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B4C15" w14:textId="46F7CB07" w:rsidR="007D1A2D" w:rsidRPr="00E23237" w:rsidRDefault="00AB4316" w:rsidP="008467D5">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2B34B711" wp14:editId="205FD3C1">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9A277B0" w14:textId="77777777" w:rsidR="00F13220" w:rsidRPr="00E23237" w:rsidRDefault="00F13220" w:rsidP="008467D5">
      <w:pPr>
        <w:pBdr>
          <w:bottom w:val="single" w:sz="18" w:space="1" w:color="auto"/>
        </w:pBdr>
        <w:tabs>
          <w:tab w:val="left" w:pos="-1440"/>
          <w:tab w:val="left" w:pos="-720"/>
          <w:tab w:val="left" w:pos="1"/>
        </w:tabs>
        <w:jc w:val="both"/>
        <w:rPr>
          <w:rFonts w:ascii="Arial" w:hAnsi="Arial"/>
          <w:b/>
          <w:sz w:val="24"/>
          <w:lang w:val="en-GB"/>
        </w:rPr>
      </w:pPr>
    </w:p>
    <w:p w14:paraId="48D68A05" w14:textId="71BD337B" w:rsidR="00D75295" w:rsidRPr="00E23237" w:rsidRDefault="00AB4316" w:rsidP="00F105B7">
      <w:pPr>
        <w:pStyle w:val="ProductNumber"/>
        <w:rPr>
          <w:lang w:val="en-GB"/>
        </w:rPr>
      </w:pPr>
      <w:r>
        <w:rPr>
          <w:lang w:val="en-GB"/>
        </w:rPr>
        <w:t>9B17A018</w:t>
      </w:r>
    </w:p>
    <w:p w14:paraId="6979B356" w14:textId="77777777" w:rsidR="00D75295" w:rsidRPr="00E23237" w:rsidRDefault="00D75295" w:rsidP="00D75295">
      <w:pPr>
        <w:jc w:val="right"/>
        <w:rPr>
          <w:rFonts w:ascii="Arial" w:hAnsi="Arial"/>
          <w:b/>
          <w:sz w:val="28"/>
          <w:szCs w:val="28"/>
          <w:lang w:val="en-GB"/>
        </w:rPr>
      </w:pPr>
    </w:p>
    <w:p w14:paraId="7CE1DC0E" w14:textId="77777777" w:rsidR="00013360" w:rsidRPr="00E23237" w:rsidRDefault="00013360" w:rsidP="00D75295">
      <w:pPr>
        <w:jc w:val="right"/>
        <w:rPr>
          <w:rFonts w:ascii="Arial" w:hAnsi="Arial"/>
          <w:b/>
          <w:sz w:val="28"/>
          <w:szCs w:val="28"/>
          <w:lang w:val="en-GB"/>
        </w:rPr>
      </w:pPr>
    </w:p>
    <w:p w14:paraId="7FC401EA" w14:textId="2DFE4EB4" w:rsidR="00EB4340" w:rsidRPr="00E23237" w:rsidRDefault="008003EE" w:rsidP="00013360">
      <w:pPr>
        <w:pStyle w:val="CaseTitle"/>
        <w:spacing w:after="0" w:line="240" w:lineRule="auto"/>
        <w:rPr>
          <w:rFonts w:eastAsia="Arial"/>
          <w:lang w:val="en-GB"/>
        </w:rPr>
      </w:pPr>
      <w:r w:rsidRPr="00E23237">
        <w:rPr>
          <w:rFonts w:eastAsia="Arial"/>
          <w:lang w:val="en-GB"/>
        </w:rPr>
        <w:t xml:space="preserve">deregulating </w:t>
      </w:r>
      <w:r w:rsidR="003B46DE" w:rsidRPr="00E23237">
        <w:rPr>
          <w:rFonts w:eastAsia="Arial"/>
          <w:lang w:val="en-GB"/>
        </w:rPr>
        <w:t xml:space="preserve">the sale of </w:t>
      </w:r>
      <w:r w:rsidRPr="00E23237">
        <w:rPr>
          <w:rFonts w:eastAsia="Arial"/>
          <w:lang w:val="en-GB"/>
        </w:rPr>
        <w:t>alcohol in ontario</w:t>
      </w:r>
      <w:r w:rsidR="001A6A89">
        <w:rPr>
          <w:rStyle w:val="FootnoteReference"/>
          <w:rFonts w:eastAsia="Arial"/>
          <w:lang w:val="en-GB"/>
        </w:rPr>
        <w:footnoteReference w:id="1"/>
      </w:r>
    </w:p>
    <w:p w14:paraId="1D8A5F87" w14:textId="77777777" w:rsidR="00580A4C" w:rsidRPr="00E23237" w:rsidRDefault="00580A4C" w:rsidP="00013360">
      <w:pPr>
        <w:pStyle w:val="CaseTitle"/>
        <w:spacing w:after="0" w:line="240" w:lineRule="auto"/>
        <w:rPr>
          <w:sz w:val="20"/>
          <w:szCs w:val="20"/>
          <w:lang w:val="en-GB"/>
        </w:rPr>
      </w:pPr>
    </w:p>
    <w:p w14:paraId="607F78B6" w14:textId="77777777" w:rsidR="00013360" w:rsidRPr="00E23237" w:rsidRDefault="00013360" w:rsidP="00013360">
      <w:pPr>
        <w:pStyle w:val="CaseTitle"/>
        <w:spacing w:after="0" w:line="240" w:lineRule="auto"/>
        <w:rPr>
          <w:sz w:val="20"/>
          <w:szCs w:val="20"/>
          <w:lang w:val="en-GB"/>
        </w:rPr>
      </w:pPr>
    </w:p>
    <w:p w14:paraId="1546C093" w14:textId="77777777" w:rsidR="00627C63" w:rsidRPr="00E23237" w:rsidRDefault="007151DE" w:rsidP="00627C63">
      <w:pPr>
        <w:pStyle w:val="StyleCopyrightStatementAfter0ptBottomSinglesolidline1"/>
        <w:rPr>
          <w:lang w:val="en-GB"/>
        </w:rPr>
      </w:pPr>
      <w:r w:rsidRPr="00E23237">
        <w:rPr>
          <w:lang w:val="en-GB"/>
        </w:rPr>
        <w:t>Ken Mark</w:t>
      </w:r>
      <w:r w:rsidR="004B632F" w:rsidRPr="00E23237">
        <w:rPr>
          <w:lang w:val="en-GB"/>
        </w:rPr>
        <w:t xml:space="preserve"> wrote this </w:t>
      </w:r>
      <w:r w:rsidR="00152682" w:rsidRPr="00E23237">
        <w:rPr>
          <w:lang w:val="en-GB"/>
        </w:rPr>
        <w:t>case</w:t>
      </w:r>
      <w:r w:rsidR="004B632F" w:rsidRPr="00E23237">
        <w:rPr>
          <w:lang w:val="en-GB"/>
        </w:rPr>
        <w:t xml:space="preserve"> </w:t>
      </w:r>
      <w:r w:rsidR="00751E0B" w:rsidRPr="00E23237">
        <w:rPr>
          <w:lang w:val="en-GB"/>
        </w:rPr>
        <w:t xml:space="preserve">under the supervision of Professor </w:t>
      </w:r>
      <w:r w:rsidR="00BA7248" w:rsidRPr="00E23237">
        <w:rPr>
          <w:lang w:val="en-GB"/>
        </w:rPr>
        <w:t>Neil Bendle</w:t>
      </w:r>
      <w:r w:rsidR="00751E0B" w:rsidRPr="00E23237">
        <w:rPr>
          <w:lang w:val="en-GB"/>
        </w:rPr>
        <w:t xml:space="preserve"> </w:t>
      </w:r>
      <w:r w:rsidR="00152682" w:rsidRPr="00E23237">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65694CD" w14:textId="77777777" w:rsidR="00751E0B" w:rsidRDefault="00751E0B" w:rsidP="00751E0B">
      <w:pPr>
        <w:pStyle w:val="StyleCopyrightStatementAfter0ptBottomSinglesolidline1"/>
        <w:rPr>
          <w:lang w:val="en-GB"/>
        </w:rPr>
      </w:pPr>
    </w:p>
    <w:p w14:paraId="3E604CCA" w14:textId="39BE664C" w:rsidR="00AB4316" w:rsidRDefault="00AB4316" w:rsidP="00751E0B">
      <w:pPr>
        <w:pStyle w:val="StyleCopyrightStatementAfter0ptBottomSinglesolidline1"/>
        <w:rPr>
          <w:lang w:val="en-GB"/>
        </w:rPr>
      </w:pPr>
      <w:r w:rsidRPr="00E23AB7">
        <w:t>This publication may not be transmitted, photocopied, digitized</w:t>
      </w:r>
      <w:r>
        <w:t>,</w:t>
      </w:r>
      <w:r w:rsidRPr="00E23AB7">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t>cases@ivey.ca</w:t>
        </w:r>
      </w:hyperlink>
      <w:r w:rsidRPr="00E23AB7">
        <w:t xml:space="preserve">; </w:t>
      </w:r>
      <w:hyperlink r:id="rId11" w:history="1">
        <w:r w:rsidRPr="00E23AB7">
          <w:t>www.iveycases.com</w:t>
        </w:r>
      </w:hyperlink>
      <w:r w:rsidRPr="00E23AB7">
        <w:t>.</w:t>
      </w:r>
    </w:p>
    <w:p w14:paraId="2561F345" w14:textId="77777777" w:rsidR="00AB4316" w:rsidRPr="00E23237" w:rsidRDefault="00AB4316" w:rsidP="00751E0B">
      <w:pPr>
        <w:pStyle w:val="StyleCopyrightStatementAfter0ptBottomSinglesolidline1"/>
        <w:rPr>
          <w:lang w:val="en-GB"/>
        </w:rPr>
      </w:pPr>
    </w:p>
    <w:p w14:paraId="5E74D026" w14:textId="14D71FF3" w:rsidR="00751E0B" w:rsidRPr="00E23237" w:rsidRDefault="00751E0B" w:rsidP="00751E0B">
      <w:pPr>
        <w:pStyle w:val="StyleStyleCopyrightStatementAfter0ptBottomSinglesolid"/>
        <w:rPr>
          <w:lang w:val="en-GB"/>
        </w:rPr>
      </w:pPr>
      <w:r w:rsidRPr="00E23237">
        <w:rPr>
          <w:lang w:val="en-GB"/>
        </w:rPr>
        <w:t>Copyright © 20</w:t>
      </w:r>
      <w:r w:rsidR="003B6929" w:rsidRPr="00E23237">
        <w:rPr>
          <w:lang w:val="en-GB"/>
        </w:rPr>
        <w:t>1</w:t>
      </w:r>
      <w:r w:rsidR="00AB4316">
        <w:rPr>
          <w:lang w:val="en-GB"/>
        </w:rPr>
        <w:t>7</w:t>
      </w:r>
      <w:r w:rsidRPr="00E23237">
        <w:rPr>
          <w:lang w:val="en-GB"/>
        </w:rPr>
        <w:t>, Richard Ivey School of Business Foundation</w:t>
      </w:r>
      <w:r w:rsidRPr="00E23237">
        <w:rPr>
          <w:lang w:val="en-GB"/>
        </w:rPr>
        <w:tab/>
        <w:t xml:space="preserve">Version: </w:t>
      </w:r>
      <w:r w:rsidR="002823A0" w:rsidRPr="00E23237">
        <w:rPr>
          <w:lang w:val="en-GB"/>
        </w:rPr>
        <w:t>2017-</w:t>
      </w:r>
      <w:r w:rsidR="00E85A5E">
        <w:rPr>
          <w:lang w:val="en-GB"/>
        </w:rPr>
        <w:t>0</w:t>
      </w:r>
      <w:r w:rsidR="00AB4316">
        <w:rPr>
          <w:lang w:val="en-GB"/>
        </w:rPr>
        <w:t>3</w:t>
      </w:r>
      <w:r w:rsidR="00E85A5E">
        <w:rPr>
          <w:lang w:val="en-GB"/>
        </w:rPr>
        <w:t>-2</w:t>
      </w:r>
      <w:r w:rsidR="007116B3">
        <w:rPr>
          <w:lang w:val="en-GB"/>
        </w:rPr>
        <w:t>9</w:t>
      </w:r>
    </w:p>
    <w:p w14:paraId="42623D10" w14:textId="77777777" w:rsidR="00751E0B" w:rsidRPr="007240B9" w:rsidRDefault="00751E0B" w:rsidP="00751E0B">
      <w:pPr>
        <w:pStyle w:val="StyleCopyrightStatementAfter0ptBottomSinglesolidline1"/>
        <w:rPr>
          <w:rFonts w:ascii="Times New Roman" w:hAnsi="Times New Roman"/>
          <w:szCs w:val="16"/>
          <w:lang w:val="en-GB"/>
        </w:rPr>
      </w:pPr>
    </w:p>
    <w:p w14:paraId="4DCD60EF" w14:textId="77777777" w:rsidR="004B632F" w:rsidRPr="007240B9" w:rsidRDefault="004B632F" w:rsidP="004B632F">
      <w:pPr>
        <w:pStyle w:val="StyleCopyrightStatementAfter0ptBottomSinglesolidline1"/>
        <w:rPr>
          <w:rFonts w:ascii="Times New Roman" w:hAnsi="Times New Roman"/>
          <w:szCs w:val="16"/>
          <w:lang w:val="en-GB"/>
        </w:rPr>
      </w:pPr>
    </w:p>
    <w:p w14:paraId="16E379FB" w14:textId="2D021AF7" w:rsidR="003465DA" w:rsidRPr="00E23237" w:rsidRDefault="003465DA" w:rsidP="00D600C3">
      <w:pPr>
        <w:pStyle w:val="BodyTextMain"/>
        <w:rPr>
          <w:lang w:val="en-GB"/>
        </w:rPr>
      </w:pPr>
      <w:r w:rsidRPr="00E23237">
        <w:rPr>
          <w:lang w:val="en-GB"/>
        </w:rPr>
        <w:t xml:space="preserve">In the fall of 2016, the Ontario government </w:t>
      </w:r>
      <w:r w:rsidR="00094246" w:rsidRPr="00E23237">
        <w:rPr>
          <w:lang w:val="en-GB"/>
        </w:rPr>
        <w:t xml:space="preserve">announced that it would </w:t>
      </w:r>
      <w:r w:rsidRPr="00E23237">
        <w:rPr>
          <w:lang w:val="en-GB"/>
        </w:rPr>
        <w:t xml:space="preserve">continue to deregulate the sale of alcoholic beverages in the province. </w:t>
      </w:r>
      <w:r w:rsidR="00765A98" w:rsidRPr="00E23237">
        <w:rPr>
          <w:lang w:val="en-GB"/>
        </w:rPr>
        <w:t xml:space="preserve">Supporters welcomed the announcement, which would allow consumers more choices </w:t>
      </w:r>
      <w:r w:rsidR="00094246" w:rsidRPr="00E23237">
        <w:rPr>
          <w:lang w:val="en-GB"/>
        </w:rPr>
        <w:t>regarding where they could</w:t>
      </w:r>
      <w:r w:rsidR="00765A98" w:rsidRPr="00E23237">
        <w:rPr>
          <w:lang w:val="en-GB"/>
        </w:rPr>
        <w:t xml:space="preserve"> purchase </w:t>
      </w:r>
      <w:r w:rsidR="00094246" w:rsidRPr="00E23237">
        <w:rPr>
          <w:lang w:val="en-GB"/>
        </w:rPr>
        <w:t xml:space="preserve">alcoholic </w:t>
      </w:r>
      <w:r w:rsidR="00765A98" w:rsidRPr="00E23237">
        <w:rPr>
          <w:lang w:val="en-GB"/>
        </w:rPr>
        <w:t>beverage</w:t>
      </w:r>
      <w:r w:rsidR="00094246" w:rsidRPr="00E23237">
        <w:rPr>
          <w:lang w:val="en-GB"/>
        </w:rPr>
        <w:t>s</w:t>
      </w:r>
      <w:r w:rsidR="00765A98" w:rsidRPr="00E23237">
        <w:rPr>
          <w:lang w:val="en-GB"/>
        </w:rPr>
        <w:t xml:space="preserve">. Detractors suggested that there would be an increase in intoxicated and underage consumers buying alcohol and that the government would see lower dividends </w:t>
      </w:r>
      <w:r w:rsidR="00460A95" w:rsidRPr="00E23237">
        <w:rPr>
          <w:lang w:val="en-GB"/>
        </w:rPr>
        <w:t xml:space="preserve">from the </w:t>
      </w:r>
      <w:r w:rsidR="00E84E10" w:rsidRPr="00E23237">
        <w:rPr>
          <w:lang w:val="en-GB"/>
        </w:rPr>
        <w:t xml:space="preserve">654 stores of the </w:t>
      </w:r>
      <w:r w:rsidR="00765A98" w:rsidRPr="00E23237">
        <w:rPr>
          <w:lang w:val="en-GB"/>
        </w:rPr>
        <w:t>Liquor Control Board of Ontario</w:t>
      </w:r>
      <w:r w:rsidR="00E84E10" w:rsidRPr="00E23237">
        <w:rPr>
          <w:lang w:val="en-GB"/>
        </w:rPr>
        <w:t xml:space="preserve"> (LCBO)</w:t>
      </w:r>
      <w:r w:rsidR="00765A98" w:rsidRPr="00E23237">
        <w:rPr>
          <w:lang w:val="en-GB"/>
        </w:rPr>
        <w:t>.</w:t>
      </w:r>
      <w:r w:rsidR="00765A98" w:rsidRPr="00E23237">
        <w:rPr>
          <w:rStyle w:val="FootnoteReference"/>
          <w:lang w:val="en-GB"/>
        </w:rPr>
        <w:footnoteReference w:id="2"/>
      </w:r>
      <w:r w:rsidR="00765A98" w:rsidRPr="00E23237">
        <w:rPr>
          <w:lang w:val="en-GB"/>
        </w:rPr>
        <w:t xml:space="preserve"> </w:t>
      </w:r>
      <w:r w:rsidR="00094246" w:rsidRPr="00E23237">
        <w:rPr>
          <w:lang w:val="en-GB"/>
        </w:rPr>
        <w:t xml:space="preserve">At the time, </w:t>
      </w:r>
      <w:r w:rsidRPr="00E23237">
        <w:rPr>
          <w:lang w:val="en-GB"/>
        </w:rPr>
        <w:t xml:space="preserve">60 grocery stores </w:t>
      </w:r>
      <w:r w:rsidR="00094246" w:rsidRPr="00E23237">
        <w:rPr>
          <w:lang w:val="en-GB"/>
        </w:rPr>
        <w:t xml:space="preserve">were </w:t>
      </w:r>
      <w:r w:rsidRPr="00E23237">
        <w:rPr>
          <w:lang w:val="en-GB"/>
        </w:rPr>
        <w:t>authorized to sell beer and cider</w:t>
      </w:r>
      <w:r w:rsidR="00094246" w:rsidRPr="00E23237">
        <w:rPr>
          <w:lang w:val="en-GB"/>
        </w:rPr>
        <w:t>;</w:t>
      </w:r>
      <w:r w:rsidRPr="00E23237">
        <w:rPr>
          <w:lang w:val="en-GB"/>
        </w:rPr>
        <w:t xml:space="preserve"> the target was to have up to 450 grocery stores selling beer</w:t>
      </w:r>
      <w:r w:rsidR="00094246" w:rsidRPr="00E23237">
        <w:rPr>
          <w:lang w:val="en-GB"/>
        </w:rPr>
        <w:t xml:space="preserve"> and to grant</w:t>
      </w:r>
      <w:r w:rsidRPr="00E23237">
        <w:rPr>
          <w:lang w:val="en-GB"/>
        </w:rPr>
        <w:t xml:space="preserve"> 300 </w:t>
      </w:r>
      <w:r w:rsidR="00094246" w:rsidRPr="00E23237">
        <w:rPr>
          <w:lang w:val="en-GB"/>
        </w:rPr>
        <w:t xml:space="preserve">of these stores </w:t>
      </w:r>
      <w:r w:rsidRPr="00E23237">
        <w:rPr>
          <w:lang w:val="en-GB"/>
        </w:rPr>
        <w:t xml:space="preserve">permission to </w:t>
      </w:r>
      <w:r w:rsidR="00094246" w:rsidRPr="00E23237">
        <w:rPr>
          <w:lang w:val="en-GB"/>
        </w:rPr>
        <w:t xml:space="preserve">also </w:t>
      </w:r>
      <w:r w:rsidRPr="00E23237">
        <w:rPr>
          <w:lang w:val="en-GB"/>
        </w:rPr>
        <w:t>sell wine.</w:t>
      </w:r>
      <w:r w:rsidR="00B16D5B" w:rsidRPr="00E23237">
        <w:rPr>
          <w:rStyle w:val="FootnoteReference"/>
          <w:lang w:val="en-GB"/>
        </w:rPr>
        <w:footnoteReference w:id="3"/>
      </w:r>
      <w:r w:rsidR="007E4DFF">
        <w:rPr>
          <w:lang w:val="en-GB"/>
        </w:rPr>
        <w:t xml:space="preserve"> </w:t>
      </w:r>
    </w:p>
    <w:p w14:paraId="2FCB4908" w14:textId="77777777" w:rsidR="00A66E56" w:rsidRPr="007240B9" w:rsidRDefault="00A66E56" w:rsidP="00D600C3">
      <w:pPr>
        <w:pStyle w:val="BodyTextMain"/>
        <w:rPr>
          <w:sz w:val="18"/>
          <w:szCs w:val="18"/>
          <w:lang w:val="en-GB"/>
        </w:rPr>
      </w:pPr>
    </w:p>
    <w:p w14:paraId="24BD9040" w14:textId="5D67F288" w:rsidR="00A66E56" w:rsidRPr="00E23237" w:rsidRDefault="00765A98" w:rsidP="00D600C3">
      <w:pPr>
        <w:pStyle w:val="BodyTextMain"/>
        <w:rPr>
          <w:lang w:val="en-GB"/>
        </w:rPr>
      </w:pPr>
      <w:r w:rsidRPr="00E23237">
        <w:rPr>
          <w:lang w:val="en-GB"/>
        </w:rPr>
        <w:t xml:space="preserve">As the </w:t>
      </w:r>
      <w:r w:rsidR="008B16DA" w:rsidRPr="00E23237">
        <w:rPr>
          <w:lang w:val="en-GB"/>
        </w:rPr>
        <w:t>licen</w:t>
      </w:r>
      <w:r w:rsidR="008B16DA">
        <w:rPr>
          <w:lang w:val="en-GB"/>
        </w:rPr>
        <w:t>c</w:t>
      </w:r>
      <w:r w:rsidR="008B16DA" w:rsidRPr="00E23237">
        <w:rPr>
          <w:lang w:val="en-GB"/>
        </w:rPr>
        <w:t xml:space="preserve">e </w:t>
      </w:r>
      <w:r w:rsidRPr="00E23237">
        <w:rPr>
          <w:lang w:val="en-GB"/>
        </w:rPr>
        <w:t>to sell beer, cider</w:t>
      </w:r>
      <w:r w:rsidR="00094246" w:rsidRPr="00E23237">
        <w:rPr>
          <w:lang w:val="en-GB"/>
        </w:rPr>
        <w:t>,</w:t>
      </w:r>
      <w:r w:rsidRPr="00E23237">
        <w:rPr>
          <w:lang w:val="en-GB"/>
        </w:rPr>
        <w:t xml:space="preserve"> or wine </w:t>
      </w:r>
      <w:r w:rsidR="00094246" w:rsidRPr="00E23237">
        <w:rPr>
          <w:lang w:val="en-GB"/>
        </w:rPr>
        <w:t xml:space="preserve">would </w:t>
      </w:r>
      <w:r w:rsidRPr="00E23237">
        <w:rPr>
          <w:lang w:val="en-GB"/>
        </w:rPr>
        <w:t xml:space="preserve">not </w:t>
      </w:r>
      <w:r w:rsidR="00094246" w:rsidRPr="00E23237">
        <w:rPr>
          <w:lang w:val="en-GB"/>
        </w:rPr>
        <w:t xml:space="preserve">be </w:t>
      </w:r>
      <w:r w:rsidRPr="00E23237">
        <w:rPr>
          <w:lang w:val="en-GB"/>
        </w:rPr>
        <w:t xml:space="preserve">limited to chain grocery stores, independent grocers were thinking of applying for permission to stock beverage alcohol products. </w:t>
      </w:r>
      <w:r w:rsidR="00094246" w:rsidRPr="00E23237">
        <w:rPr>
          <w:lang w:val="en-GB"/>
        </w:rPr>
        <w:t>T</w:t>
      </w:r>
      <w:r w:rsidRPr="00E23237">
        <w:rPr>
          <w:lang w:val="en-GB"/>
        </w:rPr>
        <w:t>hese independents</w:t>
      </w:r>
      <w:r w:rsidR="00094246" w:rsidRPr="00E23237">
        <w:rPr>
          <w:lang w:val="en-GB"/>
        </w:rPr>
        <w:t xml:space="preserve"> faced two challenging questions</w:t>
      </w:r>
      <w:r w:rsidRPr="00E23237">
        <w:rPr>
          <w:lang w:val="en-GB"/>
        </w:rPr>
        <w:t xml:space="preserve">: </w:t>
      </w:r>
      <w:r w:rsidR="00094246" w:rsidRPr="00E23237">
        <w:rPr>
          <w:lang w:val="en-GB"/>
        </w:rPr>
        <w:t>Would</w:t>
      </w:r>
      <w:r w:rsidRPr="00E23237">
        <w:rPr>
          <w:lang w:val="en-GB"/>
        </w:rPr>
        <w:t xml:space="preserve"> substituti</w:t>
      </w:r>
      <w:r w:rsidR="00D15CA1">
        <w:rPr>
          <w:lang w:val="en-GB"/>
        </w:rPr>
        <w:t>ng</w:t>
      </w:r>
      <w:r w:rsidRPr="00E23237">
        <w:rPr>
          <w:lang w:val="en-GB"/>
        </w:rPr>
        <w:t xml:space="preserve"> currently</w:t>
      </w:r>
      <w:r w:rsidR="008B16DA">
        <w:rPr>
          <w:lang w:val="en-GB"/>
        </w:rPr>
        <w:t xml:space="preserve"> </w:t>
      </w:r>
      <w:r w:rsidRPr="00E23237">
        <w:rPr>
          <w:lang w:val="en-GB"/>
        </w:rPr>
        <w:t>stocked product</w:t>
      </w:r>
      <w:r w:rsidR="00D15CA1">
        <w:rPr>
          <w:lang w:val="en-GB"/>
        </w:rPr>
        <w:t>s</w:t>
      </w:r>
      <w:r w:rsidRPr="00E23237">
        <w:rPr>
          <w:lang w:val="en-GB"/>
        </w:rPr>
        <w:t xml:space="preserve"> </w:t>
      </w:r>
      <w:r w:rsidR="00D15CA1">
        <w:rPr>
          <w:lang w:val="en-GB"/>
        </w:rPr>
        <w:t>with</w:t>
      </w:r>
      <w:r w:rsidRPr="00E23237">
        <w:rPr>
          <w:lang w:val="en-GB"/>
        </w:rPr>
        <w:t xml:space="preserve"> beverage alcohol products boost </w:t>
      </w:r>
      <w:r w:rsidR="00094246" w:rsidRPr="00E23237">
        <w:rPr>
          <w:lang w:val="en-GB"/>
        </w:rPr>
        <w:t xml:space="preserve">their </w:t>
      </w:r>
      <w:r w:rsidRPr="00E23237">
        <w:rPr>
          <w:lang w:val="en-GB"/>
        </w:rPr>
        <w:t>overall income</w:t>
      </w:r>
      <w:r w:rsidR="00094246" w:rsidRPr="00E23237">
        <w:rPr>
          <w:lang w:val="en-GB"/>
        </w:rPr>
        <w:t>? W</w:t>
      </w:r>
      <w:r w:rsidR="00177B0B" w:rsidRPr="00E23237">
        <w:rPr>
          <w:lang w:val="en-GB"/>
        </w:rPr>
        <w:t xml:space="preserve">hat future restrictions </w:t>
      </w:r>
      <w:r w:rsidR="00094246" w:rsidRPr="00E23237">
        <w:rPr>
          <w:lang w:val="en-GB"/>
        </w:rPr>
        <w:t xml:space="preserve">would </w:t>
      </w:r>
      <w:r w:rsidR="00177B0B" w:rsidRPr="00E23237">
        <w:rPr>
          <w:lang w:val="en-GB"/>
        </w:rPr>
        <w:t xml:space="preserve">the government place on the sale of </w:t>
      </w:r>
      <w:proofErr w:type="gramStart"/>
      <w:r w:rsidR="00177B0B" w:rsidRPr="00E23237">
        <w:rPr>
          <w:lang w:val="en-GB"/>
        </w:rPr>
        <w:t>beverage</w:t>
      </w:r>
      <w:proofErr w:type="gramEnd"/>
      <w:r w:rsidR="00177B0B" w:rsidRPr="00E23237">
        <w:rPr>
          <w:lang w:val="en-GB"/>
        </w:rPr>
        <w:t xml:space="preserve"> alcohol products</w:t>
      </w:r>
      <w:r w:rsidR="00094246" w:rsidRPr="00E23237">
        <w:rPr>
          <w:lang w:val="en-GB"/>
        </w:rPr>
        <w:t>?</w:t>
      </w:r>
    </w:p>
    <w:p w14:paraId="1753A0A6" w14:textId="77777777" w:rsidR="00177B0B" w:rsidRPr="007240B9" w:rsidRDefault="00177B0B" w:rsidP="00D600C3">
      <w:pPr>
        <w:pStyle w:val="BodyTextMain"/>
        <w:rPr>
          <w:sz w:val="18"/>
          <w:szCs w:val="18"/>
          <w:lang w:val="en-GB"/>
        </w:rPr>
      </w:pPr>
    </w:p>
    <w:p w14:paraId="7E46B906" w14:textId="07DB4BEF" w:rsidR="00177B0B" w:rsidRPr="00E23237" w:rsidRDefault="00177B0B" w:rsidP="00D600C3">
      <w:pPr>
        <w:pStyle w:val="BodyTextMain"/>
        <w:rPr>
          <w:lang w:val="en-GB"/>
        </w:rPr>
      </w:pPr>
      <w:r w:rsidRPr="00E23237">
        <w:rPr>
          <w:lang w:val="en-GB"/>
        </w:rPr>
        <w:t>From a policy-maker’s perspective, the question was what impact the general move toward deregulation would have on health</w:t>
      </w:r>
      <w:r w:rsidR="00C52C98">
        <w:rPr>
          <w:lang w:val="en-GB"/>
        </w:rPr>
        <w:t xml:space="preserve"> </w:t>
      </w:r>
      <w:r w:rsidRPr="00E23237">
        <w:rPr>
          <w:lang w:val="en-GB"/>
        </w:rPr>
        <w:t xml:space="preserve">care and </w:t>
      </w:r>
      <w:r w:rsidR="00C52C98">
        <w:rPr>
          <w:lang w:val="en-GB"/>
        </w:rPr>
        <w:t xml:space="preserve">on </w:t>
      </w:r>
      <w:r w:rsidRPr="00E23237">
        <w:rPr>
          <w:lang w:val="en-GB"/>
        </w:rPr>
        <w:t>tax revenues. Alcohol had been regulated in Ontario for nearly a century</w:t>
      </w:r>
      <w:r w:rsidR="00982CC2" w:rsidRPr="00E23237">
        <w:rPr>
          <w:lang w:val="en-GB"/>
        </w:rPr>
        <w:t>,</w:t>
      </w:r>
      <w:r w:rsidRPr="00E23237">
        <w:rPr>
          <w:lang w:val="en-GB"/>
        </w:rPr>
        <w:t xml:space="preserve"> and the government’s efforts to retain control over the distribution of alcohol </w:t>
      </w:r>
      <w:r w:rsidR="00982CC2" w:rsidRPr="00E23237">
        <w:rPr>
          <w:lang w:val="en-GB"/>
        </w:rPr>
        <w:t xml:space="preserve">had </w:t>
      </w:r>
      <w:r w:rsidR="008B16DA">
        <w:rPr>
          <w:lang w:val="en-GB"/>
        </w:rPr>
        <w:t>led to</w:t>
      </w:r>
      <w:r w:rsidR="008B16DA" w:rsidRPr="00E23237">
        <w:rPr>
          <w:lang w:val="en-GB"/>
        </w:rPr>
        <w:t xml:space="preserve"> </w:t>
      </w:r>
      <w:r w:rsidR="00982CC2" w:rsidRPr="00E23237">
        <w:rPr>
          <w:lang w:val="en-GB"/>
        </w:rPr>
        <w:t>two</w:t>
      </w:r>
      <w:r w:rsidRPr="00E23237">
        <w:rPr>
          <w:lang w:val="en-GB"/>
        </w:rPr>
        <w:t xml:space="preserve"> effect</w:t>
      </w:r>
      <w:r w:rsidR="00982CC2" w:rsidRPr="00E23237">
        <w:rPr>
          <w:lang w:val="en-GB"/>
        </w:rPr>
        <w:t xml:space="preserve">s: it had protected </w:t>
      </w:r>
      <w:r w:rsidRPr="00E23237">
        <w:rPr>
          <w:lang w:val="en-GB"/>
        </w:rPr>
        <w:t>the well-being of its citizens</w:t>
      </w:r>
      <w:r w:rsidR="00982CC2" w:rsidRPr="00E23237">
        <w:rPr>
          <w:lang w:val="en-GB"/>
        </w:rPr>
        <w:t>,</w:t>
      </w:r>
      <w:r w:rsidRPr="00E23237">
        <w:rPr>
          <w:lang w:val="en-GB"/>
        </w:rPr>
        <w:t xml:space="preserve"> and </w:t>
      </w:r>
      <w:r w:rsidR="00982CC2" w:rsidRPr="00E23237">
        <w:rPr>
          <w:lang w:val="en-GB"/>
        </w:rPr>
        <w:t xml:space="preserve">it had ensured </w:t>
      </w:r>
      <w:r w:rsidRPr="00E23237">
        <w:rPr>
          <w:lang w:val="en-GB"/>
        </w:rPr>
        <w:t xml:space="preserve">that </w:t>
      </w:r>
      <w:r w:rsidR="00982CC2" w:rsidRPr="00E23237">
        <w:rPr>
          <w:lang w:val="en-GB"/>
        </w:rPr>
        <w:t xml:space="preserve">the </w:t>
      </w:r>
      <w:r w:rsidRPr="00E23237">
        <w:rPr>
          <w:lang w:val="en-GB"/>
        </w:rPr>
        <w:t xml:space="preserve">provincial budget was supplemented by </w:t>
      </w:r>
      <w:r w:rsidR="00302E3C" w:rsidRPr="00E23237">
        <w:rPr>
          <w:lang w:val="en-GB"/>
        </w:rPr>
        <w:t>the receipts from levying a tax on the product</w:t>
      </w:r>
      <w:r w:rsidRPr="00E23237">
        <w:rPr>
          <w:lang w:val="en-GB"/>
        </w:rPr>
        <w:t>.</w:t>
      </w:r>
    </w:p>
    <w:p w14:paraId="7A350846" w14:textId="77777777" w:rsidR="00177B0B" w:rsidRPr="007240B9" w:rsidRDefault="00177B0B" w:rsidP="00D600C3">
      <w:pPr>
        <w:pStyle w:val="BodyTextMain"/>
        <w:rPr>
          <w:sz w:val="18"/>
          <w:szCs w:val="18"/>
          <w:lang w:val="en-GB"/>
        </w:rPr>
      </w:pPr>
    </w:p>
    <w:p w14:paraId="615F1A4A" w14:textId="77777777" w:rsidR="00A34E34" w:rsidRPr="007240B9" w:rsidRDefault="00A34E34" w:rsidP="00A66E56">
      <w:pPr>
        <w:pStyle w:val="BodyTextMain"/>
        <w:rPr>
          <w:sz w:val="18"/>
          <w:szCs w:val="18"/>
          <w:lang w:val="en-GB"/>
        </w:rPr>
      </w:pPr>
    </w:p>
    <w:p w14:paraId="7EB8ECC5" w14:textId="5F2581A3" w:rsidR="00A66E56" w:rsidRPr="00E23237" w:rsidRDefault="00A66E56" w:rsidP="00647028">
      <w:pPr>
        <w:pStyle w:val="Casehead1"/>
        <w:rPr>
          <w:lang w:val="en-GB"/>
        </w:rPr>
      </w:pPr>
      <w:r w:rsidRPr="00E23237">
        <w:rPr>
          <w:lang w:val="en-GB"/>
        </w:rPr>
        <w:t xml:space="preserve">The </w:t>
      </w:r>
      <w:r w:rsidR="009D2A6B" w:rsidRPr="00E23237">
        <w:rPr>
          <w:lang w:val="en-GB"/>
        </w:rPr>
        <w:t>H</w:t>
      </w:r>
      <w:r w:rsidRPr="00E23237">
        <w:rPr>
          <w:lang w:val="en-GB"/>
        </w:rPr>
        <w:t xml:space="preserve">istory of </w:t>
      </w:r>
      <w:r w:rsidR="009D2A6B" w:rsidRPr="00E23237">
        <w:rPr>
          <w:lang w:val="en-GB"/>
        </w:rPr>
        <w:t>A</w:t>
      </w:r>
      <w:r w:rsidRPr="00E23237">
        <w:rPr>
          <w:lang w:val="en-GB"/>
        </w:rPr>
        <w:t xml:space="preserve">lcohol </w:t>
      </w:r>
      <w:r w:rsidR="009D2A6B" w:rsidRPr="00E23237">
        <w:rPr>
          <w:lang w:val="en-GB"/>
        </w:rPr>
        <w:t>R</w:t>
      </w:r>
      <w:r w:rsidRPr="00E23237">
        <w:rPr>
          <w:lang w:val="en-GB"/>
        </w:rPr>
        <w:t>egulation in Ontario</w:t>
      </w:r>
    </w:p>
    <w:p w14:paraId="176050AF" w14:textId="77777777" w:rsidR="0013297B" w:rsidRPr="007240B9" w:rsidRDefault="0013297B" w:rsidP="00A66E56">
      <w:pPr>
        <w:pStyle w:val="BodyTextMain"/>
        <w:rPr>
          <w:sz w:val="18"/>
          <w:szCs w:val="18"/>
          <w:lang w:val="en-GB"/>
        </w:rPr>
      </w:pPr>
    </w:p>
    <w:p w14:paraId="6503FAA6" w14:textId="54F71CCB" w:rsidR="0013297B" w:rsidRPr="00E23237" w:rsidRDefault="0023384B" w:rsidP="00A66E56">
      <w:pPr>
        <w:pStyle w:val="BodyTextMain"/>
        <w:rPr>
          <w:lang w:val="en-GB"/>
        </w:rPr>
      </w:pPr>
      <w:r w:rsidRPr="00E23237">
        <w:rPr>
          <w:lang w:val="en-GB"/>
        </w:rPr>
        <w:t xml:space="preserve">Supporters of the </w:t>
      </w:r>
      <w:r w:rsidR="00982CC2" w:rsidRPr="00E23237">
        <w:rPr>
          <w:lang w:val="en-GB"/>
        </w:rPr>
        <w:t>t</w:t>
      </w:r>
      <w:r w:rsidRPr="00E23237">
        <w:rPr>
          <w:lang w:val="en-GB"/>
        </w:rPr>
        <w:t xml:space="preserve">emperance </w:t>
      </w:r>
      <w:r w:rsidR="00982CC2" w:rsidRPr="00E23237">
        <w:rPr>
          <w:lang w:val="en-GB"/>
        </w:rPr>
        <w:t>m</w:t>
      </w:r>
      <w:r w:rsidRPr="00E23237">
        <w:rPr>
          <w:lang w:val="en-GB"/>
        </w:rPr>
        <w:t xml:space="preserve">ovement that started in the </w:t>
      </w:r>
      <w:r w:rsidR="008B16DA">
        <w:rPr>
          <w:lang w:val="en-GB"/>
        </w:rPr>
        <w:t>19</w:t>
      </w:r>
      <w:r w:rsidR="008B16DA" w:rsidRPr="00E23237">
        <w:rPr>
          <w:lang w:val="en-GB"/>
        </w:rPr>
        <w:t xml:space="preserve">th </w:t>
      </w:r>
      <w:r w:rsidRPr="00E23237">
        <w:rPr>
          <w:lang w:val="en-GB"/>
        </w:rPr>
        <w:t xml:space="preserve">century sought to shut down drinking establishments because they </w:t>
      </w:r>
      <w:r w:rsidR="008B16DA">
        <w:rPr>
          <w:lang w:val="en-GB"/>
        </w:rPr>
        <w:t>believed</w:t>
      </w:r>
      <w:r w:rsidR="008B16DA" w:rsidRPr="00E23237">
        <w:rPr>
          <w:lang w:val="en-GB"/>
        </w:rPr>
        <w:t xml:space="preserve"> </w:t>
      </w:r>
      <w:r w:rsidRPr="00E23237">
        <w:rPr>
          <w:lang w:val="en-GB"/>
        </w:rPr>
        <w:t xml:space="preserve">the consumption of alcohol </w:t>
      </w:r>
      <w:r w:rsidR="008B16DA">
        <w:rPr>
          <w:lang w:val="en-GB"/>
        </w:rPr>
        <w:t>was</w:t>
      </w:r>
      <w:r w:rsidR="008B16DA" w:rsidRPr="00E23237">
        <w:rPr>
          <w:lang w:val="en-GB"/>
        </w:rPr>
        <w:t xml:space="preserve"> </w:t>
      </w:r>
      <w:r w:rsidRPr="00E23237">
        <w:rPr>
          <w:lang w:val="en-GB"/>
        </w:rPr>
        <w:t xml:space="preserve">the source of issues such as </w:t>
      </w:r>
      <w:r w:rsidRPr="00E23237">
        <w:rPr>
          <w:lang w:val="en-GB"/>
        </w:rPr>
        <w:lastRenderedPageBreak/>
        <w:t>poverty, crime</w:t>
      </w:r>
      <w:r w:rsidR="00982CC2" w:rsidRPr="00E23237">
        <w:rPr>
          <w:lang w:val="en-GB"/>
        </w:rPr>
        <w:t>,</w:t>
      </w:r>
      <w:r w:rsidRPr="00E23237">
        <w:rPr>
          <w:lang w:val="en-GB"/>
        </w:rPr>
        <w:t xml:space="preserve"> and domestic abuse. </w:t>
      </w:r>
      <w:r w:rsidR="00982CC2" w:rsidRPr="00E23237">
        <w:rPr>
          <w:lang w:val="en-GB"/>
        </w:rPr>
        <w:t xml:space="preserve">Legislation prohibiting </w:t>
      </w:r>
      <w:r w:rsidR="000528E5" w:rsidRPr="00E23237">
        <w:rPr>
          <w:lang w:val="en-GB"/>
        </w:rPr>
        <w:t>the sale</w:t>
      </w:r>
      <w:r w:rsidR="00982CC2" w:rsidRPr="00E23237">
        <w:rPr>
          <w:lang w:val="en-GB"/>
        </w:rPr>
        <w:t xml:space="preserve"> </w:t>
      </w:r>
      <w:r w:rsidRPr="00E23237">
        <w:rPr>
          <w:lang w:val="en-GB"/>
        </w:rPr>
        <w:t>of alcohol in Ontario was enacted in 1916 and repealed in 1921. In 1924, a referendum in Ontario defeated the repeal</w:t>
      </w:r>
      <w:r w:rsidR="000528E5" w:rsidRPr="00E23237">
        <w:rPr>
          <w:lang w:val="en-GB"/>
        </w:rPr>
        <w:t>,</w:t>
      </w:r>
      <w:r w:rsidRPr="00E23237">
        <w:rPr>
          <w:lang w:val="en-GB"/>
        </w:rPr>
        <w:t xml:space="preserve"> and prohibition was re-enforced. Prohibition was ended in 1927 with the creation of the </w:t>
      </w:r>
      <w:r w:rsidR="00E84E10" w:rsidRPr="00E23237">
        <w:rPr>
          <w:lang w:val="en-GB"/>
        </w:rPr>
        <w:t xml:space="preserve">LCBO </w:t>
      </w:r>
      <w:r w:rsidRPr="00E23237">
        <w:rPr>
          <w:lang w:val="en-GB"/>
        </w:rPr>
        <w:t xml:space="preserve">and Brewers Warehousing Company (later renamed </w:t>
      </w:r>
      <w:r w:rsidR="002F2EC1" w:rsidRPr="00E23237">
        <w:rPr>
          <w:lang w:val="en-GB"/>
        </w:rPr>
        <w:t xml:space="preserve">Brewers Retail and doing business as </w:t>
      </w:r>
      <w:r w:rsidRPr="00E23237">
        <w:rPr>
          <w:lang w:val="en-GB"/>
        </w:rPr>
        <w:t>The Beer Store)</w:t>
      </w:r>
      <w:r w:rsidR="000528E5" w:rsidRPr="00E23237">
        <w:rPr>
          <w:lang w:val="en-GB"/>
        </w:rPr>
        <w:t>.</w:t>
      </w:r>
      <w:r w:rsidRPr="00E23237">
        <w:rPr>
          <w:lang w:val="en-GB"/>
        </w:rPr>
        <w:t xml:space="preserve"> </w:t>
      </w:r>
      <w:r w:rsidR="000528E5" w:rsidRPr="00E23237">
        <w:rPr>
          <w:lang w:val="en-GB"/>
        </w:rPr>
        <w:t xml:space="preserve">These </w:t>
      </w:r>
      <w:r w:rsidRPr="00E23237">
        <w:rPr>
          <w:lang w:val="en-GB"/>
        </w:rPr>
        <w:t xml:space="preserve">two entities </w:t>
      </w:r>
      <w:r w:rsidR="000528E5" w:rsidRPr="00E23237">
        <w:rPr>
          <w:lang w:val="en-GB"/>
        </w:rPr>
        <w:t xml:space="preserve">were </w:t>
      </w:r>
      <w:r w:rsidRPr="00E23237">
        <w:rPr>
          <w:lang w:val="en-GB"/>
        </w:rPr>
        <w:t>permitted to sell alcohol</w:t>
      </w:r>
      <w:r w:rsidR="000528E5" w:rsidRPr="00E23237">
        <w:rPr>
          <w:lang w:val="en-GB"/>
        </w:rPr>
        <w:t xml:space="preserve">, which </w:t>
      </w:r>
      <w:r w:rsidR="00BA75CB" w:rsidRPr="00E23237">
        <w:rPr>
          <w:lang w:val="en-GB"/>
        </w:rPr>
        <w:t>did not need to be consumed on premises</w:t>
      </w:r>
      <w:r w:rsidR="000528E5" w:rsidRPr="00E23237">
        <w:rPr>
          <w:lang w:val="en-GB"/>
        </w:rPr>
        <w:t xml:space="preserve">, </w:t>
      </w:r>
      <w:r w:rsidRPr="00E23237">
        <w:rPr>
          <w:lang w:val="en-GB"/>
        </w:rPr>
        <w:t xml:space="preserve">directly to the public. Some cities in Ontario continued to outlaw alcohol for decades after the </w:t>
      </w:r>
      <w:r w:rsidR="000528E5" w:rsidRPr="00E23237">
        <w:rPr>
          <w:lang w:val="en-GB"/>
        </w:rPr>
        <w:t xml:space="preserve">prohibition </w:t>
      </w:r>
      <w:r w:rsidRPr="00E23237">
        <w:rPr>
          <w:lang w:val="en-GB"/>
        </w:rPr>
        <w:t>law was repealed</w:t>
      </w:r>
      <w:r w:rsidR="005B61BA" w:rsidRPr="00E23237">
        <w:rPr>
          <w:lang w:val="en-GB"/>
        </w:rPr>
        <w:t>.</w:t>
      </w:r>
      <w:r w:rsidRPr="00E23237">
        <w:rPr>
          <w:lang w:val="en-GB"/>
        </w:rPr>
        <w:t xml:space="preserve"> </w:t>
      </w:r>
      <w:proofErr w:type="gramStart"/>
      <w:r w:rsidRPr="00E23237">
        <w:rPr>
          <w:lang w:val="en-GB"/>
        </w:rPr>
        <w:t>(</w:t>
      </w:r>
      <w:r w:rsidR="005B61BA" w:rsidRPr="00E23237">
        <w:rPr>
          <w:lang w:val="en-GB"/>
        </w:rPr>
        <w:t>Orillia repealed the law in 1955, and Owen Sound in the</w:t>
      </w:r>
      <w:r w:rsidRPr="00E23237">
        <w:rPr>
          <w:lang w:val="en-GB"/>
        </w:rPr>
        <w:t>1970s</w:t>
      </w:r>
      <w:r w:rsidR="005B61BA" w:rsidRPr="00E23237">
        <w:rPr>
          <w:lang w:val="en-GB"/>
        </w:rPr>
        <w:t>.</w:t>
      </w:r>
      <w:r w:rsidRPr="00E23237">
        <w:rPr>
          <w:lang w:val="en-GB"/>
        </w:rPr>
        <w:t>)</w:t>
      </w:r>
      <w:proofErr w:type="gramEnd"/>
    </w:p>
    <w:p w14:paraId="64B3B188" w14:textId="77777777" w:rsidR="00FC2E3B" w:rsidRPr="007240B9" w:rsidRDefault="00FC2E3B" w:rsidP="00A66E56">
      <w:pPr>
        <w:pStyle w:val="BodyTextMain"/>
        <w:rPr>
          <w:sz w:val="18"/>
          <w:szCs w:val="18"/>
          <w:lang w:val="en-GB"/>
        </w:rPr>
      </w:pPr>
    </w:p>
    <w:p w14:paraId="5CAE9894" w14:textId="77777777" w:rsidR="00FC2E3B" w:rsidRPr="007240B9" w:rsidRDefault="00FC2E3B" w:rsidP="00A66E56">
      <w:pPr>
        <w:pStyle w:val="BodyTextMain"/>
        <w:rPr>
          <w:sz w:val="18"/>
          <w:szCs w:val="18"/>
          <w:lang w:val="en-GB"/>
        </w:rPr>
      </w:pPr>
    </w:p>
    <w:p w14:paraId="31204E5E" w14:textId="77777777" w:rsidR="00FC2E3B" w:rsidRPr="00E23237" w:rsidRDefault="00FC2E3B" w:rsidP="00647028">
      <w:pPr>
        <w:pStyle w:val="Casehead1"/>
        <w:rPr>
          <w:lang w:val="en-GB"/>
        </w:rPr>
      </w:pPr>
      <w:r w:rsidRPr="00E23237">
        <w:rPr>
          <w:lang w:val="en-GB"/>
        </w:rPr>
        <w:t>The Ontario Market for Beverage Alcohol</w:t>
      </w:r>
    </w:p>
    <w:p w14:paraId="3F6B3581" w14:textId="77777777" w:rsidR="0013297B" w:rsidRPr="007240B9" w:rsidRDefault="0013297B" w:rsidP="00A66E56">
      <w:pPr>
        <w:pStyle w:val="BodyTextMain"/>
        <w:rPr>
          <w:sz w:val="18"/>
          <w:szCs w:val="18"/>
          <w:lang w:val="en-GB"/>
        </w:rPr>
      </w:pPr>
    </w:p>
    <w:p w14:paraId="667CB84F" w14:textId="566FDFA3" w:rsidR="00996D76" w:rsidRPr="00E23237" w:rsidRDefault="00A66E56" w:rsidP="00A66E56">
      <w:pPr>
        <w:pStyle w:val="BodyTextMain"/>
        <w:rPr>
          <w:lang w:val="en-GB"/>
        </w:rPr>
      </w:pPr>
      <w:r w:rsidRPr="00E23237">
        <w:rPr>
          <w:lang w:val="en-GB"/>
        </w:rPr>
        <w:t>The Ontario</w:t>
      </w:r>
      <w:r w:rsidR="0023384B" w:rsidRPr="00E23237">
        <w:rPr>
          <w:lang w:val="en-GB"/>
        </w:rPr>
        <w:t xml:space="preserve"> beverage alcohol market in 2015 was worth $</w:t>
      </w:r>
      <w:r w:rsidR="007D6F8F" w:rsidRPr="00E23237">
        <w:rPr>
          <w:lang w:val="en-GB"/>
        </w:rPr>
        <w:t>7.5</w:t>
      </w:r>
      <w:r w:rsidR="0023384B" w:rsidRPr="00E23237">
        <w:rPr>
          <w:lang w:val="en-GB"/>
        </w:rPr>
        <w:t xml:space="preserve"> billion</w:t>
      </w:r>
      <w:r w:rsidR="00E84E10" w:rsidRPr="00E23237">
        <w:rPr>
          <w:lang w:val="en-GB"/>
        </w:rPr>
        <w:t>,</w:t>
      </w:r>
      <w:r w:rsidR="009D2A6B" w:rsidRPr="00E23237">
        <w:rPr>
          <w:rStyle w:val="FootnoteReference"/>
          <w:lang w:val="en-GB"/>
        </w:rPr>
        <w:footnoteReference w:id="4"/>
      </w:r>
      <w:r w:rsidR="0023384B" w:rsidRPr="00E23237">
        <w:rPr>
          <w:lang w:val="en-GB"/>
        </w:rPr>
        <w:t xml:space="preserve"> and the LCBO had </w:t>
      </w:r>
      <w:r w:rsidR="00996D76" w:rsidRPr="00E23237">
        <w:rPr>
          <w:lang w:val="en-GB"/>
        </w:rPr>
        <w:t>$5.2 billion in sales</w:t>
      </w:r>
      <w:r w:rsidR="0023384B" w:rsidRPr="00E23237">
        <w:rPr>
          <w:lang w:val="en-GB"/>
        </w:rPr>
        <w:t xml:space="preserve"> through its </w:t>
      </w:r>
      <w:r w:rsidR="00857F17" w:rsidRPr="00E23237">
        <w:rPr>
          <w:lang w:val="en-GB"/>
        </w:rPr>
        <w:t>65</w:t>
      </w:r>
      <w:r w:rsidR="00857F17">
        <w:rPr>
          <w:lang w:val="en-GB"/>
        </w:rPr>
        <w:t>4</w:t>
      </w:r>
      <w:r w:rsidR="00857F17" w:rsidRPr="00E23237">
        <w:rPr>
          <w:lang w:val="en-GB"/>
        </w:rPr>
        <w:t xml:space="preserve"> </w:t>
      </w:r>
      <w:r w:rsidR="0023384B" w:rsidRPr="00E23237">
        <w:rPr>
          <w:lang w:val="en-GB"/>
        </w:rPr>
        <w:t>LCBO stores</w:t>
      </w:r>
      <w:r w:rsidR="00996D76" w:rsidRPr="00E23237">
        <w:rPr>
          <w:lang w:val="en-GB"/>
        </w:rPr>
        <w:t>,</w:t>
      </w:r>
      <w:r w:rsidR="005F20A8" w:rsidRPr="00E23237">
        <w:rPr>
          <w:lang w:val="en-GB"/>
        </w:rPr>
        <w:t xml:space="preserve"> </w:t>
      </w:r>
      <w:r w:rsidR="0023384B" w:rsidRPr="00E23237">
        <w:rPr>
          <w:lang w:val="en-GB"/>
        </w:rPr>
        <w:t xml:space="preserve">212 agency stores (franchised locations </w:t>
      </w:r>
      <w:r w:rsidR="00E84E10" w:rsidRPr="00E23237">
        <w:rPr>
          <w:lang w:val="en-GB"/>
        </w:rPr>
        <w:t xml:space="preserve">licensed to sell LCBO products </w:t>
      </w:r>
      <w:r w:rsidR="0023384B" w:rsidRPr="00E23237">
        <w:rPr>
          <w:lang w:val="en-GB"/>
        </w:rPr>
        <w:t>in rural communities)</w:t>
      </w:r>
      <w:r w:rsidR="00996D76" w:rsidRPr="00E23237">
        <w:rPr>
          <w:lang w:val="en-GB"/>
        </w:rPr>
        <w:t>, and sales to licensees (restaurants)</w:t>
      </w:r>
      <w:r w:rsidR="0023384B" w:rsidRPr="00E23237">
        <w:rPr>
          <w:lang w:val="en-GB"/>
        </w:rPr>
        <w:t>.</w:t>
      </w:r>
      <w:r w:rsidR="0070100D" w:rsidRPr="00E23237">
        <w:rPr>
          <w:lang w:val="en-GB"/>
        </w:rPr>
        <w:t xml:space="preserve"> </w:t>
      </w:r>
      <w:r w:rsidR="00E84E10" w:rsidRPr="00E23237">
        <w:rPr>
          <w:lang w:val="en-GB"/>
        </w:rPr>
        <w:t>T</w:t>
      </w:r>
      <w:r w:rsidR="00996D76" w:rsidRPr="00E23237">
        <w:rPr>
          <w:lang w:val="en-GB"/>
        </w:rPr>
        <w:t xml:space="preserve">he outlets selling alcoholic beverages (not including licensees) </w:t>
      </w:r>
      <w:r w:rsidR="00E84E10" w:rsidRPr="00E23237">
        <w:rPr>
          <w:lang w:val="en-GB"/>
        </w:rPr>
        <w:t xml:space="preserve">included LCBO outlets and agencies; beer stores; </w:t>
      </w:r>
      <w:r w:rsidR="009A5C55">
        <w:rPr>
          <w:lang w:val="en-GB"/>
        </w:rPr>
        <w:t xml:space="preserve">retail outlets at </w:t>
      </w:r>
      <w:r w:rsidR="009A5C55" w:rsidRPr="00E23237">
        <w:rPr>
          <w:lang w:val="en-GB"/>
        </w:rPr>
        <w:t>winer</w:t>
      </w:r>
      <w:r w:rsidR="009A5C55">
        <w:rPr>
          <w:lang w:val="en-GB"/>
        </w:rPr>
        <w:t>ies</w:t>
      </w:r>
      <w:r w:rsidR="00E84E10" w:rsidRPr="00E23237">
        <w:rPr>
          <w:lang w:val="en-GB"/>
        </w:rPr>
        <w:t xml:space="preserve">, </w:t>
      </w:r>
      <w:r w:rsidR="009A5C55" w:rsidRPr="00E23237">
        <w:rPr>
          <w:lang w:val="en-GB"/>
        </w:rPr>
        <w:t>brewer</w:t>
      </w:r>
      <w:r w:rsidR="009A5C55">
        <w:rPr>
          <w:lang w:val="en-GB"/>
        </w:rPr>
        <w:t>ies</w:t>
      </w:r>
      <w:r w:rsidR="00E84E10" w:rsidRPr="00E23237">
        <w:rPr>
          <w:lang w:val="en-GB"/>
        </w:rPr>
        <w:t xml:space="preserve">, and </w:t>
      </w:r>
      <w:r w:rsidR="009A5C55" w:rsidRPr="00E23237">
        <w:rPr>
          <w:lang w:val="en-GB"/>
        </w:rPr>
        <w:t>distiller</w:t>
      </w:r>
      <w:r w:rsidR="009A5C55">
        <w:rPr>
          <w:lang w:val="en-GB"/>
        </w:rPr>
        <w:t>ies</w:t>
      </w:r>
      <w:r w:rsidR="00E84E10" w:rsidRPr="00E23237">
        <w:rPr>
          <w:lang w:val="en-GB"/>
        </w:rPr>
        <w:t>; and duty-free stores (see</w:t>
      </w:r>
      <w:r w:rsidR="00996D76" w:rsidRPr="00E23237">
        <w:rPr>
          <w:lang w:val="en-GB"/>
        </w:rPr>
        <w:t xml:space="preserve"> Exhibit 1</w:t>
      </w:r>
      <w:r w:rsidR="00E84E10" w:rsidRPr="00E23237">
        <w:rPr>
          <w:lang w:val="en-GB"/>
        </w:rPr>
        <w:t>)</w:t>
      </w:r>
      <w:r w:rsidR="00996D76" w:rsidRPr="00E23237">
        <w:rPr>
          <w:lang w:val="en-GB"/>
        </w:rPr>
        <w:t>.</w:t>
      </w:r>
    </w:p>
    <w:p w14:paraId="722BBA39" w14:textId="77777777" w:rsidR="00996D76" w:rsidRPr="007240B9" w:rsidRDefault="00996D76" w:rsidP="00A66E56">
      <w:pPr>
        <w:pStyle w:val="BodyTextMain"/>
        <w:rPr>
          <w:sz w:val="18"/>
          <w:szCs w:val="18"/>
          <w:lang w:val="en-GB"/>
        </w:rPr>
      </w:pPr>
    </w:p>
    <w:p w14:paraId="0EF06909" w14:textId="2CF7A4F0" w:rsidR="00FB3D8B" w:rsidRPr="00E23237" w:rsidRDefault="0070100D" w:rsidP="00A66E56">
      <w:pPr>
        <w:pStyle w:val="BodyTextMain"/>
        <w:rPr>
          <w:lang w:val="en-GB"/>
        </w:rPr>
      </w:pPr>
      <w:r w:rsidRPr="00E23237">
        <w:rPr>
          <w:lang w:val="en-GB"/>
        </w:rPr>
        <w:t>Forty per cent of LCBO sales were from spirits, 27.5 per cent from wine, 22.4 per cent from beer</w:t>
      </w:r>
      <w:r w:rsidR="00121096" w:rsidRPr="00E23237">
        <w:rPr>
          <w:lang w:val="en-GB"/>
        </w:rPr>
        <w:t>,</w:t>
      </w:r>
      <w:r w:rsidRPr="00E23237">
        <w:rPr>
          <w:lang w:val="en-GB"/>
        </w:rPr>
        <w:t xml:space="preserve"> and 9.7 per cent from </w:t>
      </w:r>
      <w:r w:rsidR="00121096" w:rsidRPr="00E23237">
        <w:rPr>
          <w:lang w:val="en-GB"/>
        </w:rPr>
        <w:t>the v</w:t>
      </w:r>
      <w:r w:rsidRPr="00E23237">
        <w:rPr>
          <w:lang w:val="en-GB"/>
        </w:rPr>
        <w:t xml:space="preserve">intages section, </w:t>
      </w:r>
      <w:r w:rsidR="00121096" w:rsidRPr="00E23237">
        <w:rPr>
          <w:lang w:val="en-GB"/>
        </w:rPr>
        <w:t>which</w:t>
      </w:r>
      <w:r w:rsidRPr="00E23237">
        <w:rPr>
          <w:lang w:val="en-GB"/>
        </w:rPr>
        <w:t xml:space="preserve"> </w:t>
      </w:r>
      <w:r w:rsidR="00121096" w:rsidRPr="00E23237">
        <w:rPr>
          <w:lang w:val="en-GB"/>
        </w:rPr>
        <w:t xml:space="preserve">featured </w:t>
      </w:r>
      <w:r w:rsidRPr="00E23237">
        <w:rPr>
          <w:lang w:val="en-GB"/>
        </w:rPr>
        <w:t>high-end wine and spirits. The LCBO employed 9,300</w:t>
      </w:r>
      <w:r w:rsidR="00E61E7B" w:rsidRPr="00E23237">
        <w:rPr>
          <w:lang w:val="en-GB"/>
        </w:rPr>
        <w:t xml:space="preserve"> full-time and casual employees</w:t>
      </w:r>
      <w:r w:rsidR="00C756F3" w:rsidRPr="00E23237">
        <w:rPr>
          <w:lang w:val="en-GB"/>
        </w:rPr>
        <w:t xml:space="preserve"> and accounted for</w:t>
      </w:r>
      <w:r w:rsidRPr="00E23237">
        <w:rPr>
          <w:lang w:val="en-GB"/>
        </w:rPr>
        <w:t xml:space="preserve"> 137</w:t>
      </w:r>
      <w:r w:rsidR="00CB0FD7" w:rsidRPr="00E23237">
        <w:rPr>
          <w:lang w:val="en-GB"/>
        </w:rPr>
        <w:t xml:space="preserve"> million</w:t>
      </w:r>
      <w:r w:rsidRPr="00E23237">
        <w:rPr>
          <w:lang w:val="en-GB"/>
        </w:rPr>
        <w:t xml:space="preserve"> in-store transactions in 2015.</w:t>
      </w:r>
      <w:r w:rsidR="007E4DFF">
        <w:rPr>
          <w:lang w:val="en-GB"/>
        </w:rPr>
        <w:t xml:space="preserve"> </w:t>
      </w:r>
    </w:p>
    <w:p w14:paraId="37FA4993" w14:textId="77777777" w:rsidR="00FB3D8B" w:rsidRPr="007240B9" w:rsidRDefault="00FB3D8B" w:rsidP="00A66E56">
      <w:pPr>
        <w:pStyle w:val="BodyTextMain"/>
        <w:rPr>
          <w:sz w:val="18"/>
          <w:szCs w:val="18"/>
          <w:lang w:val="en-GB"/>
        </w:rPr>
      </w:pPr>
    </w:p>
    <w:p w14:paraId="21411AAA" w14:textId="37010F06" w:rsidR="00C756F3" w:rsidRPr="00E23237" w:rsidRDefault="00F63BDF" w:rsidP="00A66E56">
      <w:pPr>
        <w:pStyle w:val="BodyTextMain"/>
        <w:rPr>
          <w:lang w:val="en-GB"/>
        </w:rPr>
      </w:pPr>
      <w:r w:rsidRPr="00E23237">
        <w:rPr>
          <w:lang w:val="en-GB"/>
        </w:rPr>
        <w:t xml:space="preserve">Across Canada, each province </w:t>
      </w:r>
      <w:r w:rsidR="009A5C55">
        <w:rPr>
          <w:lang w:val="en-GB"/>
        </w:rPr>
        <w:t xml:space="preserve">and territory </w:t>
      </w:r>
      <w:r w:rsidRPr="00E23237">
        <w:rPr>
          <w:lang w:val="en-GB"/>
        </w:rPr>
        <w:t>had its own liquor control board</w:t>
      </w:r>
      <w:r w:rsidR="00C756F3" w:rsidRPr="00E23237">
        <w:rPr>
          <w:lang w:val="en-GB"/>
        </w:rPr>
        <w:t>, which</w:t>
      </w:r>
      <w:r w:rsidRPr="00E23237">
        <w:rPr>
          <w:lang w:val="en-GB"/>
        </w:rPr>
        <w:t xml:space="preserve"> managed the sale of alcohol to individuals</w:t>
      </w:r>
      <w:r w:rsidR="00C756F3" w:rsidRPr="00E23237">
        <w:rPr>
          <w:lang w:val="en-GB"/>
        </w:rPr>
        <w:t xml:space="preserve"> (see Exhibit 2) and sent </w:t>
      </w:r>
      <w:r w:rsidRPr="00E23237">
        <w:rPr>
          <w:lang w:val="en-GB"/>
        </w:rPr>
        <w:t>surplus funds to respective provincial governments on an annual basis.</w:t>
      </w:r>
      <w:r w:rsidR="00996D76" w:rsidRPr="00E23237">
        <w:rPr>
          <w:lang w:val="en-GB"/>
        </w:rPr>
        <w:t xml:space="preserve"> </w:t>
      </w:r>
      <w:r w:rsidR="00C756F3" w:rsidRPr="00E23237">
        <w:rPr>
          <w:lang w:val="en-GB"/>
        </w:rPr>
        <w:t xml:space="preserve">The LCBO transferred $1.5 billion to the Ontario government in the form of a dividend. </w:t>
      </w:r>
    </w:p>
    <w:p w14:paraId="38332CF7" w14:textId="77777777" w:rsidR="00C756F3" w:rsidRPr="007240B9" w:rsidRDefault="00C756F3" w:rsidP="00A66E56">
      <w:pPr>
        <w:pStyle w:val="BodyTextMain"/>
        <w:rPr>
          <w:sz w:val="18"/>
          <w:szCs w:val="18"/>
          <w:lang w:val="en-GB"/>
        </w:rPr>
      </w:pPr>
    </w:p>
    <w:p w14:paraId="17E554F0" w14:textId="6C3FB6BD" w:rsidR="00A66E56" w:rsidRPr="007240B9" w:rsidRDefault="00FE4D72" w:rsidP="00A66E56">
      <w:pPr>
        <w:pStyle w:val="BodyTextMain"/>
        <w:rPr>
          <w:spacing w:val="-2"/>
          <w:lang w:val="en-GB"/>
        </w:rPr>
      </w:pPr>
      <w:r w:rsidRPr="007240B9">
        <w:rPr>
          <w:spacing w:val="-2"/>
          <w:lang w:val="en-GB"/>
        </w:rPr>
        <w:t>The LCBO also seemed to have a public service mandate</w:t>
      </w:r>
      <w:r w:rsidR="00872A06" w:rsidRPr="007240B9">
        <w:rPr>
          <w:spacing w:val="-2"/>
          <w:lang w:val="en-GB"/>
        </w:rPr>
        <w:t>, which included its</w:t>
      </w:r>
      <w:r w:rsidRPr="007240B9">
        <w:rPr>
          <w:spacing w:val="-2"/>
          <w:lang w:val="en-GB"/>
        </w:rPr>
        <w:t xml:space="preserve"> recent Deflate the Elephant campaign</w:t>
      </w:r>
      <w:r w:rsidR="00872A06" w:rsidRPr="007240B9">
        <w:rPr>
          <w:spacing w:val="-2"/>
          <w:lang w:val="en-GB"/>
        </w:rPr>
        <w:t xml:space="preserve">. The LCBO noted that this series of </w:t>
      </w:r>
      <w:r w:rsidRPr="007240B9">
        <w:rPr>
          <w:spacing w:val="-2"/>
          <w:lang w:val="en-GB"/>
        </w:rPr>
        <w:t xml:space="preserve">advertisements </w:t>
      </w:r>
      <w:r w:rsidR="00872A06" w:rsidRPr="007240B9">
        <w:rPr>
          <w:spacing w:val="-2"/>
          <w:lang w:val="en-GB"/>
        </w:rPr>
        <w:t xml:space="preserve">aimed to </w:t>
      </w:r>
      <w:r w:rsidRPr="007240B9">
        <w:rPr>
          <w:spacing w:val="-2"/>
          <w:lang w:val="en-GB"/>
        </w:rPr>
        <w:t>encourage responsible drinking behavio</w:t>
      </w:r>
      <w:r w:rsidR="00872A06" w:rsidRPr="007240B9">
        <w:rPr>
          <w:spacing w:val="-2"/>
          <w:lang w:val="en-GB"/>
        </w:rPr>
        <w:t>u</w:t>
      </w:r>
      <w:r w:rsidRPr="007240B9">
        <w:rPr>
          <w:spacing w:val="-2"/>
          <w:lang w:val="en-GB"/>
        </w:rPr>
        <w:t>r</w:t>
      </w:r>
      <w:r w:rsidR="00872A06" w:rsidRPr="007240B9">
        <w:rPr>
          <w:spacing w:val="-2"/>
          <w:lang w:val="en-GB"/>
        </w:rPr>
        <w:t>:</w:t>
      </w:r>
    </w:p>
    <w:p w14:paraId="3E64468D" w14:textId="77777777" w:rsidR="00FE4D72" w:rsidRPr="007240B9" w:rsidRDefault="00FE4D72" w:rsidP="00A66E56">
      <w:pPr>
        <w:pStyle w:val="BodyTextMain"/>
        <w:rPr>
          <w:sz w:val="18"/>
          <w:szCs w:val="18"/>
          <w:lang w:val="en-GB"/>
        </w:rPr>
      </w:pPr>
    </w:p>
    <w:p w14:paraId="3F7163BA" w14:textId="153F279E" w:rsidR="00FE4D72" w:rsidRPr="00E23237" w:rsidRDefault="00FE4D72" w:rsidP="00FE4D72">
      <w:pPr>
        <w:pStyle w:val="BodyTextMain"/>
        <w:ind w:left="720"/>
        <w:rPr>
          <w:lang w:val="en-GB"/>
        </w:rPr>
      </w:pPr>
      <w:r w:rsidRPr="00E23237">
        <w:rPr>
          <w:lang w:val="en-GB"/>
        </w:rPr>
        <w:t>The “elephant in the room” idiom refers to a difficult or embarrassing issue, obvious to everyone but not discussed. Focus group research found that 81 per cent understood the meaning of the phrase, and 88 per cent found that it aligned well with LCBO’s responsible brand. The $1.4 million Deflate the Elephant campaign, which was first launched in December 2009, has continued to evolve to now focus on how a person can be a generous and responsible host, and help prevent drinking and driving by planning ahead.</w:t>
      </w:r>
      <w:r w:rsidR="007116B3">
        <w:rPr>
          <w:rStyle w:val="FootnoteReference"/>
          <w:lang w:val="en-GB"/>
        </w:rPr>
        <w:footnoteReference w:id="5"/>
      </w:r>
    </w:p>
    <w:p w14:paraId="53F82812" w14:textId="77777777" w:rsidR="00F63BDF" w:rsidRPr="007240B9" w:rsidRDefault="00F63BDF" w:rsidP="00A66E56">
      <w:pPr>
        <w:pStyle w:val="BodyTextMain"/>
        <w:rPr>
          <w:sz w:val="18"/>
          <w:szCs w:val="18"/>
          <w:lang w:val="en-GB"/>
        </w:rPr>
      </w:pPr>
    </w:p>
    <w:p w14:paraId="204BA0FA" w14:textId="1BF15B10" w:rsidR="00160492" w:rsidRPr="00E23237" w:rsidRDefault="00E85A5E" w:rsidP="00A66E56">
      <w:pPr>
        <w:pStyle w:val="BodyTextMain"/>
        <w:rPr>
          <w:lang w:val="en-GB"/>
        </w:rPr>
      </w:pPr>
      <w:r>
        <w:rPr>
          <w:lang w:val="en-GB"/>
        </w:rPr>
        <w:t xml:space="preserve">After LCBO agency stores, </w:t>
      </w:r>
      <w:r w:rsidR="009A5C55">
        <w:rPr>
          <w:lang w:val="en-GB"/>
        </w:rPr>
        <w:t>T</w:t>
      </w:r>
      <w:r w:rsidR="002F2EC1" w:rsidRPr="00E23237">
        <w:rPr>
          <w:lang w:val="en-GB"/>
        </w:rPr>
        <w:t xml:space="preserve">he Beer Store, run by Brewers Retail, was the second main group licensed to sell beverage alcohol to individuals in Ontario. It focused on selling beer and malt beverages, and was </w:t>
      </w:r>
      <w:r w:rsidR="00BE57D8" w:rsidRPr="00E23237">
        <w:rPr>
          <w:lang w:val="en-GB"/>
        </w:rPr>
        <w:t xml:space="preserve">jointly </w:t>
      </w:r>
      <w:r w:rsidR="002F2EC1" w:rsidRPr="00E23237">
        <w:rPr>
          <w:lang w:val="en-GB"/>
        </w:rPr>
        <w:t xml:space="preserve">owned by </w:t>
      </w:r>
      <w:r w:rsidR="009A5C55">
        <w:rPr>
          <w:lang w:val="en-GB"/>
        </w:rPr>
        <w:t xml:space="preserve">three entities: </w:t>
      </w:r>
      <w:r w:rsidR="002F2EC1" w:rsidRPr="00E23237">
        <w:rPr>
          <w:lang w:val="en-GB"/>
        </w:rPr>
        <w:t xml:space="preserve">Belgium’s Anheuser-Busch </w:t>
      </w:r>
      <w:proofErr w:type="spellStart"/>
      <w:r w:rsidR="002F2EC1" w:rsidRPr="00E23237">
        <w:rPr>
          <w:lang w:val="en-GB"/>
        </w:rPr>
        <w:t>InBev</w:t>
      </w:r>
      <w:proofErr w:type="spellEnd"/>
      <w:r w:rsidR="002F2EC1" w:rsidRPr="00E23237">
        <w:rPr>
          <w:lang w:val="en-GB"/>
        </w:rPr>
        <w:t xml:space="preserve"> through its Labatt </w:t>
      </w:r>
      <w:r w:rsidR="007D4CC9" w:rsidRPr="00E23237">
        <w:rPr>
          <w:lang w:val="en-GB"/>
        </w:rPr>
        <w:t xml:space="preserve">Brewing Company Limited </w:t>
      </w:r>
      <w:r w:rsidR="002F2EC1" w:rsidRPr="00E23237">
        <w:rPr>
          <w:lang w:val="en-GB"/>
        </w:rPr>
        <w:t>subsidiary (49 per cent)</w:t>
      </w:r>
      <w:r w:rsidR="009A5C55">
        <w:rPr>
          <w:lang w:val="en-GB"/>
        </w:rPr>
        <w:t>,</w:t>
      </w:r>
      <w:r w:rsidR="002F2EC1" w:rsidRPr="00E23237">
        <w:rPr>
          <w:lang w:val="en-GB"/>
        </w:rPr>
        <w:t xml:space="preserve"> </w:t>
      </w:r>
      <w:r w:rsidR="008E0288" w:rsidRPr="00E23237">
        <w:rPr>
          <w:lang w:val="en-GB"/>
        </w:rPr>
        <w:t>U.S.-based Molson Coors Brewing Company (49 per cent)</w:t>
      </w:r>
      <w:r w:rsidR="009A5C55">
        <w:rPr>
          <w:lang w:val="en-GB"/>
        </w:rPr>
        <w:t>,</w:t>
      </w:r>
      <w:r w:rsidR="008E0288" w:rsidRPr="00E23237">
        <w:rPr>
          <w:lang w:val="en-GB"/>
        </w:rPr>
        <w:t xml:space="preserve"> and Japan’s Sapporo </w:t>
      </w:r>
      <w:r w:rsidR="007116B3">
        <w:rPr>
          <w:lang w:val="en-GB"/>
        </w:rPr>
        <w:t xml:space="preserve">Breweries Limited </w:t>
      </w:r>
      <w:r w:rsidR="008E0288" w:rsidRPr="00E23237">
        <w:rPr>
          <w:lang w:val="en-GB"/>
        </w:rPr>
        <w:t xml:space="preserve">through its </w:t>
      </w:r>
      <w:proofErr w:type="spellStart"/>
      <w:r w:rsidR="008E0288" w:rsidRPr="00E23237">
        <w:rPr>
          <w:lang w:val="en-GB"/>
        </w:rPr>
        <w:t>Sleeman</w:t>
      </w:r>
      <w:proofErr w:type="spellEnd"/>
      <w:r w:rsidR="008E0288" w:rsidRPr="00E23237">
        <w:rPr>
          <w:lang w:val="en-GB"/>
        </w:rPr>
        <w:t xml:space="preserve"> Breweries </w:t>
      </w:r>
      <w:r w:rsidR="007D4CC9" w:rsidRPr="00E23237">
        <w:rPr>
          <w:lang w:val="en-GB"/>
        </w:rPr>
        <w:t xml:space="preserve">Ltd. </w:t>
      </w:r>
      <w:r w:rsidR="008E0288" w:rsidRPr="00E23237">
        <w:rPr>
          <w:lang w:val="en-GB"/>
        </w:rPr>
        <w:t>subsidiary (</w:t>
      </w:r>
      <w:r w:rsidR="00B86844">
        <w:rPr>
          <w:lang w:val="en-GB"/>
        </w:rPr>
        <w:t>2</w:t>
      </w:r>
      <w:r w:rsidR="00B86844" w:rsidRPr="00E23237">
        <w:rPr>
          <w:lang w:val="en-GB"/>
        </w:rPr>
        <w:t xml:space="preserve"> </w:t>
      </w:r>
      <w:r w:rsidR="008E0288" w:rsidRPr="00E23237">
        <w:rPr>
          <w:lang w:val="en-GB"/>
        </w:rPr>
        <w:t>per cent).</w:t>
      </w:r>
      <w:r w:rsidR="002F2EC1" w:rsidRPr="00E23237">
        <w:rPr>
          <w:lang w:val="en-GB"/>
        </w:rPr>
        <w:t xml:space="preserve"> </w:t>
      </w:r>
      <w:r w:rsidR="00A93C10" w:rsidRPr="00E23237">
        <w:rPr>
          <w:lang w:val="en-GB"/>
        </w:rPr>
        <w:t>The Beer Store was regulated by the Alcohol and Gaming Commission of Ontario and had 448 stores across the province, employing 7,356 people</w:t>
      </w:r>
      <w:r w:rsidR="00BE57D8" w:rsidRPr="00E23237">
        <w:rPr>
          <w:lang w:val="en-GB"/>
        </w:rPr>
        <w:t xml:space="preserve"> (s</w:t>
      </w:r>
      <w:r w:rsidR="00DA2FEC" w:rsidRPr="00E23237">
        <w:rPr>
          <w:lang w:val="en-GB"/>
        </w:rPr>
        <w:t xml:space="preserve">ee Exhibit </w:t>
      </w:r>
      <w:r w:rsidR="00996D76" w:rsidRPr="00E23237">
        <w:rPr>
          <w:lang w:val="en-GB"/>
        </w:rPr>
        <w:t>3</w:t>
      </w:r>
      <w:r w:rsidR="00BE57D8" w:rsidRPr="00E23237">
        <w:rPr>
          <w:lang w:val="en-GB"/>
        </w:rPr>
        <w:t>)</w:t>
      </w:r>
      <w:r w:rsidR="00DA2FEC" w:rsidRPr="00E23237">
        <w:rPr>
          <w:lang w:val="en-GB"/>
        </w:rPr>
        <w:t>.</w:t>
      </w:r>
      <w:r w:rsidR="007E4DFF">
        <w:rPr>
          <w:lang w:val="en-GB"/>
        </w:rPr>
        <w:t xml:space="preserve"> </w:t>
      </w:r>
    </w:p>
    <w:p w14:paraId="4254AA4A" w14:textId="77777777" w:rsidR="00160492" w:rsidRPr="007240B9" w:rsidRDefault="00160492" w:rsidP="00A66E56">
      <w:pPr>
        <w:pStyle w:val="BodyTextMain"/>
        <w:rPr>
          <w:sz w:val="18"/>
          <w:szCs w:val="18"/>
          <w:lang w:val="en-GB"/>
        </w:rPr>
      </w:pPr>
    </w:p>
    <w:p w14:paraId="20B9E7F8" w14:textId="36FF09CE" w:rsidR="00BE57D8" w:rsidRPr="00E23237" w:rsidRDefault="005F20A8" w:rsidP="00A66E56">
      <w:pPr>
        <w:pStyle w:val="BodyTextMain"/>
        <w:rPr>
          <w:lang w:val="en-GB"/>
        </w:rPr>
      </w:pPr>
      <w:r w:rsidRPr="00E23237">
        <w:rPr>
          <w:lang w:val="en-GB"/>
        </w:rPr>
        <w:t>In Canad</w:t>
      </w:r>
      <w:r w:rsidR="00BE57D8" w:rsidRPr="00E23237">
        <w:rPr>
          <w:lang w:val="en-GB"/>
        </w:rPr>
        <w:t>ian beer sales</w:t>
      </w:r>
      <w:r w:rsidRPr="00E23237">
        <w:rPr>
          <w:lang w:val="en-GB"/>
        </w:rPr>
        <w:t xml:space="preserve">, </w:t>
      </w:r>
      <w:r w:rsidR="007D4CC9" w:rsidRPr="00E23237">
        <w:rPr>
          <w:lang w:val="en-GB"/>
        </w:rPr>
        <w:t>Anheuser-</w:t>
      </w:r>
      <w:r w:rsidR="00160492" w:rsidRPr="00E23237">
        <w:rPr>
          <w:lang w:val="en-GB"/>
        </w:rPr>
        <w:t xml:space="preserve">Busch </w:t>
      </w:r>
      <w:proofErr w:type="spellStart"/>
      <w:r w:rsidR="00160492" w:rsidRPr="00E23237">
        <w:rPr>
          <w:lang w:val="en-GB"/>
        </w:rPr>
        <w:t>InBev</w:t>
      </w:r>
      <w:proofErr w:type="spellEnd"/>
      <w:r w:rsidR="00160492" w:rsidRPr="00E23237">
        <w:rPr>
          <w:lang w:val="en-GB"/>
        </w:rPr>
        <w:t xml:space="preserve"> was the market leader</w:t>
      </w:r>
      <w:r w:rsidR="00BE57D8" w:rsidRPr="00E23237">
        <w:rPr>
          <w:lang w:val="en-GB"/>
        </w:rPr>
        <w:t>; it had</w:t>
      </w:r>
      <w:r w:rsidR="00160492" w:rsidRPr="00E23237">
        <w:rPr>
          <w:lang w:val="en-GB"/>
        </w:rPr>
        <w:t xml:space="preserve"> a 41.5 per cent volume share of the market, with brand names such as Budweiser, Labatt, Beck’s, Stella Artois, Alexander Keith’s, Bass, Kokanee, Lakeport, Lucky</w:t>
      </w:r>
      <w:r w:rsidR="00BE57D8" w:rsidRPr="00E23237">
        <w:rPr>
          <w:lang w:val="en-GB"/>
        </w:rPr>
        <w:t>,</w:t>
      </w:r>
      <w:r w:rsidR="00160492" w:rsidRPr="00E23237">
        <w:rPr>
          <w:lang w:val="en-GB"/>
        </w:rPr>
        <w:t xml:space="preserve"> and Oland. Molson Coors </w:t>
      </w:r>
      <w:r w:rsidR="00D44C13" w:rsidRPr="00E23237">
        <w:rPr>
          <w:lang w:val="en-GB"/>
        </w:rPr>
        <w:t xml:space="preserve">Brewing Company </w:t>
      </w:r>
      <w:r w:rsidR="00160492" w:rsidRPr="00E23237">
        <w:rPr>
          <w:lang w:val="en-GB"/>
        </w:rPr>
        <w:t xml:space="preserve">had a 26.8 per cent </w:t>
      </w:r>
      <w:r w:rsidR="00BE57D8" w:rsidRPr="00E23237">
        <w:rPr>
          <w:lang w:val="en-GB"/>
        </w:rPr>
        <w:lastRenderedPageBreak/>
        <w:t xml:space="preserve">volume share, </w:t>
      </w:r>
      <w:r w:rsidR="00160492" w:rsidRPr="00E23237">
        <w:rPr>
          <w:lang w:val="en-GB"/>
        </w:rPr>
        <w:t xml:space="preserve">with brand names such as Molson Canadian, Coors Light, Rickard’s, Carling, Keystone Light, </w:t>
      </w:r>
      <w:r w:rsidR="00D44C13" w:rsidRPr="00E23237">
        <w:rPr>
          <w:lang w:val="en-GB"/>
        </w:rPr>
        <w:t xml:space="preserve">Old Style </w:t>
      </w:r>
      <w:r w:rsidR="00160492" w:rsidRPr="00E23237">
        <w:rPr>
          <w:lang w:val="en-GB"/>
        </w:rPr>
        <w:t>Pilsner, Black Label, Molson Export, Molson Dry</w:t>
      </w:r>
      <w:r w:rsidR="00BE57D8" w:rsidRPr="00E23237">
        <w:rPr>
          <w:lang w:val="en-GB"/>
        </w:rPr>
        <w:t>,</w:t>
      </w:r>
      <w:r w:rsidR="00160492" w:rsidRPr="00E23237">
        <w:rPr>
          <w:lang w:val="en-GB"/>
        </w:rPr>
        <w:t xml:space="preserve"> and Molson M. </w:t>
      </w:r>
    </w:p>
    <w:p w14:paraId="2EE84B31" w14:textId="77777777" w:rsidR="00BE57D8" w:rsidRPr="007240B9" w:rsidRDefault="00BE57D8" w:rsidP="00A66E56">
      <w:pPr>
        <w:pStyle w:val="BodyTextMain"/>
        <w:rPr>
          <w:sz w:val="18"/>
          <w:szCs w:val="18"/>
          <w:lang w:val="en-GB"/>
        </w:rPr>
      </w:pPr>
    </w:p>
    <w:p w14:paraId="1D3E1D2A" w14:textId="560D2031" w:rsidR="002823A0" w:rsidRPr="00E23237" w:rsidRDefault="00160492" w:rsidP="00A66E56">
      <w:pPr>
        <w:pStyle w:val="BodyTextMain"/>
        <w:rPr>
          <w:lang w:val="en-GB"/>
        </w:rPr>
      </w:pPr>
      <w:r w:rsidRPr="00E23237">
        <w:rPr>
          <w:lang w:val="en-GB"/>
        </w:rPr>
        <w:t>The rest of the market, 31.7 per cent, was split among dozens of craft brewers</w:t>
      </w:r>
      <w:r w:rsidR="00BE57D8" w:rsidRPr="00E23237">
        <w:rPr>
          <w:lang w:val="en-GB"/>
        </w:rPr>
        <w:t>,</w:t>
      </w:r>
      <w:r w:rsidR="00BE57D8" w:rsidRPr="00E23237">
        <w:rPr>
          <w:rStyle w:val="FootnoteReference"/>
          <w:lang w:val="en-GB"/>
        </w:rPr>
        <w:footnoteReference w:id="6"/>
      </w:r>
      <w:r w:rsidR="00BE57D8" w:rsidRPr="00E23237">
        <w:rPr>
          <w:lang w:val="en-GB"/>
        </w:rPr>
        <w:t xml:space="preserve"> including a number of</w:t>
      </w:r>
      <w:r w:rsidR="001A24E0" w:rsidRPr="00E23237">
        <w:rPr>
          <w:lang w:val="en-GB"/>
        </w:rPr>
        <w:t xml:space="preserve"> </w:t>
      </w:r>
      <w:r w:rsidR="00C1150C" w:rsidRPr="00E23237">
        <w:rPr>
          <w:lang w:val="en-GB"/>
        </w:rPr>
        <w:t>publicly</w:t>
      </w:r>
      <w:r w:rsidR="007E167A">
        <w:rPr>
          <w:lang w:val="en-GB"/>
        </w:rPr>
        <w:t xml:space="preserve"> </w:t>
      </w:r>
      <w:r w:rsidR="00C1150C" w:rsidRPr="00E23237">
        <w:rPr>
          <w:lang w:val="en-GB"/>
        </w:rPr>
        <w:t>traded firms</w:t>
      </w:r>
      <w:r w:rsidR="001A24E0" w:rsidRPr="00E23237">
        <w:rPr>
          <w:lang w:val="en-GB"/>
        </w:rPr>
        <w:t xml:space="preserve"> in the alcoholic beverages industry</w:t>
      </w:r>
      <w:r w:rsidR="00C1150C" w:rsidRPr="00E23237">
        <w:rPr>
          <w:lang w:val="en-GB"/>
        </w:rPr>
        <w:t xml:space="preserve"> (</w:t>
      </w:r>
      <w:r w:rsidR="005E6DAA" w:rsidRPr="00E23237">
        <w:rPr>
          <w:lang w:val="en-GB"/>
        </w:rPr>
        <w:t xml:space="preserve">see Exhibit </w:t>
      </w:r>
      <w:r w:rsidR="00774E65" w:rsidRPr="00E23237">
        <w:rPr>
          <w:lang w:val="en-GB"/>
        </w:rPr>
        <w:t>4</w:t>
      </w:r>
      <w:r w:rsidR="00C1150C" w:rsidRPr="00E23237">
        <w:rPr>
          <w:lang w:val="en-GB"/>
        </w:rPr>
        <w:t>)</w:t>
      </w:r>
      <w:r w:rsidR="00BE57D8" w:rsidRPr="00E23237">
        <w:rPr>
          <w:lang w:val="en-GB"/>
        </w:rPr>
        <w:t xml:space="preserve">. </w:t>
      </w:r>
      <w:r w:rsidRPr="00E23237">
        <w:rPr>
          <w:lang w:val="en-GB"/>
        </w:rPr>
        <w:t xml:space="preserve">The Ontario Craft Brewers, an industry association of craft brewers, estimated that its members had a combined $240 million in sales in 2015. By volume, </w:t>
      </w:r>
      <w:r w:rsidR="003C35DA">
        <w:rPr>
          <w:lang w:val="en-GB"/>
        </w:rPr>
        <w:t>these sales</w:t>
      </w:r>
      <w:r w:rsidR="003C35DA" w:rsidRPr="00E23237">
        <w:rPr>
          <w:lang w:val="en-GB"/>
        </w:rPr>
        <w:t xml:space="preserve"> </w:t>
      </w:r>
      <w:r w:rsidRPr="00E23237">
        <w:rPr>
          <w:lang w:val="en-GB"/>
        </w:rPr>
        <w:t xml:space="preserve">represented a </w:t>
      </w:r>
      <w:r w:rsidR="00BE57D8" w:rsidRPr="00E23237">
        <w:rPr>
          <w:lang w:val="en-GB"/>
        </w:rPr>
        <w:t xml:space="preserve">6 </w:t>
      </w:r>
      <w:r w:rsidRPr="00E23237">
        <w:rPr>
          <w:lang w:val="en-GB"/>
        </w:rPr>
        <w:t>per cent market share of the premium segment in the Ontario</w:t>
      </w:r>
      <w:r w:rsidR="00BE57D8" w:rsidRPr="00E23237">
        <w:rPr>
          <w:lang w:val="en-GB"/>
        </w:rPr>
        <w:t xml:space="preserve"> beer</w:t>
      </w:r>
      <w:r w:rsidRPr="00E23237">
        <w:rPr>
          <w:lang w:val="en-GB"/>
        </w:rPr>
        <w:t xml:space="preserve"> market. There were over 140 craft brewers and 50 contract brewers in Ontario</w:t>
      </w:r>
      <w:r w:rsidR="00BE57D8" w:rsidRPr="00E23237">
        <w:rPr>
          <w:lang w:val="en-GB"/>
        </w:rPr>
        <w:t>,</w:t>
      </w:r>
      <w:r w:rsidRPr="00E23237">
        <w:rPr>
          <w:lang w:val="en-GB"/>
        </w:rPr>
        <w:t xml:space="preserve"> employing 1,500 full-time employees.</w:t>
      </w:r>
      <w:r w:rsidRPr="00E23237">
        <w:rPr>
          <w:rStyle w:val="FootnoteReference"/>
          <w:lang w:val="en-GB"/>
        </w:rPr>
        <w:footnoteReference w:id="7"/>
      </w:r>
      <w:r w:rsidR="00B86844">
        <w:rPr>
          <w:lang w:val="en-GB"/>
        </w:rPr>
        <w:t xml:space="preserve"> </w:t>
      </w:r>
      <w:r w:rsidR="002823A0" w:rsidRPr="00E23237">
        <w:rPr>
          <w:lang w:val="en-GB"/>
        </w:rPr>
        <w:t xml:space="preserve">An industry source indicated that </w:t>
      </w:r>
      <w:r w:rsidR="00CA564E" w:rsidRPr="00E23237">
        <w:rPr>
          <w:lang w:val="en-GB"/>
        </w:rPr>
        <w:t>“</w:t>
      </w:r>
      <w:r w:rsidR="00B86844">
        <w:rPr>
          <w:lang w:val="en-GB"/>
        </w:rPr>
        <w:t>t</w:t>
      </w:r>
      <w:r w:rsidR="002823A0" w:rsidRPr="00E23237">
        <w:rPr>
          <w:lang w:val="en-GB"/>
        </w:rPr>
        <w:t xml:space="preserve">he premium segment was about 25 per cent of total beer volume sold in Ontario, or about </w:t>
      </w:r>
      <w:r w:rsidR="003D3309">
        <w:rPr>
          <w:lang w:val="en-GB"/>
        </w:rPr>
        <w:t>two</w:t>
      </w:r>
      <w:r w:rsidR="002823A0" w:rsidRPr="00E23237">
        <w:rPr>
          <w:lang w:val="en-GB"/>
        </w:rPr>
        <w:t xml:space="preserve"> million hectolitres (HL). Of this, craft brewers</w:t>
      </w:r>
      <w:r w:rsidR="00CA564E" w:rsidRPr="00E23237">
        <w:rPr>
          <w:lang w:val="en-GB"/>
        </w:rPr>
        <w:t>—</w:t>
      </w:r>
      <w:r w:rsidR="002823A0" w:rsidRPr="00E23237">
        <w:rPr>
          <w:lang w:val="en-GB"/>
        </w:rPr>
        <w:t>those not owned by the majors</w:t>
      </w:r>
      <w:r w:rsidR="00CA564E" w:rsidRPr="00E23237">
        <w:rPr>
          <w:lang w:val="en-GB"/>
        </w:rPr>
        <w:t>—</w:t>
      </w:r>
      <w:r w:rsidR="002823A0" w:rsidRPr="00E23237">
        <w:rPr>
          <w:lang w:val="en-GB"/>
        </w:rPr>
        <w:t>accounted for about 0.5 million HL of volume.</w:t>
      </w:r>
      <w:r w:rsidR="00CA564E" w:rsidRPr="00E23237">
        <w:rPr>
          <w:lang w:val="en-GB"/>
        </w:rPr>
        <w:t>”</w:t>
      </w:r>
    </w:p>
    <w:p w14:paraId="38C64BF9" w14:textId="77777777" w:rsidR="002F2EC1" w:rsidRPr="007240B9" w:rsidRDefault="002F2EC1" w:rsidP="00A66E56">
      <w:pPr>
        <w:pStyle w:val="BodyTextMain"/>
        <w:rPr>
          <w:sz w:val="18"/>
          <w:szCs w:val="18"/>
          <w:lang w:val="en-GB"/>
        </w:rPr>
      </w:pPr>
    </w:p>
    <w:p w14:paraId="2FAB64A5" w14:textId="125F715C" w:rsidR="00F63CF0" w:rsidRPr="00E23237" w:rsidRDefault="00A93C10" w:rsidP="00F63CF0">
      <w:pPr>
        <w:pStyle w:val="BodyTextMain"/>
        <w:rPr>
          <w:lang w:val="en-GB"/>
        </w:rPr>
      </w:pPr>
      <w:proofErr w:type="gramStart"/>
      <w:r w:rsidRPr="00E23237">
        <w:rPr>
          <w:lang w:val="en-GB"/>
        </w:rPr>
        <w:t xml:space="preserve">While The Beer Store operated as a not-for-profit entity, research by </w:t>
      </w:r>
      <w:proofErr w:type="spellStart"/>
      <w:r w:rsidRPr="00E23237">
        <w:rPr>
          <w:lang w:val="en-GB"/>
        </w:rPr>
        <w:t>Anindy</w:t>
      </w:r>
      <w:r w:rsidR="009A07CB" w:rsidRPr="00E23237">
        <w:rPr>
          <w:lang w:val="en-GB"/>
        </w:rPr>
        <w:t>a</w:t>
      </w:r>
      <w:proofErr w:type="spellEnd"/>
      <w:r w:rsidRPr="00E23237">
        <w:rPr>
          <w:lang w:val="en-GB"/>
        </w:rPr>
        <w:t xml:space="preserve"> Sen, a professor at the University of Waterloo, concluded that it generated </w:t>
      </w:r>
      <w:r w:rsidR="003B4203" w:rsidRPr="00E23237">
        <w:rPr>
          <w:lang w:val="en-GB"/>
        </w:rPr>
        <w:t>substantial</w:t>
      </w:r>
      <w:r w:rsidRPr="00E23237">
        <w:rPr>
          <w:lang w:val="en-GB"/>
        </w:rPr>
        <w:t xml:space="preserve"> “incremental profits” annually</w:t>
      </w:r>
      <w:r w:rsidR="00BE57D8" w:rsidRPr="00E23237">
        <w:rPr>
          <w:lang w:val="en-GB"/>
        </w:rPr>
        <w:t>,</w:t>
      </w:r>
      <w:r w:rsidRPr="00E23237">
        <w:rPr>
          <w:lang w:val="en-GB"/>
        </w:rPr>
        <w:t xml:space="preserve"> based on the pricing differences between The Beer Store and major grocery stores in Quebec.</w:t>
      </w:r>
      <w:proofErr w:type="gramEnd"/>
      <w:r w:rsidRPr="00E23237">
        <w:rPr>
          <w:lang w:val="en-GB"/>
        </w:rPr>
        <w:t xml:space="preserve"> </w:t>
      </w:r>
      <w:r w:rsidR="00F63CF0" w:rsidRPr="00E23237">
        <w:rPr>
          <w:lang w:val="en-GB"/>
        </w:rPr>
        <w:t xml:space="preserve">Sen looked at data on </w:t>
      </w:r>
      <w:r w:rsidR="00BE57D8" w:rsidRPr="00E23237">
        <w:rPr>
          <w:lang w:val="en-GB"/>
        </w:rPr>
        <w:t>24-</w:t>
      </w:r>
      <w:r w:rsidR="00F63CF0" w:rsidRPr="00E23237">
        <w:rPr>
          <w:lang w:val="en-GB"/>
        </w:rPr>
        <w:t xml:space="preserve">bottle packs </w:t>
      </w:r>
      <w:r w:rsidR="003B4203" w:rsidRPr="00E23237">
        <w:rPr>
          <w:lang w:val="en-GB"/>
        </w:rPr>
        <w:t>and found the following:</w:t>
      </w:r>
      <w:r w:rsidR="007E4DFF">
        <w:rPr>
          <w:lang w:val="en-GB"/>
        </w:rPr>
        <w:t xml:space="preserve"> </w:t>
      </w:r>
    </w:p>
    <w:p w14:paraId="19BBC6DD" w14:textId="77777777" w:rsidR="00F63CF0" w:rsidRPr="007240B9" w:rsidRDefault="00F63CF0" w:rsidP="00F63CF0">
      <w:pPr>
        <w:pStyle w:val="BodyTextMain"/>
        <w:rPr>
          <w:sz w:val="18"/>
          <w:szCs w:val="18"/>
          <w:lang w:val="en-GB"/>
        </w:rPr>
      </w:pPr>
    </w:p>
    <w:p w14:paraId="2A5D6327" w14:textId="158F05A3" w:rsidR="00A93C10" w:rsidRPr="007240B9" w:rsidRDefault="00F63CF0" w:rsidP="001000F5">
      <w:pPr>
        <w:pStyle w:val="BodyTextMain"/>
        <w:ind w:left="720"/>
        <w:rPr>
          <w:spacing w:val="-2"/>
          <w:lang w:val="en-GB"/>
        </w:rPr>
      </w:pPr>
      <w:r w:rsidRPr="007240B9">
        <w:rPr>
          <w:spacing w:val="-2"/>
          <w:lang w:val="en-GB"/>
        </w:rPr>
        <w:t>Specifically, median estimates imply differences ranging from roughly $9</w:t>
      </w:r>
      <w:r w:rsidR="00BE57D8" w:rsidRPr="007240B9">
        <w:rPr>
          <w:spacing w:val="-2"/>
          <w:lang w:val="en-GB"/>
        </w:rPr>
        <w:t>–</w:t>
      </w:r>
      <w:r w:rsidRPr="007240B9">
        <w:rPr>
          <w:spacing w:val="-2"/>
          <w:lang w:val="en-GB"/>
        </w:rPr>
        <w:t>$11, after adjusting for deposit fees, sales taxes, and commodity taxes. A weighted average of price differences between domestic and imported brands suggests a 17</w:t>
      </w:r>
      <w:r w:rsidR="00CA564E" w:rsidRPr="007240B9">
        <w:rPr>
          <w:spacing w:val="-2"/>
          <w:lang w:val="en-GB"/>
        </w:rPr>
        <w:t xml:space="preserve"> per cent</w:t>
      </w:r>
      <w:r w:rsidRPr="007240B9">
        <w:rPr>
          <w:spacing w:val="-2"/>
          <w:lang w:val="en-GB"/>
        </w:rPr>
        <w:t xml:space="preserve"> </w:t>
      </w:r>
      <w:r w:rsidR="00B86844" w:rsidRPr="007240B9">
        <w:rPr>
          <w:spacing w:val="-2"/>
          <w:lang w:val="en-GB"/>
        </w:rPr>
        <w:t xml:space="preserve">[difference] </w:t>
      </w:r>
      <w:r w:rsidRPr="007240B9">
        <w:rPr>
          <w:spacing w:val="-2"/>
          <w:lang w:val="en-GB"/>
        </w:rPr>
        <w:t xml:space="preserve">in beer prices between the two provinces. In tandem with the likely existence of significant economies of scale, my results indicate that TBS </w:t>
      </w:r>
      <w:r w:rsidR="003C35DA" w:rsidRPr="007240B9">
        <w:rPr>
          <w:spacing w:val="-2"/>
          <w:lang w:val="en-GB"/>
        </w:rPr>
        <w:t>[</w:t>
      </w:r>
      <w:r w:rsidRPr="007240B9">
        <w:rPr>
          <w:spacing w:val="-2"/>
          <w:lang w:val="en-GB"/>
        </w:rPr>
        <w:t>The Beer Store</w:t>
      </w:r>
      <w:r w:rsidR="003C35DA" w:rsidRPr="007240B9">
        <w:rPr>
          <w:spacing w:val="-2"/>
          <w:lang w:val="en-GB"/>
        </w:rPr>
        <w:t>]</w:t>
      </w:r>
      <w:r w:rsidRPr="007240B9">
        <w:rPr>
          <w:spacing w:val="-2"/>
          <w:lang w:val="en-GB"/>
        </w:rPr>
        <w:t xml:space="preserve"> experiences significant retail profits, which under some assumptions, may be even larger than $700 million. The implications for government revenue are obvious.</w:t>
      </w:r>
      <w:r w:rsidR="003B4203" w:rsidRPr="007240B9">
        <w:rPr>
          <w:rStyle w:val="FootnoteReference"/>
          <w:spacing w:val="-2"/>
          <w:lang w:val="en-GB"/>
        </w:rPr>
        <w:footnoteReference w:id="8"/>
      </w:r>
    </w:p>
    <w:p w14:paraId="5BB1A4E2" w14:textId="77777777" w:rsidR="00A93C10" w:rsidRPr="007240B9" w:rsidRDefault="00A93C10" w:rsidP="00A93C10">
      <w:pPr>
        <w:pStyle w:val="BodyTextMain"/>
        <w:rPr>
          <w:sz w:val="18"/>
          <w:szCs w:val="18"/>
          <w:lang w:val="en-GB"/>
        </w:rPr>
      </w:pPr>
    </w:p>
    <w:p w14:paraId="490F6A83" w14:textId="7782DD94" w:rsidR="001F174A" w:rsidRPr="00E23237" w:rsidRDefault="00A93C10" w:rsidP="00A93C10">
      <w:pPr>
        <w:pStyle w:val="BodyTextMain"/>
        <w:rPr>
          <w:lang w:val="en-GB"/>
        </w:rPr>
      </w:pPr>
      <w:r w:rsidRPr="00E23237">
        <w:rPr>
          <w:lang w:val="en-GB"/>
        </w:rPr>
        <w:t xml:space="preserve">The third main retail group licensed to sell beverage alcohol was </w:t>
      </w:r>
      <w:r w:rsidR="001F174A" w:rsidRPr="00E23237">
        <w:rPr>
          <w:lang w:val="en-GB"/>
        </w:rPr>
        <w:t xml:space="preserve">Ontario </w:t>
      </w:r>
      <w:r w:rsidR="00D44C13" w:rsidRPr="00E23237">
        <w:rPr>
          <w:lang w:val="en-GB"/>
        </w:rPr>
        <w:t>w</w:t>
      </w:r>
      <w:r w:rsidR="001F174A" w:rsidRPr="00E23237">
        <w:rPr>
          <w:lang w:val="en-GB"/>
        </w:rPr>
        <w:t xml:space="preserve">inery </w:t>
      </w:r>
      <w:r w:rsidR="00D44C13" w:rsidRPr="00E23237">
        <w:rPr>
          <w:lang w:val="en-GB"/>
        </w:rPr>
        <w:t>r</w:t>
      </w:r>
      <w:r w:rsidR="001F174A" w:rsidRPr="00E23237">
        <w:rPr>
          <w:lang w:val="en-GB"/>
        </w:rPr>
        <w:t xml:space="preserve">etail </w:t>
      </w:r>
      <w:r w:rsidR="00D44C13" w:rsidRPr="00E23237">
        <w:rPr>
          <w:lang w:val="en-GB"/>
        </w:rPr>
        <w:t>s</w:t>
      </w:r>
      <w:r w:rsidR="001F174A" w:rsidRPr="00E23237">
        <w:rPr>
          <w:lang w:val="en-GB"/>
        </w:rPr>
        <w:t>tores</w:t>
      </w:r>
      <w:r w:rsidR="0035020A" w:rsidRPr="00E23237">
        <w:rPr>
          <w:lang w:val="en-GB"/>
        </w:rPr>
        <w:t xml:space="preserve"> (WRS)</w:t>
      </w:r>
      <w:r w:rsidR="001F174A" w:rsidRPr="00E23237">
        <w:rPr>
          <w:lang w:val="en-GB"/>
        </w:rPr>
        <w:t>. There were 500 stores in total, including 208 on-site WRS stores</w:t>
      </w:r>
      <w:r w:rsidR="0035020A" w:rsidRPr="00E23237">
        <w:rPr>
          <w:lang w:val="en-GB"/>
        </w:rPr>
        <w:t xml:space="preserve"> at wineries and 292 off-site stores. These off-site stores were typically separate stores located within grocery stores. The 292 off-site stores were owned by </w:t>
      </w:r>
      <w:r w:rsidR="00901920" w:rsidRPr="00E23237">
        <w:rPr>
          <w:lang w:val="en-GB"/>
        </w:rPr>
        <w:t xml:space="preserve">individual wineries and beverage companies: </w:t>
      </w:r>
      <w:r w:rsidR="0035020A" w:rsidRPr="00E23237">
        <w:rPr>
          <w:lang w:val="en-GB"/>
        </w:rPr>
        <w:t xml:space="preserve">Constellation Brands </w:t>
      </w:r>
      <w:r w:rsidR="00901920" w:rsidRPr="00E23237">
        <w:rPr>
          <w:lang w:val="en-GB"/>
        </w:rPr>
        <w:t xml:space="preserve">Inc. owned </w:t>
      </w:r>
      <w:r w:rsidR="0035020A" w:rsidRPr="00E23237">
        <w:rPr>
          <w:lang w:val="en-GB"/>
        </w:rPr>
        <w:t>164 stores</w:t>
      </w:r>
      <w:r w:rsidR="001E75C9" w:rsidRPr="00E23237">
        <w:rPr>
          <w:lang w:val="en-GB"/>
        </w:rPr>
        <w:t xml:space="preserve">; Andrew Peller </w:t>
      </w:r>
      <w:r w:rsidR="00901920" w:rsidRPr="00E23237">
        <w:rPr>
          <w:lang w:val="en-GB"/>
        </w:rPr>
        <w:t xml:space="preserve">Limited owned </w:t>
      </w:r>
      <w:r w:rsidR="001E75C9" w:rsidRPr="00E23237">
        <w:rPr>
          <w:lang w:val="en-GB"/>
        </w:rPr>
        <w:t xml:space="preserve">104 stores; </w:t>
      </w:r>
      <w:proofErr w:type="spellStart"/>
      <w:r w:rsidR="001E75C9" w:rsidRPr="00E23237">
        <w:rPr>
          <w:lang w:val="en-GB"/>
        </w:rPr>
        <w:t>Colio</w:t>
      </w:r>
      <w:proofErr w:type="spellEnd"/>
      <w:r w:rsidR="001E75C9" w:rsidRPr="00E23237">
        <w:rPr>
          <w:lang w:val="en-GB"/>
        </w:rPr>
        <w:t xml:space="preserve"> </w:t>
      </w:r>
      <w:r w:rsidR="00901920" w:rsidRPr="00E23237">
        <w:rPr>
          <w:lang w:val="en-GB"/>
        </w:rPr>
        <w:t xml:space="preserve">Winery Estate owned </w:t>
      </w:r>
      <w:r w:rsidR="001E75C9" w:rsidRPr="00E23237">
        <w:rPr>
          <w:lang w:val="en-GB"/>
        </w:rPr>
        <w:t xml:space="preserve">13 stores; </w:t>
      </w:r>
      <w:proofErr w:type="spellStart"/>
      <w:r w:rsidR="001E75C9" w:rsidRPr="00E23237">
        <w:rPr>
          <w:lang w:val="en-GB"/>
        </w:rPr>
        <w:t>Magnotta</w:t>
      </w:r>
      <w:proofErr w:type="spellEnd"/>
      <w:r w:rsidR="001E75C9" w:rsidRPr="00E23237">
        <w:rPr>
          <w:lang w:val="en-GB"/>
        </w:rPr>
        <w:t xml:space="preserve"> </w:t>
      </w:r>
      <w:r w:rsidR="00901920" w:rsidRPr="00E23237">
        <w:rPr>
          <w:lang w:val="en-GB"/>
        </w:rPr>
        <w:t xml:space="preserve">Inc. owned eight </w:t>
      </w:r>
      <w:r w:rsidR="001E75C9" w:rsidRPr="00E23237">
        <w:rPr>
          <w:lang w:val="en-GB"/>
        </w:rPr>
        <w:t xml:space="preserve">stores; and Château des </w:t>
      </w:r>
      <w:proofErr w:type="spellStart"/>
      <w:r w:rsidR="001E75C9" w:rsidRPr="00E23237">
        <w:rPr>
          <w:lang w:val="en-GB"/>
        </w:rPr>
        <w:t>Charmes</w:t>
      </w:r>
      <w:proofErr w:type="spellEnd"/>
      <w:r w:rsidR="001E75C9" w:rsidRPr="00E23237">
        <w:rPr>
          <w:lang w:val="en-GB"/>
        </w:rPr>
        <w:t xml:space="preserve"> </w:t>
      </w:r>
      <w:r w:rsidR="00901920" w:rsidRPr="00E23237">
        <w:rPr>
          <w:lang w:val="en-GB"/>
        </w:rPr>
        <w:t xml:space="preserve">owned two </w:t>
      </w:r>
      <w:r w:rsidR="001E75C9" w:rsidRPr="00E23237">
        <w:rPr>
          <w:lang w:val="en-GB"/>
        </w:rPr>
        <w:t>stores.</w:t>
      </w:r>
      <w:r w:rsidR="00F27E8B">
        <w:rPr>
          <w:rStyle w:val="FootnoteReference"/>
          <w:lang w:val="en-GB"/>
        </w:rPr>
        <w:footnoteReference w:id="9"/>
      </w:r>
    </w:p>
    <w:p w14:paraId="6F75F975" w14:textId="77777777" w:rsidR="001F174A" w:rsidRPr="007240B9" w:rsidRDefault="001F174A" w:rsidP="00A93C10">
      <w:pPr>
        <w:pStyle w:val="BodyTextMain"/>
        <w:rPr>
          <w:sz w:val="18"/>
          <w:szCs w:val="18"/>
          <w:lang w:val="en-GB"/>
        </w:rPr>
      </w:pPr>
    </w:p>
    <w:p w14:paraId="1BEFDD7D" w14:textId="0407CFED" w:rsidR="00A93C10" w:rsidRDefault="001F174A" w:rsidP="00A93C10">
      <w:pPr>
        <w:pStyle w:val="BodyTextMain"/>
        <w:rPr>
          <w:lang w:val="en-GB"/>
        </w:rPr>
      </w:pPr>
      <w:r w:rsidRPr="00E23237">
        <w:rPr>
          <w:lang w:val="en-GB"/>
        </w:rPr>
        <w:t>An example of a WRS store chain was Wine Rack</w:t>
      </w:r>
      <w:r w:rsidR="00A93C10" w:rsidRPr="00E23237">
        <w:rPr>
          <w:lang w:val="en-GB"/>
        </w:rPr>
        <w:t>, a retail division of Constellations Brands Canada. Constellation Brands Inc. was a U.S.-based global beverage alcohol firm with over 100 brands in wine, beer</w:t>
      </w:r>
      <w:r w:rsidR="00901920" w:rsidRPr="00E23237">
        <w:rPr>
          <w:lang w:val="en-GB"/>
        </w:rPr>
        <w:t>,</w:t>
      </w:r>
      <w:r w:rsidR="00A93C10" w:rsidRPr="00E23237">
        <w:rPr>
          <w:lang w:val="en-GB"/>
        </w:rPr>
        <w:t xml:space="preserve"> and spirits. The Wine Rack had 16</w:t>
      </w:r>
      <w:r w:rsidR="0035020A" w:rsidRPr="00E23237">
        <w:rPr>
          <w:lang w:val="en-GB"/>
        </w:rPr>
        <w:t>4</w:t>
      </w:r>
      <w:r w:rsidR="00A93C10" w:rsidRPr="00E23237">
        <w:rPr>
          <w:lang w:val="en-GB"/>
        </w:rPr>
        <w:t xml:space="preserve"> wine stores in Ontario</w:t>
      </w:r>
      <w:r w:rsidR="0035020A" w:rsidRPr="00E23237">
        <w:rPr>
          <w:lang w:val="en-GB"/>
        </w:rPr>
        <w:t xml:space="preserve"> and</w:t>
      </w:r>
      <w:r w:rsidR="00A93C10" w:rsidRPr="00E23237">
        <w:rPr>
          <w:lang w:val="en-GB"/>
        </w:rPr>
        <w:t xml:space="preserve"> sold 150 types of wine, about half of which were Ontario wines.</w:t>
      </w:r>
      <w:r w:rsidR="007E4DFF">
        <w:rPr>
          <w:lang w:val="en-GB"/>
        </w:rPr>
        <w:t xml:space="preserve"> </w:t>
      </w:r>
    </w:p>
    <w:p w14:paraId="2CFDFDAD" w14:textId="77777777" w:rsidR="007240B9" w:rsidRPr="007240B9" w:rsidRDefault="007240B9" w:rsidP="00A93C10">
      <w:pPr>
        <w:pStyle w:val="BodyTextMain"/>
        <w:rPr>
          <w:sz w:val="18"/>
          <w:szCs w:val="18"/>
          <w:lang w:val="en-GB"/>
        </w:rPr>
      </w:pPr>
    </w:p>
    <w:p w14:paraId="0C5963E0" w14:textId="568E6D38" w:rsidR="00A66E56" w:rsidRPr="00E23237" w:rsidRDefault="0014756E" w:rsidP="00A66E56">
      <w:pPr>
        <w:pStyle w:val="BodyTextMain"/>
        <w:rPr>
          <w:lang w:val="en-GB"/>
        </w:rPr>
      </w:pPr>
      <w:r w:rsidRPr="00E23237">
        <w:rPr>
          <w:lang w:val="en-GB"/>
        </w:rPr>
        <w:t xml:space="preserve">The rest of the </w:t>
      </w:r>
      <w:r w:rsidR="00053B77" w:rsidRPr="00E23237">
        <w:rPr>
          <w:lang w:val="en-GB"/>
        </w:rPr>
        <w:t xml:space="preserve">Ontario </w:t>
      </w:r>
      <w:r w:rsidRPr="00E23237">
        <w:rPr>
          <w:lang w:val="en-GB"/>
        </w:rPr>
        <w:t>beverage alcohol market consisted of sales by licensed establishments such as restaurants and bars.</w:t>
      </w:r>
      <w:r w:rsidR="00053B77" w:rsidRPr="00E23237">
        <w:rPr>
          <w:lang w:val="en-GB"/>
        </w:rPr>
        <w:t xml:space="preserve"> There was limited interprovincial trade in beverage alcohol because of </w:t>
      </w:r>
      <w:r w:rsidR="00901920" w:rsidRPr="00E23237">
        <w:rPr>
          <w:lang w:val="en-GB"/>
        </w:rPr>
        <w:t xml:space="preserve">a </w:t>
      </w:r>
      <w:r w:rsidR="00053B77" w:rsidRPr="00E23237">
        <w:rPr>
          <w:lang w:val="en-GB"/>
        </w:rPr>
        <w:t xml:space="preserve">federal law which, until 2012, banned the shipment of alcohol between provinces. In August 2012, Bill C-311 was passed, allowing </w:t>
      </w:r>
      <w:r w:rsidR="004A0884" w:rsidRPr="00E23237">
        <w:rPr>
          <w:lang w:val="en-GB"/>
        </w:rPr>
        <w:t xml:space="preserve">the </w:t>
      </w:r>
      <w:r w:rsidR="00053B77" w:rsidRPr="00E23237">
        <w:rPr>
          <w:lang w:val="en-GB"/>
        </w:rPr>
        <w:t>province</w:t>
      </w:r>
      <w:r w:rsidR="004A0884" w:rsidRPr="00E23237">
        <w:rPr>
          <w:lang w:val="en-GB"/>
        </w:rPr>
        <w:t>s</w:t>
      </w:r>
      <w:r w:rsidR="00053B77" w:rsidRPr="00E23237">
        <w:rPr>
          <w:lang w:val="en-GB"/>
        </w:rPr>
        <w:t xml:space="preserve"> more control over their policies for interprovincial alcohol sales.</w:t>
      </w:r>
      <w:r w:rsidR="00DA2FEC" w:rsidRPr="00E23237">
        <w:rPr>
          <w:lang w:val="en-GB"/>
        </w:rPr>
        <w:t xml:space="preserve"> Still, </w:t>
      </w:r>
      <w:r w:rsidR="00DA2FEC" w:rsidRPr="00E23237">
        <w:rPr>
          <w:lang w:val="en-GB"/>
        </w:rPr>
        <w:lastRenderedPageBreak/>
        <w:t>there were significant barriers for individuals wanting to purchase alcohol</w:t>
      </w:r>
      <w:r w:rsidR="00CA564E" w:rsidRPr="00E23237">
        <w:rPr>
          <w:lang w:val="en-GB"/>
        </w:rPr>
        <w:t>—</w:t>
      </w:r>
      <w:r w:rsidR="00DA2FEC" w:rsidRPr="00E23237">
        <w:rPr>
          <w:lang w:val="en-GB"/>
        </w:rPr>
        <w:t>wine for example</w:t>
      </w:r>
      <w:r w:rsidR="00CA564E" w:rsidRPr="00E23237">
        <w:rPr>
          <w:lang w:val="en-GB"/>
        </w:rPr>
        <w:t>—</w:t>
      </w:r>
      <w:r w:rsidR="00DA2FEC" w:rsidRPr="00E23237">
        <w:rPr>
          <w:lang w:val="en-GB"/>
        </w:rPr>
        <w:t xml:space="preserve">from other provinces (see Exhibit </w:t>
      </w:r>
      <w:r w:rsidR="00422313" w:rsidRPr="00E23237">
        <w:rPr>
          <w:lang w:val="en-GB"/>
        </w:rPr>
        <w:t>5</w:t>
      </w:r>
      <w:r w:rsidR="00DA2FEC" w:rsidRPr="00E23237">
        <w:rPr>
          <w:lang w:val="en-GB"/>
        </w:rPr>
        <w:t>).</w:t>
      </w:r>
    </w:p>
    <w:p w14:paraId="5C594AD6" w14:textId="77777777" w:rsidR="001F174A" w:rsidRDefault="001F174A" w:rsidP="00A66E56">
      <w:pPr>
        <w:pStyle w:val="BodyTextMain"/>
        <w:rPr>
          <w:sz w:val="18"/>
          <w:szCs w:val="18"/>
          <w:lang w:val="en-GB"/>
        </w:rPr>
      </w:pPr>
    </w:p>
    <w:p w14:paraId="0CC48A59" w14:textId="77777777" w:rsidR="00A34E34" w:rsidRPr="007240B9" w:rsidRDefault="00A34E34" w:rsidP="00A66E56">
      <w:pPr>
        <w:pStyle w:val="BodyTextMain"/>
        <w:rPr>
          <w:sz w:val="18"/>
          <w:szCs w:val="18"/>
          <w:lang w:val="en-GB"/>
        </w:rPr>
      </w:pPr>
    </w:p>
    <w:p w14:paraId="49BD372C" w14:textId="77777777" w:rsidR="00053B77" w:rsidRPr="00E23237" w:rsidRDefault="002D2E5A" w:rsidP="003D3309">
      <w:pPr>
        <w:pStyle w:val="Casehead1"/>
        <w:rPr>
          <w:lang w:val="en-GB"/>
        </w:rPr>
      </w:pPr>
      <w:r w:rsidRPr="00E23237">
        <w:rPr>
          <w:lang w:val="en-GB"/>
        </w:rPr>
        <w:t>The Premier’s Advisory Council on Government Assets</w:t>
      </w:r>
    </w:p>
    <w:p w14:paraId="7AFA5F68" w14:textId="77777777" w:rsidR="002D2E5A" w:rsidRPr="007240B9" w:rsidRDefault="002D2E5A" w:rsidP="00A66E56">
      <w:pPr>
        <w:pStyle w:val="BodyTextMain"/>
        <w:rPr>
          <w:sz w:val="18"/>
          <w:szCs w:val="18"/>
          <w:lang w:val="en-GB"/>
        </w:rPr>
      </w:pPr>
    </w:p>
    <w:p w14:paraId="722B2379" w14:textId="6FE17E35" w:rsidR="002D2E5A" w:rsidRPr="00E23237" w:rsidRDefault="002D2E5A" w:rsidP="00A66E56">
      <w:pPr>
        <w:pStyle w:val="BodyTextMain"/>
        <w:rPr>
          <w:lang w:val="en-GB"/>
        </w:rPr>
      </w:pPr>
      <w:r w:rsidRPr="00E23237">
        <w:rPr>
          <w:lang w:val="en-GB"/>
        </w:rPr>
        <w:t xml:space="preserve">In 2014, </w:t>
      </w:r>
      <w:r w:rsidR="004A0884" w:rsidRPr="00E23237">
        <w:rPr>
          <w:lang w:val="en-GB"/>
        </w:rPr>
        <w:t xml:space="preserve">W. </w:t>
      </w:r>
      <w:r w:rsidRPr="00E23237">
        <w:rPr>
          <w:lang w:val="en-GB"/>
        </w:rPr>
        <w:t>Ed</w:t>
      </w:r>
      <w:r w:rsidR="004A0884" w:rsidRPr="00E23237">
        <w:rPr>
          <w:lang w:val="en-GB"/>
        </w:rPr>
        <w:t>mund (Ed)</w:t>
      </w:r>
      <w:r w:rsidRPr="00E23237">
        <w:rPr>
          <w:lang w:val="en-GB"/>
        </w:rPr>
        <w:t xml:space="preserve"> Clark, the former </w:t>
      </w:r>
      <w:r w:rsidR="004A0884" w:rsidRPr="00E23237">
        <w:rPr>
          <w:lang w:val="en-GB"/>
        </w:rPr>
        <w:t>chief executive officer (</w:t>
      </w:r>
      <w:r w:rsidRPr="00E23237">
        <w:rPr>
          <w:lang w:val="en-GB"/>
        </w:rPr>
        <w:t>CEO</w:t>
      </w:r>
      <w:r w:rsidR="004A0884" w:rsidRPr="00E23237">
        <w:rPr>
          <w:lang w:val="en-GB"/>
        </w:rPr>
        <w:t>)</w:t>
      </w:r>
      <w:r w:rsidRPr="00E23237">
        <w:rPr>
          <w:lang w:val="en-GB"/>
        </w:rPr>
        <w:t xml:space="preserve"> of TD Bank, was named as the chair of the Premier’s Advisory Council on Government Assets by Ontario Premier Kathleen Wynne. With a group of five senior executives, Clark was tasked with providing advice on how to maximize the returns of selected government assets such as the LCBO, Hydro One</w:t>
      </w:r>
      <w:r w:rsidR="004A0884" w:rsidRPr="00E23237">
        <w:rPr>
          <w:lang w:val="en-GB"/>
        </w:rPr>
        <w:t xml:space="preserve"> Limited,</w:t>
      </w:r>
      <w:r w:rsidRPr="00E23237">
        <w:rPr>
          <w:lang w:val="en-GB"/>
        </w:rPr>
        <w:t xml:space="preserve"> and Ontario Power Generation</w:t>
      </w:r>
      <w:r w:rsidR="004A0884" w:rsidRPr="00E23237">
        <w:rPr>
          <w:lang w:val="en-GB"/>
        </w:rPr>
        <w:t xml:space="preserve"> Inc</w:t>
      </w:r>
      <w:r w:rsidRPr="00E23237">
        <w:rPr>
          <w:lang w:val="en-GB"/>
        </w:rPr>
        <w:t xml:space="preserve">. </w:t>
      </w:r>
      <w:r w:rsidR="001F174A" w:rsidRPr="00E23237">
        <w:rPr>
          <w:lang w:val="en-GB"/>
        </w:rPr>
        <w:t>In April 2015</w:t>
      </w:r>
      <w:r w:rsidR="004A0884" w:rsidRPr="00E23237">
        <w:rPr>
          <w:lang w:val="en-GB"/>
        </w:rPr>
        <w:t>, t</w:t>
      </w:r>
      <w:r w:rsidR="001F174A" w:rsidRPr="00E23237">
        <w:rPr>
          <w:lang w:val="en-GB"/>
        </w:rPr>
        <w:t xml:space="preserve">he </w:t>
      </w:r>
      <w:r w:rsidR="004A0884" w:rsidRPr="00E23237">
        <w:rPr>
          <w:lang w:val="en-GB"/>
        </w:rPr>
        <w:t>c</w:t>
      </w:r>
      <w:r w:rsidR="001F174A" w:rsidRPr="00E23237">
        <w:rPr>
          <w:lang w:val="en-GB"/>
        </w:rPr>
        <w:t>ouncil presented its report to the government.</w:t>
      </w:r>
    </w:p>
    <w:p w14:paraId="7BFCBB2F" w14:textId="77777777" w:rsidR="001F174A" w:rsidRPr="007240B9" w:rsidRDefault="001F174A" w:rsidP="00A66E56">
      <w:pPr>
        <w:pStyle w:val="BodyTextMain"/>
        <w:rPr>
          <w:sz w:val="18"/>
          <w:szCs w:val="18"/>
          <w:lang w:val="en-GB"/>
        </w:rPr>
      </w:pPr>
    </w:p>
    <w:p w14:paraId="7B9C7A0D" w14:textId="2AD7EEEB" w:rsidR="001F174A" w:rsidRPr="00E23237" w:rsidRDefault="004A0884" w:rsidP="00A66E56">
      <w:pPr>
        <w:pStyle w:val="BodyTextMain"/>
        <w:rPr>
          <w:lang w:val="en-GB"/>
        </w:rPr>
      </w:pPr>
      <w:r w:rsidRPr="00E23237">
        <w:rPr>
          <w:lang w:val="en-GB"/>
        </w:rPr>
        <w:t>The report envisioned t</w:t>
      </w:r>
      <w:r w:rsidR="001F174A" w:rsidRPr="00E23237">
        <w:rPr>
          <w:lang w:val="en-GB"/>
        </w:rPr>
        <w:t>wo key changes for alcohol distribution in Ontario. First, wine and beer</w:t>
      </w:r>
      <w:r w:rsidR="00CA564E" w:rsidRPr="00E23237">
        <w:rPr>
          <w:lang w:val="en-GB"/>
        </w:rPr>
        <w:t>—</w:t>
      </w:r>
      <w:r w:rsidR="001F174A" w:rsidRPr="00E23237">
        <w:rPr>
          <w:lang w:val="en-GB"/>
        </w:rPr>
        <w:t>both domestic and imported</w:t>
      </w:r>
      <w:r w:rsidR="00CA564E" w:rsidRPr="00E23237">
        <w:rPr>
          <w:lang w:val="en-GB"/>
        </w:rPr>
        <w:t>—</w:t>
      </w:r>
      <w:r w:rsidR="001F174A" w:rsidRPr="00E23237">
        <w:rPr>
          <w:lang w:val="en-GB"/>
        </w:rPr>
        <w:t xml:space="preserve">would be allowed to be sold through selected grocery stores. </w:t>
      </w:r>
      <w:r w:rsidR="00351212" w:rsidRPr="00E23237">
        <w:rPr>
          <w:lang w:val="en-GB"/>
        </w:rPr>
        <w:t xml:space="preserve">Up to 450 stores would sell both beer and wine. Of these, </w:t>
      </w:r>
      <w:r w:rsidR="001F174A" w:rsidRPr="00E23237">
        <w:rPr>
          <w:lang w:val="en-GB"/>
        </w:rPr>
        <w:t>300 stores would be allowed to sell wine, beer</w:t>
      </w:r>
      <w:r w:rsidRPr="00E23237">
        <w:rPr>
          <w:lang w:val="en-GB"/>
        </w:rPr>
        <w:t>,</w:t>
      </w:r>
      <w:r w:rsidR="001F174A" w:rsidRPr="00E23237">
        <w:rPr>
          <w:lang w:val="en-GB"/>
        </w:rPr>
        <w:t xml:space="preserve"> fruit wine</w:t>
      </w:r>
      <w:r w:rsidRPr="00E23237">
        <w:rPr>
          <w:lang w:val="en-GB"/>
        </w:rPr>
        <w:t>,</w:t>
      </w:r>
      <w:r w:rsidR="001F174A" w:rsidRPr="00E23237">
        <w:rPr>
          <w:lang w:val="en-GB"/>
        </w:rPr>
        <w:t xml:space="preserve"> and cider</w:t>
      </w:r>
      <w:r w:rsidRPr="00E23237">
        <w:rPr>
          <w:lang w:val="en-GB"/>
        </w:rPr>
        <w:t xml:space="preserve">, and </w:t>
      </w:r>
      <w:r w:rsidR="00351212" w:rsidRPr="00E23237">
        <w:rPr>
          <w:lang w:val="en-GB"/>
        </w:rPr>
        <w:t xml:space="preserve">150 beer-only stores </w:t>
      </w:r>
      <w:r w:rsidRPr="00E23237">
        <w:rPr>
          <w:lang w:val="en-GB"/>
        </w:rPr>
        <w:t xml:space="preserve">would be </w:t>
      </w:r>
      <w:r w:rsidR="00351212" w:rsidRPr="00E23237">
        <w:rPr>
          <w:lang w:val="en-GB"/>
        </w:rPr>
        <w:t>integrated into grocery stores</w:t>
      </w:r>
      <w:r w:rsidR="00E12C1E" w:rsidRPr="00E23237">
        <w:rPr>
          <w:lang w:val="en-GB"/>
        </w:rPr>
        <w:t xml:space="preserve">. There would be a phase-in period over the next 10 years </w:t>
      </w:r>
      <w:r w:rsidR="00351212" w:rsidRPr="00E23237">
        <w:rPr>
          <w:lang w:val="en-GB"/>
        </w:rPr>
        <w:t xml:space="preserve">(see Exhibit </w:t>
      </w:r>
      <w:r w:rsidR="00422313" w:rsidRPr="00E23237">
        <w:rPr>
          <w:lang w:val="en-GB"/>
        </w:rPr>
        <w:t>6</w:t>
      </w:r>
      <w:r w:rsidR="00351212" w:rsidRPr="00E23237">
        <w:rPr>
          <w:lang w:val="en-GB"/>
        </w:rPr>
        <w:t>).</w:t>
      </w:r>
      <w:r w:rsidRPr="00E23237">
        <w:rPr>
          <w:lang w:val="en-GB"/>
        </w:rPr>
        <w:t xml:space="preserve"> </w:t>
      </w:r>
      <w:r w:rsidR="001F174A" w:rsidRPr="00E23237">
        <w:rPr>
          <w:lang w:val="en-GB"/>
        </w:rPr>
        <w:t xml:space="preserve">Second, stand-alone wine stores could now be integrated </w:t>
      </w:r>
      <w:r w:rsidR="00504137">
        <w:rPr>
          <w:lang w:val="en-GB"/>
        </w:rPr>
        <w:t>within</w:t>
      </w:r>
      <w:r w:rsidR="001F174A" w:rsidRPr="00E23237">
        <w:rPr>
          <w:lang w:val="en-GB"/>
        </w:rPr>
        <w:t xml:space="preserve"> grocery store</w:t>
      </w:r>
      <w:r w:rsidR="00504137">
        <w:rPr>
          <w:lang w:val="en-GB"/>
        </w:rPr>
        <w:t>s</w:t>
      </w:r>
      <w:r w:rsidR="001F174A" w:rsidRPr="00E23237">
        <w:rPr>
          <w:lang w:val="en-GB"/>
        </w:rPr>
        <w:t xml:space="preserve">, share cash register checkpoints, and </w:t>
      </w:r>
      <w:r w:rsidRPr="00E23237">
        <w:rPr>
          <w:lang w:val="en-GB"/>
        </w:rPr>
        <w:t xml:space="preserve">acquire </w:t>
      </w:r>
      <w:r w:rsidR="001F174A" w:rsidRPr="00E23237">
        <w:rPr>
          <w:lang w:val="en-GB"/>
        </w:rPr>
        <w:t>beer licen</w:t>
      </w:r>
      <w:r w:rsidR="008D08EF">
        <w:rPr>
          <w:lang w:val="en-GB"/>
        </w:rPr>
        <w:t>c</w:t>
      </w:r>
      <w:r w:rsidR="001F174A" w:rsidRPr="00E23237">
        <w:rPr>
          <w:lang w:val="en-GB"/>
        </w:rPr>
        <w:t xml:space="preserve">es to augment their </w:t>
      </w:r>
      <w:r w:rsidRPr="00E23237">
        <w:rPr>
          <w:lang w:val="en-GB"/>
        </w:rPr>
        <w:t>selection</w:t>
      </w:r>
      <w:r w:rsidR="001F174A" w:rsidRPr="00E23237">
        <w:rPr>
          <w:lang w:val="en-GB"/>
        </w:rPr>
        <w:t xml:space="preserve"> of wine with beer brands. In addition, these stores would be able to sell any Ontario wines.</w:t>
      </w:r>
    </w:p>
    <w:p w14:paraId="3D034EAB" w14:textId="77777777" w:rsidR="001F174A" w:rsidRPr="007240B9" w:rsidRDefault="001F174A" w:rsidP="00A66E56">
      <w:pPr>
        <w:pStyle w:val="BodyTextMain"/>
        <w:rPr>
          <w:sz w:val="18"/>
          <w:szCs w:val="18"/>
          <w:lang w:val="en-GB"/>
        </w:rPr>
      </w:pPr>
    </w:p>
    <w:p w14:paraId="604DB1B1" w14:textId="6CEC91F9" w:rsidR="00314A1C" w:rsidRPr="00E23237" w:rsidRDefault="001F174A" w:rsidP="00D600C3">
      <w:pPr>
        <w:pStyle w:val="BodyTextMain"/>
        <w:rPr>
          <w:lang w:val="en-GB"/>
        </w:rPr>
      </w:pPr>
      <w:r w:rsidRPr="00E23237">
        <w:rPr>
          <w:lang w:val="en-GB"/>
        </w:rPr>
        <w:t xml:space="preserve">A third recommendation was for the LCBO to invest in front-line staff training, </w:t>
      </w:r>
      <w:r w:rsidR="00504137" w:rsidRPr="00E23237">
        <w:rPr>
          <w:lang w:val="en-GB"/>
        </w:rPr>
        <w:t>improv</w:t>
      </w:r>
      <w:r w:rsidR="00504137">
        <w:rPr>
          <w:lang w:val="en-GB"/>
        </w:rPr>
        <w:t>e</w:t>
      </w:r>
      <w:r w:rsidR="00504137" w:rsidRPr="00E23237">
        <w:rPr>
          <w:lang w:val="en-GB"/>
        </w:rPr>
        <w:t xml:space="preserve"> </w:t>
      </w:r>
      <w:r w:rsidRPr="00E23237">
        <w:rPr>
          <w:lang w:val="en-GB"/>
        </w:rPr>
        <w:t>its ability to make data-based decisions, grow its wholesale business</w:t>
      </w:r>
      <w:r w:rsidR="004A0884" w:rsidRPr="00E23237">
        <w:rPr>
          <w:lang w:val="en-GB"/>
        </w:rPr>
        <w:t>,</w:t>
      </w:r>
      <w:r w:rsidRPr="00E23237">
        <w:rPr>
          <w:lang w:val="en-GB"/>
        </w:rPr>
        <w:t xml:space="preserve"> and create an e</w:t>
      </w:r>
      <w:r w:rsidR="00504137">
        <w:rPr>
          <w:lang w:val="en-GB"/>
        </w:rPr>
        <w:t>-</w:t>
      </w:r>
      <w:r w:rsidRPr="00E23237">
        <w:rPr>
          <w:lang w:val="en-GB"/>
        </w:rPr>
        <w:t>commerce offering.</w:t>
      </w:r>
      <w:r w:rsidR="004A0884" w:rsidRPr="00E23237">
        <w:rPr>
          <w:lang w:val="en-GB"/>
        </w:rPr>
        <w:t xml:space="preserve"> T</w:t>
      </w:r>
      <w:r w:rsidR="00705655" w:rsidRPr="00E23237">
        <w:rPr>
          <w:lang w:val="en-GB"/>
        </w:rPr>
        <w:t xml:space="preserve">he </w:t>
      </w:r>
      <w:r w:rsidR="004A0884" w:rsidRPr="00E23237">
        <w:rPr>
          <w:lang w:val="en-GB"/>
        </w:rPr>
        <w:t>c</w:t>
      </w:r>
      <w:r w:rsidR="00705655" w:rsidRPr="00E23237">
        <w:rPr>
          <w:lang w:val="en-GB"/>
        </w:rPr>
        <w:t xml:space="preserve">ouncil </w:t>
      </w:r>
      <w:r w:rsidR="004A0884" w:rsidRPr="00E23237">
        <w:rPr>
          <w:lang w:val="en-GB"/>
        </w:rPr>
        <w:t xml:space="preserve">also </w:t>
      </w:r>
      <w:r w:rsidR="00705655" w:rsidRPr="00E23237">
        <w:rPr>
          <w:lang w:val="en-GB"/>
        </w:rPr>
        <w:t>recommended t</w:t>
      </w:r>
      <w:r w:rsidR="00314A1C" w:rsidRPr="00E23237">
        <w:rPr>
          <w:lang w:val="en-GB"/>
        </w:rPr>
        <w:t>hat t</w:t>
      </w:r>
      <w:r w:rsidR="00705655" w:rsidRPr="00E23237">
        <w:rPr>
          <w:lang w:val="en-GB"/>
        </w:rPr>
        <w:t xml:space="preserve">he owners of The Beer Store make a $100 million investment to “improve the customer shopping experience” by 2018. </w:t>
      </w:r>
      <w:r w:rsidR="008D0052" w:rsidRPr="00E23237">
        <w:rPr>
          <w:lang w:val="en-GB"/>
        </w:rPr>
        <w:t xml:space="preserve">While not referenced in the </w:t>
      </w:r>
      <w:r w:rsidR="00314A1C" w:rsidRPr="00E23237">
        <w:rPr>
          <w:lang w:val="en-GB"/>
        </w:rPr>
        <w:t>c</w:t>
      </w:r>
      <w:r w:rsidR="008D0052" w:rsidRPr="00E23237">
        <w:rPr>
          <w:lang w:val="en-GB"/>
        </w:rPr>
        <w:t>ouncil’s report, per capita consumption of beer, spirits, wine</w:t>
      </w:r>
      <w:r w:rsidR="00314A1C" w:rsidRPr="00E23237">
        <w:rPr>
          <w:lang w:val="en-GB"/>
        </w:rPr>
        <w:t>,</w:t>
      </w:r>
      <w:r w:rsidR="008D0052" w:rsidRPr="00E23237">
        <w:rPr>
          <w:lang w:val="en-GB"/>
        </w:rPr>
        <w:t xml:space="preserve"> and coolers had been declining in Ontario (see Exhibit </w:t>
      </w:r>
      <w:r w:rsidR="00422313" w:rsidRPr="00E23237">
        <w:rPr>
          <w:lang w:val="en-GB"/>
        </w:rPr>
        <w:t>7</w:t>
      </w:r>
      <w:r w:rsidR="008D0052" w:rsidRPr="00E23237">
        <w:rPr>
          <w:lang w:val="en-GB"/>
        </w:rPr>
        <w:t xml:space="preserve">). </w:t>
      </w:r>
    </w:p>
    <w:p w14:paraId="5921C62E" w14:textId="77777777" w:rsidR="00314A1C" w:rsidRPr="007240B9" w:rsidRDefault="00314A1C" w:rsidP="00D600C3">
      <w:pPr>
        <w:pStyle w:val="BodyTextMain"/>
        <w:rPr>
          <w:sz w:val="18"/>
          <w:szCs w:val="18"/>
          <w:lang w:val="en-GB"/>
        </w:rPr>
      </w:pPr>
    </w:p>
    <w:p w14:paraId="10A5A1A0" w14:textId="3EB2AFE4" w:rsidR="00705655" w:rsidRPr="00E23237" w:rsidRDefault="00314A1C" w:rsidP="00D600C3">
      <w:pPr>
        <w:pStyle w:val="BodyTextMain"/>
        <w:rPr>
          <w:lang w:val="en-GB"/>
        </w:rPr>
      </w:pPr>
      <w:r w:rsidRPr="00E23237">
        <w:rPr>
          <w:lang w:val="en-GB"/>
        </w:rPr>
        <w:t>O</w:t>
      </w:r>
      <w:r w:rsidR="00705655" w:rsidRPr="00E23237">
        <w:rPr>
          <w:lang w:val="en-GB"/>
        </w:rPr>
        <w:t>wnership of The Beer Store would be opened to large and small brewers, with voting shares issued according to the proportion of their sales at The Beer Store.</w:t>
      </w:r>
      <w:r w:rsidR="000C4B0B" w:rsidRPr="00E23237">
        <w:rPr>
          <w:lang w:val="en-GB"/>
        </w:rPr>
        <w:t xml:space="preserve"> There was a further specification against price discrimination: any The Beer Store licensees ordering fewer than 250 cases of beer a year would now pay the same price as </w:t>
      </w:r>
      <w:r w:rsidR="00E67397">
        <w:rPr>
          <w:lang w:val="en-GB"/>
        </w:rPr>
        <w:t xml:space="preserve">paid by </w:t>
      </w:r>
      <w:r w:rsidR="000C4B0B" w:rsidRPr="00E23237">
        <w:rPr>
          <w:lang w:val="en-GB"/>
        </w:rPr>
        <w:t>individual</w:t>
      </w:r>
      <w:r w:rsidR="008D08EF">
        <w:rPr>
          <w:lang w:val="en-GB"/>
        </w:rPr>
        <w:t xml:space="preserve"> consumers</w:t>
      </w:r>
      <w:r w:rsidR="000C4B0B" w:rsidRPr="00E23237">
        <w:rPr>
          <w:lang w:val="en-GB"/>
        </w:rPr>
        <w:t xml:space="preserve">. At </w:t>
      </w:r>
      <w:r w:rsidRPr="00E23237">
        <w:rPr>
          <w:lang w:val="en-GB"/>
        </w:rPr>
        <w:t>the time</w:t>
      </w:r>
      <w:r w:rsidR="000C4B0B" w:rsidRPr="00E23237">
        <w:rPr>
          <w:lang w:val="en-GB"/>
        </w:rPr>
        <w:t>, these smaller accounts paid prices higher than consumers buying individual cases.</w:t>
      </w:r>
      <w:r w:rsidR="000C4B0B" w:rsidRPr="00E23237">
        <w:rPr>
          <w:rStyle w:val="FootnoteReference"/>
          <w:lang w:val="en-GB"/>
        </w:rPr>
        <w:footnoteReference w:id="10"/>
      </w:r>
    </w:p>
    <w:p w14:paraId="402425B5" w14:textId="77777777" w:rsidR="00601FC2" w:rsidRPr="007240B9" w:rsidRDefault="00601FC2" w:rsidP="00D600C3">
      <w:pPr>
        <w:pStyle w:val="BodyTextMain"/>
        <w:rPr>
          <w:sz w:val="18"/>
          <w:szCs w:val="18"/>
          <w:lang w:val="en-GB"/>
        </w:rPr>
      </w:pPr>
    </w:p>
    <w:p w14:paraId="3D362A74" w14:textId="6812A48D" w:rsidR="00705655" w:rsidRPr="00E23237" w:rsidRDefault="00601FC2" w:rsidP="008708BE">
      <w:pPr>
        <w:pStyle w:val="BodyTextMain"/>
        <w:rPr>
          <w:lang w:val="en-GB"/>
        </w:rPr>
      </w:pPr>
      <w:r w:rsidRPr="00E23237">
        <w:rPr>
          <w:lang w:val="en-GB"/>
        </w:rPr>
        <w:t xml:space="preserve">The </w:t>
      </w:r>
      <w:r w:rsidR="00314A1C" w:rsidRPr="00E23237">
        <w:rPr>
          <w:lang w:val="en-GB"/>
        </w:rPr>
        <w:t>c</w:t>
      </w:r>
      <w:r w:rsidRPr="00E23237">
        <w:rPr>
          <w:lang w:val="en-GB"/>
        </w:rPr>
        <w:t>ouncil also recommended allowing the LCBO to sell 12-packs of beer, which was an improvement over the current restriction</w:t>
      </w:r>
      <w:r w:rsidR="00314A1C" w:rsidRPr="00E23237">
        <w:rPr>
          <w:lang w:val="en-GB"/>
        </w:rPr>
        <w:t>, which allowed them to sell</w:t>
      </w:r>
      <w:r w:rsidRPr="00E23237">
        <w:rPr>
          <w:lang w:val="en-GB"/>
        </w:rPr>
        <w:t xml:space="preserve"> only </w:t>
      </w:r>
      <w:r w:rsidR="00E67397">
        <w:rPr>
          <w:lang w:val="en-GB"/>
        </w:rPr>
        <w:t>six</w:t>
      </w:r>
      <w:r w:rsidRPr="00E23237">
        <w:rPr>
          <w:lang w:val="en-GB"/>
        </w:rPr>
        <w:t xml:space="preserve">-packs and smaller units. </w:t>
      </w:r>
      <w:r w:rsidR="00314A1C" w:rsidRPr="00E23237">
        <w:rPr>
          <w:lang w:val="en-GB"/>
        </w:rPr>
        <w:t xml:space="preserve">However, </w:t>
      </w:r>
      <w:r w:rsidRPr="00E23237">
        <w:rPr>
          <w:lang w:val="en-GB"/>
        </w:rPr>
        <w:t xml:space="preserve">the </w:t>
      </w:r>
      <w:r w:rsidR="00314A1C" w:rsidRPr="00E23237">
        <w:rPr>
          <w:lang w:val="en-GB"/>
        </w:rPr>
        <w:t>c</w:t>
      </w:r>
      <w:r w:rsidRPr="00E23237">
        <w:rPr>
          <w:lang w:val="en-GB"/>
        </w:rPr>
        <w:t xml:space="preserve">ouncil stopped short of recommending that the LCBO be allowed to sell 24-packs of beer, implying that the move would encroach on </w:t>
      </w:r>
      <w:r w:rsidR="00314A1C" w:rsidRPr="00E23237">
        <w:rPr>
          <w:lang w:val="en-GB"/>
        </w:rPr>
        <w:t xml:space="preserve">The </w:t>
      </w:r>
      <w:r w:rsidRPr="00E23237">
        <w:rPr>
          <w:lang w:val="en-GB"/>
        </w:rPr>
        <w:t xml:space="preserve">Beer Store’s retail territory. </w:t>
      </w:r>
      <w:r w:rsidR="00D32B42" w:rsidRPr="00E23237">
        <w:rPr>
          <w:lang w:val="en-GB"/>
        </w:rPr>
        <w:t xml:space="preserve">In an interview with </w:t>
      </w:r>
      <w:r w:rsidR="00314A1C" w:rsidRPr="00E23237">
        <w:rPr>
          <w:lang w:val="en-GB"/>
        </w:rPr>
        <w:t>t</w:t>
      </w:r>
      <w:r w:rsidR="00D32B42" w:rsidRPr="00E23237">
        <w:rPr>
          <w:lang w:val="en-GB"/>
        </w:rPr>
        <w:t xml:space="preserve">he Canadian Press, </w:t>
      </w:r>
      <w:r w:rsidRPr="00E23237">
        <w:rPr>
          <w:lang w:val="en-GB"/>
        </w:rPr>
        <w:t>Clark defended this decision, saying</w:t>
      </w:r>
      <w:r w:rsidR="00314A1C" w:rsidRPr="00E23237">
        <w:rPr>
          <w:lang w:val="en-GB"/>
        </w:rPr>
        <w:t>,</w:t>
      </w:r>
      <w:r w:rsidR="008708BE" w:rsidRPr="00E23237">
        <w:rPr>
          <w:lang w:val="en-GB"/>
        </w:rPr>
        <w:t xml:space="preserve"> “</w:t>
      </w:r>
      <w:r w:rsidRPr="00E23237">
        <w:rPr>
          <w:lang w:val="en-GB"/>
        </w:rPr>
        <w:t xml:space="preserve">Going for half the slice of bread gets you farther than trying to go too far. For most consumers, if I can get a 12-pack at the LCBO that does me, but if I’m having a party I don’t mind </w:t>
      </w:r>
      <w:r w:rsidR="00D32B42" w:rsidRPr="00E23237">
        <w:rPr>
          <w:lang w:val="en-GB"/>
        </w:rPr>
        <w:t xml:space="preserve">driving over to </w:t>
      </w:r>
      <w:r w:rsidR="00314A1C" w:rsidRPr="00E23237">
        <w:rPr>
          <w:lang w:val="en-GB"/>
        </w:rPr>
        <w:t xml:space="preserve">The </w:t>
      </w:r>
      <w:r w:rsidR="00D32B42" w:rsidRPr="00E23237">
        <w:rPr>
          <w:lang w:val="en-GB"/>
        </w:rPr>
        <w:t>Beer Store.</w:t>
      </w:r>
      <w:r w:rsidR="008708BE" w:rsidRPr="00E23237">
        <w:rPr>
          <w:lang w:val="en-GB"/>
        </w:rPr>
        <w:t>”</w:t>
      </w:r>
      <w:r w:rsidR="00D32B42" w:rsidRPr="00E23237">
        <w:rPr>
          <w:rStyle w:val="FootnoteReference"/>
          <w:lang w:val="en-GB"/>
        </w:rPr>
        <w:footnoteReference w:id="11"/>
      </w:r>
    </w:p>
    <w:p w14:paraId="3EA72BC2" w14:textId="77777777" w:rsidR="00CE6541" w:rsidRDefault="00CE6541" w:rsidP="00D600C3">
      <w:pPr>
        <w:pStyle w:val="BodyTextMain"/>
        <w:rPr>
          <w:sz w:val="18"/>
          <w:szCs w:val="18"/>
          <w:lang w:val="en-GB"/>
        </w:rPr>
      </w:pPr>
    </w:p>
    <w:p w14:paraId="35DDAD26" w14:textId="77777777" w:rsidR="007240B9" w:rsidRPr="007240B9" w:rsidRDefault="007240B9" w:rsidP="00D600C3">
      <w:pPr>
        <w:pStyle w:val="BodyTextMain"/>
        <w:rPr>
          <w:sz w:val="18"/>
          <w:szCs w:val="18"/>
          <w:lang w:val="en-GB"/>
        </w:rPr>
      </w:pPr>
    </w:p>
    <w:p w14:paraId="620767E0" w14:textId="70598E4D" w:rsidR="00705655" w:rsidRPr="007240B9" w:rsidRDefault="00705655" w:rsidP="007240B9">
      <w:pPr>
        <w:pStyle w:val="Casehead1"/>
      </w:pPr>
      <w:r w:rsidRPr="007240B9">
        <w:t xml:space="preserve">Reactions from </w:t>
      </w:r>
      <w:r w:rsidR="00CA564E" w:rsidRPr="007240B9">
        <w:t>S</w:t>
      </w:r>
      <w:r w:rsidRPr="007240B9">
        <w:t>takeholders</w:t>
      </w:r>
    </w:p>
    <w:p w14:paraId="5128DE01" w14:textId="77777777" w:rsidR="00705655" w:rsidRPr="007240B9" w:rsidRDefault="00705655" w:rsidP="007240B9">
      <w:pPr>
        <w:pStyle w:val="BodyTextMain"/>
        <w:rPr>
          <w:sz w:val="18"/>
          <w:szCs w:val="18"/>
        </w:rPr>
      </w:pPr>
    </w:p>
    <w:p w14:paraId="492A0D45" w14:textId="2E3FB68D" w:rsidR="00314A1C" w:rsidRPr="007240B9" w:rsidRDefault="008D08EF" w:rsidP="007240B9">
      <w:pPr>
        <w:pStyle w:val="BodyTextMain"/>
      </w:pPr>
      <w:r w:rsidRPr="007240B9">
        <w:t>Several</w:t>
      </w:r>
      <w:r w:rsidR="00314A1C" w:rsidRPr="007240B9">
        <w:t xml:space="preserve"> interested parties indicated their responses to the recommendations:</w:t>
      </w:r>
    </w:p>
    <w:p w14:paraId="0111D221" w14:textId="77777777" w:rsidR="00314A1C" w:rsidRPr="007240B9" w:rsidRDefault="00314A1C" w:rsidP="007240B9">
      <w:pPr>
        <w:pStyle w:val="BodyTextMain"/>
        <w:rPr>
          <w:sz w:val="18"/>
          <w:szCs w:val="18"/>
        </w:rPr>
      </w:pPr>
    </w:p>
    <w:p w14:paraId="27D9C034" w14:textId="7745FB07" w:rsidR="007E00F7" w:rsidRPr="007240B9" w:rsidRDefault="007E00F7" w:rsidP="007240B9">
      <w:pPr>
        <w:pStyle w:val="BodyTextMain"/>
        <w:numPr>
          <w:ilvl w:val="0"/>
          <w:numId w:val="25"/>
        </w:numPr>
      </w:pPr>
      <w:r w:rsidRPr="007240B9">
        <w:lastRenderedPageBreak/>
        <w:t xml:space="preserve">Mothers </w:t>
      </w:r>
      <w:proofErr w:type="gramStart"/>
      <w:r w:rsidRPr="007240B9">
        <w:t>Against</w:t>
      </w:r>
      <w:proofErr w:type="gramEnd"/>
      <w:r w:rsidRPr="007240B9">
        <w:t xml:space="preserve"> Drunk Driving (MADD), a not-for-profit</w:t>
      </w:r>
      <w:r w:rsidR="0074200E" w:rsidRPr="007240B9">
        <w:t xml:space="preserve"> organization</w:t>
      </w:r>
      <w:r w:rsidRPr="007240B9">
        <w:t>, issued a statement indicating it supported the provincial liquor board model, concluding that</w:t>
      </w:r>
      <w:r w:rsidR="008D08EF" w:rsidRPr="007240B9">
        <w:t>,</w:t>
      </w:r>
      <w:r w:rsidRPr="007240B9">
        <w:t xml:space="preserve"> “privatizing alcohol sales will increase alcohol-related deaths, injuries</w:t>
      </w:r>
      <w:r w:rsidR="0074200E" w:rsidRPr="007240B9">
        <w:t>,</w:t>
      </w:r>
      <w:r w:rsidRPr="007240B9">
        <w:t xml:space="preserve"> and social problems through increased alcohol availability and consumption.”</w:t>
      </w:r>
      <w:r w:rsidRPr="001E27E8">
        <w:rPr>
          <w:rStyle w:val="FootnoteReference"/>
        </w:rPr>
        <w:footnoteReference w:id="12"/>
      </w:r>
    </w:p>
    <w:p w14:paraId="602AD223" w14:textId="5D4B0654" w:rsidR="0074200E" w:rsidRPr="007240B9" w:rsidRDefault="00BB46D5" w:rsidP="007240B9">
      <w:pPr>
        <w:pStyle w:val="BodyTextMain"/>
        <w:numPr>
          <w:ilvl w:val="0"/>
          <w:numId w:val="25"/>
        </w:numPr>
      </w:pPr>
      <w:r w:rsidRPr="007240B9">
        <w:t>The Ontario Public Service Employees Union</w:t>
      </w:r>
      <w:r w:rsidR="0074200E" w:rsidRPr="007240B9">
        <w:t>,</w:t>
      </w:r>
      <w:r w:rsidRPr="007240B9">
        <w:t xml:space="preserve"> which represented 7,000 employees working for the LCBO</w:t>
      </w:r>
      <w:r w:rsidR="0074200E" w:rsidRPr="007240B9">
        <w:t>,</w:t>
      </w:r>
      <w:r w:rsidRPr="007240B9">
        <w:t xml:space="preserve"> was against deregulation, claiming that</w:t>
      </w:r>
      <w:r w:rsidR="0074200E" w:rsidRPr="007240B9">
        <w:t>,</w:t>
      </w:r>
      <w:r w:rsidRPr="007240B9">
        <w:t xml:space="preserve"> by limiting alcohol sales, “the LCBO has reduced harm from alcohol consumption in a number of ways: by limiting the number of retail outlets selling alcohol; through alcohol pricing policies designed to reduce alcohol consumption, especially among high-risk drinkers; by strong enforcement of the ban on alcohol sales to minors and the intoxicated; and through other policies and procedures.”</w:t>
      </w:r>
      <w:r w:rsidRPr="001E27E8">
        <w:rPr>
          <w:rStyle w:val="FootnoteReference"/>
        </w:rPr>
        <w:footnoteReference w:id="13"/>
      </w:r>
      <w:r w:rsidRPr="007240B9">
        <w:t xml:space="preserve"> </w:t>
      </w:r>
    </w:p>
    <w:p w14:paraId="4DA9F7C3" w14:textId="08E05A30" w:rsidR="00460A95" w:rsidRPr="007240B9" w:rsidRDefault="00460A95" w:rsidP="007240B9">
      <w:pPr>
        <w:pStyle w:val="BodyTextMain"/>
        <w:numPr>
          <w:ilvl w:val="0"/>
          <w:numId w:val="25"/>
        </w:numPr>
      </w:pPr>
      <w:r w:rsidRPr="007240B9">
        <w:t xml:space="preserve">George </w:t>
      </w:r>
      <w:proofErr w:type="spellStart"/>
      <w:r w:rsidRPr="007240B9">
        <w:t>Soleas</w:t>
      </w:r>
      <w:proofErr w:type="spellEnd"/>
      <w:r w:rsidRPr="007240B9">
        <w:t>, CEO of the LCBO, estimated that</w:t>
      </w:r>
      <w:r w:rsidR="00BB46D5" w:rsidRPr="007240B9">
        <w:t xml:space="preserve"> the LCBO</w:t>
      </w:r>
      <w:r w:rsidRPr="007240B9">
        <w:t xml:space="preserve"> would lose 20 per cent of its market share to grocers</w:t>
      </w:r>
      <w:r w:rsidR="0074200E" w:rsidRPr="007240B9">
        <w:t xml:space="preserve"> as a result of deregulation</w:t>
      </w:r>
      <w:r w:rsidRPr="007240B9">
        <w:t>.</w:t>
      </w:r>
      <w:r w:rsidRPr="001E27E8">
        <w:rPr>
          <w:rStyle w:val="FootnoteReference"/>
        </w:rPr>
        <w:footnoteReference w:id="14"/>
      </w:r>
    </w:p>
    <w:p w14:paraId="0542F900" w14:textId="223EACD1" w:rsidR="00847D8F" w:rsidRPr="007240B9" w:rsidRDefault="00847D8F" w:rsidP="007240B9">
      <w:pPr>
        <w:pStyle w:val="BodyTextMain"/>
        <w:numPr>
          <w:ilvl w:val="0"/>
          <w:numId w:val="25"/>
        </w:numPr>
      </w:pPr>
      <w:r w:rsidRPr="007240B9">
        <w:t>The C.D. Howe Institute recommended deregulation</w:t>
      </w:r>
      <w:r w:rsidR="00A01BB8" w:rsidRPr="007240B9">
        <w:t>,</w:t>
      </w:r>
      <w:r w:rsidRPr="007240B9">
        <w:t xml:space="preserve"> as it would introduce competition into the Ontario alcohol market. Its research suggested that the brewers that owned The Beer Store earned an incremental $450 million to $630 million in additional profits</w:t>
      </w:r>
      <w:r w:rsidR="00CA564E" w:rsidRPr="007240B9">
        <w:t>—</w:t>
      </w:r>
      <w:r w:rsidRPr="007240B9">
        <w:t xml:space="preserve">compared </w:t>
      </w:r>
      <w:r w:rsidR="00A01BB8" w:rsidRPr="007240B9">
        <w:t xml:space="preserve">with </w:t>
      </w:r>
      <w:r w:rsidRPr="007240B9">
        <w:t>what would have occurred in a competitive market similar to that in Quebec</w:t>
      </w:r>
      <w:r w:rsidR="00CA564E" w:rsidRPr="007240B9">
        <w:t>—</w:t>
      </w:r>
      <w:r w:rsidRPr="007240B9">
        <w:t xml:space="preserve">because of </w:t>
      </w:r>
      <w:r w:rsidR="0074200E" w:rsidRPr="007240B9">
        <w:t xml:space="preserve">the </w:t>
      </w:r>
      <w:r w:rsidRPr="007240B9">
        <w:t xml:space="preserve">premium prices </w:t>
      </w:r>
      <w:r w:rsidR="0074200E" w:rsidRPr="007240B9">
        <w:t xml:space="preserve">they charged </w:t>
      </w:r>
      <w:r w:rsidRPr="007240B9">
        <w:t>for international beer brands.</w:t>
      </w:r>
      <w:r w:rsidRPr="001E27E8">
        <w:rPr>
          <w:rStyle w:val="FootnoteReference"/>
        </w:rPr>
        <w:footnoteReference w:id="15"/>
      </w:r>
    </w:p>
    <w:p w14:paraId="2A6E10DE" w14:textId="46E07979" w:rsidR="0067540F" w:rsidRPr="007240B9" w:rsidRDefault="0067540F" w:rsidP="007240B9">
      <w:pPr>
        <w:pStyle w:val="BodyTextMain"/>
        <w:numPr>
          <w:ilvl w:val="0"/>
          <w:numId w:val="25"/>
        </w:numPr>
      </w:pPr>
      <w:r w:rsidRPr="007240B9">
        <w:t xml:space="preserve">Patrick </w:t>
      </w:r>
      <w:proofErr w:type="spellStart"/>
      <w:r w:rsidRPr="007240B9">
        <w:t>Gedge</w:t>
      </w:r>
      <w:proofErr w:type="spellEnd"/>
      <w:r w:rsidRPr="007240B9">
        <w:t xml:space="preserve">, </w:t>
      </w:r>
      <w:r w:rsidR="0074200E" w:rsidRPr="007240B9">
        <w:t>the p</w:t>
      </w:r>
      <w:r w:rsidRPr="007240B9">
        <w:t xml:space="preserve">resident </w:t>
      </w:r>
      <w:r w:rsidR="0074200E" w:rsidRPr="007240B9">
        <w:t xml:space="preserve">and </w:t>
      </w:r>
      <w:r w:rsidRPr="007240B9">
        <w:t>CEO</w:t>
      </w:r>
      <w:r w:rsidR="0074200E" w:rsidRPr="007240B9">
        <w:t xml:space="preserve"> of the </w:t>
      </w:r>
      <w:r w:rsidRPr="007240B9">
        <w:t>Winery &amp; Grower Alliance of Ontario</w:t>
      </w:r>
      <w:r w:rsidR="0074200E" w:rsidRPr="007240B9">
        <w:t xml:space="preserve"> (WGAO)</w:t>
      </w:r>
      <w:r w:rsidR="00393C7A" w:rsidRPr="007240B9">
        <w:t xml:space="preserve"> stated</w:t>
      </w:r>
      <w:r w:rsidR="0074200E" w:rsidRPr="007240B9">
        <w:t>,</w:t>
      </w:r>
      <w:r w:rsidRPr="007240B9">
        <w:t xml:space="preserve"> “The </w:t>
      </w:r>
      <w:r w:rsidR="0074200E" w:rsidRPr="007240B9">
        <w:t xml:space="preserve">WGAO </w:t>
      </w:r>
      <w:r w:rsidRPr="007240B9">
        <w:t>has worked diligently with Mr. Clark and his team to ensure the changes provide growth opportunities for all segments of the Ontario wine industry. Mr. Clark</w:t>
      </w:r>
      <w:r w:rsidR="0074200E" w:rsidRPr="007240B9">
        <w:t>’</w:t>
      </w:r>
      <w:r w:rsidRPr="007240B9">
        <w:t>s recommendations are balanced and provide the opportunity for the Ontario wine and grape industry to grow into the future. We look forward to enhancing consumer access and exposure to Ontario wines through grocers across the province.</w:t>
      </w:r>
      <w:r w:rsidRPr="001E27E8">
        <w:rPr>
          <w:rStyle w:val="FootnoteReference"/>
        </w:rPr>
        <w:footnoteReference w:id="16"/>
      </w:r>
    </w:p>
    <w:p w14:paraId="51C92E89" w14:textId="522059B9" w:rsidR="0067540F" w:rsidRPr="007240B9" w:rsidRDefault="0067540F" w:rsidP="007240B9">
      <w:pPr>
        <w:pStyle w:val="BodyTextMain"/>
        <w:numPr>
          <w:ilvl w:val="0"/>
          <w:numId w:val="25"/>
        </w:numPr>
      </w:pPr>
      <w:r w:rsidRPr="007240B9">
        <w:t xml:space="preserve">Richard Linley, </w:t>
      </w:r>
      <w:r w:rsidR="0074200E" w:rsidRPr="007240B9">
        <w:t>p</w:t>
      </w:r>
      <w:r w:rsidRPr="007240B9">
        <w:t>resident</w:t>
      </w:r>
      <w:r w:rsidR="0074200E" w:rsidRPr="007240B9">
        <w:t xml:space="preserve"> of the</w:t>
      </w:r>
      <w:r w:rsidRPr="007240B9">
        <w:t xml:space="preserve"> Wine Council of Ontario</w:t>
      </w:r>
      <w:r w:rsidR="006E109E">
        <w:t>,</w:t>
      </w:r>
      <w:r w:rsidR="00393C7A" w:rsidRPr="007240B9">
        <w:t xml:space="preserve"> stated</w:t>
      </w:r>
      <w:r w:rsidR="0074200E" w:rsidRPr="007240B9">
        <w:t>, “</w:t>
      </w:r>
      <w:r w:rsidR="006E109E">
        <w:t>g</w:t>
      </w:r>
      <w:r w:rsidRPr="007240B9">
        <w:t>iven the significant economic impact of the grape and wine industry, it was important the government took the time it needed on this issue. Ontario grape growers are optimistic the recommended plan</w:t>
      </w:r>
      <w:r w:rsidR="0074200E" w:rsidRPr="007240B9">
        <w:t>’</w:t>
      </w:r>
      <w:r w:rsidRPr="007240B9">
        <w:t>s promise of improved consumer access and availability to our award-winning Ontario-grown wines will result in real growth for our vineyards and wineries.</w:t>
      </w:r>
      <w:r w:rsidR="0074200E" w:rsidRPr="007240B9">
        <w:t>”</w:t>
      </w:r>
      <w:r w:rsidRPr="001E27E8">
        <w:rPr>
          <w:rStyle w:val="FootnoteReference"/>
        </w:rPr>
        <w:footnoteReference w:id="17"/>
      </w:r>
    </w:p>
    <w:p w14:paraId="49246E30" w14:textId="77777777" w:rsidR="00CA564E" w:rsidRPr="007240B9" w:rsidRDefault="00CA564E" w:rsidP="00D600C3">
      <w:pPr>
        <w:pStyle w:val="BodyTextMain"/>
        <w:rPr>
          <w:sz w:val="18"/>
          <w:szCs w:val="18"/>
          <w:lang w:val="en-GB"/>
        </w:rPr>
      </w:pPr>
    </w:p>
    <w:p w14:paraId="532917B2" w14:textId="77777777" w:rsidR="007240B9" w:rsidRPr="007240B9" w:rsidRDefault="007240B9" w:rsidP="00D600C3">
      <w:pPr>
        <w:pStyle w:val="BodyTextMain"/>
        <w:rPr>
          <w:sz w:val="18"/>
          <w:szCs w:val="18"/>
          <w:lang w:val="en-GB"/>
        </w:rPr>
      </w:pPr>
    </w:p>
    <w:p w14:paraId="28AD8777" w14:textId="3E86F9CA" w:rsidR="0028198D" w:rsidRPr="00E23237" w:rsidRDefault="0028198D" w:rsidP="007E6F9E">
      <w:pPr>
        <w:pStyle w:val="Casehead1"/>
        <w:rPr>
          <w:lang w:val="en-GB"/>
        </w:rPr>
      </w:pPr>
      <w:r w:rsidRPr="00E23237">
        <w:rPr>
          <w:lang w:val="en-GB"/>
        </w:rPr>
        <w:t xml:space="preserve">Public </w:t>
      </w:r>
      <w:r w:rsidR="00CA564E" w:rsidRPr="00E23237">
        <w:rPr>
          <w:lang w:val="en-GB"/>
        </w:rPr>
        <w:t>O</w:t>
      </w:r>
      <w:r w:rsidRPr="00E23237">
        <w:rPr>
          <w:lang w:val="en-GB"/>
        </w:rPr>
        <w:t xml:space="preserve">pinion on </w:t>
      </w:r>
      <w:r w:rsidR="00CA564E" w:rsidRPr="00E23237">
        <w:rPr>
          <w:lang w:val="en-GB"/>
        </w:rPr>
        <w:t>D</w:t>
      </w:r>
      <w:r w:rsidRPr="00E23237">
        <w:rPr>
          <w:lang w:val="en-GB"/>
        </w:rPr>
        <w:t>eregulation</w:t>
      </w:r>
    </w:p>
    <w:p w14:paraId="24329881" w14:textId="77777777" w:rsidR="0028198D" w:rsidRPr="007240B9" w:rsidRDefault="0028198D">
      <w:pPr>
        <w:pStyle w:val="BodyTextMain"/>
        <w:rPr>
          <w:sz w:val="18"/>
          <w:szCs w:val="18"/>
          <w:lang w:val="en-GB"/>
        </w:rPr>
      </w:pPr>
    </w:p>
    <w:p w14:paraId="6D705388" w14:textId="32A6E283" w:rsidR="00304C1E" w:rsidRPr="00E23237" w:rsidRDefault="0028198D" w:rsidP="00304C1E">
      <w:pPr>
        <w:pStyle w:val="BodyTextMain"/>
        <w:rPr>
          <w:lang w:val="en-GB"/>
        </w:rPr>
      </w:pPr>
      <w:r w:rsidRPr="00E23237">
        <w:rPr>
          <w:lang w:val="en-GB"/>
        </w:rPr>
        <w:t xml:space="preserve">In response to </w:t>
      </w:r>
      <w:r w:rsidR="00132FCC" w:rsidRPr="00E23237">
        <w:rPr>
          <w:lang w:val="en-GB"/>
        </w:rPr>
        <w:t xml:space="preserve">fears that a “corner store liquor sales model” would be implemented in Ontario, Canada’s </w:t>
      </w:r>
      <w:r w:rsidR="0074200E" w:rsidRPr="00E23237">
        <w:rPr>
          <w:lang w:val="en-GB"/>
        </w:rPr>
        <w:t xml:space="preserve">national brewers </w:t>
      </w:r>
      <w:r w:rsidR="00132FCC" w:rsidRPr="00E23237">
        <w:rPr>
          <w:lang w:val="en-GB"/>
        </w:rPr>
        <w:t xml:space="preserve">commissioned a </w:t>
      </w:r>
      <w:r w:rsidR="0074200E" w:rsidRPr="00E23237">
        <w:rPr>
          <w:lang w:val="en-GB"/>
        </w:rPr>
        <w:t>survey</w:t>
      </w:r>
      <w:r w:rsidR="00132FCC" w:rsidRPr="00E23237">
        <w:rPr>
          <w:lang w:val="en-GB"/>
        </w:rPr>
        <w:t xml:space="preserve"> </w:t>
      </w:r>
      <w:r w:rsidRPr="00E23237">
        <w:rPr>
          <w:lang w:val="en-GB"/>
        </w:rPr>
        <w:t xml:space="preserve">by </w:t>
      </w:r>
      <w:proofErr w:type="spellStart"/>
      <w:r w:rsidRPr="00E23237">
        <w:rPr>
          <w:lang w:val="en-GB"/>
        </w:rPr>
        <w:t>Ipsos</w:t>
      </w:r>
      <w:proofErr w:type="spellEnd"/>
      <w:r w:rsidRPr="00E23237">
        <w:rPr>
          <w:lang w:val="en-GB"/>
        </w:rPr>
        <w:t xml:space="preserve"> Reid of 802 adults in Ontario </w:t>
      </w:r>
      <w:r w:rsidR="00132FCC" w:rsidRPr="00E23237">
        <w:rPr>
          <w:lang w:val="en-GB"/>
        </w:rPr>
        <w:t>in June 2013. The survey</w:t>
      </w:r>
      <w:r w:rsidRPr="00E23237">
        <w:rPr>
          <w:lang w:val="en-GB"/>
        </w:rPr>
        <w:t xml:space="preserve"> found that </w:t>
      </w:r>
      <w:r w:rsidR="00132FCC" w:rsidRPr="00E23237">
        <w:rPr>
          <w:lang w:val="en-GB"/>
        </w:rPr>
        <w:t xml:space="preserve">81 per cent of those surveyed were satisfied with Ontario’s current alcohol retailing system, and 64 per cent felt that </w:t>
      </w:r>
      <w:r w:rsidR="00A01BB8">
        <w:rPr>
          <w:lang w:val="en-GB"/>
        </w:rPr>
        <w:t>the province had</w:t>
      </w:r>
      <w:r w:rsidR="00132FCC" w:rsidRPr="00E23237">
        <w:rPr>
          <w:lang w:val="en-GB"/>
        </w:rPr>
        <w:t xml:space="preserve"> “just the right number of retail locations</w:t>
      </w:r>
      <w:r w:rsidR="00A01BB8">
        <w:rPr>
          <w:lang w:val="en-GB"/>
        </w:rPr>
        <w:t>.</w:t>
      </w:r>
      <w:r w:rsidR="00132FCC" w:rsidRPr="00E23237">
        <w:rPr>
          <w:lang w:val="en-GB"/>
        </w:rPr>
        <w:t xml:space="preserve">” </w:t>
      </w:r>
      <w:r w:rsidR="00B37171" w:rsidRPr="00E23237">
        <w:rPr>
          <w:lang w:val="en-GB"/>
        </w:rPr>
        <w:t xml:space="preserve">Respondents were </w:t>
      </w:r>
      <w:r w:rsidR="00F93E7E" w:rsidRPr="00E23237">
        <w:rPr>
          <w:lang w:val="en-GB"/>
        </w:rPr>
        <w:lastRenderedPageBreak/>
        <w:t>asked</w:t>
      </w:r>
      <w:r w:rsidR="00B37171" w:rsidRPr="00E23237">
        <w:rPr>
          <w:lang w:val="en-GB"/>
        </w:rPr>
        <w:t xml:space="preserve"> whether they thought prices would increase, decrease, or stay the same </w:t>
      </w:r>
      <w:r w:rsidR="00F93E7E" w:rsidRPr="00E23237">
        <w:rPr>
          <w:lang w:val="en-GB"/>
        </w:rPr>
        <w:t>if convenience stores were allowed to sell beer, wine</w:t>
      </w:r>
      <w:r w:rsidR="00B37171" w:rsidRPr="00E23237">
        <w:rPr>
          <w:lang w:val="en-GB"/>
        </w:rPr>
        <w:t>,</w:t>
      </w:r>
      <w:r w:rsidR="00F93E7E" w:rsidRPr="00E23237">
        <w:rPr>
          <w:lang w:val="en-GB"/>
        </w:rPr>
        <w:t xml:space="preserve"> and hard liquor</w:t>
      </w:r>
      <w:r w:rsidR="00B37171" w:rsidRPr="00E23237">
        <w:rPr>
          <w:lang w:val="en-GB"/>
        </w:rPr>
        <w:t>.</w:t>
      </w:r>
      <w:r w:rsidR="00F93E7E" w:rsidRPr="00E23237">
        <w:rPr>
          <w:lang w:val="en-GB"/>
        </w:rPr>
        <w:t xml:space="preserve"> </w:t>
      </w:r>
      <w:r w:rsidR="00B37171" w:rsidRPr="00E23237">
        <w:rPr>
          <w:lang w:val="en-GB"/>
        </w:rPr>
        <w:t>T</w:t>
      </w:r>
      <w:r w:rsidR="00F93E7E" w:rsidRPr="00E23237">
        <w:rPr>
          <w:lang w:val="en-GB"/>
        </w:rPr>
        <w:t>wo-thirds of respondents believe</w:t>
      </w:r>
      <w:r w:rsidR="00B37171" w:rsidRPr="00E23237">
        <w:rPr>
          <w:lang w:val="en-GB"/>
        </w:rPr>
        <w:t>d</w:t>
      </w:r>
      <w:r w:rsidR="00F93E7E" w:rsidRPr="00E23237">
        <w:rPr>
          <w:lang w:val="en-GB"/>
        </w:rPr>
        <w:t xml:space="preserve"> that prices would stay the same or decrease. </w:t>
      </w:r>
      <w:r w:rsidR="00132FCC" w:rsidRPr="00E23237">
        <w:rPr>
          <w:lang w:val="en-GB"/>
        </w:rPr>
        <w:t>A</w:t>
      </w:r>
      <w:r w:rsidRPr="00E23237">
        <w:rPr>
          <w:lang w:val="en-GB"/>
        </w:rPr>
        <w:t xml:space="preserve"> majority of males and females (59 per cent and 69 per cent, respectively) believed that there would be increased sales of alcohol to minors if convenience stores were allowed to sell beer, wine, and hard liquor.</w:t>
      </w:r>
      <w:r w:rsidR="00132FCC" w:rsidRPr="00E23237">
        <w:rPr>
          <w:rStyle w:val="FootnoteReference"/>
          <w:lang w:val="en-GB"/>
        </w:rPr>
        <w:footnoteReference w:id="18"/>
      </w:r>
      <w:r w:rsidR="00F93E7E" w:rsidRPr="00E23237">
        <w:rPr>
          <w:lang w:val="en-GB"/>
        </w:rPr>
        <w:t xml:space="preserve"> </w:t>
      </w:r>
      <w:r w:rsidR="007D3A76">
        <w:rPr>
          <w:lang w:val="en-GB"/>
        </w:rPr>
        <w:t>A</w:t>
      </w:r>
      <w:r w:rsidR="00304C1E" w:rsidRPr="00E23237">
        <w:rPr>
          <w:lang w:val="en-GB"/>
        </w:rPr>
        <w:t>nother question posed to the panel</w:t>
      </w:r>
      <w:r w:rsidR="007D3A76">
        <w:rPr>
          <w:lang w:val="en-GB"/>
        </w:rPr>
        <w:t xml:space="preserve"> related to the likelihood of purchasing alcohol at a convenience store if the prices were increased</w:t>
      </w:r>
      <w:r w:rsidR="00304C1E" w:rsidRPr="00E23237">
        <w:rPr>
          <w:lang w:val="en-GB"/>
        </w:rPr>
        <w:t xml:space="preserve">: </w:t>
      </w:r>
    </w:p>
    <w:p w14:paraId="31E91D02" w14:textId="77777777" w:rsidR="00304C1E" w:rsidRPr="007240B9" w:rsidRDefault="00304C1E" w:rsidP="00304C1E">
      <w:pPr>
        <w:pStyle w:val="BodyTextMain"/>
        <w:rPr>
          <w:sz w:val="18"/>
          <w:szCs w:val="18"/>
          <w:lang w:val="en-GB"/>
        </w:rPr>
      </w:pPr>
    </w:p>
    <w:p w14:paraId="5302F0B4" w14:textId="77777777" w:rsidR="007240B9" w:rsidRPr="007240B9" w:rsidRDefault="00304C1E" w:rsidP="007240B9">
      <w:pPr>
        <w:pStyle w:val="BodyTextMain"/>
        <w:ind w:left="720"/>
        <w:rPr>
          <w:sz w:val="18"/>
          <w:szCs w:val="18"/>
        </w:rPr>
      </w:pPr>
      <w:r w:rsidRPr="007240B9">
        <w:t>If the sale of beer, wine and hard liquor in convenience stores meant the prices you had to pay would increase 15</w:t>
      </w:r>
      <w:r w:rsidR="00CA564E" w:rsidRPr="007240B9">
        <w:t xml:space="preserve"> per cent</w:t>
      </w:r>
      <w:r w:rsidRPr="007240B9">
        <w:t xml:space="preserve"> to 20</w:t>
      </w:r>
      <w:r w:rsidR="00CA564E" w:rsidRPr="007240B9">
        <w:t xml:space="preserve"> per cent</w:t>
      </w:r>
      <w:r w:rsidRPr="007240B9">
        <w:t xml:space="preserve"> compared to current prices</w:t>
      </w:r>
      <w:r w:rsidR="00B37171" w:rsidRPr="007240B9">
        <w:t>,</w:t>
      </w:r>
      <w:r w:rsidRPr="007240B9">
        <w:t xml:space="preserve"> would you be more likely to support or more likely to oppose the sale of beer, wine and hard liquor in convenience stores, or would having to pay higher prices have no impact on you either way?</w:t>
      </w:r>
      <w:r w:rsidRPr="007240B9">
        <w:cr/>
      </w:r>
    </w:p>
    <w:p w14:paraId="0AFF8EF6" w14:textId="4A08FD6E" w:rsidR="0028198D" w:rsidRPr="00E23237" w:rsidRDefault="00304C1E" w:rsidP="00D600C3">
      <w:pPr>
        <w:pStyle w:val="BodyTextMain"/>
        <w:rPr>
          <w:lang w:val="en-GB"/>
        </w:rPr>
      </w:pPr>
      <w:r w:rsidRPr="00E23237">
        <w:rPr>
          <w:lang w:val="en-GB"/>
        </w:rPr>
        <w:t>In response, 67 per cent of those surveyed indicated they were “more likely to oppose” the sale of beer, wine</w:t>
      </w:r>
      <w:r w:rsidR="00B37171" w:rsidRPr="00E23237">
        <w:rPr>
          <w:lang w:val="en-GB"/>
        </w:rPr>
        <w:t>,</w:t>
      </w:r>
      <w:r w:rsidRPr="00E23237">
        <w:rPr>
          <w:lang w:val="en-GB"/>
        </w:rPr>
        <w:t xml:space="preserve"> and hard liquor in convenience stores</w:t>
      </w:r>
      <w:r w:rsidR="00B37171" w:rsidRPr="00E23237">
        <w:rPr>
          <w:lang w:val="en-GB"/>
        </w:rPr>
        <w:t>;</w:t>
      </w:r>
      <w:r w:rsidRPr="00E23237">
        <w:rPr>
          <w:lang w:val="en-GB"/>
        </w:rPr>
        <w:t xml:space="preserve"> 30 per cent indicated it would “have no impact either way”</w:t>
      </w:r>
      <w:r w:rsidR="006E109E">
        <w:rPr>
          <w:lang w:val="en-GB"/>
        </w:rPr>
        <w:t>;</w:t>
      </w:r>
      <w:r w:rsidRPr="00E23237">
        <w:rPr>
          <w:lang w:val="en-GB"/>
        </w:rPr>
        <w:t xml:space="preserve"> and </w:t>
      </w:r>
      <w:r w:rsidR="00B37171" w:rsidRPr="00E23237">
        <w:rPr>
          <w:lang w:val="en-GB"/>
        </w:rPr>
        <w:t xml:space="preserve">4 </w:t>
      </w:r>
      <w:r w:rsidRPr="00E23237">
        <w:rPr>
          <w:lang w:val="en-GB"/>
        </w:rPr>
        <w:t>per cent indicated they were “more likely to support” the initiative.</w:t>
      </w:r>
      <w:r w:rsidRPr="00E23237">
        <w:rPr>
          <w:rStyle w:val="FootnoteReference"/>
          <w:lang w:val="en-GB"/>
        </w:rPr>
        <w:footnoteReference w:id="19"/>
      </w:r>
    </w:p>
    <w:p w14:paraId="2E0B1AC2" w14:textId="1763C917" w:rsidR="0067540F" w:rsidRPr="007240B9" w:rsidRDefault="0067540F" w:rsidP="00D600C3">
      <w:pPr>
        <w:pStyle w:val="BodyTextMain"/>
        <w:rPr>
          <w:sz w:val="18"/>
          <w:szCs w:val="18"/>
          <w:lang w:val="en-GB"/>
        </w:rPr>
      </w:pPr>
    </w:p>
    <w:p w14:paraId="6A264455" w14:textId="77777777" w:rsidR="009D2A6B" w:rsidRPr="007240B9" w:rsidRDefault="009D2A6B">
      <w:pPr>
        <w:pStyle w:val="BodyTextMain"/>
        <w:rPr>
          <w:sz w:val="18"/>
          <w:szCs w:val="18"/>
          <w:lang w:val="en-GB"/>
        </w:rPr>
      </w:pPr>
    </w:p>
    <w:p w14:paraId="7B0E47E9" w14:textId="354C168D" w:rsidR="008D0052" w:rsidRPr="00E23237" w:rsidRDefault="001C38D7" w:rsidP="007E6F9E">
      <w:pPr>
        <w:pStyle w:val="Casehead1"/>
        <w:rPr>
          <w:lang w:val="en-GB"/>
        </w:rPr>
      </w:pPr>
      <w:r w:rsidRPr="00E23237">
        <w:rPr>
          <w:lang w:val="en-GB"/>
        </w:rPr>
        <w:t>Deregulation begins</w:t>
      </w:r>
    </w:p>
    <w:p w14:paraId="6DE9A1C3" w14:textId="77777777" w:rsidR="008D0052" w:rsidRPr="007240B9" w:rsidRDefault="008D0052" w:rsidP="00D600C3">
      <w:pPr>
        <w:pStyle w:val="BodyTextMain"/>
        <w:rPr>
          <w:sz w:val="18"/>
          <w:szCs w:val="18"/>
          <w:lang w:val="en-GB"/>
        </w:rPr>
      </w:pPr>
    </w:p>
    <w:p w14:paraId="1C0E55C2" w14:textId="4309F7B7" w:rsidR="0028198D" w:rsidRPr="00E23237" w:rsidRDefault="0028198D" w:rsidP="00D600C3">
      <w:pPr>
        <w:pStyle w:val="BodyTextMain"/>
        <w:rPr>
          <w:lang w:val="en-GB"/>
        </w:rPr>
      </w:pPr>
      <w:r w:rsidRPr="00E23237">
        <w:rPr>
          <w:lang w:val="en-GB"/>
        </w:rPr>
        <w:t>The first phase of deregulation saw a pilot project to allow the LCBO to sell 12-packs of beer (but not 24-packs) at 10 selected stores starting in August 2015. Previously, the LCBO had been limited to selling six-packs of beer.</w:t>
      </w:r>
      <w:r w:rsidRPr="00E23237">
        <w:rPr>
          <w:rStyle w:val="FootnoteReference"/>
          <w:lang w:val="en-GB"/>
        </w:rPr>
        <w:footnoteReference w:id="20"/>
      </w:r>
      <w:r w:rsidRPr="00E23237">
        <w:rPr>
          <w:lang w:val="en-GB"/>
        </w:rPr>
        <w:t xml:space="preserve"> The Beer Store remained the only retail location from which consumers could buy 24-packs of beer.</w:t>
      </w:r>
    </w:p>
    <w:p w14:paraId="517F81B0" w14:textId="77777777" w:rsidR="0028198D" w:rsidRPr="007240B9" w:rsidRDefault="0028198D" w:rsidP="00D600C3">
      <w:pPr>
        <w:pStyle w:val="BodyTextMain"/>
        <w:rPr>
          <w:sz w:val="18"/>
          <w:szCs w:val="18"/>
          <w:lang w:val="en-GB"/>
        </w:rPr>
      </w:pPr>
    </w:p>
    <w:p w14:paraId="239F308E" w14:textId="5F91D431" w:rsidR="0028198D" w:rsidRPr="007240B9" w:rsidRDefault="0028198D" w:rsidP="00D600C3">
      <w:pPr>
        <w:pStyle w:val="BodyTextMain"/>
        <w:rPr>
          <w:spacing w:val="-2"/>
          <w:lang w:val="en-GB"/>
        </w:rPr>
      </w:pPr>
      <w:r w:rsidRPr="007240B9">
        <w:rPr>
          <w:spacing w:val="-2"/>
          <w:lang w:val="en-GB"/>
        </w:rPr>
        <w:t>On December 15, 2015, 58 Ontario grocery store</w:t>
      </w:r>
      <w:r w:rsidR="007B58E2" w:rsidRPr="007240B9">
        <w:rPr>
          <w:spacing w:val="-2"/>
          <w:lang w:val="en-GB"/>
        </w:rPr>
        <w:t>s</w:t>
      </w:r>
      <w:r w:rsidRPr="007240B9">
        <w:rPr>
          <w:spacing w:val="-2"/>
          <w:lang w:val="en-GB"/>
        </w:rPr>
        <w:t xml:space="preserve"> began selling six-packs of beer. The province stipulated that at least 20 per cent of shelf space had to be reserved for Ontario craft beer. Some retailers </w:t>
      </w:r>
      <w:r w:rsidR="007D3A76" w:rsidRPr="007240B9">
        <w:rPr>
          <w:spacing w:val="-2"/>
          <w:lang w:val="en-GB"/>
        </w:rPr>
        <w:t xml:space="preserve">such as </w:t>
      </w:r>
      <w:r w:rsidRPr="007240B9">
        <w:rPr>
          <w:spacing w:val="-2"/>
          <w:lang w:val="en-GB"/>
        </w:rPr>
        <w:t xml:space="preserve">Loblaw </w:t>
      </w:r>
      <w:r w:rsidR="00662F8A" w:rsidRPr="007240B9">
        <w:rPr>
          <w:spacing w:val="-2"/>
          <w:lang w:val="en-GB"/>
        </w:rPr>
        <w:t xml:space="preserve">Companies Limited </w:t>
      </w:r>
      <w:r w:rsidRPr="007240B9">
        <w:rPr>
          <w:spacing w:val="-2"/>
          <w:lang w:val="en-GB"/>
        </w:rPr>
        <w:t>went even further, committing 50 per cent of shelf space to craft brews.</w:t>
      </w:r>
      <w:r w:rsidRPr="007240B9">
        <w:rPr>
          <w:rStyle w:val="FootnoteReference"/>
          <w:spacing w:val="-2"/>
          <w:lang w:val="en-GB"/>
        </w:rPr>
        <w:footnoteReference w:id="21"/>
      </w:r>
      <w:r w:rsidR="007E4DFF" w:rsidRPr="007240B9">
        <w:rPr>
          <w:spacing w:val="-2"/>
          <w:lang w:val="en-GB"/>
        </w:rPr>
        <w:t xml:space="preserve"> </w:t>
      </w:r>
    </w:p>
    <w:p w14:paraId="6CFCA9CC" w14:textId="77777777" w:rsidR="0028198D" w:rsidRPr="007240B9" w:rsidRDefault="0028198D" w:rsidP="00D600C3">
      <w:pPr>
        <w:pStyle w:val="BodyTextMain"/>
        <w:rPr>
          <w:sz w:val="18"/>
          <w:szCs w:val="18"/>
          <w:lang w:val="en-GB"/>
        </w:rPr>
      </w:pPr>
    </w:p>
    <w:p w14:paraId="36EFBA3D" w14:textId="710F124F" w:rsidR="00C16DA0" w:rsidRPr="00E23237" w:rsidRDefault="008D0052" w:rsidP="00D600C3">
      <w:pPr>
        <w:pStyle w:val="BodyTextMain"/>
        <w:rPr>
          <w:lang w:val="en-GB"/>
        </w:rPr>
      </w:pPr>
      <w:r w:rsidRPr="00E23237">
        <w:rPr>
          <w:lang w:val="en-GB"/>
        </w:rPr>
        <w:t xml:space="preserve">On September 2, 2016, the first 70 grocery stores were selected to sell wine in Ontario. They would start selling wine on October 28, 2016. Charles Sousa, Ontario Minister of Finance, stated: </w:t>
      </w:r>
    </w:p>
    <w:p w14:paraId="25C88E81" w14:textId="77777777" w:rsidR="00C16DA0" w:rsidRPr="007240B9" w:rsidRDefault="00C16DA0" w:rsidP="00D600C3">
      <w:pPr>
        <w:pStyle w:val="BodyTextMain"/>
        <w:rPr>
          <w:sz w:val="18"/>
          <w:szCs w:val="18"/>
          <w:lang w:val="en-GB"/>
        </w:rPr>
      </w:pPr>
    </w:p>
    <w:p w14:paraId="1A0FA443" w14:textId="55EF4E9C" w:rsidR="00C16DA0" w:rsidRPr="00E23237" w:rsidRDefault="008D0052" w:rsidP="00C16DA0">
      <w:pPr>
        <w:pStyle w:val="BodyTextMain"/>
        <w:ind w:left="720"/>
        <w:rPr>
          <w:lang w:val="en-GB"/>
        </w:rPr>
      </w:pPr>
      <w:r w:rsidRPr="00E23237">
        <w:rPr>
          <w:lang w:val="en-GB"/>
        </w:rPr>
        <w:t>While offering consumers more convenience and choice, Ontario maintains a strong commitment to social responsibility. By law, these grocers will have to abide by the requirements for the safe sale of alcohol overseen by the Alcohol and Gaming Commission of Ontario (AGCO), including designated sales areas and standard hours of sale, limitations on package sizes and alcohol content</w:t>
      </w:r>
      <w:r w:rsidR="006E109E">
        <w:rPr>
          <w:lang w:val="en-GB"/>
        </w:rPr>
        <w:t>,</w:t>
      </w:r>
      <w:r w:rsidRPr="00E23237">
        <w:rPr>
          <w:lang w:val="en-GB"/>
        </w:rPr>
        <w:t xml:space="preserve"> and staffing and social responsibility training requirements. Ontario is also developing a comprehensive alcohol policy to promote the responsible sale and use of alcohol.</w:t>
      </w:r>
      <w:r w:rsidRPr="00E23237">
        <w:rPr>
          <w:rStyle w:val="FootnoteReference"/>
          <w:lang w:val="en-GB"/>
        </w:rPr>
        <w:footnoteReference w:id="22"/>
      </w:r>
      <w:r w:rsidRPr="00E23237">
        <w:rPr>
          <w:lang w:val="en-GB"/>
        </w:rPr>
        <w:t xml:space="preserve"> </w:t>
      </w:r>
    </w:p>
    <w:p w14:paraId="651D570F" w14:textId="77777777" w:rsidR="00C16DA0" w:rsidRPr="007240B9" w:rsidRDefault="00C16DA0" w:rsidP="00C16DA0">
      <w:pPr>
        <w:pStyle w:val="BodyTextMain"/>
        <w:rPr>
          <w:sz w:val="18"/>
          <w:szCs w:val="18"/>
          <w:lang w:val="en-GB"/>
        </w:rPr>
      </w:pPr>
    </w:p>
    <w:p w14:paraId="0ED09265" w14:textId="6AFC3206" w:rsidR="00996D76" w:rsidRPr="00E23237" w:rsidRDefault="008D0052" w:rsidP="00637335">
      <w:pPr>
        <w:pStyle w:val="BodyTextMain"/>
        <w:rPr>
          <w:lang w:val="en-GB"/>
        </w:rPr>
      </w:pPr>
      <w:r w:rsidRPr="00E23237">
        <w:rPr>
          <w:lang w:val="en-GB"/>
        </w:rPr>
        <w:t xml:space="preserve">After decades of what </w:t>
      </w:r>
      <w:r w:rsidR="007D3A76">
        <w:rPr>
          <w:lang w:val="en-GB"/>
        </w:rPr>
        <w:t xml:space="preserve">had </w:t>
      </w:r>
      <w:r w:rsidRPr="00E23237">
        <w:rPr>
          <w:lang w:val="en-GB"/>
        </w:rPr>
        <w:t>seemed like a monopoly on the retail</w:t>
      </w:r>
      <w:r w:rsidR="00C16DA0" w:rsidRPr="00E23237">
        <w:rPr>
          <w:lang w:val="en-GB"/>
        </w:rPr>
        <w:t xml:space="preserve"> sales of wine and spirits, the deregulation of beverage alcohol sales in Ontario had begun.</w:t>
      </w:r>
    </w:p>
    <w:p w14:paraId="2FEA8EF9" w14:textId="7F76EF89" w:rsidR="00996D76" w:rsidRPr="00E23237" w:rsidRDefault="00996D76" w:rsidP="00637335">
      <w:pPr>
        <w:pStyle w:val="BodyTextMain"/>
        <w:rPr>
          <w:lang w:val="en-GB"/>
        </w:rPr>
      </w:pPr>
      <w:r w:rsidRPr="00E23237">
        <w:rPr>
          <w:lang w:val="en-GB"/>
        </w:rPr>
        <w:br w:type="page"/>
      </w:r>
    </w:p>
    <w:p w14:paraId="6F7683E9" w14:textId="3ACD72BC" w:rsidR="00996D76" w:rsidRPr="00E23237" w:rsidRDefault="00996D76" w:rsidP="007E6F9E">
      <w:pPr>
        <w:pStyle w:val="ExhibitHeading"/>
        <w:rPr>
          <w:lang w:val="en-GB"/>
        </w:rPr>
      </w:pPr>
      <w:r w:rsidRPr="00E23237">
        <w:rPr>
          <w:lang w:val="en-GB"/>
        </w:rPr>
        <w:lastRenderedPageBreak/>
        <w:t>Exhibit 1</w:t>
      </w:r>
      <w:r w:rsidR="00637335" w:rsidRPr="00E23237">
        <w:rPr>
          <w:lang w:val="en-GB"/>
        </w:rPr>
        <w:t xml:space="preserve">: </w:t>
      </w:r>
      <w:r w:rsidRPr="00E23237">
        <w:rPr>
          <w:lang w:val="en-GB"/>
        </w:rPr>
        <w:t>Number of Outlets Selling Alcoholic Beverages in Ontario</w:t>
      </w:r>
      <w:r w:rsidR="007E167A">
        <w:rPr>
          <w:lang w:val="en-GB"/>
        </w:rPr>
        <w:t>, 2011–2015</w:t>
      </w:r>
    </w:p>
    <w:p w14:paraId="77B621EF" w14:textId="77777777" w:rsidR="00996D76" w:rsidRPr="00E768EC" w:rsidRDefault="00996D76" w:rsidP="00C57370">
      <w:pPr>
        <w:pStyle w:val="BodyTextMain"/>
        <w:rPr>
          <w:sz w:val="16"/>
          <w:szCs w:val="16"/>
          <w:lang w:val="en-GB"/>
        </w:rPr>
      </w:pPr>
    </w:p>
    <w:bookmarkStart w:id="0" w:name="_MON_1423739596"/>
    <w:bookmarkEnd w:id="0"/>
    <w:p w14:paraId="523FEB89" w14:textId="68A2AED0" w:rsidR="00996D76" w:rsidRPr="007200B7" w:rsidRDefault="00E768EC" w:rsidP="007200B7">
      <w:pPr>
        <w:pStyle w:val="BodyTextMain"/>
        <w:jc w:val="center"/>
      </w:pPr>
      <w:r>
        <w:rPr>
          <w:noProof/>
          <w:lang w:val="en-GB" w:eastAsia="en-GB"/>
        </w:rPr>
        <w:object w:dxaOrig="7292" w:dyaOrig="2947" w14:anchorId="0A090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2pt;height:109.6pt" o:ole="">
            <v:imagedata r:id="rId12" o:title=""/>
          </v:shape>
          <o:OLEObject Type="Embed" ProgID="Excel.Sheet.12" ShapeID="_x0000_i1025" DrawAspect="Content" ObjectID="_1552294434" r:id="rId13"/>
        </w:object>
      </w:r>
    </w:p>
    <w:p w14:paraId="0EDD1868" w14:textId="56381D2D" w:rsidR="007D3A76" w:rsidRPr="00E768EC" w:rsidRDefault="007D3A76" w:rsidP="00C57370">
      <w:pPr>
        <w:pStyle w:val="FootnoteText1"/>
        <w:rPr>
          <w:sz w:val="16"/>
          <w:szCs w:val="16"/>
          <w:lang w:val="en-GB"/>
        </w:rPr>
      </w:pPr>
      <w:r w:rsidRPr="00E768EC">
        <w:rPr>
          <w:sz w:val="16"/>
          <w:szCs w:val="16"/>
          <w:lang w:val="en-GB"/>
        </w:rPr>
        <w:t>Note: LCBO = Liquor Control Board of Ontario</w:t>
      </w:r>
    </w:p>
    <w:p w14:paraId="30AF7E07" w14:textId="634A3636" w:rsidR="00996D76" w:rsidRPr="00E768EC" w:rsidRDefault="00C57370" w:rsidP="00C57370">
      <w:pPr>
        <w:pStyle w:val="FootnoteText1"/>
        <w:rPr>
          <w:spacing w:val="-2"/>
          <w:sz w:val="16"/>
          <w:szCs w:val="16"/>
          <w:lang w:val="en-GB"/>
        </w:rPr>
      </w:pPr>
      <w:r w:rsidRPr="00E768EC">
        <w:rPr>
          <w:spacing w:val="-2"/>
          <w:sz w:val="16"/>
          <w:szCs w:val="16"/>
          <w:lang w:val="en-GB"/>
        </w:rPr>
        <w:t xml:space="preserve">Source: </w:t>
      </w:r>
      <w:r w:rsidR="00657BBD" w:rsidRPr="00E768EC">
        <w:rPr>
          <w:spacing w:val="-2"/>
          <w:sz w:val="16"/>
          <w:szCs w:val="16"/>
          <w:lang w:val="en-GB"/>
        </w:rPr>
        <w:t xml:space="preserve">Liquor Control Board of Ontario, </w:t>
      </w:r>
      <w:r w:rsidR="00641A9D" w:rsidRPr="00E768EC">
        <w:rPr>
          <w:spacing w:val="-2"/>
          <w:sz w:val="16"/>
          <w:szCs w:val="16"/>
          <w:lang w:val="en-GB"/>
        </w:rPr>
        <w:t xml:space="preserve">“Number of Outlets,” </w:t>
      </w:r>
      <w:r w:rsidR="00657BBD" w:rsidRPr="00E768EC">
        <w:rPr>
          <w:i/>
          <w:spacing w:val="-2"/>
          <w:sz w:val="16"/>
          <w:szCs w:val="16"/>
          <w:lang w:val="en-GB"/>
        </w:rPr>
        <w:t>Annual Report 2014–15: Let’s Get Together</w:t>
      </w:r>
      <w:r w:rsidR="00657BBD" w:rsidRPr="00E768EC">
        <w:rPr>
          <w:spacing w:val="-2"/>
          <w:sz w:val="16"/>
          <w:szCs w:val="16"/>
          <w:lang w:val="en-GB"/>
        </w:rPr>
        <w:t xml:space="preserve">, </w:t>
      </w:r>
      <w:r w:rsidR="00641A9D" w:rsidRPr="00E768EC">
        <w:rPr>
          <w:spacing w:val="-2"/>
          <w:sz w:val="16"/>
          <w:szCs w:val="16"/>
          <w:lang w:val="en-GB"/>
        </w:rPr>
        <w:t xml:space="preserve">26, </w:t>
      </w:r>
      <w:r w:rsidR="00657BBD" w:rsidRPr="00E768EC">
        <w:rPr>
          <w:spacing w:val="-2"/>
          <w:sz w:val="16"/>
          <w:szCs w:val="16"/>
          <w:lang w:val="en-GB"/>
        </w:rPr>
        <w:t>June 25, 2015, accessed February 15, 2017, www.lcbo.com/content/dam/lcbo/corporate-pages/about/pdf/LCBO_AR14-15-english.pdf.</w:t>
      </w:r>
    </w:p>
    <w:p w14:paraId="635377AA" w14:textId="77777777" w:rsidR="007240B9" w:rsidRDefault="007240B9" w:rsidP="007240B9">
      <w:pPr>
        <w:pStyle w:val="BodyTextMain"/>
        <w:rPr>
          <w:lang w:val="en-GB"/>
        </w:rPr>
      </w:pPr>
    </w:p>
    <w:p w14:paraId="14229E69" w14:textId="77777777" w:rsidR="007240B9" w:rsidRDefault="007240B9" w:rsidP="007240B9">
      <w:pPr>
        <w:pStyle w:val="BodyTextMain"/>
        <w:rPr>
          <w:lang w:val="en-GB"/>
        </w:rPr>
      </w:pPr>
    </w:p>
    <w:p w14:paraId="26467CC4" w14:textId="52844266" w:rsidR="00996D76" w:rsidRPr="00E23237" w:rsidRDefault="00996D76" w:rsidP="007E6F9E">
      <w:pPr>
        <w:pStyle w:val="StyleCasehead1Centered"/>
        <w:keepNext/>
        <w:keepLines/>
        <w:rPr>
          <w:lang w:val="en-GB"/>
        </w:rPr>
      </w:pPr>
      <w:r w:rsidRPr="00E23237">
        <w:rPr>
          <w:lang w:val="en-GB"/>
        </w:rPr>
        <w:t>Exhibit 2</w:t>
      </w:r>
      <w:r w:rsidR="00C57370" w:rsidRPr="00E23237">
        <w:rPr>
          <w:lang w:val="en-GB"/>
        </w:rPr>
        <w:t xml:space="preserve">: </w:t>
      </w:r>
      <w:r w:rsidRPr="00E23237">
        <w:rPr>
          <w:lang w:val="en-GB"/>
        </w:rPr>
        <w:t xml:space="preserve">sales </w:t>
      </w:r>
      <w:r w:rsidR="0093074C" w:rsidRPr="00E23237">
        <w:rPr>
          <w:lang w:val="en-GB"/>
        </w:rPr>
        <w:t xml:space="preserve">of alcoholic beverages, </w:t>
      </w:r>
      <w:r w:rsidRPr="00E23237">
        <w:rPr>
          <w:lang w:val="en-GB"/>
        </w:rPr>
        <w:t>by province and territory</w:t>
      </w:r>
      <w:r w:rsidR="007E167A">
        <w:rPr>
          <w:lang w:val="en-GB"/>
        </w:rPr>
        <w:t>, 2014–</w:t>
      </w:r>
      <w:r w:rsidR="00E67397">
        <w:rPr>
          <w:lang w:val="en-GB"/>
        </w:rPr>
        <w:t>20</w:t>
      </w:r>
      <w:r w:rsidR="007E167A">
        <w:rPr>
          <w:lang w:val="en-GB"/>
        </w:rPr>
        <w:t>15</w:t>
      </w:r>
    </w:p>
    <w:p w14:paraId="507E6BDB" w14:textId="77777777" w:rsidR="00662F8A" w:rsidRDefault="00662F8A" w:rsidP="007240B9">
      <w:pPr>
        <w:pStyle w:val="BodyTextMain"/>
        <w:rPr>
          <w:sz w:val="16"/>
          <w:szCs w:val="16"/>
          <w:lang w:val="en-GB"/>
        </w:rPr>
      </w:pPr>
    </w:p>
    <w:p w14:paraId="75187ACA" w14:textId="2FEB3EE3" w:rsidR="00F37CD6" w:rsidRPr="00E768EC" w:rsidRDefault="00F37CD6" w:rsidP="007240B9">
      <w:pPr>
        <w:pStyle w:val="BodyTextMain"/>
        <w:rPr>
          <w:sz w:val="16"/>
          <w:szCs w:val="16"/>
          <w:lang w:val="en-GB"/>
        </w:rPr>
      </w:pPr>
      <w:r>
        <w:rPr>
          <w:sz w:val="16"/>
          <w:szCs w:val="16"/>
          <w:lang w:val="en-GB"/>
        </w:rPr>
        <w:object w:dxaOrig="9487" w:dyaOrig="4278" w14:anchorId="1066FA7E">
          <v:shape id="_x0000_i1026" type="#_x0000_t75" style="width:461.6pt;height:173.6pt" o:ole="">
            <v:imagedata r:id="rId14" o:title=""/>
          </v:shape>
          <o:OLEObject Type="Embed" ProgID="Excel.Sheet.12" ShapeID="_x0000_i1026" DrawAspect="Content" ObjectID="_1552294435" r:id="rId15"/>
        </w:object>
      </w:r>
    </w:p>
    <w:p w14:paraId="78E1F067" w14:textId="04847E63" w:rsidR="00C57370" w:rsidRPr="00CB2A1D" w:rsidRDefault="0093074C" w:rsidP="00CB2A1D">
      <w:pPr>
        <w:pStyle w:val="FootnoteText1"/>
        <w:rPr>
          <w:sz w:val="16"/>
          <w:szCs w:val="16"/>
          <w:lang w:val="en-GB"/>
        </w:rPr>
      </w:pPr>
      <w:bookmarkStart w:id="1" w:name="_MON_1423739815"/>
      <w:bookmarkEnd w:id="1"/>
      <w:r w:rsidRPr="00CB2A1D">
        <w:rPr>
          <w:sz w:val="16"/>
          <w:szCs w:val="16"/>
          <w:lang w:val="en-GB"/>
        </w:rPr>
        <w:t xml:space="preserve">Notes: </w:t>
      </w:r>
      <w:r w:rsidR="00C57370" w:rsidRPr="00CB2A1D">
        <w:rPr>
          <w:sz w:val="16"/>
          <w:szCs w:val="16"/>
          <w:lang w:val="en-GB"/>
        </w:rPr>
        <w:t>*Alberta privatized its liquor stores in 1993</w:t>
      </w:r>
      <w:r w:rsidR="003551E3" w:rsidRPr="00CB2A1D">
        <w:rPr>
          <w:sz w:val="16"/>
          <w:szCs w:val="16"/>
          <w:lang w:val="en-GB"/>
        </w:rPr>
        <w:t>;</w:t>
      </w:r>
      <w:r w:rsidR="00C57370" w:rsidRPr="00CB2A1D">
        <w:rPr>
          <w:sz w:val="16"/>
          <w:szCs w:val="16"/>
          <w:lang w:val="en-GB"/>
        </w:rPr>
        <w:t xml:space="preserve"> </w:t>
      </w:r>
      <w:r w:rsidR="003551E3" w:rsidRPr="00CB2A1D">
        <w:rPr>
          <w:sz w:val="16"/>
          <w:szCs w:val="16"/>
          <w:lang w:val="en-GB"/>
        </w:rPr>
        <w:t>i</w:t>
      </w:r>
      <w:r w:rsidR="00C57370" w:rsidRPr="00CB2A1D">
        <w:rPr>
          <w:sz w:val="16"/>
          <w:szCs w:val="16"/>
          <w:lang w:val="en-GB"/>
        </w:rPr>
        <w:t>n 2014</w:t>
      </w:r>
      <w:r w:rsidR="006E109E">
        <w:rPr>
          <w:sz w:val="16"/>
          <w:szCs w:val="16"/>
          <w:lang w:val="en-GB"/>
        </w:rPr>
        <w:t>–</w:t>
      </w:r>
      <w:r w:rsidR="00C57370" w:rsidRPr="00CB2A1D">
        <w:rPr>
          <w:sz w:val="16"/>
          <w:szCs w:val="16"/>
          <w:lang w:val="en-GB"/>
        </w:rPr>
        <w:t>2015, total liquor sales were $2.54 billion</w:t>
      </w:r>
      <w:r w:rsidR="005F3542" w:rsidRPr="00CB2A1D">
        <w:rPr>
          <w:sz w:val="16"/>
          <w:szCs w:val="16"/>
          <w:lang w:val="en-GB"/>
        </w:rPr>
        <w:t>;</w:t>
      </w:r>
      <w:r w:rsidR="003551E3" w:rsidRPr="00CB2A1D">
        <w:rPr>
          <w:sz w:val="16"/>
          <w:szCs w:val="16"/>
          <w:lang w:val="en-GB"/>
        </w:rPr>
        <w:t xml:space="preserve"> </w:t>
      </w:r>
      <w:r w:rsidR="00C57370" w:rsidRPr="00CB2A1D">
        <w:rPr>
          <w:sz w:val="16"/>
          <w:szCs w:val="16"/>
          <w:lang w:val="en-GB"/>
        </w:rPr>
        <w:t xml:space="preserve">**In Newfoundland and Labrador, convenience stores </w:t>
      </w:r>
      <w:r w:rsidR="006E109E">
        <w:rPr>
          <w:sz w:val="16"/>
          <w:szCs w:val="16"/>
          <w:lang w:val="en-GB"/>
        </w:rPr>
        <w:t>sold</w:t>
      </w:r>
      <w:r w:rsidR="00C57370" w:rsidRPr="00CB2A1D">
        <w:rPr>
          <w:sz w:val="16"/>
          <w:szCs w:val="16"/>
          <w:lang w:val="en-GB"/>
        </w:rPr>
        <w:t xml:space="preserve"> beer</w:t>
      </w:r>
      <w:r w:rsidR="003551E3" w:rsidRPr="00CB2A1D">
        <w:rPr>
          <w:sz w:val="16"/>
          <w:szCs w:val="16"/>
          <w:lang w:val="en-GB"/>
        </w:rPr>
        <w:t>;</w:t>
      </w:r>
      <w:r w:rsidR="00C57370" w:rsidRPr="00CB2A1D">
        <w:rPr>
          <w:sz w:val="16"/>
          <w:szCs w:val="16"/>
          <w:lang w:val="en-GB"/>
        </w:rPr>
        <w:t xml:space="preserve"> </w:t>
      </w:r>
      <w:r w:rsidR="003551E3" w:rsidRPr="00CB2A1D">
        <w:rPr>
          <w:sz w:val="16"/>
          <w:szCs w:val="16"/>
          <w:lang w:val="en-GB"/>
        </w:rPr>
        <w:t>t</w:t>
      </w:r>
      <w:r w:rsidR="00C57370" w:rsidRPr="00CB2A1D">
        <w:rPr>
          <w:sz w:val="16"/>
          <w:szCs w:val="16"/>
          <w:lang w:val="en-GB"/>
        </w:rPr>
        <w:t xml:space="preserve">here </w:t>
      </w:r>
      <w:r w:rsidR="006E109E">
        <w:rPr>
          <w:sz w:val="16"/>
          <w:szCs w:val="16"/>
          <w:lang w:val="en-GB"/>
        </w:rPr>
        <w:t>were</w:t>
      </w:r>
      <w:r w:rsidR="00C57370" w:rsidRPr="00CB2A1D">
        <w:rPr>
          <w:sz w:val="16"/>
          <w:szCs w:val="16"/>
          <w:lang w:val="en-GB"/>
        </w:rPr>
        <w:t xml:space="preserve"> an estimated 674 convenience stores in the province</w:t>
      </w:r>
      <w:r w:rsidR="005F3542" w:rsidRPr="00CB2A1D">
        <w:rPr>
          <w:sz w:val="16"/>
          <w:szCs w:val="16"/>
          <w:lang w:val="en-GB"/>
        </w:rPr>
        <w:t xml:space="preserve">; </w:t>
      </w:r>
      <w:r w:rsidR="00C57370" w:rsidRPr="00CB2A1D">
        <w:rPr>
          <w:sz w:val="16"/>
          <w:szCs w:val="16"/>
          <w:lang w:val="en-GB"/>
        </w:rPr>
        <w:t>***Nunavut ha</w:t>
      </w:r>
      <w:r w:rsidR="006E109E">
        <w:rPr>
          <w:sz w:val="16"/>
          <w:szCs w:val="16"/>
          <w:lang w:val="en-GB"/>
        </w:rPr>
        <w:t>d</w:t>
      </w:r>
      <w:r w:rsidR="00C57370" w:rsidRPr="00CB2A1D">
        <w:rPr>
          <w:sz w:val="16"/>
          <w:szCs w:val="16"/>
          <w:lang w:val="en-GB"/>
        </w:rPr>
        <w:t xml:space="preserve"> no retail liquor stores</w:t>
      </w:r>
      <w:r w:rsidR="003551E3" w:rsidRPr="00CB2A1D">
        <w:rPr>
          <w:sz w:val="16"/>
          <w:szCs w:val="16"/>
          <w:lang w:val="en-GB"/>
        </w:rPr>
        <w:t>;</w:t>
      </w:r>
      <w:r w:rsidR="00C57370" w:rsidRPr="00CB2A1D">
        <w:rPr>
          <w:sz w:val="16"/>
          <w:szCs w:val="16"/>
          <w:lang w:val="en-GB"/>
        </w:rPr>
        <w:t xml:space="preserve"> </w:t>
      </w:r>
      <w:r w:rsidR="00903F7C" w:rsidRPr="00CB2A1D">
        <w:rPr>
          <w:sz w:val="16"/>
          <w:szCs w:val="16"/>
          <w:lang w:val="en-GB"/>
        </w:rPr>
        <w:t>p</w:t>
      </w:r>
      <w:r w:rsidR="00C57370" w:rsidRPr="00CB2A1D">
        <w:rPr>
          <w:sz w:val="16"/>
          <w:szCs w:val="16"/>
          <w:lang w:val="en-GB"/>
        </w:rPr>
        <w:t xml:space="preserve">urchases </w:t>
      </w:r>
      <w:r w:rsidR="006E109E">
        <w:rPr>
          <w:sz w:val="16"/>
          <w:szCs w:val="16"/>
          <w:lang w:val="en-GB"/>
        </w:rPr>
        <w:t>were</w:t>
      </w:r>
      <w:r w:rsidR="00C57370" w:rsidRPr="00CB2A1D">
        <w:rPr>
          <w:sz w:val="16"/>
          <w:szCs w:val="16"/>
          <w:lang w:val="en-GB"/>
        </w:rPr>
        <w:t xml:space="preserve"> made by application to the Nunavut Liquor Commission.</w:t>
      </w:r>
    </w:p>
    <w:p w14:paraId="52B6EF7C" w14:textId="6931C4B1" w:rsidR="00CB2A1D" w:rsidRDefault="00C57370" w:rsidP="00DB1351">
      <w:pPr>
        <w:pStyle w:val="FootnoteText1"/>
        <w:rPr>
          <w:spacing w:val="-2"/>
          <w:sz w:val="16"/>
          <w:szCs w:val="16"/>
          <w:lang w:val="en-GB"/>
        </w:rPr>
      </w:pPr>
      <w:r w:rsidRPr="00E768EC">
        <w:rPr>
          <w:iCs w:val="0"/>
          <w:spacing w:val="-2"/>
          <w:sz w:val="16"/>
          <w:szCs w:val="16"/>
          <w:lang w:val="en-GB"/>
        </w:rPr>
        <w:t xml:space="preserve">Source: </w:t>
      </w:r>
      <w:r w:rsidR="003551E3" w:rsidRPr="00E768EC">
        <w:rPr>
          <w:iCs w:val="0"/>
          <w:spacing w:val="-2"/>
          <w:sz w:val="16"/>
          <w:szCs w:val="16"/>
          <w:lang w:val="en-GB"/>
        </w:rPr>
        <w:t xml:space="preserve">Compiled by case author based on </w:t>
      </w:r>
      <w:r w:rsidR="003551E3" w:rsidRPr="00E768EC">
        <w:rPr>
          <w:spacing w:val="-2"/>
          <w:sz w:val="16"/>
          <w:szCs w:val="16"/>
          <w:lang w:val="en-GB"/>
        </w:rPr>
        <w:t xml:space="preserve">“Quick Facts—Liquor,” Alberta Gaming and Liquor Commission, December 2016, accessed February 15, 2017, www.aglc.ca/pdf/quickfacts/quickfacts_liquor.pdf; “Private </w:t>
      </w:r>
      <w:r w:rsidR="005E0A69" w:rsidRPr="00E768EC">
        <w:rPr>
          <w:spacing w:val="-2"/>
          <w:sz w:val="16"/>
          <w:szCs w:val="16"/>
          <w:lang w:val="en-GB"/>
        </w:rPr>
        <w:t xml:space="preserve">Liquor Store Locations </w:t>
      </w:r>
      <w:r w:rsidR="003551E3" w:rsidRPr="00E768EC">
        <w:rPr>
          <w:spacing w:val="-2"/>
          <w:sz w:val="16"/>
          <w:szCs w:val="16"/>
          <w:lang w:val="en-GB"/>
        </w:rPr>
        <w:t xml:space="preserve">in BC,” </w:t>
      </w:r>
      <w:r w:rsidR="005E0A69" w:rsidRPr="00E768EC">
        <w:rPr>
          <w:spacing w:val="-2"/>
          <w:sz w:val="16"/>
          <w:szCs w:val="16"/>
          <w:lang w:val="en-GB"/>
        </w:rPr>
        <w:t xml:space="preserve">Government of British Columbia, </w:t>
      </w:r>
      <w:r w:rsidR="005F3542" w:rsidRPr="00E768EC">
        <w:rPr>
          <w:spacing w:val="-2"/>
          <w:sz w:val="16"/>
          <w:szCs w:val="16"/>
          <w:lang w:val="en-GB"/>
        </w:rPr>
        <w:t>February 1, 2017</w:t>
      </w:r>
      <w:r w:rsidR="005E0A69" w:rsidRPr="00E768EC">
        <w:rPr>
          <w:spacing w:val="-2"/>
          <w:sz w:val="16"/>
          <w:szCs w:val="16"/>
          <w:lang w:val="en-GB"/>
        </w:rPr>
        <w:t xml:space="preserve">, </w:t>
      </w:r>
      <w:r w:rsidR="00E768EC" w:rsidRPr="00E768EC">
        <w:rPr>
          <w:spacing w:val="-2"/>
          <w:sz w:val="16"/>
          <w:szCs w:val="16"/>
          <w:lang w:val="en-GB"/>
        </w:rPr>
        <w:t>https://catalogue.data.gov.bc.ca/dataset/</w:t>
      </w:r>
      <w:r w:rsidR="005E0A69" w:rsidRPr="00E768EC">
        <w:rPr>
          <w:spacing w:val="-2"/>
          <w:sz w:val="16"/>
          <w:szCs w:val="16"/>
          <w:lang w:val="en-GB"/>
        </w:rPr>
        <w:t xml:space="preserve">private-liquor-store-locations-in-bc; </w:t>
      </w:r>
      <w:r w:rsidR="005E0A69" w:rsidRPr="00E768EC">
        <w:rPr>
          <w:iCs w:val="0"/>
          <w:spacing w:val="-2"/>
          <w:sz w:val="16"/>
          <w:szCs w:val="16"/>
          <w:lang w:val="en-GB"/>
        </w:rPr>
        <w:t>Manitoba Liquor and Lotteries</w:t>
      </w:r>
      <w:r w:rsidR="00903F7C" w:rsidRPr="00E768EC">
        <w:rPr>
          <w:iCs w:val="0"/>
          <w:spacing w:val="-2"/>
          <w:sz w:val="16"/>
          <w:szCs w:val="16"/>
          <w:lang w:val="en-GB"/>
        </w:rPr>
        <w:t xml:space="preserve"> Corporation</w:t>
      </w:r>
      <w:r w:rsidR="005E0A69" w:rsidRPr="00E768EC">
        <w:rPr>
          <w:iCs w:val="0"/>
          <w:spacing w:val="-2"/>
          <w:sz w:val="16"/>
          <w:szCs w:val="16"/>
          <w:lang w:val="en-GB"/>
        </w:rPr>
        <w:t>,</w:t>
      </w:r>
      <w:r w:rsidR="005E0A69" w:rsidRPr="00E768EC">
        <w:rPr>
          <w:i/>
          <w:iCs w:val="0"/>
          <w:spacing w:val="-2"/>
          <w:sz w:val="16"/>
          <w:szCs w:val="16"/>
          <w:lang w:val="en-GB"/>
        </w:rPr>
        <w:t xml:space="preserve"> 2014/2015 Annual Report: Making an Impact</w:t>
      </w:r>
      <w:r w:rsidR="005E0A69" w:rsidRPr="00E768EC">
        <w:rPr>
          <w:spacing w:val="-2"/>
          <w:sz w:val="16"/>
          <w:szCs w:val="16"/>
          <w:lang w:val="en-GB"/>
        </w:rPr>
        <w:t xml:space="preserve">, September 22, 2015, </w:t>
      </w:r>
      <w:r w:rsidR="00CB2A1D" w:rsidRPr="00CB2A1D">
        <w:rPr>
          <w:spacing w:val="-2"/>
          <w:sz w:val="16"/>
          <w:szCs w:val="16"/>
          <w:lang w:val="en-GB"/>
        </w:rPr>
        <w:t>www.mbll.ca/sites/mbll_corporate_2/files/pamphlets/</w:t>
      </w:r>
    </w:p>
    <w:p w14:paraId="45D9296F" w14:textId="10F1D337" w:rsidR="00CB2A1D" w:rsidRDefault="005E0A69" w:rsidP="00DB1351">
      <w:pPr>
        <w:pStyle w:val="FootnoteText1"/>
        <w:rPr>
          <w:spacing w:val="-2"/>
          <w:sz w:val="16"/>
          <w:szCs w:val="16"/>
          <w:lang w:val="en-GB"/>
        </w:rPr>
      </w:pPr>
      <w:r w:rsidRPr="00E768EC">
        <w:rPr>
          <w:spacing w:val="-2"/>
          <w:sz w:val="16"/>
          <w:szCs w:val="16"/>
          <w:lang w:val="en-GB"/>
        </w:rPr>
        <w:t xml:space="preserve">pdf/MBLL-F15-Annual-Report-2014-15-Full.pdf; New Brunswick Liquor Corporation, </w:t>
      </w:r>
      <w:r w:rsidRPr="00E768EC">
        <w:rPr>
          <w:i/>
          <w:iCs w:val="0"/>
          <w:spacing w:val="-2"/>
          <w:sz w:val="16"/>
          <w:szCs w:val="16"/>
          <w:lang w:val="en-GB"/>
        </w:rPr>
        <w:t>2014-2015 Annual Report</w:t>
      </w:r>
      <w:r w:rsidRPr="00E768EC">
        <w:rPr>
          <w:i/>
          <w:spacing w:val="-2"/>
          <w:sz w:val="16"/>
          <w:szCs w:val="16"/>
          <w:lang w:val="en-GB"/>
        </w:rPr>
        <w:t xml:space="preserve">, </w:t>
      </w:r>
      <w:r w:rsidRPr="00E768EC">
        <w:rPr>
          <w:iCs w:val="0"/>
          <w:spacing w:val="-2"/>
          <w:sz w:val="16"/>
          <w:szCs w:val="16"/>
          <w:lang w:val="en-GB"/>
        </w:rPr>
        <w:t xml:space="preserve">July 3, 2015, </w:t>
      </w:r>
      <w:r w:rsidRPr="00E768EC">
        <w:rPr>
          <w:spacing w:val="-2"/>
          <w:sz w:val="16"/>
          <w:szCs w:val="16"/>
          <w:lang w:val="en-GB"/>
        </w:rPr>
        <w:t xml:space="preserve">www.nbliquor.com/documents/ANBL_Annual_Report_2014_EN.pdf; </w:t>
      </w:r>
      <w:r w:rsidR="00CB3153" w:rsidRPr="00E768EC">
        <w:rPr>
          <w:spacing w:val="-2"/>
          <w:sz w:val="16"/>
          <w:szCs w:val="16"/>
          <w:lang w:val="en-GB"/>
        </w:rPr>
        <w:t xml:space="preserve">“Grocery Stores in Newfoundland,” Manta Media Inc., </w:t>
      </w:r>
      <w:r w:rsidR="007200B7" w:rsidRPr="00E768EC">
        <w:rPr>
          <w:spacing w:val="-2"/>
          <w:sz w:val="16"/>
          <w:szCs w:val="16"/>
          <w:lang w:val="en-GB"/>
        </w:rPr>
        <w:t>www.manta.com/world/North+America/Canada/Newfoundland/grocery_</w:t>
      </w:r>
      <w:r w:rsidR="00CB3153" w:rsidRPr="00E768EC">
        <w:rPr>
          <w:spacing w:val="-2"/>
          <w:sz w:val="16"/>
          <w:szCs w:val="16"/>
          <w:lang w:val="en-GB"/>
        </w:rPr>
        <w:t xml:space="preserve">stores--B619B/; Nova Scotia Liquor Corporation, </w:t>
      </w:r>
      <w:r w:rsidR="00CB3153" w:rsidRPr="00E768EC">
        <w:rPr>
          <w:i/>
          <w:iCs w:val="0"/>
          <w:spacing w:val="-2"/>
          <w:sz w:val="16"/>
          <w:szCs w:val="16"/>
          <w:lang w:val="en-GB"/>
        </w:rPr>
        <w:t>Annual Report 2015–2016</w:t>
      </w:r>
      <w:r w:rsidR="00CB3153" w:rsidRPr="00E768EC">
        <w:rPr>
          <w:spacing w:val="-2"/>
          <w:sz w:val="16"/>
          <w:szCs w:val="16"/>
          <w:lang w:val="en-GB"/>
        </w:rPr>
        <w:t xml:space="preserve">, June 17, 2016, www.mynslcannualreport.com/; Northwest Territories Liquor Commission, </w:t>
      </w:r>
      <w:r w:rsidR="00CB3153" w:rsidRPr="00E768EC">
        <w:rPr>
          <w:i/>
          <w:iCs w:val="0"/>
          <w:spacing w:val="-2"/>
          <w:sz w:val="16"/>
          <w:szCs w:val="16"/>
          <w:lang w:val="en-GB"/>
        </w:rPr>
        <w:t>2014–2015 61st Annual Report</w:t>
      </w:r>
      <w:r w:rsidR="00CB3153" w:rsidRPr="00E768EC">
        <w:rPr>
          <w:spacing w:val="-2"/>
          <w:sz w:val="16"/>
          <w:szCs w:val="16"/>
          <w:lang w:val="en-GB"/>
        </w:rPr>
        <w:t xml:space="preserve">, </w:t>
      </w:r>
      <w:r w:rsidR="00B60F66" w:rsidRPr="00E768EC">
        <w:rPr>
          <w:spacing w:val="-2"/>
          <w:sz w:val="16"/>
          <w:szCs w:val="16"/>
          <w:lang w:val="en-GB"/>
        </w:rPr>
        <w:t xml:space="preserve">August 28, 2015, </w:t>
      </w:r>
      <w:r w:rsidR="00DB1351" w:rsidRPr="00E768EC">
        <w:rPr>
          <w:iCs w:val="0"/>
          <w:spacing w:val="-2"/>
          <w:sz w:val="16"/>
          <w:szCs w:val="16"/>
          <w:lang w:val="en-GB"/>
        </w:rPr>
        <w:t>www.assembly.gov.nt.ca/sites/default/files/td_313-175.pdf</w:t>
      </w:r>
      <w:r w:rsidR="00B60F66" w:rsidRPr="00E768EC">
        <w:rPr>
          <w:spacing w:val="-2"/>
          <w:sz w:val="16"/>
          <w:szCs w:val="16"/>
          <w:lang w:val="en-GB"/>
        </w:rPr>
        <w:t xml:space="preserve">; </w:t>
      </w:r>
      <w:r w:rsidR="00CB3153" w:rsidRPr="00E768EC">
        <w:rPr>
          <w:spacing w:val="-2"/>
          <w:sz w:val="16"/>
          <w:szCs w:val="16"/>
          <w:lang w:val="en-GB"/>
        </w:rPr>
        <w:t xml:space="preserve">Liquor Control Board of Ontario, </w:t>
      </w:r>
      <w:r w:rsidR="00CB3153" w:rsidRPr="00E768EC">
        <w:rPr>
          <w:i/>
          <w:iCs w:val="0"/>
          <w:spacing w:val="-2"/>
          <w:sz w:val="16"/>
          <w:szCs w:val="16"/>
          <w:lang w:val="en-GB"/>
        </w:rPr>
        <w:t>Annual Report 2014–15: Let’s Get Together</w:t>
      </w:r>
      <w:r w:rsidR="00CB3153" w:rsidRPr="00E768EC">
        <w:rPr>
          <w:spacing w:val="-2"/>
          <w:sz w:val="16"/>
          <w:szCs w:val="16"/>
          <w:lang w:val="en-GB"/>
        </w:rPr>
        <w:t xml:space="preserve">, June 25, 2015, </w:t>
      </w:r>
      <w:r w:rsidR="00E768EC" w:rsidRPr="00E768EC">
        <w:rPr>
          <w:spacing w:val="-2"/>
          <w:sz w:val="16"/>
          <w:szCs w:val="16"/>
          <w:lang w:val="en-GB"/>
        </w:rPr>
        <w:t>www.lcbo.com/content/dam/lcbo/</w:t>
      </w:r>
      <w:r w:rsidR="00E768EC">
        <w:rPr>
          <w:spacing w:val="-2"/>
          <w:sz w:val="16"/>
          <w:szCs w:val="16"/>
          <w:lang w:val="en-GB"/>
        </w:rPr>
        <w:t xml:space="preserve"> </w:t>
      </w:r>
      <w:r w:rsidR="00B60F66" w:rsidRPr="00E768EC">
        <w:rPr>
          <w:spacing w:val="-2"/>
          <w:sz w:val="16"/>
          <w:szCs w:val="16"/>
          <w:lang w:val="en-GB"/>
        </w:rPr>
        <w:t>corporate-pages/about/pdf/LCBO_AR14-15-english.pdf</w:t>
      </w:r>
      <w:r w:rsidR="00CB3153" w:rsidRPr="00E768EC">
        <w:rPr>
          <w:spacing w:val="-2"/>
          <w:sz w:val="16"/>
          <w:szCs w:val="16"/>
          <w:lang w:val="en-GB"/>
        </w:rPr>
        <w:t>;</w:t>
      </w:r>
      <w:r w:rsidR="00B60F66" w:rsidRPr="00E768EC">
        <w:rPr>
          <w:spacing w:val="-2"/>
          <w:sz w:val="16"/>
          <w:szCs w:val="16"/>
          <w:lang w:val="en-GB"/>
        </w:rPr>
        <w:t xml:space="preserve"> Prince Edward Island Liquor Control Commission, </w:t>
      </w:r>
      <w:r w:rsidR="00B60F66" w:rsidRPr="00E768EC">
        <w:rPr>
          <w:i/>
          <w:iCs w:val="0"/>
          <w:spacing w:val="-2"/>
          <w:sz w:val="16"/>
          <w:szCs w:val="16"/>
          <w:lang w:val="en-GB"/>
        </w:rPr>
        <w:t>67th Annual Report for the Year Ended March 31, 2015</w:t>
      </w:r>
      <w:r w:rsidR="00B60F66" w:rsidRPr="00E768EC">
        <w:rPr>
          <w:spacing w:val="-2"/>
          <w:sz w:val="16"/>
          <w:szCs w:val="16"/>
          <w:lang w:val="en-GB"/>
        </w:rPr>
        <w:t xml:space="preserve">, </w:t>
      </w:r>
      <w:r w:rsidR="007200B7" w:rsidRPr="00E768EC">
        <w:rPr>
          <w:spacing w:val="-2"/>
          <w:sz w:val="16"/>
          <w:szCs w:val="16"/>
          <w:lang w:val="en-GB"/>
        </w:rPr>
        <w:t>www.gov.pe.ca/photos/original/lcc_Annual_2015</w:t>
      </w:r>
      <w:r w:rsidR="00B60F66" w:rsidRPr="00E768EC">
        <w:rPr>
          <w:spacing w:val="-2"/>
          <w:sz w:val="16"/>
          <w:szCs w:val="16"/>
          <w:lang w:val="en-GB"/>
        </w:rPr>
        <w:t xml:space="preserve">.pdf; Mark Cardwell, “Quebec Grocers Dispirited over Liquor Hours,” </w:t>
      </w:r>
      <w:r w:rsidR="00B60F66" w:rsidRPr="00E768EC">
        <w:rPr>
          <w:i/>
          <w:iCs w:val="0"/>
          <w:spacing w:val="-2"/>
          <w:sz w:val="16"/>
          <w:szCs w:val="16"/>
          <w:lang w:val="en-GB"/>
        </w:rPr>
        <w:t>Canadian Grocer</w:t>
      </w:r>
      <w:r w:rsidR="00B60F66" w:rsidRPr="00E768EC">
        <w:rPr>
          <w:spacing w:val="-2"/>
          <w:sz w:val="16"/>
          <w:szCs w:val="16"/>
          <w:lang w:val="en-GB"/>
        </w:rPr>
        <w:t xml:space="preserve">, April 4, 2014, www.canadiangrocer.com/top-stories/quebec-grocers-dispirited-over-liquor-sale-hours-39176; </w:t>
      </w:r>
      <w:proofErr w:type="spellStart"/>
      <w:r w:rsidR="00B60F66" w:rsidRPr="00E768EC">
        <w:rPr>
          <w:spacing w:val="-2"/>
          <w:sz w:val="16"/>
          <w:szCs w:val="16"/>
          <w:lang w:val="en-GB"/>
        </w:rPr>
        <w:t>Société</w:t>
      </w:r>
      <w:proofErr w:type="spellEnd"/>
      <w:r w:rsidR="00B60F66" w:rsidRPr="00E768EC">
        <w:rPr>
          <w:spacing w:val="-2"/>
          <w:sz w:val="16"/>
          <w:szCs w:val="16"/>
          <w:lang w:val="en-GB"/>
        </w:rPr>
        <w:t xml:space="preserve"> des </w:t>
      </w:r>
      <w:proofErr w:type="spellStart"/>
      <w:r w:rsidR="00B60F66" w:rsidRPr="00E768EC">
        <w:rPr>
          <w:spacing w:val="-2"/>
          <w:sz w:val="16"/>
          <w:szCs w:val="16"/>
          <w:lang w:val="en-GB"/>
        </w:rPr>
        <w:t>alcools</w:t>
      </w:r>
      <w:proofErr w:type="spellEnd"/>
      <w:r w:rsidR="00B60F66" w:rsidRPr="00E768EC">
        <w:rPr>
          <w:spacing w:val="-2"/>
          <w:sz w:val="16"/>
          <w:szCs w:val="16"/>
          <w:lang w:val="en-GB"/>
        </w:rPr>
        <w:t xml:space="preserve"> du Québec, </w:t>
      </w:r>
      <w:r w:rsidR="00B60F66" w:rsidRPr="00E768EC">
        <w:rPr>
          <w:i/>
          <w:iCs w:val="0"/>
          <w:spacing w:val="-2"/>
          <w:sz w:val="16"/>
          <w:szCs w:val="16"/>
          <w:lang w:val="en-GB"/>
        </w:rPr>
        <w:t>SAQ Annual Report 2015</w:t>
      </w:r>
      <w:r w:rsidR="00B60F66" w:rsidRPr="00E768EC">
        <w:rPr>
          <w:spacing w:val="-2"/>
          <w:sz w:val="16"/>
          <w:szCs w:val="16"/>
          <w:lang w:val="en-GB"/>
        </w:rPr>
        <w:t xml:space="preserve">, http://s7d9.scene7.com/is/content/SAQ/rapport-annuel-2015-en; “About Liquor Retailing,” Government of Saskatchewan, </w:t>
      </w:r>
      <w:r w:rsidR="00657BBD" w:rsidRPr="00E768EC">
        <w:rPr>
          <w:spacing w:val="-2"/>
          <w:sz w:val="16"/>
          <w:szCs w:val="16"/>
          <w:lang w:val="en-GB"/>
        </w:rPr>
        <w:t xml:space="preserve">accessed February 15, 2017, www.saskatchewan.ca/government/public-consultations/past-consultations/future-options-for-liquor-retailing-in-saskatchewan/about-liquor-retailing; Saskatchewan Liquor and Gaming Authority, </w:t>
      </w:r>
      <w:r w:rsidR="00657BBD" w:rsidRPr="00E768EC">
        <w:rPr>
          <w:i/>
          <w:iCs w:val="0"/>
          <w:spacing w:val="-2"/>
          <w:sz w:val="16"/>
          <w:szCs w:val="16"/>
          <w:lang w:val="en-GB"/>
        </w:rPr>
        <w:t>Annual Report for 2014-15</w:t>
      </w:r>
      <w:r w:rsidR="00657BBD" w:rsidRPr="00E768EC">
        <w:rPr>
          <w:spacing w:val="-2"/>
          <w:sz w:val="16"/>
          <w:szCs w:val="16"/>
          <w:lang w:val="en-GB"/>
        </w:rPr>
        <w:t xml:space="preserve">, June 5, 2015, www.finance.gov.sk.ca/PlanningAndReporting/2014-15/2014-15SLGAAnnualReport.pdf; Yukon Liquor Corporation, </w:t>
      </w:r>
      <w:r w:rsidR="00657BBD" w:rsidRPr="00E768EC">
        <w:rPr>
          <w:i/>
          <w:iCs w:val="0"/>
          <w:spacing w:val="-2"/>
          <w:sz w:val="16"/>
          <w:szCs w:val="16"/>
          <w:lang w:val="en-GB"/>
        </w:rPr>
        <w:t>Annual Report April 1, 2014 to March 31, 2015</w:t>
      </w:r>
      <w:r w:rsidR="00657BBD" w:rsidRPr="00E768EC">
        <w:rPr>
          <w:spacing w:val="-2"/>
          <w:sz w:val="16"/>
          <w:szCs w:val="16"/>
          <w:lang w:val="en-GB"/>
        </w:rPr>
        <w:t xml:space="preserve">, June 26, 2015, www.ylc.yk.ca/pdf/2014_15_YLC_Annual_Report_FINAL_WEB.pdf; Nunavut Department of Finance, </w:t>
      </w:r>
      <w:r w:rsidR="00657BBD" w:rsidRPr="00E768EC">
        <w:rPr>
          <w:i/>
          <w:iCs w:val="0"/>
          <w:spacing w:val="-2"/>
          <w:sz w:val="16"/>
          <w:szCs w:val="16"/>
          <w:lang w:val="en-GB"/>
        </w:rPr>
        <w:t>2014–15 Nunavut Liquor Commission Annual Report</w:t>
      </w:r>
      <w:r w:rsidR="00657BBD" w:rsidRPr="00E768EC">
        <w:rPr>
          <w:spacing w:val="-2"/>
          <w:sz w:val="16"/>
          <w:szCs w:val="16"/>
          <w:lang w:val="en-GB"/>
        </w:rPr>
        <w:t xml:space="preserve">, June 29, 2015, </w:t>
      </w:r>
      <w:r w:rsidR="00CB2A1D" w:rsidRPr="00CB2A1D">
        <w:rPr>
          <w:spacing w:val="-2"/>
          <w:sz w:val="16"/>
          <w:szCs w:val="16"/>
          <w:lang w:val="en-GB"/>
        </w:rPr>
        <w:t>http://assembly.nu.ca/sites/default/files/TD%2021-4(3)%20EN%20Nunavut%20Liquor%20</w:t>
      </w:r>
    </w:p>
    <w:p w14:paraId="255492A5" w14:textId="2840A199" w:rsidR="00996D76" w:rsidRPr="00E23237" w:rsidRDefault="00657BBD" w:rsidP="00CB2A1D">
      <w:pPr>
        <w:pStyle w:val="FootnoteText1"/>
        <w:rPr>
          <w:lang w:val="en-GB"/>
        </w:rPr>
      </w:pPr>
      <w:proofErr w:type="gramStart"/>
      <w:r w:rsidRPr="00E768EC">
        <w:rPr>
          <w:spacing w:val="-2"/>
          <w:sz w:val="16"/>
          <w:szCs w:val="16"/>
          <w:lang w:val="en-GB"/>
        </w:rPr>
        <w:t xml:space="preserve">Commission%20Annual%20Report%202014-15%20FINAL.pdf; Statistics Canada, “Population by Year, by Province and Territory,” Government of Canada, September 28, 2016, </w:t>
      </w:r>
      <w:r w:rsidR="00CB2A1D" w:rsidRPr="00CB2A1D">
        <w:rPr>
          <w:spacing w:val="-2"/>
          <w:sz w:val="16"/>
          <w:szCs w:val="16"/>
          <w:lang w:val="en-GB"/>
        </w:rPr>
        <w:t>www.statcan.gc.ca/tables-tableaux/sum-som/l01/cst01/demo02a-eng.htm</w:t>
      </w:r>
      <w:r w:rsidR="00CB2A1D">
        <w:rPr>
          <w:spacing w:val="-2"/>
          <w:sz w:val="16"/>
          <w:szCs w:val="16"/>
          <w:lang w:val="en-GB"/>
        </w:rPr>
        <w:t>; all accessed February 15, 2017</w:t>
      </w:r>
      <w:r w:rsidRPr="00E768EC">
        <w:rPr>
          <w:spacing w:val="-2"/>
          <w:sz w:val="16"/>
          <w:szCs w:val="16"/>
          <w:lang w:val="en-GB"/>
        </w:rPr>
        <w:t>.</w:t>
      </w:r>
      <w:proofErr w:type="gramEnd"/>
      <w:r w:rsidRPr="00E768EC">
        <w:rPr>
          <w:spacing w:val="-2"/>
          <w:sz w:val="16"/>
          <w:szCs w:val="16"/>
          <w:lang w:val="en-GB"/>
        </w:rPr>
        <w:t xml:space="preserve"> </w:t>
      </w:r>
    </w:p>
    <w:p w14:paraId="0893CE70" w14:textId="74558DDD" w:rsidR="00996D76" w:rsidRPr="00E23237" w:rsidRDefault="00996D76" w:rsidP="007200B7">
      <w:pPr>
        <w:pStyle w:val="BodyTextMain"/>
        <w:keepNext/>
        <w:keepLines/>
        <w:rPr>
          <w:lang w:val="en-GB"/>
        </w:rPr>
      </w:pPr>
      <w:r w:rsidRPr="00E23237">
        <w:rPr>
          <w:lang w:val="en-GB"/>
        </w:rPr>
        <w:br w:type="page"/>
      </w:r>
    </w:p>
    <w:p w14:paraId="2C964696" w14:textId="7364A244" w:rsidR="00EA232A" w:rsidRPr="00E23237" w:rsidRDefault="00DC3130" w:rsidP="00317292">
      <w:pPr>
        <w:pStyle w:val="Casehead1"/>
        <w:jc w:val="center"/>
        <w:rPr>
          <w:lang w:val="en-GB"/>
        </w:rPr>
      </w:pPr>
      <w:r w:rsidRPr="00E23237">
        <w:rPr>
          <w:lang w:val="en-GB"/>
        </w:rPr>
        <w:lastRenderedPageBreak/>
        <w:t xml:space="preserve">Exhibit </w:t>
      </w:r>
      <w:r w:rsidR="00996D76" w:rsidRPr="00E23237">
        <w:rPr>
          <w:lang w:val="en-GB"/>
        </w:rPr>
        <w:t>3</w:t>
      </w:r>
      <w:r w:rsidR="00BF52F7" w:rsidRPr="00E23237">
        <w:rPr>
          <w:lang w:val="en-GB"/>
        </w:rPr>
        <w:t xml:space="preserve">: </w:t>
      </w:r>
      <w:r w:rsidR="00EA232A" w:rsidRPr="00E23237">
        <w:rPr>
          <w:lang w:val="en-GB"/>
        </w:rPr>
        <w:t>Ontario Beer Consumption Statistics</w:t>
      </w:r>
      <w:r w:rsidR="007E167A">
        <w:rPr>
          <w:lang w:val="en-GB"/>
        </w:rPr>
        <w:t>, 2010–2015</w:t>
      </w:r>
    </w:p>
    <w:p w14:paraId="2525742C" w14:textId="77777777" w:rsidR="00BF52F7" w:rsidRPr="00317292" w:rsidRDefault="00BF52F7" w:rsidP="00317292">
      <w:pPr>
        <w:pStyle w:val="BodyTextMain"/>
      </w:pPr>
    </w:p>
    <w:p w14:paraId="4DABCE1B" w14:textId="7FDBED7B" w:rsidR="00044F58" w:rsidRPr="00E23237" w:rsidRDefault="006E109E" w:rsidP="00317292">
      <w:pPr>
        <w:pStyle w:val="BodyTextMain"/>
        <w:keepNext/>
        <w:keepLines/>
        <w:jc w:val="center"/>
        <w:rPr>
          <w:lang w:val="en-GB"/>
        </w:rPr>
      </w:pPr>
      <w:r>
        <w:rPr>
          <w:lang w:val="en-GB"/>
        </w:rPr>
        <w:object w:dxaOrig="10452" w:dyaOrig="2714" w14:anchorId="7BCAAA3B">
          <v:shape id="_x0000_i1033" type="#_x0000_t75" style="width:462pt;height:120pt" o:ole="">
            <v:imagedata r:id="rId16" o:title=""/>
          </v:shape>
          <o:OLEObject Type="Embed" ProgID="Excel.Sheet.12" ShapeID="_x0000_i1033" DrawAspect="Content" ObjectID="_1552294436" r:id="rId17"/>
        </w:object>
      </w:r>
    </w:p>
    <w:p w14:paraId="58033270" w14:textId="77777777" w:rsidR="00317292" w:rsidRPr="00317292" w:rsidRDefault="00317292" w:rsidP="00317292">
      <w:pPr>
        <w:pStyle w:val="FootnoteText1"/>
      </w:pPr>
    </w:p>
    <w:p w14:paraId="60C1E331" w14:textId="78864CF0" w:rsidR="00EA232A" w:rsidRPr="00317292" w:rsidRDefault="00BF52F7" w:rsidP="00317292">
      <w:pPr>
        <w:pStyle w:val="FootnoteText1"/>
      </w:pPr>
      <w:r w:rsidRPr="00317292">
        <w:t xml:space="preserve">Source: </w:t>
      </w:r>
      <w:r w:rsidR="00802DEE" w:rsidRPr="00317292">
        <w:t xml:space="preserve">Beer Canada, “Ontario: Canadian and Imported Beer Sales in </w:t>
      </w:r>
      <w:proofErr w:type="spellStart"/>
      <w:r w:rsidR="00802DEE" w:rsidRPr="00317292">
        <w:t>Hectolitres</w:t>
      </w:r>
      <w:proofErr w:type="spellEnd"/>
      <w:r w:rsidR="00802DEE" w:rsidRPr="00317292">
        <w:t xml:space="preserve">,” </w:t>
      </w:r>
      <w:r w:rsidR="00EA232A" w:rsidRPr="00317292">
        <w:t xml:space="preserve">2015 Industry Trends, </w:t>
      </w:r>
      <w:r w:rsidR="00802DEE" w:rsidRPr="00317292">
        <w:t>11, July</w:t>
      </w:r>
      <w:r w:rsidR="00EA232A" w:rsidRPr="00317292">
        <w:t xml:space="preserve"> 2016, </w:t>
      </w:r>
      <w:r w:rsidR="00802DEE" w:rsidRPr="00317292">
        <w:t xml:space="preserve">accessed October 25, 2016, </w:t>
      </w:r>
      <w:r w:rsidR="00564FE1" w:rsidRPr="00317292">
        <w:t>www.beercanada.com/sites/default/files/2015_industry_trends_final.pdf</w:t>
      </w:r>
      <w:r w:rsidR="00EA232A" w:rsidRPr="00317292">
        <w:t>.</w:t>
      </w:r>
    </w:p>
    <w:p w14:paraId="47F86E8C" w14:textId="77777777" w:rsidR="00564FE1" w:rsidRPr="00317292" w:rsidRDefault="00564FE1" w:rsidP="00317292">
      <w:pPr>
        <w:pStyle w:val="BodyTextMain"/>
      </w:pPr>
    </w:p>
    <w:p w14:paraId="40087298" w14:textId="77777777" w:rsidR="00564FE1" w:rsidRPr="00317292" w:rsidRDefault="00564FE1" w:rsidP="00317292">
      <w:pPr>
        <w:pStyle w:val="BodyTextMain"/>
        <w:rPr>
          <w:rStyle w:val="HTMLSample"/>
          <w:rFonts w:ascii="Times New Roman" w:hAnsi="Times New Roman" w:cs="Times New Roman"/>
          <w:sz w:val="22"/>
          <w:szCs w:val="22"/>
        </w:rPr>
      </w:pPr>
    </w:p>
    <w:p w14:paraId="0FD99EA0" w14:textId="53429E07" w:rsidR="00774E65" w:rsidRPr="00E23237" w:rsidRDefault="00774E65" w:rsidP="00774E65">
      <w:pPr>
        <w:pStyle w:val="ExhibitHeading"/>
        <w:rPr>
          <w:lang w:val="en-GB"/>
        </w:rPr>
      </w:pPr>
      <w:r w:rsidRPr="00E23237">
        <w:rPr>
          <w:lang w:val="en-GB"/>
        </w:rPr>
        <w:t>Exhibit 4: Publicly</w:t>
      </w:r>
      <w:r w:rsidR="003C35DA">
        <w:rPr>
          <w:lang w:val="en-GB"/>
        </w:rPr>
        <w:t xml:space="preserve"> </w:t>
      </w:r>
      <w:r w:rsidRPr="00E23237">
        <w:rPr>
          <w:lang w:val="en-GB"/>
        </w:rPr>
        <w:t>traded Alcohol Beverage Firms, Quarterly Financial Information in 2016</w:t>
      </w:r>
    </w:p>
    <w:p w14:paraId="2AA7255C" w14:textId="77A0CB5E" w:rsidR="00774E65" w:rsidRPr="00E23237" w:rsidRDefault="00774E65" w:rsidP="00774E65">
      <w:pPr>
        <w:pStyle w:val="BodyTextMain"/>
        <w:rPr>
          <w:lang w:val="en-GB"/>
        </w:rPr>
      </w:pPr>
    </w:p>
    <w:bookmarkStart w:id="2" w:name="_MON_1423738235"/>
    <w:bookmarkEnd w:id="2"/>
    <w:bookmarkStart w:id="3" w:name="_MON_1423738174"/>
    <w:bookmarkEnd w:id="3"/>
    <w:p w14:paraId="378B8D2C" w14:textId="6DCF34AE" w:rsidR="00657BA1" w:rsidRDefault="006E109E" w:rsidP="00F37CD6">
      <w:pPr>
        <w:pStyle w:val="FootnoteText1"/>
        <w:rPr>
          <w:lang w:val="en-GB"/>
        </w:rPr>
      </w:pPr>
      <w:r>
        <w:rPr>
          <w:lang w:val="en-GB"/>
        </w:rPr>
        <w:object w:dxaOrig="10167" w:dyaOrig="2530" w14:anchorId="518F8B01">
          <v:shape id="_x0000_i1039" type="#_x0000_t75" style="width:478pt;height:119.6pt" o:ole="">
            <v:imagedata r:id="rId18" o:title=""/>
          </v:shape>
          <o:OLEObject Type="Embed" ProgID="Excel.Sheet.12" ShapeID="_x0000_i1039" DrawAspect="Content" ObjectID="_1552294437" r:id="rId19"/>
        </w:object>
      </w:r>
    </w:p>
    <w:p w14:paraId="456DB5D0" w14:textId="7298B6BB" w:rsidR="00774E65" w:rsidRPr="00094D99" w:rsidRDefault="00774E65" w:rsidP="00925F13">
      <w:pPr>
        <w:pStyle w:val="Footnote"/>
        <w:rPr>
          <w:i w:val="0"/>
          <w:lang w:val="en-GB"/>
        </w:rPr>
      </w:pPr>
      <w:r w:rsidRPr="00094D99">
        <w:rPr>
          <w:i w:val="0"/>
          <w:lang w:val="en-GB"/>
        </w:rPr>
        <w:t>Note: P/E Ratio = price-to-earnings ratio, or the ratio of a company</w:t>
      </w:r>
      <w:r w:rsidR="00925F13">
        <w:rPr>
          <w:i w:val="0"/>
          <w:lang w:val="en-GB"/>
        </w:rPr>
        <w:t>’</w:t>
      </w:r>
      <w:r w:rsidRPr="00094D99">
        <w:rPr>
          <w:i w:val="0"/>
          <w:lang w:val="en-GB"/>
        </w:rPr>
        <w:t>s equity market capitalization to its net earnings</w:t>
      </w:r>
      <w:r w:rsidR="00903F7C">
        <w:rPr>
          <w:i w:val="0"/>
          <w:lang w:val="en-GB"/>
        </w:rPr>
        <w:t>;</w:t>
      </w:r>
      <w:r w:rsidRPr="00094D99">
        <w:rPr>
          <w:i w:val="0"/>
          <w:lang w:val="en-GB"/>
        </w:rPr>
        <w:t xml:space="preserve"> </w:t>
      </w:r>
      <w:r w:rsidR="00925F13">
        <w:rPr>
          <w:i w:val="0"/>
          <w:lang w:val="en-GB"/>
        </w:rPr>
        <w:t>m</w:t>
      </w:r>
      <w:r w:rsidRPr="00094D99">
        <w:rPr>
          <w:i w:val="0"/>
          <w:lang w:val="en-GB"/>
        </w:rPr>
        <w:t xml:space="preserve">arket capitalization is at January 17, 2017, and is in </w:t>
      </w:r>
      <w:r w:rsidR="00925F13">
        <w:rPr>
          <w:i w:val="0"/>
          <w:lang w:val="en-GB"/>
        </w:rPr>
        <w:t xml:space="preserve">millions of </w:t>
      </w:r>
      <w:r w:rsidRPr="00094D99">
        <w:rPr>
          <w:i w:val="0"/>
          <w:lang w:val="en-GB"/>
        </w:rPr>
        <w:t xml:space="preserve">U.S. dollars. </w:t>
      </w:r>
    </w:p>
    <w:p w14:paraId="39A96508" w14:textId="3608FA87" w:rsidR="00774E65" w:rsidRPr="00E23237" w:rsidRDefault="00774E65" w:rsidP="00925F13">
      <w:pPr>
        <w:pStyle w:val="Footnote"/>
        <w:rPr>
          <w:lang w:val="en-GB"/>
        </w:rPr>
      </w:pPr>
      <w:r w:rsidRPr="00094D99">
        <w:rPr>
          <w:i w:val="0"/>
          <w:lang w:val="en-GB"/>
        </w:rPr>
        <w:t xml:space="preserve">Source: Compiled by case author based on Google Finance and </w:t>
      </w:r>
      <w:r w:rsidR="00802DEE" w:rsidRPr="00E23237">
        <w:rPr>
          <w:i w:val="0"/>
          <w:lang w:val="en-GB"/>
        </w:rPr>
        <w:t xml:space="preserve">“Alcoholic Beverages Industry Profitability,” CSIMarket.com, accessed January 17, 2017, </w:t>
      </w:r>
      <w:r w:rsidRPr="00094D99">
        <w:rPr>
          <w:i w:val="0"/>
          <w:lang w:val="en-GB"/>
        </w:rPr>
        <w:t>http://csimarket.com/Industry/Industry_Profitability.php?ind=501.</w:t>
      </w:r>
    </w:p>
    <w:p w14:paraId="0ACA9FC4" w14:textId="77777777" w:rsidR="00422313" w:rsidRPr="00E23237" w:rsidRDefault="00422313">
      <w:pPr>
        <w:spacing w:after="200" w:line="276" w:lineRule="auto"/>
        <w:rPr>
          <w:rFonts w:ascii="Arial" w:hAnsi="Arial"/>
          <w:b/>
          <w:bCs/>
          <w:caps/>
          <w:lang w:val="en-GB"/>
        </w:rPr>
      </w:pPr>
      <w:r w:rsidRPr="00E23237">
        <w:rPr>
          <w:lang w:val="en-GB"/>
        </w:rPr>
        <w:br w:type="page"/>
      </w:r>
    </w:p>
    <w:p w14:paraId="7A4A1214" w14:textId="00FFBFF4" w:rsidR="00E439B0" w:rsidRPr="00E23237" w:rsidRDefault="00E439B0" w:rsidP="00657BA1">
      <w:pPr>
        <w:pStyle w:val="StyleCasehead1Centered"/>
        <w:keepNext/>
        <w:keepLines/>
        <w:rPr>
          <w:lang w:val="en-GB"/>
        </w:rPr>
      </w:pPr>
      <w:r w:rsidRPr="00E23237">
        <w:rPr>
          <w:lang w:val="en-GB"/>
        </w:rPr>
        <w:lastRenderedPageBreak/>
        <w:t xml:space="preserve">Exhibit </w:t>
      </w:r>
      <w:r w:rsidR="00774E65" w:rsidRPr="00E23237">
        <w:rPr>
          <w:lang w:val="en-GB"/>
        </w:rPr>
        <w:t>5</w:t>
      </w:r>
      <w:r w:rsidRPr="00E23237">
        <w:rPr>
          <w:lang w:val="en-GB"/>
        </w:rPr>
        <w:t xml:space="preserve">: </w:t>
      </w:r>
      <w:r w:rsidR="00925F13">
        <w:rPr>
          <w:lang w:val="en-GB"/>
        </w:rPr>
        <w:t xml:space="preserve">Canada’s </w:t>
      </w:r>
      <w:r w:rsidRPr="00E23237">
        <w:rPr>
          <w:lang w:val="en-GB"/>
        </w:rPr>
        <w:t xml:space="preserve">Provincial </w:t>
      </w:r>
      <w:r w:rsidR="00925F13">
        <w:rPr>
          <w:lang w:val="en-GB"/>
        </w:rPr>
        <w:t xml:space="preserve">and territorial </w:t>
      </w:r>
      <w:r w:rsidRPr="00E23237">
        <w:rPr>
          <w:lang w:val="en-GB"/>
        </w:rPr>
        <w:t>Wine Shipping Laws</w:t>
      </w:r>
    </w:p>
    <w:tbl>
      <w:tblPr>
        <w:tblStyle w:val="TableGrid"/>
        <w:tblpPr w:leftFromText="180" w:rightFromText="180" w:vertAnchor="text" w:horzAnchor="margin" w:tblpXSpec="center" w:tblpY="198"/>
        <w:tblW w:w="9450" w:type="dxa"/>
        <w:tblLayout w:type="fixed"/>
        <w:tblLook w:val="04A0" w:firstRow="1" w:lastRow="0" w:firstColumn="1" w:lastColumn="0" w:noHBand="0" w:noVBand="1"/>
      </w:tblPr>
      <w:tblGrid>
        <w:gridCol w:w="1687"/>
        <w:gridCol w:w="4433"/>
        <w:gridCol w:w="1530"/>
        <w:gridCol w:w="1800"/>
      </w:tblGrid>
      <w:tr w:rsidR="00044F58" w:rsidRPr="00E23237" w14:paraId="67988220" w14:textId="77777777" w:rsidTr="00317292">
        <w:tc>
          <w:tcPr>
            <w:tcW w:w="1687" w:type="dxa"/>
          </w:tcPr>
          <w:p w14:paraId="2881654E" w14:textId="24C45B36" w:rsidR="00044F58" w:rsidRPr="00E23237" w:rsidRDefault="006A1920" w:rsidP="00657BA1">
            <w:pPr>
              <w:keepNext/>
              <w:keepLines/>
              <w:spacing w:after="120"/>
              <w:jc w:val="center"/>
              <w:rPr>
                <w:rFonts w:ascii="Arial" w:hAnsi="Arial" w:cs="Arial"/>
                <w:b/>
                <w:sz w:val="18"/>
                <w:szCs w:val="18"/>
                <w:lang w:val="en-GB"/>
              </w:rPr>
            </w:pPr>
            <w:r w:rsidRPr="00E23237">
              <w:rPr>
                <w:rFonts w:ascii="Arial" w:hAnsi="Arial" w:cs="Arial"/>
                <w:b/>
                <w:sz w:val="18"/>
                <w:szCs w:val="18"/>
                <w:lang w:val="en-GB"/>
              </w:rPr>
              <w:t>Province/</w:t>
            </w:r>
            <w:r w:rsidRPr="00E23237">
              <w:rPr>
                <w:rFonts w:ascii="Arial" w:hAnsi="Arial" w:cs="Arial"/>
                <w:b/>
                <w:sz w:val="18"/>
                <w:szCs w:val="18"/>
                <w:lang w:val="en-GB"/>
              </w:rPr>
              <w:br/>
              <w:t>Territory</w:t>
            </w:r>
          </w:p>
        </w:tc>
        <w:tc>
          <w:tcPr>
            <w:tcW w:w="4433" w:type="dxa"/>
          </w:tcPr>
          <w:p w14:paraId="07181BB5" w14:textId="77777777" w:rsidR="00044F58" w:rsidRPr="00E23237" w:rsidRDefault="00044F58" w:rsidP="00657BA1">
            <w:pPr>
              <w:keepNext/>
              <w:keepLines/>
              <w:spacing w:after="120"/>
              <w:jc w:val="center"/>
              <w:rPr>
                <w:rFonts w:ascii="Arial" w:hAnsi="Arial" w:cs="Arial"/>
                <w:b/>
                <w:sz w:val="18"/>
                <w:szCs w:val="18"/>
                <w:lang w:val="en-GB"/>
              </w:rPr>
            </w:pPr>
            <w:r w:rsidRPr="00E23237">
              <w:rPr>
                <w:rFonts w:ascii="Arial" w:hAnsi="Arial" w:cs="Arial"/>
                <w:b/>
                <w:sz w:val="18"/>
                <w:szCs w:val="18"/>
                <w:lang w:val="en-GB"/>
              </w:rPr>
              <w:t>Domestic Wine</w:t>
            </w:r>
          </w:p>
        </w:tc>
        <w:tc>
          <w:tcPr>
            <w:tcW w:w="3330" w:type="dxa"/>
            <w:gridSpan w:val="2"/>
          </w:tcPr>
          <w:p w14:paraId="42EBB556" w14:textId="77777777" w:rsidR="00044F58" w:rsidRPr="00E23237" w:rsidRDefault="00044F58" w:rsidP="00657BA1">
            <w:pPr>
              <w:keepNext/>
              <w:keepLines/>
              <w:spacing w:after="120"/>
              <w:jc w:val="center"/>
              <w:rPr>
                <w:rFonts w:ascii="Arial" w:hAnsi="Arial" w:cs="Arial"/>
                <w:b/>
                <w:sz w:val="18"/>
                <w:szCs w:val="18"/>
                <w:lang w:val="en-GB"/>
              </w:rPr>
            </w:pPr>
            <w:r w:rsidRPr="00E23237">
              <w:rPr>
                <w:rFonts w:ascii="Arial" w:hAnsi="Arial" w:cs="Arial"/>
                <w:b/>
                <w:sz w:val="18"/>
                <w:szCs w:val="18"/>
                <w:lang w:val="en-GB"/>
              </w:rPr>
              <w:t>International Wine</w:t>
            </w:r>
          </w:p>
        </w:tc>
      </w:tr>
      <w:tr w:rsidR="00044F58" w:rsidRPr="00E23237" w14:paraId="0EF83766" w14:textId="77777777" w:rsidTr="00317292">
        <w:tc>
          <w:tcPr>
            <w:tcW w:w="1687" w:type="dxa"/>
          </w:tcPr>
          <w:p w14:paraId="60C4F651" w14:textId="77777777" w:rsidR="00044F58" w:rsidRPr="00E23237" w:rsidRDefault="00044F58" w:rsidP="00317292">
            <w:pPr>
              <w:keepNext/>
              <w:keepLines/>
              <w:spacing w:after="120"/>
              <w:rPr>
                <w:rFonts w:ascii="Arial" w:hAnsi="Arial" w:cs="Arial"/>
                <w:sz w:val="18"/>
                <w:szCs w:val="18"/>
                <w:lang w:val="en-GB"/>
              </w:rPr>
            </w:pPr>
          </w:p>
        </w:tc>
        <w:tc>
          <w:tcPr>
            <w:tcW w:w="4433" w:type="dxa"/>
          </w:tcPr>
          <w:p w14:paraId="7F2A6274" w14:textId="77777777" w:rsidR="00044F58" w:rsidRPr="00E23237" w:rsidRDefault="00044F58" w:rsidP="00CE748C">
            <w:pPr>
              <w:pStyle w:val="ExhibitText"/>
              <w:keepNext/>
              <w:keepLines/>
              <w:rPr>
                <w:sz w:val="18"/>
                <w:szCs w:val="18"/>
                <w:lang w:val="en-GB"/>
              </w:rPr>
            </w:pPr>
            <w:r w:rsidRPr="00E23237">
              <w:rPr>
                <w:sz w:val="18"/>
                <w:szCs w:val="18"/>
                <w:lang w:val="en-GB"/>
              </w:rPr>
              <w:t>Does the province allow for direct-to-consumer wine imports from out-of-province wineries?</w:t>
            </w:r>
          </w:p>
        </w:tc>
        <w:tc>
          <w:tcPr>
            <w:tcW w:w="1530" w:type="dxa"/>
          </w:tcPr>
          <w:p w14:paraId="181004F6" w14:textId="77777777" w:rsidR="00044F58" w:rsidRPr="00E23237" w:rsidRDefault="00044F58" w:rsidP="00317292">
            <w:pPr>
              <w:pStyle w:val="ExhibitText"/>
              <w:keepNext/>
              <w:keepLines/>
              <w:rPr>
                <w:sz w:val="18"/>
                <w:szCs w:val="18"/>
                <w:lang w:val="en-GB"/>
              </w:rPr>
            </w:pPr>
            <w:r w:rsidRPr="00E23237">
              <w:rPr>
                <w:sz w:val="18"/>
                <w:szCs w:val="18"/>
                <w:lang w:val="en-GB"/>
              </w:rPr>
              <w:t>Quantity limit in excess of the duty-free entitlement for international imports (litres)</w:t>
            </w:r>
          </w:p>
        </w:tc>
        <w:tc>
          <w:tcPr>
            <w:tcW w:w="1800" w:type="dxa"/>
          </w:tcPr>
          <w:p w14:paraId="399B1EC5" w14:textId="1650CAE3" w:rsidR="00044F58" w:rsidRPr="00E23237" w:rsidRDefault="00044F58" w:rsidP="00317292">
            <w:pPr>
              <w:pStyle w:val="ExhibitText"/>
              <w:keepNext/>
              <w:keepLines/>
              <w:rPr>
                <w:sz w:val="18"/>
                <w:szCs w:val="18"/>
                <w:lang w:val="en-GB"/>
              </w:rPr>
            </w:pPr>
            <w:r w:rsidRPr="00E23237">
              <w:rPr>
                <w:sz w:val="18"/>
                <w:szCs w:val="18"/>
                <w:lang w:val="en-GB"/>
              </w:rPr>
              <w:t xml:space="preserve">Mark-ups and </w:t>
            </w:r>
            <w:r w:rsidR="006A1920" w:rsidRPr="00E23237">
              <w:rPr>
                <w:sz w:val="18"/>
                <w:szCs w:val="18"/>
                <w:lang w:val="en-GB"/>
              </w:rPr>
              <w:t>fees</w:t>
            </w:r>
          </w:p>
        </w:tc>
      </w:tr>
      <w:tr w:rsidR="00044F58" w:rsidRPr="00E23237" w14:paraId="3E29B6C8" w14:textId="77777777" w:rsidTr="00317292">
        <w:tc>
          <w:tcPr>
            <w:tcW w:w="1687" w:type="dxa"/>
          </w:tcPr>
          <w:p w14:paraId="6371F0A3" w14:textId="77777777" w:rsidR="00044F58" w:rsidRPr="00E23237" w:rsidRDefault="00044F58" w:rsidP="00317292">
            <w:pPr>
              <w:pStyle w:val="ExhibitText"/>
              <w:keepNext/>
              <w:keepLines/>
              <w:jc w:val="left"/>
              <w:rPr>
                <w:sz w:val="18"/>
                <w:szCs w:val="18"/>
                <w:lang w:val="en-GB"/>
              </w:rPr>
            </w:pPr>
            <w:r w:rsidRPr="00E23237">
              <w:rPr>
                <w:sz w:val="18"/>
                <w:szCs w:val="18"/>
                <w:lang w:val="en-GB"/>
              </w:rPr>
              <w:t>British Columbia</w:t>
            </w:r>
          </w:p>
        </w:tc>
        <w:tc>
          <w:tcPr>
            <w:tcW w:w="4433" w:type="dxa"/>
          </w:tcPr>
          <w:p w14:paraId="252979FA" w14:textId="011885E9" w:rsidR="00044F58" w:rsidRPr="00E23237" w:rsidRDefault="00044F58" w:rsidP="00CE748C">
            <w:pPr>
              <w:pStyle w:val="ExhibitText"/>
              <w:keepNext/>
              <w:keepLines/>
              <w:rPr>
                <w:sz w:val="18"/>
                <w:szCs w:val="18"/>
                <w:lang w:val="en-GB"/>
              </w:rPr>
            </w:pPr>
            <w:r w:rsidRPr="00E23237">
              <w:rPr>
                <w:sz w:val="18"/>
                <w:szCs w:val="18"/>
                <w:lang w:val="en-GB"/>
              </w:rPr>
              <w:t>Yes—Provincial law allows shipments of 100% Canadian wine only. All other wines are subject to a 9-litre quantity limit and only in-person importation is allowed.</w:t>
            </w:r>
          </w:p>
        </w:tc>
        <w:tc>
          <w:tcPr>
            <w:tcW w:w="1530" w:type="dxa"/>
          </w:tcPr>
          <w:p w14:paraId="433940B7" w14:textId="77777777" w:rsidR="00044F58" w:rsidRPr="00E23237" w:rsidRDefault="00044F58" w:rsidP="00CE748C">
            <w:pPr>
              <w:pStyle w:val="ExhibitText"/>
              <w:keepNext/>
              <w:keepLines/>
              <w:jc w:val="right"/>
              <w:rPr>
                <w:sz w:val="18"/>
                <w:szCs w:val="18"/>
                <w:lang w:val="en-GB"/>
              </w:rPr>
            </w:pPr>
            <w:r w:rsidRPr="00E23237">
              <w:rPr>
                <w:sz w:val="18"/>
                <w:szCs w:val="18"/>
                <w:lang w:val="en-GB"/>
              </w:rPr>
              <w:t>45.45</w:t>
            </w:r>
          </w:p>
        </w:tc>
        <w:tc>
          <w:tcPr>
            <w:tcW w:w="1800" w:type="dxa"/>
          </w:tcPr>
          <w:p w14:paraId="06747E9B" w14:textId="4BD6E735" w:rsidR="00044F58" w:rsidRPr="00E23237" w:rsidRDefault="00044F58" w:rsidP="00317292">
            <w:pPr>
              <w:pStyle w:val="ExhibitText"/>
              <w:keepNext/>
              <w:keepLines/>
              <w:jc w:val="center"/>
              <w:rPr>
                <w:sz w:val="18"/>
                <w:szCs w:val="18"/>
                <w:lang w:val="en-GB"/>
              </w:rPr>
            </w:pPr>
            <w:r w:rsidRPr="00E23237">
              <w:rPr>
                <w:sz w:val="18"/>
                <w:szCs w:val="18"/>
                <w:lang w:val="en-GB"/>
              </w:rPr>
              <w:t>85%</w:t>
            </w:r>
            <w:r w:rsidR="00234972" w:rsidRPr="00E23237">
              <w:rPr>
                <w:sz w:val="18"/>
                <w:szCs w:val="18"/>
                <w:lang w:val="en-GB"/>
              </w:rPr>
              <w:t>;</w:t>
            </w:r>
            <w:r w:rsidRPr="00E23237">
              <w:rPr>
                <w:sz w:val="18"/>
                <w:szCs w:val="18"/>
                <w:lang w:val="en-GB"/>
              </w:rPr>
              <w:t xml:space="preserve"> minimum </w:t>
            </w:r>
            <w:r w:rsidR="006A1920" w:rsidRPr="00E23237">
              <w:rPr>
                <w:sz w:val="18"/>
                <w:szCs w:val="18"/>
                <w:lang w:val="en-GB"/>
              </w:rPr>
              <w:t>mark-</w:t>
            </w:r>
            <w:r w:rsidRPr="00E23237">
              <w:rPr>
                <w:sz w:val="18"/>
                <w:szCs w:val="18"/>
                <w:lang w:val="en-GB"/>
              </w:rPr>
              <w:t>up $0.244/litre</w:t>
            </w:r>
            <w:r w:rsidR="006A1920" w:rsidRPr="00E23237">
              <w:rPr>
                <w:sz w:val="18"/>
                <w:szCs w:val="18"/>
                <w:lang w:val="en-GB"/>
              </w:rPr>
              <w:t>;</w:t>
            </w:r>
            <w:r w:rsidRPr="00E23237">
              <w:rPr>
                <w:sz w:val="18"/>
                <w:szCs w:val="18"/>
                <w:lang w:val="en-GB"/>
              </w:rPr>
              <w:t xml:space="preserve"> maximum mark-up $17</w:t>
            </w:r>
            <w:r w:rsidR="006A1920" w:rsidRPr="00E23237">
              <w:rPr>
                <w:sz w:val="18"/>
                <w:szCs w:val="18"/>
                <w:lang w:val="en-GB"/>
              </w:rPr>
              <w:t>.00</w:t>
            </w:r>
            <w:r w:rsidRPr="00E23237">
              <w:rPr>
                <w:sz w:val="18"/>
                <w:szCs w:val="18"/>
                <w:lang w:val="en-GB"/>
              </w:rPr>
              <w:t>/litre</w:t>
            </w:r>
          </w:p>
        </w:tc>
      </w:tr>
      <w:tr w:rsidR="00044F58" w:rsidRPr="00E23237" w14:paraId="15977659" w14:textId="77777777" w:rsidTr="00317292">
        <w:tc>
          <w:tcPr>
            <w:tcW w:w="1687" w:type="dxa"/>
          </w:tcPr>
          <w:p w14:paraId="6155F284" w14:textId="77777777" w:rsidR="00044F58" w:rsidRPr="00E23237" w:rsidRDefault="00044F58" w:rsidP="00317292">
            <w:pPr>
              <w:pStyle w:val="ExhibitText"/>
              <w:keepNext/>
              <w:keepLines/>
              <w:jc w:val="left"/>
              <w:rPr>
                <w:sz w:val="18"/>
                <w:szCs w:val="18"/>
                <w:lang w:val="en-GB"/>
              </w:rPr>
            </w:pPr>
            <w:r w:rsidRPr="00E23237">
              <w:rPr>
                <w:sz w:val="18"/>
                <w:szCs w:val="18"/>
                <w:lang w:val="en-GB"/>
              </w:rPr>
              <w:t>Alberta</w:t>
            </w:r>
          </w:p>
        </w:tc>
        <w:tc>
          <w:tcPr>
            <w:tcW w:w="4433" w:type="dxa"/>
          </w:tcPr>
          <w:p w14:paraId="3945A651" w14:textId="454BB0EB" w:rsidR="00044F58" w:rsidRPr="00E23237" w:rsidRDefault="00044F58" w:rsidP="00CE748C">
            <w:pPr>
              <w:pStyle w:val="ExhibitText"/>
              <w:keepNext/>
              <w:keepLines/>
              <w:rPr>
                <w:sz w:val="18"/>
                <w:szCs w:val="18"/>
                <w:lang w:val="en-GB"/>
              </w:rPr>
            </w:pPr>
            <w:r w:rsidRPr="00E23237">
              <w:rPr>
                <w:sz w:val="18"/>
                <w:szCs w:val="18"/>
                <w:lang w:val="en-GB"/>
              </w:rPr>
              <w:t xml:space="preserve">TBD—Provincial law states </w:t>
            </w:r>
            <w:r w:rsidR="006A1920" w:rsidRPr="00E23237">
              <w:rPr>
                <w:sz w:val="18"/>
                <w:szCs w:val="18"/>
                <w:lang w:val="en-GB"/>
              </w:rPr>
              <w:t xml:space="preserve">this is permissible </w:t>
            </w:r>
            <w:r w:rsidRPr="00E23237">
              <w:rPr>
                <w:sz w:val="18"/>
                <w:szCs w:val="18"/>
                <w:lang w:val="en-GB"/>
              </w:rPr>
              <w:t>as long as it is a quantity for personal use, although it also states imports are “subject to the policies of the Board.” The Alberta GLC states imports must be personally carried over the provincial border.</w:t>
            </w:r>
          </w:p>
        </w:tc>
        <w:tc>
          <w:tcPr>
            <w:tcW w:w="1530" w:type="dxa"/>
          </w:tcPr>
          <w:p w14:paraId="400A4EA3" w14:textId="1BEBE662" w:rsidR="00044F58" w:rsidRPr="00E23237" w:rsidRDefault="00044F58" w:rsidP="00CE748C">
            <w:pPr>
              <w:pStyle w:val="ExhibitText"/>
              <w:keepNext/>
              <w:keepLines/>
              <w:jc w:val="right"/>
              <w:rPr>
                <w:sz w:val="18"/>
                <w:szCs w:val="18"/>
                <w:lang w:val="en-GB"/>
              </w:rPr>
            </w:pPr>
            <w:r w:rsidRPr="00E23237">
              <w:rPr>
                <w:sz w:val="18"/>
                <w:szCs w:val="18"/>
                <w:lang w:val="en-GB"/>
              </w:rPr>
              <w:t>9.1</w:t>
            </w:r>
            <w:r w:rsidR="006A1920" w:rsidRPr="00E23237">
              <w:rPr>
                <w:sz w:val="18"/>
                <w:szCs w:val="18"/>
                <w:lang w:val="en-GB"/>
              </w:rPr>
              <w:t>0</w:t>
            </w:r>
          </w:p>
        </w:tc>
        <w:tc>
          <w:tcPr>
            <w:tcW w:w="1800" w:type="dxa"/>
          </w:tcPr>
          <w:p w14:paraId="66779B8E" w14:textId="0E70C216" w:rsidR="00044F58" w:rsidRPr="00E23237" w:rsidRDefault="006A1920" w:rsidP="00CE748C">
            <w:pPr>
              <w:pStyle w:val="ExhibitText"/>
              <w:keepNext/>
              <w:keepLines/>
              <w:jc w:val="right"/>
              <w:rPr>
                <w:sz w:val="18"/>
                <w:szCs w:val="18"/>
                <w:lang w:val="en-GB"/>
              </w:rPr>
            </w:pPr>
            <w:r w:rsidRPr="00E23237">
              <w:rPr>
                <w:sz w:val="18"/>
                <w:szCs w:val="18"/>
                <w:lang w:val="en-GB"/>
              </w:rPr>
              <w:t>$0.</w:t>
            </w:r>
            <w:r w:rsidR="00044F58" w:rsidRPr="00E23237">
              <w:rPr>
                <w:sz w:val="18"/>
                <w:szCs w:val="18"/>
                <w:lang w:val="en-GB"/>
              </w:rPr>
              <w:t>10/oz.</w:t>
            </w:r>
          </w:p>
        </w:tc>
      </w:tr>
      <w:tr w:rsidR="00044F58" w:rsidRPr="00E23237" w14:paraId="7FC3BB85" w14:textId="77777777" w:rsidTr="00317292">
        <w:tc>
          <w:tcPr>
            <w:tcW w:w="1687" w:type="dxa"/>
          </w:tcPr>
          <w:p w14:paraId="6EA3ED0D" w14:textId="77777777" w:rsidR="00044F58" w:rsidRPr="00E23237" w:rsidRDefault="00044F58" w:rsidP="00317292">
            <w:pPr>
              <w:pStyle w:val="ExhibitText"/>
              <w:keepNext/>
              <w:keepLines/>
              <w:jc w:val="left"/>
              <w:rPr>
                <w:sz w:val="18"/>
                <w:szCs w:val="18"/>
                <w:lang w:val="en-GB"/>
              </w:rPr>
            </w:pPr>
            <w:r w:rsidRPr="00E23237">
              <w:rPr>
                <w:sz w:val="18"/>
                <w:szCs w:val="18"/>
                <w:lang w:val="en-GB"/>
              </w:rPr>
              <w:t>Saskatchewan</w:t>
            </w:r>
          </w:p>
        </w:tc>
        <w:tc>
          <w:tcPr>
            <w:tcW w:w="4433" w:type="dxa"/>
          </w:tcPr>
          <w:p w14:paraId="21C9F8D2" w14:textId="77777777" w:rsidR="00044F58" w:rsidRPr="00E23237" w:rsidRDefault="00044F58" w:rsidP="00CE748C">
            <w:pPr>
              <w:pStyle w:val="ExhibitText"/>
              <w:keepNext/>
              <w:keepLines/>
              <w:rPr>
                <w:sz w:val="18"/>
                <w:szCs w:val="18"/>
                <w:lang w:val="en-GB"/>
              </w:rPr>
            </w:pPr>
            <w:r w:rsidRPr="00E23237">
              <w:rPr>
                <w:sz w:val="18"/>
                <w:szCs w:val="18"/>
                <w:lang w:val="en-GB"/>
              </w:rPr>
              <w:t>No</w:t>
            </w:r>
          </w:p>
        </w:tc>
        <w:tc>
          <w:tcPr>
            <w:tcW w:w="1530" w:type="dxa"/>
          </w:tcPr>
          <w:p w14:paraId="5C5B55BF" w14:textId="22D69F53" w:rsidR="00044F58" w:rsidRPr="00E23237" w:rsidRDefault="00044F58" w:rsidP="00CE748C">
            <w:pPr>
              <w:pStyle w:val="ExhibitText"/>
              <w:keepNext/>
              <w:keepLines/>
              <w:jc w:val="right"/>
              <w:rPr>
                <w:sz w:val="18"/>
                <w:szCs w:val="18"/>
                <w:lang w:val="en-GB"/>
              </w:rPr>
            </w:pPr>
            <w:r w:rsidRPr="00E23237">
              <w:rPr>
                <w:sz w:val="18"/>
                <w:szCs w:val="18"/>
                <w:lang w:val="en-GB"/>
              </w:rPr>
              <w:t>9.1</w:t>
            </w:r>
            <w:r w:rsidR="006A1920" w:rsidRPr="00E23237">
              <w:rPr>
                <w:sz w:val="18"/>
                <w:szCs w:val="18"/>
                <w:lang w:val="en-GB"/>
              </w:rPr>
              <w:t>0</w:t>
            </w:r>
          </w:p>
        </w:tc>
        <w:tc>
          <w:tcPr>
            <w:tcW w:w="1800" w:type="dxa"/>
          </w:tcPr>
          <w:p w14:paraId="36F568D6" w14:textId="22AD6C3A" w:rsidR="00044F58" w:rsidRPr="00E23237" w:rsidRDefault="006A1920" w:rsidP="00CE748C">
            <w:pPr>
              <w:pStyle w:val="ExhibitText"/>
              <w:keepNext/>
              <w:keepLines/>
              <w:jc w:val="right"/>
              <w:rPr>
                <w:sz w:val="18"/>
                <w:szCs w:val="18"/>
                <w:lang w:val="en-GB"/>
              </w:rPr>
            </w:pPr>
            <w:r w:rsidRPr="00E23237">
              <w:rPr>
                <w:sz w:val="18"/>
                <w:szCs w:val="18"/>
                <w:lang w:val="en-GB"/>
              </w:rPr>
              <w:t>$0.</w:t>
            </w:r>
            <w:r w:rsidR="00044F58" w:rsidRPr="00E23237">
              <w:rPr>
                <w:sz w:val="18"/>
                <w:szCs w:val="18"/>
                <w:lang w:val="en-GB"/>
              </w:rPr>
              <w:t>86/oz.</w:t>
            </w:r>
          </w:p>
        </w:tc>
      </w:tr>
      <w:tr w:rsidR="00044F58" w:rsidRPr="00E23237" w14:paraId="3C085608" w14:textId="77777777" w:rsidTr="00317292">
        <w:tc>
          <w:tcPr>
            <w:tcW w:w="1687" w:type="dxa"/>
          </w:tcPr>
          <w:p w14:paraId="12FDDF18" w14:textId="77777777" w:rsidR="00044F58" w:rsidRPr="00E23237" w:rsidRDefault="00044F58" w:rsidP="00317292">
            <w:pPr>
              <w:pStyle w:val="ExhibitText"/>
              <w:keepNext/>
              <w:keepLines/>
              <w:jc w:val="left"/>
              <w:rPr>
                <w:sz w:val="18"/>
                <w:szCs w:val="18"/>
                <w:lang w:val="en-GB"/>
              </w:rPr>
            </w:pPr>
            <w:r w:rsidRPr="00E23237">
              <w:rPr>
                <w:sz w:val="18"/>
                <w:szCs w:val="18"/>
                <w:lang w:val="en-GB"/>
              </w:rPr>
              <w:t>Manitoba</w:t>
            </w:r>
          </w:p>
        </w:tc>
        <w:tc>
          <w:tcPr>
            <w:tcW w:w="4433" w:type="dxa"/>
          </w:tcPr>
          <w:p w14:paraId="30646646" w14:textId="77777777" w:rsidR="00044F58" w:rsidRPr="00E23237" w:rsidRDefault="00044F58" w:rsidP="00CE748C">
            <w:pPr>
              <w:pStyle w:val="ExhibitText"/>
              <w:keepNext/>
              <w:keepLines/>
              <w:rPr>
                <w:sz w:val="18"/>
                <w:szCs w:val="18"/>
                <w:lang w:val="en-GB"/>
              </w:rPr>
            </w:pPr>
            <w:r w:rsidRPr="00E23237">
              <w:rPr>
                <w:sz w:val="18"/>
                <w:szCs w:val="18"/>
                <w:lang w:val="en-GB"/>
              </w:rPr>
              <w:t>Yes</w:t>
            </w:r>
          </w:p>
        </w:tc>
        <w:tc>
          <w:tcPr>
            <w:tcW w:w="1530" w:type="dxa"/>
          </w:tcPr>
          <w:p w14:paraId="16B45B02" w14:textId="77777777" w:rsidR="00044F58" w:rsidRPr="00E23237" w:rsidRDefault="00044F58" w:rsidP="00CE748C">
            <w:pPr>
              <w:pStyle w:val="ExhibitText"/>
              <w:keepNext/>
              <w:keepLines/>
              <w:jc w:val="right"/>
              <w:rPr>
                <w:sz w:val="18"/>
                <w:szCs w:val="18"/>
                <w:lang w:val="en-GB"/>
              </w:rPr>
            </w:pPr>
            <w:r w:rsidRPr="00E23237">
              <w:rPr>
                <w:sz w:val="18"/>
                <w:szCs w:val="18"/>
                <w:lang w:val="en-GB"/>
              </w:rPr>
              <w:t>None</w:t>
            </w:r>
          </w:p>
        </w:tc>
        <w:tc>
          <w:tcPr>
            <w:tcW w:w="1800" w:type="dxa"/>
          </w:tcPr>
          <w:p w14:paraId="20140B75" w14:textId="721DAA82" w:rsidR="00044F58" w:rsidRPr="00E23237" w:rsidRDefault="00470B86" w:rsidP="00CE748C">
            <w:pPr>
              <w:pStyle w:val="ExhibitText"/>
              <w:keepNext/>
              <w:keepLines/>
              <w:jc w:val="right"/>
              <w:rPr>
                <w:sz w:val="18"/>
                <w:szCs w:val="18"/>
                <w:lang w:val="en-GB"/>
              </w:rPr>
            </w:pPr>
            <w:r w:rsidRPr="00E23237">
              <w:rPr>
                <w:sz w:val="18"/>
                <w:szCs w:val="18"/>
                <w:lang w:val="en-GB"/>
              </w:rPr>
              <w:t>$0.</w:t>
            </w:r>
            <w:r w:rsidR="00044F58" w:rsidRPr="00E23237">
              <w:rPr>
                <w:sz w:val="18"/>
                <w:szCs w:val="18"/>
                <w:lang w:val="en-GB"/>
              </w:rPr>
              <w:t>12/oz.</w:t>
            </w:r>
          </w:p>
        </w:tc>
      </w:tr>
      <w:tr w:rsidR="00044F58" w:rsidRPr="00E23237" w14:paraId="661C1C8B" w14:textId="77777777" w:rsidTr="00317292">
        <w:tc>
          <w:tcPr>
            <w:tcW w:w="1687" w:type="dxa"/>
          </w:tcPr>
          <w:p w14:paraId="26D9322C" w14:textId="77777777" w:rsidR="00044F58" w:rsidRPr="00E23237" w:rsidRDefault="00044F58" w:rsidP="00317292">
            <w:pPr>
              <w:pStyle w:val="ExhibitText"/>
              <w:keepNext/>
              <w:keepLines/>
              <w:jc w:val="left"/>
              <w:rPr>
                <w:sz w:val="18"/>
                <w:szCs w:val="18"/>
                <w:lang w:val="en-GB"/>
              </w:rPr>
            </w:pPr>
            <w:r w:rsidRPr="00E23237">
              <w:rPr>
                <w:sz w:val="18"/>
                <w:szCs w:val="18"/>
                <w:lang w:val="en-GB"/>
              </w:rPr>
              <w:t>Ontario</w:t>
            </w:r>
          </w:p>
        </w:tc>
        <w:tc>
          <w:tcPr>
            <w:tcW w:w="4433" w:type="dxa"/>
          </w:tcPr>
          <w:p w14:paraId="75667D79" w14:textId="014D3EA8" w:rsidR="00044F58" w:rsidRPr="00E23237" w:rsidRDefault="00044F58" w:rsidP="00CE748C">
            <w:pPr>
              <w:pStyle w:val="ExhibitText"/>
              <w:keepNext/>
              <w:keepLines/>
              <w:rPr>
                <w:sz w:val="18"/>
                <w:szCs w:val="18"/>
                <w:lang w:val="en-GB"/>
              </w:rPr>
            </w:pPr>
            <w:r w:rsidRPr="00E23237">
              <w:rPr>
                <w:sz w:val="18"/>
                <w:szCs w:val="18"/>
                <w:lang w:val="en-GB"/>
              </w:rPr>
              <w:t>TBD—Ontario laws are silent on the issue of interprovincial importation of wine</w:t>
            </w:r>
            <w:r w:rsidR="006A1920" w:rsidRPr="00E23237">
              <w:rPr>
                <w:sz w:val="18"/>
                <w:szCs w:val="18"/>
                <w:lang w:val="en-GB"/>
              </w:rPr>
              <w:t>,</w:t>
            </w:r>
            <w:r w:rsidRPr="00E23237">
              <w:rPr>
                <w:sz w:val="18"/>
                <w:szCs w:val="18"/>
                <w:lang w:val="en-GB"/>
              </w:rPr>
              <w:t xml:space="preserve"> but </w:t>
            </w:r>
            <w:r w:rsidR="006A1920" w:rsidRPr="00E23237">
              <w:rPr>
                <w:sz w:val="18"/>
                <w:szCs w:val="18"/>
                <w:lang w:val="en-GB"/>
              </w:rPr>
              <w:t xml:space="preserve">an </w:t>
            </w:r>
            <w:r w:rsidRPr="00E23237">
              <w:rPr>
                <w:sz w:val="18"/>
                <w:szCs w:val="18"/>
                <w:lang w:val="en-GB"/>
              </w:rPr>
              <w:t>LCBO policy statement says “only in-person transport is allowed” and only up to one case.</w:t>
            </w:r>
          </w:p>
        </w:tc>
        <w:tc>
          <w:tcPr>
            <w:tcW w:w="1530" w:type="dxa"/>
          </w:tcPr>
          <w:p w14:paraId="77E893B3" w14:textId="1B9D105D" w:rsidR="00044F58" w:rsidRPr="00E23237" w:rsidRDefault="00044F58" w:rsidP="00CE748C">
            <w:pPr>
              <w:pStyle w:val="ExhibitText"/>
              <w:keepNext/>
              <w:keepLines/>
              <w:jc w:val="right"/>
              <w:rPr>
                <w:sz w:val="18"/>
                <w:szCs w:val="18"/>
                <w:lang w:val="en-GB"/>
              </w:rPr>
            </w:pPr>
            <w:r w:rsidRPr="00E23237">
              <w:rPr>
                <w:sz w:val="18"/>
                <w:szCs w:val="18"/>
                <w:lang w:val="en-GB"/>
              </w:rPr>
              <w:t>45</w:t>
            </w:r>
            <w:r w:rsidR="006A1920" w:rsidRPr="00E23237">
              <w:rPr>
                <w:sz w:val="18"/>
                <w:szCs w:val="18"/>
                <w:lang w:val="en-GB"/>
              </w:rPr>
              <w:t>.00</w:t>
            </w:r>
          </w:p>
        </w:tc>
        <w:tc>
          <w:tcPr>
            <w:tcW w:w="1800" w:type="dxa"/>
          </w:tcPr>
          <w:p w14:paraId="307726E6" w14:textId="77777777" w:rsidR="00044F58" w:rsidRPr="00E23237" w:rsidRDefault="00044F58" w:rsidP="00CE748C">
            <w:pPr>
              <w:pStyle w:val="ExhibitText"/>
              <w:keepNext/>
              <w:keepLines/>
              <w:jc w:val="right"/>
              <w:rPr>
                <w:sz w:val="18"/>
                <w:szCs w:val="18"/>
                <w:lang w:val="en-GB"/>
              </w:rPr>
            </w:pPr>
            <w:r w:rsidRPr="00E23237">
              <w:rPr>
                <w:sz w:val="18"/>
                <w:szCs w:val="18"/>
                <w:lang w:val="en-GB"/>
              </w:rPr>
              <w:t>39.6%</w:t>
            </w:r>
          </w:p>
        </w:tc>
      </w:tr>
      <w:tr w:rsidR="00044F58" w:rsidRPr="00E23237" w14:paraId="48EB4323" w14:textId="77777777" w:rsidTr="00317292">
        <w:tc>
          <w:tcPr>
            <w:tcW w:w="1687" w:type="dxa"/>
          </w:tcPr>
          <w:p w14:paraId="5F7FFC47" w14:textId="77777777" w:rsidR="00044F58" w:rsidRPr="00E23237" w:rsidRDefault="00044F58" w:rsidP="00317292">
            <w:pPr>
              <w:pStyle w:val="ExhibitText"/>
              <w:keepNext/>
              <w:keepLines/>
              <w:jc w:val="left"/>
              <w:rPr>
                <w:sz w:val="18"/>
                <w:szCs w:val="18"/>
                <w:lang w:val="en-GB"/>
              </w:rPr>
            </w:pPr>
            <w:r w:rsidRPr="00E23237">
              <w:rPr>
                <w:sz w:val="18"/>
                <w:szCs w:val="18"/>
                <w:lang w:val="en-GB"/>
              </w:rPr>
              <w:t>Quebec</w:t>
            </w:r>
          </w:p>
        </w:tc>
        <w:tc>
          <w:tcPr>
            <w:tcW w:w="4433" w:type="dxa"/>
          </w:tcPr>
          <w:p w14:paraId="4BFE0C54" w14:textId="3E6D7BD4" w:rsidR="00044F58" w:rsidRPr="00E23237" w:rsidRDefault="00044F58" w:rsidP="00CE748C">
            <w:pPr>
              <w:pStyle w:val="ExhibitText"/>
              <w:keepNext/>
              <w:keepLines/>
              <w:rPr>
                <w:sz w:val="18"/>
                <w:szCs w:val="18"/>
                <w:lang w:val="en-GB"/>
              </w:rPr>
            </w:pPr>
            <w:r w:rsidRPr="00E23237">
              <w:rPr>
                <w:sz w:val="18"/>
                <w:szCs w:val="18"/>
                <w:lang w:val="en-GB"/>
              </w:rPr>
              <w:t>No—Provincial law allows for in-person transport over the provincial border but restricts the shipping of wine not purchased from a liquor board within Quebec.</w:t>
            </w:r>
          </w:p>
        </w:tc>
        <w:tc>
          <w:tcPr>
            <w:tcW w:w="1530" w:type="dxa"/>
          </w:tcPr>
          <w:p w14:paraId="6C2BD8DE" w14:textId="514FF616" w:rsidR="00044F58" w:rsidRPr="00E23237" w:rsidRDefault="00044F58" w:rsidP="00CE748C">
            <w:pPr>
              <w:pStyle w:val="ExhibitText"/>
              <w:keepNext/>
              <w:keepLines/>
              <w:jc w:val="right"/>
              <w:rPr>
                <w:sz w:val="18"/>
                <w:szCs w:val="18"/>
                <w:lang w:val="en-GB"/>
              </w:rPr>
            </w:pPr>
            <w:r w:rsidRPr="00E23237">
              <w:rPr>
                <w:sz w:val="18"/>
                <w:szCs w:val="18"/>
                <w:lang w:val="en-GB"/>
              </w:rPr>
              <w:t>9</w:t>
            </w:r>
            <w:r w:rsidR="006A1920" w:rsidRPr="00E23237">
              <w:rPr>
                <w:sz w:val="18"/>
                <w:szCs w:val="18"/>
                <w:lang w:val="en-GB"/>
              </w:rPr>
              <w:t>.00</w:t>
            </w:r>
          </w:p>
        </w:tc>
        <w:tc>
          <w:tcPr>
            <w:tcW w:w="1800" w:type="dxa"/>
          </w:tcPr>
          <w:p w14:paraId="692B9B21" w14:textId="1DA7FA55" w:rsidR="00044F58" w:rsidRPr="00E23237" w:rsidRDefault="00044F58" w:rsidP="00CE748C">
            <w:pPr>
              <w:pStyle w:val="ExhibitText"/>
              <w:keepNext/>
              <w:keepLines/>
              <w:jc w:val="right"/>
              <w:rPr>
                <w:sz w:val="18"/>
                <w:szCs w:val="18"/>
                <w:lang w:val="en-GB"/>
              </w:rPr>
            </w:pPr>
            <w:r w:rsidRPr="00E23237">
              <w:rPr>
                <w:sz w:val="18"/>
                <w:szCs w:val="18"/>
                <w:lang w:val="en-GB"/>
              </w:rPr>
              <w:t>66%</w:t>
            </w:r>
            <w:r w:rsidR="00234972" w:rsidRPr="00E23237">
              <w:rPr>
                <w:sz w:val="18"/>
                <w:szCs w:val="18"/>
                <w:lang w:val="en-GB"/>
              </w:rPr>
              <w:t>;</w:t>
            </w:r>
            <w:r w:rsidR="006A1920" w:rsidRPr="00E23237">
              <w:rPr>
                <w:sz w:val="18"/>
                <w:szCs w:val="18"/>
                <w:lang w:val="en-GB"/>
              </w:rPr>
              <w:br/>
            </w:r>
            <w:r w:rsidR="00470B86" w:rsidRPr="00E23237">
              <w:rPr>
                <w:sz w:val="18"/>
                <w:szCs w:val="18"/>
                <w:lang w:val="en-GB"/>
              </w:rPr>
              <w:t>$0.</w:t>
            </w:r>
            <w:r w:rsidRPr="00E23237">
              <w:rPr>
                <w:sz w:val="18"/>
                <w:szCs w:val="18"/>
                <w:lang w:val="en-GB"/>
              </w:rPr>
              <w:t>89/litre</w:t>
            </w:r>
          </w:p>
        </w:tc>
      </w:tr>
      <w:tr w:rsidR="00044F58" w:rsidRPr="00E23237" w14:paraId="3DB81703" w14:textId="77777777" w:rsidTr="00317292">
        <w:tc>
          <w:tcPr>
            <w:tcW w:w="1687" w:type="dxa"/>
          </w:tcPr>
          <w:p w14:paraId="047B831D" w14:textId="77777777" w:rsidR="00044F58" w:rsidRPr="00E23237" w:rsidRDefault="00044F58" w:rsidP="00317292">
            <w:pPr>
              <w:pStyle w:val="ExhibitText"/>
              <w:keepNext/>
              <w:keepLines/>
              <w:jc w:val="left"/>
              <w:rPr>
                <w:sz w:val="18"/>
                <w:szCs w:val="18"/>
                <w:lang w:val="en-GB"/>
              </w:rPr>
            </w:pPr>
            <w:r w:rsidRPr="00E23237">
              <w:rPr>
                <w:sz w:val="18"/>
                <w:szCs w:val="18"/>
                <w:lang w:val="en-GB"/>
              </w:rPr>
              <w:t>Prince Edward Island</w:t>
            </w:r>
          </w:p>
        </w:tc>
        <w:tc>
          <w:tcPr>
            <w:tcW w:w="4433" w:type="dxa"/>
          </w:tcPr>
          <w:p w14:paraId="1161AA82" w14:textId="0D75E2D6" w:rsidR="00044F58" w:rsidRPr="00E23237" w:rsidRDefault="00044F58" w:rsidP="00CE748C">
            <w:pPr>
              <w:pStyle w:val="ExhibitText"/>
              <w:keepNext/>
              <w:keepLines/>
              <w:rPr>
                <w:sz w:val="18"/>
                <w:szCs w:val="18"/>
                <w:lang w:val="en-GB"/>
              </w:rPr>
            </w:pPr>
            <w:r w:rsidRPr="00E23237">
              <w:rPr>
                <w:sz w:val="18"/>
                <w:szCs w:val="18"/>
                <w:lang w:val="en-GB"/>
              </w:rPr>
              <w:t xml:space="preserve">TBD—Provincial law states </w:t>
            </w:r>
            <w:r w:rsidR="006A1920" w:rsidRPr="00E23237">
              <w:rPr>
                <w:sz w:val="18"/>
                <w:szCs w:val="18"/>
                <w:lang w:val="en-GB"/>
              </w:rPr>
              <w:t xml:space="preserve">this is permissible </w:t>
            </w:r>
            <w:r w:rsidRPr="00E23237">
              <w:rPr>
                <w:sz w:val="18"/>
                <w:szCs w:val="18"/>
                <w:lang w:val="en-GB"/>
              </w:rPr>
              <w:t>as long as it is a quantity for personal use, although it also states imports are subject to the policies of the</w:t>
            </w:r>
            <w:r w:rsidR="006A1920" w:rsidRPr="00E23237">
              <w:rPr>
                <w:sz w:val="18"/>
                <w:szCs w:val="18"/>
                <w:lang w:val="en-GB"/>
              </w:rPr>
              <w:t xml:space="preserve"> provincial liquor</w:t>
            </w:r>
            <w:r w:rsidRPr="00E23237">
              <w:rPr>
                <w:sz w:val="18"/>
                <w:szCs w:val="18"/>
                <w:lang w:val="en-GB"/>
              </w:rPr>
              <w:t xml:space="preserve"> </w:t>
            </w:r>
            <w:r w:rsidR="006A1920" w:rsidRPr="00E23237">
              <w:rPr>
                <w:sz w:val="18"/>
                <w:szCs w:val="18"/>
                <w:lang w:val="en-GB"/>
              </w:rPr>
              <w:t>b</w:t>
            </w:r>
            <w:r w:rsidRPr="00E23237">
              <w:rPr>
                <w:sz w:val="18"/>
                <w:szCs w:val="18"/>
                <w:lang w:val="en-GB"/>
              </w:rPr>
              <w:t>oard. The PEI Liquor Board states imports must be personally carried over the border.</w:t>
            </w:r>
          </w:p>
        </w:tc>
        <w:tc>
          <w:tcPr>
            <w:tcW w:w="1530" w:type="dxa"/>
          </w:tcPr>
          <w:p w14:paraId="6AD6EED4" w14:textId="77777777" w:rsidR="00044F58" w:rsidRPr="00E23237" w:rsidRDefault="00044F58" w:rsidP="00CE748C">
            <w:pPr>
              <w:pStyle w:val="ExhibitText"/>
              <w:keepNext/>
              <w:keepLines/>
              <w:jc w:val="right"/>
              <w:rPr>
                <w:sz w:val="18"/>
                <w:szCs w:val="18"/>
                <w:lang w:val="en-GB"/>
              </w:rPr>
            </w:pPr>
            <w:r w:rsidRPr="00E23237">
              <w:rPr>
                <w:sz w:val="18"/>
                <w:szCs w:val="18"/>
                <w:lang w:val="en-GB"/>
              </w:rPr>
              <w:t>9.09</w:t>
            </w:r>
          </w:p>
        </w:tc>
        <w:tc>
          <w:tcPr>
            <w:tcW w:w="1800" w:type="dxa"/>
          </w:tcPr>
          <w:p w14:paraId="52951E4B" w14:textId="7E8BE343" w:rsidR="00044F58" w:rsidRPr="00E23237" w:rsidRDefault="00470B86" w:rsidP="00CE748C">
            <w:pPr>
              <w:pStyle w:val="ExhibitText"/>
              <w:keepNext/>
              <w:keepLines/>
              <w:jc w:val="right"/>
              <w:rPr>
                <w:sz w:val="18"/>
                <w:szCs w:val="18"/>
                <w:lang w:val="en-GB"/>
              </w:rPr>
            </w:pPr>
            <w:r w:rsidRPr="00E23237">
              <w:rPr>
                <w:sz w:val="18"/>
                <w:szCs w:val="18"/>
                <w:lang w:val="en-GB"/>
              </w:rPr>
              <w:t>$0.</w:t>
            </w:r>
            <w:r w:rsidR="00044F58" w:rsidRPr="00E23237">
              <w:rPr>
                <w:sz w:val="18"/>
                <w:szCs w:val="18"/>
                <w:lang w:val="en-GB"/>
              </w:rPr>
              <w:t>10/oz.</w:t>
            </w:r>
          </w:p>
        </w:tc>
      </w:tr>
      <w:tr w:rsidR="00044F58" w:rsidRPr="00E23237" w14:paraId="13B7D801" w14:textId="77777777" w:rsidTr="00317292">
        <w:tc>
          <w:tcPr>
            <w:tcW w:w="1687" w:type="dxa"/>
          </w:tcPr>
          <w:p w14:paraId="5A5799EA" w14:textId="77777777" w:rsidR="00044F58" w:rsidRPr="00E23237" w:rsidRDefault="00044F58" w:rsidP="00317292">
            <w:pPr>
              <w:pStyle w:val="ExhibitText"/>
              <w:keepNext/>
              <w:keepLines/>
              <w:jc w:val="left"/>
              <w:rPr>
                <w:sz w:val="18"/>
                <w:szCs w:val="18"/>
                <w:lang w:val="en-GB"/>
              </w:rPr>
            </w:pPr>
            <w:r w:rsidRPr="00E23237">
              <w:rPr>
                <w:sz w:val="18"/>
                <w:szCs w:val="18"/>
                <w:lang w:val="en-GB"/>
              </w:rPr>
              <w:t>New Brunswick</w:t>
            </w:r>
          </w:p>
        </w:tc>
        <w:tc>
          <w:tcPr>
            <w:tcW w:w="4433" w:type="dxa"/>
          </w:tcPr>
          <w:p w14:paraId="6DB89F50" w14:textId="09A42D01" w:rsidR="00044F58" w:rsidRPr="00E23237" w:rsidRDefault="00044F58" w:rsidP="00CE748C">
            <w:pPr>
              <w:pStyle w:val="ExhibitText"/>
              <w:keepNext/>
              <w:keepLines/>
              <w:rPr>
                <w:sz w:val="18"/>
                <w:szCs w:val="18"/>
                <w:lang w:val="en-GB"/>
              </w:rPr>
            </w:pPr>
            <w:r w:rsidRPr="00E23237">
              <w:rPr>
                <w:sz w:val="18"/>
                <w:szCs w:val="18"/>
                <w:lang w:val="en-GB"/>
              </w:rPr>
              <w:t>No—Provincial law states imports for consumers are allowed only through other liquor boards; the quantity for shipment and in-person transport is limited to one bottle of wine.</w:t>
            </w:r>
          </w:p>
        </w:tc>
        <w:tc>
          <w:tcPr>
            <w:tcW w:w="1530" w:type="dxa"/>
          </w:tcPr>
          <w:p w14:paraId="5EC4C32F" w14:textId="37DF5B34" w:rsidR="00044F58" w:rsidRPr="00E23237" w:rsidRDefault="00044F58" w:rsidP="00CE748C">
            <w:pPr>
              <w:pStyle w:val="ExhibitText"/>
              <w:keepNext/>
              <w:keepLines/>
              <w:jc w:val="right"/>
              <w:rPr>
                <w:sz w:val="18"/>
                <w:szCs w:val="18"/>
                <w:lang w:val="en-GB"/>
              </w:rPr>
            </w:pPr>
            <w:r w:rsidRPr="00E23237">
              <w:rPr>
                <w:sz w:val="18"/>
                <w:szCs w:val="18"/>
                <w:lang w:val="en-GB"/>
              </w:rPr>
              <w:t>45</w:t>
            </w:r>
            <w:r w:rsidR="006A1920" w:rsidRPr="00E23237">
              <w:rPr>
                <w:sz w:val="18"/>
                <w:szCs w:val="18"/>
                <w:lang w:val="en-GB"/>
              </w:rPr>
              <w:t>.00</w:t>
            </w:r>
          </w:p>
        </w:tc>
        <w:tc>
          <w:tcPr>
            <w:tcW w:w="1800" w:type="dxa"/>
          </w:tcPr>
          <w:p w14:paraId="3D80DD55" w14:textId="77777777" w:rsidR="00044F58" w:rsidRPr="00E23237" w:rsidRDefault="00044F58" w:rsidP="00CE748C">
            <w:pPr>
              <w:pStyle w:val="ExhibitText"/>
              <w:keepNext/>
              <w:keepLines/>
              <w:jc w:val="right"/>
              <w:rPr>
                <w:sz w:val="18"/>
                <w:szCs w:val="18"/>
                <w:lang w:val="en-GB"/>
              </w:rPr>
            </w:pPr>
            <w:r w:rsidRPr="00E23237">
              <w:rPr>
                <w:sz w:val="18"/>
                <w:szCs w:val="18"/>
                <w:lang w:val="en-GB"/>
              </w:rPr>
              <w:t>70%</w:t>
            </w:r>
          </w:p>
        </w:tc>
      </w:tr>
      <w:tr w:rsidR="00044F58" w:rsidRPr="00E23237" w14:paraId="4CCC46FC" w14:textId="77777777" w:rsidTr="00317292">
        <w:tc>
          <w:tcPr>
            <w:tcW w:w="1687" w:type="dxa"/>
          </w:tcPr>
          <w:p w14:paraId="0EE654D7" w14:textId="77777777" w:rsidR="00044F58" w:rsidRPr="00E23237" w:rsidRDefault="00044F58" w:rsidP="00317292">
            <w:pPr>
              <w:pStyle w:val="ExhibitText"/>
              <w:keepNext/>
              <w:keepLines/>
              <w:jc w:val="left"/>
              <w:rPr>
                <w:sz w:val="18"/>
                <w:szCs w:val="18"/>
                <w:lang w:val="en-GB"/>
              </w:rPr>
            </w:pPr>
            <w:r w:rsidRPr="00E23237">
              <w:rPr>
                <w:sz w:val="18"/>
                <w:szCs w:val="18"/>
                <w:lang w:val="en-GB"/>
              </w:rPr>
              <w:t>Nova Scotia</w:t>
            </w:r>
          </w:p>
        </w:tc>
        <w:tc>
          <w:tcPr>
            <w:tcW w:w="4433" w:type="dxa"/>
          </w:tcPr>
          <w:p w14:paraId="3551719B" w14:textId="4053D447" w:rsidR="00044F58" w:rsidRPr="00E23237" w:rsidRDefault="00044F58" w:rsidP="005E4E9A">
            <w:pPr>
              <w:pStyle w:val="ExhibitText"/>
              <w:keepNext/>
              <w:keepLines/>
              <w:rPr>
                <w:sz w:val="18"/>
                <w:szCs w:val="18"/>
                <w:lang w:val="en-GB"/>
              </w:rPr>
            </w:pPr>
            <w:r w:rsidRPr="00E23237">
              <w:rPr>
                <w:sz w:val="18"/>
                <w:szCs w:val="18"/>
                <w:lang w:val="en-GB"/>
              </w:rPr>
              <w:t>No—</w:t>
            </w:r>
            <w:r w:rsidR="005E4E9A">
              <w:rPr>
                <w:sz w:val="18"/>
                <w:szCs w:val="18"/>
                <w:lang w:val="en-GB"/>
              </w:rPr>
              <w:t>The g</w:t>
            </w:r>
            <w:r w:rsidRPr="00E23237">
              <w:rPr>
                <w:sz w:val="18"/>
                <w:szCs w:val="18"/>
                <w:lang w:val="en-GB"/>
              </w:rPr>
              <w:t>overnment suggested that it would copy B</w:t>
            </w:r>
            <w:r w:rsidR="005E4E9A">
              <w:rPr>
                <w:sz w:val="18"/>
                <w:szCs w:val="18"/>
                <w:lang w:val="en-GB"/>
              </w:rPr>
              <w:t>ritish Columbia</w:t>
            </w:r>
            <w:r w:rsidRPr="00E23237">
              <w:rPr>
                <w:sz w:val="18"/>
                <w:szCs w:val="18"/>
                <w:lang w:val="en-GB"/>
              </w:rPr>
              <w:t>’s approach</w:t>
            </w:r>
            <w:r w:rsidR="006A1920" w:rsidRPr="00E23237">
              <w:rPr>
                <w:sz w:val="18"/>
                <w:szCs w:val="18"/>
                <w:lang w:val="en-GB"/>
              </w:rPr>
              <w:t>,</w:t>
            </w:r>
            <w:r w:rsidRPr="00E23237">
              <w:rPr>
                <w:sz w:val="18"/>
                <w:szCs w:val="18"/>
                <w:lang w:val="en-GB"/>
              </w:rPr>
              <w:t xml:space="preserve"> but the necessary regulations and legislation have not yet been introduced.</w:t>
            </w:r>
          </w:p>
        </w:tc>
        <w:tc>
          <w:tcPr>
            <w:tcW w:w="1530" w:type="dxa"/>
          </w:tcPr>
          <w:p w14:paraId="10801550" w14:textId="77777777" w:rsidR="00044F58" w:rsidRPr="00E23237" w:rsidRDefault="00044F58" w:rsidP="00CE748C">
            <w:pPr>
              <w:pStyle w:val="ExhibitText"/>
              <w:keepNext/>
              <w:keepLines/>
              <w:jc w:val="right"/>
              <w:rPr>
                <w:sz w:val="18"/>
                <w:szCs w:val="18"/>
                <w:lang w:val="en-GB"/>
              </w:rPr>
            </w:pPr>
            <w:r w:rsidRPr="00E23237">
              <w:rPr>
                <w:sz w:val="18"/>
                <w:szCs w:val="18"/>
                <w:lang w:val="en-GB"/>
              </w:rPr>
              <w:t>9.09</w:t>
            </w:r>
          </w:p>
        </w:tc>
        <w:tc>
          <w:tcPr>
            <w:tcW w:w="1800" w:type="dxa"/>
          </w:tcPr>
          <w:p w14:paraId="1CBE54EA" w14:textId="579A7208" w:rsidR="00044F58" w:rsidRPr="00E23237" w:rsidRDefault="00470B86" w:rsidP="00CE748C">
            <w:pPr>
              <w:pStyle w:val="ExhibitText"/>
              <w:keepNext/>
              <w:keepLines/>
              <w:jc w:val="right"/>
              <w:rPr>
                <w:sz w:val="18"/>
                <w:szCs w:val="18"/>
                <w:lang w:val="en-GB"/>
              </w:rPr>
            </w:pPr>
            <w:r w:rsidRPr="00E23237">
              <w:rPr>
                <w:sz w:val="18"/>
                <w:szCs w:val="18"/>
                <w:lang w:val="en-GB"/>
              </w:rPr>
              <w:t>$0.</w:t>
            </w:r>
            <w:r w:rsidR="00044F58" w:rsidRPr="00E23237">
              <w:rPr>
                <w:sz w:val="18"/>
                <w:szCs w:val="18"/>
                <w:lang w:val="en-GB"/>
              </w:rPr>
              <w:t>10/oz.</w:t>
            </w:r>
          </w:p>
        </w:tc>
      </w:tr>
      <w:tr w:rsidR="00044F58" w:rsidRPr="00E23237" w14:paraId="1400E5AD" w14:textId="77777777" w:rsidTr="00317292">
        <w:tc>
          <w:tcPr>
            <w:tcW w:w="1687" w:type="dxa"/>
          </w:tcPr>
          <w:p w14:paraId="53CC114E" w14:textId="77777777" w:rsidR="00044F58" w:rsidRPr="00E23237" w:rsidRDefault="00044F58" w:rsidP="00317292">
            <w:pPr>
              <w:pStyle w:val="ExhibitText"/>
              <w:keepNext/>
              <w:keepLines/>
              <w:jc w:val="left"/>
              <w:rPr>
                <w:sz w:val="18"/>
                <w:szCs w:val="18"/>
                <w:lang w:val="en-GB"/>
              </w:rPr>
            </w:pPr>
            <w:r w:rsidRPr="00E23237">
              <w:rPr>
                <w:sz w:val="18"/>
                <w:szCs w:val="18"/>
                <w:lang w:val="en-GB"/>
              </w:rPr>
              <w:t>Newfoundland and Labrador</w:t>
            </w:r>
          </w:p>
        </w:tc>
        <w:tc>
          <w:tcPr>
            <w:tcW w:w="4433" w:type="dxa"/>
          </w:tcPr>
          <w:p w14:paraId="56C0BC6B" w14:textId="2C7DA0CA" w:rsidR="00044F58" w:rsidRPr="00E23237" w:rsidRDefault="00044F58" w:rsidP="00CE748C">
            <w:pPr>
              <w:pStyle w:val="ExhibitText"/>
              <w:keepNext/>
              <w:keepLines/>
              <w:rPr>
                <w:sz w:val="18"/>
                <w:szCs w:val="18"/>
                <w:lang w:val="en-GB"/>
              </w:rPr>
            </w:pPr>
            <w:r w:rsidRPr="00E23237">
              <w:rPr>
                <w:sz w:val="18"/>
                <w:szCs w:val="18"/>
                <w:lang w:val="en-GB"/>
              </w:rPr>
              <w:t>No—Provincial law states wine can be brought across the border only in</w:t>
            </w:r>
            <w:r w:rsidR="006A1920" w:rsidRPr="00E23237">
              <w:rPr>
                <w:sz w:val="18"/>
                <w:szCs w:val="18"/>
                <w:lang w:val="en-GB"/>
              </w:rPr>
              <w:t xml:space="preserve"> </w:t>
            </w:r>
            <w:r w:rsidRPr="00E23237">
              <w:rPr>
                <w:sz w:val="18"/>
                <w:szCs w:val="18"/>
                <w:lang w:val="en-GB"/>
              </w:rPr>
              <w:t>person</w:t>
            </w:r>
            <w:r w:rsidR="006A1920" w:rsidRPr="00E23237">
              <w:rPr>
                <w:sz w:val="18"/>
                <w:szCs w:val="18"/>
                <w:lang w:val="en-GB"/>
              </w:rPr>
              <w:t>,</w:t>
            </w:r>
            <w:r w:rsidRPr="00E23237">
              <w:rPr>
                <w:sz w:val="18"/>
                <w:szCs w:val="18"/>
                <w:lang w:val="en-GB"/>
              </w:rPr>
              <w:t xml:space="preserve"> and the quantity is limited to 1.14 litres</w:t>
            </w:r>
            <w:r w:rsidR="00925F13">
              <w:rPr>
                <w:sz w:val="18"/>
                <w:szCs w:val="18"/>
                <w:lang w:val="en-GB"/>
              </w:rPr>
              <w:t xml:space="preserve"> per person</w:t>
            </w:r>
            <w:r w:rsidRPr="00E23237">
              <w:rPr>
                <w:sz w:val="18"/>
                <w:szCs w:val="18"/>
                <w:lang w:val="en-GB"/>
              </w:rPr>
              <w:t>.</w:t>
            </w:r>
          </w:p>
        </w:tc>
        <w:tc>
          <w:tcPr>
            <w:tcW w:w="1530" w:type="dxa"/>
          </w:tcPr>
          <w:p w14:paraId="3B0941F8" w14:textId="77777777" w:rsidR="00044F58" w:rsidRPr="00E23237" w:rsidRDefault="00044F58" w:rsidP="00CE748C">
            <w:pPr>
              <w:pStyle w:val="ExhibitText"/>
              <w:keepNext/>
              <w:keepLines/>
              <w:jc w:val="right"/>
              <w:rPr>
                <w:sz w:val="18"/>
                <w:szCs w:val="18"/>
                <w:lang w:val="en-GB"/>
              </w:rPr>
            </w:pPr>
            <w:r w:rsidRPr="00E23237">
              <w:rPr>
                <w:sz w:val="18"/>
                <w:szCs w:val="18"/>
                <w:lang w:val="en-GB"/>
              </w:rPr>
              <w:t>9.09</w:t>
            </w:r>
          </w:p>
        </w:tc>
        <w:tc>
          <w:tcPr>
            <w:tcW w:w="1800" w:type="dxa"/>
          </w:tcPr>
          <w:p w14:paraId="6D348C8D" w14:textId="628D42A4" w:rsidR="00044F58" w:rsidRPr="00E23237" w:rsidRDefault="00470B86" w:rsidP="00CE748C">
            <w:pPr>
              <w:pStyle w:val="ExhibitText"/>
              <w:keepNext/>
              <w:keepLines/>
              <w:jc w:val="right"/>
              <w:rPr>
                <w:sz w:val="18"/>
                <w:szCs w:val="18"/>
                <w:lang w:val="en-GB"/>
              </w:rPr>
            </w:pPr>
            <w:r w:rsidRPr="00E23237">
              <w:rPr>
                <w:sz w:val="18"/>
                <w:szCs w:val="18"/>
                <w:lang w:val="en-GB"/>
              </w:rPr>
              <w:t>$0.</w:t>
            </w:r>
            <w:r w:rsidR="00044F58" w:rsidRPr="00E23237">
              <w:rPr>
                <w:sz w:val="18"/>
                <w:szCs w:val="18"/>
                <w:lang w:val="en-GB"/>
              </w:rPr>
              <w:t>35/oz.</w:t>
            </w:r>
          </w:p>
        </w:tc>
      </w:tr>
      <w:tr w:rsidR="00044F58" w:rsidRPr="00E23237" w14:paraId="420F6B2E" w14:textId="77777777" w:rsidTr="00317292">
        <w:tc>
          <w:tcPr>
            <w:tcW w:w="1687" w:type="dxa"/>
          </w:tcPr>
          <w:p w14:paraId="0177D945" w14:textId="77777777" w:rsidR="00044F58" w:rsidRPr="00E23237" w:rsidRDefault="00044F58" w:rsidP="00317292">
            <w:pPr>
              <w:pStyle w:val="ExhibitText"/>
              <w:keepNext/>
              <w:keepLines/>
              <w:jc w:val="left"/>
              <w:rPr>
                <w:sz w:val="18"/>
                <w:szCs w:val="18"/>
                <w:lang w:val="en-GB"/>
              </w:rPr>
            </w:pPr>
            <w:r w:rsidRPr="00E23237">
              <w:rPr>
                <w:sz w:val="18"/>
                <w:szCs w:val="18"/>
                <w:lang w:val="en-GB"/>
              </w:rPr>
              <w:t>Yukon, Northwest Territories, Nunavut</w:t>
            </w:r>
          </w:p>
        </w:tc>
        <w:tc>
          <w:tcPr>
            <w:tcW w:w="4433" w:type="dxa"/>
          </w:tcPr>
          <w:p w14:paraId="6DD6E11D" w14:textId="5F35097F" w:rsidR="00044F58" w:rsidRPr="00E23237" w:rsidRDefault="00044F58" w:rsidP="00CE748C">
            <w:pPr>
              <w:pStyle w:val="ExhibitText"/>
              <w:keepNext/>
              <w:keepLines/>
              <w:rPr>
                <w:sz w:val="18"/>
                <w:szCs w:val="18"/>
                <w:lang w:val="en-GB"/>
              </w:rPr>
            </w:pPr>
            <w:r w:rsidRPr="00E23237">
              <w:rPr>
                <w:sz w:val="18"/>
                <w:szCs w:val="18"/>
                <w:lang w:val="en-GB"/>
              </w:rPr>
              <w:t>No—Federal legislation grants territorial governments autonomy regarding the issue.</w:t>
            </w:r>
          </w:p>
        </w:tc>
        <w:tc>
          <w:tcPr>
            <w:tcW w:w="3330" w:type="dxa"/>
            <w:gridSpan w:val="2"/>
          </w:tcPr>
          <w:p w14:paraId="67870673" w14:textId="573E2625" w:rsidR="00044F58" w:rsidRPr="00E23237" w:rsidRDefault="00044F58" w:rsidP="00CE748C">
            <w:pPr>
              <w:pStyle w:val="ExhibitText"/>
              <w:keepNext/>
              <w:keepLines/>
              <w:rPr>
                <w:sz w:val="18"/>
                <w:szCs w:val="18"/>
                <w:lang w:val="en-GB"/>
              </w:rPr>
            </w:pPr>
            <w:r w:rsidRPr="00E23237">
              <w:rPr>
                <w:sz w:val="18"/>
                <w:szCs w:val="18"/>
                <w:lang w:val="en-GB"/>
              </w:rPr>
              <w:t>All liquor importations larger than the duty-free entitlement</w:t>
            </w:r>
            <w:r w:rsidR="006A1920" w:rsidRPr="00E23237">
              <w:rPr>
                <w:sz w:val="18"/>
                <w:szCs w:val="18"/>
                <w:lang w:val="en-GB"/>
              </w:rPr>
              <w:t xml:space="preserve"> are</w:t>
            </w:r>
            <w:r w:rsidRPr="00E23237">
              <w:rPr>
                <w:sz w:val="18"/>
                <w:szCs w:val="18"/>
                <w:lang w:val="en-GB"/>
              </w:rPr>
              <w:t xml:space="preserve"> referred to territorial authorities</w:t>
            </w:r>
            <w:r w:rsidR="006A1920" w:rsidRPr="00E23237">
              <w:rPr>
                <w:sz w:val="18"/>
                <w:szCs w:val="18"/>
                <w:lang w:val="en-GB"/>
              </w:rPr>
              <w:t>.</w:t>
            </w:r>
          </w:p>
        </w:tc>
      </w:tr>
    </w:tbl>
    <w:p w14:paraId="051E5729" w14:textId="77777777" w:rsidR="00662F8A" w:rsidRPr="00E23237" w:rsidRDefault="00662F8A" w:rsidP="00CE748C">
      <w:pPr>
        <w:keepNext/>
        <w:keepLines/>
        <w:tabs>
          <w:tab w:val="left" w:pos="-1440"/>
          <w:tab w:val="left" w:pos="-720"/>
          <w:tab w:val="left" w:pos="1"/>
          <w:tab w:val="right" w:pos="9000"/>
        </w:tabs>
        <w:jc w:val="both"/>
        <w:rPr>
          <w:rFonts w:ascii="Arial" w:hAnsi="Arial" w:cs="Arial"/>
          <w:iCs/>
          <w:sz w:val="17"/>
          <w:szCs w:val="17"/>
          <w:lang w:val="en-GB"/>
        </w:rPr>
      </w:pPr>
    </w:p>
    <w:p w14:paraId="00B6FB3D" w14:textId="77777777" w:rsidR="008812A9" w:rsidRDefault="008812A9" w:rsidP="00317292">
      <w:pPr>
        <w:pStyle w:val="FootnoteText1"/>
        <w:rPr>
          <w:lang w:val="en-GB"/>
        </w:rPr>
      </w:pPr>
    </w:p>
    <w:p w14:paraId="6A4A5D42" w14:textId="60428157" w:rsidR="00E439B0" w:rsidRPr="00E23237" w:rsidRDefault="00E439B0" w:rsidP="00317292">
      <w:pPr>
        <w:pStyle w:val="FootnoteText1"/>
        <w:rPr>
          <w:lang w:val="en-GB"/>
        </w:rPr>
      </w:pPr>
      <w:r w:rsidRPr="00E23237">
        <w:rPr>
          <w:lang w:val="en-GB"/>
        </w:rPr>
        <w:t xml:space="preserve">Note: TBD = to be determined; GLC = Gaming and Liquor Commission; </w:t>
      </w:r>
      <w:r w:rsidR="00D15CA1" w:rsidRPr="00E23237">
        <w:rPr>
          <w:lang w:val="en-GB"/>
        </w:rPr>
        <w:t>oz.</w:t>
      </w:r>
      <w:r w:rsidRPr="00E23237">
        <w:rPr>
          <w:lang w:val="en-GB"/>
        </w:rPr>
        <w:t xml:space="preserve"> = ounce (1 ounce = 28 millilitres); LCBO = Liquor Control Board of Ontario</w:t>
      </w:r>
      <w:r w:rsidR="00510557" w:rsidRPr="00E23237">
        <w:rPr>
          <w:lang w:val="en-GB"/>
        </w:rPr>
        <w:t>.</w:t>
      </w:r>
    </w:p>
    <w:p w14:paraId="0DB2C749" w14:textId="77777777" w:rsidR="00317292" w:rsidRPr="00317292" w:rsidRDefault="00E439B0" w:rsidP="00317292">
      <w:pPr>
        <w:pStyle w:val="FootnoteText1"/>
      </w:pPr>
      <w:r w:rsidRPr="00317292">
        <w:t xml:space="preserve">Source: </w:t>
      </w:r>
      <w:r w:rsidR="006A1920" w:rsidRPr="00317292">
        <w:t xml:space="preserve">Adapted from </w:t>
      </w:r>
      <w:r w:rsidR="00510557" w:rsidRPr="00317292">
        <w:t xml:space="preserve">Mark Hicken, “Shipping Laws on Wine within Canada,” Winelaw.ca, </w:t>
      </w:r>
      <w:r w:rsidR="00044F58" w:rsidRPr="00317292">
        <w:t xml:space="preserve">accessed February 28, 2016, </w:t>
      </w:r>
      <w:hyperlink r:id="rId20" w:history="1">
        <w:r w:rsidRPr="00317292">
          <w:t>www.winelaw.ca/cms/index.php/legal-info-for-the-industry/23-shipping-border-import-laws/26-shipping-laws-on-wine-within-canada</w:t>
        </w:r>
      </w:hyperlink>
      <w:r w:rsidRPr="00317292">
        <w:t>.</w:t>
      </w:r>
    </w:p>
    <w:p w14:paraId="217394F5" w14:textId="1E93F1C5" w:rsidR="00044F58" w:rsidRPr="00E23237" w:rsidRDefault="00044F58" w:rsidP="00317292">
      <w:pPr>
        <w:pStyle w:val="BodyTextMain"/>
        <w:rPr>
          <w:lang w:val="en-GB"/>
        </w:rPr>
      </w:pPr>
      <w:r w:rsidRPr="00E23237">
        <w:rPr>
          <w:lang w:val="en-GB"/>
        </w:rPr>
        <w:br w:type="page"/>
      </w:r>
    </w:p>
    <w:p w14:paraId="16B19269" w14:textId="245D0F58" w:rsidR="00ED7BE2" w:rsidRPr="00E23237" w:rsidRDefault="00351212" w:rsidP="00044F58">
      <w:pPr>
        <w:pStyle w:val="StyleCasehead1Centered"/>
        <w:rPr>
          <w:lang w:val="en-GB"/>
        </w:rPr>
      </w:pPr>
      <w:r w:rsidRPr="00E23237">
        <w:rPr>
          <w:lang w:val="en-GB"/>
        </w:rPr>
        <w:lastRenderedPageBreak/>
        <w:t>Exhibit</w:t>
      </w:r>
      <w:r w:rsidR="007542AB" w:rsidRPr="00E23237">
        <w:rPr>
          <w:lang w:val="en-GB"/>
        </w:rPr>
        <w:t xml:space="preserve"> </w:t>
      </w:r>
      <w:r w:rsidR="00422313" w:rsidRPr="00E23237">
        <w:rPr>
          <w:lang w:val="en-GB"/>
        </w:rPr>
        <w:t>6</w:t>
      </w:r>
      <w:r w:rsidR="00044F58" w:rsidRPr="00E23237">
        <w:rPr>
          <w:lang w:val="en-GB"/>
        </w:rPr>
        <w:t xml:space="preserve">: </w:t>
      </w:r>
      <w:r w:rsidR="008D08EF">
        <w:rPr>
          <w:lang w:val="en-GB"/>
        </w:rPr>
        <w:t xml:space="preserve">the ontario government’s </w:t>
      </w:r>
      <w:r w:rsidRPr="00E23237">
        <w:rPr>
          <w:lang w:val="en-GB"/>
        </w:rPr>
        <w:t xml:space="preserve">Proposal for </w:t>
      </w:r>
      <w:r w:rsidR="008D08EF">
        <w:rPr>
          <w:lang w:val="en-GB"/>
        </w:rPr>
        <w:t xml:space="preserve">the </w:t>
      </w:r>
      <w:r w:rsidRPr="00E23237">
        <w:rPr>
          <w:lang w:val="en-GB"/>
        </w:rPr>
        <w:t>sale of Alcoholic Beverages in Grocery Stores</w:t>
      </w:r>
    </w:p>
    <w:p w14:paraId="08EB8F1D" w14:textId="77777777" w:rsidR="00ED7BE2" w:rsidRPr="00E23237" w:rsidRDefault="00ED7BE2" w:rsidP="00044F58">
      <w:pPr>
        <w:pStyle w:val="BodyTextMain"/>
        <w:rPr>
          <w:lang w:val="en-GB"/>
        </w:rPr>
      </w:pPr>
    </w:p>
    <w:p w14:paraId="56AC8C84" w14:textId="45DCCC1C" w:rsidR="00ED7BE2" w:rsidRPr="00E23237" w:rsidRDefault="00ED7BE2" w:rsidP="00044F58">
      <w:pPr>
        <w:pStyle w:val="BodyTextMain"/>
        <w:numPr>
          <w:ilvl w:val="0"/>
          <w:numId w:val="21"/>
        </w:numPr>
        <w:rPr>
          <w:rFonts w:ascii="Arial" w:hAnsi="Arial" w:cs="Arial"/>
          <w:sz w:val="20"/>
          <w:szCs w:val="20"/>
          <w:lang w:val="en-GB"/>
        </w:rPr>
      </w:pPr>
      <w:r w:rsidRPr="00E23237">
        <w:rPr>
          <w:rFonts w:ascii="Arial" w:hAnsi="Arial" w:cs="Arial"/>
          <w:sz w:val="20"/>
          <w:szCs w:val="20"/>
          <w:lang w:val="en-GB"/>
        </w:rPr>
        <w:t xml:space="preserve">Beer in </w:t>
      </w:r>
      <w:r w:rsidR="00AC5548" w:rsidRPr="00E23237">
        <w:rPr>
          <w:rFonts w:ascii="Arial" w:hAnsi="Arial" w:cs="Arial"/>
          <w:sz w:val="20"/>
          <w:szCs w:val="20"/>
          <w:lang w:val="en-GB"/>
        </w:rPr>
        <w:t>grocery stores</w:t>
      </w:r>
      <w:r w:rsidR="00044F58" w:rsidRPr="00E23237">
        <w:rPr>
          <w:rFonts w:ascii="Arial" w:hAnsi="Arial" w:cs="Arial"/>
          <w:sz w:val="20"/>
          <w:szCs w:val="20"/>
          <w:lang w:val="en-GB"/>
        </w:rPr>
        <w:t>—</w:t>
      </w:r>
      <w:r w:rsidRPr="00E23237">
        <w:rPr>
          <w:rFonts w:ascii="Arial" w:hAnsi="Arial" w:cs="Arial"/>
          <w:sz w:val="20"/>
          <w:szCs w:val="20"/>
          <w:lang w:val="en-GB"/>
        </w:rPr>
        <w:t>450 stores:</w:t>
      </w:r>
    </w:p>
    <w:p w14:paraId="4508F474" w14:textId="62451757" w:rsidR="00ED7BE2" w:rsidRPr="00E23237" w:rsidRDefault="00ED7BE2" w:rsidP="00044F58">
      <w:pPr>
        <w:pStyle w:val="BodyTextMain"/>
        <w:numPr>
          <w:ilvl w:val="0"/>
          <w:numId w:val="22"/>
        </w:numPr>
        <w:rPr>
          <w:rFonts w:ascii="Arial" w:hAnsi="Arial" w:cs="Arial"/>
          <w:sz w:val="20"/>
          <w:szCs w:val="20"/>
          <w:lang w:val="en-GB"/>
        </w:rPr>
      </w:pPr>
      <w:r w:rsidRPr="00E23237">
        <w:rPr>
          <w:rFonts w:ascii="Arial" w:hAnsi="Arial" w:cs="Arial"/>
          <w:sz w:val="20"/>
          <w:szCs w:val="20"/>
          <w:lang w:val="en-GB"/>
        </w:rPr>
        <w:t xml:space="preserve">Universal </w:t>
      </w:r>
      <w:r w:rsidR="00AC5548" w:rsidRPr="00E23237">
        <w:rPr>
          <w:rFonts w:ascii="Arial" w:hAnsi="Arial" w:cs="Arial"/>
          <w:sz w:val="20"/>
          <w:szCs w:val="20"/>
          <w:lang w:val="en-GB"/>
        </w:rPr>
        <w:t>wine and beer</w:t>
      </w:r>
      <w:r w:rsidR="00044F58" w:rsidRPr="00E23237">
        <w:rPr>
          <w:rFonts w:ascii="Arial" w:hAnsi="Arial" w:cs="Arial"/>
          <w:sz w:val="20"/>
          <w:szCs w:val="20"/>
          <w:lang w:val="en-GB"/>
        </w:rPr>
        <w:t>—</w:t>
      </w:r>
      <w:r w:rsidRPr="00E23237">
        <w:rPr>
          <w:rFonts w:ascii="Arial" w:hAnsi="Arial" w:cs="Arial"/>
          <w:sz w:val="20"/>
          <w:szCs w:val="20"/>
          <w:lang w:val="en-GB"/>
        </w:rPr>
        <w:t>150 stores</w:t>
      </w:r>
      <w:r w:rsidR="00AC5548">
        <w:rPr>
          <w:rFonts w:ascii="Arial" w:hAnsi="Arial" w:cs="Arial"/>
          <w:sz w:val="20"/>
          <w:szCs w:val="20"/>
          <w:lang w:val="en-GB"/>
        </w:rPr>
        <w:t>:</w:t>
      </w:r>
      <w:r w:rsidRPr="00E23237">
        <w:rPr>
          <w:rFonts w:ascii="Arial" w:hAnsi="Arial" w:cs="Arial"/>
          <w:sz w:val="20"/>
          <w:szCs w:val="20"/>
          <w:lang w:val="en-GB"/>
        </w:rPr>
        <w:t xml:space="preserve"> </w:t>
      </w:r>
      <w:r w:rsidR="00AC5548">
        <w:rPr>
          <w:rFonts w:ascii="Arial" w:hAnsi="Arial" w:cs="Arial"/>
          <w:sz w:val="20"/>
          <w:szCs w:val="20"/>
          <w:lang w:val="en-GB"/>
        </w:rPr>
        <w:t>b</w:t>
      </w:r>
      <w:r w:rsidRPr="00E23237">
        <w:rPr>
          <w:rFonts w:ascii="Arial" w:hAnsi="Arial" w:cs="Arial"/>
          <w:sz w:val="20"/>
          <w:szCs w:val="20"/>
          <w:lang w:val="en-GB"/>
        </w:rPr>
        <w:t xml:space="preserve">eer and </w:t>
      </w:r>
      <w:r w:rsidR="00AC5548" w:rsidRPr="00E23237">
        <w:rPr>
          <w:rFonts w:ascii="Arial" w:hAnsi="Arial" w:cs="Arial"/>
          <w:sz w:val="20"/>
          <w:szCs w:val="20"/>
          <w:lang w:val="en-GB"/>
        </w:rPr>
        <w:t xml:space="preserve">wine stores </w:t>
      </w:r>
      <w:r w:rsidRPr="00E23237">
        <w:rPr>
          <w:rFonts w:ascii="Arial" w:hAnsi="Arial" w:cs="Arial"/>
          <w:sz w:val="20"/>
          <w:szCs w:val="20"/>
          <w:lang w:val="en-GB"/>
        </w:rPr>
        <w:t>integrated into grocery stores, selling imported and domestic wine</w:t>
      </w:r>
    </w:p>
    <w:p w14:paraId="67C1C5A8" w14:textId="56835463" w:rsidR="00ED7BE2" w:rsidRPr="00E23237" w:rsidRDefault="00ED7BE2" w:rsidP="00044F58">
      <w:pPr>
        <w:pStyle w:val="BodyTextMain"/>
        <w:numPr>
          <w:ilvl w:val="0"/>
          <w:numId w:val="22"/>
        </w:numPr>
        <w:rPr>
          <w:rFonts w:ascii="Arial" w:hAnsi="Arial" w:cs="Arial"/>
          <w:sz w:val="20"/>
          <w:szCs w:val="20"/>
          <w:lang w:val="en-GB"/>
        </w:rPr>
      </w:pPr>
      <w:r w:rsidRPr="00E23237">
        <w:rPr>
          <w:rFonts w:ascii="Arial" w:hAnsi="Arial" w:cs="Arial"/>
          <w:sz w:val="20"/>
          <w:szCs w:val="20"/>
          <w:lang w:val="en-GB"/>
        </w:rPr>
        <w:t xml:space="preserve">Winery </w:t>
      </w:r>
      <w:r w:rsidR="00AC5548" w:rsidRPr="00E23237">
        <w:rPr>
          <w:rFonts w:ascii="Arial" w:hAnsi="Arial" w:cs="Arial"/>
          <w:sz w:val="20"/>
          <w:szCs w:val="20"/>
          <w:lang w:val="en-GB"/>
        </w:rPr>
        <w:t>retail stores in grocery</w:t>
      </w:r>
      <w:r w:rsidR="00044F58" w:rsidRPr="00E23237">
        <w:rPr>
          <w:rFonts w:ascii="Arial" w:hAnsi="Arial" w:cs="Arial"/>
          <w:sz w:val="20"/>
          <w:szCs w:val="20"/>
          <w:lang w:val="en-GB"/>
        </w:rPr>
        <w:t>—</w:t>
      </w:r>
      <w:r w:rsidRPr="00E23237">
        <w:rPr>
          <w:rFonts w:ascii="Arial" w:hAnsi="Arial" w:cs="Arial"/>
          <w:sz w:val="20"/>
          <w:szCs w:val="20"/>
          <w:lang w:val="en-GB"/>
        </w:rPr>
        <w:t>150 stores</w:t>
      </w:r>
      <w:r w:rsidR="00AC5548">
        <w:rPr>
          <w:rFonts w:ascii="Arial" w:hAnsi="Arial" w:cs="Arial"/>
          <w:sz w:val="20"/>
          <w:szCs w:val="20"/>
          <w:lang w:val="en-GB"/>
        </w:rPr>
        <w:t>:</w:t>
      </w:r>
      <w:r w:rsidR="00AC5548" w:rsidRPr="00E23237">
        <w:rPr>
          <w:rFonts w:ascii="Arial" w:hAnsi="Arial" w:cs="Arial"/>
          <w:sz w:val="20"/>
          <w:szCs w:val="20"/>
          <w:lang w:val="en-GB"/>
        </w:rPr>
        <w:t xml:space="preserve"> </w:t>
      </w:r>
      <w:r w:rsidR="00AC5548">
        <w:rPr>
          <w:rFonts w:ascii="Arial" w:hAnsi="Arial" w:cs="Arial"/>
          <w:sz w:val="20"/>
          <w:szCs w:val="20"/>
          <w:lang w:val="en-GB"/>
        </w:rPr>
        <w:t>b</w:t>
      </w:r>
      <w:r w:rsidRPr="00E23237">
        <w:rPr>
          <w:rFonts w:ascii="Arial" w:hAnsi="Arial" w:cs="Arial"/>
          <w:sz w:val="20"/>
          <w:szCs w:val="20"/>
          <w:lang w:val="en-GB"/>
        </w:rPr>
        <w:t xml:space="preserve">eer and Ontario </w:t>
      </w:r>
      <w:r w:rsidR="00AC5548" w:rsidRPr="00E23237">
        <w:rPr>
          <w:rFonts w:ascii="Arial" w:hAnsi="Arial" w:cs="Arial"/>
          <w:sz w:val="20"/>
          <w:szCs w:val="20"/>
          <w:lang w:val="en-GB"/>
        </w:rPr>
        <w:t xml:space="preserve">wine stores </w:t>
      </w:r>
      <w:r w:rsidR="00510557" w:rsidRPr="00E23237">
        <w:rPr>
          <w:rFonts w:ascii="Arial" w:hAnsi="Arial" w:cs="Arial"/>
          <w:sz w:val="20"/>
          <w:szCs w:val="20"/>
          <w:lang w:val="en-GB"/>
        </w:rPr>
        <w:t>operated as</w:t>
      </w:r>
      <w:r w:rsidRPr="00E23237">
        <w:rPr>
          <w:rFonts w:ascii="Arial" w:hAnsi="Arial" w:cs="Arial"/>
          <w:sz w:val="20"/>
          <w:szCs w:val="20"/>
          <w:lang w:val="en-GB"/>
        </w:rPr>
        <w:t xml:space="preserve"> a store-in-store model</w:t>
      </w:r>
      <w:r w:rsidR="00510557" w:rsidRPr="00E23237">
        <w:rPr>
          <w:rFonts w:ascii="Arial" w:hAnsi="Arial" w:cs="Arial"/>
          <w:sz w:val="20"/>
          <w:szCs w:val="20"/>
          <w:lang w:val="en-GB"/>
        </w:rPr>
        <w:t>,</w:t>
      </w:r>
      <w:r w:rsidRPr="00E23237">
        <w:rPr>
          <w:rFonts w:ascii="Arial" w:hAnsi="Arial" w:cs="Arial"/>
          <w:sz w:val="20"/>
          <w:szCs w:val="20"/>
          <w:lang w:val="en-GB"/>
        </w:rPr>
        <w:t xml:space="preserve"> with a shared check out feature</w:t>
      </w:r>
      <w:r w:rsidR="00510557" w:rsidRPr="00E23237">
        <w:rPr>
          <w:rFonts w:ascii="Arial" w:hAnsi="Arial" w:cs="Arial"/>
          <w:sz w:val="20"/>
          <w:szCs w:val="20"/>
          <w:lang w:val="en-GB"/>
        </w:rPr>
        <w:t>, selling beer and Ontario wine</w:t>
      </w:r>
    </w:p>
    <w:p w14:paraId="76821176" w14:textId="67A7233C" w:rsidR="00ED7BE2" w:rsidRPr="00E23237" w:rsidRDefault="00ED7BE2" w:rsidP="00044F58">
      <w:pPr>
        <w:pStyle w:val="BodyTextMain"/>
        <w:numPr>
          <w:ilvl w:val="0"/>
          <w:numId w:val="22"/>
        </w:numPr>
        <w:rPr>
          <w:rFonts w:ascii="Arial" w:hAnsi="Arial" w:cs="Arial"/>
          <w:sz w:val="20"/>
          <w:szCs w:val="20"/>
          <w:lang w:val="en-GB"/>
        </w:rPr>
      </w:pPr>
      <w:r w:rsidRPr="00E23237">
        <w:rPr>
          <w:rFonts w:ascii="Arial" w:hAnsi="Arial" w:cs="Arial"/>
          <w:sz w:val="20"/>
          <w:szCs w:val="20"/>
          <w:lang w:val="en-GB"/>
        </w:rPr>
        <w:t xml:space="preserve">Beer-only </w:t>
      </w:r>
      <w:r w:rsidR="00AC5548">
        <w:rPr>
          <w:rFonts w:ascii="Arial" w:hAnsi="Arial" w:cs="Arial"/>
          <w:sz w:val="20"/>
          <w:szCs w:val="20"/>
          <w:lang w:val="en-GB"/>
        </w:rPr>
        <w:t>s</w:t>
      </w:r>
      <w:r w:rsidR="00AC5548" w:rsidRPr="00E23237">
        <w:rPr>
          <w:rFonts w:ascii="Arial" w:hAnsi="Arial" w:cs="Arial"/>
          <w:sz w:val="20"/>
          <w:szCs w:val="20"/>
          <w:lang w:val="en-GB"/>
        </w:rPr>
        <w:t>tores</w:t>
      </w:r>
      <w:r w:rsidR="00044F58" w:rsidRPr="00E23237">
        <w:rPr>
          <w:rFonts w:ascii="Arial" w:hAnsi="Arial" w:cs="Arial"/>
          <w:sz w:val="20"/>
          <w:szCs w:val="20"/>
          <w:lang w:val="en-GB"/>
        </w:rPr>
        <w:t>—</w:t>
      </w:r>
      <w:r w:rsidRPr="00E23237">
        <w:rPr>
          <w:rFonts w:ascii="Arial" w:hAnsi="Arial" w:cs="Arial"/>
          <w:sz w:val="20"/>
          <w:szCs w:val="20"/>
          <w:lang w:val="en-GB"/>
        </w:rPr>
        <w:t>150 stores</w:t>
      </w:r>
      <w:r w:rsidR="00AC5548">
        <w:rPr>
          <w:rFonts w:ascii="Arial" w:hAnsi="Arial" w:cs="Arial"/>
          <w:sz w:val="20"/>
          <w:szCs w:val="20"/>
          <w:lang w:val="en-GB"/>
        </w:rPr>
        <w:t>:</w:t>
      </w:r>
      <w:r w:rsidRPr="00E23237">
        <w:rPr>
          <w:rFonts w:ascii="Arial" w:hAnsi="Arial" w:cs="Arial"/>
          <w:sz w:val="20"/>
          <w:szCs w:val="20"/>
          <w:lang w:val="en-GB"/>
        </w:rPr>
        <w:t xml:space="preserve"> </w:t>
      </w:r>
      <w:r w:rsidR="00AC5548">
        <w:rPr>
          <w:rFonts w:ascii="Arial" w:hAnsi="Arial" w:cs="Arial"/>
          <w:sz w:val="20"/>
          <w:szCs w:val="20"/>
          <w:lang w:val="en-GB"/>
        </w:rPr>
        <w:t>b</w:t>
      </w:r>
      <w:r w:rsidRPr="00E23237">
        <w:rPr>
          <w:rFonts w:ascii="Arial" w:hAnsi="Arial" w:cs="Arial"/>
          <w:sz w:val="20"/>
          <w:szCs w:val="20"/>
          <w:lang w:val="en-GB"/>
        </w:rPr>
        <w:t>eer-only licen</w:t>
      </w:r>
      <w:r w:rsidR="00E67397">
        <w:rPr>
          <w:rFonts w:ascii="Arial" w:hAnsi="Arial" w:cs="Arial"/>
          <w:sz w:val="20"/>
          <w:szCs w:val="20"/>
          <w:lang w:val="en-GB"/>
        </w:rPr>
        <w:t>c</w:t>
      </w:r>
      <w:r w:rsidRPr="00E23237">
        <w:rPr>
          <w:rFonts w:ascii="Arial" w:hAnsi="Arial" w:cs="Arial"/>
          <w:sz w:val="20"/>
          <w:szCs w:val="20"/>
          <w:lang w:val="en-GB"/>
        </w:rPr>
        <w:t>es fully integrated into grocery stores</w:t>
      </w:r>
    </w:p>
    <w:p w14:paraId="04465D9E" w14:textId="0815297A" w:rsidR="00ED7BE2" w:rsidRPr="00E23237" w:rsidRDefault="00ED7BE2" w:rsidP="00044F58">
      <w:pPr>
        <w:pStyle w:val="BodyTextMain"/>
        <w:numPr>
          <w:ilvl w:val="0"/>
          <w:numId w:val="21"/>
        </w:numPr>
        <w:rPr>
          <w:rFonts w:ascii="Arial" w:hAnsi="Arial" w:cs="Arial"/>
          <w:sz w:val="20"/>
          <w:szCs w:val="20"/>
          <w:lang w:val="en-GB"/>
        </w:rPr>
      </w:pPr>
      <w:r w:rsidRPr="00E23237">
        <w:rPr>
          <w:rFonts w:ascii="Arial" w:hAnsi="Arial" w:cs="Arial"/>
          <w:sz w:val="20"/>
          <w:szCs w:val="20"/>
          <w:lang w:val="en-GB"/>
        </w:rPr>
        <w:t xml:space="preserve">Sample </w:t>
      </w:r>
      <w:r w:rsidR="00AC5548" w:rsidRPr="00E23237">
        <w:rPr>
          <w:rFonts w:ascii="Arial" w:hAnsi="Arial" w:cs="Arial"/>
          <w:sz w:val="20"/>
          <w:szCs w:val="20"/>
          <w:lang w:val="en-GB"/>
        </w:rPr>
        <w:t xml:space="preserve">timeline for the universal wine and beer stores </w:t>
      </w:r>
      <w:r w:rsidRPr="00E23237">
        <w:rPr>
          <w:rFonts w:ascii="Arial" w:hAnsi="Arial" w:cs="Arial"/>
          <w:sz w:val="20"/>
          <w:szCs w:val="20"/>
          <w:lang w:val="en-GB"/>
        </w:rPr>
        <w:t>(150 stores):</w:t>
      </w:r>
    </w:p>
    <w:p w14:paraId="650AB553" w14:textId="1790AC8A" w:rsidR="00ED7BE2" w:rsidRPr="00E23237" w:rsidRDefault="00ED7BE2" w:rsidP="00044F58">
      <w:pPr>
        <w:pStyle w:val="BodyTextMain"/>
        <w:numPr>
          <w:ilvl w:val="0"/>
          <w:numId w:val="23"/>
        </w:numPr>
        <w:rPr>
          <w:rFonts w:ascii="Arial" w:hAnsi="Arial" w:cs="Arial"/>
          <w:sz w:val="20"/>
          <w:szCs w:val="20"/>
          <w:lang w:val="en-GB"/>
        </w:rPr>
      </w:pPr>
      <w:r w:rsidRPr="00E23237">
        <w:rPr>
          <w:rFonts w:ascii="Arial" w:hAnsi="Arial" w:cs="Arial"/>
          <w:sz w:val="20"/>
          <w:szCs w:val="20"/>
          <w:lang w:val="en-GB"/>
        </w:rPr>
        <w:t>2016</w:t>
      </w:r>
      <w:r w:rsidR="00044F58" w:rsidRPr="00E23237">
        <w:rPr>
          <w:rFonts w:ascii="Arial" w:hAnsi="Arial" w:cs="Arial"/>
          <w:sz w:val="20"/>
          <w:szCs w:val="20"/>
          <w:lang w:val="en-GB"/>
        </w:rPr>
        <w:t>—</w:t>
      </w:r>
      <w:r w:rsidRPr="00E23237">
        <w:rPr>
          <w:rFonts w:ascii="Arial" w:hAnsi="Arial" w:cs="Arial"/>
          <w:sz w:val="20"/>
          <w:szCs w:val="20"/>
          <w:lang w:val="en-GB"/>
        </w:rPr>
        <w:t>35 unrestricted wine and beer licen</w:t>
      </w:r>
      <w:r w:rsidR="00E67397">
        <w:rPr>
          <w:rFonts w:ascii="Arial" w:hAnsi="Arial" w:cs="Arial"/>
          <w:sz w:val="20"/>
          <w:szCs w:val="20"/>
          <w:lang w:val="en-GB"/>
        </w:rPr>
        <w:t>c</w:t>
      </w:r>
      <w:r w:rsidRPr="00E23237">
        <w:rPr>
          <w:rFonts w:ascii="Arial" w:hAnsi="Arial" w:cs="Arial"/>
          <w:sz w:val="20"/>
          <w:szCs w:val="20"/>
          <w:lang w:val="en-GB"/>
        </w:rPr>
        <w:t>es and 35 restricted wine and beer licen</w:t>
      </w:r>
      <w:r w:rsidR="00E67397">
        <w:rPr>
          <w:rFonts w:ascii="Arial" w:hAnsi="Arial" w:cs="Arial"/>
          <w:sz w:val="20"/>
          <w:szCs w:val="20"/>
          <w:lang w:val="en-GB"/>
        </w:rPr>
        <w:t>c</w:t>
      </w:r>
      <w:r w:rsidRPr="00E23237">
        <w:rPr>
          <w:rFonts w:ascii="Arial" w:hAnsi="Arial" w:cs="Arial"/>
          <w:sz w:val="20"/>
          <w:szCs w:val="20"/>
          <w:lang w:val="en-GB"/>
        </w:rPr>
        <w:t>es allocated</w:t>
      </w:r>
    </w:p>
    <w:p w14:paraId="40CCD752" w14:textId="2641D1E7" w:rsidR="00ED7BE2" w:rsidRPr="00E23237" w:rsidRDefault="00ED7BE2" w:rsidP="00044F58">
      <w:pPr>
        <w:pStyle w:val="BodyTextMain"/>
        <w:numPr>
          <w:ilvl w:val="0"/>
          <w:numId w:val="23"/>
        </w:numPr>
        <w:rPr>
          <w:rFonts w:ascii="Arial" w:hAnsi="Arial" w:cs="Arial"/>
          <w:sz w:val="20"/>
          <w:szCs w:val="20"/>
          <w:lang w:val="en-GB"/>
        </w:rPr>
      </w:pPr>
      <w:r w:rsidRPr="00E23237">
        <w:rPr>
          <w:rFonts w:ascii="Arial" w:hAnsi="Arial" w:cs="Arial"/>
          <w:sz w:val="20"/>
          <w:szCs w:val="20"/>
          <w:lang w:val="en-GB"/>
        </w:rPr>
        <w:t>2019</w:t>
      </w:r>
      <w:r w:rsidR="00044F58" w:rsidRPr="00E23237">
        <w:rPr>
          <w:rFonts w:ascii="Arial" w:hAnsi="Arial" w:cs="Arial"/>
          <w:sz w:val="20"/>
          <w:szCs w:val="20"/>
          <w:lang w:val="en-GB"/>
        </w:rPr>
        <w:t>—</w:t>
      </w:r>
      <w:r w:rsidRPr="00E23237">
        <w:rPr>
          <w:rFonts w:ascii="Arial" w:hAnsi="Arial" w:cs="Arial"/>
          <w:sz w:val="20"/>
          <w:szCs w:val="20"/>
          <w:lang w:val="en-GB"/>
        </w:rPr>
        <w:t>35 restrict</w:t>
      </w:r>
      <w:bookmarkStart w:id="4" w:name="_GoBack"/>
      <w:bookmarkEnd w:id="4"/>
      <w:r w:rsidRPr="00E23237">
        <w:rPr>
          <w:rFonts w:ascii="Arial" w:hAnsi="Arial" w:cs="Arial"/>
          <w:sz w:val="20"/>
          <w:szCs w:val="20"/>
          <w:lang w:val="en-GB"/>
        </w:rPr>
        <w:t>ed wine and beer licen</w:t>
      </w:r>
      <w:r w:rsidR="00E67397">
        <w:rPr>
          <w:rFonts w:ascii="Arial" w:hAnsi="Arial" w:cs="Arial"/>
          <w:sz w:val="20"/>
          <w:szCs w:val="20"/>
          <w:lang w:val="en-GB"/>
        </w:rPr>
        <w:t>c</w:t>
      </w:r>
      <w:r w:rsidRPr="00E23237">
        <w:rPr>
          <w:rFonts w:ascii="Arial" w:hAnsi="Arial" w:cs="Arial"/>
          <w:sz w:val="20"/>
          <w:szCs w:val="20"/>
          <w:lang w:val="en-GB"/>
        </w:rPr>
        <w:t xml:space="preserve">es </w:t>
      </w:r>
      <w:r w:rsidR="00510557" w:rsidRPr="00E23237">
        <w:rPr>
          <w:rFonts w:ascii="Arial" w:hAnsi="Arial" w:cs="Arial"/>
          <w:sz w:val="20"/>
          <w:szCs w:val="20"/>
          <w:lang w:val="en-GB"/>
        </w:rPr>
        <w:t xml:space="preserve">to be converted </w:t>
      </w:r>
      <w:r w:rsidRPr="00E23237">
        <w:rPr>
          <w:rFonts w:ascii="Arial" w:hAnsi="Arial" w:cs="Arial"/>
          <w:sz w:val="20"/>
          <w:szCs w:val="20"/>
          <w:lang w:val="en-GB"/>
        </w:rPr>
        <w:t>to unrestricted licen</w:t>
      </w:r>
      <w:r w:rsidR="00E67397">
        <w:rPr>
          <w:rFonts w:ascii="Arial" w:hAnsi="Arial" w:cs="Arial"/>
          <w:sz w:val="20"/>
          <w:szCs w:val="20"/>
          <w:lang w:val="en-GB"/>
        </w:rPr>
        <w:t>c</w:t>
      </w:r>
      <w:r w:rsidRPr="00E23237">
        <w:rPr>
          <w:rFonts w:ascii="Arial" w:hAnsi="Arial" w:cs="Arial"/>
          <w:sz w:val="20"/>
          <w:szCs w:val="20"/>
          <w:lang w:val="en-GB"/>
        </w:rPr>
        <w:t>es; another 40 restricted wine and beer licen</w:t>
      </w:r>
      <w:r w:rsidR="00E67397">
        <w:rPr>
          <w:rFonts w:ascii="Arial" w:hAnsi="Arial" w:cs="Arial"/>
          <w:sz w:val="20"/>
          <w:szCs w:val="20"/>
          <w:lang w:val="en-GB"/>
        </w:rPr>
        <w:t>c</w:t>
      </w:r>
      <w:r w:rsidRPr="00E23237">
        <w:rPr>
          <w:rFonts w:ascii="Arial" w:hAnsi="Arial" w:cs="Arial"/>
          <w:sz w:val="20"/>
          <w:szCs w:val="20"/>
          <w:lang w:val="en-GB"/>
        </w:rPr>
        <w:t>es</w:t>
      </w:r>
      <w:r w:rsidR="00510557" w:rsidRPr="00E23237">
        <w:rPr>
          <w:rFonts w:ascii="Arial" w:hAnsi="Arial" w:cs="Arial"/>
          <w:sz w:val="20"/>
          <w:szCs w:val="20"/>
          <w:lang w:val="en-GB"/>
        </w:rPr>
        <w:t xml:space="preserve"> to be allocated</w:t>
      </w:r>
    </w:p>
    <w:p w14:paraId="2FE0BC81" w14:textId="6B038E25" w:rsidR="00ED7BE2" w:rsidRPr="00E23237" w:rsidRDefault="00ED7BE2" w:rsidP="00044F58">
      <w:pPr>
        <w:pStyle w:val="BodyTextMain"/>
        <w:numPr>
          <w:ilvl w:val="0"/>
          <w:numId w:val="23"/>
        </w:numPr>
        <w:rPr>
          <w:rFonts w:ascii="Arial" w:hAnsi="Arial" w:cs="Arial"/>
          <w:sz w:val="20"/>
          <w:szCs w:val="20"/>
          <w:lang w:val="en-GB"/>
        </w:rPr>
      </w:pPr>
      <w:r w:rsidRPr="00E23237">
        <w:rPr>
          <w:rFonts w:ascii="Arial" w:hAnsi="Arial" w:cs="Arial"/>
          <w:sz w:val="20"/>
          <w:szCs w:val="20"/>
          <w:lang w:val="en-GB"/>
        </w:rPr>
        <w:t>2022</w:t>
      </w:r>
      <w:r w:rsidR="00044F58" w:rsidRPr="00E23237">
        <w:rPr>
          <w:rFonts w:ascii="Arial" w:hAnsi="Arial" w:cs="Arial"/>
          <w:sz w:val="20"/>
          <w:szCs w:val="20"/>
          <w:lang w:val="en-GB"/>
        </w:rPr>
        <w:t>—</w:t>
      </w:r>
      <w:r w:rsidRPr="00E23237">
        <w:rPr>
          <w:rFonts w:ascii="Arial" w:hAnsi="Arial" w:cs="Arial"/>
          <w:sz w:val="20"/>
          <w:szCs w:val="20"/>
          <w:lang w:val="en-GB"/>
        </w:rPr>
        <w:t>40 restricted wine and beer licen</w:t>
      </w:r>
      <w:r w:rsidR="00AB4316">
        <w:rPr>
          <w:rFonts w:ascii="Arial" w:hAnsi="Arial" w:cs="Arial"/>
          <w:sz w:val="20"/>
          <w:szCs w:val="20"/>
          <w:lang w:val="en-GB"/>
        </w:rPr>
        <w:t>c</w:t>
      </w:r>
      <w:r w:rsidRPr="00E23237">
        <w:rPr>
          <w:rFonts w:ascii="Arial" w:hAnsi="Arial" w:cs="Arial"/>
          <w:sz w:val="20"/>
          <w:szCs w:val="20"/>
          <w:lang w:val="en-GB"/>
        </w:rPr>
        <w:t xml:space="preserve">es </w:t>
      </w:r>
      <w:r w:rsidR="00510557" w:rsidRPr="00E23237">
        <w:rPr>
          <w:rFonts w:ascii="Arial" w:hAnsi="Arial" w:cs="Arial"/>
          <w:sz w:val="20"/>
          <w:szCs w:val="20"/>
          <w:lang w:val="en-GB"/>
        </w:rPr>
        <w:t xml:space="preserve">to be converted </w:t>
      </w:r>
      <w:r w:rsidRPr="00E23237">
        <w:rPr>
          <w:rFonts w:ascii="Arial" w:hAnsi="Arial" w:cs="Arial"/>
          <w:sz w:val="20"/>
          <w:szCs w:val="20"/>
          <w:lang w:val="en-GB"/>
        </w:rPr>
        <w:t>to unrestricted licen</w:t>
      </w:r>
      <w:r w:rsidR="00E67397">
        <w:rPr>
          <w:rFonts w:ascii="Arial" w:hAnsi="Arial" w:cs="Arial"/>
          <w:sz w:val="20"/>
          <w:szCs w:val="20"/>
          <w:lang w:val="en-GB"/>
        </w:rPr>
        <w:t>c</w:t>
      </w:r>
      <w:r w:rsidRPr="00E23237">
        <w:rPr>
          <w:rFonts w:ascii="Arial" w:hAnsi="Arial" w:cs="Arial"/>
          <w:sz w:val="20"/>
          <w:szCs w:val="20"/>
          <w:lang w:val="en-GB"/>
        </w:rPr>
        <w:t>es; another 40 restricted wine and beer licen</w:t>
      </w:r>
      <w:r w:rsidR="00E67397">
        <w:rPr>
          <w:rFonts w:ascii="Arial" w:hAnsi="Arial" w:cs="Arial"/>
          <w:sz w:val="20"/>
          <w:szCs w:val="20"/>
          <w:lang w:val="en-GB"/>
        </w:rPr>
        <w:t>c</w:t>
      </w:r>
      <w:r w:rsidRPr="00E23237">
        <w:rPr>
          <w:rFonts w:ascii="Arial" w:hAnsi="Arial" w:cs="Arial"/>
          <w:sz w:val="20"/>
          <w:szCs w:val="20"/>
          <w:lang w:val="en-GB"/>
        </w:rPr>
        <w:t>es</w:t>
      </w:r>
      <w:r w:rsidR="00510557" w:rsidRPr="00E23237">
        <w:rPr>
          <w:rFonts w:ascii="Arial" w:hAnsi="Arial" w:cs="Arial"/>
          <w:sz w:val="20"/>
          <w:szCs w:val="20"/>
          <w:lang w:val="en-GB"/>
        </w:rPr>
        <w:t xml:space="preserve"> to be allocated</w:t>
      </w:r>
    </w:p>
    <w:p w14:paraId="7E2C33C4" w14:textId="657574E5" w:rsidR="00ED7BE2" w:rsidRPr="00E23237" w:rsidRDefault="00ED7BE2" w:rsidP="00044F58">
      <w:pPr>
        <w:pStyle w:val="BodyTextMain"/>
        <w:numPr>
          <w:ilvl w:val="0"/>
          <w:numId w:val="23"/>
        </w:numPr>
        <w:rPr>
          <w:rFonts w:ascii="Arial" w:hAnsi="Arial" w:cs="Arial"/>
          <w:sz w:val="20"/>
          <w:szCs w:val="20"/>
          <w:lang w:val="en-GB"/>
        </w:rPr>
      </w:pPr>
      <w:r w:rsidRPr="00E23237">
        <w:rPr>
          <w:rFonts w:ascii="Arial" w:hAnsi="Arial" w:cs="Arial"/>
          <w:sz w:val="20"/>
          <w:szCs w:val="20"/>
          <w:lang w:val="en-GB"/>
        </w:rPr>
        <w:t>2025</w:t>
      </w:r>
      <w:r w:rsidR="00044F58" w:rsidRPr="00E23237">
        <w:rPr>
          <w:rFonts w:ascii="Arial" w:hAnsi="Arial" w:cs="Arial"/>
          <w:sz w:val="20"/>
          <w:szCs w:val="20"/>
          <w:lang w:val="en-GB"/>
        </w:rPr>
        <w:t>—</w:t>
      </w:r>
      <w:r w:rsidRPr="00E23237">
        <w:rPr>
          <w:rFonts w:ascii="Arial" w:hAnsi="Arial" w:cs="Arial"/>
          <w:sz w:val="20"/>
          <w:szCs w:val="20"/>
          <w:lang w:val="en-GB"/>
        </w:rPr>
        <w:t>40 restricted wine and beer licen</w:t>
      </w:r>
      <w:r w:rsidR="00E67397">
        <w:rPr>
          <w:rFonts w:ascii="Arial" w:hAnsi="Arial" w:cs="Arial"/>
          <w:sz w:val="20"/>
          <w:szCs w:val="20"/>
          <w:lang w:val="en-GB"/>
        </w:rPr>
        <w:t>c</w:t>
      </w:r>
      <w:r w:rsidRPr="00E23237">
        <w:rPr>
          <w:rFonts w:ascii="Arial" w:hAnsi="Arial" w:cs="Arial"/>
          <w:sz w:val="20"/>
          <w:szCs w:val="20"/>
          <w:lang w:val="en-GB"/>
        </w:rPr>
        <w:t xml:space="preserve">es </w:t>
      </w:r>
      <w:r w:rsidR="00510557" w:rsidRPr="00E23237">
        <w:rPr>
          <w:rFonts w:ascii="Arial" w:hAnsi="Arial" w:cs="Arial"/>
          <w:sz w:val="20"/>
          <w:szCs w:val="20"/>
          <w:lang w:val="en-GB"/>
        </w:rPr>
        <w:t xml:space="preserve">to be converted </w:t>
      </w:r>
      <w:r w:rsidRPr="00E23237">
        <w:rPr>
          <w:rFonts w:ascii="Arial" w:hAnsi="Arial" w:cs="Arial"/>
          <w:sz w:val="20"/>
          <w:szCs w:val="20"/>
          <w:lang w:val="en-GB"/>
        </w:rPr>
        <w:t>to unrestricted licen</w:t>
      </w:r>
      <w:r w:rsidR="00E67397">
        <w:rPr>
          <w:rFonts w:ascii="Arial" w:hAnsi="Arial" w:cs="Arial"/>
          <w:sz w:val="20"/>
          <w:szCs w:val="20"/>
          <w:lang w:val="en-GB"/>
        </w:rPr>
        <w:t>c</w:t>
      </w:r>
      <w:r w:rsidRPr="00E23237">
        <w:rPr>
          <w:rFonts w:ascii="Arial" w:hAnsi="Arial" w:cs="Arial"/>
          <w:sz w:val="20"/>
          <w:szCs w:val="20"/>
          <w:lang w:val="en-GB"/>
        </w:rPr>
        <w:t>es</w:t>
      </w:r>
    </w:p>
    <w:p w14:paraId="671702FD" w14:textId="0DFAAEA5" w:rsidR="00351212" w:rsidRPr="00E23237" w:rsidRDefault="00351212" w:rsidP="00044F58">
      <w:pPr>
        <w:pStyle w:val="FootnoteText1"/>
        <w:rPr>
          <w:lang w:val="en-GB"/>
        </w:rPr>
      </w:pPr>
    </w:p>
    <w:p w14:paraId="78DA8085" w14:textId="0270FFEE" w:rsidR="00351212" w:rsidRPr="00E23237" w:rsidRDefault="00044F58" w:rsidP="00044F58">
      <w:pPr>
        <w:pStyle w:val="FootnoteText1"/>
        <w:rPr>
          <w:lang w:val="en-GB"/>
        </w:rPr>
      </w:pPr>
      <w:r w:rsidRPr="00E23237">
        <w:rPr>
          <w:lang w:val="en-GB"/>
        </w:rPr>
        <w:t xml:space="preserve">Source: </w:t>
      </w:r>
      <w:r w:rsidR="00510557" w:rsidRPr="00E23237">
        <w:rPr>
          <w:lang w:val="en-GB"/>
        </w:rPr>
        <w:t xml:space="preserve">Adapted from </w:t>
      </w:r>
      <w:r w:rsidR="005E4E9A">
        <w:rPr>
          <w:lang w:val="en-GB"/>
        </w:rPr>
        <w:t xml:space="preserve">Government of </w:t>
      </w:r>
      <w:r w:rsidR="00A86B53" w:rsidRPr="00E23237">
        <w:rPr>
          <w:lang w:val="en-GB"/>
        </w:rPr>
        <w:t xml:space="preserve">Ontario, </w:t>
      </w:r>
      <w:r w:rsidR="00A86B53" w:rsidRPr="00657BA1">
        <w:rPr>
          <w:i/>
          <w:lang w:val="en-GB"/>
        </w:rPr>
        <w:t>Striking the Right Balance: Modernizing Wine and Spirits Retailing and Distribution in Ontario</w:t>
      </w:r>
      <w:r w:rsidR="00A86B53" w:rsidRPr="00E23237">
        <w:rPr>
          <w:lang w:val="en-GB"/>
        </w:rPr>
        <w:t xml:space="preserve">, </w:t>
      </w:r>
      <w:r w:rsidRPr="00E23237">
        <w:rPr>
          <w:lang w:val="en-GB"/>
        </w:rPr>
        <w:t xml:space="preserve">8, </w:t>
      </w:r>
      <w:r w:rsidR="00A86B53" w:rsidRPr="00E23237">
        <w:rPr>
          <w:lang w:val="en-GB"/>
        </w:rPr>
        <w:t xml:space="preserve">February 18, 2016, </w:t>
      </w:r>
      <w:r w:rsidRPr="00E23237">
        <w:rPr>
          <w:lang w:val="en-GB"/>
        </w:rPr>
        <w:t xml:space="preserve">accessed October 25, 2016, </w:t>
      </w:r>
      <w:r w:rsidR="00ED7BE2" w:rsidRPr="00E23237">
        <w:rPr>
          <w:lang w:val="en-GB"/>
        </w:rPr>
        <w:t>www.ontario.ca/page/striking-right-balance-modernizing-wine-and-spirits-retailing-and-distribution-ontario.</w:t>
      </w:r>
    </w:p>
    <w:p w14:paraId="71815BA2" w14:textId="5A7F54ED" w:rsidR="00351212" w:rsidRPr="00E23237" w:rsidRDefault="00351212" w:rsidP="00044F58">
      <w:pPr>
        <w:pStyle w:val="BodyTextMain"/>
        <w:rPr>
          <w:lang w:val="en-GB"/>
        </w:rPr>
      </w:pPr>
      <w:r w:rsidRPr="00E23237">
        <w:rPr>
          <w:lang w:val="en-GB"/>
        </w:rPr>
        <w:br w:type="page"/>
      </w:r>
    </w:p>
    <w:p w14:paraId="0D241416" w14:textId="082F4E93" w:rsidR="00996D76" w:rsidRPr="00E23237" w:rsidRDefault="00351212" w:rsidP="00044F58">
      <w:pPr>
        <w:pStyle w:val="StyleCasehead1Centered"/>
        <w:rPr>
          <w:lang w:val="en-GB"/>
        </w:rPr>
      </w:pPr>
      <w:r w:rsidRPr="00E23237">
        <w:rPr>
          <w:lang w:val="en-GB"/>
        </w:rPr>
        <w:lastRenderedPageBreak/>
        <w:t xml:space="preserve">Exhibit </w:t>
      </w:r>
      <w:r w:rsidR="00774E65" w:rsidRPr="00E23237">
        <w:rPr>
          <w:lang w:val="en-GB"/>
        </w:rPr>
        <w:t>7</w:t>
      </w:r>
      <w:r w:rsidR="00044F58" w:rsidRPr="00E23237">
        <w:rPr>
          <w:lang w:val="en-GB"/>
        </w:rPr>
        <w:t xml:space="preserve">: </w:t>
      </w:r>
      <w:r w:rsidR="0016304F" w:rsidRPr="00E23237">
        <w:rPr>
          <w:lang w:val="en-GB"/>
        </w:rPr>
        <w:t xml:space="preserve">Canadian </w:t>
      </w:r>
      <w:r w:rsidR="00996D76" w:rsidRPr="00E23237">
        <w:rPr>
          <w:lang w:val="en-GB"/>
        </w:rPr>
        <w:t xml:space="preserve">Liquor </w:t>
      </w:r>
      <w:r w:rsidRPr="00E23237">
        <w:rPr>
          <w:lang w:val="en-GB"/>
        </w:rPr>
        <w:t>Consumption Statistics</w:t>
      </w:r>
      <w:r w:rsidR="00E67397">
        <w:rPr>
          <w:lang w:val="en-GB"/>
        </w:rPr>
        <w:t>, by province and territory</w:t>
      </w:r>
      <w:r w:rsidR="00044F58" w:rsidRPr="00E23237">
        <w:rPr>
          <w:lang w:val="en-GB"/>
        </w:rPr>
        <w:t>—</w:t>
      </w:r>
      <w:r w:rsidR="00996D76" w:rsidRPr="00E23237">
        <w:rPr>
          <w:lang w:val="en-GB"/>
        </w:rPr>
        <w:t>based on legal drinking age</w:t>
      </w:r>
      <w:r w:rsidR="008D08EF">
        <w:rPr>
          <w:lang w:val="en-GB"/>
        </w:rPr>
        <w:t>, 2010</w:t>
      </w:r>
      <w:r w:rsidR="008D08EF">
        <w:rPr>
          <w:lang w:val="en-GB"/>
        </w:rPr>
        <w:softHyphen/>
        <w:t>–2015</w:t>
      </w:r>
    </w:p>
    <w:p w14:paraId="0960E0FC" w14:textId="77777777" w:rsidR="00044F58" w:rsidRPr="00F37CD6" w:rsidRDefault="00044F58" w:rsidP="00044F58">
      <w:pPr>
        <w:pStyle w:val="BodyTextMain"/>
        <w:rPr>
          <w:sz w:val="16"/>
          <w:szCs w:val="16"/>
          <w:lang w:val="en-GB"/>
        </w:rPr>
      </w:pPr>
    </w:p>
    <w:p w14:paraId="47AED683" w14:textId="56379D99" w:rsidR="00996D76" w:rsidRPr="00E23237" w:rsidRDefault="00F37CD6" w:rsidP="00044F58">
      <w:pPr>
        <w:pStyle w:val="BodyTextMain"/>
        <w:jc w:val="center"/>
        <w:rPr>
          <w:lang w:val="en-GB"/>
        </w:rPr>
      </w:pPr>
      <w:r>
        <w:rPr>
          <w:lang w:val="en-GB"/>
        </w:rPr>
        <w:object w:dxaOrig="11028" w:dyaOrig="16043" w14:anchorId="48FFC8DF">
          <v:shape id="_x0000_i1029" type="#_x0000_t75" style="width:425.2pt;height:568pt" o:ole="">
            <v:imagedata r:id="rId21" o:title=""/>
          </v:shape>
          <o:OLEObject Type="Embed" ProgID="Excel.Sheet.12" ShapeID="_x0000_i1029" DrawAspect="Content" ObjectID="_1552294438" r:id="rId22"/>
        </w:object>
      </w:r>
    </w:p>
    <w:p w14:paraId="34A9C7FC" w14:textId="5D2BEDE3" w:rsidR="00925F13" w:rsidRDefault="00925F13" w:rsidP="00044F58">
      <w:pPr>
        <w:pStyle w:val="FootnoteText1"/>
        <w:rPr>
          <w:lang w:val="en-GB"/>
        </w:rPr>
      </w:pPr>
      <w:r>
        <w:rPr>
          <w:lang w:val="en-GB"/>
        </w:rPr>
        <w:t>Note: N.W.T. = Northwest Territories</w:t>
      </w:r>
    </w:p>
    <w:p w14:paraId="28023D49" w14:textId="6612674E" w:rsidR="00351212" w:rsidRPr="00E23237" w:rsidRDefault="00044F58" w:rsidP="00044F58">
      <w:pPr>
        <w:pStyle w:val="FootnoteText1"/>
        <w:rPr>
          <w:lang w:val="en-GB"/>
        </w:rPr>
      </w:pPr>
      <w:r w:rsidRPr="00E23237">
        <w:rPr>
          <w:lang w:val="en-GB"/>
        </w:rPr>
        <w:t xml:space="preserve">Source: </w:t>
      </w:r>
      <w:r w:rsidR="003A63AA" w:rsidRPr="00E23237">
        <w:rPr>
          <w:lang w:val="en-GB"/>
        </w:rPr>
        <w:t xml:space="preserve">Beer Canada, “Per Capita Consumption of Beer, Spirits, Wine and Coolers,” </w:t>
      </w:r>
      <w:r w:rsidR="00351212" w:rsidRPr="00657BA1">
        <w:rPr>
          <w:i/>
          <w:lang w:val="en-GB"/>
        </w:rPr>
        <w:t>2015 Industry Trends</w:t>
      </w:r>
      <w:r w:rsidR="003A63AA" w:rsidRPr="00E23237">
        <w:rPr>
          <w:lang w:val="en-GB"/>
        </w:rPr>
        <w:t>,</w:t>
      </w:r>
      <w:r w:rsidR="00351212" w:rsidRPr="00E23237">
        <w:rPr>
          <w:lang w:val="en-GB"/>
        </w:rPr>
        <w:t xml:space="preserve"> </w:t>
      </w:r>
      <w:r w:rsidR="003A63AA" w:rsidRPr="00E23237">
        <w:rPr>
          <w:lang w:val="en-GB"/>
        </w:rPr>
        <w:t xml:space="preserve">46, </w:t>
      </w:r>
      <w:r w:rsidR="00A86B53" w:rsidRPr="00E23237">
        <w:rPr>
          <w:lang w:val="en-GB"/>
        </w:rPr>
        <w:t>July</w:t>
      </w:r>
      <w:r w:rsidR="00351212" w:rsidRPr="00E23237">
        <w:rPr>
          <w:lang w:val="en-GB"/>
        </w:rPr>
        <w:t xml:space="preserve"> 2016, </w:t>
      </w:r>
      <w:r w:rsidRPr="00E23237">
        <w:rPr>
          <w:lang w:val="en-GB"/>
        </w:rPr>
        <w:t xml:space="preserve">accessed October 25, 2016, </w:t>
      </w:r>
      <w:r w:rsidR="00A86B53" w:rsidRPr="00E23237">
        <w:rPr>
          <w:lang w:val="en-GB"/>
        </w:rPr>
        <w:t>www.beercanada.com/sites/default/files/2015_industry_trends_final.pdf</w:t>
      </w:r>
      <w:r w:rsidRPr="00E23237">
        <w:rPr>
          <w:lang w:val="en-GB"/>
        </w:rPr>
        <w:t>.</w:t>
      </w:r>
    </w:p>
    <w:sectPr w:rsidR="00351212" w:rsidRPr="00E23237" w:rsidSect="00751E0B">
      <w:headerReference w:type="default" r:id="rId2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0CA5F" w14:textId="77777777" w:rsidR="00E52BC2" w:rsidRDefault="00E52BC2" w:rsidP="00D75295">
      <w:r>
        <w:separator/>
      </w:r>
    </w:p>
  </w:endnote>
  <w:endnote w:type="continuationSeparator" w:id="0">
    <w:p w14:paraId="1D1DAA15" w14:textId="77777777" w:rsidR="00E52BC2" w:rsidRDefault="00E52BC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04BFE" w14:textId="77777777" w:rsidR="00E52BC2" w:rsidRDefault="00E52BC2" w:rsidP="00D75295">
      <w:r>
        <w:separator/>
      </w:r>
    </w:p>
  </w:footnote>
  <w:footnote w:type="continuationSeparator" w:id="0">
    <w:p w14:paraId="57C3C085" w14:textId="77777777" w:rsidR="00E52BC2" w:rsidRDefault="00E52BC2" w:rsidP="00D75295">
      <w:r>
        <w:continuationSeparator/>
      </w:r>
    </w:p>
  </w:footnote>
  <w:footnote w:id="1">
    <w:p w14:paraId="101E26A6" w14:textId="3C00FBB1" w:rsidR="001A6A89" w:rsidRDefault="001A6A89" w:rsidP="001A6A89">
      <w:pPr>
        <w:pStyle w:val="FootnoteText1"/>
      </w:pPr>
      <w:r>
        <w:rPr>
          <w:rStyle w:val="FootnoteReference"/>
        </w:rPr>
        <w:footnoteRef/>
      </w:r>
      <w:r>
        <w:t xml:space="preserve"> This case has been written on the basis of published sources only. Consequently, the interpretation and perspectives presented in this case are not necessarily those of </w:t>
      </w:r>
      <w:r w:rsidR="00A34E34">
        <w:t>the Government of On</w:t>
      </w:r>
      <w:r>
        <w:t>tario or any of its employees.</w:t>
      </w:r>
    </w:p>
  </w:footnote>
  <w:footnote w:id="2">
    <w:p w14:paraId="612F7A20" w14:textId="63867881" w:rsidR="00E52BC2" w:rsidRDefault="00E52BC2" w:rsidP="00637335">
      <w:pPr>
        <w:pStyle w:val="FootnoteText1"/>
      </w:pPr>
      <w:r>
        <w:rPr>
          <w:rStyle w:val="FootnoteReference"/>
        </w:rPr>
        <w:footnoteRef/>
      </w:r>
      <w:r>
        <w:t xml:space="preserve"> “</w:t>
      </w:r>
      <w:r w:rsidRPr="00EB0A19">
        <w:t xml:space="preserve">Union </w:t>
      </w:r>
      <w:r>
        <w:t>Says Ban Alcohol Sales a</w:t>
      </w:r>
      <w:r w:rsidRPr="00EB0A19">
        <w:t>t Grocery Self-Checkouts</w:t>
      </w:r>
      <w:r>
        <w:t xml:space="preserve">,” Ontario Beverage Network, accessed February 15, 2017, </w:t>
      </w:r>
      <w:r w:rsidRPr="003233E8">
        <w:t>www.momandhops.ca/union-says-ban-alcohol-sales-grocery-self-checkouts/</w:t>
      </w:r>
      <w:r>
        <w:t xml:space="preserve">; “Quick Facts,” Liquor Control Board of Ontario, accessed February 15, 2017, </w:t>
      </w:r>
      <w:r w:rsidRPr="003233E8">
        <w:t>www.lcbo.com/content/lcbo/en/corporate-pages/about/media-centre/quick-facts.html#.WBd0OS0rJjU</w:t>
      </w:r>
      <w:r>
        <w:t>.</w:t>
      </w:r>
    </w:p>
  </w:footnote>
  <w:footnote w:id="3">
    <w:p w14:paraId="756D09BE" w14:textId="047BF27D" w:rsidR="00E52BC2" w:rsidRDefault="00E52BC2" w:rsidP="00637335">
      <w:pPr>
        <w:pStyle w:val="FootnoteText1"/>
      </w:pPr>
      <w:r>
        <w:rPr>
          <w:rStyle w:val="FootnoteReference"/>
        </w:rPr>
        <w:footnoteRef/>
      </w:r>
      <w:r>
        <w:t xml:space="preserve"> “</w:t>
      </w:r>
      <w:r w:rsidRPr="00EB0A19">
        <w:t xml:space="preserve">Beer, Wine </w:t>
      </w:r>
      <w:r>
        <w:t>and Cider Sales i</w:t>
      </w:r>
      <w:r w:rsidRPr="00EB0A19">
        <w:t>n Grocery Stores</w:t>
      </w:r>
      <w:r>
        <w:t xml:space="preserve">,” Ontario Ministry of Finance, accessed February 15, 2017, </w:t>
      </w:r>
      <w:r w:rsidRPr="00B16D5B">
        <w:t>www.ontario.ca/page/beer-wine-cider-sales-grocery-stores</w:t>
      </w:r>
      <w:r>
        <w:t>.</w:t>
      </w:r>
    </w:p>
  </w:footnote>
  <w:footnote w:id="4">
    <w:p w14:paraId="09E53C49" w14:textId="2EA386BB" w:rsidR="00E52BC2" w:rsidRDefault="00E52BC2" w:rsidP="009D2A6B">
      <w:pPr>
        <w:pStyle w:val="FootnoteText1"/>
      </w:pPr>
      <w:r>
        <w:rPr>
          <w:rStyle w:val="FootnoteReference"/>
        </w:rPr>
        <w:footnoteRef/>
      </w:r>
      <w:r>
        <w:t xml:space="preserve"> All currency amounts are in Canadian dollars.</w:t>
      </w:r>
    </w:p>
  </w:footnote>
  <w:footnote w:id="5">
    <w:p w14:paraId="32DF91B8" w14:textId="71003D2A" w:rsidR="007116B3" w:rsidRPr="007116B3" w:rsidRDefault="007116B3" w:rsidP="007116B3">
      <w:pPr>
        <w:pStyle w:val="FootnoteText"/>
      </w:pPr>
      <w:r w:rsidRPr="007116B3">
        <w:rPr>
          <w:rStyle w:val="FootnoteReference"/>
        </w:rPr>
        <w:footnoteRef/>
      </w:r>
      <w:r w:rsidRPr="007116B3">
        <w:t xml:space="preserve"> “Backgrounder: LCBO’s Deflate the Elephant Campaign,” Liquor Control Board of Ontario, December 10, 2014, accessed January 17, 2017, www.lcbo.com/content/lcbo/en/corporate-pages/about/media-centre/news/2014-12-10a.html.</w:t>
      </w:r>
    </w:p>
  </w:footnote>
  <w:footnote w:id="6">
    <w:p w14:paraId="07362779" w14:textId="77777777" w:rsidR="00E52BC2" w:rsidRDefault="00E52BC2" w:rsidP="00637335">
      <w:pPr>
        <w:pStyle w:val="FootnoteText1"/>
      </w:pPr>
      <w:r>
        <w:rPr>
          <w:rStyle w:val="FootnoteReference"/>
        </w:rPr>
        <w:footnoteRef/>
      </w:r>
      <w:r>
        <w:t xml:space="preserve"> “</w:t>
      </w:r>
      <w:r w:rsidRPr="00BA3375">
        <w:t xml:space="preserve">The </w:t>
      </w:r>
      <w:r>
        <w:t>Rise of Craft Beer i</w:t>
      </w:r>
      <w:r w:rsidRPr="00BA3375">
        <w:t>n Canada: An Infographic</w:t>
      </w:r>
      <w:r>
        <w:t xml:space="preserve">,” </w:t>
      </w:r>
      <w:r w:rsidRPr="00657BA1">
        <w:rPr>
          <w:i/>
        </w:rPr>
        <w:t>Financial Post</w:t>
      </w:r>
      <w:r>
        <w:t xml:space="preserve">, </w:t>
      </w:r>
      <w:r w:rsidRPr="00BA3375">
        <w:t>September 16, 2015</w:t>
      </w:r>
      <w:r>
        <w:t xml:space="preserve">, accessed November 1, 2016, </w:t>
      </w:r>
      <w:r w:rsidRPr="00160492">
        <w:t>http://business.financialpost.com/news/retail-marketing/the-rise-of-craft-beer-in-canada-an-infographic</w:t>
      </w:r>
      <w:r w:rsidDel="00BA3375">
        <w:t>; accessed November 1, 2016</w:t>
      </w:r>
      <w:r>
        <w:t>.</w:t>
      </w:r>
    </w:p>
  </w:footnote>
  <w:footnote w:id="7">
    <w:p w14:paraId="112CB448" w14:textId="3F9E9DB9" w:rsidR="00E52BC2" w:rsidRDefault="00E52BC2" w:rsidP="00637335">
      <w:pPr>
        <w:pStyle w:val="FootnoteText1"/>
      </w:pPr>
      <w:r>
        <w:rPr>
          <w:rStyle w:val="FootnoteReference"/>
        </w:rPr>
        <w:footnoteRef/>
      </w:r>
      <w:r>
        <w:t xml:space="preserve"> “</w:t>
      </w:r>
      <w:r w:rsidRPr="00BA3375">
        <w:t>Ontario Craft Brewers</w:t>
      </w:r>
      <w:r>
        <w:t xml:space="preserve">: </w:t>
      </w:r>
      <w:r w:rsidRPr="00BA3375">
        <w:t>Industry Fact Sheet</w:t>
      </w:r>
      <w:r>
        <w:t xml:space="preserve">,” Ontario Craft Brewers, February 2017, accessed November 1, 2016, </w:t>
      </w:r>
      <w:r w:rsidRPr="00637335">
        <w:t>www.ontariocraftbrewers.com/pdf/media_IndustryFactSheet.pdf</w:t>
      </w:r>
      <w:r>
        <w:t>.</w:t>
      </w:r>
    </w:p>
  </w:footnote>
  <w:footnote w:id="8">
    <w:p w14:paraId="6FADA643" w14:textId="17B3BA43" w:rsidR="007240B9" w:rsidRDefault="00E52BC2" w:rsidP="00637335">
      <w:pPr>
        <w:pStyle w:val="FootnoteText1"/>
      </w:pPr>
      <w:r>
        <w:rPr>
          <w:rStyle w:val="FootnoteReference"/>
        </w:rPr>
        <w:footnoteRef/>
      </w:r>
      <w:r>
        <w:t xml:space="preserve"> </w:t>
      </w:r>
      <w:proofErr w:type="spellStart"/>
      <w:r>
        <w:t>Anindya</w:t>
      </w:r>
      <w:proofErr w:type="spellEnd"/>
      <w:r>
        <w:t xml:space="preserve"> Sen, “The Beer Store, Monopoly Profits and the Potential for Government Revenue: An Economic Analysis,” 1, University of Waterloo, accessed February 15, 2017, </w:t>
      </w:r>
      <w:r w:rsidR="007240B9" w:rsidRPr="007240B9">
        <w:t>https://uwaterloo.ca/economics/sites/ca.economics/files/uploads/files/</w:t>
      </w:r>
    </w:p>
    <w:p w14:paraId="4C2E1562" w14:textId="73D04402" w:rsidR="00E52BC2" w:rsidRDefault="00E52BC2" w:rsidP="00637335">
      <w:pPr>
        <w:pStyle w:val="FootnoteText1"/>
      </w:pPr>
      <w:proofErr w:type="gramStart"/>
      <w:r w:rsidRPr="003B4203">
        <w:t>the_beer_store_monopoly_profits_and_the_potential_for_government_revenue.pdf</w:t>
      </w:r>
      <w:r>
        <w:t>.</w:t>
      </w:r>
      <w:proofErr w:type="gramEnd"/>
    </w:p>
  </w:footnote>
  <w:footnote w:id="9">
    <w:p w14:paraId="727B765E" w14:textId="6E30606B" w:rsidR="00F27E8B" w:rsidRDefault="00F27E8B">
      <w:pPr>
        <w:pStyle w:val="FootnoteText"/>
      </w:pPr>
      <w:r>
        <w:rPr>
          <w:rStyle w:val="FootnoteReference"/>
        </w:rPr>
        <w:footnoteRef/>
      </w:r>
      <w:r>
        <w:t xml:space="preserve"> </w:t>
      </w:r>
      <w:proofErr w:type="gramStart"/>
      <w:r>
        <w:t xml:space="preserve">“Striking the Right Balance: Modernizing Wine and Spirits Retailing and Distribution in Ontario,” Government of Ontario, accessed November 1, 2016, </w:t>
      </w:r>
      <w:r w:rsidRPr="00F27E8B">
        <w:t>www.ontario.ca/page/striking-right-balance-modernizing-wine-and-spirits-retailing-and-distribution-ontario</w:t>
      </w:r>
      <w:r>
        <w:t>.</w:t>
      </w:r>
      <w:proofErr w:type="gramEnd"/>
    </w:p>
  </w:footnote>
  <w:footnote w:id="10">
    <w:p w14:paraId="0AFBA1C8" w14:textId="76BCB3FB" w:rsidR="00E52BC2" w:rsidRDefault="00E52BC2" w:rsidP="00637335">
      <w:pPr>
        <w:pStyle w:val="FootnoteText1"/>
      </w:pPr>
      <w:r>
        <w:rPr>
          <w:rStyle w:val="FootnoteReference"/>
        </w:rPr>
        <w:footnoteRef/>
      </w:r>
      <w:r>
        <w:t xml:space="preserve"> John Michael McGrath, “</w:t>
      </w:r>
      <w:r w:rsidRPr="00437418">
        <w:t xml:space="preserve">Five </w:t>
      </w:r>
      <w:r>
        <w:t>Key Recommendations from t</w:t>
      </w:r>
      <w:r w:rsidRPr="00437418">
        <w:t xml:space="preserve">he Ed Clark </w:t>
      </w:r>
      <w:r>
        <w:t>Report o</w:t>
      </w:r>
      <w:r w:rsidRPr="00437418">
        <w:t>n Government Assets</w:t>
      </w:r>
      <w:r>
        <w:t xml:space="preserve">,” The Ontario Educational Communications Authority (TVO), April 16, 2015, accessed October 31, 2016, </w:t>
      </w:r>
      <w:r w:rsidRPr="00637335">
        <w:t>http://tvo.org/article/current-affairs/the-next-ontario/five-key-recommendations-from-the-ed-clark-report-on-government-assets</w:t>
      </w:r>
      <w:r>
        <w:t>.</w:t>
      </w:r>
    </w:p>
  </w:footnote>
  <w:footnote w:id="11">
    <w:p w14:paraId="445067C9" w14:textId="40518C8F" w:rsidR="00E52BC2" w:rsidRDefault="00E52BC2" w:rsidP="00637335">
      <w:pPr>
        <w:pStyle w:val="FootnoteText1"/>
      </w:pPr>
      <w:r>
        <w:rPr>
          <w:rStyle w:val="FootnoteReference"/>
        </w:rPr>
        <w:footnoteRef/>
      </w:r>
      <w:r>
        <w:t xml:space="preserve"> Keith Leslie, “</w:t>
      </w:r>
      <w:r w:rsidRPr="00437418">
        <w:t>Government Panel Recommends Ontario Keep LCBO Public (But Allow 12-Packs, Wow!)</w:t>
      </w:r>
      <w:r>
        <w:t xml:space="preserve">,” </w:t>
      </w:r>
      <w:r w:rsidRPr="00657BA1">
        <w:rPr>
          <w:i/>
        </w:rPr>
        <w:t>National Post</w:t>
      </w:r>
      <w:r>
        <w:t xml:space="preserve">, </w:t>
      </w:r>
      <w:r>
        <w:rPr>
          <w:rStyle w:val="npdateline"/>
        </w:rPr>
        <w:t>October 17, 2014,</w:t>
      </w:r>
      <w:r>
        <w:t xml:space="preserve"> accessed January 10, 2017, </w:t>
      </w:r>
      <w:r w:rsidRPr="00637335">
        <w:t>http://news.nationalpost.com/news/canada/government-panel-recommends-ontario-keep-lcbo-public-but-allow-12-packs-wow</w:t>
      </w:r>
      <w:r>
        <w:t>.</w:t>
      </w:r>
    </w:p>
  </w:footnote>
  <w:footnote w:id="12">
    <w:p w14:paraId="727A3A36" w14:textId="684D0FAB" w:rsidR="00E52BC2" w:rsidRDefault="00E52BC2" w:rsidP="00637335">
      <w:pPr>
        <w:pStyle w:val="FootnoteText1"/>
      </w:pPr>
      <w:r>
        <w:rPr>
          <w:rStyle w:val="FootnoteReference"/>
        </w:rPr>
        <w:footnoteRef/>
      </w:r>
      <w:r>
        <w:t xml:space="preserve"> MADD Canada, </w:t>
      </w:r>
      <w:r w:rsidRPr="00657BA1">
        <w:rPr>
          <w:i/>
        </w:rPr>
        <w:t>Provincial Liquor Boards: Meeting the Best Interests of Canadians</w:t>
      </w:r>
      <w:r>
        <w:t xml:space="preserve">, 16, April, 2014, accessed October 25, 2016, </w:t>
      </w:r>
      <w:r w:rsidRPr="00637335">
        <w:t>www.madd.ca/media/docs/MADD_Canada_Provincial_Liquor_Boards.pdf</w:t>
      </w:r>
      <w:r>
        <w:t>.</w:t>
      </w:r>
    </w:p>
  </w:footnote>
  <w:footnote w:id="13">
    <w:p w14:paraId="56183189" w14:textId="2AC32ABC" w:rsidR="00E52BC2" w:rsidRDefault="00E52BC2" w:rsidP="002E1488">
      <w:pPr>
        <w:pStyle w:val="FootnoteText1"/>
      </w:pPr>
      <w:r>
        <w:rPr>
          <w:rStyle w:val="FootnoteReference"/>
        </w:rPr>
        <w:footnoteRef/>
      </w:r>
      <w:r>
        <w:t xml:space="preserve"> Ontario Public Service Employees Union, Liquor Board Employees Division, </w:t>
      </w:r>
      <w:r w:rsidRPr="00657BA1">
        <w:rPr>
          <w:i/>
        </w:rPr>
        <w:t xml:space="preserve">A Report to the Premier’s Advisory Council on Government Assets, Ed Clark, Chair, in </w:t>
      </w:r>
      <w:r>
        <w:rPr>
          <w:i/>
        </w:rPr>
        <w:t>R</w:t>
      </w:r>
      <w:r w:rsidRPr="00657BA1">
        <w:rPr>
          <w:i/>
        </w:rPr>
        <w:t>espect to the Liquor Control Board of Ontario</w:t>
      </w:r>
      <w:r>
        <w:t xml:space="preserve">, 2, September 1, 2014, </w:t>
      </w:r>
      <w:r w:rsidRPr="00BB46D5">
        <w:t>accessed October 25, 2016</w:t>
      </w:r>
      <w:r>
        <w:t xml:space="preserve">, </w:t>
      </w:r>
      <w:r w:rsidRPr="00637335">
        <w:t>www.opseu.org/sites/default/files/clarkpanellcbofinal1sep1814_3.pdf</w:t>
      </w:r>
      <w:r w:rsidRPr="00BB46D5">
        <w:t>.</w:t>
      </w:r>
    </w:p>
  </w:footnote>
  <w:footnote w:id="14">
    <w:p w14:paraId="793141C9" w14:textId="3EC9CC65" w:rsidR="00E52BC2" w:rsidRDefault="00E52BC2" w:rsidP="00637335">
      <w:pPr>
        <w:pStyle w:val="FootnoteText1"/>
      </w:pPr>
      <w:r>
        <w:rPr>
          <w:rStyle w:val="FootnoteReference"/>
        </w:rPr>
        <w:footnoteRef/>
      </w:r>
      <w:r>
        <w:t xml:space="preserve"> “</w:t>
      </w:r>
      <w:r w:rsidRPr="005954E3">
        <w:t xml:space="preserve">LCBO </w:t>
      </w:r>
      <w:r>
        <w:t>Expects to Lose 20% Market Share t</w:t>
      </w:r>
      <w:r w:rsidRPr="005954E3">
        <w:t>o Wine-Selling Grocers</w:t>
      </w:r>
      <w:r>
        <w:t xml:space="preserve">,” BNN Video, </w:t>
      </w:r>
      <w:r w:rsidRPr="00657BA1">
        <w:rPr>
          <w:i/>
        </w:rPr>
        <w:t>Globe and Mail</w:t>
      </w:r>
      <w:r>
        <w:t xml:space="preserve">, </w:t>
      </w:r>
      <w:r w:rsidRPr="00564FE1">
        <w:t>October 28, 2016, accessed October 29, 2016,</w:t>
      </w:r>
      <w:r>
        <w:t xml:space="preserve"> w</w:t>
      </w:r>
      <w:r w:rsidRPr="00460A95">
        <w:t>ww.theglobeandmail.com/news/news-video/video-lcbo-expects-to-lose-20-market-share-to-wine-selling-grocers/article32562529/</w:t>
      </w:r>
      <w:r w:rsidRPr="007E00F7">
        <w:t>.</w:t>
      </w:r>
    </w:p>
  </w:footnote>
  <w:footnote w:id="15">
    <w:p w14:paraId="65A93584" w14:textId="10602040" w:rsidR="00E52BC2" w:rsidRDefault="00E52BC2" w:rsidP="00637335">
      <w:pPr>
        <w:pStyle w:val="FootnoteText1"/>
      </w:pPr>
      <w:r>
        <w:rPr>
          <w:rStyle w:val="FootnoteReference"/>
        </w:rPr>
        <w:footnoteRef/>
      </w:r>
      <w:r>
        <w:t xml:space="preserve"> Paul R. Masson and </w:t>
      </w:r>
      <w:proofErr w:type="spellStart"/>
      <w:r>
        <w:t>Anindya</w:t>
      </w:r>
      <w:proofErr w:type="spellEnd"/>
      <w:r>
        <w:t xml:space="preserve"> Sen, </w:t>
      </w:r>
      <w:r w:rsidRPr="00657BA1">
        <w:rPr>
          <w:i/>
        </w:rPr>
        <w:t>Uncorking a Strange Brew: The Need for More Competition in Ontario’s Alcoholic Beverage Retailing System</w:t>
      </w:r>
      <w:r>
        <w:t xml:space="preserve">, Commentary no. 4141, C.D. Howe Institute, </w:t>
      </w:r>
      <w:r w:rsidRPr="005954E3">
        <w:t>August 19, 2014</w:t>
      </w:r>
      <w:r>
        <w:t xml:space="preserve">, accessed February 15, 2017, </w:t>
      </w:r>
      <w:r w:rsidRPr="005954E3">
        <w:t>https://cdhowe.org/sites/default/files/attachments/research_papers/mixed//Commentary_414.pdf</w:t>
      </w:r>
      <w:r>
        <w:t>.</w:t>
      </w:r>
      <w:r w:rsidRPr="005954E3" w:rsidDel="005954E3">
        <w:t xml:space="preserve"> </w:t>
      </w:r>
    </w:p>
  </w:footnote>
  <w:footnote w:id="16">
    <w:p w14:paraId="2776F860" w14:textId="75B56EF7" w:rsidR="00E52BC2" w:rsidRDefault="00E52BC2" w:rsidP="00637335">
      <w:pPr>
        <w:pStyle w:val="FootnoteText1"/>
      </w:pPr>
      <w:r>
        <w:rPr>
          <w:rStyle w:val="FootnoteReference"/>
        </w:rPr>
        <w:footnoteRef/>
      </w:r>
      <w:r>
        <w:t xml:space="preserve"> Ontario Ministry of Finance, “</w:t>
      </w:r>
      <w:r w:rsidRPr="005954E3">
        <w:t>Reaction to the Premier's Advisory Council on Government Assets' Final Recommendations on Wine and Spirits</w:t>
      </w:r>
      <w:r>
        <w:t xml:space="preserve">,” Backgrounder, February 18, 2016, </w:t>
      </w:r>
      <w:r w:rsidRPr="0067540F">
        <w:t>accessed October 25, 2016</w:t>
      </w:r>
      <w:r>
        <w:t xml:space="preserve">, </w:t>
      </w:r>
      <w:r w:rsidRPr="0067540F">
        <w:t>https://news.ontario.ca/mof/en/2016/02/reaction-to-the-premiers-advisory-council-on-government-assets-final-recommendations-on-wine-and-spi.html.</w:t>
      </w:r>
    </w:p>
  </w:footnote>
  <w:footnote w:id="17">
    <w:p w14:paraId="1A23322D" w14:textId="734C5A28" w:rsidR="00E52BC2" w:rsidRDefault="00E52BC2" w:rsidP="00637335">
      <w:pPr>
        <w:pStyle w:val="FootnoteText1"/>
      </w:pPr>
      <w:r>
        <w:rPr>
          <w:rStyle w:val="FootnoteReference"/>
        </w:rPr>
        <w:footnoteRef/>
      </w:r>
      <w:r>
        <w:t xml:space="preserve"> </w:t>
      </w:r>
      <w:r w:rsidR="006E109E">
        <w:t>Ibid.</w:t>
      </w:r>
    </w:p>
  </w:footnote>
  <w:footnote w:id="18">
    <w:p w14:paraId="13793B71" w14:textId="2BA8221F" w:rsidR="00E52BC2" w:rsidRDefault="00E52BC2" w:rsidP="00637335">
      <w:pPr>
        <w:pStyle w:val="FootnoteText1"/>
      </w:pPr>
      <w:r>
        <w:rPr>
          <w:rStyle w:val="FootnoteReference"/>
        </w:rPr>
        <w:footnoteRef/>
      </w:r>
      <w:r>
        <w:t xml:space="preserve"> </w:t>
      </w:r>
      <w:proofErr w:type="spellStart"/>
      <w:r>
        <w:t>Ipsos</w:t>
      </w:r>
      <w:proofErr w:type="spellEnd"/>
      <w:r>
        <w:t xml:space="preserve"> Reid</w:t>
      </w:r>
      <w:r w:rsidRPr="00132FCC">
        <w:t xml:space="preserve">, </w:t>
      </w:r>
      <w:r w:rsidRPr="00657BA1">
        <w:rPr>
          <w:i/>
        </w:rPr>
        <w:t>Convenience Store Ontario Public Opinion Survey</w:t>
      </w:r>
      <w:r>
        <w:t xml:space="preserve">, June 2013, accessed February 15, 2017, </w:t>
      </w:r>
      <w:r w:rsidRPr="00641A9D">
        <w:t>www.ipsos-na.com/download/pr.aspx?id=12843</w:t>
      </w:r>
      <w:r>
        <w:t>.</w:t>
      </w:r>
    </w:p>
  </w:footnote>
  <w:footnote w:id="19">
    <w:p w14:paraId="7CCCFE0F" w14:textId="215D0D53" w:rsidR="00E52BC2" w:rsidRPr="00AB4316" w:rsidRDefault="00E52BC2" w:rsidP="00637335">
      <w:pPr>
        <w:pStyle w:val="FootnoteText1"/>
        <w:rPr>
          <w:color w:val="000000" w:themeColor="text1"/>
        </w:rPr>
      </w:pPr>
      <w:r>
        <w:rPr>
          <w:rStyle w:val="FootnoteReference"/>
        </w:rPr>
        <w:footnoteRef/>
      </w:r>
      <w:r>
        <w:t xml:space="preserve"> </w:t>
      </w:r>
      <w:hyperlink r:id="rId1" w:history="1">
        <w:r w:rsidRPr="00AB4316">
          <w:rPr>
            <w:rStyle w:val="Hyperlink"/>
            <w:color w:val="000000" w:themeColor="text1"/>
            <w:u w:val="none"/>
          </w:rPr>
          <w:t>Ibid</w:t>
        </w:r>
      </w:hyperlink>
      <w:proofErr w:type="gramStart"/>
      <w:r w:rsidR="00AB4316">
        <w:rPr>
          <w:color w:val="000000" w:themeColor="text1"/>
        </w:rPr>
        <w:t>.,</w:t>
      </w:r>
      <w:proofErr w:type="gramEnd"/>
      <w:r w:rsidRPr="00AB4316">
        <w:rPr>
          <w:color w:val="000000" w:themeColor="text1"/>
        </w:rPr>
        <w:t xml:space="preserve"> 23.</w:t>
      </w:r>
    </w:p>
  </w:footnote>
  <w:footnote w:id="20">
    <w:p w14:paraId="7482D692" w14:textId="439B91FE" w:rsidR="00E52BC2" w:rsidRDefault="00E52BC2" w:rsidP="00637335">
      <w:pPr>
        <w:pStyle w:val="FootnoteText1"/>
      </w:pPr>
      <w:r>
        <w:rPr>
          <w:rStyle w:val="FootnoteReference"/>
        </w:rPr>
        <w:footnoteRef/>
      </w:r>
      <w:r>
        <w:t xml:space="preserve"> Antonella </w:t>
      </w:r>
      <w:proofErr w:type="spellStart"/>
      <w:r>
        <w:t>Artuso</w:t>
      </w:r>
      <w:proofErr w:type="spellEnd"/>
      <w:r>
        <w:t>, “</w:t>
      </w:r>
      <w:r w:rsidRPr="00641A9D">
        <w:t>12-</w:t>
      </w:r>
      <w:r>
        <w:t>Packs Go o</w:t>
      </w:r>
      <w:r w:rsidRPr="00641A9D">
        <w:t xml:space="preserve">n Sale at 10 LCBO </w:t>
      </w:r>
      <w:r>
        <w:t>S</w:t>
      </w:r>
      <w:r w:rsidRPr="00641A9D">
        <w:t>tores</w:t>
      </w:r>
      <w:r>
        <w:t xml:space="preserve">,” </w:t>
      </w:r>
      <w:r w:rsidRPr="00657BA1">
        <w:rPr>
          <w:i/>
        </w:rPr>
        <w:t>Toronto Sun</w:t>
      </w:r>
      <w:r>
        <w:t xml:space="preserve">, August 25, 2015, accessed February 15, 2017, </w:t>
      </w:r>
      <w:r w:rsidRPr="0028198D">
        <w:t>www.torontosun.com/2015/08/05/12-packs-go-on-sale-at-10-lcbo-stores</w:t>
      </w:r>
      <w:r>
        <w:t>.</w:t>
      </w:r>
    </w:p>
  </w:footnote>
  <w:footnote w:id="21">
    <w:p w14:paraId="03E15F1A" w14:textId="03C6B864" w:rsidR="00E52BC2" w:rsidRDefault="00E52BC2" w:rsidP="00641A9D">
      <w:pPr>
        <w:pStyle w:val="FootnoteText1"/>
      </w:pPr>
      <w:r>
        <w:rPr>
          <w:rStyle w:val="FootnoteReference"/>
        </w:rPr>
        <w:footnoteRef/>
      </w:r>
      <w:r>
        <w:t xml:space="preserve"> </w:t>
      </w:r>
      <w:r w:rsidR="006E109E">
        <w:t>“</w:t>
      </w:r>
      <w:r>
        <w:t xml:space="preserve">Kathleen Wynne Heralds Start of Beer Sales at Ontario Grocery Stores,” CBC News, December 15, 2015, accessed February 15, 2017, </w:t>
      </w:r>
      <w:r w:rsidRPr="00564FE1">
        <w:t>www.cbc.ca/news/canada/toronto/grocery-beer-1.3365553</w:t>
      </w:r>
      <w:r>
        <w:t xml:space="preserve">. </w:t>
      </w:r>
    </w:p>
  </w:footnote>
  <w:footnote w:id="22">
    <w:p w14:paraId="53489DC5" w14:textId="3B66281A" w:rsidR="00E52BC2" w:rsidRDefault="00E52BC2" w:rsidP="009D2A6B">
      <w:pPr>
        <w:pStyle w:val="FootnoteText1"/>
      </w:pPr>
      <w:r>
        <w:rPr>
          <w:rStyle w:val="FootnoteReference"/>
        </w:rPr>
        <w:footnoteRef/>
      </w:r>
      <w:r>
        <w:t xml:space="preserve"> Ontario, Ministry of Finance, “</w:t>
      </w:r>
      <w:r w:rsidRPr="00641A9D">
        <w:t>Ontario Selects First Grocers to Sell Wine</w:t>
      </w:r>
      <w:r>
        <w:t xml:space="preserve">,” news release, </w:t>
      </w:r>
      <w:r w:rsidRPr="00641A9D">
        <w:t>September 2, 2016</w:t>
      </w:r>
      <w:r>
        <w:t xml:space="preserve">, accessed October 25, 2016, </w:t>
      </w:r>
      <w:r w:rsidRPr="008D0052">
        <w:t>https://news.ontario.ca/mof/en/2016/09/ontario-selects-first-grocers-to-sell-wine.html.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9A544" w14:textId="44AA2D3E" w:rsidR="00E52BC2" w:rsidRDefault="00E52BC2"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E4E9A">
      <w:rPr>
        <w:rFonts w:ascii="Arial" w:hAnsi="Arial"/>
        <w:b/>
        <w:noProof/>
      </w:rPr>
      <w:t>10</w:t>
    </w:r>
    <w:r>
      <w:rPr>
        <w:rFonts w:ascii="Arial" w:hAnsi="Arial"/>
        <w:b/>
      </w:rPr>
      <w:fldChar w:fldCharType="end"/>
    </w:r>
    <w:r>
      <w:rPr>
        <w:rFonts w:ascii="Arial" w:hAnsi="Arial"/>
        <w:b/>
      </w:rPr>
      <w:tab/>
    </w:r>
    <w:r w:rsidR="00AB4316">
      <w:rPr>
        <w:rFonts w:ascii="Arial" w:hAnsi="Arial"/>
        <w:b/>
      </w:rPr>
      <w:t>9B17A018</w:t>
    </w:r>
  </w:p>
  <w:p w14:paraId="6C75FBFD" w14:textId="77777777" w:rsidR="00E52BC2" w:rsidRPr="00C92CC4" w:rsidRDefault="00E52BC2" w:rsidP="00D13667">
    <w:pPr>
      <w:pStyle w:val="Header"/>
      <w:tabs>
        <w:tab w:val="clear" w:pos="4680"/>
      </w:tabs>
      <w:rPr>
        <w:sz w:val="18"/>
        <w:szCs w:val="18"/>
      </w:rPr>
    </w:pPr>
  </w:p>
  <w:p w14:paraId="05511465" w14:textId="77777777" w:rsidR="00E52BC2" w:rsidRPr="00C92CC4" w:rsidRDefault="00E52BC2"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089CF6"/>
    <w:lvl w:ilvl="0">
      <w:start w:val="1"/>
      <w:numFmt w:val="decimal"/>
      <w:lvlText w:val="%1."/>
      <w:lvlJc w:val="left"/>
      <w:pPr>
        <w:tabs>
          <w:tab w:val="num" w:pos="1800"/>
        </w:tabs>
        <w:ind w:left="1800" w:hanging="360"/>
      </w:pPr>
    </w:lvl>
  </w:abstractNum>
  <w:abstractNum w:abstractNumId="1">
    <w:nsid w:val="FFFFFF7D"/>
    <w:multiLevelType w:val="singleLevel"/>
    <w:tmpl w:val="462A09D4"/>
    <w:lvl w:ilvl="0">
      <w:start w:val="1"/>
      <w:numFmt w:val="decimal"/>
      <w:lvlText w:val="%1."/>
      <w:lvlJc w:val="left"/>
      <w:pPr>
        <w:tabs>
          <w:tab w:val="num" w:pos="1440"/>
        </w:tabs>
        <w:ind w:left="1440" w:hanging="360"/>
      </w:pPr>
    </w:lvl>
  </w:abstractNum>
  <w:abstractNum w:abstractNumId="2">
    <w:nsid w:val="FFFFFF7E"/>
    <w:multiLevelType w:val="singleLevel"/>
    <w:tmpl w:val="6B02C2CA"/>
    <w:lvl w:ilvl="0">
      <w:start w:val="1"/>
      <w:numFmt w:val="decimal"/>
      <w:lvlText w:val="%1."/>
      <w:lvlJc w:val="left"/>
      <w:pPr>
        <w:tabs>
          <w:tab w:val="num" w:pos="1080"/>
        </w:tabs>
        <w:ind w:left="1080" w:hanging="360"/>
      </w:pPr>
    </w:lvl>
  </w:abstractNum>
  <w:abstractNum w:abstractNumId="3">
    <w:nsid w:val="FFFFFF7F"/>
    <w:multiLevelType w:val="singleLevel"/>
    <w:tmpl w:val="39F4ADC2"/>
    <w:lvl w:ilvl="0">
      <w:start w:val="1"/>
      <w:numFmt w:val="decimal"/>
      <w:lvlText w:val="%1."/>
      <w:lvlJc w:val="left"/>
      <w:pPr>
        <w:tabs>
          <w:tab w:val="num" w:pos="720"/>
        </w:tabs>
        <w:ind w:left="720" w:hanging="360"/>
      </w:pPr>
    </w:lvl>
  </w:abstractNum>
  <w:abstractNum w:abstractNumId="4">
    <w:nsid w:val="FFFFFF80"/>
    <w:multiLevelType w:val="singleLevel"/>
    <w:tmpl w:val="5E54259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EAC2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CE4BF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AC20D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0BC65D0"/>
    <w:lvl w:ilvl="0">
      <w:start w:val="1"/>
      <w:numFmt w:val="decimal"/>
      <w:lvlText w:val="%1."/>
      <w:lvlJc w:val="left"/>
      <w:pPr>
        <w:tabs>
          <w:tab w:val="num" w:pos="360"/>
        </w:tabs>
        <w:ind w:left="360" w:hanging="360"/>
      </w:pPr>
    </w:lvl>
  </w:abstractNum>
  <w:abstractNum w:abstractNumId="9">
    <w:nsid w:val="FFFFFF89"/>
    <w:multiLevelType w:val="singleLevel"/>
    <w:tmpl w:val="3A3EB89E"/>
    <w:lvl w:ilvl="0">
      <w:start w:val="1"/>
      <w:numFmt w:val="bullet"/>
      <w:lvlText w:val=""/>
      <w:lvlJc w:val="left"/>
      <w:pPr>
        <w:tabs>
          <w:tab w:val="num" w:pos="360"/>
        </w:tabs>
        <w:ind w:left="360" w:hanging="360"/>
      </w:pPr>
      <w:rPr>
        <w:rFonts w:ascii="Symbol" w:hAnsi="Symbol" w:hint="default"/>
      </w:rPr>
    </w:lvl>
  </w:abstractNum>
  <w:abstractNum w:abstractNumId="10">
    <w:nsid w:val="091520BF"/>
    <w:multiLevelType w:val="multilevel"/>
    <w:tmpl w:val="EC446B50"/>
    <w:lvl w:ilvl="0">
      <w:start w:val="1"/>
      <w:numFmt w:val="bullet"/>
      <w:lvlText w:val="●"/>
      <w:lvlJc w:val="left"/>
      <w:pPr>
        <w:ind w:left="720" w:firstLine="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1">
    <w:nsid w:val="0C8C142B"/>
    <w:multiLevelType w:val="hybridMultilevel"/>
    <w:tmpl w:val="AE78A2D6"/>
    <w:lvl w:ilvl="0" w:tplc="9522A7D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B0779B"/>
    <w:multiLevelType w:val="hybridMultilevel"/>
    <w:tmpl w:val="7792B43C"/>
    <w:lvl w:ilvl="0" w:tplc="66649C6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3D1669"/>
    <w:multiLevelType w:val="hybridMultilevel"/>
    <w:tmpl w:val="E18C590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A6F62B6"/>
    <w:multiLevelType w:val="hybridMultilevel"/>
    <w:tmpl w:val="76AC0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3205BC1"/>
    <w:multiLevelType w:val="hybridMultilevel"/>
    <w:tmpl w:val="8B444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3ED2A80"/>
    <w:multiLevelType w:val="hybridMultilevel"/>
    <w:tmpl w:val="35BA6A98"/>
    <w:lvl w:ilvl="0" w:tplc="66649C6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0">
    <w:nsid w:val="4FDD128F"/>
    <w:multiLevelType w:val="hybridMultilevel"/>
    <w:tmpl w:val="61D4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201E1D"/>
    <w:multiLevelType w:val="hybridMultilevel"/>
    <w:tmpl w:val="E9063E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E206372"/>
    <w:multiLevelType w:val="hybridMultilevel"/>
    <w:tmpl w:val="D2F2476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23"/>
  </w:num>
  <w:num w:numId="3">
    <w:abstractNumId w:val="22"/>
  </w:num>
  <w:num w:numId="4">
    <w:abstractNumId w:val="13"/>
  </w:num>
  <w:num w:numId="5">
    <w:abstractNumId w:val="19"/>
  </w:num>
  <w:num w:numId="6">
    <w:abstractNumId w:val="10"/>
  </w:num>
  <w:num w:numId="7">
    <w:abstractNumId w:val="21"/>
  </w:num>
  <w:num w:numId="8">
    <w:abstractNumId w:val="11"/>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8"/>
  </w:num>
  <w:num w:numId="23">
    <w:abstractNumId w:val="12"/>
  </w:num>
  <w:num w:numId="24">
    <w:abstractNumId w:val="17"/>
  </w:num>
  <w:num w:numId="25">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7FD"/>
    <w:rsid w:val="0000085A"/>
    <w:rsid w:val="00013360"/>
    <w:rsid w:val="00016759"/>
    <w:rsid w:val="000216CE"/>
    <w:rsid w:val="00025DC7"/>
    <w:rsid w:val="0003648E"/>
    <w:rsid w:val="000420C6"/>
    <w:rsid w:val="00044ECC"/>
    <w:rsid w:val="00044F58"/>
    <w:rsid w:val="0004656B"/>
    <w:rsid w:val="000528E5"/>
    <w:rsid w:val="000531D3"/>
    <w:rsid w:val="00053B77"/>
    <w:rsid w:val="0005646B"/>
    <w:rsid w:val="0006422D"/>
    <w:rsid w:val="00071F56"/>
    <w:rsid w:val="0008102D"/>
    <w:rsid w:val="00083AF4"/>
    <w:rsid w:val="0008493B"/>
    <w:rsid w:val="00094246"/>
    <w:rsid w:val="00094C0E"/>
    <w:rsid w:val="00094D99"/>
    <w:rsid w:val="000A09CF"/>
    <w:rsid w:val="000B628D"/>
    <w:rsid w:val="000C4B0B"/>
    <w:rsid w:val="000E27DE"/>
    <w:rsid w:val="000F0C22"/>
    <w:rsid w:val="000F6B09"/>
    <w:rsid w:val="000F6FDC"/>
    <w:rsid w:val="001000F5"/>
    <w:rsid w:val="00104567"/>
    <w:rsid w:val="00104916"/>
    <w:rsid w:val="00104AA7"/>
    <w:rsid w:val="00121096"/>
    <w:rsid w:val="0012732D"/>
    <w:rsid w:val="0013297B"/>
    <w:rsid w:val="00132FCC"/>
    <w:rsid w:val="001341CC"/>
    <w:rsid w:val="00143F25"/>
    <w:rsid w:val="0014756E"/>
    <w:rsid w:val="00152682"/>
    <w:rsid w:val="00154FC9"/>
    <w:rsid w:val="00160492"/>
    <w:rsid w:val="001607D9"/>
    <w:rsid w:val="0016304F"/>
    <w:rsid w:val="00177B0B"/>
    <w:rsid w:val="0018591C"/>
    <w:rsid w:val="0019241A"/>
    <w:rsid w:val="001A0971"/>
    <w:rsid w:val="001A24E0"/>
    <w:rsid w:val="001A6A89"/>
    <w:rsid w:val="001A752D"/>
    <w:rsid w:val="001A757E"/>
    <w:rsid w:val="001B4C35"/>
    <w:rsid w:val="001B5032"/>
    <w:rsid w:val="001C060F"/>
    <w:rsid w:val="001C38D7"/>
    <w:rsid w:val="001C5CB2"/>
    <w:rsid w:val="001D5CDB"/>
    <w:rsid w:val="001E27E8"/>
    <w:rsid w:val="001E364F"/>
    <w:rsid w:val="001E5E3C"/>
    <w:rsid w:val="001E75C9"/>
    <w:rsid w:val="001F174A"/>
    <w:rsid w:val="002033FA"/>
    <w:rsid w:val="00203AA1"/>
    <w:rsid w:val="00213E98"/>
    <w:rsid w:val="00223271"/>
    <w:rsid w:val="0022535E"/>
    <w:rsid w:val="00231EB0"/>
    <w:rsid w:val="0023384B"/>
    <w:rsid w:val="00234972"/>
    <w:rsid w:val="00255BFC"/>
    <w:rsid w:val="00267ED2"/>
    <w:rsid w:val="0028198D"/>
    <w:rsid w:val="002823A0"/>
    <w:rsid w:val="00296694"/>
    <w:rsid w:val="002A219F"/>
    <w:rsid w:val="002D2E5A"/>
    <w:rsid w:val="002E1488"/>
    <w:rsid w:val="002F2EC1"/>
    <w:rsid w:val="002F460C"/>
    <w:rsid w:val="002F48D6"/>
    <w:rsid w:val="00302E3C"/>
    <w:rsid w:val="00304C1E"/>
    <w:rsid w:val="00310D49"/>
    <w:rsid w:val="00311D31"/>
    <w:rsid w:val="00314A1C"/>
    <w:rsid w:val="00317292"/>
    <w:rsid w:val="00317391"/>
    <w:rsid w:val="003233E8"/>
    <w:rsid w:val="003259F5"/>
    <w:rsid w:val="00326216"/>
    <w:rsid w:val="00336580"/>
    <w:rsid w:val="003465DA"/>
    <w:rsid w:val="0035020A"/>
    <w:rsid w:val="00351212"/>
    <w:rsid w:val="00354899"/>
    <w:rsid w:val="003551E3"/>
    <w:rsid w:val="00355FD6"/>
    <w:rsid w:val="00357581"/>
    <w:rsid w:val="0036376C"/>
    <w:rsid w:val="00364A5C"/>
    <w:rsid w:val="00372211"/>
    <w:rsid w:val="00373FB1"/>
    <w:rsid w:val="003833C3"/>
    <w:rsid w:val="00390940"/>
    <w:rsid w:val="00393C7A"/>
    <w:rsid w:val="003967D7"/>
    <w:rsid w:val="00396C76"/>
    <w:rsid w:val="003A1578"/>
    <w:rsid w:val="003A5EAF"/>
    <w:rsid w:val="003A63AA"/>
    <w:rsid w:val="003A7109"/>
    <w:rsid w:val="003B30D8"/>
    <w:rsid w:val="003B4203"/>
    <w:rsid w:val="003B46DE"/>
    <w:rsid w:val="003B6929"/>
    <w:rsid w:val="003B7EF2"/>
    <w:rsid w:val="003C35DA"/>
    <w:rsid w:val="003C3FA4"/>
    <w:rsid w:val="003D3309"/>
    <w:rsid w:val="003E09F2"/>
    <w:rsid w:val="003E5D15"/>
    <w:rsid w:val="003F2B0C"/>
    <w:rsid w:val="004206E9"/>
    <w:rsid w:val="004221E4"/>
    <w:rsid w:val="00422313"/>
    <w:rsid w:val="004273F8"/>
    <w:rsid w:val="004355A3"/>
    <w:rsid w:val="00437418"/>
    <w:rsid w:val="00440E1C"/>
    <w:rsid w:val="00446546"/>
    <w:rsid w:val="004523B5"/>
    <w:rsid w:val="00452769"/>
    <w:rsid w:val="00454E91"/>
    <w:rsid w:val="00460A95"/>
    <w:rsid w:val="0046161E"/>
    <w:rsid w:val="00470B86"/>
    <w:rsid w:val="00476311"/>
    <w:rsid w:val="004A0884"/>
    <w:rsid w:val="004B1CCB"/>
    <w:rsid w:val="004B632F"/>
    <w:rsid w:val="004D3FB1"/>
    <w:rsid w:val="004D6F21"/>
    <w:rsid w:val="004D73A5"/>
    <w:rsid w:val="00504137"/>
    <w:rsid w:val="00510557"/>
    <w:rsid w:val="005160F1"/>
    <w:rsid w:val="00524F2F"/>
    <w:rsid w:val="00527E5C"/>
    <w:rsid w:val="00532CF5"/>
    <w:rsid w:val="00547DB3"/>
    <w:rsid w:val="00551D6A"/>
    <w:rsid w:val="005528CB"/>
    <w:rsid w:val="0055683D"/>
    <w:rsid w:val="00557E00"/>
    <w:rsid w:val="00564FE1"/>
    <w:rsid w:val="00566771"/>
    <w:rsid w:val="005714E9"/>
    <w:rsid w:val="00580A4C"/>
    <w:rsid w:val="00581E2E"/>
    <w:rsid w:val="0058317D"/>
    <w:rsid w:val="00584F15"/>
    <w:rsid w:val="0059514B"/>
    <w:rsid w:val="005954E3"/>
    <w:rsid w:val="00597AA8"/>
    <w:rsid w:val="00597AB5"/>
    <w:rsid w:val="005B5759"/>
    <w:rsid w:val="005B61BA"/>
    <w:rsid w:val="005C6F8D"/>
    <w:rsid w:val="005D0017"/>
    <w:rsid w:val="005E0A69"/>
    <w:rsid w:val="005E2AB5"/>
    <w:rsid w:val="005E4B5C"/>
    <w:rsid w:val="005E4E9A"/>
    <w:rsid w:val="005E6DAA"/>
    <w:rsid w:val="005F20A8"/>
    <w:rsid w:val="005F3542"/>
    <w:rsid w:val="006004EC"/>
    <w:rsid w:val="00601FC2"/>
    <w:rsid w:val="0060256E"/>
    <w:rsid w:val="0060373C"/>
    <w:rsid w:val="00612495"/>
    <w:rsid w:val="006141D1"/>
    <w:rsid w:val="0061545E"/>
    <w:rsid w:val="006163F7"/>
    <w:rsid w:val="00627C63"/>
    <w:rsid w:val="00637335"/>
    <w:rsid w:val="00641A9D"/>
    <w:rsid w:val="00645C77"/>
    <w:rsid w:val="00647028"/>
    <w:rsid w:val="00652606"/>
    <w:rsid w:val="00657BA1"/>
    <w:rsid w:val="00657BBD"/>
    <w:rsid w:val="00662F8A"/>
    <w:rsid w:val="00671D63"/>
    <w:rsid w:val="00673071"/>
    <w:rsid w:val="0067540F"/>
    <w:rsid w:val="00675895"/>
    <w:rsid w:val="006946EE"/>
    <w:rsid w:val="006A1920"/>
    <w:rsid w:val="006A58A9"/>
    <w:rsid w:val="006A606D"/>
    <w:rsid w:val="006B4628"/>
    <w:rsid w:val="006C0371"/>
    <w:rsid w:val="006C08B6"/>
    <w:rsid w:val="006C0B1A"/>
    <w:rsid w:val="006C6065"/>
    <w:rsid w:val="006C7F9F"/>
    <w:rsid w:val="006E109E"/>
    <w:rsid w:val="006E2F6D"/>
    <w:rsid w:val="006E58F6"/>
    <w:rsid w:val="006E77E1"/>
    <w:rsid w:val="006F131D"/>
    <w:rsid w:val="006F5E0D"/>
    <w:rsid w:val="0070100D"/>
    <w:rsid w:val="00705655"/>
    <w:rsid w:val="00711642"/>
    <w:rsid w:val="007116B3"/>
    <w:rsid w:val="007151DE"/>
    <w:rsid w:val="007200B7"/>
    <w:rsid w:val="007240B9"/>
    <w:rsid w:val="00730A5C"/>
    <w:rsid w:val="00736068"/>
    <w:rsid w:val="0074200E"/>
    <w:rsid w:val="0074243E"/>
    <w:rsid w:val="007507C6"/>
    <w:rsid w:val="00751E0B"/>
    <w:rsid w:val="00752BCD"/>
    <w:rsid w:val="007542AB"/>
    <w:rsid w:val="007604AE"/>
    <w:rsid w:val="00765A98"/>
    <w:rsid w:val="00766DA1"/>
    <w:rsid w:val="00774E65"/>
    <w:rsid w:val="0078531C"/>
    <w:rsid w:val="007866A6"/>
    <w:rsid w:val="007A02A7"/>
    <w:rsid w:val="007A130D"/>
    <w:rsid w:val="007B58E2"/>
    <w:rsid w:val="007D1A21"/>
    <w:rsid w:val="007D1A2D"/>
    <w:rsid w:val="007D3A76"/>
    <w:rsid w:val="007D4102"/>
    <w:rsid w:val="007D4CC9"/>
    <w:rsid w:val="007D6F8F"/>
    <w:rsid w:val="007E00F7"/>
    <w:rsid w:val="007E167A"/>
    <w:rsid w:val="007E4DFF"/>
    <w:rsid w:val="007E6F9E"/>
    <w:rsid w:val="007F43B7"/>
    <w:rsid w:val="008003EE"/>
    <w:rsid w:val="00802DEE"/>
    <w:rsid w:val="00821FFC"/>
    <w:rsid w:val="008271CA"/>
    <w:rsid w:val="008467D5"/>
    <w:rsid w:val="00847D8F"/>
    <w:rsid w:val="00857F17"/>
    <w:rsid w:val="00860B75"/>
    <w:rsid w:val="008708BE"/>
    <w:rsid w:val="00872A06"/>
    <w:rsid w:val="0087506D"/>
    <w:rsid w:val="008812A9"/>
    <w:rsid w:val="008A4DC4"/>
    <w:rsid w:val="008B16DA"/>
    <w:rsid w:val="008B438C"/>
    <w:rsid w:val="008D0052"/>
    <w:rsid w:val="008D08EF"/>
    <w:rsid w:val="008D3A46"/>
    <w:rsid w:val="008E0288"/>
    <w:rsid w:val="00901920"/>
    <w:rsid w:val="00903F7C"/>
    <w:rsid w:val="009067A4"/>
    <w:rsid w:val="0091678C"/>
    <w:rsid w:val="00917889"/>
    <w:rsid w:val="00920331"/>
    <w:rsid w:val="00921364"/>
    <w:rsid w:val="00921448"/>
    <w:rsid w:val="00925F13"/>
    <w:rsid w:val="00926E05"/>
    <w:rsid w:val="0093074C"/>
    <w:rsid w:val="00933D68"/>
    <w:rsid w:val="009340DB"/>
    <w:rsid w:val="0094618C"/>
    <w:rsid w:val="00950D31"/>
    <w:rsid w:val="0095684B"/>
    <w:rsid w:val="00972498"/>
    <w:rsid w:val="0097481F"/>
    <w:rsid w:val="00974CC6"/>
    <w:rsid w:val="00976AD4"/>
    <w:rsid w:val="00980D65"/>
    <w:rsid w:val="00981D9D"/>
    <w:rsid w:val="00982CC2"/>
    <w:rsid w:val="00985483"/>
    <w:rsid w:val="00995547"/>
    <w:rsid w:val="00996D76"/>
    <w:rsid w:val="009A07CB"/>
    <w:rsid w:val="009A312F"/>
    <w:rsid w:val="009A5348"/>
    <w:rsid w:val="009A5C55"/>
    <w:rsid w:val="009B0655"/>
    <w:rsid w:val="009B0AB7"/>
    <w:rsid w:val="009C76D5"/>
    <w:rsid w:val="009D2A6B"/>
    <w:rsid w:val="009E2D0B"/>
    <w:rsid w:val="009F24A9"/>
    <w:rsid w:val="009F319F"/>
    <w:rsid w:val="009F7AA4"/>
    <w:rsid w:val="00A01BB8"/>
    <w:rsid w:val="00A10AD7"/>
    <w:rsid w:val="00A34E34"/>
    <w:rsid w:val="00A37909"/>
    <w:rsid w:val="00A40DB1"/>
    <w:rsid w:val="00A46EF8"/>
    <w:rsid w:val="00A4785F"/>
    <w:rsid w:val="00A559DB"/>
    <w:rsid w:val="00A5716F"/>
    <w:rsid w:val="00A66E56"/>
    <w:rsid w:val="00A7137F"/>
    <w:rsid w:val="00A71528"/>
    <w:rsid w:val="00A86B53"/>
    <w:rsid w:val="00A93C10"/>
    <w:rsid w:val="00A9683B"/>
    <w:rsid w:val="00AA3425"/>
    <w:rsid w:val="00AB4316"/>
    <w:rsid w:val="00AC5548"/>
    <w:rsid w:val="00AF35FC"/>
    <w:rsid w:val="00AF5556"/>
    <w:rsid w:val="00B03639"/>
    <w:rsid w:val="00B0652A"/>
    <w:rsid w:val="00B11C3E"/>
    <w:rsid w:val="00B16D5B"/>
    <w:rsid w:val="00B37171"/>
    <w:rsid w:val="00B37EC9"/>
    <w:rsid w:val="00B40937"/>
    <w:rsid w:val="00B413D2"/>
    <w:rsid w:val="00B423EF"/>
    <w:rsid w:val="00B453DE"/>
    <w:rsid w:val="00B56759"/>
    <w:rsid w:val="00B60F66"/>
    <w:rsid w:val="00B84ED7"/>
    <w:rsid w:val="00B86844"/>
    <w:rsid w:val="00B901F9"/>
    <w:rsid w:val="00B91730"/>
    <w:rsid w:val="00BA3375"/>
    <w:rsid w:val="00BA7248"/>
    <w:rsid w:val="00BA75CB"/>
    <w:rsid w:val="00BB36B7"/>
    <w:rsid w:val="00BB46D5"/>
    <w:rsid w:val="00BD047A"/>
    <w:rsid w:val="00BD6EFB"/>
    <w:rsid w:val="00BE57D8"/>
    <w:rsid w:val="00BF01AF"/>
    <w:rsid w:val="00BF52F7"/>
    <w:rsid w:val="00C1150C"/>
    <w:rsid w:val="00C1584D"/>
    <w:rsid w:val="00C15BE2"/>
    <w:rsid w:val="00C16DA0"/>
    <w:rsid w:val="00C308DC"/>
    <w:rsid w:val="00C3447F"/>
    <w:rsid w:val="00C50DCF"/>
    <w:rsid w:val="00C52C98"/>
    <w:rsid w:val="00C57370"/>
    <w:rsid w:val="00C756F3"/>
    <w:rsid w:val="00C77BE4"/>
    <w:rsid w:val="00C81491"/>
    <w:rsid w:val="00C81676"/>
    <w:rsid w:val="00C85C5D"/>
    <w:rsid w:val="00C92CC4"/>
    <w:rsid w:val="00C967D9"/>
    <w:rsid w:val="00CA0AFB"/>
    <w:rsid w:val="00CA2CE1"/>
    <w:rsid w:val="00CA3976"/>
    <w:rsid w:val="00CA50E3"/>
    <w:rsid w:val="00CA564E"/>
    <w:rsid w:val="00CA757B"/>
    <w:rsid w:val="00CB0FD7"/>
    <w:rsid w:val="00CB2A1D"/>
    <w:rsid w:val="00CB3153"/>
    <w:rsid w:val="00CC1787"/>
    <w:rsid w:val="00CC182C"/>
    <w:rsid w:val="00CC4449"/>
    <w:rsid w:val="00CD0824"/>
    <w:rsid w:val="00CD2908"/>
    <w:rsid w:val="00CD6C10"/>
    <w:rsid w:val="00CE264C"/>
    <w:rsid w:val="00CE2973"/>
    <w:rsid w:val="00CE6541"/>
    <w:rsid w:val="00CE748C"/>
    <w:rsid w:val="00CE7CAE"/>
    <w:rsid w:val="00D03A82"/>
    <w:rsid w:val="00D13667"/>
    <w:rsid w:val="00D15344"/>
    <w:rsid w:val="00D15CA1"/>
    <w:rsid w:val="00D31BEC"/>
    <w:rsid w:val="00D32B42"/>
    <w:rsid w:val="00D44C13"/>
    <w:rsid w:val="00D600C3"/>
    <w:rsid w:val="00D63150"/>
    <w:rsid w:val="00D636BA"/>
    <w:rsid w:val="00D64A32"/>
    <w:rsid w:val="00D64EFC"/>
    <w:rsid w:val="00D7059C"/>
    <w:rsid w:val="00D75295"/>
    <w:rsid w:val="00D76CE9"/>
    <w:rsid w:val="00D84753"/>
    <w:rsid w:val="00D864B5"/>
    <w:rsid w:val="00D97F12"/>
    <w:rsid w:val="00DA2FEC"/>
    <w:rsid w:val="00DA3DF2"/>
    <w:rsid w:val="00DA6095"/>
    <w:rsid w:val="00DB1351"/>
    <w:rsid w:val="00DB42E7"/>
    <w:rsid w:val="00DC1ACB"/>
    <w:rsid w:val="00DC3130"/>
    <w:rsid w:val="00DE01A6"/>
    <w:rsid w:val="00DE582C"/>
    <w:rsid w:val="00DE7A98"/>
    <w:rsid w:val="00DF32C2"/>
    <w:rsid w:val="00E12C1E"/>
    <w:rsid w:val="00E23237"/>
    <w:rsid w:val="00E34396"/>
    <w:rsid w:val="00E439B0"/>
    <w:rsid w:val="00E471A7"/>
    <w:rsid w:val="00E52BC2"/>
    <w:rsid w:val="00E61E7B"/>
    <w:rsid w:val="00E635CF"/>
    <w:rsid w:val="00E6511A"/>
    <w:rsid w:val="00E67397"/>
    <w:rsid w:val="00E67FE1"/>
    <w:rsid w:val="00E768EC"/>
    <w:rsid w:val="00E84E10"/>
    <w:rsid w:val="00E85A5E"/>
    <w:rsid w:val="00E905EC"/>
    <w:rsid w:val="00E92CA7"/>
    <w:rsid w:val="00EA232A"/>
    <w:rsid w:val="00EB0A19"/>
    <w:rsid w:val="00EB4340"/>
    <w:rsid w:val="00EC1D11"/>
    <w:rsid w:val="00EC6E0A"/>
    <w:rsid w:val="00ED4E18"/>
    <w:rsid w:val="00ED7BE2"/>
    <w:rsid w:val="00EE1F37"/>
    <w:rsid w:val="00EE538E"/>
    <w:rsid w:val="00F0159C"/>
    <w:rsid w:val="00F0465C"/>
    <w:rsid w:val="00F105B7"/>
    <w:rsid w:val="00F13220"/>
    <w:rsid w:val="00F17A21"/>
    <w:rsid w:val="00F27E8B"/>
    <w:rsid w:val="00F3073C"/>
    <w:rsid w:val="00F37B27"/>
    <w:rsid w:val="00F37CD6"/>
    <w:rsid w:val="00F46556"/>
    <w:rsid w:val="00F46781"/>
    <w:rsid w:val="00F50E91"/>
    <w:rsid w:val="00F57155"/>
    <w:rsid w:val="00F57D29"/>
    <w:rsid w:val="00F63BDF"/>
    <w:rsid w:val="00F63CF0"/>
    <w:rsid w:val="00F7418E"/>
    <w:rsid w:val="00F85BE0"/>
    <w:rsid w:val="00F85F28"/>
    <w:rsid w:val="00F91C51"/>
    <w:rsid w:val="00F93E7E"/>
    <w:rsid w:val="00F96201"/>
    <w:rsid w:val="00FB3D8B"/>
    <w:rsid w:val="00FC2E3B"/>
    <w:rsid w:val="00FD0B18"/>
    <w:rsid w:val="00FD2FAD"/>
    <w:rsid w:val="00FE4D72"/>
    <w:rsid w:val="00FE4F35"/>
    <w:rsid w:val="00FE5646"/>
    <w:rsid w:val="00FE714F"/>
    <w:rsid w:val="00FF6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2185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7116B3"/>
    <w:rPr>
      <w:rFonts w:ascii="Arial" w:hAnsi="Arial"/>
      <w:sz w:val="17"/>
    </w:rPr>
  </w:style>
  <w:style w:type="character" w:customStyle="1" w:styleId="FootnoteTextChar">
    <w:name w:val="Footnote Text Char"/>
    <w:basedOn w:val="DefaultParagraphFont"/>
    <w:link w:val="FootnoteText"/>
    <w:rsid w:val="007116B3"/>
    <w:rPr>
      <w:rFonts w:ascii="Arial" w:eastAsia="Times New Roman" w:hAnsi="Arial" w:cs="Times New Roman"/>
      <w:sz w:val="17"/>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cs="Arial"/>
      <w:i/>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3733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 w:type="paragraph" w:customStyle="1" w:styleId="Default">
    <w:name w:val="Default"/>
    <w:rsid w:val="009A07CB"/>
    <w:pPr>
      <w:autoSpaceDE w:val="0"/>
      <w:autoSpaceDN w:val="0"/>
      <w:adjustRightInd w:val="0"/>
      <w:spacing w:after="0" w:line="240" w:lineRule="auto"/>
    </w:pPr>
    <w:rPr>
      <w:rFonts w:ascii="Times New Roman" w:hAnsi="Times New Roman" w:cs="Times New Roman"/>
      <w:color w:val="000000"/>
      <w:sz w:val="24"/>
      <w:szCs w:val="24"/>
      <w:lang w:val="en-CA"/>
    </w:rPr>
  </w:style>
  <w:style w:type="paragraph" w:customStyle="1" w:styleId="StyleCasehead1Centered">
    <w:name w:val="Style Casehead 1 + Centered"/>
    <w:basedOn w:val="Casehead1"/>
    <w:rsid w:val="00044F58"/>
    <w:pPr>
      <w:jc w:val="center"/>
    </w:pPr>
    <w:rPr>
      <w:rFonts w:cs="Times New Roman"/>
      <w:bCs/>
    </w:rPr>
  </w:style>
  <w:style w:type="character" w:customStyle="1" w:styleId="npdateline">
    <w:name w:val="npdateline"/>
    <w:basedOn w:val="DefaultParagraphFont"/>
    <w:rsid w:val="00437418"/>
  </w:style>
  <w:style w:type="character" w:styleId="HTMLSample">
    <w:name w:val="HTML Sample"/>
    <w:basedOn w:val="DefaultParagraphFont"/>
    <w:uiPriority w:val="99"/>
    <w:unhideWhenUsed/>
    <w:rsid w:val="00317292"/>
    <w:rPr>
      <w:rFonts w:ascii="Consolas" w:hAnsi="Consolas" w:cs="Consola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7116B3"/>
    <w:rPr>
      <w:rFonts w:ascii="Arial" w:hAnsi="Arial"/>
      <w:sz w:val="17"/>
    </w:rPr>
  </w:style>
  <w:style w:type="character" w:customStyle="1" w:styleId="FootnoteTextChar">
    <w:name w:val="Footnote Text Char"/>
    <w:basedOn w:val="DefaultParagraphFont"/>
    <w:link w:val="FootnoteText"/>
    <w:rsid w:val="007116B3"/>
    <w:rPr>
      <w:rFonts w:ascii="Arial" w:eastAsia="Times New Roman" w:hAnsi="Arial" w:cs="Times New Roman"/>
      <w:sz w:val="17"/>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cs="Arial"/>
      <w:i/>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3733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 w:type="paragraph" w:customStyle="1" w:styleId="Default">
    <w:name w:val="Default"/>
    <w:rsid w:val="009A07CB"/>
    <w:pPr>
      <w:autoSpaceDE w:val="0"/>
      <w:autoSpaceDN w:val="0"/>
      <w:adjustRightInd w:val="0"/>
      <w:spacing w:after="0" w:line="240" w:lineRule="auto"/>
    </w:pPr>
    <w:rPr>
      <w:rFonts w:ascii="Times New Roman" w:hAnsi="Times New Roman" w:cs="Times New Roman"/>
      <w:color w:val="000000"/>
      <w:sz w:val="24"/>
      <w:szCs w:val="24"/>
      <w:lang w:val="en-CA"/>
    </w:rPr>
  </w:style>
  <w:style w:type="paragraph" w:customStyle="1" w:styleId="StyleCasehead1Centered">
    <w:name w:val="Style Casehead 1 + Centered"/>
    <w:basedOn w:val="Casehead1"/>
    <w:rsid w:val="00044F58"/>
    <w:pPr>
      <w:jc w:val="center"/>
    </w:pPr>
    <w:rPr>
      <w:rFonts w:cs="Times New Roman"/>
      <w:bCs/>
    </w:rPr>
  </w:style>
  <w:style w:type="character" w:customStyle="1" w:styleId="npdateline">
    <w:name w:val="npdateline"/>
    <w:basedOn w:val="DefaultParagraphFont"/>
    <w:rsid w:val="00437418"/>
  </w:style>
  <w:style w:type="character" w:styleId="HTMLSample">
    <w:name w:val="HTML Sample"/>
    <w:basedOn w:val="DefaultParagraphFont"/>
    <w:uiPriority w:val="99"/>
    <w:unhideWhenUsed/>
    <w:rsid w:val="00317292"/>
    <w:rPr>
      <w:rFonts w:ascii="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96743">
      <w:bodyDiv w:val="1"/>
      <w:marLeft w:val="0"/>
      <w:marRight w:val="0"/>
      <w:marTop w:val="0"/>
      <w:marBottom w:val="0"/>
      <w:divBdr>
        <w:top w:val="none" w:sz="0" w:space="0" w:color="auto"/>
        <w:left w:val="none" w:sz="0" w:space="0" w:color="auto"/>
        <w:bottom w:val="none" w:sz="0" w:space="0" w:color="auto"/>
        <w:right w:val="none" w:sz="0" w:space="0" w:color="auto"/>
      </w:divBdr>
      <w:divsChild>
        <w:div w:id="1660235195">
          <w:marLeft w:val="0"/>
          <w:marRight w:val="0"/>
          <w:marTop w:val="0"/>
          <w:marBottom w:val="0"/>
          <w:divBdr>
            <w:top w:val="none" w:sz="0" w:space="0" w:color="auto"/>
            <w:left w:val="none" w:sz="0" w:space="0" w:color="auto"/>
            <w:bottom w:val="none" w:sz="0" w:space="0" w:color="auto"/>
            <w:right w:val="none" w:sz="0" w:space="0" w:color="auto"/>
          </w:divBdr>
        </w:div>
        <w:div w:id="20013875">
          <w:marLeft w:val="0"/>
          <w:marRight w:val="0"/>
          <w:marTop w:val="0"/>
          <w:marBottom w:val="0"/>
          <w:divBdr>
            <w:top w:val="none" w:sz="0" w:space="0" w:color="auto"/>
            <w:left w:val="none" w:sz="0" w:space="0" w:color="auto"/>
            <w:bottom w:val="none" w:sz="0" w:space="0" w:color="auto"/>
            <w:right w:val="none" w:sz="0" w:space="0" w:color="auto"/>
          </w:divBdr>
        </w:div>
        <w:div w:id="774717381">
          <w:marLeft w:val="0"/>
          <w:marRight w:val="0"/>
          <w:marTop w:val="0"/>
          <w:marBottom w:val="0"/>
          <w:divBdr>
            <w:top w:val="none" w:sz="0" w:space="0" w:color="auto"/>
            <w:left w:val="none" w:sz="0" w:space="0" w:color="auto"/>
            <w:bottom w:val="none" w:sz="0" w:space="0" w:color="auto"/>
            <w:right w:val="none" w:sz="0" w:space="0" w:color="auto"/>
          </w:divBdr>
        </w:div>
      </w:divsChild>
    </w:div>
    <w:div w:id="319389211">
      <w:bodyDiv w:val="1"/>
      <w:marLeft w:val="0"/>
      <w:marRight w:val="0"/>
      <w:marTop w:val="0"/>
      <w:marBottom w:val="0"/>
      <w:divBdr>
        <w:top w:val="none" w:sz="0" w:space="0" w:color="auto"/>
        <w:left w:val="none" w:sz="0" w:space="0" w:color="auto"/>
        <w:bottom w:val="none" w:sz="0" w:space="0" w:color="auto"/>
        <w:right w:val="none" w:sz="0" w:space="0" w:color="auto"/>
      </w:divBdr>
    </w:div>
    <w:div w:id="727001133">
      <w:bodyDiv w:val="1"/>
      <w:marLeft w:val="0"/>
      <w:marRight w:val="0"/>
      <w:marTop w:val="0"/>
      <w:marBottom w:val="0"/>
      <w:divBdr>
        <w:top w:val="none" w:sz="0" w:space="0" w:color="auto"/>
        <w:left w:val="none" w:sz="0" w:space="0" w:color="auto"/>
        <w:bottom w:val="none" w:sz="0" w:space="0" w:color="auto"/>
        <w:right w:val="none" w:sz="0" w:space="0" w:color="auto"/>
      </w:divBdr>
      <w:divsChild>
        <w:div w:id="1904483211">
          <w:marLeft w:val="0"/>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43659861">
      <w:bodyDiv w:val="1"/>
      <w:marLeft w:val="0"/>
      <w:marRight w:val="0"/>
      <w:marTop w:val="0"/>
      <w:marBottom w:val="0"/>
      <w:divBdr>
        <w:top w:val="none" w:sz="0" w:space="0" w:color="auto"/>
        <w:left w:val="none" w:sz="0" w:space="0" w:color="auto"/>
        <w:bottom w:val="none" w:sz="0" w:space="0" w:color="auto"/>
        <w:right w:val="none" w:sz="0" w:space="0" w:color="auto"/>
      </w:divBdr>
    </w:div>
    <w:div w:id="177019532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Excel_Worksheet3.xls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winelaw.ca/cms/index.php/legal-info-for-the-industry/23-shipping-border-import-laws/26-shipping-laws-on-wine-within-canad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header" Target="header1.xml"/><Relationship Id="rId10" Type="http://schemas.openxmlformats.org/officeDocument/2006/relationships/hyperlink" Target="mailto:cases@ivey.ca" TargetMode="External"/><Relationship Id="rId19" Type="http://schemas.openxmlformats.org/officeDocument/2006/relationships/package" Target="embeddings/Microsoft_Excel_Worksheet4.xlsx"/><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package" Target="embeddings/Microsoft_Excel_Worksheet5.xlsx"/></Relationships>
</file>

<file path=word/_rels/footnotes.xml.rels><?xml version="1.0" encoding="UTF-8" standalone="yes"?>
<Relationships xmlns="http://schemas.openxmlformats.org/package/2006/relationships"><Relationship Id="rId1" Type="http://schemas.openxmlformats.org/officeDocument/2006/relationships/hyperlink" Target="file:///C:\Users\kpepers\Downloads\I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6D99E2C-E2ED-4984-863B-51E5E4FDB16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FCED510-B5FA-40EA-B1B9-7C1B3AE8579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B5A65-6879-4D8C-AB8C-3E1F185B1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4083</Words>
  <Characters>23278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2011-06-23T13:34:00Z</cp:lastPrinted>
  <dcterms:created xsi:type="dcterms:W3CDTF">2017-03-22T18:04:00Z</dcterms:created>
  <dcterms:modified xsi:type="dcterms:W3CDTF">2017-03-29T16:07:00Z</dcterms:modified>
</cp:coreProperties>
</file>