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617"/>
      </w:tblGrid>
      <w:tr w:rsidR="0020668E" w14:paraId="73D6A2FF" w14:textId="77777777" w:rsidTr="00BB27DA">
        <w:tc>
          <w:tcPr>
            <w:tcW w:w="4788" w:type="dxa"/>
            <w:vAlign w:val="center"/>
          </w:tcPr>
          <w:p w14:paraId="1477E34B" w14:textId="77777777" w:rsidR="0020668E" w:rsidRDefault="0020668E" w:rsidP="00BB27DA">
            <w:pPr>
              <w:tabs>
                <w:tab w:val="left" w:pos="-1440"/>
                <w:tab w:val="left" w:pos="-720"/>
                <w:tab w:val="left" w:pos="1"/>
              </w:tabs>
              <w:rPr>
                <w:rFonts w:ascii="Arial" w:hAnsi="Arial"/>
                <w:b/>
                <w:sz w:val="28"/>
                <w:szCs w:val="28"/>
              </w:rPr>
            </w:pPr>
            <w:r>
              <w:rPr>
                <w:rFonts w:ascii="Arial" w:hAnsi="Arial"/>
                <w:b/>
                <w:noProof/>
                <w:sz w:val="24"/>
                <w:lang w:eastAsia="en-GB"/>
              </w:rPr>
              <w:drawing>
                <wp:inline distT="0" distB="0" distL="0" distR="0" wp14:anchorId="0C37F62B" wp14:editId="59EB87E4">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vAlign w:val="center"/>
          </w:tcPr>
          <w:p w14:paraId="565772A9" w14:textId="77777777" w:rsidR="0020668E" w:rsidRDefault="0020668E" w:rsidP="00BB27DA">
            <w:pPr>
              <w:tabs>
                <w:tab w:val="left" w:pos="-1440"/>
                <w:tab w:val="left" w:pos="-720"/>
                <w:tab w:val="left" w:pos="1"/>
              </w:tabs>
              <w:jc w:val="right"/>
              <w:rPr>
                <w:rFonts w:ascii="Arial" w:hAnsi="Arial"/>
                <w:b/>
                <w:sz w:val="28"/>
                <w:szCs w:val="28"/>
              </w:rPr>
            </w:pPr>
            <w:r w:rsidRPr="004B535E">
              <w:rPr>
                <w:noProof/>
                <w:lang w:eastAsia="en-GB"/>
              </w:rPr>
              <w:drawing>
                <wp:inline distT="0" distB="0" distL="0" distR="0" wp14:anchorId="3BC91F7A" wp14:editId="2DC96982">
                  <wp:extent cx="1814732" cy="73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r="58653"/>
                          <a:stretch>
                            <a:fillRect/>
                          </a:stretch>
                        </pic:blipFill>
                        <pic:spPr bwMode="auto">
                          <a:xfrm>
                            <a:off x="0" y="0"/>
                            <a:ext cx="1814732" cy="731520"/>
                          </a:xfrm>
                          <a:prstGeom prst="rect">
                            <a:avLst/>
                          </a:prstGeom>
                          <a:noFill/>
                          <a:ln>
                            <a:noFill/>
                          </a:ln>
                        </pic:spPr>
                      </pic:pic>
                    </a:graphicData>
                  </a:graphic>
                </wp:inline>
              </w:drawing>
            </w:r>
          </w:p>
        </w:tc>
      </w:tr>
    </w:tbl>
    <w:p w14:paraId="73F9B962" w14:textId="3644F467" w:rsidR="00856D9F" w:rsidRPr="00CB6B09" w:rsidRDefault="00856D9F" w:rsidP="008467D5">
      <w:pPr>
        <w:pBdr>
          <w:bottom w:val="single" w:sz="18" w:space="1" w:color="auto"/>
        </w:pBdr>
        <w:tabs>
          <w:tab w:val="left" w:pos="-1440"/>
          <w:tab w:val="left" w:pos="-720"/>
          <w:tab w:val="left" w:pos="1"/>
        </w:tabs>
        <w:jc w:val="both"/>
        <w:rPr>
          <w:rFonts w:ascii="Arial" w:hAnsi="Arial"/>
          <w:b/>
          <w:sz w:val="24"/>
        </w:rPr>
      </w:pPr>
    </w:p>
    <w:p w14:paraId="4E49E926" w14:textId="26DCEA68" w:rsidR="00D75295" w:rsidRPr="00CB6B09" w:rsidRDefault="00AC6D93" w:rsidP="009D2069">
      <w:pPr>
        <w:pStyle w:val="ProductNumber"/>
        <w:outlineLvl w:val="0"/>
      </w:pPr>
      <w:r>
        <w:t>9B17A020</w:t>
      </w:r>
    </w:p>
    <w:p w14:paraId="04823D16" w14:textId="77777777" w:rsidR="00D75295" w:rsidRPr="00CB6B09" w:rsidRDefault="00D75295" w:rsidP="00D75295">
      <w:pPr>
        <w:jc w:val="right"/>
        <w:rPr>
          <w:rFonts w:ascii="Arial" w:hAnsi="Arial"/>
          <w:b/>
          <w:sz w:val="28"/>
          <w:szCs w:val="28"/>
        </w:rPr>
      </w:pPr>
    </w:p>
    <w:p w14:paraId="136E2626" w14:textId="77777777" w:rsidR="00866F6D" w:rsidRPr="00CB6B09" w:rsidRDefault="00866F6D" w:rsidP="00D75295">
      <w:pPr>
        <w:jc w:val="right"/>
        <w:rPr>
          <w:rFonts w:ascii="Arial" w:hAnsi="Arial"/>
          <w:b/>
          <w:sz w:val="28"/>
          <w:szCs w:val="28"/>
        </w:rPr>
      </w:pPr>
    </w:p>
    <w:p w14:paraId="03BA3947" w14:textId="13588DAE" w:rsidR="00013360" w:rsidRPr="00CB6B09" w:rsidRDefault="000D06E9" w:rsidP="00013360">
      <w:pPr>
        <w:pStyle w:val="CaseTitle"/>
        <w:spacing w:after="0" w:line="240" w:lineRule="auto"/>
      </w:pPr>
      <w:r>
        <w:t>KT Corporation</w:t>
      </w:r>
      <w:r w:rsidR="008507CE" w:rsidRPr="008507CE">
        <w:t>: Offering New Insights in Customer Experience</w:t>
      </w:r>
    </w:p>
    <w:p w14:paraId="1A34187C" w14:textId="77777777" w:rsidR="008042BA" w:rsidRPr="00CB6B09" w:rsidRDefault="008042BA" w:rsidP="00013360">
      <w:pPr>
        <w:pStyle w:val="CaseTitle"/>
        <w:spacing w:after="0" w:line="240" w:lineRule="auto"/>
        <w:rPr>
          <w:sz w:val="20"/>
          <w:szCs w:val="20"/>
        </w:rPr>
      </w:pPr>
    </w:p>
    <w:p w14:paraId="5B9C0FA8" w14:textId="77777777" w:rsidR="00013360" w:rsidRPr="00CB6B09" w:rsidRDefault="00013360" w:rsidP="00013360">
      <w:pPr>
        <w:pStyle w:val="CaseTitle"/>
        <w:spacing w:after="0" w:line="240" w:lineRule="auto"/>
        <w:rPr>
          <w:sz w:val="20"/>
          <w:szCs w:val="20"/>
        </w:rPr>
      </w:pPr>
    </w:p>
    <w:p w14:paraId="0D118C3B" w14:textId="5E837864" w:rsidR="00013360" w:rsidRPr="00CB6B09" w:rsidRDefault="006B31A7" w:rsidP="009D2069">
      <w:pPr>
        <w:pStyle w:val="StyleCopyrightStatementAfter0ptBottomSinglesolidline1"/>
        <w:outlineLvl w:val="0"/>
      </w:pPr>
      <w:r w:rsidRPr="006B31A7">
        <w:tab/>
      </w:r>
      <w:proofErr w:type="spellStart"/>
      <w:r w:rsidRPr="006B31A7">
        <w:t>Youngchan</w:t>
      </w:r>
      <w:proofErr w:type="spellEnd"/>
      <w:r w:rsidRPr="006B31A7">
        <w:t xml:space="preserve"> Kim</w:t>
      </w:r>
      <w:r>
        <w:t xml:space="preserve">, </w:t>
      </w:r>
      <w:r w:rsidRPr="006B31A7">
        <w:t>Min-</w:t>
      </w:r>
      <w:proofErr w:type="spellStart"/>
      <w:r w:rsidRPr="006B31A7">
        <w:t>Jeong</w:t>
      </w:r>
      <w:proofErr w:type="spellEnd"/>
      <w:r w:rsidRPr="006B31A7">
        <w:t xml:space="preserve"> </w:t>
      </w:r>
      <w:proofErr w:type="spellStart"/>
      <w:r w:rsidRPr="006B31A7">
        <w:t>Ko</w:t>
      </w:r>
      <w:proofErr w:type="spellEnd"/>
      <w:r w:rsidRPr="006B31A7">
        <w:t xml:space="preserve">, and </w:t>
      </w:r>
      <w:proofErr w:type="spellStart"/>
      <w:r w:rsidRPr="006B31A7">
        <w:t>Jiyoung</w:t>
      </w:r>
      <w:proofErr w:type="spellEnd"/>
      <w:r w:rsidRPr="006B31A7">
        <w:t xml:space="preserve"> Kim </w:t>
      </w:r>
      <w:r w:rsidR="007E5921" w:rsidRPr="00CB6B09">
        <w:t>wrote this case sol</w:t>
      </w:r>
      <w:r w:rsidR="00D75295" w:rsidRPr="00CB6B09">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753D71FF" w14:textId="77777777" w:rsidR="00013360" w:rsidRPr="00CB6B09" w:rsidRDefault="00013360" w:rsidP="00104567">
      <w:pPr>
        <w:pStyle w:val="StyleCopyrightStatementAfter0ptBottomSinglesolidline1"/>
      </w:pPr>
    </w:p>
    <w:p w14:paraId="2FDD84E5" w14:textId="15ED8C41" w:rsidR="00145FE0" w:rsidRDefault="00145FE0" w:rsidP="003C25F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6040112B" w14:textId="77777777" w:rsidR="00145FE0" w:rsidRDefault="00145FE0" w:rsidP="003C25FF">
      <w:pPr>
        <w:pStyle w:val="StyleCopyrightStatementAfter0ptBottomSinglesolidline1"/>
        <w:pBdr>
          <w:top w:val="none" w:sz="0" w:space="0" w:color="auto"/>
        </w:pBdr>
      </w:pPr>
    </w:p>
    <w:p w14:paraId="5ABD2A99" w14:textId="497C28E6" w:rsidR="003B7EF2" w:rsidRPr="00CB6B09" w:rsidRDefault="00145FE0" w:rsidP="00145FE0">
      <w:pPr>
        <w:pStyle w:val="StyleStyleCopyrightStatementAfter0ptBottomSinglesolid"/>
      </w:pPr>
      <w:r>
        <w:t>Copyright © 2017, Richard Ivey School of Business Foundation</w:t>
      </w:r>
      <w:r w:rsidR="003B7EF2" w:rsidRPr="00CB6B09">
        <w:tab/>
        <w:t xml:space="preserve">Version: </w:t>
      </w:r>
      <w:r w:rsidR="00361C8E" w:rsidRPr="00CB6B09">
        <w:t>201</w:t>
      </w:r>
      <w:r w:rsidR="008B158A">
        <w:t>7</w:t>
      </w:r>
      <w:r w:rsidR="00361C8E" w:rsidRPr="00CB6B09">
        <w:t>-</w:t>
      </w:r>
      <w:r w:rsidR="00AC6D93">
        <w:t>04</w:t>
      </w:r>
      <w:r w:rsidR="00647F02">
        <w:t>-</w:t>
      </w:r>
      <w:r w:rsidR="00C14596">
        <w:t>20</w:t>
      </w:r>
    </w:p>
    <w:p w14:paraId="26180407" w14:textId="77777777" w:rsidR="003B7EF2" w:rsidRPr="00CB6B09" w:rsidRDefault="003B7EF2" w:rsidP="00104567">
      <w:pPr>
        <w:pStyle w:val="StyleCopyrightStatementAfter0ptBottomSinglesolidline1"/>
        <w:rPr>
          <w:rFonts w:ascii="Times New Roman" w:hAnsi="Times New Roman"/>
          <w:sz w:val="20"/>
        </w:rPr>
      </w:pPr>
    </w:p>
    <w:p w14:paraId="428F3C1D" w14:textId="77777777" w:rsidR="00691818" w:rsidRPr="00637D9E" w:rsidRDefault="00691818" w:rsidP="00691818">
      <w:pPr>
        <w:pStyle w:val="BodyTextMain"/>
        <w:rPr>
          <w:rFonts w:eastAsia="함초롬돋움"/>
        </w:rPr>
      </w:pPr>
    </w:p>
    <w:p w14:paraId="46E6DA98" w14:textId="47401138" w:rsidR="00665917" w:rsidRDefault="00665917" w:rsidP="00665917">
      <w:pPr>
        <w:pStyle w:val="BodyTextMain"/>
        <w:ind w:leftChars="354" w:left="708"/>
        <w:rPr>
          <w:rFonts w:eastAsia="함초롬돋움"/>
          <w:lang w:eastAsia="ko-KR"/>
        </w:rPr>
      </w:pPr>
      <w:r w:rsidRPr="00665917">
        <w:rPr>
          <w:rFonts w:eastAsia="함초롬돋움"/>
          <w:lang w:eastAsia="ko-KR"/>
        </w:rPr>
        <w:t xml:space="preserve">The role of the Customer Value Management Department is to test and improve the quality of products and services that </w:t>
      </w:r>
      <w:r w:rsidR="009D2069">
        <w:rPr>
          <w:rFonts w:eastAsia="함초롬돋움"/>
          <w:lang w:eastAsia="ko-KR"/>
        </w:rPr>
        <w:t>[</w:t>
      </w:r>
      <w:r w:rsidR="000D06E9">
        <w:rPr>
          <w:rFonts w:eastAsia="함초롬돋움"/>
          <w:lang w:eastAsia="ko-KR"/>
        </w:rPr>
        <w:t>KT Corporation</w:t>
      </w:r>
      <w:r w:rsidR="009D2069">
        <w:rPr>
          <w:rFonts w:eastAsia="함초롬돋움"/>
          <w:lang w:eastAsia="ko-KR"/>
        </w:rPr>
        <w:t>]</w:t>
      </w:r>
      <w:r w:rsidRPr="00665917">
        <w:rPr>
          <w:rFonts w:eastAsia="함초롬돋움"/>
          <w:lang w:eastAsia="ko-KR"/>
        </w:rPr>
        <w:t xml:space="preserve"> offers. </w:t>
      </w:r>
    </w:p>
    <w:p w14:paraId="5C8D131A" w14:textId="77777777" w:rsidR="00AC6D93" w:rsidRPr="00665917" w:rsidRDefault="00AC6D93" w:rsidP="00665917">
      <w:pPr>
        <w:pStyle w:val="BodyTextMain"/>
        <w:ind w:leftChars="354" w:left="708"/>
        <w:rPr>
          <w:rFonts w:eastAsia="함초롬돋움"/>
          <w:lang w:eastAsia="ko-KR"/>
        </w:rPr>
      </w:pPr>
    </w:p>
    <w:p w14:paraId="215CCDAA" w14:textId="74C1AE8E" w:rsidR="00665917" w:rsidRPr="00665917" w:rsidRDefault="00665917" w:rsidP="00665917">
      <w:pPr>
        <w:pStyle w:val="BodyTextMain"/>
        <w:jc w:val="right"/>
        <w:rPr>
          <w:rFonts w:eastAsia="함초롬돋움"/>
          <w:lang w:eastAsia="ko-KR"/>
        </w:rPr>
      </w:pPr>
      <w:r w:rsidRPr="005E21B6">
        <w:rPr>
          <w:rFonts w:eastAsia="함초롬돋움"/>
          <w:i/>
          <w:lang w:eastAsia="ko-KR"/>
        </w:rPr>
        <w:t>Korea Economic Daily</w:t>
      </w:r>
      <w:r w:rsidRPr="00665917">
        <w:rPr>
          <w:rFonts w:eastAsia="함초롬돋움"/>
          <w:lang w:eastAsia="ko-KR"/>
        </w:rPr>
        <w:t>, September 15, 2014</w:t>
      </w:r>
      <w:r w:rsidRPr="00B32BC3">
        <w:rPr>
          <w:rStyle w:val="FootnoteReference"/>
          <w:rFonts w:eastAsia="함초롬돋움"/>
          <w:b w:val="0"/>
          <w:color w:val="auto"/>
          <w:lang w:eastAsia="ko-KR"/>
        </w:rPr>
        <w:footnoteReference w:id="1"/>
      </w:r>
      <w:r w:rsidRPr="00665917">
        <w:rPr>
          <w:rFonts w:eastAsia="함초롬돋움"/>
          <w:lang w:eastAsia="ko-KR"/>
        </w:rPr>
        <w:t xml:space="preserve"> </w:t>
      </w:r>
    </w:p>
    <w:p w14:paraId="004AC170" w14:textId="77777777" w:rsidR="00665917" w:rsidRDefault="00665917" w:rsidP="00665917">
      <w:pPr>
        <w:pStyle w:val="BodyTextMain"/>
        <w:rPr>
          <w:rFonts w:eastAsia="함초롬돋움"/>
          <w:lang w:eastAsia="ko-KR"/>
        </w:rPr>
      </w:pPr>
    </w:p>
    <w:p w14:paraId="2B22C05C" w14:textId="77777777" w:rsidR="00AC6D93" w:rsidRPr="00665917" w:rsidRDefault="00AC6D93" w:rsidP="00665917">
      <w:pPr>
        <w:pStyle w:val="BodyTextMain"/>
        <w:rPr>
          <w:rFonts w:eastAsia="함초롬돋움"/>
          <w:lang w:eastAsia="ko-KR"/>
        </w:rPr>
      </w:pPr>
    </w:p>
    <w:p w14:paraId="4EEB8E86" w14:textId="2ABE60F3" w:rsidR="00665917" w:rsidRPr="00665917" w:rsidRDefault="00665917" w:rsidP="00665917">
      <w:pPr>
        <w:pStyle w:val="BodyTextMain"/>
        <w:rPr>
          <w:rFonts w:eastAsia="함초롬돋움"/>
          <w:lang w:eastAsia="ko-KR"/>
        </w:rPr>
      </w:pPr>
      <w:r w:rsidRPr="00665917">
        <w:rPr>
          <w:rFonts w:eastAsia="함초롬돋움"/>
          <w:lang w:eastAsia="ko-KR"/>
        </w:rPr>
        <w:t>In September 2014, Hwang Chang-</w:t>
      </w:r>
      <w:proofErr w:type="spellStart"/>
      <w:r w:rsidRPr="00665917">
        <w:rPr>
          <w:rFonts w:eastAsia="함초롬돋움"/>
          <w:lang w:eastAsia="ko-KR"/>
        </w:rPr>
        <w:t>Gyu</w:t>
      </w:r>
      <w:proofErr w:type="spellEnd"/>
      <w:r w:rsidRPr="00665917">
        <w:rPr>
          <w:rFonts w:eastAsia="함초롬돋움"/>
          <w:lang w:eastAsia="ko-KR"/>
        </w:rPr>
        <w:t xml:space="preserve">, </w:t>
      </w:r>
      <w:r w:rsidR="00C13528">
        <w:rPr>
          <w:rFonts w:eastAsia="함초롬돋움"/>
          <w:lang w:eastAsia="ko-KR"/>
        </w:rPr>
        <w:t>chief executive officer (</w:t>
      </w:r>
      <w:r w:rsidRPr="00665917">
        <w:rPr>
          <w:rFonts w:eastAsia="함초롬돋움"/>
          <w:lang w:eastAsia="ko-KR"/>
        </w:rPr>
        <w:t>CEO</w:t>
      </w:r>
      <w:r w:rsidR="00C13528">
        <w:rPr>
          <w:rFonts w:eastAsia="함초롬돋움"/>
          <w:lang w:eastAsia="ko-KR"/>
        </w:rPr>
        <w:t>)</w:t>
      </w:r>
      <w:r w:rsidRPr="00665917">
        <w:rPr>
          <w:rFonts w:eastAsia="함초롬돋움"/>
          <w:lang w:eastAsia="ko-KR"/>
        </w:rPr>
        <w:t xml:space="preserve"> of </w:t>
      </w:r>
      <w:r w:rsidR="000D06E9">
        <w:rPr>
          <w:rFonts w:eastAsia="함초롬돋움"/>
          <w:lang w:eastAsia="ko-KR"/>
        </w:rPr>
        <w:t>KT Corporation</w:t>
      </w:r>
      <w:r w:rsidRPr="00665917">
        <w:rPr>
          <w:rFonts w:eastAsia="함초롬돋움"/>
          <w:lang w:eastAsia="ko-KR"/>
        </w:rPr>
        <w:t xml:space="preserve"> (KT), explained the role of the Customer Value Management Department (CVMD) in a newspaper interview. Around </w:t>
      </w:r>
      <w:r w:rsidR="00C13528">
        <w:rPr>
          <w:rFonts w:eastAsia="함초롬돋움"/>
          <w:lang w:eastAsia="ko-KR"/>
        </w:rPr>
        <w:t xml:space="preserve">the </w:t>
      </w:r>
      <w:r w:rsidRPr="00665917">
        <w:rPr>
          <w:rFonts w:eastAsia="함초롬돋움"/>
          <w:lang w:eastAsia="ko-KR"/>
        </w:rPr>
        <w:t xml:space="preserve">same time, Hwang restructured </w:t>
      </w:r>
      <w:r w:rsidR="00C13528">
        <w:rPr>
          <w:rFonts w:eastAsia="함초롬돋움"/>
          <w:lang w:eastAsia="ko-KR"/>
        </w:rPr>
        <w:t>the department</w:t>
      </w:r>
      <w:r w:rsidR="00C13528" w:rsidRPr="00665917">
        <w:rPr>
          <w:rFonts w:eastAsia="함초롬돋움"/>
          <w:lang w:eastAsia="ko-KR"/>
        </w:rPr>
        <w:t xml:space="preserve"> </w:t>
      </w:r>
      <w:r w:rsidRPr="00665917">
        <w:rPr>
          <w:rFonts w:eastAsia="함초롬돋움"/>
          <w:lang w:eastAsia="ko-KR"/>
        </w:rPr>
        <w:t xml:space="preserve">as a CEO advisory division and appointed Kim </w:t>
      </w:r>
      <w:proofErr w:type="spellStart"/>
      <w:r w:rsidRPr="00665917">
        <w:rPr>
          <w:rFonts w:eastAsia="함초롬돋움"/>
          <w:lang w:eastAsia="ko-KR"/>
        </w:rPr>
        <w:t>Cheol</w:t>
      </w:r>
      <w:proofErr w:type="spellEnd"/>
      <w:r w:rsidRPr="00665917">
        <w:rPr>
          <w:rFonts w:eastAsia="함초롬돋움"/>
          <w:lang w:eastAsia="ko-KR"/>
        </w:rPr>
        <w:t>-Su as vice</w:t>
      </w:r>
      <w:r w:rsidR="00C13528">
        <w:rPr>
          <w:rFonts w:eastAsia="함초롬돋움"/>
          <w:lang w:eastAsia="ko-KR"/>
        </w:rPr>
        <w:t>-</w:t>
      </w:r>
      <w:r w:rsidRPr="00665917">
        <w:rPr>
          <w:rFonts w:eastAsia="함초롬돋움"/>
          <w:lang w:eastAsia="ko-KR"/>
        </w:rPr>
        <w:t xml:space="preserve">president. </w:t>
      </w:r>
      <w:proofErr w:type="spellStart"/>
      <w:r w:rsidR="00C13528">
        <w:rPr>
          <w:rFonts w:eastAsia="함초롬돋움"/>
          <w:lang w:eastAsia="ko-KR"/>
        </w:rPr>
        <w:t>Cheol</w:t>
      </w:r>
      <w:proofErr w:type="spellEnd"/>
      <w:r w:rsidR="00C13528">
        <w:rPr>
          <w:rFonts w:eastAsia="함초롬돋움"/>
          <w:lang w:eastAsia="ko-KR"/>
        </w:rPr>
        <w:t>-Su</w:t>
      </w:r>
      <w:r w:rsidR="00C13528" w:rsidRPr="00665917">
        <w:rPr>
          <w:rFonts w:eastAsia="함초롬돋움"/>
          <w:lang w:eastAsia="ko-KR"/>
        </w:rPr>
        <w:t xml:space="preserve"> </w:t>
      </w:r>
      <w:r w:rsidRPr="00665917">
        <w:rPr>
          <w:rFonts w:eastAsia="함초롬돋움"/>
          <w:lang w:eastAsia="ko-KR"/>
        </w:rPr>
        <w:t>expanded CVMD and reorganized the cross-function</w:t>
      </w:r>
      <w:r w:rsidR="000D06E9">
        <w:rPr>
          <w:rFonts w:eastAsia="함초롬돋움"/>
          <w:lang w:eastAsia="ko-KR"/>
        </w:rPr>
        <w:t>al</w:t>
      </w:r>
      <w:r w:rsidRPr="00665917">
        <w:rPr>
          <w:rFonts w:eastAsia="함초롬돋움"/>
          <w:lang w:eastAsia="ko-KR"/>
        </w:rPr>
        <w:t xml:space="preserve"> team</w:t>
      </w:r>
      <w:r w:rsidR="000D06E9">
        <w:rPr>
          <w:rFonts w:eastAsia="함초롬돋움"/>
          <w:lang w:eastAsia="ko-KR"/>
        </w:rPr>
        <w:t>,</w:t>
      </w:r>
      <w:r w:rsidRPr="00665917">
        <w:rPr>
          <w:rFonts w:eastAsia="함초롬돋움"/>
          <w:lang w:eastAsia="ko-KR"/>
        </w:rPr>
        <w:t xml:space="preserve"> established in May 2014. </w:t>
      </w:r>
      <w:r w:rsidR="00BB5A9C">
        <w:rPr>
          <w:rFonts w:eastAsia="함초롬돋움"/>
          <w:lang w:eastAsia="ko-KR"/>
        </w:rPr>
        <w:t>The department</w:t>
      </w:r>
      <w:r w:rsidR="00BB5A9C" w:rsidRPr="00665917">
        <w:rPr>
          <w:rFonts w:eastAsia="함초롬돋움"/>
          <w:lang w:eastAsia="ko-KR"/>
        </w:rPr>
        <w:t xml:space="preserve"> </w:t>
      </w:r>
      <w:r w:rsidRPr="00665917">
        <w:rPr>
          <w:rFonts w:eastAsia="함초롬돋움"/>
          <w:lang w:eastAsia="ko-KR"/>
        </w:rPr>
        <w:t xml:space="preserve">was expected to test and improve the products and services that KT delivered, and represented one of the four core values </w:t>
      </w:r>
      <w:r w:rsidR="00C13528">
        <w:rPr>
          <w:rFonts w:eastAsia="함초롬돋움"/>
          <w:lang w:eastAsia="ko-KR"/>
        </w:rPr>
        <w:t xml:space="preserve">meant </w:t>
      </w:r>
      <w:r w:rsidRPr="00665917">
        <w:rPr>
          <w:rFonts w:eastAsia="함초롬돋움"/>
          <w:lang w:eastAsia="ko-KR"/>
        </w:rPr>
        <w:t xml:space="preserve">to establish KT as the leader in the </w:t>
      </w:r>
      <w:r w:rsidR="00C13528" w:rsidRPr="00665917">
        <w:rPr>
          <w:rFonts w:eastAsia="함초롬돋움"/>
          <w:lang w:eastAsia="ko-KR"/>
        </w:rPr>
        <w:t xml:space="preserve">global </w:t>
      </w:r>
      <w:r w:rsidR="00D37817">
        <w:rPr>
          <w:rFonts w:eastAsia="함초롬돋움"/>
          <w:lang w:eastAsia="ko-KR"/>
        </w:rPr>
        <w:t>tele</w:t>
      </w:r>
      <w:r w:rsidR="00B32BC3">
        <w:rPr>
          <w:rFonts w:eastAsia="함초롬돋움"/>
          <w:lang w:eastAsia="ko-KR"/>
        </w:rPr>
        <w:t>communications</w:t>
      </w:r>
      <w:r w:rsidR="00D37817">
        <w:rPr>
          <w:rFonts w:eastAsia="함초롬돋움"/>
          <w:lang w:eastAsia="ko-KR"/>
        </w:rPr>
        <w:t xml:space="preserve"> (telecom)</w:t>
      </w:r>
      <w:r w:rsidR="00B32BC3">
        <w:rPr>
          <w:rFonts w:eastAsia="함초롬돋움"/>
          <w:lang w:eastAsia="ko-KR"/>
        </w:rPr>
        <w:t xml:space="preserve"> </w:t>
      </w:r>
      <w:r w:rsidRPr="00665917">
        <w:rPr>
          <w:rFonts w:eastAsia="함초롬돋움"/>
          <w:lang w:eastAsia="ko-KR"/>
        </w:rPr>
        <w:t>market.</w:t>
      </w:r>
    </w:p>
    <w:p w14:paraId="3DC7844C" w14:textId="77777777" w:rsidR="00665917" w:rsidRPr="00665917" w:rsidRDefault="00665917" w:rsidP="00665917">
      <w:pPr>
        <w:pStyle w:val="BodyTextMain"/>
        <w:rPr>
          <w:rFonts w:eastAsia="함초롬돋움"/>
          <w:lang w:eastAsia="ko-KR"/>
        </w:rPr>
      </w:pPr>
    </w:p>
    <w:p w14:paraId="2A2B22C4" w14:textId="290BC83C" w:rsidR="00665917" w:rsidRPr="00665917" w:rsidRDefault="00665917" w:rsidP="00665917">
      <w:pPr>
        <w:pStyle w:val="BodyTextMain"/>
        <w:rPr>
          <w:rFonts w:eastAsia="함초롬돋움"/>
          <w:lang w:eastAsia="ko-KR"/>
        </w:rPr>
      </w:pPr>
      <w:r w:rsidRPr="00665917">
        <w:rPr>
          <w:rFonts w:eastAsia="함초롬돋움"/>
          <w:lang w:eastAsia="ko-KR"/>
        </w:rPr>
        <w:t xml:space="preserve">When </w:t>
      </w:r>
      <w:r w:rsidR="00C13528">
        <w:rPr>
          <w:rFonts w:eastAsia="함초롬돋움"/>
          <w:lang w:eastAsia="ko-KR"/>
        </w:rPr>
        <w:t>Chang-</w:t>
      </w:r>
      <w:proofErr w:type="spellStart"/>
      <w:r w:rsidR="00C13528">
        <w:rPr>
          <w:rFonts w:eastAsia="함초롬돋움"/>
          <w:lang w:eastAsia="ko-KR"/>
        </w:rPr>
        <w:t>Gyu</w:t>
      </w:r>
      <w:proofErr w:type="spellEnd"/>
      <w:r w:rsidRPr="00665917">
        <w:rPr>
          <w:rFonts w:eastAsia="함초롬돋움"/>
          <w:lang w:eastAsia="ko-KR"/>
        </w:rPr>
        <w:t xml:space="preserve"> became CEO of KT, he chose </w:t>
      </w:r>
      <w:r w:rsidR="00C13528">
        <w:rPr>
          <w:rFonts w:eastAsia="함초롬돋움"/>
          <w:lang w:eastAsia="ko-KR"/>
        </w:rPr>
        <w:t>“</w:t>
      </w:r>
      <w:r w:rsidRPr="00665917">
        <w:rPr>
          <w:rFonts w:eastAsia="함초롬돋움"/>
          <w:lang w:eastAsia="ko-KR"/>
        </w:rPr>
        <w:t>Customer First</w:t>
      </w:r>
      <w:r w:rsidR="00C13528">
        <w:rPr>
          <w:rFonts w:eastAsia="함초롬돋움"/>
          <w:lang w:eastAsia="ko-KR"/>
        </w:rPr>
        <w:t>”</w:t>
      </w:r>
      <w:r w:rsidRPr="00665917">
        <w:rPr>
          <w:rFonts w:eastAsia="함초롬돋움"/>
          <w:lang w:eastAsia="ko-KR"/>
        </w:rPr>
        <w:t xml:space="preserve"> as a core value, and demanded its </w:t>
      </w:r>
      <w:proofErr w:type="gramStart"/>
      <w:r w:rsidRPr="00665917">
        <w:rPr>
          <w:rFonts w:eastAsia="함초롬돋움"/>
          <w:lang w:eastAsia="ko-KR"/>
        </w:rPr>
        <w:t>promotion</w:t>
      </w:r>
      <w:proofErr w:type="gramEnd"/>
      <w:r w:rsidRPr="00665917">
        <w:rPr>
          <w:rFonts w:eastAsia="함초롬돋움"/>
          <w:lang w:eastAsia="ko-KR"/>
        </w:rPr>
        <w:t xml:space="preserve">. In the CEO </w:t>
      </w:r>
      <w:r w:rsidR="00C13528">
        <w:rPr>
          <w:rFonts w:eastAsia="함초롬돋움"/>
          <w:lang w:eastAsia="ko-KR"/>
        </w:rPr>
        <w:t>r</w:t>
      </w:r>
      <w:r w:rsidRPr="00665917">
        <w:rPr>
          <w:rFonts w:eastAsia="함초롬돋움"/>
          <w:lang w:eastAsia="ko-KR"/>
        </w:rPr>
        <w:t>eport for May 2014, he said, “KT needs to hear comments such as ‘KT has changed’ and/or ‘I had an experience I didn’t expect from KT’ from the consumers.” He urged concrete action plans such as customer value management.</w:t>
      </w:r>
    </w:p>
    <w:p w14:paraId="53E173CC" w14:textId="77777777" w:rsidR="00665917" w:rsidRPr="00665917" w:rsidRDefault="00665917" w:rsidP="00665917">
      <w:pPr>
        <w:pStyle w:val="BodyTextMain"/>
        <w:rPr>
          <w:rFonts w:eastAsia="함초롬돋움"/>
          <w:lang w:eastAsia="ko-KR"/>
        </w:rPr>
      </w:pPr>
    </w:p>
    <w:p w14:paraId="6B7CD322" w14:textId="1C45A52F" w:rsidR="00182F47" w:rsidRDefault="00665917" w:rsidP="00665917">
      <w:pPr>
        <w:pStyle w:val="BodyTextMain"/>
        <w:rPr>
          <w:rFonts w:eastAsia="함초롬돋움"/>
          <w:lang w:eastAsia="ko-KR"/>
        </w:rPr>
      </w:pPr>
      <w:r w:rsidRPr="00665917">
        <w:rPr>
          <w:rFonts w:eastAsia="함초롬돋움"/>
          <w:lang w:eastAsia="ko-KR"/>
        </w:rPr>
        <w:t xml:space="preserve">The core of sales management was to increase sales and profit by offering products and services in the market. Although companies in the communications industry focused on sales management from the supplier’s perspective, KT pursued customer value management based on the user’s viewpoint. The </w:t>
      </w:r>
      <w:r w:rsidR="00685D0F">
        <w:rPr>
          <w:rFonts w:eastAsia="함초롬돋움"/>
          <w:lang w:eastAsia="ko-KR"/>
        </w:rPr>
        <w:t>essence</w:t>
      </w:r>
      <w:r w:rsidR="00685D0F" w:rsidRPr="00665917">
        <w:rPr>
          <w:rFonts w:eastAsia="함초롬돋움"/>
          <w:lang w:eastAsia="ko-KR"/>
        </w:rPr>
        <w:t xml:space="preserve"> </w:t>
      </w:r>
      <w:r w:rsidRPr="00665917">
        <w:rPr>
          <w:rFonts w:eastAsia="함초롬돋움"/>
          <w:lang w:eastAsia="ko-KR"/>
        </w:rPr>
        <w:t xml:space="preserve">of customer value management </w:t>
      </w:r>
      <w:r w:rsidR="00685D0F">
        <w:rPr>
          <w:rFonts w:eastAsia="함초롬돋움"/>
          <w:lang w:eastAsia="ko-KR"/>
        </w:rPr>
        <w:t>was to</w:t>
      </w:r>
      <w:r w:rsidR="00685D0F" w:rsidRPr="00665917">
        <w:rPr>
          <w:rFonts w:eastAsia="함초롬돋움"/>
          <w:lang w:eastAsia="ko-KR"/>
        </w:rPr>
        <w:t xml:space="preserve"> </w:t>
      </w:r>
      <w:r w:rsidRPr="00665917">
        <w:rPr>
          <w:rFonts w:eastAsia="함초롬돋움"/>
          <w:lang w:eastAsia="ko-KR"/>
        </w:rPr>
        <w:t>increase customer value by offering ease, comfort, good memo</w:t>
      </w:r>
      <w:r w:rsidR="00920FA1">
        <w:rPr>
          <w:rFonts w:eastAsia="함초롬돋움"/>
          <w:lang w:eastAsia="ko-KR"/>
        </w:rPr>
        <w:t>ries, satisfaction, and so on.</w:t>
      </w:r>
      <w:r w:rsidR="00B32BC3">
        <w:rPr>
          <w:rFonts w:eastAsia="함초롬돋움"/>
          <w:lang w:eastAsia="ko-KR"/>
        </w:rPr>
        <w:t xml:space="preserve"> T</w:t>
      </w:r>
      <w:r w:rsidRPr="00665917">
        <w:rPr>
          <w:rFonts w:eastAsia="함초롬돋움"/>
          <w:lang w:eastAsia="ko-KR"/>
        </w:rPr>
        <w:t>he goal of KT was to implement customer value management to earn a reputation among customers as “a company offering new and pleasant experiences.”</w:t>
      </w:r>
      <w:r w:rsidR="00920FA1">
        <w:rPr>
          <w:rFonts w:eastAsia="함초롬돋움"/>
          <w:lang w:eastAsia="ko-KR"/>
        </w:rPr>
        <w:t xml:space="preserve"> By pursuing</w:t>
      </w:r>
      <w:r w:rsidR="00920FA1" w:rsidRPr="00665917">
        <w:rPr>
          <w:rFonts w:eastAsia="함초롬돋움"/>
          <w:lang w:eastAsia="ko-KR"/>
        </w:rPr>
        <w:t xml:space="preserve"> customer value management based on the user’s viewpoint</w:t>
      </w:r>
      <w:r w:rsidR="00920FA1">
        <w:rPr>
          <w:rFonts w:eastAsia="함초롬돋움"/>
          <w:lang w:eastAsia="ko-KR"/>
        </w:rPr>
        <w:t>, w</w:t>
      </w:r>
      <w:r w:rsidR="00B32BC3">
        <w:rPr>
          <w:rFonts w:eastAsia="함초롬돋움"/>
          <w:lang w:eastAsia="ko-KR"/>
        </w:rPr>
        <w:t>ould</w:t>
      </w:r>
      <w:r w:rsidR="00920FA1">
        <w:rPr>
          <w:rFonts w:eastAsia="함초롬돋움"/>
          <w:lang w:eastAsia="ko-KR"/>
        </w:rPr>
        <w:t xml:space="preserve"> KT </w:t>
      </w:r>
      <w:r w:rsidR="00B32BC3">
        <w:rPr>
          <w:rFonts w:eastAsia="함초롬돋움"/>
          <w:lang w:eastAsia="ko-KR"/>
        </w:rPr>
        <w:t xml:space="preserve">be </w:t>
      </w:r>
      <w:r w:rsidR="00920FA1">
        <w:rPr>
          <w:rFonts w:eastAsia="함초롬돋움"/>
          <w:lang w:eastAsia="ko-KR"/>
        </w:rPr>
        <w:t xml:space="preserve">successful in discovering customers’ unmet needs? </w:t>
      </w:r>
      <w:r w:rsidR="00920FA1">
        <w:rPr>
          <w:rFonts w:eastAsia="함초롬돋움"/>
          <w:lang w:eastAsia="ko-KR"/>
        </w:rPr>
        <w:lastRenderedPageBreak/>
        <w:t xml:space="preserve">And </w:t>
      </w:r>
      <w:r w:rsidR="00167B80">
        <w:rPr>
          <w:rFonts w:eastAsia="함초롬돋움"/>
          <w:lang w:eastAsia="ko-KR"/>
        </w:rPr>
        <w:t>w</w:t>
      </w:r>
      <w:r w:rsidR="00B32BC3">
        <w:rPr>
          <w:rFonts w:eastAsia="함초롬돋움"/>
          <w:lang w:eastAsia="ko-KR"/>
        </w:rPr>
        <w:t>ould</w:t>
      </w:r>
      <w:r w:rsidR="00167B80">
        <w:rPr>
          <w:rFonts w:eastAsia="함초롬돋움"/>
          <w:lang w:eastAsia="ko-KR"/>
        </w:rPr>
        <w:t xml:space="preserve"> it be</w:t>
      </w:r>
      <w:r w:rsidR="00920FA1">
        <w:rPr>
          <w:rFonts w:eastAsia="함초롬돋움"/>
          <w:lang w:eastAsia="ko-KR"/>
        </w:rPr>
        <w:t xml:space="preserve"> an effective way of maximizing customer value and eventually gaining diffe</w:t>
      </w:r>
      <w:r w:rsidR="00167B80">
        <w:rPr>
          <w:rFonts w:eastAsia="함초롬돋움"/>
          <w:lang w:eastAsia="ko-KR"/>
        </w:rPr>
        <w:t>rential advantage in the</w:t>
      </w:r>
      <w:r w:rsidR="00920FA1">
        <w:rPr>
          <w:rFonts w:eastAsia="함초롬돋움"/>
          <w:lang w:eastAsia="ko-KR"/>
        </w:rPr>
        <w:t xml:space="preserve"> market?</w:t>
      </w:r>
    </w:p>
    <w:p w14:paraId="07723CCF" w14:textId="77777777" w:rsidR="00AC6D93" w:rsidRDefault="00AC6D93" w:rsidP="00665917">
      <w:pPr>
        <w:pStyle w:val="BodyTextMain"/>
        <w:rPr>
          <w:rFonts w:eastAsia="함초롬돋움"/>
          <w:lang w:eastAsia="ko-KR"/>
        </w:rPr>
      </w:pPr>
    </w:p>
    <w:p w14:paraId="449380A1" w14:textId="77777777" w:rsidR="00AC6D93" w:rsidRPr="00665917" w:rsidRDefault="00AC6D93" w:rsidP="00665917">
      <w:pPr>
        <w:pStyle w:val="BodyTextMain"/>
        <w:rPr>
          <w:rFonts w:eastAsia="함초롬돋움"/>
          <w:lang w:eastAsia="ko-KR"/>
        </w:rPr>
      </w:pPr>
    </w:p>
    <w:p w14:paraId="34C8938D" w14:textId="2F6E3481" w:rsidR="00691818" w:rsidRPr="00637D9E" w:rsidRDefault="00691818" w:rsidP="005E21B6">
      <w:pPr>
        <w:pStyle w:val="Casehead1"/>
        <w:keepNext/>
        <w:outlineLvl w:val="0"/>
        <w:rPr>
          <w:rFonts w:eastAsia="함초롬돋움"/>
        </w:rPr>
      </w:pPr>
      <w:r w:rsidRPr="00637D9E">
        <w:rPr>
          <w:rFonts w:eastAsia="함초롬돋움"/>
        </w:rPr>
        <w:t>The Changing Korean Communication</w:t>
      </w:r>
      <w:r w:rsidR="00487A07">
        <w:rPr>
          <w:rFonts w:eastAsia="함초롬돋움"/>
        </w:rPr>
        <w:t>s</w:t>
      </w:r>
      <w:r w:rsidRPr="00637D9E">
        <w:rPr>
          <w:rFonts w:eastAsia="함초롬돋움"/>
        </w:rPr>
        <w:t xml:space="preserve"> Market</w:t>
      </w:r>
    </w:p>
    <w:p w14:paraId="0DD153FB" w14:textId="77777777" w:rsidR="00691818" w:rsidRPr="00637D9E" w:rsidRDefault="00691818" w:rsidP="005E21B6">
      <w:pPr>
        <w:pStyle w:val="BodyTextMain"/>
        <w:keepNext/>
        <w:rPr>
          <w:rFonts w:eastAsia="함초롬돋움"/>
        </w:rPr>
      </w:pPr>
    </w:p>
    <w:p w14:paraId="328F69CC" w14:textId="2A9D6A13" w:rsidR="00691818" w:rsidRPr="00637D9E" w:rsidRDefault="00691818" w:rsidP="00691818">
      <w:pPr>
        <w:pStyle w:val="BodyTextMain"/>
        <w:rPr>
          <w:rFonts w:eastAsia="함초롬돋움"/>
        </w:rPr>
      </w:pPr>
      <w:r w:rsidRPr="00637D9E">
        <w:rPr>
          <w:rFonts w:eastAsia="함초롬돋움"/>
        </w:rPr>
        <w:t>Established as Korea</w:t>
      </w:r>
      <w:r w:rsidR="00B41013">
        <w:rPr>
          <w:rFonts w:eastAsia="함초롬돋움"/>
        </w:rPr>
        <w:t>n</w:t>
      </w:r>
      <w:r w:rsidRPr="00637D9E">
        <w:rPr>
          <w:rFonts w:eastAsia="함초롬돋움"/>
        </w:rPr>
        <w:t xml:space="preserve"> Telecom</w:t>
      </w:r>
      <w:r w:rsidR="00B41013">
        <w:rPr>
          <w:rFonts w:eastAsia="함초롬돋움"/>
        </w:rPr>
        <w:t>munications Authority</w:t>
      </w:r>
      <w:r w:rsidRPr="00637D9E">
        <w:rPr>
          <w:rFonts w:eastAsia="함초롬돋움"/>
        </w:rPr>
        <w:t xml:space="preserve"> in 1981, KT was Korea’s largest comprehensive communications operator. It merged with its subsidiary, KT </w:t>
      </w:r>
      <w:proofErr w:type="spellStart"/>
      <w:r w:rsidRPr="00637D9E">
        <w:rPr>
          <w:rFonts w:eastAsia="함초롬돋움"/>
        </w:rPr>
        <w:t>Freetel</w:t>
      </w:r>
      <w:proofErr w:type="spellEnd"/>
      <w:r w:rsidR="008E4FE0">
        <w:rPr>
          <w:rFonts w:eastAsia="함초롬돋움"/>
        </w:rPr>
        <w:t>,</w:t>
      </w:r>
      <w:r w:rsidRPr="00637D9E">
        <w:rPr>
          <w:rFonts w:eastAsia="함초롬돋움"/>
        </w:rPr>
        <w:t xml:space="preserve"> in 2009</w:t>
      </w:r>
      <w:r w:rsidR="00116EB9">
        <w:rPr>
          <w:rFonts w:eastAsia="함초롬돋움"/>
        </w:rPr>
        <w:t>,</w:t>
      </w:r>
      <w:r w:rsidRPr="00637D9E">
        <w:rPr>
          <w:rFonts w:eastAsia="함초롬돋움"/>
        </w:rPr>
        <w:t xml:space="preserve"> and</w:t>
      </w:r>
      <w:r w:rsidR="00116EB9">
        <w:rPr>
          <w:rFonts w:eastAsia="함초롬돋움"/>
        </w:rPr>
        <w:t xml:space="preserve"> in 2014</w:t>
      </w:r>
      <w:r w:rsidR="00B41013">
        <w:rPr>
          <w:rFonts w:eastAsia="함초롬돋움"/>
        </w:rPr>
        <w:t>,</w:t>
      </w:r>
      <w:r w:rsidRPr="00637D9E">
        <w:rPr>
          <w:rFonts w:eastAsia="함초롬돋움"/>
        </w:rPr>
        <w:t xml:space="preserve"> was leading the smart era by introducing smartphones in Korea. KT focused on establishing </w:t>
      </w:r>
      <w:r w:rsidR="00B32BC3">
        <w:rPr>
          <w:rFonts w:eastAsia="함초롬돋움"/>
        </w:rPr>
        <w:t>its</w:t>
      </w:r>
      <w:r w:rsidR="00E9419A">
        <w:rPr>
          <w:rFonts w:eastAsia="함초롬돋움"/>
        </w:rPr>
        <w:t xml:space="preserve"> </w:t>
      </w:r>
      <w:proofErr w:type="spellStart"/>
      <w:r w:rsidRPr="00637D9E">
        <w:rPr>
          <w:rFonts w:eastAsia="함초롬돋움"/>
        </w:rPr>
        <w:t>GiGA</w:t>
      </w:r>
      <w:proofErr w:type="spellEnd"/>
      <w:r w:rsidRPr="00637D9E">
        <w:rPr>
          <w:rFonts w:eastAsia="함초롬돋움"/>
        </w:rPr>
        <w:t xml:space="preserve"> wire and wireless network infrastructure</w:t>
      </w:r>
      <w:r w:rsidR="00E9419A" w:rsidRPr="00304FAB">
        <w:rPr>
          <w:rStyle w:val="FootnoteReference"/>
          <w:rFonts w:eastAsia="함초롬돋움"/>
          <w:b w:val="0"/>
          <w:color w:val="auto"/>
        </w:rPr>
        <w:footnoteReference w:id="2"/>
      </w:r>
      <w:r w:rsidRPr="00637D9E">
        <w:rPr>
          <w:rFonts w:eastAsia="함초롬돋움"/>
        </w:rPr>
        <w:t xml:space="preserve"> and </w:t>
      </w:r>
      <w:r w:rsidR="005C0F36">
        <w:rPr>
          <w:rFonts w:eastAsia="함초롬돋움"/>
        </w:rPr>
        <w:t xml:space="preserve">on </w:t>
      </w:r>
      <w:r w:rsidRPr="00637D9E">
        <w:rPr>
          <w:rFonts w:eastAsia="함초롬돋움"/>
        </w:rPr>
        <w:t xml:space="preserve">differentiating the </w:t>
      </w:r>
      <w:r w:rsidR="008E4FE0">
        <w:rPr>
          <w:rFonts w:eastAsia="함초롬돋움"/>
        </w:rPr>
        <w:t>m</w:t>
      </w:r>
      <w:r w:rsidRPr="00637D9E">
        <w:rPr>
          <w:rFonts w:eastAsia="함초롬돋움"/>
        </w:rPr>
        <w:t>edia/I</w:t>
      </w:r>
      <w:r w:rsidR="008E4FE0">
        <w:rPr>
          <w:rFonts w:eastAsia="함초롬돋움"/>
        </w:rPr>
        <w:t xml:space="preserve">nternet </w:t>
      </w:r>
      <w:r w:rsidRPr="00637D9E">
        <w:rPr>
          <w:rFonts w:eastAsia="함초롬돋움"/>
        </w:rPr>
        <w:t>o</w:t>
      </w:r>
      <w:r w:rsidR="008E4FE0">
        <w:rPr>
          <w:rFonts w:eastAsia="함초롬돋움"/>
        </w:rPr>
        <w:t xml:space="preserve">f </w:t>
      </w:r>
      <w:r w:rsidRPr="00637D9E">
        <w:rPr>
          <w:rFonts w:eastAsia="함초롬돋움"/>
        </w:rPr>
        <w:t>T</w:t>
      </w:r>
      <w:r w:rsidR="008E4FE0">
        <w:rPr>
          <w:rFonts w:eastAsia="함초롬돋움"/>
        </w:rPr>
        <w:t>hings</w:t>
      </w:r>
      <w:r w:rsidRPr="00637D9E">
        <w:rPr>
          <w:rFonts w:eastAsia="함초롬돋움"/>
        </w:rPr>
        <w:t xml:space="preserve"> platform</w:t>
      </w:r>
      <w:r w:rsidR="005C0F36">
        <w:rPr>
          <w:rFonts w:eastAsia="함초롬돋움"/>
        </w:rPr>
        <w:t xml:space="preserve">, in other words, enabling connectivity between devices </w:t>
      </w:r>
      <w:r w:rsidR="00FB2E28">
        <w:rPr>
          <w:rFonts w:eastAsia="함초롬돋움"/>
        </w:rPr>
        <w:t>that</w:t>
      </w:r>
      <w:r w:rsidR="005C0F36">
        <w:rPr>
          <w:rFonts w:eastAsia="함초롬돋움"/>
        </w:rPr>
        <w:t xml:space="preserve"> connect</w:t>
      </w:r>
      <w:r w:rsidR="00FB2E28">
        <w:rPr>
          <w:rFonts w:eastAsia="함초롬돋움"/>
        </w:rPr>
        <w:t>ed</w:t>
      </w:r>
      <w:r w:rsidR="005C0F36">
        <w:rPr>
          <w:rFonts w:eastAsia="함초롬돋움"/>
        </w:rPr>
        <w:t xml:space="preserve"> each other, </w:t>
      </w:r>
      <w:r w:rsidRPr="00637D9E">
        <w:rPr>
          <w:rFonts w:eastAsia="함초롬돋움"/>
        </w:rPr>
        <w:t xml:space="preserve">by utilizing its </w:t>
      </w:r>
      <w:r w:rsidR="005C0F36">
        <w:rPr>
          <w:rFonts w:eastAsia="함초롬돋움"/>
        </w:rPr>
        <w:t>interfaces, analytics, data visualization, processing/action/device management, data connectivity, and other additional tools</w:t>
      </w:r>
      <w:r w:rsidRPr="00637D9E">
        <w:rPr>
          <w:rFonts w:eastAsia="함초롬돋움"/>
        </w:rPr>
        <w:t xml:space="preserve">. With its advanced infrastructure, the company also established and nurtured </w:t>
      </w:r>
      <w:r w:rsidR="00BD6D26">
        <w:rPr>
          <w:rFonts w:eastAsia="함초롬돋움"/>
        </w:rPr>
        <w:t xml:space="preserve">convergence of </w:t>
      </w:r>
      <w:r w:rsidR="008E4FE0">
        <w:rPr>
          <w:rFonts w:eastAsia="함초롬돋움"/>
        </w:rPr>
        <w:t>information and communication technology (</w:t>
      </w:r>
      <w:r w:rsidRPr="00637D9E">
        <w:rPr>
          <w:rFonts w:eastAsia="함초롬돋움"/>
        </w:rPr>
        <w:t>ICT</w:t>
      </w:r>
      <w:r w:rsidR="008E4FE0">
        <w:rPr>
          <w:rFonts w:eastAsia="함초롬돋움"/>
        </w:rPr>
        <w:t>)</w:t>
      </w:r>
      <w:r w:rsidRPr="00637D9E">
        <w:rPr>
          <w:rFonts w:eastAsia="함초롬돋움"/>
        </w:rPr>
        <w:t xml:space="preserve"> in various industrial sectors</w:t>
      </w:r>
      <w:r w:rsidR="00FB2E28">
        <w:rPr>
          <w:rFonts w:eastAsia="함초롬돋움"/>
        </w:rPr>
        <w:t>.</w:t>
      </w:r>
      <w:r w:rsidR="00BD6D26" w:rsidRPr="00304FAB">
        <w:rPr>
          <w:rStyle w:val="FootnoteReference"/>
          <w:rFonts w:eastAsia="함초롬돋움"/>
          <w:b w:val="0"/>
          <w:color w:val="auto"/>
        </w:rPr>
        <w:footnoteReference w:id="3"/>
      </w:r>
      <w:r w:rsidRPr="00637D9E">
        <w:rPr>
          <w:rFonts w:eastAsia="함초롬돋움"/>
        </w:rPr>
        <w:t xml:space="preserve"> KT aimed to be the leading communications company </w:t>
      </w:r>
      <w:r w:rsidR="00B41013" w:rsidRPr="00637D9E">
        <w:rPr>
          <w:rFonts w:eastAsia="함초롬돋움"/>
        </w:rPr>
        <w:t>global</w:t>
      </w:r>
      <w:r w:rsidR="00B41013">
        <w:rPr>
          <w:rFonts w:eastAsia="함초롬돋움"/>
        </w:rPr>
        <w:t>ly</w:t>
      </w:r>
      <w:r w:rsidR="00B41013" w:rsidRPr="00637D9E">
        <w:rPr>
          <w:rFonts w:eastAsia="함초롬돋움"/>
        </w:rPr>
        <w:t xml:space="preserve"> </w:t>
      </w:r>
      <w:r w:rsidRPr="00637D9E">
        <w:rPr>
          <w:rFonts w:eastAsia="함초롬돋움"/>
        </w:rPr>
        <w:t>based on its ICT capabilities</w:t>
      </w:r>
      <w:r w:rsidR="00B41013">
        <w:rPr>
          <w:rFonts w:eastAsia="함초롬돋움"/>
        </w:rPr>
        <w:t>.</w:t>
      </w:r>
      <w:r w:rsidRPr="00304FAB">
        <w:rPr>
          <w:rStyle w:val="FootnoteReference"/>
          <w:rFonts w:eastAsia="함초롬돋움"/>
          <w:b w:val="0"/>
          <w:color w:val="auto"/>
        </w:rPr>
        <w:footnoteReference w:id="4"/>
      </w:r>
    </w:p>
    <w:p w14:paraId="42DA97FE" w14:textId="77777777" w:rsidR="0033426B" w:rsidRPr="00637D9E" w:rsidRDefault="0033426B" w:rsidP="00691818">
      <w:pPr>
        <w:pStyle w:val="BodyTextMain"/>
        <w:rPr>
          <w:rFonts w:eastAsia="함초롬돋움"/>
        </w:rPr>
      </w:pPr>
    </w:p>
    <w:p w14:paraId="5705BFCB" w14:textId="29A8C16F" w:rsidR="00691818" w:rsidRPr="00637D9E" w:rsidRDefault="00691818" w:rsidP="00691818">
      <w:pPr>
        <w:pStyle w:val="BodyTextMain"/>
        <w:rPr>
          <w:rFonts w:eastAsia="함초롬돋움"/>
        </w:rPr>
      </w:pPr>
      <w:r w:rsidRPr="00637D9E">
        <w:rPr>
          <w:rFonts w:eastAsia="함초롬돋움"/>
        </w:rPr>
        <w:t>KT ha</w:t>
      </w:r>
      <w:r w:rsidR="00116EB9">
        <w:rPr>
          <w:rFonts w:eastAsia="함초롬돋움"/>
        </w:rPr>
        <w:t>d</w:t>
      </w:r>
      <w:r w:rsidRPr="00637D9E">
        <w:rPr>
          <w:rFonts w:eastAsia="함초롬돋움"/>
        </w:rPr>
        <w:t xml:space="preserve"> started to wholeheartedly promote something that transcend</w:t>
      </w:r>
      <w:r w:rsidR="00B41013">
        <w:rPr>
          <w:rFonts w:eastAsia="함초롬돋움"/>
        </w:rPr>
        <w:t>ed</w:t>
      </w:r>
      <w:r w:rsidRPr="00637D9E">
        <w:rPr>
          <w:rFonts w:eastAsia="함초롬돋움"/>
        </w:rPr>
        <w:t xml:space="preserve"> technology or service</w:t>
      </w:r>
      <w:r w:rsidR="00B41013">
        <w:rPr>
          <w:rFonts w:eastAsia="함초롬돋움"/>
        </w:rPr>
        <w:t xml:space="preserve">: </w:t>
      </w:r>
      <w:r w:rsidRPr="00637D9E">
        <w:rPr>
          <w:rFonts w:eastAsia="함초롬돋움"/>
        </w:rPr>
        <w:t>customer experience quality. This attribute included elements of quality that customers always experience</w:t>
      </w:r>
      <w:r w:rsidR="00B41013">
        <w:rPr>
          <w:rFonts w:eastAsia="함초롬돋움"/>
        </w:rPr>
        <w:t>d</w:t>
      </w:r>
      <w:r w:rsidRPr="00637D9E">
        <w:rPr>
          <w:rFonts w:eastAsia="함초롬돋움"/>
        </w:rPr>
        <w:t xml:space="preserve"> when using services and products provided by KT.</w:t>
      </w:r>
    </w:p>
    <w:p w14:paraId="129BA464" w14:textId="77777777" w:rsidR="0033426B" w:rsidRPr="00637D9E" w:rsidRDefault="0033426B" w:rsidP="00691818">
      <w:pPr>
        <w:pStyle w:val="BodyTextMain"/>
        <w:rPr>
          <w:rFonts w:eastAsia="함초롬돋움"/>
        </w:rPr>
      </w:pPr>
    </w:p>
    <w:p w14:paraId="77FE5B67" w14:textId="6BD8C309" w:rsidR="00691818" w:rsidRPr="00AC6D93" w:rsidRDefault="00691818" w:rsidP="00691818">
      <w:pPr>
        <w:pStyle w:val="BodyTextMain"/>
        <w:rPr>
          <w:rFonts w:eastAsia="함초롬돋움"/>
          <w:spacing w:val="-2"/>
          <w:kern w:val="22"/>
        </w:rPr>
      </w:pPr>
      <w:r w:rsidRPr="00AC6D93">
        <w:rPr>
          <w:rFonts w:eastAsia="함초롬돋움"/>
          <w:spacing w:val="-2"/>
          <w:kern w:val="22"/>
        </w:rPr>
        <w:t>Changes in the telec</w:t>
      </w:r>
      <w:r w:rsidR="00D37817" w:rsidRPr="00AC6D93">
        <w:rPr>
          <w:rFonts w:eastAsia="함초롬돋움"/>
          <w:spacing w:val="-2"/>
          <w:kern w:val="22"/>
        </w:rPr>
        <w:t xml:space="preserve">om </w:t>
      </w:r>
      <w:r w:rsidRPr="00AC6D93">
        <w:rPr>
          <w:rFonts w:eastAsia="함초롬돋움"/>
          <w:spacing w:val="-2"/>
          <w:kern w:val="22"/>
        </w:rPr>
        <w:t xml:space="preserve">market played a major role in KT’s emphasis on the innovation of customer experience quality. The experience of the customer, rather than technological advancement, had become the key factor to differentiate the domestic telecom market, which transformed </w:t>
      </w:r>
      <w:r w:rsidR="00E76724" w:rsidRPr="00AC6D93">
        <w:rPr>
          <w:rFonts w:eastAsia="함초롬돋움"/>
          <w:spacing w:val="-2"/>
          <w:kern w:val="22"/>
        </w:rPr>
        <w:t xml:space="preserve">from a supplier-driven market based on technological groundwork </w:t>
      </w:r>
      <w:r w:rsidRPr="00AC6D93">
        <w:rPr>
          <w:rFonts w:eastAsia="함초롬돋움"/>
          <w:spacing w:val="-2"/>
          <w:kern w:val="22"/>
        </w:rPr>
        <w:t xml:space="preserve">to a customer-driven market based on customer experience. The gap in general technology, telecom products, </w:t>
      </w:r>
      <w:r w:rsidR="00FB2E28" w:rsidRPr="00AC6D93">
        <w:rPr>
          <w:rFonts w:eastAsia="함초롬돋움"/>
          <w:spacing w:val="-2"/>
          <w:kern w:val="22"/>
        </w:rPr>
        <w:t>and</w:t>
      </w:r>
      <w:r w:rsidRPr="00AC6D93">
        <w:rPr>
          <w:rFonts w:eastAsia="함초롬돋움"/>
          <w:spacing w:val="-2"/>
          <w:kern w:val="22"/>
        </w:rPr>
        <w:t xml:space="preserve"> technological quality in the domestic telecom market was minimal, and the price differentiation benefit had become meaningless after the implementation of the </w:t>
      </w:r>
      <w:r w:rsidRPr="00AC6D93">
        <w:rPr>
          <w:rFonts w:eastAsia="함초롬돋움"/>
          <w:i/>
          <w:spacing w:val="-2"/>
          <w:kern w:val="22"/>
        </w:rPr>
        <w:t xml:space="preserve">Mobile Device Distribution </w:t>
      </w:r>
      <w:r w:rsidR="00552866" w:rsidRPr="00AC6D93">
        <w:rPr>
          <w:rFonts w:eastAsia="함초롬돋움"/>
          <w:i/>
          <w:spacing w:val="-2"/>
          <w:kern w:val="22"/>
        </w:rPr>
        <w:t xml:space="preserve">Improvement </w:t>
      </w:r>
      <w:r w:rsidRPr="00AC6D93">
        <w:rPr>
          <w:rFonts w:eastAsia="함초롬돋움"/>
          <w:i/>
          <w:spacing w:val="-2"/>
          <w:kern w:val="22"/>
        </w:rPr>
        <w:t>Act</w:t>
      </w:r>
      <w:r w:rsidR="00E76724" w:rsidRPr="00AC6D93">
        <w:rPr>
          <w:rFonts w:eastAsia="함초롬돋움"/>
          <w:spacing w:val="-2"/>
          <w:kern w:val="22"/>
        </w:rPr>
        <w:t>,</w:t>
      </w:r>
      <w:r w:rsidRPr="00AC6D93">
        <w:rPr>
          <w:rFonts w:eastAsia="함초롬돋움"/>
          <w:spacing w:val="-2"/>
          <w:kern w:val="22"/>
        </w:rPr>
        <w:t xml:space="preserve"> </w:t>
      </w:r>
      <w:r w:rsidR="00E76724" w:rsidRPr="00AC6D93">
        <w:rPr>
          <w:rFonts w:eastAsia="함초롬돋움"/>
          <w:spacing w:val="-2"/>
          <w:kern w:val="22"/>
        </w:rPr>
        <w:t>introduced</w:t>
      </w:r>
      <w:r w:rsidRPr="00AC6D93">
        <w:rPr>
          <w:rFonts w:eastAsia="함초롬돋움"/>
          <w:spacing w:val="-2"/>
          <w:kern w:val="22"/>
        </w:rPr>
        <w:t xml:space="preserve"> by the government in 2014. From the customer’s perspective, the communication charges and benefits </w:t>
      </w:r>
      <w:r w:rsidR="00E76724" w:rsidRPr="00AC6D93">
        <w:rPr>
          <w:rFonts w:eastAsia="함초롬돋움"/>
          <w:spacing w:val="-2"/>
          <w:kern w:val="22"/>
        </w:rPr>
        <w:t xml:space="preserve">had </w:t>
      </w:r>
      <w:r w:rsidRPr="00AC6D93">
        <w:rPr>
          <w:rFonts w:eastAsia="함초롬돋움"/>
          <w:spacing w:val="-2"/>
          <w:kern w:val="22"/>
        </w:rPr>
        <w:t>become almost identical so long as customers use</w:t>
      </w:r>
      <w:r w:rsidR="00E76724" w:rsidRPr="00AC6D93">
        <w:rPr>
          <w:rFonts w:eastAsia="함초롬돋움"/>
          <w:spacing w:val="-2"/>
          <w:kern w:val="22"/>
        </w:rPr>
        <w:t>d</w:t>
      </w:r>
      <w:r w:rsidRPr="00AC6D93">
        <w:rPr>
          <w:rFonts w:eastAsia="함초롬돋움"/>
          <w:spacing w:val="-2"/>
          <w:kern w:val="22"/>
        </w:rPr>
        <w:t xml:space="preserve"> the same mobile device with a similar fee system. This phenomenon was a common characteristic of a monopolistic market in the </w:t>
      </w:r>
      <w:r w:rsidR="00E76724" w:rsidRPr="00AC6D93">
        <w:rPr>
          <w:rFonts w:eastAsia="함초롬돋움"/>
          <w:spacing w:val="-2"/>
          <w:kern w:val="22"/>
        </w:rPr>
        <w:t xml:space="preserve">mature </w:t>
      </w:r>
      <w:r w:rsidRPr="00AC6D93">
        <w:rPr>
          <w:rFonts w:eastAsia="함초롬돋움"/>
          <w:spacing w:val="-2"/>
          <w:kern w:val="22"/>
        </w:rPr>
        <w:t>stage of the product life cycle</w:t>
      </w:r>
      <w:r w:rsidR="00E76724" w:rsidRPr="00AC6D93">
        <w:rPr>
          <w:rFonts w:eastAsia="함초롬돋움"/>
          <w:spacing w:val="-2"/>
          <w:kern w:val="22"/>
        </w:rPr>
        <w:t>,</w:t>
      </w:r>
      <w:r w:rsidRPr="00AC6D93">
        <w:rPr>
          <w:rFonts w:eastAsia="함초롬돋움"/>
          <w:spacing w:val="-2"/>
          <w:kern w:val="22"/>
        </w:rPr>
        <w:t xml:space="preserve"> and a </w:t>
      </w:r>
      <w:r w:rsidR="00E76724" w:rsidRPr="00AC6D93">
        <w:rPr>
          <w:rFonts w:eastAsia="함초롬돋움"/>
          <w:spacing w:val="-2"/>
          <w:kern w:val="22"/>
        </w:rPr>
        <w:t xml:space="preserve">sign of a </w:t>
      </w:r>
      <w:r w:rsidRPr="00AC6D93">
        <w:rPr>
          <w:rFonts w:eastAsia="함초롬돋움"/>
          <w:spacing w:val="-2"/>
          <w:kern w:val="22"/>
        </w:rPr>
        <w:t>highly competitive market.</w:t>
      </w:r>
    </w:p>
    <w:p w14:paraId="74057EC4" w14:textId="77777777" w:rsidR="0033426B" w:rsidRPr="00637D9E" w:rsidRDefault="0033426B" w:rsidP="00691818">
      <w:pPr>
        <w:pStyle w:val="BodyTextMain"/>
        <w:rPr>
          <w:rFonts w:eastAsia="함초롬돋움"/>
        </w:rPr>
      </w:pPr>
    </w:p>
    <w:p w14:paraId="11DD2B41" w14:textId="75BF2D79" w:rsidR="00691818" w:rsidRPr="00637D9E" w:rsidRDefault="00691818" w:rsidP="00691818">
      <w:pPr>
        <w:pStyle w:val="BodyTextMain"/>
        <w:rPr>
          <w:rFonts w:eastAsia="함초롬돋움"/>
        </w:rPr>
      </w:pPr>
      <w:r w:rsidRPr="00637D9E">
        <w:rPr>
          <w:rFonts w:eastAsia="함초롬돋움"/>
        </w:rPr>
        <w:t xml:space="preserve">Furthermore, growth in the domestic smartphone market </w:t>
      </w:r>
      <w:r w:rsidR="009D024F">
        <w:rPr>
          <w:rFonts w:eastAsia="함초롬돋움"/>
        </w:rPr>
        <w:t>had</w:t>
      </w:r>
      <w:r w:rsidR="009D024F" w:rsidRPr="00637D9E">
        <w:rPr>
          <w:rFonts w:eastAsia="함초롬돋움"/>
        </w:rPr>
        <w:t xml:space="preserve"> stagnat</w:t>
      </w:r>
      <w:r w:rsidR="009D024F">
        <w:rPr>
          <w:rFonts w:eastAsia="함초롬돋움"/>
        </w:rPr>
        <w:t>ed</w:t>
      </w:r>
      <w:r w:rsidR="009D024F" w:rsidRPr="00637D9E">
        <w:rPr>
          <w:rFonts w:eastAsia="함초롬돋움"/>
        </w:rPr>
        <w:t xml:space="preserve"> </w:t>
      </w:r>
      <w:r w:rsidR="00E76724">
        <w:rPr>
          <w:rFonts w:eastAsia="함초롬돋움"/>
        </w:rPr>
        <w:t xml:space="preserve">since 2012, </w:t>
      </w:r>
      <w:r w:rsidR="009D024F">
        <w:rPr>
          <w:rFonts w:eastAsia="함초롬돋움"/>
        </w:rPr>
        <w:t xml:space="preserve">and </w:t>
      </w:r>
      <w:r w:rsidR="00116EB9">
        <w:rPr>
          <w:rFonts w:eastAsia="함초롬돋움"/>
        </w:rPr>
        <w:t xml:space="preserve">the number of </w:t>
      </w:r>
      <w:r w:rsidRPr="00637D9E">
        <w:rPr>
          <w:rFonts w:eastAsia="함초롬돋움"/>
        </w:rPr>
        <w:t xml:space="preserve">smartphone subscribers </w:t>
      </w:r>
      <w:r w:rsidR="00E76724">
        <w:rPr>
          <w:rFonts w:eastAsia="함초롬돋움"/>
        </w:rPr>
        <w:t>was</w:t>
      </w:r>
      <w:r w:rsidR="00E76724" w:rsidRPr="00637D9E">
        <w:rPr>
          <w:rFonts w:eastAsia="함초롬돋움"/>
        </w:rPr>
        <w:t xml:space="preserve"> </w:t>
      </w:r>
      <w:r w:rsidRPr="00637D9E">
        <w:rPr>
          <w:rFonts w:eastAsia="함초롬돋움"/>
        </w:rPr>
        <w:t>no longer increasing</w:t>
      </w:r>
      <w:r w:rsidR="00134C03">
        <w:rPr>
          <w:rFonts w:eastAsia="함초롬돋움"/>
        </w:rPr>
        <w:t xml:space="preserve"> </w:t>
      </w:r>
      <w:r w:rsidR="00E76724">
        <w:rPr>
          <w:rFonts w:eastAsia="함초롬돋움"/>
        </w:rPr>
        <w:t>dramatically.</w:t>
      </w:r>
      <w:r w:rsidR="00134C03" w:rsidRPr="00304FAB">
        <w:rPr>
          <w:rStyle w:val="FootnoteReference"/>
          <w:rFonts w:eastAsia="함초롬돋움"/>
          <w:b w:val="0"/>
          <w:color w:val="auto"/>
        </w:rPr>
        <w:footnoteReference w:id="5"/>
      </w:r>
      <w:r w:rsidRPr="00637D9E">
        <w:rPr>
          <w:rFonts w:eastAsia="함초롬돋움"/>
        </w:rPr>
        <w:t xml:space="preserve"> </w:t>
      </w:r>
      <w:r w:rsidR="009D367F">
        <w:rPr>
          <w:rFonts w:eastAsia="함초롬돋움"/>
        </w:rPr>
        <w:t xml:space="preserve">The number of sales of smartphones </w:t>
      </w:r>
      <w:r w:rsidR="006C2ED1">
        <w:rPr>
          <w:rFonts w:eastAsia="함초롬돋움"/>
        </w:rPr>
        <w:t xml:space="preserve">had dropped, first climbing </w:t>
      </w:r>
      <w:r w:rsidR="009D367F">
        <w:rPr>
          <w:rFonts w:eastAsia="함초롬돋움"/>
        </w:rPr>
        <w:t>from 800 in 2010 to 1,900 in 2011</w:t>
      </w:r>
      <w:r w:rsidR="006C2ED1">
        <w:rPr>
          <w:rFonts w:eastAsia="함초롬돋움"/>
        </w:rPr>
        <w:t>,</w:t>
      </w:r>
      <w:r w:rsidR="009D367F">
        <w:rPr>
          <w:rFonts w:eastAsia="함초롬돋움"/>
        </w:rPr>
        <w:t xml:space="preserve"> </w:t>
      </w:r>
      <w:r w:rsidR="009D024F">
        <w:rPr>
          <w:rFonts w:eastAsia="함초롬돋움"/>
        </w:rPr>
        <w:t xml:space="preserve">then </w:t>
      </w:r>
      <w:r w:rsidR="009D367F">
        <w:rPr>
          <w:rFonts w:eastAsia="함초롬돋움"/>
        </w:rPr>
        <w:t>3</w:t>
      </w:r>
      <w:r w:rsidR="006C2ED1">
        <w:rPr>
          <w:rFonts w:eastAsia="함초롬돋움"/>
        </w:rPr>
        <w:t>,</w:t>
      </w:r>
      <w:r w:rsidR="009D367F">
        <w:rPr>
          <w:rFonts w:eastAsia="함초롬돋움"/>
        </w:rPr>
        <w:t xml:space="preserve">100 in 2012, </w:t>
      </w:r>
      <w:r w:rsidR="006C2ED1">
        <w:rPr>
          <w:rFonts w:eastAsia="함초롬돋움"/>
        </w:rPr>
        <w:t xml:space="preserve">then beginning to </w:t>
      </w:r>
      <w:r w:rsidR="009D367F">
        <w:rPr>
          <w:rFonts w:eastAsia="함초롬돋움"/>
        </w:rPr>
        <w:t xml:space="preserve">decrease </w:t>
      </w:r>
      <w:r w:rsidR="006C2ED1">
        <w:rPr>
          <w:rFonts w:eastAsia="함초롬돋움"/>
        </w:rPr>
        <w:t xml:space="preserve">as of </w:t>
      </w:r>
      <w:r w:rsidR="009D367F">
        <w:rPr>
          <w:rFonts w:eastAsia="함초롬돋움"/>
        </w:rPr>
        <w:t>2013</w:t>
      </w:r>
      <w:r w:rsidR="006C2ED1">
        <w:rPr>
          <w:rFonts w:eastAsia="함초롬돋움"/>
        </w:rPr>
        <w:t>, when</w:t>
      </w:r>
      <w:r w:rsidR="009D367F">
        <w:rPr>
          <w:rFonts w:eastAsia="함초롬돋움"/>
        </w:rPr>
        <w:t xml:space="preserve"> 2</w:t>
      </w:r>
      <w:r w:rsidR="006C2ED1">
        <w:rPr>
          <w:rFonts w:eastAsia="함초롬돋움"/>
        </w:rPr>
        <w:t>,</w:t>
      </w:r>
      <w:r w:rsidR="009D367F">
        <w:rPr>
          <w:rFonts w:eastAsia="함초롬돋움"/>
        </w:rPr>
        <w:t>750</w:t>
      </w:r>
      <w:r w:rsidR="006C2ED1">
        <w:rPr>
          <w:rFonts w:eastAsia="함초롬돋움"/>
        </w:rPr>
        <w:t xml:space="preserve"> smartphones were sold</w:t>
      </w:r>
      <w:r w:rsidR="009D367F">
        <w:rPr>
          <w:rFonts w:eastAsia="함초롬돋움"/>
        </w:rPr>
        <w:t xml:space="preserve">. </w:t>
      </w:r>
      <w:r w:rsidRPr="00637D9E">
        <w:rPr>
          <w:rFonts w:eastAsia="함초롬돋움"/>
        </w:rPr>
        <w:t xml:space="preserve">Consequently, competition in the already saturated smartphone market had become even fiercer among telecom companies. Because of </w:t>
      </w:r>
      <w:r w:rsidR="006C2ED1">
        <w:rPr>
          <w:rFonts w:eastAsia="함초롬돋움"/>
        </w:rPr>
        <w:t xml:space="preserve">this </w:t>
      </w:r>
      <w:r w:rsidRPr="00637D9E">
        <w:rPr>
          <w:rFonts w:eastAsia="함초롬돋움"/>
        </w:rPr>
        <w:t xml:space="preserve">fierce competition, telecom companies </w:t>
      </w:r>
      <w:r w:rsidR="006C2ED1">
        <w:rPr>
          <w:rFonts w:eastAsia="함초롬돋움"/>
        </w:rPr>
        <w:t>began</w:t>
      </w:r>
      <w:r w:rsidRPr="00637D9E">
        <w:rPr>
          <w:rFonts w:eastAsia="함초롬돋움"/>
        </w:rPr>
        <w:t xml:space="preserve"> to provide subsidies to attract new customers in the limited market. </w:t>
      </w:r>
      <w:r w:rsidR="00FB2E28">
        <w:rPr>
          <w:rFonts w:eastAsia="함초롬돋움"/>
        </w:rPr>
        <w:t xml:space="preserve">The </w:t>
      </w:r>
      <w:r w:rsidR="00552866">
        <w:rPr>
          <w:rFonts w:eastAsia="함초롬돋움"/>
        </w:rPr>
        <w:t>i</w:t>
      </w:r>
      <w:r w:rsidRPr="00637D9E">
        <w:rPr>
          <w:rFonts w:eastAsia="함초롬돋움"/>
        </w:rPr>
        <w:t xml:space="preserve">mplementation of the </w:t>
      </w:r>
      <w:r w:rsidR="006C2ED1" w:rsidRPr="008A2C71">
        <w:rPr>
          <w:rFonts w:eastAsia="함초롬돋움"/>
          <w:i/>
        </w:rPr>
        <w:t xml:space="preserve">Mobile Device Distribution </w:t>
      </w:r>
      <w:r w:rsidR="00552866">
        <w:rPr>
          <w:rFonts w:eastAsia="함초롬돋움"/>
          <w:i/>
        </w:rPr>
        <w:t xml:space="preserve">Improvement </w:t>
      </w:r>
      <w:r w:rsidR="006C2ED1" w:rsidRPr="008A2C71">
        <w:rPr>
          <w:rFonts w:eastAsia="함초롬돋움"/>
          <w:i/>
        </w:rPr>
        <w:t>Act</w:t>
      </w:r>
      <w:r w:rsidRPr="00637D9E">
        <w:rPr>
          <w:rFonts w:eastAsia="함초롬돋움"/>
        </w:rPr>
        <w:t xml:space="preserve"> </w:t>
      </w:r>
      <w:r w:rsidR="00552866">
        <w:rPr>
          <w:rFonts w:eastAsia="함초롬돋움"/>
        </w:rPr>
        <w:t>limited</w:t>
      </w:r>
      <w:r w:rsidRPr="00637D9E">
        <w:rPr>
          <w:rFonts w:eastAsia="함초롬돋움"/>
        </w:rPr>
        <w:t xml:space="preserve"> </w:t>
      </w:r>
      <w:r w:rsidR="006C2ED1">
        <w:rPr>
          <w:rFonts w:eastAsia="함초롬돋움"/>
        </w:rPr>
        <w:t>the</w:t>
      </w:r>
      <w:r w:rsidR="006C2ED1" w:rsidRPr="00637D9E">
        <w:rPr>
          <w:rFonts w:eastAsia="함초롬돋움"/>
        </w:rPr>
        <w:t xml:space="preserve"> </w:t>
      </w:r>
      <w:r w:rsidRPr="00637D9E">
        <w:rPr>
          <w:rFonts w:eastAsia="함초롬돋움"/>
        </w:rPr>
        <w:t xml:space="preserve">subsidies </w:t>
      </w:r>
      <w:r w:rsidR="00552866">
        <w:rPr>
          <w:rFonts w:eastAsia="함초롬돋움"/>
        </w:rPr>
        <w:t>operators could offer, thus</w:t>
      </w:r>
      <w:r w:rsidRPr="00637D9E">
        <w:rPr>
          <w:rFonts w:eastAsia="함초롬돋움"/>
        </w:rPr>
        <w:t xml:space="preserve"> cool</w:t>
      </w:r>
      <w:r w:rsidR="00552866">
        <w:rPr>
          <w:rFonts w:eastAsia="함초롬돋움"/>
        </w:rPr>
        <w:t>ing</w:t>
      </w:r>
      <w:r w:rsidRPr="00637D9E">
        <w:rPr>
          <w:rFonts w:eastAsia="함초롬돋움"/>
        </w:rPr>
        <w:t xml:space="preserve"> down the subsidy battle</w:t>
      </w:r>
      <w:r w:rsidR="00552866">
        <w:rPr>
          <w:rFonts w:eastAsia="함초롬돋움"/>
        </w:rPr>
        <w:t>. However</w:t>
      </w:r>
      <w:r w:rsidRPr="00637D9E">
        <w:rPr>
          <w:rFonts w:eastAsia="함초롬돋움"/>
        </w:rPr>
        <w:t xml:space="preserve">, telecom companies were still providing indirect subsidies </w:t>
      </w:r>
      <w:r w:rsidR="0028011D">
        <w:rPr>
          <w:rFonts w:eastAsia="함초롬돋움"/>
        </w:rPr>
        <w:t>to advance in</w:t>
      </w:r>
      <w:r w:rsidR="0028011D" w:rsidRPr="00637D9E">
        <w:rPr>
          <w:rFonts w:eastAsia="함초롬돋움"/>
        </w:rPr>
        <w:t xml:space="preserve"> </w:t>
      </w:r>
      <w:r w:rsidRPr="00637D9E">
        <w:rPr>
          <w:rFonts w:eastAsia="함초롬돋움"/>
        </w:rPr>
        <w:t>the</w:t>
      </w:r>
      <w:r w:rsidR="0028011D">
        <w:rPr>
          <w:rFonts w:eastAsia="함초롬돋움"/>
        </w:rPr>
        <w:t xml:space="preserve"> </w:t>
      </w:r>
      <w:r w:rsidRPr="00637D9E">
        <w:rPr>
          <w:rFonts w:eastAsia="함초롬돋움"/>
        </w:rPr>
        <w:t xml:space="preserve">fierce competition </w:t>
      </w:r>
      <w:r w:rsidR="0028011D">
        <w:rPr>
          <w:rFonts w:eastAsia="함초롬돋움"/>
        </w:rPr>
        <w:t xml:space="preserve">going on </w:t>
      </w:r>
      <w:r w:rsidRPr="00637D9E">
        <w:rPr>
          <w:rFonts w:eastAsia="함초롬돋움"/>
        </w:rPr>
        <w:t xml:space="preserve">behind the </w:t>
      </w:r>
      <w:r w:rsidR="0028011D">
        <w:rPr>
          <w:rFonts w:eastAsia="함초롬돋움"/>
        </w:rPr>
        <w:t>scene</w:t>
      </w:r>
      <w:r w:rsidRPr="00637D9E">
        <w:rPr>
          <w:rFonts w:eastAsia="함초롬돋움"/>
        </w:rPr>
        <w:t>.</w:t>
      </w:r>
    </w:p>
    <w:p w14:paraId="6CD10E70" w14:textId="77777777" w:rsidR="0033426B" w:rsidRPr="00637D9E" w:rsidRDefault="0033426B" w:rsidP="00691818">
      <w:pPr>
        <w:pStyle w:val="BodyTextMain"/>
        <w:rPr>
          <w:rFonts w:eastAsia="함초롬돋움"/>
        </w:rPr>
      </w:pPr>
    </w:p>
    <w:p w14:paraId="1C55973A" w14:textId="0ADF779E" w:rsidR="00297432" w:rsidRDefault="00691818" w:rsidP="00691818">
      <w:pPr>
        <w:pStyle w:val="BodyTextMain"/>
        <w:rPr>
          <w:rFonts w:eastAsia="함초롬돋움"/>
        </w:rPr>
      </w:pPr>
      <w:r w:rsidRPr="00637D9E">
        <w:rPr>
          <w:rFonts w:eastAsia="함초롬돋움"/>
        </w:rPr>
        <w:lastRenderedPageBreak/>
        <w:t>Competition in the telecom market was much more intense than in the smartphone market. KT and its main competitors, SK</w:t>
      </w:r>
      <w:r w:rsidR="00BD6D26">
        <w:rPr>
          <w:rFonts w:eastAsia="함초롬돋움"/>
        </w:rPr>
        <w:t xml:space="preserve"> </w:t>
      </w:r>
      <w:r w:rsidRPr="00637D9E">
        <w:rPr>
          <w:rFonts w:eastAsia="함초롬돋움"/>
        </w:rPr>
        <w:t>T</w:t>
      </w:r>
      <w:r w:rsidR="00BD6D26">
        <w:rPr>
          <w:rFonts w:eastAsia="함초롬돋움"/>
        </w:rPr>
        <w:t>elecom Co. Ltd.</w:t>
      </w:r>
      <w:r w:rsidRPr="00637D9E">
        <w:rPr>
          <w:rFonts w:eastAsia="함초롬돋움"/>
        </w:rPr>
        <w:t xml:space="preserve"> and LG U+, faced </w:t>
      </w:r>
      <w:r w:rsidR="00297432" w:rsidRPr="00637D9E">
        <w:rPr>
          <w:rFonts w:eastAsia="함초롬돋움"/>
        </w:rPr>
        <w:t>intense</w:t>
      </w:r>
      <w:r w:rsidRPr="00637D9E">
        <w:rPr>
          <w:rFonts w:eastAsia="함초롬돋움"/>
        </w:rPr>
        <w:t xml:space="preserve"> competition, including f</w:t>
      </w:r>
      <w:r w:rsidR="00145FE0">
        <w:rPr>
          <w:rFonts w:eastAsia="함초롬돋움"/>
        </w:rPr>
        <w:t>requency</w:t>
      </w:r>
      <w:r w:rsidRPr="00637D9E">
        <w:rPr>
          <w:rFonts w:eastAsia="함초롬돋움"/>
        </w:rPr>
        <w:t xml:space="preserve"> auctions. Nevertheless, an assessment of phone call quality by the Ministry of Science, ICT</w:t>
      </w:r>
      <w:r w:rsidR="00297432">
        <w:rPr>
          <w:rFonts w:eastAsia="함초롬돋움"/>
        </w:rPr>
        <w:t>,</w:t>
      </w:r>
      <w:r w:rsidRPr="00637D9E">
        <w:rPr>
          <w:rFonts w:eastAsia="함초롬돋움"/>
        </w:rPr>
        <w:t xml:space="preserve"> and Future Planning revealed that the rate of successful calls ha</w:t>
      </w:r>
      <w:r w:rsidR="00116EB9">
        <w:rPr>
          <w:rFonts w:eastAsia="함초롬돋움"/>
        </w:rPr>
        <w:t>d</w:t>
      </w:r>
      <w:r w:rsidRPr="00637D9E">
        <w:rPr>
          <w:rFonts w:eastAsia="함초롬돋움"/>
        </w:rPr>
        <w:t xml:space="preserve"> remained over 99.9</w:t>
      </w:r>
      <w:r w:rsidR="00116EB9">
        <w:rPr>
          <w:rFonts w:eastAsia="함초롬돋움"/>
        </w:rPr>
        <w:t xml:space="preserve"> </w:t>
      </w:r>
      <w:r w:rsidR="00744461">
        <w:rPr>
          <w:rFonts w:eastAsia="함초롬돋움"/>
        </w:rPr>
        <w:t>per</w:t>
      </w:r>
      <w:r w:rsidR="00297432">
        <w:rPr>
          <w:rFonts w:eastAsia="함초롬돋움"/>
        </w:rPr>
        <w:t xml:space="preserve"> </w:t>
      </w:r>
      <w:r w:rsidR="00744461">
        <w:rPr>
          <w:rFonts w:eastAsia="함초롬돋움"/>
        </w:rPr>
        <w:t>cent</w:t>
      </w:r>
      <w:r w:rsidR="00744461" w:rsidRPr="00637D9E">
        <w:rPr>
          <w:rFonts w:eastAsia="함초롬돋움"/>
        </w:rPr>
        <w:t xml:space="preserve"> </w:t>
      </w:r>
      <w:r w:rsidRPr="00637D9E">
        <w:rPr>
          <w:rFonts w:eastAsia="함초롬돋움"/>
        </w:rPr>
        <w:t xml:space="preserve">since 2014, with no significant differences among telecom companies. In addition, once a new product, price schedule, or service was introduced, competitors followed with matching offers within a short period (see Exhibit </w:t>
      </w:r>
      <w:r w:rsidR="00EE5AFC">
        <w:rPr>
          <w:rFonts w:eastAsia="함초롬돋움"/>
        </w:rPr>
        <w:t>1</w:t>
      </w:r>
      <w:r w:rsidRPr="00637D9E">
        <w:rPr>
          <w:rFonts w:eastAsia="함초롬돋움"/>
        </w:rPr>
        <w:t>). The same logic applied to the</w:t>
      </w:r>
      <w:r w:rsidR="004F5BD5">
        <w:rPr>
          <w:rFonts w:eastAsia="함초롬돋움"/>
        </w:rPr>
        <w:t xml:space="preserve"> I</w:t>
      </w:r>
      <w:r w:rsidRPr="00637D9E">
        <w:rPr>
          <w:rFonts w:eastAsia="함초롬돋움"/>
        </w:rPr>
        <w:t>nternet protocol television marke</w:t>
      </w:r>
      <w:r w:rsidR="004F5BD5">
        <w:rPr>
          <w:rFonts w:eastAsia="함초롬돋움"/>
        </w:rPr>
        <w:t>t</w:t>
      </w:r>
      <w:r w:rsidRPr="00637D9E">
        <w:rPr>
          <w:rFonts w:eastAsia="함초롬돋움"/>
        </w:rPr>
        <w:t>. KT, SK</w:t>
      </w:r>
      <w:r w:rsidR="004942AD">
        <w:rPr>
          <w:rFonts w:eastAsia="함초롬돋움"/>
        </w:rPr>
        <w:t xml:space="preserve"> </w:t>
      </w:r>
      <w:r w:rsidRPr="00637D9E">
        <w:rPr>
          <w:rFonts w:eastAsia="함초롬돋움"/>
        </w:rPr>
        <w:t>T</w:t>
      </w:r>
      <w:r w:rsidR="004942AD">
        <w:rPr>
          <w:rFonts w:eastAsia="함초롬돋움"/>
        </w:rPr>
        <w:t>elecom</w:t>
      </w:r>
      <w:r w:rsidRPr="00637D9E">
        <w:rPr>
          <w:rFonts w:eastAsia="함초롬돋움"/>
        </w:rPr>
        <w:t>, and LG U+ offered similar monthly base rates and number</w:t>
      </w:r>
      <w:r w:rsidR="004942AD">
        <w:rPr>
          <w:rFonts w:eastAsia="함초롬돋움"/>
        </w:rPr>
        <w:t>s</w:t>
      </w:r>
      <w:r w:rsidRPr="00637D9E">
        <w:rPr>
          <w:rFonts w:eastAsia="함초롬돋움"/>
        </w:rPr>
        <w:t xml:space="preserve"> of channels</w:t>
      </w:r>
      <w:r w:rsidR="00297432">
        <w:rPr>
          <w:rFonts w:eastAsia="함초롬돋움"/>
        </w:rPr>
        <w:t>.</w:t>
      </w:r>
      <w:r w:rsidRPr="00637D9E">
        <w:rPr>
          <w:rFonts w:eastAsia="함초롬돋움"/>
        </w:rPr>
        <w:t xml:space="preserve"> </w:t>
      </w:r>
      <w:r w:rsidR="00297432">
        <w:rPr>
          <w:rFonts w:eastAsia="함초롬돋움"/>
        </w:rPr>
        <w:t>E</w:t>
      </w:r>
      <w:r w:rsidRPr="00637D9E">
        <w:rPr>
          <w:rFonts w:eastAsia="함초롬돋움"/>
        </w:rPr>
        <w:t xml:space="preserve">ach of them faced </w:t>
      </w:r>
      <w:r w:rsidR="00297432">
        <w:rPr>
          <w:rFonts w:eastAsia="함초롬돋움"/>
        </w:rPr>
        <w:t>escalating</w:t>
      </w:r>
      <w:r w:rsidR="00297432" w:rsidRPr="00637D9E">
        <w:rPr>
          <w:rFonts w:eastAsia="함초롬돋움"/>
        </w:rPr>
        <w:t xml:space="preserve"> </w:t>
      </w:r>
      <w:r w:rsidRPr="00637D9E">
        <w:rPr>
          <w:rFonts w:eastAsia="함초롬돋움"/>
        </w:rPr>
        <w:t xml:space="preserve">competition following the introduction of </w:t>
      </w:r>
      <w:proofErr w:type="spellStart"/>
      <w:r w:rsidRPr="00637D9E">
        <w:rPr>
          <w:rFonts w:eastAsia="함초롬돋움"/>
        </w:rPr>
        <w:t>G</w:t>
      </w:r>
      <w:r w:rsidR="00A950B6">
        <w:rPr>
          <w:rFonts w:eastAsia="함초롬돋움"/>
        </w:rPr>
        <w:t>i</w:t>
      </w:r>
      <w:r w:rsidRPr="00637D9E">
        <w:rPr>
          <w:rFonts w:eastAsia="함초롬돋움"/>
        </w:rPr>
        <w:t>GA</w:t>
      </w:r>
      <w:proofErr w:type="spellEnd"/>
      <w:r w:rsidRPr="00637D9E">
        <w:rPr>
          <w:rFonts w:eastAsia="함초롬돋움"/>
        </w:rPr>
        <w:t xml:space="preserve"> </w:t>
      </w:r>
      <w:r w:rsidR="004942AD">
        <w:rPr>
          <w:rFonts w:eastAsia="함초롬돋움"/>
        </w:rPr>
        <w:t>at about</w:t>
      </w:r>
      <w:r w:rsidRPr="00637D9E">
        <w:rPr>
          <w:rFonts w:eastAsia="함초롬돋움"/>
        </w:rPr>
        <w:t xml:space="preserve"> the same time. </w:t>
      </w:r>
    </w:p>
    <w:p w14:paraId="39AC95AB" w14:textId="77777777" w:rsidR="00297432" w:rsidRDefault="00297432" w:rsidP="00691818">
      <w:pPr>
        <w:pStyle w:val="BodyTextMain"/>
        <w:rPr>
          <w:rFonts w:eastAsia="함초롬돋움"/>
        </w:rPr>
      </w:pPr>
    </w:p>
    <w:p w14:paraId="3090FE5B" w14:textId="39FCA3D1" w:rsidR="00691818" w:rsidRPr="00637D9E" w:rsidRDefault="00691818" w:rsidP="00297432">
      <w:pPr>
        <w:pStyle w:val="BodyTextMain"/>
        <w:rPr>
          <w:rFonts w:eastAsia="함초롬돋움"/>
        </w:rPr>
      </w:pPr>
      <w:r w:rsidRPr="00637D9E">
        <w:rPr>
          <w:rFonts w:eastAsia="함초롬돋움"/>
        </w:rPr>
        <w:t>Technology or service differentiation within the telecom market was becoming increasingly vague, and provided little competitive advantage.</w:t>
      </w:r>
      <w:r w:rsidR="00297432">
        <w:rPr>
          <w:rFonts w:eastAsia="함초롬돋움"/>
          <w:lang w:eastAsia="ko-KR"/>
        </w:rPr>
        <w:t xml:space="preserve"> Earlier </w:t>
      </w:r>
      <w:r w:rsidRPr="00637D9E">
        <w:rPr>
          <w:rFonts w:eastAsia="함초롬돋움"/>
        </w:rPr>
        <w:t>stud</w:t>
      </w:r>
      <w:r w:rsidR="003573B2">
        <w:rPr>
          <w:rFonts w:eastAsia="함초롬돋움"/>
        </w:rPr>
        <w:t xml:space="preserve">ies </w:t>
      </w:r>
      <w:r w:rsidR="00A950B6">
        <w:rPr>
          <w:rFonts w:eastAsia="함초롬돋움"/>
        </w:rPr>
        <w:t>indicated that growth required shift</w:t>
      </w:r>
      <w:r w:rsidR="004942AD">
        <w:rPr>
          <w:rFonts w:eastAsia="함초롬돋움"/>
        </w:rPr>
        <w:t>ing focus</w:t>
      </w:r>
      <w:r w:rsidR="00A950B6">
        <w:rPr>
          <w:rFonts w:eastAsia="함초롬돋움"/>
        </w:rPr>
        <w:t xml:space="preserve"> </w:t>
      </w:r>
      <w:r w:rsidR="004942AD">
        <w:rPr>
          <w:rFonts w:eastAsia="함초롬돋움"/>
        </w:rPr>
        <w:t>from products and services toward</w:t>
      </w:r>
      <w:r w:rsidR="00297432" w:rsidRPr="00637D9E">
        <w:rPr>
          <w:rFonts w:eastAsia="함초롬돋움"/>
        </w:rPr>
        <w:t xml:space="preserve"> </w:t>
      </w:r>
      <w:r w:rsidRPr="00637D9E">
        <w:rPr>
          <w:rFonts w:eastAsia="함초롬돋움"/>
        </w:rPr>
        <w:t>customer experience.</w:t>
      </w:r>
      <w:r w:rsidR="00A950B6" w:rsidRPr="00304FAB">
        <w:rPr>
          <w:rStyle w:val="FootnoteReference"/>
          <w:rFonts w:eastAsia="함초롬돋움"/>
          <w:b w:val="0"/>
          <w:color w:val="auto"/>
        </w:rPr>
        <w:footnoteReference w:id="6"/>
      </w:r>
      <w:r w:rsidRPr="00AC6D93">
        <w:rPr>
          <w:rFonts w:eastAsia="함초롬돋움"/>
          <w:b/>
        </w:rPr>
        <w:t xml:space="preserve"> </w:t>
      </w:r>
      <w:r w:rsidRPr="00637D9E">
        <w:rPr>
          <w:rFonts w:eastAsia="함초롬돋움"/>
        </w:rPr>
        <w:t xml:space="preserve">Customer experience was defined as the service process of forming a cognitive, emotional, and </w:t>
      </w:r>
      <w:r w:rsidR="003A1EAB" w:rsidRPr="00637D9E">
        <w:rPr>
          <w:rFonts w:eastAsia="함초롬돋움"/>
        </w:rPr>
        <w:t>behavioural</w:t>
      </w:r>
      <w:r w:rsidRPr="00637D9E">
        <w:rPr>
          <w:rFonts w:eastAsia="함초롬돋움"/>
        </w:rPr>
        <w:t xml:space="preserve"> reaction</w:t>
      </w:r>
      <w:r w:rsidR="008B4983">
        <w:rPr>
          <w:rFonts w:eastAsia="함초롬돋움"/>
        </w:rPr>
        <w:t>.</w:t>
      </w:r>
      <w:r w:rsidRPr="00304FAB">
        <w:rPr>
          <w:rStyle w:val="FootnoteReference"/>
          <w:rFonts w:eastAsia="함초롬돋움"/>
          <w:b w:val="0"/>
          <w:color w:val="auto"/>
        </w:rPr>
        <w:footnoteReference w:id="7"/>
      </w:r>
    </w:p>
    <w:p w14:paraId="457AC718" w14:textId="77777777" w:rsidR="0033426B" w:rsidRPr="00637D9E" w:rsidRDefault="0033426B" w:rsidP="00691818">
      <w:pPr>
        <w:pStyle w:val="BodyTextMain"/>
        <w:rPr>
          <w:rFonts w:eastAsia="함초롬돋움"/>
        </w:rPr>
      </w:pPr>
    </w:p>
    <w:p w14:paraId="3E1A4573" w14:textId="0D0635A6" w:rsidR="00691818" w:rsidRPr="00637D9E" w:rsidRDefault="00691818" w:rsidP="00691818">
      <w:pPr>
        <w:pStyle w:val="BodyTextMain"/>
        <w:rPr>
          <w:rFonts w:eastAsia="함초롬돋움"/>
        </w:rPr>
      </w:pPr>
      <w:r w:rsidRPr="00637D9E">
        <w:rPr>
          <w:rFonts w:eastAsia="함초롬돋움"/>
        </w:rPr>
        <w:t xml:space="preserve">Motivated by the academic </w:t>
      </w:r>
      <w:r w:rsidR="008B4983">
        <w:rPr>
          <w:rFonts w:eastAsia="함초롬돋움"/>
        </w:rPr>
        <w:t>interest in customer experience</w:t>
      </w:r>
      <w:r w:rsidRPr="00637D9E">
        <w:rPr>
          <w:rFonts w:eastAsia="함초롬돋움"/>
        </w:rPr>
        <w:t xml:space="preserve">, the top three domestic telecom companies, including KT, </w:t>
      </w:r>
      <w:r w:rsidR="008B4983">
        <w:rPr>
          <w:rFonts w:eastAsia="함초롬돋움"/>
        </w:rPr>
        <w:t>made</w:t>
      </w:r>
      <w:r w:rsidRPr="00637D9E">
        <w:rPr>
          <w:rFonts w:eastAsia="함초롬돋움"/>
        </w:rPr>
        <w:t xml:space="preserve"> their best efforts to enhance customer loyalty and </w:t>
      </w:r>
      <w:r w:rsidR="008B4983">
        <w:rPr>
          <w:rFonts w:eastAsia="함초롬돋움"/>
        </w:rPr>
        <w:t xml:space="preserve">benefit from </w:t>
      </w:r>
      <w:r w:rsidRPr="00637D9E">
        <w:rPr>
          <w:rFonts w:eastAsia="함초롬돋움"/>
        </w:rPr>
        <w:t>repurchase decisions. SK</w:t>
      </w:r>
      <w:r w:rsidR="00DE0621">
        <w:rPr>
          <w:rFonts w:eastAsia="함초롬돋움"/>
        </w:rPr>
        <w:t xml:space="preserve"> </w:t>
      </w:r>
      <w:r w:rsidRPr="00637D9E">
        <w:rPr>
          <w:rFonts w:eastAsia="함초롬돋움"/>
        </w:rPr>
        <w:t>T</w:t>
      </w:r>
      <w:r w:rsidR="00DE0621">
        <w:rPr>
          <w:rFonts w:eastAsia="함초롬돋움"/>
        </w:rPr>
        <w:t>elecom</w:t>
      </w:r>
      <w:r w:rsidRPr="00637D9E">
        <w:rPr>
          <w:rFonts w:eastAsia="함초롬돋움"/>
        </w:rPr>
        <w:t xml:space="preserve"> administered external </w:t>
      </w:r>
      <w:r w:rsidR="008B4983">
        <w:rPr>
          <w:rFonts w:eastAsia="함초롬돋움"/>
        </w:rPr>
        <w:t>customer experience</w:t>
      </w:r>
      <w:r w:rsidR="008B4983" w:rsidRPr="00637D9E">
        <w:rPr>
          <w:rFonts w:eastAsia="함초롬돋움"/>
        </w:rPr>
        <w:t xml:space="preserve"> </w:t>
      </w:r>
      <w:r w:rsidRPr="00637D9E">
        <w:rPr>
          <w:rFonts w:eastAsia="함초롬돋움"/>
        </w:rPr>
        <w:t xml:space="preserve">management through an independent </w:t>
      </w:r>
      <w:r w:rsidR="008B4983">
        <w:rPr>
          <w:rFonts w:eastAsia="함초롬돋움"/>
        </w:rPr>
        <w:t>c</w:t>
      </w:r>
      <w:r w:rsidRPr="00637D9E">
        <w:rPr>
          <w:rFonts w:eastAsia="함초롬돋움"/>
        </w:rPr>
        <w:t xml:space="preserve">ustomer </w:t>
      </w:r>
      <w:r w:rsidR="008B4983">
        <w:rPr>
          <w:rFonts w:eastAsia="함초롬돋움"/>
        </w:rPr>
        <w:t>c</w:t>
      </w:r>
      <w:r w:rsidRPr="00637D9E">
        <w:rPr>
          <w:rFonts w:eastAsia="함초롬돋움"/>
        </w:rPr>
        <w:t>entr</w:t>
      </w:r>
      <w:r w:rsidR="008B4983">
        <w:rPr>
          <w:rFonts w:eastAsia="함초롬돋움"/>
        </w:rPr>
        <w:t>e</w:t>
      </w:r>
      <w:r w:rsidRPr="00637D9E">
        <w:rPr>
          <w:rFonts w:eastAsia="함초롬돋움"/>
        </w:rPr>
        <w:t xml:space="preserve"> </w:t>
      </w:r>
      <w:r w:rsidR="008B4983">
        <w:rPr>
          <w:rFonts w:eastAsia="함초롬돋움"/>
        </w:rPr>
        <w:t>m</w:t>
      </w:r>
      <w:r w:rsidRPr="00637D9E">
        <w:rPr>
          <w:rFonts w:eastAsia="함초롬돋움"/>
        </w:rPr>
        <w:t xml:space="preserve">anagement </w:t>
      </w:r>
      <w:r w:rsidR="008B4983">
        <w:rPr>
          <w:rFonts w:eastAsia="함초롬돋움"/>
        </w:rPr>
        <w:t>o</w:t>
      </w:r>
      <w:r w:rsidRPr="00637D9E">
        <w:rPr>
          <w:rFonts w:eastAsia="함초롬돋움"/>
        </w:rPr>
        <w:t>ffice, and LG U+ implemented a pre-</w:t>
      </w:r>
      <w:r w:rsidR="008B4983">
        <w:rPr>
          <w:rFonts w:eastAsia="함초롬돋움"/>
        </w:rPr>
        <w:t xml:space="preserve"> and </w:t>
      </w:r>
      <w:r w:rsidRPr="00637D9E">
        <w:rPr>
          <w:rFonts w:eastAsia="함초롬돋움"/>
        </w:rPr>
        <w:t>post-verification system for products and services</w:t>
      </w:r>
      <w:r w:rsidR="00DE0621">
        <w:rPr>
          <w:rFonts w:eastAsia="함초롬돋움"/>
        </w:rPr>
        <w:t>, delivered</w:t>
      </w:r>
      <w:r w:rsidRPr="00637D9E">
        <w:rPr>
          <w:rFonts w:eastAsia="함초롬돋움"/>
        </w:rPr>
        <w:t xml:space="preserve"> through a </w:t>
      </w:r>
      <w:r w:rsidR="008B4983">
        <w:rPr>
          <w:rFonts w:eastAsia="함초롬돋움"/>
        </w:rPr>
        <w:t>c</w:t>
      </w:r>
      <w:r w:rsidRPr="00637D9E">
        <w:rPr>
          <w:rFonts w:eastAsia="함초롬돋움"/>
        </w:rPr>
        <w:t xml:space="preserve">ustomer </w:t>
      </w:r>
      <w:r w:rsidR="008B4983">
        <w:rPr>
          <w:rFonts w:eastAsia="함초롬돋움"/>
        </w:rPr>
        <w:t>e</w:t>
      </w:r>
      <w:r w:rsidRPr="00637D9E">
        <w:rPr>
          <w:rFonts w:eastAsia="함초롬돋움"/>
        </w:rPr>
        <w:t xml:space="preserve">xperience </w:t>
      </w:r>
      <w:r w:rsidR="008B4983">
        <w:rPr>
          <w:rFonts w:eastAsia="함초롬돋움"/>
        </w:rPr>
        <w:t>u</w:t>
      </w:r>
      <w:r w:rsidRPr="00637D9E">
        <w:rPr>
          <w:rFonts w:eastAsia="함초롬돋움"/>
        </w:rPr>
        <w:t xml:space="preserve">nit. Likewise, KT set up a </w:t>
      </w:r>
      <w:r w:rsidR="008B4983">
        <w:rPr>
          <w:rFonts w:eastAsia="함초롬돋움"/>
        </w:rPr>
        <w:t>p</w:t>
      </w:r>
      <w:r w:rsidRPr="00637D9E">
        <w:rPr>
          <w:rFonts w:eastAsia="함초롬돋움"/>
        </w:rPr>
        <w:t xml:space="preserve">roduct </w:t>
      </w:r>
      <w:r w:rsidR="008B4983">
        <w:rPr>
          <w:rFonts w:eastAsia="함초롬돋움"/>
        </w:rPr>
        <w:t>i</w:t>
      </w:r>
      <w:r w:rsidRPr="00637D9E">
        <w:rPr>
          <w:rFonts w:eastAsia="함초롬돋움"/>
        </w:rPr>
        <w:t xml:space="preserve">nspection </w:t>
      </w:r>
      <w:r w:rsidR="008B4983">
        <w:rPr>
          <w:rFonts w:eastAsia="함초롬돋움"/>
        </w:rPr>
        <w:t>u</w:t>
      </w:r>
      <w:r w:rsidRPr="00637D9E">
        <w:rPr>
          <w:rFonts w:eastAsia="함초롬돋움"/>
        </w:rPr>
        <w:t>nit.</w:t>
      </w:r>
      <w:r w:rsidR="008B4983">
        <w:rPr>
          <w:rFonts w:eastAsia="함초롬돋움"/>
        </w:rPr>
        <w:t xml:space="preserve"> C</w:t>
      </w:r>
      <w:r w:rsidRPr="00637D9E">
        <w:rPr>
          <w:rFonts w:eastAsia="함초롬돋움"/>
        </w:rPr>
        <w:t xml:space="preserve">ustomer value management </w:t>
      </w:r>
      <w:r w:rsidR="008B4983">
        <w:rPr>
          <w:rFonts w:eastAsia="함초롬돋움"/>
        </w:rPr>
        <w:t xml:space="preserve">became a means of </w:t>
      </w:r>
      <w:r w:rsidRPr="00637D9E">
        <w:rPr>
          <w:rFonts w:eastAsia="함초롬돋움"/>
        </w:rPr>
        <w:t>compet</w:t>
      </w:r>
      <w:r w:rsidR="008B4983">
        <w:rPr>
          <w:rFonts w:eastAsia="함초롬돋움"/>
        </w:rPr>
        <w:t>ing</w:t>
      </w:r>
      <w:r w:rsidRPr="00637D9E">
        <w:rPr>
          <w:rFonts w:eastAsia="함초롬돋움"/>
        </w:rPr>
        <w:t xml:space="preserve"> for the customer</w:t>
      </w:r>
      <w:r w:rsidR="00744461">
        <w:rPr>
          <w:rFonts w:eastAsia="함초롬돋움"/>
        </w:rPr>
        <w:t>’</w:t>
      </w:r>
      <w:r w:rsidRPr="00637D9E">
        <w:rPr>
          <w:rFonts w:eastAsia="함초롬돋움"/>
        </w:rPr>
        <w:t>s attention and pursu</w:t>
      </w:r>
      <w:r w:rsidR="008B4983">
        <w:rPr>
          <w:rFonts w:eastAsia="함초롬돋움"/>
        </w:rPr>
        <w:t>ing</w:t>
      </w:r>
      <w:r w:rsidRPr="00637D9E">
        <w:rPr>
          <w:rFonts w:eastAsia="함초롬돋움"/>
        </w:rPr>
        <w:t xml:space="preserve"> growth beyond survival through differentiation.</w:t>
      </w:r>
    </w:p>
    <w:p w14:paraId="10E71323" w14:textId="77777777" w:rsidR="0033426B" w:rsidRPr="00637D9E" w:rsidRDefault="0033426B" w:rsidP="00691818">
      <w:pPr>
        <w:pStyle w:val="BodyTextMain"/>
        <w:rPr>
          <w:rFonts w:eastAsia="함초롬돋움"/>
        </w:rPr>
      </w:pPr>
    </w:p>
    <w:p w14:paraId="0BD5EEB3" w14:textId="77777777" w:rsidR="00691818" w:rsidRPr="00637D9E" w:rsidRDefault="00691818" w:rsidP="00691818">
      <w:pPr>
        <w:pStyle w:val="BodyTextMain"/>
        <w:rPr>
          <w:rFonts w:eastAsia="함초롬돋움"/>
        </w:rPr>
      </w:pPr>
    </w:p>
    <w:p w14:paraId="2932F95C" w14:textId="4244E3D7" w:rsidR="00691818" w:rsidRPr="00637D9E" w:rsidRDefault="00691818" w:rsidP="009D2069">
      <w:pPr>
        <w:pStyle w:val="Casehead1"/>
        <w:outlineLvl w:val="0"/>
        <w:rPr>
          <w:rFonts w:eastAsia="함초롬돋움"/>
        </w:rPr>
      </w:pPr>
      <w:r w:rsidRPr="00637D9E">
        <w:rPr>
          <w:rFonts w:eastAsia="함초롬돋움"/>
        </w:rPr>
        <w:t>Background and Concerns</w:t>
      </w:r>
    </w:p>
    <w:p w14:paraId="2394F7F8" w14:textId="77777777" w:rsidR="00691818" w:rsidRPr="00637D9E" w:rsidRDefault="00691818" w:rsidP="00691818">
      <w:pPr>
        <w:pStyle w:val="BodyTextMain"/>
        <w:rPr>
          <w:rFonts w:eastAsia="함초롬돋움"/>
        </w:rPr>
      </w:pPr>
    </w:p>
    <w:p w14:paraId="24F9ABC1" w14:textId="6C55F963" w:rsidR="00691818" w:rsidRPr="00637D9E" w:rsidRDefault="008B4983" w:rsidP="00691818">
      <w:pPr>
        <w:pStyle w:val="BodyTextMain"/>
        <w:rPr>
          <w:rFonts w:eastAsia="함초롬돋움"/>
        </w:rPr>
      </w:pPr>
      <w:r>
        <w:rPr>
          <w:rFonts w:eastAsia="함초롬돋움"/>
        </w:rPr>
        <w:t>Beginning in</w:t>
      </w:r>
      <w:r w:rsidRPr="00637D9E">
        <w:rPr>
          <w:rFonts w:eastAsia="함초롬돋움"/>
        </w:rPr>
        <w:t xml:space="preserve"> </w:t>
      </w:r>
      <w:r w:rsidR="00691818" w:rsidRPr="00637D9E">
        <w:rPr>
          <w:rFonts w:eastAsia="함초롬돋움"/>
        </w:rPr>
        <w:t xml:space="preserve">2000, KT attempted various quality management techniques from the </w:t>
      </w:r>
      <w:r w:rsidRPr="00637D9E">
        <w:rPr>
          <w:rFonts w:eastAsia="함초롬돋움"/>
        </w:rPr>
        <w:t>customer</w:t>
      </w:r>
      <w:r>
        <w:rPr>
          <w:rFonts w:eastAsia="함초롬돋움"/>
        </w:rPr>
        <w:t>’</w:t>
      </w:r>
      <w:r w:rsidRPr="00637D9E">
        <w:rPr>
          <w:rFonts w:eastAsia="함초롬돋움"/>
        </w:rPr>
        <w:t>s</w:t>
      </w:r>
      <w:r>
        <w:rPr>
          <w:rFonts w:eastAsia="함초롬돋움"/>
        </w:rPr>
        <w:t xml:space="preserve"> </w:t>
      </w:r>
      <w:r w:rsidR="00691818" w:rsidRPr="00637D9E">
        <w:rPr>
          <w:rFonts w:eastAsia="함초롬돋움"/>
        </w:rPr>
        <w:t>viewpoint. It established management quality and customer-value-added</w:t>
      </w:r>
      <w:r w:rsidR="00610878">
        <w:rPr>
          <w:rFonts w:eastAsia="함초롬돋움"/>
        </w:rPr>
        <w:t xml:space="preserve"> </w:t>
      </w:r>
      <w:r w:rsidR="00691818" w:rsidRPr="00637D9E">
        <w:rPr>
          <w:rFonts w:eastAsia="함초롬돋움"/>
        </w:rPr>
        <w:t xml:space="preserve">systems in 2000 and </w:t>
      </w:r>
      <w:r w:rsidR="0029279B">
        <w:rPr>
          <w:rFonts w:eastAsia="함초롬돋움"/>
        </w:rPr>
        <w:t>a “</w:t>
      </w:r>
      <w:r w:rsidR="00691818" w:rsidRPr="00637D9E">
        <w:rPr>
          <w:rFonts w:eastAsia="함초롬돋움"/>
        </w:rPr>
        <w:t xml:space="preserve">voice of </w:t>
      </w:r>
      <w:r w:rsidR="0029279B">
        <w:rPr>
          <w:rFonts w:eastAsia="함초롬돋움"/>
        </w:rPr>
        <w:t xml:space="preserve">the </w:t>
      </w:r>
      <w:r w:rsidR="00691818" w:rsidRPr="00637D9E">
        <w:rPr>
          <w:rFonts w:eastAsia="함초롬돋움"/>
        </w:rPr>
        <w:t>customer</w:t>
      </w:r>
      <w:r w:rsidR="0029279B">
        <w:rPr>
          <w:rFonts w:eastAsia="함초롬돋움"/>
        </w:rPr>
        <w:t xml:space="preserve">” </w:t>
      </w:r>
      <w:r w:rsidR="00691818" w:rsidRPr="00637D9E">
        <w:rPr>
          <w:rFonts w:eastAsia="함초롬돋움"/>
        </w:rPr>
        <w:t xml:space="preserve">(VOC) total management system in 2001. KT introduced Six Sigma in 2003, emerging as a market-oriented company, and established customer satisfaction management in 2006. KT also introduced a customer complaint management system in 2007 to </w:t>
      </w:r>
      <w:r w:rsidR="00CC052A">
        <w:rPr>
          <w:rFonts w:eastAsia="함초롬돋움"/>
        </w:rPr>
        <w:t xml:space="preserve">cope with and </w:t>
      </w:r>
      <w:r w:rsidR="00691818" w:rsidRPr="00637D9E">
        <w:rPr>
          <w:rFonts w:eastAsia="함초롬돋움"/>
        </w:rPr>
        <w:t xml:space="preserve">prevent customer complaints. Then, the company introduced product lifestyle management in 2011 and </w:t>
      </w:r>
      <w:r w:rsidR="00CC052A">
        <w:rPr>
          <w:rFonts w:eastAsia="함초롬돋움"/>
        </w:rPr>
        <w:t xml:space="preserve">a </w:t>
      </w:r>
      <w:r w:rsidR="00691818" w:rsidRPr="00637D9E">
        <w:rPr>
          <w:rFonts w:eastAsia="함초롬돋움"/>
        </w:rPr>
        <w:t>creativity management and workout system in 2013, achieving a 50</w:t>
      </w:r>
      <w:r w:rsidR="00CC052A">
        <w:rPr>
          <w:rFonts w:eastAsia="함초롬돋움"/>
        </w:rPr>
        <w:t xml:space="preserve"> </w:t>
      </w:r>
      <w:r w:rsidR="00744461">
        <w:rPr>
          <w:rFonts w:eastAsia="함초롬돋움"/>
        </w:rPr>
        <w:t>per cent</w:t>
      </w:r>
      <w:r w:rsidR="00691818" w:rsidRPr="00637D9E">
        <w:rPr>
          <w:rFonts w:eastAsia="함초롬돋움"/>
        </w:rPr>
        <w:t xml:space="preserve"> decrease in VOC. However, </w:t>
      </w:r>
      <w:r w:rsidR="00CC052A">
        <w:rPr>
          <w:rFonts w:eastAsia="함초롬돋움"/>
        </w:rPr>
        <w:t xml:space="preserve">even </w:t>
      </w:r>
      <w:r w:rsidR="00691818" w:rsidRPr="00637D9E">
        <w:rPr>
          <w:rFonts w:eastAsia="함초롬돋움"/>
        </w:rPr>
        <w:t>though KT ha</w:t>
      </w:r>
      <w:r w:rsidR="00CC052A">
        <w:rPr>
          <w:rFonts w:eastAsia="함초롬돋움"/>
        </w:rPr>
        <w:t>d</w:t>
      </w:r>
      <w:r w:rsidR="00691818" w:rsidRPr="00637D9E">
        <w:rPr>
          <w:rFonts w:eastAsia="함초롬돋움"/>
        </w:rPr>
        <w:t xml:space="preserve"> put considerable effort into quality management over the </w:t>
      </w:r>
      <w:r w:rsidR="00CC052A">
        <w:rPr>
          <w:rFonts w:eastAsia="함초롬돋움"/>
        </w:rPr>
        <w:t>previous</w:t>
      </w:r>
      <w:r w:rsidR="00CC052A" w:rsidRPr="00637D9E">
        <w:rPr>
          <w:rFonts w:eastAsia="함초롬돋움"/>
        </w:rPr>
        <w:t xml:space="preserve"> </w:t>
      </w:r>
      <w:r w:rsidR="00691818" w:rsidRPr="00637D9E">
        <w:rPr>
          <w:rFonts w:eastAsia="함초롬돋움"/>
        </w:rPr>
        <w:t>15 years, it witnessed hard times in the wireless market</w:t>
      </w:r>
      <w:r w:rsidR="00AC635C">
        <w:rPr>
          <w:rFonts w:eastAsia="함초롬돋움"/>
        </w:rPr>
        <w:t>, showing a slight decrease of share in the telecom market</w:t>
      </w:r>
      <w:r w:rsidR="00691818" w:rsidRPr="00637D9E">
        <w:rPr>
          <w:rFonts w:eastAsia="함초롬돋움"/>
        </w:rPr>
        <w:t xml:space="preserve">, especially </w:t>
      </w:r>
      <w:r w:rsidR="00AC635C">
        <w:rPr>
          <w:rFonts w:eastAsia="함초롬돋움"/>
        </w:rPr>
        <w:t xml:space="preserve">in customer management </w:t>
      </w:r>
      <w:r w:rsidR="00CC052A" w:rsidRPr="00637D9E">
        <w:rPr>
          <w:rFonts w:eastAsia="함초롬돋움"/>
        </w:rPr>
        <w:t xml:space="preserve">(see Exhibit </w:t>
      </w:r>
      <w:r w:rsidR="00EE5AFC">
        <w:rPr>
          <w:rFonts w:eastAsia="함초롬돋움"/>
        </w:rPr>
        <w:t>2</w:t>
      </w:r>
      <w:r w:rsidR="00CC052A" w:rsidRPr="00637D9E">
        <w:rPr>
          <w:rFonts w:eastAsia="함초롬돋움"/>
        </w:rPr>
        <w:t>)</w:t>
      </w:r>
      <w:r w:rsidR="00691818" w:rsidRPr="00637D9E">
        <w:rPr>
          <w:rFonts w:eastAsia="함초롬돋움"/>
        </w:rPr>
        <w:t>.</w:t>
      </w:r>
    </w:p>
    <w:p w14:paraId="193EC99B" w14:textId="77777777" w:rsidR="0033426B" w:rsidRPr="00637D9E" w:rsidRDefault="0033426B" w:rsidP="00691818">
      <w:pPr>
        <w:pStyle w:val="BodyTextMain"/>
        <w:rPr>
          <w:rFonts w:eastAsia="함초롬돋움"/>
        </w:rPr>
      </w:pPr>
    </w:p>
    <w:p w14:paraId="398CF1F2" w14:textId="5B487776" w:rsidR="004C394F" w:rsidRPr="006F0BD8" w:rsidRDefault="00691818" w:rsidP="004C394F">
      <w:pPr>
        <w:pStyle w:val="BodyTextMain"/>
        <w:rPr>
          <w:rFonts w:eastAsia="함초롬돋움"/>
        </w:rPr>
      </w:pPr>
      <w:r w:rsidRPr="00637D9E">
        <w:rPr>
          <w:rFonts w:eastAsia="함초롬돋움" w:cs="Malgun Gothic"/>
          <w:szCs w:val="20"/>
        </w:rPr>
        <w:t>KT</w:t>
      </w:r>
      <w:r w:rsidRPr="00637D9E">
        <w:rPr>
          <w:rFonts w:eastAsia="함초롬돋움"/>
        </w:rPr>
        <w:t>’</w:t>
      </w:r>
      <w:r w:rsidRPr="00637D9E">
        <w:rPr>
          <w:rFonts w:eastAsia="함초롬돋움" w:cs="Malgun Gothic"/>
          <w:szCs w:val="20"/>
        </w:rPr>
        <w:t>s sales ha</w:t>
      </w:r>
      <w:r w:rsidR="00116EB9">
        <w:rPr>
          <w:rFonts w:eastAsia="함초롬돋움" w:cs="Malgun Gothic"/>
          <w:szCs w:val="20"/>
        </w:rPr>
        <w:t>d</w:t>
      </w:r>
      <w:r w:rsidRPr="00637D9E">
        <w:rPr>
          <w:rFonts w:eastAsia="함초롬돋움" w:cs="Malgun Gothic"/>
          <w:szCs w:val="20"/>
        </w:rPr>
        <w:t xml:space="preserve"> </w:t>
      </w:r>
      <w:r w:rsidR="00CC052A">
        <w:rPr>
          <w:rFonts w:eastAsia="함초롬돋움" w:cs="Malgun Gothic"/>
          <w:szCs w:val="20"/>
        </w:rPr>
        <w:t xml:space="preserve">been </w:t>
      </w:r>
      <w:r w:rsidR="00CC052A" w:rsidRPr="00637D9E">
        <w:rPr>
          <w:rFonts w:eastAsia="함초롬돋움" w:cs="Malgun Gothic"/>
          <w:szCs w:val="20"/>
        </w:rPr>
        <w:t>decreas</w:t>
      </w:r>
      <w:r w:rsidR="00CC052A">
        <w:rPr>
          <w:rFonts w:eastAsia="함초롬돋움" w:cs="Malgun Gothic"/>
          <w:szCs w:val="20"/>
        </w:rPr>
        <w:t>ing</w:t>
      </w:r>
      <w:r w:rsidR="00CC052A" w:rsidRPr="00637D9E">
        <w:rPr>
          <w:rFonts w:eastAsia="함초롬돋움" w:cs="Malgun Gothic"/>
          <w:szCs w:val="20"/>
        </w:rPr>
        <w:t xml:space="preserve"> </w:t>
      </w:r>
      <w:r w:rsidRPr="00637D9E">
        <w:rPr>
          <w:rFonts w:eastAsia="함초롬돋움" w:cs="Malgun Gothic"/>
          <w:szCs w:val="20"/>
        </w:rPr>
        <w:t>slightly</w:t>
      </w:r>
      <w:r w:rsidR="00CC052A">
        <w:rPr>
          <w:rFonts w:eastAsia="함초롬돋움" w:cs="Malgun Gothic"/>
          <w:szCs w:val="20"/>
        </w:rPr>
        <w:t xml:space="preserve"> since 2013</w:t>
      </w:r>
      <w:r w:rsidRPr="00637D9E">
        <w:rPr>
          <w:rFonts w:eastAsia="함초롬돋움" w:cs="Malgun Gothic"/>
          <w:szCs w:val="20"/>
        </w:rPr>
        <w:t xml:space="preserve"> (see Exhibit </w:t>
      </w:r>
      <w:r w:rsidR="00EE5AFC">
        <w:rPr>
          <w:rFonts w:eastAsia="함초롬돋움"/>
        </w:rPr>
        <w:t>3</w:t>
      </w:r>
      <w:r w:rsidRPr="00637D9E">
        <w:rPr>
          <w:rFonts w:eastAsia="함초롬돋움" w:cs="Malgun Gothic"/>
          <w:szCs w:val="20"/>
        </w:rPr>
        <w:t xml:space="preserve">). </w:t>
      </w:r>
      <w:r w:rsidRPr="00637D9E">
        <w:rPr>
          <w:rFonts w:eastAsia="함초롬돋움"/>
        </w:rPr>
        <w:t>And w</w:t>
      </w:r>
      <w:r w:rsidRPr="00637D9E">
        <w:rPr>
          <w:rFonts w:eastAsia="함초롬돋움" w:cs="Malgun Gothic"/>
          <w:szCs w:val="20"/>
        </w:rPr>
        <w:t xml:space="preserve">ith saturation of the communications market, </w:t>
      </w:r>
      <w:r w:rsidR="004F5BD5">
        <w:rPr>
          <w:rFonts w:eastAsia="함초롬돋움" w:cs="Malgun Gothic"/>
          <w:szCs w:val="20"/>
        </w:rPr>
        <w:t xml:space="preserve">the company’s </w:t>
      </w:r>
      <w:r w:rsidRPr="00637D9E">
        <w:rPr>
          <w:rFonts w:eastAsia="함초롬돋움"/>
        </w:rPr>
        <w:t>profit</w:t>
      </w:r>
      <w:r w:rsidRPr="00637D9E">
        <w:rPr>
          <w:rFonts w:eastAsia="함초롬돋움" w:cs="Malgun Gothic"/>
          <w:szCs w:val="20"/>
        </w:rPr>
        <w:t xml:space="preserve"> was not commensurate </w:t>
      </w:r>
      <w:r w:rsidR="00CA3A42">
        <w:rPr>
          <w:rFonts w:eastAsia="함초롬돋움" w:cs="Malgun Gothic"/>
          <w:szCs w:val="20"/>
        </w:rPr>
        <w:t>with</w:t>
      </w:r>
      <w:r w:rsidR="00CA3A42" w:rsidRPr="00637D9E">
        <w:rPr>
          <w:rFonts w:eastAsia="함초롬돋움" w:cs="Malgun Gothic"/>
          <w:szCs w:val="20"/>
        </w:rPr>
        <w:t xml:space="preserve"> </w:t>
      </w:r>
      <w:r w:rsidRPr="00637D9E">
        <w:rPr>
          <w:rFonts w:eastAsia="함초롬돋움" w:cs="Malgun Gothic"/>
          <w:szCs w:val="20"/>
        </w:rPr>
        <w:t>the cost and efforts</w:t>
      </w:r>
      <w:r w:rsidR="004F5BD5">
        <w:rPr>
          <w:rFonts w:eastAsia="함초롬돋움" w:cs="Malgun Gothic"/>
          <w:szCs w:val="20"/>
        </w:rPr>
        <w:t xml:space="preserve"> it</w:t>
      </w:r>
      <w:r w:rsidRPr="00637D9E">
        <w:rPr>
          <w:rFonts w:eastAsia="함초롬돋움" w:cs="Malgun Gothic"/>
          <w:szCs w:val="20"/>
        </w:rPr>
        <w:t xml:space="preserve"> had expended.</w:t>
      </w:r>
      <w:r w:rsidRPr="00637D9E">
        <w:rPr>
          <w:rFonts w:eastAsia="함초롬돋움"/>
        </w:rPr>
        <w:t xml:space="preserve"> This was partly because innovation </w:t>
      </w:r>
      <w:r w:rsidR="004F5BD5">
        <w:rPr>
          <w:rFonts w:eastAsia="함초롬돋움"/>
        </w:rPr>
        <w:t>at</w:t>
      </w:r>
      <w:r w:rsidRPr="00637D9E">
        <w:rPr>
          <w:rFonts w:eastAsia="함초롬돋움"/>
        </w:rPr>
        <w:t xml:space="preserve"> KT focused on internal performance indexes, and customer satisfaction research was superficial and quantitative. Therefore, </w:t>
      </w:r>
      <w:r w:rsidR="00CC052A" w:rsidRPr="00637D9E">
        <w:rPr>
          <w:rFonts w:eastAsia="함초롬돋움"/>
        </w:rPr>
        <w:t xml:space="preserve">in May 2014, </w:t>
      </w:r>
      <w:r w:rsidRPr="00637D9E">
        <w:rPr>
          <w:rFonts w:eastAsia="함초롬돋움"/>
        </w:rPr>
        <w:t>KT established customer-experienced quality innovation systems to maximize customer satisfaction by investigating how customers really fel</w:t>
      </w:r>
      <w:r w:rsidR="00C36E2F">
        <w:rPr>
          <w:rFonts w:eastAsia="함초롬돋움"/>
        </w:rPr>
        <w:t>t</w:t>
      </w:r>
      <w:r w:rsidRPr="00637D9E">
        <w:rPr>
          <w:rFonts w:eastAsia="함초롬돋움"/>
        </w:rPr>
        <w:t>. Customer-experienced quality innovation started with in-depth investigation o</w:t>
      </w:r>
      <w:r w:rsidR="00ED7A22">
        <w:rPr>
          <w:rFonts w:eastAsia="함초롬돋움"/>
        </w:rPr>
        <w:t>f</w:t>
      </w:r>
      <w:r w:rsidRPr="00637D9E">
        <w:rPr>
          <w:rFonts w:eastAsia="함초롬돋움"/>
        </w:rPr>
        <w:t xml:space="preserve"> what customers fel</w:t>
      </w:r>
      <w:r w:rsidR="00ED7A22">
        <w:rPr>
          <w:rFonts w:eastAsia="함초롬돋움"/>
        </w:rPr>
        <w:t>t</w:t>
      </w:r>
      <w:r w:rsidRPr="00637D9E">
        <w:rPr>
          <w:rFonts w:eastAsia="함초롬돋움"/>
        </w:rPr>
        <w:t xml:space="preserve"> about the products and service quality of KT and its competitors, and why. </w:t>
      </w:r>
      <w:r w:rsidR="00162B1A">
        <w:rPr>
          <w:rFonts w:eastAsia="함초롬돋움"/>
        </w:rPr>
        <w:t xml:space="preserve">The investigation would </w:t>
      </w:r>
      <w:r w:rsidRPr="00637D9E">
        <w:rPr>
          <w:rFonts w:eastAsia="함초롬돋움"/>
        </w:rPr>
        <w:t>reveal the elements critical to experience quality (CTQ).</w:t>
      </w:r>
    </w:p>
    <w:p w14:paraId="2CE6B0FE" w14:textId="77777777" w:rsidR="00754FE4" w:rsidRDefault="00754FE4">
      <w:pPr>
        <w:spacing w:after="200" w:line="276" w:lineRule="auto"/>
        <w:rPr>
          <w:rFonts w:ascii="Arial" w:eastAsia="함초롬돋움" w:hAnsi="Arial" w:cs="Arial"/>
          <w:b/>
          <w:caps/>
        </w:rPr>
      </w:pPr>
      <w:r>
        <w:rPr>
          <w:rFonts w:eastAsia="함초롬돋움"/>
        </w:rPr>
        <w:br w:type="page"/>
      </w:r>
    </w:p>
    <w:p w14:paraId="0FF8544C" w14:textId="55EE2AA4" w:rsidR="00691818" w:rsidRPr="00637D9E" w:rsidRDefault="00691818" w:rsidP="005E21B6">
      <w:pPr>
        <w:pStyle w:val="Casehead1"/>
        <w:keepNext/>
        <w:rPr>
          <w:rFonts w:eastAsia="함초롬돋움"/>
        </w:rPr>
      </w:pPr>
      <w:r w:rsidRPr="00637D9E">
        <w:rPr>
          <w:rFonts w:eastAsia="함초롬돋움"/>
        </w:rPr>
        <w:lastRenderedPageBreak/>
        <w:t>KT’s Customer Service Innovation: Maximizing Customer Experience Value</w:t>
      </w:r>
    </w:p>
    <w:p w14:paraId="44C695EA" w14:textId="77777777" w:rsidR="00691818" w:rsidRPr="00637D9E" w:rsidRDefault="00691818" w:rsidP="005E21B6">
      <w:pPr>
        <w:pStyle w:val="BodyTextMain"/>
        <w:keepNext/>
        <w:rPr>
          <w:rFonts w:eastAsia="함초롬돋움"/>
          <w:bCs/>
        </w:rPr>
      </w:pPr>
    </w:p>
    <w:p w14:paraId="11721597" w14:textId="7440B0A0" w:rsidR="00691818" w:rsidRPr="00637D9E" w:rsidRDefault="00691818" w:rsidP="00691818">
      <w:pPr>
        <w:pStyle w:val="BodyTextMain"/>
        <w:rPr>
          <w:rFonts w:eastAsia="함초롬돋움"/>
          <w:bCs/>
        </w:rPr>
      </w:pPr>
      <w:r w:rsidRPr="00637D9E">
        <w:rPr>
          <w:rFonts w:eastAsia="함초롬돋움"/>
          <w:bCs/>
        </w:rPr>
        <w:t>“What should we use to differentiate us from others?” KT needed to address this question carefully to ensure sustained performance</w:t>
      </w:r>
      <w:r w:rsidR="00162B1A">
        <w:rPr>
          <w:rFonts w:eastAsia="함초롬돋움"/>
          <w:bCs/>
        </w:rPr>
        <w:t>;</w:t>
      </w:r>
      <w:r w:rsidRPr="00637D9E">
        <w:rPr>
          <w:rFonts w:eastAsia="함초롬돋움"/>
          <w:bCs/>
        </w:rPr>
        <w:t xml:space="preserve"> competitiveness had to be secured in something that, unlike products or prices, could not be easily reproduced. The company eventually found the answer to the question in the maximization of customer experience value. In particular, KT decided to utilize its sales resources and distribution networks, as well as its competitive internal capabilities. Accordingly, it established a new administrative unit, the </w:t>
      </w:r>
      <w:r w:rsidR="00EC08AF">
        <w:rPr>
          <w:rFonts w:eastAsia="함초롬돋움"/>
          <w:bCs/>
        </w:rPr>
        <w:t>CVMD</w:t>
      </w:r>
      <w:r w:rsidRPr="00637D9E">
        <w:rPr>
          <w:rFonts w:eastAsia="함초롬돋움"/>
          <w:bCs/>
        </w:rPr>
        <w:t xml:space="preserve">, under the direct supervision of the CEO. KT made company-wide efforts to promote experience-based quality innovation. Before measuring consumer satisfaction, customer experiences at key customer contact points, such as agencies, plazas, A/S </w:t>
      </w:r>
      <w:r w:rsidR="000B4BC0">
        <w:rPr>
          <w:rFonts w:eastAsia="함초롬돋움"/>
          <w:bCs/>
        </w:rPr>
        <w:t xml:space="preserve">(after-sales service) </w:t>
      </w:r>
      <w:r w:rsidRPr="00637D9E">
        <w:rPr>
          <w:rFonts w:eastAsia="함초롬돋움"/>
          <w:bCs/>
        </w:rPr>
        <w:t>centr</w:t>
      </w:r>
      <w:r w:rsidR="00A70DB7">
        <w:rPr>
          <w:rFonts w:eastAsia="함초롬돋움"/>
          <w:bCs/>
        </w:rPr>
        <w:t>e</w:t>
      </w:r>
      <w:r w:rsidRPr="00637D9E">
        <w:rPr>
          <w:rFonts w:eastAsia="함초롬돋움"/>
          <w:bCs/>
        </w:rPr>
        <w:t>s, and customer centr</w:t>
      </w:r>
      <w:r w:rsidR="00A70DB7">
        <w:rPr>
          <w:rFonts w:eastAsia="함초롬돋움"/>
          <w:bCs/>
        </w:rPr>
        <w:t>e</w:t>
      </w:r>
      <w:r w:rsidRPr="00637D9E">
        <w:rPr>
          <w:rFonts w:eastAsia="함초롬돋움"/>
          <w:bCs/>
        </w:rPr>
        <w:t>s, were categorized into 1,600 different types</w:t>
      </w:r>
      <w:r w:rsidR="00EC08AF">
        <w:rPr>
          <w:rFonts w:eastAsia="함초롬돋움"/>
          <w:bCs/>
        </w:rPr>
        <w:t xml:space="preserve"> of experiences</w:t>
      </w:r>
      <w:r w:rsidR="004F5BD5">
        <w:rPr>
          <w:rFonts w:eastAsia="함초롬돋움"/>
          <w:bCs/>
        </w:rPr>
        <w:t>. T</w:t>
      </w:r>
      <w:r w:rsidR="00C77929">
        <w:rPr>
          <w:rFonts w:eastAsia="함초롬돋움"/>
          <w:bCs/>
        </w:rPr>
        <w:t>hen</w:t>
      </w:r>
      <w:r w:rsidR="00C77929" w:rsidRPr="00637D9E">
        <w:rPr>
          <w:rFonts w:eastAsia="함초롬돋움"/>
          <w:bCs/>
        </w:rPr>
        <w:t xml:space="preserve"> </w:t>
      </w:r>
      <w:r w:rsidRPr="00637D9E">
        <w:rPr>
          <w:rFonts w:eastAsia="함초롬돋움"/>
          <w:bCs/>
        </w:rPr>
        <w:t xml:space="preserve">practices to improve </w:t>
      </w:r>
      <w:r w:rsidR="00C77929">
        <w:rPr>
          <w:rFonts w:eastAsia="함초롬돋움"/>
          <w:bCs/>
        </w:rPr>
        <w:t xml:space="preserve">those experiences were developed to advance </w:t>
      </w:r>
      <w:r w:rsidRPr="00637D9E">
        <w:rPr>
          <w:rFonts w:eastAsia="함초롬돋움"/>
          <w:bCs/>
        </w:rPr>
        <w:t>customer satisfaction.</w:t>
      </w:r>
    </w:p>
    <w:p w14:paraId="60B304B1" w14:textId="77777777" w:rsidR="0033426B" w:rsidRPr="00637D9E" w:rsidRDefault="0033426B" w:rsidP="00691818">
      <w:pPr>
        <w:pStyle w:val="BodyTextMain"/>
        <w:rPr>
          <w:rFonts w:eastAsia="함초롬돋움"/>
          <w:bCs/>
        </w:rPr>
      </w:pPr>
    </w:p>
    <w:p w14:paraId="4EC7D50A" w14:textId="17BE28C5" w:rsidR="00691818" w:rsidRPr="00637D9E" w:rsidRDefault="00C77929" w:rsidP="00691818">
      <w:pPr>
        <w:pStyle w:val="BodyTextMain"/>
        <w:rPr>
          <w:rFonts w:eastAsia="함초롬돋움"/>
          <w:bCs/>
        </w:rPr>
      </w:pPr>
      <w:r>
        <w:rPr>
          <w:rFonts w:eastAsia="함초롬돋움"/>
          <w:bCs/>
        </w:rPr>
        <w:t>The</w:t>
      </w:r>
      <w:r w:rsidRPr="00637D9E">
        <w:rPr>
          <w:rFonts w:eastAsia="함초롬돋움"/>
          <w:bCs/>
        </w:rPr>
        <w:t xml:space="preserve"> </w:t>
      </w:r>
      <w:r w:rsidR="00691818" w:rsidRPr="00637D9E">
        <w:rPr>
          <w:rFonts w:eastAsia="함초롬돋움"/>
          <w:bCs/>
        </w:rPr>
        <w:t>innovation began with identif</w:t>
      </w:r>
      <w:r>
        <w:rPr>
          <w:rFonts w:eastAsia="함초롬돋움"/>
          <w:bCs/>
        </w:rPr>
        <w:t>ying</w:t>
      </w:r>
      <w:r w:rsidR="00691818" w:rsidRPr="00637D9E">
        <w:rPr>
          <w:rFonts w:eastAsia="함초롬돋움"/>
          <w:bCs/>
        </w:rPr>
        <w:t xml:space="preserve"> problem areas </w:t>
      </w:r>
      <w:r>
        <w:rPr>
          <w:rFonts w:eastAsia="함초롬돋움"/>
          <w:bCs/>
        </w:rPr>
        <w:t>where</w:t>
      </w:r>
      <w:r w:rsidRPr="00637D9E">
        <w:rPr>
          <w:rFonts w:eastAsia="함초롬돋움"/>
          <w:bCs/>
        </w:rPr>
        <w:t xml:space="preserve"> </w:t>
      </w:r>
      <w:r w:rsidR="00691818" w:rsidRPr="00637D9E">
        <w:rPr>
          <w:rFonts w:eastAsia="함초롬돋움"/>
          <w:bCs/>
        </w:rPr>
        <w:t>competitors had an advantage in customer service. Exercises carried out to improve the quality of customer experience revealed problems in four departments (product, network, CS</w:t>
      </w:r>
      <w:r w:rsidR="000B4BC0">
        <w:rPr>
          <w:rFonts w:eastAsia="함초롬돋움"/>
          <w:bCs/>
        </w:rPr>
        <w:t>: customer service</w:t>
      </w:r>
      <w:r w:rsidR="00691818" w:rsidRPr="00637D9E">
        <w:rPr>
          <w:rFonts w:eastAsia="함초롬돋움"/>
          <w:bCs/>
        </w:rPr>
        <w:t>, and channel</w:t>
      </w:r>
      <w:r w:rsidR="000B4BC0">
        <w:rPr>
          <w:rFonts w:eastAsia="함초롬돋움"/>
          <w:bCs/>
        </w:rPr>
        <w:t xml:space="preserve"> </w:t>
      </w:r>
      <w:proofErr w:type="spellStart"/>
      <w:r w:rsidR="000B4BC0">
        <w:rPr>
          <w:rFonts w:eastAsia="함초롬돋움"/>
          <w:bCs/>
        </w:rPr>
        <w:t>managment</w:t>
      </w:r>
      <w:proofErr w:type="spellEnd"/>
      <w:r w:rsidR="00691818" w:rsidRPr="00637D9E">
        <w:rPr>
          <w:rFonts w:eastAsia="함초롬돋움"/>
          <w:bCs/>
        </w:rPr>
        <w:t>) and seven key areas (wired service, mobile service, mobile data product, face-to-face channel, non-face-to-face channel, network, and customer service). The</w:t>
      </w:r>
      <w:r w:rsidR="000B4BC0">
        <w:rPr>
          <w:rFonts w:eastAsia="함초롬돋움"/>
          <w:bCs/>
        </w:rPr>
        <w:t xml:space="preserve"> </w:t>
      </w:r>
      <w:r w:rsidR="000B4BC0">
        <w:t>practices to improve customer experiences</w:t>
      </w:r>
      <w:r w:rsidR="00691818" w:rsidRPr="00637D9E">
        <w:rPr>
          <w:rFonts w:eastAsia="함초롬돋움"/>
          <w:bCs/>
        </w:rPr>
        <w:t xml:space="preserve"> described previously were then applied to pinpoint the problem areas from the </w:t>
      </w:r>
      <w:r w:rsidR="00EC08AF">
        <w:rPr>
          <w:rFonts w:eastAsia="함초롬돋움"/>
          <w:bCs/>
        </w:rPr>
        <w:t xml:space="preserve">customer’s </w:t>
      </w:r>
      <w:r w:rsidR="00691818" w:rsidRPr="00637D9E">
        <w:rPr>
          <w:rFonts w:eastAsia="함초롬돋움"/>
          <w:bCs/>
        </w:rPr>
        <w:t xml:space="preserve">viewpoint </w:t>
      </w:r>
      <w:r w:rsidR="00EC08AF">
        <w:rPr>
          <w:rFonts w:eastAsia="함초롬돋움"/>
          <w:bCs/>
        </w:rPr>
        <w:t>so that</w:t>
      </w:r>
      <w:r w:rsidR="00691818" w:rsidRPr="00637D9E">
        <w:rPr>
          <w:rFonts w:eastAsia="함초롬돋움"/>
          <w:bCs/>
        </w:rPr>
        <w:t xml:space="preserve"> the relevant conditions</w:t>
      </w:r>
      <w:r w:rsidR="00EC08AF">
        <w:rPr>
          <w:rFonts w:eastAsia="함초롬돋움"/>
          <w:bCs/>
        </w:rPr>
        <w:t xml:space="preserve"> could be improved</w:t>
      </w:r>
      <w:r w:rsidR="00691818" w:rsidRPr="00637D9E">
        <w:rPr>
          <w:rFonts w:eastAsia="함초롬돋움"/>
          <w:bCs/>
        </w:rPr>
        <w:t xml:space="preserve">, which </w:t>
      </w:r>
      <w:r w:rsidR="00EC08AF">
        <w:rPr>
          <w:rFonts w:eastAsia="함초롬돋움"/>
          <w:bCs/>
        </w:rPr>
        <w:t>was</w:t>
      </w:r>
      <w:r w:rsidR="00EC08AF" w:rsidRPr="00637D9E">
        <w:rPr>
          <w:rFonts w:eastAsia="함초롬돋움"/>
          <w:bCs/>
        </w:rPr>
        <w:t xml:space="preserve"> </w:t>
      </w:r>
      <w:r w:rsidR="00691818" w:rsidRPr="00637D9E">
        <w:rPr>
          <w:rFonts w:eastAsia="함초롬돋움"/>
          <w:bCs/>
        </w:rPr>
        <w:t>the core of CTQ activities.</w:t>
      </w:r>
    </w:p>
    <w:p w14:paraId="6344B932" w14:textId="77777777" w:rsidR="0033426B" w:rsidRPr="00637D9E" w:rsidRDefault="0033426B" w:rsidP="00691818">
      <w:pPr>
        <w:pStyle w:val="BodyTextMain"/>
        <w:rPr>
          <w:rFonts w:eastAsia="함초롬돋움"/>
          <w:bCs/>
        </w:rPr>
      </w:pPr>
    </w:p>
    <w:p w14:paraId="5E81A7D3" w14:textId="4EA61B85" w:rsidR="00691818" w:rsidRPr="00AC6D93" w:rsidRDefault="00EC08AF" w:rsidP="00744461">
      <w:pPr>
        <w:pStyle w:val="BodyTextMain"/>
        <w:rPr>
          <w:rFonts w:eastAsia="함초롬돋움"/>
          <w:bCs/>
          <w:spacing w:val="-2"/>
          <w:kern w:val="22"/>
        </w:rPr>
      </w:pPr>
      <w:r w:rsidRPr="00AC6D93">
        <w:rPr>
          <w:rFonts w:eastAsia="함초롬돋움"/>
          <w:bCs/>
          <w:spacing w:val="-2"/>
          <w:kern w:val="22"/>
        </w:rPr>
        <w:t>S</w:t>
      </w:r>
      <w:r w:rsidR="00691818" w:rsidRPr="00AC6D93">
        <w:rPr>
          <w:rFonts w:eastAsia="함초롬돋움"/>
          <w:bCs/>
          <w:spacing w:val="-2"/>
          <w:kern w:val="22"/>
        </w:rPr>
        <w:t xml:space="preserve">taff of the </w:t>
      </w:r>
      <w:r w:rsidRPr="00AC6D93">
        <w:rPr>
          <w:rFonts w:eastAsia="함초롬돋움"/>
          <w:bCs/>
          <w:spacing w:val="-2"/>
          <w:kern w:val="22"/>
        </w:rPr>
        <w:t>CVMD</w:t>
      </w:r>
      <w:r w:rsidR="00691818" w:rsidRPr="00AC6D93">
        <w:rPr>
          <w:rFonts w:eastAsia="함초롬돋움"/>
          <w:bCs/>
          <w:spacing w:val="-2"/>
          <w:kern w:val="22"/>
        </w:rPr>
        <w:t xml:space="preserve"> developed the CTQ tasks in four stages</w:t>
      </w:r>
      <w:r w:rsidR="004F5BD5" w:rsidRPr="00AC6D93">
        <w:rPr>
          <w:rFonts w:eastAsia="함초롬돋움"/>
          <w:bCs/>
          <w:spacing w:val="-2"/>
          <w:kern w:val="22"/>
        </w:rPr>
        <w:t>:</w:t>
      </w:r>
      <w:r w:rsidR="00744461" w:rsidRPr="00AC6D93">
        <w:rPr>
          <w:rFonts w:eastAsia="함초롬돋움"/>
          <w:bCs/>
          <w:spacing w:val="-2"/>
          <w:kern w:val="22"/>
        </w:rPr>
        <w:t xml:space="preserve"> (1) </w:t>
      </w:r>
      <w:r w:rsidRPr="00AC6D93">
        <w:rPr>
          <w:rFonts w:eastAsia="함초롬돋움"/>
          <w:bCs/>
          <w:spacing w:val="-2"/>
          <w:kern w:val="22"/>
        </w:rPr>
        <w:t>To u</w:t>
      </w:r>
      <w:r w:rsidR="00691818" w:rsidRPr="00AC6D93">
        <w:rPr>
          <w:rFonts w:eastAsia="함초롬돋움"/>
          <w:bCs/>
          <w:spacing w:val="-2"/>
          <w:kern w:val="22"/>
        </w:rPr>
        <w:t>nderstand customer situations</w:t>
      </w:r>
      <w:r w:rsidR="00D025E6" w:rsidRPr="00AC6D93">
        <w:rPr>
          <w:rFonts w:eastAsia="함초롬돋움"/>
          <w:bCs/>
          <w:spacing w:val="-2"/>
          <w:kern w:val="22"/>
        </w:rPr>
        <w:t>,</w:t>
      </w:r>
      <w:r w:rsidR="00691818" w:rsidRPr="00AC6D93">
        <w:rPr>
          <w:rFonts w:eastAsia="함초롬돋움"/>
          <w:bCs/>
          <w:spacing w:val="-2"/>
          <w:kern w:val="22"/>
        </w:rPr>
        <w:t xml:space="preserve"> </w:t>
      </w:r>
      <w:r w:rsidRPr="00AC6D93">
        <w:rPr>
          <w:rFonts w:eastAsia="함초롬돋움"/>
          <w:bCs/>
          <w:spacing w:val="-2"/>
          <w:kern w:val="22"/>
        </w:rPr>
        <w:t>d</w:t>
      </w:r>
      <w:r w:rsidR="00691818" w:rsidRPr="00AC6D93">
        <w:rPr>
          <w:rFonts w:eastAsia="함초롬돋움"/>
          <w:bCs/>
          <w:spacing w:val="-2"/>
          <w:kern w:val="22"/>
        </w:rPr>
        <w:t xml:space="preserve">etailed customer </w:t>
      </w:r>
      <w:r w:rsidR="003A1EAB" w:rsidRPr="00AC6D93">
        <w:rPr>
          <w:rFonts w:eastAsia="함초롬돋움"/>
          <w:bCs/>
          <w:spacing w:val="-2"/>
          <w:kern w:val="22"/>
        </w:rPr>
        <w:t>behaviour</w:t>
      </w:r>
      <w:r w:rsidR="00691818" w:rsidRPr="00AC6D93">
        <w:rPr>
          <w:rFonts w:eastAsia="함초롬돋움"/>
          <w:bCs/>
          <w:spacing w:val="-2"/>
          <w:kern w:val="22"/>
        </w:rPr>
        <w:t xml:space="preserve"> processes directly related to customers in terms of time, place, </w:t>
      </w:r>
      <w:r w:rsidRPr="00AC6D93">
        <w:rPr>
          <w:rFonts w:eastAsia="함초롬돋움"/>
          <w:bCs/>
          <w:spacing w:val="-2"/>
          <w:kern w:val="22"/>
        </w:rPr>
        <w:t xml:space="preserve">and </w:t>
      </w:r>
      <w:r w:rsidR="00691818" w:rsidRPr="00AC6D93">
        <w:rPr>
          <w:rFonts w:eastAsia="함초롬돋움"/>
          <w:bCs/>
          <w:spacing w:val="-2"/>
          <w:kern w:val="22"/>
        </w:rPr>
        <w:t>occasion were defined</w:t>
      </w:r>
      <w:r w:rsidRPr="00AC6D93">
        <w:rPr>
          <w:rFonts w:eastAsia="함초롬돋움"/>
          <w:bCs/>
          <w:spacing w:val="-2"/>
          <w:kern w:val="22"/>
        </w:rPr>
        <w:t>, and process</w:t>
      </w:r>
      <w:r w:rsidR="00691818" w:rsidRPr="00AC6D93">
        <w:rPr>
          <w:rFonts w:eastAsia="함초롬돋움"/>
          <w:bCs/>
          <w:spacing w:val="-2"/>
          <w:kern w:val="22"/>
        </w:rPr>
        <w:t xml:space="preserve"> priorities were determined based on </w:t>
      </w:r>
      <w:r w:rsidRPr="00AC6D93">
        <w:rPr>
          <w:rFonts w:eastAsia="함초롬돋움"/>
          <w:bCs/>
          <w:spacing w:val="-2"/>
          <w:kern w:val="22"/>
        </w:rPr>
        <w:t xml:space="preserve">an </w:t>
      </w:r>
      <w:r w:rsidR="00691818" w:rsidRPr="00AC6D93">
        <w:rPr>
          <w:rFonts w:eastAsia="함초롬돋움"/>
          <w:bCs/>
          <w:spacing w:val="-2"/>
          <w:kern w:val="22"/>
        </w:rPr>
        <w:t>external customer satisfaction index and VOC.</w:t>
      </w:r>
      <w:r w:rsidR="00744461" w:rsidRPr="00AC6D93">
        <w:rPr>
          <w:rFonts w:eastAsia="함초롬돋움"/>
          <w:bCs/>
          <w:spacing w:val="-2"/>
          <w:kern w:val="22"/>
        </w:rPr>
        <w:t xml:space="preserve"> (2) </w:t>
      </w:r>
      <w:r w:rsidR="001A6BE2" w:rsidRPr="00AC6D93">
        <w:rPr>
          <w:rFonts w:eastAsia="함초롬돋움"/>
          <w:bCs/>
          <w:spacing w:val="-2"/>
          <w:kern w:val="22"/>
        </w:rPr>
        <w:t>To explore c</w:t>
      </w:r>
      <w:r w:rsidR="00691818" w:rsidRPr="00AC6D93">
        <w:rPr>
          <w:rFonts w:eastAsia="함초롬돋움"/>
          <w:bCs/>
          <w:spacing w:val="-2"/>
          <w:kern w:val="22"/>
        </w:rPr>
        <w:t>ustomer experience</w:t>
      </w:r>
      <w:r w:rsidR="001A6BE2" w:rsidRPr="00AC6D93">
        <w:rPr>
          <w:rFonts w:eastAsia="함초롬돋움"/>
          <w:bCs/>
          <w:spacing w:val="-2"/>
          <w:kern w:val="22"/>
        </w:rPr>
        <w:t>, c</w:t>
      </w:r>
      <w:r w:rsidR="00691818" w:rsidRPr="00AC6D93">
        <w:rPr>
          <w:rFonts w:eastAsia="함초롬돋움"/>
          <w:bCs/>
          <w:spacing w:val="-2"/>
          <w:kern w:val="22"/>
        </w:rPr>
        <w:t>ustomers’ pain points and hidden needs were identified for each situation.</w:t>
      </w:r>
      <w:r w:rsidR="00744461" w:rsidRPr="00AC6D93">
        <w:rPr>
          <w:rFonts w:eastAsia="함초롬돋움"/>
          <w:bCs/>
          <w:spacing w:val="-2"/>
          <w:kern w:val="22"/>
        </w:rPr>
        <w:t xml:space="preserve"> (3) </w:t>
      </w:r>
      <w:r w:rsidR="001A6BE2" w:rsidRPr="00AC6D93">
        <w:rPr>
          <w:rFonts w:eastAsia="함초롬돋움"/>
          <w:bCs/>
          <w:spacing w:val="-2"/>
          <w:kern w:val="22"/>
        </w:rPr>
        <w:t xml:space="preserve">Competitiveness was compared and </w:t>
      </w:r>
      <w:proofErr w:type="spellStart"/>
      <w:r w:rsidR="001A6BE2" w:rsidRPr="00AC6D93">
        <w:rPr>
          <w:rFonts w:eastAsia="함초롬돋움"/>
          <w:bCs/>
          <w:spacing w:val="-2"/>
          <w:kern w:val="22"/>
        </w:rPr>
        <w:t>analyzed</w:t>
      </w:r>
      <w:proofErr w:type="spellEnd"/>
      <w:r w:rsidR="001A6BE2" w:rsidRPr="00AC6D93">
        <w:rPr>
          <w:rFonts w:eastAsia="함초롬돋움"/>
          <w:bCs/>
          <w:spacing w:val="-2"/>
          <w:kern w:val="22"/>
        </w:rPr>
        <w:t xml:space="preserve">. </w:t>
      </w:r>
      <w:r w:rsidR="00691818" w:rsidRPr="00AC6D93">
        <w:rPr>
          <w:rFonts w:eastAsia="함초롬돋움"/>
          <w:bCs/>
          <w:spacing w:val="-2"/>
          <w:kern w:val="22"/>
        </w:rPr>
        <w:t xml:space="preserve">Areas with both high </w:t>
      </w:r>
      <w:r w:rsidR="003B25DB" w:rsidRPr="00AC6D93">
        <w:rPr>
          <w:rFonts w:eastAsia="함초롬돋움"/>
          <w:bCs/>
          <w:spacing w:val="-2"/>
          <w:kern w:val="22"/>
        </w:rPr>
        <w:t xml:space="preserve">levels of </w:t>
      </w:r>
      <w:r w:rsidR="00691818" w:rsidRPr="00AC6D93">
        <w:rPr>
          <w:rFonts w:eastAsia="함초롬돋움"/>
          <w:bCs/>
          <w:spacing w:val="-2"/>
          <w:kern w:val="22"/>
        </w:rPr>
        <w:t xml:space="preserve">customer expectation and high </w:t>
      </w:r>
      <w:r w:rsidR="003B25DB" w:rsidRPr="00AC6D93">
        <w:rPr>
          <w:rFonts w:eastAsia="함초롬돋움"/>
          <w:bCs/>
          <w:spacing w:val="-2"/>
          <w:kern w:val="22"/>
        </w:rPr>
        <w:t xml:space="preserve">levels of </w:t>
      </w:r>
      <w:r w:rsidR="00691818" w:rsidRPr="00AC6D93">
        <w:rPr>
          <w:rFonts w:eastAsia="함초롬돋움"/>
          <w:bCs/>
          <w:spacing w:val="-2"/>
          <w:kern w:val="22"/>
        </w:rPr>
        <w:t xml:space="preserve">competition were selected as “improvement” tasks, and areas with high </w:t>
      </w:r>
      <w:r w:rsidR="003B25DB" w:rsidRPr="00AC6D93">
        <w:rPr>
          <w:rFonts w:eastAsia="함초롬돋움"/>
          <w:bCs/>
          <w:spacing w:val="-2"/>
          <w:kern w:val="22"/>
        </w:rPr>
        <w:t xml:space="preserve">levels of </w:t>
      </w:r>
      <w:r w:rsidR="00691818" w:rsidRPr="00AC6D93">
        <w:rPr>
          <w:rFonts w:eastAsia="함초롬돋움"/>
          <w:bCs/>
          <w:spacing w:val="-2"/>
          <w:kern w:val="22"/>
        </w:rPr>
        <w:t xml:space="preserve">customer expectation levels but low </w:t>
      </w:r>
      <w:r w:rsidR="003B25DB" w:rsidRPr="00AC6D93">
        <w:rPr>
          <w:rFonts w:eastAsia="함초롬돋움"/>
          <w:bCs/>
          <w:spacing w:val="-2"/>
          <w:kern w:val="22"/>
        </w:rPr>
        <w:t xml:space="preserve">levels of </w:t>
      </w:r>
      <w:r w:rsidR="00691818" w:rsidRPr="00AC6D93">
        <w:rPr>
          <w:rFonts w:eastAsia="함초롬돋움"/>
          <w:bCs/>
          <w:spacing w:val="-2"/>
          <w:kern w:val="22"/>
        </w:rPr>
        <w:t>competition were selected as “differentiation” tasks.</w:t>
      </w:r>
      <w:r w:rsidR="00744461" w:rsidRPr="00AC6D93">
        <w:rPr>
          <w:rFonts w:eastAsia="함초롬돋움"/>
          <w:bCs/>
          <w:spacing w:val="-2"/>
          <w:kern w:val="22"/>
        </w:rPr>
        <w:t xml:space="preserve"> (4)</w:t>
      </w:r>
      <w:r w:rsidR="004F5BD5" w:rsidRPr="00AC6D93">
        <w:rPr>
          <w:rFonts w:eastAsia="함초롬돋움"/>
          <w:bCs/>
          <w:spacing w:val="-2"/>
          <w:kern w:val="22"/>
        </w:rPr>
        <w:t> </w:t>
      </w:r>
      <w:r w:rsidR="00691818" w:rsidRPr="00AC6D93">
        <w:rPr>
          <w:rFonts w:eastAsia="함초롬돋움"/>
          <w:bCs/>
          <w:spacing w:val="-2"/>
          <w:kern w:val="22"/>
        </w:rPr>
        <w:t>Tasks were defined for the improvement of customer experience quality, and the individual elements were improved.</w:t>
      </w:r>
    </w:p>
    <w:p w14:paraId="2F1042BD" w14:textId="77777777" w:rsidR="0033426B" w:rsidRPr="00637D9E" w:rsidRDefault="0033426B" w:rsidP="00691818">
      <w:pPr>
        <w:pStyle w:val="BodyTextMain"/>
        <w:rPr>
          <w:rFonts w:eastAsia="함초롬돋움"/>
          <w:bCs/>
        </w:rPr>
      </w:pPr>
    </w:p>
    <w:p w14:paraId="1DDD1485" w14:textId="160BA4EA" w:rsidR="00691818" w:rsidRPr="00637D9E" w:rsidRDefault="003B25DB" w:rsidP="00691818">
      <w:pPr>
        <w:pStyle w:val="BodyTextMain"/>
        <w:rPr>
          <w:rFonts w:eastAsia="함초롬돋움"/>
          <w:bCs/>
        </w:rPr>
      </w:pPr>
      <w:r>
        <w:rPr>
          <w:rFonts w:eastAsia="함초롬돋움"/>
          <w:bCs/>
        </w:rPr>
        <w:t>E</w:t>
      </w:r>
      <w:r w:rsidR="00691818" w:rsidRPr="00637D9E">
        <w:rPr>
          <w:rFonts w:eastAsia="함초롬돋움"/>
          <w:bCs/>
        </w:rPr>
        <w:t xml:space="preserve">valuating more than 1,600 different customer experiences in all business areas was not an easy task. KT </w:t>
      </w:r>
      <w:r w:rsidR="001A6BE2">
        <w:rPr>
          <w:rFonts w:eastAsia="함초롬돋움"/>
          <w:bCs/>
        </w:rPr>
        <w:t xml:space="preserve">needed to </w:t>
      </w:r>
      <w:r w:rsidR="00691818" w:rsidRPr="00637D9E">
        <w:rPr>
          <w:rFonts w:eastAsia="함초롬돋움"/>
          <w:bCs/>
        </w:rPr>
        <w:t>actually observe customer experiences and identify improvement tasks</w:t>
      </w:r>
      <w:r w:rsidR="001A6BE2">
        <w:rPr>
          <w:rFonts w:eastAsia="함초롬돋움"/>
          <w:bCs/>
        </w:rPr>
        <w:t>.</w:t>
      </w:r>
      <w:r w:rsidR="00691818" w:rsidRPr="00637D9E">
        <w:rPr>
          <w:rFonts w:eastAsia="함초롬돋움"/>
          <w:bCs/>
        </w:rPr>
        <w:t xml:space="preserve"> </w:t>
      </w:r>
      <w:r w:rsidR="001A6BE2">
        <w:rPr>
          <w:rFonts w:eastAsia="함초롬돋움"/>
          <w:bCs/>
        </w:rPr>
        <w:t>KT’s</w:t>
      </w:r>
      <w:r w:rsidR="001A6BE2" w:rsidRPr="00637D9E">
        <w:rPr>
          <w:rFonts w:eastAsia="함초롬돋움"/>
          <w:bCs/>
        </w:rPr>
        <w:t xml:space="preserve"> </w:t>
      </w:r>
      <w:r w:rsidR="00691818" w:rsidRPr="00637D9E">
        <w:rPr>
          <w:rFonts w:eastAsia="함초롬돋움"/>
          <w:bCs/>
        </w:rPr>
        <w:t xml:space="preserve">internal resources facilitated these operations. Who, after all, were the people who observed customer experiences </w:t>
      </w:r>
      <w:r w:rsidR="003A1EAB" w:rsidRPr="00637D9E">
        <w:rPr>
          <w:rFonts w:eastAsia="함초롬돋움"/>
          <w:bCs/>
        </w:rPr>
        <w:t>first-hand</w:t>
      </w:r>
      <w:r w:rsidR="00691818" w:rsidRPr="00637D9E">
        <w:rPr>
          <w:rFonts w:eastAsia="함초롬돋움"/>
          <w:bCs/>
        </w:rPr>
        <w:t>, from the viewpoint of customers themselves, and compared the results with the competition? It was none other than the new employees, of course.</w:t>
      </w:r>
    </w:p>
    <w:p w14:paraId="4568ED36" w14:textId="77777777" w:rsidR="00691818" w:rsidRPr="00637D9E" w:rsidRDefault="00691818" w:rsidP="00691818">
      <w:pPr>
        <w:pStyle w:val="BodyTextMain"/>
        <w:rPr>
          <w:rFonts w:eastAsia="함초롬돋움"/>
          <w:bCs/>
        </w:rPr>
      </w:pPr>
    </w:p>
    <w:p w14:paraId="6561019D" w14:textId="77777777" w:rsidR="0033426B" w:rsidRPr="00637D9E" w:rsidRDefault="0033426B" w:rsidP="00691818">
      <w:pPr>
        <w:pStyle w:val="BodyTextMain"/>
        <w:rPr>
          <w:rFonts w:eastAsia="함초롬돋움"/>
          <w:bCs/>
        </w:rPr>
      </w:pPr>
    </w:p>
    <w:p w14:paraId="5587CB6F" w14:textId="77777777" w:rsidR="00691818" w:rsidRPr="00637D9E" w:rsidRDefault="00691818" w:rsidP="009D2069">
      <w:pPr>
        <w:pStyle w:val="Casehead1"/>
        <w:outlineLvl w:val="0"/>
        <w:rPr>
          <w:rFonts w:eastAsia="함초롬돋움"/>
        </w:rPr>
      </w:pPr>
      <w:r w:rsidRPr="00637D9E">
        <w:rPr>
          <w:rFonts w:eastAsia="함초롬돋움"/>
        </w:rPr>
        <w:t>Maximizing Customer Experience Value</w:t>
      </w:r>
    </w:p>
    <w:p w14:paraId="559454A3" w14:textId="77777777" w:rsidR="00691818" w:rsidRPr="00637D9E" w:rsidRDefault="00691818" w:rsidP="00691818">
      <w:pPr>
        <w:pStyle w:val="BodyTextMain"/>
        <w:rPr>
          <w:rFonts w:eastAsia="함초롬돋움"/>
          <w:bCs/>
        </w:rPr>
      </w:pPr>
    </w:p>
    <w:p w14:paraId="367FDFF6" w14:textId="5A98701E" w:rsidR="00691818" w:rsidRPr="00637D9E" w:rsidRDefault="00691818" w:rsidP="00691818">
      <w:pPr>
        <w:pStyle w:val="BodyTextMain"/>
        <w:rPr>
          <w:rFonts w:eastAsia="함초롬돋움"/>
          <w:bCs/>
        </w:rPr>
      </w:pPr>
      <w:r w:rsidRPr="00637D9E">
        <w:rPr>
          <w:rFonts w:eastAsia="함초롬돋움"/>
          <w:bCs/>
        </w:rPr>
        <w:t xml:space="preserve">The core members of the </w:t>
      </w:r>
      <w:r w:rsidR="001A6BE2">
        <w:rPr>
          <w:rFonts w:eastAsia="함초롬돋움"/>
          <w:bCs/>
        </w:rPr>
        <w:t>CVMD</w:t>
      </w:r>
      <w:r w:rsidRPr="00637D9E">
        <w:rPr>
          <w:rFonts w:eastAsia="함초롬돋움"/>
          <w:bCs/>
        </w:rPr>
        <w:t xml:space="preserve"> were worried. Commissioned to assess and improve the quality of KT</w:t>
      </w:r>
      <w:r w:rsidR="001A6BE2">
        <w:rPr>
          <w:rFonts w:eastAsia="함초롬돋움"/>
          <w:bCs/>
        </w:rPr>
        <w:t>’s</w:t>
      </w:r>
      <w:r w:rsidRPr="00637D9E">
        <w:rPr>
          <w:rFonts w:eastAsia="함초롬돋움"/>
          <w:bCs/>
        </w:rPr>
        <w:t xml:space="preserve"> products and services, the</w:t>
      </w:r>
      <w:r w:rsidR="001A6BE2">
        <w:rPr>
          <w:rFonts w:eastAsia="함초롬돋움"/>
          <w:bCs/>
        </w:rPr>
        <w:t xml:space="preserve"> staff </w:t>
      </w:r>
      <w:r w:rsidRPr="00637D9E">
        <w:rPr>
          <w:rFonts w:eastAsia="함초롬돋움"/>
          <w:bCs/>
        </w:rPr>
        <w:t>had to conduct quality assessment from the viewpoint of customers. Although the</w:t>
      </w:r>
      <w:r w:rsidR="001A6BE2">
        <w:rPr>
          <w:rFonts w:eastAsia="함초롬돋움"/>
          <w:bCs/>
        </w:rPr>
        <w:t xml:space="preserve"> </w:t>
      </w:r>
      <w:r w:rsidR="004D13FB">
        <w:rPr>
          <w:rFonts w:eastAsia="함초롬돋움"/>
          <w:bCs/>
        </w:rPr>
        <w:t>department</w:t>
      </w:r>
      <w:r w:rsidRPr="00637D9E">
        <w:rPr>
          <w:rFonts w:eastAsia="함초롬돋움"/>
          <w:bCs/>
        </w:rPr>
        <w:t xml:space="preserve"> enjoyed the full support of the organization as a newly established unit under direct supervision of the </w:t>
      </w:r>
      <w:r w:rsidR="001A6BE2">
        <w:rPr>
          <w:rFonts w:eastAsia="함초롬돋움"/>
          <w:bCs/>
        </w:rPr>
        <w:t>CEO</w:t>
      </w:r>
      <w:r w:rsidRPr="00637D9E">
        <w:rPr>
          <w:rFonts w:eastAsia="함초롬돋움"/>
          <w:bCs/>
        </w:rPr>
        <w:t xml:space="preserve">, understanding the </w:t>
      </w:r>
      <w:r w:rsidR="001A6BE2" w:rsidRPr="00637D9E">
        <w:rPr>
          <w:rFonts w:eastAsia="함초롬돋움"/>
          <w:bCs/>
        </w:rPr>
        <w:t>customer</w:t>
      </w:r>
      <w:r w:rsidR="001A6BE2">
        <w:rPr>
          <w:rFonts w:eastAsia="함초롬돋움"/>
          <w:bCs/>
        </w:rPr>
        <w:t>’</w:t>
      </w:r>
      <w:r w:rsidR="001A6BE2" w:rsidRPr="00637D9E">
        <w:rPr>
          <w:rFonts w:eastAsia="함초롬돋움"/>
          <w:bCs/>
        </w:rPr>
        <w:t xml:space="preserve">s </w:t>
      </w:r>
      <w:r w:rsidRPr="00637D9E">
        <w:rPr>
          <w:rFonts w:eastAsia="함초롬돋움"/>
          <w:bCs/>
        </w:rPr>
        <w:t xml:space="preserve">viewpoint was </w:t>
      </w:r>
      <w:r w:rsidR="000B4BC0">
        <w:rPr>
          <w:rFonts w:eastAsia="함초롬돋움"/>
          <w:bCs/>
        </w:rPr>
        <w:t xml:space="preserve">still </w:t>
      </w:r>
      <w:r w:rsidRPr="00637D9E">
        <w:rPr>
          <w:rFonts w:eastAsia="함초롬돋움"/>
          <w:bCs/>
        </w:rPr>
        <w:t>a big challenge. Another problem was that the</w:t>
      </w:r>
      <w:r w:rsidR="004D13FB">
        <w:rPr>
          <w:rFonts w:eastAsia="함초롬돋움"/>
          <w:bCs/>
        </w:rPr>
        <w:t xml:space="preserve"> department was</w:t>
      </w:r>
      <w:r w:rsidRPr="00637D9E">
        <w:rPr>
          <w:rFonts w:eastAsia="함초롬돋움"/>
          <w:bCs/>
        </w:rPr>
        <w:t xml:space="preserve"> called on to improve customer experiences to a point where one would say, “KT has changed,” or “It turned out to be an unexpected experience.”</w:t>
      </w:r>
    </w:p>
    <w:p w14:paraId="62BFA5AD" w14:textId="77777777" w:rsidR="0033426B" w:rsidRPr="00637D9E" w:rsidRDefault="0033426B" w:rsidP="00691818">
      <w:pPr>
        <w:pStyle w:val="BodyTextMain"/>
        <w:rPr>
          <w:rFonts w:eastAsia="함초롬돋움"/>
          <w:bCs/>
        </w:rPr>
      </w:pPr>
    </w:p>
    <w:p w14:paraId="6D43B85C" w14:textId="180BB374" w:rsidR="00691818" w:rsidRPr="00AC6D93" w:rsidRDefault="00691818" w:rsidP="00691818">
      <w:pPr>
        <w:pStyle w:val="BodyTextMain"/>
        <w:rPr>
          <w:rFonts w:eastAsia="함초롬돋움"/>
          <w:bCs/>
          <w:spacing w:val="-2"/>
          <w:kern w:val="22"/>
        </w:rPr>
      </w:pPr>
      <w:r w:rsidRPr="00AC6D93">
        <w:rPr>
          <w:rFonts w:eastAsia="함초롬돋움"/>
          <w:bCs/>
          <w:spacing w:val="-2"/>
          <w:kern w:val="22"/>
        </w:rPr>
        <w:t xml:space="preserve">Members </w:t>
      </w:r>
      <w:r w:rsidR="004D13FB" w:rsidRPr="00AC6D93">
        <w:rPr>
          <w:rFonts w:eastAsia="함초롬돋움"/>
          <w:bCs/>
          <w:spacing w:val="-2"/>
          <w:kern w:val="22"/>
        </w:rPr>
        <w:t xml:space="preserve">of the department met </w:t>
      </w:r>
      <w:r w:rsidRPr="00AC6D93">
        <w:rPr>
          <w:rFonts w:eastAsia="함초롬돋움"/>
          <w:bCs/>
          <w:spacing w:val="-2"/>
          <w:kern w:val="22"/>
        </w:rPr>
        <w:t>frequent</w:t>
      </w:r>
      <w:r w:rsidR="004D13FB" w:rsidRPr="00AC6D93">
        <w:rPr>
          <w:rFonts w:eastAsia="함초롬돋움"/>
          <w:bCs/>
          <w:spacing w:val="-2"/>
          <w:kern w:val="22"/>
        </w:rPr>
        <w:t>ly</w:t>
      </w:r>
      <w:r w:rsidRPr="00AC6D93">
        <w:rPr>
          <w:rFonts w:eastAsia="함초롬돋움"/>
          <w:bCs/>
          <w:spacing w:val="-2"/>
          <w:kern w:val="22"/>
        </w:rPr>
        <w:t xml:space="preserve"> to find ways to diagnose and solve problems since the existing methods were no longer effective. D</w:t>
      </w:r>
      <w:r w:rsidR="004D13FB" w:rsidRPr="00AC6D93">
        <w:rPr>
          <w:rFonts w:eastAsia="함초롬돋움"/>
          <w:bCs/>
          <w:spacing w:val="-2"/>
          <w:kern w:val="22"/>
        </w:rPr>
        <w:t>epartment d</w:t>
      </w:r>
      <w:r w:rsidRPr="00AC6D93">
        <w:rPr>
          <w:rFonts w:eastAsia="함초롬돋움"/>
          <w:bCs/>
          <w:spacing w:val="-2"/>
          <w:kern w:val="22"/>
        </w:rPr>
        <w:t xml:space="preserve">irector Hyun </w:t>
      </w:r>
      <w:proofErr w:type="spellStart"/>
      <w:r w:rsidRPr="00AC6D93">
        <w:rPr>
          <w:rFonts w:eastAsia="함초롬돋움"/>
          <w:bCs/>
          <w:spacing w:val="-2"/>
          <w:kern w:val="22"/>
        </w:rPr>
        <w:t>Ho-Seop</w:t>
      </w:r>
      <w:proofErr w:type="spellEnd"/>
      <w:r w:rsidRPr="00AC6D93">
        <w:rPr>
          <w:rFonts w:eastAsia="함초롬돋움"/>
          <w:bCs/>
          <w:spacing w:val="-2"/>
          <w:kern w:val="22"/>
        </w:rPr>
        <w:t xml:space="preserve">, who had handled marketing at the customer contact points of various business units throughout the country for several years, recalled his </w:t>
      </w:r>
      <w:r w:rsidRPr="00AC6D93">
        <w:rPr>
          <w:rFonts w:eastAsia="함초롬돋움"/>
          <w:bCs/>
          <w:spacing w:val="-2"/>
          <w:kern w:val="22"/>
        </w:rPr>
        <w:lastRenderedPageBreak/>
        <w:t>experiences with unskilled new employees. His comment was noteworthy: “New employees would be able to see problems from the viewpoint of customers</w:t>
      </w:r>
      <w:r w:rsidR="000B4BC0" w:rsidRPr="00AC6D93">
        <w:rPr>
          <w:rFonts w:eastAsia="함초롬돋움"/>
          <w:bCs/>
          <w:spacing w:val="-2"/>
          <w:kern w:val="22"/>
        </w:rPr>
        <w:t>, because they didn’t have any experience with KT services</w:t>
      </w:r>
      <w:r w:rsidRPr="00AC6D93">
        <w:rPr>
          <w:rFonts w:eastAsia="함초롬돋움"/>
          <w:bCs/>
          <w:spacing w:val="-2"/>
          <w:kern w:val="22"/>
        </w:rPr>
        <w:t>.”</w:t>
      </w:r>
    </w:p>
    <w:p w14:paraId="326831C6" w14:textId="77777777" w:rsidR="004F5BD5" w:rsidRDefault="004F5BD5" w:rsidP="00744461">
      <w:pPr>
        <w:pStyle w:val="BodyTextMain"/>
        <w:rPr>
          <w:rFonts w:eastAsia="함초롬돋움"/>
          <w:bCs/>
        </w:rPr>
      </w:pPr>
    </w:p>
    <w:p w14:paraId="7B666F26" w14:textId="611B380B" w:rsidR="00691818" w:rsidRPr="00637D9E" w:rsidRDefault="00691818" w:rsidP="00744461">
      <w:pPr>
        <w:pStyle w:val="BodyTextMain"/>
        <w:rPr>
          <w:rFonts w:eastAsia="함초롬돋움"/>
          <w:bCs/>
        </w:rPr>
      </w:pPr>
      <w:r w:rsidRPr="00637D9E">
        <w:rPr>
          <w:rFonts w:eastAsia="함초롬돋움"/>
          <w:bCs/>
        </w:rPr>
        <w:t>KT established a customer experience e</w:t>
      </w:r>
      <w:r w:rsidR="00744461">
        <w:rPr>
          <w:rFonts w:eastAsia="함초롬돋움"/>
          <w:bCs/>
        </w:rPr>
        <w:t>valuation task force</w:t>
      </w:r>
      <w:r w:rsidRPr="00637D9E">
        <w:rPr>
          <w:rFonts w:eastAsia="함초롬돋움"/>
          <w:bCs/>
        </w:rPr>
        <w:t xml:space="preserve">, composed of new employees. Members of the </w:t>
      </w:r>
      <w:r w:rsidR="00AF725C">
        <w:rPr>
          <w:rFonts w:eastAsia="함초롬돋움"/>
          <w:bCs/>
        </w:rPr>
        <w:t>task force</w:t>
      </w:r>
      <w:r w:rsidR="00AF725C" w:rsidRPr="00637D9E">
        <w:rPr>
          <w:rFonts w:eastAsia="함초롬돋움"/>
          <w:bCs/>
        </w:rPr>
        <w:t xml:space="preserve"> </w:t>
      </w:r>
      <w:r w:rsidRPr="00637D9E">
        <w:rPr>
          <w:rFonts w:eastAsia="함초롬돋움"/>
          <w:bCs/>
        </w:rPr>
        <w:t xml:space="preserve">were called </w:t>
      </w:r>
      <w:r w:rsidR="00AF725C">
        <w:rPr>
          <w:rFonts w:eastAsia="함초롬돋움"/>
          <w:bCs/>
        </w:rPr>
        <w:t>“</w:t>
      </w:r>
      <w:r w:rsidRPr="00637D9E">
        <w:rPr>
          <w:rFonts w:eastAsia="함초롬돋움"/>
          <w:bCs/>
        </w:rPr>
        <w:t>rainbow chasers.</w:t>
      </w:r>
      <w:r w:rsidR="00AF725C">
        <w:rPr>
          <w:rFonts w:eastAsia="함초롬돋움"/>
          <w:bCs/>
        </w:rPr>
        <w:t>”</w:t>
      </w:r>
      <w:r w:rsidRPr="00637D9E">
        <w:rPr>
          <w:rFonts w:eastAsia="함초롬돋움"/>
          <w:bCs/>
        </w:rPr>
        <w:t xml:space="preserve"> This name, which was evocative of </w:t>
      </w:r>
      <w:r w:rsidR="00AF725C">
        <w:rPr>
          <w:rFonts w:eastAsia="함초롬돋움"/>
          <w:bCs/>
        </w:rPr>
        <w:t>what was</w:t>
      </w:r>
      <w:r w:rsidRPr="00637D9E">
        <w:rPr>
          <w:rFonts w:eastAsia="함초롬돋움"/>
          <w:bCs/>
        </w:rPr>
        <w:t xml:space="preserve"> considered to be the most beautiful among meteorological phenomena, suggest</w:t>
      </w:r>
      <w:r w:rsidR="00AF725C">
        <w:rPr>
          <w:rFonts w:eastAsia="함초롬돋움"/>
          <w:bCs/>
        </w:rPr>
        <w:t>ed</w:t>
      </w:r>
      <w:r w:rsidRPr="00637D9E">
        <w:rPr>
          <w:rFonts w:eastAsia="함초롬돋움"/>
          <w:bCs/>
        </w:rPr>
        <w:t xml:space="preserve"> KT’s desire to provide the ultimate in customer experience value. It also indicated KT’s focus on seven key areas, corresponding to the seven </w:t>
      </w:r>
      <w:r w:rsidR="003A1EAB" w:rsidRPr="00637D9E">
        <w:rPr>
          <w:rFonts w:eastAsia="함초롬돋움"/>
          <w:bCs/>
        </w:rPr>
        <w:t>colours</w:t>
      </w:r>
      <w:r w:rsidRPr="00637D9E">
        <w:rPr>
          <w:rFonts w:eastAsia="함초롬돋움"/>
          <w:bCs/>
        </w:rPr>
        <w:t xml:space="preserve"> of the rainbow.</w:t>
      </w:r>
      <w:r w:rsidR="00744461">
        <w:rPr>
          <w:rFonts w:eastAsia="함초롬돋움"/>
          <w:bCs/>
        </w:rPr>
        <w:t xml:space="preserve"> </w:t>
      </w:r>
      <w:r w:rsidRPr="00637D9E">
        <w:rPr>
          <w:rFonts w:eastAsia="함초롬돋움"/>
          <w:bCs/>
        </w:rPr>
        <w:t xml:space="preserve">“I felt that the new employees’ passion was really great. At least 18 of them worked so hard that they were getting </w:t>
      </w:r>
      <w:r w:rsidR="00AF725C">
        <w:rPr>
          <w:rFonts w:eastAsia="함초롬돋움"/>
          <w:bCs/>
        </w:rPr>
        <w:t>[intravenous therapy]</w:t>
      </w:r>
      <w:r w:rsidR="00744461">
        <w:rPr>
          <w:rFonts w:eastAsia="함초롬돋움"/>
          <w:bCs/>
        </w:rPr>
        <w:t xml:space="preserve"> while continuously working,” </w:t>
      </w:r>
      <w:r w:rsidR="00AF725C">
        <w:rPr>
          <w:rFonts w:eastAsia="함초롬돋움"/>
          <w:bCs/>
        </w:rPr>
        <w:t>s</w:t>
      </w:r>
      <w:r w:rsidR="00744461">
        <w:rPr>
          <w:rFonts w:eastAsia="함초롬돋움"/>
          <w:bCs/>
        </w:rPr>
        <w:t>aid</w:t>
      </w:r>
      <w:r w:rsidR="00AF725C">
        <w:rPr>
          <w:rFonts w:eastAsia="함초롬돋움"/>
          <w:bCs/>
        </w:rPr>
        <w:t xml:space="preserve"> the department manager,</w:t>
      </w:r>
      <w:r w:rsidR="00744461">
        <w:rPr>
          <w:rFonts w:eastAsia="함초롬돋움"/>
          <w:bCs/>
        </w:rPr>
        <w:t xml:space="preserve"> </w:t>
      </w:r>
      <w:proofErr w:type="spellStart"/>
      <w:r w:rsidRPr="00637D9E">
        <w:rPr>
          <w:rFonts w:eastAsia="함초롬돋움"/>
          <w:bCs/>
        </w:rPr>
        <w:t>Cheol</w:t>
      </w:r>
      <w:proofErr w:type="spellEnd"/>
      <w:r w:rsidRPr="00637D9E">
        <w:rPr>
          <w:rFonts w:eastAsia="함초롬돋움"/>
          <w:bCs/>
        </w:rPr>
        <w:t>-Su</w:t>
      </w:r>
      <w:r w:rsidR="00744461">
        <w:rPr>
          <w:rFonts w:eastAsia="함초롬돋움"/>
          <w:bCs/>
        </w:rPr>
        <w:t>.</w:t>
      </w:r>
    </w:p>
    <w:p w14:paraId="23C303BC" w14:textId="77777777" w:rsidR="0033426B" w:rsidRPr="00637D9E" w:rsidRDefault="0033426B" w:rsidP="00691818">
      <w:pPr>
        <w:pStyle w:val="BodyTextMain"/>
        <w:rPr>
          <w:rFonts w:eastAsia="함초롬돋움"/>
          <w:bCs/>
        </w:rPr>
      </w:pPr>
    </w:p>
    <w:p w14:paraId="0B7311C0" w14:textId="0FAA5F77" w:rsidR="00691818" w:rsidRPr="00637D9E" w:rsidRDefault="00691818" w:rsidP="00691818">
      <w:pPr>
        <w:pStyle w:val="BodyTextMain"/>
        <w:rPr>
          <w:rFonts w:eastAsia="함초롬돋움"/>
          <w:bCs/>
        </w:rPr>
      </w:pPr>
      <w:r w:rsidRPr="00637D9E">
        <w:rPr>
          <w:rFonts w:eastAsia="함초롬돋움"/>
          <w:bCs/>
        </w:rPr>
        <w:t xml:space="preserve">The greatest difference between new employees who just joined the company and the existing experienced employees was that new employees could review KT quality and compare it with the competition purely from the viewpoint of customers. In addition, the </w:t>
      </w:r>
      <w:r w:rsidR="00AF725C">
        <w:rPr>
          <w:rFonts w:eastAsia="함초롬돋움"/>
          <w:bCs/>
        </w:rPr>
        <w:t>task force</w:t>
      </w:r>
      <w:r w:rsidR="00AF725C" w:rsidRPr="00637D9E">
        <w:rPr>
          <w:rFonts w:eastAsia="함초롬돋움"/>
          <w:bCs/>
        </w:rPr>
        <w:t xml:space="preserve"> </w:t>
      </w:r>
      <w:r w:rsidR="006B46F9">
        <w:rPr>
          <w:rFonts w:eastAsia="함초롬돋움"/>
          <w:bCs/>
        </w:rPr>
        <w:t xml:space="preserve">had the advantages of being </w:t>
      </w:r>
      <w:r w:rsidRPr="00637D9E">
        <w:rPr>
          <w:rFonts w:eastAsia="함초롬돋움"/>
          <w:bCs/>
        </w:rPr>
        <w:t xml:space="preserve">composed only </w:t>
      </w:r>
      <w:r w:rsidR="006B46F9">
        <w:rPr>
          <w:rFonts w:eastAsia="함초롬돋움"/>
          <w:bCs/>
        </w:rPr>
        <w:t xml:space="preserve">of </w:t>
      </w:r>
      <w:r w:rsidRPr="00637D9E">
        <w:rPr>
          <w:rFonts w:eastAsia="함초롬돋움"/>
          <w:bCs/>
        </w:rPr>
        <w:t>internal staff members</w:t>
      </w:r>
      <w:r w:rsidR="006B46F9">
        <w:rPr>
          <w:rFonts w:eastAsia="함초롬돋움"/>
          <w:bCs/>
        </w:rPr>
        <w:t>, which reduced</w:t>
      </w:r>
      <w:r w:rsidRPr="00637D9E">
        <w:rPr>
          <w:rFonts w:eastAsia="함초롬돋움"/>
          <w:bCs/>
        </w:rPr>
        <w:t xml:space="preserve"> costs and </w:t>
      </w:r>
      <w:r w:rsidR="006B46F9">
        <w:rPr>
          <w:rFonts w:eastAsia="함초롬돋움"/>
          <w:bCs/>
        </w:rPr>
        <w:t xml:space="preserve">made it easier to maintain strict </w:t>
      </w:r>
      <w:r w:rsidRPr="00637D9E">
        <w:rPr>
          <w:rFonts w:eastAsia="함초롬돋움"/>
          <w:bCs/>
        </w:rPr>
        <w:t>security. Furthermore</w:t>
      </w:r>
      <w:r w:rsidR="000B4BC0">
        <w:rPr>
          <w:rFonts w:eastAsia="함초롬돋움"/>
          <w:bCs/>
        </w:rPr>
        <w:t>, since new employees were eager</w:t>
      </w:r>
      <w:r w:rsidRPr="00637D9E">
        <w:rPr>
          <w:rFonts w:eastAsia="함초롬돋움"/>
          <w:bCs/>
        </w:rPr>
        <w:t xml:space="preserve"> to </w:t>
      </w:r>
      <w:r w:rsidR="000B4BC0">
        <w:rPr>
          <w:rFonts w:eastAsia="함초롬돋움"/>
          <w:bCs/>
        </w:rPr>
        <w:t>make it a better</w:t>
      </w:r>
      <w:r w:rsidRPr="00637D9E">
        <w:rPr>
          <w:rFonts w:eastAsia="함초롬돋움"/>
          <w:bCs/>
        </w:rPr>
        <w:t xml:space="preserve"> company, they evaluated conditions </w:t>
      </w:r>
      <w:r w:rsidR="000B4BC0">
        <w:rPr>
          <w:rFonts w:eastAsia="함초롬돋움"/>
          <w:bCs/>
        </w:rPr>
        <w:t xml:space="preserve">strictly </w:t>
      </w:r>
      <w:r w:rsidRPr="00637D9E">
        <w:rPr>
          <w:rFonts w:eastAsia="함초롬돋움"/>
          <w:bCs/>
        </w:rPr>
        <w:t xml:space="preserve">and proposed innovative ideas to solve the </w:t>
      </w:r>
      <w:r w:rsidR="006B46F9" w:rsidRPr="00637D9E">
        <w:rPr>
          <w:rFonts w:eastAsia="함초롬돋움"/>
          <w:bCs/>
        </w:rPr>
        <w:t>identified</w:t>
      </w:r>
      <w:r w:rsidR="006B46F9">
        <w:rPr>
          <w:rFonts w:eastAsia="함초롬돋움"/>
          <w:bCs/>
        </w:rPr>
        <w:t xml:space="preserve"> </w:t>
      </w:r>
      <w:r w:rsidRPr="00637D9E">
        <w:rPr>
          <w:rFonts w:eastAsia="함초롬돋움"/>
          <w:bCs/>
        </w:rPr>
        <w:t>problems. With their understanding of the strengths and weaknesses of KT and its competitors,</w:t>
      </w:r>
      <w:r w:rsidRPr="00637D9E" w:rsidDel="0026093B">
        <w:rPr>
          <w:rFonts w:eastAsia="함초롬돋움"/>
          <w:bCs/>
        </w:rPr>
        <w:t xml:space="preserve"> </w:t>
      </w:r>
      <w:r w:rsidR="006B46F9">
        <w:rPr>
          <w:rFonts w:eastAsia="함초롬돋움"/>
          <w:bCs/>
        </w:rPr>
        <w:t xml:space="preserve">the task force completed </w:t>
      </w:r>
      <w:r w:rsidRPr="00637D9E">
        <w:rPr>
          <w:rFonts w:eastAsia="함초롬돋움"/>
          <w:bCs/>
        </w:rPr>
        <w:t>stint</w:t>
      </w:r>
      <w:r w:rsidR="006B46F9">
        <w:rPr>
          <w:rFonts w:eastAsia="함초롬돋움"/>
          <w:bCs/>
        </w:rPr>
        <w:t>s</w:t>
      </w:r>
      <w:r w:rsidRPr="00637D9E">
        <w:rPr>
          <w:rFonts w:eastAsia="함초롬돋움"/>
          <w:bCs/>
        </w:rPr>
        <w:t xml:space="preserve"> with fieldwork departments,</w:t>
      </w:r>
      <w:r w:rsidRPr="00637D9E" w:rsidDel="0026093B">
        <w:rPr>
          <w:rFonts w:eastAsia="함초롬돋움"/>
          <w:bCs/>
        </w:rPr>
        <w:t xml:space="preserve"> </w:t>
      </w:r>
      <w:r w:rsidR="006B46F9">
        <w:rPr>
          <w:rFonts w:eastAsia="함초롬돋움"/>
          <w:bCs/>
        </w:rPr>
        <w:t>then</w:t>
      </w:r>
      <w:r w:rsidR="006B46F9" w:rsidRPr="00637D9E">
        <w:rPr>
          <w:rFonts w:eastAsia="함초롬돋움"/>
          <w:bCs/>
        </w:rPr>
        <w:t xml:space="preserve"> </w:t>
      </w:r>
      <w:r w:rsidRPr="00637D9E">
        <w:rPr>
          <w:rFonts w:eastAsia="함초롬돋움"/>
          <w:bCs/>
        </w:rPr>
        <w:t xml:space="preserve">over time, through their own efforts, </w:t>
      </w:r>
      <w:r w:rsidR="006B46F9">
        <w:rPr>
          <w:rFonts w:eastAsia="함초롬돋움"/>
          <w:bCs/>
        </w:rPr>
        <w:t xml:space="preserve">they established </w:t>
      </w:r>
      <w:r w:rsidRPr="00637D9E">
        <w:rPr>
          <w:rFonts w:eastAsia="함초롬돋움"/>
          <w:bCs/>
        </w:rPr>
        <w:t xml:space="preserve">a culture of </w:t>
      </w:r>
      <w:r w:rsidR="006B46F9">
        <w:rPr>
          <w:rFonts w:eastAsia="함초롬돋움"/>
          <w:bCs/>
        </w:rPr>
        <w:t xml:space="preserve">customer-centred </w:t>
      </w:r>
      <w:r w:rsidRPr="00637D9E">
        <w:rPr>
          <w:rFonts w:eastAsia="함초롬돋움"/>
          <w:bCs/>
        </w:rPr>
        <w:t xml:space="preserve">problem and solution identification. </w:t>
      </w:r>
      <w:r w:rsidR="00C45516">
        <w:rPr>
          <w:rFonts w:eastAsia="함초롬돋움"/>
          <w:bCs/>
        </w:rPr>
        <w:t xml:space="preserve">Another result was that </w:t>
      </w:r>
      <w:r w:rsidRPr="00637D9E">
        <w:rPr>
          <w:rFonts w:eastAsia="함초롬돋움"/>
          <w:bCs/>
        </w:rPr>
        <w:t>KT recruited more employees than its competitors, SK</w:t>
      </w:r>
      <w:r w:rsidR="00EB599B">
        <w:rPr>
          <w:rFonts w:eastAsia="함초롬돋움"/>
          <w:bCs/>
        </w:rPr>
        <w:t xml:space="preserve"> </w:t>
      </w:r>
      <w:r w:rsidRPr="00637D9E">
        <w:rPr>
          <w:rFonts w:eastAsia="함초롬돋움"/>
          <w:bCs/>
        </w:rPr>
        <w:t>T</w:t>
      </w:r>
      <w:r w:rsidR="00EB599B">
        <w:rPr>
          <w:rFonts w:eastAsia="함초롬돋움"/>
          <w:bCs/>
        </w:rPr>
        <w:t>elecom</w:t>
      </w:r>
      <w:r w:rsidRPr="00637D9E">
        <w:rPr>
          <w:rFonts w:eastAsia="함초롬돋움"/>
          <w:bCs/>
        </w:rPr>
        <w:t xml:space="preserve"> and LG U+, because the scale of </w:t>
      </w:r>
      <w:r w:rsidR="00C45516">
        <w:rPr>
          <w:rFonts w:eastAsia="함초롬돋움"/>
          <w:bCs/>
        </w:rPr>
        <w:t>KT’s</w:t>
      </w:r>
      <w:r w:rsidR="00C45516" w:rsidRPr="00637D9E">
        <w:rPr>
          <w:rFonts w:eastAsia="함초롬돋움"/>
          <w:bCs/>
        </w:rPr>
        <w:t xml:space="preserve"> </w:t>
      </w:r>
      <w:r w:rsidRPr="00637D9E">
        <w:rPr>
          <w:rFonts w:eastAsia="함초롬돋움"/>
          <w:bCs/>
        </w:rPr>
        <w:t>wire</w:t>
      </w:r>
      <w:r w:rsidR="00C45516">
        <w:rPr>
          <w:rFonts w:eastAsia="함초롬돋움"/>
          <w:bCs/>
        </w:rPr>
        <w:t xml:space="preserve"> and </w:t>
      </w:r>
      <w:r w:rsidRPr="00637D9E">
        <w:rPr>
          <w:rFonts w:eastAsia="함초롬돋움"/>
          <w:bCs/>
        </w:rPr>
        <w:t>wireless businesses was larger than that of its competitors</w:t>
      </w:r>
      <w:r w:rsidR="00C45516">
        <w:rPr>
          <w:rFonts w:eastAsia="함초롬돋움"/>
          <w:bCs/>
        </w:rPr>
        <w:t>.</w:t>
      </w:r>
    </w:p>
    <w:p w14:paraId="587CAD0B" w14:textId="77777777" w:rsidR="007444A5" w:rsidRPr="00637D9E" w:rsidRDefault="007444A5" w:rsidP="00691818">
      <w:pPr>
        <w:pStyle w:val="BodyTextMain"/>
        <w:rPr>
          <w:rFonts w:eastAsia="함초롬돋움"/>
          <w:bCs/>
        </w:rPr>
      </w:pPr>
    </w:p>
    <w:p w14:paraId="420764F9" w14:textId="77777777" w:rsidR="00691818" w:rsidRPr="00637D9E" w:rsidRDefault="00691818" w:rsidP="00691818">
      <w:pPr>
        <w:pStyle w:val="BodyTextMain"/>
        <w:rPr>
          <w:rFonts w:eastAsia="함초롬돋움"/>
          <w:bCs/>
        </w:rPr>
      </w:pPr>
    </w:p>
    <w:p w14:paraId="30B98677" w14:textId="694687AB" w:rsidR="00691818" w:rsidRPr="00744461" w:rsidRDefault="00C45516" w:rsidP="005E21B6">
      <w:pPr>
        <w:pStyle w:val="Casehead1"/>
        <w:rPr>
          <w:rFonts w:eastAsia="함초롬돋움"/>
        </w:rPr>
      </w:pPr>
      <w:r>
        <w:rPr>
          <w:rFonts w:eastAsia="함초롬돋움"/>
        </w:rPr>
        <w:t xml:space="preserve">An </w:t>
      </w:r>
      <w:r w:rsidR="005A4D8B">
        <w:rPr>
          <w:rFonts w:eastAsia="함초롬돋움"/>
        </w:rPr>
        <w:t>EXAMPLE OF CTQ APPLICATION: OVERSEAS ROAMING SERVICE</w:t>
      </w:r>
    </w:p>
    <w:p w14:paraId="58684D2F" w14:textId="77777777" w:rsidR="007444A5" w:rsidRPr="00292160" w:rsidRDefault="007444A5" w:rsidP="005E21B6">
      <w:pPr>
        <w:pStyle w:val="BodyTextMain"/>
        <w:rPr>
          <w:rFonts w:eastAsia="함초롬돋움"/>
        </w:rPr>
      </w:pPr>
    </w:p>
    <w:p w14:paraId="3465E8A1" w14:textId="6FFA3BF8" w:rsidR="00691818" w:rsidRPr="00637D9E" w:rsidRDefault="00691818" w:rsidP="00744461">
      <w:pPr>
        <w:pStyle w:val="BodyTextMain"/>
        <w:rPr>
          <w:rFonts w:eastAsia="함초롬돋움"/>
          <w:bCs/>
        </w:rPr>
      </w:pPr>
      <w:r w:rsidRPr="00637D9E">
        <w:rPr>
          <w:rFonts w:eastAsia="함초롬돋움"/>
          <w:bCs/>
        </w:rPr>
        <w:t>Roaming, which was necessary during o</w:t>
      </w:r>
      <w:r w:rsidR="000B4BC0">
        <w:rPr>
          <w:rFonts w:eastAsia="함초롬돋움"/>
          <w:bCs/>
        </w:rPr>
        <w:t>ut of country</w:t>
      </w:r>
      <w:r w:rsidRPr="00637D9E">
        <w:rPr>
          <w:rFonts w:eastAsia="함초롬돋움"/>
          <w:bCs/>
        </w:rPr>
        <w:t xml:space="preserve"> travel, was a service that </w:t>
      </w:r>
      <w:r w:rsidR="00AB442D">
        <w:rPr>
          <w:rFonts w:eastAsia="함초롬돋움"/>
          <w:bCs/>
        </w:rPr>
        <w:t xml:space="preserve">allowed </w:t>
      </w:r>
      <w:r w:rsidR="00C45516">
        <w:rPr>
          <w:rFonts w:eastAsia="함초롬돋움"/>
          <w:bCs/>
        </w:rPr>
        <w:t>customers</w:t>
      </w:r>
      <w:r w:rsidRPr="00637D9E">
        <w:rPr>
          <w:rFonts w:eastAsia="함초롬돋움"/>
          <w:bCs/>
        </w:rPr>
        <w:t xml:space="preserve"> to use their phones overseas without replacing the </w:t>
      </w:r>
      <w:r w:rsidR="00C45516">
        <w:rPr>
          <w:rFonts w:eastAsia="함초롬돋움"/>
          <w:bCs/>
        </w:rPr>
        <w:t>Universal Subscriber Identity Modules (</w:t>
      </w:r>
      <w:r w:rsidRPr="00637D9E">
        <w:rPr>
          <w:rFonts w:eastAsia="함초롬돋움"/>
          <w:bCs/>
        </w:rPr>
        <w:t>USIM</w:t>
      </w:r>
      <w:r w:rsidR="00C45516">
        <w:rPr>
          <w:rFonts w:eastAsia="함초롬돋움"/>
          <w:bCs/>
        </w:rPr>
        <w:t>s)</w:t>
      </w:r>
      <w:r w:rsidR="00AB442D">
        <w:rPr>
          <w:rFonts w:eastAsia="함초롬돋움"/>
          <w:bCs/>
        </w:rPr>
        <w:t>—a small component that connected the carrier with the phone, but also contained a great deal of essential information for the user, such as numbers and addresses for contacts</w:t>
      </w:r>
      <w:r w:rsidRPr="00637D9E">
        <w:rPr>
          <w:rFonts w:eastAsia="함초롬돋움"/>
          <w:bCs/>
        </w:rPr>
        <w:t xml:space="preserve">. </w:t>
      </w:r>
      <w:r w:rsidR="00AB442D">
        <w:rPr>
          <w:rFonts w:eastAsia="함초롬돋움"/>
          <w:bCs/>
        </w:rPr>
        <w:t>R</w:t>
      </w:r>
      <w:r w:rsidRPr="00637D9E">
        <w:rPr>
          <w:rFonts w:eastAsia="함초롬돋움"/>
          <w:bCs/>
        </w:rPr>
        <w:t xml:space="preserve">oaming services were mainly used by </w:t>
      </w:r>
      <w:r w:rsidR="00744461">
        <w:rPr>
          <w:rFonts w:eastAsia="함초롬돋움"/>
          <w:bCs/>
        </w:rPr>
        <w:t xml:space="preserve">high-average revenue per user </w:t>
      </w:r>
      <w:r w:rsidR="00AB442D">
        <w:rPr>
          <w:rFonts w:eastAsia="함초롬돋움"/>
          <w:bCs/>
        </w:rPr>
        <w:t xml:space="preserve">telecom </w:t>
      </w:r>
      <w:r w:rsidRPr="00637D9E">
        <w:rPr>
          <w:rFonts w:eastAsia="함초롬돋움"/>
          <w:bCs/>
        </w:rPr>
        <w:t xml:space="preserve">customers. Therefore, roaming was selected as a major CTQ project. </w:t>
      </w:r>
      <w:r w:rsidR="00946E6A">
        <w:rPr>
          <w:rFonts w:eastAsia="함초롬돋움"/>
          <w:bCs/>
        </w:rPr>
        <w:t>Because</w:t>
      </w:r>
      <w:r w:rsidR="00946E6A" w:rsidRPr="00637D9E">
        <w:rPr>
          <w:rFonts w:eastAsia="함초롬돋움"/>
          <w:bCs/>
        </w:rPr>
        <w:t xml:space="preserve"> </w:t>
      </w:r>
      <w:r w:rsidRPr="00637D9E">
        <w:rPr>
          <w:rFonts w:eastAsia="함초롬돋움"/>
          <w:bCs/>
        </w:rPr>
        <w:t xml:space="preserve">overseas responses were important for roaming, three rainbow chasers actually went abroad to evaluate roaming services. They visited Incheon </w:t>
      </w:r>
      <w:r w:rsidR="00946E6A">
        <w:rPr>
          <w:rFonts w:eastAsia="함초롬돋움"/>
          <w:bCs/>
        </w:rPr>
        <w:t xml:space="preserve">International </w:t>
      </w:r>
      <w:r w:rsidRPr="00637D9E">
        <w:rPr>
          <w:rFonts w:eastAsia="함초롬돋움"/>
          <w:bCs/>
        </w:rPr>
        <w:t xml:space="preserve">Airport </w:t>
      </w:r>
      <w:r w:rsidR="00946E6A">
        <w:rPr>
          <w:rFonts w:eastAsia="함초롬돋움"/>
          <w:bCs/>
        </w:rPr>
        <w:t xml:space="preserve">on </w:t>
      </w:r>
      <w:r w:rsidRPr="00637D9E">
        <w:rPr>
          <w:rFonts w:eastAsia="함초롬돋움"/>
          <w:bCs/>
        </w:rPr>
        <w:t xml:space="preserve">10 </w:t>
      </w:r>
      <w:r w:rsidR="00EB599B">
        <w:rPr>
          <w:rFonts w:eastAsia="함초롬돋움"/>
          <w:bCs/>
        </w:rPr>
        <w:t>occasions</w:t>
      </w:r>
      <w:r w:rsidRPr="00637D9E">
        <w:rPr>
          <w:rFonts w:eastAsia="함초롬돋움"/>
          <w:bCs/>
        </w:rPr>
        <w:t xml:space="preserve">, and went to Japan and Taiwan as well. They were once mistaken for mobile phone smugglers when they were </w:t>
      </w:r>
      <w:r w:rsidR="00946E6A">
        <w:rPr>
          <w:rFonts w:eastAsia="함초롬돋움"/>
          <w:bCs/>
        </w:rPr>
        <w:t xml:space="preserve">found </w:t>
      </w:r>
      <w:r w:rsidRPr="00637D9E">
        <w:rPr>
          <w:rFonts w:eastAsia="함초롬돋움"/>
          <w:bCs/>
        </w:rPr>
        <w:t>leaving the country carrying more than 20 phones from three companies to be used for various tasks</w:t>
      </w:r>
      <w:r w:rsidR="00946E6A">
        <w:rPr>
          <w:rFonts w:eastAsia="함초롬돋움"/>
          <w:bCs/>
        </w:rPr>
        <w:t>!</w:t>
      </w:r>
    </w:p>
    <w:p w14:paraId="449A3930" w14:textId="77777777" w:rsidR="007444A5" w:rsidRPr="00637D9E" w:rsidRDefault="007444A5" w:rsidP="005E21B6">
      <w:pPr>
        <w:pStyle w:val="BodyTextMain"/>
        <w:rPr>
          <w:rFonts w:eastAsia="함초롬돋움"/>
        </w:rPr>
      </w:pPr>
    </w:p>
    <w:p w14:paraId="6B90B1F6" w14:textId="78AD1FDF" w:rsidR="00691818" w:rsidRPr="00637D9E" w:rsidRDefault="00691818" w:rsidP="00744461">
      <w:pPr>
        <w:pStyle w:val="BodyTextMain"/>
        <w:rPr>
          <w:rFonts w:eastAsia="함초롬돋움"/>
          <w:bCs/>
        </w:rPr>
      </w:pPr>
      <w:r w:rsidRPr="00637D9E">
        <w:rPr>
          <w:rFonts w:eastAsia="함초롬돋움"/>
          <w:bCs/>
        </w:rPr>
        <w:t>A total of 14 situations were evaluated</w:t>
      </w:r>
      <w:r w:rsidR="00946E6A">
        <w:rPr>
          <w:rFonts w:eastAsia="함초롬돋움"/>
          <w:bCs/>
        </w:rPr>
        <w:t>;</w:t>
      </w:r>
      <w:r w:rsidRPr="00637D9E">
        <w:rPr>
          <w:rFonts w:eastAsia="함초롬돋움"/>
          <w:bCs/>
        </w:rPr>
        <w:t xml:space="preserve"> for example, </w:t>
      </w:r>
      <w:r w:rsidR="00AF2008">
        <w:rPr>
          <w:rFonts w:eastAsia="함초롬돋움"/>
          <w:bCs/>
        </w:rPr>
        <w:t>those that would involve</w:t>
      </w:r>
      <w:r w:rsidR="00AF2008" w:rsidRPr="00637D9E">
        <w:rPr>
          <w:rFonts w:eastAsia="함초롬돋움"/>
          <w:bCs/>
        </w:rPr>
        <w:t xml:space="preserve"> </w:t>
      </w:r>
      <w:r w:rsidRPr="00637D9E">
        <w:rPr>
          <w:rFonts w:eastAsia="함초롬돋움"/>
          <w:bCs/>
        </w:rPr>
        <w:t xml:space="preserve">customers subscribed to an unlimited data-roaming service, </w:t>
      </w:r>
      <w:r w:rsidR="00AF2008" w:rsidRPr="00637D9E">
        <w:rPr>
          <w:rFonts w:eastAsia="함초롬돋움"/>
          <w:bCs/>
        </w:rPr>
        <w:t>receiv</w:t>
      </w:r>
      <w:r w:rsidR="00AF2008">
        <w:rPr>
          <w:rFonts w:eastAsia="함초롬돋움"/>
          <w:bCs/>
        </w:rPr>
        <w:t>ing</w:t>
      </w:r>
      <w:r w:rsidR="00AF2008" w:rsidRPr="00637D9E">
        <w:rPr>
          <w:rFonts w:eastAsia="함초롬돋움"/>
          <w:bCs/>
        </w:rPr>
        <w:t xml:space="preserve"> </w:t>
      </w:r>
      <w:r w:rsidRPr="00637D9E">
        <w:rPr>
          <w:rFonts w:eastAsia="함초롬돋움"/>
          <w:bCs/>
        </w:rPr>
        <w:t>data-roaming</w:t>
      </w:r>
      <w:r w:rsidR="00AF2008">
        <w:rPr>
          <w:rFonts w:eastAsia="함초롬돋움"/>
          <w:bCs/>
        </w:rPr>
        <w:t xml:space="preserve"> </w:t>
      </w:r>
      <w:r w:rsidRPr="00637D9E">
        <w:rPr>
          <w:rFonts w:eastAsia="함초롬돋움"/>
          <w:bCs/>
        </w:rPr>
        <w:t>blocking service</w:t>
      </w:r>
      <w:r w:rsidR="000B4BC0" w:rsidRPr="00304FAB">
        <w:rPr>
          <w:rStyle w:val="FootnoteReference"/>
          <w:rFonts w:eastAsia="함초롬돋움"/>
          <w:b w:val="0"/>
          <w:bCs/>
          <w:color w:val="auto"/>
        </w:rPr>
        <w:footnoteReference w:id="8"/>
      </w:r>
      <w:r w:rsidRPr="00637D9E">
        <w:rPr>
          <w:rFonts w:eastAsia="함초롬돋움"/>
          <w:bCs/>
        </w:rPr>
        <w:t xml:space="preserve"> at the Incheon Airport roaming centr</w:t>
      </w:r>
      <w:r w:rsidR="00FE40C9">
        <w:rPr>
          <w:rFonts w:eastAsia="함초롬돋움"/>
          <w:bCs/>
        </w:rPr>
        <w:t>e</w:t>
      </w:r>
      <w:r w:rsidRPr="00637D9E">
        <w:rPr>
          <w:rFonts w:eastAsia="함초롬돋움"/>
          <w:bCs/>
        </w:rPr>
        <w:t>, or us</w:t>
      </w:r>
      <w:r w:rsidR="00AF2008">
        <w:rPr>
          <w:rFonts w:eastAsia="함초롬돋움"/>
          <w:bCs/>
        </w:rPr>
        <w:t>ing</w:t>
      </w:r>
      <w:r w:rsidRPr="00637D9E">
        <w:rPr>
          <w:rFonts w:eastAsia="함초롬돋움"/>
          <w:bCs/>
        </w:rPr>
        <w:t xml:space="preserve"> a fixed-amount data-roaming service. </w:t>
      </w:r>
      <w:r w:rsidR="00AF2008">
        <w:rPr>
          <w:rFonts w:eastAsia="함초롬돋움"/>
          <w:bCs/>
        </w:rPr>
        <w:t>Forty</w:t>
      </w:r>
      <w:r w:rsidRPr="00637D9E">
        <w:rPr>
          <w:rFonts w:eastAsia="함초롬돋움"/>
          <w:bCs/>
        </w:rPr>
        <w:t xml:space="preserve"> CTQs were </w:t>
      </w:r>
      <w:r w:rsidR="00AF2008">
        <w:rPr>
          <w:rFonts w:eastAsia="함초롬돋움"/>
          <w:bCs/>
        </w:rPr>
        <w:t>identified</w:t>
      </w:r>
      <w:r w:rsidRPr="00637D9E">
        <w:rPr>
          <w:rFonts w:eastAsia="함초롬돋움"/>
          <w:bCs/>
        </w:rPr>
        <w:t>. In 14 of the 40 CTQs, KT ranked lower than competitors, causing dissatisfaction among customers. None of the three companies measured up to customers’ expectation in two of the CTQs.</w:t>
      </w:r>
    </w:p>
    <w:p w14:paraId="29082E2B" w14:textId="77777777" w:rsidR="007444A5" w:rsidRPr="00637D9E" w:rsidRDefault="007444A5" w:rsidP="005E21B6">
      <w:pPr>
        <w:pStyle w:val="BodyTextMain"/>
        <w:rPr>
          <w:rFonts w:eastAsia="함초롬돋움"/>
        </w:rPr>
      </w:pPr>
    </w:p>
    <w:p w14:paraId="39DFEE94" w14:textId="04748D0F" w:rsidR="00691818" w:rsidRPr="00637D9E" w:rsidRDefault="00691818" w:rsidP="00744461">
      <w:pPr>
        <w:pStyle w:val="BodyTextMain"/>
        <w:rPr>
          <w:rFonts w:eastAsia="함초롬돋움"/>
          <w:bCs/>
        </w:rPr>
      </w:pPr>
      <w:r w:rsidRPr="00637D9E">
        <w:rPr>
          <w:rFonts w:eastAsia="함초롬돋움"/>
          <w:bCs/>
        </w:rPr>
        <w:t xml:space="preserve">For instance, customers visited the airport roaming </w:t>
      </w:r>
      <w:r w:rsidR="00744461" w:rsidRPr="00637D9E">
        <w:rPr>
          <w:rFonts w:eastAsia="함초롬돋움"/>
          <w:bCs/>
        </w:rPr>
        <w:t>centre</w:t>
      </w:r>
      <w:r w:rsidRPr="00637D9E">
        <w:rPr>
          <w:rFonts w:eastAsia="함초롬돋움"/>
          <w:bCs/>
        </w:rPr>
        <w:t xml:space="preserve"> to inquire about roaming or to subscribe to a blocking service. </w:t>
      </w:r>
      <w:r w:rsidR="00146ABE">
        <w:rPr>
          <w:rFonts w:eastAsia="함초롬돋움"/>
          <w:bCs/>
        </w:rPr>
        <w:t xml:space="preserve">The rainbow chasers considered how customers would feel </w:t>
      </w:r>
      <w:r w:rsidRPr="00637D9E">
        <w:rPr>
          <w:rFonts w:eastAsia="함초롬돋움"/>
          <w:bCs/>
        </w:rPr>
        <w:t xml:space="preserve">if </w:t>
      </w:r>
      <w:r w:rsidR="00146ABE">
        <w:rPr>
          <w:rFonts w:eastAsia="함초롬돋움"/>
          <w:bCs/>
        </w:rPr>
        <w:t>they</w:t>
      </w:r>
      <w:r w:rsidR="00146ABE" w:rsidRPr="00637D9E">
        <w:rPr>
          <w:rFonts w:eastAsia="함초롬돋움"/>
          <w:bCs/>
        </w:rPr>
        <w:t xml:space="preserve"> </w:t>
      </w:r>
      <w:r w:rsidRPr="00637D9E">
        <w:rPr>
          <w:rFonts w:eastAsia="함초롬돋움"/>
          <w:bCs/>
        </w:rPr>
        <w:t>had to wait in a long line</w:t>
      </w:r>
      <w:r w:rsidR="00146ABE">
        <w:rPr>
          <w:rFonts w:eastAsia="함초롬돋움"/>
          <w:bCs/>
        </w:rPr>
        <w:t>.</w:t>
      </w:r>
      <w:r w:rsidRPr="00637D9E">
        <w:rPr>
          <w:rFonts w:eastAsia="함초롬돋움"/>
          <w:bCs/>
        </w:rPr>
        <w:t xml:space="preserve"> Waiting time caused immense dissatisfaction, especially when customers had to wait as the</w:t>
      </w:r>
      <w:r w:rsidR="00146ABE">
        <w:rPr>
          <w:rFonts w:eastAsia="함초롬돋움"/>
          <w:bCs/>
        </w:rPr>
        <w:t>ir</w:t>
      </w:r>
      <w:r w:rsidRPr="00637D9E">
        <w:rPr>
          <w:rFonts w:eastAsia="함초롬돋움"/>
          <w:bCs/>
        </w:rPr>
        <w:t xml:space="preserve"> flight time approached. In </w:t>
      </w:r>
      <w:r w:rsidR="00146ABE">
        <w:rPr>
          <w:rFonts w:eastAsia="함초롬돋움"/>
          <w:bCs/>
        </w:rPr>
        <w:t xml:space="preserve">centres run by other </w:t>
      </w:r>
      <w:r w:rsidRPr="00637D9E">
        <w:rPr>
          <w:rFonts w:eastAsia="함초롬돋움"/>
          <w:bCs/>
        </w:rPr>
        <w:t>companies, floor managers were assigned when a line form</w:t>
      </w:r>
      <w:r w:rsidR="00146ABE">
        <w:rPr>
          <w:rFonts w:eastAsia="함초롬돋움"/>
          <w:bCs/>
        </w:rPr>
        <w:t>ed</w:t>
      </w:r>
      <w:r w:rsidRPr="00637D9E">
        <w:rPr>
          <w:rFonts w:eastAsia="함초롬돋움"/>
          <w:bCs/>
        </w:rPr>
        <w:t xml:space="preserve"> for simple tasks such as </w:t>
      </w:r>
      <w:r w:rsidR="00C87B6B">
        <w:rPr>
          <w:rFonts w:eastAsia="함초롬돋움"/>
          <w:bCs/>
        </w:rPr>
        <w:t xml:space="preserve">setting </w:t>
      </w:r>
      <w:r w:rsidRPr="00637D9E">
        <w:rPr>
          <w:rFonts w:eastAsia="함초롬돋움"/>
          <w:bCs/>
        </w:rPr>
        <w:t xml:space="preserve">automatic roaming and </w:t>
      </w:r>
      <w:r w:rsidR="00C87B6B" w:rsidRPr="00637D9E">
        <w:rPr>
          <w:rFonts w:eastAsia="함초롬돋움"/>
          <w:bCs/>
        </w:rPr>
        <w:t>subscri</w:t>
      </w:r>
      <w:r w:rsidR="00C87B6B">
        <w:rPr>
          <w:rFonts w:eastAsia="함초롬돋움"/>
          <w:bCs/>
        </w:rPr>
        <w:t>bing</w:t>
      </w:r>
      <w:r w:rsidR="00C87B6B" w:rsidRPr="00637D9E">
        <w:rPr>
          <w:rFonts w:eastAsia="함초롬돋움"/>
          <w:bCs/>
        </w:rPr>
        <w:t xml:space="preserve"> </w:t>
      </w:r>
      <w:r w:rsidRPr="00637D9E">
        <w:rPr>
          <w:rFonts w:eastAsia="함초롬돋움"/>
          <w:bCs/>
        </w:rPr>
        <w:t>to a data-blocking service. However, KT did not adequately respond</w:t>
      </w:r>
      <w:r w:rsidR="00C87B6B">
        <w:rPr>
          <w:rFonts w:eastAsia="함초롬돋움"/>
          <w:bCs/>
        </w:rPr>
        <w:t xml:space="preserve"> to </w:t>
      </w:r>
      <w:proofErr w:type="spellStart"/>
      <w:r w:rsidR="00C87B6B">
        <w:rPr>
          <w:rFonts w:eastAsia="함초롬돋움"/>
          <w:bCs/>
        </w:rPr>
        <w:t>l</w:t>
      </w:r>
      <w:r w:rsidR="00111261">
        <w:rPr>
          <w:rFonts w:eastAsia="함초롬돋움"/>
          <w:bCs/>
        </w:rPr>
        <w:t>ine</w:t>
      </w:r>
      <w:r w:rsidR="00C87B6B">
        <w:rPr>
          <w:rFonts w:eastAsia="함초롬돋움"/>
          <w:bCs/>
        </w:rPr>
        <w:t>ups</w:t>
      </w:r>
      <w:proofErr w:type="spellEnd"/>
      <w:r w:rsidRPr="00637D9E">
        <w:rPr>
          <w:rFonts w:eastAsia="함초롬돋움"/>
          <w:bCs/>
        </w:rPr>
        <w:t xml:space="preserve">, let alone depute floor managers, even when more than 10 customers waited. Waiting customers became restless and anxious. This moment was defined as a CTQ, termed </w:t>
      </w:r>
      <w:r w:rsidR="00C87B6B">
        <w:rPr>
          <w:rFonts w:eastAsia="함초롬돋움"/>
          <w:bCs/>
        </w:rPr>
        <w:t>“</w:t>
      </w:r>
      <w:r w:rsidRPr="00637D9E">
        <w:rPr>
          <w:rFonts w:eastAsia="함초롬돋움"/>
          <w:bCs/>
        </w:rPr>
        <w:t xml:space="preserve">fast </w:t>
      </w:r>
      <w:r w:rsidRPr="00637D9E">
        <w:rPr>
          <w:rFonts w:eastAsia="함초롬돋움"/>
          <w:bCs/>
        </w:rPr>
        <w:lastRenderedPageBreak/>
        <w:t>subscription service,</w:t>
      </w:r>
      <w:r w:rsidR="00C87B6B">
        <w:rPr>
          <w:rFonts w:eastAsia="함초롬돋움"/>
          <w:bCs/>
        </w:rPr>
        <w:t>”</w:t>
      </w:r>
      <w:r w:rsidRPr="00637D9E">
        <w:rPr>
          <w:rFonts w:eastAsia="함초롬돋움"/>
          <w:bCs/>
        </w:rPr>
        <w:t xml:space="preserve"> </w:t>
      </w:r>
      <w:r w:rsidR="00C87B6B">
        <w:rPr>
          <w:rFonts w:eastAsia="함초롬돋움"/>
          <w:bCs/>
        </w:rPr>
        <w:t>with</w:t>
      </w:r>
      <w:r w:rsidR="00C87B6B" w:rsidRPr="00637D9E">
        <w:rPr>
          <w:rFonts w:eastAsia="함초롬돋움"/>
          <w:bCs/>
        </w:rPr>
        <w:t xml:space="preserve"> </w:t>
      </w:r>
      <w:r w:rsidRPr="00637D9E">
        <w:rPr>
          <w:rFonts w:eastAsia="함초롬돋움"/>
          <w:bCs/>
        </w:rPr>
        <w:t>video clips and photos provided to reveal the problem. Thereafter, the problem of waiting customers was solved by employing additional floor managers during peak hours.</w:t>
      </w:r>
    </w:p>
    <w:p w14:paraId="5ED07E21" w14:textId="77777777" w:rsidR="007444A5" w:rsidRPr="00637D9E" w:rsidRDefault="007444A5" w:rsidP="005E21B6">
      <w:pPr>
        <w:pStyle w:val="BodyTextMain"/>
        <w:rPr>
          <w:rFonts w:eastAsia="함초롬돋움"/>
        </w:rPr>
      </w:pPr>
    </w:p>
    <w:p w14:paraId="1A1768B8" w14:textId="5D3D1756" w:rsidR="00FB4325" w:rsidRPr="005E21B6" w:rsidRDefault="00691818" w:rsidP="005E21B6">
      <w:pPr>
        <w:pStyle w:val="BodyTextMain"/>
        <w:rPr>
          <w:rFonts w:eastAsia="함초롬돋움"/>
          <w:bCs/>
        </w:rPr>
      </w:pPr>
      <w:r w:rsidRPr="00637D9E">
        <w:rPr>
          <w:rFonts w:eastAsia="함초롬돋움"/>
          <w:bCs/>
        </w:rPr>
        <w:t xml:space="preserve">In </w:t>
      </w:r>
      <w:r w:rsidR="008D71A7">
        <w:rPr>
          <w:rFonts w:eastAsia="함초롬돋움"/>
          <w:bCs/>
        </w:rPr>
        <w:t>another scenario</w:t>
      </w:r>
      <w:r w:rsidRPr="00637D9E">
        <w:rPr>
          <w:rFonts w:eastAsia="함초롬돋움"/>
          <w:bCs/>
        </w:rPr>
        <w:t xml:space="preserve">, </w:t>
      </w:r>
      <w:r w:rsidR="008D71A7">
        <w:rPr>
          <w:rFonts w:eastAsia="함초롬돋움"/>
          <w:bCs/>
        </w:rPr>
        <w:t xml:space="preserve">the rainbow chasers discovered that </w:t>
      </w:r>
      <w:r w:rsidRPr="00637D9E">
        <w:rPr>
          <w:rFonts w:eastAsia="함초롬돋움"/>
          <w:bCs/>
        </w:rPr>
        <w:t xml:space="preserve">all three telecom service providers compensated for high data-roaming charges with unlimited data service charge systems, but </w:t>
      </w:r>
      <w:r w:rsidR="008D71A7">
        <w:rPr>
          <w:rFonts w:eastAsia="함초롬돋움"/>
          <w:bCs/>
        </w:rPr>
        <w:t xml:space="preserve">they did not address </w:t>
      </w:r>
      <w:r w:rsidRPr="00637D9E">
        <w:rPr>
          <w:rFonts w:eastAsia="함초롬돋움"/>
          <w:bCs/>
        </w:rPr>
        <w:t xml:space="preserve">voice-roaming service charges. Therefore, KT developed and launched measures to improve voice-roaming services and ensure </w:t>
      </w:r>
      <w:r w:rsidR="008D71A7">
        <w:rPr>
          <w:rFonts w:eastAsia="함초롬돋움"/>
          <w:bCs/>
        </w:rPr>
        <w:t>“</w:t>
      </w:r>
      <w:r w:rsidRPr="00637D9E">
        <w:rPr>
          <w:rFonts w:eastAsia="함초롬돋움"/>
          <w:bCs/>
        </w:rPr>
        <w:t>reliability of charges for voice calls during roaming.</w:t>
      </w:r>
      <w:r w:rsidR="008D71A7">
        <w:rPr>
          <w:rFonts w:eastAsia="함초롬돋움"/>
          <w:bCs/>
        </w:rPr>
        <w:t>”</w:t>
      </w:r>
    </w:p>
    <w:p w14:paraId="0BB53289" w14:textId="18377A97" w:rsidR="005E21B6" w:rsidRDefault="005E21B6" w:rsidP="005E21B6">
      <w:pPr>
        <w:pStyle w:val="Casehead1"/>
        <w:rPr>
          <w:rFonts w:eastAsia="함초롬돋움"/>
          <w:lang w:eastAsia="ko-KR"/>
        </w:rPr>
      </w:pPr>
    </w:p>
    <w:p w14:paraId="2366B4CB" w14:textId="77777777" w:rsidR="00145FE0" w:rsidRDefault="00145FE0" w:rsidP="005E21B6">
      <w:pPr>
        <w:pStyle w:val="Casehead1"/>
        <w:rPr>
          <w:rFonts w:eastAsia="함초롬돋움"/>
          <w:lang w:eastAsia="ko-KR"/>
        </w:rPr>
      </w:pPr>
    </w:p>
    <w:p w14:paraId="72CCEA70" w14:textId="25C12417" w:rsidR="0025679E" w:rsidRDefault="00E075A6" w:rsidP="005E21B6">
      <w:pPr>
        <w:pStyle w:val="Casehead1"/>
        <w:rPr>
          <w:rFonts w:eastAsia="함초롬돋움"/>
          <w:bCs/>
        </w:rPr>
      </w:pPr>
      <w:r>
        <w:rPr>
          <w:rFonts w:eastAsia="함초롬돋움" w:hint="eastAsia"/>
          <w:lang w:eastAsia="ko-KR"/>
        </w:rPr>
        <w:t>C</w:t>
      </w:r>
      <w:r>
        <w:rPr>
          <w:rFonts w:eastAsia="함초롬돋움"/>
          <w:lang w:eastAsia="ko-KR"/>
        </w:rPr>
        <w:t>HALLENGES AND NEXT STEP</w:t>
      </w:r>
    </w:p>
    <w:p w14:paraId="556D6FD9" w14:textId="77777777" w:rsidR="0025679E" w:rsidRDefault="0025679E" w:rsidP="00691818">
      <w:pPr>
        <w:pStyle w:val="BodyTextMain"/>
        <w:rPr>
          <w:rFonts w:eastAsia="함초롬돋움"/>
          <w:bCs/>
        </w:rPr>
      </w:pPr>
    </w:p>
    <w:p w14:paraId="4CD528F5" w14:textId="25120B70" w:rsidR="00AD7F34" w:rsidRDefault="0025679E" w:rsidP="00E075A6">
      <w:pPr>
        <w:pStyle w:val="BodyTextMain"/>
      </w:pPr>
      <w:r w:rsidRPr="00E075A6">
        <w:rPr>
          <w:rFonts w:eastAsia="함초롬돋움" w:hint="eastAsia"/>
          <w:bCs/>
          <w:lang w:eastAsia="ko-KR"/>
        </w:rPr>
        <w:t>At least 1,600 CTQ</w:t>
      </w:r>
      <w:r w:rsidRPr="00E075A6">
        <w:rPr>
          <w:rFonts w:eastAsia="함초롬돋움"/>
          <w:bCs/>
          <w:lang w:eastAsia="ko-KR"/>
        </w:rPr>
        <w:t>s in 44 projects were identified in 2014</w:t>
      </w:r>
      <w:r w:rsidR="008D71A7">
        <w:rPr>
          <w:rFonts w:eastAsia="함초롬돋움"/>
          <w:bCs/>
          <w:lang w:eastAsia="ko-KR"/>
        </w:rPr>
        <w:t>,</w:t>
      </w:r>
      <w:r w:rsidRPr="00E075A6">
        <w:rPr>
          <w:rFonts w:eastAsia="함초롬돋움"/>
          <w:bCs/>
          <w:lang w:eastAsia="ko-KR"/>
        </w:rPr>
        <w:t xml:space="preserve"> forming the basis of efforts to </w:t>
      </w:r>
      <w:r w:rsidR="008D71A7">
        <w:rPr>
          <w:rFonts w:eastAsia="함초롬돋움"/>
          <w:bCs/>
          <w:lang w:eastAsia="ko-KR"/>
        </w:rPr>
        <w:t>identify</w:t>
      </w:r>
      <w:r w:rsidRPr="00E075A6">
        <w:rPr>
          <w:rFonts w:eastAsia="함초롬돋움"/>
          <w:bCs/>
          <w:lang w:eastAsia="ko-KR"/>
        </w:rPr>
        <w:t xml:space="preserve"> critical pain points. </w:t>
      </w:r>
      <w:r w:rsidR="004468A1" w:rsidRPr="00E075A6">
        <w:rPr>
          <w:rFonts w:eastAsia="함초롬돋움"/>
          <w:bCs/>
          <w:lang w:eastAsia="ko-KR"/>
        </w:rPr>
        <w:t xml:space="preserve">This led to several </w:t>
      </w:r>
      <w:r w:rsidR="008D71A7">
        <w:rPr>
          <w:rFonts w:eastAsia="함초롬돋움"/>
          <w:bCs/>
          <w:lang w:eastAsia="ko-KR"/>
        </w:rPr>
        <w:t>insights</w:t>
      </w:r>
      <w:r w:rsidR="008D71A7" w:rsidRPr="00E075A6">
        <w:rPr>
          <w:rFonts w:eastAsia="함초롬돋움"/>
          <w:bCs/>
          <w:lang w:eastAsia="ko-KR"/>
        </w:rPr>
        <w:t xml:space="preserve"> </w:t>
      </w:r>
      <w:r w:rsidR="008D71A7">
        <w:rPr>
          <w:rFonts w:eastAsia="함초롬돋움"/>
          <w:bCs/>
          <w:lang w:eastAsia="ko-KR"/>
        </w:rPr>
        <w:t xml:space="preserve">for </w:t>
      </w:r>
      <w:r w:rsidRPr="00E075A6">
        <w:rPr>
          <w:rFonts w:eastAsia="함초롬돋움"/>
          <w:bCs/>
          <w:lang w:eastAsia="ko-KR"/>
        </w:rPr>
        <w:t xml:space="preserve">all </w:t>
      </w:r>
      <w:r w:rsidR="008D71A7">
        <w:rPr>
          <w:rFonts w:eastAsia="함초롬돋움"/>
          <w:bCs/>
          <w:lang w:eastAsia="ko-KR"/>
        </w:rPr>
        <w:t>task</w:t>
      </w:r>
      <w:r w:rsidR="004F5BD5">
        <w:rPr>
          <w:rFonts w:eastAsia="함초롬돋움"/>
          <w:bCs/>
          <w:lang w:eastAsia="ko-KR"/>
        </w:rPr>
        <w:t xml:space="preserve"> </w:t>
      </w:r>
      <w:r w:rsidR="008D71A7">
        <w:rPr>
          <w:rFonts w:eastAsia="함초롬돋움"/>
          <w:bCs/>
          <w:lang w:eastAsia="ko-KR"/>
        </w:rPr>
        <w:t xml:space="preserve">force </w:t>
      </w:r>
      <w:r w:rsidRPr="00E075A6">
        <w:rPr>
          <w:rFonts w:eastAsia="함초롬돋움"/>
          <w:bCs/>
          <w:lang w:eastAsia="ko-KR"/>
        </w:rPr>
        <w:t>members.</w:t>
      </w:r>
      <w:r w:rsidR="00E6433E" w:rsidRPr="00E075A6">
        <w:rPr>
          <w:rFonts w:eastAsia="함초롬돋움" w:hint="eastAsia"/>
          <w:bCs/>
          <w:lang w:eastAsia="ko-KR"/>
        </w:rPr>
        <w:t xml:space="preserve"> However</w:t>
      </w:r>
      <w:r w:rsidR="008D71A7">
        <w:rPr>
          <w:rFonts w:eastAsia="함초롬돋움"/>
          <w:bCs/>
          <w:lang w:eastAsia="ko-KR"/>
        </w:rPr>
        <w:t>,</w:t>
      </w:r>
      <w:r w:rsidR="00E6433E" w:rsidRPr="00E075A6">
        <w:rPr>
          <w:rFonts w:eastAsia="함초롬돋움" w:hint="eastAsia"/>
          <w:bCs/>
          <w:lang w:eastAsia="ko-KR"/>
        </w:rPr>
        <w:t xml:space="preserve"> these </w:t>
      </w:r>
      <w:r w:rsidR="00347E69" w:rsidRPr="00E075A6">
        <w:rPr>
          <w:rFonts w:eastAsia="함초롬돋움" w:hint="eastAsia"/>
          <w:bCs/>
          <w:lang w:eastAsia="ko-KR"/>
        </w:rPr>
        <w:t xml:space="preserve">efforts </w:t>
      </w:r>
      <w:r w:rsidR="00347E69" w:rsidRPr="00E075A6">
        <w:rPr>
          <w:rFonts w:eastAsia="함초롬돋움"/>
          <w:bCs/>
          <w:lang w:eastAsia="ko-KR"/>
        </w:rPr>
        <w:t>we</w:t>
      </w:r>
      <w:r w:rsidR="00AD3179" w:rsidRPr="00E075A6">
        <w:rPr>
          <w:rFonts w:eastAsia="함초롬돋움" w:hint="eastAsia"/>
          <w:bCs/>
          <w:lang w:eastAsia="ko-KR"/>
        </w:rPr>
        <w:t xml:space="preserve">re just </w:t>
      </w:r>
      <w:r w:rsidR="008D71A7">
        <w:rPr>
          <w:rFonts w:eastAsia="함초롬돋움"/>
          <w:bCs/>
          <w:lang w:eastAsia="ko-KR"/>
        </w:rPr>
        <w:t xml:space="preserve">the </w:t>
      </w:r>
      <w:r w:rsidR="00AD3179" w:rsidRPr="00E075A6">
        <w:rPr>
          <w:rFonts w:eastAsia="함초롬돋움" w:hint="eastAsia"/>
          <w:bCs/>
          <w:lang w:eastAsia="ko-KR"/>
        </w:rPr>
        <w:t xml:space="preserve">starting </w:t>
      </w:r>
      <w:r w:rsidR="008D71A7">
        <w:rPr>
          <w:rFonts w:eastAsia="함초롬돋움"/>
          <w:bCs/>
          <w:lang w:eastAsia="ko-KR"/>
        </w:rPr>
        <w:t>point</w:t>
      </w:r>
      <w:r w:rsidR="008D71A7" w:rsidRPr="00E075A6">
        <w:rPr>
          <w:rFonts w:eastAsia="함초롬돋움" w:hint="eastAsia"/>
          <w:bCs/>
          <w:lang w:eastAsia="ko-KR"/>
        </w:rPr>
        <w:t xml:space="preserve"> </w:t>
      </w:r>
      <w:r w:rsidR="00AD3179" w:rsidRPr="00E075A6">
        <w:rPr>
          <w:rFonts w:eastAsia="함초롬돋움" w:hint="eastAsia"/>
          <w:bCs/>
          <w:lang w:eastAsia="ko-KR"/>
        </w:rPr>
        <w:t>to</w:t>
      </w:r>
      <w:r w:rsidR="00E6433E" w:rsidRPr="00E075A6">
        <w:rPr>
          <w:rFonts w:eastAsia="함초롬돋움"/>
          <w:bCs/>
          <w:lang w:eastAsia="ko-KR"/>
        </w:rPr>
        <w:t xml:space="preserve"> maximiz</w:t>
      </w:r>
      <w:r w:rsidR="008D71A7">
        <w:rPr>
          <w:rFonts w:eastAsia="함초롬돋움"/>
          <w:bCs/>
          <w:lang w:eastAsia="ko-KR"/>
        </w:rPr>
        <w:t>ing</w:t>
      </w:r>
      <w:r w:rsidR="00E6433E" w:rsidRPr="00E075A6">
        <w:rPr>
          <w:rFonts w:eastAsia="함초롬돋움"/>
          <w:bCs/>
          <w:lang w:eastAsia="ko-KR"/>
        </w:rPr>
        <w:t xml:space="preserve"> customer experience value.</w:t>
      </w:r>
      <w:r w:rsidR="00F8583C" w:rsidRPr="00E075A6">
        <w:t xml:space="preserve"> This meant that KT had barely identified the problems to be resolved. I</w:t>
      </w:r>
      <w:r w:rsidR="00F8583C" w:rsidRPr="00E075A6">
        <w:rPr>
          <w:rFonts w:eastAsiaTheme="minorEastAsia" w:hint="eastAsia"/>
          <w:lang w:eastAsia="ko-KR"/>
        </w:rPr>
        <w:t>ts</w:t>
      </w:r>
      <w:r w:rsidR="00F8583C" w:rsidRPr="00E075A6">
        <w:t xml:space="preserve"> situation was likened to a clinical case in which a patient </w:t>
      </w:r>
      <w:r w:rsidR="008D71A7">
        <w:t xml:space="preserve">has undergone various tests and </w:t>
      </w:r>
      <w:r w:rsidR="00F8583C" w:rsidRPr="00E075A6">
        <w:t>finally been told what his or her problem was and diagnosed with a specific disease</w:t>
      </w:r>
      <w:r w:rsidR="009D2069">
        <w:t>.</w:t>
      </w:r>
      <w:r w:rsidR="00F8583C" w:rsidRPr="00E075A6">
        <w:t xml:space="preserve"> </w:t>
      </w:r>
      <w:r w:rsidR="008D71A7">
        <w:t>But e</w:t>
      </w:r>
      <w:r w:rsidR="00F8583C" w:rsidRPr="00E075A6">
        <w:t xml:space="preserve">ven </w:t>
      </w:r>
      <w:r w:rsidR="008D71A7">
        <w:t>with</w:t>
      </w:r>
      <w:r w:rsidR="008D71A7" w:rsidRPr="00E075A6">
        <w:t xml:space="preserve"> </w:t>
      </w:r>
      <w:r w:rsidR="00F8583C" w:rsidRPr="00E075A6">
        <w:t xml:space="preserve">an accurate diagnosis made, </w:t>
      </w:r>
      <w:r w:rsidR="008D71A7">
        <w:t xml:space="preserve">the more critical factor for the patient was </w:t>
      </w:r>
      <w:r w:rsidR="00F8583C" w:rsidRPr="00E075A6">
        <w:t xml:space="preserve">how </w:t>
      </w:r>
      <w:r w:rsidR="008D71A7">
        <w:t>the disease was going to be</w:t>
      </w:r>
      <w:r w:rsidR="008D71A7" w:rsidRPr="00E075A6">
        <w:t xml:space="preserve"> </w:t>
      </w:r>
      <w:r w:rsidR="00F8583C" w:rsidRPr="00E075A6">
        <w:t>treat</w:t>
      </w:r>
      <w:r w:rsidR="008D71A7">
        <w:t>ed</w:t>
      </w:r>
      <w:r w:rsidR="00F8583C" w:rsidRPr="00E075A6">
        <w:t>. Similarly, KT faced a bigger task</w:t>
      </w:r>
      <w:r w:rsidR="00AD7F34">
        <w:t xml:space="preserve"> of</w:t>
      </w:r>
      <w:r w:rsidR="00F8583C" w:rsidRPr="00E075A6">
        <w:t xml:space="preserve"> resolv</w:t>
      </w:r>
      <w:r w:rsidR="00AD7F34">
        <w:t>ing</w:t>
      </w:r>
      <w:r w:rsidR="00F8583C" w:rsidRPr="00E075A6">
        <w:t xml:space="preserve"> and improv</w:t>
      </w:r>
      <w:r w:rsidR="00AD7F34">
        <w:t>ing</w:t>
      </w:r>
      <w:r w:rsidR="00F8583C" w:rsidRPr="00E075A6">
        <w:t xml:space="preserve"> </w:t>
      </w:r>
      <w:r w:rsidR="00AD7F34">
        <w:t>customers’</w:t>
      </w:r>
      <w:r w:rsidR="00AD7F34" w:rsidRPr="00E075A6">
        <w:t xml:space="preserve"> </w:t>
      </w:r>
      <w:r w:rsidR="00F8583C" w:rsidRPr="00E075A6">
        <w:t xml:space="preserve">pain points. </w:t>
      </w:r>
    </w:p>
    <w:p w14:paraId="62925B35" w14:textId="77777777" w:rsidR="00AD7F34" w:rsidRDefault="00AD7F34" w:rsidP="00E075A6">
      <w:pPr>
        <w:pStyle w:val="BodyTextMain"/>
      </w:pPr>
    </w:p>
    <w:p w14:paraId="0748D6DA" w14:textId="3472E978" w:rsidR="00F8583C" w:rsidRPr="00AC6D93" w:rsidRDefault="00AD7F34" w:rsidP="00E075A6">
      <w:pPr>
        <w:pStyle w:val="BodyTextMain"/>
        <w:rPr>
          <w:rFonts w:eastAsia="함초롬돋움"/>
          <w:bCs/>
          <w:spacing w:val="-2"/>
          <w:kern w:val="22"/>
        </w:rPr>
      </w:pPr>
      <w:r w:rsidRPr="00AC6D93">
        <w:rPr>
          <w:spacing w:val="-2"/>
          <w:kern w:val="22"/>
        </w:rPr>
        <w:t>T</w:t>
      </w:r>
      <w:r w:rsidR="00F8583C" w:rsidRPr="00AC6D93">
        <w:rPr>
          <w:spacing w:val="-2"/>
          <w:kern w:val="22"/>
        </w:rPr>
        <w:t>he company still had problems</w:t>
      </w:r>
      <w:r w:rsidRPr="00AC6D93">
        <w:rPr>
          <w:spacing w:val="-2"/>
          <w:kern w:val="22"/>
        </w:rPr>
        <w:t xml:space="preserve"> to overcome to meet this next goal. </w:t>
      </w:r>
      <w:r w:rsidR="00F8583C" w:rsidRPr="00AC6D93">
        <w:rPr>
          <w:spacing w:val="-2"/>
          <w:kern w:val="22"/>
        </w:rPr>
        <w:t xml:space="preserve">First, it was not clear how </w:t>
      </w:r>
      <w:r w:rsidR="00A04ED2" w:rsidRPr="00AC6D93">
        <w:rPr>
          <w:spacing w:val="-2"/>
          <w:kern w:val="22"/>
        </w:rPr>
        <w:t>incumbent</w:t>
      </w:r>
      <w:r w:rsidR="00F8583C" w:rsidRPr="00AC6D93">
        <w:rPr>
          <w:rFonts w:eastAsiaTheme="minorEastAsia" w:hint="eastAsia"/>
          <w:spacing w:val="-2"/>
          <w:kern w:val="22"/>
          <w:lang w:eastAsia="ko-KR"/>
        </w:rPr>
        <w:t xml:space="preserve"> </w:t>
      </w:r>
      <w:r w:rsidR="00F8583C" w:rsidRPr="00AC6D93">
        <w:rPr>
          <w:rFonts w:eastAsiaTheme="minorEastAsia"/>
          <w:spacing w:val="-2"/>
          <w:kern w:val="22"/>
          <w:lang w:eastAsia="ko-KR"/>
        </w:rPr>
        <w:t>employees</w:t>
      </w:r>
      <w:r w:rsidR="00F8583C" w:rsidRPr="00AC6D93">
        <w:rPr>
          <w:spacing w:val="-2"/>
          <w:kern w:val="22"/>
        </w:rPr>
        <w:t xml:space="preserve"> </w:t>
      </w:r>
      <w:r w:rsidR="00F8583C" w:rsidRPr="00AC6D93">
        <w:rPr>
          <w:rFonts w:eastAsiaTheme="minorEastAsia"/>
          <w:spacing w:val="-2"/>
          <w:kern w:val="22"/>
          <w:lang w:eastAsia="ko-KR"/>
        </w:rPr>
        <w:t>would</w:t>
      </w:r>
      <w:r w:rsidR="00F8583C" w:rsidRPr="00AC6D93">
        <w:rPr>
          <w:spacing w:val="-2"/>
          <w:kern w:val="22"/>
        </w:rPr>
        <w:t xml:space="preserve"> react to CTQs </w:t>
      </w:r>
      <w:r w:rsidRPr="00AC6D93">
        <w:rPr>
          <w:spacing w:val="-2"/>
          <w:kern w:val="22"/>
        </w:rPr>
        <w:t xml:space="preserve">prepared by CVMD </w:t>
      </w:r>
      <w:r w:rsidR="00F8583C" w:rsidRPr="00AC6D93">
        <w:rPr>
          <w:spacing w:val="-2"/>
          <w:kern w:val="22"/>
        </w:rPr>
        <w:t>to improve customer experience management. Would they co</w:t>
      </w:r>
      <w:r w:rsidRPr="00AC6D93">
        <w:rPr>
          <w:spacing w:val="-2"/>
          <w:kern w:val="22"/>
        </w:rPr>
        <w:t>-</w:t>
      </w:r>
      <w:r w:rsidR="00F8583C" w:rsidRPr="00AC6D93">
        <w:rPr>
          <w:spacing w:val="-2"/>
          <w:kern w:val="22"/>
        </w:rPr>
        <w:t xml:space="preserve">operate by nodding their heads? Would they agree </w:t>
      </w:r>
      <w:r w:rsidRPr="00AC6D93">
        <w:rPr>
          <w:rFonts w:eastAsiaTheme="minorEastAsia"/>
          <w:spacing w:val="-2"/>
          <w:kern w:val="22"/>
          <w:lang w:eastAsia="ko-KR"/>
        </w:rPr>
        <w:t>with the</w:t>
      </w:r>
      <w:r w:rsidRPr="00AC6D93">
        <w:rPr>
          <w:rFonts w:eastAsiaTheme="minorEastAsia" w:hint="eastAsia"/>
          <w:spacing w:val="-2"/>
          <w:kern w:val="22"/>
          <w:lang w:eastAsia="ko-KR"/>
        </w:rPr>
        <w:t xml:space="preserve"> </w:t>
      </w:r>
      <w:r w:rsidR="00F8583C" w:rsidRPr="00AC6D93">
        <w:rPr>
          <w:rFonts w:eastAsiaTheme="minorEastAsia"/>
          <w:spacing w:val="-2"/>
          <w:kern w:val="22"/>
          <w:lang w:eastAsia="ko-KR"/>
        </w:rPr>
        <w:t>CTQs</w:t>
      </w:r>
      <w:r w:rsidR="00F8583C" w:rsidRPr="00AC6D93">
        <w:rPr>
          <w:spacing w:val="-2"/>
          <w:kern w:val="22"/>
        </w:rPr>
        <w:t xml:space="preserve"> and take actions to improve </w:t>
      </w:r>
      <w:r w:rsidRPr="00AC6D93">
        <w:rPr>
          <w:spacing w:val="-2"/>
          <w:kern w:val="22"/>
        </w:rPr>
        <w:t>them</w:t>
      </w:r>
      <w:r w:rsidR="00F8583C" w:rsidRPr="00AC6D93">
        <w:rPr>
          <w:spacing w:val="-2"/>
          <w:kern w:val="22"/>
        </w:rPr>
        <w:t xml:space="preserve">? </w:t>
      </w:r>
      <w:r w:rsidR="00A04ED2" w:rsidRPr="00AC6D93">
        <w:rPr>
          <w:spacing w:val="-2"/>
          <w:kern w:val="22"/>
        </w:rPr>
        <w:t>Or would they reject the</w:t>
      </w:r>
      <w:r w:rsidR="00F8583C" w:rsidRPr="00AC6D93">
        <w:rPr>
          <w:spacing w:val="-2"/>
          <w:kern w:val="22"/>
        </w:rPr>
        <w:t xml:space="preserve"> CTQs because they </w:t>
      </w:r>
      <w:r w:rsidR="00A04ED2" w:rsidRPr="00AC6D93">
        <w:rPr>
          <w:spacing w:val="-2"/>
          <w:kern w:val="22"/>
        </w:rPr>
        <w:t>thought</w:t>
      </w:r>
      <w:r w:rsidR="00F8583C" w:rsidRPr="00AC6D93">
        <w:rPr>
          <w:spacing w:val="-2"/>
          <w:kern w:val="22"/>
        </w:rPr>
        <w:t xml:space="preserve"> they </w:t>
      </w:r>
      <w:r w:rsidR="00F8583C" w:rsidRPr="00AC6D93">
        <w:rPr>
          <w:rFonts w:eastAsiaTheme="minorEastAsia" w:hint="eastAsia"/>
          <w:spacing w:val="-2"/>
          <w:kern w:val="22"/>
          <w:lang w:eastAsia="ko-KR"/>
        </w:rPr>
        <w:t>kn</w:t>
      </w:r>
      <w:r w:rsidR="00F8583C" w:rsidRPr="00AC6D93">
        <w:rPr>
          <w:rFonts w:eastAsiaTheme="minorEastAsia"/>
          <w:spacing w:val="-2"/>
          <w:kern w:val="22"/>
          <w:lang w:eastAsia="ko-KR"/>
        </w:rPr>
        <w:t>ew</w:t>
      </w:r>
      <w:r w:rsidR="00F8583C" w:rsidRPr="00AC6D93">
        <w:rPr>
          <w:rFonts w:eastAsiaTheme="minorEastAsia" w:hint="eastAsia"/>
          <w:spacing w:val="-2"/>
          <w:kern w:val="22"/>
          <w:lang w:eastAsia="ko-KR"/>
        </w:rPr>
        <w:t xml:space="preserve"> </w:t>
      </w:r>
      <w:r w:rsidR="00A04ED2" w:rsidRPr="00AC6D93">
        <w:rPr>
          <w:rFonts w:eastAsiaTheme="minorEastAsia"/>
          <w:spacing w:val="-2"/>
          <w:kern w:val="22"/>
          <w:lang w:eastAsia="ko-KR"/>
        </w:rPr>
        <w:t xml:space="preserve">their own responsibilities </w:t>
      </w:r>
      <w:r w:rsidR="00F8583C" w:rsidRPr="00AC6D93">
        <w:rPr>
          <w:rFonts w:eastAsiaTheme="minorEastAsia" w:hint="eastAsia"/>
          <w:spacing w:val="-2"/>
          <w:kern w:val="22"/>
          <w:lang w:eastAsia="ko-KR"/>
        </w:rPr>
        <w:t>better than the t</w:t>
      </w:r>
      <w:r w:rsidR="00F8583C" w:rsidRPr="00AC6D93">
        <w:rPr>
          <w:spacing w:val="-2"/>
          <w:kern w:val="22"/>
        </w:rPr>
        <w:t>eam</w:t>
      </w:r>
      <w:r w:rsidR="00A04ED2" w:rsidRPr="00AC6D93">
        <w:rPr>
          <w:spacing w:val="-2"/>
          <w:kern w:val="22"/>
        </w:rPr>
        <w:t>?</w:t>
      </w:r>
      <w:r w:rsidR="00F8583C" w:rsidRPr="00AC6D93">
        <w:rPr>
          <w:spacing w:val="-2"/>
          <w:kern w:val="22"/>
        </w:rPr>
        <w:t xml:space="preserve"> Of course, the </w:t>
      </w:r>
      <w:r w:rsidR="00A04ED2" w:rsidRPr="00AC6D93">
        <w:rPr>
          <w:spacing w:val="-2"/>
          <w:kern w:val="22"/>
        </w:rPr>
        <w:t>CVMD</w:t>
      </w:r>
      <w:r w:rsidR="00F8583C" w:rsidRPr="00AC6D93">
        <w:rPr>
          <w:spacing w:val="-2"/>
          <w:kern w:val="22"/>
        </w:rPr>
        <w:t xml:space="preserve"> could emphasize that the issues </w:t>
      </w:r>
      <w:r w:rsidR="00A04ED2" w:rsidRPr="00AC6D93">
        <w:rPr>
          <w:spacing w:val="-2"/>
          <w:kern w:val="22"/>
        </w:rPr>
        <w:t>were not their own ideas, but were</w:t>
      </w:r>
      <w:r w:rsidR="00F8583C" w:rsidRPr="00AC6D93">
        <w:rPr>
          <w:spacing w:val="-2"/>
          <w:kern w:val="22"/>
        </w:rPr>
        <w:t xml:space="preserve"> identified and diagnosed from </w:t>
      </w:r>
      <w:r w:rsidR="00A04ED2" w:rsidRPr="00AC6D93">
        <w:rPr>
          <w:spacing w:val="-2"/>
          <w:kern w:val="22"/>
        </w:rPr>
        <w:t xml:space="preserve">a </w:t>
      </w:r>
      <w:r w:rsidR="00F8583C" w:rsidRPr="00AC6D93">
        <w:rPr>
          <w:spacing w:val="-2"/>
          <w:kern w:val="22"/>
        </w:rPr>
        <w:t>customer</w:t>
      </w:r>
      <w:r w:rsidR="00A04ED2" w:rsidRPr="00AC6D93">
        <w:rPr>
          <w:spacing w:val="-2"/>
          <w:kern w:val="22"/>
        </w:rPr>
        <w:t>’</w:t>
      </w:r>
      <w:r w:rsidR="00F8583C" w:rsidRPr="00AC6D93">
        <w:rPr>
          <w:spacing w:val="-2"/>
          <w:kern w:val="22"/>
        </w:rPr>
        <w:t xml:space="preserve">s viewpoint. </w:t>
      </w:r>
      <w:r w:rsidR="00F8583C" w:rsidRPr="00AC6D93">
        <w:rPr>
          <w:rFonts w:eastAsiaTheme="minorEastAsia"/>
          <w:spacing w:val="-2"/>
          <w:kern w:val="22"/>
          <w:lang w:eastAsia="ko-KR"/>
        </w:rPr>
        <w:t>Nonetheless</w:t>
      </w:r>
      <w:r w:rsidR="00F8583C" w:rsidRPr="00AC6D93">
        <w:rPr>
          <w:rFonts w:eastAsiaTheme="minorEastAsia" w:hint="eastAsia"/>
          <w:spacing w:val="-2"/>
          <w:kern w:val="22"/>
          <w:lang w:eastAsia="ko-KR"/>
        </w:rPr>
        <w:t>,</w:t>
      </w:r>
      <w:r w:rsidR="00F8583C" w:rsidRPr="00AC6D93">
        <w:rPr>
          <w:spacing w:val="-2"/>
          <w:kern w:val="22"/>
        </w:rPr>
        <w:t xml:space="preserve"> the responsible employees might be reluctant to co</w:t>
      </w:r>
      <w:r w:rsidR="00A04ED2" w:rsidRPr="00AC6D93">
        <w:rPr>
          <w:spacing w:val="-2"/>
          <w:kern w:val="22"/>
        </w:rPr>
        <w:t>-</w:t>
      </w:r>
      <w:r w:rsidR="00F8583C" w:rsidRPr="00AC6D93">
        <w:rPr>
          <w:spacing w:val="-2"/>
          <w:kern w:val="22"/>
        </w:rPr>
        <w:t>operate</w:t>
      </w:r>
      <w:r w:rsidR="00A04ED2" w:rsidRPr="00AC6D93">
        <w:rPr>
          <w:spacing w:val="-2"/>
          <w:kern w:val="22"/>
        </w:rPr>
        <w:t>, responding</w:t>
      </w:r>
      <w:r w:rsidR="00F8583C" w:rsidRPr="00AC6D93">
        <w:rPr>
          <w:spacing w:val="-2"/>
          <w:kern w:val="22"/>
        </w:rPr>
        <w:t xml:space="preserve"> with negative </w:t>
      </w:r>
      <w:r w:rsidR="00A04ED2" w:rsidRPr="00AC6D93">
        <w:rPr>
          <w:spacing w:val="-2"/>
          <w:kern w:val="22"/>
        </w:rPr>
        <w:t xml:space="preserve">views </w:t>
      </w:r>
      <w:r w:rsidR="00F8583C" w:rsidRPr="00AC6D93">
        <w:rPr>
          <w:spacing w:val="-2"/>
          <w:kern w:val="22"/>
        </w:rPr>
        <w:t>such as</w:t>
      </w:r>
      <w:r w:rsidR="00A04ED2" w:rsidRPr="00AC6D93">
        <w:rPr>
          <w:spacing w:val="-2"/>
          <w:kern w:val="22"/>
        </w:rPr>
        <w:t>,</w:t>
      </w:r>
      <w:r w:rsidR="00F8583C" w:rsidRPr="00AC6D93">
        <w:rPr>
          <w:spacing w:val="-2"/>
          <w:kern w:val="22"/>
        </w:rPr>
        <w:t xml:space="preserve"> </w:t>
      </w:r>
      <w:r w:rsidR="00B46E7A" w:rsidRPr="00AC6D93">
        <w:rPr>
          <w:spacing w:val="-2"/>
          <w:kern w:val="22"/>
        </w:rPr>
        <w:t>“</w:t>
      </w:r>
      <w:r w:rsidR="00A04ED2" w:rsidRPr="00AC6D93">
        <w:rPr>
          <w:rFonts w:eastAsiaTheme="minorEastAsia"/>
          <w:spacing w:val="-2"/>
          <w:kern w:val="22"/>
          <w:lang w:eastAsia="ko-KR"/>
        </w:rPr>
        <w:t>I</w:t>
      </w:r>
      <w:r w:rsidR="00F8583C" w:rsidRPr="00AC6D93">
        <w:rPr>
          <w:spacing w:val="-2"/>
          <w:kern w:val="22"/>
        </w:rPr>
        <w:t>t</w:t>
      </w:r>
      <w:r w:rsidR="00D923DD" w:rsidRPr="00AC6D93">
        <w:rPr>
          <w:spacing w:val="-2"/>
          <w:kern w:val="22"/>
        </w:rPr>
        <w:t xml:space="preserve"> was</w:t>
      </w:r>
      <w:r w:rsidR="00F8583C" w:rsidRPr="00AC6D93">
        <w:rPr>
          <w:spacing w:val="-2"/>
          <w:kern w:val="22"/>
        </w:rPr>
        <w:t xml:space="preserve"> not a new idea to me</w:t>
      </w:r>
      <w:r w:rsidR="00A04ED2" w:rsidRPr="00AC6D93">
        <w:rPr>
          <w:spacing w:val="-2"/>
          <w:kern w:val="22"/>
        </w:rPr>
        <w:t>,</w:t>
      </w:r>
      <w:r w:rsidR="00B46E7A" w:rsidRPr="00AC6D93">
        <w:rPr>
          <w:spacing w:val="-2"/>
          <w:kern w:val="22"/>
        </w:rPr>
        <w:t>”</w:t>
      </w:r>
      <w:r w:rsidR="00F8583C" w:rsidRPr="00AC6D93">
        <w:rPr>
          <w:rFonts w:eastAsiaTheme="minorEastAsia" w:hint="eastAsia"/>
          <w:spacing w:val="-2"/>
          <w:kern w:val="22"/>
          <w:lang w:eastAsia="ko-KR"/>
        </w:rPr>
        <w:t xml:space="preserve"> </w:t>
      </w:r>
      <w:r w:rsidR="00B46E7A" w:rsidRPr="00AC6D93">
        <w:rPr>
          <w:spacing w:val="-2"/>
          <w:kern w:val="22"/>
        </w:rPr>
        <w:t>“</w:t>
      </w:r>
      <w:r w:rsidR="00A04ED2" w:rsidRPr="00AC6D93">
        <w:rPr>
          <w:spacing w:val="-2"/>
          <w:kern w:val="22"/>
        </w:rPr>
        <w:t>T</w:t>
      </w:r>
      <w:r w:rsidR="00F8583C" w:rsidRPr="00AC6D93">
        <w:rPr>
          <w:spacing w:val="-2"/>
          <w:kern w:val="22"/>
        </w:rPr>
        <w:t>hose problems could not be helped because they were chronic under the current circumstances</w:t>
      </w:r>
      <w:r w:rsidR="00A04ED2" w:rsidRPr="00AC6D93">
        <w:rPr>
          <w:spacing w:val="-2"/>
          <w:kern w:val="22"/>
        </w:rPr>
        <w:t>,</w:t>
      </w:r>
      <w:r w:rsidR="00B46E7A" w:rsidRPr="00AC6D93">
        <w:rPr>
          <w:spacing w:val="-2"/>
          <w:kern w:val="22"/>
        </w:rPr>
        <w:t>”</w:t>
      </w:r>
      <w:r w:rsidR="00F8583C" w:rsidRPr="00AC6D93">
        <w:rPr>
          <w:spacing w:val="-2"/>
          <w:kern w:val="22"/>
        </w:rPr>
        <w:t xml:space="preserve"> </w:t>
      </w:r>
      <w:r w:rsidR="00A04ED2" w:rsidRPr="00AC6D93">
        <w:rPr>
          <w:spacing w:val="-2"/>
          <w:kern w:val="22"/>
        </w:rPr>
        <w:t xml:space="preserve">or </w:t>
      </w:r>
      <w:r w:rsidR="00F8583C" w:rsidRPr="00AC6D93">
        <w:rPr>
          <w:spacing w:val="-2"/>
          <w:kern w:val="22"/>
        </w:rPr>
        <w:t xml:space="preserve">“I already wanted to resolve </w:t>
      </w:r>
      <w:r w:rsidR="00A04ED2" w:rsidRPr="00AC6D93">
        <w:rPr>
          <w:spacing w:val="-2"/>
          <w:kern w:val="22"/>
        </w:rPr>
        <w:t xml:space="preserve">these </w:t>
      </w:r>
      <w:r w:rsidR="00F8583C" w:rsidRPr="00AC6D93">
        <w:rPr>
          <w:spacing w:val="-2"/>
          <w:kern w:val="22"/>
        </w:rPr>
        <w:t>problems but I could not do it on my own</w:t>
      </w:r>
      <w:r w:rsidR="00F8583C" w:rsidRPr="00AC6D93">
        <w:rPr>
          <w:rFonts w:eastAsiaTheme="minorEastAsia" w:hint="eastAsia"/>
          <w:spacing w:val="-2"/>
          <w:kern w:val="22"/>
          <w:lang w:eastAsia="ko-KR"/>
        </w:rPr>
        <w:t>.</w:t>
      </w:r>
      <w:r w:rsidR="00F8583C" w:rsidRPr="00AC6D93">
        <w:rPr>
          <w:rFonts w:eastAsiaTheme="minorEastAsia"/>
          <w:spacing w:val="-2"/>
          <w:kern w:val="22"/>
          <w:lang w:eastAsia="ko-KR"/>
        </w:rPr>
        <w:t>”</w:t>
      </w:r>
      <w:r w:rsidR="00F8583C" w:rsidRPr="00AC6D93">
        <w:rPr>
          <w:spacing w:val="-2"/>
          <w:kern w:val="22"/>
        </w:rPr>
        <w:t xml:space="preserve"> </w:t>
      </w:r>
      <w:r w:rsidR="00A04ED2" w:rsidRPr="00AC6D93">
        <w:rPr>
          <w:spacing w:val="-2"/>
          <w:kern w:val="22"/>
        </w:rPr>
        <w:t>How w</w:t>
      </w:r>
      <w:r w:rsidR="00F8583C" w:rsidRPr="00AC6D93">
        <w:rPr>
          <w:spacing w:val="-2"/>
          <w:kern w:val="22"/>
        </w:rPr>
        <w:t xml:space="preserve">ould KT </w:t>
      </w:r>
      <w:r w:rsidR="00A04ED2" w:rsidRPr="00AC6D93">
        <w:rPr>
          <w:spacing w:val="-2"/>
          <w:kern w:val="22"/>
        </w:rPr>
        <w:t>respond to these situations</w:t>
      </w:r>
      <w:r w:rsidR="00F8583C" w:rsidRPr="00AC6D93">
        <w:rPr>
          <w:spacing w:val="-2"/>
          <w:kern w:val="22"/>
        </w:rPr>
        <w:t xml:space="preserve">? </w:t>
      </w:r>
    </w:p>
    <w:p w14:paraId="10671961" w14:textId="77777777" w:rsidR="00F8583C" w:rsidRPr="00E075A6" w:rsidRDefault="00F8583C" w:rsidP="00E075A6">
      <w:pPr>
        <w:pStyle w:val="BodyTextMain"/>
        <w:rPr>
          <w:rFonts w:eastAsia="함초롬돋움"/>
          <w:bCs/>
        </w:rPr>
      </w:pPr>
    </w:p>
    <w:p w14:paraId="5E4549D8" w14:textId="2E6D5015" w:rsidR="00F8583C" w:rsidRPr="00AC6D93" w:rsidRDefault="00F8583C" w:rsidP="00E075A6">
      <w:pPr>
        <w:pStyle w:val="BodyTextMain"/>
        <w:rPr>
          <w:rFonts w:eastAsiaTheme="minorEastAsia"/>
          <w:bCs/>
          <w:spacing w:val="-2"/>
          <w:kern w:val="22"/>
          <w:lang w:eastAsia="ko-KR"/>
        </w:rPr>
      </w:pPr>
      <w:r w:rsidRPr="00AC6D93">
        <w:rPr>
          <w:spacing w:val="-2"/>
          <w:kern w:val="22"/>
        </w:rPr>
        <w:t xml:space="preserve">Second, taking actions for improvement might be more difficult than obtaining internal agreement. </w:t>
      </w:r>
      <w:r w:rsidR="00A04ED2" w:rsidRPr="00AC6D93">
        <w:rPr>
          <w:rFonts w:eastAsiaTheme="minorEastAsia"/>
          <w:spacing w:val="-2"/>
          <w:kern w:val="22"/>
          <w:lang w:eastAsia="ko-KR"/>
        </w:rPr>
        <w:t>Even if</w:t>
      </w:r>
      <w:r w:rsidRPr="00AC6D93">
        <w:rPr>
          <w:spacing w:val="-2"/>
          <w:kern w:val="22"/>
        </w:rPr>
        <w:t xml:space="preserve"> all </w:t>
      </w:r>
      <w:r w:rsidR="00A04ED2" w:rsidRPr="00AC6D93">
        <w:rPr>
          <w:spacing w:val="-2"/>
          <w:kern w:val="22"/>
        </w:rPr>
        <w:t xml:space="preserve">responsible </w:t>
      </w:r>
      <w:r w:rsidRPr="00AC6D93">
        <w:rPr>
          <w:spacing w:val="-2"/>
          <w:kern w:val="22"/>
        </w:rPr>
        <w:t>employees agre</w:t>
      </w:r>
      <w:r w:rsidRPr="00AC6D93">
        <w:rPr>
          <w:rFonts w:eastAsiaTheme="minorEastAsia" w:hint="eastAsia"/>
          <w:spacing w:val="-2"/>
          <w:kern w:val="22"/>
          <w:lang w:eastAsia="ko-KR"/>
        </w:rPr>
        <w:t>ed to</w:t>
      </w:r>
      <w:r w:rsidRPr="00AC6D93">
        <w:rPr>
          <w:spacing w:val="-2"/>
          <w:kern w:val="22"/>
        </w:rPr>
        <w:t xml:space="preserve"> resolve the problems</w:t>
      </w:r>
      <w:r w:rsidR="00A04ED2" w:rsidRPr="00AC6D93">
        <w:rPr>
          <w:spacing w:val="-2"/>
          <w:kern w:val="22"/>
        </w:rPr>
        <w:t xml:space="preserve">, </w:t>
      </w:r>
      <w:r w:rsidRPr="00AC6D93">
        <w:rPr>
          <w:spacing w:val="-2"/>
          <w:kern w:val="22"/>
        </w:rPr>
        <w:t xml:space="preserve">the company </w:t>
      </w:r>
      <w:r w:rsidR="00A04ED2" w:rsidRPr="00AC6D93">
        <w:rPr>
          <w:spacing w:val="-2"/>
          <w:kern w:val="22"/>
        </w:rPr>
        <w:t xml:space="preserve">still needed </w:t>
      </w:r>
      <w:r w:rsidRPr="00AC6D93">
        <w:rPr>
          <w:rFonts w:eastAsiaTheme="minorEastAsia" w:hint="eastAsia"/>
          <w:spacing w:val="-2"/>
          <w:kern w:val="22"/>
          <w:lang w:eastAsia="ko-KR"/>
        </w:rPr>
        <w:t xml:space="preserve">to </w:t>
      </w:r>
      <w:r w:rsidR="00A04ED2" w:rsidRPr="00AC6D93">
        <w:rPr>
          <w:spacing w:val="-2"/>
          <w:kern w:val="22"/>
        </w:rPr>
        <w:t xml:space="preserve">establish </w:t>
      </w:r>
      <w:r w:rsidRPr="00AC6D93">
        <w:rPr>
          <w:i/>
          <w:spacing w:val="-2"/>
          <w:kern w:val="22"/>
        </w:rPr>
        <w:t>how</w:t>
      </w:r>
      <w:r w:rsidRPr="00AC6D93">
        <w:rPr>
          <w:spacing w:val="-2"/>
          <w:kern w:val="22"/>
        </w:rPr>
        <w:t xml:space="preserve"> </w:t>
      </w:r>
      <w:r w:rsidR="00A04ED2" w:rsidRPr="00AC6D93">
        <w:rPr>
          <w:spacing w:val="-2"/>
          <w:kern w:val="22"/>
        </w:rPr>
        <w:t xml:space="preserve">customers’ </w:t>
      </w:r>
      <w:r w:rsidRPr="00AC6D93">
        <w:rPr>
          <w:spacing w:val="-2"/>
          <w:kern w:val="22"/>
        </w:rPr>
        <w:t xml:space="preserve">experiences </w:t>
      </w:r>
      <w:r w:rsidR="00A04ED2" w:rsidRPr="00AC6D93">
        <w:rPr>
          <w:spacing w:val="-2"/>
          <w:kern w:val="22"/>
        </w:rPr>
        <w:t xml:space="preserve">would be </w:t>
      </w:r>
      <w:r w:rsidR="00750B5F" w:rsidRPr="00AC6D93">
        <w:rPr>
          <w:spacing w:val="-2"/>
          <w:kern w:val="22"/>
        </w:rPr>
        <w:t>resolved</w:t>
      </w:r>
      <w:r w:rsidRPr="00AC6D93">
        <w:rPr>
          <w:spacing w:val="-2"/>
          <w:kern w:val="22"/>
        </w:rPr>
        <w:t xml:space="preserve">. </w:t>
      </w:r>
      <w:r w:rsidR="00750B5F" w:rsidRPr="00AC6D93">
        <w:rPr>
          <w:spacing w:val="-2"/>
          <w:kern w:val="22"/>
        </w:rPr>
        <w:t>T</w:t>
      </w:r>
      <w:r w:rsidRPr="00AC6D93">
        <w:rPr>
          <w:spacing w:val="-2"/>
          <w:kern w:val="22"/>
        </w:rPr>
        <w:t xml:space="preserve">here </w:t>
      </w:r>
      <w:r w:rsidR="00750B5F" w:rsidRPr="00AC6D93">
        <w:rPr>
          <w:spacing w:val="-2"/>
          <w:kern w:val="22"/>
        </w:rPr>
        <w:t xml:space="preserve">were already </w:t>
      </w:r>
      <w:r w:rsidRPr="00AC6D93">
        <w:rPr>
          <w:spacing w:val="-2"/>
          <w:kern w:val="22"/>
        </w:rPr>
        <w:t xml:space="preserve">problems </w:t>
      </w:r>
      <w:r w:rsidR="00750B5F" w:rsidRPr="00AC6D93">
        <w:rPr>
          <w:spacing w:val="-2"/>
          <w:kern w:val="22"/>
        </w:rPr>
        <w:t>that were un</w:t>
      </w:r>
      <w:r w:rsidRPr="00AC6D93">
        <w:rPr>
          <w:spacing w:val="-2"/>
          <w:kern w:val="22"/>
        </w:rPr>
        <w:t xml:space="preserve">resolved </w:t>
      </w:r>
      <w:r w:rsidR="00750B5F" w:rsidRPr="00AC6D93">
        <w:rPr>
          <w:spacing w:val="-2"/>
          <w:kern w:val="22"/>
        </w:rPr>
        <w:t xml:space="preserve">despite </w:t>
      </w:r>
      <w:r w:rsidRPr="00AC6D93">
        <w:rPr>
          <w:spacing w:val="-2"/>
          <w:kern w:val="22"/>
        </w:rPr>
        <w:t xml:space="preserve">tens of thousands of employees </w:t>
      </w:r>
      <w:r w:rsidR="00750B5F" w:rsidRPr="00AC6D93">
        <w:rPr>
          <w:spacing w:val="-2"/>
          <w:kern w:val="22"/>
        </w:rPr>
        <w:t xml:space="preserve">making </w:t>
      </w:r>
      <w:r w:rsidRPr="00AC6D93">
        <w:rPr>
          <w:spacing w:val="-2"/>
          <w:kern w:val="22"/>
        </w:rPr>
        <w:t xml:space="preserve">their best efforts every day. Could the company </w:t>
      </w:r>
      <w:r w:rsidR="00471CE1" w:rsidRPr="00AC6D93">
        <w:rPr>
          <w:spacing w:val="-2"/>
          <w:kern w:val="22"/>
        </w:rPr>
        <w:t xml:space="preserve">expeditiously generate </w:t>
      </w:r>
      <w:r w:rsidRPr="00AC6D93">
        <w:rPr>
          <w:spacing w:val="-2"/>
          <w:kern w:val="22"/>
        </w:rPr>
        <w:t xml:space="preserve">brilliant ideas that could solve all the problems? </w:t>
      </w:r>
      <w:r w:rsidR="00471CE1" w:rsidRPr="00AC6D93">
        <w:rPr>
          <w:spacing w:val="-2"/>
          <w:kern w:val="22"/>
        </w:rPr>
        <w:t>Just h</w:t>
      </w:r>
      <w:r w:rsidRPr="00AC6D93">
        <w:rPr>
          <w:spacing w:val="-2"/>
          <w:kern w:val="22"/>
        </w:rPr>
        <w:t xml:space="preserve">ow </w:t>
      </w:r>
      <w:r w:rsidR="00471CE1" w:rsidRPr="00AC6D93">
        <w:rPr>
          <w:spacing w:val="-2"/>
          <w:kern w:val="22"/>
        </w:rPr>
        <w:t xml:space="preserve">was </w:t>
      </w:r>
      <w:r w:rsidRPr="00AC6D93">
        <w:rPr>
          <w:spacing w:val="-2"/>
          <w:kern w:val="22"/>
        </w:rPr>
        <w:t xml:space="preserve">the company </w:t>
      </w:r>
      <w:r w:rsidR="00471CE1" w:rsidRPr="00AC6D93">
        <w:rPr>
          <w:spacing w:val="-2"/>
          <w:kern w:val="22"/>
        </w:rPr>
        <w:t xml:space="preserve">going to </w:t>
      </w:r>
      <w:r w:rsidRPr="00AC6D93">
        <w:rPr>
          <w:spacing w:val="-2"/>
          <w:kern w:val="22"/>
        </w:rPr>
        <w:t xml:space="preserve">create </w:t>
      </w:r>
      <w:r w:rsidR="00471CE1" w:rsidRPr="00AC6D93">
        <w:rPr>
          <w:spacing w:val="-2"/>
          <w:kern w:val="22"/>
        </w:rPr>
        <w:t xml:space="preserve">the </w:t>
      </w:r>
      <w:r w:rsidRPr="00AC6D93">
        <w:rPr>
          <w:spacing w:val="-2"/>
          <w:kern w:val="22"/>
        </w:rPr>
        <w:t>strategies needed to meet customer needs, especially their unmet and hidden needs</w:t>
      </w:r>
      <w:r w:rsidRPr="00AC6D93">
        <w:rPr>
          <w:rFonts w:eastAsiaTheme="minorEastAsia" w:hint="eastAsia"/>
          <w:spacing w:val="-2"/>
          <w:kern w:val="22"/>
          <w:lang w:eastAsia="ko-KR"/>
        </w:rPr>
        <w:t>,</w:t>
      </w:r>
      <w:r w:rsidRPr="00AC6D93">
        <w:rPr>
          <w:spacing w:val="-2"/>
          <w:kern w:val="22"/>
        </w:rPr>
        <w:t xml:space="preserve"> and improve </w:t>
      </w:r>
      <w:r w:rsidR="00AB288E" w:rsidRPr="00AC6D93">
        <w:rPr>
          <w:spacing w:val="-2"/>
          <w:kern w:val="22"/>
        </w:rPr>
        <w:t>customers’</w:t>
      </w:r>
      <w:r w:rsidRPr="00AC6D93">
        <w:rPr>
          <w:spacing w:val="-2"/>
          <w:kern w:val="22"/>
        </w:rPr>
        <w:t xml:space="preserve"> experience?</w:t>
      </w:r>
    </w:p>
    <w:p w14:paraId="7D34505A" w14:textId="77777777" w:rsidR="00F8583C" w:rsidRDefault="00F8583C" w:rsidP="005E21B6">
      <w:pPr>
        <w:pStyle w:val="BodyTextMain"/>
        <w:rPr>
          <w:rFonts w:eastAsia="Malgun Gothic"/>
        </w:rPr>
      </w:pPr>
      <w:r>
        <w:rPr>
          <w:rFonts w:eastAsia="Malgun Gothic"/>
        </w:rPr>
        <w:br w:type="page"/>
      </w:r>
    </w:p>
    <w:p w14:paraId="68451851" w14:textId="3557CD03" w:rsidR="00691818" w:rsidRDefault="00691818" w:rsidP="00AC6D93">
      <w:pPr>
        <w:pStyle w:val="ExhibitHeading"/>
        <w:rPr>
          <w:rFonts w:eastAsia="함초롬돋움"/>
        </w:rPr>
      </w:pPr>
      <w:r w:rsidRPr="007444A5">
        <w:rPr>
          <w:rFonts w:eastAsia="함초롬돋움"/>
        </w:rPr>
        <w:lastRenderedPageBreak/>
        <w:t xml:space="preserve">Exhibit </w:t>
      </w:r>
      <w:r w:rsidR="006C4B93">
        <w:rPr>
          <w:rFonts w:eastAsia="함초롬돋움"/>
        </w:rPr>
        <w:t>1</w:t>
      </w:r>
      <w:r w:rsidR="003934DD">
        <w:rPr>
          <w:rFonts w:eastAsia="함초롬돋움"/>
        </w:rPr>
        <w:t>:</w:t>
      </w:r>
      <w:r w:rsidRPr="007444A5">
        <w:rPr>
          <w:rFonts w:eastAsia="함초롬돋움"/>
        </w:rPr>
        <w:t xml:space="preserve"> Video specialized payment systems </w:t>
      </w:r>
      <w:r w:rsidR="00BA5910">
        <w:rPr>
          <w:rFonts w:eastAsia="함초롬돋움"/>
        </w:rPr>
        <w:t>Provided by</w:t>
      </w:r>
      <w:r w:rsidRPr="007444A5">
        <w:rPr>
          <w:rFonts w:eastAsia="함초롬돋움"/>
        </w:rPr>
        <w:t xml:space="preserve"> domestic telecommunication companies (optional service) </w:t>
      </w:r>
    </w:p>
    <w:p w14:paraId="7DD44843" w14:textId="77777777" w:rsidR="00FD36F9" w:rsidRPr="007444A5" w:rsidRDefault="00FD36F9" w:rsidP="005E21B6">
      <w:pPr>
        <w:pStyle w:val="ExhibitText"/>
        <w:rPr>
          <w:rFonts w:eastAsia="함초롬돋움"/>
        </w:rPr>
      </w:pP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621"/>
        <w:gridCol w:w="2576"/>
        <w:gridCol w:w="2577"/>
        <w:gridCol w:w="2436"/>
      </w:tblGrid>
      <w:tr w:rsidR="00FD36F9" w:rsidRPr="00B671EF" w14:paraId="52DAEC3C" w14:textId="77777777" w:rsidTr="00AC6D93">
        <w:trPr>
          <w:trHeight w:val="288"/>
          <w:jc w:val="center"/>
        </w:trPr>
        <w:tc>
          <w:tcPr>
            <w:tcW w:w="1620" w:type="dxa"/>
            <w:shd w:val="clear" w:color="auto" w:fill="auto"/>
            <w:tcMar>
              <w:top w:w="72" w:type="dxa"/>
              <w:left w:w="144" w:type="dxa"/>
              <w:bottom w:w="72" w:type="dxa"/>
              <w:right w:w="144" w:type="dxa"/>
            </w:tcMar>
            <w:vAlign w:val="center"/>
            <w:hideMark/>
          </w:tcPr>
          <w:p w14:paraId="592659C5" w14:textId="77777777" w:rsidR="00FD36F9" w:rsidRPr="00B671EF" w:rsidRDefault="00FD36F9" w:rsidP="00B671EF">
            <w:pPr>
              <w:pStyle w:val="ExhibitText"/>
              <w:jc w:val="left"/>
              <w:rPr>
                <w:rFonts w:eastAsia="Gulim"/>
                <w:b/>
              </w:rPr>
            </w:pPr>
          </w:p>
        </w:tc>
        <w:tc>
          <w:tcPr>
            <w:tcW w:w="2576" w:type="dxa"/>
            <w:shd w:val="clear" w:color="auto" w:fill="auto"/>
            <w:tcMar>
              <w:top w:w="72" w:type="dxa"/>
              <w:left w:w="144" w:type="dxa"/>
              <w:bottom w:w="72" w:type="dxa"/>
              <w:right w:w="144" w:type="dxa"/>
            </w:tcMar>
            <w:vAlign w:val="center"/>
            <w:hideMark/>
          </w:tcPr>
          <w:p w14:paraId="7A46419F" w14:textId="4F26BF95" w:rsidR="00FD36F9" w:rsidRPr="00B671EF" w:rsidRDefault="00FD36F9" w:rsidP="00B671EF">
            <w:pPr>
              <w:pStyle w:val="ExhibitText"/>
              <w:jc w:val="left"/>
              <w:rPr>
                <w:rFonts w:eastAsia="Gulim"/>
                <w:b/>
              </w:rPr>
            </w:pPr>
            <w:r w:rsidRPr="00B671EF">
              <w:rPr>
                <w:rFonts w:eastAsia="Gulim"/>
                <w:b/>
              </w:rPr>
              <w:t>KT</w:t>
            </w:r>
            <w:r w:rsidR="00BA5910" w:rsidRPr="00B671EF">
              <w:rPr>
                <w:rFonts w:eastAsia="Gulim"/>
                <w:b/>
              </w:rPr>
              <w:t xml:space="preserve"> Corporation</w:t>
            </w:r>
          </w:p>
        </w:tc>
        <w:tc>
          <w:tcPr>
            <w:tcW w:w="2577" w:type="dxa"/>
            <w:shd w:val="clear" w:color="auto" w:fill="auto"/>
            <w:tcMar>
              <w:top w:w="72" w:type="dxa"/>
              <w:left w:w="144" w:type="dxa"/>
              <w:bottom w:w="72" w:type="dxa"/>
              <w:right w:w="144" w:type="dxa"/>
            </w:tcMar>
            <w:vAlign w:val="center"/>
            <w:hideMark/>
          </w:tcPr>
          <w:p w14:paraId="4C07D11E" w14:textId="70E84DD5" w:rsidR="00FD36F9" w:rsidRPr="00B671EF" w:rsidRDefault="00FD36F9" w:rsidP="00B671EF">
            <w:pPr>
              <w:pStyle w:val="ExhibitText"/>
              <w:jc w:val="left"/>
              <w:rPr>
                <w:rFonts w:eastAsia="Gulim"/>
                <w:b/>
              </w:rPr>
            </w:pPr>
            <w:r w:rsidRPr="00B671EF">
              <w:rPr>
                <w:rFonts w:eastAsia="Gulim"/>
                <w:b/>
              </w:rPr>
              <w:t>SK</w:t>
            </w:r>
            <w:r w:rsidR="00442ADF" w:rsidRPr="00B671EF">
              <w:rPr>
                <w:rFonts w:eastAsia="Gulim"/>
                <w:b/>
              </w:rPr>
              <w:t xml:space="preserve"> </w:t>
            </w:r>
            <w:r w:rsidRPr="00B671EF">
              <w:rPr>
                <w:rFonts w:eastAsia="Gulim"/>
                <w:b/>
              </w:rPr>
              <w:t>T</w:t>
            </w:r>
            <w:r w:rsidR="00442ADF" w:rsidRPr="00B671EF">
              <w:rPr>
                <w:rFonts w:eastAsia="Gulim"/>
                <w:b/>
              </w:rPr>
              <w:t>elecom Co. Ltd.</w:t>
            </w:r>
          </w:p>
        </w:tc>
        <w:tc>
          <w:tcPr>
            <w:tcW w:w="2436" w:type="dxa"/>
            <w:shd w:val="clear" w:color="auto" w:fill="auto"/>
            <w:tcMar>
              <w:top w:w="72" w:type="dxa"/>
              <w:left w:w="144" w:type="dxa"/>
              <w:bottom w:w="72" w:type="dxa"/>
              <w:right w:w="144" w:type="dxa"/>
            </w:tcMar>
            <w:vAlign w:val="center"/>
            <w:hideMark/>
          </w:tcPr>
          <w:p w14:paraId="690A7FEF" w14:textId="3DE4CD46" w:rsidR="00FD36F9" w:rsidRPr="00B671EF" w:rsidRDefault="00FD36F9" w:rsidP="00B671EF">
            <w:pPr>
              <w:pStyle w:val="ExhibitText"/>
              <w:jc w:val="left"/>
              <w:rPr>
                <w:rFonts w:eastAsia="Gulim"/>
                <w:b/>
              </w:rPr>
            </w:pPr>
            <w:r w:rsidRPr="00B671EF">
              <w:rPr>
                <w:rFonts w:eastAsia="Gulim"/>
                <w:b/>
              </w:rPr>
              <w:t>LG</w:t>
            </w:r>
            <w:r w:rsidR="00EA1A03" w:rsidRPr="00B671EF">
              <w:rPr>
                <w:rFonts w:eastAsia="Gulim"/>
                <w:b/>
              </w:rPr>
              <w:t xml:space="preserve"> </w:t>
            </w:r>
            <w:r w:rsidRPr="00B671EF">
              <w:rPr>
                <w:rFonts w:eastAsia="Gulim"/>
                <w:b/>
              </w:rPr>
              <w:t>U+</w:t>
            </w:r>
          </w:p>
        </w:tc>
      </w:tr>
      <w:tr w:rsidR="003A64C5" w:rsidRPr="00B671EF" w14:paraId="06A91CDB" w14:textId="77777777" w:rsidTr="00AC6D93">
        <w:trPr>
          <w:trHeight w:val="288"/>
          <w:jc w:val="center"/>
        </w:trPr>
        <w:tc>
          <w:tcPr>
            <w:tcW w:w="1620" w:type="dxa"/>
            <w:shd w:val="clear" w:color="auto" w:fill="auto"/>
            <w:tcMar>
              <w:top w:w="72" w:type="dxa"/>
              <w:left w:w="144" w:type="dxa"/>
              <w:bottom w:w="72" w:type="dxa"/>
              <w:right w:w="144" w:type="dxa"/>
            </w:tcMar>
            <w:vAlign w:val="center"/>
          </w:tcPr>
          <w:p w14:paraId="74D41A8E" w14:textId="7B43AB9D" w:rsidR="003A64C5" w:rsidRPr="00B671EF" w:rsidRDefault="007474A3" w:rsidP="00B671EF">
            <w:pPr>
              <w:pStyle w:val="ExhibitText"/>
              <w:jc w:val="left"/>
              <w:rPr>
                <w:rFonts w:eastAsia="Gulim"/>
                <w:lang w:eastAsia="ko-KR"/>
              </w:rPr>
            </w:pPr>
            <w:r>
              <w:rPr>
                <w:rFonts w:eastAsia="Gulim" w:hint="eastAsia"/>
                <w:lang w:eastAsia="ko-KR"/>
              </w:rPr>
              <w:t>Name</w:t>
            </w:r>
          </w:p>
        </w:tc>
        <w:tc>
          <w:tcPr>
            <w:tcW w:w="2576" w:type="dxa"/>
            <w:shd w:val="clear" w:color="auto" w:fill="auto"/>
            <w:tcMar>
              <w:top w:w="72" w:type="dxa"/>
              <w:left w:w="144" w:type="dxa"/>
              <w:bottom w:w="72" w:type="dxa"/>
              <w:right w:w="144" w:type="dxa"/>
            </w:tcMar>
            <w:vAlign w:val="center"/>
          </w:tcPr>
          <w:p w14:paraId="080BA483" w14:textId="4EE412FC" w:rsidR="003A64C5" w:rsidRPr="00B671EF" w:rsidRDefault="003A64C5" w:rsidP="00B671EF">
            <w:pPr>
              <w:pStyle w:val="ExhibitText"/>
              <w:jc w:val="left"/>
              <w:rPr>
                <w:rFonts w:eastAsia="Gulim"/>
              </w:rPr>
            </w:pPr>
            <w:r w:rsidRPr="005E21B6">
              <w:rPr>
                <w:rFonts w:eastAsia="Gulim"/>
              </w:rPr>
              <w:t>Y24</w:t>
            </w:r>
          </w:p>
        </w:tc>
        <w:tc>
          <w:tcPr>
            <w:tcW w:w="2577" w:type="dxa"/>
            <w:shd w:val="clear" w:color="auto" w:fill="auto"/>
            <w:tcMar>
              <w:top w:w="72" w:type="dxa"/>
              <w:left w:w="144" w:type="dxa"/>
              <w:bottom w:w="72" w:type="dxa"/>
              <w:right w:w="144" w:type="dxa"/>
            </w:tcMar>
            <w:vAlign w:val="center"/>
          </w:tcPr>
          <w:p w14:paraId="41B2F0DC" w14:textId="42761820" w:rsidR="003A64C5" w:rsidRPr="00B671EF" w:rsidRDefault="003A64C5" w:rsidP="00B671EF">
            <w:pPr>
              <w:pStyle w:val="ExhibitText"/>
              <w:jc w:val="left"/>
              <w:rPr>
                <w:rFonts w:eastAsia="Gulim"/>
              </w:rPr>
            </w:pPr>
            <w:r w:rsidRPr="005E21B6">
              <w:rPr>
                <w:rFonts w:eastAsia="Gulim"/>
              </w:rPr>
              <w:t>Band Play Package</w:t>
            </w:r>
          </w:p>
        </w:tc>
        <w:tc>
          <w:tcPr>
            <w:tcW w:w="2436" w:type="dxa"/>
            <w:shd w:val="clear" w:color="auto" w:fill="auto"/>
            <w:tcMar>
              <w:top w:w="72" w:type="dxa"/>
              <w:left w:w="144" w:type="dxa"/>
              <w:bottom w:w="72" w:type="dxa"/>
              <w:right w:w="144" w:type="dxa"/>
            </w:tcMar>
            <w:vAlign w:val="center"/>
          </w:tcPr>
          <w:p w14:paraId="08CEF567" w14:textId="5545921A" w:rsidR="003A64C5" w:rsidRPr="00B671EF" w:rsidRDefault="003A64C5" w:rsidP="00B671EF">
            <w:pPr>
              <w:pStyle w:val="ExhibitText"/>
              <w:jc w:val="left"/>
              <w:rPr>
                <w:rFonts w:eastAsia="Gulim"/>
              </w:rPr>
            </w:pPr>
            <w:r w:rsidRPr="005E21B6">
              <w:rPr>
                <w:rFonts w:eastAsia="Gulim"/>
              </w:rPr>
              <w:t>Unlimited Package</w:t>
            </w:r>
          </w:p>
        </w:tc>
      </w:tr>
      <w:tr w:rsidR="00FD36F9" w:rsidRPr="00B671EF" w14:paraId="177BD538" w14:textId="77777777" w:rsidTr="00AC6D93">
        <w:trPr>
          <w:trHeight w:val="288"/>
          <w:jc w:val="center"/>
        </w:trPr>
        <w:tc>
          <w:tcPr>
            <w:tcW w:w="1620" w:type="dxa"/>
            <w:shd w:val="clear" w:color="auto" w:fill="auto"/>
            <w:tcMar>
              <w:top w:w="72" w:type="dxa"/>
              <w:left w:w="144" w:type="dxa"/>
              <w:bottom w:w="72" w:type="dxa"/>
              <w:right w:w="144" w:type="dxa"/>
            </w:tcMar>
            <w:vAlign w:val="center"/>
            <w:hideMark/>
          </w:tcPr>
          <w:p w14:paraId="33A58FAA" w14:textId="77777777" w:rsidR="00FD36F9" w:rsidRPr="00B671EF" w:rsidRDefault="00FD36F9" w:rsidP="00B671EF">
            <w:pPr>
              <w:pStyle w:val="ExhibitText"/>
              <w:jc w:val="left"/>
              <w:rPr>
                <w:rFonts w:eastAsia="Gulim"/>
              </w:rPr>
            </w:pPr>
            <w:r w:rsidRPr="00B671EF">
              <w:rPr>
                <w:rFonts w:eastAsia="Gulim"/>
              </w:rPr>
              <w:t>Type</w:t>
            </w:r>
          </w:p>
        </w:tc>
        <w:tc>
          <w:tcPr>
            <w:tcW w:w="2576" w:type="dxa"/>
            <w:shd w:val="clear" w:color="auto" w:fill="auto"/>
            <w:tcMar>
              <w:top w:w="72" w:type="dxa"/>
              <w:left w:w="144" w:type="dxa"/>
              <w:bottom w:w="72" w:type="dxa"/>
              <w:right w:w="144" w:type="dxa"/>
            </w:tcMar>
            <w:vAlign w:val="center"/>
            <w:hideMark/>
          </w:tcPr>
          <w:p w14:paraId="71854CBD" w14:textId="77777777" w:rsidR="00FD36F9" w:rsidRPr="00B671EF" w:rsidRDefault="00FD36F9" w:rsidP="00B671EF">
            <w:pPr>
              <w:pStyle w:val="ExhibitText"/>
              <w:jc w:val="left"/>
              <w:rPr>
                <w:rFonts w:eastAsia="Gulim"/>
              </w:rPr>
            </w:pPr>
            <w:r w:rsidRPr="00B671EF">
              <w:rPr>
                <w:rFonts w:eastAsia="Gulim"/>
              </w:rPr>
              <w:t>Fee</w:t>
            </w:r>
          </w:p>
        </w:tc>
        <w:tc>
          <w:tcPr>
            <w:tcW w:w="2577" w:type="dxa"/>
            <w:shd w:val="clear" w:color="auto" w:fill="auto"/>
            <w:tcMar>
              <w:top w:w="72" w:type="dxa"/>
              <w:left w:w="144" w:type="dxa"/>
              <w:bottom w:w="72" w:type="dxa"/>
              <w:right w:w="144" w:type="dxa"/>
            </w:tcMar>
            <w:vAlign w:val="center"/>
            <w:hideMark/>
          </w:tcPr>
          <w:p w14:paraId="21DDE2A7" w14:textId="26D5C6A8" w:rsidR="00FD36F9" w:rsidRPr="00B671EF" w:rsidRDefault="00FD36F9" w:rsidP="00B671EF">
            <w:pPr>
              <w:pStyle w:val="ExhibitText"/>
              <w:jc w:val="left"/>
              <w:rPr>
                <w:rFonts w:eastAsia="Gulim"/>
              </w:rPr>
            </w:pPr>
            <w:r w:rsidRPr="00B671EF">
              <w:rPr>
                <w:rFonts w:eastAsia="Gulim"/>
              </w:rPr>
              <w:t xml:space="preserve">Additional </w:t>
            </w:r>
            <w:r w:rsidR="003A1EAB" w:rsidRPr="00B671EF">
              <w:rPr>
                <w:rFonts w:eastAsia="Gulim"/>
              </w:rPr>
              <w:t>S</w:t>
            </w:r>
            <w:r w:rsidRPr="00B671EF">
              <w:rPr>
                <w:rFonts w:eastAsia="Gulim"/>
              </w:rPr>
              <w:t>ervice</w:t>
            </w:r>
          </w:p>
        </w:tc>
        <w:tc>
          <w:tcPr>
            <w:tcW w:w="2436" w:type="dxa"/>
            <w:shd w:val="clear" w:color="auto" w:fill="auto"/>
            <w:tcMar>
              <w:top w:w="72" w:type="dxa"/>
              <w:left w:w="144" w:type="dxa"/>
              <w:bottom w:w="72" w:type="dxa"/>
              <w:right w:w="144" w:type="dxa"/>
            </w:tcMar>
            <w:vAlign w:val="center"/>
            <w:hideMark/>
          </w:tcPr>
          <w:p w14:paraId="584CDB09" w14:textId="0956B9E0" w:rsidR="00FD36F9" w:rsidRPr="00B671EF" w:rsidRDefault="00FD36F9" w:rsidP="00B671EF">
            <w:pPr>
              <w:pStyle w:val="ExhibitText"/>
              <w:jc w:val="left"/>
              <w:rPr>
                <w:rFonts w:eastAsia="Gulim"/>
              </w:rPr>
            </w:pPr>
            <w:r w:rsidRPr="00B671EF">
              <w:rPr>
                <w:rFonts w:eastAsia="Gulim"/>
              </w:rPr>
              <w:t xml:space="preserve">Additional </w:t>
            </w:r>
            <w:r w:rsidR="003A1EAB" w:rsidRPr="00B671EF">
              <w:rPr>
                <w:rFonts w:eastAsia="Gulim"/>
              </w:rPr>
              <w:t>S</w:t>
            </w:r>
            <w:r w:rsidRPr="00B671EF">
              <w:rPr>
                <w:rFonts w:eastAsia="Gulim"/>
              </w:rPr>
              <w:t>ervice</w:t>
            </w:r>
          </w:p>
        </w:tc>
      </w:tr>
      <w:tr w:rsidR="00FD36F9" w:rsidRPr="00B671EF" w14:paraId="77CFF54D" w14:textId="77777777" w:rsidTr="00AC6D93">
        <w:trPr>
          <w:trHeight w:val="288"/>
          <w:jc w:val="center"/>
        </w:trPr>
        <w:tc>
          <w:tcPr>
            <w:tcW w:w="1620" w:type="dxa"/>
            <w:shd w:val="clear" w:color="auto" w:fill="auto"/>
            <w:tcMar>
              <w:top w:w="72" w:type="dxa"/>
              <w:left w:w="144" w:type="dxa"/>
              <w:bottom w:w="72" w:type="dxa"/>
              <w:right w:w="144" w:type="dxa"/>
            </w:tcMar>
            <w:vAlign w:val="center"/>
            <w:hideMark/>
          </w:tcPr>
          <w:p w14:paraId="04AF7CDF" w14:textId="453EE586" w:rsidR="00FD36F9" w:rsidRPr="00B671EF" w:rsidRDefault="00FD36F9" w:rsidP="00B671EF">
            <w:pPr>
              <w:pStyle w:val="ExhibitText"/>
              <w:jc w:val="left"/>
              <w:rPr>
                <w:rFonts w:eastAsia="Gulim"/>
              </w:rPr>
            </w:pPr>
            <w:r w:rsidRPr="00B671EF">
              <w:rPr>
                <w:rFonts w:eastAsia="Gulim"/>
              </w:rPr>
              <w:t>Characteristic</w:t>
            </w:r>
            <w:r w:rsidR="00B671EF">
              <w:rPr>
                <w:rFonts w:eastAsia="Gulim"/>
              </w:rPr>
              <w:t>s</w:t>
            </w:r>
          </w:p>
        </w:tc>
        <w:tc>
          <w:tcPr>
            <w:tcW w:w="2576" w:type="dxa"/>
            <w:shd w:val="clear" w:color="auto" w:fill="auto"/>
            <w:tcMar>
              <w:top w:w="72" w:type="dxa"/>
              <w:left w:w="144" w:type="dxa"/>
              <w:bottom w:w="72" w:type="dxa"/>
              <w:right w:w="144" w:type="dxa"/>
            </w:tcMar>
            <w:vAlign w:val="center"/>
            <w:hideMark/>
          </w:tcPr>
          <w:p w14:paraId="5B561AFA" w14:textId="621A85FC" w:rsidR="00FD36F9" w:rsidRPr="00B671EF" w:rsidRDefault="00FD36F9" w:rsidP="00B671EF">
            <w:pPr>
              <w:pStyle w:val="ExhibitText"/>
              <w:jc w:val="left"/>
              <w:rPr>
                <w:rFonts w:eastAsia="Gulim"/>
              </w:rPr>
            </w:pPr>
            <w:r w:rsidRPr="00B671EF">
              <w:rPr>
                <w:rFonts w:eastAsia="Gulim"/>
              </w:rPr>
              <w:t xml:space="preserve">Everyday </w:t>
            </w:r>
            <w:r w:rsidR="00DC40BE">
              <w:rPr>
                <w:rFonts w:eastAsia="Gulim"/>
              </w:rPr>
              <w:t xml:space="preserve">access to </w:t>
            </w:r>
            <w:r w:rsidR="005D17AF">
              <w:rPr>
                <w:rFonts w:eastAsia="Gulim"/>
              </w:rPr>
              <w:t>u</w:t>
            </w:r>
            <w:r w:rsidRPr="00B671EF">
              <w:rPr>
                <w:rFonts w:eastAsia="Gulim"/>
              </w:rPr>
              <w:t xml:space="preserve">nlimited </w:t>
            </w:r>
            <w:r w:rsidR="003A64C5" w:rsidRPr="00B671EF">
              <w:rPr>
                <w:rFonts w:eastAsia="Gulim"/>
              </w:rPr>
              <w:t>d</w:t>
            </w:r>
            <w:r w:rsidRPr="00B671EF">
              <w:rPr>
                <w:rFonts w:eastAsia="Gulim"/>
              </w:rPr>
              <w:t>ata</w:t>
            </w:r>
          </w:p>
          <w:p w14:paraId="1155C9DB" w14:textId="1017168A" w:rsidR="00FD36F9" w:rsidRPr="00B671EF" w:rsidRDefault="003A64C5" w:rsidP="00B671EF">
            <w:pPr>
              <w:pStyle w:val="ExhibitText"/>
              <w:jc w:val="left"/>
              <w:rPr>
                <w:rFonts w:eastAsia="Gulim"/>
              </w:rPr>
            </w:pPr>
            <w:r w:rsidRPr="00B671EF">
              <w:rPr>
                <w:rFonts w:eastAsia="Gulim"/>
              </w:rPr>
              <w:t>f</w:t>
            </w:r>
            <w:r w:rsidR="00FD36F9" w:rsidRPr="00B671EF">
              <w:rPr>
                <w:rFonts w:eastAsia="Gulim"/>
              </w:rPr>
              <w:t xml:space="preserve">or 3 </w:t>
            </w:r>
            <w:r w:rsidRPr="00B671EF">
              <w:rPr>
                <w:rFonts w:eastAsia="Gulim"/>
              </w:rPr>
              <w:t>c</w:t>
            </w:r>
            <w:r w:rsidR="00FD36F9" w:rsidRPr="00B671EF">
              <w:rPr>
                <w:rFonts w:eastAsia="Gulim"/>
              </w:rPr>
              <w:t xml:space="preserve">onsecutive </w:t>
            </w:r>
            <w:r w:rsidRPr="00B671EF">
              <w:rPr>
                <w:rFonts w:eastAsia="Gulim"/>
              </w:rPr>
              <w:t>h</w:t>
            </w:r>
            <w:r w:rsidR="00FD36F9" w:rsidRPr="00B671EF">
              <w:rPr>
                <w:rFonts w:eastAsia="Gulim"/>
              </w:rPr>
              <w:t>ours</w:t>
            </w:r>
          </w:p>
          <w:p w14:paraId="232D92A7" w14:textId="263752DE" w:rsidR="00FD36F9" w:rsidRPr="00B671EF" w:rsidRDefault="00FD36F9" w:rsidP="00B671EF">
            <w:pPr>
              <w:pStyle w:val="ExhibitText"/>
              <w:jc w:val="left"/>
              <w:rPr>
                <w:rFonts w:eastAsia="Gulim"/>
              </w:rPr>
            </w:pPr>
            <w:r w:rsidRPr="00B671EF">
              <w:rPr>
                <w:rFonts w:eastAsia="Gulim"/>
              </w:rPr>
              <w:t>(2</w:t>
            </w:r>
            <w:r w:rsidR="00DC40BE">
              <w:rPr>
                <w:rFonts w:eastAsia="Gulim"/>
              </w:rPr>
              <w:t xml:space="preserve"> </w:t>
            </w:r>
            <w:r w:rsidRPr="00B671EF">
              <w:rPr>
                <w:rFonts w:eastAsia="Gulim"/>
              </w:rPr>
              <w:t>G</w:t>
            </w:r>
            <w:r w:rsidR="00DC40BE">
              <w:rPr>
                <w:rFonts w:eastAsia="Gulim"/>
              </w:rPr>
              <w:t>B</w:t>
            </w:r>
            <w:r w:rsidR="009D3B9B">
              <w:rPr>
                <w:rFonts w:eastAsia="Gulim"/>
              </w:rPr>
              <w:t xml:space="preserve"> Basic</w:t>
            </w:r>
            <w:r w:rsidRPr="00B671EF">
              <w:rPr>
                <w:rFonts w:eastAsia="Gulim"/>
              </w:rPr>
              <w:t xml:space="preserve"> +</w:t>
            </w:r>
          </w:p>
          <w:p w14:paraId="265FDE12" w14:textId="404D87AD" w:rsidR="00FD36F9" w:rsidRPr="00B671EF" w:rsidRDefault="00FD36F9" w:rsidP="00B671EF">
            <w:pPr>
              <w:pStyle w:val="ExhibitText"/>
              <w:jc w:val="left"/>
              <w:rPr>
                <w:rFonts w:eastAsia="Gulim"/>
              </w:rPr>
            </w:pPr>
            <w:r w:rsidRPr="00B671EF">
              <w:rPr>
                <w:rFonts w:eastAsia="Gulim"/>
              </w:rPr>
              <w:t>3</w:t>
            </w:r>
            <w:r w:rsidR="003A64C5" w:rsidRPr="00B671EF">
              <w:rPr>
                <w:rFonts w:eastAsia="Gulim"/>
              </w:rPr>
              <w:t xml:space="preserve"> </w:t>
            </w:r>
            <w:r w:rsidR="00BE320A">
              <w:rPr>
                <w:rFonts w:eastAsia="Gulim"/>
              </w:rPr>
              <w:t>Mbps</w:t>
            </w:r>
            <w:r w:rsidRPr="00B671EF">
              <w:rPr>
                <w:rFonts w:eastAsia="Gulim"/>
              </w:rPr>
              <w:t xml:space="preserve"> </w:t>
            </w:r>
            <w:r w:rsidR="00FD7F45">
              <w:rPr>
                <w:rFonts w:eastAsia="Gulim"/>
              </w:rPr>
              <w:t>a</w:t>
            </w:r>
            <w:r w:rsidRPr="00B671EF">
              <w:rPr>
                <w:rFonts w:eastAsia="Gulim"/>
              </w:rPr>
              <w:t>fterward)</w:t>
            </w:r>
          </w:p>
        </w:tc>
        <w:tc>
          <w:tcPr>
            <w:tcW w:w="2577" w:type="dxa"/>
            <w:shd w:val="clear" w:color="auto" w:fill="auto"/>
            <w:tcMar>
              <w:top w:w="72" w:type="dxa"/>
              <w:left w:w="144" w:type="dxa"/>
              <w:bottom w:w="72" w:type="dxa"/>
              <w:right w:w="144" w:type="dxa"/>
            </w:tcMar>
            <w:vAlign w:val="center"/>
            <w:hideMark/>
          </w:tcPr>
          <w:p w14:paraId="46D7245E" w14:textId="60C85651" w:rsidR="00FD36F9" w:rsidRPr="00B671EF" w:rsidRDefault="00DC40BE" w:rsidP="00B671EF">
            <w:pPr>
              <w:pStyle w:val="ExhibitText"/>
              <w:jc w:val="left"/>
              <w:rPr>
                <w:rFonts w:eastAsia="Gulim"/>
              </w:rPr>
            </w:pPr>
            <w:r>
              <w:rPr>
                <w:rFonts w:eastAsia="Gulim"/>
              </w:rPr>
              <w:t>E</w:t>
            </w:r>
            <w:r w:rsidRPr="00B671EF">
              <w:rPr>
                <w:rFonts w:eastAsia="Gulim"/>
              </w:rPr>
              <w:t xml:space="preserve">veryday </w:t>
            </w:r>
            <w:r>
              <w:rPr>
                <w:rFonts w:eastAsia="Gulim"/>
              </w:rPr>
              <w:t xml:space="preserve">access to </w:t>
            </w:r>
            <w:r w:rsidR="00FD36F9" w:rsidRPr="00B671EF">
              <w:rPr>
                <w:rFonts w:eastAsia="Gulim"/>
              </w:rPr>
              <w:t>2G of</w:t>
            </w:r>
            <w:r>
              <w:rPr>
                <w:rFonts w:eastAsia="Gulim"/>
              </w:rPr>
              <w:t xml:space="preserve"> </w:t>
            </w:r>
          </w:p>
          <w:p w14:paraId="42EC5E7B" w14:textId="795AD654" w:rsidR="00FD36F9" w:rsidRPr="00B671EF" w:rsidRDefault="00FD7F45" w:rsidP="00BC4813">
            <w:pPr>
              <w:pStyle w:val="ExhibitText"/>
              <w:jc w:val="left"/>
              <w:rPr>
                <w:rFonts w:eastAsia="Gulim"/>
              </w:rPr>
            </w:pPr>
            <w:r>
              <w:rPr>
                <w:rFonts w:eastAsia="Gulim"/>
              </w:rPr>
              <w:t>m</w:t>
            </w:r>
            <w:r w:rsidR="00BC4813">
              <w:rPr>
                <w:rFonts w:eastAsia="Gulim"/>
              </w:rPr>
              <w:t xml:space="preserve">obile media </w:t>
            </w:r>
            <w:r w:rsidR="005D17AF">
              <w:rPr>
                <w:rFonts w:eastAsia="Gulim"/>
              </w:rPr>
              <w:t xml:space="preserve">data </w:t>
            </w:r>
            <w:r w:rsidR="00BC4813">
              <w:rPr>
                <w:rFonts w:eastAsia="Gulim"/>
              </w:rPr>
              <w:t>using</w:t>
            </w:r>
            <w:r w:rsidR="005D17AF">
              <w:rPr>
                <w:rFonts w:eastAsia="Gulim"/>
              </w:rPr>
              <w:t xml:space="preserve"> the </w:t>
            </w:r>
            <w:proofErr w:type="spellStart"/>
            <w:r w:rsidR="00FD36F9" w:rsidRPr="00B671EF">
              <w:rPr>
                <w:rFonts w:eastAsia="Gulim"/>
              </w:rPr>
              <w:t>Oksusu</w:t>
            </w:r>
            <w:proofErr w:type="spellEnd"/>
            <w:r w:rsidR="005D17AF">
              <w:rPr>
                <w:rFonts w:eastAsia="Gulim"/>
              </w:rPr>
              <w:t xml:space="preserve"> platform</w:t>
            </w:r>
          </w:p>
        </w:tc>
        <w:tc>
          <w:tcPr>
            <w:tcW w:w="2436" w:type="dxa"/>
            <w:shd w:val="clear" w:color="auto" w:fill="auto"/>
            <w:tcMar>
              <w:top w:w="72" w:type="dxa"/>
              <w:left w:w="144" w:type="dxa"/>
              <w:bottom w:w="72" w:type="dxa"/>
              <w:right w:w="144" w:type="dxa"/>
            </w:tcMar>
            <w:vAlign w:val="center"/>
            <w:hideMark/>
          </w:tcPr>
          <w:p w14:paraId="486C24E3" w14:textId="2179B1B3" w:rsidR="00FD36F9" w:rsidRPr="00B671EF" w:rsidRDefault="00DC40BE" w:rsidP="005D5FAE">
            <w:pPr>
              <w:pStyle w:val="ExhibitText"/>
              <w:jc w:val="left"/>
              <w:rPr>
                <w:rFonts w:eastAsia="Gulim"/>
              </w:rPr>
            </w:pPr>
            <w:r>
              <w:rPr>
                <w:rFonts w:eastAsia="Gulim"/>
              </w:rPr>
              <w:t>E</w:t>
            </w:r>
            <w:r w:rsidRPr="00B671EF">
              <w:rPr>
                <w:rFonts w:eastAsia="Gulim"/>
              </w:rPr>
              <w:t>veryday</w:t>
            </w:r>
            <w:r>
              <w:rPr>
                <w:rFonts w:eastAsia="Gulim"/>
              </w:rPr>
              <w:t xml:space="preserve"> access to a</w:t>
            </w:r>
            <w:r w:rsidR="00FD36F9" w:rsidRPr="00B671EF">
              <w:rPr>
                <w:rFonts w:eastAsia="Gulim"/>
              </w:rPr>
              <w:t>dditional 3G</w:t>
            </w:r>
            <w:r w:rsidR="005D17AF">
              <w:rPr>
                <w:rFonts w:eastAsia="Gulim"/>
              </w:rPr>
              <w:t xml:space="preserve"> </w:t>
            </w:r>
            <w:r>
              <w:rPr>
                <w:rFonts w:eastAsia="Gulim"/>
              </w:rPr>
              <w:t>of</w:t>
            </w:r>
            <w:r w:rsidR="005D17AF">
              <w:rPr>
                <w:rFonts w:eastAsia="Gulim"/>
              </w:rPr>
              <w:t xml:space="preserve"> data</w:t>
            </w:r>
            <w:r w:rsidR="005D5FAE">
              <w:rPr>
                <w:rFonts w:eastAsia="Gulim"/>
              </w:rPr>
              <w:t xml:space="preserve"> at </w:t>
            </w:r>
            <w:r w:rsidR="00FD36F9" w:rsidRPr="00B671EF">
              <w:rPr>
                <w:rFonts w:eastAsia="Gulim"/>
              </w:rPr>
              <w:t>3</w:t>
            </w:r>
            <w:r w:rsidR="005D5FAE">
              <w:rPr>
                <w:rFonts w:eastAsia="Gulim"/>
              </w:rPr>
              <w:t> </w:t>
            </w:r>
            <w:r w:rsidR="00FD36F9" w:rsidRPr="00B671EF">
              <w:rPr>
                <w:rFonts w:eastAsia="Gulim"/>
              </w:rPr>
              <w:t>Mbps</w:t>
            </w:r>
          </w:p>
        </w:tc>
      </w:tr>
      <w:tr w:rsidR="00FD36F9" w:rsidRPr="00B671EF" w14:paraId="4952B327" w14:textId="77777777" w:rsidTr="00AC6D93">
        <w:trPr>
          <w:trHeight w:val="288"/>
          <w:jc w:val="center"/>
        </w:trPr>
        <w:tc>
          <w:tcPr>
            <w:tcW w:w="1620" w:type="dxa"/>
            <w:shd w:val="clear" w:color="auto" w:fill="auto"/>
            <w:tcMar>
              <w:top w:w="72" w:type="dxa"/>
              <w:left w:w="144" w:type="dxa"/>
              <w:bottom w:w="72" w:type="dxa"/>
              <w:right w:w="144" w:type="dxa"/>
            </w:tcMar>
            <w:vAlign w:val="center"/>
            <w:hideMark/>
          </w:tcPr>
          <w:p w14:paraId="0002724E" w14:textId="4EFA3243" w:rsidR="00FD36F9" w:rsidRPr="00B671EF" w:rsidRDefault="00FD36F9" w:rsidP="00B671EF">
            <w:pPr>
              <w:pStyle w:val="ExhibitText"/>
              <w:jc w:val="left"/>
              <w:rPr>
                <w:rFonts w:eastAsia="Gulim"/>
              </w:rPr>
            </w:pPr>
            <w:r w:rsidRPr="00B671EF">
              <w:rPr>
                <w:rFonts w:eastAsia="Gulim"/>
              </w:rPr>
              <w:t xml:space="preserve">Release </w:t>
            </w:r>
            <w:r w:rsidR="003A1EAB" w:rsidRPr="00B671EF">
              <w:rPr>
                <w:rFonts w:eastAsia="Gulim"/>
              </w:rPr>
              <w:t>D</w:t>
            </w:r>
            <w:r w:rsidRPr="00B671EF">
              <w:rPr>
                <w:rFonts w:eastAsia="Gulim"/>
              </w:rPr>
              <w:t>ate</w:t>
            </w:r>
          </w:p>
        </w:tc>
        <w:tc>
          <w:tcPr>
            <w:tcW w:w="2576" w:type="dxa"/>
            <w:shd w:val="clear" w:color="auto" w:fill="auto"/>
            <w:tcMar>
              <w:top w:w="72" w:type="dxa"/>
              <w:left w:w="144" w:type="dxa"/>
              <w:bottom w:w="72" w:type="dxa"/>
              <w:right w:w="144" w:type="dxa"/>
            </w:tcMar>
            <w:vAlign w:val="center"/>
            <w:hideMark/>
          </w:tcPr>
          <w:p w14:paraId="78E7BA07" w14:textId="77777777" w:rsidR="00FD36F9" w:rsidRPr="00B671EF" w:rsidRDefault="00FD36F9" w:rsidP="00B671EF">
            <w:pPr>
              <w:pStyle w:val="ExhibitText"/>
              <w:jc w:val="left"/>
              <w:rPr>
                <w:rFonts w:eastAsia="Gulim"/>
              </w:rPr>
            </w:pPr>
            <w:r w:rsidRPr="00B671EF">
              <w:rPr>
                <w:rFonts w:eastAsia="Gulim"/>
              </w:rPr>
              <w:t>March 3, 2015</w:t>
            </w:r>
          </w:p>
        </w:tc>
        <w:tc>
          <w:tcPr>
            <w:tcW w:w="2577" w:type="dxa"/>
            <w:shd w:val="clear" w:color="auto" w:fill="auto"/>
            <w:tcMar>
              <w:top w:w="72" w:type="dxa"/>
              <w:left w:w="144" w:type="dxa"/>
              <w:bottom w:w="72" w:type="dxa"/>
              <w:right w:w="144" w:type="dxa"/>
            </w:tcMar>
            <w:vAlign w:val="center"/>
            <w:hideMark/>
          </w:tcPr>
          <w:p w14:paraId="6CD89860" w14:textId="77777777" w:rsidR="00FD36F9" w:rsidRPr="00B671EF" w:rsidRDefault="00FD36F9" w:rsidP="00B671EF">
            <w:pPr>
              <w:pStyle w:val="ExhibitText"/>
              <w:jc w:val="left"/>
              <w:rPr>
                <w:rFonts w:eastAsia="Gulim"/>
              </w:rPr>
            </w:pPr>
            <w:r w:rsidRPr="00B671EF">
              <w:rPr>
                <w:rFonts w:eastAsia="Gulim"/>
              </w:rPr>
              <w:t>February 26, 2015</w:t>
            </w:r>
          </w:p>
        </w:tc>
        <w:tc>
          <w:tcPr>
            <w:tcW w:w="2436" w:type="dxa"/>
            <w:shd w:val="clear" w:color="auto" w:fill="auto"/>
            <w:tcMar>
              <w:top w:w="72" w:type="dxa"/>
              <w:left w:w="144" w:type="dxa"/>
              <w:bottom w:w="72" w:type="dxa"/>
              <w:right w:w="144" w:type="dxa"/>
            </w:tcMar>
            <w:vAlign w:val="center"/>
            <w:hideMark/>
          </w:tcPr>
          <w:p w14:paraId="4C5A8FFD" w14:textId="77777777" w:rsidR="00FD36F9" w:rsidRPr="00B671EF" w:rsidRDefault="00FD36F9" w:rsidP="00B671EF">
            <w:pPr>
              <w:pStyle w:val="ExhibitText"/>
              <w:jc w:val="left"/>
              <w:rPr>
                <w:rFonts w:eastAsia="Gulim"/>
              </w:rPr>
            </w:pPr>
            <w:r w:rsidRPr="00B671EF">
              <w:rPr>
                <w:rFonts w:eastAsia="Gulim"/>
              </w:rPr>
              <w:t>April 14, 2015</w:t>
            </w:r>
          </w:p>
        </w:tc>
      </w:tr>
      <w:tr w:rsidR="00FD36F9" w:rsidRPr="00B671EF" w14:paraId="712DFED8" w14:textId="77777777" w:rsidTr="00AC6D93">
        <w:trPr>
          <w:trHeight w:val="288"/>
          <w:jc w:val="center"/>
        </w:trPr>
        <w:tc>
          <w:tcPr>
            <w:tcW w:w="1620" w:type="dxa"/>
            <w:shd w:val="clear" w:color="auto" w:fill="auto"/>
            <w:tcMar>
              <w:top w:w="72" w:type="dxa"/>
              <w:left w:w="144" w:type="dxa"/>
              <w:bottom w:w="72" w:type="dxa"/>
              <w:right w:w="144" w:type="dxa"/>
            </w:tcMar>
            <w:vAlign w:val="center"/>
            <w:hideMark/>
          </w:tcPr>
          <w:p w14:paraId="04AFBBA2" w14:textId="77777777" w:rsidR="00FD36F9" w:rsidRPr="00B671EF" w:rsidRDefault="00FD36F9" w:rsidP="00B671EF">
            <w:pPr>
              <w:pStyle w:val="ExhibitText"/>
              <w:jc w:val="left"/>
              <w:rPr>
                <w:rFonts w:eastAsia="Gulim"/>
              </w:rPr>
            </w:pPr>
            <w:r w:rsidRPr="00B671EF">
              <w:rPr>
                <w:rFonts w:eastAsia="Gulim"/>
              </w:rPr>
              <w:t>Fee</w:t>
            </w:r>
          </w:p>
        </w:tc>
        <w:tc>
          <w:tcPr>
            <w:tcW w:w="2576" w:type="dxa"/>
            <w:shd w:val="clear" w:color="auto" w:fill="auto"/>
            <w:tcMar>
              <w:top w:w="72" w:type="dxa"/>
              <w:left w:w="144" w:type="dxa"/>
              <w:bottom w:w="72" w:type="dxa"/>
              <w:right w:w="144" w:type="dxa"/>
            </w:tcMar>
            <w:vAlign w:val="center"/>
            <w:hideMark/>
          </w:tcPr>
          <w:p w14:paraId="64BDEEDF" w14:textId="54A2E93B" w:rsidR="00FD36F9" w:rsidRPr="00B671EF" w:rsidRDefault="00FD36F9">
            <w:pPr>
              <w:pStyle w:val="ExhibitText"/>
              <w:jc w:val="left"/>
              <w:rPr>
                <w:rFonts w:eastAsia="Gulim"/>
              </w:rPr>
            </w:pPr>
            <w:r w:rsidRPr="00B671EF">
              <w:rPr>
                <w:rFonts w:eastAsia="Gulim"/>
              </w:rPr>
              <w:t>KRW 29,900</w:t>
            </w:r>
            <w:r w:rsidR="00FA6DF9">
              <w:rPr>
                <w:rFonts w:eastAsia="Gulim"/>
              </w:rPr>
              <w:t xml:space="preserve"> to ~</w:t>
            </w:r>
            <w:r w:rsidRPr="00B671EF">
              <w:rPr>
                <w:rFonts w:eastAsia="Gulim"/>
              </w:rPr>
              <w:t>59,900</w:t>
            </w:r>
          </w:p>
        </w:tc>
        <w:tc>
          <w:tcPr>
            <w:tcW w:w="2577" w:type="dxa"/>
            <w:shd w:val="clear" w:color="auto" w:fill="auto"/>
            <w:tcMar>
              <w:top w:w="72" w:type="dxa"/>
              <w:left w:w="144" w:type="dxa"/>
              <w:bottom w:w="72" w:type="dxa"/>
              <w:right w:w="144" w:type="dxa"/>
            </w:tcMar>
            <w:vAlign w:val="center"/>
            <w:hideMark/>
          </w:tcPr>
          <w:p w14:paraId="6581C39E" w14:textId="194D3D68" w:rsidR="00FD36F9" w:rsidRPr="00B671EF" w:rsidRDefault="00FD36F9" w:rsidP="00B671EF">
            <w:pPr>
              <w:pStyle w:val="ExhibitText"/>
              <w:jc w:val="left"/>
              <w:rPr>
                <w:rFonts w:eastAsia="Gulim"/>
              </w:rPr>
            </w:pPr>
            <w:r w:rsidRPr="00B671EF">
              <w:rPr>
                <w:rFonts w:eastAsia="Gulim"/>
              </w:rPr>
              <w:t>Base Rate +</w:t>
            </w:r>
          </w:p>
          <w:p w14:paraId="3E3A5FBD" w14:textId="572F8FF5" w:rsidR="00FD36F9" w:rsidRPr="00B671EF" w:rsidRDefault="00FD36F9" w:rsidP="00B671EF">
            <w:pPr>
              <w:pStyle w:val="ExhibitText"/>
              <w:jc w:val="left"/>
              <w:rPr>
                <w:rFonts w:eastAsia="Gulim"/>
              </w:rPr>
            </w:pPr>
            <w:r w:rsidRPr="00B671EF">
              <w:rPr>
                <w:rFonts w:eastAsia="Gulim"/>
              </w:rPr>
              <w:t>KRW 5,000</w:t>
            </w:r>
            <w:r w:rsidR="00FA6DF9">
              <w:rPr>
                <w:rFonts w:eastAsia="Gulim"/>
              </w:rPr>
              <w:t xml:space="preserve"> to </w:t>
            </w:r>
            <w:r w:rsidRPr="00B671EF">
              <w:rPr>
                <w:rFonts w:eastAsia="Gulim"/>
              </w:rPr>
              <w:t>~8,000</w:t>
            </w:r>
          </w:p>
        </w:tc>
        <w:tc>
          <w:tcPr>
            <w:tcW w:w="2436" w:type="dxa"/>
            <w:shd w:val="clear" w:color="auto" w:fill="auto"/>
            <w:tcMar>
              <w:top w:w="72" w:type="dxa"/>
              <w:left w:w="144" w:type="dxa"/>
              <w:bottom w:w="72" w:type="dxa"/>
              <w:right w:w="144" w:type="dxa"/>
            </w:tcMar>
            <w:vAlign w:val="center"/>
            <w:hideMark/>
          </w:tcPr>
          <w:p w14:paraId="6077993E" w14:textId="43397C13" w:rsidR="00FD36F9" w:rsidRPr="00B671EF" w:rsidRDefault="00FD36F9" w:rsidP="00B671EF">
            <w:pPr>
              <w:pStyle w:val="ExhibitText"/>
              <w:jc w:val="left"/>
              <w:rPr>
                <w:rFonts w:eastAsia="Gulim"/>
              </w:rPr>
            </w:pPr>
            <w:r w:rsidRPr="00B671EF">
              <w:rPr>
                <w:rFonts w:eastAsia="Gulim"/>
              </w:rPr>
              <w:t>Base Rate +</w:t>
            </w:r>
          </w:p>
          <w:p w14:paraId="673ED994" w14:textId="77777777" w:rsidR="00FD36F9" w:rsidRPr="00B671EF" w:rsidRDefault="00FD36F9" w:rsidP="00B671EF">
            <w:pPr>
              <w:pStyle w:val="ExhibitText"/>
              <w:jc w:val="left"/>
              <w:rPr>
                <w:rFonts w:eastAsia="Gulim"/>
              </w:rPr>
            </w:pPr>
            <w:r w:rsidRPr="00B671EF">
              <w:rPr>
                <w:rFonts w:eastAsia="Gulim"/>
              </w:rPr>
              <w:t>KRW 8,000</w:t>
            </w:r>
          </w:p>
        </w:tc>
      </w:tr>
    </w:tbl>
    <w:p w14:paraId="2C252352" w14:textId="77777777" w:rsidR="008A2C71" w:rsidRDefault="008A2C71" w:rsidP="005E21B6">
      <w:pPr>
        <w:pStyle w:val="ExhibitText"/>
      </w:pPr>
    </w:p>
    <w:p w14:paraId="1FDB5540" w14:textId="5ACB1158" w:rsidR="00A11364" w:rsidRDefault="003A64C5" w:rsidP="009D2069">
      <w:pPr>
        <w:pStyle w:val="Footnote"/>
        <w:outlineLvl w:val="0"/>
      </w:pPr>
      <w:r>
        <w:t xml:space="preserve">Note: </w:t>
      </w:r>
      <w:r w:rsidR="00FD7F45">
        <w:t>“</w:t>
      </w:r>
      <w:r w:rsidR="005D17AF">
        <w:t>Everyday</w:t>
      </w:r>
      <w:r w:rsidR="00FD7F45">
        <w:t>”</w:t>
      </w:r>
      <w:r w:rsidR="005D17AF">
        <w:t xml:space="preserve"> </w:t>
      </w:r>
      <w:r w:rsidR="00FD7F45">
        <w:t xml:space="preserve">means </w:t>
      </w:r>
      <w:r w:rsidR="005D17AF">
        <w:t xml:space="preserve">access to data was available every day of the week at any time, compared to data access limited to weekends or evenings; </w:t>
      </w:r>
      <w:r w:rsidR="005D5FAE">
        <w:t>GB = gigabyte</w:t>
      </w:r>
      <w:r w:rsidR="00FA6DF9">
        <w:t xml:space="preserve"> and MB = megabyte</w:t>
      </w:r>
      <w:r w:rsidR="005D5FAE">
        <w:t xml:space="preserve">, </w:t>
      </w:r>
      <w:r w:rsidR="00FA6DF9">
        <w:t xml:space="preserve">both </w:t>
      </w:r>
      <w:r w:rsidR="005D5FAE">
        <w:t>a measure of the volume of computer data</w:t>
      </w:r>
      <w:r w:rsidR="00166B12">
        <w:t xml:space="preserve">; Mbps = </w:t>
      </w:r>
      <w:r w:rsidR="005D5FAE">
        <w:t xml:space="preserve">megabits per second, </w:t>
      </w:r>
      <w:r w:rsidR="00166B12">
        <w:t>the speed at which data could be download</w:t>
      </w:r>
      <w:r w:rsidR="005D5FAE">
        <w:t xml:space="preserve">ed over an </w:t>
      </w:r>
      <w:r w:rsidR="004F5BD5">
        <w:t>I</w:t>
      </w:r>
      <w:r w:rsidR="005D5FAE">
        <w:t>nternet connection</w:t>
      </w:r>
      <w:r w:rsidR="0020668E">
        <w:t>;</w:t>
      </w:r>
      <w:r w:rsidR="0020668E" w:rsidRPr="0020668E">
        <w:rPr>
          <w:rFonts w:eastAsia="MS Mincho" w:hint="eastAsia"/>
        </w:rPr>
        <w:t xml:space="preserve"> </w:t>
      </w:r>
      <w:r w:rsidR="0020668E">
        <w:t>₩</w:t>
      </w:r>
      <w:r w:rsidR="0020668E">
        <w:rPr>
          <w:rFonts w:eastAsia="MS Mincho" w:hint="eastAsia"/>
        </w:rPr>
        <w:t xml:space="preserve"> =</w:t>
      </w:r>
      <w:r w:rsidR="0020668E">
        <w:t xml:space="preserve"> KRW = South Korean Won; ₩</w:t>
      </w:r>
      <w:r w:rsidR="00E35B30">
        <w:t xml:space="preserve">1,500 = US$1. </w:t>
      </w:r>
    </w:p>
    <w:p w14:paraId="6408FB7E" w14:textId="7BD239AF" w:rsidR="00307CA9" w:rsidRDefault="00567F63" w:rsidP="005E21B6">
      <w:pPr>
        <w:pStyle w:val="Footnote"/>
      </w:pPr>
      <w:r w:rsidRPr="00307CA9">
        <w:t xml:space="preserve">Source: </w:t>
      </w:r>
      <w:r w:rsidR="00B671EF" w:rsidRPr="00307CA9">
        <w:t xml:space="preserve">“About KT,” </w:t>
      </w:r>
      <w:r w:rsidR="004E3BCB" w:rsidRPr="00307CA9">
        <w:t xml:space="preserve">KT Corporation, accessed January 31, 2017, </w:t>
      </w:r>
      <w:r w:rsidR="00B671EF" w:rsidRPr="00307CA9">
        <w:t xml:space="preserve">www.kt.com/eng/main.jsp; </w:t>
      </w:r>
      <w:r w:rsidR="004E3BCB" w:rsidRPr="00307CA9">
        <w:t>“Band Data Global Pack,” S</w:t>
      </w:r>
      <w:r w:rsidR="00EF49AF" w:rsidRPr="00307CA9">
        <w:t>K</w:t>
      </w:r>
      <w:r w:rsidR="004E3BCB" w:rsidRPr="00307CA9">
        <w:t xml:space="preserve"> Telecom Co. Ltd.</w:t>
      </w:r>
      <w:r w:rsidR="00070638" w:rsidRPr="00307CA9">
        <w:t>,</w:t>
      </w:r>
      <w:r w:rsidR="004E3BCB" w:rsidRPr="00307CA9">
        <w:t xml:space="preserve"> accessed January 31, 20</w:t>
      </w:r>
      <w:bookmarkStart w:id="0" w:name="_GoBack"/>
      <w:bookmarkEnd w:id="0"/>
      <w:r w:rsidR="004E3BCB" w:rsidRPr="00307CA9">
        <w:t xml:space="preserve">17, www.tworld.co.kr/poc/eng/html/EN.html; </w:t>
      </w:r>
      <w:r w:rsidR="00B671EF" w:rsidRPr="00307CA9">
        <w:t xml:space="preserve">and “Company Information,” </w:t>
      </w:r>
      <w:r w:rsidR="008A2C71" w:rsidRPr="005E21B6">
        <w:t>LG U+</w:t>
      </w:r>
      <w:r w:rsidR="00B671EF" w:rsidRPr="005E21B6">
        <w:t>, accessed January 31, 2017, www.uplus.co.kr/com/main/pemain/PeMain.hpi.</w:t>
      </w:r>
    </w:p>
    <w:p w14:paraId="59DB6D93" w14:textId="77777777" w:rsidR="00145FE0" w:rsidRDefault="00145FE0" w:rsidP="007444A5">
      <w:pPr>
        <w:pStyle w:val="ExhibitHeading"/>
        <w:rPr>
          <w:rFonts w:eastAsia="함초롬돋움"/>
        </w:rPr>
      </w:pPr>
    </w:p>
    <w:p w14:paraId="75BA44FF" w14:textId="77777777" w:rsidR="00145FE0" w:rsidRDefault="00145FE0" w:rsidP="007444A5">
      <w:pPr>
        <w:pStyle w:val="ExhibitHeading"/>
        <w:rPr>
          <w:rFonts w:eastAsia="함초롬돋움"/>
        </w:rPr>
      </w:pPr>
    </w:p>
    <w:p w14:paraId="5CC9A895" w14:textId="31341008" w:rsidR="00070638" w:rsidRDefault="00691818" w:rsidP="00AC6D93">
      <w:pPr>
        <w:pStyle w:val="ExhibitHeading"/>
        <w:rPr>
          <w:rFonts w:eastAsia="함초롬돋움"/>
        </w:rPr>
      </w:pPr>
      <w:r w:rsidRPr="00356C05">
        <w:rPr>
          <w:rFonts w:eastAsia="함초롬돋움"/>
        </w:rPr>
        <w:t xml:space="preserve">Exhibit </w:t>
      </w:r>
      <w:r w:rsidR="006C4B93">
        <w:rPr>
          <w:rFonts w:eastAsia="함초롬돋움"/>
        </w:rPr>
        <w:t>2</w:t>
      </w:r>
      <w:r w:rsidR="00070638">
        <w:rPr>
          <w:rFonts w:eastAsia="함초롬돋움"/>
        </w:rPr>
        <w:t>:</w:t>
      </w:r>
      <w:r w:rsidRPr="00356C05">
        <w:rPr>
          <w:rFonts w:eastAsia="함초롬돋움"/>
        </w:rPr>
        <w:t xml:space="preserve"> telecommunication market </w:t>
      </w:r>
      <w:r w:rsidR="00070638">
        <w:rPr>
          <w:rFonts w:eastAsia="함초롬돋움"/>
        </w:rPr>
        <w:t xml:space="preserve">Shares, calculated by </w:t>
      </w:r>
      <w:r w:rsidRPr="00356C05">
        <w:rPr>
          <w:rFonts w:eastAsia="함초롬돋움"/>
        </w:rPr>
        <w:t>number of subscribers</w:t>
      </w:r>
    </w:p>
    <w:p w14:paraId="43E7528D" w14:textId="77777777" w:rsidR="00070638" w:rsidRDefault="00070638" w:rsidP="00AF06C1">
      <w:pPr>
        <w:pStyle w:val="ExhibitText"/>
        <w:rPr>
          <w:rFonts w:eastAsia="함초롬돋움"/>
        </w:rPr>
      </w:pPr>
    </w:p>
    <w:p w14:paraId="77006633" w14:textId="0E703803" w:rsidR="00691818" w:rsidRPr="00356C05" w:rsidRDefault="00AF06C1" w:rsidP="00AF06C1">
      <w:pPr>
        <w:pStyle w:val="ExhibitText"/>
        <w:rPr>
          <w:rFonts w:eastAsia="함초롬돋움"/>
        </w:rPr>
      </w:pPr>
      <w:r w:rsidRPr="00A65A2B">
        <w:rPr>
          <w:rFonts w:eastAsia="함초롬돋움"/>
          <w:noProof/>
          <w:lang w:eastAsia="en-GB"/>
        </w:rPr>
        <w:drawing>
          <wp:inline distT="0" distB="0" distL="0" distR="0" wp14:anchorId="364041B9" wp14:editId="651B94D1">
            <wp:extent cx="5943600" cy="2514600"/>
            <wp:effectExtent l="0" t="0" r="0" b="0"/>
            <wp:docPr id="12" name="차트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0905CE4" w14:textId="77777777" w:rsidR="008A2C71" w:rsidRDefault="008A2C71" w:rsidP="00AF06C1">
      <w:pPr>
        <w:pStyle w:val="ExhibitText"/>
        <w:rPr>
          <w:rFonts w:eastAsia="Malgun Gothic"/>
          <w:lang w:eastAsia="ko-KR"/>
        </w:rPr>
      </w:pPr>
    </w:p>
    <w:p w14:paraId="7A621B64" w14:textId="0E7B8237" w:rsidR="00AF06C1" w:rsidRPr="00543D9D" w:rsidRDefault="00AF06C1" w:rsidP="008A2C71">
      <w:pPr>
        <w:pStyle w:val="Footnote"/>
        <w:rPr>
          <w:rFonts w:eastAsia="Malgun Gothic"/>
          <w:spacing w:val="-2"/>
          <w:kern w:val="17"/>
          <w:lang w:eastAsia="ko-KR"/>
        </w:rPr>
      </w:pPr>
      <w:r w:rsidRPr="00543D9D">
        <w:rPr>
          <w:rFonts w:eastAsia="Malgun Gothic"/>
          <w:spacing w:val="-2"/>
          <w:kern w:val="17"/>
          <w:lang w:eastAsia="ko-KR"/>
        </w:rPr>
        <w:t xml:space="preserve">Note: SKT = SK Telecom Co. Ltd.; KT = KT Corporation; and </w:t>
      </w:r>
      <w:r w:rsidR="006B3F36" w:rsidRPr="00543D9D">
        <w:rPr>
          <w:rFonts w:eastAsia="Malgun Gothic"/>
          <w:spacing w:val="-2"/>
          <w:kern w:val="17"/>
          <w:lang w:eastAsia="ko-KR"/>
        </w:rPr>
        <w:t>MVNO = mobile virtual network operators, companies that were resellers of rebranded mobile products and services from another company.</w:t>
      </w:r>
    </w:p>
    <w:p w14:paraId="6C4E557F" w14:textId="22D7231C" w:rsidR="00543D9D" w:rsidRDefault="00A65A2B" w:rsidP="00145FE0">
      <w:pPr>
        <w:pStyle w:val="Footnote"/>
        <w:rPr>
          <w:rFonts w:eastAsia="Malgun Gothic"/>
          <w:spacing w:val="-2"/>
          <w:kern w:val="17"/>
          <w:lang w:eastAsia="ko-KR"/>
        </w:rPr>
      </w:pPr>
      <w:r w:rsidRPr="00543D9D">
        <w:rPr>
          <w:rFonts w:eastAsia="Malgun Gothic"/>
          <w:spacing w:val="-2"/>
          <w:kern w:val="17"/>
          <w:lang w:eastAsia="ko-KR"/>
        </w:rPr>
        <w:t xml:space="preserve">Source: </w:t>
      </w:r>
      <w:r w:rsidR="00A86347" w:rsidRPr="00543D9D">
        <w:rPr>
          <w:rFonts w:eastAsia="Malgun Gothic"/>
          <w:spacing w:val="-2"/>
          <w:kern w:val="17"/>
          <w:lang w:eastAsia="ko-KR"/>
        </w:rPr>
        <w:t>“</w:t>
      </w:r>
      <w:r w:rsidR="003E5132" w:rsidRPr="00543D9D">
        <w:rPr>
          <w:rFonts w:eastAsia="Malgun Gothic"/>
          <w:spacing w:val="-2"/>
          <w:kern w:val="17"/>
          <w:lang w:eastAsia="ko-KR"/>
        </w:rPr>
        <w:t>No Dominant Company in the Telecommunication Market</w:t>
      </w:r>
      <w:r w:rsidR="00A86347" w:rsidRPr="00543D9D">
        <w:rPr>
          <w:rFonts w:eastAsia="Malgun Gothic"/>
          <w:spacing w:val="-2"/>
          <w:kern w:val="17"/>
          <w:lang w:eastAsia="ko-KR"/>
        </w:rPr>
        <w:t xml:space="preserve">,” </w:t>
      </w:r>
      <w:proofErr w:type="spellStart"/>
      <w:r w:rsidR="004008A9" w:rsidRPr="00543D9D">
        <w:rPr>
          <w:rFonts w:eastAsia="Malgun Gothic"/>
          <w:spacing w:val="-2"/>
          <w:kern w:val="17"/>
          <w:lang w:eastAsia="ko-KR"/>
        </w:rPr>
        <w:t>Paxnet</w:t>
      </w:r>
      <w:proofErr w:type="spellEnd"/>
      <w:r w:rsidR="004008A9" w:rsidRPr="00543D9D">
        <w:rPr>
          <w:rFonts w:eastAsia="Malgun Gothic"/>
          <w:spacing w:val="-2"/>
          <w:kern w:val="17"/>
          <w:lang w:eastAsia="ko-KR"/>
        </w:rPr>
        <w:t xml:space="preserve"> Daily</w:t>
      </w:r>
      <w:r w:rsidR="003003FC" w:rsidRPr="00543D9D">
        <w:rPr>
          <w:rFonts w:eastAsia="Malgun Gothic"/>
          <w:spacing w:val="-2"/>
          <w:kern w:val="17"/>
          <w:lang w:eastAsia="ko-KR"/>
        </w:rPr>
        <w:t xml:space="preserve">, </w:t>
      </w:r>
      <w:r w:rsidR="004008A9" w:rsidRPr="00543D9D">
        <w:rPr>
          <w:rFonts w:eastAsia="Malgun Gothic"/>
          <w:spacing w:val="-2"/>
          <w:kern w:val="17"/>
          <w:lang w:eastAsia="ko-KR"/>
        </w:rPr>
        <w:t>December 9 2014</w:t>
      </w:r>
      <w:r w:rsidR="00A86347" w:rsidRPr="00543D9D">
        <w:rPr>
          <w:rFonts w:eastAsia="Malgun Gothic"/>
          <w:spacing w:val="-2"/>
          <w:kern w:val="17"/>
          <w:lang w:eastAsia="ko-KR"/>
        </w:rPr>
        <w:t xml:space="preserve">, </w:t>
      </w:r>
      <w:r w:rsidR="004008A9" w:rsidRPr="00543D9D">
        <w:rPr>
          <w:rFonts w:eastAsia="Malgun Gothic"/>
          <w:spacing w:val="-2"/>
          <w:kern w:val="17"/>
          <w:lang w:eastAsia="ko-KR"/>
        </w:rPr>
        <w:t xml:space="preserve">accessed August 18, 2016, </w:t>
      </w:r>
      <w:r w:rsidR="00543D9D" w:rsidRPr="00543D9D">
        <w:rPr>
          <w:rFonts w:eastAsia="Malgun Gothic"/>
          <w:spacing w:val="-2"/>
          <w:kern w:val="17"/>
          <w:lang w:eastAsia="ko-KR"/>
        </w:rPr>
        <w:t>http://news.moneta.co.kr/Service/stock/ShellView.asp?ArticleID=2014120922383104348&amp;LinkID=150&amp;NewsSetID</w:t>
      </w:r>
    </w:p>
    <w:p w14:paraId="4CEC547D" w14:textId="1432CB25" w:rsidR="008A2C71" w:rsidRPr="00145FE0" w:rsidRDefault="004008A9" w:rsidP="00145FE0">
      <w:pPr>
        <w:pStyle w:val="Footnote"/>
        <w:rPr>
          <w:rFonts w:ascii="Gulim" w:eastAsia="Gulim" w:hAnsi="Gulim" w:cs="Gulim"/>
          <w:lang w:eastAsia="ko-KR"/>
        </w:rPr>
      </w:pPr>
      <w:r w:rsidRPr="00543D9D">
        <w:rPr>
          <w:rFonts w:eastAsia="Malgun Gothic"/>
          <w:spacing w:val="-2"/>
          <w:kern w:val="17"/>
          <w:lang w:eastAsia="ko-KR"/>
        </w:rPr>
        <w:t>=2127&amp;ModuleID=713&amp;iTitle=SK%C5%DA%B7%B9%C4%DE</w:t>
      </w:r>
      <w:r w:rsidR="004F5BD5" w:rsidRPr="00543D9D">
        <w:rPr>
          <w:rFonts w:eastAsia="Malgun Gothic"/>
          <w:spacing w:val="-2"/>
          <w:kern w:val="17"/>
          <w:lang w:eastAsia="ko-KR"/>
        </w:rPr>
        <w:t>.</w:t>
      </w:r>
      <w:r w:rsidR="008A2C71">
        <w:rPr>
          <w:rFonts w:eastAsia="함초롬돋움"/>
        </w:rPr>
        <w:br w:type="page"/>
      </w:r>
    </w:p>
    <w:p w14:paraId="2172277D" w14:textId="61721C3E" w:rsidR="00691818" w:rsidRDefault="00691818" w:rsidP="009D2069">
      <w:pPr>
        <w:pStyle w:val="ExhibitHeading"/>
        <w:outlineLvl w:val="0"/>
        <w:rPr>
          <w:rFonts w:eastAsia="함초롬돋움"/>
        </w:rPr>
      </w:pPr>
      <w:r w:rsidRPr="007444A5">
        <w:rPr>
          <w:rFonts w:eastAsia="함초롬돋움"/>
        </w:rPr>
        <w:lastRenderedPageBreak/>
        <w:t xml:space="preserve">Exhibit </w:t>
      </w:r>
      <w:r w:rsidR="006C4B93">
        <w:rPr>
          <w:rFonts w:eastAsia="함초롬돋움"/>
        </w:rPr>
        <w:t>3</w:t>
      </w:r>
      <w:r w:rsidR="00A86347">
        <w:rPr>
          <w:rFonts w:eastAsia="함초롬돋움"/>
        </w:rPr>
        <w:t>:</w:t>
      </w:r>
      <w:r w:rsidRPr="007444A5">
        <w:rPr>
          <w:rFonts w:eastAsia="함초롬돋움"/>
        </w:rPr>
        <w:t xml:space="preserve"> </w:t>
      </w:r>
      <w:r w:rsidR="00A86347">
        <w:rPr>
          <w:rFonts w:eastAsia="함초롬돋움"/>
        </w:rPr>
        <w:t xml:space="preserve">KT Corporation’s </w:t>
      </w:r>
      <w:r w:rsidR="00643926">
        <w:rPr>
          <w:rFonts w:eastAsia="함초롬돋움"/>
        </w:rPr>
        <w:t>Sales</w:t>
      </w:r>
      <w:r w:rsidR="00A86347">
        <w:rPr>
          <w:rFonts w:eastAsia="함초롬돋움"/>
        </w:rPr>
        <w:t>, in KRW billions</w:t>
      </w:r>
    </w:p>
    <w:p w14:paraId="79E12701" w14:textId="77777777" w:rsidR="004D4193" w:rsidRPr="007444A5" w:rsidRDefault="004D4193" w:rsidP="00643926">
      <w:pPr>
        <w:pStyle w:val="ExhibitText"/>
        <w:rPr>
          <w:rFonts w:eastAsia="함초롬돋움"/>
        </w:rPr>
      </w:pPr>
    </w:p>
    <w:tbl>
      <w:tblPr>
        <w:tblW w:w="3500" w:type="pct"/>
        <w:jc w:val="center"/>
        <w:tblCellMar>
          <w:left w:w="0" w:type="dxa"/>
          <w:right w:w="0" w:type="dxa"/>
        </w:tblCellMar>
        <w:tblLook w:val="0420" w:firstRow="1" w:lastRow="0" w:firstColumn="0" w:lastColumn="0" w:noHBand="0" w:noVBand="1"/>
      </w:tblPr>
      <w:tblGrid>
        <w:gridCol w:w="2695"/>
        <w:gridCol w:w="1285"/>
        <w:gridCol w:w="1286"/>
        <w:gridCol w:w="1286"/>
      </w:tblGrid>
      <w:tr w:rsidR="00643926" w:rsidRPr="004D4193" w14:paraId="223950E2" w14:textId="77777777" w:rsidTr="00643926">
        <w:trPr>
          <w:trHeight w:val="288"/>
          <w:jc w:val="center"/>
        </w:trPr>
        <w:tc>
          <w:tcPr>
            <w:tcW w:w="2691"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0EBE56FA" w14:textId="5F3E867E" w:rsidR="004D4193" w:rsidRPr="00647F02" w:rsidRDefault="004D4193" w:rsidP="005E21B6">
            <w:pPr>
              <w:pStyle w:val="ExhibitText"/>
              <w:jc w:val="left"/>
              <w:rPr>
                <w:rFonts w:eastAsia="Gulim"/>
              </w:rPr>
            </w:pPr>
          </w:p>
        </w:tc>
        <w:tc>
          <w:tcPr>
            <w:tcW w:w="1284"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371B787B" w14:textId="77777777" w:rsidR="004D4193" w:rsidRPr="00643926" w:rsidRDefault="004D4193" w:rsidP="00643926">
            <w:pPr>
              <w:pStyle w:val="ExhibitText"/>
              <w:jc w:val="right"/>
              <w:rPr>
                <w:rFonts w:eastAsia="Gulim"/>
                <w:b/>
              </w:rPr>
            </w:pPr>
            <w:r w:rsidRPr="00643926">
              <w:rPr>
                <w:rFonts w:eastAsia="Gulim"/>
                <w:b/>
              </w:rPr>
              <w:t>2013</w:t>
            </w:r>
          </w:p>
        </w:tc>
        <w:tc>
          <w:tcPr>
            <w:tcW w:w="1285"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33E9E159" w14:textId="77777777" w:rsidR="004D4193" w:rsidRPr="00643926" w:rsidRDefault="004D4193" w:rsidP="00643926">
            <w:pPr>
              <w:pStyle w:val="ExhibitText"/>
              <w:jc w:val="right"/>
              <w:rPr>
                <w:rFonts w:eastAsia="Gulim"/>
                <w:b/>
              </w:rPr>
            </w:pPr>
            <w:r w:rsidRPr="00643926">
              <w:rPr>
                <w:rFonts w:eastAsia="Gulim"/>
                <w:b/>
              </w:rPr>
              <w:t>2014</w:t>
            </w:r>
          </w:p>
        </w:tc>
        <w:tc>
          <w:tcPr>
            <w:tcW w:w="1285"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2E76E4EE" w14:textId="77777777" w:rsidR="004D4193" w:rsidRPr="00643926" w:rsidRDefault="004D4193" w:rsidP="00643926">
            <w:pPr>
              <w:pStyle w:val="ExhibitText"/>
              <w:jc w:val="right"/>
              <w:rPr>
                <w:rFonts w:eastAsia="Gulim"/>
                <w:b/>
              </w:rPr>
            </w:pPr>
            <w:r w:rsidRPr="00643926">
              <w:rPr>
                <w:rFonts w:eastAsia="Gulim"/>
                <w:b/>
              </w:rPr>
              <w:t>2015</w:t>
            </w:r>
          </w:p>
        </w:tc>
      </w:tr>
      <w:tr w:rsidR="00643926" w:rsidRPr="004D4193" w14:paraId="4034D53F" w14:textId="77777777" w:rsidTr="00643926">
        <w:trPr>
          <w:trHeight w:val="288"/>
          <w:jc w:val="center"/>
        </w:trPr>
        <w:tc>
          <w:tcPr>
            <w:tcW w:w="2691" w:type="dxa"/>
            <w:tcBorders>
              <w:top w:val="single" w:sz="4" w:space="0" w:color="auto"/>
            </w:tcBorders>
            <w:shd w:val="clear" w:color="auto" w:fill="auto"/>
            <w:tcMar>
              <w:top w:w="72" w:type="dxa"/>
              <w:left w:w="144" w:type="dxa"/>
              <w:bottom w:w="72" w:type="dxa"/>
              <w:right w:w="144" w:type="dxa"/>
            </w:tcMar>
            <w:vAlign w:val="center"/>
          </w:tcPr>
          <w:p w14:paraId="6D64EABE" w14:textId="2397F313" w:rsidR="00643926" w:rsidRPr="00647F02" w:rsidRDefault="00643926" w:rsidP="00643926">
            <w:pPr>
              <w:pStyle w:val="ExhibitText"/>
              <w:jc w:val="left"/>
              <w:rPr>
                <w:rFonts w:eastAsia="Gulim"/>
              </w:rPr>
            </w:pPr>
            <w:r w:rsidRPr="00647F02">
              <w:rPr>
                <w:rFonts w:eastAsia="Gulim"/>
              </w:rPr>
              <w:t>Sales from Service/Goods</w:t>
            </w:r>
          </w:p>
        </w:tc>
        <w:tc>
          <w:tcPr>
            <w:tcW w:w="1284" w:type="dxa"/>
            <w:tcBorders>
              <w:top w:val="single" w:sz="4" w:space="0" w:color="auto"/>
            </w:tcBorders>
            <w:shd w:val="clear" w:color="auto" w:fill="auto"/>
            <w:tcMar>
              <w:top w:w="72" w:type="dxa"/>
              <w:left w:w="144" w:type="dxa"/>
              <w:bottom w:w="72" w:type="dxa"/>
              <w:right w:w="144" w:type="dxa"/>
            </w:tcMar>
            <w:vAlign w:val="center"/>
          </w:tcPr>
          <w:p w14:paraId="538E6E90" w14:textId="77777777" w:rsidR="00643926" w:rsidRPr="00647F02" w:rsidRDefault="00643926" w:rsidP="00643926">
            <w:pPr>
              <w:pStyle w:val="ExhibitText"/>
              <w:jc w:val="right"/>
              <w:rPr>
                <w:rFonts w:eastAsia="Gulim"/>
              </w:rPr>
            </w:pPr>
          </w:p>
        </w:tc>
        <w:tc>
          <w:tcPr>
            <w:tcW w:w="1285" w:type="dxa"/>
            <w:tcBorders>
              <w:top w:val="single" w:sz="4" w:space="0" w:color="auto"/>
            </w:tcBorders>
            <w:shd w:val="clear" w:color="auto" w:fill="auto"/>
            <w:tcMar>
              <w:top w:w="72" w:type="dxa"/>
              <w:left w:w="144" w:type="dxa"/>
              <w:bottom w:w="72" w:type="dxa"/>
              <w:right w:w="144" w:type="dxa"/>
            </w:tcMar>
            <w:vAlign w:val="center"/>
          </w:tcPr>
          <w:p w14:paraId="1A3467C0" w14:textId="77777777" w:rsidR="00643926" w:rsidRPr="00647F02" w:rsidRDefault="00643926" w:rsidP="00643926">
            <w:pPr>
              <w:pStyle w:val="ExhibitText"/>
              <w:jc w:val="right"/>
              <w:rPr>
                <w:rFonts w:eastAsia="Gulim"/>
              </w:rPr>
            </w:pPr>
          </w:p>
        </w:tc>
        <w:tc>
          <w:tcPr>
            <w:tcW w:w="1285" w:type="dxa"/>
            <w:tcBorders>
              <w:top w:val="single" w:sz="4" w:space="0" w:color="auto"/>
            </w:tcBorders>
            <w:shd w:val="clear" w:color="auto" w:fill="auto"/>
            <w:tcMar>
              <w:top w:w="72" w:type="dxa"/>
              <w:left w:w="144" w:type="dxa"/>
              <w:bottom w:w="72" w:type="dxa"/>
              <w:right w:w="144" w:type="dxa"/>
            </w:tcMar>
            <w:vAlign w:val="center"/>
          </w:tcPr>
          <w:p w14:paraId="677CF7A1" w14:textId="77777777" w:rsidR="00643926" w:rsidRPr="00647F02" w:rsidRDefault="00643926" w:rsidP="00643926">
            <w:pPr>
              <w:pStyle w:val="ExhibitText"/>
              <w:jc w:val="right"/>
              <w:rPr>
                <w:rFonts w:eastAsia="Gulim"/>
              </w:rPr>
            </w:pPr>
          </w:p>
        </w:tc>
      </w:tr>
      <w:tr w:rsidR="00643926" w:rsidRPr="004D4193" w14:paraId="3B15608E" w14:textId="77777777" w:rsidTr="00643926">
        <w:trPr>
          <w:trHeight w:val="288"/>
          <w:jc w:val="center"/>
        </w:trPr>
        <w:tc>
          <w:tcPr>
            <w:tcW w:w="2691" w:type="dxa"/>
            <w:shd w:val="clear" w:color="auto" w:fill="auto"/>
            <w:tcMar>
              <w:top w:w="72" w:type="dxa"/>
              <w:left w:w="144" w:type="dxa"/>
              <w:bottom w:w="72" w:type="dxa"/>
              <w:right w:w="144" w:type="dxa"/>
            </w:tcMar>
            <w:vAlign w:val="center"/>
            <w:hideMark/>
          </w:tcPr>
          <w:p w14:paraId="0BE0C074" w14:textId="49528D97" w:rsidR="004D4193" w:rsidRPr="00647F02" w:rsidRDefault="004D4193" w:rsidP="00643926">
            <w:pPr>
              <w:pStyle w:val="ExhibitText"/>
              <w:jc w:val="left"/>
              <w:rPr>
                <w:rFonts w:eastAsia="Gulim"/>
              </w:rPr>
            </w:pPr>
            <w:r w:rsidRPr="00647F02">
              <w:rPr>
                <w:rFonts w:eastAsia="Gulim"/>
              </w:rPr>
              <w:t xml:space="preserve">Provision of </w:t>
            </w:r>
            <w:r w:rsidR="003A1EAB" w:rsidRPr="00647F02">
              <w:rPr>
                <w:rFonts w:eastAsia="Gulim"/>
              </w:rPr>
              <w:t>S</w:t>
            </w:r>
            <w:r w:rsidRPr="00647F02">
              <w:rPr>
                <w:rFonts w:eastAsia="Gulim"/>
              </w:rPr>
              <w:t>ervice</w:t>
            </w:r>
          </w:p>
        </w:tc>
        <w:tc>
          <w:tcPr>
            <w:tcW w:w="1284" w:type="dxa"/>
            <w:shd w:val="clear" w:color="auto" w:fill="auto"/>
            <w:tcMar>
              <w:top w:w="72" w:type="dxa"/>
              <w:left w:w="144" w:type="dxa"/>
              <w:bottom w:w="72" w:type="dxa"/>
              <w:right w:w="144" w:type="dxa"/>
            </w:tcMar>
            <w:vAlign w:val="center"/>
            <w:hideMark/>
          </w:tcPr>
          <w:p w14:paraId="4843C728" w14:textId="77777777" w:rsidR="004D4193" w:rsidRPr="00647F02" w:rsidRDefault="004D4193" w:rsidP="00643926">
            <w:pPr>
              <w:pStyle w:val="ExhibitText"/>
              <w:jc w:val="right"/>
              <w:rPr>
                <w:rFonts w:eastAsia="Gulim"/>
              </w:rPr>
            </w:pPr>
            <w:r w:rsidRPr="00647F02">
              <w:rPr>
                <w:rFonts w:eastAsia="Gulim"/>
              </w:rPr>
              <w:t>19,663.0</w:t>
            </w:r>
          </w:p>
        </w:tc>
        <w:tc>
          <w:tcPr>
            <w:tcW w:w="1285" w:type="dxa"/>
            <w:shd w:val="clear" w:color="auto" w:fill="auto"/>
            <w:tcMar>
              <w:top w:w="72" w:type="dxa"/>
              <w:left w:w="144" w:type="dxa"/>
              <w:bottom w:w="72" w:type="dxa"/>
              <w:right w:w="144" w:type="dxa"/>
            </w:tcMar>
            <w:vAlign w:val="center"/>
            <w:hideMark/>
          </w:tcPr>
          <w:p w14:paraId="6B3C1907" w14:textId="77777777" w:rsidR="004D4193" w:rsidRPr="00647F02" w:rsidRDefault="004D4193" w:rsidP="00643926">
            <w:pPr>
              <w:pStyle w:val="ExhibitText"/>
              <w:jc w:val="right"/>
              <w:rPr>
                <w:rFonts w:eastAsia="Gulim"/>
              </w:rPr>
            </w:pPr>
            <w:r w:rsidRPr="00647F02">
              <w:rPr>
                <w:rFonts w:eastAsia="Gulim"/>
              </w:rPr>
              <w:t>19,059.4</w:t>
            </w:r>
          </w:p>
        </w:tc>
        <w:tc>
          <w:tcPr>
            <w:tcW w:w="1285" w:type="dxa"/>
            <w:shd w:val="clear" w:color="auto" w:fill="auto"/>
            <w:tcMar>
              <w:top w:w="72" w:type="dxa"/>
              <w:left w:w="144" w:type="dxa"/>
              <w:bottom w:w="72" w:type="dxa"/>
              <w:right w:w="144" w:type="dxa"/>
            </w:tcMar>
            <w:vAlign w:val="center"/>
            <w:hideMark/>
          </w:tcPr>
          <w:p w14:paraId="7B991707" w14:textId="77777777" w:rsidR="004D4193" w:rsidRPr="00647F02" w:rsidRDefault="004D4193" w:rsidP="00643926">
            <w:pPr>
              <w:pStyle w:val="ExhibitText"/>
              <w:jc w:val="right"/>
              <w:rPr>
                <w:rFonts w:eastAsia="Gulim"/>
              </w:rPr>
            </w:pPr>
            <w:r w:rsidRPr="00647F02">
              <w:rPr>
                <w:rFonts w:eastAsia="Gulim"/>
              </w:rPr>
              <w:t>19,455.6</w:t>
            </w:r>
          </w:p>
        </w:tc>
      </w:tr>
      <w:tr w:rsidR="00643926" w:rsidRPr="004D4193" w14:paraId="2B77052E" w14:textId="77777777" w:rsidTr="00643926">
        <w:trPr>
          <w:trHeight w:val="288"/>
          <w:jc w:val="center"/>
        </w:trPr>
        <w:tc>
          <w:tcPr>
            <w:tcW w:w="2691" w:type="dxa"/>
            <w:shd w:val="clear" w:color="auto" w:fill="auto"/>
            <w:tcMar>
              <w:top w:w="72" w:type="dxa"/>
              <w:left w:w="144" w:type="dxa"/>
              <w:bottom w:w="72" w:type="dxa"/>
              <w:right w:w="144" w:type="dxa"/>
            </w:tcMar>
            <w:vAlign w:val="center"/>
            <w:hideMark/>
          </w:tcPr>
          <w:p w14:paraId="3E25E88D" w14:textId="48B3B55F" w:rsidR="004D4193" w:rsidRPr="00647F02" w:rsidRDefault="004D4193" w:rsidP="00643926">
            <w:pPr>
              <w:pStyle w:val="ExhibitText"/>
              <w:jc w:val="left"/>
              <w:rPr>
                <w:rFonts w:eastAsia="Gulim"/>
              </w:rPr>
            </w:pPr>
            <w:r w:rsidRPr="00647F02">
              <w:rPr>
                <w:rFonts w:eastAsia="Gulim"/>
              </w:rPr>
              <w:t xml:space="preserve">Sales of </w:t>
            </w:r>
            <w:r w:rsidR="003A1EAB" w:rsidRPr="00647F02">
              <w:rPr>
                <w:rFonts w:eastAsia="Gulim"/>
              </w:rPr>
              <w:t>G</w:t>
            </w:r>
            <w:r w:rsidRPr="00647F02">
              <w:rPr>
                <w:rFonts w:eastAsia="Gulim"/>
              </w:rPr>
              <w:t>oods</w:t>
            </w:r>
          </w:p>
        </w:tc>
        <w:tc>
          <w:tcPr>
            <w:tcW w:w="1284" w:type="dxa"/>
            <w:shd w:val="clear" w:color="auto" w:fill="auto"/>
            <w:tcMar>
              <w:top w:w="72" w:type="dxa"/>
              <w:left w:w="144" w:type="dxa"/>
              <w:bottom w:w="72" w:type="dxa"/>
              <w:right w:w="144" w:type="dxa"/>
            </w:tcMar>
            <w:vAlign w:val="center"/>
            <w:hideMark/>
          </w:tcPr>
          <w:p w14:paraId="4F572F34" w14:textId="77777777" w:rsidR="004D4193" w:rsidRPr="00647F02" w:rsidRDefault="004D4193" w:rsidP="00643926">
            <w:pPr>
              <w:pStyle w:val="ExhibitText"/>
              <w:jc w:val="right"/>
              <w:rPr>
                <w:rFonts w:eastAsia="Gulim"/>
              </w:rPr>
            </w:pPr>
            <w:r w:rsidRPr="00647F02">
              <w:rPr>
                <w:rFonts w:eastAsia="Gulim"/>
              </w:rPr>
              <w:t>4,147.6</w:t>
            </w:r>
          </w:p>
        </w:tc>
        <w:tc>
          <w:tcPr>
            <w:tcW w:w="1285" w:type="dxa"/>
            <w:shd w:val="clear" w:color="auto" w:fill="auto"/>
            <w:tcMar>
              <w:top w:w="72" w:type="dxa"/>
              <w:left w:w="144" w:type="dxa"/>
              <w:bottom w:w="72" w:type="dxa"/>
              <w:right w:w="144" w:type="dxa"/>
            </w:tcMar>
            <w:vAlign w:val="center"/>
            <w:hideMark/>
          </w:tcPr>
          <w:p w14:paraId="5EBAD0C1" w14:textId="77777777" w:rsidR="004D4193" w:rsidRPr="00647F02" w:rsidRDefault="004D4193" w:rsidP="00643926">
            <w:pPr>
              <w:pStyle w:val="ExhibitText"/>
              <w:jc w:val="right"/>
              <w:rPr>
                <w:rFonts w:eastAsia="Gulim"/>
              </w:rPr>
            </w:pPr>
            <w:r w:rsidRPr="00647F02">
              <w:rPr>
                <w:rFonts w:eastAsia="Gulim"/>
              </w:rPr>
              <w:t>3,252.2</w:t>
            </w:r>
          </w:p>
        </w:tc>
        <w:tc>
          <w:tcPr>
            <w:tcW w:w="1285" w:type="dxa"/>
            <w:shd w:val="clear" w:color="auto" w:fill="auto"/>
            <w:tcMar>
              <w:top w:w="72" w:type="dxa"/>
              <w:left w:w="144" w:type="dxa"/>
              <w:bottom w:w="72" w:type="dxa"/>
              <w:right w:w="144" w:type="dxa"/>
            </w:tcMar>
            <w:vAlign w:val="center"/>
            <w:hideMark/>
          </w:tcPr>
          <w:p w14:paraId="3FE76769" w14:textId="77777777" w:rsidR="004D4193" w:rsidRPr="00647F02" w:rsidRDefault="004D4193" w:rsidP="00643926">
            <w:pPr>
              <w:pStyle w:val="ExhibitText"/>
              <w:jc w:val="right"/>
              <w:rPr>
                <w:rFonts w:eastAsia="Gulim"/>
              </w:rPr>
            </w:pPr>
            <w:r w:rsidRPr="00647F02">
              <w:rPr>
                <w:rFonts w:eastAsia="Gulim"/>
              </w:rPr>
              <w:t>2,825.5</w:t>
            </w:r>
          </w:p>
        </w:tc>
      </w:tr>
      <w:tr w:rsidR="00643926" w:rsidRPr="00643926" w14:paraId="7CE7910F" w14:textId="77777777" w:rsidTr="00643926">
        <w:trPr>
          <w:trHeight w:val="288"/>
          <w:jc w:val="center"/>
        </w:trPr>
        <w:tc>
          <w:tcPr>
            <w:tcW w:w="2691" w:type="dxa"/>
            <w:tcBorders>
              <w:bottom w:val="single" w:sz="4" w:space="0" w:color="auto"/>
            </w:tcBorders>
            <w:shd w:val="clear" w:color="auto" w:fill="auto"/>
            <w:tcMar>
              <w:top w:w="72" w:type="dxa"/>
              <w:left w:w="144" w:type="dxa"/>
              <w:bottom w:w="72" w:type="dxa"/>
              <w:right w:w="144" w:type="dxa"/>
            </w:tcMar>
            <w:vAlign w:val="center"/>
            <w:hideMark/>
          </w:tcPr>
          <w:p w14:paraId="100E8DFB" w14:textId="77777777" w:rsidR="004D4193" w:rsidRPr="00643926" w:rsidRDefault="004D4193" w:rsidP="00643926">
            <w:pPr>
              <w:pStyle w:val="ExhibitText"/>
              <w:jc w:val="left"/>
              <w:rPr>
                <w:rFonts w:eastAsia="Gulim"/>
                <w:b/>
              </w:rPr>
            </w:pPr>
            <w:r w:rsidRPr="00643926">
              <w:rPr>
                <w:rFonts w:eastAsia="Gulim"/>
                <w:b/>
              </w:rPr>
              <w:t>Total</w:t>
            </w:r>
          </w:p>
        </w:tc>
        <w:tc>
          <w:tcPr>
            <w:tcW w:w="1284" w:type="dxa"/>
            <w:tcBorders>
              <w:bottom w:val="single" w:sz="4" w:space="0" w:color="auto"/>
            </w:tcBorders>
            <w:shd w:val="clear" w:color="auto" w:fill="auto"/>
            <w:tcMar>
              <w:top w:w="72" w:type="dxa"/>
              <w:left w:w="144" w:type="dxa"/>
              <w:bottom w:w="72" w:type="dxa"/>
              <w:right w:w="144" w:type="dxa"/>
            </w:tcMar>
            <w:vAlign w:val="center"/>
            <w:hideMark/>
          </w:tcPr>
          <w:p w14:paraId="1969889D" w14:textId="77777777" w:rsidR="004D4193" w:rsidRPr="00643926" w:rsidRDefault="004D4193" w:rsidP="00643926">
            <w:pPr>
              <w:pStyle w:val="ExhibitText"/>
              <w:jc w:val="right"/>
              <w:rPr>
                <w:rFonts w:eastAsia="Gulim"/>
                <w:b/>
              </w:rPr>
            </w:pPr>
            <w:r w:rsidRPr="00643926">
              <w:rPr>
                <w:rFonts w:eastAsia="Gulim"/>
                <w:b/>
              </w:rPr>
              <w:t>23,810.6</w:t>
            </w:r>
          </w:p>
        </w:tc>
        <w:tc>
          <w:tcPr>
            <w:tcW w:w="1285" w:type="dxa"/>
            <w:tcBorders>
              <w:bottom w:val="single" w:sz="4" w:space="0" w:color="auto"/>
            </w:tcBorders>
            <w:shd w:val="clear" w:color="auto" w:fill="auto"/>
            <w:tcMar>
              <w:top w:w="72" w:type="dxa"/>
              <w:left w:w="144" w:type="dxa"/>
              <w:bottom w:w="72" w:type="dxa"/>
              <w:right w:w="144" w:type="dxa"/>
            </w:tcMar>
            <w:vAlign w:val="center"/>
            <w:hideMark/>
          </w:tcPr>
          <w:p w14:paraId="00AAABE2" w14:textId="77777777" w:rsidR="004D4193" w:rsidRPr="00643926" w:rsidRDefault="004D4193" w:rsidP="00643926">
            <w:pPr>
              <w:pStyle w:val="ExhibitText"/>
              <w:jc w:val="right"/>
              <w:rPr>
                <w:rFonts w:eastAsia="Gulim"/>
                <w:b/>
              </w:rPr>
            </w:pPr>
            <w:r w:rsidRPr="00643926">
              <w:rPr>
                <w:rFonts w:eastAsia="Gulim"/>
                <w:b/>
              </w:rPr>
              <w:t>22,311.6</w:t>
            </w:r>
          </w:p>
        </w:tc>
        <w:tc>
          <w:tcPr>
            <w:tcW w:w="1285" w:type="dxa"/>
            <w:tcBorders>
              <w:bottom w:val="single" w:sz="4" w:space="0" w:color="auto"/>
            </w:tcBorders>
            <w:shd w:val="clear" w:color="auto" w:fill="auto"/>
            <w:tcMar>
              <w:top w:w="72" w:type="dxa"/>
              <w:left w:w="144" w:type="dxa"/>
              <w:bottom w:w="72" w:type="dxa"/>
              <w:right w:w="144" w:type="dxa"/>
            </w:tcMar>
            <w:vAlign w:val="center"/>
            <w:hideMark/>
          </w:tcPr>
          <w:p w14:paraId="2E909D19" w14:textId="77777777" w:rsidR="004D4193" w:rsidRPr="00643926" w:rsidRDefault="004D4193" w:rsidP="00643926">
            <w:pPr>
              <w:pStyle w:val="ExhibitText"/>
              <w:jc w:val="right"/>
              <w:rPr>
                <w:rFonts w:eastAsia="Gulim"/>
                <w:b/>
              </w:rPr>
            </w:pPr>
            <w:r w:rsidRPr="00643926">
              <w:rPr>
                <w:rFonts w:eastAsia="Gulim"/>
                <w:b/>
              </w:rPr>
              <w:t>22,281.1</w:t>
            </w:r>
          </w:p>
        </w:tc>
      </w:tr>
      <w:tr w:rsidR="00643926" w:rsidRPr="00643926" w14:paraId="28F827B5" w14:textId="77777777" w:rsidTr="00643926">
        <w:trPr>
          <w:trHeight w:val="288"/>
          <w:jc w:val="center"/>
        </w:trPr>
        <w:tc>
          <w:tcPr>
            <w:tcW w:w="2691" w:type="dxa"/>
            <w:tcBorders>
              <w:top w:val="single" w:sz="4" w:space="0" w:color="auto"/>
            </w:tcBorders>
            <w:shd w:val="clear" w:color="auto" w:fill="auto"/>
            <w:tcMar>
              <w:top w:w="72" w:type="dxa"/>
              <w:left w:w="144" w:type="dxa"/>
              <w:bottom w:w="72" w:type="dxa"/>
              <w:right w:w="144" w:type="dxa"/>
            </w:tcMar>
            <w:vAlign w:val="center"/>
            <w:hideMark/>
          </w:tcPr>
          <w:p w14:paraId="23B02125" w14:textId="1ADF0AC1" w:rsidR="004D4193" w:rsidRPr="00643926" w:rsidRDefault="004D4193" w:rsidP="005E21B6">
            <w:pPr>
              <w:pStyle w:val="ExhibitText"/>
              <w:jc w:val="left"/>
              <w:rPr>
                <w:rFonts w:eastAsia="Gulim"/>
              </w:rPr>
            </w:pPr>
            <w:r w:rsidRPr="00643926">
              <w:rPr>
                <w:rFonts w:eastAsia="Gulim"/>
              </w:rPr>
              <w:t>Sales by Businesses</w:t>
            </w:r>
          </w:p>
        </w:tc>
        <w:tc>
          <w:tcPr>
            <w:tcW w:w="1284" w:type="dxa"/>
            <w:tcBorders>
              <w:top w:val="single" w:sz="4" w:space="0" w:color="auto"/>
            </w:tcBorders>
            <w:shd w:val="clear" w:color="auto" w:fill="auto"/>
            <w:tcMar>
              <w:top w:w="72" w:type="dxa"/>
              <w:left w:w="144" w:type="dxa"/>
              <w:bottom w:w="72" w:type="dxa"/>
              <w:right w:w="144" w:type="dxa"/>
            </w:tcMar>
            <w:vAlign w:val="center"/>
            <w:hideMark/>
          </w:tcPr>
          <w:p w14:paraId="36F43F11" w14:textId="1754E3DD" w:rsidR="004D4193" w:rsidRPr="00643926" w:rsidRDefault="004D4193" w:rsidP="00643926">
            <w:pPr>
              <w:pStyle w:val="ExhibitText"/>
              <w:jc w:val="right"/>
              <w:rPr>
                <w:rFonts w:eastAsia="Gulim"/>
              </w:rPr>
            </w:pPr>
          </w:p>
        </w:tc>
        <w:tc>
          <w:tcPr>
            <w:tcW w:w="1285" w:type="dxa"/>
            <w:tcBorders>
              <w:top w:val="single" w:sz="4" w:space="0" w:color="auto"/>
            </w:tcBorders>
            <w:shd w:val="clear" w:color="auto" w:fill="auto"/>
            <w:tcMar>
              <w:top w:w="72" w:type="dxa"/>
              <w:left w:w="144" w:type="dxa"/>
              <w:bottom w:w="72" w:type="dxa"/>
              <w:right w:w="144" w:type="dxa"/>
            </w:tcMar>
            <w:vAlign w:val="center"/>
            <w:hideMark/>
          </w:tcPr>
          <w:p w14:paraId="5324329C" w14:textId="2EB66576" w:rsidR="004D4193" w:rsidRPr="00643926" w:rsidRDefault="004D4193" w:rsidP="00643926">
            <w:pPr>
              <w:pStyle w:val="ExhibitText"/>
              <w:jc w:val="right"/>
              <w:rPr>
                <w:rFonts w:eastAsia="Gulim"/>
              </w:rPr>
            </w:pPr>
          </w:p>
        </w:tc>
        <w:tc>
          <w:tcPr>
            <w:tcW w:w="1285" w:type="dxa"/>
            <w:tcBorders>
              <w:top w:val="single" w:sz="4" w:space="0" w:color="auto"/>
            </w:tcBorders>
            <w:shd w:val="clear" w:color="auto" w:fill="auto"/>
            <w:tcMar>
              <w:top w:w="72" w:type="dxa"/>
              <w:left w:w="144" w:type="dxa"/>
              <w:bottom w:w="72" w:type="dxa"/>
              <w:right w:w="144" w:type="dxa"/>
            </w:tcMar>
            <w:vAlign w:val="center"/>
            <w:hideMark/>
          </w:tcPr>
          <w:p w14:paraId="2EB676CB" w14:textId="265F20FB" w:rsidR="004D4193" w:rsidRPr="00643926" w:rsidRDefault="004D4193" w:rsidP="00643926">
            <w:pPr>
              <w:pStyle w:val="ExhibitText"/>
              <w:jc w:val="right"/>
              <w:rPr>
                <w:rFonts w:eastAsia="Gulim"/>
              </w:rPr>
            </w:pPr>
          </w:p>
        </w:tc>
      </w:tr>
      <w:tr w:rsidR="00643926" w:rsidRPr="004D4193" w14:paraId="59236EBA" w14:textId="77777777" w:rsidTr="00643926">
        <w:trPr>
          <w:trHeight w:val="288"/>
          <w:jc w:val="center"/>
        </w:trPr>
        <w:tc>
          <w:tcPr>
            <w:tcW w:w="2691" w:type="dxa"/>
            <w:shd w:val="clear" w:color="auto" w:fill="auto"/>
            <w:tcMar>
              <w:top w:w="72" w:type="dxa"/>
              <w:left w:w="144" w:type="dxa"/>
              <w:bottom w:w="72" w:type="dxa"/>
              <w:right w:w="144" w:type="dxa"/>
            </w:tcMar>
            <w:vAlign w:val="center"/>
            <w:hideMark/>
          </w:tcPr>
          <w:p w14:paraId="53181C0D" w14:textId="77777777" w:rsidR="004D4193" w:rsidRPr="004D4193" w:rsidRDefault="004D4193" w:rsidP="00643926">
            <w:pPr>
              <w:pStyle w:val="ExhibitText"/>
              <w:jc w:val="left"/>
              <w:rPr>
                <w:rFonts w:eastAsia="Gulim"/>
                <w:sz w:val="36"/>
                <w:szCs w:val="36"/>
                <w:lang w:eastAsia="ko-KR"/>
              </w:rPr>
            </w:pPr>
            <w:r w:rsidRPr="004D4193">
              <w:rPr>
                <w:rFonts w:eastAsia="Gulim"/>
                <w:lang w:eastAsia="ko-KR"/>
              </w:rPr>
              <w:t>Wireless</w:t>
            </w:r>
          </w:p>
        </w:tc>
        <w:tc>
          <w:tcPr>
            <w:tcW w:w="1284" w:type="dxa"/>
            <w:shd w:val="clear" w:color="auto" w:fill="auto"/>
            <w:tcMar>
              <w:top w:w="72" w:type="dxa"/>
              <w:left w:w="144" w:type="dxa"/>
              <w:bottom w:w="72" w:type="dxa"/>
              <w:right w:w="144" w:type="dxa"/>
            </w:tcMar>
            <w:vAlign w:val="center"/>
            <w:hideMark/>
          </w:tcPr>
          <w:p w14:paraId="5EF8FBA2" w14:textId="77777777" w:rsidR="004D4193" w:rsidRPr="004D4193" w:rsidRDefault="004D4193" w:rsidP="00643926">
            <w:pPr>
              <w:pStyle w:val="ExhibitText"/>
              <w:jc w:val="right"/>
              <w:rPr>
                <w:rFonts w:eastAsia="Gulim"/>
                <w:sz w:val="36"/>
                <w:szCs w:val="36"/>
                <w:lang w:eastAsia="ko-KR"/>
              </w:rPr>
            </w:pPr>
            <w:r w:rsidRPr="004D4193">
              <w:rPr>
                <w:rFonts w:eastAsia="Gulim"/>
                <w:lang w:eastAsia="ko-KR"/>
              </w:rPr>
              <w:t>6,976.5</w:t>
            </w:r>
          </w:p>
        </w:tc>
        <w:tc>
          <w:tcPr>
            <w:tcW w:w="1285" w:type="dxa"/>
            <w:shd w:val="clear" w:color="auto" w:fill="auto"/>
            <w:tcMar>
              <w:top w:w="72" w:type="dxa"/>
              <w:left w:w="144" w:type="dxa"/>
              <w:bottom w:w="72" w:type="dxa"/>
              <w:right w:w="144" w:type="dxa"/>
            </w:tcMar>
            <w:vAlign w:val="center"/>
            <w:hideMark/>
          </w:tcPr>
          <w:p w14:paraId="10DA58AF" w14:textId="77777777" w:rsidR="004D4193" w:rsidRPr="004D4193" w:rsidRDefault="004D4193" w:rsidP="00643926">
            <w:pPr>
              <w:pStyle w:val="ExhibitText"/>
              <w:jc w:val="right"/>
              <w:rPr>
                <w:rFonts w:eastAsia="Gulim"/>
                <w:sz w:val="36"/>
                <w:szCs w:val="36"/>
                <w:lang w:eastAsia="ko-KR"/>
              </w:rPr>
            </w:pPr>
            <w:r w:rsidRPr="004D4193">
              <w:rPr>
                <w:rFonts w:eastAsia="Gulim"/>
                <w:lang w:eastAsia="ko-KR"/>
              </w:rPr>
              <w:t>7,316.1</w:t>
            </w:r>
          </w:p>
        </w:tc>
        <w:tc>
          <w:tcPr>
            <w:tcW w:w="1285" w:type="dxa"/>
            <w:shd w:val="clear" w:color="auto" w:fill="auto"/>
            <w:tcMar>
              <w:top w:w="72" w:type="dxa"/>
              <w:left w:w="144" w:type="dxa"/>
              <w:bottom w:w="72" w:type="dxa"/>
              <w:right w:w="144" w:type="dxa"/>
            </w:tcMar>
            <w:vAlign w:val="center"/>
            <w:hideMark/>
          </w:tcPr>
          <w:p w14:paraId="2388FB75" w14:textId="77777777" w:rsidR="004D4193" w:rsidRPr="004D4193" w:rsidRDefault="004D4193" w:rsidP="00643926">
            <w:pPr>
              <w:pStyle w:val="ExhibitText"/>
              <w:jc w:val="right"/>
              <w:rPr>
                <w:rFonts w:eastAsia="Gulim"/>
                <w:sz w:val="36"/>
                <w:szCs w:val="36"/>
                <w:lang w:eastAsia="ko-KR"/>
              </w:rPr>
            </w:pPr>
            <w:r w:rsidRPr="004D4193">
              <w:rPr>
                <w:rFonts w:eastAsia="Gulim"/>
                <w:lang w:eastAsia="ko-KR"/>
              </w:rPr>
              <w:t>7,370.7</w:t>
            </w:r>
          </w:p>
        </w:tc>
      </w:tr>
      <w:tr w:rsidR="00643926" w:rsidRPr="004D4193" w14:paraId="7B4964B2" w14:textId="77777777" w:rsidTr="00643926">
        <w:trPr>
          <w:trHeight w:val="288"/>
          <w:jc w:val="center"/>
        </w:trPr>
        <w:tc>
          <w:tcPr>
            <w:tcW w:w="2691" w:type="dxa"/>
            <w:shd w:val="clear" w:color="auto" w:fill="auto"/>
            <w:tcMar>
              <w:top w:w="72" w:type="dxa"/>
              <w:left w:w="144" w:type="dxa"/>
              <w:bottom w:w="72" w:type="dxa"/>
              <w:right w:w="144" w:type="dxa"/>
            </w:tcMar>
            <w:vAlign w:val="center"/>
            <w:hideMark/>
          </w:tcPr>
          <w:p w14:paraId="3F5BAA64" w14:textId="77777777" w:rsidR="004D4193" w:rsidRPr="004D4193" w:rsidRDefault="004D4193" w:rsidP="00643926">
            <w:pPr>
              <w:pStyle w:val="ExhibitText"/>
              <w:jc w:val="left"/>
              <w:rPr>
                <w:rFonts w:eastAsia="Gulim"/>
                <w:sz w:val="36"/>
                <w:szCs w:val="36"/>
                <w:lang w:eastAsia="ko-KR"/>
              </w:rPr>
            </w:pPr>
            <w:r w:rsidRPr="004D4193">
              <w:rPr>
                <w:rFonts w:eastAsia="Gulim"/>
                <w:lang w:eastAsia="ko-KR"/>
              </w:rPr>
              <w:t>Wire</w:t>
            </w:r>
          </w:p>
        </w:tc>
        <w:tc>
          <w:tcPr>
            <w:tcW w:w="1284" w:type="dxa"/>
            <w:shd w:val="clear" w:color="auto" w:fill="auto"/>
            <w:tcMar>
              <w:top w:w="72" w:type="dxa"/>
              <w:left w:w="144" w:type="dxa"/>
              <w:bottom w:w="72" w:type="dxa"/>
              <w:right w:w="144" w:type="dxa"/>
            </w:tcMar>
            <w:vAlign w:val="center"/>
            <w:hideMark/>
          </w:tcPr>
          <w:p w14:paraId="3AA4897B" w14:textId="77777777" w:rsidR="004D4193" w:rsidRPr="004D4193" w:rsidRDefault="004D4193" w:rsidP="00643926">
            <w:pPr>
              <w:pStyle w:val="ExhibitText"/>
              <w:jc w:val="right"/>
              <w:rPr>
                <w:rFonts w:eastAsia="Gulim"/>
                <w:sz w:val="36"/>
                <w:szCs w:val="36"/>
                <w:lang w:eastAsia="ko-KR"/>
              </w:rPr>
            </w:pPr>
            <w:r w:rsidRPr="004D4193">
              <w:rPr>
                <w:rFonts w:eastAsia="Gulim"/>
                <w:lang w:eastAsia="ko-KR"/>
              </w:rPr>
              <w:t>5,965.5</w:t>
            </w:r>
          </w:p>
        </w:tc>
        <w:tc>
          <w:tcPr>
            <w:tcW w:w="1285" w:type="dxa"/>
            <w:shd w:val="clear" w:color="auto" w:fill="auto"/>
            <w:tcMar>
              <w:top w:w="72" w:type="dxa"/>
              <w:left w:w="144" w:type="dxa"/>
              <w:bottom w:w="72" w:type="dxa"/>
              <w:right w:w="144" w:type="dxa"/>
            </w:tcMar>
            <w:vAlign w:val="center"/>
            <w:hideMark/>
          </w:tcPr>
          <w:p w14:paraId="553B14A4" w14:textId="77777777" w:rsidR="004D4193" w:rsidRPr="004D4193" w:rsidRDefault="004D4193" w:rsidP="00643926">
            <w:pPr>
              <w:pStyle w:val="ExhibitText"/>
              <w:jc w:val="right"/>
              <w:rPr>
                <w:rFonts w:eastAsia="Gulim"/>
                <w:sz w:val="36"/>
                <w:szCs w:val="36"/>
                <w:lang w:eastAsia="ko-KR"/>
              </w:rPr>
            </w:pPr>
            <w:r w:rsidRPr="004D4193">
              <w:rPr>
                <w:rFonts w:eastAsia="Gulim"/>
                <w:lang w:eastAsia="ko-KR"/>
              </w:rPr>
              <w:t>5,540.0</w:t>
            </w:r>
          </w:p>
        </w:tc>
        <w:tc>
          <w:tcPr>
            <w:tcW w:w="1285" w:type="dxa"/>
            <w:shd w:val="clear" w:color="auto" w:fill="auto"/>
            <w:tcMar>
              <w:top w:w="72" w:type="dxa"/>
              <w:left w:w="144" w:type="dxa"/>
              <w:bottom w:w="72" w:type="dxa"/>
              <w:right w:w="144" w:type="dxa"/>
            </w:tcMar>
            <w:vAlign w:val="center"/>
            <w:hideMark/>
          </w:tcPr>
          <w:p w14:paraId="5693B311" w14:textId="77777777" w:rsidR="004D4193" w:rsidRPr="004D4193" w:rsidRDefault="004D4193" w:rsidP="00643926">
            <w:pPr>
              <w:pStyle w:val="ExhibitText"/>
              <w:jc w:val="right"/>
              <w:rPr>
                <w:rFonts w:eastAsia="Gulim"/>
                <w:sz w:val="36"/>
                <w:szCs w:val="36"/>
                <w:lang w:eastAsia="ko-KR"/>
              </w:rPr>
            </w:pPr>
            <w:r w:rsidRPr="004D4193">
              <w:rPr>
                <w:rFonts w:eastAsia="Gulim"/>
                <w:lang w:eastAsia="ko-KR"/>
              </w:rPr>
              <w:t>5,158.7</w:t>
            </w:r>
          </w:p>
        </w:tc>
      </w:tr>
      <w:tr w:rsidR="00643926" w:rsidRPr="004D4193" w14:paraId="2817DF0A" w14:textId="77777777" w:rsidTr="00643926">
        <w:trPr>
          <w:trHeight w:val="288"/>
          <w:jc w:val="center"/>
        </w:trPr>
        <w:tc>
          <w:tcPr>
            <w:tcW w:w="2691" w:type="dxa"/>
            <w:shd w:val="clear" w:color="auto" w:fill="auto"/>
            <w:tcMar>
              <w:top w:w="72" w:type="dxa"/>
              <w:left w:w="144" w:type="dxa"/>
              <w:bottom w:w="72" w:type="dxa"/>
              <w:right w:w="144" w:type="dxa"/>
            </w:tcMar>
            <w:vAlign w:val="center"/>
            <w:hideMark/>
          </w:tcPr>
          <w:p w14:paraId="49A8F27B" w14:textId="7266A9DF" w:rsidR="004D4193" w:rsidRPr="004D4193" w:rsidRDefault="004D4193" w:rsidP="00643926">
            <w:pPr>
              <w:pStyle w:val="ExhibitText"/>
              <w:jc w:val="left"/>
              <w:rPr>
                <w:rFonts w:eastAsia="Gulim"/>
                <w:sz w:val="36"/>
                <w:szCs w:val="36"/>
                <w:lang w:eastAsia="ko-KR"/>
              </w:rPr>
            </w:pPr>
            <w:r w:rsidRPr="004D4193">
              <w:rPr>
                <w:rFonts w:eastAsia="Gulim"/>
                <w:lang w:eastAsia="ko-KR"/>
              </w:rPr>
              <w:t xml:space="preserve">Media </w:t>
            </w:r>
            <w:r w:rsidR="003A1EAB">
              <w:rPr>
                <w:rFonts w:eastAsia="Gulim"/>
                <w:lang w:eastAsia="ko-KR"/>
              </w:rPr>
              <w:t>C</w:t>
            </w:r>
            <w:r w:rsidRPr="004D4193">
              <w:rPr>
                <w:rFonts w:eastAsia="Gulim"/>
                <w:lang w:eastAsia="ko-KR"/>
              </w:rPr>
              <w:t>ontents</w:t>
            </w:r>
          </w:p>
        </w:tc>
        <w:tc>
          <w:tcPr>
            <w:tcW w:w="1284" w:type="dxa"/>
            <w:shd w:val="clear" w:color="auto" w:fill="auto"/>
            <w:tcMar>
              <w:top w:w="72" w:type="dxa"/>
              <w:left w:w="144" w:type="dxa"/>
              <w:bottom w:w="72" w:type="dxa"/>
              <w:right w:w="144" w:type="dxa"/>
            </w:tcMar>
            <w:vAlign w:val="center"/>
            <w:hideMark/>
          </w:tcPr>
          <w:p w14:paraId="716B2F39" w14:textId="77777777" w:rsidR="004D4193" w:rsidRPr="004D4193" w:rsidRDefault="004D4193" w:rsidP="00643926">
            <w:pPr>
              <w:pStyle w:val="ExhibitText"/>
              <w:jc w:val="right"/>
              <w:rPr>
                <w:rFonts w:eastAsia="Gulim"/>
                <w:sz w:val="36"/>
                <w:szCs w:val="36"/>
                <w:lang w:eastAsia="ko-KR"/>
              </w:rPr>
            </w:pPr>
            <w:r w:rsidRPr="004D4193">
              <w:rPr>
                <w:rFonts w:eastAsia="Gulim"/>
                <w:lang w:eastAsia="ko-KR"/>
              </w:rPr>
              <w:t>1,354.5</w:t>
            </w:r>
          </w:p>
        </w:tc>
        <w:tc>
          <w:tcPr>
            <w:tcW w:w="1285" w:type="dxa"/>
            <w:shd w:val="clear" w:color="auto" w:fill="auto"/>
            <w:tcMar>
              <w:top w:w="72" w:type="dxa"/>
              <w:left w:w="144" w:type="dxa"/>
              <w:bottom w:w="72" w:type="dxa"/>
              <w:right w:w="144" w:type="dxa"/>
            </w:tcMar>
            <w:vAlign w:val="center"/>
            <w:hideMark/>
          </w:tcPr>
          <w:p w14:paraId="37FF960B" w14:textId="77777777" w:rsidR="004D4193" w:rsidRPr="004D4193" w:rsidRDefault="004D4193" w:rsidP="00643926">
            <w:pPr>
              <w:pStyle w:val="ExhibitText"/>
              <w:jc w:val="right"/>
              <w:rPr>
                <w:rFonts w:eastAsia="Gulim"/>
                <w:sz w:val="36"/>
                <w:szCs w:val="36"/>
                <w:lang w:eastAsia="ko-KR"/>
              </w:rPr>
            </w:pPr>
            <w:r w:rsidRPr="004D4193">
              <w:rPr>
                <w:rFonts w:eastAsia="Gulim"/>
                <w:lang w:eastAsia="ko-KR"/>
              </w:rPr>
              <w:t>1,508.4</w:t>
            </w:r>
          </w:p>
        </w:tc>
        <w:tc>
          <w:tcPr>
            <w:tcW w:w="1285" w:type="dxa"/>
            <w:shd w:val="clear" w:color="auto" w:fill="auto"/>
            <w:tcMar>
              <w:top w:w="72" w:type="dxa"/>
              <w:left w:w="144" w:type="dxa"/>
              <w:bottom w:w="72" w:type="dxa"/>
              <w:right w:w="144" w:type="dxa"/>
            </w:tcMar>
            <w:vAlign w:val="center"/>
            <w:hideMark/>
          </w:tcPr>
          <w:p w14:paraId="632BF30B" w14:textId="77777777" w:rsidR="004D4193" w:rsidRPr="004D4193" w:rsidRDefault="004D4193" w:rsidP="00643926">
            <w:pPr>
              <w:pStyle w:val="ExhibitText"/>
              <w:jc w:val="right"/>
              <w:rPr>
                <w:rFonts w:eastAsia="Gulim"/>
                <w:sz w:val="36"/>
                <w:szCs w:val="36"/>
                <w:lang w:eastAsia="ko-KR"/>
              </w:rPr>
            </w:pPr>
            <w:r w:rsidRPr="004D4193">
              <w:rPr>
                <w:rFonts w:eastAsia="Gulim"/>
                <w:lang w:eastAsia="ko-KR"/>
              </w:rPr>
              <w:t>1,662.3</w:t>
            </w:r>
          </w:p>
        </w:tc>
      </w:tr>
      <w:tr w:rsidR="00643926" w:rsidRPr="004D4193" w14:paraId="45DE9BE7" w14:textId="77777777" w:rsidTr="00643926">
        <w:trPr>
          <w:trHeight w:val="288"/>
          <w:jc w:val="center"/>
        </w:trPr>
        <w:tc>
          <w:tcPr>
            <w:tcW w:w="2691" w:type="dxa"/>
            <w:shd w:val="clear" w:color="auto" w:fill="auto"/>
            <w:tcMar>
              <w:top w:w="72" w:type="dxa"/>
              <w:left w:w="144" w:type="dxa"/>
              <w:bottom w:w="72" w:type="dxa"/>
              <w:right w:w="144" w:type="dxa"/>
            </w:tcMar>
            <w:vAlign w:val="center"/>
            <w:hideMark/>
          </w:tcPr>
          <w:p w14:paraId="36D447A5" w14:textId="48C05A18" w:rsidR="004D4193" w:rsidRPr="004D4193" w:rsidRDefault="004D4193" w:rsidP="00643926">
            <w:pPr>
              <w:pStyle w:val="ExhibitText"/>
              <w:jc w:val="left"/>
              <w:rPr>
                <w:rFonts w:eastAsia="Gulim"/>
                <w:sz w:val="36"/>
                <w:szCs w:val="36"/>
                <w:lang w:eastAsia="ko-KR"/>
              </w:rPr>
            </w:pPr>
            <w:r w:rsidRPr="004D4193">
              <w:rPr>
                <w:rFonts w:eastAsia="Gulim"/>
                <w:lang w:eastAsia="ko-KR"/>
              </w:rPr>
              <w:t xml:space="preserve">Financial </w:t>
            </w:r>
            <w:r w:rsidR="003A1EAB">
              <w:rPr>
                <w:rFonts w:eastAsia="Gulim"/>
                <w:lang w:eastAsia="ko-KR"/>
              </w:rPr>
              <w:t>R</w:t>
            </w:r>
            <w:r w:rsidRPr="004D4193">
              <w:rPr>
                <w:rFonts w:eastAsia="Gulim"/>
                <w:lang w:eastAsia="ko-KR"/>
              </w:rPr>
              <w:t>ental</w:t>
            </w:r>
          </w:p>
        </w:tc>
        <w:tc>
          <w:tcPr>
            <w:tcW w:w="1284" w:type="dxa"/>
            <w:shd w:val="clear" w:color="auto" w:fill="auto"/>
            <w:tcMar>
              <w:top w:w="72" w:type="dxa"/>
              <w:left w:w="144" w:type="dxa"/>
              <w:bottom w:w="72" w:type="dxa"/>
              <w:right w:w="144" w:type="dxa"/>
            </w:tcMar>
            <w:vAlign w:val="center"/>
            <w:hideMark/>
          </w:tcPr>
          <w:p w14:paraId="08CD4396" w14:textId="77777777" w:rsidR="004D4193" w:rsidRPr="004D4193" w:rsidRDefault="004D4193" w:rsidP="00643926">
            <w:pPr>
              <w:pStyle w:val="ExhibitText"/>
              <w:jc w:val="right"/>
              <w:rPr>
                <w:rFonts w:eastAsia="Gulim"/>
                <w:sz w:val="36"/>
                <w:szCs w:val="36"/>
                <w:lang w:eastAsia="ko-KR"/>
              </w:rPr>
            </w:pPr>
            <w:r w:rsidRPr="004D4193">
              <w:rPr>
                <w:rFonts w:eastAsia="Gulim"/>
                <w:lang w:eastAsia="ko-KR"/>
              </w:rPr>
              <w:t>3,859.9</w:t>
            </w:r>
          </w:p>
        </w:tc>
        <w:tc>
          <w:tcPr>
            <w:tcW w:w="1285" w:type="dxa"/>
            <w:shd w:val="clear" w:color="auto" w:fill="auto"/>
            <w:tcMar>
              <w:top w:w="72" w:type="dxa"/>
              <w:left w:w="144" w:type="dxa"/>
              <w:bottom w:w="72" w:type="dxa"/>
              <w:right w:w="144" w:type="dxa"/>
            </w:tcMar>
            <w:vAlign w:val="center"/>
            <w:hideMark/>
          </w:tcPr>
          <w:p w14:paraId="45A67F46" w14:textId="77777777" w:rsidR="004D4193" w:rsidRPr="004D4193" w:rsidRDefault="004D4193" w:rsidP="00643926">
            <w:pPr>
              <w:pStyle w:val="ExhibitText"/>
              <w:jc w:val="right"/>
              <w:rPr>
                <w:rFonts w:eastAsia="Gulim"/>
                <w:sz w:val="36"/>
                <w:szCs w:val="36"/>
                <w:lang w:eastAsia="ko-KR"/>
              </w:rPr>
            </w:pPr>
            <w:r w:rsidRPr="004D4193">
              <w:rPr>
                <w:rFonts w:eastAsia="Gulim"/>
                <w:lang w:eastAsia="ko-KR"/>
              </w:rPr>
              <w:t>3,221.4</w:t>
            </w:r>
          </w:p>
        </w:tc>
        <w:tc>
          <w:tcPr>
            <w:tcW w:w="1285" w:type="dxa"/>
            <w:shd w:val="clear" w:color="auto" w:fill="auto"/>
            <w:tcMar>
              <w:top w:w="72" w:type="dxa"/>
              <w:left w:w="144" w:type="dxa"/>
              <w:bottom w:w="72" w:type="dxa"/>
              <w:right w:w="144" w:type="dxa"/>
            </w:tcMar>
            <w:vAlign w:val="center"/>
            <w:hideMark/>
          </w:tcPr>
          <w:p w14:paraId="1F6D7999" w14:textId="77777777" w:rsidR="004D4193" w:rsidRPr="004D4193" w:rsidRDefault="004D4193" w:rsidP="00643926">
            <w:pPr>
              <w:pStyle w:val="ExhibitText"/>
              <w:jc w:val="right"/>
              <w:rPr>
                <w:rFonts w:eastAsia="Gulim"/>
                <w:sz w:val="36"/>
                <w:szCs w:val="36"/>
                <w:lang w:eastAsia="ko-KR"/>
              </w:rPr>
            </w:pPr>
            <w:r w:rsidRPr="004D4193">
              <w:rPr>
                <w:rFonts w:eastAsia="Gulim"/>
                <w:lang w:eastAsia="ko-KR"/>
              </w:rPr>
              <w:t>3,411.0</w:t>
            </w:r>
          </w:p>
        </w:tc>
      </w:tr>
      <w:tr w:rsidR="00643926" w:rsidRPr="004D4193" w14:paraId="5EFA47AB" w14:textId="77777777" w:rsidTr="00643926">
        <w:trPr>
          <w:trHeight w:val="288"/>
          <w:jc w:val="center"/>
        </w:trPr>
        <w:tc>
          <w:tcPr>
            <w:tcW w:w="2691" w:type="dxa"/>
            <w:shd w:val="clear" w:color="auto" w:fill="auto"/>
            <w:tcMar>
              <w:top w:w="72" w:type="dxa"/>
              <w:left w:w="144" w:type="dxa"/>
              <w:bottom w:w="72" w:type="dxa"/>
              <w:right w:w="144" w:type="dxa"/>
            </w:tcMar>
            <w:vAlign w:val="center"/>
            <w:hideMark/>
          </w:tcPr>
          <w:p w14:paraId="080FC50A" w14:textId="77777777" w:rsidR="004D4193" w:rsidRPr="004D4193" w:rsidRDefault="004D4193" w:rsidP="00643926">
            <w:pPr>
              <w:pStyle w:val="ExhibitText"/>
              <w:jc w:val="left"/>
              <w:rPr>
                <w:rFonts w:eastAsia="Gulim"/>
                <w:sz w:val="36"/>
                <w:szCs w:val="36"/>
                <w:lang w:eastAsia="ko-KR"/>
              </w:rPr>
            </w:pPr>
            <w:r w:rsidRPr="004D4193">
              <w:rPr>
                <w:rFonts w:eastAsia="Gulim"/>
                <w:lang w:eastAsia="ko-KR"/>
              </w:rPr>
              <w:t>Products</w:t>
            </w:r>
          </w:p>
        </w:tc>
        <w:tc>
          <w:tcPr>
            <w:tcW w:w="1284" w:type="dxa"/>
            <w:shd w:val="clear" w:color="auto" w:fill="auto"/>
            <w:tcMar>
              <w:top w:w="72" w:type="dxa"/>
              <w:left w:w="144" w:type="dxa"/>
              <w:bottom w:w="72" w:type="dxa"/>
              <w:right w:w="144" w:type="dxa"/>
            </w:tcMar>
            <w:vAlign w:val="center"/>
            <w:hideMark/>
          </w:tcPr>
          <w:p w14:paraId="6006B51F" w14:textId="77777777" w:rsidR="004D4193" w:rsidRPr="004D4193" w:rsidRDefault="004D4193" w:rsidP="00643926">
            <w:pPr>
              <w:pStyle w:val="ExhibitText"/>
              <w:jc w:val="right"/>
              <w:rPr>
                <w:rFonts w:eastAsia="Gulim"/>
                <w:sz w:val="36"/>
                <w:szCs w:val="36"/>
                <w:lang w:eastAsia="ko-KR"/>
              </w:rPr>
            </w:pPr>
            <w:r w:rsidRPr="004D4193">
              <w:rPr>
                <w:rFonts w:eastAsia="Gulim"/>
                <w:lang w:eastAsia="ko-KR"/>
              </w:rPr>
              <w:t>3,966.5</w:t>
            </w:r>
          </w:p>
        </w:tc>
        <w:tc>
          <w:tcPr>
            <w:tcW w:w="1285" w:type="dxa"/>
            <w:shd w:val="clear" w:color="auto" w:fill="auto"/>
            <w:tcMar>
              <w:top w:w="72" w:type="dxa"/>
              <w:left w:w="144" w:type="dxa"/>
              <w:bottom w:w="72" w:type="dxa"/>
              <w:right w:w="144" w:type="dxa"/>
            </w:tcMar>
            <w:vAlign w:val="center"/>
            <w:hideMark/>
          </w:tcPr>
          <w:p w14:paraId="7C5F51B5" w14:textId="77777777" w:rsidR="004D4193" w:rsidRPr="004D4193" w:rsidRDefault="004D4193" w:rsidP="00643926">
            <w:pPr>
              <w:pStyle w:val="ExhibitText"/>
              <w:jc w:val="right"/>
              <w:rPr>
                <w:rFonts w:eastAsia="Gulim"/>
                <w:sz w:val="36"/>
                <w:szCs w:val="36"/>
                <w:lang w:eastAsia="ko-KR"/>
              </w:rPr>
            </w:pPr>
            <w:r w:rsidRPr="004D4193">
              <w:rPr>
                <w:rFonts w:eastAsia="Gulim"/>
                <w:lang w:eastAsia="ko-KR"/>
              </w:rPr>
              <w:t>3,250.5</w:t>
            </w:r>
          </w:p>
        </w:tc>
        <w:tc>
          <w:tcPr>
            <w:tcW w:w="1285" w:type="dxa"/>
            <w:shd w:val="clear" w:color="auto" w:fill="auto"/>
            <w:tcMar>
              <w:top w:w="72" w:type="dxa"/>
              <w:left w:w="144" w:type="dxa"/>
              <w:bottom w:w="72" w:type="dxa"/>
              <w:right w:w="144" w:type="dxa"/>
            </w:tcMar>
            <w:vAlign w:val="center"/>
            <w:hideMark/>
          </w:tcPr>
          <w:p w14:paraId="6FCE78B9" w14:textId="77777777" w:rsidR="004D4193" w:rsidRPr="004D4193" w:rsidRDefault="004D4193" w:rsidP="00643926">
            <w:pPr>
              <w:pStyle w:val="ExhibitText"/>
              <w:jc w:val="right"/>
              <w:rPr>
                <w:rFonts w:eastAsia="Gulim"/>
                <w:sz w:val="36"/>
                <w:szCs w:val="36"/>
                <w:lang w:eastAsia="ko-KR"/>
              </w:rPr>
            </w:pPr>
            <w:r w:rsidRPr="004D4193">
              <w:rPr>
                <w:rFonts w:eastAsia="Gulim"/>
                <w:lang w:eastAsia="ko-KR"/>
              </w:rPr>
              <w:t>2,767.4</w:t>
            </w:r>
          </w:p>
        </w:tc>
      </w:tr>
      <w:tr w:rsidR="00643926" w:rsidRPr="004D4193" w14:paraId="5FF3583E" w14:textId="77777777" w:rsidTr="00643926">
        <w:trPr>
          <w:trHeight w:val="288"/>
          <w:jc w:val="center"/>
        </w:trPr>
        <w:tc>
          <w:tcPr>
            <w:tcW w:w="2691" w:type="dxa"/>
            <w:shd w:val="clear" w:color="auto" w:fill="auto"/>
            <w:tcMar>
              <w:top w:w="72" w:type="dxa"/>
              <w:left w:w="144" w:type="dxa"/>
              <w:bottom w:w="72" w:type="dxa"/>
              <w:right w:w="144" w:type="dxa"/>
            </w:tcMar>
            <w:vAlign w:val="center"/>
            <w:hideMark/>
          </w:tcPr>
          <w:p w14:paraId="429C4BB4" w14:textId="77777777" w:rsidR="004D4193" w:rsidRPr="004D4193" w:rsidRDefault="004D4193" w:rsidP="00643926">
            <w:pPr>
              <w:pStyle w:val="ExhibitText"/>
              <w:jc w:val="left"/>
              <w:rPr>
                <w:rFonts w:eastAsia="Gulim"/>
                <w:sz w:val="36"/>
                <w:szCs w:val="36"/>
                <w:lang w:eastAsia="ko-KR"/>
              </w:rPr>
            </w:pPr>
            <w:r w:rsidRPr="004D4193">
              <w:rPr>
                <w:rFonts w:eastAsia="Gulim"/>
                <w:lang w:eastAsia="ko-KR"/>
              </w:rPr>
              <w:t>Others</w:t>
            </w:r>
          </w:p>
        </w:tc>
        <w:tc>
          <w:tcPr>
            <w:tcW w:w="1284" w:type="dxa"/>
            <w:shd w:val="clear" w:color="auto" w:fill="auto"/>
            <w:tcMar>
              <w:top w:w="72" w:type="dxa"/>
              <w:left w:w="144" w:type="dxa"/>
              <w:bottom w:w="72" w:type="dxa"/>
              <w:right w:w="144" w:type="dxa"/>
            </w:tcMar>
            <w:vAlign w:val="center"/>
            <w:hideMark/>
          </w:tcPr>
          <w:p w14:paraId="01111767" w14:textId="77777777" w:rsidR="004D4193" w:rsidRPr="004D4193" w:rsidRDefault="004D4193" w:rsidP="00643926">
            <w:pPr>
              <w:pStyle w:val="ExhibitText"/>
              <w:jc w:val="right"/>
              <w:rPr>
                <w:rFonts w:eastAsia="Gulim"/>
                <w:sz w:val="36"/>
                <w:szCs w:val="36"/>
                <w:lang w:eastAsia="ko-KR"/>
              </w:rPr>
            </w:pPr>
            <w:r w:rsidRPr="004D4193">
              <w:rPr>
                <w:rFonts w:eastAsia="Gulim"/>
                <w:lang w:eastAsia="ko-KR"/>
              </w:rPr>
              <w:t>1,687.7</w:t>
            </w:r>
          </w:p>
        </w:tc>
        <w:tc>
          <w:tcPr>
            <w:tcW w:w="1285" w:type="dxa"/>
            <w:shd w:val="clear" w:color="auto" w:fill="auto"/>
            <w:tcMar>
              <w:top w:w="72" w:type="dxa"/>
              <w:left w:w="144" w:type="dxa"/>
              <w:bottom w:w="72" w:type="dxa"/>
              <w:right w:w="144" w:type="dxa"/>
            </w:tcMar>
            <w:vAlign w:val="center"/>
            <w:hideMark/>
          </w:tcPr>
          <w:p w14:paraId="07BB8A30" w14:textId="77777777" w:rsidR="004D4193" w:rsidRPr="004D4193" w:rsidRDefault="004D4193" w:rsidP="00643926">
            <w:pPr>
              <w:pStyle w:val="ExhibitText"/>
              <w:jc w:val="right"/>
              <w:rPr>
                <w:rFonts w:eastAsia="Gulim"/>
                <w:sz w:val="36"/>
                <w:szCs w:val="36"/>
                <w:lang w:eastAsia="ko-KR"/>
              </w:rPr>
            </w:pPr>
            <w:r w:rsidRPr="004D4193">
              <w:rPr>
                <w:rFonts w:eastAsia="Gulim"/>
                <w:lang w:eastAsia="ko-KR"/>
              </w:rPr>
              <w:t>1,475.3</w:t>
            </w:r>
          </w:p>
        </w:tc>
        <w:tc>
          <w:tcPr>
            <w:tcW w:w="1285" w:type="dxa"/>
            <w:shd w:val="clear" w:color="auto" w:fill="auto"/>
            <w:tcMar>
              <w:top w:w="72" w:type="dxa"/>
              <w:left w:w="144" w:type="dxa"/>
              <w:bottom w:w="72" w:type="dxa"/>
              <w:right w:w="144" w:type="dxa"/>
            </w:tcMar>
            <w:vAlign w:val="center"/>
            <w:hideMark/>
          </w:tcPr>
          <w:p w14:paraId="40B0F6A8" w14:textId="77777777" w:rsidR="004D4193" w:rsidRPr="004D4193" w:rsidRDefault="004D4193" w:rsidP="00643926">
            <w:pPr>
              <w:pStyle w:val="ExhibitText"/>
              <w:jc w:val="right"/>
              <w:rPr>
                <w:rFonts w:eastAsia="Gulim"/>
                <w:sz w:val="36"/>
                <w:szCs w:val="36"/>
                <w:lang w:eastAsia="ko-KR"/>
              </w:rPr>
            </w:pPr>
            <w:r w:rsidRPr="004D4193">
              <w:rPr>
                <w:rFonts w:eastAsia="Gulim"/>
                <w:lang w:eastAsia="ko-KR"/>
              </w:rPr>
              <w:t>1,911.0</w:t>
            </w:r>
          </w:p>
        </w:tc>
      </w:tr>
      <w:tr w:rsidR="00643926" w:rsidRPr="00643926" w14:paraId="7A577D66" w14:textId="77777777" w:rsidTr="00643926">
        <w:trPr>
          <w:trHeight w:val="288"/>
          <w:jc w:val="center"/>
        </w:trPr>
        <w:tc>
          <w:tcPr>
            <w:tcW w:w="2691" w:type="dxa"/>
            <w:tcBorders>
              <w:bottom w:val="single" w:sz="4" w:space="0" w:color="auto"/>
            </w:tcBorders>
            <w:shd w:val="clear" w:color="auto" w:fill="auto"/>
            <w:tcMar>
              <w:top w:w="72" w:type="dxa"/>
              <w:left w:w="144" w:type="dxa"/>
              <w:bottom w:w="72" w:type="dxa"/>
              <w:right w:w="144" w:type="dxa"/>
            </w:tcMar>
            <w:vAlign w:val="center"/>
            <w:hideMark/>
          </w:tcPr>
          <w:p w14:paraId="158D3684" w14:textId="77777777" w:rsidR="004D4193" w:rsidRPr="00643926" w:rsidRDefault="004D4193" w:rsidP="00643926">
            <w:pPr>
              <w:pStyle w:val="ExhibitText"/>
              <w:jc w:val="left"/>
              <w:rPr>
                <w:rFonts w:eastAsia="Gulim"/>
                <w:b/>
                <w:sz w:val="36"/>
                <w:szCs w:val="36"/>
                <w:lang w:eastAsia="ko-KR"/>
              </w:rPr>
            </w:pPr>
            <w:r w:rsidRPr="00643926">
              <w:rPr>
                <w:rFonts w:eastAsia="Gulim"/>
                <w:b/>
                <w:lang w:eastAsia="ko-KR"/>
              </w:rPr>
              <w:t>Total</w:t>
            </w:r>
          </w:p>
        </w:tc>
        <w:tc>
          <w:tcPr>
            <w:tcW w:w="1284" w:type="dxa"/>
            <w:tcBorders>
              <w:bottom w:val="single" w:sz="4" w:space="0" w:color="auto"/>
            </w:tcBorders>
            <w:shd w:val="clear" w:color="auto" w:fill="auto"/>
            <w:tcMar>
              <w:top w:w="72" w:type="dxa"/>
              <w:left w:w="144" w:type="dxa"/>
              <w:bottom w:w="72" w:type="dxa"/>
              <w:right w:w="144" w:type="dxa"/>
            </w:tcMar>
            <w:vAlign w:val="center"/>
            <w:hideMark/>
          </w:tcPr>
          <w:p w14:paraId="65712052" w14:textId="77777777" w:rsidR="004D4193" w:rsidRPr="00643926" w:rsidRDefault="004D4193" w:rsidP="00643926">
            <w:pPr>
              <w:pStyle w:val="ExhibitText"/>
              <w:jc w:val="right"/>
              <w:rPr>
                <w:rFonts w:eastAsia="Gulim"/>
                <w:b/>
                <w:sz w:val="36"/>
                <w:szCs w:val="36"/>
                <w:lang w:eastAsia="ko-KR"/>
              </w:rPr>
            </w:pPr>
            <w:r w:rsidRPr="00643926">
              <w:rPr>
                <w:rFonts w:eastAsia="Gulim"/>
                <w:b/>
                <w:lang w:eastAsia="ko-KR"/>
              </w:rPr>
              <w:t>23,810.6</w:t>
            </w:r>
          </w:p>
        </w:tc>
        <w:tc>
          <w:tcPr>
            <w:tcW w:w="1285" w:type="dxa"/>
            <w:tcBorders>
              <w:bottom w:val="single" w:sz="4" w:space="0" w:color="auto"/>
            </w:tcBorders>
            <w:shd w:val="clear" w:color="auto" w:fill="auto"/>
            <w:tcMar>
              <w:top w:w="72" w:type="dxa"/>
              <w:left w:w="144" w:type="dxa"/>
              <w:bottom w:w="72" w:type="dxa"/>
              <w:right w:w="144" w:type="dxa"/>
            </w:tcMar>
            <w:vAlign w:val="center"/>
            <w:hideMark/>
          </w:tcPr>
          <w:p w14:paraId="3FF1D6BC" w14:textId="77777777" w:rsidR="004D4193" w:rsidRPr="00643926" w:rsidRDefault="004D4193" w:rsidP="00643926">
            <w:pPr>
              <w:pStyle w:val="ExhibitText"/>
              <w:jc w:val="right"/>
              <w:rPr>
                <w:rFonts w:eastAsia="Gulim"/>
                <w:b/>
                <w:sz w:val="36"/>
                <w:szCs w:val="36"/>
                <w:lang w:eastAsia="ko-KR"/>
              </w:rPr>
            </w:pPr>
            <w:r w:rsidRPr="00643926">
              <w:rPr>
                <w:rFonts w:eastAsia="Gulim"/>
                <w:b/>
                <w:lang w:eastAsia="ko-KR"/>
              </w:rPr>
              <w:t>22,311.7</w:t>
            </w:r>
          </w:p>
        </w:tc>
        <w:tc>
          <w:tcPr>
            <w:tcW w:w="1285" w:type="dxa"/>
            <w:tcBorders>
              <w:bottom w:val="single" w:sz="4" w:space="0" w:color="auto"/>
            </w:tcBorders>
            <w:shd w:val="clear" w:color="auto" w:fill="auto"/>
            <w:tcMar>
              <w:top w:w="72" w:type="dxa"/>
              <w:left w:w="144" w:type="dxa"/>
              <w:bottom w:w="72" w:type="dxa"/>
              <w:right w:w="144" w:type="dxa"/>
            </w:tcMar>
            <w:vAlign w:val="center"/>
            <w:hideMark/>
          </w:tcPr>
          <w:p w14:paraId="3BC7C82F" w14:textId="77777777" w:rsidR="004D4193" w:rsidRPr="00643926" w:rsidRDefault="004D4193" w:rsidP="00643926">
            <w:pPr>
              <w:pStyle w:val="ExhibitText"/>
              <w:jc w:val="right"/>
              <w:rPr>
                <w:rFonts w:eastAsia="Gulim"/>
                <w:b/>
                <w:sz w:val="36"/>
                <w:szCs w:val="36"/>
                <w:lang w:eastAsia="ko-KR"/>
              </w:rPr>
            </w:pPr>
            <w:r w:rsidRPr="00643926">
              <w:rPr>
                <w:rFonts w:eastAsia="Gulim"/>
                <w:b/>
                <w:lang w:eastAsia="ko-KR"/>
              </w:rPr>
              <w:t>22,281.1</w:t>
            </w:r>
          </w:p>
        </w:tc>
      </w:tr>
    </w:tbl>
    <w:p w14:paraId="7AD584E0" w14:textId="77777777" w:rsidR="008A2C71" w:rsidRDefault="008A2C71" w:rsidP="005E21B6">
      <w:pPr>
        <w:pStyle w:val="ExhibitText"/>
        <w:rPr>
          <w:rFonts w:eastAsia="함초롬돋움"/>
          <w:lang w:eastAsia="ko-KR"/>
        </w:rPr>
      </w:pPr>
    </w:p>
    <w:p w14:paraId="5955AC7D" w14:textId="1A8B289D" w:rsidR="00543D9D" w:rsidRPr="00543D9D" w:rsidRDefault="004D4193" w:rsidP="008A2C71">
      <w:pPr>
        <w:pStyle w:val="Footnote"/>
        <w:rPr>
          <w:rFonts w:eastAsia="함초롬돋움"/>
          <w:spacing w:val="-8"/>
          <w:kern w:val="17"/>
          <w:lang w:eastAsia="ko-KR"/>
        </w:rPr>
      </w:pPr>
      <w:r w:rsidRPr="00543D9D">
        <w:rPr>
          <w:rFonts w:eastAsia="함초롬돋움"/>
          <w:spacing w:val="-8"/>
          <w:kern w:val="17"/>
          <w:lang w:eastAsia="ko-KR"/>
        </w:rPr>
        <w:t xml:space="preserve">Source: KT </w:t>
      </w:r>
      <w:r w:rsidR="00C66C01" w:rsidRPr="00543D9D">
        <w:rPr>
          <w:rFonts w:eastAsia="함초롬돋움"/>
          <w:spacing w:val="-8"/>
          <w:kern w:val="17"/>
          <w:lang w:eastAsia="ko-KR"/>
        </w:rPr>
        <w:t xml:space="preserve">Corporation, </w:t>
      </w:r>
      <w:proofErr w:type="spellStart"/>
      <w:r w:rsidR="00C66C01" w:rsidRPr="00543D9D">
        <w:rPr>
          <w:rFonts w:eastAsia="함초롬돋움"/>
          <w:i/>
          <w:spacing w:val="-8"/>
          <w:kern w:val="17"/>
          <w:lang w:eastAsia="ko-KR"/>
        </w:rPr>
        <w:t>GiGAtopia</w:t>
      </w:r>
      <w:proofErr w:type="spellEnd"/>
      <w:r w:rsidR="00C66C01" w:rsidRPr="00543D9D">
        <w:rPr>
          <w:rFonts w:eastAsia="함초롬돋움"/>
          <w:i/>
          <w:spacing w:val="-8"/>
          <w:kern w:val="17"/>
          <w:lang w:eastAsia="ko-KR"/>
        </w:rPr>
        <w:t xml:space="preserve">: KT </w:t>
      </w:r>
      <w:r w:rsidRPr="00543D9D">
        <w:rPr>
          <w:rFonts w:eastAsia="함초롬돋움"/>
          <w:i/>
          <w:spacing w:val="-8"/>
          <w:kern w:val="17"/>
          <w:lang w:eastAsia="ko-KR"/>
        </w:rPr>
        <w:t>Integrated Report 2016</w:t>
      </w:r>
      <w:r w:rsidR="00D766BE" w:rsidRPr="00543D9D">
        <w:rPr>
          <w:rFonts w:eastAsia="함초롬돋움"/>
          <w:spacing w:val="-8"/>
          <w:kern w:val="17"/>
          <w:lang w:eastAsia="ko-KR"/>
        </w:rPr>
        <w:t xml:space="preserve">, </w:t>
      </w:r>
      <w:r w:rsidR="00C66C01" w:rsidRPr="00543D9D">
        <w:rPr>
          <w:rFonts w:eastAsia="함초롬돋움"/>
          <w:spacing w:val="-8"/>
          <w:kern w:val="17"/>
          <w:lang w:eastAsia="ko-KR"/>
        </w:rPr>
        <w:t xml:space="preserve">accessed January 31, 2017, </w:t>
      </w:r>
      <w:r w:rsidR="00543D9D" w:rsidRPr="00543D9D">
        <w:rPr>
          <w:rFonts w:eastAsia="함초롬돋움"/>
          <w:spacing w:val="-8"/>
          <w:kern w:val="17"/>
          <w:lang w:eastAsia="ko-KR"/>
        </w:rPr>
        <w:t>http://file.kt.com/kthome/eng/sustainability</w:t>
      </w:r>
    </w:p>
    <w:p w14:paraId="6A4A40AC" w14:textId="46C70C9B" w:rsidR="004D4193" w:rsidRPr="00543D9D" w:rsidRDefault="00C66C01" w:rsidP="008A2C71">
      <w:pPr>
        <w:pStyle w:val="Footnote"/>
        <w:rPr>
          <w:rFonts w:eastAsia="함초롬돋움"/>
          <w:spacing w:val="-8"/>
          <w:kern w:val="17"/>
          <w:lang w:eastAsia="ko-KR"/>
        </w:rPr>
      </w:pPr>
      <w:r w:rsidRPr="00543D9D">
        <w:rPr>
          <w:rFonts w:eastAsia="함초롬돋움"/>
          <w:spacing w:val="-8"/>
          <w:kern w:val="17"/>
          <w:lang w:eastAsia="ko-KR"/>
        </w:rPr>
        <w:t>/IR2016_eng.pdf.</w:t>
      </w:r>
    </w:p>
    <w:sectPr w:rsidR="004D4193" w:rsidRPr="00543D9D"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F84DAF" w14:textId="77777777" w:rsidR="006A0579" w:rsidRDefault="006A0579" w:rsidP="00D75295">
      <w:r>
        <w:separator/>
      </w:r>
    </w:p>
  </w:endnote>
  <w:endnote w:type="continuationSeparator" w:id="0">
    <w:p w14:paraId="695AF43E" w14:textId="77777777" w:rsidR="006A0579" w:rsidRDefault="006A057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함초롬돋움">
    <w:altName w:val="Arial Unicode MS"/>
    <w:charset w:val="81"/>
    <w:family w:val="modern"/>
    <w:pitch w:val="variable"/>
    <w:sig w:usb0="F7002EFF" w:usb1="19DFFFFF" w:usb2="001BFDD7" w:usb3="00000000" w:csb0="001F01FF" w:csb1="00000000"/>
  </w:font>
  <w:font w:name="Malgun Gothic">
    <w:panose1 w:val="020B0503020000020004"/>
    <w:charset w:val="81"/>
    <w:family w:val="swiss"/>
    <w:pitch w:val="variable"/>
    <w:sig w:usb0="900002AF" w:usb1="0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0A353" w14:textId="77777777" w:rsidR="006A0579" w:rsidRDefault="006A0579" w:rsidP="00D75295">
      <w:r>
        <w:separator/>
      </w:r>
    </w:p>
  </w:footnote>
  <w:footnote w:type="continuationSeparator" w:id="0">
    <w:p w14:paraId="5AF0F830" w14:textId="77777777" w:rsidR="006A0579" w:rsidRDefault="006A0579" w:rsidP="00D75295">
      <w:r>
        <w:continuationSeparator/>
      </w:r>
    </w:p>
  </w:footnote>
  <w:footnote w:id="1">
    <w:p w14:paraId="455279D1" w14:textId="0950409D" w:rsidR="00A86347" w:rsidRPr="005E21B6" w:rsidRDefault="00A86347" w:rsidP="00145FE0">
      <w:pPr>
        <w:pStyle w:val="Footnote"/>
        <w:jc w:val="both"/>
        <w:rPr>
          <w:rFonts w:eastAsia="Malgun Gothic"/>
        </w:rPr>
      </w:pPr>
      <w:r w:rsidRPr="00145FE0">
        <w:rPr>
          <w:rStyle w:val="FootnoteReference"/>
          <w:b w:val="0"/>
          <w:color w:val="auto"/>
        </w:rPr>
        <w:footnoteRef/>
      </w:r>
      <w:r w:rsidR="00091124">
        <w:t xml:space="preserve"> </w:t>
      </w:r>
      <w:proofErr w:type="spellStart"/>
      <w:r w:rsidR="008F1AD5" w:rsidRPr="00AC6D93">
        <w:rPr>
          <w:spacing w:val="-2"/>
          <w:kern w:val="17"/>
        </w:rPr>
        <w:t>Ahn</w:t>
      </w:r>
      <w:proofErr w:type="spellEnd"/>
      <w:r w:rsidR="008F1AD5" w:rsidRPr="00AC6D93">
        <w:rPr>
          <w:spacing w:val="-2"/>
          <w:kern w:val="17"/>
        </w:rPr>
        <w:t xml:space="preserve"> Jae-</w:t>
      </w:r>
      <w:proofErr w:type="spellStart"/>
      <w:r w:rsidR="008F1AD5" w:rsidRPr="00AC6D93">
        <w:rPr>
          <w:spacing w:val="-2"/>
          <w:kern w:val="17"/>
        </w:rPr>
        <w:t>Seok</w:t>
      </w:r>
      <w:proofErr w:type="spellEnd"/>
      <w:r w:rsidR="008F1AD5" w:rsidRPr="00AC6D93">
        <w:rPr>
          <w:spacing w:val="-2"/>
          <w:kern w:val="17"/>
        </w:rPr>
        <w:t xml:space="preserve">, </w:t>
      </w:r>
      <w:r w:rsidR="00091124" w:rsidRPr="00AC6D93">
        <w:rPr>
          <w:spacing w:val="-2"/>
          <w:kern w:val="17"/>
        </w:rPr>
        <w:t>“KT Establishes</w:t>
      </w:r>
      <w:r w:rsidRPr="00AC6D93">
        <w:rPr>
          <w:spacing w:val="-2"/>
          <w:kern w:val="17"/>
        </w:rPr>
        <w:t xml:space="preserve"> Customer First </w:t>
      </w:r>
      <w:r w:rsidR="00091124" w:rsidRPr="00AC6D93">
        <w:rPr>
          <w:spacing w:val="-2"/>
          <w:kern w:val="17"/>
        </w:rPr>
        <w:t>Management Tea</w:t>
      </w:r>
      <w:r w:rsidR="00D15F63" w:rsidRPr="00AC6D93">
        <w:rPr>
          <w:spacing w:val="-2"/>
          <w:kern w:val="17"/>
        </w:rPr>
        <w:t xml:space="preserve">m </w:t>
      </w:r>
      <w:r w:rsidR="00B32BC3" w:rsidRPr="00AC6D93">
        <w:rPr>
          <w:spacing w:val="-2"/>
          <w:kern w:val="17"/>
        </w:rPr>
        <w:t>u</w:t>
      </w:r>
      <w:r w:rsidR="00D15F63" w:rsidRPr="00AC6D93">
        <w:rPr>
          <w:spacing w:val="-2"/>
          <w:kern w:val="17"/>
        </w:rPr>
        <w:t>nder</w:t>
      </w:r>
      <w:r w:rsidR="00091124" w:rsidRPr="00AC6D93">
        <w:rPr>
          <w:spacing w:val="-2"/>
          <w:kern w:val="17"/>
        </w:rPr>
        <w:t xml:space="preserve"> Control of </w:t>
      </w:r>
      <w:r w:rsidRPr="00AC6D93">
        <w:rPr>
          <w:spacing w:val="-2"/>
          <w:kern w:val="17"/>
        </w:rPr>
        <w:t xml:space="preserve">CEO,” </w:t>
      </w:r>
      <w:r w:rsidRPr="00AC6D93">
        <w:rPr>
          <w:i/>
          <w:spacing w:val="-2"/>
          <w:kern w:val="17"/>
        </w:rPr>
        <w:t>Korea Economic Daily,</w:t>
      </w:r>
      <w:r w:rsidRPr="00AC6D93">
        <w:rPr>
          <w:spacing w:val="-2"/>
          <w:kern w:val="17"/>
        </w:rPr>
        <w:t xml:space="preserve"> September 14, 2014, </w:t>
      </w:r>
      <w:r w:rsidR="00091124" w:rsidRPr="00AC6D93">
        <w:rPr>
          <w:spacing w:val="-2"/>
          <w:kern w:val="17"/>
        </w:rPr>
        <w:t>accessed January 30,</w:t>
      </w:r>
      <w:r w:rsidR="00C66C01" w:rsidRPr="00AC6D93">
        <w:rPr>
          <w:spacing w:val="-2"/>
          <w:kern w:val="17"/>
        </w:rPr>
        <w:t xml:space="preserve"> 2017, </w:t>
      </w:r>
      <w:r w:rsidRPr="00AC6D93">
        <w:rPr>
          <w:rFonts w:eastAsia="함초롬돋움"/>
          <w:spacing w:val="-2"/>
          <w:kern w:val="17"/>
        </w:rPr>
        <w:t>www.hankyung.com/news/app/newsview.php?aid=2014091462781&amp;intype=1 [in Korean].</w:t>
      </w:r>
    </w:p>
  </w:footnote>
  <w:footnote w:id="2">
    <w:p w14:paraId="085DA7BA" w14:textId="39C7B7ED" w:rsidR="00E9419A" w:rsidRPr="005E21B6" w:rsidRDefault="00E9419A" w:rsidP="00145FE0">
      <w:pPr>
        <w:pStyle w:val="Footnote"/>
        <w:jc w:val="both"/>
      </w:pPr>
      <w:r w:rsidRPr="00304FAB">
        <w:rPr>
          <w:rStyle w:val="FootnoteReference"/>
          <w:b w:val="0"/>
          <w:color w:val="auto"/>
        </w:rPr>
        <w:footnoteRef/>
      </w:r>
      <w:r w:rsidRPr="005E21B6">
        <w:t xml:space="preserve"> </w:t>
      </w:r>
      <w:proofErr w:type="spellStart"/>
      <w:r w:rsidRPr="005E21B6">
        <w:t>GiGA</w:t>
      </w:r>
      <w:proofErr w:type="spellEnd"/>
      <w:r w:rsidRPr="005E21B6">
        <w:t xml:space="preserve">, or gigabit Ethernet, was a new technology that allowed fast Internet access (up to 1 gigabit per second) over </w:t>
      </w:r>
      <w:r w:rsidR="007D7A47" w:rsidRPr="005E21B6">
        <w:t>existing twisted copper cable instead of fibre optic technology.</w:t>
      </w:r>
    </w:p>
  </w:footnote>
  <w:footnote w:id="3">
    <w:p w14:paraId="1398818F" w14:textId="29C4E366" w:rsidR="00BD6D26" w:rsidRPr="005E21B6" w:rsidRDefault="00BD6D26" w:rsidP="00145FE0">
      <w:pPr>
        <w:pStyle w:val="Footnote"/>
        <w:jc w:val="both"/>
      </w:pPr>
      <w:r w:rsidRPr="00304FAB">
        <w:rPr>
          <w:rStyle w:val="FootnoteReference"/>
          <w:b w:val="0"/>
          <w:color w:val="auto"/>
        </w:rPr>
        <w:footnoteRef/>
      </w:r>
      <w:r w:rsidRPr="005E21B6">
        <w:t xml:space="preserve"> ICT convergence involved removing boundaries between different ICT services, networks, and business practices; e.g., cable television networks offering phone service.</w:t>
      </w:r>
    </w:p>
  </w:footnote>
  <w:footnote w:id="4">
    <w:p w14:paraId="28439F04" w14:textId="35F9AEA2" w:rsidR="00A86347" w:rsidRPr="005E21B6" w:rsidRDefault="00A86347" w:rsidP="00145FE0">
      <w:pPr>
        <w:pStyle w:val="Footnote"/>
        <w:jc w:val="both"/>
      </w:pPr>
      <w:r w:rsidRPr="00304FAB">
        <w:rPr>
          <w:rStyle w:val="FootnoteReference"/>
          <w:b w:val="0"/>
          <w:color w:val="auto"/>
        </w:rPr>
        <w:footnoteRef/>
      </w:r>
      <w:r w:rsidRPr="005E21B6">
        <w:t xml:space="preserve"> KT</w:t>
      </w:r>
      <w:r w:rsidR="00C543CF" w:rsidRPr="005E21B6">
        <w:t xml:space="preserve"> Corporation</w:t>
      </w:r>
      <w:r w:rsidRPr="005E21B6">
        <w:t xml:space="preserve">, </w:t>
      </w:r>
      <w:proofErr w:type="spellStart"/>
      <w:r w:rsidR="00C543CF" w:rsidRPr="00AC6D93">
        <w:rPr>
          <w:i/>
        </w:rPr>
        <w:t>GiGAtopia</w:t>
      </w:r>
      <w:proofErr w:type="spellEnd"/>
      <w:r w:rsidR="00C543CF" w:rsidRPr="00AC6D93">
        <w:rPr>
          <w:i/>
        </w:rPr>
        <w:t xml:space="preserve">: KT </w:t>
      </w:r>
      <w:r w:rsidRPr="00AC6D93">
        <w:rPr>
          <w:i/>
        </w:rPr>
        <w:t>Integrated Report 2015,</w:t>
      </w:r>
      <w:r w:rsidRPr="005E21B6">
        <w:t xml:space="preserve"> accessed August 26, 2016, </w:t>
      </w:r>
      <w:r w:rsidR="00C543CF" w:rsidRPr="005E21B6">
        <w:t>http://file.kt.com/kthome/eng/social/csrReport/csr03/ENG_kt%20Integrated%20Report%202015_151221.pdf</w:t>
      </w:r>
      <w:r w:rsidRPr="005E21B6">
        <w:t>.</w:t>
      </w:r>
    </w:p>
  </w:footnote>
  <w:footnote w:id="5">
    <w:p w14:paraId="536522FE" w14:textId="66CB7843" w:rsidR="00A86347" w:rsidRPr="005E21B6" w:rsidRDefault="00A86347" w:rsidP="00145FE0">
      <w:pPr>
        <w:pStyle w:val="Footnote"/>
        <w:jc w:val="both"/>
        <w:rPr>
          <w:rFonts w:eastAsia="Malgun Gothic"/>
        </w:rPr>
      </w:pPr>
      <w:r w:rsidRPr="00304FAB">
        <w:rPr>
          <w:rStyle w:val="FootnoteReference"/>
          <w:b w:val="0"/>
          <w:color w:val="auto"/>
        </w:rPr>
        <w:footnoteRef/>
      </w:r>
      <w:r w:rsidRPr="005E21B6">
        <w:t xml:space="preserve"> </w:t>
      </w:r>
      <w:r w:rsidRPr="005E21B6">
        <w:rPr>
          <w:rFonts w:eastAsia="함초롬돋움"/>
        </w:rPr>
        <w:t>INI R</w:t>
      </w:r>
      <w:r w:rsidR="00027AEB" w:rsidRPr="005E21B6">
        <w:rPr>
          <w:rFonts w:eastAsia="함초롬돋움"/>
        </w:rPr>
        <w:t xml:space="preserve">esearch </w:t>
      </w:r>
      <w:r w:rsidRPr="005E21B6">
        <w:rPr>
          <w:rFonts w:eastAsia="함초롬돋움"/>
        </w:rPr>
        <w:t>&amp;</w:t>
      </w:r>
      <w:r w:rsidR="00027AEB" w:rsidRPr="005E21B6">
        <w:rPr>
          <w:rFonts w:eastAsia="함초롬돋움"/>
        </w:rPr>
        <w:t xml:space="preserve"> </w:t>
      </w:r>
      <w:r w:rsidRPr="005E21B6">
        <w:rPr>
          <w:rFonts w:eastAsia="함초롬돋움"/>
        </w:rPr>
        <w:t>C</w:t>
      </w:r>
      <w:r w:rsidR="00027AEB" w:rsidRPr="005E21B6">
        <w:rPr>
          <w:rFonts w:eastAsia="함초롬돋움"/>
        </w:rPr>
        <w:t>onsulting</w:t>
      </w:r>
      <w:r w:rsidRPr="005E21B6">
        <w:rPr>
          <w:rFonts w:eastAsia="함초롬돋움"/>
        </w:rPr>
        <w:t xml:space="preserve">, </w:t>
      </w:r>
      <w:r w:rsidR="00027AEB" w:rsidRPr="005E21B6">
        <w:rPr>
          <w:rFonts w:eastAsia="함초롬돋움"/>
        </w:rPr>
        <w:t xml:space="preserve">“Smartwatch Industry and Market Landscape,” INI Column, </w:t>
      </w:r>
      <w:r w:rsidR="00B82A9B" w:rsidRPr="005E21B6">
        <w:rPr>
          <w:rFonts w:eastAsia="함초롬돋움"/>
        </w:rPr>
        <w:t>October 28, 2014, accessed January</w:t>
      </w:r>
      <w:r w:rsidR="00B32BC3">
        <w:rPr>
          <w:rFonts w:eastAsia="함초롬돋움"/>
        </w:rPr>
        <w:t> </w:t>
      </w:r>
      <w:r w:rsidR="00B82A9B" w:rsidRPr="005E21B6">
        <w:rPr>
          <w:rFonts w:eastAsia="함초롬돋움"/>
        </w:rPr>
        <w:t>31, 2017, www.inirnc.com:40126/prop/bbs/board.php?bo_table=ini_column_eng&amp;wr_id=21.</w:t>
      </w:r>
    </w:p>
  </w:footnote>
  <w:footnote w:id="6">
    <w:p w14:paraId="11AB41B7" w14:textId="77777777" w:rsidR="00A950B6" w:rsidRPr="005E21B6" w:rsidRDefault="00A950B6" w:rsidP="00145FE0">
      <w:pPr>
        <w:pStyle w:val="Footnote"/>
        <w:jc w:val="both"/>
      </w:pPr>
      <w:r w:rsidRPr="00304FAB">
        <w:rPr>
          <w:rStyle w:val="FootnoteReference"/>
          <w:b w:val="0"/>
          <w:color w:val="auto"/>
        </w:rPr>
        <w:footnoteRef/>
      </w:r>
      <w:r w:rsidRPr="005E21B6">
        <w:t xml:space="preserve"> Coimbatore K. </w:t>
      </w:r>
      <w:proofErr w:type="spellStart"/>
      <w:r w:rsidRPr="005E21B6">
        <w:t>Prahalad</w:t>
      </w:r>
      <w:proofErr w:type="spellEnd"/>
      <w:r w:rsidRPr="005E21B6">
        <w:t xml:space="preserve"> and </w:t>
      </w:r>
      <w:proofErr w:type="spellStart"/>
      <w:r w:rsidRPr="005E21B6">
        <w:t>Venkatram</w:t>
      </w:r>
      <w:proofErr w:type="spellEnd"/>
      <w:r w:rsidRPr="005E21B6">
        <w:t xml:space="preserve"> </w:t>
      </w:r>
      <w:proofErr w:type="spellStart"/>
      <w:r w:rsidRPr="005E21B6">
        <w:t>Ramasway</w:t>
      </w:r>
      <w:proofErr w:type="spellEnd"/>
      <w:r w:rsidRPr="005E21B6">
        <w:t xml:space="preserve">, “The New Frontier of Experience Innovation,” </w:t>
      </w:r>
      <w:r w:rsidRPr="00AC6D93">
        <w:rPr>
          <w:i/>
        </w:rPr>
        <w:t>MIT Sloan Management Review</w:t>
      </w:r>
      <w:r w:rsidRPr="005E21B6">
        <w:t xml:space="preserve"> 44, no. 4 (2003): 12–18.</w:t>
      </w:r>
    </w:p>
  </w:footnote>
  <w:footnote w:id="7">
    <w:p w14:paraId="165CE5E1" w14:textId="4F870C02" w:rsidR="00A86347" w:rsidRPr="005E21B6" w:rsidRDefault="00A86347" w:rsidP="00145FE0">
      <w:pPr>
        <w:pStyle w:val="Footnote"/>
        <w:jc w:val="both"/>
      </w:pPr>
      <w:r w:rsidRPr="00304FAB">
        <w:rPr>
          <w:rStyle w:val="FootnoteReference"/>
          <w:b w:val="0"/>
          <w:color w:val="auto"/>
        </w:rPr>
        <w:footnoteRef/>
      </w:r>
      <w:r w:rsidRPr="005E21B6">
        <w:t xml:space="preserve"> Bo </w:t>
      </w:r>
      <w:proofErr w:type="spellStart"/>
      <w:r w:rsidRPr="005E21B6">
        <w:t>Edvardsson</w:t>
      </w:r>
      <w:proofErr w:type="spellEnd"/>
      <w:r w:rsidRPr="005E21B6">
        <w:t xml:space="preserve">, Bo </w:t>
      </w:r>
      <w:proofErr w:type="spellStart"/>
      <w:r w:rsidRPr="005E21B6">
        <w:t>Enquist</w:t>
      </w:r>
      <w:proofErr w:type="spellEnd"/>
      <w:r w:rsidRPr="005E21B6">
        <w:t>, and Robert Johnston, “</w:t>
      </w:r>
      <w:proofErr w:type="spellStart"/>
      <w:r w:rsidRPr="005E21B6">
        <w:t>Co</w:t>
      </w:r>
      <w:r w:rsidR="00850F92" w:rsidRPr="005E21B6">
        <w:t>c</w:t>
      </w:r>
      <w:r w:rsidRPr="005E21B6">
        <w:t>reating</w:t>
      </w:r>
      <w:proofErr w:type="spellEnd"/>
      <w:r w:rsidRPr="005E21B6">
        <w:t xml:space="preserve"> Customer Value </w:t>
      </w:r>
      <w:r w:rsidR="004F5BD5">
        <w:t>t</w:t>
      </w:r>
      <w:r w:rsidRPr="005E21B6">
        <w:t xml:space="preserve">hrough </w:t>
      </w:r>
      <w:proofErr w:type="spellStart"/>
      <w:r w:rsidRPr="005E21B6">
        <w:t>Hyperrea</w:t>
      </w:r>
      <w:r w:rsidR="004F5BD5">
        <w:t>lit</w:t>
      </w:r>
      <w:r w:rsidRPr="005E21B6">
        <w:t>y</w:t>
      </w:r>
      <w:proofErr w:type="spellEnd"/>
      <w:r w:rsidRPr="005E21B6">
        <w:t xml:space="preserve"> </w:t>
      </w:r>
      <w:r w:rsidR="000D06E9" w:rsidRPr="005E21B6">
        <w:t>i</w:t>
      </w:r>
      <w:r w:rsidRPr="005E21B6">
        <w:t xml:space="preserve">n the </w:t>
      </w:r>
      <w:proofErr w:type="spellStart"/>
      <w:r w:rsidRPr="005E21B6">
        <w:t>Pre</w:t>
      </w:r>
      <w:r w:rsidR="000D06E9" w:rsidRPr="005E21B6">
        <w:t>p</w:t>
      </w:r>
      <w:r w:rsidRPr="005E21B6">
        <w:t>urchase</w:t>
      </w:r>
      <w:proofErr w:type="spellEnd"/>
      <w:r w:rsidRPr="005E21B6">
        <w:t xml:space="preserve"> Service Experience,” </w:t>
      </w:r>
      <w:r w:rsidRPr="00AC6D93">
        <w:rPr>
          <w:i/>
        </w:rPr>
        <w:t>Journal of Service Research</w:t>
      </w:r>
      <w:r w:rsidRPr="005E21B6">
        <w:t xml:space="preserve"> 8</w:t>
      </w:r>
      <w:r w:rsidR="000D06E9" w:rsidRPr="005E21B6">
        <w:t>, no.</w:t>
      </w:r>
      <w:r w:rsidRPr="005E21B6">
        <w:t xml:space="preserve"> 2 </w:t>
      </w:r>
      <w:r w:rsidR="000D06E9" w:rsidRPr="005E21B6">
        <w:t>(</w:t>
      </w:r>
      <w:r w:rsidRPr="005E21B6">
        <w:t>2005</w:t>
      </w:r>
      <w:r w:rsidR="000D06E9" w:rsidRPr="005E21B6">
        <w:t>)</w:t>
      </w:r>
      <w:r w:rsidRPr="005E21B6">
        <w:t>: 149</w:t>
      </w:r>
      <w:r w:rsidR="000D06E9" w:rsidRPr="005E21B6">
        <w:t>–</w:t>
      </w:r>
      <w:r w:rsidRPr="005E21B6">
        <w:t>161.</w:t>
      </w:r>
    </w:p>
  </w:footnote>
  <w:footnote w:id="8">
    <w:p w14:paraId="24AC9557" w14:textId="7DC4CB93" w:rsidR="000B4BC0" w:rsidRPr="000B4BC0" w:rsidRDefault="000B4BC0" w:rsidP="00145FE0">
      <w:pPr>
        <w:pStyle w:val="FootnoteText"/>
        <w:jc w:val="both"/>
        <w:rPr>
          <w:rFonts w:ascii="Arial" w:eastAsia="Malgun Gothic" w:hAnsi="Arial" w:cs="Arial"/>
          <w:sz w:val="17"/>
          <w:szCs w:val="17"/>
          <w:lang w:eastAsia="ko-KR"/>
        </w:rPr>
      </w:pPr>
      <w:r w:rsidRPr="00304FAB">
        <w:rPr>
          <w:rStyle w:val="FootnoteReference"/>
          <w:b w:val="0"/>
          <w:color w:val="auto"/>
        </w:rPr>
        <w:footnoteRef/>
      </w:r>
      <w:r w:rsidRPr="00304FAB">
        <w:t xml:space="preserve"> </w:t>
      </w:r>
      <w:r w:rsidR="00B32BC3">
        <w:rPr>
          <w:rFonts w:ascii="Arial" w:hAnsi="Arial" w:cs="Arial"/>
          <w:sz w:val="17"/>
          <w:szCs w:val="17"/>
        </w:rPr>
        <w:t>A</w:t>
      </w:r>
      <w:r w:rsidRPr="000B4BC0">
        <w:rPr>
          <w:rFonts w:ascii="Arial" w:hAnsi="Arial" w:cs="Arial"/>
          <w:sz w:val="17"/>
          <w:szCs w:val="17"/>
        </w:rPr>
        <w:t xml:space="preserve">n automatic service blocking upon users’ request, </w:t>
      </w:r>
      <w:r w:rsidRPr="000B4BC0">
        <w:rPr>
          <w:rFonts w:ascii="Arial" w:eastAsia="Malgun Gothic" w:hAnsi="Arial" w:cs="Arial"/>
          <w:sz w:val="17"/>
          <w:szCs w:val="17"/>
          <w:lang w:eastAsia="ko-KR"/>
        </w:rPr>
        <w:t xml:space="preserve">which all telecommunication companies </w:t>
      </w:r>
      <w:r>
        <w:rPr>
          <w:rFonts w:ascii="Arial" w:eastAsia="Malgun Gothic" w:hAnsi="Arial" w:cs="Arial"/>
          <w:sz w:val="17"/>
          <w:szCs w:val="17"/>
          <w:lang w:eastAsia="ko-KR"/>
        </w:rPr>
        <w:t xml:space="preserve">in Korea </w:t>
      </w:r>
      <w:r w:rsidR="004F5BD5">
        <w:rPr>
          <w:rFonts w:ascii="Arial" w:eastAsia="Malgun Gothic" w:hAnsi="Arial" w:cs="Arial"/>
          <w:sz w:val="17"/>
          <w:szCs w:val="17"/>
          <w:lang w:eastAsia="ko-KR"/>
        </w:rPr>
        <w:t>provide</w:t>
      </w:r>
      <w:r w:rsidR="00B32BC3">
        <w:rPr>
          <w:rFonts w:ascii="Arial" w:eastAsia="Malgun Gothic" w:hAnsi="Arial" w:cs="Arial"/>
          <w:sz w:val="17"/>
          <w:szCs w:val="17"/>
          <w:lang w:eastAsia="ko-K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46EAF" w14:textId="6190B4BA" w:rsidR="00A86347" w:rsidRDefault="00A86347"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0668E">
      <w:rPr>
        <w:rFonts w:ascii="Arial" w:hAnsi="Arial"/>
        <w:b/>
        <w:noProof/>
      </w:rPr>
      <w:t>8</w:t>
    </w:r>
    <w:r>
      <w:rPr>
        <w:rFonts w:ascii="Arial" w:hAnsi="Arial"/>
        <w:b/>
      </w:rPr>
      <w:fldChar w:fldCharType="end"/>
    </w:r>
    <w:r>
      <w:rPr>
        <w:rFonts w:ascii="Arial" w:hAnsi="Arial"/>
        <w:b/>
      </w:rPr>
      <w:tab/>
    </w:r>
    <w:r w:rsidR="00145FE0">
      <w:rPr>
        <w:rFonts w:ascii="Arial" w:hAnsi="Arial"/>
        <w:b/>
      </w:rPr>
      <w:t>9B17A</w:t>
    </w:r>
    <w:r w:rsidR="00AC6D93">
      <w:rPr>
        <w:rFonts w:ascii="Arial" w:hAnsi="Arial"/>
        <w:b/>
      </w:rPr>
      <w:t>020</w:t>
    </w:r>
  </w:p>
  <w:p w14:paraId="1B26F33D" w14:textId="77777777" w:rsidR="00A86347" w:rsidRPr="00C92CC4" w:rsidRDefault="00A86347">
    <w:pPr>
      <w:pStyle w:val="Header"/>
      <w:rPr>
        <w:sz w:val="18"/>
        <w:szCs w:val="18"/>
      </w:rPr>
    </w:pPr>
  </w:p>
  <w:p w14:paraId="404E1F76" w14:textId="77777777" w:rsidR="00A86347" w:rsidRPr="00C92CC4" w:rsidRDefault="00A86347">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DF403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2B4C4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2CE5FE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326A48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404496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51E25F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518DC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902FD2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8A6059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7D0C2C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9565C6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46B2554"/>
    <w:multiLevelType w:val="hybridMultilevel"/>
    <w:tmpl w:val="64D8098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68473C7D"/>
    <w:multiLevelType w:val="hybridMultilevel"/>
    <w:tmpl w:val="1CAA222E"/>
    <w:lvl w:ilvl="0" w:tplc="7916A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4"/>
  </w:num>
  <w:num w:numId="19">
    <w:abstractNumId w:val="12"/>
  </w:num>
  <w:num w:numId="20">
    <w:abstractNumId w:val="11"/>
  </w:num>
  <w:num w:numId="21">
    <w:abstractNumId w:val="26"/>
  </w:num>
  <w:num w:numId="22">
    <w:abstractNumId w:val="18"/>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23"/>
  </w:num>
  <w:num w:numId="29">
    <w:abstractNumId w:val="2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0F06"/>
    <w:rsid w:val="000216CE"/>
    <w:rsid w:val="00025DC7"/>
    <w:rsid w:val="00026486"/>
    <w:rsid w:val="00027AEB"/>
    <w:rsid w:val="00036D78"/>
    <w:rsid w:val="00037A99"/>
    <w:rsid w:val="00044ECC"/>
    <w:rsid w:val="000531D3"/>
    <w:rsid w:val="0005646B"/>
    <w:rsid w:val="00057EA0"/>
    <w:rsid w:val="00070638"/>
    <w:rsid w:val="0007092D"/>
    <w:rsid w:val="0008102D"/>
    <w:rsid w:val="00091124"/>
    <w:rsid w:val="00094C0E"/>
    <w:rsid w:val="000A35A2"/>
    <w:rsid w:val="000B4BC0"/>
    <w:rsid w:val="000C07D1"/>
    <w:rsid w:val="000D06E9"/>
    <w:rsid w:val="000D38CA"/>
    <w:rsid w:val="000D3FFF"/>
    <w:rsid w:val="000F0C22"/>
    <w:rsid w:val="000F34C5"/>
    <w:rsid w:val="000F6B09"/>
    <w:rsid w:val="000F6FDC"/>
    <w:rsid w:val="00102AC9"/>
    <w:rsid w:val="00104567"/>
    <w:rsid w:val="00111261"/>
    <w:rsid w:val="001142C6"/>
    <w:rsid w:val="00116EB9"/>
    <w:rsid w:val="00122306"/>
    <w:rsid w:val="0012732D"/>
    <w:rsid w:val="00134C03"/>
    <w:rsid w:val="00145FE0"/>
    <w:rsid w:val="00146541"/>
    <w:rsid w:val="00146ABE"/>
    <w:rsid w:val="00153604"/>
    <w:rsid w:val="00154FC9"/>
    <w:rsid w:val="00162A5D"/>
    <w:rsid w:val="00162B1A"/>
    <w:rsid w:val="001660D0"/>
    <w:rsid w:val="00166B12"/>
    <w:rsid w:val="00167B80"/>
    <w:rsid w:val="00170E4F"/>
    <w:rsid w:val="00182F47"/>
    <w:rsid w:val="001906DA"/>
    <w:rsid w:val="0019241A"/>
    <w:rsid w:val="001A5335"/>
    <w:rsid w:val="001A6BE2"/>
    <w:rsid w:val="001A752D"/>
    <w:rsid w:val="001C1637"/>
    <w:rsid w:val="001F07D6"/>
    <w:rsid w:val="001F1840"/>
    <w:rsid w:val="00203AA1"/>
    <w:rsid w:val="0020668E"/>
    <w:rsid w:val="00212F45"/>
    <w:rsid w:val="00213E98"/>
    <w:rsid w:val="002231A1"/>
    <w:rsid w:val="00226B16"/>
    <w:rsid w:val="00242B63"/>
    <w:rsid w:val="0025679E"/>
    <w:rsid w:val="0028011D"/>
    <w:rsid w:val="0029180A"/>
    <w:rsid w:val="00292160"/>
    <w:rsid w:val="0029279B"/>
    <w:rsid w:val="00297432"/>
    <w:rsid w:val="002A2216"/>
    <w:rsid w:val="002B6188"/>
    <w:rsid w:val="002C6DB1"/>
    <w:rsid w:val="002E32F0"/>
    <w:rsid w:val="002F0EE6"/>
    <w:rsid w:val="002F460C"/>
    <w:rsid w:val="002F48D6"/>
    <w:rsid w:val="003003FC"/>
    <w:rsid w:val="00304FAB"/>
    <w:rsid w:val="00307CA9"/>
    <w:rsid w:val="00313B7F"/>
    <w:rsid w:val="003214B9"/>
    <w:rsid w:val="00322909"/>
    <w:rsid w:val="00331506"/>
    <w:rsid w:val="0033426B"/>
    <w:rsid w:val="0033580E"/>
    <w:rsid w:val="00347E69"/>
    <w:rsid w:val="00354899"/>
    <w:rsid w:val="003554A5"/>
    <w:rsid w:val="00355EC9"/>
    <w:rsid w:val="00355FD6"/>
    <w:rsid w:val="003566B0"/>
    <w:rsid w:val="003573B2"/>
    <w:rsid w:val="00361C8E"/>
    <w:rsid w:val="00364899"/>
    <w:rsid w:val="00364A5C"/>
    <w:rsid w:val="00373FB1"/>
    <w:rsid w:val="0038315D"/>
    <w:rsid w:val="003934DD"/>
    <w:rsid w:val="003A1EAB"/>
    <w:rsid w:val="003A64C5"/>
    <w:rsid w:val="003B25DB"/>
    <w:rsid w:val="003B30D8"/>
    <w:rsid w:val="003B3D71"/>
    <w:rsid w:val="003B7EF2"/>
    <w:rsid w:val="003C3FA4"/>
    <w:rsid w:val="003D005B"/>
    <w:rsid w:val="003E5132"/>
    <w:rsid w:val="003E7399"/>
    <w:rsid w:val="003F2B0C"/>
    <w:rsid w:val="004008A9"/>
    <w:rsid w:val="004045B0"/>
    <w:rsid w:val="0040646D"/>
    <w:rsid w:val="004221E4"/>
    <w:rsid w:val="00427127"/>
    <w:rsid w:val="00435619"/>
    <w:rsid w:val="00442ADF"/>
    <w:rsid w:val="004468A1"/>
    <w:rsid w:val="0045100E"/>
    <w:rsid w:val="00453A2A"/>
    <w:rsid w:val="004649AC"/>
    <w:rsid w:val="004650C3"/>
    <w:rsid w:val="00471088"/>
    <w:rsid w:val="00471CE1"/>
    <w:rsid w:val="00483AF9"/>
    <w:rsid w:val="00487A07"/>
    <w:rsid w:val="004942AD"/>
    <w:rsid w:val="004B1CCB"/>
    <w:rsid w:val="004B4E52"/>
    <w:rsid w:val="004C394F"/>
    <w:rsid w:val="004D13FB"/>
    <w:rsid w:val="004D4193"/>
    <w:rsid w:val="004D73A5"/>
    <w:rsid w:val="004E3BCB"/>
    <w:rsid w:val="004F5BD5"/>
    <w:rsid w:val="005216CD"/>
    <w:rsid w:val="00532CF5"/>
    <w:rsid w:val="00543D9D"/>
    <w:rsid w:val="00545FBD"/>
    <w:rsid w:val="00552866"/>
    <w:rsid w:val="005528CB"/>
    <w:rsid w:val="00557576"/>
    <w:rsid w:val="00561A47"/>
    <w:rsid w:val="00566771"/>
    <w:rsid w:val="00567F63"/>
    <w:rsid w:val="00577566"/>
    <w:rsid w:val="00581E2E"/>
    <w:rsid w:val="00582820"/>
    <w:rsid w:val="00584F15"/>
    <w:rsid w:val="005A4D8B"/>
    <w:rsid w:val="005C0F36"/>
    <w:rsid w:val="005D17AF"/>
    <w:rsid w:val="005D5FAE"/>
    <w:rsid w:val="005E0FC9"/>
    <w:rsid w:val="005E21B6"/>
    <w:rsid w:val="00610878"/>
    <w:rsid w:val="006163F7"/>
    <w:rsid w:val="00637D9E"/>
    <w:rsid w:val="00641331"/>
    <w:rsid w:val="00643926"/>
    <w:rsid w:val="00647F02"/>
    <w:rsid w:val="00652606"/>
    <w:rsid w:val="00660154"/>
    <w:rsid w:val="00660D2D"/>
    <w:rsid w:val="00665917"/>
    <w:rsid w:val="00666310"/>
    <w:rsid w:val="00682754"/>
    <w:rsid w:val="00685D0F"/>
    <w:rsid w:val="00691818"/>
    <w:rsid w:val="006A0579"/>
    <w:rsid w:val="006A3C26"/>
    <w:rsid w:val="006A58A9"/>
    <w:rsid w:val="006A606D"/>
    <w:rsid w:val="006B0A52"/>
    <w:rsid w:val="006B31A7"/>
    <w:rsid w:val="006B3F36"/>
    <w:rsid w:val="006B46F9"/>
    <w:rsid w:val="006B7F7A"/>
    <w:rsid w:val="006C0371"/>
    <w:rsid w:val="006C08B6"/>
    <w:rsid w:val="006C0B1A"/>
    <w:rsid w:val="006C2D57"/>
    <w:rsid w:val="006C2ED1"/>
    <w:rsid w:val="006C4384"/>
    <w:rsid w:val="006C4519"/>
    <w:rsid w:val="006C4B93"/>
    <w:rsid w:val="006C6065"/>
    <w:rsid w:val="006C7F9F"/>
    <w:rsid w:val="006E2F6D"/>
    <w:rsid w:val="006E3E95"/>
    <w:rsid w:val="006E58F6"/>
    <w:rsid w:val="006E77E1"/>
    <w:rsid w:val="006F0BD8"/>
    <w:rsid w:val="006F131D"/>
    <w:rsid w:val="006F1D9E"/>
    <w:rsid w:val="00703F79"/>
    <w:rsid w:val="007213B5"/>
    <w:rsid w:val="007228FE"/>
    <w:rsid w:val="00744461"/>
    <w:rsid w:val="007444A5"/>
    <w:rsid w:val="007474A3"/>
    <w:rsid w:val="007501AD"/>
    <w:rsid w:val="00750B5F"/>
    <w:rsid w:val="00752BCD"/>
    <w:rsid w:val="0075431F"/>
    <w:rsid w:val="00754FE4"/>
    <w:rsid w:val="007625F8"/>
    <w:rsid w:val="00766DA1"/>
    <w:rsid w:val="00777306"/>
    <w:rsid w:val="007866A6"/>
    <w:rsid w:val="00792ACF"/>
    <w:rsid w:val="007A04DB"/>
    <w:rsid w:val="007A130D"/>
    <w:rsid w:val="007C25F4"/>
    <w:rsid w:val="007D4102"/>
    <w:rsid w:val="007D7A47"/>
    <w:rsid w:val="007E20D1"/>
    <w:rsid w:val="007E5921"/>
    <w:rsid w:val="007F27FA"/>
    <w:rsid w:val="008042BA"/>
    <w:rsid w:val="008141CA"/>
    <w:rsid w:val="00820EC9"/>
    <w:rsid w:val="00821FFC"/>
    <w:rsid w:val="00826261"/>
    <w:rsid w:val="008271CA"/>
    <w:rsid w:val="00836379"/>
    <w:rsid w:val="00836B02"/>
    <w:rsid w:val="008467D5"/>
    <w:rsid w:val="00847A53"/>
    <w:rsid w:val="008507CE"/>
    <w:rsid w:val="00850F92"/>
    <w:rsid w:val="00856138"/>
    <w:rsid w:val="00856D9F"/>
    <w:rsid w:val="0086224F"/>
    <w:rsid w:val="00866F6D"/>
    <w:rsid w:val="00870D36"/>
    <w:rsid w:val="00896E29"/>
    <w:rsid w:val="008A2C71"/>
    <w:rsid w:val="008A326A"/>
    <w:rsid w:val="008A4DC4"/>
    <w:rsid w:val="008B158A"/>
    <w:rsid w:val="008B4983"/>
    <w:rsid w:val="008D71A7"/>
    <w:rsid w:val="008E4FE0"/>
    <w:rsid w:val="008F1AD5"/>
    <w:rsid w:val="0090468D"/>
    <w:rsid w:val="009067A4"/>
    <w:rsid w:val="0090722E"/>
    <w:rsid w:val="00920FA1"/>
    <w:rsid w:val="009340DB"/>
    <w:rsid w:val="009343CF"/>
    <w:rsid w:val="009400F6"/>
    <w:rsid w:val="00945F9E"/>
    <w:rsid w:val="00946E6A"/>
    <w:rsid w:val="00955A11"/>
    <w:rsid w:val="00965BEA"/>
    <w:rsid w:val="00972498"/>
    <w:rsid w:val="00974CC6"/>
    <w:rsid w:val="00976AD4"/>
    <w:rsid w:val="00977856"/>
    <w:rsid w:val="00986C3F"/>
    <w:rsid w:val="009A312F"/>
    <w:rsid w:val="009A40C7"/>
    <w:rsid w:val="009A5348"/>
    <w:rsid w:val="009A67BB"/>
    <w:rsid w:val="009C76D5"/>
    <w:rsid w:val="009D024F"/>
    <w:rsid w:val="009D2069"/>
    <w:rsid w:val="009D367F"/>
    <w:rsid w:val="009D3B9B"/>
    <w:rsid w:val="009F7AA4"/>
    <w:rsid w:val="00A03B40"/>
    <w:rsid w:val="00A04ED2"/>
    <w:rsid w:val="00A11364"/>
    <w:rsid w:val="00A178D8"/>
    <w:rsid w:val="00A27AEF"/>
    <w:rsid w:val="00A3737A"/>
    <w:rsid w:val="00A559DB"/>
    <w:rsid w:val="00A65A2B"/>
    <w:rsid w:val="00A70DB7"/>
    <w:rsid w:val="00A86347"/>
    <w:rsid w:val="00A9075D"/>
    <w:rsid w:val="00A950B6"/>
    <w:rsid w:val="00AA72F8"/>
    <w:rsid w:val="00AB288E"/>
    <w:rsid w:val="00AB414D"/>
    <w:rsid w:val="00AB442D"/>
    <w:rsid w:val="00AB7B4B"/>
    <w:rsid w:val="00AC635C"/>
    <w:rsid w:val="00AC6D93"/>
    <w:rsid w:val="00AD3179"/>
    <w:rsid w:val="00AD7F34"/>
    <w:rsid w:val="00AF06C1"/>
    <w:rsid w:val="00AF0C98"/>
    <w:rsid w:val="00AF2008"/>
    <w:rsid w:val="00AF35FC"/>
    <w:rsid w:val="00AF725C"/>
    <w:rsid w:val="00B03639"/>
    <w:rsid w:val="00B0652A"/>
    <w:rsid w:val="00B126C2"/>
    <w:rsid w:val="00B32BC3"/>
    <w:rsid w:val="00B3757D"/>
    <w:rsid w:val="00B40937"/>
    <w:rsid w:val="00B41013"/>
    <w:rsid w:val="00B423EF"/>
    <w:rsid w:val="00B453DE"/>
    <w:rsid w:val="00B46E7A"/>
    <w:rsid w:val="00B4742F"/>
    <w:rsid w:val="00B671EF"/>
    <w:rsid w:val="00B82A9B"/>
    <w:rsid w:val="00B837B8"/>
    <w:rsid w:val="00B83FA9"/>
    <w:rsid w:val="00B901F9"/>
    <w:rsid w:val="00B95A59"/>
    <w:rsid w:val="00BA5910"/>
    <w:rsid w:val="00BA63AE"/>
    <w:rsid w:val="00BB5A9C"/>
    <w:rsid w:val="00BC40C0"/>
    <w:rsid w:val="00BC4813"/>
    <w:rsid w:val="00BD1BDB"/>
    <w:rsid w:val="00BD6D26"/>
    <w:rsid w:val="00BD6E15"/>
    <w:rsid w:val="00BD6EFB"/>
    <w:rsid w:val="00BE2B21"/>
    <w:rsid w:val="00BE320A"/>
    <w:rsid w:val="00BE5D0A"/>
    <w:rsid w:val="00BF3E47"/>
    <w:rsid w:val="00C13528"/>
    <w:rsid w:val="00C14596"/>
    <w:rsid w:val="00C15BE2"/>
    <w:rsid w:val="00C2019C"/>
    <w:rsid w:val="00C22219"/>
    <w:rsid w:val="00C2380C"/>
    <w:rsid w:val="00C32FF0"/>
    <w:rsid w:val="00C3447F"/>
    <w:rsid w:val="00C36E2F"/>
    <w:rsid w:val="00C45516"/>
    <w:rsid w:val="00C543CF"/>
    <w:rsid w:val="00C6274D"/>
    <w:rsid w:val="00C66C01"/>
    <w:rsid w:val="00C77929"/>
    <w:rsid w:val="00C81491"/>
    <w:rsid w:val="00C81676"/>
    <w:rsid w:val="00C87B6B"/>
    <w:rsid w:val="00C92CC4"/>
    <w:rsid w:val="00C948A0"/>
    <w:rsid w:val="00CA0AFB"/>
    <w:rsid w:val="00CA2519"/>
    <w:rsid w:val="00CA2CE1"/>
    <w:rsid w:val="00CA3976"/>
    <w:rsid w:val="00CA3A42"/>
    <w:rsid w:val="00CA757B"/>
    <w:rsid w:val="00CB6B09"/>
    <w:rsid w:val="00CC052A"/>
    <w:rsid w:val="00CC1787"/>
    <w:rsid w:val="00CC182C"/>
    <w:rsid w:val="00CD0824"/>
    <w:rsid w:val="00CD2908"/>
    <w:rsid w:val="00CE1CB3"/>
    <w:rsid w:val="00CF17E3"/>
    <w:rsid w:val="00CF5BD0"/>
    <w:rsid w:val="00D025E6"/>
    <w:rsid w:val="00D03A82"/>
    <w:rsid w:val="00D15344"/>
    <w:rsid w:val="00D15F63"/>
    <w:rsid w:val="00D237B9"/>
    <w:rsid w:val="00D31BEC"/>
    <w:rsid w:val="00D37817"/>
    <w:rsid w:val="00D4515A"/>
    <w:rsid w:val="00D47AC8"/>
    <w:rsid w:val="00D5071C"/>
    <w:rsid w:val="00D63150"/>
    <w:rsid w:val="00D64A32"/>
    <w:rsid w:val="00D64EFC"/>
    <w:rsid w:val="00D75295"/>
    <w:rsid w:val="00D766BE"/>
    <w:rsid w:val="00D76CE9"/>
    <w:rsid w:val="00D86268"/>
    <w:rsid w:val="00D923DD"/>
    <w:rsid w:val="00D96E13"/>
    <w:rsid w:val="00D97F12"/>
    <w:rsid w:val="00DB0B40"/>
    <w:rsid w:val="00DB42E7"/>
    <w:rsid w:val="00DB5F4B"/>
    <w:rsid w:val="00DC40BE"/>
    <w:rsid w:val="00DD1797"/>
    <w:rsid w:val="00DD5ABD"/>
    <w:rsid w:val="00DD75CE"/>
    <w:rsid w:val="00DE0621"/>
    <w:rsid w:val="00DE365E"/>
    <w:rsid w:val="00DF32C2"/>
    <w:rsid w:val="00DF4912"/>
    <w:rsid w:val="00DF581C"/>
    <w:rsid w:val="00E00609"/>
    <w:rsid w:val="00E007E2"/>
    <w:rsid w:val="00E075A6"/>
    <w:rsid w:val="00E15039"/>
    <w:rsid w:val="00E35B30"/>
    <w:rsid w:val="00E471A7"/>
    <w:rsid w:val="00E635CF"/>
    <w:rsid w:val="00E63C27"/>
    <w:rsid w:val="00E6433E"/>
    <w:rsid w:val="00E6438F"/>
    <w:rsid w:val="00E714FC"/>
    <w:rsid w:val="00E76724"/>
    <w:rsid w:val="00E81D68"/>
    <w:rsid w:val="00E9419A"/>
    <w:rsid w:val="00EA1A03"/>
    <w:rsid w:val="00EB5410"/>
    <w:rsid w:val="00EB599B"/>
    <w:rsid w:val="00EC08AF"/>
    <w:rsid w:val="00EC6E0A"/>
    <w:rsid w:val="00ED4208"/>
    <w:rsid w:val="00ED4E18"/>
    <w:rsid w:val="00ED7A22"/>
    <w:rsid w:val="00EE1F37"/>
    <w:rsid w:val="00EE5AFC"/>
    <w:rsid w:val="00EF49AF"/>
    <w:rsid w:val="00F0159C"/>
    <w:rsid w:val="00F105B7"/>
    <w:rsid w:val="00F17A21"/>
    <w:rsid w:val="00F364D2"/>
    <w:rsid w:val="00F40AEB"/>
    <w:rsid w:val="00F42327"/>
    <w:rsid w:val="00F50E91"/>
    <w:rsid w:val="00F57D29"/>
    <w:rsid w:val="00F74573"/>
    <w:rsid w:val="00F8583C"/>
    <w:rsid w:val="00F85ED5"/>
    <w:rsid w:val="00F92A99"/>
    <w:rsid w:val="00F96201"/>
    <w:rsid w:val="00FA6DF9"/>
    <w:rsid w:val="00FB2E28"/>
    <w:rsid w:val="00FB2F14"/>
    <w:rsid w:val="00FB4325"/>
    <w:rsid w:val="00FC30E9"/>
    <w:rsid w:val="00FC5E6B"/>
    <w:rsid w:val="00FD0B18"/>
    <w:rsid w:val="00FD0F82"/>
    <w:rsid w:val="00FD36F9"/>
    <w:rsid w:val="00FD4421"/>
    <w:rsid w:val="00FD7F45"/>
    <w:rsid w:val="00FE2700"/>
    <w:rsid w:val="00FE2AA5"/>
    <w:rsid w:val="00FE40C9"/>
    <w:rsid w:val="00FE561A"/>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161257D"/>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2327"/>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9D2069"/>
    <w:rPr>
      <w:b/>
      <w:color w:val="FF0000"/>
      <w:vertAlign w:val="superscript"/>
    </w:rPr>
  </w:style>
  <w:style w:type="paragraph" w:customStyle="1" w:styleId="Footnote">
    <w:name w:val="Footnote"/>
    <w:basedOn w:val="FootnoteText"/>
    <w:link w:val="FootnoteChar"/>
    <w:qFormat/>
    <w:rsid w:val="005E21B6"/>
    <w:pPr>
      <w:contextualSpacing/>
    </w:pPr>
    <w:rPr>
      <w:rFonts w:ascii="Arial" w:hAnsi="Arial" w:cs="Arial"/>
      <w:sz w:val="17"/>
      <w:szCs w:val="17"/>
    </w:rPr>
  </w:style>
  <w:style w:type="character" w:customStyle="1" w:styleId="FootnoteChar">
    <w:name w:val="Footnote Char"/>
    <w:basedOn w:val="FootnoteTextChar"/>
    <w:link w:val="Footnote"/>
    <w:rsid w:val="005E21B6"/>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paragraph" w:styleId="DocumentMap">
    <w:name w:val="Document Map"/>
    <w:basedOn w:val="Normal"/>
    <w:link w:val="DocumentMapChar"/>
    <w:uiPriority w:val="99"/>
    <w:semiHidden/>
    <w:unhideWhenUsed/>
    <w:rsid w:val="009D2069"/>
    <w:rPr>
      <w:sz w:val="24"/>
      <w:szCs w:val="24"/>
    </w:rPr>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DocumentMapChar">
    <w:name w:val="Document Map Char"/>
    <w:basedOn w:val="DefaultParagraphFont"/>
    <w:link w:val="DocumentMap"/>
    <w:uiPriority w:val="99"/>
    <w:semiHidden/>
    <w:rsid w:val="009D2069"/>
    <w:rPr>
      <w:rFonts w:ascii="Times New Roman" w:eastAsia="Times New Roman" w:hAnsi="Times New Roman" w:cs="Times New Roman"/>
      <w:sz w:val="24"/>
      <w:szCs w:val="24"/>
      <w:lang w:val="en-GB"/>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styleId="FollowedHyperlink">
    <w:name w:val="FollowedHyperlink"/>
    <w:basedOn w:val="DefaultParagraphFont"/>
    <w:uiPriority w:val="99"/>
    <w:semiHidden/>
    <w:unhideWhenUsed/>
    <w:rsid w:val="006E3E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63306">
      <w:bodyDiv w:val="1"/>
      <w:marLeft w:val="0"/>
      <w:marRight w:val="0"/>
      <w:marTop w:val="0"/>
      <w:marBottom w:val="0"/>
      <w:divBdr>
        <w:top w:val="none" w:sz="0" w:space="0" w:color="auto"/>
        <w:left w:val="none" w:sz="0" w:space="0" w:color="auto"/>
        <w:bottom w:val="none" w:sz="0" w:space="0" w:color="auto"/>
        <w:right w:val="none" w:sz="0" w:space="0" w:color="auto"/>
      </w:divBdr>
    </w:div>
    <w:div w:id="167449128">
      <w:bodyDiv w:val="1"/>
      <w:marLeft w:val="0"/>
      <w:marRight w:val="0"/>
      <w:marTop w:val="0"/>
      <w:marBottom w:val="0"/>
      <w:divBdr>
        <w:top w:val="none" w:sz="0" w:space="0" w:color="auto"/>
        <w:left w:val="none" w:sz="0" w:space="0" w:color="auto"/>
        <w:bottom w:val="none" w:sz="0" w:space="0" w:color="auto"/>
        <w:right w:val="none" w:sz="0" w:space="0" w:color="auto"/>
      </w:divBdr>
    </w:div>
    <w:div w:id="614292527">
      <w:bodyDiv w:val="1"/>
      <w:marLeft w:val="0"/>
      <w:marRight w:val="0"/>
      <w:marTop w:val="0"/>
      <w:marBottom w:val="0"/>
      <w:divBdr>
        <w:top w:val="none" w:sz="0" w:space="0" w:color="auto"/>
        <w:left w:val="none" w:sz="0" w:space="0" w:color="auto"/>
        <w:bottom w:val="none" w:sz="0" w:space="0" w:color="auto"/>
        <w:right w:val="none" w:sz="0" w:space="0" w:color="auto"/>
      </w:divBdr>
    </w:div>
    <w:div w:id="932544472">
      <w:bodyDiv w:val="1"/>
      <w:marLeft w:val="0"/>
      <w:marRight w:val="0"/>
      <w:marTop w:val="0"/>
      <w:marBottom w:val="0"/>
      <w:divBdr>
        <w:top w:val="none" w:sz="0" w:space="0" w:color="auto"/>
        <w:left w:val="none" w:sz="0" w:space="0" w:color="auto"/>
        <w:bottom w:val="none" w:sz="0" w:space="0" w:color="auto"/>
        <w:right w:val="none" w:sz="0" w:space="0" w:color="auto"/>
      </w:divBdr>
    </w:div>
    <w:div w:id="1338339838">
      <w:bodyDiv w:val="1"/>
      <w:marLeft w:val="0"/>
      <w:marRight w:val="0"/>
      <w:marTop w:val="0"/>
      <w:marBottom w:val="0"/>
      <w:divBdr>
        <w:top w:val="none" w:sz="0" w:space="0" w:color="auto"/>
        <w:left w:val="none" w:sz="0" w:space="0" w:color="auto"/>
        <w:bottom w:val="none" w:sz="0" w:space="0" w:color="auto"/>
        <w:right w:val="none" w:sz="0" w:space="0" w:color="auto"/>
      </w:divBdr>
    </w:div>
    <w:div w:id="1413432987">
      <w:bodyDiv w:val="1"/>
      <w:marLeft w:val="0"/>
      <w:marRight w:val="0"/>
      <w:marTop w:val="0"/>
      <w:marBottom w:val="0"/>
      <w:divBdr>
        <w:top w:val="none" w:sz="0" w:space="0" w:color="auto"/>
        <w:left w:val="none" w:sz="0" w:space="0" w:color="auto"/>
        <w:bottom w:val="none" w:sz="0" w:space="0" w:color="auto"/>
        <w:right w:val="none" w:sz="0" w:space="0" w:color="auto"/>
      </w:divBdr>
    </w:div>
    <w:div w:id="1451699813">
      <w:bodyDiv w:val="1"/>
      <w:marLeft w:val="0"/>
      <w:marRight w:val="0"/>
      <w:marTop w:val="0"/>
      <w:marBottom w:val="0"/>
      <w:divBdr>
        <w:top w:val="none" w:sz="0" w:space="0" w:color="auto"/>
        <w:left w:val="none" w:sz="0" w:space="0" w:color="auto"/>
        <w:bottom w:val="none" w:sz="0" w:space="0" w:color="auto"/>
        <w:right w:val="none" w:sz="0" w:space="0" w:color="auto"/>
      </w:divBdr>
    </w:div>
    <w:div w:id="1471745691">
      <w:bodyDiv w:val="1"/>
      <w:marLeft w:val="0"/>
      <w:marRight w:val="0"/>
      <w:marTop w:val="0"/>
      <w:marBottom w:val="0"/>
      <w:divBdr>
        <w:top w:val="none" w:sz="0" w:space="0" w:color="auto"/>
        <w:left w:val="none" w:sz="0" w:space="0" w:color="auto"/>
        <w:bottom w:val="none" w:sz="0" w:space="0" w:color="auto"/>
        <w:right w:val="none" w:sz="0" w:space="0" w:color="auto"/>
      </w:divBdr>
    </w:div>
    <w:div w:id="1533104294">
      <w:bodyDiv w:val="1"/>
      <w:marLeft w:val="0"/>
      <w:marRight w:val="0"/>
      <w:marTop w:val="0"/>
      <w:marBottom w:val="0"/>
      <w:divBdr>
        <w:top w:val="none" w:sz="0" w:space="0" w:color="auto"/>
        <w:left w:val="none" w:sz="0" w:space="0" w:color="auto"/>
        <w:bottom w:val="none" w:sz="0" w:space="0" w:color="auto"/>
        <w:right w:val="none" w:sz="0" w:space="0" w:color="auto"/>
      </w:divBdr>
    </w:div>
    <w:div w:id="1972594592">
      <w:bodyDiv w:val="1"/>
      <w:marLeft w:val="0"/>
      <w:marRight w:val="0"/>
      <w:marTop w:val="0"/>
      <w:marBottom w:val="0"/>
      <w:divBdr>
        <w:top w:val="none" w:sz="0" w:space="0" w:color="auto"/>
        <w:left w:val="none" w:sz="0" w:space="0" w:color="auto"/>
        <w:bottom w:val="none" w:sz="0" w:space="0" w:color="auto"/>
        <w:right w:val="none" w:sz="0" w:space="0" w:color="auto"/>
      </w:divBdr>
    </w:div>
    <w:div w:id="1998343644">
      <w:bodyDiv w:val="1"/>
      <w:marLeft w:val="0"/>
      <w:marRight w:val="0"/>
      <w:marTop w:val="0"/>
      <w:marBottom w:val="0"/>
      <w:divBdr>
        <w:top w:val="none" w:sz="0" w:space="0" w:color="auto"/>
        <w:left w:val="none" w:sz="0" w:space="0" w:color="auto"/>
        <w:bottom w:val="none" w:sz="0" w:space="0" w:color="auto"/>
        <w:right w:val="none" w:sz="0" w:space="0" w:color="auto"/>
      </w:divBdr>
    </w:div>
    <w:div w:id="1998730802">
      <w:bodyDiv w:val="1"/>
      <w:marLeft w:val="0"/>
      <w:marRight w:val="0"/>
      <w:marTop w:val="0"/>
      <w:marBottom w:val="0"/>
      <w:divBdr>
        <w:top w:val="none" w:sz="0" w:space="0" w:color="auto"/>
        <w:left w:val="none" w:sz="0" w:space="0" w:color="auto"/>
        <w:bottom w:val="none" w:sz="0" w:space="0" w:color="auto"/>
        <w:right w:val="none" w:sz="0" w:space="0" w:color="auto"/>
      </w:divBdr>
    </w:div>
    <w:div w:id="2086801095">
      <w:bodyDiv w:val="1"/>
      <w:marLeft w:val="0"/>
      <w:marRight w:val="0"/>
      <w:marTop w:val="0"/>
      <w:marBottom w:val="0"/>
      <w:divBdr>
        <w:top w:val="none" w:sz="0" w:space="0" w:color="auto"/>
        <w:left w:val="none" w:sz="0" w:space="0" w:color="auto"/>
        <w:bottom w:val="none" w:sz="0" w:space="0" w:color="auto"/>
        <w:right w:val="none" w:sz="0" w:space="0" w:color="auto"/>
      </w:divBdr>
    </w:div>
    <w:div w:id="213008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Sheet1!$B$1</c:f>
              <c:strCache>
                <c:ptCount val="1"/>
                <c:pt idx="0">
                  <c:v>SKT</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numRef>
              <c:f>Sheet1!$A$2:$A$14</c:f>
              <c:numCache>
                <c:formatCode>General</c:formatCode>
                <c:ptCount val="13"/>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numCache>
            </c:numRef>
          </c:cat>
          <c:val>
            <c:numRef>
              <c:f>Sheet1!$B$2:$B$14</c:f>
              <c:numCache>
                <c:formatCode>General</c:formatCode>
                <c:ptCount val="13"/>
                <c:pt idx="0">
                  <c:v>53.2</c:v>
                </c:pt>
                <c:pt idx="1">
                  <c:v>54.7</c:v>
                </c:pt>
                <c:pt idx="2">
                  <c:v>51.3</c:v>
                </c:pt>
                <c:pt idx="3">
                  <c:v>50.9</c:v>
                </c:pt>
                <c:pt idx="4">
                  <c:v>50.4</c:v>
                </c:pt>
                <c:pt idx="5">
                  <c:v>50.5</c:v>
                </c:pt>
                <c:pt idx="6">
                  <c:v>50.5</c:v>
                </c:pt>
                <c:pt idx="7">
                  <c:v>50.6</c:v>
                </c:pt>
                <c:pt idx="8">
                  <c:v>50.6</c:v>
                </c:pt>
                <c:pt idx="9">
                  <c:v>50.5</c:v>
                </c:pt>
                <c:pt idx="10">
                  <c:v>49.5</c:v>
                </c:pt>
                <c:pt idx="11">
                  <c:v>48.1</c:v>
                </c:pt>
                <c:pt idx="12">
                  <c:v>47</c:v>
                </c:pt>
              </c:numCache>
            </c:numRef>
          </c:val>
          <c:smooth val="0"/>
          <c:extLst xmlns:c16r2="http://schemas.microsoft.com/office/drawing/2015/06/chart">
            <c:ext xmlns:c16="http://schemas.microsoft.com/office/drawing/2014/chart" uri="{C3380CC4-5D6E-409C-BE32-E72D297353CC}">
              <c16:uniqueId val="{00000000-3FCD-4481-A136-9B1EABF3766B}"/>
            </c:ext>
          </c:extLst>
        </c:ser>
        <c:ser>
          <c:idx val="1"/>
          <c:order val="1"/>
          <c:tx>
            <c:strRef>
              <c:f>Sheet1!$C$1</c:f>
              <c:strCache>
                <c:ptCount val="1"/>
                <c:pt idx="0">
                  <c:v>KT</c:v>
                </c:pt>
              </c:strCache>
            </c:strRef>
          </c:tx>
          <c:spPr>
            <a:ln w="22225" cap="rnd">
              <a:solidFill>
                <a:schemeClr val="dk1">
                  <a:tint val="55000"/>
                </a:schemeClr>
              </a:solidFill>
              <a:round/>
            </a:ln>
            <a:effectLst/>
          </c:spPr>
          <c:marker>
            <c:symbol val="square"/>
            <c:size val="6"/>
            <c:spPr>
              <a:solidFill>
                <a:schemeClr val="dk1">
                  <a:tint val="55000"/>
                </a:schemeClr>
              </a:solidFill>
              <a:ln w="9525">
                <a:solidFill>
                  <a:schemeClr val="dk1">
                    <a:tint val="55000"/>
                  </a:schemeClr>
                </a:solidFill>
                <a:round/>
              </a:ln>
              <a:effectLst/>
            </c:spPr>
          </c:marker>
          <c:cat>
            <c:numRef>
              <c:f>Sheet1!$A$2:$A$14</c:f>
              <c:numCache>
                <c:formatCode>General</c:formatCode>
                <c:ptCount val="13"/>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numCache>
            </c:numRef>
          </c:cat>
          <c:val>
            <c:numRef>
              <c:f>Sheet1!$C$2:$C$14</c:f>
              <c:numCache>
                <c:formatCode>General</c:formatCode>
                <c:ptCount val="13"/>
                <c:pt idx="0">
                  <c:v>31.9</c:v>
                </c:pt>
                <c:pt idx="1">
                  <c:v>31.2</c:v>
                </c:pt>
                <c:pt idx="2">
                  <c:v>32</c:v>
                </c:pt>
                <c:pt idx="3">
                  <c:v>31.9</c:v>
                </c:pt>
                <c:pt idx="4">
                  <c:v>31.9</c:v>
                </c:pt>
                <c:pt idx="5">
                  <c:v>31.3</c:v>
                </c:pt>
                <c:pt idx="6">
                  <c:v>31.2</c:v>
                </c:pt>
                <c:pt idx="7">
                  <c:v>30.9</c:v>
                </c:pt>
                <c:pt idx="8">
                  <c:v>31.1</c:v>
                </c:pt>
                <c:pt idx="9">
                  <c:v>30.9</c:v>
                </c:pt>
                <c:pt idx="10">
                  <c:v>29.6</c:v>
                </c:pt>
                <c:pt idx="11">
                  <c:v>28</c:v>
                </c:pt>
                <c:pt idx="12">
                  <c:v>27.1</c:v>
                </c:pt>
              </c:numCache>
            </c:numRef>
          </c:val>
          <c:smooth val="0"/>
          <c:extLst xmlns:c16r2="http://schemas.microsoft.com/office/drawing/2015/06/chart">
            <c:ext xmlns:c16="http://schemas.microsoft.com/office/drawing/2014/chart" uri="{C3380CC4-5D6E-409C-BE32-E72D297353CC}">
              <c16:uniqueId val="{00000001-3FCD-4481-A136-9B1EABF3766B}"/>
            </c:ext>
          </c:extLst>
        </c:ser>
        <c:ser>
          <c:idx val="2"/>
          <c:order val="2"/>
          <c:tx>
            <c:strRef>
              <c:f>Sheet1!$D$1</c:f>
              <c:strCache>
                <c:ptCount val="1"/>
                <c:pt idx="0">
                  <c:v>LG U+</c:v>
                </c:pt>
              </c:strCache>
            </c:strRef>
          </c:tx>
          <c:spPr>
            <a:ln w="22225" cap="rnd">
              <a:solidFill>
                <a:schemeClr val="dk1">
                  <a:tint val="75000"/>
                </a:schemeClr>
              </a:solidFill>
              <a:round/>
            </a:ln>
            <a:effectLst/>
          </c:spPr>
          <c:marker>
            <c:symbol val="triangle"/>
            <c:size val="6"/>
            <c:spPr>
              <a:solidFill>
                <a:schemeClr val="dk1">
                  <a:tint val="75000"/>
                </a:schemeClr>
              </a:solidFill>
              <a:ln w="9525">
                <a:solidFill>
                  <a:schemeClr val="dk1">
                    <a:tint val="75000"/>
                  </a:schemeClr>
                </a:solidFill>
                <a:round/>
              </a:ln>
              <a:effectLst/>
            </c:spPr>
          </c:marker>
          <c:cat>
            <c:numRef>
              <c:f>Sheet1!$A$2:$A$14</c:f>
              <c:numCache>
                <c:formatCode>General</c:formatCode>
                <c:ptCount val="13"/>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numCache>
            </c:numRef>
          </c:cat>
          <c:val>
            <c:numRef>
              <c:f>Sheet1!$D$2:$D$14</c:f>
              <c:numCache>
                <c:formatCode>General</c:formatCode>
                <c:ptCount val="13"/>
                <c:pt idx="0">
                  <c:v>14.8</c:v>
                </c:pt>
                <c:pt idx="1">
                  <c:v>14.1</c:v>
                </c:pt>
                <c:pt idx="2">
                  <c:v>15.9</c:v>
                </c:pt>
                <c:pt idx="3">
                  <c:v>16.2</c:v>
                </c:pt>
                <c:pt idx="4">
                  <c:v>16.600000000000001</c:v>
                </c:pt>
                <c:pt idx="5">
                  <c:v>17.2</c:v>
                </c:pt>
                <c:pt idx="6">
                  <c:v>17.399999999999999</c:v>
                </c:pt>
                <c:pt idx="7">
                  <c:v>17.7</c:v>
                </c:pt>
                <c:pt idx="8">
                  <c:v>17.600000000000001</c:v>
                </c:pt>
                <c:pt idx="9">
                  <c:v>17.8</c:v>
                </c:pt>
                <c:pt idx="10">
                  <c:v>18.5</c:v>
                </c:pt>
                <c:pt idx="11">
                  <c:v>19.399999999999999</c:v>
                </c:pt>
                <c:pt idx="12">
                  <c:v>19.3</c:v>
                </c:pt>
              </c:numCache>
            </c:numRef>
          </c:val>
          <c:smooth val="0"/>
          <c:extLst xmlns:c16r2="http://schemas.microsoft.com/office/drawing/2015/06/chart">
            <c:ext xmlns:c16="http://schemas.microsoft.com/office/drawing/2014/chart" uri="{C3380CC4-5D6E-409C-BE32-E72D297353CC}">
              <c16:uniqueId val="{00000002-3FCD-4481-A136-9B1EABF3766B}"/>
            </c:ext>
          </c:extLst>
        </c:ser>
        <c:ser>
          <c:idx val="3"/>
          <c:order val="3"/>
          <c:tx>
            <c:strRef>
              <c:f>Sheet1!$E$1</c:f>
              <c:strCache>
                <c:ptCount val="1"/>
                <c:pt idx="0">
                  <c:v>MVNO</c:v>
                </c:pt>
              </c:strCache>
            </c:strRef>
          </c:tx>
          <c:spPr>
            <a:ln w="22225" cap="rnd">
              <a:solidFill>
                <a:schemeClr val="dk1">
                  <a:tint val="98500"/>
                </a:schemeClr>
              </a:solidFill>
              <a:round/>
            </a:ln>
            <a:effectLst/>
          </c:spPr>
          <c:marker>
            <c:symbol val="x"/>
            <c:size val="6"/>
            <c:spPr>
              <a:noFill/>
              <a:ln w="9525">
                <a:solidFill>
                  <a:schemeClr val="dk1">
                    <a:tint val="98500"/>
                  </a:schemeClr>
                </a:solidFill>
                <a:round/>
              </a:ln>
              <a:effectLst/>
            </c:spPr>
          </c:marker>
          <c:cat>
            <c:numRef>
              <c:f>Sheet1!$A$2:$A$14</c:f>
              <c:numCache>
                <c:formatCode>General</c:formatCode>
                <c:ptCount val="13"/>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numCache>
            </c:numRef>
          </c:cat>
          <c:val>
            <c:numRef>
              <c:f>Sheet1!$E$2:$E$14</c:f>
              <c:numCache>
                <c:formatCode>General</c:formatCode>
                <c:ptCount val="13"/>
                <c:pt idx="2">
                  <c:v>0.7</c:v>
                </c:pt>
                <c:pt idx="3">
                  <c:v>1</c:v>
                </c:pt>
                <c:pt idx="4">
                  <c:v>1.1000000000000001</c:v>
                </c:pt>
                <c:pt idx="5">
                  <c:v>1.1000000000000001</c:v>
                </c:pt>
                <c:pt idx="6">
                  <c:v>1</c:v>
                </c:pt>
                <c:pt idx="7">
                  <c:v>0.7</c:v>
                </c:pt>
                <c:pt idx="8">
                  <c:v>0.6</c:v>
                </c:pt>
                <c:pt idx="9">
                  <c:v>0.8</c:v>
                </c:pt>
                <c:pt idx="10">
                  <c:v>2.4</c:v>
                </c:pt>
                <c:pt idx="11">
                  <c:v>4.5</c:v>
                </c:pt>
                <c:pt idx="12">
                  <c:v>6.6</c:v>
                </c:pt>
              </c:numCache>
            </c:numRef>
          </c:val>
          <c:smooth val="0"/>
          <c:extLst xmlns:c16r2="http://schemas.microsoft.com/office/drawing/2015/06/chart">
            <c:ext xmlns:c16="http://schemas.microsoft.com/office/drawing/2014/chart" uri="{C3380CC4-5D6E-409C-BE32-E72D297353CC}">
              <c16:uniqueId val="{00000003-3FCD-4481-A136-9B1EABF3766B}"/>
            </c:ext>
          </c:extLst>
        </c:ser>
        <c:dLbls>
          <c:showLegendKey val="0"/>
          <c:showVal val="0"/>
          <c:showCatName val="0"/>
          <c:showSerName val="0"/>
          <c:showPercent val="0"/>
          <c:showBubbleSize val="0"/>
        </c:dLbls>
        <c:marker val="1"/>
        <c:smooth val="0"/>
        <c:axId val="156344400"/>
        <c:axId val="156708424"/>
      </c:lineChart>
      <c:catAx>
        <c:axId val="156344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6708424"/>
        <c:crosses val="autoZero"/>
        <c:auto val="1"/>
        <c:lblAlgn val="ctr"/>
        <c:lblOffset val="100"/>
        <c:noMultiLvlLbl val="0"/>
      </c:catAx>
      <c:valAx>
        <c:axId val="15670842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Market Share (%)</a:t>
                </a:r>
                <a:endParaRPr lang="ko-KR"/>
              </a:p>
            </c:rich>
          </c:tx>
          <c:layout>
            <c:manualLayout>
              <c:xMode val="edge"/>
              <c:yMode val="edge"/>
              <c:x val="4.3835385961370201E-3"/>
              <c:y val="0.2017350672075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44400"/>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027D2-986B-4EC3-81C5-D5A0977C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3456</Words>
  <Characters>19705</Characters>
  <Application>Microsoft Office Word</Application>
  <DocSecurity>0</DocSecurity>
  <Lines>164</Lines>
  <Paragraphs>46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Ivey Business School</Company>
  <LinksUpToDate>false</LinksUpToDate>
  <CharactersWithSpaces>23115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2</cp:revision>
  <cp:lastPrinted>2017-03-28T23:01:00Z</cp:lastPrinted>
  <dcterms:created xsi:type="dcterms:W3CDTF">2017-04-20T18:46:00Z</dcterms:created>
  <dcterms:modified xsi:type="dcterms:W3CDTF">2017-04-20T18:46:00Z</dcterms:modified>
</cp:coreProperties>
</file>