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D9A28" w14:textId="77777777" w:rsidR="008467D5" w:rsidRPr="00CB6B09" w:rsidRDefault="001643DE" w:rsidP="00013360">
      <w:pPr>
        <w:tabs>
          <w:tab w:val="left" w:pos="-1440"/>
          <w:tab w:val="left" w:pos="-720"/>
          <w:tab w:val="left" w:pos="1"/>
          <w:tab w:val="right" w:pos="9360"/>
        </w:tabs>
        <w:jc w:val="both"/>
        <w:rPr>
          <w:rFonts w:ascii="Arial" w:hAnsi="Arial"/>
          <w:sz w:val="24"/>
        </w:rPr>
      </w:pPr>
      <w:r w:rsidRPr="001643DE">
        <w:rPr>
          <w:rFonts w:ascii="Arial" w:hAnsi="Arial"/>
          <w:b/>
          <w:noProof/>
          <w:sz w:val="24"/>
          <w:lang w:eastAsia="en-GB"/>
        </w:rPr>
        <w:drawing>
          <wp:inline distT="0" distB="0" distL="0" distR="0" wp14:anchorId="58D0903E" wp14:editId="543A849F">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76FDBC1"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094E522F" w14:textId="14FF01E2" w:rsidR="00D75295" w:rsidRPr="00CB6B09" w:rsidRDefault="001643DE" w:rsidP="003C695F">
      <w:pPr>
        <w:pStyle w:val="ProductNumber"/>
        <w:outlineLvl w:val="0"/>
      </w:pPr>
      <w:r>
        <w:t>9B17A</w:t>
      </w:r>
      <w:r w:rsidR="0072489B">
        <w:t>026</w:t>
      </w:r>
    </w:p>
    <w:p w14:paraId="1CB38B1A" w14:textId="77777777" w:rsidR="00D75295" w:rsidRPr="00CB6B09" w:rsidRDefault="00D75295" w:rsidP="00D75295">
      <w:pPr>
        <w:jc w:val="right"/>
        <w:rPr>
          <w:rFonts w:ascii="Arial" w:hAnsi="Arial"/>
          <w:b/>
          <w:sz w:val="28"/>
          <w:szCs w:val="28"/>
        </w:rPr>
      </w:pPr>
    </w:p>
    <w:p w14:paraId="2EEC1680" w14:textId="77777777" w:rsidR="00866F6D" w:rsidRPr="00CB6B09" w:rsidRDefault="00866F6D" w:rsidP="00D75295">
      <w:pPr>
        <w:jc w:val="right"/>
        <w:rPr>
          <w:rFonts w:ascii="Arial" w:hAnsi="Arial"/>
          <w:b/>
          <w:sz w:val="28"/>
          <w:szCs w:val="28"/>
        </w:rPr>
      </w:pPr>
    </w:p>
    <w:p w14:paraId="3227ECDD" w14:textId="77777777" w:rsidR="00013360" w:rsidRPr="00CB6B09" w:rsidRDefault="001A44F4" w:rsidP="003C695F">
      <w:pPr>
        <w:pStyle w:val="CaseTitle"/>
        <w:spacing w:after="0" w:line="240" w:lineRule="auto"/>
        <w:outlineLvl w:val="0"/>
      </w:pPr>
      <w:r w:rsidRPr="001A44F4">
        <w:t>GREEN CHILLY</w:t>
      </w:r>
      <w:r w:rsidRPr="0072489B">
        <w:t>Z</w:t>
      </w:r>
      <w:r w:rsidRPr="001A44F4">
        <w:t>:</w:t>
      </w:r>
      <w:r w:rsidR="00766E30">
        <w:t xml:space="preserve"> </w:t>
      </w:r>
      <w:r w:rsidRPr="001A44F4">
        <w:t>REDEFINING MARKET BOUNDARIES</w:t>
      </w:r>
    </w:p>
    <w:p w14:paraId="40B6B540" w14:textId="77777777" w:rsidR="00013360" w:rsidRPr="00CB6B09" w:rsidRDefault="00013360" w:rsidP="00013360">
      <w:pPr>
        <w:pStyle w:val="CaseTitle"/>
        <w:spacing w:after="0" w:line="240" w:lineRule="auto"/>
        <w:rPr>
          <w:sz w:val="20"/>
          <w:szCs w:val="20"/>
        </w:rPr>
      </w:pPr>
    </w:p>
    <w:p w14:paraId="3C541F5C" w14:textId="77777777" w:rsidR="00CA3976" w:rsidRPr="00CB6B09" w:rsidRDefault="00CA3976" w:rsidP="00013360">
      <w:pPr>
        <w:pStyle w:val="CaseTitle"/>
        <w:spacing w:after="0" w:line="240" w:lineRule="auto"/>
        <w:rPr>
          <w:sz w:val="20"/>
          <w:szCs w:val="20"/>
        </w:rPr>
      </w:pPr>
    </w:p>
    <w:p w14:paraId="0243CE5D" w14:textId="77777777" w:rsidR="00013360" w:rsidRPr="00CB6B09" w:rsidRDefault="00013360" w:rsidP="00013360">
      <w:pPr>
        <w:pStyle w:val="CaseTitle"/>
        <w:spacing w:after="0" w:line="240" w:lineRule="auto"/>
        <w:rPr>
          <w:sz w:val="20"/>
          <w:szCs w:val="20"/>
        </w:rPr>
      </w:pPr>
    </w:p>
    <w:p w14:paraId="7E507343" w14:textId="77777777" w:rsidR="00013360" w:rsidRPr="00CB6B09" w:rsidRDefault="00EF4374" w:rsidP="00A50701">
      <w:pPr>
        <w:pStyle w:val="StyleCopyrightStatementAfter0ptBottomSinglesolidline1"/>
      </w:pPr>
      <w:r w:rsidRPr="00EF4374">
        <w:t>Subrat Sarangi</w:t>
      </w:r>
      <w:r w:rsidR="007E5921" w:rsidRPr="00CB6B09">
        <w:t xml:space="preserve"> wrote this case sol</w:t>
      </w:r>
      <w:r w:rsidR="00D75295" w:rsidRPr="00CB6B09">
        <w:t>ely to provide material for class discussion. The author do</w:t>
      </w:r>
      <w:r>
        <w:t>es</w:t>
      </w:r>
      <w:r w:rsidR="00D75295" w:rsidRPr="00CB6B09">
        <w:t xml:space="preserve"> not intend to illustrate either effective or ineffective handling of a managerial situation. The authors may </w:t>
      </w:r>
      <w:r w:rsidR="00766E30">
        <w:t xml:space="preserve">had </w:t>
      </w:r>
      <w:r w:rsidR="00D75295" w:rsidRPr="00CB6B09">
        <w:t>disguised certain names and other identifying information to protect confidentiality.</w:t>
      </w:r>
    </w:p>
    <w:p w14:paraId="6F62DB5C" w14:textId="77777777" w:rsidR="00013360" w:rsidRPr="00CB6B09" w:rsidRDefault="00013360" w:rsidP="00A50701">
      <w:pPr>
        <w:pStyle w:val="StyleCopyrightStatementAfter0ptBottomSinglesolidline1"/>
      </w:pPr>
    </w:p>
    <w:p w14:paraId="3E86394E" w14:textId="77777777" w:rsidR="001643DE" w:rsidRDefault="001643DE" w:rsidP="00F1367B">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E5139EE" w14:textId="77777777" w:rsidR="001643DE" w:rsidRDefault="001643DE" w:rsidP="00F1367B">
      <w:pPr>
        <w:pStyle w:val="StyleCopyrightStatementAfter0ptBottomSinglesolidline1"/>
        <w:pBdr>
          <w:top w:val="none" w:sz="0" w:space="0" w:color="auto"/>
        </w:pBdr>
      </w:pPr>
    </w:p>
    <w:p w14:paraId="4D283C12" w14:textId="2EE6A73E" w:rsidR="003B7EF2" w:rsidRPr="00CB6B09" w:rsidRDefault="001643DE" w:rsidP="001643DE">
      <w:pPr>
        <w:pStyle w:val="StyleStyleCopyrightStatementAfter0ptBottomSinglesolid"/>
      </w:pPr>
      <w:r>
        <w:t>Copyright © 2017, Richard Ivey School of Business Foundation</w:t>
      </w:r>
      <w:r w:rsidR="003B7EF2" w:rsidRPr="00CB6B09">
        <w:tab/>
        <w:t xml:space="preserve">Version: </w:t>
      </w:r>
      <w:r w:rsidR="00361C8E" w:rsidRPr="00CB6B09">
        <w:t>201</w:t>
      </w:r>
      <w:r w:rsidR="00C8407B">
        <w:t>7</w:t>
      </w:r>
      <w:r w:rsidR="00361C8E" w:rsidRPr="00CB6B09">
        <w:t>-</w:t>
      </w:r>
      <w:r w:rsidR="0072489B">
        <w:t>05</w:t>
      </w:r>
      <w:r w:rsidR="00383540">
        <w:t>-</w:t>
      </w:r>
      <w:r w:rsidR="00EF3787">
        <w:t>17</w:t>
      </w:r>
    </w:p>
    <w:p w14:paraId="1B956BDD" w14:textId="77777777" w:rsidR="003B7EF2" w:rsidRPr="00CB6B09" w:rsidRDefault="003B7EF2" w:rsidP="00104567">
      <w:pPr>
        <w:pStyle w:val="StyleCopyrightStatementAfter0ptBottomSinglesolidline1"/>
        <w:rPr>
          <w:rFonts w:ascii="Times New Roman" w:hAnsi="Times New Roman"/>
          <w:sz w:val="20"/>
        </w:rPr>
      </w:pPr>
    </w:p>
    <w:p w14:paraId="4E57B149" w14:textId="77777777" w:rsidR="003B7EF2" w:rsidRDefault="003B7EF2" w:rsidP="00305469">
      <w:pPr>
        <w:pStyle w:val="BodyTextMain"/>
      </w:pPr>
    </w:p>
    <w:p w14:paraId="5AD96895" w14:textId="646306E0" w:rsidR="00521860" w:rsidRDefault="00305469" w:rsidP="00305469">
      <w:pPr>
        <w:pStyle w:val="BodyTextMain"/>
        <w:rPr>
          <w:szCs w:val="24"/>
        </w:rPr>
      </w:pPr>
      <w:r>
        <w:rPr>
          <w:szCs w:val="24"/>
        </w:rPr>
        <w:t>It was the summer of May 2016</w:t>
      </w:r>
      <w:r w:rsidRPr="00D90B46">
        <w:rPr>
          <w:szCs w:val="24"/>
        </w:rPr>
        <w:t xml:space="preserve"> in the temple city of Bhubaneswar </w:t>
      </w:r>
      <w:r w:rsidR="003C695F">
        <w:rPr>
          <w:szCs w:val="24"/>
        </w:rPr>
        <w:t>o</w:t>
      </w:r>
      <w:r w:rsidRPr="00D90B46">
        <w:rPr>
          <w:szCs w:val="24"/>
        </w:rPr>
        <w:t>n the eastern coast of India</w:t>
      </w:r>
      <w:r w:rsidR="003C695F">
        <w:rPr>
          <w:szCs w:val="24"/>
        </w:rPr>
        <w:t>.</w:t>
      </w:r>
      <w:r>
        <w:rPr>
          <w:szCs w:val="24"/>
        </w:rPr>
        <w:t xml:space="preserve"> </w:t>
      </w:r>
      <w:r w:rsidR="003C695F">
        <w:rPr>
          <w:szCs w:val="24"/>
        </w:rPr>
        <w:t>T</w:t>
      </w:r>
      <w:r w:rsidRPr="00B50804">
        <w:rPr>
          <w:szCs w:val="24"/>
        </w:rPr>
        <w:t>hree brothers</w:t>
      </w:r>
      <w:r w:rsidR="003C695F">
        <w:rPr>
          <w:szCs w:val="24"/>
        </w:rPr>
        <w:t>—</w:t>
      </w:r>
      <w:proofErr w:type="spellStart"/>
      <w:r>
        <w:rPr>
          <w:szCs w:val="24"/>
        </w:rPr>
        <w:t>Keshav</w:t>
      </w:r>
      <w:proofErr w:type="spellEnd"/>
      <w:r w:rsidR="00792422">
        <w:rPr>
          <w:szCs w:val="24"/>
        </w:rPr>
        <w:t xml:space="preserve">, </w:t>
      </w:r>
      <w:proofErr w:type="spellStart"/>
      <w:r>
        <w:rPr>
          <w:szCs w:val="24"/>
        </w:rPr>
        <w:t>Jayaprasad</w:t>
      </w:r>
      <w:proofErr w:type="spellEnd"/>
      <w:r w:rsidR="0027140D">
        <w:rPr>
          <w:szCs w:val="24"/>
        </w:rPr>
        <w:t>,</w:t>
      </w:r>
      <w:r>
        <w:rPr>
          <w:szCs w:val="24"/>
        </w:rPr>
        <w:t xml:space="preserve"> and </w:t>
      </w:r>
      <w:proofErr w:type="spellStart"/>
      <w:r>
        <w:rPr>
          <w:szCs w:val="24"/>
        </w:rPr>
        <w:t>Tejeswar</w:t>
      </w:r>
      <w:proofErr w:type="spellEnd"/>
      <w:r>
        <w:rPr>
          <w:szCs w:val="24"/>
        </w:rPr>
        <w:t xml:space="preserve"> Rao</w:t>
      </w:r>
      <w:r w:rsidR="003C695F">
        <w:rPr>
          <w:szCs w:val="24"/>
        </w:rPr>
        <w:t>—</w:t>
      </w:r>
      <w:r>
        <w:rPr>
          <w:szCs w:val="24"/>
        </w:rPr>
        <w:t>and their six</w:t>
      </w:r>
      <w:r w:rsidRPr="00D90B46">
        <w:rPr>
          <w:szCs w:val="24"/>
        </w:rPr>
        <w:t xml:space="preserve"> outlet managers had </w:t>
      </w:r>
      <w:r>
        <w:rPr>
          <w:szCs w:val="24"/>
        </w:rPr>
        <w:t xml:space="preserve">gathered at the head office of Green </w:t>
      </w:r>
      <w:proofErr w:type="spellStart"/>
      <w:r>
        <w:rPr>
          <w:szCs w:val="24"/>
        </w:rPr>
        <w:t>Chilly</w:t>
      </w:r>
      <w:r w:rsidRPr="0072489B">
        <w:rPr>
          <w:szCs w:val="24"/>
        </w:rPr>
        <w:t>Z</w:t>
      </w:r>
      <w:proofErr w:type="spellEnd"/>
      <w:r w:rsidRPr="008663DB">
        <w:rPr>
          <w:i/>
          <w:szCs w:val="24"/>
        </w:rPr>
        <w:t xml:space="preserve"> </w:t>
      </w:r>
      <w:r>
        <w:rPr>
          <w:szCs w:val="24"/>
        </w:rPr>
        <w:t xml:space="preserve">(GCZ) </w:t>
      </w:r>
      <w:r w:rsidR="003C695F">
        <w:rPr>
          <w:szCs w:val="24"/>
        </w:rPr>
        <w:t>o</w:t>
      </w:r>
      <w:r>
        <w:rPr>
          <w:szCs w:val="24"/>
        </w:rPr>
        <w:t>n</w:t>
      </w:r>
      <w:r w:rsidRPr="00D90B46">
        <w:rPr>
          <w:szCs w:val="24"/>
        </w:rPr>
        <w:t xml:space="preserve"> Lewis Road</w:t>
      </w:r>
      <w:r>
        <w:rPr>
          <w:szCs w:val="24"/>
        </w:rPr>
        <w:t xml:space="preserve">, Bhubaneswar. </w:t>
      </w:r>
      <w:r w:rsidR="003C695F">
        <w:rPr>
          <w:szCs w:val="24"/>
        </w:rPr>
        <w:t>T</w:t>
      </w:r>
      <w:r w:rsidRPr="00D90B46">
        <w:rPr>
          <w:szCs w:val="24"/>
        </w:rPr>
        <w:t xml:space="preserve">he </w:t>
      </w:r>
      <w:r>
        <w:rPr>
          <w:szCs w:val="24"/>
        </w:rPr>
        <w:t xml:space="preserve">eldest brother and </w:t>
      </w:r>
      <w:r w:rsidR="003C695F">
        <w:rPr>
          <w:szCs w:val="24"/>
        </w:rPr>
        <w:t>m</w:t>
      </w:r>
      <w:r>
        <w:rPr>
          <w:szCs w:val="24"/>
        </w:rPr>
        <w:t xml:space="preserve">anaging </w:t>
      </w:r>
      <w:r w:rsidR="003C695F">
        <w:rPr>
          <w:szCs w:val="24"/>
        </w:rPr>
        <w:t>d</w:t>
      </w:r>
      <w:r>
        <w:rPr>
          <w:szCs w:val="24"/>
        </w:rPr>
        <w:t>irector</w:t>
      </w:r>
      <w:r w:rsidRPr="00D90B46">
        <w:rPr>
          <w:szCs w:val="24"/>
        </w:rPr>
        <w:t xml:space="preserve">, </w:t>
      </w:r>
      <w:proofErr w:type="spellStart"/>
      <w:r>
        <w:rPr>
          <w:szCs w:val="24"/>
        </w:rPr>
        <w:t>Keshav</w:t>
      </w:r>
      <w:proofErr w:type="spellEnd"/>
      <w:r w:rsidR="003C695F">
        <w:rPr>
          <w:szCs w:val="24"/>
        </w:rPr>
        <w:t xml:space="preserve">, set the meeting </w:t>
      </w:r>
      <w:r w:rsidRPr="00D90B46">
        <w:rPr>
          <w:szCs w:val="24"/>
        </w:rPr>
        <w:t xml:space="preserve">to discuss and plan the </w:t>
      </w:r>
      <w:r w:rsidR="003C695F">
        <w:rPr>
          <w:szCs w:val="24"/>
        </w:rPr>
        <w:t xml:space="preserve">company’s </w:t>
      </w:r>
      <w:r w:rsidR="00521860">
        <w:rPr>
          <w:szCs w:val="24"/>
        </w:rPr>
        <w:t>19</w:t>
      </w:r>
      <w:r w:rsidR="003C695F">
        <w:rPr>
          <w:szCs w:val="24"/>
        </w:rPr>
        <w:t>th</w:t>
      </w:r>
      <w:r w:rsidR="003C695F" w:rsidRPr="00D90B46">
        <w:rPr>
          <w:szCs w:val="24"/>
        </w:rPr>
        <w:t xml:space="preserve"> </w:t>
      </w:r>
      <w:r w:rsidRPr="00D90B46">
        <w:rPr>
          <w:szCs w:val="24"/>
        </w:rPr>
        <w:t>anniver</w:t>
      </w:r>
      <w:r>
        <w:rPr>
          <w:szCs w:val="24"/>
        </w:rPr>
        <w:t xml:space="preserve">sary celebrations </w:t>
      </w:r>
      <w:r w:rsidRPr="00D90B46">
        <w:rPr>
          <w:szCs w:val="24"/>
        </w:rPr>
        <w:t>on July</w:t>
      </w:r>
      <w:r w:rsidR="003C695F">
        <w:rPr>
          <w:szCs w:val="24"/>
        </w:rPr>
        <w:t xml:space="preserve"> 23,</w:t>
      </w:r>
      <w:r>
        <w:rPr>
          <w:szCs w:val="24"/>
        </w:rPr>
        <w:t xml:space="preserve"> 2016. The </w:t>
      </w:r>
      <w:r w:rsidR="00245CB4">
        <w:rPr>
          <w:szCs w:val="24"/>
        </w:rPr>
        <w:t>goal</w:t>
      </w:r>
      <w:r w:rsidR="00245CB4" w:rsidRPr="00D90B46">
        <w:rPr>
          <w:szCs w:val="24"/>
        </w:rPr>
        <w:t xml:space="preserve"> </w:t>
      </w:r>
      <w:r w:rsidRPr="00D90B46">
        <w:rPr>
          <w:szCs w:val="24"/>
        </w:rPr>
        <w:t xml:space="preserve">was to </w:t>
      </w:r>
      <w:r w:rsidR="00245CB4">
        <w:rPr>
          <w:szCs w:val="24"/>
        </w:rPr>
        <w:t>set</w:t>
      </w:r>
      <w:r w:rsidRPr="00D90B46">
        <w:rPr>
          <w:szCs w:val="24"/>
        </w:rPr>
        <w:t xml:space="preserve"> </w:t>
      </w:r>
      <w:r>
        <w:rPr>
          <w:szCs w:val="24"/>
        </w:rPr>
        <w:t xml:space="preserve">plans </w:t>
      </w:r>
      <w:r w:rsidR="00245CB4">
        <w:rPr>
          <w:szCs w:val="24"/>
        </w:rPr>
        <w:t>that could</w:t>
      </w:r>
      <w:r>
        <w:rPr>
          <w:szCs w:val="24"/>
        </w:rPr>
        <w:t xml:space="preserve"> be made public</w:t>
      </w:r>
      <w:r w:rsidR="00DA7ED0">
        <w:rPr>
          <w:szCs w:val="24"/>
        </w:rPr>
        <w:t>, announcing</w:t>
      </w:r>
      <w:r>
        <w:rPr>
          <w:szCs w:val="24"/>
        </w:rPr>
        <w:t xml:space="preserve"> anniversary celebrations in the markets of </w:t>
      </w:r>
      <w:r w:rsidRPr="0073013C">
        <w:rPr>
          <w:szCs w:val="24"/>
        </w:rPr>
        <w:t>Bhubaneswar, Berhampur</w:t>
      </w:r>
      <w:r>
        <w:rPr>
          <w:szCs w:val="24"/>
        </w:rPr>
        <w:t>, Cuttack</w:t>
      </w:r>
      <w:r w:rsidR="00DA7ED0">
        <w:rPr>
          <w:szCs w:val="24"/>
        </w:rPr>
        <w:t>,</w:t>
      </w:r>
      <w:r w:rsidRPr="0073013C">
        <w:rPr>
          <w:szCs w:val="24"/>
        </w:rPr>
        <w:t xml:space="preserve"> and </w:t>
      </w:r>
      <w:r>
        <w:rPr>
          <w:szCs w:val="24"/>
        </w:rPr>
        <w:t>Bengaluru</w:t>
      </w:r>
      <w:r w:rsidRPr="00D90B46">
        <w:rPr>
          <w:szCs w:val="24"/>
        </w:rPr>
        <w:t xml:space="preserve">. </w:t>
      </w:r>
      <w:r>
        <w:rPr>
          <w:szCs w:val="24"/>
        </w:rPr>
        <w:t xml:space="preserve">The two younger brothers, </w:t>
      </w:r>
      <w:proofErr w:type="spellStart"/>
      <w:r>
        <w:rPr>
          <w:szCs w:val="24"/>
        </w:rPr>
        <w:t>Jayaprasad</w:t>
      </w:r>
      <w:proofErr w:type="spellEnd"/>
      <w:r>
        <w:rPr>
          <w:szCs w:val="24"/>
        </w:rPr>
        <w:t xml:space="preserve"> and </w:t>
      </w:r>
      <w:proofErr w:type="spellStart"/>
      <w:r>
        <w:rPr>
          <w:szCs w:val="24"/>
        </w:rPr>
        <w:t>Tejeswar</w:t>
      </w:r>
      <w:proofErr w:type="spellEnd"/>
      <w:r>
        <w:rPr>
          <w:szCs w:val="24"/>
        </w:rPr>
        <w:t>, and the managers were barely able to cont</w:t>
      </w:r>
      <w:r w:rsidR="00521860">
        <w:rPr>
          <w:szCs w:val="24"/>
        </w:rPr>
        <w:t>ain</w:t>
      </w:r>
      <w:r>
        <w:rPr>
          <w:szCs w:val="24"/>
        </w:rPr>
        <w:t xml:space="preserve"> their excitement. Their minds were flooded with </w:t>
      </w:r>
      <w:r w:rsidR="000E09B3">
        <w:rPr>
          <w:szCs w:val="24"/>
        </w:rPr>
        <w:t>ideas for everything</w:t>
      </w:r>
      <w:r>
        <w:rPr>
          <w:szCs w:val="24"/>
        </w:rPr>
        <w:t xml:space="preserve"> from the menu</w:t>
      </w:r>
      <w:r w:rsidR="000E09B3">
        <w:rPr>
          <w:szCs w:val="24"/>
        </w:rPr>
        <w:t>,</w:t>
      </w:r>
      <w:r>
        <w:rPr>
          <w:szCs w:val="24"/>
        </w:rPr>
        <w:t xml:space="preserve"> to loyalty programs, to pan</w:t>
      </w:r>
      <w:r w:rsidR="000E09B3">
        <w:rPr>
          <w:szCs w:val="24"/>
        </w:rPr>
        <w:t>-</w:t>
      </w:r>
      <w:r>
        <w:rPr>
          <w:szCs w:val="24"/>
        </w:rPr>
        <w:t>India expansion plans.</w:t>
      </w:r>
      <w:r w:rsidR="00521860" w:rsidRPr="00521860">
        <w:rPr>
          <w:szCs w:val="24"/>
        </w:rPr>
        <w:t xml:space="preserve"> </w:t>
      </w:r>
    </w:p>
    <w:p w14:paraId="1E0AFDCD" w14:textId="77777777" w:rsidR="00521860" w:rsidRDefault="00521860" w:rsidP="00305469">
      <w:pPr>
        <w:pStyle w:val="BodyTextMain"/>
        <w:rPr>
          <w:szCs w:val="24"/>
        </w:rPr>
      </w:pPr>
    </w:p>
    <w:p w14:paraId="1539199C" w14:textId="72B7ABC4" w:rsidR="00305469" w:rsidRDefault="00521860" w:rsidP="00305469">
      <w:pPr>
        <w:pStyle w:val="BodyTextMain"/>
        <w:rPr>
          <w:szCs w:val="24"/>
        </w:rPr>
      </w:pPr>
      <w:r>
        <w:rPr>
          <w:szCs w:val="24"/>
        </w:rPr>
        <w:t xml:space="preserve">If there was one fast food joint that had redefined the food business in the state of Odisha, it was GCZ, </w:t>
      </w:r>
      <w:r w:rsidR="009F4EDF">
        <w:rPr>
          <w:szCs w:val="24"/>
        </w:rPr>
        <w:t>given the way GCZ</w:t>
      </w:r>
      <w:r w:rsidR="009F4EDF" w:rsidRPr="00D90B46">
        <w:rPr>
          <w:szCs w:val="24"/>
        </w:rPr>
        <w:t xml:space="preserve"> had established itself as the market leader </w:t>
      </w:r>
      <w:r w:rsidR="009F4EDF">
        <w:rPr>
          <w:szCs w:val="24"/>
        </w:rPr>
        <w:t>and</w:t>
      </w:r>
      <w:r w:rsidR="009F4EDF" w:rsidRPr="00D90B46">
        <w:rPr>
          <w:szCs w:val="24"/>
        </w:rPr>
        <w:t xml:space="preserve"> </w:t>
      </w:r>
      <w:r w:rsidRPr="00D90B46">
        <w:rPr>
          <w:szCs w:val="24"/>
        </w:rPr>
        <w:t>a</w:t>
      </w:r>
      <w:r>
        <w:rPr>
          <w:szCs w:val="24"/>
        </w:rPr>
        <w:t>chieved</w:t>
      </w:r>
      <w:r w:rsidRPr="00D90B46">
        <w:rPr>
          <w:szCs w:val="24"/>
        </w:rPr>
        <w:t xml:space="preserve"> </w:t>
      </w:r>
      <w:r w:rsidR="009F4EDF" w:rsidRPr="00D90B46">
        <w:rPr>
          <w:szCs w:val="24"/>
        </w:rPr>
        <w:t xml:space="preserve">the highest turnover grossed by any fast food </w:t>
      </w:r>
      <w:r w:rsidR="009F4EDF">
        <w:rPr>
          <w:szCs w:val="24"/>
        </w:rPr>
        <w:t>restaurant</w:t>
      </w:r>
      <w:r w:rsidR="009F4EDF" w:rsidRPr="00D90B46">
        <w:rPr>
          <w:szCs w:val="24"/>
        </w:rPr>
        <w:t xml:space="preserve"> in the state.</w:t>
      </w:r>
      <w:r w:rsidR="009F4EDF" w:rsidRPr="009F4EDF">
        <w:rPr>
          <w:szCs w:val="24"/>
        </w:rPr>
        <w:t xml:space="preserve"> </w:t>
      </w:r>
      <w:r w:rsidR="009F4EDF">
        <w:rPr>
          <w:szCs w:val="24"/>
        </w:rPr>
        <w:t xml:space="preserve">How had GCZ penetrated the fast food business with its well-defined market structure and boundaries in consumption patterns, menu spread, and buying behaviour? The three </w:t>
      </w:r>
      <w:proofErr w:type="gramStart"/>
      <w:r w:rsidR="009F4EDF">
        <w:rPr>
          <w:szCs w:val="24"/>
        </w:rPr>
        <w:t>brothers</w:t>
      </w:r>
      <w:proofErr w:type="gramEnd"/>
      <w:r w:rsidR="009F4EDF">
        <w:rPr>
          <w:szCs w:val="24"/>
        </w:rPr>
        <w:t xml:space="preserve"> had created a disruption and redefined the evening snacks market space in a vibrant and growing town. What was their secret </w:t>
      </w:r>
      <w:r>
        <w:rPr>
          <w:szCs w:val="24"/>
        </w:rPr>
        <w:t>recipe for</w:t>
      </w:r>
      <w:r w:rsidR="009F4EDF">
        <w:rPr>
          <w:szCs w:val="24"/>
        </w:rPr>
        <w:t xml:space="preserve"> success</w:t>
      </w:r>
      <w:r>
        <w:rPr>
          <w:szCs w:val="24"/>
        </w:rPr>
        <w:t>,</w:t>
      </w:r>
      <w:r w:rsidR="009F4EDF">
        <w:rPr>
          <w:szCs w:val="24"/>
        </w:rPr>
        <w:t xml:space="preserve"> and what enabled them to reach </w:t>
      </w:r>
      <w:r>
        <w:rPr>
          <w:szCs w:val="24"/>
        </w:rPr>
        <w:t>this position</w:t>
      </w:r>
      <w:r w:rsidR="009F4EDF">
        <w:rPr>
          <w:szCs w:val="24"/>
        </w:rPr>
        <w:t xml:space="preserve"> after </w:t>
      </w:r>
      <w:r>
        <w:rPr>
          <w:szCs w:val="24"/>
        </w:rPr>
        <w:t xml:space="preserve">19 </w:t>
      </w:r>
      <w:r w:rsidR="005B1E2A">
        <w:rPr>
          <w:szCs w:val="24"/>
        </w:rPr>
        <w:t>years of struggle and hard work?</w:t>
      </w:r>
      <w:r w:rsidR="00383540">
        <w:rPr>
          <w:szCs w:val="24"/>
        </w:rPr>
        <w:t xml:space="preserve"> H</w:t>
      </w:r>
      <w:r w:rsidR="0006624C">
        <w:rPr>
          <w:szCs w:val="24"/>
        </w:rPr>
        <w:t xml:space="preserve">ow could </w:t>
      </w:r>
      <w:r w:rsidR="005F47AF">
        <w:rPr>
          <w:szCs w:val="24"/>
        </w:rPr>
        <w:t>the brothers continue with</w:t>
      </w:r>
      <w:r w:rsidR="0006624C">
        <w:rPr>
          <w:szCs w:val="24"/>
        </w:rPr>
        <w:t xml:space="preserve"> their approach to be </w:t>
      </w:r>
      <w:r w:rsidR="005F47AF">
        <w:rPr>
          <w:szCs w:val="24"/>
        </w:rPr>
        <w:t xml:space="preserve">even more </w:t>
      </w:r>
      <w:r w:rsidR="0006624C">
        <w:rPr>
          <w:szCs w:val="24"/>
        </w:rPr>
        <w:t>successful in th</w:t>
      </w:r>
      <w:r>
        <w:rPr>
          <w:szCs w:val="24"/>
        </w:rPr>
        <w:t>is</w:t>
      </w:r>
      <w:r w:rsidR="0006624C">
        <w:rPr>
          <w:szCs w:val="24"/>
        </w:rPr>
        <w:t xml:space="preserve"> market? </w:t>
      </w:r>
    </w:p>
    <w:p w14:paraId="4A983237" w14:textId="77777777" w:rsidR="00305469" w:rsidRDefault="00305469" w:rsidP="00305469">
      <w:pPr>
        <w:pStyle w:val="BodyTextMain"/>
        <w:rPr>
          <w:szCs w:val="24"/>
        </w:rPr>
      </w:pPr>
    </w:p>
    <w:p w14:paraId="4BCB38D4" w14:textId="77777777" w:rsidR="00305469" w:rsidRDefault="00305469" w:rsidP="00305469">
      <w:pPr>
        <w:pStyle w:val="BodyTextMain"/>
        <w:rPr>
          <w:szCs w:val="24"/>
        </w:rPr>
      </w:pPr>
    </w:p>
    <w:p w14:paraId="4E4FF67B" w14:textId="77777777" w:rsidR="00305469" w:rsidRPr="00DA7737" w:rsidRDefault="00305469" w:rsidP="00E52DF5">
      <w:pPr>
        <w:pStyle w:val="Casehead1"/>
      </w:pPr>
      <w:r w:rsidRPr="00DA7737">
        <w:t>D</w:t>
      </w:r>
      <w:r>
        <w:t>OWN MEMORY LANE</w:t>
      </w:r>
      <w:r w:rsidR="00F16B69">
        <w:t xml:space="preserve">: </w:t>
      </w:r>
      <w:r>
        <w:t>A MODEST BEGINNING</w:t>
      </w:r>
    </w:p>
    <w:p w14:paraId="6CAFA1E0" w14:textId="77777777" w:rsidR="00305469" w:rsidRDefault="00305469" w:rsidP="00305469">
      <w:pPr>
        <w:pStyle w:val="BodyTextMain"/>
        <w:rPr>
          <w:szCs w:val="24"/>
        </w:rPr>
      </w:pPr>
    </w:p>
    <w:p w14:paraId="28E1FC5F" w14:textId="02ACE7FA" w:rsidR="00305469" w:rsidRDefault="00D26074" w:rsidP="00305469">
      <w:pPr>
        <w:pStyle w:val="BodyTextMain"/>
      </w:pPr>
      <w:r>
        <w:rPr>
          <w:szCs w:val="24"/>
        </w:rPr>
        <w:t xml:space="preserve">The </w:t>
      </w:r>
      <w:r w:rsidR="008A5185">
        <w:rPr>
          <w:szCs w:val="24"/>
        </w:rPr>
        <w:t xml:space="preserve">Rao </w:t>
      </w:r>
      <w:r>
        <w:rPr>
          <w:szCs w:val="24"/>
        </w:rPr>
        <w:t xml:space="preserve">brothers came </w:t>
      </w:r>
      <w:r w:rsidR="00305469">
        <w:rPr>
          <w:szCs w:val="24"/>
        </w:rPr>
        <w:t>from a very modest background</w:t>
      </w:r>
      <w:r>
        <w:rPr>
          <w:szCs w:val="24"/>
        </w:rPr>
        <w:t xml:space="preserve">. Their father died when the eldest brother, </w:t>
      </w:r>
      <w:proofErr w:type="spellStart"/>
      <w:r w:rsidR="00305469">
        <w:rPr>
          <w:szCs w:val="24"/>
        </w:rPr>
        <w:t>Keshav</w:t>
      </w:r>
      <w:proofErr w:type="spellEnd"/>
      <w:r>
        <w:rPr>
          <w:szCs w:val="24"/>
        </w:rPr>
        <w:t>, was still</w:t>
      </w:r>
      <w:r w:rsidR="00305469">
        <w:rPr>
          <w:szCs w:val="24"/>
        </w:rPr>
        <w:t xml:space="preserve"> young. </w:t>
      </w:r>
      <w:r>
        <w:rPr>
          <w:szCs w:val="24"/>
        </w:rPr>
        <w:t xml:space="preserve">Being responsible for </w:t>
      </w:r>
      <w:r w:rsidR="00305469">
        <w:rPr>
          <w:szCs w:val="24"/>
        </w:rPr>
        <w:t>his family</w:t>
      </w:r>
      <w:r>
        <w:rPr>
          <w:szCs w:val="24"/>
        </w:rPr>
        <w:t xml:space="preserve">, </w:t>
      </w:r>
      <w:proofErr w:type="spellStart"/>
      <w:r>
        <w:rPr>
          <w:szCs w:val="24"/>
        </w:rPr>
        <w:t>Keshav</w:t>
      </w:r>
      <w:proofErr w:type="spellEnd"/>
      <w:r w:rsidR="00305469">
        <w:rPr>
          <w:szCs w:val="24"/>
        </w:rPr>
        <w:t xml:space="preserve"> </w:t>
      </w:r>
      <w:r>
        <w:rPr>
          <w:szCs w:val="24"/>
        </w:rPr>
        <w:t>was unable to pursue</w:t>
      </w:r>
      <w:r w:rsidR="00305469">
        <w:rPr>
          <w:szCs w:val="24"/>
        </w:rPr>
        <w:t xml:space="preserve"> higher education. </w:t>
      </w:r>
      <w:r w:rsidR="00B10058">
        <w:rPr>
          <w:szCs w:val="24"/>
        </w:rPr>
        <w:t>Work was difficult to find i</w:t>
      </w:r>
      <w:r w:rsidR="00305469">
        <w:rPr>
          <w:szCs w:val="24"/>
        </w:rPr>
        <w:t xml:space="preserve">n </w:t>
      </w:r>
      <w:r w:rsidR="00B10058">
        <w:rPr>
          <w:szCs w:val="24"/>
        </w:rPr>
        <w:t>the</w:t>
      </w:r>
      <w:r w:rsidR="0040417C">
        <w:rPr>
          <w:szCs w:val="24"/>
        </w:rPr>
        <w:t xml:space="preserve"> family’s</w:t>
      </w:r>
      <w:r w:rsidR="00B10058">
        <w:rPr>
          <w:szCs w:val="24"/>
        </w:rPr>
        <w:t xml:space="preserve"> home town of </w:t>
      </w:r>
      <w:r w:rsidR="00305469">
        <w:rPr>
          <w:szCs w:val="24"/>
        </w:rPr>
        <w:t xml:space="preserve">Berhampur, a commercial town in the </w:t>
      </w:r>
      <w:r w:rsidR="00A42931">
        <w:rPr>
          <w:szCs w:val="24"/>
        </w:rPr>
        <w:t>s</w:t>
      </w:r>
      <w:r w:rsidR="00305469">
        <w:rPr>
          <w:szCs w:val="24"/>
        </w:rPr>
        <w:t xml:space="preserve">outhern part of Odisha, </w:t>
      </w:r>
      <w:r w:rsidR="00D027B6">
        <w:rPr>
          <w:szCs w:val="24"/>
        </w:rPr>
        <w:t xml:space="preserve">making </w:t>
      </w:r>
      <w:r w:rsidR="00305469">
        <w:rPr>
          <w:szCs w:val="24"/>
        </w:rPr>
        <w:t xml:space="preserve">it difficult for </w:t>
      </w:r>
      <w:proofErr w:type="spellStart"/>
      <w:r w:rsidR="00D027B6">
        <w:rPr>
          <w:szCs w:val="24"/>
        </w:rPr>
        <w:t>Keshav</w:t>
      </w:r>
      <w:proofErr w:type="spellEnd"/>
      <w:r w:rsidR="00D027B6">
        <w:rPr>
          <w:szCs w:val="24"/>
        </w:rPr>
        <w:t xml:space="preserve"> </w:t>
      </w:r>
      <w:r w:rsidR="00305469">
        <w:rPr>
          <w:szCs w:val="24"/>
        </w:rPr>
        <w:t xml:space="preserve">to </w:t>
      </w:r>
      <w:r w:rsidR="00D027B6">
        <w:rPr>
          <w:szCs w:val="24"/>
        </w:rPr>
        <w:t xml:space="preserve">earn </w:t>
      </w:r>
      <w:r w:rsidR="00305469">
        <w:rPr>
          <w:szCs w:val="24"/>
        </w:rPr>
        <w:t xml:space="preserve">a living for his entire family. In search of </w:t>
      </w:r>
      <w:r w:rsidR="00A42931">
        <w:rPr>
          <w:szCs w:val="24"/>
        </w:rPr>
        <w:t>better prospects</w:t>
      </w:r>
      <w:r w:rsidR="00305469">
        <w:rPr>
          <w:szCs w:val="24"/>
        </w:rPr>
        <w:t xml:space="preserve">, </w:t>
      </w:r>
      <w:r w:rsidR="00D027B6">
        <w:t>the three brothers set off</w:t>
      </w:r>
      <w:r w:rsidR="00305469" w:rsidRPr="001907CF">
        <w:t xml:space="preserve"> </w:t>
      </w:r>
      <w:r w:rsidR="00D027B6">
        <w:t>for the</w:t>
      </w:r>
      <w:r w:rsidR="00305469" w:rsidRPr="001907CF">
        <w:t xml:space="preserve"> young and </w:t>
      </w:r>
      <w:r w:rsidR="00305469">
        <w:t>emerging</w:t>
      </w:r>
      <w:r w:rsidR="00305469" w:rsidRPr="001907CF">
        <w:t xml:space="preserve"> city</w:t>
      </w:r>
      <w:r w:rsidR="00305469">
        <w:t xml:space="preserve"> of</w:t>
      </w:r>
      <w:r w:rsidR="00305469" w:rsidRPr="001907CF">
        <w:t xml:space="preserve"> Bhubaneswar</w:t>
      </w:r>
      <w:r w:rsidR="0040417C">
        <w:t xml:space="preserve"> in 1997</w:t>
      </w:r>
      <w:r w:rsidR="00305469" w:rsidRPr="001907CF">
        <w:t>.</w:t>
      </w:r>
    </w:p>
    <w:p w14:paraId="009B94DE" w14:textId="77777777" w:rsidR="009F5D2D" w:rsidRPr="001907CF" w:rsidRDefault="009F5D2D" w:rsidP="00305469">
      <w:pPr>
        <w:pStyle w:val="BodyTextMain"/>
      </w:pPr>
    </w:p>
    <w:p w14:paraId="6BAABFA5" w14:textId="3E5F751D" w:rsidR="00881A7B" w:rsidRDefault="00D027B6" w:rsidP="00305469">
      <w:pPr>
        <w:pStyle w:val="BodyTextMain"/>
      </w:pPr>
      <w:r>
        <w:t xml:space="preserve">In 1999, </w:t>
      </w:r>
      <w:r w:rsidR="00305469" w:rsidRPr="001907CF">
        <w:t xml:space="preserve">the </w:t>
      </w:r>
      <w:r>
        <w:t>brothers</w:t>
      </w:r>
      <w:r w:rsidR="00305469" w:rsidRPr="001907CF">
        <w:t xml:space="preserve"> </w:t>
      </w:r>
      <w:r>
        <w:t>took the first step to what would become</w:t>
      </w:r>
      <w:r w:rsidR="00305469" w:rsidRPr="001907CF">
        <w:t xml:space="preserve"> a leading fast food chain. The </w:t>
      </w:r>
      <w:r w:rsidR="00310FCE">
        <w:t xml:space="preserve">two </w:t>
      </w:r>
      <w:r w:rsidR="00305469" w:rsidRPr="001907CF">
        <w:t xml:space="preserve">years between 1997 and 1999 </w:t>
      </w:r>
      <w:r w:rsidR="00310FCE">
        <w:t>were</w:t>
      </w:r>
      <w:r w:rsidR="00310FCE" w:rsidRPr="001907CF">
        <w:t xml:space="preserve"> </w:t>
      </w:r>
      <w:r w:rsidR="00305469" w:rsidRPr="001907CF">
        <w:t>arduous yet inspiring</w:t>
      </w:r>
      <w:r w:rsidR="00310FCE">
        <w:t>,</w:t>
      </w:r>
      <w:r w:rsidR="00305469" w:rsidRPr="001907CF">
        <w:t xml:space="preserve"> </w:t>
      </w:r>
      <w:r w:rsidR="00310FCE">
        <w:t xml:space="preserve">and </w:t>
      </w:r>
      <w:r w:rsidR="00305469" w:rsidRPr="001907CF">
        <w:t xml:space="preserve">draining </w:t>
      </w:r>
      <w:r w:rsidR="00310FCE">
        <w:t>but enlightening</w:t>
      </w:r>
      <w:r w:rsidR="00A42931">
        <w:t>,</w:t>
      </w:r>
      <w:r w:rsidR="00310FCE">
        <w:t xml:space="preserve"> on their</w:t>
      </w:r>
      <w:r w:rsidR="00A50701">
        <w:t xml:space="preserve"> </w:t>
      </w:r>
      <w:r w:rsidR="00305469" w:rsidRPr="001907CF">
        <w:t>journey to be entrepreneur</w:t>
      </w:r>
      <w:r w:rsidR="00310FCE">
        <w:t>s</w:t>
      </w:r>
      <w:r w:rsidR="008228F2">
        <w:t>,</w:t>
      </w:r>
      <w:r w:rsidR="00305469" w:rsidRPr="001907CF">
        <w:t xml:space="preserve"> </w:t>
      </w:r>
      <w:r w:rsidR="008228F2">
        <w:t>b</w:t>
      </w:r>
      <w:r w:rsidR="00310FCE">
        <w:t xml:space="preserve">ut </w:t>
      </w:r>
      <w:r w:rsidR="00305469" w:rsidRPr="001907CF">
        <w:t>in January 1999</w:t>
      </w:r>
      <w:r w:rsidR="00310FCE">
        <w:t>,</w:t>
      </w:r>
      <w:r w:rsidR="00305469" w:rsidRPr="001907CF">
        <w:t xml:space="preserve"> </w:t>
      </w:r>
      <w:r w:rsidR="00310FCE">
        <w:t>the brothers finally secured a</w:t>
      </w:r>
      <w:r w:rsidR="00305469" w:rsidRPr="001907CF">
        <w:t xml:space="preserve"> </w:t>
      </w:r>
      <w:r w:rsidR="002A7D52" w:rsidRPr="001907CF">
        <w:t>licen</w:t>
      </w:r>
      <w:r w:rsidR="005958A1">
        <w:t>c</w:t>
      </w:r>
      <w:r w:rsidR="002A7D52" w:rsidRPr="001907CF">
        <w:t>e</w:t>
      </w:r>
      <w:r w:rsidR="00305469" w:rsidRPr="001907CF">
        <w:t xml:space="preserve"> from </w:t>
      </w:r>
      <w:r w:rsidR="00310FCE">
        <w:t xml:space="preserve">the </w:t>
      </w:r>
      <w:r w:rsidR="00305469" w:rsidRPr="001907CF">
        <w:t xml:space="preserve">Orissa State Poultry </w:t>
      </w:r>
      <w:r w:rsidR="00305469" w:rsidRPr="001907CF">
        <w:lastRenderedPageBreak/>
        <w:t>Products Co-operative Marketing Federation Ltd. (OPOLFED), a state</w:t>
      </w:r>
      <w:r w:rsidR="00310FCE">
        <w:t>-</w:t>
      </w:r>
      <w:r w:rsidR="00305469" w:rsidRPr="001907CF">
        <w:t xml:space="preserve">level apex poultry marketing </w:t>
      </w:r>
      <w:r w:rsidR="00E67710">
        <w:t>organization (see Exhibit 1)</w:t>
      </w:r>
      <w:r w:rsidR="00305469" w:rsidRPr="001907CF">
        <w:t xml:space="preserve">. </w:t>
      </w:r>
      <w:r w:rsidR="00305469">
        <w:t>The licen</w:t>
      </w:r>
      <w:r w:rsidR="005958A1">
        <w:t>c</w:t>
      </w:r>
      <w:r w:rsidR="00305469">
        <w:t>e</w:t>
      </w:r>
      <w:r w:rsidR="00305469" w:rsidRPr="001907CF">
        <w:t xml:space="preserve"> was for an outlet of about 50 square feet right </w:t>
      </w:r>
      <w:r w:rsidR="00310FCE">
        <w:t>in</w:t>
      </w:r>
      <w:r w:rsidR="00310FCE" w:rsidRPr="001907CF">
        <w:t xml:space="preserve"> </w:t>
      </w:r>
      <w:r w:rsidR="00305469" w:rsidRPr="001907CF">
        <w:t xml:space="preserve">the Master Canteen Square of Bhubaneswar, adjoining the main railway station. OPOLFED </w:t>
      </w:r>
      <w:r w:rsidR="00881A7B">
        <w:t xml:space="preserve">granted the licence for an </w:t>
      </w:r>
      <w:r w:rsidR="00305469" w:rsidRPr="001907CF">
        <w:t xml:space="preserve">outlet </w:t>
      </w:r>
      <w:r w:rsidR="00881A7B">
        <w:t xml:space="preserve">that </w:t>
      </w:r>
      <w:r w:rsidR="00305469" w:rsidRPr="001907CF">
        <w:t>was supposed to be marketing poultry products</w:t>
      </w:r>
      <w:r w:rsidR="00673D4B">
        <w:t xml:space="preserve"> (</w:t>
      </w:r>
      <w:r w:rsidR="00881A7B">
        <w:t xml:space="preserve">such as </w:t>
      </w:r>
      <w:r w:rsidR="00305469" w:rsidRPr="001907CF">
        <w:t>eggs and dressed chicken</w:t>
      </w:r>
      <w:r w:rsidR="00673D4B">
        <w:t>)</w:t>
      </w:r>
      <w:r w:rsidR="00305469" w:rsidRPr="001907CF">
        <w:t xml:space="preserve"> to consumers at a reasonable price</w:t>
      </w:r>
      <w:r w:rsidR="00881A7B">
        <w:t xml:space="preserve">. The outlet was also expected </w:t>
      </w:r>
      <w:r w:rsidR="00305469" w:rsidRPr="001907CF">
        <w:t>to generat</w:t>
      </w:r>
      <w:r w:rsidR="00881A7B">
        <w:t>e</w:t>
      </w:r>
      <w:r w:rsidR="00305469" w:rsidRPr="001907CF">
        <w:t xml:space="preserve"> employment opportunities for educated</w:t>
      </w:r>
      <w:r w:rsidR="00881A7B">
        <w:t>,</w:t>
      </w:r>
      <w:r w:rsidR="00305469" w:rsidRPr="001907CF">
        <w:t xml:space="preserve"> unemployed youth. </w:t>
      </w:r>
    </w:p>
    <w:p w14:paraId="10870339" w14:textId="77777777" w:rsidR="00881A7B" w:rsidRPr="00EF3787" w:rsidRDefault="00881A7B" w:rsidP="00305469">
      <w:pPr>
        <w:pStyle w:val="BodyTextMain"/>
        <w:rPr>
          <w:spacing w:val="-4"/>
          <w:kern w:val="22"/>
        </w:rPr>
      </w:pPr>
    </w:p>
    <w:p w14:paraId="26935E7A" w14:textId="6F1CA07D" w:rsidR="00305469" w:rsidRPr="00EF3787" w:rsidRDefault="00881A7B" w:rsidP="00305469">
      <w:pPr>
        <w:pStyle w:val="BodyTextMain"/>
        <w:rPr>
          <w:spacing w:val="-4"/>
          <w:kern w:val="22"/>
        </w:rPr>
      </w:pPr>
      <w:r w:rsidRPr="00EF3787">
        <w:rPr>
          <w:spacing w:val="-4"/>
          <w:kern w:val="22"/>
        </w:rPr>
        <w:t>Alt</w:t>
      </w:r>
      <w:r w:rsidR="00305469" w:rsidRPr="00EF3787">
        <w:rPr>
          <w:spacing w:val="-4"/>
          <w:kern w:val="22"/>
        </w:rPr>
        <w:t>hough</w:t>
      </w:r>
      <w:r w:rsidR="00673D4B" w:rsidRPr="00EF3787">
        <w:rPr>
          <w:spacing w:val="-4"/>
          <w:kern w:val="22"/>
        </w:rPr>
        <w:t xml:space="preserve"> the Rao brothers were</w:t>
      </w:r>
      <w:r w:rsidR="00305469" w:rsidRPr="00EF3787">
        <w:rPr>
          <w:spacing w:val="-4"/>
          <w:kern w:val="22"/>
        </w:rPr>
        <w:t xml:space="preserve"> from a business family, this was the</w:t>
      </w:r>
      <w:r w:rsidR="00673D4B" w:rsidRPr="00EF3787">
        <w:rPr>
          <w:spacing w:val="-4"/>
          <w:kern w:val="22"/>
        </w:rPr>
        <w:t>ir</w:t>
      </w:r>
      <w:r w:rsidR="00305469" w:rsidRPr="00EF3787">
        <w:rPr>
          <w:spacing w:val="-4"/>
          <w:kern w:val="22"/>
        </w:rPr>
        <w:t xml:space="preserve"> first foray into </w:t>
      </w:r>
      <w:r w:rsidRPr="00EF3787">
        <w:rPr>
          <w:spacing w:val="-4"/>
          <w:kern w:val="22"/>
        </w:rPr>
        <w:t xml:space="preserve">the </w:t>
      </w:r>
      <w:r w:rsidR="00305469" w:rsidRPr="00EF3787">
        <w:rPr>
          <w:spacing w:val="-4"/>
          <w:kern w:val="22"/>
        </w:rPr>
        <w:t xml:space="preserve">food business. </w:t>
      </w:r>
      <w:r w:rsidRPr="00EF3787">
        <w:rPr>
          <w:spacing w:val="-4"/>
          <w:kern w:val="22"/>
        </w:rPr>
        <w:t xml:space="preserve">Nonetheless, they trusted </w:t>
      </w:r>
      <w:r w:rsidR="00305469" w:rsidRPr="00EF3787">
        <w:rPr>
          <w:spacing w:val="-4"/>
          <w:kern w:val="22"/>
        </w:rPr>
        <w:t>their instincts</w:t>
      </w:r>
      <w:r w:rsidRPr="00EF3787">
        <w:rPr>
          <w:spacing w:val="-4"/>
          <w:kern w:val="22"/>
        </w:rPr>
        <w:t xml:space="preserve">, and on </w:t>
      </w:r>
      <w:r w:rsidR="00305469" w:rsidRPr="00EF3787">
        <w:rPr>
          <w:spacing w:val="-4"/>
          <w:kern w:val="22"/>
        </w:rPr>
        <w:t>July</w:t>
      </w:r>
      <w:r w:rsidRPr="00EF3787">
        <w:rPr>
          <w:spacing w:val="-4"/>
          <w:kern w:val="22"/>
        </w:rPr>
        <w:t xml:space="preserve"> 23,</w:t>
      </w:r>
      <w:r w:rsidR="00305469" w:rsidRPr="00EF3787">
        <w:rPr>
          <w:spacing w:val="-4"/>
          <w:kern w:val="22"/>
        </w:rPr>
        <w:t xml:space="preserve"> 1999</w:t>
      </w:r>
      <w:r w:rsidR="00A42931" w:rsidRPr="00EF3787">
        <w:rPr>
          <w:spacing w:val="-4"/>
          <w:kern w:val="22"/>
        </w:rPr>
        <w:t>,</w:t>
      </w:r>
      <w:r w:rsidR="00305469" w:rsidRPr="00EF3787">
        <w:rPr>
          <w:spacing w:val="-4"/>
          <w:kern w:val="22"/>
        </w:rPr>
        <w:t xml:space="preserve"> </w:t>
      </w:r>
      <w:r w:rsidRPr="00EF3787">
        <w:rPr>
          <w:spacing w:val="-4"/>
          <w:kern w:val="22"/>
        </w:rPr>
        <w:t xml:space="preserve">the brothers opened their first outlet in </w:t>
      </w:r>
      <w:r w:rsidR="00305469" w:rsidRPr="00EF3787">
        <w:rPr>
          <w:spacing w:val="-4"/>
          <w:kern w:val="22"/>
        </w:rPr>
        <w:t>Bhubaneswar</w:t>
      </w:r>
      <w:r w:rsidRPr="00EF3787">
        <w:rPr>
          <w:spacing w:val="-4"/>
          <w:kern w:val="22"/>
        </w:rPr>
        <w:t>,</w:t>
      </w:r>
      <w:r w:rsidR="00305469" w:rsidRPr="00EF3787">
        <w:rPr>
          <w:spacing w:val="-4"/>
          <w:kern w:val="22"/>
        </w:rPr>
        <w:t xml:space="preserve"> under the name OPOLFED</w:t>
      </w:r>
      <w:r w:rsidRPr="00EF3787">
        <w:rPr>
          <w:spacing w:val="-4"/>
          <w:kern w:val="22"/>
        </w:rPr>
        <w:t xml:space="preserve">. It was </w:t>
      </w:r>
      <w:r w:rsidR="00305469" w:rsidRPr="00EF3787">
        <w:rPr>
          <w:spacing w:val="-4"/>
          <w:kern w:val="22"/>
        </w:rPr>
        <w:t xml:space="preserve">the beginning of a great success story in </w:t>
      </w:r>
      <w:r w:rsidRPr="00EF3787">
        <w:rPr>
          <w:spacing w:val="-4"/>
          <w:kern w:val="22"/>
        </w:rPr>
        <w:t xml:space="preserve">the </w:t>
      </w:r>
      <w:r w:rsidR="00305469" w:rsidRPr="00EF3787">
        <w:rPr>
          <w:spacing w:val="-4"/>
          <w:kern w:val="22"/>
        </w:rPr>
        <w:t>fast food business.</w:t>
      </w:r>
    </w:p>
    <w:p w14:paraId="7E9C2DB5" w14:textId="77777777" w:rsidR="00432FBC" w:rsidRDefault="00432FBC" w:rsidP="00305469">
      <w:pPr>
        <w:pStyle w:val="BodyTextMain"/>
      </w:pPr>
    </w:p>
    <w:p w14:paraId="48926C38" w14:textId="77777777" w:rsidR="00432FBC" w:rsidRPr="001907CF" w:rsidRDefault="00432FBC" w:rsidP="00305469">
      <w:pPr>
        <w:pStyle w:val="BodyTextMain"/>
      </w:pPr>
    </w:p>
    <w:p w14:paraId="344E76BD" w14:textId="77777777" w:rsidR="00305469" w:rsidRPr="00D40469" w:rsidRDefault="00305469" w:rsidP="00E52DF5">
      <w:pPr>
        <w:pStyle w:val="Casehead1"/>
      </w:pPr>
      <w:r w:rsidRPr="00D40469">
        <w:t>THE INITIAL YEARS</w:t>
      </w:r>
      <w:r w:rsidR="00881A7B">
        <w:t xml:space="preserve">: </w:t>
      </w:r>
      <w:r w:rsidR="00FB1285">
        <w:t>EVOLUTION OF BHUBANESWAR</w:t>
      </w:r>
    </w:p>
    <w:p w14:paraId="412DF4B2" w14:textId="77777777" w:rsidR="00432FBC" w:rsidRDefault="00432FBC" w:rsidP="00305469">
      <w:pPr>
        <w:pStyle w:val="BodyTextMain"/>
        <w:rPr>
          <w:szCs w:val="24"/>
        </w:rPr>
      </w:pPr>
    </w:p>
    <w:p w14:paraId="1B1127CF" w14:textId="06E68920" w:rsidR="0005096F" w:rsidRDefault="00305469" w:rsidP="00305469">
      <w:pPr>
        <w:pStyle w:val="BodyTextMain"/>
        <w:rPr>
          <w:szCs w:val="24"/>
        </w:rPr>
      </w:pPr>
      <w:r>
        <w:rPr>
          <w:szCs w:val="24"/>
        </w:rPr>
        <w:t xml:space="preserve">In 1999, </w:t>
      </w:r>
      <w:r w:rsidRPr="0072489B">
        <w:rPr>
          <w:szCs w:val="24"/>
        </w:rPr>
        <w:t>Bhubaneswar was a young and fast</w:t>
      </w:r>
      <w:r w:rsidR="00673D4B" w:rsidRPr="0072489B">
        <w:rPr>
          <w:szCs w:val="24"/>
        </w:rPr>
        <w:t>-</w:t>
      </w:r>
      <w:r w:rsidRPr="0072489B">
        <w:rPr>
          <w:szCs w:val="24"/>
        </w:rPr>
        <w:t>growing metropolitan city</w:t>
      </w:r>
      <w:r w:rsidR="005B1032" w:rsidRPr="0072489B">
        <w:rPr>
          <w:szCs w:val="24"/>
        </w:rPr>
        <w:t>.</w:t>
      </w:r>
      <w:r w:rsidR="005B1032">
        <w:rPr>
          <w:szCs w:val="24"/>
        </w:rPr>
        <w:t xml:space="preserve"> W</w:t>
      </w:r>
      <w:r>
        <w:rPr>
          <w:szCs w:val="24"/>
        </w:rPr>
        <w:t xml:space="preserve">ith a population in excess of 600,000, </w:t>
      </w:r>
      <w:r w:rsidR="005B1032">
        <w:rPr>
          <w:szCs w:val="24"/>
        </w:rPr>
        <w:t>the city grew</w:t>
      </w:r>
      <w:r>
        <w:rPr>
          <w:szCs w:val="24"/>
        </w:rPr>
        <w:t xml:space="preserve"> at a rate of 59.75</w:t>
      </w:r>
      <w:r w:rsidR="00E67710">
        <w:rPr>
          <w:szCs w:val="24"/>
        </w:rPr>
        <w:t xml:space="preserve"> per cent</w:t>
      </w:r>
      <w:r w:rsidR="00C8407B">
        <w:rPr>
          <w:szCs w:val="24"/>
        </w:rPr>
        <w:t xml:space="preserve"> between 1991 and 2001 (see Exhibit 2)</w:t>
      </w:r>
      <w:r>
        <w:rPr>
          <w:szCs w:val="24"/>
        </w:rPr>
        <w:t xml:space="preserve">. </w:t>
      </w:r>
      <w:r w:rsidR="005B1032">
        <w:rPr>
          <w:szCs w:val="24"/>
        </w:rPr>
        <w:t xml:space="preserve">The city was best </w:t>
      </w:r>
      <w:r>
        <w:rPr>
          <w:szCs w:val="24"/>
        </w:rPr>
        <w:t xml:space="preserve">known as a tourist destination </w:t>
      </w:r>
      <w:r w:rsidR="00673D4B">
        <w:rPr>
          <w:szCs w:val="24"/>
        </w:rPr>
        <w:t>due to its</w:t>
      </w:r>
      <w:r>
        <w:rPr>
          <w:szCs w:val="24"/>
        </w:rPr>
        <w:t xml:space="preserve"> temples and caves from the </w:t>
      </w:r>
      <w:r w:rsidR="00246B6D">
        <w:rPr>
          <w:szCs w:val="24"/>
        </w:rPr>
        <w:t xml:space="preserve">period of the </w:t>
      </w:r>
      <w:proofErr w:type="spellStart"/>
      <w:r>
        <w:rPr>
          <w:szCs w:val="24"/>
        </w:rPr>
        <w:t>Mauryan</w:t>
      </w:r>
      <w:proofErr w:type="spellEnd"/>
      <w:r>
        <w:rPr>
          <w:szCs w:val="24"/>
        </w:rPr>
        <w:t xml:space="preserve"> </w:t>
      </w:r>
      <w:r w:rsidR="00246B6D">
        <w:rPr>
          <w:szCs w:val="24"/>
        </w:rPr>
        <w:t>Empire</w:t>
      </w:r>
      <w:r w:rsidR="005B1032">
        <w:rPr>
          <w:szCs w:val="24"/>
        </w:rPr>
        <w:t>,</w:t>
      </w:r>
      <w:r>
        <w:rPr>
          <w:szCs w:val="24"/>
        </w:rPr>
        <w:t xml:space="preserve"> and as a gateway to the holy town of Puri</w:t>
      </w:r>
      <w:r w:rsidR="005B1032">
        <w:rPr>
          <w:szCs w:val="24"/>
        </w:rPr>
        <w:t>; however</w:t>
      </w:r>
      <w:r>
        <w:rPr>
          <w:szCs w:val="24"/>
        </w:rPr>
        <w:t xml:space="preserve">, the </w:t>
      </w:r>
      <w:r w:rsidR="005B1032">
        <w:rPr>
          <w:szCs w:val="24"/>
        </w:rPr>
        <w:t xml:space="preserve">city was also becoming a destination for the </w:t>
      </w:r>
      <w:r>
        <w:rPr>
          <w:szCs w:val="24"/>
        </w:rPr>
        <w:t xml:space="preserve">booming </w:t>
      </w:r>
      <w:r w:rsidR="00246B6D">
        <w:rPr>
          <w:szCs w:val="24"/>
        </w:rPr>
        <w:t>information technology (</w:t>
      </w:r>
      <w:r>
        <w:rPr>
          <w:szCs w:val="24"/>
        </w:rPr>
        <w:t>IT</w:t>
      </w:r>
      <w:r w:rsidR="00246B6D">
        <w:rPr>
          <w:szCs w:val="24"/>
        </w:rPr>
        <w:t>)</w:t>
      </w:r>
      <w:r>
        <w:rPr>
          <w:szCs w:val="24"/>
        </w:rPr>
        <w:t xml:space="preserve"> industry. Infosys </w:t>
      </w:r>
      <w:r w:rsidR="00246B6D">
        <w:rPr>
          <w:szCs w:val="24"/>
        </w:rPr>
        <w:t xml:space="preserve">Limited </w:t>
      </w:r>
      <w:r>
        <w:rPr>
          <w:szCs w:val="24"/>
        </w:rPr>
        <w:t xml:space="preserve">was the first IT giant to </w:t>
      </w:r>
      <w:r w:rsidR="003C35F5">
        <w:rPr>
          <w:szCs w:val="24"/>
        </w:rPr>
        <w:t>enter the city.</w:t>
      </w:r>
      <w:r w:rsidR="003C35F5">
        <w:rPr>
          <w:rStyle w:val="FootnoteReference"/>
          <w:szCs w:val="24"/>
        </w:rPr>
        <w:footnoteReference w:id="1"/>
      </w:r>
      <w:r w:rsidR="003C35F5">
        <w:rPr>
          <w:szCs w:val="24"/>
        </w:rPr>
        <w:t xml:space="preserve"> I</w:t>
      </w:r>
      <w:r>
        <w:rPr>
          <w:szCs w:val="24"/>
        </w:rPr>
        <w:t>n 1997</w:t>
      </w:r>
      <w:r w:rsidR="003C35F5">
        <w:rPr>
          <w:szCs w:val="24"/>
        </w:rPr>
        <w:t>,</w:t>
      </w:r>
      <w:r w:rsidR="005B6C97">
        <w:rPr>
          <w:szCs w:val="24"/>
        </w:rPr>
        <w:t xml:space="preserve"> </w:t>
      </w:r>
      <w:r w:rsidR="003C35F5">
        <w:rPr>
          <w:szCs w:val="24"/>
        </w:rPr>
        <w:t>Infosys set up an office barely three</w:t>
      </w:r>
      <w:r w:rsidR="005B6C97">
        <w:rPr>
          <w:szCs w:val="24"/>
        </w:rPr>
        <w:t xml:space="preserve"> </w:t>
      </w:r>
      <w:r w:rsidR="003C35F5">
        <w:rPr>
          <w:szCs w:val="24"/>
        </w:rPr>
        <w:t>k</w:t>
      </w:r>
      <w:r w:rsidR="002A7D52">
        <w:rPr>
          <w:szCs w:val="24"/>
        </w:rPr>
        <w:t>ilometr</w:t>
      </w:r>
      <w:r w:rsidR="003C35F5">
        <w:rPr>
          <w:szCs w:val="24"/>
        </w:rPr>
        <w:t>e</w:t>
      </w:r>
      <w:r w:rsidR="002A7D52">
        <w:rPr>
          <w:szCs w:val="24"/>
        </w:rPr>
        <w:t>s</w:t>
      </w:r>
      <w:r w:rsidR="005B6C97">
        <w:rPr>
          <w:szCs w:val="24"/>
        </w:rPr>
        <w:t xml:space="preserve"> </w:t>
      </w:r>
      <w:r w:rsidR="00F1367B">
        <w:rPr>
          <w:szCs w:val="24"/>
        </w:rPr>
        <w:t xml:space="preserve">(km) </w:t>
      </w:r>
      <w:r w:rsidR="005B6C97">
        <w:rPr>
          <w:szCs w:val="24"/>
        </w:rPr>
        <w:t xml:space="preserve">from the Master Canteen Square that housed the </w:t>
      </w:r>
      <w:r w:rsidR="003C35F5">
        <w:rPr>
          <w:szCs w:val="24"/>
        </w:rPr>
        <w:t xml:space="preserve">brothers’ OPOLFED </w:t>
      </w:r>
      <w:r w:rsidR="005B6C97">
        <w:rPr>
          <w:szCs w:val="24"/>
        </w:rPr>
        <w:t>outlet.</w:t>
      </w:r>
      <w:r w:rsidR="00766E30">
        <w:rPr>
          <w:szCs w:val="24"/>
        </w:rPr>
        <w:t xml:space="preserve"> </w:t>
      </w:r>
      <w:r w:rsidR="003C35F5">
        <w:rPr>
          <w:szCs w:val="24"/>
        </w:rPr>
        <w:t>O</w:t>
      </w:r>
      <w:r w:rsidR="005B6C97">
        <w:rPr>
          <w:szCs w:val="24"/>
        </w:rPr>
        <w:t xml:space="preserve">ther notable </w:t>
      </w:r>
      <w:r w:rsidR="003C35F5">
        <w:rPr>
          <w:szCs w:val="24"/>
        </w:rPr>
        <w:t>companies soon followed and also</w:t>
      </w:r>
      <w:r w:rsidR="005B6C97">
        <w:rPr>
          <w:szCs w:val="24"/>
        </w:rPr>
        <w:t xml:space="preserve"> established </w:t>
      </w:r>
      <w:r w:rsidR="003C35F5">
        <w:rPr>
          <w:szCs w:val="24"/>
        </w:rPr>
        <w:t xml:space="preserve">a </w:t>
      </w:r>
      <w:r w:rsidR="005B6C97">
        <w:rPr>
          <w:szCs w:val="24"/>
        </w:rPr>
        <w:t>presence in the city</w:t>
      </w:r>
      <w:r w:rsidR="003C35F5">
        <w:rPr>
          <w:szCs w:val="24"/>
        </w:rPr>
        <w:t>,</w:t>
      </w:r>
      <w:r w:rsidR="005B6C97">
        <w:rPr>
          <w:szCs w:val="24"/>
        </w:rPr>
        <w:t xml:space="preserve"> includ</w:t>
      </w:r>
      <w:r w:rsidR="003C35F5">
        <w:rPr>
          <w:szCs w:val="24"/>
        </w:rPr>
        <w:t>ing</w:t>
      </w:r>
      <w:r w:rsidR="005B6C97">
        <w:rPr>
          <w:szCs w:val="24"/>
        </w:rPr>
        <w:t xml:space="preserve"> ESSPL </w:t>
      </w:r>
      <w:r w:rsidR="003C35F5">
        <w:rPr>
          <w:szCs w:val="24"/>
        </w:rPr>
        <w:t xml:space="preserve">in </w:t>
      </w:r>
      <w:r w:rsidR="005B6C97">
        <w:rPr>
          <w:szCs w:val="24"/>
        </w:rPr>
        <w:t>1998</w:t>
      </w:r>
      <w:r w:rsidR="00673D4B">
        <w:rPr>
          <w:szCs w:val="24"/>
        </w:rPr>
        <w:t>,</w:t>
      </w:r>
      <w:r w:rsidR="005B6C97">
        <w:rPr>
          <w:szCs w:val="24"/>
        </w:rPr>
        <w:t xml:space="preserve"> and Versatile IT Services </w:t>
      </w:r>
      <w:proofErr w:type="spellStart"/>
      <w:r w:rsidR="005B6C97">
        <w:rPr>
          <w:szCs w:val="24"/>
        </w:rPr>
        <w:t>Pvt.</w:t>
      </w:r>
      <w:proofErr w:type="spellEnd"/>
      <w:r w:rsidR="005B6C97">
        <w:rPr>
          <w:szCs w:val="24"/>
        </w:rPr>
        <w:t xml:space="preserve"> Ltd. in 1999. </w:t>
      </w:r>
    </w:p>
    <w:p w14:paraId="7C30ED30" w14:textId="77777777" w:rsidR="0005096F" w:rsidRDefault="0005096F" w:rsidP="00305469">
      <w:pPr>
        <w:pStyle w:val="BodyTextMain"/>
        <w:rPr>
          <w:szCs w:val="24"/>
        </w:rPr>
      </w:pPr>
    </w:p>
    <w:p w14:paraId="7C084517" w14:textId="6DFBCB04" w:rsidR="00973E1E" w:rsidRDefault="005B6C97" w:rsidP="00305469">
      <w:pPr>
        <w:pStyle w:val="BodyTextMain"/>
        <w:rPr>
          <w:szCs w:val="24"/>
        </w:rPr>
      </w:pPr>
      <w:r>
        <w:rPr>
          <w:szCs w:val="24"/>
        </w:rPr>
        <w:t xml:space="preserve">The Orissa Information Technology Society had been </w:t>
      </w:r>
      <w:r w:rsidR="0005096F">
        <w:rPr>
          <w:szCs w:val="24"/>
        </w:rPr>
        <w:t xml:space="preserve">founded </w:t>
      </w:r>
      <w:r>
        <w:rPr>
          <w:szCs w:val="24"/>
        </w:rPr>
        <w:t xml:space="preserve">in 1997 by </w:t>
      </w:r>
      <w:r w:rsidR="0005096F">
        <w:rPr>
          <w:szCs w:val="24"/>
        </w:rPr>
        <w:t>i</w:t>
      </w:r>
      <w:r>
        <w:rPr>
          <w:szCs w:val="24"/>
        </w:rPr>
        <w:t>ndustry and academia to facilitate growth of IT in the state</w:t>
      </w:r>
      <w:r w:rsidR="0005096F">
        <w:rPr>
          <w:szCs w:val="24"/>
        </w:rPr>
        <w:t>, b</w:t>
      </w:r>
      <w:r>
        <w:rPr>
          <w:szCs w:val="24"/>
        </w:rPr>
        <w:t xml:space="preserve">ut </w:t>
      </w:r>
      <w:r w:rsidR="0005096F">
        <w:rPr>
          <w:szCs w:val="24"/>
        </w:rPr>
        <w:t xml:space="preserve">the society </w:t>
      </w:r>
      <w:r>
        <w:rPr>
          <w:szCs w:val="24"/>
        </w:rPr>
        <w:t xml:space="preserve">was not the only proponent of </w:t>
      </w:r>
      <w:r w:rsidRPr="0072489B">
        <w:rPr>
          <w:szCs w:val="24"/>
        </w:rPr>
        <w:t xml:space="preserve">growth </w:t>
      </w:r>
      <w:r w:rsidR="0072489B" w:rsidRPr="0072489B">
        <w:rPr>
          <w:szCs w:val="24"/>
        </w:rPr>
        <w:t>i</w:t>
      </w:r>
      <w:r w:rsidR="0072489B">
        <w:rPr>
          <w:szCs w:val="24"/>
        </w:rPr>
        <w:t>n</w:t>
      </w:r>
      <w:r w:rsidRPr="0072489B">
        <w:rPr>
          <w:szCs w:val="24"/>
        </w:rPr>
        <w:t xml:space="preserve"> Bhubaneswar</w:t>
      </w:r>
      <w:r>
        <w:rPr>
          <w:szCs w:val="24"/>
        </w:rPr>
        <w:t>. In the early and mid</w:t>
      </w:r>
      <w:r w:rsidR="009477DD">
        <w:rPr>
          <w:szCs w:val="24"/>
        </w:rPr>
        <w:t>-</w:t>
      </w:r>
      <w:r>
        <w:rPr>
          <w:szCs w:val="24"/>
        </w:rPr>
        <w:t>1990s, Odisha had state and central government technical colleges spread across the state</w:t>
      </w:r>
      <w:r w:rsidR="00496361">
        <w:rPr>
          <w:szCs w:val="24"/>
        </w:rPr>
        <w:t>, but just</w:t>
      </w:r>
      <w:r>
        <w:rPr>
          <w:szCs w:val="24"/>
        </w:rPr>
        <w:t xml:space="preserve"> one government college </w:t>
      </w:r>
      <w:r w:rsidR="00496361">
        <w:rPr>
          <w:szCs w:val="24"/>
        </w:rPr>
        <w:t xml:space="preserve">was </w:t>
      </w:r>
      <w:r>
        <w:rPr>
          <w:szCs w:val="24"/>
        </w:rPr>
        <w:t>located in Bhubaneswar</w:t>
      </w:r>
      <w:r w:rsidR="00673D4B">
        <w:rPr>
          <w:szCs w:val="24"/>
        </w:rPr>
        <w:t>,</w:t>
      </w:r>
      <w:r w:rsidR="00496361">
        <w:rPr>
          <w:szCs w:val="24"/>
        </w:rPr>
        <w:t xml:space="preserve"> along with the state’s only private graduate technical college</w:t>
      </w:r>
      <w:r>
        <w:rPr>
          <w:szCs w:val="24"/>
        </w:rPr>
        <w:t xml:space="preserve">. </w:t>
      </w:r>
      <w:r w:rsidR="00496361">
        <w:rPr>
          <w:szCs w:val="24"/>
        </w:rPr>
        <w:t>The e</w:t>
      </w:r>
      <w:r>
        <w:rPr>
          <w:szCs w:val="24"/>
        </w:rPr>
        <w:t xml:space="preserve">ducation </w:t>
      </w:r>
      <w:r w:rsidR="00496361">
        <w:rPr>
          <w:szCs w:val="24"/>
        </w:rPr>
        <w:t xml:space="preserve">sector </w:t>
      </w:r>
      <w:r>
        <w:rPr>
          <w:szCs w:val="24"/>
        </w:rPr>
        <w:t xml:space="preserve">was evolving </w:t>
      </w:r>
      <w:r w:rsidR="00496361">
        <w:rPr>
          <w:szCs w:val="24"/>
        </w:rPr>
        <w:t xml:space="preserve">quickly then to keep pace </w:t>
      </w:r>
      <w:r>
        <w:rPr>
          <w:szCs w:val="24"/>
        </w:rPr>
        <w:t>with the booming dot</w:t>
      </w:r>
      <w:r w:rsidR="0042372C">
        <w:rPr>
          <w:szCs w:val="24"/>
        </w:rPr>
        <w:t>-</w:t>
      </w:r>
      <w:r>
        <w:rPr>
          <w:szCs w:val="24"/>
        </w:rPr>
        <w:t>com and IT services sector</w:t>
      </w:r>
      <w:r w:rsidR="00496361">
        <w:rPr>
          <w:szCs w:val="24"/>
        </w:rPr>
        <w:t>.</w:t>
      </w:r>
      <w:r>
        <w:rPr>
          <w:szCs w:val="24"/>
        </w:rPr>
        <w:t xml:space="preserve"> IT professionals </w:t>
      </w:r>
      <w:r w:rsidR="00973E1E">
        <w:rPr>
          <w:szCs w:val="24"/>
        </w:rPr>
        <w:t xml:space="preserve">were needed </w:t>
      </w:r>
      <w:r>
        <w:rPr>
          <w:szCs w:val="24"/>
        </w:rPr>
        <w:t xml:space="preserve">for employment in companies </w:t>
      </w:r>
      <w:r w:rsidR="00973E1E">
        <w:rPr>
          <w:szCs w:val="24"/>
        </w:rPr>
        <w:t xml:space="preserve">such as </w:t>
      </w:r>
      <w:r>
        <w:rPr>
          <w:szCs w:val="24"/>
        </w:rPr>
        <w:t>Wipro</w:t>
      </w:r>
      <w:r w:rsidR="0042372C">
        <w:rPr>
          <w:szCs w:val="24"/>
        </w:rPr>
        <w:t xml:space="preserve"> Limited</w:t>
      </w:r>
      <w:r>
        <w:rPr>
          <w:szCs w:val="24"/>
        </w:rPr>
        <w:t>, T</w:t>
      </w:r>
      <w:r w:rsidR="0042372C">
        <w:rPr>
          <w:szCs w:val="24"/>
        </w:rPr>
        <w:t xml:space="preserve">ata </w:t>
      </w:r>
      <w:r>
        <w:rPr>
          <w:szCs w:val="24"/>
        </w:rPr>
        <w:t>C</w:t>
      </w:r>
      <w:r w:rsidR="0042372C">
        <w:rPr>
          <w:szCs w:val="24"/>
        </w:rPr>
        <w:t xml:space="preserve">onsultancy </w:t>
      </w:r>
      <w:r>
        <w:rPr>
          <w:szCs w:val="24"/>
        </w:rPr>
        <w:t>S</w:t>
      </w:r>
      <w:r w:rsidR="0042372C">
        <w:rPr>
          <w:szCs w:val="24"/>
        </w:rPr>
        <w:t>ervices Limited</w:t>
      </w:r>
      <w:r>
        <w:rPr>
          <w:szCs w:val="24"/>
        </w:rPr>
        <w:t xml:space="preserve">, Infosys, </w:t>
      </w:r>
      <w:r w:rsidR="00973E1E">
        <w:rPr>
          <w:szCs w:val="24"/>
        </w:rPr>
        <w:t xml:space="preserve">and </w:t>
      </w:r>
      <w:r>
        <w:rPr>
          <w:szCs w:val="24"/>
        </w:rPr>
        <w:t>IBM</w:t>
      </w:r>
      <w:r w:rsidR="00E52DF5">
        <w:rPr>
          <w:szCs w:val="24"/>
        </w:rPr>
        <w:t xml:space="preserve"> </w:t>
      </w:r>
      <w:r w:rsidR="00673D4B">
        <w:rPr>
          <w:szCs w:val="24"/>
        </w:rPr>
        <w:t>C</w:t>
      </w:r>
      <w:r w:rsidR="00E52DF5">
        <w:rPr>
          <w:szCs w:val="24"/>
        </w:rPr>
        <w:t>orporation</w:t>
      </w:r>
      <w:r>
        <w:rPr>
          <w:szCs w:val="24"/>
        </w:rPr>
        <w:t xml:space="preserve">. </w:t>
      </w:r>
      <w:r w:rsidR="00973E1E">
        <w:rPr>
          <w:szCs w:val="24"/>
        </w:rPr>
        <w:t xml:space="preserve">In particular, </w:t>
      </w:r>
      <w:r>
        <w:rPr>
          <w:szCs w:val="24"/>
        </w:rPr>
        <w:t xml:space="preserve">technical graduates </w:t>
      </w:r>
      <w:r w:rsidR="00973E1E">
        <w:rPr>
          <w:szCs w:val="24"/>
        </w:rPr>
        <w:t xml:space="preserve">were needed </w:t>
      </w:r>
      <w:r>
        <w:rPr>
          <w:szCs w:val="24"/>
        </w:rPr>
        <w:t xml:space="preserve">for deployment </w:t>
      </w:r>
      <w:r w:rsidR="00973E1E">
        <w:rPr>
          <w:szCs w:val="24"/>
        </w:rPr>
        <w:t xml:space="preserve">to </w:t>
      </w:r>
      <w:r>
        <w:rPr>
          <w:szCs w:val="24"/>
        </w:rPr>
        <w:t xml:space="preserve">projects in Europe and </w:t>
      </w:r>
      <w:r w:rsidR="00973E1E">
        <w:rPr>
          <w:szCs w:val="24"/>
        </w:rPr>
        <w:t>the United States</w:t>
      </w:r>
      <w:r>
        <w:rPr>
          <w:szCs w:val="24"/>
        </w:rPr>
        <w:t xml:space="preserve">. </w:t>
      </w:r>
    </w:p>
    <w:p w14:paraId="644F90E5" w14:textId="77777777" w:rsidR="00973E1E" w:rsidRDefault="00973E1E" w:rsidP="00305469">
      <w:pPr>
        <w:pStyle w:val="BodyTextMain"/>
        <w:rPr>
          <w:szCs w:val="24"/>
        </w:rPr>
      </w:pPr>
    </w:p>
    <w:p w14:paraId="5B767FAD" w14:textId="653F6911" w:rsidR="00CA7C93" w:rsidRDefault="005B6C97" w:rsidP="00305469">
      <w:pPr>
        <w:pStyle w:val="BodyTextMain"/>
        <w:rPr>
          <w:szCs w:val="24"/>
        </w:rPr>
      </w:pPr>
      <w:r>
        <w:rPr>
          <w:szCs w:val="24"/>
        </w:rPr>
        <w:t xml:space="preserve">Bhubaneswar </w:t>
      </w:r>
      <w:r w:rsidR="00973E1E">
        <w:rPr>
          <w:szCs w:val="24"/>
        </w:rPr>
        <w:t>was an</w:t>
      </w:r>
      <w:r>
        <w:rPr>
          <w:szCs w:val="24"/>
        </w:rPr>
        <w:t xml:space="preserve"> ideal location for an education</w:t>
      </w:r>
      <w:r w:rsidR="00600D84">
        <w:rPr>
          <w:szCs w:val="24"/>
        </w:rPr>
        <w:t>al</w:t>
      </w:r>
      <w:r>
        <w:rPr>
          <w:szCs w:val="24"/>
        </w:rPr>
        <w:t xml:space="preserve"> hub</w:t>
      </w:r>
      <w:r w:rsidR="00973E1E">
        <w:rPr>
          <w:szCs w:val="24"/>
        </w:rPr>
        <w:t xml:space="preserve"> in </w:t>
      </w:r>
      <w:r w:rsidR="00673D4B">
        <w:rPr>
          <w:szCs w:val="24"/>
        </w:rPr>
        <w:t>E</w:t>
      </w:r>
      <w:r w:rsidR="00973E1E">
        <w:rPr>
          <w:szCs w:val="24"/>
        </w:rPr>
        <w:t>astern India</w:t>
      </w:r>
      <w:r>
        <w:rPr>
          <w:szCs w:val="24"/>
        </w:rPr>
        <w:t>. Kolkata was still struggling with frequent closures of institutions</w:t>
      </w:r>
      <w:r w:rsidR="00673D4B">
        <w:rPr>
          <w:szCs w:val="24"/>
        </w:rPr>
        <w:t xml:space="preserve"> there</w:t>
      </w:r>
      <w:r>
        <w:rPr>
          <w:szCs w:val="24"/>
        </w:rPr>
        <w:t xml:space="preserve"> due to student and political </w:t>
      </w:r>
      <w:r w:rsidR="002A7D52">
        <w:rPr>
          <w:szCs w:val="24"/>
        </w:rPr>
        <w:t>unrest</w:t>
      </w:r>
      <w:r>
        <w:rPr>
          <w:szCs w:val="24"/>
        </w:rPr>
        <w:t xml:space="preserve">, </w:t>
      </w:r>
      <w:r w:rsidR="00973E1E">
        <w:rPr>
          <w:szCs w:val="24"/>
        </w:rPr>
        <w:t xml:space="preserve">and the </w:t>
      </w:r>
      <w:r>
        <w:rPr>
          <w:szCs w:val="24"/>
        </w:rPr>
        <w:t xml:space="preserve">states of Jharkhand and </w:t>
      </w:r>
      <w:proofErr w:type="spellStart"/>
      <w:r>
        <w:rPr>
          <w:szCs w:val="24"/>
        </w:rPr>
        <w:t>Chattisgarh</w:t>
      </w:r>
      <w:proofErr w:type="spellEnd"/>
      <w:r>
        <w:rPr>
          <w:szCs w:val="24"/>
        </w:rPr>
        <w:t xml:space="preserve"> </w:t>
      </w:r>
      <w:r w:rsidR="007A558B">
        <w:rPr>
          <w:szCs w:val="24"/>
        </w:rPr>
        <w:t>did not yet exist</w:t>
      </w:r>
      <w:r>
        <w:rPr>
          <w:szCs w:val="24"/>
        </w:rPr>
        <w:t>.</w:t>
      </w:r>
      <w:r w:rsidR="00973E1E">
        <w:rPr>
          <w:rStyle w:val="FootnoteReference"/>
          <w:szCs w:val="24"/>
        </w:rPr>
        <w:footnoteReference w:id="2"/>
      </w:r>
      <w:r w:rsidR="00973E1E">
        <w:rPr>
          <w:szCs w:val="24"/>
        </w:rPr>
        <w:t xml:space="preserve"> </w:t>
      </w:r>
      <w:r>
        <w:rPr>
          <w:szCs w:val="24"/>
        </w:rPr>
        <w:t>Bihar, one of the other eastern states</w:t>
      </w:r>
      <w:r w:rsidR="00973E1E">
        <w:rPr>
          <w:szCs w:val="24"/>
        </w:rPr>
        <w:t>,</w:t>
      </w:r>
      <w:r>
        <w:rPr>
          <w:szCs w:val="24"/>
        </w:rPr>
        <w:t xml:space="preserve"> had its own share of issues and concerns </w:t>
      </w:r>
      <w:r w:rsidR="00973E1E">
        <w:rPr>
          <w:szCs w:val="24"/>
        </w:rPr>
        <w:t xml:space="preserve">that prevented it </w:t>
      </w:r>
      <w:r>
        <w:rPr>
          <w:szCs w:val="24"/>
        </w:rPr>
        <w:t xml:space="preserve">from providing </w:t>
      </w:r>
      <w:r w:rsidR="00CA7C93">
        <w:rPr>
          <w:szCs w:val="24"/>
        </w:rPr>
        <w:t xml:space="preserve">an </w:t>
      </w:r>
      <w:r>
        <w:rPr>
          <w:szCs w:val="24"/>
        </w:rPr>
        <w:t>environment</w:t>
      </w:r>
      <w:r w:rsidR="00CA7C93">
        <w:rPr>
          <w:szCs w:val="24"/>
        </w:rPr>
        <w:t xml:space="preserve"> with the</w:t>
      </w:r>
      <w:r>
        <w:rPr>
          <w:szCs w:val="24"/>
        </w:rPr>
        <w:t xml:space="preserve"> </w:t>
      </w:r>
      <w:r w:rsidR="00CA7C93">
        <w:rPr>
          <w:szCs w:val="24"/>
        </w:rPr>
        <w:t>needed ambience for</w:t>
      </w:r>
      <w:r>
        <w:rPr>
          <w:szCs w:val="24"/>
        </w:rPr>
        <w:t xml:space="preserve"> technical education </w:t>
      </w:r>
      <w:r w:rsidR="00CA7C93">
        <w:rPr>
          <w:szCs w:val="24"/>
        </w:rPr>
        <w:t xml:space="preserve">to </w:t>
      </w:r>
      <w:r>
        <w:rPr>
          <w:szCs w:val="24"/>
        </w:rPr>
        <w:t>prosper</w:t>
      </w:r>
      <w:r w:rsidR="00CA7C93">
        <w:rPr>
          <w:szCs w:val="24"/>
        </w:rPr>
        <w:t>,</w:t>
      </w:r>
      <w:r>
        <w:rPr>
          <w:szCs w:val="24"/>
        </w:rPr>
        <w:t xml:space="preserve"> and </w:t>
      </w:r>
      <w:r w:rsidR="00CA7C93">
        <w:rPr>
          <w:szCs w:val="24"/>
        </w:rPr>
        <w:t xml:space="preserve">for </w:t>
      </w:r>
      <w:r>
        <w:rPr>
          <w:szCs w:val="24"/>
        </w:rPr>
        <w:t xml:space="preserve">companies </w:t>
      </w:r>
      <w:r w:rsidR="00CA7C93">
        <w:rPr>
          <w:szCs w:val="24"/>
        </w:rPr>
        <w:t>to visit and recruit employees</w:t>
      </w:r>
      <w:r>
        <w:rPr>
          <w:szCs w:val="24"/>
        </w:rPr>
        <w:t xml:space="preserve">. </w:t>
      </w:r>
      <w:r w:rsidR="00616237">
        <w:rPr>
          <w:szCs w:val="24"/>
        </w:rPr>
        <w:t xml:space="preserve">Bhubaneswar’s location on the </w:t>
      </w:r>
      <w:r w:rsidR="007A558B">
        <w:rPr>
          <w:szCs w:val="24"/>
        </w:rPr>
        <w:t xml:space="preserve">main train </w:t>
      </w:r>
      <w:r w:rsidR="005A2F17">
        <w:rPr>
          <w:szCs w:val="24"/>
        </w:rPr>
        <w:t>route</w:t>
      </w:r>
      <w:r w:rsidR="007A558B">
        <w:rPr>
          <w:szCs w:val="24"/>
        </w:rPr>
        <w:t xml:space="preserve"> between </w:t>
      </w:r>
      <w:r w:rsidR="00616237">
        <w:rPr>
          <w:szCs w:val="24"/>
        </w:rPr>
        <w:t>C</w:t>
      </w:r>
      <w:r w:rsidR="007A558B">
        <w:rPr>
          <w:szCs w:val="24"/>
        </w:rPr>
        <w:t xml:space="preserve">hennai and </w:t>
      </w:r>
      <w:r w:rsidR="00616237">
        <w:rPr>
          <w:szCs w:val="24"/>
        </w:rPr>
        <w:t xml:space="preserve">Howrah and its decent overnight travel options to major locations in neighbouring states also made the city a sweet spot for prospective students. </w:t>
      </w:r>
      <w:r>
        <w:rPr>
          <w:szCs w:val="24"/>
        </w:rPr>
        <w:t>Thus</w:t>
      </w:r>
      <w:r w:rsidR="00CA7C93">
        <w:rPr>
          <w:szCs w:val="24"/>
        </w:rPr>
        <w:t>,</w:t>
      </w:r>
      <w:r>
        <w:rPr>
          <w:szCs w:val="24"/>
        </w:rPr>
        <w:t xml:space="preserve"> Bhubaneswar emerged as an education</w:t>
      </w:r>
      <w:r w:rsidR="00600D84">
        <w:rPr>
          <w:szCs w:val="24"/>
        </w:rPr>
        <w:t>al</w:t>
      </w:r>
      <w:r>
        <w:rPr>
          <w:szCs w:val="24"/>
        </w:rPr>
        <w:t xml:space="preserve"> hub in the late 1990s</w:t>
      </w:r>
      <w:r w:rsidR="00CA7C93">
        <w:rPr>
          <w:szCs w:val="24"/>
        </w:rPr>
        <w:t>,</w:t>
      </w:r>
      <w:r>
        <w:rPr>
          <w:szCs w:val="24"/>
        </w:rPr>
        <w:t xml:space="preserve"> meeting the aspirations of thousands who wanted to be a part of the vibrant IT services industry and become global citizens. </w:t>
      </w:r>
    </w:p>
    <w:p w14:paraId="6C0CEB8F" w14:textId="77777777" w:rsidR="00CA7C93" w:rsidRDefault="00CA7C93" w:rsidP="00305469">
      <w:pPr>
        <w:pStyle w:val="BodyTextMain"/>
        <w:rPr>
          <w:szCs w:val="24"/>
        </w:rPr>
      </w:pPr>
    </w:p>
    <w:p w14:paraId="378600FA" w14:textId="52FB9AA1" w:rsidR="005B6C97" w:rsidRDefault="005A2F17" w:rsidP="00305469">
      <w:pPr>
        <w:pStyle w:val="BodyTextMain"/>
      </w:pPr>
      <w:r>
        <w:rPr>
          <w:szCs w:val="24"/>
        </w:rPr>
        <w:t xml:space="preserve">KIIT University, </w:t>
      </w:r>
      <w:r w:rsidR="005B6C97">
        <w:rPr>
          <w:szCs w:val="24"/>
        </w:rPr>
        <w:t xml:space="preserve">which </w:t>
      </w:r>
      <w:r w:rsidR="00616237">
        <w:rPr>
          <w:szCs w:val="24"/>
        </w:rPr>
        <w:t>began humbly</w:t>
      </w:r>
      <w:r w:rsidR="005B6C97">
        <w:rPr>
          <w:szCs w:val="24"/>
        </w:rPr>
        <w:t xml:space="preserve"> in </w:t>
      </w:r>
      <w:r w:rsidR="00616237">
        <w:rPr>
          <w:szCs w:val="24"/>
        </w:rPr>
        <w:t xml:space="preserve">the </w:t>
      </w:r>
      <w:r w:rsidR="005B6C97">
        <w:rPr>
          <w:szCs w:val="24"/>
        </w:rPr>
        <w:t>early 1990s</w:t>
      </w:r>
      <w:r>
        <w:rPr>
          <w:szCs w:val="24"/>
        </w:rPr>
        <w:t xml:space="preserve"> as Kalinga Institute of Information Technology</w:t>
      </w:r>
      <w:r w:rsidR="00616237">
        <w:rPr>
          <w:szCs w:val="24"/>
        </w:rPr>
        <w:t>,</w:t>
      </w:r>
      <w:r w:rsidR="005B6C97">
        <w:rPr>
          <w:szCs w:val="24"/>
        </w:rPr>
        <w:t xml:space="preserve"> became a </w:t>
      </w:r>
      <w:r w:rsidR="00792422">
        <w:rPr>
          <w:szCs w:val="24"/>
        </w:rPr>
        <w:t>fully</w:t>
      </w:r>
      <w:r w:rsidR="00616237">
        <w:rPr>
          <w:szCs w:val="24"/>
        </w:rPr>
        <w:t>-</w:t>
      </w:r>
      <w:r w:rsidR="005B6C97">
        <w:rPr>
          <w:szCs w:val="24"/>
        </w:rPr>
        <w:t>fledged technical institute in 1997</w:t>
      </w:r>
      <w:r w:rsidR="00673D4B">
        <w:rPr>
          <w:szCs w:val="24"/>
        </w:rPr>
        <w:t>,</w:t>
      </w:r>
      <w:r w:rsidR="005B6C97">
        <w:rPr>
          <w:szCs w:val="24"/>
        </w:rPr>
        <w:t xml:space="preserve"> along with </w:t>
      </w:r>
      <w:r w:rsidR="00616237">
        <w:rPr>
          <w:szCs w:val="24"/>
        </w:rPr>
        <w:t xml:space="preserve">the </w:t>
      </w:r>
      <w:r w:rsidR="005B6C97">
        <w:rPr>
          <w:szCs w:val="24"/>
        </w:rPr>
        <w:t>Institute of Technical Education and Research. The</w:t>
      </w:r>
      <w:r w:rsidR="00616237">
        <w:rPr>
          <w:szCs w:val="24"/>
        </w:rPr>
        <w:t xml:space="preserve"> two institutes </w:t>
      </w:r>
      <w:r w:rsidR="005B6C97">
        <w:rPr>
          <w:szCs w:val="24"/>
        </w:rPr>
        <w:t>pioneer</w:t>
      </w:r>
      <w:r w:rsidR="00616237">
        <w:rPr>
          <w:szCs w:val="24"/>
        </w:rPr>
        <w:t>ed</w:t>
      </w:r>
      <w:r w:rsidR="005B6C97">
        <w:rPr>
          <w:szCs w:val="24"/>
        </w:rPr>
        <w:t xml:space="preserve"> technical education in </w:t>
      </w:r>
      <w:r w:rsidR="00673D4B">
        <w:rPr>
          <w:szCs w:val="24"/>
        </w:rPr>
        <w:t>E</w:t>
      </w:r>
      <w:r w:rsidR="005B6C97">
        <w:rPr>
          <w:szCs w:val="24"/>
        </w:rPr>
        <w:t>astern India</w:t>
      </w:r>
      <w:r w:rsidR="00616237">
        <w:rPr>
          <w:szCs w:val="24"/>
        </w:rPr>
        <w:t>,</w:t>
      </w:r>
      <w:r w:rsidR="005B6C97">
        <w:rPr>
          <w:szCs w:val="24"/>
        </w:rPr>
        <w:t xml:space="preserve"> </w:t>
      </w:r>
      <w:r w:rsidR="00616237">
        <w:rPr>
          <w:szCs w:val="24"/>
        </w:rPr>
        <w:t xml:space="preserve">after </w:t>
      </w:r>
      <w:r w:rsidR="005B6C97">
        <w:rPr>
          <w:szCs w:val="24"/>
        </w:rPr>
        <w:t xml:space="preserve">which many other </w:t>
      </w:r>
      <w:r w:rsidR="005B6C97">
        <w:rPr>
          <w:szCs w:val="24"/>
        </w:rPr>
        <w:lastRenderedPageBreak/>
        <w:t>technical and professional institutions opened in Bhubaneswar</w:t>
      </w:r>
      <w:r w:rsidR="00616237">
        <w:rPr>
          <w:szCs w:val="24"/>
        </w:rPr>
        <w:t>.</w:t>
      </w:r>
      <w:r w:rsidR="005B6C97">
        <w:rPr>
          <w:szCs w:val="24"/>
        </w:rPr>
        <w:t xml:space="preserve"> </w:t>
      </w:r>
      <w:r w:rsidR="004F1747">
        <w:rPr>
          <w:szCs w:val="24"/>
        </w:rPr>
        <w:t>By</w:t>
      </w:r>
      <w:r w:rsidR="002A7D52">
        <w:rPr>
          <w:szCs w:val="24"/>
        </w:rPr>
        <w:t xml:space="preserve"> 2016</w:t>
      </w:r>
      <w:r w:rsidR="004F1747">
        <w:rPr>
          <w:szCs w:val="24"/>
        </w:rPr>
        <w:t>,</w:t>
      </w:r>
      <w:r w:rsidR="005B6C97">
        <w:rPr>
          <w:szCs w:val="24"/>
        </w:rPr>
        <w:t xml:space="preserve"> the city boast</w:t>
      </w:r>
      <w:r w:rsidR="002A7D52">
        <w:rPr>
          <w:szCs w:val="24"/>
        </w:rPr>
        <w:t>ed</w:t>
      </w:r>
      <w:r w:rsidR="005B6C97">
        <w:rPr>
          <w:szCs w:val="24"/>
        </w:rPr>
        <w:t xml:space="preserve"> </w:t>
      </w:r>
      <w:r w:rsidR="004F1747">
        <w:rPr>
          <w:szCs w:val="24"/>
        </w:rPr>
        <w:t xml:space="preserve">more </w:t>
      </w:r>
      <w:r w:rsidR="005B6C97">
        <w:rPr>
          <w:szCs w:val="24"/>
        </w:rPr>
        <w:t>than 70 technical colleges, headquarter</w:t>
      </w:r>
      <w:r w:rsidR="004F1747">
        <w:rPr>
          <w:szCs w:val="24"/>
        </w:rPr>
        <w:t>s</w:t>
      </w:r>
      <w:r w:rsidR="005B6C97">
        <w:rPr>
          <w:szCs w:val="24"/>
        </w:rPr>
        <w:t xml:space="preserve"> </w:t>
      </w:r>
      <w:r w:rsidR="004F1747">
        <w:rPr>
          <w:szCs w:val="24"/>
        </w:rPr>
        <w:t xml:space="preserve">for </w:t>
      </w:r>
      <w:r w:rsidR="005B6C97">
        <w:rPr>
          <w:szCs w:val="24"/>
        </w:rPr>
        <w:t xml:space="preserve">at least </w:t>
      </w:r>
      <w:r w:rsidR="004F1747">
        <w:rPr>
          <w:szCs w:val="24"/>
        </w:rPr>
        <w:t xml:space="preserve">eight </w:t>
      </w:r>
      <w:r w:rsidR="005B6C97">
        <w:rPr>
          <w:szCs w:val="24"/>
        </w:rPr>
        <w:t>universities (</w:t>
      </w:r>
      <w:r w:rsidR="004F1747">
        <w:rPr>
          <w:szCs w:val="24"/>
        </w:rPr>
        <w:t xml:space="preserve">both </w:t>
      </w:r>
      <w:r w:rsidR="005B6C97">
        <w:rPr>
          <w:szCs w:val="24"/>
        </w:rPr>
        <w:t>government and private)</w:t>
      </w:r>
      <w:r w:rsidR="004F1747">
        <w:rPr>
          <w:szCs w:val="24"/>
        </w:rPr>
        <w:t>,</w:t>
      </w:r>
      <w:r w:rsidR="005B6C97">
        <w:rPr>
          <w:szCs w:val="24"/>
        </w:rPr>
        <w:t xml:space="preserve"> and several </w:t>
      </w:r>
      <w:r w:rsidR="004F1747">
        <w:rPr>
          <w:szCs w:val="24"/>
        </w:rPr>
        <w:t xml:space="preserve">notable </w:t>
      </w:r>
      <w:r w:rsidR="005B6C97">
        <w:rPr>
          <w:szCs w:val="24"/>
        </w:rPr>
        <w:t xml:space="preserve">central government institutes. </w:t>
      </w:r>
      <w:r w:rsidR="00673D4B">
        <w:rPr>
          <w:szCs w:val="24"/>
        </w:rPr>
        <w:t xml:space="preserve">This </w:t>
      </w:r>
      <w:r w:rsidR="005B6C97">
        <w:rPr>
          <w:szCs w:val="24"/>
        </w:rPr>
        <w:t>small town</w:t>
      </w:r>
      <w:r w:rsidR="00673D4B">
        <w:rPr>
          <w:szCs w:val="24"/>
        </w:rPr>
        <w:t>,</w:t>
      </w:r>
      <w:r w:rsidR="005B6C97">
        <w:rPr>
          <w:szCs w:val="24"/>
        </w:rPr>
        <w:t xml:space="preserve"> </w:t>
      </w:r>
      <w:r w:rsidR="004F1747">
        <w:rPr>
          <w:szCs w:val="24"/>
        </w:rPr>
        <w:t xml:space="preserve">previously noted only for hosting </w:t>
      </w:r>
      <w:r w:rsidR="005B6C97">
        <w:rPr>
          <w:szCs w:val="24"/>
        </w:rPr>
        <w:t>the state secretariat</w:t>
      </w:r>
      <w:r w:rsidR="00673D4B">
        <w:rPr>
          <w:szCs w:val="24"/>
        </w:rPr>
        <w:t>,</w:t>
      </w:r>
      <w:r w:rsidR="005B6C97">
        <w:rPr>
          <w:szCs w:val="24"/>
        </w:rPr>
        <w:t xml:space="preserve"> ha</w:t>
      </w:r>
      <w:r w:rsidR="00792422">
        <w:rPr>
          <w:szCs w:val="24"/>
        </w:rPr>
        <w:t>d</w:t>
      </w:r>
      <w:r w:rsidR="005B6C97">
        <w:rPr>
          <w:szCs w:val="24"/>
        </w:rPr>
        <w:t xml:space="preserve"> transformed itself into a</w:t>
      </w:r>
      <w:r w:rsidR="002A7D52">
        <w:rPr>
          <w:szCs w:val="24"/>
        </w:rPr>
        <w:t>n</w:t>
      </w:r>
      <w:r w:rsidR="005B6C97">
        <w:rPr>
          <w:szCs w:val="24"/>
        </w:rPr>
        <w:t xml:space="preserve"> IT and education</w:t>
      </w:r>
      <w:r w:rsidR="004F1747">
        <w:rPr>
          <w:szCs w:val="24"/>
        </w:rPr>
        <w:t>al</w:t>
      </w:r>
      <w:r w:rsidR="005B6C97">
        <w:rPr>
          <w:szCs w:val="24"/>
        </w:rPr>
        <w:t xml:space="preserve"> </w:t>
      </w:r>
      <w:r w:rsidR="00673D4B">
        <w:rPr>
          <w:szCs w:val="24"/>
        </w:rPr>
        <w:t>centre</w:t>
      </w:r>
      <w:r w:rsidR="000E6544">
        <w:rPr>
          <w:szCs w:val="24"/>
        </w:rPr>
        <w:t xml:space="preserve">, </w:t>
      </w:r>
      <w:r w:rsidR="00606D09">
        <w:rPr>
          <w:szCs w:val="24"/>
        </w:rPr>
        <w:t>as anticipated in the state’s</w:t>
      </w:r>
      <w:r w:rsidR="005B6C97">
        <w:rPr>
          <w:szCs w:val="24"/>
        </w:rPr>
        <w:t xml:space="preserve"> </w:t>
      </w:r>
      <w:r w:rsidR="00673D4B">
        <w:rPr>
          <w:szCs w:val="24"/>
        </w:rPr>
        <w:t>“</w:t>
      </w:r>
      <w:r w:rsidR="00606D09">
        <w:rPr>
          <w:szCs w:val="24"/>
        </w:rPr>
        <w:t>V</w:t>
      </w:r>
      <w:r w:rsidR="005B6C97">
        <w:rPr>
          <w:szCs w:val="24"/>
        </w:rPr>
        <w:t>ision 2020</w:t>
      </w:r>
      <w:r w:rsidR="00673D4B">
        <w:rPr>
          <w:szCs w:val="24"/>
        </w:rPr>
        <w:t>”</w:t>
      </w:r>
      <w:r w:rsidR="005B6C97">
        <w:rPr>
          <w:szCs w:val="24"/>
        </w:rPr>
        <w:t xml:space="preserve"> </w:t>
      </w:r>
      <w:r w:rsidR="00606D09">
        <w:rPr>
          <w:szCs w:val="24"/>
        </w:rPr>
        <w:t xml:space="preserve">goal </w:t>
      </w:r>
      <w:r w:rsidR="005B6C97">
        <w:rPr>
          <w:szCs w:val="24"/>
        </w:rPr>
        <w:t xml:space="preserve">of transforming the </w:t>
      </w:r>
      <w:r w:rsidR="000E6544">
        <w:rPr>
          <w:szCs w:val="24"/>
        </w:rPr>
        <w:t>t</w:t>
      </w:r>
      <w:r w:rsidR="005B6C97">
        <w:rPr>
          <w:szCs w:val="24"/>
        </w:rPr>
        <w:t xml:space="preserve">emple </w:t>
      </w:r>
      <w:r w:rsidR="000E6544">
        <w:rPr>
          <w:szCs w:val="24"/>
        </w:rPr>
        <w:t>c</w:t>
      </w:r>
      <w:r w:rsidR="005B6C97">
        <w:rPr>
          <w:szCs w:val="24"/>
        </w:rPr>
        <w:t xml:space="preserve">ity </w:t>
      </w:r>
      <w:r w:rsidR="000E6544">
        <w:rPr>
          <w:szCs w:val="24"/>
        </w:rPr>
        <w:t>in</w:t>
      </w:r>
      <w:r w:rsidR="005B6C97">
        <w:rPr>
          <w:szCs w:val="24"/>
        </w:rPr>
        <w:t>to an international</w:t>
      </w:r>
      <w:r w:rsidR="000E6544">
        <w:rPr>
          <w:szCs w:val="24"/>
        </w:rPr>
        <w:t>-</w:t>
      </w:r>
      <w:r w:rsidR="005B6C97">
        <w:rPr>
          <w:szCs w:val="24"/>
        </w:rPr>
        <w:t xml:space="preserve">level knowledge hub </w:t>
      </w:r>
      <w:r w:rsidR="00792422">
        <w:rPr>
          <w:szCs w:val="24"/>
        </w:rPr>
        <w:t>model</w:t>
      </w:r>
      <w:r w:rsidR="002D67A7">
        <w:rPr>
          <w:szCs w:val="24"/>
        </w:rPr>
        <w:t>l</w:t>
      </w:r>
      <w:r w:rsidR="00792422">
        <w:rPr>
          <w:szCs w:val="24"/>
        </w:rPr>
        <w:t>ed</w:t>
      </w:r>
      <w:r w:rsidR="005B6C97">
        <w:rPr>
          <w:szCs w:val="24"/>
        </w:rPr>
        <w:t xml:space="preserve"> around </w:t>
      </w:r>
      <w:r w:rsidR="000E6544">
        <w:rPr>
          <w:szCs w:val="24"/>
        </w:rPr>
        <w:t xml:space="preserve">the </w:t>
      </w:r>
      <w:r w:rsidR="005B6C97">
        <w:rPr>
          <w:szCs w:val="24"/>
        </w:rPr>
        <w:t xml:space="preserve">San Francisco Bay </w:t>
      </w:r>
      <w:r w:rsidR="005B6C97" w:rsidRPr="00760A14">
        <w:rPr>
          <w:szCs w:val="24"/>
        </w:rPr>
        <w:t xml:space="preserve">Area </w:t>
      </w:r>
      <w:r w:rsidR="000E6544">
        <w:rPr>
          <w:szCs w:val="24"/>
        </w:rPr>
        <w:t>and</w:t>
      </w:r>
      <w:r w:rsidR="000E6544" w:rsidRPr="00760A14">
        <w:rPr>
          <w:szCs w:val="24"/>
        </w:rPr>
        <w:t xml:space="preserve"> </w:t>
      </w:r>
      <w:r w:rsidR="005B6C97" w:rsidRPr="00760A14">
        <w:rPr>
          <w:szCs w:val="24"/>
        </w:rPr>
        <w:t>Boston</w:t>
      </w:r>
      <w:r w:rsidR="00006952">
        <w:rPr>
          <w:szCs w:val="24"/>
        </w:rPr>
        <w:t>’s</w:t>
      </w:r>
      <w:r w:rsidR="005B6C97" w:rsidRPr="00760A14">
        <w:rPr>
          <w:szCs w:val="24"/>
        </w:rPr>
        <w:t xml:space="preserve"> Hub</w:t>
      </w:r>
      <w:r w:rsidR="000E6544">
        <w:rPr>
          <w:szCs w:val="24"/>
        </w:rPr>
        <w:t>.</w:t>
      </w:r>
      <w:r w:rsidR="005B6C97" w:rsidRPr="00760A14">
        <w:rPr>
          <w:rStyle w:val="FootnoteReference"/>
          <w:szCs w:val="24"/>
        </w:rPr>
        <w:footnoteReference w:id="3"/>
      </w:r>
      <w:r w:rsidR="00623553">
        <w:rPr>
          <w:szCs w:val="24"/>
        </w:rPr>
        <w:t xml:space="preserve"> </w:t>
      </w:r>
      <w:r w:rsidR="00FB1285">
        <w:t>This was the environment in which the Rao brothers would pursue their dream to redefine the fast food business in Bhubaneswar.</w:t>
      </w:r>
    </w:p>
    <w:p w14:paraId="2AE05981" w14:textId="77777777" w:rsidR="005B6C97" w:rsidRDefault="005B6C97" w:rsidP="00305469">
      <w:pPr>
        <w:pStyle w:val="BodyTextMain"/>
        <w:rPr>
          <w:sz w:val="24"/>
        </w:rPr>
      </w:pPr>
    </w:p>
    <w:p w14:paraId="7BD665CD" w14:textId="77777777" w:rsidR="000E6544" w:rsidRDefault="000E6544" w:rsidP="00305469">
      <w:pPr>
        <w:pStyle w:val="BodyTextMain"/>
        <w:rPr>
          <w:sz w:val="24"/>
        </w:rPr>
      </w:pPr>
    </w:p>
    <w:p w14:paraId="6B0C75A9" w14:textId="77777777" w:rsidR="005B6C97" w:rsidRPr="00502895" w:rsidRDefault="000E6544" w:rsidP="00E52DF5">
      <w:pPr>
        <w:pStyle w:val="Casehead1"/>
      </w:pPr>
      <w:r>
        <w:t xml:space="preserve">A </w:t>
      </w:r>
      <w:r w:rsidR="005B6C97" w:rsidRPr="00502895">
        <w:t>FOOT INSIDE THE DOOR</w:t>
      </w:r>
      <w:r>
        <w:t xml:space="preserve">: </w:t>
      </w:r>
      <w:r w:rsidR="005B6C97" w:rsidRPr="00502895">
        <w:t xml:space="preserve">UNDERSTANDING THE DYNAMICS OF </w:t>
      </w:r>
      <w:r>
        <w:t xml:space="preserve">the </w:t>
      </w:r>
      <w:r w:rsidR="005B6C97" w:rsidRPr="00502895">
        <w:t>FAST FOOD BUSINESS</w:t>
      </w:r>
    </w:p>
    <w:p w14:paraId="580ACEE7" w14:textId="77777777" w:rsidR="005B6C97" w:rsidRDefault="005B6C97" w:rsidP="00305469">
      <w:pPr>
        <w:pStyle w:val="BodyTextMain"/>
      </w:pPr>
    </w:p>
    <w:p w14:paraId="31B04D29" w14:textId="103F9B58" w:rsidR="00380FBD" w:rsidRDefault="000E6544" w:rsidP="00305469">
      <w:pPr>
        <w:pStyle w:val="BodyTextMain"/>
        <w:rPr>
          <w:spacing w:val="-2"/>
          <w:kern w:val="22"/>
        </w:rPr>
      </w:pPr>
      <w:r>
        <w:rPr>
          <w:spacing w:val="-2"/>
          <w:kern w:val="22"/>
        </w:rPr>
        <w:t>The brothers used their own financial resources for the i</w:t>
      </w:r>
      <w:r w:rsidR="005B6C97" w:rsidRPr="00B73F89">
        <w:rPr>
          <w:spacing w:val="-2"/>
          <w:kern w:val="22"/>
        </w:rPr>
        <w:t xml:space="preserve">nitial investments </w:t>
      </w:r>
      <w:r>
        <w:rPr>
          <w:spacing w:val="-2"/>
          <w:kern w:val="22"/>
        </w:rPr>
        <w:t>in the business</w:t>
      </w:r>
      <w:r w:rsidR="00600D84">
        <w:rPr>
          <w:spacing w:val="-2"/>
          <w:kern w:val="22"/>
        </w:rPr>
        <w:t>,</w:t>
      </w:r>
      <w:r>
        <w:rPr>
          <w:spacing w:val="-2"/>
          <w:kern w:val="22"/>
        </w:rPr>
        <w:t xml:space="preserve"> combined with</w:t>
      </w:r>
      <w:r w:rsidR="005B6C97" w:rsidRPr="00B73F89">
        <w:rPr>
          <w:spacing w:val="-2"/>
          <w:kern w:val="22"/>
        </w:rPr>
        <w:t xml:space="preserve"> some assistance from the</w:t>
      </w:r>
      <w:r>
        <w:rPr>
          <w:spacing w:val="-2"/>
          <w:kern w:val="22"/>
        </w:rPr>
        <w:t>ir</w:t>
      </w:r>
      <w:r w:rsidR="005B6C97" w:rsidRPr="00B73F89">
        <w:rPr>
          <w:spacing w:val="-2"/>
          <w:kern w:val="22"/>
        </w:rPr>
        <w:t xml:space="preserve"> immediate family. </w:t>
      </w:r>
      <w:r>
        <w:rPr>
          <w:spacing w:val="-2"/>
          <w:kern w:val="22"/>
        </w:rPr>
        <w:t>They opened their outlet w</w:t>
      </w:r>
      <w:r w:rsidR="005B6C97" w:rsidRPr="00B73F89">
        <w:rPr>
          <w:spacing w:val="-2"/>
          <w:kern w:val="22"/>
        </w:rPr>
        <w:t>ith a m</w:t>
      </w:r>
      <w:r w:rsidR="00C8407B">
        <w:rPr>
          <w:spacing w:val="-2"/>
          <w:kern w:val="22"/>
        </w:rPr>
        <w:t xml:space="preserve">odest investment of </w:t>
      </w:r>
      <w:r>
        <w:rPr>
          <w:rFonts w:ascii="Calibri" w:eastAsia="Calibri" w:hAnsi="Calibri" w:cs="Calibri"/>
          <w:spacing w:val="-2"/>
          <w:kern w:val="22"/>
        </w:rPr>
        <w:t>₹</w:t>
      </w:r>
      <w:r w:rsidR="00C8407B">
        <w:rPr>
          <w:spacing w:val="-2"/>
          <w:kern w:val="22"/>
        </w:rPr>
        <w:t>25,000</w:t>
      </w:r>
      <w:r w:rsidR="005B6C97" w:rsidRPr="00B73F89">
        <w:rPr>
          <w:spacing w:val="-2"/>
          <w:kern w:val="22"/>
        </w:rPr>
        <w:t>.</w:t>
      </w:r>
      <w:r>
        <w:rPr>
          <w:rStyle w:val="FootnoteReference"/>
          <w:spacing w:val="-2"/>
          <w:kern w:val="22"/>
        </w:rPr>
        <w:footnoteReference w:id="4"/>
      </w:r>
      <w:r w:rsidR="005B6C97" w:rsidRPr="00B73F89">
        <w:rPr>
          <w:spacing w:val="-2"/>
          <w:kern w:val="22"/>
        </w:rPr>
        <w:t xml:space="preserve"> </w:t>
      </w:r>
      <w:r w:rsidR="00380FBD">
        <w:t xml:space="preserve">As entrepreneurs, the Rao brothers handled the outlet themselves; the eldest brother managed </w:t>
      </w:r>
      <w:r w:rsidR="00600D84">
        <w:t xml:space="preserve">the </w:t>
      </w:r>
      <w:r w:rsidR="00380FBD">
        <w:t xml:space="preserve">cash and the other two took orders and managed the kitchen. </w:t>
      </w:r>
      <w:r w:rsidR="005B6C97" w:rsidRPr="00B73F89">
        <w:rPr>
          <w:spacing w:val="-2"/>
          <w:kern w:val="22"/>
        </w:rPr>
        <w:t xml:space="preserve">They </w:t>
      </w:r>
      <w:r w:rsidR="008C672E">
        <w:rPr>
          <w:spacing w:val="-2"/>
          <w:kern w:val="22"/>
        </w:rPr>
        <w:t>hired</w:t>
      </w:r>
      <w:r w:rsidR="008C672E" w:rsidRPr="00B73F89">
        <w:rPr>
          <w:spacing w:val="-2"/>
          <w:kern w:val="22"/>
        </w:rPr>
        <w:t xml:space="preserve"> </w:t>
      </w:r>
      <w:r w:rsidR="005B6C97" w:rsidRPr="00B73F89">
        <w:rPr>
          <w:spacing w:val="-2"/>
          <w:kern w:val="22"/>
        </w:rPr>
        <w:t>on</w:t>
      </w:r>
      <w:r w:rsidR="00C8407B">
        <w:rPr>
          <w:spacing w:val="-2"/>
          <w:kern w:val="22"/>
        </w:rPr>
        <w:t xml:space="preserve">ly </w:t>
      </w:r>
      <w:r w:rsidR="008C672E">
        <w:rPr>
          <w:spacing w:val="-2"/>
          <w:kern w:val="22"/>
        </w:rPr>
        <w:t>one</w:t>
      </w:r>
      <w:r w:rsidR="00C8407B">
        <w:rPr>
          <w:spacing w:val="-2"/>
          <w:kern w:val="22"/>
        </w:rPr>
        <w:t xml:space="preserve"> cleaner</w:t>
      </w:r>
      <w:r w:rsidR="00380FBD">
        <w:rPr>
          <w:spacing w:val="-2"/>
          <w:kern w:val="22"/>
        </w:rPr>
        <w:t>.</w:t>
      </w:r>
      <w:r w:rsidR="00C8407B">
        <w:rPr>
          <w:spacing w:val="-2"/>
          <w:kern w:val="22"/>
        </w:rPr>
        <w:t xml:space="preserve"> </w:t>
      </w:r>
      <w:r w:rsidR="00380FBD">
        <w:rPr>
          <w:spacing w:val="-2"/>
          <w:kern w:val="22"/>
        </w:rPr>
        <w:t>T</w:t>
      </w:r>
      <w:r w:rsidR="00C8407B">
        <w:rPr>
          <w:spacing w:val="-2"/>
          <w:kern w:val="22"/>
        </w:rPr>
        <w:t xml:space="preserve">he </w:t>
      </w:r>
      <w:r w:rsidR="008C672E">
        <w:rPr>
          <w:spacing w:val="-2"/>
          <w:kern w:val="22"/>
        </w:rPr>
        <w:t>three</w:t>
      </w:r>
      <w:r w:rsidR="00C8407B">
        <w:rPr>
          <w:spacing w:val="-2"/>
          <w:kern w:val="22"/>
        </w:rPr>
        <w:t xml:space="preserve"> brothers</w:t>
      </w:r>
      <w:r w:rsidR="005B6C97" w:rsidRPr="00B73F89">
        <w:rPr>
          <w:spacing w:val="-2"/>
          <w:kern w:val="22"/>
        </w:rPr>
        <w:t xml:space="preserve"> </w:t>
      </w:r>
      <w:r w:rsidR="008C672E" w:rsidRPr="00B73F89">
        <w:rPr>
          <w:spacing w:val="-2"/>
          <w:kern w:val="22"/>
        </w:rPr>
        <w:t>work</w:t>
      </w:r>
      <w:r w:rsidR="008C672E">
        <w:rPr>
          <w:spacing w:val="-2"/>
          <w:kern w:val="22"/>
        </w:rPr>
        <w:t>ed</w:t>
      </w:r>
      <w:r w:rsidR="008C672E" w:rsidRPr="00B73F89">
        <w:rPr>
          <w:spacing w:val="-2"/>
          <w:kern w:val="22"/>
        </w:rPr>
        <w:t xml:space="preserve"> </w:t>
      </w:r>
      <w:r w:rsidR="00600D84">
        <w:rPr>
          <w:spacing w:val="-2"/>
          <w:kern w:val="22"/>
        </w:rPr>
        <w:t>constantly</w:t>
      </w:r>
      <w:r w:rsidR="005B6C97" w:rsidRPr="00B73F89">
        <w:rPr>
          <w:spacing w:val="-2"/>
          <w:kern w:val="22"/>
        </w:rPr>
        <w:t xml:space="preserve"> to stabilize their </w:t>
      </w:r>
      <w:r w:rsidR="00C8407B">
        <w:rPr>
          <w:spacing w:val="-2"/>
          <w:kern w:val="22"/>
        </w:rPr>
        <w:t>venture</w:t>
      </w:r>
      <w:r w:rsidR="009D7015">
        <w:rPr>
          <w:spacing w:val="-2"/>
          <w:kern w:val="22"/>
        </w:rPr>
        <w:t xml:space="preserve">, which had to evolve in terms of offerings and variety in food </w:t>
      </w:r>
      <w:r w:rsidR="005B6C97" w:rsidRPr="00B73F89">
        <w:rPr>
          <w:spacing w:val="-2"/>
          <w:kern w:val="22"/>
        </w:rPr>
        <w:t>in the</w:t>
      </w:r>
      <w:r w:rsidR="00FB1285">
        <w:rPr>
          <w:spacing w:val="-2"/>
          <w:kern w:val="22"/>
        </w:rPr>
        <w:t xml:space="preserve"> </w:t>
      </w:r>
      <w:r w:rsidR="005B6C97" w:rsidRPr="00B73F89">
        <w:rPr>
          <w:spacing w:val="-2"/>
          <w:kern w:val="22"/>
        </w:rPr>
        <w:t>fast food market of Bhubaneswar</w:t>
      </w:r>
      <w:r w:rsidR="009D7015">
        <w:rPr>
          <w:spacing w:val="-2"/>
          <w:kern w:val="22"/>
        </w:rPr>
        <w:t>.</w:t>
      </w:r>
      <w:r w:rsidR="00FB1285">
        <w:rPr>
          <w:spacing w:val="-2"/>
          <w:kern w:val="22"/>
        </w:rPr>
        <w:t xml:space="preserve"> </w:t>
      </w:r>
    </w:p>
    <w:p w14:paraId="538CDE2F" w14:textId="77777777" w:rsidR="00380FBD" w:rsidRDefault="00380FBD" w:rsidP="00305469">
      <w:pPr>
        <w:pStyle w:val="BodyTextMain"/>
        <w:rPr>
          <w:spacing w:val="-2"/>
          <w:kern w:val="22"/>
        </w:rPr>
      </w:pPr>
    </w:p>
    <w:p w14:paraId="5E348511" w14:textId="32777E39" w:rsidR="005B6C97" w:rsidRPr="0072489B" w:rsidRDefault="005B6C97" w:rsidP="00305469">
      <w:pPr>
        <w:pStyle w:val="BodyTextMain"/>
        <w:rPr>
          <w:spacing w:val="-4"/>
          <w:kern w:val="22"/>
        </w:rPr>
      </w:pPr>
      <w:r w:rsidRPr="0072489B">
        <w:rPr>
          <w:spacing w:val="-4"/>
          <w:kern w:val="22"/>
        </w:rPr>
        <w:t>The</w:t>
      </w:r>
      <w:r w:rsidR="008C672E" w:rsidRPr="0072489B">
        <w:rPr>
          <w:spacing w:val="-4"/>
          <w:kern w:val="22"/>
        </w:rPr>
        <w:t>y restricted their</w:t>
      </w:r>
      <w:r w:rsidRPr="0072489B">
        <w:rPr>
          <w:spacing w:val="-4"/>
          <w:kern w:val="22"/>
        </w:rPr>
        <w:t xml:space="preserve"> menu </w:t>
      </w:r>
      <w:r w:rsidR="00C8407B" w:rsidRPr="0072489B">
        <w:rPr>
          <w:spacing w:val="-4"/>
          <w:kern w:val="22"/>
        </w:rPr>
        <w:t>to evening snack</w:t>
      </w:r>
      <w:r w:rsidRPr="0072489B">
        <w:rPr>
          <w:spacing w:val="-4"/>
          <w:kern w:val="22"/>
        </w:rPr>
        <w:t xml:space="preserve"> items </w:t>
      </w:r>
      <w:r w:rsidR="001318FD" w:rsidRPr="0072489B">
        <w:rPr>
          <w:spacing w:val="-4"/>
          <w:kern w:val="22"/>
        </w:rPr>
        <w:t xml:space="preserve">that were </w:t>
      </w:r>
      <w:r w:rsidRPr="0072489B">
        <w:rPr>
          <w:spacing w:val="-4"/>
          <w:kern w:val="22"/>
        </w:rPr>
        <w:t xml:space="preserve">prevalent and popular among the floating population </w:t>
      </w:r>
      <w:r w:rsidR="008C672E" w:rsidRPr="0072489B">
        <w:rPr>
          <w:spacing w:val="-4"/>
          <w:kern w:val="22"/>
        </w:rPr>
        <w:t xml:space="preserve">in </w:t>
      </w:r>
      <w:r w:rsidRPr="0072489B">
        <w:rPr>
          <w:spacing w:val="-4"/>
          <w:kern w:val="22"/>
        </w:rPr>
        <w:t>the station area</w:t>
      </w:r>
      <w:r w:rsidR="00380FBD" w:rsidRPr="0072489B">
        <w:rPr>
          <w:spacing w:val="-4"/>
          <w:kern w:val="22"/>
        </w:rPr>
        <w:t>,</w:t>
      </w:r>
      <w:r w:rsidRPr="0072489B">
        <w:rPr>
          <w:spacing w:val="-4"/>
          <w:kern w:val="22"/>
        </w:rPr>
        <w:t xml:space="preserve"> and </w:t>
      </w:r>
      <w:r w:rsidR="00380FBD" w:rsidRPr="0072489B">
        <w:rPr>
          <w:spacing w:val="-4"/>
          <w:kern w:val="22"/>
        </w:rPr>
        <w:t xml:space="preserve">appealing to </w:t>
      </w:r>
      <w:r w:rsidRPr="0072489B">
        <w:rPr>
          <w:spacing w:val="-4"/>
          <w:kern w:val="22"/>
        </w:rPr>
        <w:t xml:space="preserve">people from the surrounding areas. </w:t>
      </w:r>
      <w:r w:rsidR="00380FBD" w:rsidRPr="0072489B">
        <w:rPr>
          <w:spacing w:val="-4"/>
          <w:kern w:val="22"/>
        </w:rPr>
        <w:t>T</w:t>
      </w:r>
      <w:r w:rsidRPr="0072489B">
        <w:rPr>
          <w:spacing w:val="-4"/>
          <w:kern w:val="22"/>
        </w:rPr>
        <w:t xml:space="preserve">he popular fast food items </w:t>
      </w:r>
      <w:r w:rsidR="00380FBD" w:rsidRPr="0072489B">
        <w:rPr>
          <w:spacing w:val="-4"/>
          <w:kern w:val="22"/>
        </w:rPr>
        <w:t xml:space="preserve">included egg rolls, noodles, and </w:t>
      </w:r>
      <w:proofErr w:type="spellStart"/>
      <w:r w:rsidR="00380FBD" w:rsidRPr="0072489B">
        <w:rPr>
          <w:spacing w:val="-4"/>
          <w:kern w:val="22"/>
        </w:rPr>
        <w:t>pakodas</w:t>
      </w:r>
      <w:proofErr w:type="spellEnd"/>
      <w:r w:rsidRPr="0072489B">
        <w:rPr>
          <w:spacing w:val="-4"/>
          <w:kern w:val="22"/>
        </w:rPr>
        <w:t xml:space="preserve">. </w:t>
      </w:r>
      <w:r w:rsidR="00380FBD" w:rsidRPr="0072489B">
        <w:rPr>
          <w:spacing w:val="-4"/>
          <w:kern w:val="22"/>
        </w:rPr>
        <w:t>Alt</w:t>
      </w:r>
      <w:r w:rsidRPr="0072489B">
        <w:rPr>
          <w:spacing w:val="-4"/>
          <w:kern w:val="22"/>
        </w:rPr>
        <w:t xml:space="preserve">hough there was competition from other OPOLFED outlets in the vicinity and </w:t>
      </w:r>
      <w:r w:rsidR="00380FBD" w:rsidRPr="0072489B">
        <w:rPr>
          <w:spacing w:val="-4"/>
          <w:kern w:val="22"/>
        </w:rPr>
        <w:t xml:space="preserve">from </w:t>
      </w:r>
      <w:r w:rsidRPr="0072489B">
        <w:rPr>
          <w:spacing w:val="-4"/>
          <w:kern w:val="22"/>
        </w:rPr>
        <w:t xml:space="preserve">roadside stalls set on pushcarts in the evenings, </w:t>
      </w:r>
      <w:r w:rsidR="00380FBD" w:rsidRPr="0072489B">
        <w:rPr>
          <w:spacing w:val="-4"/>
          <w:kern w:val="22"/>
        </w:rPr>
        <w:t xml:space="preserve">the </w:t>
      </w:r>
      <w:r w:rsidRPr="0072489B">
        <w:rPr>
          <w:spacing w:val="-4"/>
          <w:kern w:val="22"/>
        </w:rPr>
        <w:t xml:space="preserve">Rao brothers differentiated </w:t>
      </w:r>
      <w:r w:rsidR="00380FBD" w:rsidRPr="0072489B">
        <w:rPr>
          <w:spacing w:val="-4"/>
          <w:kern w:val="22"/>
        </w:rPr>
        <w:t xml:space="preserve">their business </w:t>
      </w:r>
      <w:r w:rsidR="00C97709" w:rsidRPr="0072489B">
        <w:rPr>
          <w:spacing w:val="-4"/>
          <w:kern w:val="22"/>
        </w:rPr>
        <w:t>by offering dishes that appealed to the customers’ palates.</w:t>
      </w:r>
      <w:r w:rsidRPr="0072489B">
        <w:rPr>
          <w:spacing w:val="-4"/>
          <w:kern w:val="22"/>
        </w:rPr>
        <w:t xml:space="preserve"> </w:t>
      </w:r>
      <w:r w:rsidR="00380FBD" w:rsidRPr="0072489B">
        <w:rPr>
          <w:spacing w:val="-4"/>
          <w:kern w:val="22"/>
        </w:rPr>
        <w:t>Over</w:t>
      </w:r>
      <w:r w:rsidRPr="0072489B">
        <w:rPr>
          <w:spacing w:val="-4"/>
          <w:kern w:val="22"/>
        </w:rPr>
        <w:t xml:space="preserve"> time, they </w:t>
      </w:r>
      <w:r w:rsidR="00C8407B" w:rsidRPr="0072489B">
        <w:rPr>
          <w:spacing w:val="-4"/>
          <w:kern w:val="22"/>
        </w:rPr>
        <w:t xml:space="preserve">developed </w:t>
      </w:r>
      <w:r w:rsidRPr="0072489B">
        <w:rPr>
          <w:spacing w:val="-4"/>
          <w:kern w:val="22"/>
        </w:rPr>
        <w:t>a loyal customer base.</w:t>
      </w:r>
    </w:p>
    <w:p w14:paraId="1FE1CEC5" w14:textId="77777777" w:rsidR="005B6C97" w:rsidRPr="000B09A8" w:rsidRDefault="005B6C97" w:rsidP="00305469">
      <w:pPr>
        <w:pStyle w:val="BodyTextMain"/>
      </w:pPr>
    </w:p>
    <w:p w14:paraId="34C61D21" w14:textId="77777777" w:rsidR="005B6C97" w:rsidRDefault="00C210C1" w:rsidP="00305469">
      <w:pPr>
        <w:pStyle w:val="BodyTextMain"/>
      </w:pPr>
      <w:r>
        <w:t>With the brothers working in the outlet, t</w:t>
      </w:r>
      <w:r w:rsidR="005B6C97">
        <w:t xml:space="preserve">hey </w:t>
      </w:r>
      <w:r>
        <w:t>overheard</w:t>
      </w:r>
      <w:r w:rsidR="005B6C97">
        <w:t xml:space="preserve"> discussions </w:t>
      </w:r>
      <w:r>
        <w:t>among their regular</w:t>
      </w:r>
      <w:r w:rsidR="005B6C97">
        <w:t xml:space="preserve"> customers. </w:t>
      </w:r>
      <w:r w:rsidR="00C8407B">
        <w:t>M</w:t>
      </w:r>
      <w:r w:rsidR="005B6C97">
        <w:t>ore than half of their customers included young technical college students</w:t>
      </w:r>
      <w:r>
        <w:t>,</w:t>
      </w:r>
      <w:r w:rsidR="005B6C97">
        <w:t xml:space="preserve"> IT professionals, </w:t>
      </w:r>
      <w:r>
        <w:t>and</w:t>
      </w:r>
      <w:r w:rsidR="005B6C97">
        <w:t xml:space="preserve"> other students who had come </w:t>
      </w:r>
      <w:r>
        <w:t xml:space="preserve">to Bhubaneswar </w:t>
      </w:r>
      <w:r w:rsidR="005B6C97">
        <w:t xml:space="preserve">from different parts of Odisha and adjoining states to prepare for competitive examinations, mainly </w:t>
      </w:r>
      <w:r w:rsidR="00C8407B">
        <w:t>in engineering, medicine</w:t>
      </w:r>
      <w:r>
        <w:t>,</w:t>
      </w:r>
      <w:r w:rsidR="005B6C97">
        <w:t xml:space="preserve"> and banking. </w:t>
      </w:r>
      <w:r w:rsidR="00C8407B">
        <w:t>T</w:t>
      </w:r>
      <w:r w:rsidR="005B6C97">
        <w:t>his segm</w:t>
      </w:r>
      <w:r w:rsidR="00C8407B">
        <w:t xml:space="preserve">ent of young college students and professionals </w:t>
      </w:r>
      <w:r>
        <w:t>became the brothers’</w:t>
      </w:r>
      <w:r w:rsidR="005B6C97">
        <w:t xml:space="preserve"> target for </w:t>
      </w:r>
      <w:r>
        <w:t xml:space="preserve">their </w:t>
      </w:r>
      <w:r w:rsidR="005B6C97">
        <w:t>fast food business.</w:t>
      </w:r>
    </w:p>
    <w:p w14:paraId="2F58525B" w14:textId="77777777" w:rsidR="005B6C97" w:rsidRPr="00773B6C" w:rsidRDefault="005B6C97" w:rsidP="00305469">
      <w:pPr>
        <w:pStyle w:val="BodyTextMain"/>
        <w:rPr>
          <w:bCs/>
          <w:color w:val="000000"/>
        </w:rPr>
      </w:pPr>
    </w:p>
    <w:p w14:paraId="6A5C3EF4" w14:textId="73374493" w:rsidR="005B6C97" w:rsidRDefault="005B6C97" w:rsidP="00305469">
      <w:pPr>
        <w:pStyle w:val="BodyTextMain"/>
      </w:pPr>
      <w:r>
        <w:t xml:space="preserve">Astute marketing skills and </w:t>
      </w:r>
      <w:r w:rsidR="00996E9F">
        <w:t>an</w:t>
      </w:r>
      <w:r>
        <w:t xml:space="preserve"> understanding of consumer </w:t>
      </w:r>
      <w:r w:rsidR="00B12A5B">
        <w:t>behavio</w:t>
      </w:r>
      <w:r w:rsidR="009A2DA7">
        <w:t>u</w:t>
      </w:r>
      <w:r w:rsidR="00B12A5B">
        <w:t>r</w:t>
      </w:r>
      <w:r>
        <w:t xml:space="preserve"> gave the Rao brothers</w:t>
      </w:r>
      <w:r w:rsidR="00996E9F">
        <w:t xml:space="preserve"> an idea</w:t>
      </w:r>
      <w:r w:rsidR="00215718">
        <w:t>:</w:t>
      </w:r>
      <w:r>
        <w:t xml:space="preserve"> if they wanted </w:t>
      </w:r>
      <w:r w:rsidR="00996E9F">
        <w:t xml:space="preserve">a </w:t>
      </w:r>
      <w:r>
        <w:t>sustainable competitive advantage</w:t>
      </w:r>
      <w:r w:rsidR="00215718">
        <w:t>, their menu needed to be a bit different from the competing fast food outlets in the vicinity</w:t>
      </w:r>
      <w:r>
        <w:t xml:space="preserve">. They realized </w:t>
      </w:r>
      <w:r w:rsidR="00215718">
        <w:t xml:space="preserve">they could </w:t>
      </w:r>
      <w:r>
        <w:t xml:space="preserve">grow if they </w:t>
      </w:r>
      <w:r w:rsidR="00766E30">
        <w:t>we</w:t>
      </w:r>
      <w:r>
        <w:t>re able to seize th</w:t>
      </w:r>
      <w:r w:rsidR="001318FD">
        <w:t>is</w:t>
      </w:r>
      <w:r>
        <w:t xml:space="preserve"> opportunity. </w:t>
      </w:r>
      <w:r w:rsidR="00215718">
        <w:t>The idea involved more than just</w:t>
      </w:r>
      <w:r>
        <w:t xml:space="preserve"> catering to the current needs of the</w:t>
      </w:r>
      <w:r w:rsidR="00215718">
        <w:t>ir</w:t>
      </w:r>
      <w:r>
        <w:t xml:space="preserve"> customers</w:t>
      </w:r>
      <w:r w:rsidR="00215718">
        <w:t xml:space="preserve">; they needed </w:t>
      </w:r>
      <w:r>
        <w:t xml:space="preserve">to redefine the boundaries of </w:t>
      </w:r>
      <w:r w:rsidR="00996E9F">
        <w:t xml:space="preserve">the </w:t>
      </w:r>
      <w:r>
        <w:t xml:space="preserve">fast food business </w:t>
      </w:r>
      <w:r w:rsidR="00215718">
        <w:t xml:space="preserve">by providing </w:t>
      </w:r>
      <w:r>
        <w:t>customer</w:t>
      </w:r>
      <w:r w:rsidR="00215718">
        <w:t>-</w:t>
      </w:r>
      <w:r>
        <w:t xml:space="preserve"> and market</w:t>
      </w:r>
      <w:r w:rsidR="00215718">
        <w:t>-</w:t>
      </w:r>
      <w:r>
        <w:t>oriented offerings that other fleet</w:t>
      </w:r>
      <w:r w:rsidR="00EE21E8">
        <w:t>-</w:t>
      </w:r>
      <w:r>
        <w:t xml:space="preserve">footed players </w:t>
      </w:r>
      <w:r w:rsidR="00215718">
        <w:t xml:space="preserve">would be unable </w:t>
      </w:r>
      <w:r>
        <w:t>to match.</w:t>
      </w:r>
    </w:p>
    <w:p w14:paraId="6FE804EF" w14:textId="77777777" w:rsidR="00FE5D22" w:rsidRDefault="00FE5D22" w:rsidP="00305469">
      <w:pPr>
        <w:pStyle w:val="BodyTextMain"/>
      </w:pPr>
    </w:p>
    <w:p w14:paraId="6FA84579" w14:textId="77777777" w:rsidR="0072489B" w:rsidRDefault="0072489B" w:rsidP="00E52DF5">
      <w:pPr>
        <w:pStyle w:val="Casehead1"/>
      </w:pPr>
    </w:p>
    <w:p w14:paraId="5B5718AC" w14:textId="77777777" w:rsidR="005B6C97" w:rsidRPr="001776D6" w:rsidRDefault="005B6C97" w:rsidP="00E52DF5">
      <w:pPr>
        <w:pStyle w:val="Casehead1"/>
      </w:pPr>
      <w:r w:rsidRPr="001776D6">
        <w:t xml:space="preserve">Biryani as </w:t>
      </w:r>
      <w:r w:rsidR="00215718">
        <w:t>a F</w:t>
      </w:r>
      <w:r w:rsidRPr="001776D6">
        <w:t xml:space="preserve">ast </w:t>
      </w:r>
      <w:r w:rsidR="00215718">
        <w:t>F</w:t>
      </w:r>
      <w:r w:rsidRPr="001776D6">
        <w:t xml:space="preserve">ood </w:t>
      </w:r>
      <w:r w:rsidR="00215718">
        <w:t>I</w:t>
      </w:r>
      <w:r w:rsidRPr="001776D6">
        <w:t>tem</w:t>
      </w:r>
      <w:r w:rsidR="00215718">
        <w:t>: The G</w:t>
      </w:r>
      <w:r w:rsidRPr="001776D6">
        <w:t xml:space="preserve">ame </w:t>
      </w:r>
      <w:r w:rsidR="00215718">
        <w:t>C</w:t>
      </w:r>
      <w:r w:rsidRPr="001776D6">
        <w:t>hanger</w:t>
      </w:r>
    </w:p>
    <w:p w14:paraId="375A6D3B" w14:textId="77777777" w:rsidR="005B6C97" w:rsidRDefault="005B6C97" w:rsidP="00305469">
      <w:pPr>
        <w:pStyle w:val="BodyTextMain"/>
      </w:pPr>
    </w:p>
    <w:p w14:paraId="231D35BF" w14:textId="3FC418E6" w:rsidR="005B6C97" w:rsidRDefault="001318FD" w:rsidP="00305469">
      <w:pPr>
        <w:pStyle w:val="BodyTextMain"/>
      </w:pPr>
      <w:r>
        <w:t>F</w:t>
      </w:r>
      <w:r w:rsidR="005B6C97">
        <w:t>ast food outlets start</w:t>
      </w:r>
      <w:r w:rsidR="00215718">
        <w:t>ed</w:t>
      </w:r>
      <w:r w:rsidR="005B6C97">
        <w:t xml:space="preserve"> their preparatory work for </w:t>
      </w:r>
      <w:r w:rsidR="00996E9F">
        <w:t xml:space="preserve">the </w:t>
      </w:r>
      <w:r w:rsidR="005B6C97">
        <w:t>kitchen by 4</w:t>
      </w:r>
      <w:r w:rsidR="00AB079A">
        <w:t>:</w:t>
      </w:r>
      <w:r w:rsidR="005B6C97">
        <w:t>30</w:t>
      </w:r>
      <w:r w:rsidR="00AB079A">
        <w:t xml:space="preserve"> </w:t>
      </w:r>
      <w:r>
        <w:t>p.m</w:t>
      </w:r>
      <w:r w:rsidR="00266510">
        <w:t>.</w:t>
      </w:r>
      <w:r w:rsidR="005B6C97">
        <w:t xml:space="preserve"> Customers would </w:t>
      </w:r>
      <w:r w:rsidR="00AB079A">
        <w:t xml:space="preserve">begin arriving </w:t>
      </w:r>
      <w:r w:rsidR="005B6C97">
        <w:t>between 5</w:t>
      </w:r>
      <w:r w:rsidR="00AB079A">
        <w:t>:</w:t>
      </w:r>
      <w:r w:rsidR="005B6C97">
        <w:t>30</w:t>
      </w:r>
      <w:r w:rsidR="00AB079A">
        <w:t xml:space="preserve"> and 6:00 </w:t>
      </w:r>
      <w:r>
        <w:t xml:space="preserve">p.m. </w:t>
      </w:r>
      <w:r w:rsidR="005B6C97">
        <w:t>on week day</w:t>
      </w:r>
      <w:r w:rsidR="00996E9F">
        <w:t>s</w:t>
      </w:r>
      <w:r w:rsidR="005B6C97">
        <w:t xml:space="preserve">, </w:t>
      </w:r>
      <w:r w:rsidR="00AB079A">
        <w:t xml:space="preserve">and usually </w:t>
      </w:r>
      <w:r w:rsidR="005B6C97">
        <w:t>slightly late</w:t>
      </w:r>
      <w:r w:rsidR="00996E9F">
        <w:t>r</w:t>
      </w:r>
      <w:r w:rsidR="005B6C97">
        <w:t xml:space="preserve"> on a weekend. The peak business </w:t>
      </w:r>
      <w:r w:rsidR="00AB079A">
        <w:t xml:space="preserve">times for </w:t>
      </w:r>
      <w:r w:rsidR="005B6C97">
        <w:t xml:space="preserve">fast food outlets </w:t>
      </w:r>
      <w:r w:rsidR="00AB079A">
        <w:t>were</w:t>
      </w:r>
      <w:r w:rsidR="005B6C97">
        <w:t xml:space="preserve"> between 6</w:t>
      </w:r>
      <w:r w:rsidR="00AB079A">
        <w:t>:</w:t>
      </w:r>
      <w:r w:rsidR="005B6C97">
        <w:t>30</w:t>
      </w:r>
      <w:r w:rsidR="00AB079A">
        <w:t xml:space="preserve"> and </w:t>
      </w:r>
      <w:r w:rsidR="005B6C97">
        <w:t>7</w:t>
      </w:r>
      <w:r w:rsidR="00AB079A">
        <w:t>:</w:t>
      </w:r>
      <w:r w:rsidR="005B6C97">
        <w:t>30</w:t>
      </w:r>
      <w:r>
        <w:t xml:space="preserve"> p.m</w:t>
      </w:r>
      <w:r w:rsidR="005B6C97">
        <w:t xml:space="preserve">. During </w:t>
      </w:r>
      <w:r>
        <w:t xml:space="preserve">the </w:t>
      </w:r>
      <w:r w:rsidR="005B6C97">
        <w:t xml:space="preserve">winter months, </w:t>
      </w:r>
      <w:r w:rsidR="00AB079A">
        <w:t xml:space="preserve">when it would get dark by 5:30, </w:t>
      </w:r>
      <w:r w:rsidR="005B6C97">
        <w:t>business timings would start about 30 minutes earlier.</w:t>
      </w:r>
    </w:p>
    <w:p w14:paraId="32A3948A" w14:textId="77777777" w:rsidR="005B6C97" w:rsidRDefault="005B6C97" w:rsidP="00305469">
      <w:pPr>
        <w:pStyle w:val="BodyTextMain"/>
      </w:pPr>
    </w:p>
    <w:p w14:paraId="488635CB" w14:textId="515B8A61" w:rsidR="005B6C97" w:rsidRPr="0072489B" w:rsidRDefault="005B6C97" w:rsidP="00305469">
      <w:pPr>
        <w:pStyle w:val="BodyTextMain"/>
        <w:rPr>
          <w:spacing w:val="-2"/>
          <w:kern w:val="22"/>
        </w:rPr>
      </w:pPr>
      <w:r w:rsidRPr="0072489B">
        <w:rPr>
          <w:spacing w:val="-2"/>
          <w:kern w:val="22"/>
        </w:rPr>
        <w:t xml:space="preserve">Competition for </w:t>
      </w:r>
      <w:r w:rsidR="00996E9F" w:rsidRPr="0072489B">
        <w:rPr>
          <w:spacing w:val="-2"/>
          <w:kern w:val="22"/>
        </w:rPr>
        <w:t xml:space="preserve">the </w:t>
      </w:r>
      <w:r w:rsidRPr="0072489B">
        <w:rPr>
          <w:spacing w:val="-2"/>
          <w:kern w:val="22"/>
        </w:rPr>
        <w:t xml:space="preserve">Rao brothers was not only from the fast food outlets selling </w:t>
      </w:r>
      <w:r w:rsidR="00996E9F" w:rsidRPr="0072489B">
        <w:rPr>
          <w:spacing w:val="-2"/>
          <w:kern w:val="22"/>
        </w:rPr>
        <w:t>similar items,</w:t>
      </w:r>
      <w:r w:rsidRPr="0072489B">
        <w:rPr>
          <w:spacing w:val="-2"/>
          <w:kern w:val="22"/>
        </w:rPr>
        <w:t xml:space="preserve"> but also from the small restaurants and roadside stalls that</w:t>
      </w:r>
      <w:r w:rsidR="00766E30" w:rsidRPr="0072489B">
        <w:rPr>
          <w:spacing w:val="-2"/>
          <w:kern w:val="22"/>
        </w:rPr>
        <w:t xml:space="preserve"> </w:t>
      </w:r>
      <w:r w:rsidR="00EF3787">
        <w:rPr>
          <w:spacing w:val="-2"/>
          <w:kern w:val="22"/>
        </w:rPr>
        <w:t xml:space="preserve">offered </w:t>
      </w:r>
      <w:proofErr w:type="spellStart"/>
      <w:r w:rsidR="00EF3787">
        <w:rPr>
          <w:spacing w:val="-2"/>
          <w:kern w:val="22"/>
        </w:rPr>
        <w:t>snac</w:t>
      </w:r>
      <w:proofErr w:type="spellEnd"/>
      <w:r w:rsidRPr="0072489B">
        <w:rPr>
          <w:spacing w:val="-2"/>
          <w:kern w:val="22"/>
        </w:rPr>
        <w:t xml:space="preserve"> items, </w:t>
      </w:r>
      <w:r w:rsidR="00002BF0" w:rsidRPr="0072489B">
        <w:rPr>
          <w:spacing w:val="-2"/>
          <w:kern w:val="22"/>
        </w:rPr>
        <w:t>such as</w:t>
      </w:r>
      <w:r w:rsidRPr="0072489B">
        <w:rPr>
          <w:spacing w:val="-2"/>
          <w:kern w:val="22"/>
        </w:rPr>
        <w:t xml:space="preserve"> samosas, </w:t>
      </w:r>
      <w:proofErr w:type="spellStart"/>
      <w:r w:rsidRPr="0072489B">
        <w:rPr>
          <w:spacing w:val="-2"/>
          <w:kern w:val="22"/>
        </w:rPr>
        <w:t>bondas</w:t>
      </w:r>
      <w:proofErr w:type="spellEnd"/>
      <w:r w:rsidRPr="0072489B">
        <w:rPr>
          <w:spacing w:val="-2"/>
          <w:kern w:val="22"/>
        </w:rPr>
        <w:t xml:space="preserve">, cutlets, </w:t>
      </w:r>
      <w:proofErr w:type="spellStart"/>
      <w:r w:rsidRPr="0072489B">
        <w:rPr>
          <w:spacing w:val="-2"/>
          <w:kern w:val="22"/>
        </w:rPr>
        <w:t>dosas</w:t>
      </w:r>
      <w:proofErr w:type="spellEnd"/>
      <w:r w:rsidR="00002BF0" w:rsidRPr="0072489B">
        <w:rPr>
          <w:spacing w:val="-2"/>
          <w:kern w:val="22"/>
        </w:rPr>
        <w:t>,</w:t>
      </w:r>
      <w:r w:rsidRPr="0072489B">
        <w:rPr>
          <w:spacing w:val="-2"/>
          <w:kern w:val="22"/>
        </w:rPr>
        <w:t xml:space="preserve"> and </w:t>
      </w:r>
      <w:r w:rsidRPr="0072489B">
        <w:rPr>
          <w:spacing w:val="-2"/>
          <w:kern w:val="22"/>
        </w:rPr>
        <w:lastRenderedPageBreak/>
        <w:t>to a great extent</w:t>
      </w:r>
      <w:r w:rsidR="00002BF0" w:rsidRPr="0072489B">
        <w:rPr>
          <w:spacing w:val="-2"/>
          <w:kern w:val="22"/>
        </w:rPr>
        <w:t>,</w:t>
      </w:r>
      <w:r w:rsidRPr="0072489B">
        <w:rPr>
          <w:spacing w:val="-2"/>
          <w:kern w:val="22"/>
        </w:rPr>
        <w:t xml:space="preserve"> traditional </w:t>
      </w:r>
      <w:proofErr w:type="spellStart"/>
      <w:r w:rsidRPr="0072489B">
        <w:rPr>
          <w:spacing w:val="-2"/>
          <w:kern w:val="22"/>
        </w:rPr>
        <w:t>pani-puris</w:t>
      </w:r>
      <w:proofErr w:type="spellEnd"/>
      <w:r w:rsidRPr="0072489B">
        <w:rPr>
          <w:spacing w:val="-2"/>
          <w:kern w:val="22"/>
        </w:rPr>
        <w:t xml:space="preserve">. </w:t>
      </w:r>
      <w:r w:rsidR="00B7457F" w:rsidRPr="0072489B">
        <w:rPr>
          <w:spacing w:val="-2"/>
          <w:kern w:val="22"/>
        </w:rPr>
        <w:t>The entrepreneurs quickly realized that c</w:t>
      </w:r>
      <w:r w:rsidR="00002BF0" w:rsidRPr="0072489B">
        <w:rPr>
          <w:spacing w:val="-2"/>
          <w:kern w:val="22"/>
        </w:rPr>
        <w:t>ompetition was a</w:t>
      </w:r>
      <w:r w:rsidRPr="0072489B">
        <w:rPr>
          <w:spacing w:val="-2"/>
          <w:kern w:val="22"/>
        </w:rPr>
        <w:t xml:space="preserve">nything that could sell as an evening snack </w:t>
      </w:r>
      <w:r w:rsidR="00002BF0" w:rsidRPr="0072489B">
        <w:rPr>
          <w:spacing w:val="-2"/>
          <w:kern w:val="22"/>
        </w:rPr>
        <w:t xml:space="preserve">to be consumed </w:t>
      </w:r>
      <w:r w:rsidRPr="0072489B">
        <w:rPr>
          <w:spacing w:val="-2"/>
          <w:kern w:val="22"/>
        </w:rPr>
        <w:t>before dinner</w:t>
      </w:r>
      <w:r w:rsidR="00002BF0" w:rsidRPr="0072489B">
        <w:rPr>
          <w:spacing w:val="-2"/>
          <w:kern w:val="22"/>
        </w:rPr>
        <w:t>.</w:t>
      </w:r>
      <w:r w:rsidRPr="0072489B">
        <w:rPr>
          <w:spacing w:val="-2"/>
          <w:kern w:val="22"/>
        </w:rPr>
        <w:t xml:space="preserve"> They had also observed that their loyal customer</w:t>
      </w:r>
      <w:r w:rsidR="00B7457F" w:rsidRPr="0072489B">
        <w:rPr>
          <w:spacing w:val="-2"/>
          <w:kern w:val="22"/>
        </w:rPr>
        <w:t>s</w:t>
      </w:r>
      <w:r w:rsidR="00002BF0" w:rsidRPr="0072489B">
        <w:rPr>
          <w:spacing w:val="-2"/>
          <w:kern w:val="22"/>
        </w:rPr>
        <w:t>, which</w:t>
      </w:r>
      <w:r w:rsidRPr="0072489B">
        <w:rPr>
          <w:spacing w:val="-2"/>
          <w:kern w:val="22"/>
        </w:rPr>
        <w:t xml:space="preserve"> included the young crowd, </w:t>
      </w:r>
      <w:r w:rsidR="00002BF0" w:rsidRPr="0072489B">
        <w:rPr>
          <w:spacing w:val="-2"/>
          <w:kern w:val="22"/>
        </w:rPr>
        <w:t xml:space="preserve">were </w:t>
      </w:r>
      <w:r w:rsidRPr="0072489B">
        <w:rPr>
          <w:spacing w:val="-2"/>
          <w:kern w:val="22"/>
        </w:rPr>
        <w:t xml:space="preserve">always </w:t>
      </w:r>
      <w:r w:rsidR="00002BF0" w:rsidRPr="0072489B">
        <w:rPr>
          <w:spacing w:val="-2"/>
          <w:kern w:val="22"/>
        </w:rPr>
        <w:t xml:space="preserve">talking about </w:t>
      </w:r>
      <w:r w:rsidR="00996E9F" w:rsidRPr="0072489B">
        <w:rPr>
          <w:spacing w:val="-2"/>
          <w:kern w:val="22"/>
        </w:rPr>
        <w:t>the</w:t>
      </w:r>
      <w:r w:rsidR="00002BF0" w:rsidRPr="0072489B">
        <w:rPr>
          <w:spacing w:val="-2"/>
          <w:kern w:val="22"/>
        </w:rPr>
        <w:t>ir</w:t>
      </w:r>
      <w:r w:rsidR="00996E9F" w:rsidRPr="0072489B">
        <w:rPr>
          <w:spacing w:val="-2"/>
          <w:kern w:val="22"/>
        </w:rPr>
        <w:t xml:space="preserve"> </w:t>
      </w:r>
      <w:r w:rsidRPr="0072489B">
        <w:rPr>
          <w:spacing w:val="-2"/>
          <w:kern w:val="22"/>
        </w:rPr>
        <w:t>evening dinner</w:t>
      </w:r>
      <w:r w:rsidR="00002BF0" w:rsidRPr="0072489B">
        <w:rPr>
          <w:spacing w:val="-2"/>
          <w:kern w:val="22"/>
        </w:rPr>
        <w:t>,</w:t>
      </w:r>
      <w:r w:rsidRPr="0072489B">
        <w:rPr>
          <w:spacing w:val="-2"/>
          <w:kern w:val="22"/>
        </w:rPr>
        <w:t xml:space="preserve"> which they </w:t>
      </w:r>
      <w:r w:rsidR="00002BF0" w:rsidRPr="0072489B">
        <w:rPr>
          <w:spacing w:val="-2"/>
          <w:kern w:val="22"/>
        </w:rPr>
        <w:t xml:space="preserve">would </w:t>
      </w:r>
      <w:r w:rsidR="00B7457F" w:rsidRPr="0072489B">
        <w:rPr>
          <w:spacing w:val="-2"/>
          <w:kern w:val="22"/>
        </w:rPr>
        <w:t>have</w:t>
      </w:r>
      <w:r w:rsidR="00002BF0" w:rsidRPr="0072489B">
        <w:rPr>
          <w:spacing w:val="-2"/>
          <w:kern w:val="22"/>
        </w:rPr>
        <w:t xml:space="preserve"> in a</w:t>
      </w:r>
      <w:r w:rsidR="00996E9F" w:rsidRPr="0072489B">
        <w:rPr>
          <w:spacing w:val="-2"/>
          <w:kern w:val="22"/>
        </w:rPr>
        <w:t xml:space="preserve"> </w:t>
      </w:r>
      <w:r w:rsidRPr="0072489B">
        <w:rPr>
          <w:spacing w:val="-2"/>
          <w:kern w:val="22"/>
        </w:rPr>
        <w:t xml:space="preserve">couple of hours. </w:t>
      </w:r>
      <w:r w:rsidR="00996E9F" w:rsidRPr="0072489B">
        <w:rPr>
          <w:spacing w:val="-2"/>
          <w:kern w:val="22"/>
        </w:rPr>
        <w:t xml:space="preserve">The </w:t>
      </w:r>
      <w:r w:rsidRPr="0072489B">
        <w:rPr>
          <w:spacing w:val="-2"/>
          <w:kern w:val="22"/>
        </w:rPr>
        <w:t xml:space="preserve">Rao brothers understood that while fast food joints and roadside stalls met the </w:t>
      </w:r>
      <w:r w:rsidR="00002BF0" w:rsidRPr="0072489B">
        <w:rPr>
          <w:spacing w:val="-2"/>
          <w:kern w:val="22"/>
        </w:rPr>
        <w:t xml:space="preserve">crowd’s </w:t>
      </w:r>
      <w:r w:rsidR="00EF3787">
        <w:rPr>
          <w:spacing w:val="-2"/>
          <w:kern w:val="22"/>
        </w:rPr>
        <w:t>snack</w:t>
      </w:r>
      <w:r w:rsidRPr="0072489B">
        <w:rPr>
          <w:spacing w:val="-2"/>
          <w:kern w:val="22"/>
        </w:rPr>
        <w:t xml:space="preserve"> demand, there was still the unaddressed dinner meal</w:t>
      </w:r>
      <w:r w:rsidR="00002BF0" w:rsidRPr="0072489B">
        <w:rPr>
          <w:spacing w:val="-2"/>
          <w:kern w:val="22"/>
        </w:rPr>
        <w:t>—</w:t>
      </w:r>
      <w:r w:rsidRPr="0072489B">
        <w:rPr>
          <w:spacing w:val="-2"/>
          <w:kern w:val="22"/>
        </w:rPr>
        <w:t xml:space="preserve">a much greater opportunity in the offing. Was this </w:t>
      </w:r>
      <w:r w:rsidR="00A13421" w:rsidRPr="0072489B">
        <w:rPr>
          <w:spacing w:val="-2"/>
          <w:kern w:val="22"/>
        </w:rPr>
        <w:t xml:space="preserve">the </w:t>
      </w:r>
      <w:r w:rsidRPr="0072489B">
        <w:rPr>
          <w:spacing w:val="-2"/>
          <w:kern w:val="22"/>
        </w:rPr>
        <w:t xml:space="preserve">opportunity for them? Could </w:t>
      </w:r>
      <w:r w:rsidR="00A13421" w:rsidRPr="0072489B">
        <w:rPr>
          <w:spacing w:val="-2"/>
          <w:kern w:val="22"/>
        </w:rPr>
        <w:t xml:space="preserve">their outlet </w:t>
      </w:r>
      <w:r w:rsidRPr="0072489B">
        <w:rPr>
          <w:spacing w:val="-2"/>
          <w:kern w:val="22"/>
        </w:rPr>
        <w:t>become a one</w:t>
      </w:r>
      <w:r w:rsidR="00B7457F" w:rsidRPr="0072489B">
        <w:rPr>
          <w:spacing w:val="-2"/>
          <w:kern w:val="22"/>
        </w:rPr>
        <w:t>-</w:t>
      </w:r>
      <w:r w:rsidR="00996E9F" w:rsidRPr="0072489B">
        <w:rPr>
          <w:spacing w:val="-2"/>
          <w:kern w:val="22"/>
        </w:rPr>
        <w:t>stop shop for the hungry office-</w:t>
      </w:r>
      <w:r w:rsidRPr="0072489B">
        <w:rPr>
          <w:spacing w:val="-2"/>
          <w:kern w:val="22"/>
        </w:rPr>
        <w:t>going</w:t>
      </w:r>
      <w:r w:rsidR="00266510" w:rsidRPr="0072489B">
        <w:rPr>
          <w:spacing w:val="-2"/>
          <w:kern w:val="22"/>
        </w:rPr>
        <w:t xml:space="preserve"> professionals</w:t>
      </w:r>
      <w:r w:rsidR="00A13421" w:rsidRPr="0072489B">
        <w:rPr>
          <w:spacing w:val="-2"/>
          <w:kern w:val="22"/>
        </w:rPr>
        <w:t>,</w:t>
      </w:r>
      <w:r w:rsidRPr="0072489B">
        <w:rPr>
          <w:spacing w:val="-2"/>
          <w:kern w:val="22"/>
        </w:rPr>
        <w:t xml:space="preserve"> college </w:t>
      </w:r>
      <w:r w:rsidR="00B12A5B" w:rsidRPr="0072489B">
        <w:rPr>
          <w:spacing w:val="-2"/>
          <w:kern w:val="22"/>
        </w:rPr>
        <w:t>student</w:t>
      </w:r>
      <w:r w:rsidR="00B7457F" w:rsidRPr="0072489B">
        <w:rPr>
          <w:spacing w:val="-2"/>
          <w:kern w:val="22"/>
        </w:rPr>
        <w:t>s</w:t>
      </w:r>
      <w:r w:rsidR="00A13421" w:rsidRPr="0072489B">
        <w:rPr>
          <w:spacing w:val="-2"/>
          <w:kern w:val="22"/>
        </w:rPr>
        <w:t>,</w:t>
      </w:r>
      <w:r w:rsidRPr="0072489B">
        <w:rPr>
          <w:spacing w:val="-2"/>
          <w:kern w:val="22"/>
        </w:rPr>
        <w:t xml:space="preserve"> or married couple</w:t>
      </w:r>
      <w:r w:rsidR="00B7457F" w:rsidRPr="0072489B">
        <w:rPr>
          <w:spacing w:val="-2"/>
          <w:kern w:val="22"/>
        </w:rPr>
        <w:t>s</w:t>
      </w:r>
      <w:r w:rsidRPr="0072489B">
        <w:rPr>
          <w:spacing w:val="-2"/>
          <w:kern w:val="22"/>
        </w:rPr>
        <w:t xml:space="preserve"> </w:t>
      </w:r>
      <w:r w:rsidR="00A13421" w:rsidRPr="0072489B">
        <w:rPr>
          <w:spacing w:val="-2"/>
          <w:kern w:val="22"/>
        </w:rPr>
        <w:t xml:space="preserve">heading home </w:t>
      </w:r>
      <w:r w:rsidRPr="0072489B">
        <w:rPr>
          <w:spacing w:val="-2"/>
          <w:kern w:val="22"/>
        </w:rPr>
        <w:t>from a long day’s work?</w:t>
      </w:r>
    </w:p>
    <w:p w14:paraId="5FCA8768" w14:textId="77777777" w:rsidR="005B6C97" w:rsidRPr="00535810" w:rsidRDefault="005B6C97" w:rsidP="00305469">
      <w:pPr>
        <w:pStyle w:val="BodyTextMain"/>
        <w:rPr>
          <w:spacing w:val="-2"/>
          <w:kern w:val="22"/>
        </w:rPr>
      </w:pPr>
    </w:p>
    <w:p w14:paraId="77B998BD" w14:textId="3FD88860" w:rsidR="005F54AD" w:rsidRDefault="0058032B" w:rsidP="00305469">
      <w:pPr>
        <w:pStyle w:val="BodyTextMain"/>
        <w:rPr>
          <w:spacing w:val="-2"/>
          <w:kern w:val="22"/>
        </w:rPr>
      </w:pPr>
      <w:r w:rsidRPr="00535810">
        <w:rPr>
          <w:spacing w:val="-2"/>
          <w:kern w:val="22"/>
        </w:rPr>
        <w:t xml:space="preserve">It was evident to </w:t>
      </w:r>
      <w:r>
        <w:rPr>
          <w:spacing w:val="-2"/>
          <w:kern w:val="22"/>
        </w:rPr>
        <w:t>the brothers</w:t>
      </w:r>
      <w:r w:rsidRPr="00535810">
        <w:rPr>
          <w:spacing w:val="-2"/>
          <w:kern w:val="22"/>
        </w:rPr>
        <w:t xml:space="preserve"> that if the</w:t>
      </w:r>
      <w:r w:rsidR="00B7457F">
        <w:rPr>
          <w:spacing w:val="-2"/>
          <w:kern w:val="22"/>
        </w:rPr>
        <w:t>y wanted the</w:t>
      </w:r>
      <w:r w:rsidRPr="00535810">
        <w:rPr>
          <w:spacing w:val="-2"/>
          <w:kern w:val="22"/>
        </w:rPr>
        <w:t>ir venture to take off, they had to be game changer</w:t>
      </w:r>
      <w:r>
        <w:rPr>
          <w:spacing w:val="-2"/>
          <w:kern w:val="22"/>
        </w:rPr>
        <w:t>s</w:t>
      </w:r>
      <w:r w:rsidRPr="00535810">
        <w:rPr>
          <w:spacing w:val="-2"/>
          <w:kern w:val="22"/>
        </w:rPr>
        <w:t xml:space="preserve">. </w:t>
      </w:r>
      <w:r>
        <w:rPr>
          <w:spacing w:val="-2"/>
          <w:kern w:val="22"/>
        </w:rPr>
        <w:t>The brothers observed</w:t>
      </w:r>
      <w:r w:rsidRPr="00535810">
        <w:rPr>
          <w:spacing w:val="-2"/>
          <w:kern w:val="22"/>
        </w:rPr>
        <w:t xml:space="preserve"> </w:t>
      </w:r>
      <w:r>
        <w:rPr>
          <w:spacing w:val="-2"/>
          <w:kern w:val="22"/>
        </w:rPr>
        <w:t xml:space="preserve">and discussed </w:t>
      </w:r>
      <w:r w:rsidR="005B6C97" w:rsidRPr="00535810">
        <w:rPr>
          <w:spacing w:val="-2"/>
          <w:kern w:val="22"/>
        </w:rPr>
        <w:t xml:space="preserve">the nuances of </w:t>
      </w:r>
      <w:r w:rsidR="00996E9F">
        <w:rPr>
          <w:spacing w:val="-2"/>
          <w:kern w:val="22"/>
        </w:rPr>
        <w:t xml:space="preserve">the </w:t>
      </w:r>
      <w:r w:rsidR="005B6C97" w:rsidRPr="00535810">
        <w:rPr>
          <w:spacing w:val="-2"/>
          <w:kern w:val="22"/>
        </w:rPr>
        <w:t>fast food business</w:t>
      </w:r>
      <w:r>
        <w:rPr>
          <w:spacing w:val="-2"/>
          <w:kern w:val="22"/>
        </w:rPr>
        <w:t xml:space="preserve">, </w:t>
      </w:r>
      <w:r w:rsidR="005B6C97" w:rsidRPr="00535810">
        <w:rPr>
          <w:spacing w:val="-2"/>
          <w:kern w:val="22"/>
        </w:rPr>
        <w:t xml:space="preserve">not just among themselves, but also with their staff. </w:t>
      </w:r>
      <w:r>
        <w:rPr>
          <w:spacing w:val="-2"/>
          <w:kern w:val="22"/>
        </w:rPr>
        <w:t>A</w:t>
      </w:r>
      <w:r w:rsidR="005B6C97" w:rsidRPr="00535810">
        <w:rPr>
          <w:spacing w:val="-2"/>
          <w:kern w:val="22"/>
        </w:rPr>
        <w:t>bout half of their customers were young students and working professionals in the age group of 18 to 27 years</w:t>
      </w:r>
      <w:r>
        <w:rPr>
          <w:spacing w:val="-2"/>
          <w:kern w:val="22"/>
        </w:rPr>
        <w:t>. Their</w:t>
      </w:r>
      <w:r w:rsidR="005B6C97" w:rsidRPr="00535810">
        <w:rPr>
          <w:spacing w:val="-2"/>
          <w:kern w:val="22"/>
        </w:rPr>
        <w:t xml:space="preserve"> consumption habits </w:t>
      </w:r>
      <w:r>
        <w:rPr>
          <w:spacing w:val="-2"/>
          <w:kern w:val="22"/>
        </w:rPr>
        <w:t>were different from</w:t>
      </w:r>
      <w:r w:rsidRPr="00535810">
        <w:rPr>
          <w:spacing w:val="-2"/>
          <w:kern w:val="22"/>
        </w:rPr>
        <w:t xml:space="preserve"> </w:t>
      </w:r>
      <w:r w:rsidR="00B7457F">
        <w:rPr>
          <w:spacing w:val="-2"/>
          <w:kern w:val="22"/>
        </w:rPr>
        <w:t xml:space="preserve">those of </w:t>
      </w:r>
      <w:r w:rsidR="005B6C97" w:rsidRPr="00535810">
        <w:rPr>
          <w:spacing w:val="-2"/>
          <w:kern w:val="22"/>
        </w:rPr>
        <w:t>the traditional and middle</w:t>
      </w:r>
      <w:r w:rsidR="00E165FA">
        <w:rPr>
          <w:spacing w:val="-2"/>
          <w:kern w:val="22"/>
        </w:rPr>
        <w:t>-</w:t>
      </w:r>
      <w:r w:rsidR="005B6C97" w:rsidRPr="00535810">
        <w:rPr>
          <w:spacing w:val="-2"/>
          <w:kern w:val="22"/>
        </w:rPr>
        <w:t xml:space="preserve">aged consumer group. </w:t>
      </w:r>
      <w:r>
        <w:rPr>
          <w:spacing w:val="-2"/>
          <w:kern w:val="22"/>
        </w:rPr>
        <w:t xml:space="preserve">The brothers concluded that </w:t>
      </w:r>
      <w:r w:rsidR="00C365E0">
        <w:rPr>
          <w:spacing w:val="-2"/>
          <w:kern w:val="22"/>
        </w:rPr>
        <w:t>biryani</w:t>
      </w:r>
      <w:r w:rsidR="00C365E0">
        <w:rPr>
          <w:rStyle w:val="FootnoteReference"/>
          <w:spacing w:val="-2"/>
          <w:kern w:val="22"/>
        </w:rPr>
        <w:footnoteReference w:id="5"/>
      </w:r>
      <w:r w:rsidR="005B6C97" w:rsidRPr="00535810">
        <w:rPr>
          <w:spacing w:val="-2"/>
          <w:kern w:val="22"/>
        </w:rPr>
        <w:t xml:space="preserve"> </w:t>
      </w:r>
      <w:r>
        <w:rPr>
          <w:spacing w:val="-2"/>
          <w:kern w:val="22"/>
        </w:rPr>
        <w:t>would</w:t>
      </w:r>
      <w:r w:rsidR="005B6C97" w:rsidRPr="00535810">
        <w:rPr>
          <w:spacing w:val="-2"/>
          <w:kern w:val="22"/>
        </w:rPr>
        <w:t xml:space="preserve"> </w:t>
      </w:r>
      <w:r w:rsidR="00B12A5B" w:rsidRPr="00535810">
        <w:rPr>
          <w:spacing w:val="-2"/>
          <w:kern w:val="22"/>
        </w:rPr>
        <w:t>fulfil</w:t>
      </w:r>
      <w:r w:rsidR="005B6C97" w:rsidRPr="00535810">
        <w:rPr>
          <w:spacing w:val="-2"/>
          <w:kern w:val="22"/>
        </w:rPr>
        <w:t xml:space="preserve"> the demand gap of an early dinner or </w:t>
      </w:r>
      <w:r w:rsidR="003C3389">
        <w:rPr>
          <w:spacing w:val="-2"/>
          <w:kern w:val="22"/>
        </w:rPr>
        <w:t>takeout</w:t>
      </w:r>
      <w:r w:rsidR="008D4B1A">
        <w:rPr>
          <w:spacing w:val="-2"/>
          <w:kern w:val="22"/>
        </w:rPr>
        <w:t xml:space="preserve"> meal</w:t>
      </w:r>
      <w:r w:rsidR="005B6C97" w:rsidRPr="00535810">
        <w:rPr>
          <w:spacing w:val="-2"/>
          <w:kern w:val="22"/>
        </w:rPr>
        <w:t xml:space="preserve"> for this set of buyers. </w:t>
      </w:r>
      <w:r>
        <w:rPr>
          <w:spacing w:val="-2"/>
          <w:kern w:val="22"/>
        </w:rPr>
        <w:t>After six months of observing and thinking</w:t>
      </w:r>
      <w:r w:rsidRPr="00535810">
        <w:rPr>
          <w:spacing w:val="-2"/>
          <w:kern w:val="22"/>
        </w:rPr>
        <w:t>, the brothers took the first step. They changed the name of the</w:t>
      </w:r>
      <w:r>
        <w:rPr>
          <w:spacing w:val="-2"/>
          <w:kern w:val="22"/>
        </w:rPr>
        <w:t>ir</w:t>
      </w:r>
      <w:r w:rsidRPr="00535810">
        <w:rPr>
          <w:spacing w:val="-2"/>
          <w:kern w:val="22"/>
        </w:rPr>
        <w:t xml:space="preserve"> outlet to </w:t>
      </w:r>
      <w:r w:rsidR="00651793">
        <w:rPr>
          <w:spacing w:val="-2"/>
          <w:kern w:val="22"/>
        </w:rPr>
        <w:t>“</w:t>
      </w:r>
      <w:r w:rsidRPr="0072489B">
        <w:rPr>
          <w:spacing w:val="-2"/>
          <w:kern w:val="22"/>
        </w:rPr>
        <w:t>Green Park</w:t>
      </w:r>
      <w:r w:rsidR="00651793">
        <w:rPr>
          <w:spacing w:val="-2"/>
          <w:kern w:val="22"/>
        </w:rPr>
        <w:t>”</w:t>
      </w:r>
      <w:r w:rsidRPr="00535810">
        <w:rPr>
          <w:spacing w:val="-2"/>
          <w:kern w:val="22"/>
        </w:rPr>
        <w:t xml:space="preserve"> in early 2000</w:t>
      </w:r>
      <w:r w:rsidR="00617C5D">
        <w:rPr>
          <w:spacing w:val="-2"/>
          <w:kern w:val="22"/>
        </w:rPr>
        <w:t>,</w:t>
      </w:r>
      <w:r w:rsidRPr="00535810">
        <w:rPr>
          <w:spacing w:val="-2"/>
          <w:kern w:val="22"/>
        </w:rPr>
        <w:t xml:space="preserve"> and </w:t>
      </w:r>
      <w:r>
        <w:rPr>
          <w:spacing w:val="-2"/>
          <w:kern w:val="22"/>
        </w:rPr>
        <w:t>added</w:t>
      </w:r>
      <w:r w:rsidRPr="00535810">
        <w:rPr>
          <w:spacing w:val="-2"/>
          <w:kern w:val="22"/>
        </w:rPr>
        <w:t xml:space="preserve"> </w:t>
      </w:r>
      <w:r w:rsidR="00617C5D">
        <w:rPr>
          <w:spacing w:val="-2"/>
          <w:kern w:val="22"/>
        </w:rPr>
        <w:t>an</w:t>
      </w:r>
      <w:r w:rsidRPr="00535810">
        <w:rPr>
          <w:spacing w:val="-2"/>
          <w:kern w:val="22"/>
        </w:rPr>
        <w:t xml:space="preserve"> indigenous </w:t>
      </w:r>
      <w:r w:rsidR="00C365E0">
        <w:rPr>
          <w:spacing w:val="-2"/>
          <w:kern w:val="22"/>
        </w:rPr>
        <w:t>biryani</w:t>
      </w:r>
      <w:r w:rsidRPr="00535810">
        <w:rPr>
          <w:spacing w:val="-2"/>
          <w:kern w:val="22"/>
        </w:rPr>
        <w:t xml:space="preserve"> </w:t>
      </w:r>
      <w:r w:rsidR="00617C5D">
        <w:rPr>
          <w:spacing w:val="-2"/>
          <w:kern w:val="22"/>
        </w:rPr>
        <w:t xml:space="preserve">dish </w:t>
      </w:r>
      <w:r>
        <w:rPr>
          <w:spacing w:val="-2"/>
          <w:kern w:val="22"/>
        </w:rPr>
        <w:t>to</w:t>
      </w:r>
      <w:r w:rsidRPr="00535810">
        <w:rPr>
          <w:spacing w:val="-2"/>
          <w:kern w:val="22"/>
        </w:rPr>
        <w:t xml:space="preserve"> their menu. </w:t>
      </w:r>
    </w:p>
    <w:p w14:paraId="26258372" w14:textId="77777777" w:rsidR="005F54AD" w:rsidRDefault="005F54AD" w:rsidP="00305469">
      <w:pPr>
        <w:pStyle w:val="BodyTextMain"/>
        <w:rPr>
          <w:spacing w:val="-2"/>
          <w:kern w:val="22"/>
        </w:rPr>
      </w:pPr>
    </w:p>
    <w:p w14:paraId="08307EC4" w14:textId="731B00C3" w:rsidR="00E67710" w:rsidRDefault="005B6C97" w:rsidP="00305469">
      <w:pPr>
        <w:pStyle w:val="BodyTextMain"/>
        <w:rPr>
          <w:spacing w:val="-2"/>
          <w:kern w:val="22"/>
        </w:rPr>
      </w:pPr>
      <w:r w:rsidRPr="00535810">
        <w:rPr>
          <w:spacing w:val="-2"/>
          <w:kern w:val="22"/>
        </w:rPr>
        <w:t xml:space="preserve">To begin, </w:t>
      </w:r>
      <w:r w:rsidR="005F54AD">
        <w:rPr>
          <w:spacing w:val="-2"/>
          <w:kern w:val="22"/>
        </w:rPr>
        <w:t>the brothers cooked</w:t>
      </w:r>
      <w:r w:rsidR="005F54AD" w:rsidRPr="00535810">
        <w:rPr>
          <w:spacing w:val="-2"/>
          <w:kern w:val="22"/>
        </w:rPr>
        <w:t xml:space="preserve"> </w:t>
      </w:r>
      <w:r w:rsidR="005F54AD">
        <w:rPr>
          <w:spacing w:val="-2"/>
          <w:kern w:val="22"/>
        </w:rPr>
        <w:t>two to three kilograms</w:t>
      </w:r>
      <w:r w:rsidRPr="00535810">
        <w:rPr>
          <w:spacing w:val="-2"/>
          <w:kern w:val="22"/>
        </w:rPr>
        <w:t xml:space="preserve"> </w:t>
      </w:r>
      <w:r w:rsidR="00F1367B">
        <w:rPr>
          <w:spacing w:val="-2"/>
          <w:kern w:val="22"/>
        </w:rPr>
        <w:t xml:space="preserve">(kg) </w:t>
      </w:r>
      <w:r w:rsidRPr="00535810">
        <w:rPr>
          <w:spacing w:val="-2"/>
          <w:kern w:val="22"/>
        </w:rPr>
        <w:t>of rice</w:t>
      </w:r>
      <w:r w:rsidR="00B12A5B">
        <w:rPr>
          <w:spacing w:val="-2"/>
          <w:kern w:val="22"/>
        </w:rPr>
        <w:t xml:space="preserve"> </w:t>
      </w:r>
      <w:r w:rsidR="003C3389">
        <w:rPr>
          <w:spacing w:val="-2"/>
          <w:kern w:val="22"/>
        </w:rPr>
        <w:t xml:space="preserve">daily </w:t>
      </w:r>
      <w:r w:rsidR="00B12A5B">
        <w:rPr>
          <w:spacing w:val="-2"/>
          <w:kern w:val="22"/>
        </w:rPr>
        <w:t xml:space="preserve">for </w:t>
      </w:r>
      <w:r w:rsidR="00C365E0">
        <w:rPr>
          <w:spacing w:val="-2"/>
          <w:kern w:val="22"/>
        </w:rPr>
        <w:t>biryani</w:t>
      </w:r>
      <w:r w:rsidRPr="00535810">
        <w:rPr>
          <w:spacing w:val="-2"/>
          <w:kern w:val="22"/>
        </w:rPr>
        <w:t>. However, the</w:t>
      </w:r>
      <w:r w:rsidR="005F54AD">
        <w:rPr>
          <w:spacing w:val="-2"/>
          <w:kern w:val="22"/>
        </w:rPr>
        <w:t>ir</w:t>
      </w:r>
      <w:r w:rsidRPr="00535810">
        <w:rPr>
          <w:spacing w:val="-2"/>
          <w:kern w:val="22"/>
        </w:rPr>
        <w:t xml:space="preserve"> initial euphoria </w:t>
      </w:r>
      <w:r w:rsidR="00996E9F">
        <w:rPr>
          <w:spacing w:val="-2"/>
          <w:kern w:val="22"/>
        </w:rPr>
        <w:t>was</w:t>
      </w:r>
      <w:r w:rsidRPr="00535810">
        <w:rPr>
          <w:spacing w:val="-2"/>
          <w:kern w:val="22"/>
        </w:rPr>
        <w:t xml:space="preserve"> </w:t>
      </w:r>
      <w:r w:rsidR="00EF3787">
        <w:rPr>
          <w:spacing w:val="-2"/>
          <w:kern w:val="22"/>
        </w:rPr>
        <w:t>deflated;</w:t>
      </w:r>
      <w:r w:rsidR="005F54AD">
        <w:rPr>
          <w:spacing w:val="-2"/>
          <w:kern w:val="22"/>
        </w:rPr>
        <w:t xml:space="preserve"> their customers</w:t>
      </w:r>
      <w:r w:rsidR="005F54AD" w:rsidRPr="00535810">
        <w:rPr>
          <w:spacing w:val="-2"/>
          <w:kern w:val="22"/>
        </w:rPr>
        <w:t xml:space="preserve"> </w:t>
      </w:r>
      <w:r w:rsidRPr="00535810">
        <w:rPr>
          <w:spacing w:val="-2"/>
          <w:kern w:val="22"/>
        </w:rPr>
        <w:t xml:space="preserve">were </w:t>
      </w:r>
      <w:r w:rsidR="005F54AD">
        <w:rPr>
          <w:spacing w:val="-2"/>
          <w:kern w:val="22"/>
        </w:rPr>
        <w:t xml:space="preserve">not </w:t>
      </w:r>
      <w:r w:rsidRPr="00535810">
        <w:rPr>
          <w:spacing w:val="-2"/>
          <w:kern w:val="22"/>
        </w:rPr>
        <w:t xml:space="preserve">ready to even think about </w:t>
      </w:r>
      <w:r w:rsidR="00C365E0">
        <w:rPr>
          <w:spacing w:val="-2"/>
          <w:kern w:val="22"/>
        </w:rPr>
        <w:t>biryani</w:t>
      </w:r>
      <w:r w:rsidRPr="00535810">
        <w:rPr>
          <w:spacing w:val="-2"/>
          <w:kern w:val="22"/>
        </w:rPr>
        <w:t xml:space="preserve"> in early evening hours when they were </w:t>
      </w:r>
      <w:r w:rsidR="005F54AD">
        <w:rPr>
          <w:spacing w:val="-2"/>
          <w:kern w:val="22"/>
        </w:rPr>
        <w:t>accustomed</w:t>
      </w:r>
      <w:r w:rsidR="005F54AD" w:rsidRPr="00535810">
        <w:rPr>
          <w:spacing w:val="-2"/>
          <w:kern w:val="22"/>
        </w:rPr>
        <w:t xml:space="preserve"> </w:t>
      </w:r>
      <w:r w:rsidRPr="00535810">
        <w:rPr>
          <w:spacing w:val="-2"/>
          <w:kern w:val="22"/>
        </w:rPr>
        <w:t xml:space="preserve">to </w:t>
      </w:r>
      <w:r w:rsidR="00EF214E">
        <w:rPr>
          <w:spacing w:val="-2"/>
          <w:kern w:val="22"/>
        </w:rPr>
        <w:t>eating</w:t>
      </w:r>
      <w:r w:rsidR="00EF214E" w:rsidRPr="00535810">
        <w:rPr>
          <w:spacing w:val="-2"/>
          <w:kern w:val="22"/>
        </w:rPr>
        <w:t xml:space="preserve"> </w:t>
      </w:r>
      <w:r w:rsidRPr="00535810">
        <w:rPr>
          <w:spacing w:val="-2"/>
          <w:kern w:val="22"/>
        </w:rPr>
        <w:t>noodles</w:t>
      </w:r>
      <w:r w:rsidR="005F54AD">
        <w:rPr>
          <w:spacing w:val="-2"/>
          <w:kern w:val="22"/>
        </w:rPr>
        <w:t>,</w:t>
      </w:r>
      <w:r w:rsidRPr="00535810">
        <w:rPr>
          <w:spacing w:val="-2"/>
          <w:kern w:val="22"/>
        </w:rPr>
        <w:t xml:space="preserve"> egg rolls</w:t>
      </w:r>
      <w:r w:rsidR="005F54AD">
        <w:rPr>
          <w:spacing w:val="-2"/>
          <w:kern w:val="22"/>
        </w:rPr>
        <w:t>,</w:t>
      </w:r>
      <w:r w:rsidRPr="00535810">
        <w:rPr>
          <w:spacing w:val="-2"/>
          <w:kern w:val="22"/>
        </w:rPr>
        <w:t xml:space="preserve"> </w:t>
      </w:r>
      <w:r w:rsidRPr="00E52DF5">
        <w:rPr>
          <w:spacing w:val="-2"/>
          <w:kern w:val="22"/>
        </w:rPr>
        <w:t>samosas</w:t>
      </w:r>
      <w:r w:rsidR="005F54AD">
        <w:rPr>
          <w:spacing w:val="-2"/>
          <w:kern w:val="22"/>
        </w:rPr>
        <w:t>,</w:t>
      </w:r>
      <w:r w:rsidRPr="00535810">
        <w:rPr>
          <w:spacing w:val="-2"/>
          <w:kern w:val="22"/>
        </w:rPr>
        <w:t xml:space="preserve"> or </w:t>
      </w:r>
      <w:proofErr w:type="spellStart"/>
      <w:r w:rsidRPr="00E52DF5">
        <w:rPr>
          <w:spacing w:val="-2"/>
          <w:kern w:val="22"/>
        </w:rPr>
        <w:t>pani-puri</w:t>
      </w:r>
      <w:proofErr w:type="spellEnd"/>
      <w:r w:rsidRPr="00535810">
        <w:rPr>
          <w:spacing w:val="-2"/>
          <w:kern w:val="22"/>
        </w:rPr>
        <w:t>. For the first 12 to 15 months</w:t>
      </w:r>
      <w:r w:rsidR="005F54AD">
        <w:rPr>
          <w:spacing w:val="-2"/>
          <w:kern w:val="22"/>
        </w:rPr>
        <w:t>,</w:t>
      </w:r>
      <w:r w:rsidRPr="00535810">
        <w:rPr>
          <w:spacing w:val="-2"/>
          <w:kern w:val="22"/>
        </w:rPr>
        <w:t xml:space="preserve"> the losses were immense</w:t>
      </w:r>
      <w:r w:rsidR="005F54AD">
        <w:rPr>
          <w:spacing w:val="-2"/>
          <w:kern w:val="22"/>
        </w:rPr>
        <w:t>;</w:t>
      </w:r>
      <w:r w:rsidRPr="00535810">
        <w:rPr>
          <w:spacing w:val="-2"/>
          <w:kern w:val="22"/>
        </w:rPr>
        <w:t xml:space="preserve"> the</w:t>
      </w:r>
      <w:r w:rsidR="009D7015">
        <w:rPr>
          <w:spacing w:val="-2"/>
          <w:kern w:val="22"/>
        </w:rPr>
        <w:t xml:space="preserve"> brothers</w:t>
      </w:r>
      <w:r w:rsidRPr="00535810">
        <w:rPr>
          <w:spacing w:val="-2"/>
          <w:kern w:val="22"/>
        </w:rPr>
        <w:t xml:space="preserve"> could hardy sell </w:t>
      </w:r>
      <w:r w:rsidR="005F54AD">
        <w:rPr>
          <w:spacing w:val="-2"/>
          <w:kern w:val="22"/>
        </w:rPr>
        <w:t>four to five</w:t>
      </w:r>
      <w:r w:rsidRPr="00535810">
        <w:rPr>
          <w:spacing w:val="-2"/>
          <w:kern w:val="22"/>
        </w:rPr>
        <w:t xml:space="preserve"> plates </w:t>
      </w:r>
      <w:r w:rsidR="000A42A4">
        <w:rPr>
          <w:spacing w:val="-2"/>
          <w:kern w:val="22"/>
        </w:rPr>
        <w:t xml:space="preserve">of biryani </w:t>
      </w:r>
      <w:r w:rsidRPr="00535810">
        <w:rPr>
          <w:spacing w:val="-2"/>
          <w:kern w:val="22"/>
        </w:rPr>
        <w:t xml:space="preserve">a day. In </w:t>
      </w:r>
      <w:r w:rsidR="005F54AD" w:rsidRPr="00535810">
        <w:rPr>
          <w:spacing w:val="-2"/>
          <w:kern w:val="22"/>
        </w:rPr>
        <w:t>addition,</w:t>
      </w:r>
      <w:r w:rsidRPr="00535810">
        <w:rPr>
          <w:spacing w:val="-2"/>
          <w:kern w:val="22"/>
        </w:rPr>
        <w:t xml:space="preserve"> Mondays, Thursdays</w:t>
      </w:r>
      <w:r w:rsidR="005F54AD">
        <w:rPr>
          <w:spacing w:val="-2"/>
          <w:kern w:val="22"/>
        </w:rPr>
        <w:t>,</w:t>
      </w:r>
      <w:r w:rsidRPr="00535810">
        <w:rPr>
          <w:spacing w:val="-2"/>
          <w:kern w:val="22"/>
        </w:rPr>
        <w:t xml:space="preserve"> and Saturdays were complete non</w:t>
      </w:r>
      <w:r w:rsidR="005F54AD">
        <w:rPr>
          <w:spacing w:val="-2"/>
          <w:kern w:val="22"/>
        </w:rPr>
        <w:t>-</w:t>
      </w:r>
      <w:r w:rsidRPr="00535810">
        <w:rPr>
          <w:spacing w:val="-2"/>
          <w:kern w:val="22"/>
        </w:rPr>
        <w:t xml:space="preserve">performers for </w:t>
      </w:r>
      <w:r w:rsidR="00C365E0">
        <w:rPr>
          <w:spacing w:val="-2"/>
          <w:kern w:val="22"/>
        </w:rPr>
        <w:t>biryani</w:t>
      </w:r>
      <w:r w:rsidRPr="00535810">
        <w:rPr>
          <w:spacing w:val="-2"/>
          <w:kern w:val="22"/>
        </w:rPr>
        <w:t xml:space="preserve"> </w:t>
      </w:r>
      <w:r w:rsidR="005F54AD">
        <w:rPr>
          <w:spacing w:val="-2"/>
          <w:kern w:val="22"/>
        </w:rPr>
        <w:t>because</w:t>
      </w:r>
      <w:r w:rsidR="005F54AD" w:rsidRPr="00535810">
        <w:rPr>
          <w:spacing w:val="-2"/>
          <w:kern w:val="22"/>
        </w:rPr>
        <w:t xml:space="preserve"> </w:t>
      </w:r>
      <w:r w:rsidRPr="00535810">
        <w:rPr>
          <w:spacing w:val="-2"/>
          <w:kern w:val="22"/>
        </w:rPr>
        <w:t xml:space="preserve">those </w:t>
      </w:r>
      <w:r w:rsidR="005F54AD">
        <w:rPr>
          <w:spacing w:val="-2"/>
          <w:kern w:val="22"/>
        </w:rPr>
        <w:t xml:space="preserve">days of the week </w:t>
      </w:r>
      <w:r w:rsidRPr="00535810">
        <w:rPr>
          <w:spacing w:val="-2"/>
          <w:kern w:val="22"/>
        </w:rPr>
        <w:t xml:space="preserve">were </w:t>
      </w:r>
      <w:r w:rsidR="005F54AD">
        <w:rPr>
          <w:spacing w:val="-2"/>
          <w:kern w:val="22"/>
        </w:rPr>
        <w:t xml:space="preserve">considered to be </w:t>
      </w:r>
      <w:r w:rsidRPr="00535810">
        <w:rPr>
          <w:spacing w:val="-2"/>
          <w:kern w:val="22"/>
        </w:rPr>
        <w:t>vegetarian days</w:t>
      </w:r>
      <w:r w:rsidR="005F54AD">
        <w:rPr>
          <w:spacing w:val="-2"/>
          <w:kern w:val="22"/>
        </w:rPr>
        <w:t>;</w:t>
      </w:r>
      <w:r w:rsidRPr="00535810">
        <w:rPr>
          <w:spacing w:val="-2"/>
          <w:kern w:val="22"/>
        </w:rPr>
        <w:t xml:space="preserve"> even the younger </w:t>
      </w:r>
      <w:r w:rsidR="005F54AD">
        <w:rPr>
          <w:spacing w:val="-2"/>
          <w:kern w:val="22"/>
        </w:rPr>
        <w:t>crowd</w:t>
      </w:r>
      <w:r w:rsidR="005F54AD" w:rsidRPr="00535810">
        <w:rPr>
          <w:spacing w:val="-2"/>
          <w:kern w:val="22"/>
        </w:rPr>
        <w:t xml:space="preserve"> </w:t>
      </w:r>
      <w:r w:rsidRPr="00535810">
        <w:rPr>
          <w:spacing w:val="-2"/>
          <w:kern w:val="22"/>
        </w:rPr>
        <w:t xml:space="preserve">was unable to </w:t>
      </w:r>
      <w:r w:rsidR="00AC2EA9">
        <w:rPr>
          <w:spacing w:val="-2"/>
          <w:kern w:val="22"/>
        </w:rPr>
        <w:t>shake</w:t>
      </w:r>
      <w:r w:rsidRPr="00535810">
        <w:rPr>
          <w:spacing w:val="-2"/>
          <w:kern w:val="22"/>
        </w:rPr>
        <w:t xml:space="preserve"> this </w:t>
      </w:r>
      <w:r w:rsidR="003C3389">
        <w:rPr>
          <w:spacing w:val="-2"/>
          <w:kern w:val="22"/>
        </w:rPr>
        <w:t>convention</w:t>
      </w:r>
      <w:r w:rsidRPr="00535810">
        <w:rPr>
          <w:spacing w:val="-2"/>
          <w:kern w:val="22"/>
        </w:rPr>
        <w:t xml:space="preserve">. However, this was not to be a permanent </w:t>
      </w:r>
      <w:r w:rsidR="00F0414E">
        <w:rPr>
          <w:spacing w:val="-2"/>
          <w:kern w:val="22"/>
        </w:rPr>
        <w:t>situation</w:t>
      </w:r>
      <w:r w:rsidRPr="00535810">
        <w:rPr>
          <w:spacing w:val="-2"/>
          <w:kern w:val="22"/>
        </w:rPr>
        <w:t>.</w:t>
      </w:r>
      <w:r w:rsidR="00996E9F">
        <w:rPr>
          <w:spacing w:val="-2"/>
          <w:kern w:val="22"/>
        </w:rPr>
        <w:t xml:space="preserve"> The e</w:t>
      </w:r>
      <w:r w:rsidRPr="00535810">
        <w:rPr>
          <w:spacing w:val="-2"/>
          <w:kern w:val="22"/>
        </w:rPr>
        <w:t>volving business environ</w:t>
      </w:r>
      <w:r w:rsidR="00996E9F">
        <w:rPr>
          <w:spacing w:val="-2"/>
          <w:kern w:val="22"/>
        </w:rPr>
        <w:t xml:space="preserve">ment </w:t>
      </w:r>
      <w:r w:rsidR="00130EC2">
        <w:rPr>
          <w:spacing w:val="-2"/>
          <w:kern w:val="22"/>
        </w:rPr>
        <w:t xml:space="preserve">in </w:t>
      </w:r>
      <w:r w:rsidR="00130EC2">
        <w:rPr>
          <w:szCs w:val="24"/>
        </w:rPr>
        <w:t xml:space="preserve">Bhubaneswar </w:t>
      </w:r>
      <w:r w:rsidR="00996E9F">
        <w:rPr>
          <w:spacing w:val="-2"/>
          <w:kern w:val="22"/>
        </w:rPr>
        <w:t xml:space="preserve">and </w:t>
      </w:r>
      <w:r w:rsidR="00130EC2">
        <w:rPr>
          <w:spacing w:val="-2"/>
          <w:kern w:val="22"/>
        </w:rPr>
        <w:t xml:space="preserve">the </w:t>
      </w:r>
      <w:r w:rsidR="00996E9F">
        <w:rPr>
          <w:spacing w:val="-2"/>
          <w:kern w:val="22"/>
        </w:rPr>
        <w:t xml:space="preserve">inflow of younger </w:t>
      </w:r>
      <w:r w:rsidR="00130EC2">
        <w:rPr>
          <w:spacing w:val="-2"/>
          <w:kern w:val="22"/>
        </w:rPr>
        <w:t xml:space="preserve">people </w:t>
      </w:r>
      <w:r w:rsidRPr="00535810">
        <w:rPr>
          <w:spacing w:val="-2"/>
          <w:kern w:val="22"/>
        </w:rPr>
        <w:t xml:space="preserve">from the </w:t>
      </w:r>
      <w:r w:rsidR="00B12A5B" w:rsidRPr="00535810">
        <w:rPr>
          <w:spacing w:val="-2"/>
          <w:kern w:val="22"/>
        </w:rPr>
        <w:t>neighbo</w:t>
      </w:r>
      <w:r w:rsidR="00130EC2">
        <w:rPr>
          <w:spacing w:val="-2"/>
          <w:kern w:val="22"/>
        </w:rPr>
        <w:t>u</w:t>
      </w:r>
      <w:r w:rsidR="00B12A5B" w:rsidRPr="00535810">
        <w:rPr>
          <w:spacing w:val="-2"/>
          <w:kern w:val="22"/>
        </w:rPr>
        <w:t>ring</w:t>
      </w:r>
      <w:r w:rsidRPr="00535810">
        <w:rPr>
          <w:spacing w:val="-2"/>
          <w:kern w:val="22"/>
        </w:rPr>
        <w:t xml:space="preserve"> states of Jharkhand, </w:t>
      </w:r>
      <w:proofErr w:type="spellStart"/>
      <w:r w:rsidRPr="00535810">
        <w:rPr>
          <w:spacing w:val="-2"/>
          <w:kern w:val="22"/>
        </w:rPr>
        <w:t>Chattisgarh</w:t>
      </w:r>
      <w:proofErr w:type="spellEnd"/>
      <w:r w:rsidR="00510BCC">
        <w:rPr>
          <w:spacing w:val="-2"/>
          <w:kern w:val="22"/>
        </w:rPr>
        <w:t>,</w:t>
      </w:r>
      <w:r w:rsidRPr="00535810">
        <w:rPr>
          <w:spacing w:val="-2"/>
          <w:kern w:val="22"/>
        </w:rPr>
        <w:t xml:space="preserve"> West Bengal</w:t>
      </w:r>
      <w:r w:rsidR="00DC4008">
        <w:rPr>
          <w:spacing w:val="-2"/>
          <w:kern w:val="22"/>
        </w:rPr>
        <w:t>,</w:t>
      </w:r>
      <w:r w:rsidRPr="00535810">
        <w:rPr>
          <w:spacing w:val="-2"/>
          <w:kern w:val="22"/>
        </w:rPr>
        <w:t xml:space="preserve"> and Bihar </w:t>
      </w:r>
      <w:r w:rsidR="00130EC2" w:rsidRPr="00535810">
        <w:rPr>
          <w:spacing w:val="-2"/>
          <w:kern w:val="22"/>
        </w:rPr>
        <w:t xml:space="preserve">in search of jobs and higher education </w:t>
      </w:r>
      <w:r w:rsidR="00F1010C">
        <w:rPr>
          <w:spacing w:val="-2"/>
          <w:kern w:val="22"/>
        </w:rPr>
        <w:t>were</w:t>
      </w:r>
      <w:r w:rsidR="00F1010C" w:rsidRPr="00535810">
        <w:rPr>
          <w:spacing w:val="-2"/>
          <w:kern w:val="22"/>
        </w:rPr>
        <w:t xml:space="preserve"> </w:t>
      </w:r>
      <w:r w:rsidRPr="00535810">
        <w:rPr>
          <w:spacing w:val="-2"/>
          <w:kern w:val="22"/>
        </w:rPr>
        <w:t xml:space="preserve">changing the geodemographic </w:t>
      </w:r>
      <w:r w:rsidR="000C0F59">
        <w:rPr>
          <w:spacing w:val="-2"/>
          <w:kern w:val="22"/>
        </w:rPr>
        <w:t>makeup</w:t>
      </w:r>
      <w:r w:rsidR="000C0F59" w:rsidRPr="00535810">
        <w:rPr>
          <w:spacing w:val="-2"/>
          <w:kern w:val="22"/>
        </w:rPr>
        <w:t xml:space="preserve"> </w:t>
      </w:r>
      <w:r w:rsidRPr="00535810">
        <w:rPr>
          <w:spacing w:val="-2"/>
          <w:kern w:val="22"/>
        </w:rPr>
        <w:t xml:space="preserve">of Bhubaneswar. </w:t>
      </w:r>
      <w:r w:rsidR="00BB06AF">
        <w:rPr>
          <w:spacing w:val="-2"/>
          <w:kern w:val="22"/>
        </w:rPr>
        <w:t>C</w:t>
      </w:r>
      <w:r w:rsidR="00EF214E">
        <w:rPr>
          <w:spacing w:val="-2"/>
          <w:kern w:val="22"/>
        </w:rPr>
        <w:t>onsumption patterns were changing.</w:t>
      </w:r>
    </w:p>
    <w:p w14:paraId="477BCA38" w14:textId="77777777" w:rsidR="00E67710" w:rsidRDefault="00E67710" w:rsidP="00305469">
      <w:pPr>
        <w:pStyle w:val="BodyTextMain"/>
        <w:rPr>
          <w:spacing w:val="-2"/>
          <w:kern w:val="22"/>
        </w:rPr>
      </w:pPr>
    </w:p>
    <w:p w14:paraId="730995D7" w14:textId="7659BA21" w:rsidR="005B6C97" w:rsidRDefault="00F0414E" w:rsidP="00305469">
      <w:pPr>
        <w:pStyle w:val="BodyTextMain"/>
        <w:rPr>
          <w:spacing w:val="-2"/>
          <w:kern w:val="22"/>
        </w:rPr>
      </w:pPr>
      <w:r>
        <w:rPr>
          <w:spacing w:val="-2"/>
          <w:kern w:val="22"/>
        </w:rPr>
        <w:t>After 2000</w:t>
      </w:r>
      <w:r w:rsidR="005B6C97" w:rsidRPr="00535810">
        <w:rPr>
          <w:spacing w:val="-2"/>
          <w:kern w:val="22"/>
        </w:rPr>
        <w:t>, sales at Green Park started picking up</w:t>
      </w:r>
      <w:r w:rsidR="009F49EC">
        <w:rPr>
          <w:spacing w:val="-2"/>
          <w:kern w:val="22"/>
        </w:rPr>
        <w:t>;</w:t>
      </w:r>
      <w:r w:rsidR="005B6C97" w:rsidRPr="00535810">
        <w:rPr>
          <w:spacing w:val="-2"/>
          <w:kern w:val="22"/>
        </w:rPr>
        <w:t xml:space="preserve"> in addition to </w:t>
      </w:r>
      <w:r w:rsidR="00767C1D">
        <w:rPr>
          <w:spacing w:val="-2"/>
          <w:kern w:val="22"/>
        </w:rPr>
        <w:t xml:space="preserve">demand for </w:t>
      </w:r>
      <w:r w:rsidR="005B6C97" w:rsidRPr="00535810">
        <w:rPr>
          <w:spacing w:val="-2"/>
          <w:kern w:val="22"/>
        </w:rPr>
        <w:t xml:space="preserve">the standard evening snack items, </w:t>
      </w:r>
      <w:r w:rsidR="00767C1D" w:rsidRPr="00535810">
        <w:rPr>
          <w:spacing w:val="-2"/>
          <w:kern w:val="22"/>
        </w:rPr>
        <w:t xml:space="preserve">demand </w:t>
      </w:r>
      <w:r w:rsidR="00767C1D">
        <w:rPr>
          <w:spacing w:val="-2"/>
          <w:kern w:val="22"/>
        </w:rPr>
        <w:t xml:space="preserve">for </w:t>
      </w:r>
      <w:r w:rsidR="00C365E0">
        <w:rPr>
          <w:spacing w:val="-2"/>
          <w:kern w:val="22"/>
        </w:rPr>
        <w:t>biryani</w:t>
      </w:r>
      <w:r w:rsidR="005B6C97" w:rsidRPr="00535810">
        <w:rPr>
          <w:spacing w:val="-2"/>
          <w:kern w:val="22"/>
        </w:rPr>
        <w:t xml:space="preserve"> increased. Typical customers </w:t>
      </w:r>
      <w:r w:rsidR="00542950">
        <w:rPr>
          <w:spacing w:val="-2"/>
          <w:kern w:val="22"/>
        </w:rPr>
        <w:t>were</w:t>
      </w:r>
      <w:r w:rsidR="00542950" w:rsidRPr="00535810">
        <w:rPr>
          <w:spacing w:val="-2"/>
          <w:kern w:val="22"/>
        </w:rPr>
        <w:t xml:space="preserve"> </w:t>
      </w:r>
      <w:r w:rsidR="005B6C97" w:rsidRPr="00535810">
        <w:rPr>
          <w:spacing w:val="-2"/>
          <w:kern w:val="22"/>
        </w:rPr>
        <w:t>group</w:t>
      </w:r>
      <w:r w:rsidR="00542950">
        <w:rPr>
          <w:spacing w:val="-2"/>
          <w:kern w:val="22"/>
        </w:rPr>
        <w:t>s</w:t>
      </w:r>
      <w:r w:rsidR="005B6C97" w:rsidRPr="00535810">
        <w:rPr>
          <w:spacing w:val="-2"/>
          <w:kern w:val="22"/>
        </w:rPr>
        <w:t xml:space="preserve"> of IT professionals returning </w:t>
      </w:r>
      <w:r w:rsidR="00542950">
        <w:rPr>
          <w:spacing w:val="-2"/>
          <w:kern w:val="22"/>
        </w:rPr>
        <w:t xml:space="preserve">home </w:t>
      </w:r>
      <w:r w:rsidR="005B6C97" w:rsidRPr="00535810">
        <w:rPr>
          <w:spacing w:val="-2"/>
          <w:kern w:val="22"/>
        </w:rPr>
        <w:t>from their office</w:t>
      </w:r>
      <w:r>
        <w:rPr>
          <w:spacing w:val="-2"/>
          <w:kern w:val="22"/>
        </w:rPr>
        <w:t>s,</w:t>
      </w:r>
      <w:r w:rsidR="005B6C97" w:rsidRPr="00535810">
        <w:rPr>
          <w:spacing w:val="-2"/>
          <w:kern w:val="22"/>
        </w:rPr>
        <w:t xml:space="preserve"> </w:t>
      </w:r>
      <w:r>
        <w:rPr>
          <w:spacing w:val="-2"/>
          <w:kern w:val="22"/>
        </w:rPr>
        <w:t>and</w:t>
      </w:r>
      <w:r w:rsidR="005B6C97" w:rsidRPr="00535810">
        <w:rPr>
          <w:spacing w:val="-2"/>
          <w:kern w:val="22"/>
        </w:rPr>
        <w:t xml:space="preserve"> </w:t>
      </w:r>
      <w:r w:rsidR="00542950" w:rsidRPr="00535810">
        <w:rPr>
          <w:spacing w:val="-2"/>
          <w:kern w:val="22"/>
        </w:rPr>
        <w:t xml:space="preserve">students </w:t>
      </w:r>
      <w:r w:rsidR="005B6C97" w:rsidRPr="00535810">
        <w:rPr>
          <w:spacing w:val="-2"/>
          <w:kern w:val="22"/>
        </w:rPr>
        <w:t>stepping out of classes, stopping at the glittering and upbeat Master Canteen Square</w:t>
      </w:r>
      <w:r w:rsidR="00996E9F">
        <w:rPr>
          <w:spacing w:val="-2"/>
          <w:kern w:val="22"/>
        </w:rPr>
        <w:t xml:space="preserve"> that was</w:t>
      </w:r>
      <w:r w:rsidR="005B6C97" w:rsidRPr="00535810">
        <w:rPr>
          <w:spacing w:val="-2"/>
          <w:kern w:val="22"/>
        </w:rPr>
        <w:t xml:space="preserve"> completely lighted in the evening</w:t>
      </w:r>
      <w:r w:rsidR="00542950">
        <w:rPr>
          <w:spacing w:val="-2"/>
          <w:kern w:val="22"/>
        </w:rPr>
        <w:t>. The</w:t>
      </w:r>
      <w:r>
        <w:rPr>
          <w:spacing w:val="-2"/>
          <w:kern w:val="22"/>
        </w:rPr>
        <w:t>se customers</w:t>
      </w:r>
      <w:r w:rsidR="00542950">
        <w:rPr>
          <w:spacing w:val="-2"/>
          <w:kern w:val="22"/>
        </w:rPr>
        <w:t xml:space="preserve"> would</w:t>
      </w:r>
      <w:r w:rsidR="005B6C97" w:rsidRPr="00535810">
        <w:rPr>
          <w:spacing w:val="-2"/>
          <w:kern w:val="22"/>
        </w:rPr>
        <w:t xml:space="preserve"> order a roll or half</w:t>
      </w:r>
      <w:r>
        <w:rPr>
          <w:spacing w:val="-2"/>
          <w:kern w:val="22"/>
        </w:rPr>
        <w:t>-</w:t>
      </w:r>
      <w:r w:rsidR="005B6C97" w:rsidRPr="00535810">
        <w:rPr>
          <w:spacing w:val="-2"/>
          <w:kern w:val="22"/>
        </w:rPr>
        <w:t xml:space="preserve">plate of noodles as an evening snack and </w:t>
      </w:r>
      <w:r w:rsidR="00C365E0">
        <w:rPr>
          <w:spacing w:val="-2"/>
          <w:kern w:val="22"/>
        </w:rPr>
        <w:t>biryani</w:t>
      </w:r>
      <w:r w:rsidR="005B6C97" w:rsidRPr="00535810">
        <w:rPr>
          <w:spacing w:val="-2"/>
          <w:kern w:val="22"/>
        </w:rPr>
        <w:t xml:space="preserve"> as a </w:t>
      </w:r>
      <w:r w:rsidR="003C3389">
        <w:rPr>
          <w:spacing w:val="-2"/>
          <w:kern w:val="22"/>
        </w:rPr>
        <w:t>takeout</w:t>
      </w:r>
      <w:r w:rsidR="008D4B1A">
        <w:rPr>
          <w:spacing w:val="-2"/>
          <w:kern w:val="22"/>
        </w:rPr>
        <w:t xml:space="preserve"> meal</w:t>
      </w:r>
      <w:r w:rsidR="005B6C97" w:rsidRPr="00535810">
        <w:rPr>
          <w:spacing w:val="-2"/>
          <w:kern w:val="22"/>
        </w:rPr>
        <w:t xml:space="preserve"> for dinner. Green Park was </w:t>
      </w:r>
      <w:r w:rsidR="00542950">
        <w:rPr>
          <w:spacing w:val="-2"/>
          <w:kern w:val="22"/>
        </w:rPr>
        <w:t>becoming</w:t>
      </w:r>
      <w:r w:rsidR="00542950" w:rsidRPr="00535810">
        <w:rPr>
          <w:spacing w:val="-2"/>
          <w:kern w:val="22"/>
        </w:rPr>
        <w:t xml:space="preserve"> </w:t>
      </w:r>
      <w:r w:rsidR="005B6C97" w:rsidRPr="00535810">
        <w:rPr>
          <w:spacing w:val="-2"/>
          <w:kern w:val="22"/>
        </w:rPr>
        <w:t>a one</w:t>
      </w:r>
      <w:r w:rsidR="00B7457F">
        <w:rPr>
          <w:spacing w:val="-2"/>
          <w:kern w:val="22"/>
        </w:rPr>
        <w:t>-</w:t>
      </w:r>
      <w:r w:rsidR="005B6C97" w:rsidRPr="00535810">
        <w:rPr>
          <w:spacing w:val="-2"/>
          <w:kern w:val="22"/>
        </w:rPr>
        <w:t>stop shop</w:t>
      </w:r>
      <w:r w:rsidR="00542950">
        <w:rPr>
          <w:spacing w:val="-2"/>
          <w:kern w:val="22"/>
        </w:rPr>
        <w:t xml:space="preserve"> </w:t>
      </w:r>
      <w:r w:rsidR="005B6C97" w:rsidRPr="00535810">
        <w:rPr>
          <w:spacing w:val="-2"/>
          <w:kern w:val="22"/>
        </w:rPr>
        <w:t xml:space="preserve">for evening snacks and dinner. The </w:t>
      </w:r>
      <w:r w:rsidR="00542950">
        <w:rPr>
          <w:spacing w:val="-2"/>
          <w:kern w:val="22"/>
        </w:rPr>
        <w:t xml:space="preserve">brothers set their prices </w:t>
      </w:r>
      <w:r w:rsidR="000E284B">
        <w:rPr>
          <w:spacing w:val="-2"/>
          <w:kern w:val="22"/>
        </w:rPr>
        <w:t xml:space="preserve">based on a typical </w:t>
      </w:r>
      <w:r w:rsidR="005B6C97" w:rsidRPr="00535810">
        <w:rPr>
          <w:spacing w:val="-2"/>
          <w:kern w:val="22"/>
        </w:rPr>
        <w:t xml:space="preserve">combined budget for snacks and dinner </w:t>
      </w:r>
      <w:r w:rsidR="000E284B">
        <w:rPr>
          <w:spacing w:val="-2"/>
          <w:kern w:val="22"/>
        </w:rPr>
        <w:t xml:space="preserve">of </w:t>
      </w:r>
      <w:r w:rsidR="000E284B">
        <w:rPr>
          <w:rFonts w:ascii="Calibri" w:eastAsia="Calibri" w:hAnsi="Calibri" w:cs="Calibri"/>
          <w:spacing w:val="-2"/>
          <w:kern w:val="22"/>
        </w:rPr>
        <w:t>₹</w:t>
      </w:r>
      <w:r w:rsidR="005B6C97" w:rsidRPr="00535810">
        <w:rPr>
          <w:spacing w:val="-2"/>
          <w:kern w:val="22"/>
        </w:rPr>
        <w:t>50</w:t>
      </w:r>
      <w:r w:rsidR="000E284B">
        <w:rPr>
          <w:spacing w:val="-2"/>
          <w:kern w:val="22"/>
        </w:rPr>
        <w:t>–</w:t>
      </w:r>
      <w:r w:rsidR="005B6C97" w:rsidRPr="00535810">
        <w:rPr>
          <w:spacing w:val="-2"/>
          <w:kern w:val="22"/>
        </w:rPr>
        <w:t xml:space="preserve">100 per customer. </w:t>
      </w:r>
      <w:r>
        <w:rPr>
          <w:spacing w:val="-2"/>
          <w:kern w:val="22"/>
        </w:rPr>
        <w:t xml:space="preserve">They </w:t>
      </w:r>
      <w:r w:rsidR="005B6C97" w:rsidRPr="00535810">
        <w:rPr>
          <w:spacing w:val="-2"/>
          <w:kern w:val="22"/>
        </w:rPr>
        <w:t xml:space="preserve">also </w:t>
      </w:r>
      <w:r w:rsidR="000E284B">
        <w:rPr>
          <w:spacing w:val="-2"/>
          <w:kern w:val="22"/>
        </w:rPr>
        <w:t>kept</w:t>
      </w:r>
      <w:r w:rsidR="000E284B" w:rsidRPr="00535810">
        <w:rPr>
          <w:spacing w:val="-2"/>
          <w:kern w:val="22"/>
        </w:rPr>
        <w:t xml:space="preserve"> </w:t>
      </w:r>
      <w:r w:rsidR="000E284B">
        <w:rPr>
          <w:spacing w:val="-2"/>
          <w:kern w:val="22"/>
        </w:rPr>
        <w:t>their</w:t>
      </w:r>
      <w:r w:rsidR="005B6C97" w:rsidRPr="00535810">
        <w:rPr>
          <w:spacing w:val="-2"/>
          <w:kern w:val="22"/>
        </w:rPr>
        <w:t xml:space="preserve"> price</w:t>
      </w:r>
      <w:r w:rsidR="000E284B">
        <w:rPr>
          <w:spacing w:val="-2"/>
          <w:kern w:val="22"/>
        </w:rPr>
        <w:t>s</w:t>
      </w:r>
      <w:r w:rsidR="005B6C97" w:rsidRPr="00535810">
        <w:rPr>
          <w:spacing w:val="-2"/>
          <w:kern w:val="22"/>
        </w:rPr>
        <w:t xml:space="preserve"> at least 20</w:t>
      </w:r>
      <w:r w:rsidR="00E67710">
        <w:rPr>
          <w:spacing w:val="-2"/>
          <w:kern w:val="22"/>
        </w:rPr>
        <w:t xml:space="preserve"> per cent</w:t>
      </w:r>
      <w:r w:rsidR="00996E9F">
        <w:rPr>
          <w:spacing w:val="-2"/>
          <w:kern w:val="22"/>
        </w:rPr>
        <w:t xml:space="preserve"> </w:t>
      </w:r>
      <w:r w:rsidR="000E284B">
        <w:rPr>
          <w:spacing w:val="-2"/>
          <w:kern w:val="22"/>
        </w:rPr>
        <w:t>lower</w:t>
      </w:r>
      <w:r w:rsidR="000E284B" w:rsidRPr="00535810">
        <w:rPr>
          <w:spacing w:val="-2"/>
          <w:kern w:val="22"/>
        </w:rPr>
        <w:t xml:space="preserve"> </w:t>
      </w:r>
      <w:r w:rsidR="005B6C97" w:rsidRPr="00535810">
        <w:rPr>
          <w:spacing w:val="-2"/>
          <w:kern w:val="22"/>
        </w:rPr>
        <w:t xml:space="preserve">than </w:t>
      </w:r>
      <w:r>
        <w:rPr>
          <w:spacing w:val="-2"/>
          <w:kern w:val="22"/>
        </w:rPr>
        <w:t xml:space="preserve">those of </w:t>
      </w:r>
      <w:r w:rsidR="005B6C97" w:rsidRPr="00535810">
        <w:rPr>
          <w:spacing w:val="-2"/>
          <w:kern w:val="22"/>
        </w:rPr>
        <w:t>fine dining restaurants in the city.</w:t>
      </w:r>
    </w:p>
    <w:p w14:paraId="3F93E3BE" w14:textId="77777777" w:rsidR="0072489B" w:rsidRPr="00535810" w:rsidRDefault="0072489B" w:rsidP="00305469">
      <w:pPr>
        <w:pStyle w:val="BodyTextMain"/>
        <w:rPr>
          <w:spacing w:val="-2"/>
          <w:kern w:val="22"/>
        </w:rPr>
      </w:pPr>
    </w:p>
    <w:p w14:paraId="0E1BD88A" w14:textId="32C37654" w:rsidR="005B6C97" w:rsidRDefault="005B6C97" w:rsidP="00305469">
      <w:pPr>
        <w:pStyle w:val="BodyTextMain"/>
        <w:rPr>
          <w:spacing w:val="-2"/>
          <w:kern w:val="22"/>
        </w:rPr>
      </w:pPr>
      <w:r w:rsidRPr="0037568C">
        <w:rPr>
          <w:spacing w:val="-2"/>
          <w:kern w:val="22"/>
        </w:rPr>
        <w:t xml:space="preserve">By </w:t>
      </w:r>
      <w:r w:rsidR="00CA1F0D">
        <w:rPr>
          <w:spacing w:val="-2"/>
          <w:kern w:val="22"/>
        </w:rPr>
        <w:t xml:space="preserve">financial year (FY) </w:t>
      </w:r>
      <w:r w:rsidRPr="0037568C">
        <w:rPr>
          <w:spacing w:val="-2"/>
          <w:kern w:val="22"/>
        </w:rPr>
        <w:t>2004</w:t>
      </w:r>
      <w:r w:rsidR="00F0414E">
        <w:rPr>
          <w:spacing w:val="-2"/>
          <w:kern w:val="22"/>
        </w:rPr>
        <w:t>/</w:t>
      </w:r>
      <w:r w:rsidRPr="0037568C">
        <w:rPr>
          <w:spacing w:val="-2"/>
          <w:kern w:val="22"/>
        </w:rPr>
        <w:t xml:space="preserve">05, </w:t>
      </w:r>
      <w:r w:rsidR="00996E9F">
        <w:rPr>
          <w:spacing w:val="-2"/>
          <w:kern w:val="22"/>
        </w:rPr>
        <w:t xml:space="preserve">the </w:t>
      </w:r>
      <w:r w:rsidRPr="0037568C">
        <w:rPr>
          <w:spacing w:val="-2"/>
          <w:kern w:val="22"/>
        </w:rPr>
        <w:t>Rao brothers cooked about 20</w:t>
      </w:r>
      <w:r w:rsidR="000E284B">
        <w:rPr>
          <w:spacing w:val="-2"/>
          <w:kern w:val="22"/>
        </w:rPr>
        <w:t xml:space="preserve"> </w:t>
      </w:r>
      <w:r w:rsidR="00F1367B">
        <w:rPr>
          <w:spacing w:val="-2"/>
          <w:kern w:val="22"/>
        </w:rPr>
        <w:t xml:space="preserve">kg </w:t>
      </w:r>
      <w:r w:rsidRPr="0037568C">
        <w:rPr>
          <w:spacing w:val="-2"/>
          <w:kern w:val="22"/>
        </w:rPr>
        <w:t xml:space="preserve">of rice for </w:t>
      </w:r>
      <w:r w:rsidR="00C365E0">
        <w:rPr>
          <w:spacing w:val="-2"/>
          <w:kern w:val="22"/>
        </w:rPr>
        <w:t>biryani</w:t>
      </w:r>
      <w:r w:rsidRPr="0037568C">
        <w:rPr>
          <w:spacing w:val="-2"/>
          <w:kern w:val="22"/>
        </w:rPr>
        <w:t xml:space="preserve"> on a daily basis</w:t>
      </w:r>
      <w:r w:rsidR="000E284B">
        <w:rPr>
          <w:spacing w:val="-2"/>
          <w:kern w:val="22"/>
        </w:rPr>
        <w:t>,</w:t>
      </w:r>
      <w:r w:rsidRPr="0037568C">
        <w:rPr>
          <w:spacing w:val="-2"/>
          <w:kern w:val="22"/>
        </w:rPr>
        <w:t xml:space="preserve"> and on most days (especially Wednesdays, Fridays</w:t>
      </w:r>
      <w:r w:rsidR="000E284B">
        <w:rPr>
          <w:spacing w:val="-2"/>
          <w:kern w:val="22"/>
        </w:rPr>
        <w:t>,</w:t>
      </w:r>
      <w:r w:rsidRPr="0037568C">
        <w:rPr>
          <w:spacing w:val="-2"/>
          <w:kern w:val="22"/>
        </w:rPr>
        <w:t xml:space="preserve"> and Sundays)</w:t>
      </w:r>
      <w:r w:rsidR="000E284B">
        <w:rPr>
          <w:spacing w:val="-2"/>
          <w:kern w:val="22"/>
        </w:rPr>
        <w:t>,</w:t>
      </w:r>
      <w:r w:rsidRPr="0037568C">
        <w:rPr>
          <w:spacing w:val="-2"/>
          <w:kern w:val="22"/>
        </w:rPr>
        <w:t xml:space="preserve"> </w:t>
      </w:r>
      <w:r w:rsidR="00996E9F">
        <w:rPr>
          <w:spacing w:val="-2"/>
          <w:kern w:val="22"/>
        </w:rPr>
        <w:t>they would run out</w:t>
      </w:r>
      <w:r w:rsidRPr="0037568C">
        <w:rPr>
          <w:spacing w:val="-2"/>
          <w:kern w:val="22"/>
        </w:rPr>
        <w:t xml:space="preserve"> before 8</w:t>
      </w:r>
      <w:r w:rsidR="000E284B">
        <w:rPr>
          <w:spacing w:val="-2"/>
          <w:kern w:val="22"/>
        </w:rPr>
        <w:t>:</w:t>
      </w:r>
      <w:r w:rsidRPr="0037568C">
        <w:rPr>
          <w:spacing w:val="-2"/>
          <w:kern w:val="22"/>
        </w:rPr>
        <w:t>30</w:t>
      </w:r>
      <w:r w:rsidR="000E284B">
        <w:rPr>
          <w:spacing w:val="-2"/>
          <w:kern w:val="22"/>
        </w:rPr>
        <w:t xml:space="preserve"> </w:t>
      </w:r>
      <w:r w:rsidR="00CA1F0D">
        <w:rPr>
          <w:spacing w:val="-2"/>
          <w:kern w:val="22"/>
        </w:rPr>
        <w:t>p.m</w:t>
      </w:r>
      <w:r w:rsidRPr="0037568C">
        <w:rPr>
          <w:spacing w:val="-2"/>
          <w:kern w:val="22"/>
        </w:rPr>
        <w:t xml:space="preserve">. </w:t>
      </w:r>
      <w:r w:rsidR="000E284B">
        <w:rPr>
          <w:spacing w:val="-2"/>
          <w:kern w:val="22"/>
        </w:rPr>
        <w:t>T</w:t>
      </w:r>
      <w:r w:rsidRPr="0037568C">
        <w:rPr>
          <w:spacing w:val="-2"/>
          <w:kern w:val="22"/>
        </w:rPr>
        <w:t xml:space="preserve">hey added soups, </w:t>
      </w:r>
      <w:r w:rsidR="00CA1F0D" w:rsidRPr="00E52DF5">
        <w:rPr>
          <w:spacing w:val="-2"/>
          <w:kern w:val="22"/>
        </w:rPr>
        <w:t>k</w:t>
      </w:r>
      <w:r w:rsidRPr="00E52DF5">
        <w:rPr>
          <w:spacing w:val="-2"/>
          <w:kern w:val="22"/>
        </w:rPr>
        <w:t>ebabs</w:t>
      </w:r>
      <w:r w:rsidR="000E284B">
        <w:rPr>
          <w:spacing w:val="-2"/>
          <w:kern w:val="22"/>
        </w:rPr>
        <w:t>,</w:t>
      </w:r>
      <w:r w:rsidRPr="0037568C">
        <w:rPr>
          <w:spacing w:val="-2"/>
          <w:kern w:val="22"/>
        </w:rPr>
        <w:t xml:space="preserve"> and </w:t>
      </w:r>
      <w:r w:rsidR="00CE47A1" w:rsidRPr="00E52DF5">
        <w:rPr>
          <w:spacing w:val="-2"/>
          <w:kern w:val="22"/>
        </w:rPr>
        <w:t>t</w:t>
      </w:r>
      <w:r w:rsidRPr="00E52DF5">
        <w:rPr>
          <w:spacing w:val="-2"/>
          <w:kern w:val="22"/>
        </w:rPr>
        <w:t>andoori</w:t>
      </w:r>
      <w:r w:rsidRPr="0037568C">
        <w:rPr>
          <w:spacing w:val="-2"/>
          <w:kern w:val="22"/>
        </w:rPr>
        <w:t xml:space="preserve"> items </w:t>
      </w:r>
      <w:r w:rsidR="00996E9F">
        <w:rPr>
          <w:spacing w:val="-2"/>
          <w:kern w:val="22"/>
        </w:rPr>
        <w:t>to their menu</w:t>
      </w:r>
      <w:r w:rsidR="000E284B">
        <w:rPr>
          <w:spacing w:val="-2"/>
          <w:kern w:val="22"/>
        </w:rPr>
        <w:t>,</w:t>
      </w:r>
      <w:r w:rsidR="00996E9F">
        <w:rPr>
          <w:spacing w:val="-2"/>
          <w:kern w:val="22"/>
        </w:rPr>
        <w:t xml:space="preserve"> </w:t>
      </w:r>
      <w:r w:rsidRPr="0037568C">
        <w:rPr>
          <w:spacing w:val="-2"/>
          <w:kern w:val="22"/>
        </w:rPr>
        <w:t xml:space="preserve">which were targeted at those who were loyal </w:t>
      </w:r>
      <w:r w:rsidR="00C365E0">
        <w:rPr>
          <w:spacing w:val="-2"/>
          <w:kern w:val="22"/>
        </w:rPr>
        <w:t>biryani</w:t>
      </w:r>
      <w:r w:rsidRPr="0037568C">
        <w:rPr>
          <w:spacing w:val="-2"/>
          <w:kern w:val="22"/>
        </w:rPr>
        <w:t xml:space="preserve"> eaters and c</w:t>
      </w:r>
      <w:r w:rsidR="004044A0">
        <w:rPr>
          <w:spacing w:val="-2"/>
          <w:kern w:val="22"/>
        </w:rPr>
        <w:t>a</w:t>
      </w:r>
      <w:r w:rsidRPr="0037568C">
        <w:rPr>
          <w:spacing w:val="-2"/>
          <w:kern w:val="22"/>
        </w:rPr>
        <w:t xml:space="preserve">me </w:t>
      </w:r>
      <w:r w:rsidR="004044A0">
        <w:rPr>
          <w:spacing w:val="-2"/>
          <w:kern w:val="22"/>
        </w:rPr>
        <w:t xml:space="preserve">only for </w:t>
      </w:r>
      <w:r w:rsidR="00C365E0">
        <w:rPr>
          <w:spacing w:val="-2"/>
          <w:kern w:val="22"/>
        </w:rPr>
        <w:t>biryani</w:t>
      </w:r>
      <w:r w:rsidRPr="0037568C">
        <w:rPr>
          <w:spacing w:val="-2"/>
          <w:kern w:val="22"/>
        </w:rPr>
        <w:t xml:space="preserve"> </w:t>
      </w:r>
      <w:r w:rsidR="004044A0">
        <w:rPr>
          <w:spacing w:val="-2"/>
          <w:kern w:val="22"/>
        </w:rPr>
        <w:t xml:space="preserve">(not for snacks and </w:t>
      </w:r>
      <w:r w:rsidR="00C365E0">
        <w:rPr>
          <w:spacing w:val="-2"/>
          <w:kern w:val="22"/>
        </w:rPr>
        <w:t>biryani</w:t>
      </w:r>
      <w:r w:rsidR="004044A0">
        <w:rPr>
          <w:spacing w:val="-2"/>
          <w:kern w:val="22"/>
        </w:rPr>
        <w:t xml:space="preserve">). While they waited for their </w:t>
      </w:r>
      <w:r w:rsidR="00C365E0">
        <w:rPr>
          <w:spacing w:val="-2"/>
          <w:kern w:val="22"/>
        </w:rPr>
        <w:t>biryani</w:t>
      </w:r>
      <w:r w:rsidR="004044A0">
        <w:rPr>
          <w:spacing w:val="-2"/>
          <w:kern w:val="22"/>
        </w:rPr>
        <w:t xml:space="preserve">, customers would </w:t>
      </w:r>
      <w:r w:rsidRPr="0037568C">
        <w:rPr>
          <w:spacing w:val="-2"/>
          <w:kern w:val="22"/>
        </w:rPr>
        <w:t xml:space="preserve">sip a hot soup or </w:t>
      </w:r>
      <w:r w:rsidR="00996E9F">
        <w:rPr>
          <w:spacing w:val="-2"/>
          <w:kern w:val="22"/>
        </w:rPr>
        <w:t>have</w:t>
      </w:r>
      <w:r w:rsidR="00766E30">
        <w:rPr>
          <w:spacing w:val="-2"/>
          <w:kern w:val="22"/>
        </w:rPr>
        <w:t xml:space="preserve"> </w:t>
      </w:r>
      <w:r w:rsidRPr="0037568C">
        <w:rPr>
          <w:spacing w:val="-2"/>
          <w:kern w:val="22"/>
        </w:rPr>
        <w:t xml:space="preserve">a hot </w:t>
      </w:r>
      <w:r w:rsidR="00CE47A1" w:rsidRPr="00E52DF5">
        <w:rPr>
          <w:spacing w:val="-2"/>
          <w:kern w:val="22"/>
        </w:rPr>
        <w:t>kebab</w:t>
      </w:r>
      <w:r w:rsidRPr="0037568C">
        <w:rPr>
          <w:spacing w:val="-2"/>
          <w:kern w:val="22"/>
        </w:rPr>
        <w:t xml:space="preserve"> or</w:t>
      </w:r>
      <w:r w:rsidR="00F0414E">
        <w:rPr>
          <w:spacing w:val="-2"/>
          <w:kern w:val="22"/>
        </w:rPr>
        <w:t xml:space="preserve"> </w:t>
      </w:r>
      <w:r w:rsidR="00CE47A1" w:rsidRPr="00E52DF5">
        <w:rPr>
          <w:spacing w:val="-2"/>
          <w:kern w:val="22"/>
        </w:rPr>
        <w:t>tandoori</w:t>
      </w:r>
      <w:r w:rsidRPr="0037568C">
        <w:rPr>
          <w:spacing w:val="-2"/>
          <w:kern w:val="22"/>
        </w:rPr>
        <w:t xml:space="preserve"> piece </w:t>
      </w:r>
      <w:r w:rsidR="00996E9F">
        <w:rPr>
          <w:spacing w:val="-2"/>
          <w:kern w:val="22"/>
        </w:rPr>
        <w:t>as an appetizer</w:t>
      </w:r>
      <w:r w:rsidRPr="0037568C">
        <w:rPr>
          <w:spacing w:val="-2"/>
          <w:kern w:val="22"/>
        </w:rPr>
        <w:t xml:space="preserve">. The </w:t>
      </w:r>
      <w:r w:rsidR="00CE47A1" w:rsidRPr="00E52DF5">
        <w:rPr>
          <w:spacing w:val="-2"/>
          <w:kern w:val="22"/>
        </w:rPr>
        <w:t>kebabs</w:t>
      </w:r>
      <w:r w:rsidRPr="0037568C">
        <w:rPr>
          <w:spacing w:val="-2"/>
          <w:kern w:val="22"/>
        </w:rPr>
        <w:t xml:space="preserve"> and </w:t>
      </w:r>
      <w:r w:rsidR="00CE47A1" w:rsidRPr="00E52DF5">
        <w:rPr>
          <w:spacing w:val="-2"/>
          <w:kern w:val="22"/>
        </w:rPr>
        <w:t>tandoori</w:t>
      </w:r>
      <w:r w:rsidRPr="0037568C">
        <w:rPr>
          <w:i/>
          <w:spacing w:val="-2"/>
          <w:kern w:val="22"/>
        </w:rPr>
        <w:t xml:space="preserve"> </w:t>
      </w:r>
      <w:r w:rsidRPr="0037568C">
        <w:rPr>
          <w:spacing w:val="-2"/>
          <w:kern w:val="22"/>
        </w:rPr>
        <w:t xml:space="preserve">items also </w:t>
      </w:r>
      <w:r w:rsidR="00996E9F">
        <w:rPr>
          <w:spacing w:val="-2"/>
          <w:kern w:val="22"/>
        </w:rPr>
        <w:t>gained favour as snack</w:t>
      </w:r>
      <w:r w:rsidRPr="0037568C">
        <w:rPr>
          <w:spacing w:val="-2"/>
          <w:kern w:val="22"/>
        </w:rPr>
        <w:t xml:space="preserve"> items among the younger generation, who had </w:t>
      </w:r>
      <w:r w:rsidR="00F0414E">
        <w:rPr>
          <w:spacing w:val="-2"/>
          <w:kern w:val="22"/>
        </w:rPr>
        <w:t xml:space="preserve">seemingly </w:t>
      </w:r>
      <w:r w:rsidRPr="0037568C">
        <w:rPr>
          <w:spacing w:val="-2"/>
          <w:kern w:val="22"/>
        </w:rPr>
        <w:t xml:space="preserve">grown tired of </w:t>
      </w:r>
      <w:r w:rsidR="004044A0">
        <w:rPr>
          <w:spacing w:val="-2"/>
          <w:kern w:val="22"/>
        </w:rPr>
        <w:t xml:space="preserve">the </w:t>
      </w:r>
      <w:r w:rsidRPr="0037568C">
        <w:rPr>
          <w:spacing w:val="-2"/>
          <w:kern w:val="22"/>
        </w:rPr>
        <w:t>deep</w:t>
      </w:r>
      <w:r w:rsidR="00CE47A1">
        <w:rPr>
          <w:spacing w:val="-2"/>
          <w:kern w:val="22"/>
        </w:rPr>
        <w:t>-</w:t>
      </w:r>
      <w:r w:rsidRPr="0037568C">
        <w:rPr>
          <w:spacing w:val="-2"/>
          <w:kern w:val="22"/>
        </w:rPr>
        <w:t xml:space="preserve">fried </w:t>
      </w:r>
      <w:r w:rsidR="00996E9F">
        <w:rPr>
          <w:spacing w:val="-2"/>
          <w:kern w:val="22"/>
        </w:rPr>
        <w:t>foods that were</w:t>
      </w:r>
      <w:r w:rsidRPr="0037568C">
        <w:rPr>
          <w:spacing w:val="-2"/>
          <w:kern w:val="22"/>
        </w:rPr>
        <w:t xml:space="preserve"> offered by other fast food outlets. The entrepreneurs </w:t>
      </w:r>
      <w:r w:rsidR="004044A0">
        <w:rPr>
          <w:spacing w:val="-2"/>
          <w:kern w:val="22"/>
        </w:rPr>
        <w:t>also considered</w:t>
      </w:r>
      <w:r w:rsidRPr="0037568C">
        <w:rPr>
          <w:spacing w:val="-2"/>
          <w:kern w:val="22"/>
        </w:rPr>
        <w:t xml:space="preserve"> the portions </w:t>
      </w:r>
      <w:r w:rsidR="004044A0">
        <w:rPr>
          <w:spacing w:val="-2"/>
          <w:kern w:val="22"/>
        </w:rPr>
        <w:t>they</w:t>
      </w:r>
      <w:r w:rsidRPr="0037568C">
        <w:rPr>
          <w:spacing w:val="-2"/>
          <w:kern w:val="22"/>
        </w:rPr>
        <w:t xml:space="preserve"> offered</w:t>
      </w:r>
      <w:r w:rsidR="004044A0">
        <w:rPr>
          <w:spacing w:val="-2"/>
          <w:kern w:val="22"/>
        </w:rPr>
        <w:t>,</w:t>
      </w:r>
      <w:r w:rsidRPr="0037568C">
        <w:rPr>
          <w:spacing w:val="-2"/>
          <w:kern w:val="22"/>
        </w:rPr>
        <w:t xml:space="preserve"> </w:t>
      </w:r>
      <w:r w:rsidR="004044A0">
        <w:rPr>
          <w:spacing w:val="-2"/>
          <w:kern w:val="22"/>
        </w:rPr>
        <w:t>adding</w:t>
      </w:r>
      <w:r w:rsidR="004044A0" w:rsidRPr="0037568C">
        <w:rPr>
          <w:spacing w:val="-2"/>
          <w:kern w:val="22"/>
        </w:rPr>
        <w:t xml:space="preserve"> </w:t>
      </w:r>
      <w:r w:rsidRPr="0037568C">
        <w:rPr>
          <w:spacing w:val="-2"/>
          <w:kern w:val="22"/>
        </w:rPr>
        <w:t xml:space="preserve">smaller portions for every item </w:t>
      </w:r>
      <w:r w:rsidR="004044A0">
        <w:rPr>
          <w:spacing w:val="-2"/>
          <w:kern w:val="22"/>
        </w:rPr>
        <w:t>o</w:t>
      </w:r>
      <w:r w:rsidRPr="0037568C">
        <w:rPr>
          <w:spacing w:val="-2"/>
          <w:kern w:val="22"/>
        </w:rPr>
        <w:t xml:space="preserve">n the menu. </w:t>
      </w:r>
    </w:p>
    <w:p w14:paraId="6DF93DFC" w14:textId="0DCBE436" w:rsidR="00EF3787" w:rsidRDefault="00EF3787">
      <w:pPr>
        <w:spacing w:after="200" w:line="276" w:lineRule="auto"/>
        <w:rPr>
          <w:spacing w:val="-2"/>
          <w:kern w:val="22"/>
          <w:sz w:val="22"/>
          <w:szCs w:val="22"/>
        </w:rPr>
      </w:pPr>
      <w:r>
        <w:rPr>
          <w:spacing w:val="-2"/>
          <w:kern w:val="22"/>
        </w:rPr>
        <w:br w:type="page"/>
      </w:r>
    </w:p>
    <w:p w14:paraId="0D254786" w14:textId="77777777" w:rsidR="005B6C97" w:rsidRPr="00D42CBD" w:rsidRDefault="005B6C97" w:rsidP="00E52DF5">
      <w:pPr>
        <w:pStyle w:val="Casehead1"/>
      </w:pPr>
      <w:r w:rsidRPr="00D42CBD">
        <w:lastRenderedPageBreak/>
        <w:t>TRANSITION FROM “GREEN PARK” TO “GREEN CHILLY</w:t>
      </w:r>
      <w:r w:rsidRPr="0072489B">
        <w:t>Z</w:t>
      </w:r>
      <w:r w:rsidRPr="005B3133">
        <w:t>”</w:t>
      </w:r>
      <w:r w:rsidRPr="00D42CBD">
        <w:t xml:space="preserve"> RESTAURANT CHAIN</w:t>
      </w:r>
    </w:p>
    <w:p w14:paraId="6A359ADF" w14:textId="77777777" w:rsidR="005B6C97" w:rsidRPr="0006624C" w:rsidRDefault="005B6C97" w:rsidP="00305469">
      <w:pPr>
        <w:pStyle w:val="BodyTextMain"/>
        <w:rPr>
          <w:spacing w:val="-4"/>
        </w:rPr>
      </w:pPr>
    </w:p>
    <w:p w14:paraId="258349E2" w14:textId="56F2421B" w:rsidR="005B6C97" w:rsidRPr="0072489B" w:rsidRDefault="00E77DA4" w:rsidP="00305469">
      <w:pPr>
        <w:pStyle w:val="BodyTextMain"/>
        <w:rPr>
          <w:spacing w:val="-2"/>
          <w:kern w:val="22"/>
        </w:rPr>
      </w:pPr>
      <w:r>
        <w:rPr>
          <w:spacing w:val="-4"/>
          <w:kern w:val="22"/>
        </w:rPr>
        <w:t>B</w:t>
      </w:r>
      <w:r w:rsidRPr="0006624C">
        <w:rPr>
          <w:spacing w:val="-4"/>
          <w:kern w:val="22"/>
        </w:rPr>
        <w:t xml:space="preserve">y positioning </w:t>
      </w:r>
      <w:r w:rsidR="00C365E0">
        <w:rPr>
          <w:spacing w:val="-4"/>
          <w:kern w:val="22"/>
        </w:rPr>
        <w:t>biryani</w:t>
      </w:r>
      <w:r w:rsidRPr="0006624C">
        <w:rPr>
          <w:spacing w:val="-4"/>
          <w:kern w:val="22"/>
        </w:rPr>
        <w:t xml:space="preserve"> as a fast food item</w:t>
      </w:r>
      <w:r>
        <w:rPr>
          <w:spacing w:val="-4"/>
          <w:kern w:val="22"/>
        </w:rPr>
        <w:t xml:space="preserve">, Green Park </w:t>
      </w:r>
      <w:r w:rsidRPr="0006624C">
        <w:rPr>
          <w:spacing w:val="-4"/>
          <w:kern w:val="22"/>
        </w:rPr>
        <w:t xml:space="preserve">had redefined the boundaries of </w:t>
      </w:r>
      <w:r>
        <w:rPr>
          <w:spacing w:val="-4"/>
          <w:kern w:val="22"/>
        </w:rPr>
        <w:t xml:space="preserve">the </w:t>
      </w:r>
      <w:r w:rsidRPr="0006624C">
        <w:rPr>
          <w:spacing w:val="-4"/>
          <w:kern w:val="22"/>
        </w:rPr>
        <w:t>fast food business in Bhubaneswar</w:t>
      </w:r>
      <w:r w:rsidR="00F0414E" w:rsidRPr="00F0414E">
        <w:rPr>
          <w:spacing w:val="-2"/>
          <w:kern w:val="22"/>
        </w:rPr>
        <w:t xml:space="preserve"> </w:t>
      </w:r>
      <w:r w:rsidR="00F0414E">
        <w:rPr>
          <w:spacing w:val="-2"/>
          <w:kern w:val="22"/>
        </w:rPr>
        <w:t xml:space="preserve">and </w:t>
      </w:r>
      <w:r w:rsidR="00F0414E" w:rsidRPr="0037568C">
        <w:rPr>
          <w:spacing w:val="-2"/>
          <w:kern w:val="22"/>
        </w:rPr>
        <w:t xml:space="preserve">made a name for itself as </w:t>
      </w:r>
      <w:r w:rsidR="00F0414E">
        <w:rPr>
          <w:spacing w:val="-2"/>
          <w:kern w:val="22"/>
        </w:rPr>
        <w:t>a biryani</w:t>
      </w:r>
      <w:r w:rsidR="00F0414E" w:rsidRPr="0037568C">
        <w:rPr>
          <w:spacing w:val="-2"/>
          <w:kern w:val="22"/>
        </w:rPr>
        <w:t xml:space="preserve"> specialist</w:t>
      </w:r>
      <w:r>
        <w:rPr>
          <w:spacing w:val="-4"/>
          <w:kern w:val="22"/>
        </w:rPr>
        <w:t>.</w:t>
      </w:r>
      <w:r w:rsidR="00F0414E" w:rsidRPr="00F0414E">
        <w:rPr>
          <w:spacing w:val="-2"/>
          <w:kern w:val="22"/>
        </w:rPr>
        <w:t xml:space="preserve"> </w:t>
      </w:r>
      <w:r w:rsidR="00F0414E" w:rsidRPr="0006624C">
        <w:rPr>
          <w:spacing w:val="-4"/>
          <w:kern w:val="22"/>
        </w:rPr>
        <w:t xml:space="preserve">By </w:t>
      </w:r>
      <w:r w:rsidR="00F0414E">
        <w:rPr>
          <w:spacing w:val="-4"/>
          <w:kern w:val="22"/>
        </w:rPr>
        <w:t xml:space="preserve">FY </w:t>
      </w:r>
      <w:r w:rsidR="00F0414E" w:rsidRPr="0006624C">
        <w:rPr>
          <w:spacing w:val="-4"/>
          <w:kern w:val="22"/>
        </w:rPr>
        <w:t>2006</w:t>
      </w:r>
      <w:r w:rsidR="00F0414E">
        <w:rPr>
          <w:spacing w:val="-4"/>
          <w:kern w:val="22"/>
        </w:rPr>
        <w:t>/</w:t>
      </w:r>
      <w:r w:rsidR="00F0414E" w:rsidRPr="0006624C">
        <w:rPr>
          <w:spacing w:val="-4"/>
          <w:kern w:val="22"/>
        </w:rPr>
        <w:t>07</w:t>
      </w:r>
      <w:r w:rsidR="00F0414E">
        <w:rPr>
          <w:spacing w:val="-4"/>
          <w:kern w:val="22"/>
        </w:rPr>
        <w:t>,</w:t>
      </w:r>
      <w:r w:rsidR="00F0414E" w:rsidRPr="0006624C">
        <w:rPr>
          <w:spacing w:val="-4"/>
          <w:kern w:val="22"/>
        </w:rPr>
        <w:t xml:space="preserve"> </w:t>
      </w:r>
      <w:r w:rsidR="00F0414E">
        <w:rPr>
          <w:spacing w:val="-4"/>
          <w:kern w:val="22"/>
        </w:rPr>
        <w:t>t</w:t>
      </w:r>
      <w:r w:rsidR="00F0414E">
        <w:rPr>
          <w:spacing w:val="-2"/>
          <w:kern w:val="22"/>
        </w:rPr>
        <w:t>he company had</w:t>
      </w:r>
      <w:r w:rsidR="00F0414E" w:rsidRPr="0037568C">
        <w:rPr>
          <w:spacing w:val="-2"/>
          <w:kern w:val="22"/>
        </w:rPr>
        <w:t xml:space="preserve"> a strong and loyal customer base</w:t>
      </w:r>
      <w:r w:rsidR="00F0414E">
        <w:rPr>
          <w:spacing w:val="-2"/>
          <w:kern w:val="22"/>
        </w:rPr>
        <w:t xml:space="preserve"> that included both the </w:t>
      </w:r>
      <w:r w:rsidR="00F0414E" w:rsidRPr="0037568C">
        <w:rPr>
          <w:spacing w:val="-2"/>
          <w:kern w:val="22"/>
        </w:rPr>
        <w:t xml:space="preserve">younger </w:t>
      </w:r>
      <w:r w:rsidR="00F0414E">
        <w:rPr>
          <w:spacing w:val="-2"/>
          <w:kern w:val="22"/>
        </w:rPr>
        <w:t>set and</w:t>
      </w:r>
      <w:r w:rsidR="00F0414E" w:rsidRPr="0037568C">
        <w:rPr>
          <w:spacing w:val="-2"/>
          <w:kern w:val="22"/>
        </w:rPr>
        <w:t xml:space="preserve"> families.</w:t>
      </w:r>
      <w:r w:rsidRPr="0006624C">
        <w:rPr>
          <w:spacing w:val="-4"/>
          <w:kern w:val="22"/>
        </w:rPr>
        <w:t xml:space="preserve"> </w:t>
      </w:r>
      <w:r w:rsidR="005B6C97" w:rsidRPr="0006624C">
        <w:rPr>
          <w:spacing w:val="-4"/>
          <w:kern w:val="22"/>
        </w:rPr>
        <w:t xml:space="preserve">Sales growth had been </w:t>
      </w:r>
      <w:r w:rsidR="00996E9F" w:rsidRPr="0006624C">
        <w:rPr>
          <w:spacing w:val="-4"/>
          <w:kern w:val="22"/>
        </w:rPr>
        <w:t>good</w:t>
      </w:r>
      <w:r w:rsidR="008F7FB1">
        <w:rPr>
          <w:spacing w:val="-4"/>
          <w:kern w:val="22"/>
        </w:rPr>
        <w:t>:</w:t>
      </w:r>
      <w:r w:rsidR="005B6C97" w:rsidRPr="0006624C">
        <w:rPr>
          <w:spacing w:val="-4"/>
          <w:kern w:val="22"/>
        </w:rPr>
        <w:t xml:space="preserve"> 20</w:t>
      </w:r>
      <w:r w:rsidR="00E67710" w:rsidRPr="0006624C">
        <w:rPr>
          <w:spacing w:val="-4"/>
          <w:kern w:val="22"/>
        </w:rPr>
        <w:t xml:space="preserve"> per cent</w:t>
      </w:r>
      <w:r w:rsidR="005B6C97" w:rsidRPr="0006624C">
        <w:rPr>
          <w:spacing w:val="-4"/>
          <w:kern w:val="22"/>
        </w:rPr>
        <w:t xml:space="preserve"> between 1999</w:t>
      </w:r>
      <w:r w:rsidR="008F7FB1">
        <w:rPr>
          <w:spacing w:val="-4"/>
          <w:kern w:val="22"/>
        </w:rPr>
        <w:t xml:space="preserve"> and </w:t>
      </w:r>
      <w:r w:rsidR="005B6C97" w:rsidRPr="0006624C">
        <w:rPr>
          <w:spacing w:val="-4"/>
          <w:kern w:val="22"/>
        </w:rPr>
        <w:t>2003</w:t>
      </w:r>
      <w:r w:rsidR="008F7FB1">
        <w:rPr>
          <w:spacing w:val="-4"/>
          <w:kern w:val="22"/>
        </w:rPr>
        <w:t>, which increased</w:t>
      </w:r>
      <w:r w:rsidR="005B6C97" w:rsidRPr="0006624C">
        <w:rPr>
          <w:spacing w:val="-4"/>
          <w:kern w:val="22"/>
        </w:rPr>
        <w:t xml:space="preserve"> to about 30</w:t>
      </w:r>
      <w:r w:rsidR="00E67710" w:rsidRPr="0006624C">
        <w:rPr>
          <w:spacing w:val="-4"/>
          <w:kern w:val="22"/>
        </w:rPr>
        <w:t xml:space="preserve"> per cent</w:t>
      </w:r>
      <w:r w:rsidR="005B6C97" w:rsidRPr="0006624C">
        <w:rPr>
          <w:spacing w:val="-4"/>
          <w:kern w:val="22"/>
        </w:rPr>
        <w:t xml:space="preserve"> between 2004</w:t>
      </w:r>
      <w:r w:rsidR="008F7FB1">
        <w:rPr>
          <w:spacing w:val="-4"/>
          <w:kern w:val="22"/>
        </w:rPr>
        <w:t xml:space="preserve"> and </w:t>
      </w:r>
      <w:r w:rsidR="005B6C97" w:rsidRPr="0006624C">
        <w:rPr>
          <w:spacing w:val="-4"/>
          <w:kern w:val="22"/>
        </w:rPr>
        <w:t xml:space="preserve">2010. Revenue earned from </w:t>
      </w:r>
      <w:r w:rsidR="00C365E0">
        <w:rPr>
          <w:spacing w:val="-4"/>
          <w:kern w:val="22"/>
        </w:rPr>
        <w:t>biryani</w:t>
      </w:r>
      <w:r w:rsidR="00F9760C" w:rsidRPr="0006624C">
        <w:rPr>
          <w:spacing w:val="-4"/>
          <w:kern w:val="22"/>
        </w:rPr>
        <w:t xml:space="preserve"> sales</w:t>
      </w:r>
      <w:r w:rsidR="008F7FB1">
        <w:rPr>
          <w:spacing w:val="-4"/>
          <w:kern w:val="22"/>
        </w:rPr>
        <w:t xml:space="preserve"> alone—</w:t>
      </w:r>
      <w:r w:rsidR="00F9760C" w:rsidRPr="0006624C">
        <w:rPr>
          <w:spacing w:val="-4"/>
          <w:kern w:val="22"/>
        </w:rPr>
        <w:t xml:space="preserve">which </w:t>
      </w:r>
      <w:r w:rsidR="008F7FB1">
        <w:rPr>
          <w:spacing w:val="-4"/>
          <w:kern w:val="22"/>
        </w:rPr>
        <w:t>had been</w:t>
      </w:r>
      <w:r w:rsidR="008F7FB1" w:rsidRPr="0006624C">
        <w:rPr>
          <w:spacing w:val="-4"/>
          <w:kern w:val="22"/>
        </w:rPr>
        <w:t xml:space="preserve"> meagre</w:t>
      </w:r>
      <w:r w:rsidR="005B6C97" w:rsidRPr="0006624C">
        <w:rPr>
          <w:spacing w:val="-4"/>
          <w:kern w:val="22"/>
        </w:rPr>
        <w:t xml:space="preserve"> at about </w:t>
      </w:r>
      <w:r w:rsidR="008F7FB1">
        <w:rPr>
          <w:rFonts w:ascii="Calibri" w:eastAsia="Calibri" w:hAnsi="Calibri" w:cs="Calibri"/>
          <w:spacing w:val="-4"/>
          <w:kern w:val="22"/>
        </w:rPr>
        <w:t>₹</w:t>
      </w:r>
      <w:r w:rsidR="005B6C97" w:rsidRPr="0006624C">
        <w:rPr>
          <w:spacing w:val="-4"/>
          <w:kern w:val="22"/>
        </w:rPr>
        <w:t>500</w:t>
      </w:r>
      <w:r w:rsidR="008F7FB1">
        <w:rPr>
          <w:spacing w:val="-4"/>
          <w:kern w:val="22"/>
        </w:rPr>
        <w:t xml:space="preserve"> </w:t>
      </w:r>
      <w:r w:rsidR="005B6C97" w:rsidRPr="0006624C">
        <w:rPr>
          <w:spacing w:val="-4"/>
          <w:kern w:val="22"/>
        </w:rPr>
        <w:t xml:space="preserve">per day during </w:t>
      </w:r>
      <w:r w:rsidR="000A42A4">
        <w:rPr>
          <w:spacing w:val="-4"/>
          <w:kern w:val="22"/>
        </w:rPr>
        <w:t xml:space="preserve">FY </w:t>
      </w:r>
      <w:r w:rsidR="005B6C97" w:rsidRPr="0006624C">
        <w:rPr>
          <w:spacing w:val="-4"/>
          <w:kern w:val="22"/>
        </w:rPr>
        <w:t>1999</w:t>
      </w:r>
      <w:r w:rsidR="00F0414E">
        <w:rPr>
          <w:spacing w:val="-4"/>
          <w:kern w:val="22"/>
        </w:rPr>
        <w:t>/</w:t>
      </w:r>
      <w:r w:rsidR="005B6C97" w:rsidRPr="0006624C">
        <w:rPr>
          <w:spacing w:val="-4"/>
          <w:kern w:val="22"/>
        </w:rPr>
        <w:t>00</w:t>
      </w:r>
      <w:r w:rsidR="00EF3787">
        <w:rPr>
          <w:spacing w:val="-4"/>
          <w:kern w:val="22"/>
        </w:rPr>
        <w:t xml:space="preserve"> </w:t>
      </w:r>
      <w:r w:rsidR="005B6C97" w:rsidRPr="0006624C">
        <w:rPr>
          <w:spacing w:val="-4"/>
          <w:kern w:val="22"/>
        </w:rPr>
        <w:t xml:space="preserve">changed the fortunes of </w:t>
      </w:r>
      <w:r w:rsidR="00996E9F" w:rsidRPr="0006624C">
        <w:rPr>
          <w:spacing w:val="-4"/>
          <w:kern w:val="22"/>
        </w:rPr>
        <w:t xml:space="preserve">the </w:t>
      </w:r>
      <w:r w:rsidR="005B6C97" w:rsidRPr="0006624C">
        <w:rPr>
          <w:spacing w:val="-4"/>
          <w:kern w:val="22"/>
        </w:rPr>
        <w:t>Rao brothers sign</w:t>
      </w:r>
      <w:r w:rsidR="00C8407B" w:rsidRPr="0006624C">
        <w:rPr>
          <w:spacing w:val="-4"/>
          <w:kern w:val="22"/>
        </w:rPr>
        <w:t xml:space="preserve">ificantly over the next decade (see </w:t>
      </w:r>
      <w:r w:rsidR="005B6C97" w:rsidRPr="0006624C">
        <w:rPr>
          <w:spacing w:val="-4"/>
          <w:kern w:val="22"/>
        </w:rPr>
        <w:t xml:space="preserve">Exhibit </w:t>
      </w:r>
      <w:r w:rsidR="006C40BD">
        <w:rPr>
          <w:spacing w:val="-4"/>
          <w:kern w:val="22"/>
        </w:rPr>
        <w:t>3</w:t>
      </w:r>
      <w:r w:rsidR="00C8407B" w:rsidRPr="0006624C">
        <w:rPr>
          <w:spacing w:val="-4"/>
          <w:kern w:val="22"/>
        </w:rPr>
        <w:t>)</w:t>
      </w:r>
      <w:r w:rsidR="005B6C97" w:rsidRPr="0006624C">
        <w:rPr>
          <w:spacing w:val="-4"/>
          <w:kern w:val="22"/>
        </w:rPr>
        <w:t xml:space="preserve">. The gross profit margin as share of revenue </w:t>
      </w:r>
      <w:r w:rsidR="008F7FB1">
        <w:rPr>
          <w:spacing w:val="-4"/>
          <w:kern w:val="22"/>
        </w:rPr>
        <w:t>averaged</w:t>
      </w:r>
      <w:r w:rsidR="008F7FB1" w:rsidRPr="0006624C">
        <w:rPr>
          <w:spacing w:val="-4"/>
          <w:kern w:val="22"/>
        </w:rPr>
        <w:t xml:space="preserve"> </w:t>
      </w:r>
      <w:r w:rsidR="00F9760C" w:rsidRPr="0006624C">
        <w:rPr>
          <w:spacing w:val="-4"/>
          <w:kern w:val="22"/>
        </w:rPr>
        <w:t>about</w:t>
      </w:r>
      <w:r w:rsidR="005B6C97" w:rsidRPr="0006624C">
        <w:rPr>
          <w:spacing w:val="-4"/>
          <w:kern w:val="22"/>
        </w:rPr>
        <w:t xml:space="preserve"> 15</w:t>
      </w:r>
      <w:r w:rsidR="008F7FB1">
        <w:rPr>
          <w:spacing w:val="-4"/>
          <w:kern w:val="22"/>
        </w:rPr>
        <w:t>–20</w:t>
      </w:r>
      <w:r w:rsidR="00E67710" w:rsidRPr="0006624C">
        <w:rPr>
          <w:spacing w:val="-4"/>
          <w:kern w:val="22"/>
        </w:rPr>
        <w:t xml:space="preserve"> per cent</w:t>
      </w:r>
      <w:r w:rsidR="005B6C97" w:rsidRPr="0006624C">
        <w:rPr>
          <w:spacing w:val="-4"/>
          <w:kern w:val="22"/>
        </w:rPr>
        <w:t xml:space="preserve">. By 2010, </w:t>
      </w:r>
      <w:r w:rsidR="00B360E7">
        <w:rPr>
          <w:spacing w:val="-4"/>
          <w:kern w:val="22"/>
        </w:rPr>
        <w:t xml:space="preserve">with more outlets added, </w:t>
      </w:r>
      <w:r w:rsidR="00996E9F" w:rsidRPr="0006624C">
        <w:rPr>
          <w:spacing w:val="-4"/>
          <w:kern w:val="22"/>
        </w:rPr>
        <w:t xml:space="preserve">the </w:t>
      </w:r>
      <w:r w:rsidR="00C365E0">
        <w:rPr>
          <w:spacing w:val="-4"/>
          <w:kern w:val="22"/>
        </w:rPr>
        <w:t>biryani</w:t>
      </w:r>
      <w:r w:rsidR="005B6C97" w:rsidRPr="0006624C">
        <w:rPr>
          <w:spacing w:val="-4"/>
          <w:kern w:val="22"/>
        </w:rPr>
        <w:t xml:space="preserve"> sale</w:t>
      </w:r>
      <w:r w:rsidR="00996E9F" w:rsidRPr="0006624C">
        <w:rPr>
          <w:spacing w:val="-4"/>
          <w:kern w:val="22"/>
        </w:rPr>
        <w:t>s</w:t>
      </w:r>
      <w:r w:rsidR="005B6C97" w:rsidRPr="0006624C">
        <w:rPr>
          <w:spacing w:val="-4"/>
          <w:kern w:val="22"/>
        </w:rPr>
        <w:t xml:space="preserve"> </w:t>
      </w:r>
      <w:r w:rsidR="0070456F">
        <w:rPr>
          <w:spacing w:val="-4"/>
          <w:kern w:val="22"/>
        </w:rPr>
        <w:t>alone accounted for 100 k</w:t>
      </w:r>
      <w:r w:rsidR="00F1367B">
        <w:rPr>
          <w:spacing w:val="-4"/>
          <w:kern w:val="22"/>
        </w:rPr>
        <w:t>g</w:t>
      </w:r>
      <w:r w:rsidR="0070456F">
        <w:rPr>
          <w:spacing w:val="-4"/>
          <w:kern w:val="22"/>
        </w:rPr>
        <w:t xml:space="preserve"> </w:t>
      </w:r>
      <w:r w:rsidR="005B6C97" w:rsidRPr="0006624C">
        <w:rPr>
          <w:spacing w:val="-4"/>
          <w:kern w:val="22"/>
        </w:rPr>
        <w:t>of rice per outlet, especially on Sundays, Wednesdays</w:t>
      </w:r>
      <w:r w:rsidR="00EF3787">
        <w:rPr>
          <w:spacing w:val="-4"/>
          <w:kern w:val="22"/>
        </w:rPr>
        <w:t>, and Fridays</w:t>
      </w:r>
      <w:r w:rsidR="005B6C97" w:rsidRPr="0006624C">
        <w:rPr>
          <w:spacing w:val="-4"/>
          <w:kern w:val="22"/>
        </w:rPr>
        <w:t xml:space="preserve">. </w:t>
      </w:r>
      <w:r>
        <w:rPr>
          <w:spacing w:val="-4"/>
          <w:kern w:val="22"/>
        </w:rPr>
        <w:t>By 2016, t</w:t>
      </w:r>
      <w:r w:rsidR="005B6C97" w:rsidRPr="0006624C">
        <w:rPr>
          <w:spacing w:val="-4"/>
          <w:kern w:val="22"/>
        </w:rPr>
        <w:t xml:space="preserve">he entrepreneurs proudly </w:t>
      </w:r>
      <w:r>
        <w:rPr>
          <w:spacing w:val="-4"/>
          <w:kern w:val="22"/>
        </w:rPr>
        <w:t>reported</w:t>
      </w:r>
      <w:r w:rsidRPr="0006624C">
        <w:rPr>
          <w:spacing w:val="-4"/>
          <w:kern w:val="22"/>
        </w:rPr>
        <w:t xml:space="preserve"> </w:t>
      </w:r>
      <w:r w:rsidR="005B6C97" w:rsidRPr="0006624C">
        <w:rPr>
          <w:spacing w:val="-4"/>
          <w:kern w:val="22"/>
        </w:rPr>
        <w:t xml:space="preserve">that </w:t>
      </w:r>
      <w:r w:rsidR="00B12A5B" w:rsidRPr="0006624C">
        <w:rPr>
          <w:spacing w:val="-4"/>
          <w:kern w:val="22"/>
        </w:rPr>
        <w:t xml:space="preserve">their current </w:t>
      </w:r>
      <w:r w:rsidR="00D86AFD" w:rsidRPr="0006624C">
        <w:rPr>
          <w:spacing w:val="-4"/>
          <w:kern w:val="22"/>
        </w:rPr>
        <w:t>sale</w:t>
      </w:r>
      <w:r>
        <w:rPr>
          <w:spacing w:val="-4"/>
          <w:kern w:val="22"/>
        </w:rPr>
        <w:t>s</w:t>
      </w:r>
      <w:r w:rsidR="00D86AFD" w:rsidRPr="0006624C">
        <w:rPr>
          <w:spacing w:val="-4"/>
          <w:kern w:val="22"/>
        </w:rPr>
        <w:t xml:space="preserve"> of </w:t>
      </w:r>
      <w:r w:rsidR="00C365E0">
        <w:rPr>
          <w:spacing w:val="-4"/>
          <w:kern w:val="22"/>
        </w:rPr>
        <w:t>biryani</w:t>
      </w:r>
      <w:r w:rsidR="00D86AFD" w:rsidRPr="0006624C">
        <w:rPr>
          <w:spacing w:val="-4"/>
          <w:kern w:val="22"/>
        </w:rPr>
        <w:t xml:space="preserve"> </w:t>
      </w:r>
      <w:r>
        <w:rPr>
          <w:spacing w:val="-4"/>
          <w:kern w:val="22"/>
        </w:rPr>
        <w:t xml:space="preserve">amounted to almost 200 </w:t>
      </w:r>
      <w:r w:rsidR="00F1367B">
        <w:rPr>
          <w:spacing w:val="-4"/>
          <w:kern w:val="22"/>
        </w:rPr>
        <w:t xml:space="preserve">kg </w:t>
      </w:r>
      <w:r w:rsidR="005B6C97" w:rsidRPr="0006624C">
        <w:rPr>
          <w:spacing w:val="-4"/>
          <w:kern w:val="22"/>
        </w:rPr>
        <w:t xml:space="preserve">of rice per outlet </w:t>
      </w:r>
      <w:r>
        <w:rPr>
          <w:spacing w:val="-4"/>
          <w:kern w:val="22"/>
        </w:rPr>
        <w:t xml:space="preserve">per day </w:t>
      </w:r>
      <w:r w:rsidR="005B6C97" w:rsidRPr="0006624C">
        <w:rPr>
          <w:spacing w:val="-4"/>
          <w:kern w:val="22"/>
        </w:rPr>
        <w:t xml:space="preserve">on the </w:t>
      </w:r>
      <w:r>
        <w:rPr>
          <w:spacing w:val="-4"/>
          <w:kern w:val="22"/>
        </w:rPr>
        <w:t xml:space="preserve">days that were typically considered </w:t>
      </w:r>
      <w:r w:rsidR="005B6C97" w:rsidRPr="0006624C">
        <w:rPr>
          <w:spacing w:val="-4"/>
          <w:kern w:val="22"/>
        </w:rPr>
        <w:t xml:space="preserve">non-vegetarian. </w:t>
      </w:r>
    </w:p>
    <w:p w14:paraId="38B63A05" w14:textId="77777777" w:rsidR="005B6C97" w:rsidRDefault="005B6C97" w:rsidP="00305469">
      <w:pPr>
        <w:pStyle w:val="BodyTextMain"/>
      </w:pPr>
    </w:p>
    <w:p w14:paraId="41DCA044" w14:textId="3A3C6FFC" w:rsidR="00B360E7" w:rsidRDefault="0006624C" w:rsidP="00305469">
      <w:pPr>
        <w:pStyle w:val="BodyTextMain"/>
        <w:rPr>
          <w:spacing w:val="-2"/>
          <w:kern w:val="22"/>
        </w:rPr>
      </w:pPr>
      <w:r w:rsidRPr="0006624C">
        <w:rPr>
          <w:spacing w:val="-2"/>
          <w:kern w:val="22"/>
        </w:rPr>
        <w:t>I</w:t>
      </w:r>
      <w:r w:rsidR="005B6C97" w:rsidRPr="0006624C">
        <w:rPr>
          <w:spacing w:val="-2"/>
          <w:kern w:val="22"/>
        </w:rPr>
        <w:t xml:space="preserve">n </w:t>
      </w:r>
      <w:r w:rsidR="000A42A4">
        <w:rPr>
          <w:spacing w:val="-2"/>
          <w:kern w:val="22"/>
        </w:rPr>
        <w:t xml:space="preserve">FY </w:t>
      </w:r>
      <w:r w:rsidR="005B6C97" w:rsidRPr="0006624C">
        <w:rPr>
          <w:spacing w:val="-2"/>
          <w:kern w:val="22"/>
        </w:rPr>
        <w:t>2006</w:t>
      </w:r>
      <w:r w:rsidR="00F0414E">
        <w:rPr>
          <w:spacing w:val="-2"/>
          <w:kern w:val="22"/>
        </w:rPr>
        <w:t>/</w:t>
      </w:r>
      <w:r w:rsidR="005B6C97" w:rsidRPr="0006624C">
        <w:rPr>
          <w:spacing w:val="-2"/>
          <w:kern w:val="22"/>
        </w:rPr>
        <w:t>07</w:t>
      </w:r>
      <w:r w:rsidR="00730779">
        <w:rPr>
          <w:spacing w:val="-2"/>
          <w:kern w:val="22"/>
        </w:rPr>
        <w:t>, the brothers</w:t>
      </w:r>
      <w:r w:rsidR="005B6C97" w:rsidRPr="0006624C">
        <w:rPr>
          <w:spacing w:val="-2"/>
          <w:kern w:val="22"/>
        </w:rPr>
        <w:t xml:space="preserve"> rechristened </w:t>
      </w:r>
      <w:r w:rsidR="00730779" w:rsidRPr="0006624C">
        <w:rPr>
          <w:spacing w:val="-2"/>
          <w:kern w:val="22"/>
        </w:rPr>
        <w:t xml:space="preserve">Green Park </w:t>
      </w:r>
      <w:r w:rsidR="005B6C97" w:rsidRPr="0006624C">
        <w:rPr>
          <w:spacing w:val="-2"/>
          <w:kern w:val="22"/>
        </w:rPr>
        <w:t xml:space="preserve">as “Green </w:t>
      </w:r>
      <w:proofErr w:type="spellStart"/>
      <w:r w:rsidR="005B6C97" w:rsidRPr="0006624C">
        <w:rPr>
          <w:spacing w:val="-2"/>
          <w:kern w:val="22"/>
        </w:rPr>
        <w:t>Chill</w:t>
      </w:r>
      <w:r w:rsidR="005B6C97" w:rsidRPr="005B3133">
        <w:rPr>
          <w:spacing w:val="-2"/>
          <w:kern w:val="22"/>
        </w:rPr>
        <w:t>y</w:t>
      </w:r>
      <w:r w:rsidR="005B6C97" w:rsidRPr="0072489B">
        <w:rPr>
          <w:spacing w:val="-2"/>
          <w:kern w:val="22"/>
        </w:rPr>
        <w:t>Z</w:t>
      </w:r>
      <w:proofErr w:type="spellEnd"/>
      <w:r w:rsidR="005B6C97" w:rsidRPr="0006624C">
        <w:rPr>
          <w:spacing w:val="-2"/>
          <w:kern w:val="22"/>
        </w:rPr>
        <w:t xml:space="preserve">” </w:t>
      </w:r>
      <w:r w:rsidR="00730779">
        <w:rPr>
          <w:spacing w:val="-2"/>
          <w:kern w:val="22"/>
        </w:rPr>
        <w:t>as part of a</w:t>
      </w:r>
      <w:r w:rsidR="005B6C97" w:rsidRPr="0006624C">
        <w:rPr>
          <w:spacing w:val="-2"/>
          <w:kern w:val="22"/>
        </w:rPr>
        <w:t xml:space="preserve"> re-branding exercise</w:t>
      </w:r>
      <w:r w:rsidR="00A44B48">
        <w:rPr>
          <w:spacing w:val="-2"/>
          <w:kern w:val="22"/>
        </w:rPr>
        <w:t xml:space="preserve"> (see Exhibits 4 and</w:t>
      </w:r>
      <w:r w:rsidR="00E52DF5">
        <w:rPr>
          <w:spacing w:val="-2"/>
          <w:kern w:val="22"/>
        </w:rPr>
        <w:t xml:space="preserve"> 5</w:t>
      </w:r>
      <w:r w:rsidR="00A44B48">
        <w:rPr>
          <w:spacing w:val="-2"/>
          <w:kern w:val="22"/>
        </w:rPr>
        <w:t>)</w:t>
      </w:r>
      <w:r w:rsidR="005B6C97" w:rsidRPr="0006624C">
        <w:rPr>
          <w:spacing w:val="-2"/>
          <w:kern w:val="22"/>
        </w:rPr>
        <w:t xml:space="preserve">. </w:t>
      </w:r>
      <w:r w:rsidR="003B3F61">
        <w:rPr>
          <w:spacing w:val="-2"/>
          <w:kern w:val="22"/>
        </w:rPr>
        <w:t xml:space="preserve">Over the next few years, </w:t>
      </w:r>
      <w:r w:rsidR="005B6C97" w:rsidRPr="0006624C">
        <w:rPr>
          <w:spacing w:val="-2"/>
          <w:kern w:val="22"/>
        </w:rPr>
        <w:t>GCZ</w:t>
      </w:r>
      <w:r w:rsidR="003B3F61">
        <w:rPr>
          <w:spacing w:val="-2"/>
          <w:kern w:val="22"/>
        </w:rPr>
        <w:t xml:space="preserve">’s popularity </w:t>
      </w:r>
      <w:r w:rsidR="005B6C97" w:rsidRPr="0006624C">
        <w:rPr>
          <w:spacing w:val="-2"/>
          <w:kern w:val="22"/>
        </w:rPr>
        <w:t xml:space="preserve">among </w:t>
      </w:r>
      <w:r w:rsidR="00C365E0">
        <w:rPr>
          <w:spacing w:val="-2"/>
          <w:kern w:val="22"/>
        </w:rPr>
        <w:t>biryani</w:t>
      </w:r>
      <w:r w:rsidR="005B6C97" w:rsidRPr="0006624C">
        <w:rPr>
          <w:spacing w:val="-2"/>
          <w:kern w:val="22"/>
        </w:rPr>
        <w:t xml:space="preserve"> lovers in Bhubaneswar</w:t>
      </w:r>
      <w:r w:rsidR="003B3F61">
        <w:rPr>
          <w:spacing w:val="-2"/>
          <w:kern w:val="22"/>
        </w:rPr>
        <w:t xml:space="preserve"> began </w:t>
      </w:r>
      <w:r w:rsidR="005B6C97" w:rsidRPr="0006624C">
        <w:rPr>
          <w:spacing w:val="-2"/>
          <w:kern w:val="22"/>
        </w:rPr>
        <w:t xml:space="preserve">to spread to other parts of the state and India. </w:t>
      </w:r>
      <w:r w:rsidR="00B360E7">
        <w:rPr>
          <w:spacing w:val="-2"/>
          <w:kern w:val="22"/>
        </w:rPr>
        <w:t>By</w:t>
      </w:r>
      <w:r w:rsidRPr="0006624C">
        <w:rPr>
          <w:spacing w:val="-2"/>
          <w:kern w:val="22"/>
        </w:rPr>
        <w:t xml:space="preserve"> 2016, GCZ </w:t>
      </w:r>
      <w:r w:rsidR="00B360E7">
        <w:rPr>
          <w:spacing w:val="-2"/>
          <w:kern w:val="22"/>
        </w:rPr>
        <w:t>had</w:t>
      </w:r>
      <w:r w:rsidR="005B6C97" w:rsidRPr="0006624C">
        <w:rPr>
          <w:spacing w:val="-2"/>
          <w:kern w:val="22"/>
        </w:rPr>
        <w:t xml:space="preserve"> a chain of </w:t>
      </w:r>
      <w:r w:rsidR="00B360E7">
        <w:rPr>
          <w:spacing w:val="-2"/>
          <w:kern w:val="22"/>
        </w:rPr>
        <w:t>nine</w:t>
      </w:r>
      <w:r w:rsidR="00B360E7" w:rsidRPr="0006624C">
        <w:rPr>
          <w:spacing w:val="-2"/>
          <w:kern w:val="22"/>
        </w:rPr>
        <w:t xml:space="preserve"> </w:t>
      </w:r>
      <w:r w:rsidR="005B6C97" w:rsidRPr="0006624C">
        <w:rPr>
          <w:spacing w:val="-2"/>
          <w:kern w:val="22"/>
        </w:rPr>
        <w:t>outlets</w:t>
      </w:r>
      <w:r w:rsidR="00B360E7">
        <w:rPr>
          <w:spacing w:val="-2"/>
          <w:kern w:val="22"/>
        </w:rPr>
        <w:t>, six</w:t>
      </w:r>
      <w:r w:rsidR="005B6C97" w:rsidRPr="0006624C">
        <w:rPr>
          <w:spacing w:val="-2"/>
          <w:kern w:val="22"/>
        </w:rPr>
        <w:t xml:space="preserve"> of which </w:t>
      </w:r>
      <w:r w:rsidR="00766E30" w:rsidRPr="0006624C">
        <w:rPr>
          <w:spacing w:val="-2"/>
          <w:kern w:val="22"/>
        </w:rPr>
        <w:t xml:space="preserve">were </w:t>
      </w:r>
      <w:r w:rsidR="005B6C97" w:rsidRPr="0006624C">
        <w:rPr>
          <w:spacing w:val="-2"/>
          <w:kern w:val="22"/>
        </w:rPr>
        <w:t xml:space="preserve">in Bhubaneswar, </w:t>
      </w:r>
      <w:r w:rsidR="00B360E7">
        <w:rPr>
          <w:spacing w:val="-2"/>
          <w:kern w:val="22"/>
        </w:rPr>
        <w:t>one</w:t>
      </w:r>
      <w:r w:rsidR="00B360E7" w:rsidRPr="0006624C">
        <w:rPr>
          <w:spacing w:val="-2"/>
          <w:kern w:val="22"/>
        </w:rPr>
        <w:t xml:space="preserve"> </w:t>
      </w:r>
      <w:r w:rsidR="005B6C97" w:rsidRPr="0006624C">
        <w:rPr>
          <w:spacing w:val="-2"/>
          <w:kern w:val="22"/>
        </w:rPr>
        <w:t>in Cuttack (</w:t>
      </w:r>
      <w:r w:rsidRPr="0006624C">
        <w:rPr>
          <w:spacing w:val="-2"/>
          <w:kern w:val="22"/>
        </w:rPr>
        <w:t xml:space="preserve">the </w:t>
      </w:r>
      <w:r w:rsidR="005B6C97" w:rsidRPr="0006624C">
        <w:rPr>
          <w:spacing w:val="-2"/>
          <w:kern w:val="22"/>
        </w:rPr>
        <w:t xml:space="preserve">largest commercial town of Odisha, about 25 </w:t>
      </w:r>
      <w:r w:rsidR="00B360E7">
        <w:rPr>
          <w:spacing w:val="-2"/>
          <w:kern w:val="22"/>
        </w:rPr>
        <w:t>k</w:t>
      </w:r>
      <w:r w:rsidR="00F1367B">
        <w:rPr>
          <w:spacing w:val="-2"/>
          <w:kern w:val="22"/>
        </w:rPr>
        <w:t>m</w:t>
      </w:r>
      <w:r w:rsidR="00B360E7" w:rsidRPr="0006624C">
        <w:rPr>
          <w:spacing w:val="-2"/>
          <w:kern w:val="22"/>
        </w:rPr>
        <w:t xml:space="preserve"> </w:t>
      </w:r>
      <w:r w:rsidR="005B6C97" w:rsidRPr="0006624C">
        <w:rPr>
          <w:spacing w:val="-2"/>
          <w:kern w:val="22"/>
        </w:rPr>
        <w:t xml:space="preserve">from Bhubaneswar), </w:t>
      </w:r>
      <w:r w:rsidR="00B360E7">
        <w:rPr>
          <w:spacing w:val="-2"/>
          <w:kern w:val="22"/>
        </w:rPr>
        <w:t>one</w:t>
      </w:r>
      <w:r w:rsidR="00B360E7" w:rsidRPr="0006624C">
        <w:rPr>
          <w:spacing w:val="-2"/>
          <w:kern w:val="22"/>
        </w:rPr>
        <w:t xml:space="preserve"> </w:t>
      </w:r>
      <w:r w:rsidR="005B6C97" w:rsidRPr="0006624C">
        <w:rPr>
          <w:spacing w:val="-2"/>
          <w:kern w:val="22"/>
        </w:rPr>
        <w:t>in Be</w:t>
      </w:r>
      <w:r w:rsidR="00B12A5B" w:rsidRPr="0006624C">
        <w:rPr>
          <w:spacing w:val="-2"/>
          <w:kern w:val="22"/>
        </w:rPr>
        <w:t>r</w:t>
      </w:r>
      <w:r w:rsidR="005B6C97" w:rsidRPr="0006624C">
        <w:rPr>
          <w:spacing w:val="-2"/>
          <w:kern w:val="22"/>
        </w:rPr>
        <w:t>hampur (</w:t>
      </w:r>
      <w:r w:rsidR="00B360E7">
        <w:rPr>
          <w:spacing w:val="-2"/>
          <w:kern w:val="22"/>
        </w:rPr>
        <w:t xml:space="preserve">a </w:t>
      </w:r>
      <w:r w:rsidR="005B6C97" w:rsidRPr="0006624C">
        <w:rPr>
          <w:spacing w:val="-2"/>
          <w:kern w:val="22"/>
        </w:rPr>
        <w:t>commercial town in the southern part of Odisha</w:t>
      </w:r>
      <w:r w:rsidR="00B360E7">
        <w:rPr>
          <w:spacing w:val="-2"/>
          <w:kern w:val="22"/>
        </w:rPr>
        <w:t>,</w:t>
      </w:r>
      <w:r w:rsidR="005B6C97" w:rsidRPr="0006624C">
        <w:rPr>
          <w:spacing w:val="-2"/>
          <w:kern w:val="22"/>
        </w:rPr>
        <w:t xml:space="preserve"> bordering Andhra Pradesh)</w:t>
      </w:r>
      <w:r w:rsidR="00B360E7">
        <w:rPr>
          <w:spacing w:val="-2"/>
          <w:kern w:val="22"/>
        </w:rPr>
        <w:t>,</w:t>
      </w:r>
      <w:r w:rsidR="005B6C97" w:rsidRPr="0006624C">
        <w:rPr>
          <w:spacing w:val="-2"/>
          <w:kern w:val="22"/>
        </w:rPr>
        <w:t xml:space="preserve"> and </w:t>
      </w:r>
      <w:r w:rsidR="00B360E7">
        <w:rPr>
          <w:spacing w:val="-2"/>
          <w:kern w:val="22"/>
        </w:rPr>
        <w:t>one</w:t>
      </w:r>
      <w:r w:rsidR="00B360E7" w:rsidRPr="0006624C">
        <w:rPr>
          <w:spacing w:val="-2"/>
          <w:kern w:val="22"/>
        </w:rPr>
        <w:t xml:space="preserve"> </w:t>
      </w:r>
      <w:r w:rsidR="005B6C97" w:rsidRPr="0006624C">
        <w:rPr>
          <w:spacing w:val="-2"/>
          <w:kern w:val="22"/>
        </w:rPr>
        <w:t xml:space="preserve">in Bengaluru (at </w:t>
      </w:r>
      <w:proofErr w:type="spellStart"/>
      <w:r w:rsidR="005B6C97" w:rsidRPr="0006624C">
        <w:rPr>
          <w:spacing w:val="-2"/>
          <w:kern w:val="22"/>
        </w:rPr>
        <w:t>Kor</w:t>
      </w:r>
      <w:r w:rsidR="00B12A5B" w:rsidRPr="0006624C">
        <w:rPr>
          <w:spacing w:val="-2"/>
          <w:kern w:val="22"/>
        </w:rPr>
        <w:t>a</w:t>
      </w:r>
      <w:r w:rsidR="005B6C97" w:rsidRPr="0006624C">
        <w:rPr>
          <w:spacing w:val="-2"/>
          <w:kern w:val="22"/>
        </w:rPr>
        <w:t>mangala</w:t>
      </w:r>
      <w:proofErr w:type="spellEnd"/>
      <w:r w:rsidR="00B360E7">
        <w:rPr>
          <w:spacing w:val="-2"/>
          <w:kern w:val="22"/>
        </w:rPr>
        <w:t>,</w:t>
      </w:r>
      <w:r w:rsidR="005B6C97" w:rsidRPr="0006624C">
        <w:rPr>
          <w:spacing w:val="-2"/>
          <w:kern w:val="22"/>
        </w:rPr>
        <w:t xml:space="preserve"> the heart of food chains and malls). </w:t>
      </w:r>
    </w:p>
    <w:p w14:paraId="47FD315C" w14:textId="77777777" w:rsidR="00B360E7" w:rsidRDefault="00B360E7" w:rsidP="00305469">
      <w:pPr>
        <w:pStyle w:val="BodyTextMain"/>
        <w:rPr>
          <w:spacing w:val="-2"/>
          <w:kern w:val="22"/>
        </w:rPr>
      </w:pPr>
    </w:p>
    <w:p w14:paraId="575B7C66" w14:textId="26DEEC63" w:rsidR="005B6C97" w:rsidRPr="0006624C" w:rsidRDefault="00B360E7" w:rsidP="00305469">
      <w:pPr>
        <w:pStyle w:val="BodyTextMain"/>
        <w:rPr>
          <w:spacing w:val="-2"/>
          <w:kern w:val="22"/>
        </w:rPr>
      </w:pPr>
      <w:r>
        <w:rPr>
          <w:spacing w:val="-2"/>
          <w:kern w:val="22"/>
        </w:rPr>
        <w:t>Referring to</w:t>
      </w:r>
      <w:r w:rsidR="005B6C97" w:rsidRPr="0006624C">
        <w:rPr>
          <w:spacing w:val="-2"/>
          <w:kern w:val="22"/>
        </w:rPr>
        <w:t xml:space="preserve"> the</w:t>
      </w:r>
      <w:r w:rsidR="00F0414E">
        <w:rPr>
          <w:spacing w:val="-2"/>
          <w:kern w:val="22"/>
        </w:rPr>
        <w:t xml:space="preserve"> brothers’</w:t>
      </w:r>
      <w:r w:rsidR="005B6C97" w:rsidRPr="0006624C">
        <w:rPr>
          <w:spacing w:val="-2"/>
          <w:kern w:val="22"/>
        </w:rPr>
        <w:t xml:space="preserve"> </w:t>
      </w:r>
      <w:r>
        <w:rPr>
          <w:spacing w:val="-2"/>
          <w:kern w:val="22"/>
        </w:rPr>
        <w:t xml:space="preserve">journey of </w:t>
      </w:r>
      <w:r w:rsidR="005B6C97" w:rsidRPr="0006624C">
        <w:rPr>
          <w:spacing w:val="-2"/>
          <w:kern w:val="22"/>
        </w:rPr>
        <w:t xml:space="preserve">expansion and </w:t>
      </w:r>
      <w:r>
        <w:rPr>
          <w:spacing w:val="-2"/>
          <w:kern w:val="22"/>
        </w:rPr>
        <w:t xml:space="preserve">their </w:t>
      </w:r>
      <w:r w:rsidR="005B6C97" w:rsidRPr="0006624C">
        <w:rPr>
          <w:spacing w:val="-2"/>
          <w:kern w:val="22"/>
        </w:rPr>
        <w:t xml:space="preserve">future plans, </w:t>
      </w:r>
      <w:proofErr w:type="spellStart"/>
      <w:r w:rsidR="005B6C97" w:rsidRPr="0006624C">
        <w:rPr>
          <w:spacing w:val="-2"/>
          <w:kern w:val="22"/>
        </w:rPr>
        <w:t>Keshav</w:t>
      </w:r>
      <w:proofErr w:type="spellEnd"/>
      <w:r w:rsidR="005B6C97" w:rsidRPr="0006624C">
        <w:rPr>
          <w:spacing w:val="-2"/>
          <w:kern w:val="22"/>
        </w:rPr>
        <w:t xml:space="preserve"> </w:t>
      </w:r>
      <w:r w:rsidR="00F0414E">
        <w:rPr>
          <w:spacing w:val="-2"/>
          <w:kern w:val="22"/>
        </w:rPr>
        <w:t>stated</w:t>
      </w:r>
      <w:r>
        <w:rPr>
          <w:spacing w:val="-2"/>
          <w:kern w:val="22"/>
        </w:rPr>
        <w:t xml:space="preserve">, </w:t>
      </w:r>
      <w:r w:rsidR="005B6C97" w:rsidRPr="0006624C">
        <w:rPr>
          <w:spacing w:val="-2"/>
          <w:kern w:val="22"/>
        </w:rPr>
        <w:t xml:space="preserve">“We </w:t>
      </w:r>
      <w:r w:rsidR="00766E30" w:rsidRPr="0006624C">
        <w:rPr>
          <w:spacing w:val="-2"/>
          <w:kern w:val="22"/>
        </w:rPr>
        <w:t>ha</w:t>
      </w:r>
      <w:r>
        <w:rPr>
          <w:spacing w:val="-2"/>
          <w:kern w:val="22"/>
        </w:rPr>
        <w:t>ve</w:t>
      </w:r>
      <w:r w:rsidR="00766E30" w:rsidRPr="0006624C">
        <w:rPr>
          <w:spacing w:val="-2"/>
          <w:kern w:val="22"/>
        </w:rPr>
        <w:t xml:space="preserve"> </w:t>
      </w:r>
      <w:r w:rsidR="005B6C97" w:rsidRPr="0006624C">
        <w:rPr>
          <w:spacing w:val="-2"/>
          <w:kern w:val="22"/>
        </w:rPr>
        <w:t>a passion for the Indian way of life and want to share it with people, no matter where they’re from</w:t>
      </w:r>
      <w:r>
        <w:rPr>
          <w:spacing w:val="-2"/>
          <w:kern w:val="22"/>
        </w:rPr>
        <w:t>. [It is]</w:t>
      </w:r>
      <w:r w:rsidR="005B6C97" w:rsidRPr="0006624C">
        <w:rPr>
          <w:spacing w:val="-2"/>
          <w:kern w:val="22"/>
        </w:rPr>
        <w:t xml:space="preserve"> just good food for everyone.” The </w:t>
      </w:r>
      <w:r w:rsidR="00A44B48">
        <w:rPr>
          <w:spacing w:val="-2"/>
          <w:kern w:val="22"/>
        </w:rPr>
        <w:t>brothers</w:t>
      </w:r>
      <w:r w:rsidR="00A44B48" w:rsidRPr="0006624C">
        <w:rPr>
          <w:spacing w:val="-2"/>
          <w:kern w:val="22"/>
        </w:rPr>
        <w:t xml:space="preserve"> </w:t>
      </w:r>
      <w:r w:rsidR="00766E30" w:rsidRPr="0006624C">
        <w:rPr>
          <w:spacing w:val="-2"/>
          <w:kern w:val="22"/>
        </w:rPr>
        <w:t xml:space="preserve">had </w:t>
      </w:r>
      <w:r w:rsidR="00A44B48">
        <w:rPr>
          <w:spacing w:val="-2"/>
          <w:kern w:val="22"/>
        </w:rPr>
        <w:t>drafted plans</w:t>
      </w:r>
      <w:r w:rsidR="005B6C97" w:rsidRPr="0006624C">
        <w:rPr>
          <w:spacing w:val="-2"/>
          <w:kern w:val="22"/>
        </w:rPr>
        <w:t xml:space="preserve"> to expand to other parts of the state, </w:t>
      </w:r>
      <w:r w:rsidR="00A44B48">
        <w:rPr>
          <w:spacing w:val="-2"/>
          <w:kern w:val="22"/>
        </w:rPr>
        <w:t>including</w:t>
      </w:r>
      <w:r w:rsidR="005B6C97" w:rsidRPr="0006624C">
        <w:rPr>
          <w:spacing w:val="-2"/>
          <w:kern w:val="22"/>
        </w:rPr>
        <w:t xml:space="preserve"> </w:t>
      </w:r>
      <w:proofErr w:type="spellStart"/>
      <w:r w:rsidR="005B6C97" w:rsidRPr="0006624C">
        <w:rPr>
          <w:spacing w:val="-2"/>
          <w:kern w:val="22"/>
        </w:rPr>
        <w:t>Balasore</w:t>
      </w:r>
      <w:proofErr w:type="spellEnd"/>
      <w:r w:rsidR="005B6C97" w:rsidRPr="0006624C">
        <w:rPr>
          <w:spacing w:val="-2"/>
          <w:kern w:val="22"/>
        </w:rPr>
        <w:t xml:space="preserve">, </w:t>
      </w:r>
      <w:proofErr w:type="spellStart"/>
      <w:r w:rsidR="005B6C97" w:rsidRPr="0006624C">
        <w:rPr>
          <w:spacing w:val="-2"/>
          <w:kern w:val="22"/>
        </w:rPr>
        <w:t>Jajpur</w:t>
      </w:r>
      <w:proofErr w:type="spellEnd"/>
      <w:r w:rsidR="00A44B48">
        <w:rPr>
          <w:spacing w:val="-2"/>
          <w:kern w:val="22"/>
        </w:rPr>
        <w:t>,</w:t>
      </w:r>
      <w:r w:rsidR="00B60828" w:rsidRPr="0006624C">
        <w:rPr>
          <w:spacing w:val="-2"/>
          <w:kern w:val="22"/>
        </w:rPr>
        <w:t xml:space="preserve"> and </w:t>
      </w:r>
      <w:proofErr w:type="spellStart"/>
      <w:r w:rsidR="00B60828" w:rsidRPr="0006624C">
        <w:rPr>
          <w:spacing w:val="-2"/>
          <w:kern w:val="22"/>
        </w:rPr>
        <w:t>Angul</w:t>
      </w:r>
      <w:proofErr w:type="spellEnd"/>
      <w:r w:rsidR="005B6C97" w:rsidRPr="0006624C">
        <w:rPr>
          <w:spacing w:val="-2"/>
          <w:kern w:val="22"/>
        </w:rPr>
        <w:t>. The plans also include</w:t>
      </w:r>
      <w:r w:rsidR="0006624C" w:rsidRPr="0006624C">
        <w:rPr>
          <w:spacing w:val="-2"/>
          <w:kern w:val="22"/>
        </w:rPr>
        <w:t>d</w:t>
      </w:r>
      <w:r w:rsidR="005B6C97" w:rsidRPr="0006624C">
        <w:rPr>
          <w:spacing w:val="-2"/>
          <w:kern w:val="22"/>
        </w:rPr>
        <w:t xml:space="preserve"> expanding </w:t>
      </w:r>
      <w:r w:rsidR="00F0414E">
        <w:rPr>
          <w:spacing w:val="-2"/>
          <w:kern w:val="22"/>
        </w:rPr>
        <w:t xml:space="preserve">GCZ’s </w:t>
      </w:r>
      <w:r w:rsidR="005B6C97" w:rsidRPr="0006624C">
        <w:rPr>
          <w:spacing w:val="-2"/>
          <w:kern w:val="22"/>
        </w:rPr>
        <w:t xml:space="preserve">presence </w:t>
      </w:r>
      <w:r w:rsidR="00A44B48">
        <w:rPr>
          <w:spacing w:val="-2"/>
          <w:kern w:val="22"/>
        </w:rPr>
        <w:t xml:space="preserve">outside of the state, </w:t>
      </w:r>
      <w:r w:rsidR="005B6C97" w:rsidRPr="0006624C">
        <w:rPr>
          <w:spacing w:val="-2"/>
          <w:kern w:val="22"/>
        </w:rPr>
        <w:t>not just in Bengaluru</w:t>
      </w:r>
      <w:r w:rsidR="00F0414E">
        <w:rPr>
          <w:spacing w:val="-2"/>
          <w:kern w:val="22"/>
        </w:rPr>
        <w:t>,</w:t>
      </w:r>
      <w:r w:rsidR="00A44B48">
        <w:rPr>
          <w:spacing w:val="-2"/>
          <w:kern w:val="22"/>
        </w:rPr>
        <w:t xml:space="preserve"> where they already had an outlet</w:t>
      </w:r>
      <w:r w:rsidR="005B6C97" w:rsidRPr="0006624C">
        <w:rPr>
          <w:spacing w:val="-2"/>
          <w:kern w:val="22"/>
        </w:rPr>
        <w:t xml:space="preserve">, but to other cities </w:t>
      </w:r>
      <w:r w:rsidR="00A44B48">
        <w:rPr>
          <w:spacing w:val="-2"/>
          <w:kern w:val="22"/>
        </w:rPr>
        <w:t xml:space="preserve">as well, such as </w:t>
      </w:r>
      <w:r w:rsidR="005B6C97" w:rsidRPr="0006624C">
        <w:rPr>
          <w:spacing w:val="-2"/>
          <w:kern w:val="22"/>
        </w:rPr>
        <w:t xml:space="preserve">Pune, Mumbai, </w:t>
      </w:r>
      <w:r w:rsidR="00A44B48">
        <w:rPr>
          <w:spacing w:val="-2"/>
          <w:kern w:val="22"/>
        </w:rPr>
        <w:t xml:space="preserve">and </w:t>
      </w:r>
      <w:r w:rsidR="005B6C97" w:rsidRPr="0006624C">
        <w:rPr>
          <w:spacing w:val="-2"/>
          <w:kern w:val="22"/>
        </w:rPr>
        <w:t>New Delhi</w:t>
      </w:r>
      <w:r w:rsidR="00A44B48">
        <w:rPr>
          <w:spacing w:val="-2"/>
          <w:kern w:val="22"/>
        </w:rPr>
        <w:t>.</w:t>
      </w:r>
      <w:r w:rsidR="005B6C97" w:rsidRPr="0006624C">
        <w:rPr>
          <w:spacing w:val="-2"/>
          <w:kern w:val="22"/>
        </w:rPr>
        <w:t xml:space="preserve"> </w:t>
      </w:r>
      <w:r w:rsidR="00A44B48">
        <w:rPr>
          <w:spacing w:val="-2"/>
          <w:kern w:val="22"/>
        </w:rPr>
        <w:t>T</w:t>
      </w:r>
      <w:r w:rsidR="005B6C97" w:rsidRPr="0006624C">
        <w:rPr>
          <w:spacing w:val="-2"/>
          <w:kern w:val="22"/>
        </w:rPr>
        <w:t>he</w:t>
      </w:r>
      <w:r w:rsidR="00A44B48">
        <w:rPr>
          <w:spacing w:val="-2"/>
          <w:kern w:val="22"/>
        </w:rPr>
        <w:t xml:space="preserve"> brothers were </w:t>
      </w:r>
      <w:r w:rsidR="00F0414E">
        <w:rPr>
          <w:spacing w:val="-2"/>
          <w:kern w:val="22"/>
        </w:rPr>
        <w:t>always</w:t>
      </w:r>
      <w:r w:rsidR="00F0414E" w:rsidRPr="0006624C">
        <w:rPr>
          <w:spacing w:val="-2"/>
          <w:kern w:val="22"/>
        </w:rPr>
        <w:t xml:space="preserve"> </w:t>
      </w:r>
      <w:r w:rsidR="00A44B48">
        <w:rPr>
          <w:spacing w:val="-2"/>
          <w:kern w:val="22"/>
        </w:rPr>
        <w:t>watching</w:t>
      </w:r>
      <w:r w:rsidR="005B6C97" w:rsidRPr="0006624C">
        <w:rPr>
          <w:spacing w:val="-2"/>
          <w:kern w:val="22"/>
        </w:rPr>
        <w:t xml:space="preserve"> for franchisee applications. </w:t>
      </w:r>
    </w:p>
    <w:p w14:paraId="6BC0370F" w14:textId="77777777" w:rsidR="005B6C97" w:rsidRDefault="005B6C97" w:rsidP="00305469">
      <w:pPr>
        <w:pStyle w:val="BodyTextMain"/>
      </w:pPr>
    </w:p>
    <w:p w14:paraId="480D2AC4" w14:textId="237F81DB" w:rsidR="005B6C97" w:rsidRPr="0072489B" w:rsidRDefault="00BD058B" w:rsidP="00305469">
      <w:pPr>
        <w:pStyle w:val="BodyTextMain"/>
        <w:rPr>
          <w:kern w:val="22"/>
        </w:rPr>
      </w:pPr>
      <w:r w:rsidRPr="0072489B">
        <w:rPr>
          <w:kern w:val="22"/>
          <w:szCs w:val="24"/>
        </w:rPr>
        <w:t xml:space="preserve">While </w:t>
      </w:r>
      <w:r w:rsidR="0006624C" w:rsidRPr="0072489B">
        <w:rPr>
          <w:kern w:val="22"/>
          <w:szCs w:val="24"/>
        </w:rPr>
        <w:t xml:space="preserve">the </w:t>
      </w:r>
      <w:r w:rsidRPr="0072489B">
        <w:rPr>
          <w:kern w:val="22"/>
          <w:szCs w:val="24"/>
        </w:rPr>
        <w:t>brothers had successfully expanded the presence of the</w:t>
      </w:r>
      <w:r w:rsidR="00BB5A6C" w:rsidRPr="0072489B">
        <w:rPr>
          <w:kern w:val="22"/>
          <w:szCs w:val="24"/>
        </w:rPr>
        <w:t>ir</w:t>
      </w:r>
      <w:r w:rsidRPr="0072489B">
        <w:rPr>
          <w:kern w:val="22"/>
          <w:szCs w:val="24"/>
        </w:rPr>
        <w:t xml:space="preserve"> </w:t>
      </w:r>
      <w:r w:rsidR="005B6C97" w:rsidRPr="0072489B">
        <w:rPr>
          <w:kern w:val="22"/>
          <w:szCs w:val="24"/>
        </w:rPr>
        <w:t xml:space="preserve">GCZ brand, they </w:t>
      </w:r>
      <w:r w:rsidR="00766E30" w:rsidRPr="0072489B">
        <w:rPr>
          <w:kern w:val="22"/>
          <w:szCs w:val="24"/>
        </w:rPr>
        <w:t xml:space="preserve">had </w:t>
      </w:r>
      <w:r w:rsidRPr="0072489B">
        <w:rPr>
          <w:kern w:val="22"/>
          <w:szCs w:val="24"/>
        </w:rPr>
        <w:t xml:space="preserve">experienced </w:t>
      </w:r>
      <w:r w:rsidR="005B6C97" w:rsidRPr="0072489B">
        <w:rPr>
          <w:kern w:val="22"/>
          <w:szCs w:val="24"/>
        </w:rPr>
        <w:t>a couple of failures</w:t>
      </w:r>
      <w:r w:rsidR="00620473" w:rsidRPr="0072489B">
        <w:rPr>
          <w:kern w:val="22"/>
          <w:szCs w:val="24"/>
        </w:rPr>
        <w:t xml:space="preserve"> as well</w:t>
      </w:r>
      <w:r w:rsidR="005B6C97" w:rsidRPr="0072489B">
        <w:rPr>
          <w:kern w:val="22"/>
          <w:szCs w:val="24"/>
        </w:rPr>
        <w:t xml:space="preserve">. They had </w:t>
      </w:r>
      <w:r w:rsidRPr="0072489B">
        <w:rPr>
          <w:kern w:val="22"/>
          <w:szCs w:val="24"/>
        </w:rPr>
        <w:t xml:space="preserve">opened a </w:t>
      </w:r>
      <w:r w:rsidR="005B6C97" w:rsidRPr="0072489B">
        <w:rPr>
          <w:kern w:val="22"/>
          <w:szCs w:val="24"/>
        </w:rPr>
        <w:t>full</w:t>
      </w:r>
      <w:r w:rsidRPr="0072489B">
        <w:rPr>
          <w:kern w:val="22"/>
          <w:szCs w:val="24"/>
        </w:rPr>
        <w:t>-</w:t>
      </w:r>
      <w:r w:rsidR="005B6C97" w:rsidRPr="0072489B">
        <w:rPr>
          <w:kern w:val="22"/>
          <w:szCs w:val="24"/>
        </w:rPr>
        <w:t>fledged multi</w:t>
      </w:r>
      <w:r w:rsidRPr="0072489B">
        <w:rPr>
          <w:kern w:val="22"/>
          <w:szCs w:val="24"/>
        </w:rPr>
        <w:t>-</w:t>
      </w:r>
      <w:r w:rsidR="005B6C97" w:rsidRPr="0072489B">
        <w:rPr>
          <w:kern w:val="22"/>
          <w:szCs w:val="24"/>
        </w:rPr>
        <w:t xml:space="preserve">cuisine restaurant in Rourkela (an industrial town in the western part of Odisha) </w:t>
      </w:r>
      <w:r w:rsidRPr="0072489B">
        <w:rPr>
          <w:kern w:val="22"/>
          <w:szCs w:val="24"/>
        </w:rPr>
        <w:t xml:space="preserve">but had to close it </w:t>
      </w:r>
      <w:r w:rsidR="005B6C97" w:rsidRPr="0072489B">
        <w:rPr>
          <w:kern w:val="22"/>
          <w:szCs w:val="24"/>
        </w:rPr>
        <w:t xml:space="preserve">due to issues in managing the business. </w:t>
      </w:r>
      <w:r w:rsidR="00620473" w:rsidRPr="0072489B">
        <w:rPr>
          <w:kern w:val="22"/>
          <w:szCs w:val="24"/>
        </w:rPr>
        <w:t>In addition, t</w:t>
      </w:r>
      <w:r w:rsidR="005B6C97" w:rsidRPr="0072489B">
        <w:rPr>
          <w:kern w:val="22"/>
          <w:szCs w:val="24"/>
        </w:rPr>
        <w:t xml:space="preserve">he brothers realized that the customer base in Rourkela was </w:t>
      </w:r>
      <w:r w:rsidR="00620473" w:rsidRPr="0072489B">
        <w:rPr>
          <w:kern w:val="22"/>
          <w:szCs w:val="24"/>
        </w:rPr>
        <w:t xml:space="preserve">mainly </w:t>
      </w:r>
      <w:r w:rsidRPr="0072489B">
        <w:rPr>
          <w:kern w:val="22"/>
          <w:szCs w:val="24"/>
        </w:rPr>
        <w:t xml:space="preserve">composed </w:t>
      </w:r>
      <w:r w:rsidR="00620473" w:rsidRPr="0072489B">
        <w:rPr>
          <w:kern w:val="22"/>
          <w:szCs w:val="24"/>
        </w:rPr>
        <w:t xml:space="preserve">of middle- to upper-aged people with fixed routines, rather than </w:t>
      </w:r>
      <w:r w:rsidRPr="0072489B">
        <w:rPr>
          <w:kern w:val="22"/>
          <w:szCs w:val="24"/>
        </w:rPr>
        <w:t xml:space="preserve">young, mobile </w:t>
      </w:r>
      <w:r w:rsidR="005B6C97" w:rsidRPr="0072489B">
        <w:rPr>
          <w:kern w:val="22"/>
          <w:szCs w:val="24"/>
        </w:rPr>
        <w:t>office</w:t>
      </w:r>
      <w:r w:rsidR="00620473" w:rsidRPr="0072489B">
        <w:rPr>
          <w:kern w:val="22"/>
          <w:szCs w:val="24"/>
        </w:rPr>
        <w:t>-</w:t>
      </w:r>
      <w:r w:rsidR="005B6C97" w:rsidRPr="0072489B">
        <w:rPr>
          <w:kern w:val="22"/>
          <w:szCs w:val="24"/>
        </w:rPr>
        <w:t xml:space="preserve">goers. </w:t>
      </w:r>
      <w:r w:rsidRPr="0072489B">
        <w:rPr>
          <w:kern w:val="22"/>
          <w:szCs w:val="24"/>
        </w:rPr>
        <w:t>T</w:t>
      </w:r>
      <w:r w:rsidR="005B6C97" w:rsidRPr="0072489B">
        <w:rPr>
          <w:kern w:val="22"/>
          <w:szCs w:val="24"/>
        </w:rPr>
        <w:t>he</w:t>
      </w:r>
      <w:r w:rsidRPr="0072489B">
        <w:rPr>
          <w:kern w:val="22"/>
          <w:szCs w:val="24"/>
        </w:rPr>
        <w:t xml:space="preserve"> brothers</w:t>
      </w:r>
      <w:r w:rsidR="005B6C97" w:rsidRPr="0072489B">
        <w:rPr>
          <w:kern w:val="22"/>
          <w:szCs w:val="24"/>
        </w:rPr>
        <w:t xml:space="preserve"> </w:t>
      </w:r>
      <w:r w:rsidR="00620473" w:rsidRPr="0072489B">
        <w:rPr>
          <w:kern w:val="22"/>
          <w:szCs w:val="24"/>
        </w:rPr>
        <w:t>then</w:t>
      </w:r>
      <w:r w:rsidR="005B6C97" w:rsidRPr="0072489B">
        <w:rPr>
          <w:kern w:val="22"/>
          <w:szCs w:val="24"/>
        </w:rPr>
        <w:t xml:space="preserve"> had to foreclose a franchisee outlet </w:t>
      </w:r>
      <w:r w:rsidRPr="0072489B">
        <w:rPr>
          <w:kern w:val="22"/>
          <w:szCs w:val="24"/>
        </w:rPr>
        <w:t xml:space="preserve">in </w:t>
      </w:r>
      <w:proofErr w:type="spellStart"/>
      <w:r w:rsidR="005B6C97" w:rsidRPr="0072489B">
        <w:rPr>
          <w:kern w:val="22"/>
          <w:szCs w:val="24"/>
        </w:rPr>
        <w:t>Angul</w:t>
      </w:r>
      <w:proofErr w:type="spellEnd"/>
      <w:r w:rsidR="005B6C97" w:rsidRPr="0072489B">
        <w:rPr>
          <w:kern w:val="22"/>
          <w:szCs w:val="24"/>
        </w:rPr>
        <w:t xml:space="preserve"> (an industrial town about 100 </w:t>
      </w:r>
      <w:r w:rsidR="00F1367B" w:rsidRPr="0072489B">
        <w:rPr>
          <w:kern w:val="22"/>
          <w:szCs w:val="24"/>
        </w:rPr>
        <w:t xml:space="preserve">km </w:t>
      </w:r>
      <w:r w:rsidR="005B6C97" w:rsidRPr="0072489B">
        <w:rPr>
          <w:kern w:val="22"/>
          <w:szCs w:val="24"/>
        </w:rPr>
        <w:t xml:space="preserve">from Bhubaneswar) </w:t>
      </w:r>
      <w:r w:rsidRPr="0072489B">
        <w:rPr>
          <w:kern w:val="22"/>
          <w:szCs w:val="24"/>
        </w:rPr>
        <w:t>because the franchise owner would not</w:t>
      </w:r>
      <w:r w:rsidR="005B6C97" w:rsidRPr="0072489B">
        <w:rPr>
          <w:kern w:val="22"/>
          <w:szCs w:val="24"/>
        </w:rPr>
        <w:t xml:space="preserve"> co</w:t>
      </w:r>
      <w:r w:rsidR="0011758D" w:rsidRPr="0072489B">
        <w:rPr>
          <w:kern w:val="22"/>
          <w:szCs w:val="24"/>
        </w:rPr>
        <w:t>-</w:t>
      </w:r>
      <w:r w:rsidR="005B6C97" w:rsidRPr="0072489B">
        <w:rPr>
          <w:kern w:val="22"/>
          <w:szCs w:val="24"/>
        </w:rPr>
        <w:t>operat</w:t>
      </w:r>
      <w:r w:rsidRPr="0072489B">
        <w:rPr>
          <w:kern w:val="22"/>
          <w:szCs w:val="24"/>
        </w:rPr>
        <w:t>e</w:t>
      </w:r>
      <w:r w:rsidR="005B6C97" w:rsidRPr="0072489B">
        <w:rPr>
          <w:kern w:val="22"/>
          <w:szCs w:val="24"/>
        </w:rPr>
        <w:t>. In Bhubaneswar</w:t>
      </w:r>
      <w:r w:rsidR="005D670D" w:rsidRPr="0072489B">
        <w:rPr>
          <w:kern w:val="22"/>
          <w:szCs w:val="24"/>
        </w:rPr>
        <w:t>,</w:t>
      </w:r>
      <w:r w:rsidR="005B6C97" w:rsidRPr="0072489B">
        <w:rPr>
          <w:kern w:val="22"/>
          <w:szCs w:val="24"/>
        </w:rPr>
        <w:t xml:space="preserve"> the</w:t>
      </w:r>
      <w:r w:rsidR="005D670D" w:rsidRPr="0072489B">
        <w:rPr>
          <w:kern w:val="22"/>
          <w:szCs w:val="24"/>
        </w:rPr>
        <w:t xml:space="preserve"> brothers were forced</w:t>
      </w:r>
      <w:r w:rsidR="005B6C97" w:rsidRPr="0072489B">
        <w:rPr>
          <w:kern w:val="22"/>
          <w:szCs w:val="24"/>
        </w:rPr>
        <w:t xml:space="preserve"> to close </w:t>
      </w:r>
      <w:r w:rsidR="005D670D" w:rsidRPr="0072489B">
        <w:rPr>
          <w:kern w:val="22"/>
          <w:szCs w:val="24"/>
        </w:rPr>
        <w:t>an</w:t>
      </w:r>
      <w:r w:rsidR="005B6C97" w:rsidRPr="0072489B">
        <w:rPr>
          <w:kern w:val="22"/>
          <w:szCs w:val="24"/>
        </w:rPr>
        <w:t xml:space="preserve"> outlet </w:t>
      </w:r>
      <w:r w:rsidR="005D670D" w:rsidRPr="0072489B">
        <w:rPr>
          <w:kern w:val="22"/>
          <w:szCs w:val="24"/>
        </w:rPr>
        <w:t xml:space="preserve">in </w:t>
      </w:r>
      <w:proofErr w:type="spellStart"/>
      <w:r w:rsidR="005B6C97" w:rsidRPr="0072489B">
        <w:rPr>
          <w:kern w:val="22"/>
          <w:szCs w:val="24"/>
        </w:rPr>
        <w:t>Bapuji</w:t>
      </w:r>
      <w:proofErr w:type="spellEnd"/>
      <w:r w:rsidR="005B6C97" w:rsidRPr="0072489B">
        <w:rPr>
          <w:kern w:val="22"/>
          <w:szCs w:val="24"/>
        </w:rPr>
        <w:t xml:space="preserve"> Nagar (a</w:t>
      </w:r>
      <w:r w:rsidR="00620473" w:rsidRPr="0072489B">
        <w:rPr>
          <w:kern w:val="22"/>
          <w:szCs w:val="24"/>
        </w:rPr>
        <w:t>n upscale</w:t>
      </w:r>
      <w:r w:rsidR="005D670D" w:rsidRPr="0072489B">
        <w:rPr>
          <w:kern w:val="22"/>
          <w:szCs w:val="24"/>
        </w:rPr>
        <w:t xml:space="preserve"> mixed</w:t>
      </w:r>
      <w:r w:rsidR="005B6C97" w:rsidRPr="0072489B">
        <w:rPr>
          <w:kern w:val="22"/>
          <w:szCs w:val="24"/>
        </w:rPr>
        <w:t xml:space="preserve"> commercial </w:t>
      </w:r>
      <w:r w:rsidR="005D670D" w:rsidRPr="0072489B">
        <w:rPr>
          <w:kern w:val="22"/>
          <w:szCs w:val="24"/>
        </w:rPr>
        <w:t xml:space="preserve">and </w:t>
      </w:r>
      <w:r w:rsidR="005B6C97" w:rsidRPr="0072489B">
        <w:rPr>
          <w:kern w:val="22"/>
          <w:szCs w:val="24"/>
        </w:rPr>
        <w:t>residential area) because of parking problems</w:t>
      </w:r>
      <w:r w:rsidR="005D670D" w:rsidRPr="0072489B">
        <w:rPr>
          <w:kern w:val="22"/>
          <w:szCs w:val="24"/>
        </w:rPr>
        <w:t>;</w:t>
      </w:r>
      <w:r w:rsidR="005B6C97" w:rsidRPr="0072489B">
        <w:rPr>
          <w:kern w:val="22"/>
          <w:szCs w:val="24"/>
        </w:rPr>
        <w:t xml:space="preserve"> </w:t>
      </w:r>
      <w:r w:rsidR="005D670D" w:rsidRPr="0072489B">
        <w:rPr>
          <w:kern w:val="22"/>
          <w:szCs w:val="24"/>
        </w:rPr>
        <w:t xml:space="preserve">they also </w:t>
      </w:r>
      <w:r w:rsidR="005B6C97" w:rsidRPr="0072489B">
        <w:rPr>
          <w:kern w:val="22"/>
          <w:szCs w:val="24"/>
        </w:rPr>
        <w:t xml:space="preserve">had to shift their first outlet at Master Canteen Square </w:t>
      </w:r>
      <w:r w:rsidR="00F9760C" w:rsidRPr="0072489B">
        <w:rPr>
          <w:kern w:val="22"/>
          <w:szCs w:val="24"/>
        </w:rPr>
        <w:t xml:space="preserve">by </w:t>
      </w:r>
      <w:r w:rsidR="005B6C97" w:rsidRPr="0072489B">
        <w:rPr>
          <w:kern w:val="22"/>
          <w:szCs w:val="24"/>
        </w:rPr>
        <w:t xml:space="preserve">about 50 </w:t>
      </w:r>
      <w:r w:rsidR="00B60828" w:rsidRPr="0072489B">
        <w:rPr>
          <w:kern w:val="22"/>
          <w:szCs w:val="24"/>
        </w:rPr>
        <w:t>met</w:t>
      </w:r>
      <w:r w:rsidR="00620473" w:rsidRPr="0072489B">
        <w:rPr>
          <w:kern w:val="22"/>
          <w:szCs w:val="24"/>
        </w:rPr>
        <w:t>re</w:t>
      </w:r>
      <w:r w:rsidR="00B60828" w:rsidRPr="0072489B">
        <w:rPr>
          <w:kern w:val="22"/>
          <w:szCs w:val="24"/>
        </w:rPr>
        <w:t>s</w:t>
      </w:r>
      <w:r w:rsidR="005B6C97" w:rsidRPr="0072489B">
        <w:rPr>
          <w:kern w:val="22"/>
          <w:szCs w:val="24"/>
        </w:rPr>
        <w:t xml:space="preserve"> due to the same </w:t>
      </w:r>
      <w:r w:rsidR="005D670D" w:rsidRPr="0072489B">
        <w:rPr>
          <w:kern w:val="22"/>
          <w:szCs w:val="24"/>
        </w:rPr>
        <w:t>problem</w:t>
      </w:r>
      <w:r w:rsidR="005B6C97" w:rsidRPr="0072489B">
        <w:rPr>
          <w:kern w:val="22"/>
          <w:szCs w:val="24"/>
        </w:rPr>
        <w:t>.</w:t>
      </w:r>
      <w:r w:rsidR="005D670D" w:rsidRPr="0072489B">
        <w:rPr>
          <w:kern w:val="22"/>
          <w:szCs w:val="24"/>
        </w:rPr>
        <w:t xml:space="preserve"> These failures made the brothers cautious about selecting locations for geographical expansion. In 2016, they used robust market research when choosing places for expansion. </w:t>
      </w:r>
    </w:p>
    <w:p w14:paraId="3C2E85D5" w14:textId="77777777" w:rsidR="005B6C97" w:rsidRDefault="005B6C97" w:rsidP="00305469">
      <w:pPr>
        <w:pStyle w:val="BodyTextMain"/>
      </w:pPr>
    </w:p>
    <w:p w14:paraId="5FD1140B" w14:textId="77777777" w:rsidR="005B6C97" w:rsidRPr="00A43E42" w:rsidRDefault="005B6C97" w:rsidP="00305469">
      <w:pPr>
        <w:pStyle w:val="BodyTextMain"/>
      </w:pPr>
    </w:p>
    <w:p w14:paraId="72FAD7C3" w14:textId="77777777" w:rsidR="005B6C97" w:rsidRPr="00840CB4" w:rsidRDefault="005D670D" w:rsidP="00E52DF5">
      <w:pPr>
        <w:pStyle w:val="Casehead1"/>
        <w:keepNext/>
      </w:pPr>
      <w:r>
        <w:t>The</w:t>
      </w:r>
      <w:r w:rsidR="005B6C97" w:rsidRPr="00840CB4">
        <w:t xml:space="preserve"> KEY</w:t>
      </w:r>
      <w:r>
        <w:t>s</w:t>
      </w:r>
      <w:r w:rsidR="005B6C97" w:rsidRPr="00840CB4">
        <w:t xml:space="preserve"> TO SUCCESS</w:t>
      </w:r>
    </w:p>
    <w:p w14:paraId="1C345804" w14:textId="77777777" w:rsidR="005B6C97" w:rsidRDefault="005B6C97" w:rsidP="00E52DF5">
      <w:pPr>
        <w:pStyle w:val="BodyTextMain"/>
        <w:keepNext/>
        <w:rPr>
          <w:szCs w:val="24"/>
        </w:rPr>
      </w:pPr>
    </w:p>
    <w:p w14:paraId="1F2154D1" w14:textId="1C2BBEF1" w:rsidR="00E6380F" w:rsidRPr="0072489B" w:rsidRDefault="005B6C97" w:rsidP="00305469">
      <w:pPr>
        <w:pStyle w:val="BodyTextMain"/>
        <w:rPr>
          <w:spacing w:val="-2"/>
          <w:kern w:val="22"/>
          <w:szCs w:val="24"/>
        </w:rPr>
      </w:pPr>
      <w:r w:rsidRPr="0072489B">
        <w:rPr>
          <w:spacing w:val="-2"/>
          <w:kern w:val="22"/>
          <w:szCs w:val="24"/>
        </w:rPr>
        <w:t xml:space="preserve">GCZ </w:t>
      </w:r>
      <w:r w:rsidR="005D670D" w:rsidRPr="0072489B">
        <w:rPr>
          <w:spacing w:val="-2"/>
          <w:kern w:val="22"/>
          <w:szCs w:val="24"/>
        </w:rPr>
        <w:t xml:space="preserve">succeeded </w:t>
      </w:r>
      <w:r w:rsidRPr="0072489B">
        <w:rPr>
          <w:spacing w:val="-2"/>
          <w:kern w:val="22"/>
          <w:szCs w:val="24"/>
        </w:rPr>
        <w:t xml:space="preserve">as a fast food brand </w:t>
      </w:r>
      <w:r w:rsidR="005D670D" w:rsidRPr="0072489B">
        <w:rPr>
          <w:spacing w:val="-2"/>
          <w:kern w:val="22"/>
          <w:szCs w:val="24"/>
        </w:rPr>
        <w:t xml:space="preserve">by </w:t>
      </w:r>
      <w:r w:rsidRPr="0072489B">
        <w:rPr>
          <w:spacing w:val="-2"/>
          <w:kern w:val="22"/>
          <w:szCs w:val="24"/>
        </w:rPr>
        <w:t>creat</w:t>
      </w:r>
      <w:r w:rsidR="005D670D" w:rsidRPr="0072489B">
        <w:rPr>
          <w:spacing w:val="-2"/>
          <w:kern w:val="22"/>
          <w:szCs w:val="24"/>
        </w:rPr>
        <w:t>ing</w:t>
      </w:r>
      <w:r w:rsidRPr="0072489B">
        <w:rPr>
          <w:spacing w:val="-2"/>
          <w:kern w:val="22"/>
          <w:szCs w:val="24"/>
        </w:rPr>
        <w:t xml:space="preserve"> a niche </w:t>
      </w:r>
      <w:r w:rsidR="00D43F46" w:rsidRPr="0072489B">
        <w:rPr>
          <w:spacing w:val="-2"/>
          <w:kern w:val="22"/>
          <w:szCs w:val="24"/>
        </w:rPr>
        <w:t>market</w:t>
      </w:r>
      <w:r w:rsidR="005D670D" w:rsidRPr="0072489B">
        <w:rPr>
          <w:spacing w:val="-2"/>
          <w:kern w:val="22"/>
          <w:szCs w:val="24"/>
        </w:rPr>
        <w:t xml:space="preserve"> </w:t>
      </w:r>
      <w:r w:rsidR="00D43F46" w:rsidRPr="0072489B">
        <w:rPr>
          <w:spacing w:val="-2"/>
          <w:kern w:val="22"/>
          <w:szCs w:val="24"/>
        </w:rPr>
        <w:t xml:space="preserve">for </w:t>
      </w:r>
      <w:r w:rsidR="004C5AC2" w:rsidRPr="0072489B">
        <w:rPr>
          <w:spacing w:val="-2"/>
          <w:kern w:val="22"/>
          <w:szCs w:val="24"/>
        </w:rPr>
        <w:t xml:space="preserve">itself </w:t>
      </w:r>
      <w:r w:rsidR="00D43F46" w:rsidRPr="0072489B">
        <w:rPr>
          <w:spacing w:val="-2"/>
          <w:kern w:val="22"/>
          <w:szCs w:val="24"/>
        </w:rPr>
        <w:t>in</w:t>
      </w:r>
      <w:r w:rsidRPr="0072489B">
        <w:rPr>
          <w:spacing w:val="-2"/>
          <w:kern w:val="22"/>
          <w:szCs w:val="24"/>
        </w:rPr>
        <w:t xml:space="preserve"> </w:t>
      </w:r>
      <w:r w:rsidR="00C365E0" w:rsidRPr="0072489B">
        <w:rPr>
          <w:spacing w:val="-2"/>
          <w:kern w:val="22"/>
          <w:szCs w:val="24"/>
        </w:rPr>
        <w:t>biryani</w:t>
      </w:r>
      <w:r w:rsidRPr="0072489B">
        <w:rPr>
          <w:spacing w:val="-2"/>
          <w:kern w:val="22"/>
          <w:szCs w:val="24"/>
        </w:rPr>
        <w:t xml:space="preserve"> and </w:t>
      </w:r>
      <w:r w:rsidR="00CE47A1" w:rsidRPr="0072489B">
        <w:rPr>
          <w:spacing w:val="-2"/>
          <w:kern w:val="22"/>
          <w:szCs w:val="24"/>
        </w:rPr>
        <w:t>tandoori</w:t>
      </w:r>
      <w:r w:rsidRPr="0072489B">
        <w:rPr>
          <w:spacing w:val="-2"/>
          <w:kern w:val="22"/>
          <w:szCs w:val="24"/>
        </w:rPr>
        <w:t xml:space="preserve"> items in Bhubaneswar</w:t>
      </w:r>
      <w:r w:rsidR="004C5AC2" w:rsidRPr="0072489B">
        <w:rPr>
          <w:spacing w:val="-2"/>
          <w:kern w:val="22"/>
          <w:szCs w:val="24"/>
        </w:rPr>
        <w:t>, winning several awards along the way</w:t>
      </w:r>
      <w:r w:rsidR="00D43F46" w:rsidRPr="0072489B">
        <w:rPr>
          <w:spacing w:val="-2"/>
          <w:kern w:val="22"/>
          <w:szCs w:val="24"/>
        </w:rPr>
        <w:t>—an outcome</w:t>
      </w:r>
      <w:r w:rsidRPr="0072489B">
        <w:rPr>
          <w:spacing w:val="-2"/>
          <w:kern w:val="22"/>
          <w:szCs w:val="24"/>
        </w:rPr>
        <w:t xml:space="preserve"> </w:t>
      </w:r>
      <w:r w:rsidR="00D43F46" w:rsidRPr="0072489B">
        <w:rPr>
          <w:spacing w:val="-2"/>
          <w:kern w:val="22"/>
          <w:szCs w:val="24"/>
        </w:rPr>
        <w:t>of</w:t>
      </w:r>
      <w:r w:rsidRPr="0072489B">
        <w:rPr>
          <w:spacing w:val="-2"/>
          <w:kern w:val="22"/>
          <w:szCs w:val="24"/>
        </w:rPr>
        <w:t xml:space="preserve"> the</w:t>
      </w:r>
      <w:r w:rsidR="004C5AC2" w:rsidRPr="0072489B">
        <w:rPr>
          <w:spacing w:val="-2"/>
          <w:kern w:val="22"/>
          <w:szCs w:val="24"/>
        </w:rPr>
        <w:t xml:space="preserve"> company’s</w:t>
      </w:r>
      <w:r w:rsidRPr="0072489B">
        <w:rPr>
          <w:spacing w:val="-2"/>
          <w:kern w:val="22"/>
          <w:szCs w:val="24"/>
        </w:rPr>
        <w:t xml:space="preserve"> customer</w:t>
      </w:r>
      <w:r w:rsidR="00D43F46" w:rsidRPr="0072489B">
        <w:rPr>
          <w:spacing w:val="-2"/>
          <w:kern w:val="22"/>
          <w:szCs w:val="24"/>
        </w:rPr>
        <w:t>-</w:t>
      </w:r>
      <w:r w:rsidRPr="0072489B">
        <w:rPr>
          <w:spacing w:val="-2"/>
          <w:kern w:val="22"/>
          <w:szCs w:val="24"/>
        </w:rPr>
        <w:t xml:space="preserve"> and market</w:t>
      </w:r>
      <w:r w:rsidR="00D43F46" w:rsidRPr="0072489B">
        <w:rPr>
          <w:spacing w:val="-2"/>
          <w:kern w:val="22"/>
          <w:szCs w:val="24"/>
        </w:rPr>
        <w:t>-</w:t>
      </w:r>
      <w:r w:rsidRPr="0072489B">
        <w:rPr>
          <w:spacing w:val="-2"/>
          <w:kern w:val="22"/>
          <w:szCs w:val="24"/>
        </w:rPr>
        <w:t>centric approach. From a small OPOLFED stall in 1999 to a chain of outlets</w:t>
      </w:r>
      <w:r w:rsidR="00D43F46" w:rsidRPr="0072489B">
        <w:rPr>
          <w:spacing w:val="-2"/>
          <w:kern w:val="22"/>
          <w:szCs w:val="24"/>
        </w:rPr>
        <w:t xml:space="preserve"> in 2016</w:t>
      </w:r>
      <w:r w:rsidR="004C5AC2" w:rsidRPr="0072489B">
        <w:rPr>
          <w:spacing w:val="-2"/>
          <w:kern w:val="22"/>
          <w:szCs w:val="24"/>
        </w:rPr>
        <w:t>,</w:t>
      </w:r>
      <w:r w:rsidR="00D43F46" w:rsidRPr="0072489B">
        <w:rPr>
          <w:spacing w:val="-2"/>
          <w:kern w:val="22"/>
          <w:szCs w:val="24"/>
        </w:rPr>
        <w:t xml:space="preserve"> GCZ </w:t>
      </w:r>
      <w:r w:rsidRPr="0072489B">
        <w:rPr>
          <w:spacing w:val="-2"/>
          <w:kern w:val="22"/>
          <w:szCs w:val="24"/>
        </w:rPr>
        <w:t xml:space="preserve">transformed the snacks and fast food business by </w:t>
      </w:r>
      <w:r w:rsidR="00D43F46" w:rsidRPr="0072489B">
        <w:rPr>
          <w:spacing w:val="-2"/>
          <w:kern w:val="22"/>
          <w:szCs w:val="24"/>
        </w:rPr>
        <w:t xml:space="preserve">providing </w:t>
      </w:r>
      <w:r w:rsidRPr="0072489B">
        <w:rPr>
          <w:spacing w:val="-2"/>
          <w:kern w:val="22"/>
          <w:szCs w:val="24"/>
        </w:rPr>
        <w:t xml:space="preserve">options for hungry college </w:t>
      </w:r>
      <w:r w:rsidR="00B60828" w:rsidRPr="0072489B">
        <w:rPr>
          <w:spacing w:val="-2"/>
          <w:kern w:val="22"/>
          <w:szCs w:val="24"/>
        </w:rPr>
        <w:t>student</w:t>
      </w:r>
      <w:r w:rsidR="00D43F46" w:rsidRPr="0072489B">
        <w:rPr>
          <w:spacing w:val="-2"/>
          <w:kern w:val="22"/>
          <w:szCs w:val="24"/>
        </w:rPr>
        <w:t>s</w:t>
      </w:r>
      <w:r w:rsidRPr="0072489B">
        <w:rPr>
          <w:spacing w:val="-2"/>
          <w:kern w:val="22"/>
          <w:szCs w:val="24"/>
        </w:rPr>
        <w:t xml:space="preserve"> </w:t>
      </w:r>
      <w:r w:rsidR="00D43F46" w:rsidRPr="0072489B">
        <w:rPr>
          <w:spacing w:val="-2"/>
          <w:kern w:val="22"/>
          <w:szCs w:val="24"/>
        </w:rPr>
        <w:t xml:space="preserve">and young </w:t>
      </w:r>
      <w:r w:rsidRPr="0072489B">
        <w:rPr>
          <w:spacing w:val="-2"/>
          <w:kern w:val="22"/>
          <w:szCs w:val="24"/>
        </w:rPr>
        <w:t>IT professional</w:t>
      </w:r>
      <w:r w:rsidR="00D43F46" w:rsidRPr="0072489B">
        <w:rPr>
          <w:spacing w:val="-2"/>
          <w:kern w:val="22"/>
          <w:szCs w:val="24"/>
        </w:rPr>
        <w:t>s</w:t>
      </w:r>
      <w:r w:rsidRPr="0072489B">
        <w:rPr>
          <w:spacing w:val="-2"/>
          <w:kern w:val="22"/>
          <w:szCs w:val="24"/>
        </w:rPr>
        <w:t xml:space="preserve"> looking for something quick, filling</w:t>
      </w:r>
      <w:r w:rsidR="00D43F46" w:rsidRPr="0072489B">
        <w:rPr>
          <w:spacing w:val="-2"/>
          <w:kern w:val="22"/>
          <w:szCs w:val="24"/>
        </w:rPr>
        <w:t>,</w:t>
      </w:r>
      <w:r w:rsidRPr="0072489B">
        <w:rPr>
          <w:spacing w:val="-2"/>
          <w:kern w:val="22"/>
          <w:szCs w:val="24"/>
        </w:rPr>
        <w:t xml:space="preserve"> and tasty that </w:t>
      </w:r>
      <w:r w:rsidR="00B60828" w:rsidRPr="0072489B">
        <w:rPr>
          <w:spacing w:val="-2"/>
          <w:kern w:val="22"/>
          <w:szCs w:val="24"/>
        </w:rPr>
        <w:t>would</w:t>
      </w:r>
      <w:r w:rsidRPr="0072489B">
        <w:rPr>
          <w:spacing w:val="-2"/>
          <w:kern w:val="22"/>
          <w:szCs w:val="24"/>
        </w:rPr>
        <w:t xml:space="preserve"> </w:t>
      </w:r>
      <w:r w:rsidR="00E6380F" w:rsidRPr="0072489B">
        <w:rPr>
          <w:spacing w:val="-2"/>
          <w:kern w:val="22"/>
          <w:szCs w:val="24"/>
        </w:rPr>
        <w:t>meet their food</w:t>
      </w:r>
      <w:r w:rsidR="004C5AC2" w:rsidRPr="0072489B">
        <w:rPr>
          <w:spacing w:val="-2"/>
          <w:kern w:val="22"/>
          <w:szCs w:val="24"/>
        </w:rPr>
        <w:t xml:space="preserve"> needs</w:t>
      </w:r>
      <w:r w:rsidRPr="0072489B">
        <w:rPr>
          <w:spacing w:val="-2"/>
          <w:kern w:val="22"/>
          <w:szCs w:val="24"/>
        </w:rPr>
        <w:t xml:space="preserve"> for the night. </w:t>
      </w:r>
    </w:p>
    <w:p w14:paraId="5CBF94B7" w14:textId="77777777" w:rsidR="00E6380F" w:rsidRDefault="00E6380F" w:rsidP="00305469">
      <w:pPr>
        <w:pStyle w:val="BodyTextMain"/>
        <w:rPr>
          <w:szCs w:val="24"/>
        </w:rPr>
      </w:pPr>
    </w:p>
    <w:p w14:paraId="3CB91290" w14:textId="68878107" w:rsidR="005B6C97" w:rsidRDefault="00E6380F" w:rsidP="00305469">
      <w:pPr>
        <w:pStyle w:val="BodyTextMain"/>
        <w:rPr>
          <w:szCs w:val="24"/>
        </w:rPr>
      </w:pPr>
      <w:r>
        <w:rPr>
          <w:szCs w:val="24"/>
        </w:rPr>
        <w:lastRenderedPageBreak/>
        <w:t xml:space="preserve">The </w:t>
      </w:r>
      <w:r w:rsidR="004C5AC2">
        <w:rPr>
          <w:szCs w:val="24"/>
        </w:rPr>
        <w:t xml:space="preserve">Rao </w:t>
      </w:r>
      <w:r>
        <w:rPr>
          <w:szCs w:val="24"/>
        </w:rPr>
        <w:t xml:space="preserve">brothers </w:t>
      </w:r>
      <w:r w:rsidR="005B6C97">
        <w:rPr>
          <w:szCs w:val="24"/>
        </w:rPr>
        <w:t>manage</w:t>
      </w:r>
      <w:r>
        <w:rPr>
          <w:szCs w:val="24"/>
        </w:rPr>
        <w:t>d</w:t>
      </w:r>
      <w:r w:rsidR="005B6C97">
        <w:rPr>
          <w:szCs w:val="24"/>
        </w:rPr>
        <w:t xml:space="preserve"> the </w:t>
      </w:r>
      <w:r w:rsidR="004C5AC2">
        <w:rPr>
          <w:szCs w:val="24"/>
        </w:rPr>
        <w:t xml:space="preserve">GCZ </w:t>
      </w:r>
      <w:r>
        <w:rPr>
          <w:szCs w:val="24"/>
        </w:rPr>
        <w:t xml:space="preserve">outlets. </w:t>
      </w:r>
      <w:r w:rsidR="005B6C97">
        <w:rPr>
          <w:szCs w:val="24"/>
        </w:rPr>
        <w:t>The youngest brothe</w:t>
      </w:r>
      <w:r w:rsidR="0006624C">
        <w:rPr>
          <w:szCs w:val="24"/>
        </w:rPr>
        <w:t>r looked</w:t>
      </w:r>
      <w:r w:rsidR="005B6C97">
        <w:rPr>
          <w:szCs w:val="24"/>
        </w:rPr>
        <w:t xml:space="preserve"> after the operations </w:t>
      </w:r>
      <w:r>
        <w:rPr>
          <w:szCs w:val="24"/>
        </w:rPr>
        <w:t xml:space="preserve">in </w:t>
      </w:r>
      <w:r w:rsidR="005B6C97">
        <w:rPr>
          <w:szCs w:val="24"/>
        </w:rPr>
        <w:t>Bengaluru</w:t>
      </w:r>
      <w:r>
        <w:rPr>
          <w:szCs w:val="24"/>
        </w:rPr>
        <w:t xml:space="preserve"> and dealt with GCZ’s</w:t>
      </w:r>
      <w:r w:rsidR="00B60828">
        <w:rPr>
          <w:szCs w:val="24"/>
        </w:rPr>
        <w:t xml:space="preserve"> promotion and media activities.</w:t>
      </w:r>
      <w:r w:rsidR="005B6C97">
        <w:rPr>
          <w:szCs w:val="24"/>
        </w:rPr>
        <w:t xml:space="preserve"> The other </w:t>
      </w:r>
      <w:r w:rsidR="00F9760C">
        <w:rPr>
          <w:szCs w:val="24"/>
        </w:rPr>
        <w:t>two</w:t>
      </w:r>
      <w:r w:rsidR="005B6C97">
        <w:rPr>
          <w:szCs w:val="24"/>
        </w:rPr>
        <w:t xml:space="preserve"> brothers handle</w:t>
      </w:r>
      <w:r w:rsidR="0006624C">
        <w:rPr>
          <w:szCs w:val="24"/>
        </w:rPr>
        <w:t>d</w:t>
      </w:r>
      <w:r w:rsidR="005B6C97">
        <w:rPr>
          <w:szCs w:val="24"/>
        </w:rPr>
        <w:t xml:space="preserve"> the outlets in Bhubane</w:t>
      </w:r>
      <w:r w:rsidR="00C8407B">
        <w:rPr>
          <w:szCs w:val="24"/>
        </w:rPr>
        <w:t>swar and other parts of Odisha</w:t>
      </w:r>
      <w:r w:rsidR="005B6C97">
        <w:rPr>
          <w:szCs w:val="24"/>
        </w:rPr>
        <w:t>. The structure</w:t>
      </w:r>
      <w:r w:rsidR="0006624C">
        <w:rPr>
          <w:szCs w:val="24"/>
        </w:rPr>
        <w:t xml:space="preserve"> </w:t>
      </w:r>
      <w:r w:rsidR="00766E30">
        <w:rPr>
          <w:szCs w:val="24"/>
        </w:rPr>
        <w:t xml:space="preserve">was </w:t>
      </w:r>
      <w:r w:rsidR="005B6C97">
        <w:rPr>
          <w:szCs w:val="24"/>
        </w:rPr>
        <w:t>very simple</w:t>
      </w:r>
      <w:r w:rsidR="004C5AC2">
        <w:rPr>
          <w:szCs w:val="24"/>
        </w:rPr>
        <w:t>,</w:t>
      </w:r>
      <w:r w:rsidR="005B6C97">
        <w:rPr>
          <w:szCs w:val="24"/>
        </w:rPr>
        <w:t xml:space="preserve"> with the brothers leading from the front </w:t>
      </w:r>
      <w:r w:rsidR="003664F2">
        <w:rPr>
          <w:szCs w:val="24"/>
        </w:rPr>
        <w:t xml:space="preserve">of the outlet </w:t>
      </w:r>
      <w:r w:rsidR="005B6C97">
        <w:rPr>
          <w:szCs w:val="24"/>
        </w:rPr>
        <w:t xml:space="preserve">with </w:t>
      </w:r>
      <w:r w:rsidR="005261D2">
        <w:rPr>
          <w:szCs w:val="24"/>
        </w:rPr>
        <w:t>two</w:t>
      </w:r>
      <w:r w:rsidR="005B6C97">
        <w:rPr>
          <w:szCs w:val="24"/>
        </w:rPr>
        <w:t xml:space="preserve"> managers</w:t>
      </w:r>
      <w:r w:rsidR="003664F2">
        <w:rPr>
          <w:szCs w:val="24"/>
        </w:rPr>
        <w:t>, each</w:t>
      </w:r>
      <w:r w:rsidR="005B6C97">
        <w:rPr>
          <w:szCs w:val="24"/>
        </w:rPr>
        <w:t xml:space="preserve"> with distinct responsibilities. Each outlet </w:t>
      </w:r>
      <w:r w:rsidR="00766E30">
        <w:rPr>
          <w:szCs w:val="24"/>
        </w:rPr>
        <w:t xml:space="preserve">had </w:t>
      </w:r>
      <w:r w:rsidR="005B6C97">
        <w:rPr>
          <w:szCs w:val="24"/>
        </w:rPr>
        <w:t xml:space="preserve">a </w:t>
      </w:r>
      <w:r w:rsidR="003664F2">
        <w:rPr>
          <w:szCs w:val="24"/>
        </w:rPr>
        <w:t>h</w:t>
      </w:r>
      <w:r w:rsidR="005B6C97">
        <w:rPr>
          <w:szCs w:val="24"/>
        </w:rPr>
        <w:t xml:space="preserve">ead </w:t>
      </w:r>
      <w:r w:rsidR="003664F2">
        <w:rPr>
          <w:szCs w:val="24"/>
        </w:rPr>
        <w:t>c</w:t>
      </w:r>
      <w:r w:rsidR="005B6C97">
        <w:rPr>
          <w:szCs w:val="24"/>
        </w:rPr>
        <w:t xml:space="preserve">hef and </w:t>
      </w:r>
      <w:r w:rsidR="005261D2">
        <w:rPr>
          <w:szCs w:val="24"/>
        </w:rPr>
        <w:t>two</w:t>
      </w:r>
      <w:r w:rsidR="005B6C97">
        <w:rPr>
          <w:szCs w:val="24"/>
        </w:rPr>
        <w:t xml:space="preserve"> </w:t>
      </w:r>
      <w:r w:rsidR="003664F2">
        <w:rPr>
          <w:szCs w:val="24"/>
        </w:rPr>
        <w:t>a</w:t>
      </w:r>
      <w:r w:rsidR="005B6C97">
        <w:rPr>
          <w:szCs w:val="24"/>
        </w:rPr>
        <w:t xml:space="preserve">ssistant </w:t>
      </w:r>
      <w:r w:rsidR="003664F2">
        <w:rPr>
          <w:szCs w:val="24"/>
        </w:rPr>
        <w:t>c</w:t>
      </w:r>
      <w:r w:rsidR="005B6C97">
        <w:rPr>
          <w:szCs w:val="24"/>
        </w:rPr>
        <w:t>hefs</w:t>
      </w:r>
      <w:r w:rsidR="0011758D">
        <w:rPr>
          <w:szCs w:val="24"/>
        </w:rPr>
        <w:t>,</w:t>
      </w:r>
      <w:r w:rsidR="005B6C97">
        <w:rPr>
          <w:szCs w:val="24"/>
        </w:rPr>
        <w:t xml:space="preserve"> </w:t>
      </w:r>
      <w:r w:rsidR="0011758D">
        <w:rPr>
          <w:szCs w:val="24"/>
        </w:rPr>
        <w:t xml:space="preserve">and </w:t>
      </w:r>
      <w:r w:rsidR="005B6C97">
        <w:rPr>
          <w:szCs w:val="24"/>
        </w:rPr>
        <w:t xml:space="preserve">depending on the location, a team of </w:t>
      </w:r>
      <w:r w:rsidR="003664F2">
        <w:rPr>
          <w:szCs w:val="24"/>
        </w:rPr>
        <w:t>four to five</w:t>
      </w:r>
      <w:r w:rsidR="005B6C97">
        <w:rPr>
          <w:szCs w:val="24"/>
        </w:rPr>
        <w:t xml:space="preserve"> waiters and cleaners. For smooth operations and management</w:t>
      </w:r>
      <w:r w:rsidR="003664F2">
        <w:rPr>
          <w:szCs w:val="24"/>
        </w:rPr>
        <w:t>,</w:t>
      </w:r>
      <w:r w:rsidR="005B6C97">
        <w:rPr>
          <w:szCs w:val="24"/>
        </w:rPr>
        <w:t xml:space="preserve"> GCZ </w:t>
      </w:r>
      <w:r w:rsidR="003664F2">
        <w:rPr>
          <w:szCs w:val="24"/>
        </w:rPr>
        <w:t xml:space="preserve">invested about </w:t>
      </w:r>
      <w:r w:rsidR="003664F2">
        <w:rPr>
          <w:rFonts w:ascii="Calibri" w:eastAsia="Calibri" w:hAnsi="Calibri" w:cs="Calibri"/>
          <w:szCs w:val="24"/>
        </w:rPr>
        <w:t>₹</w:t>
      </w:r>
      <w:r w:rsidR="003664F2">
        <w:rPr>
          <w:szCs w:val="24"/>
        </w:rPr>
        <w:t>1 billion in</w:t>
      </w:r>
      <w:r w:rsidR="005B6C97">
        <w:rPr>
          <w:szCs w:val="24"/>
        </w:rPr>
        <w:t xml:space="preserve"> the latest technology </w:t>
      </w:r>
      <w:r w:rsidR="003664F2">
        <w:rPr>
          <w:szCs w:val="24"/>
        </w:rPr>
        <w:t>for</w:t>
      </w:r>
      <w:r w:rsidR="005B6C97">
        <w:rPr>
          <w:szCs w:val="24"/>
        </w:rPr>
        <w:t xml:space="preserve"> electronic billing and </w:t>
      </w:r>
      <w:r w:rsidR="0006624C">
        <w:rPr>
          <w:szCs w:val="24"/>
        </w:rPr>
        <w:t xml:space="preserve">an </w:t>
      </w:r>
      <w:r w:rsidR="005B6C97">
        <w:rPr>
          <w:szCs w:val="24"/>
        </w:rPr>
        <w:t xml:space="preserve">outlet operations management system. </w:t>
      </w:r>
      <w:r w:rsidR="003664F2">
        <w:rPr>
          <w:szCs w:val="24"/>
        </w:rPr>
        <w:t>Using live video feed, the brothers could view operations in all outlets (both in Odisha and Bengaluru) f</w:t>
      </w:r>
      <w:r w:rsidR="005B6C97">
        <w:rPr>
          <w:szCs w:val="24"/>
        </w:rPr>
        <w:t>rom their head office at Lewis Road, Bhubaneswar.</w:t>
      </w:r>
    </w:p>
    <w:p w14:paraId="2309EF3D" w14:textId="77777777" w:rsidR="005B6C97" w:rsidRDefault="005B6C97" w:rsidP="00305469">
      <w:pPr>
        <w:pStyle w:val="BodyTextMain"/>
        <w:rPr>
          <w:szCs w:val="24"/>
        </w:rPr>
      </w:pPr>
    </w:p>
    <w:p w14:paraId="4F2BB13B" w14:textId="58C32832" w:rsidR="005B6C97" w:rsidRDefault="00EB7C51" w:rsidP="00305469">
      <w:pPr>
        <w:pStyle w:val="BodyTextMain"/>
      </w:pPr>
      <w:r>
        <w:t>Labour</w:t>
      </w:r>
      <w:r w:rsidRPr="00A06760">
        <w:t xml:space="preserve"> </w:t>
      </w:r>
      <w:r w:rsidR="005B6C97" w:rsidRPr="00A06760">
        <w:t xml:space="preserve">and </w:t>
      </w:r>
      <w:r>
        <w:t>procurement</w:t>
      </w:r>
      <w:r w:rsidR="005B6C97" w:rsidRPr="00A06760">
        <w:t xml:space="preserve"> </w:t>
      </w:r>
      <w:r w:rsidR="00766E30">
        <w:t xml:space="preserve">had </w:t>
      </w:r>
      <w:r w:rsidR="00B60828">
        <w:t>been</w:t>
      </w:r>
      <w:r w:rsidR="005B6C97" w:rsidRPr="00A06760">
        <w:t xml:space="preserve"> the other key ingredients </w:t>
      </w:r>
      <w:r>
        <w:t>to GCZ’s success</w:t>
      </w:r>
      <w:r w:rsidR="005B6C97" w:rsidRPr="00A06760">
        <w:t xml:space="preserve">. </w:t>
      </w:r>
      <w:r>
        <w:t>The</w:t>
      </w:r>
      <w:r w:rsidR="00CD2802">
        <w:t xml:space="preserve"> brothers</w:t>
      </w:r>
      <w:r>
        <w:t xml:space="preserve"> took great</w:t>
      </w:r>
      <w:r w:rsidR="005B6C97" w:rsidRPr="00A06760">
        <w:t xml:space="preserve"> care </w:t>
      </w:r>
      <w:r>
        <w:t>when</w:t>
      </w:r>
      <w:r w:rsidRPr="00A06760">
        <w:t xml:space="preserve"> </w:t>
      </w:r>
      <w:r w:rsidR="005B6C97" w:rsidRPr="00A06760">
        <w:t xml:space="preserve">hiring chefs for their outlets. The </w:t>
      </w:r>
      <w:r w:rsidR="005B6C97">
        <w:t>process of selection include</w:t>
      </w:r>
      <w:r>
        <w:t>d</w:t>
      </w:r>
      <w:r w:rsidR="005B6C97">
        <w:t xml:space="preserve"> a</w:t>
      </w:r>
      <w:r w:rsidR="005B6C97" w:rsidRPr="00A06760">
        <w:t xml:space="preserve"> personal interview</w:t>
      </w:r>
      <w:r w:rsidR="005B6C97">
        <w:t xml:space="preserve"> to </w:t>
      </w:r>
      <w:r>
        <w:t xml:space="preserve">determine what </w:t>
      </w:r>
      <w:r w:rsidR="005B6C97">
        <w:t xml:space="preserve">the applicant </w:t>
      </w:r>
      <w:r>
        <w:t xml:space="preserve">needed </w:t>
      </w:r>
      <w:r w:rsidR="005B6C97">
        <w:t xml:space="preserve">so </w:t>
      </w:r>
      <w:r>
        <w:t xml:space="preserve">GCZ could </w:t>
      </w:r>
      <w:r w:rsidR="005B6C97">
        <w:t>design a</w:t>
      </w:r>
      <w:r>
        <w:t xml:space="preserve"> </w:t>
      </w:r>
      <w:r w:rsidR="005B6C97">
        <w:t xml:space="preserve">compensation structure </w:t>
      </w:r>
      <w:r>
        <w:t xml:space="preserve">that would </w:t>
      </w:r>
      <w:r w:rsidR="005B6C97">
        <w:t xml:space="preserve">reduce attrition. </w:t>
      </w:r>
      <w:r>
        <w:t xml:space="preserve">The interview </w:t>
      </w:r>
      <w:r w:rsidR="00766E30">
        <w:t xml:space="preserve">was </w:t>
      </w:r>
      <w:r w:rsidR="005B6C97">
        <w:t>followed by a</w:t>
      </w:r>
      <w:r w:rsidR="0006624C">
        <w:t xml:space="preserve"> demo</w:t>
      </w:r>
      <w:r>
        <w:t>nstration</w:t>
      </w:r>
      <w:r w:rsidR="0006624C">
        <w:t xml:space="preserve"> of </w:t>
      </w:r>
      <w:r>
        <w:t xml:space="preserve">the applicant’s </w:t>
      </w:r>
      <w:r w:rsidR="0006624C">
        <w:t>culinary skills</w:t>
      </w:r>
      <w:r>
        <w:t>,</w:t>
      </w:r>
      <w:r w:rsidR="0006624C">
        <w:t xml:space="preserve"> after which</w:t>
      </w:r>
      <w:r w:rsidR="005B6C97">
        <w:t xml:space="preserve"> offers</w:t>
      </w:r>
      <w:r w:rsidR="0006624C">
        <w:t xml:space="preserve"> </w:t>
      </w:r>
      <w:r w:rsidR="00766E30">
        <w:t xml:space="preserve">were </w:t>
      </w:r>
      <w:r w:rsidR="005B6C97">
        <w:t>made. Before they</w:t>
      </w:r>
      <w:r w:rsidR="0006624C">
        <w:t xml:space="preserve"> </w:t>
      </w:r>
      <w:r w:rsidR="00766E30">
        <w:t xml:space="preserve">were </w:t>
      </w:r>
      <w:r w:rsidR="005B6C97">
        <w:t xml:space="preserve">assigned jobs in the kitchen, </w:t>
      </w:r>
      <w:r w:rsidR="009F7DAF">
        <w:t xml:space="preserve">the chefs </w:t>
      </w:r>
      <w:r w:rsidR="00766E30">
        <w:t xml:space="preserve">were </w:t>
      </w:r>
      <w:r w:rsidR="005B6C97">
        <w:t xml:space="preserve">trained </w:t>
      </w:r>
      <w:r w:rsidR="009F7DAF">
        <w:t xml:space="preserve">in using </w:t>
      </w:r>
      <w:r w:rsidR="00E848F4">
        <w:t>GCZ</w:t>
      </w:r>
      <w:r w:rsidR="009F7DAF">
        <w:t xml:space="preserve">’s proprietary </w:t>
      </w:r>
      <w:r w:rsidR="005B6C97">
        <w:t xml:space="preserve">recipes, ensuring quality and taste </w:t>
      </w:r>
      <w:r w:rsidR="009F7DAF">
        <w:t xml:space="preserve">were </w:t>
      </w:r>
      <w:r w:rsidR="005B6C97">
        <w:t>standardiz</w:t>
      </w:r>
      <w:r w:rsidR="009F7DAF">
        <w:t>ed</w:t>
      </w:r>
      <w:r w:rsidR="005B6C97">
        <w:t xml:space="preserve"> across outlets. GCZ </w:t>
      </w:r>
      <w:r w:rsidR="00766E30">
        <w:t xml:space="preserve">had </w:t>
      </w:r>
      <w:r w:rsidR="005B6C97">
        <w:t xml:space="preserve">managed to </w:t>
      </w:r>
      <w:r w:rsidR="009F7DAF">
        <w:t xml:space="preserve">avoid </w:t>
      </w:r>
      <w:r w:rsidR="005B6C97">
        <w:t xml:space="preserve">poaching </w:t>
      </w:r>
      <w:r w:rsidR="009F7DAF">
        <w:t xml:space="preserve">of </w:t>
      </w:r>
      <w:r w:rsidR="00E666D4">
        <w:t xml:space="preserve">its </w:t>
      </w:r>
      <w:r w:rsidR="009F7DAF">
        <w:t xml:space="preserve">staff </w:t>
      </w:r>
      <w:r w:rsidR="005B6C97">
        <w:t xml:space="preserve">and </w:t>
      </w:r>
      <w:r w:rsidR="009F7DAF">
        <w:t xml:space="preserve">kept </w:t>
      </w:r>
      <w:r w:rsidR="00E666D4">
        <w:t xml:space="preserve">its </w:t>
      </w:r>
      <w:r w:rsidR="005B6C97">
        <w:t>attrition rate to 10</w:t>
      </w:r>
      <w:r w:rsidR="009F7DAF">
        <w:t>–</w:t>
      </w:r>
      <w:r w:rsidR="005B6C97">
        <w:t>15</w:t>
      </w:r>
      <w:r w:rsidR="00E67710">
        <w:t xml:space="preserve"> per cent</w:t>
      </w:r>
      <w:r w:rsidR="005261D2">
        <w:t>,</w:t>
      </w:r>
      <w:r w:rsidR="005B6C97">
        <w:t xml:space="preserve"> which</w:t>
      </w:r>
      <w:r w:rsidR="0006624C">
        <w:t xml:space="preserve"> </w:t>
      </w:r>
      <w:r w:rsidR="00766E30">
        <w:t xml:space="preserve">was </w:t>
      </w:r>
      <w:r w:rsidR="005B6C97">
        <w:t xml:space="preserve">much </w:t>
      </w:r>
      <w:r w:rsidR="0006624C">
        <w:t>lower than</w:t>
      </w:r>
      <w:r w:rsidR="005B6C97">
        <w:t xml:space="preserve"> the industry average of 25</w:t>
      </w:r>
      <w:r w:rsidR="009F7DAF">
        <w:t>–</w:t>
      </w:r>
      <w:r w:rsidR="005B6C97">
        <w:t>30</w:t>
      </w:r>
      <w:r w:rsidR="00E67710">
        <w:t xml:space="preserve"> per cent</w:t>
      </w:r>
      <w:r w:rsidR="005B6C97">
        <w:t xml:space="preserve">. In addition to </w:t>
      </w:r>
      <w:r w:rsidR="000F5947">
        <w:t xml:space="preserve">providing </w:t>
      </w:r>
      <w:r w:rsidR="0006624C">
        <w:t xml:space="preserve">an </w:t>
      </w:r>
      <w:r w:rsidR="005B6C97">
        <w:t xml:space="preserve">attractive salary package, the </w:t>
      </w:r>
      <w:r w:rsidR="000F5947">
        <w:t xml:space="preserve">brothers </w:t>
      </w:r>
      <w:r w:rsidR="005B6C97">
        <w:t>ensure</w:t>
      </w:r>
      <w:r w:rsidR="0006624C">
        <w:t>d</w:t>
      </w:r>
      <w:r w:rsidR="005B6C97">
        <w:t xml:space="preserve"> </w:t>
      </w:r>
      <w:r w:rsidR="00E666D4">
        <w:t xml:space="preserve">that GCZ </w:t>
      </w:r>
      <w:r w:rsidR="000F5947">
        <w:t xml:space="preserve">staff had </w:t>
      </w:r>
      <w:r w:rsidR="005B6C97">
        <w:t>accommodation</w:t>
      </w:r>
      <w:r w:rsidR="000F5947">
        <w:t>s</w:t>
      </w:r>
      <w:r w:rsidR="005B6C97">
        <w:t>, food, soft loans to meet personal exigencies</w:t>
      </w:r>
      <w:r w:rsidR="000F5947">
        <w:t>,</w:t>
      </w:r>
      <w:r w:rsidR="005B6C97">
        <w:t xml:space="preserve"> and</w:t>
      </w:r>
      <w:r w:rsidR="000F5947">
        <w:t>, from time to time,</w:t>
      </w:r>
      <w:r w:rsidR="005B6C97">
        <w:t xml:space="preserve"> bonus</w:t>
      </w:r>
      <w:r w:rsidR="000F5947">
        <w:t>es</w:t>
      </w:r>
      <w:r w:rsidR="005B6C97">
        <w:t xml:space="preserve"> and incentives. </w:t>
      </w:r>
      <w:r w:rsidR="00FB6D3B">
        <w:t>With well-</w:t>
      </w:r>
      <w:r w:rsidR="000F5947">
        <w:t xml:space="preserve">trained staff who stayed with the outlets, </w:t>
      </w:r>
      <w:r w:rsidR="005B6C97">
        <w:t>GCZ</w:t>
      </w:r>
      <w:r w:rsidR="000F5947">
        <w:t xml:space="preserve"> provided</w:t>
      </w:r>
      <w:r w:rsidR="005B6C97">
        <w:t xml:space="preserve"> consistent quality and taste for </w:t>
      </w:r>
      <w:r w:rsidR="00E666D4">
        <w:t xml:space="preserve">its </w:t>
      </w:r>
      <w:r w:rsidR="005B6C97">
        <w:t>customer</w:t>
      </w:r>
      <w:r w:rsidR="000F5947">
        <w:t xml:space="preserve">s, adding to </w:t>
      </w:r>
      <w:r w:rsidR="00E666D4">
        <w:t xml:space="preserve">the company’s </w:t>
      </w:r>
      <w:r w:rsidR="000F5947">
        <w:t>success</w:t>
      </w:r>
      <w:r w:rsidR="005B6C97">
        <w:t>.</w:t>
      </w:r>
    </w:p>
    <w:p w14:paraId="5A3AF581" w14:textId="77777777" w:rsidR="005B6C97" w:rsidRDefault="005B6C97" w:rsidP="00305469">
      <w:pPr>
        <w:pStyle w:val="BodyTextMain"/>
      </w:pPr>
    </w:p>
    <w:p w14:paraId="22E9443C" w14:textId="3C59485D" w:rsidR="005B6C97" w:rsidRDefault="000F5947" w:rsidP="00305469">
      <w:pPr>
        <w:pStyle w:val="BodyTextMain"/>
      </w:pPr>
      <w:r>
        <w:t xml:space="preserve">Purchasing the rice and </w:t>
      </w:r>
      <w:r w:rsidRPr="00E52DF5">
        <w:t xml:space="preserve">masalas </w:t>
      </w:r>
      <w:r w:rsidR="005B6C97">
        <w:t xml:space="preserve">for </w:t>
      </w:r>
      <w:r w:rsidR="00C365E0">
        <w:t>biryani</w:t>
      </w:r>
      <w:r w:rsidR="005B6C97">
        <w:t xml:space="preserve"> and </w:t>
      </w:r>
      <w:r w:rsidR="00CE47A1" w:rsidRPr="00E52DF5">
        <w:t>tandoori</w:t>
      </w:r>
      <w:r w:rsidR="005B6C97">
        <w:t xml:space="preserve"> dishes</w:t>
      </w:r>
      <w:r w:rsidR="0006624C">
        <w:t xml:space="preserve"> </w:t>
      </w:r>
      <w:r>
        <w:t xml:space="preserve">was also </w:t>
      </w:r>
      <w:r w:rsidR="005B6C97">
        <w:t xml:space="preserve">critical. </w:t>
      </w:r>
      <w:r>
        <w:t xml:space="preserve">The </w:t>
      </w:r>
      <w:r w:rsidR="00E666D4">
        <w:t xml:space="preserve">Rao </w:t>
      </w:r>
      <w:r>
        <w:t xml:space="preserve">brothers went to great lengths to keep </w:t>
      </w:r>
      <w:r w:rsidR="005B6C97">
        <w:t xml:space="preserve">their source of </w:t>
      </w:r>
      <w:r w:rsidR="005B6C97" w:rsidRPr="00E52DF5">
        <w:t>masalas</w:t>
      </w:r>
      <w:r>
        <w:t xml:space="preserve"> secret,</w:t>
      </w:r>
      <w:r w:rsidR="005B6C97">
        <w:t xml:space="preserve"> even </w:t>
      </w:r>
      <w:r>
        <w:t xml:space="preserve">from </w:t>
      </w:r>
      <w:r w:rsidR="00E666D4">
        <w:t>GCZ’s</w:t>
      </w:r>
      <w:r w:rsidR="005B6C97">
        <w:t xml:space="preserve"> chefs. </w:t>
      </w:r>
      <w:r w:rsidR="007C0295">
        <w:t>The brothers handled the s</w:t>
      </w:r>
      <w:r w:rsidR="005B6C97">
        <w:t>ourcing</w:t>
      </w:r>
      <w:r w:rsidR="0006624C">
        <w:t xml:space="preserve"> </w:t>
      </w:r>
      <w:r w:rsidR="005B6C97" w:rsidRPr="00E67710">
        <w:t>themselves.</w:t>
      </w:r>
      <w:r w:rsidR="007C0295">
        <w:t xml:space="preserve"> They procured the </w:t>
      </w:r>
      <w:r w:rsidR="00FB6D3B">
        <w:t>m</w:t>
      </w:r>
      <w:r w:rsidR="005B6C97" w:rsidRPr="00E52DF5">
        <w:t>asalas</w:t>
      </w:r>
      <w:r w:rsidR="0006624C" w:rsidRPr="00E52DF5">
        <w:t xml:space="preserve"> </w:t>
      </w:r>
      <w:r w:rsidR="005B6C97" w:rsidRPr="00E67710">
        <w:t xml:space="preserve">(especially the dry spices) </w:t>
      </w:r>
      <w:r w:rsidR="007C0295" w:rsidRPr="00E67710">
        <w:t xml:space="preserve">from </w:t>
      </w:r>
      <w:r w:rsidR="00E666D4">
        <w:t xml:space="preserve">South India, </w:t>
      </w:r>
      <w:r w:rsidR="007C0295">
        <w:t>where</w:t>
      </w:r>
      <w:r w:rsidR="007C0295" w:rsidRPr="00E67710">
        <w:t xml:space="preserve"> </w:t>
      </w:r>
      <w:r w:rsidR="005B6C97" w:rsidRPr="00E67710">
        <w:t xml:space="preserve">the </w:t>
      </w:r>
      <w:r w:rsidR="007C0295" w:rsidRPr="00E67710">
        <w:t>available</w:t>
      </w:r>
      <w:r w:rsidR="007C0295">
        <w:t xml:space="preserve"> </w:t>
      </w:r>
      <w:r w:rsidR="005B6C97" w:rsidRPr="00E67710">
        <w:t xml:space="preserve">quality </w:t>
      </w:r>
      <w:r w:rsidR="00766E30">
        <w:t xml:space="preserve">was </w:t>
      </w:r>
      <w:r w:rsidR="005B6C97" w:rsidRPr="00E67710">
        <w:t xml:space="preserve">unmatchable. The </w:t>
      </w:r>
      <w:r w:rsidR="007C0295">
        <w:t>brothers</w:t>
      </w:r>
      <w:r w:rsidR="007C0295" w:rsidRPr="00E67710">
        <w:t xml:space="preserve"> </w:t>
      </w:r>
      <w:r w:rsidR="005B6C97" w:rsidRPr="00E67710">
        <w:t>firmly believe</w:t>
      </w:r>
      <w:r w:rsidR="0006624C">
        <w:t>d</w:t>
      </w:r>
      <w:r w:rsidR="005B6C97" w:rsidRPr="00E67710">
        <w:t xml:space="preserve"> that their </w:t>
      </w:r>
      <w:r w:rsidR="005B6C97" w:rsidRPr="00E52DF5">
        <w:t xml:space="preserve">masalas </w:t>
      </w:r>
      <w:r w:rsidR="005B6C97" w:rsidRPr="00E67710">
        <w:t>g</w:t>
      </w:r>
      <w:r w:rsidR="0006624C">
        <w:t>ave</w:t>
      </w:r>
      <w:r w:rsidR="005B6C97" w:rsidRPr="00E67710">
        <w:t xml:space="preserve"> </w:t>
      </w:r>
      <w:r w:rsidR="007C0295">
        <w:t>GCZ</w:t>
      </w:r>
      <w:r w:rsidR="007C0295" w:rsidRPr="00E67710">
        <w:t xml:space="preserve"> </w:t>
      </w:r>
      <w:r w:rsidR="005B6C97" w:rsidRPr="00E67710">
        <w:t xml:space="preserve">a clear </w:t>
      </w:r>
      <w:r w:rsidR="007C0295">
        <w:t>advantage</w:t>
      </w:r>
      <w:r w:rsidR="007C0295" w:rsidRPr="00E67710">
        <w:t xml:space="preserve"> </w:t>
      </w:r>
      <w:r w:rsidR="005B6C97" w:rsidRPr="00E67710">
        <w:t xml:space="preserve">over other </w:t>
      </w:r>
      <w:r w:rsidR="00C365E0">
        <w:t>biryani</w:t>
      </w:r>
      <w:r w:rsidR="005B6C97" w:rsidRPr="00E67710">
        <w:t xml:space="preserve"> makers in Bhubaneswar, especiall</w:t>
      </w:r>
      <w:r w:rsidR="0006624C">
        <w:t xml:space="preserve">y </w:t>
      </w:r>
      <w:r w:rsidR="00EA07C5">
        <w:t>BJ’s Tandoor Delights</w:t>
      </w:r>
      <w:r w:rsidR="00357964">
        <w:t xml:space="preserve"> (BJ’s)</w:t>
      </w:r>
      <w:r w:rsidR="007C0295">
        <w:t>,</w:t>
      </w:r>
      <w:r w:rsidR="0006624C">
        <w:t xml:space="preserve"> </w:t>
      </w:r>
      <w:r w:rsidR="00357964">
        <w:t>GCZ’s</w:t>
      </w:r>
      <w:r w:rsidR="0006624C">
        <w:t xml:space="preserve"> closest competitor</w:t>
      </w:r>
      <w:r w:rsidR="005B6C97" w:rsidRPr="00E67710">
        <w:t xml:space="preserve">. </w:t>
      </w:r>
      <w:r w:rsidR="00E666D4">
        <w:t>Similarly, t</w:t>
      </w:r>
      <w:r w:rsidR="001E160D">
        <w:t xml:space="preserve">he brothers </w:t>
      </w:r>
      <w:r w:rsidR="001E160D" w:rsidRPr="00E67710">
        <w:t>searched across India</w:t>
      </w:r>
      <w:r w:rsidR="001E160D">
        <w:t>—</w:t>
      </w:r>
      <w:r w:rsidR="001E160D" w:rsidRPr="00E67710">
        <w:t>including Hyderabad, Chennai, and Lucknow</w:t>
      </w:r>
      <w:r w:rsidR="001E160D">
        <w:t xml:space="preserve">—to find their </w:t>
      </w:r>
      <w:r w:rsidR="005B6C97" w:rsidRPr="00E67710">
        <w:t xml:space="preserve">source </w:t>
      </w:r>
      <w:r w:rsidR="001E160D">
        <w:t>for the</w:t>
      </w:r>
      <w:r w:rsidR="001E160D" w:rsidRPr="00E67710">
        <w:t xml:space="preserve"> </w:t>
      </w:r>
      <w:r w:rsidR="005B6C97" w:rsidRPr="00E67710">
        <w:t>long</w:t>
      </w:r>
      <w:r w:rsidR="00E666D4">
        <w:t>-</w:t>
      </w:r>
      <w:r w:rsidR="005B6C97" w:rsidRPr="00E67710">
        <w:t xml:space="preserve">grain </w:t>
      </w:r>
      <w:r w:rsidR="00FB6D3B">
        <w:t>b</w:t>
      </w:r>
      <w:r w:rsidR="005B6C97" w:rsidRPr="00E67710">
        <w:t>asmati rice</w:t>
      </w:r>
      <w:r w:rsidR="00E666D4">
        <w:t xml:space="preserve"> that</w:t>
      </w:r>
      <w:r w:rsidR="005B6C97" w:rsidRPr="00E67710">
        <w:t xml:space="preserve"> </w:t>
      </w:r>
      <w:r w:rsidR="001E160D">
        <w:t xml:space="preserve">GCZ </w:t>
      </w:r>
      <w:r w:rsidR="005B6C97" w:rsidRPr="00E67710">
        <w:t>used</w:t>
      </w:r>
      <w:r w:rsidR="001E160D">
        <w:t>. I</w:t>
      </w:r>
      <w:r w:rsidR="001E160D" w:rsidRPr="00E67710">
        <w:t xml:space="preserve">n </w:t>
      </w:r>
      <w:r w:rsidR="00FB6D3B">
        <w:t xml:space="preserve">FY </w:t>
      </w:r>
      <w:r w:rsidR="001E160D" w:rsidRPr="00E67710">
        <w:t>2007</w:t>
      </w:r>
      <w:r w:rsidR="00F0414E">
        <w:t>/</w:t>
      </w:r>
      <w:r w:rsidR="001E160D" w:rsidRPr="00E67710">
        <w:t>08</w:t>
      </w:r>
      <w:r w:rsidR="001E160D">
        <w:t>,</w:t>
      </w:r>
      <w:r w:rsidR="001E160D" w:rsidRPr="00E67710">
        <w:t xml:space="preserve"> </w:t>
      </w:r>
      <w:r w:rsidR="001E160D">
        <w:t xml:space="preserve">they </w:t>
      </w:r>
      <w:r w:rsidR="005B6C97" w:rsidRPr="00E67710">
        <w:t xml:space="preserve">finally </w:t>
      </w:r>
      <w:r w:rsidR="001E160D">
        <w:t>settled on</w:t>
      </w:r>
      <w:r w:rsidR="005B6C97" w:rsidRPr="00E67710">
        <w:t xml:space="preserve"> </w:t>
      </w:r>
      <w:r w:rsidR="001E160D">
        <w:t>a</w:t>
      </w:r>
      <w:r w:rsidR="001E160D" w:rsidRPr="00E67710">
        <w:t xml:space="preserve"> </w:t>
      </w:r>
      <w:r w:rsidR="005B6C97" w:rsidRPr="00E67710">
        <w:t xml:space="preserve">source </w:t>
      </w:r>
      <w:r w:rsidR="001E160D">
        <w:t>in</w:t>
      </w:r>
      <w:r w:rsidR="005B6C97" w:rsidRPr="00E67710">
        <w:t xml:space="preserve"> Delhi. </w:t>
      </w:r>
      <w:r w:rsidR="001E160D">
        <w:t xml:space="preserve">The rice </w:t>
      </w:r>
      <w:r w:rsidR="00766E30">
        <w:t xml:space="preserve">was </w:t>
      </w:r>
      <w:r w:rsidR="005B6C97" w:rsidRPr="00E67710">
        <w:t>procured through a trader from Delhi</w:t>
      </w:r>
      <w:r w:rsidR="00FB6D3B">
        <w:t>, and</w:t>
      </w:r>
      <w:r w:rsidR="005B6C97" w:rsidRPr="00E67710">
        <w:t xml:space="preserve"> </w:t>
      </w:r>
      <w:r w:rsidR="001E160D">
        <w:t xml:space="preserve">a </w:t>
      </w:r>
      <w:r w:rsidR="005B6C97" w:rsidRPr="00E67710">
        <w:t>monthly consignment</w:t>
      </w:r>
      <w:r w:rsidR="0006624C">
        <w:t xml:space="preserve"> </w:t>
      </w:r>
      <w:r w:rsidR="00766E30">
        <w:t xml:space="preserve">was </w:t>
      </w:r>
      <w:r w:rsidR="005B6C97" w:rsidRPr="00E67710">
        <w:t xml:space="preserve">delivered </w:t>
      </w:r>
      <w:r w:rsidR="001E160D">
        <w:t>to</w:t>
      </w:r>
      <w:r w:rsidR="001E160D" w:rsidRPr="00E67710">
        <w:t xml:space="preserve"> </w:t>
      </w:r>
      <w:r w:rsidR="005B6C97" w:rsidRPr="00E67710">
        <w:t>Bhubaneswar.</w:t>
      </w:r>
    </w:p>
    <w:p w14:paraId="69EB7AA0" w14:textId="77777777" w:rsidR="005B6C97" w:rsidRDefault="005B6C97" w:rsidP="00305469">
      <w:pPr>
        <w:pStyle w:val="BodyTextMain"/>
      </w:pPr>
    </w:p>
    <w:p w14:paraId="09CC3B3F" w14:textId="40CAB416" w:rsidR="005B6C97" w:rsidRPr="00B67946" w:rsidRDefault="005B6C97" w:rsidP="00305469">
      <w:pPr>
        <w:pStyle w:val="BodyTextMain"/>
      </w:pPr>
      <w:r w:rsidRPr="00B67946">
        <w:t xml:space="preserve">GCZ </w:t>
      </w:r>
      <w:r w:rsidR="004A5A7F">
        <w:t xml:space="preserve">refined </w:t>
      </w:r>
      <w:r w:rsidR="00E666D4">
        <w:t>its</w:t>
      </w:r>
      <w:r w:rsidR="004A5A7F">
        <w:t xml:space="preserve"> menu</w:t>
      </w:r>
      <w:r w:rsidRPr="00B67946">
        <w:t xml:space="preserve"> </w:t>
      </w:r>
      <w:r w:rsidR="004A5A7F">
        <w:t xml:space="preserve">to meet the </w:t>
      </w:r>
      <w:r w:rsidRPr="00B67946">
        <w:t>changing tastes and needs of customers</w:t>
      </w:r>
      <w:r w:rsidR="004A5A7F">
        <w:t xml:space="preserve"> in </w:t>
      </w:r>
      <w:r w:rsidR="00E666D4">
        <w:t>its</w:t>
      </w:r>
      <w:r w:rsidRPr="00B67946">
        <w:t xml:space="preserve"> target market</w:t>
      </w:r>
      <w:r w:rsidR="004A5A7F">
        <w:t>s</w:t>
      </w:r>
      <w:r w:rsidRPr="00B67946">
        <w:t xml:space="preserve"> segments. </w:t>
      </w:r>
      <w:r w:rsidR="00E666D4">
        <w:t>By</w:t>
      </w:r>
      <w:r w:rsidR="004A5A7F">
        <w:t xml:space="preserve"> 2016</w:t>
      </w:r>
      <w:r w:rsidR="00E666D4">
        <w:t>, the menu</w:t>
      </w:r>
      <w:r w:rsidR="004A5A7F">
        <w:t xml:space="preserve"> was </w:t>
      </w:r>
      <w:r w:rsidRPr="00B67946">
        <w:t xml:space="preserve">significantly </w:t>
      </w:r>
      <w:r w:rsidR="004A5A7F">
        <w:t>different</w:t>
      </w:r>
      <w:r w:rsidR="004A5A7F" w:rsidRPr="00B67946">
        <w:t xml:space="preserve"> </w:t>
      </w:r>
      <w:r w:rsidRPr="00B67946">
        <w:t xml:space="preserve">from the one </w:t>
      </w:r>
      <w:r>
        <w:t>offer</w:t>
      </w:r>
      <w:r w:rsidR="004A5A7F">
        <w:t>ed</w:t>
      </w:r>
      <w:r>
        <w:t xml:space="preserve"> in 2008</w:t>
      </w:r>
      <w:r w:rsidRPr="00B67946">
        <w:t xml:space="preserve">. </w:t>
      </w:r>
      <w:r w:rsidR="00C8407B">
        <w:t>T</w:t>
      </w:r>
      <w:r w:rsidRPr="00B67946">
        <w:t>he</w:t>
      </w:r>
      <w:r w:rsidR="004A5A7F">
        <w:t xml:space="preserve"> brothers</w:t>
      </w:r>
      <w:r w:rsidRPr="00B67946">
        <w:t xml:space="preserve"> </w:t>
      </w:r>
      <w:r w:rsidR="00766E30">
        <w:t xml:space="preserve">had </w:t>
      </w:r>
      <w:r w:rsidRPr="00B67946">
        <w:t xml:space="preserve">added a </w:t>
      </w:r>
      <w:r w:rsidR="004A5A7F">
        <w:t>number</w:t>
      </w:r>
      <w:r w:rsidR="004A5A7F" w:rsidRPr="00B67946">
        <w:t xml:space="preserve"> </w:t>
      </w:r>
      <w:r w:rsidRPr="00B67946">
        <w:t xml:space="preserve">of items, </w:t>
      </w:r>
      <w:r w:rsidR="004A5A7F">
        <w:t>such as</w:t>
      </w:r>
      <w:r w:rsidRPr="00B67946">
        <w:t xml:space="preserve"> </w:t>
      </w:r>
      <w:r w:rsidR="00FB6D3B">
        <w:t>t</w:t>
      </w:r>
      <w:r w:rsidRPr="00E52DF5">
        <w:t xml:space="preserve">ikkas, </w:t>
      </w:r>
      <w:r w:rsidR="00CE47A1" w:rsidRPr="00E52DF5">
        <w:t>kebabs</w:t>
      </w:r>
      <w:r w:rsidRPr="00E52DF5">
        <w:t xml:space="preserve">, </w:t>
      </w:r>
      <w:r w:rsidR="00FB6D3B">
        <w:t>p</w:t>
      </w:r>
      <w:r w:rsidRPr="00E52DF5">
        <w:t>arat</w:t>
      </w:r>
      <w:r w:rsidR="00766E30" w:rsidRPr="00E52DF5">
        <w:t>ha</w:t>
      </w:r>
      <w:r w:rsidR="006C40BD" w:rsidRPr="00E52DF5">
        <w:t>s</w:t>
      </w:r>
      <w:r w:rsidRPr="00B67946">
        <w:t xml:space="preserve">, and different </w:t>
      </w:r>
      <w:r w:rsidR="00C365E0">
        <w:t>biryani</w:t>
      </w:r>
      <w:r w:rsidRPr="00B67946">
        <w:t>s</w:t>
      </w:r>
      <w:r w:rsidR="004A5A7F">
        <w:t xml:space="preserve"> (e.g.,</w:t>
      </w:r>
      <w:r w:rsidRPr="00B67946">
        <w:t xml:space="preserve"> </w:t>
      </w:r>
      <w:proofErr w:type="spellStart"/>
      <w:r w:rsidR="00FB6D3B">
        <w:t>t</w:t>
      </w:r>
      <w:r w:rsidRPr="00E52DF5">
        <w:t>angri</w:t>
      </w:r>
      <w:proofErr w:type="spellEnd"/>
      <w:r w:rsidRPr="00E52DF5">
        <w:t xml:space="preserve"> </w:t>
      </w:r>
      <w:r w:rsidR="004A5A7F" w:rsidRPr="00E52DF5">
        <w:t xml:space="preserve">and </w:t>
      </w:r>
      <w:r w:rsidR="00FB6D3B">
        <w:t>k</w:t>
      </w:r>
      <w:r w:rsidR="00B60828" w:rsidRPr="00E52DF5">
        <w:t>e</w:t>
      </w:r>
      <w:r w:rsidRPr="00E52DF5">
        <w:t xml:space="preserve">bab </w:t>
      </w:r>
      <w:r w:rsidR="00C365E0" w:rsidRPr="00E52DF5">
        <w:t>biryani</w:t>
      </w:r>
      <w:r w:rsidR="004A5A7F">
        <w:t xml:space="preserve">) </w:t>
      </w:r>
      <w:r w:rsidR="00C8407B">
        <w:t xml:space="preserve">(see Exhibit </w:t>
      </w:r>
      <w:r w:rsidR="006C40BD">
        <w:t>5</w:t>
      </w:r>
      <w:r w:rsidR="00C8407B">
        <w:t>)</w:t>
      </w:r>
      <w:r w:rsidRPr="00B67946">
        <w:t xml:space="preserve">. These </w:t>
      </w:r>
      <w:r w:rsidR="004A5A7F">
        <w:t>were GCZ</w:t>
      </w:r>
      <w:r w:rsidRPr="00B67946">
        <w:t xml:space="preserve"> innovations</w:t>
      </w:r>
      <w:r w:rsidR="004A5A7F">
        <w:t>,</w:t>
      </w:r>
      <w:r w:rsidRPr="00B67946">
        <w:t xml:space="preserve"> </w:t>
      </w:r>
      <w:r w:rsidR="00E666D4">
        <w:t>but they</w:t>
      </w:r>
      <w:r w:rsidR="00E666D4" w:rsidRPr="00B67946">
        <w:t xml:space="preserve"> </w:t>
      </w:r>
      <w:r w:rsidR="004A5A7F">
        <w:t>were</w:t>
      </w:r>
      <w:r w:rsidRPr="00B67946">
        <w:t xml:space="preserve"> </w:t>
      </w:r>
      <w:r w:rsidR="004A5A7F">
        <w:t xml:space="preserve">subsequently </w:t>
      </w:r>
      <w:r w:rsidRPr="00B67946">
        <w:t xml:space="preserve">copied </w:t>
      </w:r>
      <w:r>
        <w:t>and offered by co</w:t>
      </w:r>
      <w:r w:rsidRPr="00B67946">
        <w:t>mpetitors</w:t>
      </w:r>
      <w:r>
        <w:t xml:space="preserve"> like</w:t>
      </w:r>
      <w:r w:rsidRPr="00B67946">
        <w:t xml:space="preserve"> BJ</w:t>
      </w:r>
      <w:r>
        <w:t>’</w:t>
      </w:r>
      <w:r w:rsidRPr="00B67946">
        <w:t>s</w:t>
      </w:r>
      <w:r>
        <w:t xml:space="preserve">, </w:t>
      </w:r>
      <w:r w:rsidRPr="00E52DF5">
        <w:t>Mughlai Roast</w:t>
      </w:r>
      <w:r w:rsidR="004A5A7F">
        <w:t>,</w:t>
      </w:r>
      <w:r>
        <w:t xml:space="preserve"> and other roadside stalls</w:t>
      </w:r>
      <w:r w:rsidRPr="00B67946">
        <w:t xml:space="preserve">. </w:t>
      </w:r>
      <w:r w:rsidR="00204A36">
        <w:t xml:space="preserve">GCZ </w:t>
      </w:r>
      <w:r w:rsidR="00B60828">
        <w:t xml:space="preserve">also </w:t>
      </w:r>
      <w:r w:rsidR="00B114B4">
        <w:t>serv</w:t>
      </w:r>
      <w:r w:rsidR="00204A36">
        <w:t>ed</w:t>
      </w:r>
      <w:r w:rsidR="00B114B4">
        <w:t xml:space="preserve"> </w:t>
      </w:r>
      <w:r w:rsidR="00B114B4" w:rsidRPr="00B67946">
        <w:t>a</w:t>
      </w:r>
      <w:r w:rsidRPr="00B67946">
        <w:t xml:space="preserve"> special chil</w:t>
      </w:r>
      <w:r w:rsidR="00E53675">
        <w:t>i</w:t>
      </w:r>
      <w:r w:rsidR="00204A36">
        <w:t>-</w:t>
      </w:r>
      <w:r w:rsidRPr="00B67946">
        <w:t>base</w:t>
      </w:r>
      <w:r>
        <w:t>d</w:t>
      </w:r>
      <w:r w:rsidRPr="00B67946">
        <w:t xml:space="preserve"> sauce</w:t>
      </w:r>
      <w:r w:rsidR="00204A36">
        <w:t>,</w:t>
      </w:r>
      <w:r w:rsidRPr="00B67946">
        <w:t xml:space="preserve"> which </w:t>
      </w:r>
      <w:r w:rsidR="00766E30">
        <w:t xml:space="preserve">had </w:t>
      </w:r>
      <w:r w:rsidRPr="00B67946">
        <w:t>a large fan following</w:t>
      </w:r>
      <w:r w:rsidR="00B60828">
        <w:t xml:space="preserve"> and </w:t>
      </w:r>
      <w:r w:rsidR="00204A36">
        <w:t xml:space="preserve">was </w:t>
      </w:r>
      <w:r w:rsidR="00B60828">
        <w:t xml:space="preserve">a crowd puller for </w:t>
      </w:r>
      <w:r w:rsidR="00CE47A1" w:rsidRPr="00E52DF5">
        <w:t>kebabs</w:t>
      </w:r>
      <w:r w:rsidR="00B60828">
        <w:t xml:space="preserve"> and </w:t>
      </w:r>
      <w:proofErr w:type="spellStart"/>
      <w:r w:rsidR="00FB6D3B">
        <w:t>p</w:t>
      </w:r>
      <w:r w:rsidR="00B60828" w:rsidRPr="00E52DF5">
        <w:t>akodas</w:t>
      </w:r>
      <w:proofErr w:type="spellEnd"/>
      <w:r w:rsidRPr="00B67946">
        <w:t xml:space="preserve">. As </w:t>
      </w:r>
      <w:r w:rsidR="00204A36">
        <w:t>GCZ</w:t>
      </w:r>
      <w:r w:rsidR="00204A36" w:rsidRPr="00B67946">
        <w:t xml:space="preserve"> </w:t>
      </w:r>
      <w:r w:rsidRPr="00B67946">
        <w:t>continue</w:t>
      </w:r>
      <w:r w:rsidR="0006624C">
        <w:t>d</w:t>
      </w:r>
      <w:r w:rsidRPr="00B67946">
        <w:t xml:space="preserve"> to grow, </w:t>
      </w:r>
      <w:r w:rsidR="00E666D4">
        <w:t xml:space="preserve">it </w:t>
      </w:r>
      <w:r w:rsidRPr="00B67946">
        <w:t xml:space="preserve">constantly looked at adding new items and making changes so </w:t>
      </w:r>
      <w:r w:rsidR="00204A36">
        <w:t>th</w:t>
      </w:r>
      <w:r w:rsidR="00E666D4">
        <w:t>at its</w:t>
      </w:r>
      <w:r w:rsidR="00204A36">
        <w:t xml:space="preserve"> food items</w:t>
      </w:r>
      <w:r w:rsidR="00204A36" w:rsidRPr="00B67946">
        <w:t xml:space="preserve"> </w:t>
      </w:r>
      <w:r w:rsidR="00204A36">
        <w:t>did</w:t>
      </w:r>
      <w:r w:rsidRPr="00B67946">
        <w:t xml:space="preserve"> not become predictable and customers</w:t>
      </w:r>
      <w:r>
        <w:t xml:space="preserve"> </w:t>
      </w:r>
      <w:r w:rsidR="00E666D4">
        <w:t xml:space="preserve">stayed </w:t>
      </w:r>
      <w:r w:rsidR="00204A36">
        <w:t>engaged</w:t>
      </w:r>
      <w:r w:rsidRPr="00B67946">
        <w:t>.</w:t>
      </w:r>
    </w:p>
    <w:p w14:paraId="7B09A1AC" w14:textId="77777777" w:rsidR="005B6C97" w:rsidRDefault="005B6C97" w:rsidP="00305469">
      <w:pPr>
        <w:pStyle w:val="BodyTextMain"/>
      </w:pPr>
    </w:p>
    <w:p w14:paraId="3B8C2FC2" w14:textId="2ED66F2E" w:rsidR="005B6C97" w:rsidRDefault="005B6C97" w:rsidP="00305469">
      <w:pPr>
        <w:pStyle w:val="BodyTextMain"/>
      </w:pPr>
      <w:r w:rsidRPr="00B67946">
        <w:t>Over the years</w:t>
      </w:r>
      <w:r w:rsidR="00204A36">
        <w:t>,</w:t>
      </w:r>
      <w:r w:rsidRPr="00B67946">
        <w:t xml:space="preserve"> GCZ earned respect and accolades in the form of awards from prestigious bodies, </w:t>
      </w:r>
      <w:r w:rsidR="00204A36">
        <w:t>g</w:t>
      </w:r>
      <w:r w:rsidRPr="00B67946">
        <w:t>overnment entities</w:t>
      </w:r>
      <w:r w:rsidR="00204A36">
        <w:t>,</w:t>
      </w:r>
      <w:r w:rsidRPr="00B67946">
        <w:t xml:space="preserve"> and trade associations. Some of the notable awards th</w:t>
      </w:r>
      <w:r w:rsidR="00E666D4">
        <w:t>at the company</w:t>
      </w:r>
      <w:r w:rsidRPr="00B67946">
        <w:t xml:space="preserve"> received include</w:t>
      </w:r>
      <w:r w:rsidR="00204A36">
        <w:t>d the</w:t>
      </w:r>
      <w:r w:rsidRPr="00B67946">
        <w:t xml:space="preserve"> </w:t>
      </w:r>
      <w:r w:rsidR="00204A36" w:rsidRPr="00E52DF5">
        <w:t>“Rotary Interface Best Food”</w:t>
      </w:r>
      <w:r w:rsidR="00204A36" w:rsidRPr="00B67946">
        <w:t xml:space="preserve"> award in 2011</w:t>
      </w:r>
      <w:r w:rsidR="00E666D4">
        <w:t>,</w:t>
      </w:r>
      <w:r w:rsidR="00204A36" w:rsidRPr="00B67946">
        <w:t xml:space="preserve"> </w:t>
      </w:r>
      <w:r w:rsidRPr="00E52DF5">
        <w:t>“</w:t>
      </w:r>
      <w:proofErr w:type="spellStart"/>
      <w:r w:rsidRPr="00E52DF5">
        <w:t>TiE</w:t>
      </w:r>
      <w:proofErr w:type="spellEnd"/>
      <w:r w:rsidRPr="00E52DF5">
        <w:t xml:space="preserve"> Entrepreneur of the Year”</w:t>
      </w:r>
      <w:r w:rsidRPr="00B67946">
        <w:t xml:space="preserve"> in 2013</w:t>
      </w:r>
      <w:r w:rsidR="00E666D4">
        <w:t>,</w:t>
      </w:r>
      <w:r w:rsidRPr="00B67946">
        <w:t xml:space="preserve"> </w:t>
      </w:r>
      <w:r w:rsidR="00E666D4">
        <w:t xml:space="preserve">the </w:t>
      </w:r>
      <w:r w:rsidRPr="00E52DF5">
        <w:t>“</w:t>
      </w:r>
      <w:proofErr w:type="spellStart"/>
      <w:r w:rsidRPr="00E52DF5">
        <w:t>Jhatpat</w:t>
      </w:r>
      <w:proofErr w:type="spellEnd"/>
      <w:r w:rsidRPr="00E52DF5">
        <w:t xml:space="preserve"> Fast Food Centre RED FM 93.5”</w:t>
      </w:r>
      <w:r w:rsidRPr="00B67946">
        <w:t xml:space="preserve"> award in 2013</w:t>
      </w:r>
      <w:r w:rsidR="00E666D4">
        <w:t>,</w:t>
      </w:r>
      <w:r w:rsidRPr="00B67946">
        <w:t xml:space="preserve"> and</w:t>
      </w:r>
      <w:r w:rsidR="00E666D4">
        <w:t xml:space="preserve"> the</w:t>
      </w:r>
      <w:r w:rsidRPr="00B67946">
        <w:t xml:space="preserve"> </w:t>
      </w:r>
      <w:r w:rsidRPr="00E52DF5">
        <w:t>“Youth Entrepreneur Interview Times”</w:t>
      </w:r>
      <w:r w:rsidRPr="00B67946">
        <w:t xml:space="preserve"> award in 2014. </w:t>
      </w:r>
      <w:r w:rsidR="00511227">
        <w:t xml:space="preserve">Still </w:t>
      </w:r>
      <w:r w:rsidR="00E666D4">
        <w:t>looking to grow and succeed further</w:t>
      </w:r>
      <w:r w:rsidR="00511227">
        <w:t xml:space="preserve">, </w:t>
      </w:r>
      <w:r w:rsidRPr="00B67946">
        <w:t>the three</w:t>
      </w:r>
      <w:r w:rsidR="00E666D4">
        <w:t xml:space="preserve"> Rao</w:t>
      </w:r>
      <w:r w:rsidRPr="00B67946">
        <w:t xml:space="preserve"> brothers </w:t>
      </w:r>
      <w:r w:rsidR="00511227">
        <w:t>en</w:t>
      </w:r>
      <w:r w:rsidRPr="00B67946">
        <w:t>vision</w:t>
      </w:r>
      <w:r w:rsidR="00511227">
        <w:t>ed</w:t>
      </w:r>
      <w:r w:rsidRPr="00B67946">
        <w:t xml:space="preserve"> </w:t>
      </w:r>
      <w:r w:rsidR="001643DE">
        <w:t>becoming</w:t>
      </w:r>
      <w:r w:rsidRPr="00B67946">
        <w:t xml:space="preserve"> a </w:t>
      </w:r>
      <w:r w:rsidR="00D86AFD">
        <w:t xml:space="preserve">multinational enterprise with </w:t>
      </w:r>
      <w:r w:rsidR="00511227">
        <w:t xml:space="preserve">outlets </w:t>
      </w:r>
      <w:r w:rsidR="00D86AFD">
        <w:t xml:space="preserve">in Europe, </w:t>
      </w:r>
      <w:r w:rsidR="00511227">
        <w:t xml:space="preserve">the </w:t>
      </w:r>
      <w:r w:rsidR="00D86AFD">
        <w:t>Middle East</w:t>
      </w:r>
      <w:r w:rsidR="00511227">
        <w:t>,</w:t>
      </w:r>
      <w:r w:rsidR="00D86AFD">
        <w:t xml:space="preserve"> and </w:t>
      </w:r>
      <w:r w:rsidR="00511227">
        <w:t xml:space="preserve">the United States, </w:t>
      </w:r>
      <w:r w:rsidRPr="00B67946">
        <w:t>mak</w:t>
      </w:r>
      <w:r w:rsidR="00511227">
        <w:t>ing</w:t>
      </w:r>
      <w:r w:rsidRPr="00B67946">
        <w:t xml:space="preserve"> GCZ </w:t>
      </w:r>
      <w:r w:rsidR="00D86AFD">
        <w:t xml:space="preserve">a global </w:t>
      </w:r>
      <w:r w:rsidRPr="00B67946">
        <w:t>brand</w:t>
      </w:r>
      <w:r w:rsidR="00D86AFD">
        <w:t>.</w:t>
      </w:r>
      <w:r w:rsidRPr="00B67946">
        <w:t xml:space="preserve"> </w:t>
      </w:r>
    </w:p>
    <w:p w14:paraId="0C10EB17" w14:textId="77777777" w:rsidR="000D3C95" w:rsidRDefault="000D3C95">
      <w:pPr>
        <w:spacing w:after="200" w:line="276" w:lineRule="auto"/>
        <w:rPr>
          <w:sz w:val="22"/>
          <w:szCs w:val="22"/>
        </w:rPr>
      </w:pPr>
      <w:r>
        <w:br w:type="page"/>
      </w:r>
    </w:p>
    <w:p w14:paraId="00177B05" w14:textId="77777777" w:rsidR="005B6C97" w:rsidRDefault="005B6C97" w:rsidP="003C695F">
      <w:pPr>
        <w:pStyle w:val="ExhibitHeading"/>
        <w:outlineLvl w:val="0"/>
      </w:pPr>
      <w:r w:rsidRPr="003228F0">
        <w:lastRenderedPageBreak/>
        <w:t>E</w:t>
      </w:r>
      <w:r>
        <w:t xml:space="preserve">XHIBIT 1: </w:t>
      </w:r>
      <w:r w:rsidR="00511227">
        <w:t xml:space="preserve">OPOLFED’s </w:t>
      </w:r>
      <w:r>
        <w:t>MAJOR ACTIVITIES</w:t>
      </w:r>
    </w:p>
    <w:p w14:paraId="1FD721FF" w14:textId="77777777" w:rsidR="005B6C97" w:rsidRPr="003228F0" w:rsidRDefault="005B6C97" w:rsidP="00E52DF5">
      <w:pPr>
        <w:pStyle w:val="ExhibitText"/>
      </w:pPr>
    </w:p>
    <w:p w14:paraId="1B3FE970" w14:textId="77777777" w:rsidR="00BA44AF" w:rsidRPr="009E7576" w:rsidRDefault="00BA44AF" w:rsidP="009E7576">
      <w:pPr>
        <w:pStyle w:val="ExhibitText"/>
        <w:numPr>
          <w:ilvl w:val="0"/>
          <w:numId w:val="31"/>
        </w:numPr>
      </w:pPr>
      <w:r w:rsidRPr="009E7576">
        <w:t>O</w:t>
      </w:r>
      <w:r w:rsidR="0066577C">
        <w:t xml:space="preserve">rganization of Primary and </w:t>
      </w:r>
      <w:r w:rsidRPr="009E7576">
        <w:t>Women Poultry Co-operative Societies</w:t>
      </w:r>
    </w:p>
    <w:p w14:paraId="7DEB3ED5" w14:textId="77777777" w:rsidR="00BA44AF" w:rsidRPr="009E7576" w:rsidRDefault="00BA44AF" w:rsidP="009E7576">
      <w:pPr>
        <w:pStyle w:val="ExhibitText"/>
        <w:numPr>
          <w:ilvl w:val="0"/>
          <w:numId w:val="31"/>
        </w:numPr>
        <w:rPr>
          <w:b/>
        </w:rPr>
      </w:pPr>
      <w:r w:rsidRPr="009E7576">
        <w:t>Supply of inputs to poultry farmers</w:t>
      </w:r>
    </w:p>
    <w:p w14:paraId="44D666B7" w14:textId="7373FBE5" w:rsidR="00BA44AF" w:rsidRPr="009E7576" w:rsidRDefault="00BA44AF" w:rsidP="009E7576">
      <w:pPr>
        <w:pStyle w:val="ExhibitText"/>
        <w:numPr>
          <w:ilvl w:val="0"/>
          <w:numId w:val="31"/>
        </w:numPr>
        <w:rPr>
          <w:b/>
        </w:rPr>
      </w:pPr>
      <w:r w:rsidRPr="009E7576">
        <w:t xml:space="preserve">Marketing of eggs, packet eggs, dressed chicken meat, </w:t>
      </w:r>
      <w:proofErr w:type="gramStart"/>
      <w:r w:rsidRPr="009E7576">
        <w:t>poultry</w:t>
      </w:r>
      <w:proofErr w:type="gramEnd"/>
      <w:r w:rsidRPr="009E7576">
        <w:t xml:space="preserve"> feed</w:t>
      </w:r>
      <w:r>
        <w:t>,</w:t>
      </w:r>
      <w:r w:rsidRPr="009E7576">
        <w:t xml:space="preserve"> etc.</w:t>
      </w:r>
    </w:p>
    <w:p w14:paraId="702F65B3" w14:textId="77777777" w:rsidR="00BA44AF" w:rsidRPr="009E7576" w:rsidRDefault="00BA44AF" w:rsidP="009E7576">
      <w:pPr>
        <w:pStyle w:val="ExhibitText"/>
        <w:numPr>
          <w:ilvl w:val="0"/>
          <w:numId w:val="31"/>
        </w:numPr>
      </w:pPr>
      <w:r w:rsidRPr="009E7576">
        <w:t>Supply of poultry products to consumers at reasonable rate</w:t>
      </w:r>
      <w:r>
        <w:t>s</w:t>
      </w:r>
    </w:p>
    <w:p w14:paraId="655D8175" w14:textId="08A0E342" w:rsidR="00BA44AF" w:rsidRPr="009E7576" w:rsidRDefault="00BA44AF" w:rsidP="009E7576">
      <w:pPr>
        <w:pStyle w:val="ExhibitText"/>
        <w:numPr>
          <w:ilvl w:val="0"/>
          <w:numId w:val="31"/>
        </w:numPr>
      </w:pPr>
      <w:r w:rsidRPr="009E7576">
        <w:t xml:space="preserve">Supply of eggs to school children in different districts of the state under </w:t>
      </w:r>
      <w:r>
        <w:t xml:space="preserve">the </w:t>
      </w:r>
      <w:r w:rsidR="00082DF2">
        <w:t>Midday M</w:t>
      </w:r>
      <w:r w:rsidR="00E666D4">
        <w:t>eal</w:t>
      </w:r>
      <w:r w:rsidRPr="009E7576">
        <w:t xml:space="preserve"> </w:t>
      </w:r>
      <w:r w:rsidR="00082DF2">
        <w:t>Scheme</w:t>
      </w:r>
    </w:p>
    <w:p w14:paraId="4F3C420A" w14:textId="1F3B10A1" w:rsidR="00BA44AF" w:rsidRPr="009E7576" w:rsidRDefault="00BA44AF" w:rsidP="009E7576">
      <w:pPr>
        <w:pStyle w:val="ExhibitText"/>
        <w:numPr>
          <w:ilvl w:val="0"/>
          <w:numId w:val="31"/>
        </w:numPr>
      </w:pPr>
      <w:r w:rsidRPr="009E7576">
        <w:t>Self-employment opportunit</w:t>
      </w:r>
      <w:r w:rsidR="00E666D4">
        <w:t xml:space="preserve">ies </w:t>
      </w:r>
      <w:r w:rsidRPr="009E7576">
        <w:t>for educated</w:t>
      </w:r>
      <w:r>
        <w:t xml:space="preserve"> but </w:t>
      </w:r>
      <w:r w:rsidRPr="009E7576">
        <w:t>unemployed youth</w:t>
      </w:r>
    </w:p>
    <w:p w14:paraId="55BE5FFC" w14:textId="77777777" w:rsidR="00BA44AF" w:rsidRPr="00E47626" w:rsidRDefault="00BA44AF" w:rsidP="00511227">
      <w:pPr>
        <w:pStyle w:val="ExhibitText"/>
        <w:numPr>
          <w:ilvl w:val="0"/>
          <w:numId w:val="31"/>
        </w:numPr>
      </w:pPr>
      <w:r w:rsidRPr="009E7576">
        <w:t xml:space="preserve">Implementation of Odisha Women Poultry Project (OWPP) in </w:t>
      </w:r>
      <w:proofErr w:type="spellStart"/>
      <w:r w:rsidRPr="009E7576">
        <w:t>Khurda</w:t>
      </w:r>
      <w:proofErr w:type="spellEnd"/>
      <w:r w:rsidRPr="009E7576">
        <w:t xml:space="preserve"> </w:t>
      </w:r>
      <w:r>
        <w:t>and</w:t>
      </w:r>
      <w:r w:rsidRPr="009E7576">
        <w:t xml:space="preserve"> </w:t>
      </w:r>
      <w:proofErr w:type="spellStart"/>
      <w:r w:rsidRPr="009E7576">
        <w:t>Angul</w:t>
      </w:r>
      <w:proofErr w:type="spellEnd"/>
      <w:r w:rsidRPr="009E7576">
        <w:t xml:space="preserve"> districts</w:t>
      </w:r>
    </w:p>
    <w:p w14:paraId="401A7F9E" w14:textId="20D1B016" w:rsidR="00511227" w:rsidRDefault="00511227" w:rsidP="003C695F">
      <w:pPr>
        <w:pStyle w:val="Footnote"/>
        <w:outlineLvl w:val="0"/>
      </w:pPr>
    </w:p>
    <w:p w14:paraId="539EB6D3" w14:textId="275D099F" w:rsidR="005B6C97" w:rsidRDefault="005B6C97" w:rsidP="003C695F">
      <w:pPr>
        <w:pStyle w:val="Footnote"/>
        <w:outlineLvl w:val="0"/>
      </w:pPr>
      <w:r w:rsidRPr="00773B6C">
        <w:t xml:space="preserve">Source: </w:t>
      </w:r>
      <w:r w:rsidR="009D123C">
        <w:t xml:space="preserve">OPOLFED, accessed </w:t>
      </w:r>
      <w:r w:rsidR="009D123C" w:rsidRPr="00BC3AF1">
        <w:t>September 22</w:t>
      </w:r>
      <w:r w:rsidR="00082DF2">
        <w:t>,</w:t>
      </w:r>
      <w:r w:rsidR="009D123C" w:rsidRPr="00BC3AF1">
        <w:t xml:space="preserve"> 2016</w:t>
      </w:r>
      <w:r w:rsidR="009D123C">
        <w:t xml:space="preserve">, </w:t>
      </w:r>
      <w:r w:rsidR="009D123C" w:rsidRPr="0006624C">
        <w:t>www.opolfed.com/index.php</w:t>
      </w:r>
      <w:r>
        <w:t>.</w:t>
      </w:r>
    </w:p>
    <w:p w14:paraId="0AD8A21C" w14:textId="77777777" w:rsidR="005B6C97" w:rsidRPr="00E47626" w:rsidRDefault="005B6C97" w:rsidP="00E52DF5">
      <w:pPr>
        <w:pStyle w:val="ExhibitText"/>
      </w:pPr>
    </w:p>
    <w:p w14:paraId="33CFBD67" w14:textId="77777777" w:rsidR="005B6C97" w:rsidRPr="00E47626" w:rsidRDefault="005B6C97" w:rsidP="00E52DF5">
      <w:pPr>
        <w:pStyle w:val="ExhibitText"/>
        <w:rPr>
          <w:rFonts w:ascii="Trebuchet MS" w:hAnsi="Trebuchet MS"/>
          <w:bCs/>
          <w:color w:val="000000"/>
          <w:sz w:val="19"/>
        </w:rPr>
      </w:pPr>
    </w:p>
    <w:p w14:paraId="43A1D8DB" w14:textId="77777777" w:rsidR="005B6C97" w:rsidRPr="00BC3AF1" w:rsidRDefault="005B6C97" w:rsidP="003C695F">
      <w:pPr>
        <w:pStyle w:val="ExhibitHeading"/>
        <w:outlineLvl w:val="0"/>
      </w:pPr>
      <w:r w:rsidRPr="00BC3AF1">
        <w:t>EXHIBIT 2: POPULATION OF BHUBANESWAR</w:t>
      </w:r>
    </w:p>
    <w:p w14:paraId="33092B7E" w14:textId="77777777" w:rsidR="005B6C97" w:rsidRPr="00E47626" w:rsidRDefault="005B6C97" w:rsidP="00E52DF5">
      <w:pPr>
        <w:pStyle w:val="ExhibitText"/>
      </w:pPr>
    </w:p>
    <w:tbl>
      <w:tblPr>
        <w:tblStyle w:val="TableGrid"/>
        <w:tblW w:w="3500" w:type="pct"/>
        <w:jc w:val="center"/>
        <w:tblLook w:val="04A0" w:firstRow="1" w:lastRow="0" w:firstColumn="1" w:lastColumn="0" w:noHBand="0" w:noVBand="1"/>
      </w:tblPr>
      <w:tblGrid>
        <w:gridCol w:w="1062"/>
        <w:gridCol w:w="1827"/>
        <w:gridCol w:w="1828"/>
        <w:gridCol w:w="1828"/>
      </w:tblGrid>
      <w:tr w:rsidR="00BA44AF" w:rsidRPr="00637CDB" w14:paraId="56BB54A0" w14:textId="77777777" w:rsidTr="00637CDB">
        <w:trPr>
          <w:trHeight w:val="288"/>
          <w:jc w:val="center"/>
        </w:trPr>
        <w:tc>
          <w:tcPr>
            <w:tcW w:w="1062" w:type="dxa"/>
            <w:tcBorders>
              <w:bottom w:val="single" w:sz="12" w:space="0" w:color="auto"/>
            </w:tcBorders>
            <w:vAlign w:val="center"/>
          </w:tcPr>
          <w:p w14:paraId="01D643C3" w14:textId="77777777" w:rsidR="005B6C97" w:rsidRPr="00637CDB" w:rsidRDefault="005B6C97" w:rsidP="00637CDB">
            <w:pPr>
              <w:pStyle w:val="ExhibitText"/>
              <w:jc w:val="center"/>
              <w:rPr>
                <w:b/>
                <w:sz w:val="18"/>
                <w:szCs w:val="18"/>
              </w:rPr>
            </w:pPr>
            <w:r w:rsidRPr="00637CDB">
              <w:rPr>
                <w:b/>
                <w:sz w:val="18"/>
                <w:szCs w:val="18"/>
              </w:rPr>
              <w:t>Year</w:t>
            </w:r>
          </w:p>
        </w:tc>
        <w:tc>
          <w:tcPr>
            <w:tcW w:w="1827" w:type="dxa"/>
            <w:tcBorders>
              <w:bottom w:val="single" w:sz="12" w:space="0" w:color="auto"/>
            </w:tcBorders>
            <w:vAlign w:val="center"/>
          </w:tcPr>
          <w:p w14:paraId="13F25228" w14:textId="77777777" w:rsidR="005B6C97" w:rsidRPr="00637CDB" w:rsidRDefault="005B6C97" w:rsidP="00637CDB">
            <w:pPr>
              <w:pStyle w:val="ExhibitText"/>
              <w:jc w:val="center"/>
              <w:rPr>
                <w:b/>
                <w:sz w:val="18"/>
                <w:szCs w:val="18"/>
              </w:rPr>
            </w:pPr>
            <w:r w:rsidRPr="00637CDB">
              <w:rPr>
                <w:b/>
                <w:sz w:val="18"/>
                <w:szCs w:val="18"/>
              </w:rPr>
              <w:t>Population</w:t>
            </w:r>
          </w:p>
        </w:tc>
        <w:tc>
          <w:tcPr>
            <w:tcW w:w="1828" w:type="dxa"/>
            <w:tcBorders>
              <w:bottom w:val="single" w:sz="12" w:space="0" w:color="auto"/>
            </w:tcBorders>
            <w:vAlign w:val="center"/>
          </w:tcPr>
          <w:p w14:paraId="5246727E" w14:textId="77777777" w:rsidR="005B6C97" w:rsidRPr="00637CDB" w:rsidRDefault="005B6C97" w:rsidP="00637CDB">
            <w:pPr>
              <w:pStyle w:val="ExhibitText"/>
              <w:jc w:val="center"/>
              <w:rPr>
                <w:b/>
                <w:sz w:val="18"/>
                <w:szCs w:val="18"/>
              </w:rPr>
            </w:pPr>
            <w:r w:rsidRPr="00637CDB">
              <w:rPr>
                <w:b/>
                <w:sz w:val="18"/>
                <w:szCs w:val="18"/>
              </w:rPr>
              <w:t>Growth Rate (</w:t>
            </w:r>
            <w:r w:rsidR="00BA44AF" w:rsidRPr="00637CDB">
              <w:rPr>
                <w:b/>
                <w:sz w:val="18"/>
                <w:szCs w:val="18"/>
              </w:rPr>
              <w:t>%</w:t>
            </w:r>
            <w:r w:rsidRPr="00637CDB">
              <w:rPr>
                <w:b/>
                <w:sz w:val="18"/>
                <w:szCs w:val="18"/>
              </w:rPr>
              <w:t>)</w:t>
            </w:r>
          </w:p>
        </w:tc>
        <w:tc>
          <w:tcPr>
            <w:tcW w:w="1828" w:type="dxa"/>
            <w:tcBorders>
              <w:bottom w:val="single" w:sz="12" w:space="0" w:color="auto"/>
            </w:tcBorders>
            <w:vAlign w:val="center"/>
          </w:tcPr>
          <w:p w14:paraId="73A331D3" w14:textId="3746D322" w:rsidR="005B6C97" w:rsidRPr="00637CDB" w:rsidRDefault="005B6C97" w:rsidP="00637CDB">
            <w:pPr>
              <w:pStyle w:val="ExhibitText"/>
              <w:jc w:val="center"/>
              <w:rPr>
                <w:b/>
                <w:sz w:val="18"/>
                <w:szCs w:val="18"/>
              </w:rPr>
            </w:pPr>
            <w:r w:rsidRPr="00637CDB">
              <w:rPr>
                <w:b/>
                <w:sz w:val="18"/>
                <w:szCs w:val="18"/>
              </w:rPr>
              <w:t>Density (</w:t>
            </w:r>
            <w:r w:rsidR="00BA44AF" w:rsidRPr="00637CDB">
              <w:rPr>
                <w:b/>
                <w:sz w:val="18"/>
                <w:szCs w:val="18"/>
              </w:rPr>
              <w:t>p</w:t>
            </w:r>
            <w:r w:rsidRPr="00637CDB">
              <w:rPr>
                <w:b/>
                <w:sz w:val="18"/>
                <w:szCs w:val="18"/>
              </w:rPr>
              <w:t xml:space="preserve">ersons per </w:t>
            </w:r>
            <w:r w:rsidR="00082DF2">
              <w:rPr>
                <w:b/>
                <w:sz w:val="18"/>
                <w:szCs w:val="18"/>
              </w:rPr>
              <w:t xml:space="preserve">square </w:t>
            </w:r>
            <w:r w:rsidR="00BA44AF" w:rsidRPr="00637CDB">
              <w:rPr>
                <w:b/>
                <w:sz w:val="18"/>
                <w:szCs w:val="18"/>
              </w:rPr>
              <w:t>km</w:t>
            </w:r>
            <w:r w:rsidRPr="00637CDB">
              <w:rPr>
                <w:b/>
                <w:sz w:val="18"/>
                <w:szCs w:val="18"/>
              </w:rPr>
              <w:t>)</w:t>
            </w:r>
          </w:p>
        </w:tc>
      </w:tr>
      <w:tr w:rsidR="00BA44AF" w:rsidRPr="00BC3AF1" w14:paraId="10B97520" w14:textId="77777777" w:rsidTr="00637CDB">
        <w:trPr>
          <w:trHeight w:val="288"/>
          <w:jc w:val="center"/>
        </w:trPr>
        <w:tc>
          <w:tcPr>
            <w:tcW w:w="1062" w:type="dxa"/>
            <w:tcBorders>
              <w:top w:val="single" w:sz="12" w:space="0" w:color="auto"/>
            </w:tcBorders>
          </w:tcPr>
          <w:p w14:paraId="6BAA6A65" w14:textId="77777777" w:rsidR="005B6C97" w:rsidRPr="00BC3AF1" w:rsidRDefault="005B6C97" w:rsidP="00BA44AF">
            <w:pPr>
              <w:pStyle w:val="ExhibitText"/>
              <w:ind w:left="144"/>
            </w:pPr>
            <w:r w:rsidRPr="00BC3AF1">
              <w:t>1981</w:t>
            </w:r>
          </w:p>
        </w:tc>
        <w:tc>
          <w:tcPr>
            <w:tcW w:w="1827" w:type="dxa"/>
            <w:tcBorders>
              <w:top w:val="single" w:sz="12" w:space="0" w:color="auto"/>
            </w:tcBorders>
            <w:tcMar>
              <w:left w:w="115" w:type="dxa"/>
              <w:right w:w="288" w:type="dxa"/>
            </w:tcMar>
            <w:vAlign w:val="center"/>
          </w:tcPr>
          <w:p w14:paraId="03C09098" w14:textId="77777777" w:rsidR="005B6C97" w:rsidRPr="00BC3AF1" w:rsidRDefault="005B6C97" w:rsidP="00637CDB">
            <w:pPr>
              <w:pStyle w:val="ExhibitText"/>
              <w:jc w:val="right"/>
            </w:pPr>
            <w:r w:rsidRPr="00BC3AF1">
              <w:t>219,211</w:t>
            </w:r>
          </w:p>
        </w:tc>
        <w:tc>
          <w:tcPr>
            <w:tcW w:w="1828" w:type="dxa"/>
            <w:tcBorders>
              <w:top w:val="single" w:sz="12" w:space="0" w:color="auto"/>
            </w:tcBorders>
            <w:tcMar>
              <w:left w:w="115" w:type="dxa"/>
              <w:right w:w="288" w:type="dxa"/>
            </w:tcMar>
            <w:vAlign w:val="center"/>
          </w:tcPr>
          <w:p w14:paraId="0D77B9EA" w14:textId="77777777" w:rsidR="005B6C97" w:rsidRPr="00BC3AF1" w:rsidRDefault="005B6C97" w:rsidP="00637CDB">
            <w:pPr>
              <w:pStyle w:val="ExhibitText"/>
              <w:jc w:val="right"/>
            </w:pPr>
            <w:r w:rsidRPr="00BC3AF1">
              <w:t>107.80</w:t>
            </w:r>
          </w:p>
        </w:tc>
        <w:tc>
          <w:tcPr>
            <w:tcW w:w="1828" w:type="dxa"/>
            <w:tcBorders>
              <w:top w:val="single" w:sz="12" w:space="0" w:color="auto"/>
            </w:tcBorders>
            <w:tcMar>
              <w:left w:w="115" w:type="dxa"/>
              <w:right w:w="288" w:type="dxa"/>
            </w:tcMar>
            <w:vAlign w:val="center"/>
          </w:tcPr>
          <w:p w14:paraId="4523FD4E" w14:textId="77777777" w:rsidR="005B6C97" w:rsidRPr="00BC3AF1" w:rsidRDefault="005B6C97" w:rsidP="00637CDB">
            <w:pPr>
              <w:pStyle w:val="ExhibitText"/>
              <w:jc w:val="right"/>
            </w:pPr>
            <w:r w:rsidRPr="00BC3AF1">
              <w:t>2</w:t>
            </w:r>
            <w:r w:rsidR="0019032D">
              <w:t>,</w:t>
            </w:r>
            <w:r w:rsidRPr="00BC3AF1">
              <w:t>359</w:t>
            </w:r>
          </w:p>
        </w:tc>
      </w:tr>
      <w:tr w:rsidR="00BA44AF" w:rsidRPr="00BC3AF1" w14:paraId="19996D4F" w14:textId="77777777" w:rsidTr="00637CDB">
        <w:trPr>
          <w:trHeight w:val="288"/>
          <w:jc w:val="center"/>
        </w:trPr>
        <w:tc>
          <w:tcPr>
            <w:tcW w:w="1062" w:type="dxa"/>
          </w:tcPr>
          <w:p w14:paraId="35CF13A8" w14:textId="77777777" w:rsidR="005B6C97" w:rsidRPr="00BC3AF1" w:rsidRDefault="005B6C97" w:rsidP="00BA44AF">
            <w:pPr>
              <w:pStyle w:val="ExhibitText"/>
              <w:ind w:left="144"/>
            </w:pPr>
            <w:r w:rsidRPr="00BC3AF1">
              <w:t>1991</w:t>
            </w:r>
          </w:p>
        </w:tc>
        <w:tc>
          <w:tcPr>
            <w:tcW w:w="1827" w:type="dxa"/>
            <w:tcMar>
              <w:left w:w="115" w:type="dxa"/>
              <w:right w:w="288" w:type="dxa"/>
            </w:tcMar>
            <w:vAlign w:val="center"/>
          </w:tcPr>
          <w:p w14:paraId="6431F55C" w14:textId="77777777" w:rsidR="005B6C97" w:rsidRPr="00BC3AF1" w:rsidRDefault="005B6C97" w:rsidP="00637CDB">
            <w:pPr>
              <w:pStyle w:val="ExhibitText"/>
              <w:jc w:val="right"/>
            </w:pPr>
            <w:r w:rsidRPr="00BC3AF1">
              <w:t>411,542</w:t>
            </w:r>
          </w:p>
        </w:tc>
        <w:tc>
          <w:tcPr>
            <w:tcW w:w="1828" w:type="dxa"/>
            <w:tcMar>
              <w:left w:w="115" w:type="dxa"/>
              <w:right w:w="288" w:type="dxa"/>
            </w:tcMar>
            <w:vAlign w:val="center"/>
          </w:tcPr>
          <w:p w14:paraId="6B9EC8C0" w14:textId="77777777" w:rsidR="005B6C97" w:rsidRPr="00BC3AF1" w:rsidRDefault="005B6C97" w:rsidP="00637CDB">
            <w:pPr>
              <w:pStyle w:val="ExhibitText"/>
              <w:jc w:val="right"/>
            </w:pPr>
            <w:r w:rsidRPr="00BC3AF1">
              <w:t>87.74</w:t>
            </w:r>
          </w:p>
        </w:tc>
        <w:tc>
          <w:tcPr>
            <w:tcW w:w="1828" w:type="dxa"/>
            <w:tcMar>
              <w:left w:w="115" w:type="dxa"/>
              <w:right w:w="288" w:type="dxa"/>
            </w:tcMar>
            <w:vAlign w:val="center"/>
          </w:tcPr>
          <w:p w14:paraId="45885108" w14:textId="77777777" w:rsidR="005B6C97" w:rsidRPr="00BC3AF1" w:rsidRDefault="005B6C97" w:rsidP="00637CDB">
            <w:pPr>
              <w:pStyle w:val="ExhibitText"/>
              <w:jc w:val="right"/>
            </w:pPr>
            <w:r w:rsidRPr="00BC3AF1">
              <w:t>3</w:t>
            </w:r>
            <w:r w:rsidR="0019032D">
              <w:t>,</w:t>
            </w:r>
            <w:r w:rsidRPr="00BC3AF1">
              <w:t>299</w:t>
            </w:r>
          </w:p>
        </w:tc>
      </w:tr>
      <w:tr w:rsidR="00BA44AF" w:rsidRPr="00BC3AF1" w14:paraId="125C8C5D" w14:textId="77777777" w:rsidTr="00637CDB">
        <w:trPr>
          <w:trHeight w:val="288"/>
          <w:jc w:val="center"/>
        </w:trPr>
        <w:tc>
          <w:tcPr>
            <w:tcW w:w="1062" w:type="dxa"/>
          </w:tcPr>
          <w:p w14:paraId="2E033B87" w14:textId="77777777" w:rsidR="005B6C97" w:rsidRPr="00BC3AF1" w:rsidRDefault="005B6C97" w:rsidP="00BA44AF">
            <w:pPr>
              <w:pStyle w:val="ExhibitText"/>
              <w:ind w:left="144"/>
            </w:pPr>
            <w:r w:rsidRPr="00BC3AF1">
              <w:t>2001</w:t>
            </w:r>
          </w:p>
        </w:tc>
        <w:tc>
          <w:tcPr>
            <w:tcW w:w="1827" w:type="dxa"/>
            <w:tcMar>
              <w:left w:w="115" w:type="dxa"/>
              <w:right w:w="288" w:type="dxa"/>
            </w:tcMar>
            <w:vAlign w:val="center"/>
          </w:tcPr>
          <w:p w14:paraId="4D0F7CFD" w14:textId="77777777" w:rsidR="005B6C97" w:rsidRPr="00BC3AF1" w:rsidRDefault="005B6C97" w:rsidP="00637CDB">
            <w:pPr>
              <w:pStyle w:val="ExhibitText"/>
              <w:jc w:val="right"/>
            </w:pPr>
            <w:r w:rsidRPr="00BC3AF1">
              <w:t>657,477</w:t>
            </w:r>
          </w:p>
        </w:tc>
        <w:tc>
          <w:tcPr>
            <w:tcW w:w="1828" w:type="dxa"/>
            <w:tcMar>
              <w:left w:w="115" w:type="dxa"/>
              <w:right w:w="288" w:type="dxa"/>
            </w:tcMar>
            <w:vAlign w:val="center"/>
          </w:tcPr>
          <w:p w14:paraId="663AD2AB" w14:textId="77777777" w:rsidR="005B6C97" w:rsidRPr="00BC3AF1" w:rsidRDefault="005B6C97" w:rsidP="00637CDB">
            <w:pPr>
              <w:pStyle w:val="ExhibitText"/>
              <w:jc w:val="right"/>
            </w:pPr>
            <w:r w:rsidRPr="00BC3AF1">
              <w:t>59.75</w:t>
            </w:r>
          </w:p>
        </w:tc>
        <w:tc>
          <w:tcPr>
            <w:tcW w:w="1828" w:type="dxa"/>
            <w:tcMar>
              <w:left w:w="115" w:type="dxa"/>
              <w:right w:w="288" w:type="dxa"/>
            </w:tcMar>
            <w:vAlign w:val="center"/>
          </w:tcPr>
          <w:p w14:paraId="79B0E560" w14:textId="77777777" w:rsidR="005B6C97" w:rsidRPr="00BC3AF1" w:rsidRDefault="005B6C97" w:rsidP="00637CDB">
            <w:pPr>
              <w:pStyle w:val="ExhibitText"/>
              <w:jc w:val="right"/>
            </w:pPr>
            <w:r w:rsidRPr="00BC3AF1">
              <w:t>3</w:t>
            </w:r>
            <w:r w:rsidR="0019032D">
              <w:t>,</w:t>
            </w:r>
            <w:r w:rsidRPr="00BC3AF1">
              <w:t>500</w:t>
            </w:r>
          </w:p>
        </w:tc>
      </w:tr>
      <w:tr w:rsidR="00BA44AF" w:rsidRPr="00BC3AF1" w14:paraId="7242D027" w14:textId="77777777" w:rsidTr="00637CDB">
        <w:trPr>
          <w:trHeight w:val="288"/>
          <w:jc w:val="center"/>
        </w:trPr>
        <w:tc>
          <w:tcPr>
            <w:tcW w:w="1062" w:type="dxa"/>
          </w:tcPr>
          <w:p w14:paraId="03818243" w14:textId="77777777" w:rsidR="005B6C97" w:rsidRPr="00BC3AF1" w:rsidRDefault="005B6C97" w:rsidP="00BA44AF">
            <w:pPr>
              <w:pStyle w:val="ExhibitText"/>
              <w:ind w:left="144"/>
            </w:pPr>
            <w:r w:rsidRPr="00BC3AF1">
              <w:t>2011*</w:t>
            </w:r>
          </w:p>
        </w:tc>
        <w:tc>
          <w:tcPr>
            <w:tcW w:w="1827" w:type="dxa"/>
            <w:tcMar>
              <w:left w:w="115" w:type="dxa"/>
              <w:right w:w="288" w:type="dxa"/>
            </w:tcMar>
            <w:vAlign w:val="center"/>
          </w:tcPr>
          <w:p w14:paraId="1A6EF9D7" w14:textId="77777777" w:rsidR="005B6C97" w:rsidRPr="00BC3AF1" w:rsidRDefault="005B6C97" w:rsidP="00637CDB">
            <w:pPr>
              <w:pStyle w:val="ExhibitText"/>
              <w:jc w:val="right"/>
            </w:pPr>
            <w:r w:rsidRPr="00BC3AF1">
              <w:t>1,314,954</w:t>
            </w:r>
          </w:p>
        </w:tc>
        <w:tc>
          <w:tcPr>
            <w:tcW w:w="1828" w:type="dxa"/>
            <w:tcMar>
              <w:left w:w="115" w:type="dxa"/>
              <w:right w:w="288" w:type="dxa"/>
            </w:tcMar>
            <w:vAlign w:val="center"/>
          </w:tcPr>
          <w:p w14:paraId="2E737B1B" w14:textId="77777777" w:rsidR="005B6C97" w:rsidRPr="00BC3AF1" w:rsidRDefault="005B6C97" w:rsidP="00637CDB">
            <w:pPr>
              <w:pStyle w:val="ExhibitText"/>
              <w:jc w:val="right"/>
            </w:pPr>
            <w:r w:rsidRPr="00BC3AF1">
              <w:t>-</w:t>
            </w:r>
          </w:p>
        </w:tc>
        <w:tc>
          <w:tcPr>
            <w:tcW w:w="1828" w:type="dxa"/>
            <w:tcMar>
              <w:left w:w="115" w:type="dxa"/>
              <w:right w:w="288" w:type="dxa"/>
            </w:tcMar>
            <w:vAlign w:val="center"/>
          </w:tcPr>
          <w:p w14:paraId="1F469806" w14:textId="77777777" w:rsidR="005B6C97" w:rsidRPr="00BC3AF1" w:rsidRDefault="005B6C97" w:rsidP="00637CDB">
            <w:pPr>
              <w:pStyle w:val="ExhibitText"/>
              <w:jc w:val="right"/>
            </w:pPr>
            <w:r w:rsidRPr="00BC3AF1">
              <w:t>-</w:t>
            </w:r>
          </w:p>
        </w:tc>
      </w:tr>
      <w:tr w:rsidR="00BA44AF" w:rsidRPr="00BC3AF1" w14:paraId="3E00938E" w14:textId="77777777" w:rsidTr="00637CDB">
        <w:trPr>
          <w:trHeight w:val="288"/>
          <w:jc w:val="center"/>
        </w:trPr>
        <w:tc>
          <w:tcPr>
            <w:tcW w:w="1062" w:type="dxa"/>
          </w:tcPr>
          <w:p w14:paraId="08386E4B" w14:textId="77777777" w:rsidR="005B6C97" w:rsidRPr="00BC3AF1" w:rsidRDefault="005B6C97" w:rsidP="00BA44AF">
            <w:pPr>
              <w:pStyle w:val="ExhibitText"/>
              <w:ind w:left="144"/>
            </w:pPr>
            <w:r w:rsidRPr="00BC3AF1">
              <w:t>2021*</w:t>
            </w:r>
          </w:p>
        </w:tc>
        <w:tc>
          <w:tcPr>
            <w:tcW w:w="1827" w:type="dxa"/>
            <w:tcMar>
              <w:left w:w="115" w:type="dxa"/>
              <w:right w:w="288" w:type="dxa"/>
            </w:tcMar>
            <w:vAlign w:val="center"/>
          </w:tcPr>
          <w:p w14:paraId="77EBEC1D" w14:textId="77777777" w:rsidR="005B6C97" w:rsidRPr="00BC3AF1" w:rsidRDefault="005B6C97" w:rsidP="00637CDB">
            <w:pPr>
              <w:pStyle w:val="ExhibitText"/>
              <w:jc w:val="right"/>
            </w:pPr>
            <w:r w:rsidRPr="00BC3AF1">
              <w:t>2,629,908</w:t>
            </w:r>
          </w:p>
        </w:tc>
        <w:tc>
          <w:tcPr>
            <w:tcW w:w="1828" w:type="dxa"/>
            <w:tcMar>
              <w:left w:w="115" w:type="dxa"/>
              <w:right w:w="288" w:type="dxa"/>
            </w:tcMar>
            <w:vAlign w:val="center"/>
          </w:tcPr>
          <w:p w14:paraId="30CE0F92" w14:textId="77777777" w:rsidR="005B6C97" w:rsidRPr="00BC3AF1" w:rsidRDefault="005B6C97" w:rsidP="00637CDB">
            <w:pPr>
              <w:pStyle w:val="ExhibitText"/>
              <w:jc w:val="right"/>
            </w:pPr>
            <w:r w:rsidRPr="00BC3AF1">
              <w:t>-</w:t>
            </w:r>
          </w:p>
        </w:tc>
        <w:tc>
          <w:tcPr>
            <w:tcW w:w="1828" w:type="dxa"/>
            <w:tcMar>
              <w:left w:w="115" w:type="dxa"/>
              <w:right w:w="288" w:type="dxa"/>
            </w:tcMar>
            <w:vAlign w:val="center"/>
          </w:tcPr>
          <w:p w14:paraId="6C381167" w14:textId="77777777" w:rsidR="005B6C97" w:rsidRPr="00BC3AF1" w:rsidRDefault="005B6C97" w:rsidP="00637CDB">
            <w:pPr>
              <w:pStyle w:val="ExhibitText"/>
              <w:jc w:val="right"/>
            </w:pPr>
            <w:r w:rsidRPr="00BC3AF1">
              <w:t>-</w:t>
            </w:r>
          </w:p>
        </w:tc>
      </w:tr>
      <w:tr w:rsidR="00BA44AF" w:rsidRPr="00BC3AF1" w14:paraId="5EEFC743" w14:textId="77777777" w:rsidTr="00637CDB">
        <w:trPr>
          <w:trHeight w:val="288"/>
          <w:jc w:val="center"/>
        </w:trPr>
        <w:tc>
          <w:tcPr>
            <w:tcW w:w="1062" w:type="dxa"/>
          </w:tcPr>
          <w:p w14:paraId="3729813C" w14:textId="77777777" w:rsidR="005B6C97" w:rsidRPr="00BC3AF1" w:rsidRDefault="005B6C97" w:rsidP="00BA44AF">
            <w:pPr>
              <w:pStyle w:val="ExhibitText"/>
              <w:ind w:left="144"/>
            </w:pPr>
            <w:r w:rsidRPr="00BC3AF1">
              <w:t>2031*</w:t>
            </w:r>
          </w:p>
        </w:tc>
        <w:tc>
          <w:tcPr>
            <w:tcW w:w="1827" w:type="dxa"/>
            <w:tcMar>
              <w:left w:w="115" w:type="dxa"/>
              <w:right w:w="288" w:type="dxa"/>
            </w:tcMar>
            <w:vAlign w:val="center"/>
          </w:tcPr>
          <w:p w14:paraId="4E4F9BAF" w14:textId="77777777" w:rsidR="005B6C97" w:rsidRPr="00BC3AF1" w:rsidRDefault="005B6C97" w:rsidP="00637CDB">
            <w:pPr>
              <w:pStyle w:val="ExhibitText"/>
              <w:jc w:val="right"/>
            </w:pPr>
            <w:r w:rsidRPr="00BC3AF1">
              <w:t>5,259,816</w:t>
            </w:r>
          </w:p>
        </w:tc>
        <w:tc>
          <w:tcPr>
            <w:tcW w:w="1828" w:type="dxa"/>
            <w:tcMar>
              <w:left w:w="115" w:type="dxa"/>
              <w:right w:w="288" w:type="dxa"/>
            </w:tcMar>
            <w:vAlign w:val="center"/>
          </w:tcPr>
          <w:p w14:paraId="5F146DF3" w14:textId="77777777" w:rsidR="005B6C97" w:rsidRPr="00BC3AF1" w:rsidRDefault="005B6C97" w:rsidP="00637CDB">
            <w:pPr>
              <w:pStyle w:val="ExhibitText"/>
              <w:jc w:val="right"/>
            </w:pPr>
            <w:r w:rsidRPr="00BC3AF1">
              <w:t>-</w:t>
            </w:r>
          </w:p>
        </w:tc>
        <w:tc>
          <w:tcPr>
            <w:tcW w:w="1828" w:type="dxa"/>
            <w:tcMar>
              <w:left w:w="115" w:type="dxa"/>
              <w:right w:w="288" w:type="dxa"/>
            </w:tcMar>
            <w:vAlign w:val="center"/>
          </w:tcPr>
          <w:p w14:paraId="2DCAFA44" w14:textId="77777777" w:rsidR="005B6C97" w:rsidRPr="00BC3AF1" w:rsidRDefault="005B6C97" w:rsidP="00637CDB">
            <w:pPr>
              <w:pStyle w:val="ExhibitText"/>
              <w:jc w:val="right"/>
            </w:pPr>
            <w:r w:rsidRPr="00BC3AF1">
              <w:t>-</w:t>
            </w:r>
          </w:p>
        </w:tc>
      </w:tr>
    </w:tbl>
    <w:p w14:paraId="2FBC36E6" w14:textId="77777777" w:rsidR="005B6C97" w:rsidRDefault="005B6C97" w:rsidP="00E52DF5">
      <w:pPr>
        <w:pStyle w:val="ExhibitText"/>
      </w:pPr>
    </w:p>
    <w:p w14:paraId="6292DC0F" w14:textId="7D3AFD71" w:rsidR="00BA44AF" w:rsidRDefault="00BA44AF" w:rsidP="009D123C">
      <w:pPr>
        <w:pStyle w:val="Footnote"/>
      </w:pPr>
      <w:r>
        <w:t>Note: * = predicted population</w:t>
      </w:r>
      <w:r w:rsidR="00082DF2">
        <w:t>.</w:t>
      </w:r>
      <w:r>
        <w:t xml:space="preserve"> </w:t>
      </w:r>
      <w:bookmarkStart w:id="0" w:name="_GoBack"/>
      <w:bookmarkEnd w:id="0"/>
    </w:p>
    <w:p w14:paraId="371128BB" w14:textId="2D6DE9B0" w:rsidR="009D123C" w:rsidRPr="0072489B" w:rsidRDefault="005B6C97" w:rsidP="009D123C">
      <w:pPr>
        <w:pStyle w:val="Footnote"/>
        <w:rPr>
          <w:spacing w:val="-4"/>
          <w:kern w:val="17"/>
        </w:rPr>
      </w:pPr>
      <w:r w:rsidRPr="0072489B">
        <w:rPr>
          <w:spacing w:val="-4"/>
          <w:kern w:val="17"/>
        </w:rPr>
        <w:t xml:space="preserve">Source: </w:t>
      </w:r>
      <w:r w:rsidR="00781992" w:rsidRPr="0072489B">
        <w:rPr>
          <w:spacing w:val="-4"/>
          <w:kern w:val="17"/>
        </w:rPr>
        <w:t xml:space="preserve">Created by </w:t>
      </w:r>
      <w:r w:rsidR="00082DF2" w:rsidRPr="0072489B">
        <w:rPr>
          <w:spacing w:val="-4"/>
          <w:kern w:val="17"/>
        </w:rPr>
        <w:t xml:space="preserve">the </w:t>
      </w:r>
      <w:r w:rsidR="00781992" w:rsidRPr="0072489B">
        <w:rPr>
          <w:spacing w:val="-4"/>
          <w:kern w:val="17"/>
        </w:rPr>
        <w:t xml:space="preserve">case author, based on </w:t>
      </w:r>
      <w:r w:rsidR="00EF3787">
        <w:rPr>
          <w:spacing w:val="-4"/>
          <w:kern w:val="17"/>
        </w:rPr>
        <w:t>“Chapter 4: Social &amp; Economic Aspects,”</w:t>
      </w:r>
      <w:r w:rsidR="001E24C7">
        <w:rPr>
          <w:spacing w:val="-4"/>
          <w:kern w:val="17"/>
        </w:rPr>
        <w:t xml:space="preserve"> Odisha Government,</w:t>
      </w:r>
      <w:r w:rsidR="009D123C" w:rsidRPr="0072489B">
        <w:rPr>
          <w:spacing w:val="-4"/>
          <w:kern w:val="17"/>
        </w:rPr>
        <w:t xml:space="preserve"> </w:t>
      </w:r>
      <w:r w:rsidR="00781992" w:rsidRPr="0072489B">
        <w:rPr>
          <w:spacing w:val="-4"/>
          <w:kern w:val="17"/>
        </w:rPr>
        <w:t>accessed</w:t>
      </w:r>
      <w:r w:rsidR="006220A7" w:rsidRPr="0072489B">
        <w:rPr>
          <w:spacing w:val="-4"/>
          <w:kern w:val="17"/>
        </w:rPr>
        <w:t xml:space="preserve"> </w:t>
      </w:r>
      <w:r w:rsidR="00543AF1" w:rsidRPr="0072489B">
        <w:rPr>
          <w:spacing w:val="-4"/>
          <w:kern w:val="17"/>
        </w:rPr>
        <w:t>October</w:t>
      </w:r>
      <w:r w:rsidR="006220A7" w:rsidRPr="0072489B">
        <w:rPr>
          <w:spacing w:val="-4"/>
          <w:kern w:val="17"/>
        </w:rPr>
        <w:t xml:space="preserve"> </w:t>
      </w:r>
      <w:r w:rsidR="00543AF1" w:rsidRPr="0072489B">
        <w:rPr>
          <w:spacing w:val="-4"/>
          <w:kern w:val="17"/>
        </w:rPr>
        <w:t>3</w:t>
      </w:r>
      <w:r w:rsidR="00082DF2" w:rsidRPr="0072489B">
        <w:rPr>
          <w:spacing w:val="-4"/>
          <w:kern w:val="17"/>
        </w:rPr>
        <w:t>,</w:t>
      </w:r>
      <w:r w:rsidR="006220A7" w:rsidRPr="0072489B">
        <w:rPr>
          <w:spacing w:val="-4"/>
          <w:kern w:val="17"/>
        </w:rPr>
        <w:t xml:space="preserve"> 2016</w:t>
      </w:r>
      <w:r w:rsidR="00781992" w:rsidRPr="0072489B">
        <w:rPr>
          <w:spacing w:val="-4"/>
          <w:kern w:val="17"/>
        </w:rPr>
        <w:t xml:space="preserve">, </w:t>
      </w:r>
      <w:r w:rsidR="00E57669" w:rsidRPr="0072489B">
        <w:rPr>
          <w:spacing w:val="-4"/>
          <w:kern w:val="17"/>
        </w:rPr>
        <w:t>www.odisha.gov.in/forest_environment/pdf/Chap_4.pdf</w:t>
      </w:r>
      <w:r w:rsidR="00781992" w:rsidRPr="0072489B">
        <w:rPr>
          <w:spacing w:val="-4"/>
          <w:kern w:val="17"/>
        </w:rPr>
        <w:t>.</w:t>
      </w:r>
    </w:p>
    <w:p w14:paraId="28545C63" w14:textId="77777777" w:rsidR="005B6C97" w:rsidRPr="00957090" w:rsidRDefault="005B6C97" w:rsidP="00E52DF5">
      <w:pPr>
        <w:pStyle w:val="ExhibitText"/>
      </w:pPr>
    </w:p>
    <w:p w14:paraId="4768FC42" w14:textId="77777777" w:rsidR="001643DE" w:rsidRDefault="001643DE" w:rsidP="003C695F">
      <w:pPr>
        <w:pStyle w:val="ExhibitHeading"/>
        <w:outlineLvl w:val="0"/>
      </w:pPr>
    </w:p>
    <w:p w14:paraId="21A255F5" w14:textId="74C41DF4" w:rsidR="00792422" w:rsidRDefault="005B6C97" w:rsidP="003C695F">
      <w:pPr>
        <w:pStyle w:val="ExhibitHeading"/>
        <w:outlineLvl w:val="0"/>
      </w:pPr>
      <w:r w:rsidRPr="00CD6B8A">
        <w:t>E</w:t>
      </w:r>
      <w:r>
        <w:t xml:space="preserve">XHIBIT </w:t>
      </w:r>
      <w:r w:rsidR="00C30F04">
        <w:t>3</w:t>
      </w:r>
      <w:r>
        <w:t xml:space="preserve">: </w:t>
      </w:r>
      <w:r w:rsidR="00082DF2">
        <w:t xml:space="preserve">GREEN </w:t>
      </w:r>
      <w:r w:rsidR="00082DF2" w:rsidRPr="00CD5553">
        <w:t>CHILLY</w:t>
      </w:r>
      <w:r w:rsidR="00082DF2" w:rsidRPr="0072489B">
        <w:t>Z</w:t>
      </w:r>
      <w:r w:rsidR="00082DF2">
        <w:t xml:space="preserve"> </w:t>
      </w:r>
      <w:r>
        <w:t xml:space="preserve">REVENUE CONTRIBUTION FROM </w:t>
      </w:r>
      <w:r w:rsidR="00C365E0">
        <w:t>BIRYANI</w:t>
      </w:r>
    </w:p>
    <w:p w14:paraId="6BC853A5" w14:textId="77777777" w:rsidR="000E0FE7" w:rsidRPr="006E094B" w:rsidRDefault="000E0FE7" w:rsidP="00E52DF5">
      <w:pPr>
        <w:pStyle w:val="ExhibitText"/>
      </w:pP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3891"/>
      </w:tblGrid>
      <w:tr w:rsidR="00CD5553" w:rsidRPr="00CD5553" w14:paraId="2ADD681A" w14:textId="77777777" w:rsidTr="007A4478">
        <w:trPr>
          <w:trHeight w:val="288"/>
          <w:jc w:val="center"/>
        </w:trPr>
        <w:tc>
          <w:tcPr>
            <w:tcW w:w="1719" w:type="dxa"/>
            <w:tcBorders>
              <w:bottom w:val="single" w:sz="12" w:space="0" w:color="auto"/>
            </w:tcBorders>
            <w:vAlign w:val="center"/>
          </w:tcPr>
          <w:p w14:paraId="7F3DD141" w14:textId="343351F1" w:rsidR="005B6C97" w:rsidRPr="00CD5553" w:rsidRDefault="005B6C97" w:rsidP="00CD5553">
            <w:pPr>
              <w:pStyle w:val="ExhibitText"/>
              <w:jc w:val="center"/>
              <w:rPr>
                <w:b/>
                <w:sz w:val="18"/>
                <w:szCs w:val="18"/>
              </w:rPr>
            </w:pPr>
            <w:r w:rsidRPr="00CD5553">
              <w:rPr>
                <w:b/>
                <w:sz w:val="18"/>
                <w:szCs w:val="18"/>
              </w:rPr>
              <w:t>Period</w:t>
            </w:r>
            <w:r w:rsidR="00082DF2">
              <w:rPr>
                <w:b/>
                <w:sz w:val="18"/>
                <w:szCs w:val="18"/>
              </w:rPr>
              <w:t xml:space="preserve"> (fiscal year)</w:t>
            </w:r>
          </w:p>
        </w:tc>
        <w:tc>
          <w:tcPr>
            <w:tcW w:w="3891" w:type="dxa"/>
            <w:tcBorders>
              <w:bottom w:val="single" w:sz="12" w:space="0" w:color="auto"/>
            </w:tcBorders>
            <w:vAlign w:val="center"/>
          </w:tcPr>
          <w:p w14:paraId="0191B59C" w14:textId="77777777" w:rsidR="00CD5553" w:rsidRDefault="005B6C97" w:rsidP="00CD5553">
            <w:pPr>
              <w:pStyle w:val="ExhibitText"/>
              <w:jc w:val="center"/>
              <w:rPr>
                <w:b/>
                <w:sz w:val="18"/>
                <w:szCs w:val="18"/>
              </w:rPr>
            </w:pPr>
            <w:r w:rsidRPr="00CD5553">
              <w:rPr>
                <w:b/>
                <w:sz w:val="18"/>
                <w:szCs w:val="18"/>
              </w:rPr>
              <w:t>Revenue Contribution</w:t>
            </w:r>
          </w:p>
          <w:p w14:paraId="4DF0D30D" w14:textId="77777777" w:rsidR="005B6C97" w:rsidRPr="00CD5553" w:rsidRDefault="005B6C97" w:rsidP="00CD5553">
            <w:pPr>
              <w:pStyle w:val="ExhibitText"/>
              <w:jc w:val="center"/>
              <w:rPr>
                <w:b/>
                <w:sz w:val="18"/>
                <w:szCs w:val="18"/>
              </w:rPr>
            </w:pPr>
            <w:r w:rsidRPr="00CD5553">
              <w:rPr>
                <w:b/>
                <w:sz w:val="18"/>
                <w:szCs w:val="18"/>
              </w:rPr>
              <w:t>(</w:t>
            </w:r>
            <w:r w:rsidR="00CD5553">
              <w:rPr>
                <w:b/>
                <w:sz w:val="18"/>
                <w:szCs w:val="18"/>
              </w:rPr>
              <w:t>₹ p</w:t>
            </w:r>
            <w:r w:rsidRPr="00CD5553">
              <w:rPr>
                <w:b/>
                <w:sz w:val="18"/>
                <w:szCs w:val="18"/>
              </w:rPr>
              <w:t>er day per outlet)</w:t>
            </w:r>
          </w:p>
        </w:tc>
      </w:tr>
      <w:tr w:rsidR="00CD5553" w:rsidRPr="000E0FE7" w14:paraId="1DF257AA" w14:textId="77777777" w:rsidTr="007A4478">
        <w:trPr>
          <w:trHeight w:val="288"/>
          <w:jc w:val="center"/>
        </w:trPr>
        <w:tc>
          <w:tcPr>
            <w:tcW w:w="1719" w:type="dxa"/>
            <w:tcBorders>
              <w:top w:val="single" w:sz="12" w:space="0" w:color="auto"/>
            </w:tcBorders>
            <w:vAlign w:val="center"/>
          </w:tcPr>
          <w:p w14:paraId="0AEF6C3D" w14:textId="1706BAAC" w:rsidR="005B6C97" w:rsidRPr="000E0FE7" w:rsidRDefault="005B6C97" w:rsidP="00CD5553">
            <w:pPr>
              <w:pStyle w:val="ExhibitText"/>
              <w:jc w:val="center"/>
            </w:pPr>
            <w:r w:rsidRPr="000E0FE7">
              <w:t>2000</w:t>
            </w:r>
            <w:r w:rsidR="00082DF2">
              <w:t>/</w:t>
            </w:r>
            <w:r w:rsidRPr="000E0FE7">
              <w:t>01</w:t>
            </w:r>
          </w:p>
        </w:tc>
        <w:tc>
          <w:tcPr>
            <w:tcW w:w="3891" w:type="dxa"/>
            <w:tcBorders>
              <w:top w:val="single" w:sz="12" w:space="0" w:color="auto"/>
            </w:tcBorders>
            <w:vAlign w:val="center"/>
          </w:tcPr>
          <w:p w14:paraId="1E181BE1" w14:textId="77777777" w:rsidR="005B6C97" w:rsidRPr="000E0FE7" w:rsidRDefault="005B6C97" w:rsidP="00CD5553">
            <w:pPr>
              <w:pStyle w:val="ExhibitText"/>
              <w:ind w:right="720"/>
              <w:jc w:val="right"/>
            </w:pPr>
            <w:r w:rsidRPr="000E0FE7">
              <w:t>500</w:t>
            </w:r>
            <w:r w:rsidR="00CD5553">
              <w:t>–</w:t>
            </w:r>
            <w:r w:rsidRPr="000E0FE7">
              <w:t>1</w:t>
            </w:r>
            <w:r w:rsidR="00CD5553">
              <w:t>,</w:t>
            </w:r>
            <w:r w:rsidRPr="000E0FE7">
              <w:t>000</w:t>
            </w:r>
          </w:p>
        </w:tc>
      </w:tr>
      <w:tr w:rsidR="00CD5553" w:rsidRPr="000E0FE7" w14:paraId="48DF7683" w14:textId="77777777" w:rsidTr="00CD5553">
        <w:trPr>
          <w:trHeight w:val="288"/>
          <w:jc w:val="center"/>
        </w:trPr>
        <w:tc>
          <w:tcPr>
            <w:tcW w:w="1719" w:type="dxa"/>
            <w:vAlign w:val="center"/>
          </w:tcPr>
          <w:p w14:paraId="7519CED3" w14:textId="78342129" w:rsidR="005B6C97" w:rsidRPr="000E0FE7" w:rsidRDefault="005B6C97" w:rsidP="00CD5553">
            <w:pPr>
              <w:pStyle w:val="ExhibitText"/>
              <w:jc w:val="center"/>
            </w:pPr>
            <w:r w:rsidRPr="000E0FE7">
              <w:t>2002</w:t>
            </w:r>
            <w:r w:rsidR="00082DF2">
              <w:t>/</w:t>
            </w:r>
            <w:r w:rsidRPr="000E0FE7">
              <w:t>03</w:t>
            </w:r>
          </w:p>
        </w:tc>
        <w:tc>
          <w:tcPr>
            <w:tcW w:w="3891" w:type="dxa"/>
            <w:vAlign w:val="center"/>
          </w:tcPr>
          <w:p w14:paraId="7A206C16" w14:textId="77777777" w:rsidR="005B6C97" w:rsidRPr="000E0FE7" w:rsidRDefault="005B6C97" w:rsidP="00CD5553">
            <w:pPr>
              <w:pStyle w:val="ExhibitText"/>
              <w:ind w:right="720"/>
              <w:jc w:val="right"/>
            </w:pPr>
            <w:r w:rsidRPr="000E0FE7">
              <w:t>10,000</w:t>
            </w:r>
          </w:p>
        </w:tc>
      </w:tr>
      <w:tr w:rsidR="00CD5553" w:rsidRPr="000E0FE7" w14:paraId="62146E9D" w14:textId="77777777" w:rsidTr="00CD5553">
        <w:trPr>
          <w:trHeight w:val="288"/>
          <w:jc w:val="center"/>
        </w:trPr>
        <w:tc>
          <w:tcPr>
            <w:tcW w:w="1719" w:type="dxa"/>
            <w:vAlign w:val="center"/>
          </w:tcPr>
          <w:p w14:paraId="3FD2566F" w14:textId="02E92972" w:rsidR="005B6C97" w:rsidRPr="000E0FE7" w:rsidRDefault="005B6C97" w:rsidP="00CD5553">
            <w:pPr>
              <w:pStyle w:val="ExhibitText"/>
              <w:jc w:val="center"/>
            </w:pPr>
            <w:r w:rsidRPr="000E0FE7">
              <w:t>2004</w:t>
            </w:r>
            <w:r w:rsidR="00082DF2">
              <w:t>/</w:t>
            </w:r>
            <w:r w:rsidRPr="000E0FE7">
              <w:t>05</w:t>
            </w:r>
          </w:p>
        </w:tc>
        <w:tc>
          <w:tcPr>
            <w:tcW w:w="3891" w:type="dxa"/>
            <w:vAlign w:val="center"/>
          </w:tcPr>
          <w:p w14:paraId="034AA7CF" w14:textId="77777777" w:rsidR="005B6C97" w:rsidRPr="000E0FE7" w:rsidRDefault="005B6C97" w:rsidP="00CD5553">
            <w:pPr>
              <w:pStyle w:val="ExhibitText"/>
              <w:ind w:right="720"/>
              <w:jc w:val="right"/>
            </w:pPr>
            <w:r w:rsidRPr="000E0FE7">
              <w:t>25,000</w:t>
            </w:r>
            <w:r w:rsidR="00CD5553">
              <w:t>–</w:t>
            </w:r>
            <w:r w:rsidRPr="000E0FE7">
              <w:t>35,000</w:t>
            </w:r>
          </w:p>
        </w:tc>
      </w:tr>
      <w:tr w:rsidR="00CD5553" w:rsidRPr="000E0FE7" w14:paraId="57018BE1" w14:textId="77777777" w:rsidTr="00CD5553">
        <w:trPr>
          <w:trHeight w:val="288"/>
          <w:jc w:val="center"/>
        </w:trPr>
        <w:tc>
          <w:tcPr>
            <w:tcW w:w="1719" w:type="dxa"/>
            <w:vAlign w:val="center"/>
          </w:tcPr>
          <w:p w14:paraId="44E462A4" w14:textId="45E79E28" w:rsidR="005B6C97" w:rsidRPr="000E0FE7" w:rsidRDefault="005B6C97" w:rsidP="00CD5553">
            <w:pPr>
              <w:pStyle w:val="ExhibitText"/>
              <w:jc w:val="center"/>
            </w:pPr>
            <w:r w:rsidRPr="000E0FE7">
              <w:t>2008</w:t>
            </w:r>
            <w:r w:rsidR="00082DF2">
              <w:t>/</w:t>
            </w:r>
            <w:r w:rsidRPr="000E0FE7">
              <w:t>09</w:t>
            </w:r>
          </w:p>
        </w:tc>
        <w:tc>
          <w:tcPr>
            <w:tcW w:w="3891" w:type="dxa"/>
            <w:vAlign w:val="center"/>
          </w:tcPr>
          <w:p w14:paraId="08A903C0" w14:textId="77777777" w:rsidR="005B6C97" w:rsidRPr="000E0FE7" w:rsidRDefault="005B6C97" w:rsidP="00CD5553">
            <w:pPr>
              <w:pStyle w:val="ExhibitText"/>
              <w:ind w:right="720"/>
              <w:jc w:val="right"/>
            </w:pPr>
            <w:r w:rsidRPr="000E0FE7">
              <w:t>45,000</w:t>
            </w:r>
            <w:r w:rsidR="00CD5553">
              <w:t>–</w:t>
            </w:r>
            <w:r w:rsidRPr="000E0FE7">
              <w:t>55,000</w:t>
            </w:r>
          </w:p>
        </w:tc>
      </w:tr>
      <w:tr w:rsidR="00CD5553" w:rsidRPr="000E0FE7" w14:paraId="1A66310D" w14:textId="77777777" w:rsidTr="00CD5553">
        <w:trPr>
          <w:trHeight w:val="288"/>
          <w:jc w:val="center"/>
        </w:trPr>
        <w:tc>
          <w:tcPr>
            <w:tcW w:w="1719" w:type="dxa"/>
            <w:vAlign w:val="center"/>
          </w:tcPr>
          <w:p w14:paraId="71601A3E" w14:textId="61AB30A9" w:rsidR="005B6C97" w:rsidRPr="000E0FE7" w:rsidRDefault="005B6C97" w:rsidP="00CD5553">
            <w:pPr>
              <w:pStyle w:val="ExhibitText"/>
              <w:jc w:val="center"/>
            </w:pPr>
            <w:r w:rsidRPr="000E0FE7">
              <w:t>2015</w:t>
            </w:r>
            <w:r w:rsidR="00082DF2">
              <w:t>/</w:t>
            </w:r>
            <w:r w:rsidRPr="000E0FE7">
              <w:t>16</w:t>
            </w:r>
          </w:p>
        </w:tc>
        <w:tc>
          <w:tcPr>
            <w:tcW w:w="3891" w:type="dxa"/>
            <w:vAlign w:val="center"/>
          </w:tcPr>
          <w:p w14:paraId="0EDB9EC2" w14:textId="77777777" w:rsidR="005B6C97" w:rsidRPr="000E0FE7" w:rsidRDefault="005B6C97" w:rsidP="00CD5553">
            <w:pPr>
              <w:pStyle w:val="ExhibitText"/>
              <w:ind w:right="720"/>
              <w:jc w:val="right"/>
            </w:pPr>
            <w:r w:rsidRPr="000E0FE7">
              <w:t>100,000</w:t>
            </w:r>
            <w:r w:rsidR="00CD5553">
              <w:t>–</w:t>
            </w:r>
            <w:r w:rsidRPr="000E0FE7">
              <w:t>120,000</w:t>
            </w:r>
          </w:p>
        </w:tc>
      </w:tr>
    </w:tbl>
    <w:p w14:paraId="5D747884" w14:textId="77777777" w:rsidR="005B6C97" w:rsidRDefault="005B6C97" w:rsidP="00E52DF5">
      <w:pPr>
        <w:pStyle w:val="ExhibitText"/>
      </w:pPr>
    </w:p>
    <w:p w14:paraId="58405404" w14:textId="467052DC" w:rsidR="005B6C97" w:rsidRDefault="005B6C97" w:rsidP="003C695F">
      <w:pPr>
        <w:pStyle w:val="Footnote"/>
        <w:outlineLvl w:val="0"/>
      </w:pPr>
      <w:r>
        <w:t>Source: Created</w:t>
      </w:r>
      <w:r w:rsidRPr="006E094B">
        <w:t xml:space="preserve"> by</w:t>
      </w:r>
      <w:r>
        <w:t xml:space="preserve"> </w:t>
      </w:r>
      <w:r w:rsidR="00F1367B">
        <w:t xml:space="preserve">the </w:t>
      </w:r>
      <w:r>
        <w:t>case</w:t>
      </w:r>
      <w:r w:rsidRPr="006E094B">
        <w:t xml:space="preserve"> author</w:t>
      </w:r>
      <w:r w:rsidR="00CD5553">
        <w:t xml:space="preserve"> based on </w:t>
      </w:r>
      <w:r w:rsidR="00F1367B">
        <w:t>company sources</w:t>
      </w:r>
      <w:r w:rsidR="000E0FE7">
        <w:t>.</w:t>
      </w:r>
    </w:p>
    <w:p w14:paraId="36E40528" w14:textId="77777777" w:rsidR="000E0FE7" w:rsidRPr="006E094B" w:rsidRDefault="000E0FE7" w:rsidP="00E52DF5">
      <w:pPr>
        <w:pStyle w:val="ExhibitText"/>
      </w:pPr>
    </w:p>
    <w:p w14:paraId="64A691FE" w14:textId="77777777" w:rsidR="001643DE" w:rsidRDefault="001643DE">
      <w:pPr>
        <w:spacing w:after="200" w:line="276" w:lineRule="auto"/>
        <w:rPr>
          <w:rFonts w:ascii="Arial" w:hAnsi="Arial" w:cs="Arial"/>
        </w:rPr>
      </w:pPr>
      <w:r>
        <w:br w:type="page"/>
      </w:r>
    </w:p>
    <w:p w14:paraId="653B9B88" w14:textId="77777777" w:rsidR="005B6C97" w:rsidRPr="00E52DF5" w:rsidRDefault="005B6C97" w:rsidP="003C695F">
      <w:pPr>
        <w:pStyle w:val="ExhibitHeading"/>
        <w:outlineLvl w:val="0"/>
        <w:rPr>
          <w:b w:val="0"/>
        </w:rPr>
      </w:pPr>
      <w:r w:rsidRPr="00CD6B8A">
        <w:lastRenderedPageBreak/>
        <w:t>E</w:t>
      </w:r>
      <w:r>
        <w:t xml:space="preserve">XHIBIT </w:t>
      </w:r>
      <w:r w:rsidR="00C30F04">
        <w:t>4</w:t>
      </w:r>
      <w:r>
        <w:t>:</w:t>
      </w:r>
      <w:r w:rsidRPr="00CD6B8A">
        <w:t xml:space="preserve"> </w:t>
      </w:r>
      <w:r>
        <w:t xml:space="preserve">GREEN </w:t>
      </w:r>
      <w:r w:rsidRPr="00CD5553">
        <w:t>CHILLY</w:t>
      </w:r>
      <w:r w:rsidRPr="0072489B">
        <w:t>Z</w:t>
      </w:r>
      <w:r w:rsidR="00CD5553">
        <w:t xml:space="preserve"> </w:t>
      </w:r>
      <w:r w:rsidR="00CD5553" w:rsidRPr="00CD5553">
        <w:t>LOGO</w:t>
      </w:r>
    </w:p>
    <w:p w14:paraId="3ACA9D94" w14:textId="77777777" w:rsidR="008A175A" w:rsidRDefault="008A175A" w:rsidP="00E52DF5">
      <w:pPr>
        <w:pStyle w:val="ExhibitText"/>
      </w:pPr>
    </w:p>
    <w:p w14:paraId="0A0C0332" w14:textId="77777777" w:rsidR="005B6C97" w:rsidRDefault="005B6C97" w:rsidP="00E52DF5">
      <w:pPr>
        <w:pStyle w:val="ExhibitText"/>
        <w:jc w:val="center"/>
      </w:pPr>
      <w:r w:rsidRPr="00F25F7D">
        <w:rPr>
          <w:noProof/>
          <w:lang w:eastAsia="en-GB"/>
        </w:rPr>
        <w:drawing>
          <wp:inline distT="0" distB="0" distL="0" distR="0" wp14:anchorId="63FEA964" wp14:editId="3BB5552B">
            <wp:extent cx="4154805" cy="139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4154805" cy="1397000"/>
                    </a:xfrm>
                    <a:prstGeom prst="rect">
                      <a:avLst/>
                    </a:prstGeom>
                    <a:noFill/>
                    <a:ln>
                      <a:noFill/>
                    </a:ln>
                  </pic:spPr>
                </pic:pic>
              </a:graphicData>
            </a:graphic>
          </wp:inline>
        </w:drawing>
      </w:r>
    </w:p>
    <w:p w14:paraId="09E35322" w14:textId="77777777" w:rsidR="000D3C95" w:rsidRDefault="000D3C95" w:rsidP="00E52DF5">
      <w:pPr>
        <w:pStyle w:val="ExhibitText"/>
      </w:pPr>
    </w:p>
    <w:p w14:paraId="70F8FB24" w14:textId="77777777" w:rsidR="005B6C97" w:rsidRPr="008A175A" w:rsidRDefault="005B6C97" w:rsidP="003C695F">
      <w:pPr>
        <w:pStyle w:val="Footnote"/>
        <w:outlineLvl w:val="0"/>
      </w:pPr>
      <w:r w:rsidRPr="008A175A">
        <w:t xml:space="preserve">Source: </w:t>
      </w:r>
      <w:r w:rsidR="00CD5553">
        <w:t>Company sources</w:t>
      </w:r>
      <w:r w:rsidR="008A175A">
        <w:t>.</w:t>
      </w:r>
    </w:p>
    <w:p w14:paraId="1AC79256" w14:textId="77777777" w:rsidR="001643DE" w:rsidRDefault="001643DE" w:rsidP="003C695F">
      <w:pPr>
        <w:pStyle w:val="ExhibitHeading"/>
        <w:outlineLvl w:val="0"/>
      </w:pPr>
    </w:p>
    <w:p w14:paraId="7545A343" w14:textId="77777777" w:rsidR="001643DE" w:rsidRDefault="001643DE" w:rsidP="003C695F">
      <w:pPr>
        <w:pStyle w:val="ExhibitHeading"/>
        <w:outlineLvl w:val="0"/>
      </w:pPr>
    </w:p>
    <w:p w14:paraId="0B95401F" w14:textId="77777777" w:rsidR="005B6C97" w:rsidRPr="0019032D" w:rsidRDefault="005B6C97" w:rsidP="003C695F">
      <w:pPr>
        <w:pStyle w:val="ExhibitHeading"/>
        <w:outlineLvl w:val="0"/>
      </w:pPr>
      <w:r w:rsidRPr="0019032D">
        <w:t xml:space="preserve">EXHIBIT </w:t>
      </w:r>
      <w:r w:rsidR="00C30F04">
        <w:t>5</w:t>
      </w:r>
      <w:r w:rsidRPr="0019032D">
        <w:t>: GREEN CHILLY</w:t>
      </w:r>
      <w:r w:rsidRPr="0072489B">
        <w:t>Z</w:t>
      </w:r>
      <w:r w:rsidR="0019032D" w:rsidRPr="0019032D">
        <w:t xml:space="preserve"> MENU</w:t>
      </w:r>
      <w:r w:rsidR="00CD5553">
        <w:t>, Excerpt</w:t>
      </w:r>
    </w:p>
    <w:p w14:paraId="77C9A59F" w14:textId="77777777" w:rsidR="005B23D9" w:rsidRDefault="005B23D9" w:rsidP="00E52DF5">
      <w:pPr>
        <w:pStyle w:val="ExhibitText"/>
      </w:pPr>
    </w:p>
    <w:tbl>
      <w:tblPr>
        <w:tblStyle w:val="TableGridLight1"/>
        <w:tblW w:w="3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1791"/>
        <w:gridCol w:w="1792"/>
      </w:tblGrid>
      <w:tr w:rsidR="007A4478" w:rsidRPr="00CD5553" w14:paraId="071B9367" w14:textId="77777777" w:rsidTr="007A4478">
        <w:trPr>
          <w:trHeight w:val="288"/>
          <w:jc w:val="center"/>
        </w:trPr>
        <w:tc>
          <w:tcPr>
            <w:tcW w:w="2962" w:type="dxa"/>
            <w:tcBorders>
              <w:bottom w:val="single" w:sz="12" w:space="0" w:color="auto"/>
            </w:tcBorders>
            <w:vAlign w:val="center"/>
          </w:tcPr>
          <w:p w14:paraId="0DE3C617" w14:textId="77777777" w:rsidR="00792422" w:rsidRPr="00CD5553" w:rsidRDefault="006805B5" w:rsidP="00CD5553">
            <w:pPr>
              <w:pStyle w:val="ExhibitText"/>
              <w:jc w:val="center"/>
              <w:rPr>
                <w:b/>
              </w:rPr>
            </w:pPr>
            <w:r w:rsidRPr="00CD5553">
              <w:rPr>
                <w:b/>
              </w:rPr>
              <w:t>Item</w:t>
            </w:r>
          </w:p>
        </w:tc>
        <w:tc>
          <w:tcPr>
            <w:tcW w:w="1791" w:type="dxa"/>
            <w:tcBorders>
              <w:bottom w:val="single" w:sz="12" w:space="0" w:color="auto"/>
            </w:tcBorders>
            <w:vAlign w:val="center"/>
          </w:tcPr>
          <w:p w14:paraId="7633279C" w14:textId="77777777" w:rsidR="00792422" w:rsidRPr="00CD5553" w:rsidRDefault="006805B5" w:rsidP="007A4478">
            <w:pPr>
              <w:pStyle w:val="ExhibitText"/>
              <w:jc w:val="center"/>
              <w:rPr>
                <w:b/>
              </w:rPr>
            </w:pPr>
            <w:r w:rsidRPr="00CD5553">
              <w:rPr>
                <w:b/>
              </w:rPr>
              <w:t>Full Plate (</w:t>
            </w:r>
            <w:r w:rsidR="007A4478">
              <w:rPr>
                <w:b/>
              </w:rPr>
              <w:t>₹</w:t>
            </w:r>
            <w:r w:rsidRPr="00CD5553">
              <w:rPr>
                <w:b/>
              </w:rPr>
              <w:t>)</w:t>
            </w:r>
          </w:p>
        </w:tc>
        <w:tc>
          <w:tcPr>
            <w:tcW w:w="1792" w:type="dxa"/>
            <w:tcBorders>
              <w:bottom w:val="single" w:sz="12" w:space="0" w:color="auto"/>
            </w:tcBorders>
            <w:vAlign w:val="center"/>
          </w:tcPr>
          <w:p w14:paraId="238381E9" w14:textId="5E278CD9" w:rsidR="00792422" w:rsidRPr="00CD5553" w:rsidRDefault="006805B5" w:rsidP="007A4478">
            <w:pPr>
              <w:pStyle w:val="ExhibitText"/>
              <w:jc w:val="center"/>
              <w:rPr>
                <w:b/>
              </w:rPr>
            </w:pPr>
            <w:r w:rsidRPr="00CD5553">
              <w:rPr>
                <w:b/>
              </w:rPr>
              <w:t>Half</w:t>
            </w:r>
            <w:r w:rsidR="00082DF2">
              <w:rPr>
                <w:b/>
              </w:rPr>
              <w:t>-</w:t>
            </w:r>
            <w:r w:rsidRPr="00CD5553">
              <w:rPr>
                <w:b/>
              </w:rPr>
              <w:t>Plate (</w:t>
            </w:r>
            <w:r w:rsidR="007A4478">
              <w:rPr>
                <w:b/>
              </w:rPr>
              <w:t>₹</w:t>
            </w:r>
            <w:r w:rsidRPr="00CD5553">
              <w:rPr>
                <w:b/>
              </w:rPr>
              <w:t>)</w:t>
            </w:r>
          </w:p>
        </w:tc>
      </w:tr>
      <w:tr w:rsidR="007A4478" w:rsidRPr="00CD5553" w14:paraId="3B3DDF90" w14:textId="77777777" w:rsidTr="007A4478">
        <w:trPr>
          <w:trHeight w:val="288"/>
          <w:jc w:val="center"/>
        </w:trPr>
        <w:tc>
          <w:tcPr>
            <w:tcW w:w="2962" w:type="dxa"/>
            <w:tcBorders>
              <w:top w:val="single" w:sz="12" w:space="0" w:color="auto"/>
            </w:tcBorders>
            <w:vAlign w:val="center"/>
          </w:tcPr>
          <w:p w14:paraId="47F27C08" w14:textId="77777777" w:rsidR="00C20D0C" w:rsidRPr="007A4478" w:rsidRDefault="00C365E0" w:rsidP="00CD5553">
            <w:pPr>
              <w:pStyle w:val="ExhibitText"/>
              <w:jc w:val="left"/>
              <w:rPr>
                <w:b/>
              </w:rPr>
            </w:pPr>
            <w:r>
              <w:rPr>
                <w:b/>
              </w:rPr>
              <w:t>BIRYANI</w:t>
            </w:r>
          </w:p>
        </w:tc>
        <w:tc>
          <w:tcPr>
            <w:tcW w:w="1791" w:type="dxa"/>
            <w:tcBorders>
              <w:top w:val="single" w:sz="12" w:space="0" w:color="auto"/>
            </w:tcBorders>
            <w:vAlign w:val="center"/>
          </w:tcPr>
          <w:p w14:paraId="3C8D1FCA" w14:textId="77777777" w:rsidR="005B23D9" w:rsidRPr="00CD5553" w:rsidRDefault="005B23D9" w:rsidP="00CD5553">
            <w:pPr>
              <w:pStyle w:val="ExhibitText"/>
              <w:jc w:val="right"/>
            </w:pPr>
          </w:p>
        </w:tc>
        <w:tc>
          <w:tcPr>
            <w:tcW w:w="1792" w:type="dxa"/>
            <w:tcBorders>
              <w:top w:val="single" w:sz="12" w:space="0" w:color="auto"/>
            </w:tcBorders>
            <w:vAlign w:val="center"/>
          </w:tcPr>
          <w:p w14:paraId="0D095CE8" w14:textId="77777777" w:rsidR="005B23D9" w:rsidRPr="00CD5553" w:rsidRDefault="005B23D9" w:rsidP="00CD5553">
            <w:pPr>
              <w:pStyle w:val="ExhibitText"/>
              <w:jc w:val="right"/>
            </w:pPr>
          </w:p>
        </w:tc>
      </w:tr>
      <w:tr w:rsidR="007A4478" w:rsidRPr="00CD5553" w14:paraId="7A8F316A" w14:textId="77777777" w:rsidTr="007A4478">
        <w:trPr>
          <w:trHeight w:val="288"/>
          <w:jc w:val="center"/>
        </w:trPr>
        <w:tc>
          <w:tcPr>
            <w:tcW w:w="2962" w:type="dxa"/>
            <w:vAlign w:val="center"/>
          </w:tcPr>
          <w:p w14:paraId="4FB66264" w14:textId="2E535340" w:rsidR="00BB4F1A" w:rsidRPr="00CD5553" w:rsidRDefault="00BB4F1A" w:rsidP="00CD5553">
            <w:pPr>
              <w:pStyle w:val="ExhibitText"/>
              <w:jc w:val="left"/>
            </w:pPr>
            <w:r w:rsidRPr="00CD5553">
              <w:t xml:space="preserve">Chicken </w:t>
            </w:r>
            <w:r w:rsidR="00F1367B">
              <w:t>B</w:t>
            </w:r>
            <w:r w:rsidR="00C365E0">
              <w:t>iryani</w:t>
            </w:r>
          </w:p>
        </w:tc>
        <w:tc>
          <w:tcPr>
            <w:tcW w:w="1791" w:type="dxa"/>
            <w:vAlign w:val="center"/>
          </w:tcPr>
          <w:p w14:paraId="22E97052" w14:textId="77777777" w:rsidR="00BB4F1A" w:rsidRPr="00CD5553" w:rsidRDefault="00BB4F1A" w:rsidP="007A4478">
            <w:pPr>
              <w:pStyle w:val="ExhibitText"/>
              <w:ind w:right="288"/>
              <w:jc w:val="right"/>
            </w:pPr>
            <w:r w:rsidRPr="00CD5553">
              <w:t>260</w:t>
            </w:r>
          </w:p>
        </w:tc>
        <w:tc>
          <w:tcPr>
            <w:tcW w:w="1792" w:type="dxa"/>
            <w:vAlign w:val="center"/>
          </w:tcPr>
          <w:p w14:paraId="7086B308" w14:textId="77777777" w:rsidR="00BB4F1A" w:rsidRPr="00CD5553" w:rsidRDefault="00BB4F1A" w:rsidP="007A4478">
            <w:pPr>
              <w:pStyle w:val="ExhibitText"/>
              <w:ind w:right="288"/>
              <w:jc w:val="right"/>
            </w:pPr>
            <w:r w:rsidRPr="00CD5553">
              <w:t>130</w:t>
            </w:r>
          </w:p>
        </w:tc>
      </w:tr>
      <w:tr w:rsidR="007A4478" w:rsidRPr="00CD5553" w14:paraId="31D526D9" w14:textId="77777777" w:rsidTr="007A4478">
        <w:trPr>
          <w:trHeight w:val="288"/>
          <w:jc w:val="center"/>
        </w:trPr>
        <w:tc>
          <w:tcPr>
            <w:tcW w:w="2962" w:type="dxa"/>
            <w:vAlign w:val="center"/>
          </w:tcPr>
          <w:p w14:paraId="6267A4EB" w14:textId="4DAD7FBD" w:rsidR="00BB4F1A" w:rsidRPr="00CD5553" w:rsidRDefault="00BB4F1A" w:rsidP="00CD5553">
            <w:pPr>
              <w:pStyle w:val="ExhibitText"/>
              <w:jc w:val="left"/>
            </w:pPr>
            <w:r w:rsidRPr="00CD5553">
              <w:t xml:space="preserve">Mutton </w:t>
            </w:r>
            <w:r w:rsidR="00F1367B">
              <w:t>B</w:t>
            </w:r>
            <w:r w:rsidR="00C365E0">
              <w:t>iryani</w:t>
            </w:r>
          </w:p>
        </w:tc>
        <w:tc>
          <w:tcPr>
            <w:tcW w:w="1791" w:type="dxa"/>
            <w:vAlign w:val="center"/>
          </w:tcPr>
          <w:p w14:paraId="3D2EBD7D" w14:textId="77777777" w:rsidR="00BB4F1A" w:rsidRPr="00CD5553" w:rsidRDefault="00BB4F1A" w:rsidP="007A4478">
            <w:pPr>
              <w:pStyle w:val="ExhibitText"/>
              <w:ind w:right="288"/>
              <w:jc w:val="right"/>
            </w:pPr>
            <w:r w:rsidRPr="00CD5553">
              <w:t>280</w:t>
            </w:r>
          </w:p>
        </w:tc>
        <w:tc>
          <w:tcPr>
            <w:tcW w:w="1792" w:type="dxa"/>
            <w:vAlign w:val="center"/>
          </w:tcPr>
          <w:p w14:paraId="45283063" w14:textId="77777777" w:rsidR="00BB4F1A" w:rsidRPr="00CD5553" w:rsidRDefault="00BB4F1A" w:rsidP="007A4478">
            <w:pPr>
              <w:pStyle w:val="ExhibitText"/>
              <w:ind w:right="288"/>
              <w:jc w:val="right"/>
            </w:pPr>
            <w:r w:rsidRPr="00CD5553">
              <w:t>140</w:t>
            </w:r>
          </w:p>
        </w:tc>
      </w:tr>
      <w:tr w:rsidR="007A4478" w:rsidRPr="00CD5553" w14:paraId="2EEE3C91" w14:textId="77777777" w:rsidTr="007A4478">
        <w:trPr>
          <w:trHeight w:val="288"/>
          <w:jc w:val="center"/>
        </w:trPr>
        <w:tc>
          <w:tcPr>
            <w:tcW w:w="2962" w:type="dxa"/>
            <w:vAlign w:val="center"/>
          </w:tcPr>
          <w:p w14:paraId="5940275A" w14:textId="38765A27" w:rsidR="00BB4F1A" w:rsidRPr="00CD5553" w:rsidRDefault="00BB4F1A" w:rsidP="00CD5553">
            <w:pPr>
              <w:pStyle w:val="ExhibitText"/>
              <w:jc w:val="left"/>
            </w:pPr>
            <w:r w:rsidRPr="00CD5553">
              <w:t>S</w:t>
            </w:r>
            <w:r w:rsidR="00F1367B">
              <w:t>pecial</w:t>
            </w:r>
            <w:r w:rsidRPr="00CD5553">
              <w:t xml:space="preserve"> </w:t>
            </w:r>
            <w:r w:rsidR="00F1367B">
              <w:t>L</w:t>
            </w:r>
            <w:r w:rsidRPr="00CD5553">
              <w:t xml:space="preserve">eg </w:t>
            </w:r>
            <w:r w:rsidR="00F1367B">
              <w:t>B</w:t>
            </w:r>
            <w:r w:rsidR="00C365E0">
              <w:t>iryani</w:t>
            </w:r>
          </w:p>
        </w:tc>
        <w:tc>
          <w:tcPr>
            <w:tcW w:w="1791" w:type="dxa"/>
            <w:vAlign w:val="center"/>
          </w:tcPr>
          <w:p w14:paraId="0D327D57" w14:textId="77777777" w:rsidR="00BB4F1A" w:rsidRPr="00CD5553" w:rsidRDefault="00BB4F1A" w:rsidP="007A4478">
            <w:pPr>
              <w:pStyle w:val="ExhibitText"/>
              <w:ind w:right="288"/>
              <w:jc w:val="right"/>
            </w:pPr>
            <w:r w:rsidRPr="00CD5553">
              <w:t>300</w:t>
            </w:r>
          </w:p>
        </w:tc>
        <w:tc>
          <w:tcPr>
            <w:tcW w:w="1792" w:type="dxa"/>
            <w:vAlign w:val="center"/>
          </w:tcPr>
          <w:p w14:paraId="64FF3DAF" w14:textId="77777777" w:rsidR="00BB4F1A" w:rsidRPr="00CD5553" w:rsidRDefault="00BB4F1A" w:rsidP="007A4478">
            <w:pPr>
              <w:pStyle w:val="ExhibitText"/>
              <w:ind w:right="288"/>
              <w:jc w:val="right"/>
            </w:pPr>
            <w:r w:rsidRPr="00CD5553">
              <w:t>150</w:t>
            </w:r>
          </w:p>
        </w:tc>
      </w:tr>
      <w:tr w:rsidR="007A4478" w:rsidRPr="00CD5553" w14:paraId="0AA3F5FA" w14:textId="77777777" w:rsidTr="007A4478">
        <w:trPr>
          <w:trHeight w:val="288"/>
          <w:jc w:val="center"/>
        </w:trPr>
        <w:tc>
          <w:tcPr>
            <w:tcW w:w="2962" w:type="dxa"/>
            <w:vAlign w:val="center"/>
          </w:tcPr>
          <w:p w14:paraId="04963FED" w14:textId="2F6D4F8E" w:rsidR="00BB4F1A" w:rsidRPr="00CD5553" w:rsidRDefault="00BB4F1A" w:rsidP="00CD5553">
            <w:pPr>
              <w:pStyle w:val="ExhibitText"/>
              <w:jc w:val="left"/>
            </w:pPr>
            <w:r w:rsidRPr="00CD5553">
              <w:t xml:space="preserve">Kebab </w:t>
            </w:r>
            <w:r w:rsidR="00F1367B">
              <w:t>B</w:t>
            </w:r>
            <w:r w:rsidR="00C365E0">
              <w:t>iryani</w:t>
            </w:r>
          </w:p>
        </w:tc>
        <w:tc>
          <w:tcPr>
            <w:tcW w:w="1791" w:type="dxa"/>
            <w:vAlign w:val="center"/>
          </w:tcPr>
          <w:p w14:paraId="131F11E3" w14:textId="77777777" w:rsidR="00BB4F1A" w:rsidRPr="00CD5553" w:rsidRDefault="00BB4F1A" w:rsidP="007A4478">
            <w:pPr>
              <w:pStyle w:val="ExhibitText"/>
              <w:ind w:right="288"/>
              <w:jc w:val="right"/>
            </w:pPr>
            <w:r w:rsidRPr="00CD5553">
              <w:t>300</w:t>
            </w:r>
          </w:p>
        </w:tc>
        <w:tc>
          <w:tcPr>
            <w:tcW w:w="1792" w:type="dxa"/>
            <w:vAlign w:val="center"/>
          </w:tcPr>
          <w:p w14:paraId="29FDDA14" w14:textId="77777777" w:rsidR="00BB4F1A" w:rsidRPr="00CD5553" w:rsidRDefault="00BB4F1A" w:rsidP="007A4478">
            <w:pPr>
              <w:pStyle w:val="ExhibitText"/>
              <w:ind w:right="288"/>
              <w:jc w:val="right"/>
            </w:pPr>
            <w:r w:rsidRPr="00CD5553">
              <w:t>150</w:t>
            </w:r>
          </w:p>
        </w:tc>
      </w:tr>
      <w:tr w:rsidR="007A4478" w:rsidRPr="00CD5553" w14:paraId="7C6BFEAE" w14:textId="77777777" w:rsidTr="007A4478">
        <w:trPr>
          <w:trHeight w:val="288"/>
          <w:jc w:val="center"/>
        </w:trPr>
        <w:tc>
          <w:tcPr>
            <w:tcW w:w="2962" w:type="dxa"/>
            <w:vAlign w:val="center"/>
          </w:tcPr>
          <w:p w14:paraId="4F2040F3" w14:textId="77777777" w:rsidR="00BB4F1A" w:rsidRPr="007A4478" w:rsidRDefault="00BB4F1A" w:rsidP="00CD5553">
            <w:pPr>
              <w:pStyle w:val="ExhibitText"/>
              <w:jc w:val="left"/>
              <w:rPr>
                <w:b/>
              </w:rPr>
            </w:pPr>
            <w:r w:rsidRPr="007A4478">
              <w:rPr>
                <w:b/>
              </w:rPr>
              <w:t>TANDOOR AND KEBAB</w:t>
            </w:r>
          </w:p>
        </w:tc>
        <w:tc>
          <w:tcPr>
            <w:tcW w:w="1791" w:type="dxa"/>
            <w:vAlign w:val="center"/>
          </w:tcPr>
          <w:p w14:paraId="23688EE8" w14:textId="77777777" w:rsidR="00BB4F1A" w:rsidRPr="00CD5553" w:rsidRDefault="00BB4F1A" w:rsidP="007A4478">
            <w:pPr>
              <w:pStyle w:val="ExhibitText"/>
              <w:ind w:right="288"/>
              <w:jc w:val="right"/>
            </w:pPr>
          </w:p>
        </w:tc>
        <w:tc>
          <w:tcPr>
            <w:tcW w:w="1792" w:type="dxa"/>
            <w:vAlign w:val="center"/>
          </w:tcPr>
          <w:p w14:paraId="7D3F31F2" w14:textId="77777777" w:rsidR="00BB4F1A" w:rsidRPr="00CD5553" w:rsidRDefault="00BB4F1A" w:rsidP="007A4478">
            <w:pPr>
              <w:pStyle w:val="ExhibitText"/>
              <w:ind w:right="288"/>
              <w:jc w:val="right"/>
            </w:pPr>
          </w:p>
        </w:tc>
      </w:tr>
      <w:tr w:rsidR="007A4478" w:rsidRPr="00CD5553" w14:paraId="45351F83" w14:textId="77777777" w:rsidTr="007A4478">
        <w:trPr>
          <w:trHeight w:val="288"/>
          <w:jc w:val="center"/>
        </w:trPr>
        <w:tc>
          <w:tcPr>
            <w:tcW w:w="2962" w:type="dxa"/>
            <w:vAlign w:val="center"/>
          </w:tcPr>
          <w:p w14:paraId="56165D75" w14:textId="77777777" w:rsidR="00BB4F1A" w:rsidRPr="00CD5553" w:rsidRDefault="00BB4F1A" w:rsidP="00CD5553">
            <w:pPr>
              <w:pStyle w:val="ExhibitText"/>
              <w:jc w:val="left"/>
            </w:pPr>
            <w:r w:rsidRPr="00CD5553">
              <w:t>Tandoor Leg</w:t>
            </w:r>
          </w:p>
        </w:tc>
        <w:tc>
          <w:tcPr>
            <w:tcW w:w="1791" w:type="dxa"/>
            <w:vAlign w:val="center"/>
          </w:tcPr>
          <w:p w14:paraId="330C4246" w14:textId="77777777" w:rsidR="00BB4F1A" w:rsidRPr="00CD5553" w:rsidRDefault="00BB4F1A" w:rsidP="007A4478">
            <w:pPr>
              <w:pStyle w:val="ExhibitText"/>
              <w:ind w:right="288"/>
              <w:jc w:val="right"/>
            </w:pPr>
            <w:r w:rsidRPr="00CD5553">
              <w:t>180</w:t>
            </w:r>
          </w:p>
        </w:tc>
        <w:tc>
          <w:tcPr>
            <w:tcW w:w="1792" w:type="dxa"/>
            <w:vAlign w:val="center"/>
          </w:tcPr>
          <w:p w14:paraId="78573910" w14:textId="77777777" w:rsidR="00BB4F1A" w:rsidRPr="00CD5553" w:rsidRDefault="00BB4F1A" w:rsidP="007A4478">
            <w:pPr>
              <w:pStyle w:val="ExhibitText"/>
              <w:ind w:right="288"/>
              <w:jc w:val="right"/>
            </w:pPr>
            <w:r w:rsidRPr="00CD5553">
              <w:t>90</w:t>
            </w:r>
          </w:p>
        </w:tc>
      </w:tr>
      <w:tr w:rsidR="007A4478" w:rsidRPr="00CD5553" w14:paraId="520CC361" w14:textId="77777777" w:rsidTr="007A4478">
        <w:trPr>
          <w:trHeight w:val="288"/>
          <w:jc w:val="center"/>
        </w:trPr>
        <w:tc>
          <w:tcPr>
            <w:tcW w:w="2962" w:type="dxa"/>
            <w:vAlign w:val="center"/>
          </w:tcPr>
          <w:p w14:paraId="2206B271" w14:textId="77777777" w:rsidR="00BB4F1A" w:rsidRPr="00CD5553" w:rsidRDefault="00BB4F1A" w:rsidP="00CD5553">
            <w:pPr>
              <w:pStyle w:val="ExhibitText"/>
              <w:jc w:val="left"/>
            </w:pPr>
            <w:r w:rsidRPr="00CD5553">
              <w:t>Chicken Tikka</w:t>
            </w:r>
          </w:p>
        </w:tc>
        <w:tc>
          <w:tcPr>
            <w:tcW w:w="1791" w:type="dxa"/>
            <w:vAlign w:val="center"/>
          </w:tcPr>
          <w:p w14:paraId="75F86852" w14:textId="77777777" w:rsidR="00BB4F1A" w:rsidRPr="00CD5553" w:rsidRDefault="00BB4F1A" w:rsidP="007A4478">
            <w:pPr>
              <w:pStyle w:val="ExhibitText"/>
              <w:ind w:right="288"/>
              <w:jc w:val="right"/>
            </w:pPr>
            <w:r w:rsidRPr="00CD5553">
              <w:t>160</w:t>
            </w:r>
          </w:p>
        </w:tc>
        <w:tc>
          <w:tcPr>
            <w:tcW w:w="1792" w:type="dxa"/>
            <w:vAlign w:val="center"/>
          </w:tcPr>
          <w:p w14:paraId="55C718BC" w14:textId="77777777" w:rsidR="00BB4F1A" w:rsidRPr="00CD5553" w:rsidRDefault="00BB4F1A" w:rsidP="007A4478">
            <w:pPr>
              <w:pStyle w:val="ExhibitText"/>
              <w:ind w:right="288"/>
              <w:jc w:val="right"/>
            </w:pPr>
            <w:r w:rsidRPr="00CD5553">
              <w:t>80</w:t>
            </w:r>
          </w:p>
        </w:tc>
      </w:tr>
      <w:tr w:rsidR="007A4478" w:rsidRPr="00CD5553" w14:paraId="2B16821A" w14:textId="77777777" w:rsidTr="007A4478">
        <w:trPr>
          <w:trHeight w:val="288"/>
          <w:jc w:val="center"/>
        </w:trPr>
        <w:tc>
          <w:tcPr>
            <w:tcW w:w="2962" w:type="dxa"/>
            <w:vAlign w:val="center"/>
          </w:tcPr>
          <w:p w14:paraId="4EB04D55" w14:textId="77777777" w:rsidR="00BB4F1A" w:rsidRPr="00CD5553" w:rsidRDefault="00BB4F1A" w:rsidP="00CD5553">
            <w:pPr>
              <w:pStyle w:val="ExhibitText"/>
              <w:jc w:val="left"/>
            </w:pPr>
            <w:r w:rsidRPr="00CD5553">
              <w:t xml:space="preserve">Chicken </w:t>
            </w:r>
            <w:proofErr w:type="spellStart"/>
            <w:r w:rsidRPr="00CD5553">
              <w:t>Hariyali</w:t>
            </w:r>
            <w:proofErr w:type="spellEnd"/>
            <w:r w:rsidRPr="00CD5553">
              <w:t xml:space="preserve"> Kebab</w:t>
            </w:r>
          </w:p>
        </w:tc>
        <w:tc>
          <w:tcPr>
            <w:tcW w:w="1791" w:type="dxa"/>
            <w:vAlign w:val="center"/>
          </w:tcPr>
          <w:p w14:paraId="5C93A1B3" w14:textId="77777777" w:rsidR="00BB4F1A" w:rsidRPr="00CD5553" w:rsidRDefault="00BB4F1A" w:rsidP="007A4478">
            <w:pPr>
              <w:pStyle w:val="ExhibitText"/>
              <w:ind w:right="288"/>
              <w:jc w:val="right"/>
            </w:pPr>
            <w:r w:rsidRPr="00CD5553">
              <w:t>180</w:t>
            </w:r>
          </w:p>
        </w:tc>
        <w:tc>
          <w:tcPr>
            <w:tcW w:w="1792" w:type="dxa"/>
            <w:vAlign w:val="center"/>
          </w:tcPr>
          <w:p w14:paraId="26AF387B" w14:textId="77777777" w:rsidR="00BB4F1A" w:rsidRPr="00CD5553" w:rsidRDefault="00BB4F1A" w:rsidP="007A4478">
            <w:pPr>
              <w:pStyle w:val="ExhibitText"/>
              <w:ind w:right="288"/>
              <w:jc w:val="right"/>
            </w:pPr>
            <w:r w:rsidRPr="00CD5553">
              <w:t>90</w:t>
            </w:r>
          </w:p>
        </w:tc>
      </w:tr>
      <w:tr w:rsidR="007A4478" w:rsidRPr="00CD5553" w14:paraId="490DB649" w14:textId="77777777" w:rsidTr="007A4478">
        <w:trPr>
          <w:trHeight w:val="288"/>
          <w:jc w:val="center"/>
        </w:trPr>
        <w:tc>
          <w:tcPr>
            <w:tcW w:w="2962" w:type="dxa"/>
            <w:vAlign w:val="center"/>
          </w:tcPr>
          <w:p w14:paraId="1989FADC" w14:textId="77777777" w:rsidR="00BB4F1A" w:rsidRPr="00CD5553" w:rsidRDefault="00BB4F1A" w:rsidP="00CD5553">
            <w:pPr>
              <w:pStyle w:val="ExhibitText"/>
              <w:jc w:val="left"/>
            </w:pPr>
            <w:r w:rsidRPr="00CD5553">
              <w:t>Chicken Stick Kebab</w:t>
            </w:r>
          </w:p>
        </w:tc>
        <w:tc>
          <w:tcPr>
            <w:tcW w:w="1791" w:type="dxa"/>
            <w:vAlign w:val="center"/>
          </w:tcPr>
          <w:p w14:paraId="5D699479" w14:textId="77777777" w:rsidR="00BB4F1A" w:rsidRPr="00CD5553" w:rsidRDefault="00BB4F1A" w:rsidP="007A4478">
            <w:pPr>
              <w:pStyle w:val="ExhibitText"/>
              <w:ind w:right="288"/>
              <w:jc w:val="right"/>
            </w:pPr>
            <w:r w:rsidRPr="00CD5553">
              <w:t>160</w:t>
            </w:r>
          </w:p>
        </w:tc>
        <w:tc>
          <w:tcPr>
            <w:tcW w:w="1792" w:type="dxa"/>
            <w:vAlign w:val="center"/>
          </w:tcPr>
          <w:p w14:paraId="3671DBE5" w14:textId="77777777" w:rsidR="00BB4F1A" w:rsidRPr="00CD5553" w:rsidRDefault="00BB4F1A" w:rsidP="007A4478">
            <w:pPr>
              <w:pStyle w:val="ExhibitText"/>
              <w:ind w:right="288"/>
              <w:jc w:val="right"/>
            </w:pPr>
            <w:r w:rsidRPr="00CD5553">
              <w:t>80</w:t>
            </w:r>
          </w:p>
        </w:tc>
      </w:tr>
      <w:tr w:rsidR="007A4478" w:rsidRPr="00CD5553" w14:paraId="03F856C9" w14:textId="77777777" w:rsidTr="007A4478">
        <w:trPr>
          <w:trHeight w:val="288"/>
          <w:jc w:val="center"/>
        </w:trPr>
        <w:tc>
          <w:tcPr>
            <w:tcW w:w="2962" w:type="dxa"/>
            <w:vAlign w:val="center"/>
          </w:tcPr>
          <w:p w14:paraId="2E16DD0C" w14:textId="77777777" w:rsidR="00BB4F1A" w:rsidRPr="007A4478" w:rsidRDefault="00BB4F1A" w:rsidP="00CD5553">
            <w:pPr>
              <w:pStyle w:val="ExhibitText"/>
              <w:jc w:val="left"/>
              <w:rPr>
                <w:b/>
              </w:rPr>
            </w:pPr>
            <w:r w:rsidRPr="007A4478">
              <w:rPr>
                <w:b/>
              </w:rPr>
              <w:t>GRAVY</w:t>
            </w:r>
          </w:p>
        </w:tc>
        <w:tc>
          <w:tcPr>
            <w:tcW w:w="1791" w:type="dxa"/>
            <w:vAlign w:val="center"/>
          </w:tcPr>
          <w:p w14:paraId="3E2AD69F" w14:textId="77777777" w:rsidR="00BB4F1A" w:rsidRPr="00CD5553" w:rsidRDefault="00BB4F1A" w:rsidP="007A4478">
            <w:pPr>
              <w:pStyle w:val="ExhibitText"/>
              <w:ind w:right="288"/>
              <w:jc w:val="right"/>
            </w:pPr>
          </w:p>
        </w:tc>
        <w:tc>
          <w:tcPr>
            <w:tcW w:w="1792" w:type="dxa"/>
            <w:vAlign w:val="center"/>
          </w:tcPr>
          <w:p w14:paraId="0C78739F" w14:textId="77777777" w:rsidR="00BB4F1A" w:rsidRPr="00CD5553" w:rsidRDefault="00BB4F1A" w:rsidP="007A4478">
            <w:pPr>
              <w:pStyle w:val="ExhibitText"/>
              <w:ind w:right="288"/>
              <w:jc w:val="right"/>
            </w:pPr>
          </w:p>
        </w:tc>
      </w:tr>
      <w:tr w:rsidR="007A4478" w:rsidRPr="00CD5553" w14:paraId="5746A1B6" w14:textId="77777777" w:rsidTr="007A4478">
        <w:trPr>
          <w:trHeight w:val="288"/>
          <w:jc w:val="center"/>
        </w:trPr>
        <w:tc>
          <w:tcPr>
            <w:tcW w:w="2962" w:type="dxa"/>
            <w:vAlign w:val="center"/>
          </w:tcPr>
          <w:p w14:paraId="6925FD16" w14:textId="77777777" w:rsidR="00BB4F1A" w:rsidRPr="00CD5553" w:rsidRDefault="00BB4F1A" w:rsidP="00CD5553">
            <w:pPr>
              <w:pStyle w:val="ExhibitText"/>
              <w:jc w:val="left"/>
            </w:pPr>
            <w:r w:rsidRPr="00CD5553">
              <w:t>Chicken Leg Butter Masala</w:t>
            </w:r>
          </w:p>
        </w:tc>
        <w:tc>
          <w:tcPr>
            <w:tcW w:w="1791" w:type="dxa"/>
            <w:vAlign w:val="center"/>
          </w:tcPr>
          <w:p w14:paraId="716B2B4D" w14:textId="77777777" w:rsidR="00BB4F1A" w:rsidRPr="00CD5553" w:rsidRDefault="00BB4F1A" w:rsidP="007A4478">
            <w:pPr>
              <w:pStyle w:val="ExhibitText"/>
              <w:ind w:right="288"/>
              <w:jc w:val="right"/>
            </w:pPr>
            <w:r w:rsidRPr="00CD5553">
              <w:t>220</w:t>
            </w:r>
          </w:p>
        </w:tc>
        <w:tc>
          <w:tcPr>
            <w:tcW w:w="1792" w:type="dxa"/>
            <w:vAlign w:val="center"/>
          </w:tcPr>
          <w:p w14:paraId="376921E8" w14:textId="77777777" w:rsidR="00BB4F1A" w:rsidRPr="00CD5553" w:rsidRDefault="00BB4F1A" w:rsidP="007A4478">
            <w:pPr>
              <w:pStyle w:val="ExhibitText"/>
              <w:ind w:right="288"/>
              <w:jc w:val="right"/>
            </w:pPr>
            <w:r w:rsidRPr="00CD5553">
              <w:t>110</w:t>
            </w:r>
          </w:p>
        </w:tc>
      </w:tr>
      <w:tr w:rsidR="007A4478" w:rsidRPr="00CD5553" w14:paraId="6C0C747A" w14:textId="77777777" w:rsidTr="007A4478">
        <w:trPr>
          <w:trHeight w:val="288"/>
          <w:jc w:val="center"/>
        </w:trPr>
        <w:tc>
          <w:tcPr>
            <w:tcW w:w="2962" w:type="dxa"/>
            <w:vAlign w:val="center"/>
          </w:tcPr>
          <w:p w14:paraId="4BB6BA8D" w14:textId="77777777" w:rsidR="00BB4F1A" w:rsidRPr="00CD5553" w:rsidRDefault="00BB4F1A" w:rsidP="00CD5553">
            <w:pPr>
              <w:pStyle w:val="ExhibitText"/>
              <w:jc w:val="left"/>
            </w:pPr>
            <w:r w:rsidRPr="00CD5553">
              <w:t>Chicken Tikka Butter Masala</w:t>
            </w:r>
          </w:p>
        </w:tc>
        <w:tc>
          <w:tcPr>
            <w:tcW w:w="1791" w:type="dxa"/>
            <w:vAlign w:val="center"/>
          </w:tcPr>
          <w:p w14:paraId="3C1FA198" w14:textId="77777777" w:rsidR="00BB4F1A" w:rsidRPr="00CD5553" w:rsidRDefault="00BB4F1A" w:rsidP="007A4478">
            <w:pPr>
              <w:pStyle w:val="ExhibitText"/>
              <w:ind w:right="288"/>
              <w:jc w:val="right"/>
            </w:pPr>
            <w:r w:rsidRPr="00CD5553">
              <w:t>220</w:t>
            </w:r>
          </w:p>
        </w:tc>
        <w:tc>
          <w:tcPr>
            <w:tcW w:w="1792" w:type="dxa"/>
            <w:vAlign w:val="center"/>
          </w:tcPr>
          <w:p w14:paraId="24870D0D" w14:textId="77777777" w:rsidR="00BB4F1A" w:rsidRPr="00CD5553" w:rsidRDefault="00BB4F1A" w:rsidP="007A4478">
            <w:pPr>
              <w:pStyle w:val="ExhibitText"/>
              <w:ind w:right="288"/>
              <w:jc w:val="right"/>
            </w:pPr>
            <w:r w:rsidRPr="00CD5553">
              <w:t>110</w:t>
            </w:r>
          </w:p>
        </w:tc>
      </w:tr>
      <w:tr w:rsidR="007A4478" w:rsidRPr="00CD5553" w14:paraId="4F974CE9" w14:textId="77777777" w:rsidTr="007A4478">
        <w:trPr>
          <w:trHeight w:val="288"/>
          <w:jc w:val="center"/>
        </w:trPr>
        <w:tc>
          <w:tcPr>
            <w:tcW w:w="2962" w:type="dxa"/>
            <w:vAlign w:val="center"/>
          </w:tcPr>
          <w:p w14:paraId="34DD5479" w14:textId="77777777" w:rsidR="00BB4F1A" w:rsidRPr="00CD5553" w:rsidRDefault="00BB4F1A" w:rsidP="00CD5553">
            <w:pPr>
              <w:pStyle w:val="ExhibitText"/>
              <w:jc w:val="left"/>
            </w:pPr>
            <w:r w:rsidRPr="00CD5553">
              <w:t>Chicken Butter Masala</w:t>
            </w:r>
          </w:p>
        </w:tc>
        <w:tc>
          <w:tcPr>
            <w:tcW w:w="1791" w:type="dxa"/>
            <w:vAlign w:val="center"/>
          </w:tcPr>
          <w:p w14:paraId="29FE6C04" w14:textId="77777777" w:rsidR="00BB4F1A" w:rsidRPr="00CD5553" w:rsidRDefault="00BB4F1A" w:rsidP="007A4478">
            <w:pPr>
              <w:pStyle w:val="ExhibitText"/>
              <w:ind w:right="288"/>
              <w:jc w:val="right"/>
            </w:pPr>
            <w:r w:rsidRPr="00CD5553">
              <w:t>200</w:t>
            </w:r>
          </w:p>
        </w:tc>
        <w:tc>
          <w:tcPr>
            <w:tcW w:w="1792" w:type="dxa"/>
            <w:vAlign w:val="center"/>
          </w:tcPr>
          <w:p w14:paraId="2082A8ED" w14:textId="77777777" w:rsidR="00BB4F1A" w:rsidRPr="00CD5553" w:rsidRDefault="00BB4F1A" w:rsidP="007A4478">
            <w:pPr>
              <w:pStyle w:val="ExhibitText"/>
              <w:ind w:right="288"/>
              <w:jc w:val="right"/>
            </w:pPr>
            <w:r w:rsidRPr="00CD5553">
              <w:t>100</w:t>
            </w:r>
          </w:p>
        </w:tc>
      </w:tr>
      <w:tr w:rsidR="007A4478" w:rsidRPr="00CD5553" w14:paraId="151BFA57" w14:textId="77777777" w:rsidTr="007A4478">
        <w:trPr>
          <w:trHeight w:val="288"/>
          <w:jc w:val="center"/>
        </w:trPr>
        <w:tc>
          <w:tcPr>
            <w:tcW w:w="2962" w:type="dxa"/>
            <w:vAlign w:val="center"/>
          </w:tcPr>
          <w:p w14:paraId="7A6E650D" w14:textId="77777777" w:rsidR="0019032D" w:rsidRPr="00CD5553" w:rsidRDefault="0019032D" w:rsidP="00CD5553">
            <w:pPr>
              <w:pStyle w:val="ExhibitText"/>
              <w:jc w:val="left"/>
            </w:pPr>
            <w:r w:rsidRPr="00CD5553">
              <w:t>Veg</w:t>
            </w:r>
            <w:r w:rsidR="00F860B9" w:rsidRPr="00CD5553">
              <w:t>etable</w:t>
            </w:r>
            <w:r w:rsidRPr="00CD5553">
              <w:t xml:space="preserve"> Noodles</w:t>
            </w:r>
          </w:p>
        </w:tc>
        <w:tc>
          <w:tcPr>
            <w:tcW w:w="1791" w:type="dxa"/>
            <w:vAlign w:val="center"/>
          </w:tcPr>
          <w:p w14:paraId="78279ED4" w14:textId="77777777" w:rsidR="0019032D" w:rsidRPr="00CD5553" w:rsidRDefault="0019032D" w:rsidP="007A4478">
            <w:pPr>
              <w:pStyle w:val="ExhibitText"/>
              <w:ind w:right="288"/>
              <w:jc w:val="right"/>
            </w:pPr>
            <w:r w:rsidRPr="00CD5553">
              <w:t>90</w:t>
            </w:r>
          </w:p>
        </w:tc>
        <w:tc>
          <w:tcPr>
            <w:tcW w:w="1792" w:type="dxa"/>
            <w:vAlign w:val="center"/>
          </w:tcPr>
          <w:p w14:paraId="230515A4" w14:textId="77777777" w:rsidR="0019032D" w:rsidRPr="00CD5553" w:rsidRDefault="0019032D" w:rsidP="007A4478">
            <w:pPr>
              <w:pStyle w:val="ExhibitText"/>
              <w:ind w:right="288"/>
              <w:jc w:val="right"/>
            </w:pPr>
            <w:r w:rsidRPr="00CD5553">
              <w:t>45</w:t>
            </w:r>
          </w:p>
        </w:tc>
      </w:tr>
      <w:tr w:rsidR="007A4478" w:rsidRPr="00CD5553" w14:paraId="408A8A09" w14:textId="77777777" w:rsidTr="007A4478">
        <w:trPr>
          <w:trHeight w:val="288"/>
          <w:jc w:val="center"/>
        </w:trPr>
        <w:tc>
          <w:tcPr>
            <w:tcW w:w="2962" w:type="dxa"/>
            <w:vAlign w:val="center"/>
          </w:tcPr>
          <w:p w14:paraId="6D5F9333" w14:textId="77777777" w:rsidR="0019032D" w:rsidRPr="00CD5553" w:rsidRDefault="0019032D" w:rsidP="00CD5553">
            <w:pPr>
              <w:pStyle w:val="ExhibitText"/>
              <w:jc w:val="left"/>
            </w:pPr>
            <w:r w:rsidRPr="00CD5553">
              <w:t>Egg Noodles</w:t>
            </w:r>
          </w:p>
        </w:tc>
        <w:tc>
          <w:tcPr>
            <w:tcW w:w="1791" w:type="dxa"/>
            <w:vAlign w:val="center"/>
          </w:tcPr>
          <w:p w14:paraId="069F0331" w14:textId="77777777" w:rsidR="0019032D" w:rsidRPr="00CD5553" w:rsidRDefault="0019032D" w:rsidP="007A4478">
            <w:pPr>
              <w:pStyle w:val="ExhibitText"/>
              <w:ind w:right="288"/>
              <w:jc w:val="right"/>
            </w:pPr>
            <w:r w:rsidRPr="00CD5553">
              <w:t>90</w:t>
            </w:r>
          </w:p>
        </w:tc>
        <w:tc>
          <w:tcPr>
            <w:tcW w:w="1792" w:type="dxa"/>
            <w:vAlign w:val="center"/>
          </w:tcPr>
          <w:p w14:paraId="1D4A256D" w14:textId="77777777" w:rsidR="0019032D" w:rsidRPr="00CD5553" w:rsidRDefault="0019032D" w:rsidP="007A4478">
            <w:pPr>
              <w:pStyle w:val="ExhibitText"/>
              <w:ind w:right="288"/>
              <w:jc w:val="right"/>
            </w:pPr>
            <w:r w:rsidRPr="00CD5553">
              <w:t>45</w:t>
            </w:r>
          </w:p>
        </w:tc>
      </w:tr>
      <w:tr w:rsidR="007A4478" w:rsidRPr="00CD5553" w14:paraId="2032CEE2" w14:textId="77777777" w:rsidTr="007A4478">
        <w:trPr>
          <w:trHeight w:val="288"/>
          <w:jc w:val="center"/>
        </w:trPr>
        <w:tc>
          <w:tcPr>
            <w:tcW w:w="2962" w:type="dxa"/>
            <w:vAlign w:val="center"/>
          </w:tcPr>
          <w:p w14:paraId="1DDE4108" w14:textId="77777777" w:rsidR="0019032D" w:rsidRPr="00CD5553" w:rsidRDefault="0019032D" w:rsidP="00CD5553">
            <w:pPr>
              <w:pStyle w:val="ExhibitText"/>
              <w:jc w:val="left"/>
            </w:pPr>
            <w:r w:rsidRPr="00CD5553">
              <w:t>Egg Chicken Noodles</w:t>
            </w:r>
          </w:p>
        </w:tc>
        <w:tc>
          <w:tcPr>
            <w:tcW w:w="1791" w:type="dxa"/>
            <w:vAlign w:val="center"/>
          </w:tcPr>
          <w:p w14:paraId="72718780" w14:textId="77777777" w:rsidR="0019032D" w:rsidRPr="00CD5553" w:rsidRDefault="0019032D" w:rsidP="007A4478">
            <w:pPr>
              <w:pStyle w:val="ExhibitText"/>
              <w:ind w:right="288"/>
              <w:jc w:val="right"/>
            </w:pPr>
            <w:r w:rsidRPr="00CD5553">
              <w:t>110</w:t>
            </w:r>
          </w:p>
        </w:tc>
        <w:tc>
          <w:tcPr>
            <w:tcW w:w="1792" w:type="dxa"/>
            <w:vAlign w:val="center"/>
          </w:tcPr>
          <w:p w14:paraId="0868312A" w14:textId="77777777" w:rsidR="0019032D" w:rsidRPr="00CD5553" w:rsidRDefault="0019032D" w:rsidP="007A4478">
            <w:pPr>
              <w:pStyle w:val="ExhibitText"/>
              <w:ind w:right="288"/>
              <w:jc w:val="right"/>
            </w:pPr>
            <w:r w:rsidRPr="00CD5553">
              <w:t>55</w:t>
            </w:r>
          </w:p>
        </w:tc>
      </w:tr>
      <w:tr w:rsidR="007A4478" w:rsidRPr="00CD5553" w14:paraId="65A89CAE" w14:textId="77777777" w:rsidTr="007A4478">
        <w:trPr>
          <w:trHeight w:val="288"/>
          <w:jc w:val="center"/>
        </w:trPr>
        <w:tc>
          <w:tcPr>
            <w:tcW w:w="2962" w:type="dxa"/>
            <w:vAlign w:val="center"/>
          </w:tcPr>
          <w:p w14:paraId="58377789" w14:textId="77777777" w:rsidR="0019032D" w:rsidRPr="007A4478" w:rsidRDefault="0019032D" w:rsidP="00CD5553">
            <w:pPr>
              <w:pStyle w:val="ExhibitText"/>
              <w:jc w:val="left"/>
              <w:rPr>
                <w:b/>
              </w:rPr>
            </w:pPr>
            <w:r w:rsidRPr="007A4478">
              <w:rPr>
                <w:b/>
              </w:rPr>
              <w:t>PAKODA AND CHILLY</w:t>
            </w:r>
          </w:p>
        </w:tc>
        <w:tc>
          <w:tcPr>
            <w:tcW w:w="1791" w:type="dxa"/>
            <w:vAlign w:val="center"/>
          </w:tcPr>
          <w:p w14:paraId="62F1AEE4" w14:textId="77777777" w:rsidR="0019032D" w:rsidRPr="00CD5553" w:rsidRDefault="0019032D" w:rsidP="007A4478">
            <w:pPr>
              <w:pStyle w:val="ExhibitText"/>
              <w:ind w:right="288"/>
              <w:jc w:val="right"/>
            </w:pPr>
          </w:p>
        </w:tc>
        <w:tc>
          <w:tcPr>
            <w:tcW w:w="1792" w:type="dxa"/>
            <w:vAlign w:val="center"/>
          </w:tcPr>
          <w:p w14:paraId="6CCF3EC9" w14:textId="77777777" w:rsidR="0019032D" w:rsidRPr="00CD5553" w:rsidRDefault="0019032D" w:rsidP="007A4478">
            <w:pPr>
              <w:pStyle w:val="ExhibitText"/>
              <w:ind w:right="288"/>
              <w:jc w:val="right"/>
            </w:pPr>
          </w:p>
        </w:tc>
      </w:tr>
      <w:tr w:rsidR="007A4478" w:rsidRPr="00CD5553" w14:paraId="24C98972" w14:textId="77777777" w:rsidTr="007A4478">
        <w:trPr>
          <w:trHeight w:val="288"/>
          <w:jc w:val="center"/>
        </w:trPr>
        <w:tc>
          <w:tcPr>
            <w:tcW w:w="2962" w:type="dxa"/>
            <w:vAlign w:val="center"/>
          </w:tcPr>
          <w:p w14:paraId="108F9C33" w14:textId="77777777" w:rsidR="0019032D" w:rsidRPr="00CD5553" w:rsidRDefault="0019032D" w:rsidP="00CD5553">
            <w:pPr>
              <w:pStyle w:val="ExhibitText"/>
              <w:jc w:val="left"/>
            </w:pPr>
            <w:r w:rsidRPr="00CD5553">
              <w:t xml:space="preserve">Chicken </w:t>
            </w:r>
            <w:proofErr w:type="spellStart"/>
            <w:r w:rsidRPr="00CD5553">
              <w:t>Pakoda</w:t>
            </w:r>
            <w:proofErr w:type="spellEnd"/>
          </w:p>
        </w:tc>
        <w:tc>
          <w:tcPr>
            <w:tcW w:w="1791" w:type="dxa"/>
            <w:vAlign w:val="center"/>
          </w:tcPr>
          <w:p w14:paraId="706813F6" w14:textId="77777777" w:rsidR="0019032D" w:rsidRPr="00CD5553" w:rsidRDefault="0019032D" w:rsidP="007A4478">
            <w:pPr>
              <w:pStyle w:val="ExhibitText"/>
              <w:ind w:right="288"/>
              <w:jc w:val="right"/>
            </w:pPr>
            <w:r w:rsidRPr="00CD5553">
              <w:t>160</w:t>
            </w:r>
          </w:p>
        </w:tc>
        <w:tc>
          <w:tcPr>
            <w:tcW w:w="1792" w:type="dxa"/>
            <w:vAlign w:val="center"/>
          </w:tcPr>
          <w:p w14:paraId="63D2B07D" w14:textId="77777777" w:rsidR="0019032D" w:rsidRPr="00CD5553" w:rsidRDefault="0019032D" w:rsidP="007A4478">
            <w:pPr>
              <w:pStyle w:val="ExhibitText"/>
              <w:ind w:right="288"/>
              <w:jc w:val="right"/>
            </w:pPr>
            <w:r w:rsidRPr="00CD5553">
              <w:t>80</w:t>
            </w:r>
          </w:p>
        </w:tc>
      </w:tr>
      <w:tr w:rsidR="007A4478" w:rsidRPr="00CD5553" w14:paraId="78A5F49C" w14:textId="77777777" w:rsidTr="007A4478">
        <w:trPr>
          <w:trHeight w:val="288"/>
          <w:jc w:val="center"/>
        </w:trPr>
        <w:tc>
          <w:tcPr>
            <w:tcW w:w="2962" w:type="dxa"/>
            <w:vAlign w:val="center"/>
          </w:tcPr>
          <w:p w14:paraId="62AAB2AE" w14:textId="77777777" w:rsidR="0019032D" w:rsidRPr="00CD5553" w:rsidRDefault="0019032D" w:rsidP="00CD5553">
            <w:pPr>
              <w:pStyle w:val="ExhibitText"/>
              <w:jc w:val="left"/>
            </w:pPr>
            <w:r w:rsidRPr="00CD5553">
              <w:t>Chilly Chicken</w:t>
            </w:r>
          </w:p>
        </w:tc>
        <w:tc>
          <w:tcPr>
            <w:tcW w:w="1791" w:type="dxa"/>
            <w:vAlign w:val="center"/>
          </w:tcPr>
          <w:p w14:paraId="49959600" w14:textId="77777777" w:rsidR="0019032D" w:rsidRPr="00CD5553" w:rsidRDefault="0019032D" w:rsidP="007A4478">
            <w:pPr>
              <w:pStyle w:val="ExhibitText"/>
              <w:ind w:right="288"/>
              <w:jc w:val="right"/>
            </w:pPr>
            <w:r w:rsidRPr="00CD5553">
              <w:t>220</w:t>
            </w:r>
          </w:p>
        </w:tc>
        <w:tc>
          <w:tcPr>
            <w:tcW w:w="1792" w:type="dxa"/>
            <w:vAlign w:val="center"/>
          </w:tcPr>
          <w:p w14:paraId="0AA86135" w14:textId="77777777" w:rsidR="0019032D" w:rsidRPr="00CD5553" w:rsidRDefault="0019032D" w:rsidP="007A4478">
            <w:pPr>
              <w:pStyle w:val="ExhibitText"/>
              <w:ind w:right="288"/>
              <w:jc w:val="right"/>
            </w:pPr>
            <w:r w:rsidRPr="00CD5553">
              <w:t>110</w:t>
            </w:r>
          </w:p>
        </w:tc>
      </w:tr>
      <w:tr w:rsidR="007A4478" w:rsidRPr="00CD5553" w14:paraId="5D54AA22" w14:textId="77777777" w:rsidTr="007A4478">
        <w:trPr>
          <w:trHeight w:val="288"/>
          <w:jc w:val="center"/>
        </w:trPr>
        <w:tc>
          <w:tcPr>
            <w:tcW w:w="2962" w:type="dxa"/>
            <w:vAlign w:val="center"/>
          </w:tcPr>
          <w:p w14:paraId="11A5F405" w14:textId="77777777" w:rsidR="0019032D" w:rsidRPr="00CD5553" w:rsidRDefault="0019032D" w:rsidP="00CD5553">
            <w:pPr>
              <w:pStyle w:val="ExhibitText"/>
              <w:jc w:val="left"/>
            </w:pPr>
            <w:r w:rsidRPr="00CD5553">
              <w:t xml:space="preserve">Prawn </w:t>
            </w:r>
            <w:proofErr w:type="spellStart"/>
            <w:r w:rsidRPr="00CD5553">
              <w:t>Pakoda</w:t>
            </w:r>
            <w:proofErr w:type="spellEnd"/>
          </w:p>
        </w:tc>
        <w:tc>
          <w:tcPr>
            <w:tcW w:w="1791" w:type="dxa"/>
            <w:vAlign w:val="center"/>
          </w:tcPr>
          <w:p w14:paraId="268F144C" w14:textId="77777777" w:rsidR="0019032D" w:rsidRPr="00CD5553" w:rsidRDefault="0019032D" w:rsidP="007A4478">
            <w:pPr>
              <w:pStyle w:val="ExhibitText"/>
              <w:ind w:right="288"/>
              <w:jc w:val="right"/>
            </w:pPr>
            <w:r w:rsidRPr="00CD5553">
              <w:t>200</w:t>
            </w:r>
          </w:p>
        </w:tc>
        <w:tc>
          <w:tcPr>
            <w:tcW w:w="1792" w:type="dxa"/>
            <w:vAlign w:val="center"/>
          </w:tcPr>
          <w:p w14:paraId="5A0A6F17" w14:textId="77777777" w:rsidR="0019032D" w:rsidRPr="00CD5553" w:rsidRDefault="0019032D" w:rsidP="007A4478">
            <w:pPr>
              <w:pStyle w:val="ExhibitText"/>
              <w:ind w:right="288"/>
              <w:jc w:val="right"/>
            </w:pPr>
            <w:r w:rsidRPr="00CD5553">
              <w:t>100</w:t>
            </w:r>
          </w:p>
        </w:tc>
      </w:tr>
      <w:tr w:rsidR="007A4478" w:rsidRPr="00CD5553" w14:paraId="55723864" w14:textId="77777777" w:rsidTr="007A4478">
        <w:trPr>
          <w:trHeight w:val="288"/>
          <w:jc w:val="center"/>
        </w:trPr>
        <w:tc>
          <w:tcPr>
            <w:tcW w:w="2962" w:type="dxa"/>
            <w:vAlign w:val="center"/>
          </w:tcPr>
          <w:p w14:paraId="140FBFF5" w14:textId="77777777" w:rsidR="0019032D" w:rsidRPr="00CD5553" w:rsidRDefault="0019032D" w:rsidP="00CD5553">
            <w:pPr>
              <w:pStyle w:val="ExhibitText"/>
              <w:jc w:val="left"/>
            </w:pPr>
            <w:r w:rsidRPr="00CD5553">
              <w:t>Prawn Chilly</w:t>
            </w:r>
          </w:p>
        </w:tc>
        <w:tc>
          <w:tcPr>
            <w:tcW w:w="1791" w:type="dxa"/>
            <w:vAlign w:val="center"/>
          </w:tcPr>
          <w:p w14:paraId="3B43D92B" w14:textId="77777777" w:rsidR="0019032D" w:rsidRPr="00CD5553" w:rsidRDefault="0019032D" w:rsidP="007A4478">
            <w:pPr>
              <w:pStyle w:val="ExhibitText"/>
              <w:ind w:right="288"/>
              <w:jc w:val="right"/>
            </w:pPr>
            <w:r w:rsidRPr="00CD5553">
              <w:t>260</w:t>
            </w:r>
          </w:p>
        </w:tc>
        <w:tc>
          <w:tcPr>
            <w:tcW w:w="1792" w:type="dxa"/>
            <w:vAlign w:val="center"/>
          </w:tcPr>
          <w:p w14:paraId="34EF252E" w14:textId="77777777" w:rsidR="0019032D" w:rsidRPr="00CD5553" w:rsidRDefault="0019032D" w:rsidP="007A4478">
            <w:pPr>
              <w:pStyle w:val="ExhibitText"/>
              <w:ind w:right="288"/>
              <w:jc w:val="right"/>
            </w:pPr>
            <w:r w:rsidRPr="00CD5553">
              <w:t>130</w:t>
            </w:r>
          </w:p>
        </w:tc>
      </w:tr>
      <w:tr w:rsidR="007A4478" w:rsidRPr="00CD5553" w14:paraId="51F2215A" w14:textId="77777777" w:rsidTr="007A4478">
        <w:trPr>
          <w:trHeight w:val="288"/>
          <w:jc w:val="center"/>
        </w:trPr>
        <w:tc>
          <w:tcPr>
            <w:tcW w:w="2962" w:type="dxa"/>
            <w:vAlign w:val="center"/>
          </w:tcPr>
          <w:p w14:paraId="19EA36A3" w14:textId="77777777" w:rsidR="0019032D" w:rsidRPr="00CD5553" w:rsidRDefault="0019032D" w:rsidP="00CD5553">
            <w:pPr>
              <w:pStyle w:val="ExhibitText"/>
              <w:jc w:val="left"/>
            </w:pPr>
            <w:r w:rsidRPr="00CD5553">
              <w:t>Chicken Manchurian</w:t>
            </w:r>
          </w:p>
        </w:tc>
        <w:tc>
          <w:tcPr>
            <w:tcW w:w="1791" w:type="dxa"/>
            <w:vAlign w:val="center"/>
          </w:tcPr>
          <w:p w14:paraId="493ECAAE" w14:textId="77777777" w:rsidR="0019032D" w:rsidRPr="00CD5553" w:rsidRDefault="0019032D" w:rsidP="007A4478">
            <w:pPr>
              <w:pStyle w:val="ExhibitText"/>
              <w:ind w:right="288"/>
              <w:jc w:val="right"/>
            </w:pPr>
            <w:r w:rsidRPr="00CD5553">
              <w:t>220</w:t>
            </w:r>
          </w:p>
        </w:tc>
        <w:tc>
          <w:tcPr>
            <w:tcW w:w="1792" w:type="dxa"/>
            <w:vAlign w:val="center"/>
          </w:tcPr>
          <w:p w14:paraId="08F24949" w14:textId="77777777" w:rsidR="0019032D" w:rsidRPr="00CD5553" w:rsidRDefault="0019032D" w:rsidP="007A4478">
            <w:pPr>
              <w:pStyle w:val="ExhibitText"/>
              <w:ind w:right="288"/>
              <w:jc w:val="right"/>
            </w:pPr>
            <w:r w:rsidRPr="00CD5553">
              <w:t>110</w:t>
            </w:r>
          </w:p>
        </w:tc>
      </w:tr>
    </w:tbl>
    <w:p w14:paraId="50F65D80" w14:textId="77777777" w:rsidR="00792422" w:rsidRDefault="00792422" w:rsidP="00E52DF5">
      <w:pPr>
        <w:pStyle w:val="ExhibitText"/>
      </w:pPr>
    </w:p>
    <w:p w14:paraId="0DB44BE7" w14:textId="041FB4C5" w:rsidR="001A44F4" w:rsidRPr="006F1D9E" w:rsidRDefault="00971357">
      <w:pPr>
        <w:pStyle w:val="Footnote"/>
      </w:pPr>
      <w:r w:rsidRPr="00E35887">
        <w:t xml:space="preserve">Source: </w:t>
      </w:r>
      <w:r w:rsidR="007A4478">
        <w:t xml:space="preserve">Created by </w:t>
      </w:r>
      <w:r w:rsidR="00F1367B">
        <w:t xml:space="preserve">the </w:t>
      </w:r>
      <w:r w:rsidR="007A4478">
        <w:t xml:space="preserve">case author based on </w:t>
      </w:r>
      <w:r w:rsidR="00F1367B">
        <w:t>company sources.</w:t>
      </w:r>
      <w:r w:rsidR="007A4478">
        <w:t xml:space="preserve"> </w:t>
      </w:r>
    </w:p>
    <w:sectPr w:rsidR="001A44F4" w:rsidRPr="006F1D9E"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FC2D6" w14:textId="77777777" w:rsidR="00021ADC" w:rsidRDefault="00021ADC" w:rsidP="00D75295">
      <w:r>
        <w:separator/>
      </w:r>
    </w:p>
  </w:endnote>
  <w:endnote w:type="continuationSeparator" w:id="0">
    <w:p w14:paraId="7BAE2599" w14:textId="77777777" w:rsidR="00021ADC" w:rsidRDefault="00021AD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A5D21" w14:textId="77777777" w:rsidR="00021ADC" w:rsidRDefault="00021ADC" w:rsidP="00D75295">
      <w:r>
        <w:separator/>
      </w:r>
    </w:p>
  </w:footnote>
  <w:footnote w:type="continuationSeparator" w:id="0">
    <w:p w14:paraId="64F66E49" w14:textId="77777777" w:rsidR="00021ADC" w:rsidRDefault="00021ADC" w:rsidP="00D75295">
      <w:r>
        <w:continuationSeparator/>
      </w:r>
    </w:p>
  </w:footnote>
  <w:footnote w:id="1">
    <w:p w14:paraId="5674C7B8" w14:textId="77777777" w:rsidR="00F1367B" w:rsidRPr="005672AD" w:rsidRDefault="00F1367B" w:rsidP="003C35F5">
      <w:pPr>
        <w:pStyle w:val="Footnote"/>
      </w:pPr>
      <w:r w:rsidRPr="005672AD">
        <w:rPr>
          <w:rStyle w:val="FootnoteReference"/>
        </w:rPr>
        <w:footnoteRef/>
      </w:r>
      <w:r w:rsidRPr="005672AD">
        <w:rPr>
          <w:rStyle w:val="FootnoteReference"/>
          <w:vertAlign w:val="baseline"/>
        </w:rPr>
        <w:t xml:space="preserve"> </w:t>
      </w:r>
      <w:r>
        <w:t>“</w:t>
      </w:r>
      <w:r w:rsidRPr="005672AD">
        <w:rPr>
          <w:rStyle w:val="FootnoteReference"/>
          <w:vertAlign w:val="baseline"/>
        </w:rPr>
        <w:t>The Best IT Companies to Work for in Bhubaneswar</w:t>
      </w:r>
      <w:r>
        <w:rPr>
          <w:rStyle w:val="FootnoteReference"/>
          <w:vertAlign w:val="baseline"/>
        </w:rPr>
        <w:t xml:space="preserve">,” </w:t>
      </w:r>
      <w:r w:rsidRPr="005672AD">
        <w:rPr>
          <w:rStyle w:val="FootnoteReference"/>
          <w:vertAlign w:val="baseline"/>
        </w:rPr>
        <w:t>Discover Bhubaneswar</w:t>
      </w:r>
      <w:r>
        <w:t>,</w:t>
      </w:r>
      <w:r w:rsidRPr="005672AD">
        <w:rPr>
          <w:rStyle w:val="FootnoteReference"/>
          <w:vertAlign w:val="baseline"/>
        </w:rPr>
        <w:t xml:space="preserve"> April 10, 2012</w:t>
      </w:r>
      <w:proofErr w:type="gramStart"/>
      <w:r>
        <w:t>,</w:t>
      </w:r>
      <w:proofErr w:type="gramEnd"/>
      <w:r>
        <w:t xml:space="preserve"> accessed </w:t>
      </w:r>
      <w:r>
        <w:rPr>
          <w:rStyle w:val="FootnoteReference"/>
          <w:vertAlign w:val="baseline"/>
        </w:rPr>
        <w:t>October 5</w:t>
      </w:r>
      <w:r>
        <w:t>,</w:t>
      </w:r>
      <w:r w:rsidRPr="005672AD">
        <w:rPr>
          <w:rStyle w:val="FootnoteReference"/>
          <w:vertAlign w:val="baseline"/>
        </w:rPr>
        <w:t xml:space="preserve"> 2016</w:t>
      </w:r>
      <w:r>
        <w:t xml:space="preserve">, </w:t>
      </w:r>
      <w:r w:rsidRPr="0006624C">
        <w:t>http://mybhubaneswar.com/it-companies-bhubaneswar.</w:t>
      </w:r>
    </w:p>
  </w:footnote>
  <w:footnote w:id="2">
    <w:p w14:paraId="591ED38E" w14:textId="0F5EAFAE" w:rsidR="00F1367B" w:rsidRPr="005672AD" w:rsidRDefault="00F1367B" w:rsidP="00973E1E">
      <w:pPr>
        <w:pStyle w:val="Footnote"/>
      </w:pPr>
      <w:r w:rsidRPr="005672AD">
        <w:rPr>
          <w:rStyle w:val="FootnoteReference"/>
        </w:rPr>
        <w:footnoteRef/>
      </w:r>
      <w:r w:rsidRPr="005672AD">
        <w:rPr>
          <w:rStyle w:val="FootnoteReference"/>
          <w:vertAlign w:val="baseline"/>
        </w:rPr>
        <w:t xml:space="preserve"> </w:t>
      </w:r>
      <w:r>
        <w:rPr>
          <w:rStyle w:val="FootnoteReference"/>
          <w:vertAlign w:val="baseline"/>
        </w:rPr>
        <w:t xml:space="preserve">The states </w:t>
      </w:r>
      <w:r>
        <w:rPr>
          <w:szCs w:val="24"/>
        </w:rPr>
        <w:t xml:space="preserve">of Jharkhand and </w:t>
      </w:r>
      <w:proofErr w:type="spellStart"/>
      <w:r>
        <w:rPr>
          <w:szCs w:val="24"/>
        </w:rPr>
        <w:t>Chattisgarh</w:t>
      </w:r>
      <w:proofErr w:type="spellEnd"/>
      <w:r>
        <w:rPr>
          <w:rStyle w:val="FootnoteReference"/>
          <w:vertAlign w:val="baseline"/>
        </w:rPr>
        <w:t xml:space="preserve"> were created in late 2000; </w:t>
      </w:r>
      <w:r w:rsidRPr="002B5304">
        <w:rPr>
          <w:rStyle w:val="FootnoteReference"/>
          <w:vertAlign w:val="baseline"/>
        </w:rPr>
        <w:t xml:space="preserve">Swaminathan S. </w:t>
      </w:r>
      <w:proofErr w:type="spellStart"/>
      <w:r w:rsidRPr="002B5304">
        <w:rPr>
          <w:rStyle w:val="FootnoteReference"/>
          <w:vertAlign w:val="baseline"/>
        </w:rPr>
        <w:t>Anklesaria</w:t>
      </w:r>
      <w:proofErr w:type="spellEnd"/>
      <w:r w:rsidRPr="002B5304">
        <w:rPr>
          <w:rStyle w:val="FootnoteReference"/>
          <w:vertAlign w:val="baseline"/>
        </w:rPr>
        <w:t xml:space="preserve"> </w:t>
      </w:r>
      <w:proofErr w:type="spellStart"/>
      <w:r w:rsidRPr="002B5304">
        <w:rPr>
          <w:rStyle w:val="FootnoteReference"/>
          <w:vertAlign w:val="baseline"/>
        </w:rPr>
        <w:t>Aiyar</w:t>
      </w:r>
      <w:proofErr w:type="spellEnd"/>
      <w:r>
        <w:rPr>
          <w:rStyle w:val="FootnoteReference"/>
          <w:vertAlign w:val="baseline"/>
        </w:rPr>
        <w:t>,</w:t>
      </w:r>
      <w:r w:rsidRPr="002B5304">
        <w:rPr>
          <w:rStyle w:val="FootnoteReference"/>
          <w:vertAlign w:val="baseline"/>
        </w:rPr>
        <w:t xml:space="preserve"> </w:t>
      </w:r>
      <w:r>
        <w:rPr>
          <w:rStyle w:val="FootnoteReference"/>
          <w:vertAlign w:val="baseline"/>
        </w:rPr>
        <w:t>“</w:t>
      </w:r>
      <w:r w:rsidRPr="002B5304">
        <w:rPr>
          <w:rStyle w:val="FootnoteReference"/>
          <w:vertAlign w:val="baseline"/>
        </w:rPr>
        <w:t xml:space="preserve">The Economic Case </w:t>
      </w:r>
      <w:r>
        <w:rPr>
          <w:rStyle w:val="FootnoteReference"/>
          <w:vertAlign w:val="baseline"/>
        </w:rPr>
        <w:t>f</w:t>
      </w:r>
      <w:r w:rsidRPr="002B5304">
        <w:rPr>
          <w:rStyle w:val="FootnoteReference"/>
          <w:vertAlign w:val="baseline"/>
        </w:rPr>
        <w:t>or Creating Small States</w:t>
      </w:r>
      <w:r>
        <w:t>,</w:t>
      </w:r>
      <w:r>
        <w:rPr>
          <w:rStyle w:val="FootnoteReference"/>
          <w:vertAlign w:val="baseline"/>
        </w:rPr>
        <w:t xml:space="preserve">” </w:t>
      </w:r>
      <w:proofErr w:type="spellStart"/>
      <w:r>
        <w:t>Swaminomics</w:t>
      </w:r>
      <w:proofErr w:type="spellEnd"/>
      <w:r>
        <w:t xml:space="preserve">, December 20, 2009, accessed </w:t>
      </w:r>
      <w:r>
        <w:rPr>
          <w:rStyle w:val="FootnoteReference"/>
          <w:vertAlign w:val="baseline"/>
        </w:rPr>
        <w:t>November 6,</w:t>
      </w:r>
      <w:r w:rsidRPr="005672AD">
        <w:rPr>
          <w:rStyle w:val="FootnoteReference"/>
          <w:vertAlign w:val="baseline"/>
        </w:rPr>
        <w:t xml:space="preserve"> 2016</w:t>
      </w:r>
      <w:r>
        <w:t xml:space="preserve">, </w:t>
      </w:r>
      <w:r w:rsidRPr="005672AD">
        <w:rPr>
          <w:rStyle w:val="FootnoteReference"/>
          <w:vertAlign w:val="baseline"/>
        </w:rPr>
        <w:t>http://swaminomics.org/the-economic</w:t>
      </w:r>
      <w:r>
        <w:rPr>
          <w:rStyle w:val="FootnoteReference"/>
          <w:vertAlign w:val="baseline"/>
        </w:rPr>
        <w:t>-case-for-creating-small-states.</w:t>
      </w:r>
    </w:p>
  </w:footnote>
  <w:footnote w:id="3">
    <w:p w14:paraId="0EA6D624" w14:textId="77777777" w:rsidR="00F1367B" w:rsidRPr="00EF3787" w:rsidRDefault="00F1367B" w:rsidP="005672AD">
      <w:pPr>
        <w:pStyle w:val="Footnote"/>
        <w:rPr>
          <w:spacing w:val="-8"/>
          <w:kern w:val="17"/>
        </w:rPr>
      </w:pPr>
      <w:r w:rsidRPr="00EF3787">
        <w:rPr>
          <w:rStyle w:val="FootnoteReference"/>
          <w:spacing w:val="-8"/>
          <w:kern w:val="17"/>
        </w:rPr>
        <w:footnoteRef/>
      </w:r>
      <w:r w:rsidRPr="00EF3787">
        <w:rPr>
          <w:spacing w:val="-8"/>
          <w:kern w:val="17"/>
        </w:rPr>
        <w:t xml:space="preserve"> “Higher Education in [Odisha],” World eBook Library, accessed December 1, 2016, www.worldlibrary.in/articles/higher_education_in_orissa.</w:t>
      </w:r>
    </w:p>
  </w:footnote>
  <w:footnote w:id="4">
    <w:p w14:paraId="3171D79B" w14:textId="2E7E225A" w:rsidR="00F1367B" w:rsidRDefault="00F1367B" w:rsidP="00E52DF5">
      <w:pPr>
        <w:pStyle w:val="Footnote"/>
      </w:pPr>
      <w:r>
        <w:rPr>
          <w:rStyle w:val="FootnoteReference"/>
        </w:rPr>
        <w:footnoteRef/>
      </w:r>
      <w:r>
        <w:t xml:space="preserve"> </w:t>
      </w:r>
      <w:r w:rsidRPr="00EF3787">
        <w:rPr>
          <w:rFonts w:eastAsia="Calibri"/>
        </w:rPr>
        <w:t>₹</w:t>
      </w:r>
      <w:r w:rsidRPr="00EF3787">
        <w:t xml:space="preserve"> </w:t>
      </w:r>
      <w:r w:rsidRPr="00F2408F">
        <w:rPr>
          <w:lang w:val="en-US"/>
        </w:rPr>
        <w:t>= INR = Indian rupee</w:t>
      </w:r>
      <w:r>
        <w:rPr>
          <w:lang w:val="en-US"/>
        </w:rPr>
        <w:t>; a</w:t>
      </w:r>
      <w:r w:rsidRPr="00F2408F">
        <w:rPr>
          <w:lang w:val="en-US"/>
        </w:rPr>
        <w:t xml:space="preserve">ll currency amounts are in </w:t>
      </w:r>
      <w:r w:rsidRPr="00F2408F">
        <w:rPr>
          <w:rFonts w:ascii="Calibri" w:eastAsia="Calibri" w:hAnsi="Calibri" w:cs="Calibri"/>
          <w:lang w:val="en-US"/>
        </w:rPr>
        <w:t>₹</w:t>
      </w:r>
      <w:r w:rsidRPr="00F2408F">
        <w:rPr>
          <w:lang w:val="en-US"/>
        </w:rPr>
        <w:t xml:space="preserve"> unless otherwise specified</w:t>
      </w:r>
      <w:r>
        <w:t>.</w:t>
      </w:r>
    </w:p>
  </w:footnote>
  <w:footnote w:id="5">
    <w:p w14:paraId="77691572" w14:textId="77777777" w:rsidR="00F1367B" w:rsidRDefault="00F1367B" w:rsidP="00C365E0">
      <w:pPr>
        <w:pStyle w:val="Footnote"/>
      </w:pPr>
      <w:r>
        <w:rPr>
          <w:rStyle w:val="FootnoteReference"/>
        </w:rPr>
        <w:footnoteRef/>
      </w:r>
      <w:r>
        <w:t xml:space="preserve"> Biryani wa</w:t>
      </w:r>
      <w:r w:rsidRPr="00E165FA">
        <w:t xml:space="preserve">s a South Asian mixed rice dish made with spices, rice, and meat. Ingredients </w:t>
      </w:r>
      <w:r>
        <w:t>varied</w:t>
      </w:r>
      <w:r w:rsidRPr="00E165FA">
        <w:t xml:space="preserve"> </w:t>
      </w:r>
      <w:r>
        <w:t xml:space="preserve">by region and </w:t>
      </w:r>
      <w:r w:rsidRPr="00E165FA">
        <w:t>according to the type of meat used</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DC350" w14:textId="706F0687" w:rsidR="00F1367B" w:rsidRDefault="00F1367B"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E24C7">
      <w:rPr>
        <w:rFonts w:ascii="Arial" w:hAnsi="Arial"/>
        <w:b/>
        <w:noProof/>
      </w:rPr>
      <w:t>8</w:t>
    </w:r>
    <w:r>
      <w:rPr>
        <w:rFonts w:ascii="Arial" w:hAnsi="Arial"/>
        <w:b/>
      </w:rPr>
      <w:fldChar w:fldCharType="end"/>
    </w:r>
    <w:r>
      <w:rPr>
        <w:rFonts w:ascii="Arial" w:hAnsi="Arial"/>
        <w:b/>
      </w:rPr>
      <w:tab/>
      <w:t>9B17A</w:t>
    </w:r>
    <w:r w:rsidR="00EF3787">
      <w:rPr>
        <w:rFonts w:ascii="Arial" w:hAnsi="Arial"/>
        <w:b/>
      </w:rPr>
      <w:t>026</w:t>
    </w:r>
  </w:p>
  <w:p w14:paraId="262ADAC9" w14:textId="77777777" w:rsidR="00F1367B" w:rsidRPr="00C92CC4" w:rsidRDefault="00F1367B">
    <w:pPr>
      <w:pStyle w:val="Header"/>
      <w:rPr>
        <w:sz w:val="18"/>
        <w:szCs w:val="18"/>
      </w:rPr>
    </w:pPr>
  </w:p>
  <w:p w14:paraId="55181B46" w14:textId="77777777" w:rsidR="00F1367B" w:rsidRPr="00C92CC4" w:rsidRDefault="00F1367B">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C204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936D33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B84B9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F3ABA8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2268BF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4B89A4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6C283D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5A81E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4A6C30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8E2386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BC85E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4EC4198"/>
    <w:multiLevelType w:val="hybridMultilevel"/>
    <w:tmpl w:val="486E1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4C5C1B03"/>
    <w:multiLevelType w:val="hybridMultilevel"/>
    <w:tmpl w:val="17E62A92"/>
    <w:lvl w:ilvl="0" w:tplc="8C1A3498">
      <w:start w:val="1"/>
      <w:numFmt w:val="upperRoman"/>
      <w:lvlText w:val="%1."/>
      <w:lvlJc w:val="right"/>
      <w:pPr>
        <w:ind w:left="342" w:hanging="360"/>
      </w:pPr>
      <w:rPr>
        <w:b w:val="0"/>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5BE36920"/>
    <w:multiLevelType w:val="hybridMultilevel"/>
    <w:tmpl w:val="5BC62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694077CD"/>
    <w:multiLevelType w:val="hybridMultilevel"/>
    <w:tmpl w:val="A5AA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7F291EC2"/>
    <w:multiLevelType w:val="hybridMultilevel"/>
    <w:tmpl w:val="594AD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0"/>
  </w:num>
  <w:num w:numId="13">
    <w:abstractNumId w:val="13"/>
  </w:num>
  <w:num w:numId="14">
    <w:abstractNumId w:val="22"/>
  </w:num>
  <w:num w:numId="15">
    <w:abstractNumId w:val="23"/>
  </w:num>
  <w:num w:numId="16">
    <w:abstractNumId w:val="25"/>
  </w:num>
  <w:num w:numId="17">
    <w:abstractNumId w:val="16"/>
  </w:num>
  <w:num w:numId="18">
    <w:abstractNumId w:val="26"/>
  </w:num>
  <w:num w:numId="19">
    <w:abstractNumId w:val="12"/>
  </w:num>
  <w:num w:numId="20">
    <w:abstractNumId w:val="11"/>
  </w:num>
  <w:num w:numId="21">
    <w:abstractNumId w:val="28"/>
  </w:num>
  <w:num w:numId="22">
    <w:abstractNumId w:val="18"/>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1"/>
  </w:num>
  <w:num w:numId="29">
    <w:abstractNumId w:val="19"/>
  </w:num>
  <w:num w:numId="30">
    <w:abstractNumId w:val="27"/>
  </w:num>
  <w:num w:numId="31">
    <w:abstractNumId w:val="24"/>
  </w:num>
  <w:num w:numId="32">
    <w:abstractNumId w:val="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BF0"/>
    <w:rsid w:val="00006952"/>
    <w:rsid w:val="00013360"/>
    <w:rsid w:val="000216CE"/>
    <w:rsid w:val="00021ADC"/>
    <w:rsid w:val="00025DC7"/>
    <w:rsid w:val="00026486"/>
    <w:rsid w:val="00044ECC"/>
    <w:rsid w:val="0005096F"/>
    <w:rsid w:val="000531D3"/>
    <w:rsid w:val="0005646B"/>
    <w:rsid w:val="0006624C"/>
    <w:rsid w:val="00071112"/>
    <w:rsid w:val="0008102D"/>
    <w:rsid w:val="00082DF2"/>
    <w:rsid w:val="00094C0E"/>
    <w:rsid w:val="000A42A4"/>
    <w:rsid w:val="000C0F59"/>
    <w:rsid w:val="000C4E38"/>
    <w:rsid w:val="000D3C95"/>
    <w:rsid w:val="000E09B3"/>
    <w:rsid w:val="000E0FE7"/>
    <w:rsid w:val="000E284B"/>
    <w:rsid w:val="000E6544"/>
    <w:rsid w:val="000F0C22"/>
    <w:rsid w:val="000F5947"/>
    <w:rsid w:val="000F6B09"/>
    <w:rsid w:val="000F6FDC"/>
    <w:rsid w:val="00103504"/>
    <w:rsid w:val="00104567"/>
    <w:rsid w:val="00113302"/>
    <w:rsid w:val="00114D44"/>
    <w:rsid w:val="0011758D"/>
    <w:rsid w:val="00120452"/>
    <w:rsid w:val="0012732D"/>
    <w:rsid w:val="00130EC2"/>
    <w:rsid w:val="001318FD"/>
    <w:rsid w:val="00131911"/>
    <w:rsid w:val="00154FC9"/>
    <w:rsid w:val="001643DE"/>
    <w:rsid w:val="0016643C"/>
    <w:rsid w:val="00172A97"/>
    <w:rsid w:val="00174256"/>
    <w:rsid w:val="00176DE9"/>
    <w:rsid w:val="0019032D"/>
    <w:rsid w:val="0019241A"/>
    <w:rsid w:val="001A44F4"/>
    <w:rsid w:val="001A470D"/>
    <w:rsid w:val="001A5335"/>
    <w:rsid w:val="001A752D"/>
    <w:rsid w:val="001E160D"/>
    <w:rsid w:val="001E24C7"/>
    <w:rsid w:val="001E766F"/>
    <w:rsid w:val="001F4DD5"/>
    <w:rsid w:val="00203AA1"/>
    <w:rsid w:val="00204A36"/>
    <w:rsid w:val="00212454"/>
    <w:rsid w:val="00213E98"/>
    <w:rsid w:val="00215718"/>
    <w:rsid w:val="00245CB4"/>
    <w:rsid w:val="00246B6D"/>
    <w:rsid w:val="00266510"/>
    <w:rsid w:val="0027140D"/>
    <w:rsid w:val="0028185F"/>
    <w:rsid w:val="00283965"/>
    <w:rsid w:val="0029587F"/>
    <w:rsid w:val="002A7D52"/>
    <w:rsid w:val="002B18E2"/>
    <w:rsid w:val="002B5304"/>
    <w:rsid w:val="002B69AB"/>
    <w:rsid w:val="002C08BF"/>
    <w:rsid w:val="002D67A7"/>
    <w:rsid w:val="002E32F0"/>
    <w:rsid w:val="002F460C"/>
    <w:rsid w:val="002F48D6"/>
    <w:rsid w:val="00305469"/>
    <w:rsid w:val="00310FCE"/>
    <w:rsid w:val="00350117"/>
    <w:rsid w:val="003501BF"/>
    <w:rsid w:val="00352EBE"/>
    <w:rsid w:val="00354899"/>
    <w:rsid w:val="00355FD6"/>
    <w:rsid w:val="00357964"/>
    <w:rsid w:val="00361C8E"/>
    <w:rsid w:val="00364A5C"/>
    <w:rsid w:val="003660DD"/>
    <w:rsid w:val="003664F2"/>
    <w:rsid w:val="003672B8"/>
    <w:rsid w:val="00373FB1"/>
    <w:rsid w:val="0037568C"/>
    <w:rsid w:val="00380FBD"/>
    <w:rsid w:val="00383540"/>
    <w:rsid w:val="003A6C3F"/>
    <w:rsid w:val="003B30D8"/>
    <w:rsid w:val="003B3D71"/>
    <w:rsid w:val="003B3F61"/>
    <w:rsid w:val="003B5346"/>
    <w:rsid w:val="003B7EF2"/>
    <w:rsid w:val="003C3389"/>
    <w:rsid w:val="003C35F5"/>
    <w:rsid w:val="003C3FA4"/>
    <w:rsid w:val="003C695F"/>
    <w:rsid w:val="003D1045"/>
    <w:rsid w:val="003D2F1B"/>
    <w:rsid w:val="003E6A06"/>
    <w:rsid w:val="003F2B0C"/>
    <w:rsid w:val="00401E45"/>
    <w:rsid w:val="0040417C"/>
    <w:rsid w:val="004044A0"/>
    <w:rsid w:val="004221E4"/>
    <w:rsid w:val="0042372C"/>
    <w:rsid w:val="00432FBC"/>
    <w:rsid w:val="0044796D"/>
    <w:rsid w:val="00455E4E"/>
    <w:rsid w:val="0045642F"/>
    <w:rsid w:val="00471088"/>
    <w:rsid w:val="00483AF9"/>
    <w:rsid w:val="00496361"/>
    <w:rsid w:val="004A29C1"/>
    <w:rsid w:val="004A5A7F"/>
    <w:rsid w:val="004A70E8"/>
    <w:rsid w:val="004B1CCB"/>
    <w:rsid w:val="004C5AC2"/>
    <w:rsid w:val="004D73A5"/>
    <w:rsid w:val="004E6718"/>
    <w:rsid w:val="004F1747"/>
    <w:rsid w:val="004F3F9B"/>
    <w:rsid w:val="005033FF"/>
    <w:rsid w:val="00510BCC"/>
    <w:rsid w:val="00511227"/>
    <w:rsid w:val="00513B50"/>
    <w:rsid w:val="00521860"/>
    <w:rsid w:val="005261D2"/>
    <w:rsid w:val="00532CF5"/>
    <w:rsid w:val="00535810"/>
    <w:rsid w:val="00542950"/>
    <w:rsid w:val="00543AF1"/>
    <w:rsid w:val="0054556E"/>
    <w:rsid w:val="005528CB"/>
    <w:rsid w:val="00566771"/>
    <w:rsid w:val="005672AD"/>
    <w:rsid w:val="00567C36"/>
    <w:rsid w:val="00572BA2"/>
    <w:rsid w:val="00574243"/>
    <w:rsid w:val="0058032B"/>
    <w:rsid w:val="00581E2E"/>
    <w:rsid w:val="00584F15"/>
    <w:rsid w:val="00590D62"/>
    <w:rsid w:val="005958A1"/>
    <w:rsid w:val="005A2F17"/>
    <w:rsid w:val="005A7462"/>
    <w:rsid w:val="005B1032"/>
    <w:rsid w:val="005B1E2A"/>
    <w:rsid w:val="005B23D9"/>
    <w:rsid w:val="005B3133"/>
    <w:rsid w:val="005B6C97"/>
    <w:rsid w:val="005C1FA5"/>
    <w:rsid w:val="005D38E7"/>
    <w:rsid w:val="005D4915"/>
    <w:rsid w:val="005D670D"/>
    <w:rsid w:val="005F47AF"/>
    <w:rsid w:val="005F54AD"/>
    <w:rsid w:val="00600D84"/>
    <w:rsid w:val="00606D09"/>
    <w:rsid w:val="00616237"/>
    <w:rsid w:val="006163F7"/>
    <w:rsid w:val="00617C5D"/>
    <w:rsid w:val="00620473"/>
    <w:rsid w:val="006220A7"/>
    <w:rsid w:val="00623553"/>
    <w:rsid w:val="006265E8"/>
    <w:rsid w:val="00637CDB"/>
    <w:rsid w:val="00644EC8"/>
    <w:rsid w:val="00651793"/>
    <w:rsid w:val="00652606"/>
    <w:rsid w:val="0066577C"/>
    <w:rsid w:val="00673D4B"/>
    <w:rsid w:val="00676669"/>
    <w:rsid w:val="006805B5"/>
    <w:rsid w:val="00682754"/>
    <w:rsid w:val="00683B7B"/>
    <w:rsid w:val="00687D90"/>
    <w:rsid w:val="00691927"/>
    <w:rsid w:val="00694FF7"/>
    <w:rsid w:val="00697683"/>
    <w:rsid w:val="006A1899"/>
    <w:rsid w:val="006A58A9"/>
    <w:rsid w:val="006A606D"/>
    <w:rsid w:val="006B3FF1"/>
    <w:rsid w:val="006B7F7A"/>
    <w:rsid w:val="006C0371"/>
    <w:rsid w:val="006C08B6"/>
    <w:rsid w:val="006C0B1A"/>
    <w:rsid w:val="006C40BD"/>
    <w:rsid w:val="006C4384"/>
    <w:rsid w:val="006C6065"/>
    <w:rsid w:val="006C7F9F"/>
    <w:rsid w:val="006D58AF"/>
    <w:rsid w:val="006E2F6D"/>
    <w:rsid w:val="006E58F6"/>
    <w:rsid w:val="006E77E1"/>
    <w:rsid w:val="006F131D"/>
    <w:rsid w:val="006F1D9E"/>
    <w:rsid w:val="0070456F"/>
    <w:rsid w:val="0071243E"/>
    <w:rsid w:val="007165CB"/>
    <w:rsid w:val="0072489B"/>
    <w:rsid w:val="0072790B"/>
    <w:rsid w:val="007301AC"/>
    <w:rsid w:val="00730779"/>
    <w:rsid w:val="00740BD6"/>
    <w:rsid w:val="00752BCD"/>
    <w:rsid w:val="00766DA1"/>
    <w:rsid w:val="00766E30"/>
    <w:rsid w:val="00767C1D"/>
    <w:rsid w:val="007764BE"/>
    <w:rsid w:val="007779FD"/>
    <w:rsid w:val="00781992"/>
    <w:rsid w:val="007866A6"/>
    <w:rsid w:val="00792422"/>
    <w:rsid w:val="00797DE6"/>
    <w:rsid w:val="007A130D"/>
    <w:rsid w:val="007A4478"/>
    <w:rsid w:val="007A558B"/>
    <w:rsid w:val="007C0295"/>
    <w:rsid w:val="007D4102"/>
    <w:rsid w:val="007E5921"/>
    <w:rsid w:val="00821FFC"/>
    <w:rsid w:val="008228F2"/>
    <w:rsid w:val="008271CA"/>
    <w:rsid w:val="0082741F"/>
    <w:rsid w:val="008344CB"/>
    <w:rsid w:val="008467D5"/>
    <w:rsid w:val="008503E7"/>
    <w:rsid w:val="00856D9F"/>
    <w:rsid w:val="00866F6D"/>
    <w:rsid w:val="00881A7B"/>
    <w:rsid w:val="00884C06"/>
    <w:rsid w:val="008A175A"/>
    <w:rsid w:val="008A4DC4"/>
    <w:rsid w:val="008A5185"/>
    <w:rsid w:val="008B4B84"/>
    <w:rsid w:val="008C2BD9"/>
    <w:rsid w:val="008C672E"/>
    <w:rsid w:val="008D0F17"/>
    <w:rsid w:val="008D4B1A"/>
    <w:rsid w:val="008F7FB1"/>
    <w:rsid w:val="009067A4"/>
    <w:rsid w:val="0090722E"/>
    <w:rsid w:val="009340DB"/>
    <w:rsid w:val="0093543F"/>
    <w:rsid w:val="00945F9E"/>
    <w:rsid w:val="009477DD"/>
    <w:rsid w:val="00947851"/>
    <w:rsid w:val="00957090"/>
    <w:rsid w:val="0096457F"/>
    <w:rsid w:val="00971357"/>
    <w:rsid w:val="00972498"/>
    <w:rsid w:val="00973E1E"/>
    <w:rsid w:val="00974CC6"/>
    <w:rsid w:val="00976AD4"/>
    <w:rsid w:val="009866E2"/>
    <w:rsid w:val="00991928"/>
    <w:rsid w:val="00996E9F"/>
    <w:rsid w:val="009A2DA7"/>
    <w:rsid w:val="009A312F"/>
    <w:rsid w:val="009A5348"/>
    <w:rsid w:val="009A54EB"/>
    <w:rsid w:val="009A67BB"/>
    <w:rsid w:val="009C76D5"/>
    <w:rsid w:val="009D123C"/>
    <w:rsid w:val="009D7015"/>
    <w:rsid w:val="009E7576"/>
    <w:rsid w:val="009F49EC"/>
    <w:rsid w:val="009F4EDF"/>
    <w:rsid w:val="009F5D2D"/>
    <w:rsid w:val="009F7AA4"/>
    <w:rsid w:val="009F7DAF"/>
    <w:rsid w:val="00A0513A"/>
    <w:rsid w:val="00A13421"/>
    <w:rsid w:val="00A40C97"/>
    <w:rsid w:val="00A42931"/>
    <w:rsid w:val="00A44B48"/>
    <w:rsid w:val="00A50701"/>
    <w:rsid w:val="00A559DB"/>
    <w:rsid w:val="00A87357"/>
    <w:rsid w:val="00AB079A"/>
    <w:rsid w:val="00AB4522"/>
    <w:rsid w:val="00AC2EA9"/>
    <w:rsid w:val="00AF35FC"/>
    <w:rsid w:val="00AF7A1D"/>
    <w:rsid w:val="00B0202B"/>
    <w:rsid w:val="00B03639"/>
    <w:rsid w:val="00B0652A"/>
    <w:rsid w:val="00B0772A"/>
    <w:rsid w:val="00B10058"/>
    <w:rsid w:val="00B114B4"/>
    <w:rsid w:val="00B12A5B"/>
    <w:rsid w:val="00B13EA6"/>
    <w:rsid w:val="00B21080"/>
    <w:rsid w:val="00B320CA"/>
    <w:rsid w:val="00B360E7"/>
    <w:rsid w:val="00B3757D"/>
    <w:rsid w:val="00B40937"/>
    <w:rsid w:val="00B423EF"/>
    <w:rsid w:val="00B453DE"/>
    <w:rsid w:val="00B4742F"/>
    <w:rsid w:val="00B60828"/>
    <w:rsid w:val="00B61410"/>
    <w:rsid w:val="00B73F89"/>
    <w:rsid w:val="00B7457F"/>
    <w:rsid w:val="00B83118"/>
    <w:rsid w:val="00B901F9"/>
    <w:rsid w:val="00BA44AF"/>
    <w:rsid w:val="00BB06AF"/>
    <w:rsid w:val="00BB4F1A"/>
    <w:rsid w:val="00BB5A6C"/>
    <w:rsid w:val="00BB6C1B"/>
    <w:rsid w:val="00BC3AF1"/>
    <w:rsid w:val="00BD058B"/>
    <w:rsid w:val="00BD0965"/>
    <w:rsid w:val="00BD0F19"/>
    <w:rsid w:val="00BD3584"/>
    <w:rsid w:val="00BD6EFB"/>
    <w:rsid w:val="00BE5128"/>
    <w:rsid w:val="00BF5327"/>
    <w:rsid w:val="00C15BE2"/>
    <w:rsid w:val="00C20D0C"/>
    <w:rsid w:val="00C210C1"/>
    <w:rsid w:val="00C21C99"/>
    <w:rsid w:val="00C22219"/>
    <w:rsid w:val="00C245C9"/>
    <w:rsid w:val="00C30F04"/>
    <w:rsid w:val="00C3447F"/>
    <w:rsid w:val="00C365E0"/>
    <w:rsid w:val="00C41EFB"/>
    <w:rsid w:val="00C74A05"/>
    <w:rsid w:val="00C768CE"/>
    <w:rsid w:val="00C81491"/>
    <w:rsid w:val="00C81676"/>
    <w:rsid w:val="00C8407B"/>
    <w:rsid w:val="00C92CC4"/>
    <w:rsid w:val="00C97709"/>
    <w:rsid w:val="00CA0AFB"/>
    <w:rsid w:val="00CA1F0D"/>
    <w:rsid w:val="00CA2CE1"/>
    <w:rsid w:val="00CA3976"/>
    <w:rsid w:val="00CA757B"/>
    <w:rsid w:val="00CA7C93"/>
    <w:rsid w:val="00CB49CA"/>
    <w:rsid w:val="00CB6B09"/>
    <w:rsid w:val="00CC1787"/>
    <w:rsid w:val="00CC182C"/>
    <w:rsid w:val="00CD0824"/>
    <w:rsid w:val="00CD2802"/>
    <w:rsid w:val="00CD2908"/>
    <w:rsid w:val="00CD5553"/>
    <w:rsid w:val="00CE476D"/>
    <w:rsid w:val="00CE47A1"/>
    <w:rsid w:val="00CF073A"/>
    <w:rsid w:val="00D027B6"/>
    <w:rsid w:val="00D03A82"/>
    <w:rsid w:val="00D12959"/>
    <w:rsid w:val="00D15344"/>
    <w:rsid w:val="00D20EC3"/>
    <w:rsid w:val="00D2214D"/>
    <w:rsid w:val="00D231F7"/>
    <w:rsid w:val="00D26074"/>
    <w:rsid w:val="00D27F03"/>
    <w:rsid w:val="00D31BEC"/>
    <w:rsid w:val="00D43F46"/>
    <w:rsid w:val="00D63150"/>
    <w:rsid w:val="00D63959"/>
    <w:rsid w:val="00D64A32"/>
    <w:rsid w:val="00D64EFC"/>
    <w:rsid w:val="00D75295"/>
    <w:rsid w:val="00D76CE9"/>
    <w:rsid w:val="00D81756"/>
    <w:rsid w:val="00D86AFD"/>
    <w:rsid w:val="00D97F12"/>
    <w:rsid w:val="00DA6E61"/>
    <w:rsid w:val="00DA7ED0"/>
    <w:rsid w:val="00DB0004"/>
    <w:rsid w:val="00DB42E7"/>
    <w:rsid w:val="00DB73C7"/>
    <w:rsid w:val="00DC4008"/>
    <w:rsid w:val="00DD2CCE"/>
    <w:rsid w:val="00DE1AA3"/>
    <w:rsid w:val="00DF32C2"/>
    <w:rsid w:val="00E0762F"/>
    <w:rsid w:val="00E165FA"/>
    <w:rsid w:val="00E35887"/>
    <w:rsid w:val="00E436D6"/>
    <w:rsid w:val="00E471A7"/>
    <w:rsid w:val="00E47626"/>
    <w:rsid w:val="00E47B18"/>
    <w:rsid w:val="00E52DF5"/>
    <w:rsid w:val="00E53675"/>
    <w:rsid w:val="00E57669"/>
    <w:rsid w:val="00E600ED"/>
    <w:rsid w:val="00E635CF"/>
    <w:rsid w:val="00E6380F"/>
    <w:rsid w:val="00E666D4"/>
    <w:rsid w:val="00E673C1"/>
    <w:rsid w:val="00E67710"/>
    <w:rsid w:val="00E77DA4"/>
    <w:rsid w:val="00E848F4"/>
    <w:rsid w:val="00EA07C5"/>
    <w:rsid w:val="00EA4B0B"/>
    <w:rsid w:val="00EB5410"/>
    <w:rsid w:val="00EB7C51"/>
    <w:rsid w:val="00EC6E0A"/>
    <w:rsid w:val="00EC7CDF"/>
    <w:rsid w:val="00ED0F08"/>
    <w:rsid w:val="00ED4E18"/>
    <w:rsid w:val="00EE1F37"/>
    <w:rsid w:val="00EE21E8"/>
    <w:rsid w:val="00EF214E"/>
    <w:rsid w:val="00EF2F0D"/>
    <w:rsid w:val="00EF3787"/>
    <w:rsid w:val="00EF4374"/>
    <w:rsid w:val="00F00D95"/>
    <w:rsid w:val="00F0159C"/>
    <w:rsid w:val="00F02F08"/>
    <w:rsid w:val="00F0414E"/>
    <w:rsid w:val="00F0437F"/>
    <w:rsid w:val="00F046E2"/>
    <w:rsid w:val="00F1010C"/>
    <w:rsid w:val="00F105B7"/>
    <w:rsid w:val="00F1367B"/>
    <w:rsid w:val="00F16B69"/>
    <w:rsid w:val="00F17A21"/>
    <w:rsid w:val="00F37FBC"/>
    <w:rsid w:val="00F46D0B"/>
    <w:rsid w:val="00F50E34"/>
    <w:rsid w:val="00F50E91"/>
    <w:rsid w:val="00F57D29"/>
    <w:rsid w:val="00F81A86"/>
    <w:rsid w:val="00F860B9"/>
    <w:rsid w:val="00F86387"/>
    <w:rsid w:val="00F86463"/>
    <w:rsid w:val="00F92A99"/>
    <w:rsid w:val="00F96201"/>
    <w:rsid w:val="00F9760C"/>
    <w:rsid w:val="00FB1285"/>
    <w:rsid w:val="00FB1F7A"/>
    <w:rsid w:val="00FB6D3B"/>
    <w:rsid w:val="00FC30E9"/>
    <w:rsid w:val="00FD0B18"/>
    <w:rsid w:val="00FD0F82"/>
    <w:rsid w:val="00FE32AD"/>
    <w:rsid w:val="00FE5D2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B1F10D"/>
  <w15:docId w15:val="{A4887EE5-CCD6-4F21-BC03-BE8E68C9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695F"/>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eGridLight1">
    <w:name w:val="Table Grid Light1"/>
    <w:basedOn w:val="TableNormal"/>
    <w:uiPriority w:val="40"/>
    <w:rsid w:val="00BC3A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ocumentMap">
    <w:name w:val="Document Map"/>
    <w:basedOn w:val="Normal"/>
    <w:link w:val="DocumentMapChar"/>
    <w:uiPriority w:val="99"/>
    <w:semiHidden/>
    <w:unhideWhenUsed/>
    <w:rsid w:val="003C695F"/>
    <w:rPr>
      <w:sz w:val="24"/>
      <w:szCs w:val="24"/>
    </w:rPr>
  </w:style>
  <w:style w:type="character" w:customStyle="1" w:styleId="DocumentMapChar">
    <w:name w:val="Document Map Char"/>
    <w:basedOn w:val="DefaultParagraphFont"/>
    <w:link w:val="DocumentMap"/>
    <w:uiPriority w:val="99"/>
    <w:semiHidden/>
    <w:rsid w:val="003C695F"/>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DFA3D-2396-441A-AA17-1BD56822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3736</Words>
  <Characters>21297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2</cp:revision>
  <cp:lastPrinted>2017-05-15T13:35:00Z</cp:lastPrinted>
  <dcterms:created xsi:type="dcterms:W3CDTF">2017-05-17T16:59:00Z</dcterms:created>
  <dcterms:modified xsi:type="dcterms:W3CDTF">2017-05-17T16:59:00Z</dcterms:modified>
</cp:coreProperties>
</file>