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4311F" w14:textId="1DC30814" w:rsidR="008467D5" w:rsidRPr="00CB6B09" w:rsidRDefault="00540232" w:rsidP="00013360">
      <w:pPr>
        <w:tabs>
          <w:tab w:val="left" w:pos="-1440"/>
          <w:tab w:val="left" w:pos="-720"/>
          <w:tab w:val="left" w:pos="1"/>
          <w:tab w:val="right" w:pos="9360"/>
        </w:tabs>
        <w:jc w:val="both"/>
        <w:rPr>
          <w:rFonts w:ascii="Arial" w:hAnsi="Arial"/>
          <w:sz w:val="24"/>
        </w:rPr>
      </w:pPr>
      <w:r w:rsidRPr="00A569EA">
        <w:rPr>
          <w:rFonts w:ascii="Arial" w:hAnsi="Arial"/>
          <w:b/>
          <w:noProof/>
          <w:sz w:val="24"/>
          <w:lang w:val="en-US"/>
        </w:rPr>
        <w:drawing>
          <wp:inline distT="0" distB="0" distL="0" distR="0" wp14:anchorId="5E19A66E" wp14:editId="1912A88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5A066EA"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25992129" w14:textId="2EE813DE" w:rsidR="00D75295" w:rsidRPr="00CB6B09" w:rsidRDefault="00D40D7C" w:rsidP="00E21D2D">
      <w:pPr>
        <w:pStyle w:val="ProductNumber"/>
        <w:outlineLvl w:val="0"/>
      </w:pPr>
      <w:r>
        <w:t>9B17A</w:t>
      </w:r>
      <w:r w:rsidR="006B7324">
        <w:t>036</w:t>
      </w:r>
    </w:p>
    <w:p w14:paraId="7E99E8FF" w14:textId="77777777" w:rsidR="00D75295" w:rsidRPr="00CB6B09" w:rsidRDefault="00D75295" w:rsidP="00D75295">
      <w:pPr>
        <w:jc w:val="right"/>
        <w:rPr>
          <w:rFonts w:ascii="Arial" w:hAnsi="Arial"/>
          <w:b/>
          <w:sz w:val="28"/>
          <w:szCs w:val="28"/>
        </w:rPr>
      </w:pPr>
    </w:p>
    <w:p w14:paraId="718C8D4C" w14:textId="77777777" w:rsidR="00866F6D" w:rsidRPr="00CB6B09" w:rsidRDefault="00866F6D" w:rsidP="00D75295">
      <w:pPr>
        <w:jc w:val="right"/>
        <w:rPr>
          <w:rFonts w:ascii="Arial" w:hAnsi="Arial"/>
          <w:b/>
          <w:sz w:val="28"/>
          <w:szCs w:val="28"/>
        </w:rPr>
      </w:pPr>
    </w:p>
    <w:p w14:paraId="381596D1" w14:textId="77777777" w:rsidR="00013360" w:rsidRPr="00CB6B09" w:rsidRDefault="007723B1" w:rsidP="00E21D2D">
      <w:pPr>
        <w:pStyle w:val="CaseTitle"/>
        <w:spacing w:after="0" w:line="240" w:lineRule="auto"/>
        <w:outlineLvl w:val="0"/>
      </w:pPr>
      <w:r w:rsidRPr="007723B1">
        <w:t>AUDIO ADVICE: FROM RETAIL TO E-TAIL</w:t>
      </w:r>
    </w:p>
    <w:p w14:paraId="2F47B3A8" w14:textId="77777777" w:rsidR="00013360" w:rsidRPr="00CB6B09" w:rsidRDefault="00013360" w:rsidP="00013360">
      <w:pPr>
        <w:pStyle w:val="CaseTitle"/>
        <w:spacing w:after="0" w:line="240" w:lineRule="auto"/>
        <w:rPr>
          <w:sz w:val="20"/>
          <w:szCs w:val="20"/>
        </w:rPr>
      </w:pPr>
    </w:p>
    <w:p w14:paraId="6CC404CD" w14:textId="77777777" w:rsidR="00CA3976" w:rsidRPr="00CB6B09" w:rsidRDefault="00CA3976" w:rsidP="00013360">
      <w:pPr>
        <w:pStyle w:val="CaseTitle"/>
        <w:spacing w:after="0" w:line="240" w:lineRule="auto"/>
        <w:rPr>
          <w:sz w:val="20"/>
          <w:szCs w:val="20"/>
        </w:rPr>
      </w:pPr>
    </w:p>
    <w:p w14:paraId="36F92555" w14:textId="77777777" w:rsidR="00013360" w:rsidRPr="00CB6B09" w:rsidRDefault="00013360" w:rsidP="00013360">
      <w:pPr>
        <w:pStyle w:val="CaseTitle"/>
        <w:spacing w:after="0" w:line="240" w:lineRule="auto"/>
        <w:rPr>
          <w:sz w:val="20"/>
          <w:szCs w:val="20"/>
        </w:rPr>
      </w:pPr>
    </w:p>
    <w:p w14:paraId="0F1A0746" w14:textId="5ECC7498" w:rsidR="00013360" w:rsidRPr="00CB6B09" w:rsidRDefault="00420856" w:rsidP="00104567">
      <w:pPr>
        <w:pStyle w:val="StyleCopyrightStatementAfter0ptBottomSinglesolidline1"/>
      </w:pPr>
      <w:r w:rsidRPr="00420856">
        <w:t xml:space="preserve">Michael A. Stanko </w:t>
      </w:r>
      <w:r w:rsidR="007E5921" w:rsidRPr="00CB6B09">
        <w:t>wrote this case sol</w:t>
      </w:r>
      <w:r w:rsidR="00D75295" w:rsidRPr="00CB6B09">
        <w:t>ely to provide material for class discussion. The author do</w:t>
      </w:r>
      <w:r w:rsidR="007E30FA">
        <w:t>es</w:t>
      </w:r>
      <w:r w:rsidR="00D75295" w:rsidRPr="00CB6B09">
        <w:t xml:space="preserve"> not intend to illustrate either effective or ineffective handling of a managerial situation. The author may have disguised certain names and other identifying</w:t>
      </w:r>
      <w:r w:rsidR="0006590E">
        <w:t xml:space="preserve"> </w:t>
      </w:r>
      <w:r w:rsidR="00D75295" w:rsidRPr="00CB6B09">
        <w:t>information to protect confidentiality.</w:t>
      </w:r>
    </w:p>
    <w:p w14:paraId="7495B04A" w14:textId="77777777" w:rsidR="00013360" w:rsidRPr="00CB6B09" w:rsidRDefault="00013360" w:rsidP="00104567">
      <w:pPr>
        <w:pStyle w:val="StyleCopyrightStatementAfter0ptBottomSinglesolidline1"/>
      </w:pPr>
    </w:p>
    <w:p w14:paraId="3C9CE11E" w14:textId="77777777" w:rsidR="00334DDB" w:rsidRPr="00E23AB7" w:rsidRDefault="00334DDB" w:rsidP="00334DD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9750028" w14:textId="77777777" w:rsidR="00334DDB" w:rsidRPr="00E23AB7" w:rsidRDefault="00334DDB" w:rsidP="00334DD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7B76155" w14:textId="2DD7CEBB" w:rsidR="003B7EF2" w:rsidRPr="00CB6B09" w:rsidRDefault="00334DDB" w:rsidP="00334DDB">
      <w:pPr>
        <w:pStyle w:val="StyleStyleCopyrightStatementAfter0ptBottomSinglesolid"/>
        <w:outlineLvl w:val="0"/>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2017-06-29</w:t>
      </w:r>
    </w:p>
    <w:p w14:paraId="111DBF44" w14:textId="77777777" w:rsidR="003B7EF2" w:rsidRPr="00CB6B09" w:rsidRDefault="003B7EF2" w:rsidP="00104567">
      <w:pPr>
        <w:pStyle w:val="StyleCopyrightStatementAfter0ptBottomSinglesolidline1"/>
        <w:rPr>
          <w:rFonts w:ascii="Times New Roman" w:hAnsi="Times New Roman"/>
          <w:sz w:val="20"/>
        </w:rPr>
      </w:pPr>
    </w:p>
    <w:p w14:paraId="3D3F4ED2" w14:textId="77777777" w:rsidR="003B7EF2" w:rsidRDefault="003B7EF2" w:rsidP="006F1D9E">
      <w:pPr>
        <w:pStyle w:val="Footnote"/>
      </w:pPr>
    </w:p>
    <w:p w14:paraId="40BFB431" w14:textId="72FEBC96" w:rsidR="00557EB3" w:rsidRDefault="00CF5ACC" w:rsidP="00A96F31">
      <w:pPr>
        <w:pStyle w:val="BodyTextMain"/>
      </w:pPr>
      <w:r>
        <w:t xml:space="preserve">On a Friday afternoon in January 2016, </w:t>
      </w:r>
      <w:r w:rsidRPr="00C11A82">
        <w:t>Jonathan Stephens took a break from the tedious task of entering product information into his Amazon.com seller account</w:t>
      </w:r>
      <w:r>
        <w:t>.</w:t>
      </w:r>
      <w:r w:rsidR="00E21D2D">
        <w:t xml:space="preserve"> </w:t>
      </w:r>
      <w:r w:rsidR="002D4C3A">
        <w:t xml:space="preserve">His tranquility was short lived; </w:t>
      </w:r>
      <w:r>
        <w:t xml:space="preserve">his thoughts </w:t>
      </w:r>
      <w:r w:rsidR="00C52E4D">
        <w:t>were drawn to</w:t>
      </w:r>
      <w:r>
        <w:t xml:space="preserve"> upcoming deadlines and the branding decision that he</w:t>
      </w:r>
      <w:r w:rsidRPr="00C11A82">
        <w:t xml:space="preserve"> and his colleagues at Audio Advice</w:t>
      </w:r>
      <w:r>
        <w:t xml:space="preserve"> faced as they planned their e-commerce site</w:t>
      </w:r>
      <w:r w:rsidRPr="00C11A82">
        <w:t xml:space="preserve">. </w:t>
      </w:r>
      <w:r>
        <w:t>Stephens</w:t>
      </w:r>
      <w:r w:rsidRPr="00C11A82">
        <w:t xml:space="preserve"> knew he needed </w:t>
      </w:r>
      <w:r>
        <w:t>to devote some time to thinking about branding</w:t>
      </w:r>
      <w:r w:rsidRPr="00C11A82">
        <w:t xml:space="preserve">, </w:t>
      </w:r>
      <w:r>
        <w:t xml:space="preserve">but </w:t>
      </w:r>
      <w:r w:rsidRPr="00C11A82">
        <w:t xml:space="preserve">it was getting late and he </w:t>
      </w:r>
      <w:r>
        <w:t>had to</w:t>
      </w:r>
      <w:r w:rsidRPr="00C11A82">
        <w:t xml:space="preserve"> stop at the </w:t>
      </w:r>
      <w:r>
        <w:t>FedEx</w:t>
      </w:r>
      <w:r w:rsidRPr="00C11A82">
        <w:t xml:space="preserve"> store to </w:t>
      </w:r>
      <w:r>
        <w:t>send</w:t>
      </w:r>
      <w:r w:rsidRPr="00C11A82">
        <w:t xml:space="preserve"> </w:t>
      </w:r>
      <w:r>
        <w:t>a carton of unexpectedly fast-</w:t>
      </w:r>
      <w:r w:rsidRPr="00C11A82">
        <w:t>selling headphone</w:t>
      </w:r>
      <w:r>
        <w:t>s</w:t>
      </w:r>
      <w:r w:rsidRPr="00C11A82">
        <w:t xml:space="preserve"> to Amazon before heading home for the </w:t>
      </w:r>
      <w:r>
        <w:t>weekend</w:t>
      </w:r>
      <w:r w:rsidRPr="00C11A82">
        <w:t>.</w:t>
      </w:r>
      <w:r w:rsidR="00E21D2D">
        <w:t xml:space="preserve"> </w:t>
      </w:r>
    </w:p>
    <w:p w14:paraId="157096D7" w14:textId="77777777" w:rsidR="00557EB3" w:rsidRDefault="00557EB3" w:rsidP="00A96F31">
      <w:pPr>
        <w:pStyle w:val="BodyTextMain"/>
      </w:pPr>
    </w:p>
    <w:p w14:paraId="1B57842F" w14:textId="6481B367" w:rsidR="00CF5ACC" w:rsidRDefault="00CF5ACC" w:rsidP="00A96F31">
      <w:pPr>
        <w:pStyle w:val="BodyTextMain"/>
      </w:pPr>
      <w:r w:rsidRPr="00C11A82">
        <w:t xml:space="preserve">While managing an online retailer was a dream </w:t>
      </w:r>
      <w:r w:rsidR="0028492B">
        <w:t>come true</w:t>
      </w:r>
      <w:r w:rsidRPr="00C11A82">
        <w:t xml:space="preserve"> for Stephens, it was hard to feel self-indulgent as he hauled the </w:t>
      </w:r>
      <w:r>
        <w:t>cardboard box</w:t>
      </w:r>
      <w:r w:rsidRPr="00C11A82">
        <w:t xml:space="preserve"> out of his car’s trunk.</w:t>
      </w:r>
      <w:r w:rsidR="00E21D2D">
        <w:t xml:space="preserve"> </w:t>
      </w:r>
      <w:r w:rsidRPr="00C11A82">
        <w:t xml:space="preserve">Standing in line, he had a rare few moments to ponder his time at Audio Advice and </w:t>
      </w:r>
      <w:r w:rsidR="00557EB3">
        <w:t>think about the</w:t>
      </w:r>
      <w:r w:rsidR="00557EB3" w:rsidRPr="00C11A82">
        <w:t xml:space="preserve"> </w:t>
      </w:r>
      <w:r w:rsidRPr="00C11A82">
        <w:t>next steps</w:t>
      </w:r>
      <w:r w:rsidR="00557EB3">
        <w:t xml:space="preserve"> he and his colleagues needed to take</w:t>
      </w:r>
      <w:r w:rsidRPr="00C11A82">
        <w:t>.</w:t>
      </w:r>
      <w:r w:rsidR="00E21D2D">
        <w:t xml:space="preserve"> </w:t>
      </w:r>
    </w:p>
    <w:p w14:paraId="0776BCE5" w14:textId="77777777" w:rsidR="008E2367" w:rsidRDefault="008E2367" w:rsidP="00A96F31">
      <w:pPr>
        <w:pStyle w:val="BodyTextMain"/>
      </w:pPr>
    </w:p>
    <w:p w14:paraId="71394B0B" w14:textId="4DE2070F" w:rsidR="00CF5ACC" w:rsidRDefault="00CF5ACC" w:rsidP="00A96F31">
      <w:pPr>
        <w:pStyle w:val="BodyTextMain"/>
      </w:pPr>
      <w:r>
        <w:t>Audio Advice was a brick</w:t>
      </w:r>
      <w:r w:rsidR="00206C2E">
        <w:t>-</w:t>
      </w:r>
      <w:r>
        <w:t>and</w:t>
      </w:r>
      <w:r w:rsidR="00206C2E">
        <w:t>-</w:t>
      </w:r>
      <w:r>
        <w:t>mortar retailer that Stephens was trying to treat as a start</w:t>
      </w:r>
      <w:r w:rsidR="00557EB3">
        <w:t>-</w:t>
      </w:r>
      <w:r>
        <w:t>up</w:t>
      </w:r>
      <w:r w:rsidR="00557EB3">
        <w:t>;</w:t>
      </w:r>
      <w:r>
        <w:t xml:space="preserve"> his challenge was to take this long established retailer online as soon as possible.</w:t>
      </w:r>
      <w:r w:rsidR="00E21D2D">
        <w:t xml:space="preserve"> </w:t>
      </w:r>
      <w:r w:rsidR="000B4949">
        <w:t xml:space="preserve">During </w:t>
      </w:r>
      <w:r>
        <w:t>his short time at Audio Advice, they had already experienced some success online as a</w:t>
      </w:r>
      <w:r w:rsidR="00892A15">
        <w:t>n</w:t>
      </w:r>
      <w:r w:rsidR="000533C4">
        <w:t xml:space="preserve"> </w:t>
      </w:r>
      <w:r>
        <w:t xml:space="preserve">Amazon Marketplace </w:t>
      </w:r>
      <w:r w:rsidR="0006590E">
        <w:t>s</w:t>
      </w:r>
      <w:r w:rsidR="00892A15">
        <w:t>eller</w:t>
      </w:r>
      <w:r>
        <w:t>, but Stephens and the rest of Audio Advice’s management had a bigger vision for online retailing.</w:t>
      </w:r>
      <w:r w:rsidR="00E21D2D">
        <w:t xml:space="preserve"> </w:t>
      </w:r>
      <w:r>
        <w:t>Their ambitious e-commerce plans called for site development to begin in February</w:t>
      </w:r>
      <w:r w:rsidR="009E6B0C">
        <w:t>,</w:t>
      </w:r>
      <w:r>
        <w:t xml:space="preserve"> with a goal </w:t>
      </w:r>
      <w:r w:rsidR="009E6B0C">
        <w:t>of</w:t>
      </w:r>
      <w:r>
        <w:t xml:space="preserve"> launching </w:t>
      </w:r>
      <w:r w:rsidR="009E6B0C">
        <w:t xml:space="preserve">on </w:t>
      </w:r>
      <w:r>
        <w:t>June 1</w:t>
      </w:r>
      <w:r w:rsidR="000B4949">
        <w:t>, 2016</w:t>
      </w:r>
      <w:r>
        <w:t>, but many important questions still remained unanswered.</w:t>
      </w:r>
      <w:r w:rsidR="00E21D2D">
        <w:t xml:space="preserve"> </w:t>
      </w:r>
    </w:p>
    <w:p w14:paraId="3E00EB7E" w14:textId="77777777" w:rsidR="00CF5ACC" w:rsidRDefault="00CF5ACC" w:rsidP="00A96F31">
      <w:pPr>
        <w:pStyle w:val="BodyTextMain"/>
      </w:pPr>
    </w:p>
    <w:p w14:paraId="44571C69" w14:textId="77777777" w:rsidR="008E2367" w:rsidRDefault="008E2367" w:rsidP="00A96F31">
      <w:pPr>
        <w:pStyle w:val="BodyTextMain"/>
      </w:pPr>
    </w:p>
    <w:p w14:paraId="5CE9C79A" w14:textId="77777777" w:rsidR="00CF5ACC" w:rsidRPr="004572C0" w:rsidRDefault="00CF5ACC" w:rsidP="00E21D2D">
      <w:pPr>
        <w:pStyle w:val="Casehead1"/>
        <w:outlineLvl w:val="0"/>
      </w:pPr>
      <w:r w:rsidRPr="004572C0">
        <w:t>BRIEF HISTORY OF AUDIO ADVICE</w:t>
      </w:r>
    </w:p>
    <w:p w14:paraId="0F9B4886" w14:textId="77777777" w:rsidR="008E2367" w:rsidRDefault="008E2367" w:rsidP="00A96F31">
      <w:pPr>
        <w:pStyle w:val="BodyTextMain"/>
      </w:pPr>
    </w:p>
    <w:p w14:paraId="5339ED88" w14:textId="21901813" w:rsidR="005F382B" w:rsidRDefault="00CF5ACC" w:rsidP="00A96F31">
      <w:pPr>
        <w:pStyle w:val="BodyTextMain"/>
      </w:pPr>
      <w:r>
        <w:t xml:space="preserve">Leon Shaw put his </w:t>
      </w:r>
      <w:r w:rsidRPr="004572C0">
        <w:t>passion</w:t>
      </w:r>
      <w:r>
        <w:t>s for</w:t>
      </w:r>
      <w:r w:rsidRPr="004572C0">
        <w:t xml:space="preserve"> technology, music</w:t>
      </w:r>
      <w:r w:rsidR="000B4949">
        <w:t>,</w:t>
      </w:r>
      <w:r w:rsidRPr="004572C0">
        <w:t xml:space="preserve"> and delighting customers</w:t>
      </w:r>
      <w:r>
        <w:t xml:space="preserve"> </w:t>
      </w:r>
      <w:r w:rsidRPr="004572C0">
        <w:t xml:space="preserve">to use in founding Audio Advice in </w:t>
      </w:r>
      <w:r>
        <w:t>Raleigh, N</w:t>
      </w:r>
      <w:r w:rsidR="000B4949">
        <w:t xml:space="preserve">orth </w:t>
      </w:r>
      <w:r>
        <w:t>C</w:t>
      </w:r>
      <w:r w:rsidR="000B4949">
        <w:t>arolina</w:t>
      </w:r>
      <w:r>
        <w:t xml:space="preserve"> in </w:t>
      </w:r>
      <w:r w:rsidRPr="004572C0">
        <w:t>1978</w:t>
      </w:r>
      <w:r w:rsidR="000B4949">
        <w:t xml:space="preserve"> (see Exhibit 1)</w:t>
      </w:r>
      <w:r w:rsidRPr="004572C0">
        <w:t>.</w:t>
      </w:r>
      <w:r w:rsidR="00E21D2D">
        <w:t xml:space="preserve"> </w:t>
      </w:r>
      <w:r w:rsidRPr="004572C0">
        <w:t xml:space="preserve">The </w:t>
      </w:r>
      <w:r>
        <w:t xml:space="preserve">original </w:t>
      </w:r>
      <w:r w:rsidRPr="004572C0">
        <w:t>showroom focused on high</w:t>
      </w:r>
      <w:r w:rsidR="000B4949">
        <w:t>-</w:t>
      </w:r>
      <w:r w:rsidRPr="004572C0">
        <w:t>end audio equipment, representing several upscale brands</w:t>
      </w:r>
      <w:r w:rsidR="000B4949">
        <w:t>.</w:t>
      </w:r>
      <w:r w:rsidRPr="004572C0">
        <w:t xml:space="preserve"> </w:t>
      </w:r>
      <w:r w:rsidR="000B4949">
        <w:t>S</w:t>
      </w:r>
      <w:r w:rsidRPr="004572C0">
        <w:t xml:space="preserve">ome </w:t>
      </w:r>
      <w:r w:rsidR="000B4949">
        <w:t xml:space="preserve">brands, such as </w:t>
      </w:r>
      <w:r w:rsidR="000B4949" w:rsidRPr="004572C0">
        <w:t>Denon, Mirage</w:t>
      </w:r>
      <w:r w:rsidR="00EC78F7">
        <w:t>,</w:t>
      </w:r>
      <w:r w:rsidR="000B4949" w:rsidRPr="004572C0">
        <w:t xml:space="preserve"> and conrad-johnson</w:t>
      </w:r>
      <w:r w:rsidR="000B4949">
        <w:t>,</w:t>
      </w:r>
      <w:r w:rsidR="000B4949" w:rsidRPr="004572C0">
        <w:t xml:space="preserve"> </w:t>
      </w:r>
      <w:r w:rsidR="000B4949">
        <w:t>were</w:t>
      </w:r>
      <w:r w:rsidR="000B4949" w:rsidRPr="004572C0">
        <w:t xml:space="preserve"> </w:t>
      </w:r>
      <w:r w:rsidR="000B4949">
        <w:t>still</w:t>
      </w:r>
      <w:r w:rsidR="000B4949" w:rsidRPr="004572C0">
        <w:t xml:space="preserve"> </w:t>
      </w:r>
      <w:r w:rsidRPr="004572C0">
        <w:t xml:space="preserve">relevant </w:t>
      </w:r>
      <w:r w:rsidR="000B4949">
        <w:t>almost 40 years later</w:t>
      </w:r>
      <w:r w:rsidRPr="004572C0">
        <w:t>.</w:t>
      </w:r>
      <w:r w:rsidR="00E21D2D">
        <w:t xml:space="preserve"> </w:t>
      </w:r>
      <w:r w:rsidRPr="004572C0">
        <w:t xml:space="preserve">In its early years, Audio Advice </w:t>
      </w:r>
      <w:r>
        <w:t>sold plenty of record players while</w:t>
      </w:r>
      <w:r w:rsidRPr="004572C0">
        <w:t xml:space="preserve"> </w:t>
      </w:r>
      <w:r w:rsidR="00B561C6">
        <w:t>they were still</w:t>
      </w:r>
      <w:r w:rsidRPr="004572C0">
        <w:t xml:space="preserve"> a mainstream technology</w:t>
      </w:r>
      <w:r>
        <w:t>.</w:t>
      </w:r>
      <w:r w:rsidR="00E21D2D">
        <w:t xml:space="preserve"> </w:t>
      </w:r>
      <w:r>
        <w:t>I</w:t>
      </w:r>
      <w:r w:rsidRPr="004572C0">
        <w:t xml:space="preserve">n </w:t>
      </w:r>
      <w:r>
        <w:t xml:space="preserve">the past decade, they also </w:t>
      </w:r>
      <w:r w:rsidRPr="004572C0">
        <w:t>play</w:t>
      </w:r>
      <w:r>
        <w:t>ed</w:t>
      </w:r>
      <w:r w:rsidRPr="004572C0">
        <w:t xml:space="preserve"> a role in the </w:t>
      </w:r>
      <w:r w:rsidR="00B561C6">
        <w:t>“</w:t>
      </w:r>
      <w:r w:rsidRPr="004572C0">
        <w:t xml:space="preserve">vinyl </w:t>
      </w:r>
      <w:r>
        <w:t>revival</w:t>
      </w:r>
      <w:r w:rsidR="00B561C6">
        <w:t>”</w:t>
      </w:r>
      <w:r w:rsidRPr="004572C0">
        <w:t xml:space="preserve"> as </w:t>
      </w:r>
      <w:r w:rsidR="005F382B">
        <w:t xml:space="preserve">a growing number of </w:t>
      </w:r>
      <w:r w:rsidRPr="004572C0">
        <w:t xml:space="preserve">enthusiasts </w:t>
      </w:r>
      <w:r>
        <w:t>discovered (</w:t>
      </w:r>
      <w:r w:rsidR="00D14ACA">
        <w:t>or</w:t>
      </w:r>
      <w:r>
        <w:t xml:space="preserve"> </w:t>
      </w:r>
      <w:r w:rsidRPr="004572C0">
        <w:t>rediscover</w:t>
      </w:r>
      <w:r>
        <w:t>ed)</w:t>
      </w:r>
      <w:r w:rsidRPr="004572C0">
        <w:t xml:space="preserve"> the joys of vinyl records.</w:t>
      </w:r>
      <w:r w:rsidR="00E21D2D">
        <w:t xml:space="preserve"> </w:t>
      </w:r>
    </w:p>
    <w:p w14:paraId="705A64BA" w14:textId="77777777" w:rsidR="005F382B" w:rsidRDefault="005F382B" w:rsidP="00A96F31">
      <w:pPr>
        <w:pStyle w:val="BodyTextMain"/>
      </w:pPr>
    </w:p>
    <w:p w14:paraId="56D72A1B" w14:textId="2FF84B59" w:rsidR="005F382B" w:rsidRDefault="00CF5ACC" w:rsidP="00A96F31">
      <w:pPr>
        <w:pStyle w:val="BodyTextMain"/>
      </w:pPr>
      <w:r w:rsidRPr="004572C0">
        <w:t>While vinyl ha</w:t>
      </w:r>
      <w:r>
        <w:t>d</w:t>
      </w:r>
      <w:r w:rsidRPr="004572C0">
        <w:t xml:space="preserve"> come, gone</w:t>
      </w:r>
      <w:r w:rsidR="005F382B">
        <w:t>,</w:t>
      </w:r>
      <w:r w:rsidRPr="004572C0">
        <w:t xml:space="preserve"> and come again, Audio Advice ha</w:t>
      </w:r>
      <w:r>
        <w:t>d</w:t>
      </w:r>
      <w:r w:rsidRPr="004572C0">
        <w:t xml:space="preserve"> </w:t>
      </w:r>
      <w:r>
        <w:t>also introduced customers</w:t>
      </w:r>
      <w:r w:rsidRPr="004572C0">
        <w:t xml:space="preserve"> to </w:t>
      </w:r>
      <w:r>
        <w:t>emerging audio</w:t>
      </w:r>
      <w:r w:rsidRPr="004572C0">
        <w:t xml:space="preserve"> technologies such as compact discs (first commercialized in 1982), </w:t>
      </w:r>
      <w:r w:rsidR="009E6B0C">
        <w:t>MP</w:t>
      </w:r>
      <w:r w:rsidR="00A53D62">
        <w:t>3</w:t>
      </w:r>
      <w:r w:rsidRPr="004572C0">
        <w:t xml:space="preserve"> players (first </w:t>
      </w:r>
      <w:r w:rsidRPr="004572C0">
        <w:lastRenderedPageBreak/>
        <w:t xml:space="preserve">commercialized in 1997), </w:t>
      </w:r>
      <w:r w:rsidR="005F382B">
        <w:t>and</w:t>
      </w:r>
      <w:r w:rsidRPr="004572C0">
        <w:t xml:space="preserve"> home surround sound systems. </w:t>
      </w:r>
      <w:r w:rsidR="00EC6A02">
        <w:t xml:space="preserve">At Audio Advice’s showroom, customers could experience a </w:t>
      </w:r>
      <w:r w:rsidR="005F382B">
        <w:t>US</w:t>
      </w:r>
      <w:r w:rsidR="00EC6A02">
        <w:t>$100,000</w:t>
      </w:r>
      <w:r w:rsidR="005F382B">
        <w:rPr>
          <w:rStyle w:val="FootnoteReference"/>
        </w:rPr>
        <w:footnoteReference w:id="1"/>
      </w:r>
      <w:r w:rsidR="00EC6A02">
        <w:t xml:space="preserve"> home theatre or select from several loudspeakers priced at over $10,000</w:t>
      </w:r>
      <w:r w:rsidR="005F382B">
        <w:t>. O</w:t>
      </w:r>
      <w:r w:rsidR="00EC6A02">
        <w:t>f course, there were also more modestly priced offerings available</w:t>
      </w:r>
      <w:r w:rsidR="005F382B">
        <w:t>,</w:t>
      </w:r>
      <w:r w:rsidR="00C03527">
        <w:t xml:space="preserve"> such as headphones starting at $100</w:t>
      </w:r>
      <w:r w:rsidR="00EC6A02">
        <w:t xml:space="preserve">. </w:t>
      </w:r>
    </w:p>
    <w:p w14:paraId="17773570" w14:textId="77777777" w:rsidR="005F382B" w:rsidRDefault="005F382B" w:rsidP="00A96F31">
      <w:pPr>
        <w:pStyle w:val="BodyTextMain"/>
      </w:pPr>
    </w:p>
    <w:p w14:paraId="5349C52E" w14:textId="028E8147" w:rsidR="00CF5ACC" w:rsidRDefault="00C03527" w:rsidP="00A96F31">
      <w:pPr>
        <w:pStyle w:val="BodyTextMain"/>
      </w:pPr>
      <w:r>
        <w:t xml:space="preserve">Through the years, </w:t>
      </w:r>
      <w:r w:rsidR="00CF5ACC" w:rsidRPr="004572C0">
        <w:t xml:space="preserve">Shaw </w:t>
      </w:r>
      <w:r w:rsidR="00CF5ACC">
        <w:t xml:space="preserve">had consistently been </w:t>
      </w:r>
      <w:r w:rsidR="00CF5ACC" w:rsidRPr="004572C0">
        <w:t>active in industry associations</w:t>
      </w:r>
      <w:r w:rsidR="00530D63">
        <w:t>,</w:t>
      </w:r>
      <w:r w:rsidR="00CF5ACC" w:rsidRPr="004572C0">
        <w:t xml:space="preserve"> such as </w:t>
      </w:r>
      <w:r w:rsidR="00CF5ACC">
        <w:t>the Home Technology Specialists of America</w:t>
      </w:r>
      <w:r w:rsidR="00530D63">
        <w:t xml:space="preserve">. This </w:t>
      </w:r>
      <w:r w:rsidR="00CF5ACC">
        <w:t xml:space="preserve">helped to </w:t>
      </w:r>
      <w:r w:rsidR="00CF5ACC" w:rsidRPr="004572C0">
        <w:t>ensure</w:t>
      </w:r>
      <w:r w:rsidR="00CF5ACC">
        <w:t xml:space="preserve"> that</w:t>
      </w:r>
      <w:r w:rsidR="00CF5ACC" w:rsidRPr="004572C0">
        <w:t xml:space="preserve"> Audio Advice </w:t>
      </w:r>
      <w:r w:rsidR="00CF5ACC">
        <w:t xml:space="preserve">stayed informed of technological </w:t>
      </w:r>
      <w:r w:rsidR="00CF5ACC" w:rsidRPr="004572C0">
        <w:t>developments and competitive activities.</w:t>
      </w:r>
      <w:r w:rsidR="00E21D2D">
        <w:t xml:space="preserve"> </w:t>
      </w:r>
    </w:p>
    <w:p w14:paraId="501E5817" w14:textId="77777777" w:rsidR="008E2367" w:rsidRDefault="008E2367" w:rsidP="00A96F31">
      <w:pPr>
        <w:pStyle w:val="BodyTextMain"/>
      </w:pPr>
    </w:p>
    <w:p w14:paraId="37265727" w14:textId="1D4CB049" w:rsidR="00DF5E79" w:rsidRDefault="00CF5ACC" w:rsidP="00A96F31">
      <w:pPr>
        <w:pStyle w:val="BodyTextMain"/>
      </w:pPr>
      <w:r>
        <w:t>In 2007, Scott Newnam</w:t>
      </w:r>
      <w:r w:rsidRPr="004572C0">
        <w:t xml:space="preserve"> invested in Audio Advi</w:t>
      </w:r>
      <w:r>
        <w:t xml:space="preserve">ce and </w:t>
      </w:r>
      <w:r w:rsidRPr="004572C0">
        <w:t xml:space="preserve">took the role of </w:t>
      </w:r>
      <w:r w:rsidR="00530D63">
        <w:t>p</w:t>
      </w:r>
      <w:r w:rsidRPr="004572C0">
        <w:t xml:space="preserve">resident and </w:t>
      </w:r>
      <w:r w:rsidR="00530D63">
        <w:t xml:space="preserve">chief executive officer. </w:t>
      </w:r>
      <w:r>
        <w:t>(</w:t>
      </w:r>
      <w:r w:rsidRPr="004572C0">
        <w:t>Shaw remain</w:t>
      </w:r>
      <w:r>
        <w:t>ed</w:t>
      </w:r>
      <w:r w:rsidRPr="004572C0">
        <w:t xml:space="preserve"> very active within Audio Advice as </w:t>
      </w:r>
      <w:r w:rsidR="00530D63">
        <w:t>c</w:t>
      </w:r>
      <w:r w:rsidRPr="004572C0">
        <w:t xml:space="preserve">hair of the </w:t>
      </w:r>
      <w:r w:rsidR="00530D63">
        <w:t>b</w:t>
      </w:r>
      <w:r w:rsidRPr="004572C0">
        <w:t xml:space="preserve">oard of </w:t>
      </w:r>
      <w:r w:rsidR="00530D63">
        <w:t>d</w:t>
      </w:r>
      <w:r w:rsidRPr="004572C0">
        <w:t>irectors</w:t>
      </w:r>
      <w:r w:rsidR="00530D63">
        <w:t>.</w:t>
      </w:r>
      <w:r>
        <w:t>)</w:t>
      </w:r>
      <w:r w:rsidR="00E21D2D">
        <w:t xml:space="preserve"> </w:t>
      </w:r>
      <w:r>
        <w:t>Prior to this, Newnam</w:t>
      </w:r>
      <w:r w:rsidRPr="004572C0">
        <w:t xml:space="preserve"> had founded a media technology company while an MBA student at Harvard Business School.</w:t>
      </w:r>
      <w:r w:rsidR="00E21D2D">
        <w:t xml:space="preserve"> </w:t>
      </w:r>
      <w:r>
        <w:t>When</w:t>
      </w:r>
      <w:r w:rsidRPr="004572C0">
        <w:t xml:space="preserve"> </w:t>
      </w:r>
      <w:r w:rsidR="00DF5E79">
        <w:t>that</w:t>
      </w:r>
      <w:r w:rsidR="00DF5E79" w:rsidRPr="004572C0">
        <w:t xml:space="preserve"> </w:t>
      </w:r>
      <w:r w:rsidRPr="004572C0">
        <w:t xml:space="preserve">company was acquired, </w:t>
      </w:r>
      <w:r>
        <w:t>Newnam</w:t>
      </w:r>
      <w:r w:rsidRPr="004572C0">
        <w:t xml:space="preserve"> returned to his home state of North Carolina</w:t>
      </w:r>
      <w:r>
        <w:t xml:space="preserve"> and invested in Audio Advice.</w:t>
      </w:r>
      <w:r w:rsidR="00E21D2D">
        <w:t xml:space="preserve"> </w:t>
      </w:r>
      <w:r>
        <w:t xml:space="preserve">He was looking for a more balanced life in this new role, but had ambitions </w:t>
      </w:r>
      <w:r w:rsidR="00DF5E79">
        <w:t xml:space="preserve">for </w:t>
      </w:r>
      <w:r>
        <w:t>Audio Advice</w:t>
      </w:r>
      <w:r w:rsidR="00DF5E79">
        <w:t>, believing it</w:t>
      </w:r>
      <w:r>
        <w:t xml:space="preserve"> could reach a larger audience.</w:t>
      </w:r>
      <w:r w:rsidR="00E21D2D">
        <w:t xml:space="preserve"> </w:t>
      </w:r>
    </w:p>
    <w:p w14:paraId="54EA431E" w14:textId="77777777" w:rsidR="00DF5E79" w:rsidRDefault="00DF5E79" w:rsidP="00A96F31">
      <w:pPr>
        <w:pStyle w:val="BodyTextMain"/>
      </w:pPr>
    </w:p>
    <w:p w14:paraId="3A1DA878" w14:textId="0A17559B" w:rsidR="00CF5ACC" w:rsidRDefault="00CF5ACC" w:rsidP="00A96F31">
      <w:pPr>
        <w:pStyle w:val="BodyTextMain"/>
      </w:pPr>
      <w:r w:rsidRPr="004572C0">
        <w:t xml:space="preserve">Soon after </w:t>
      </w:r>
      <w:r>
        <w:t>Newnam</w:t>
      </w:r>
      <w:r w:rsidRPr="004572C0">
        <w:t xml:space="preserve"> became involved in Audio Advice, </w:t>
      </w:r>
      <w:r w:rsidR="00DF5E79">
        <w:t xml:space="preserve">they opened </w:t>
      </w:r>
      <w:r w:rsidRPr="004572C0">
        <w:t>a second showroom in Charlotte</w:t>
      </w:r>
      <w:r w:rsidR="00DF5E79">
        <w:t>. This</w:t>
      </w:r>
      <w:r>
        <w:t xml:space="preserve"> was the first step in</w:t>
      </w:r>
      <w:r w:rsidRPr="004572C0">
        <w:t xml:space="preserve"> </w:t>
      </w:r>
      <w:r>
        <w:t>growing</w:t>
      </w:r>
      <w:r w:rsidRPr="004572C0">
        <w:t xml:space="preserve"> Audio Advice</w:t>
      </w:r>
      <w:r>
        <w:t>’s</w:t>
      </w:r>
      <w:r w:rsidRPr="004572C0">
        <w:t xml:space="preserve"> </w:t>
      </w:r>
      <w:r>
        <w:t>reach.</w:t>
      </w:r>
      <w:r w:rsidR="00E21D2D">
        <w:t xml:space="preserve"> </w:t>
      </w:r>
      <w:r w:rsidRPr="004572C0">
        <w:t>The second store continued Au</w:t>
      </w:r>
      <w:r>
        <w:t>dio Advice’s history of steady revenue growth.</w:t>
      </w:r>
      <w:r w:rsidR="00E21D2D">
        <w:t xml:space="preserve"> </w:t>
      </w:r>
      <w:r>
        <w:t>Both stores</w:t>
      </w:r>
      <w:r w:rsidRPr="004572C0">
        <w:t xml:space="preserve"> pro</w:t>
      </w:r>
      <w:r>
        <w:t>ved to be reasonably recession-</w:t>
      </w:r>
      <w:r w:rsidRPr="004572C0">
        <w:t>proof</w:t>
      </w:r>
      <w:r>
        <w:t>,</w:t>
      </w:r>
      <w:r w:rsidRPr="004572C0">
        <w:t xml:space="preserve"> even through the great recession of the late 2000s</w:t>
      </w:r>
      <w:r w:rsidR="00F44894">
        <w:t>.</w:t>
      </w:r>
      <w:r w:rsidR="00E21D2D">
        <w:t xml:space="preserve"> </w:t>
      </w:r>
      <w:r w:rsidR="002F0C70">
        <w:t>B</w:t>
      </w:r>
      <w:r w:rsidR="002F0C70" w:rsidRPr="004572C0">
        <w:t>y 2015</w:t>
      </w:r>
      <w:r w:rsidR="002F0C70">
        <w:t xml:space="preserve">, Audio Advice’s annual in-store revenues </w:t>
      </w:r>
      <w:r w:rsidR="002F0C70" w:rsidRPr="004572C0">
        <w:t>surpassed $10</w:t>
      </w:r>
      <w:r w:rsidR="00C87B30">
        <w:t xml:space="preserve"> </w:t>
      </w:r>
      <w:r w:rsidR="002F0C70" w:rsidRPr="004572C0">
        <w:t>m</w:t>
      </w:r>
      <w:r w:rsidR="00C87B30">
        <w:t>illion</w:t>
      </w:r>
      <w:r w:rsidR="002F0C70" w:rsidRPr="004572C0">
        <w:t>.</w:t>
      </w:r>
      <w:r w:rsidR="004B7E24">
        <w:t xml:space="preserve"> </w:t>
      </w:r>
      <w:r w:rsidR="002F0C70">
        <w:t>Despite this growth, it gnawed at Newnam that Audio Advice’s reach was still</w:t>
      </w:r>
      <w:r w:rsidR="002F0C70" w:rsidRPr="004572C0">
        <w:t xml:space="preserve"> limited to the two largest cities in North Carolina</w:t>
      </w:r>
      <w:r w:rsidR="004B7E24">
        <w:t>,</w:t>
      </w:r>
      <w:r w:rsidR="002F0C70" w:rsidRPr="004572C0">
        <w:t xml:space="preserve"> the ninth largest U</w:t>
      </w:r>
      <w:r w:rsidR="004B7E24">
        <w:t>.</w:t>
      </w:r>
      <w:r w:rsidR="002F0C70" w:rsidRPr="004572C0">
        <w:t>S</w:t>
      </w:r>
      <w:r w:rsidR="004B7E24">
        <w:t>.</w:t>
      </w:r>
      <w:r w:rsidR="002F0C70" w:rsidRPr="004572C0">
        <w:t xml:space="preserve"> state by population.</w:t>
      </w:r>
      <w:r w:rsidR="00E21D2D">
        <w:t xml:space="preserve"> </w:t>
      </w:r>
      <w:r w:rsidR="002F0C70">
        <w:t>I</w:t>
      </w:r>
      <w:r w:rsidR="00F44894">
        <w:t xml:space="preserve">ndustry </w:t>
      </w:r>
      <w:r w:rsidR="002F0C70">
        <w:t xml:space="preserve">wide, sales </w:t>
      </w:r>
      <w:r w:rsidR="00F44894">
        <w:t xml:space="preserve">had shown steady growth over the </w:t>
      </w:r>
      <w:r w:rsidR="004B7E24">
        <w:t xml:space="preserve">previous </w:t>
      </w:r>
      <w:r w:rsidR="00F65500">
        <w:t>four</w:t>
      </w:r>
      <w:r w:rsidR="00F44894">
        <w:t xml:space="preserve"> years </w:t>
      </w:r>
      <w:r w:rsidR="00F65500">
        <w:t>after</w:t>
      </w:r>
      <w:r w:rsidR="00F44894">
        <w:t xml:space="preserve"> recovering from </w:t>
      </w:r>
      <w:r w:rsidR="002F0C70">
        <w:t xml:space="preserve">a significant drop during </w:t>
      </w:r>
      <w:r w:rsidR="00F44894">
        <w:t xml:space="preserve">the recession </w:t>
      </w:r>
      <w:r>
        <w:t>(</w:t>
      </w:r>
      <w:r w:rsidRPr="000F62A1">
        <w:t>see Exhibit 2).</w:t>
      </w:r>
      <w:r w:rsidR="00E21D2D">
        <w:t xml:space="preserve"> </w:t>
      </w:r>
    </w:p>
    <w:p w14:paraId="1ED4E3E1" w14:textId="77777777" w:rsidR="008E2367" w:rsidRPr="004572C0" w:rsidRDefault="008E2367" w:rsidP="00A96F31">
      <w:pPr>
        <w:pStyle w:val="BodyTextMain"/>
      </w:pPr>
    </w:p>
    <w:p w14:paraId="6836F1DF" w14:textId="636F62E2" w:rsidR="00D07D2D" w:rsidRDefault="00CF5ACC" w:rsidP="00A96F31">
      <w:pPr>
        <w:pStyle w:val="BodyTextMain"/>
      </w:pPr>
      <w:r w:rsidRPr="00207644">
        <w:t>In terms of culture, one constant at Audio Advice was a strong emphasis on delighting customers.</w:t>
      </w:r>
      <w:r w:rsidR="00E21D2D">
        <w:t xml:space="preserve"> </w:t>
      </w:r>
      <w:r>
        <w:t>Newnam</w:t>
      </w:r>
      <w:r w:rsidRPr="00207644">
        <w:t xml:space="preserve"> put it this way</w:t>
      </w:r>
      <w:r w:rsidR="00D07D2D">
        <w:t>:</w:t>
      </w:r>
      <w:r w:rsidRPr="00207644">
        <w:t xml:space="preserve"> </w:t>
      </w:r>
    </w:p>
    <w:p w14:paraId="1EE9EEA0" w14:textId="77777777" w:rsidR="00D07D2D" w:rsidRDefault="00D07D2D" w:rsidP="00A96F31">
      <w:pPr>
        <w:pStyle w:val="BodyTextMain"/>
      </w:pPr>
    </w:p>
    <w:p w14:paraId="0F743836" w14:textId="30023325" w:rsidR="00D07D2D" w:rsidRDefault="00CF5ACC" w:rsidP="00EF19AF">
      <w:pPr>
        <w:pStyle w:val="BodyTextMain"/>
        <w:ind w:left="720"/>
      </w:pPr>
      <w:r w:rsidRPr="00207644">
        <w:t xml:space="preserve">From the day I got here, everyone </w:t>
      </w:r>
      <w:r>
        <w:t xml:space="preserve">at Audio Advice </w:t>
      </w:r>
      <w:r w:rsidRPr="00207644">
        <w:t>ha</w:t>
      </w:r>
      <w:r w:rsidR="00D07D2D">
        <w:t>d</w:t>
      </w:r>
      <w:r w:rsidRPr="00207644">
        <w:t xml:space="preserve"> a passion for audio and electronics, but I think the key thing to understand in thinking about </w:t>
      </w:r>
      <w:r w:rsidRPr="006E4AFB">
        <w:t xml:space="preserve">why we do things the way we do </w:t>
      </w:r>
      <w:r w:rsidRPr="00207644">
        <w:t>is that everybody in the company loves the smile on a customer’s face.</w:t>
      </w:r>
      <w:r w:rsidR="00E21D2D">
        <w:t xml:space="preserve"> </w:t>
      </w:r>
      <w:r w:rsidRPr="00207644">
        <w:t>When we interview prospective employees, we are looking to see them derive enjoyment from the happiness of customers</w:t>
      </w:r>
      <w:r w:rsidR="00D07D2D">
        <w:t xml:space="preserve">. </w:t>
      </w:r>
      <w:r w:rsidR="00D07D2D" w:rsidRPr="00EF19AF">
        <w:rPr>
          <w:i/>
        </w:rPr>
        <w:t>T</w:t>
      </w:r>
      <w:r w:rsidRPr="00EF19AF">
        <w:rPr>
          <w:i/>
        </w:rPr>
        <w:t>hat</w:t>
      </w:r>
      <w:r w:rsidRPr="00207644">
        <w:t xml:space="preserve"> is what’s required to make sure </w:t>
      </w:r>
      <w:r w:rsidR="00D07D2D">
        <w:t xml:space="preserve">[employees will] </w:t>
      </w:r>
      <w:r w:rsidRPr="00207644">
        <w:t xml:space="preserve">go </w:t>
      </w:r>
      <w:r>
        <w:t>above and beyond.</w:t>
      </w:r>
    </w:p>
    <w:p w14:paraId="789D190D" w14:textId="77777777" w:rsidR="00D07D2D" w:rsidRDefault="00D07D2D" w:rsidP="00D07D2D">
      <w:pPr>
        <w:pStyle w:val="BodyTextMain"/>
      </w:pPr>
    </w:p>
    <w:p w14:paraId="3DD6F2B9" w14:textId="6BE51FF3" w:rsidR="00CF5ACC" w:rsidRDefault="00CF5ACC" w:rsidP="00D07D2D">
      <w:pPr>
        <w:pStyle w:val="BodyTextMain"/>
      </w:pPr>
      <w:r w:rsidRPr="00207644">
        <w:t>This</w:t>
      </w:r>
      <w:r>
        <w:t xml:space="preserve"> culture had led to </w:t>
      </w:r>
      <w:r w:rsidRPr="004572C0">
        <w:t xml:space="preserve">numerous awards from local and national publications, including being named </w:t>
      </w:r>
      <w:r w:rsidRPr="00743A79">
        <w:rPr>
          <w:i/>
        </w:rPr>
        <w:t>This Week in Consumer Electronics</w:t>
      </w:r>
      <w:r w:rsidRPr="004572C0">
        <w:t xml:space="preserve"> </w:t>
      </w:r>
      <w:r w:rsidR="0072073D">
        <w:t>(</w:t>
      </w:r>
      <w:r w:rsidR="0072073D" w:rsidRPr="00D14ACA">
        <w:rPr>
          <w:i/>
        </w:rPr>
        <w:t>TWICE</w:t>
      </w:r>
      <w:r w:rsidR="0072073D">
        <w:t>) m</w:t>
      </w:r>
      <w:r w:rsidRPr="004572C0">
        <w:t>agazine’s Best Audio Video Specialty Retailer in the U</w:t>
      </w:r>
      <w:r w:rsidR="00D07D2D">
        <w:t xml:space="preserve">nited </w:t>
      </w:r>
      <w:r w:rsidRPr="004572C0">
        <w:t>S</w:t>
      </w:r>
      <w:r w:rsidR="00D07D2D">
        <w:t>tates</w:t>
      </w:r>
      <w:r w:rsidRPr="004572C0">
        <w:t>.</w:t>
      </w:r>
      <w:r w:rsidR="00E21D2D">
        <w:t xml:space="preserve"> </w:t>
      </w:r>
    </w:p>
    <w:p w14:paraId="7A2A655E" w14:textId="77777777" w:rsidR="00CF5ACC" w:rsidRDefault="00CF5ACC" w:rsidP="00A96F31">
      <w:pPr>
        <w:pStyle w:val="BodyTextMain"/>
      </w:pPr>
    </w:p>
    <w:p w14:paraId="477FAFE6" w14:textId="1230B402" w:rsidR="00D07D2D" w:rsidRDefault="00CF5ACC" w:rsidP="00A96F31">
      <w:pPr>
        <w:pStyle w:val="BodyTextMain"/>
      </w:pPr>
      <w:r w:rsidRPr="004572C0">
        <w:t xml:space="preserve">Over the </w:t>
      </w:r>
      <w:r w:rsidR="00D07D2D">
        <w:t>previous</w:t>
      </w:r>
      <w:r w:rsidR="00D07D2D" w:rsidRPr="004572C0">
        <w:t xml:space="preserve"> </w:t>
      </w:r>
      <w:r w:rsidRPr="004572C0">
        <w:t xml:space="preserve">five years, </w:t>
      </w:r>
      <w:r>
        <w:t>Newnam</w:t>
      </w:r>
      <w:r w:rsidRPr="004572C0">
        <w:t xml:space="preserve"> had gotten to know Stephens, a graduate of N</w:t>
      </w:r>
      <w:r w:rsidR="00C57906">
        <w:t xml:space="preserve">orth </w:t>
      </w:r>
      <w:r w:rsidRPr="004572C0">
        <w:t>C</w:t>
      </w:r>
      <w:r w:rsidR="00C57906">
        <w:t>arolina</w:t>
      </w:r>
      <w:r w:rsidRPr="004572C0">
        <w:t xml:space="preserve"> State University’s</w:t>
      </w:r>
      <w:r>
        <w:t xml:space="preserve"> MBA program with experience </w:t>
      </w:r>
      <w:r w:rsidRPr="004572C0">
        <w:t xml:space="preserve">managing </w:t>
      </w:r>
      <w:r w:rsidR="00D07D2D">
        <w:t xml:space="preserve">online sales of </w:t>
      </w:r>
      <w:r>
        <w:t>technology products</w:t>
      </w:r>
      <w:r w:rsidRPr="004572C0">
        <w:t>.</w:t>
      </w:r>
      <w:r w:rsidR="00E21D2D">
        <w:t xml:space="preserve"> </w:t>
      </w:r>
      <w:r>
        <w:t>In October 2015</w:t>
      </w:r>
      <w:r w:rsidR="00D07D2D">
        <w:t>—</w:t>
      </w:r>
      <w:r>
        <w:t>as</w:t>
      </w:r>
      <w:r w:rsidRPr="004572C0">
        <w:t xml:space="preserve"> conversations within Audio Advice about selling online </w:t>
      </w:r>
      <w:r>
        <w:t>became serious</w:t>
      </w:r>
      <w:r w:rsidR="00D07D2D">
        <w:t>—</w:t>
      </w:r>
      <w:r w:rsidR="00D46798">
        <w:t xml:space="preserve">Newnam hired </w:t>
      </w:r>
      <w:r w:rsidRPr="004572C0">
        <w:t xml:space="preserve">Stephens as </w:t>
      </w:r>
      <w:r w:rsidR="00D07D2D">
        <w:t>g</w:t>
      </w:r>
      <w:r>
        <w:t xml:space="preserve">eneral </w:t>
      </w:r>
      <w:r w:rsidR="00D07D2D">
        <w:t>m</w:t>
      </w:r>
      <w:r>
        <w:t xml:space="preserve">anager for </w:t>
      </w:r>
      <w:r w:rsidRPr="004572C0">
        <w:t xml:space="preserve">online sales. </w:t>
      </w:r>
    </w:p>
    <w:p w14:paraId="088BE200" w14:textId="77777777" w:rsidR="00D07D2D" w:rsidRDefault="00D07D2D" w:rsidP="00A96F31">
      <w:pPr>
        <w:pStyle w:val="BodyTextMain"/>
      </w:pPr>
    </w:p>
    <w:p w14:paraId="7969CC80" w14:textId="1B8F5416" w:rsidR="00F72980" w:rsidRDefault="00CF5ACC" w:rsidP="00A96F31">
      <w:pPr>
        <w:pStyle w:val="BodyTextMain"/>
      </w:pPr>
      <w:r w:rsidRPr="004572C0">
        <w:t xml:space="preserve">Audio Advice’s management felt </w:t>
      </w:r>
      <w:r w:rsidR="00A1252F">
        <w:t>sure that</w:t>
      </w:r>
      <w:r>
        <w:t xml:space="preserve"> t</w:t>
      </w:r>
      <w:r w:rsidRPr="004572C0">
        <w:t xml:space="preserve">here was room for profitable growth </w:t>
      </w:r>
      <w:r w:rsidR="00D07D2D">
        <w:t>through</w:t>
      </w:r>
      <w:r w:rsidR="00D07D2D" w:rsidRPr="004572C0">
        <w:t xml:space="preserve"> </w:t>
      </w:r>
      <w:r w:rsidRPr="004572C0">
        <w:t xml:space="preserve">online selling, </w:t>
      </w:r>
      <w:r w:rsidR="00F72980">
        <w:t xml:space="preserve">but </w:t>
      </w:r>
      <w:r w:rsidRPr="004572C0">
        <w:t>the</w:t>
      </w:r>
      <w:r>
        <w:t xml:space="preserve">y were </w:t>
      </w:r>
      <w:r w:rsidR="00892A15">
        <w:t xml:space="preserve">also </w:t>
      </w:r>
      <w:r>
        <w:t>certain that there would be</w:t>
      </w:r>
      <w:r w:rsidRPr="004572C0">
        <w:t xml:space="preserve"> concerns from all corners of the organization</w:t>
      </w:r>
      <w:r>
        <w:t>.</w:t>
      </w:r>
      <w:r w:rsidR="00E21D2D">
        <w:t xml:space="preserve"> </w:t>
      </w:r>
      <w:r w:rsidRPr="004572C0">
        <w:t xml:space="preserve">Audio Advice’s organization was dominated by sales staff who were </w:t>
      </w:r>
      <w:r>
        <w:t xml:space="preserve">pragmatically </w:t>
      </w:r>
      <w:r w:rsidRPr="004572C0">
        <w:t xml:space="preserve">oriented toward </w:t>
      </w:r>
      <w:r>
        <w:t xml:space="preserve">the </w:t>
      </w:r>
      <w:r w:rsidRPr="004572C0">
        <w:t>customers walking through the doors of their ret</w:t>
      </w:r>
      <w:r>
        <w:t>ail locations.</w:t>
      </w:r>
      <w:r w:rsidR="00E21D2D">
        <w:t xml:space="preserve"> </w:t>
      </w:r>
      <w:r>
        <w:t>While the sales</w:t>
      </w:r>
      <w:r w:rsidR="00F21BC5">
        <w:t xml:space="preserve"> staff</w:t>
      </w:r>
      <w:r>
        <w:t xml:space="preserve"> </w:t>
      </w:r>
      <w:r w:rsidRPr="004572C0">
        <w:t>were not closely involved in the early discussion</w:t>
      </w:r>
      <w:r>
        <w:t>s</w:t>
      </w:r>
      <w:r w:rsidRPr="004572C0">
        <w:t xml:space="preserve"> regarding online strategy, </w:t>
      </w:r>
      <w:r>
        <w:t>Shaw and Newnam</w:t>
      </w:r>
      <w:r w:rsidRPr="004572C0">
        <w:t xml:space="preserve"> w</w:t>
      </w:r>
      <w:r>
        <w:t>ere</w:t>
      </w:r>
      <w:r w:rsidRPr="004572C0">
        <w:t xml:space="preserve"> aware that </w:t>
      </w:r>
      <w:r>
        <w:t>these employees</w:t>
      </w:r>
      <w:r w:rsidRPr="004572C0">
        <w:t xml:space="preserve"> would be sensitive about </w:t>
      </w:r>
      <w:r w:rsidR="00F21BC5" w:rsidRPr="004572C0">
        <w:t>funnelling</w:t>
      </w:r>
      <w:r w:rsidRPr="004572C0">
        <w:t xml:space="preserve"> marketing efforts to</w:t>
      </w:r>
      <w:r w:rsidR="00F21BC5">
        <w:t xml:space="preserve"> </w:t>
      </w:r>
      <w:r w:rsidRPr="004572C0">
        <w:t>online, rather than in</w:t>
      </w:r>
      <w:r>
        <w:t>-</w:t>
      </w:r>
      <w:r w:rsidRPr="004572C0">
        <w:t>store sales</w:t>
      </w:r>
      <w:r w:rsidR="00F21BC5">
        <w:t>,</w:t>
      </w:r>
      <w:r w:rsidRPr="004572C0">
        <w:t xml:space="preserve"> especially </w:t>
      </w:r>
      <w:r w:rsidR="00F21BC5">
        <w:t>because</w:t>
      </w:r>
      <w:r w:rsidR="00F21BC5" w:rsidRPr="004572C0">
        <w:t xml:space="preserve"> </w:t>
      </w:r>
      <w:r w:rsidR="00F21BC5">
        <w:t>the</w:t>
      </w:r>
      <w:r w:rsidR="00F21BC5" w:rsidRPr="004572C0">
        <w:t xml:space="preserve"> </w:t>
      </w:r>
      <w:r w:rsidRPr="004572C0">
        <w:t>sales</w:t>
      </w:r>
      <w:r w:rsidR="00F21BC5">
        <w:t xml:space="preserve"> </w:t>
      </w:r>
      <w:r w:rsidR="00F21BC5">
        <w:lastRenderedPageBreak/>
        <w:t>staff</w:t>
      </w:r>
      <w:r w:rsidR="00F21BC5" w:rsidRPr="004572C0">
        <w:t xml:space="preserve"> </w:t>
      </w:r>
      <w:r w:rsidRPr="004572C0">
        <w:t>earned commissions</w:t>
      </w:r>
      <w:r w:rsidR="00F21BC5">
        <w:t xml:space="preserve"> on their in-store sales</w:t>
      </w:r>
      <w:r w:rsidRPr="004572C0">
        <w:t>.</w:t>
      </w:r>
      <w:r w:rsidR="00E21D2D">
        <w:t xml:space="preserve"> </w:t>
      </w:r>
      <w:r w:rsidR="00F72980">
        <w:t>S</w:t>
      </w:r>
      <w:r w:rsidRPr="004572C0">
        <w:t xml:space="preserve">ome </w:t>
      </w:r>
      <w:r>
        <w:t xml:space="preserve">believed that online selling </w:t>
      </w:r>
      <w:r w:rsidRPr="004572C0">
        <w:t xml:space="preserve">could </w:t>
      </w:r>
      <w:r>
        <w:t>benefit</w:t>
      </w:r>
      <w:r w:rsidRPr="004572C0">
        <w:t xml:space="preserve"> </w:t>
      </w:r>
      <w:r>
        <w:t xml:space="preserve">the </w:t>
      </w:r>
      <w:r w:rsidRPr="004572C0">
        <w:t xml:space="preserve">sales </w:t>
      </w:r>
      <w:r w:rsidR="00F21BC5">
        <w:t>staff</w:t>
      </w:r>
      <w:r w:rsidRPr="004572C0">
        <w:t xml:space="preserve"> </w:t>
      </w:r>
      <w:r>
        <w:t xml:space="preserve">with online orders leading to </w:t>
      </w:r>
      <w:r w:rsidRPr="004572C0">
        <w:t xml:space="preserve">phone calls </w:t>
      </w:r>
      <w:r>
        <w:t xml:space="preserve">and </w:t>
      </w:r>
      <w:r w:rsidRPr="004572C0">
        <w:t xml:space="preserve">store visits </w:t>
      </w:r>
      <w:r>
        <w:t>to</w:t>
      </w:r>
      <w:r w:rsidRPr="004572C0">
        <w:t xml:space="preserve"> discuss upgrades, </w:t>
      </w:r>
      <w:r w:rsidR="00F72980">
        <w:t xml:space="preserve">but </w:t>
      </w:r>
      <w:r w:rsidRPr="004572C0">
        <w:t xml:space="preserve">it was clear these issues needed </w:t>
      </w:r>
      <w:r w:rsidR="00DF691C">
        <w:t>to be thought</w:t>
      </w:r>
      <w:r w:rsidR="00DF691C" w:rsidRPr="004572C0">
        <w:t xml:space="preserve"> </w:t>
      </w:r>
      <w:r w:rsidRPr="004572C0">
        <w:t>through.</w:t>
      </w:r>
      <w:r w:rsidR="00E21D2D">
        <w:t xml:space="preserve"> </w:t>
      </w:r>
      <w:r w:rsidRPr="0022700E">
        <w:t>For instance, what would happen when technical support was needed for an online sale?</w:t>
      </w:r>
      <w:r w:rsidR="00E21D2D">
        <w:t xml:space="preserve"> </w:t>
      </w:r>
      <w:r w:rsidRPr="0022700E">
        <w:t xml:space="preserve">The sales </w:t>
      </w:r>
      <w:r w:rsidR="00F21BC5">
        <w:t>staff</w:t>
      </w:r>
      <w:r w:rsidR="00F21BC5" w:rsidRPr="0022700E">
        <w:t xml:space="preserve"> </w:t>
      </w:r>
      <w:r w:rsidRPr="0022700E">
        <w:t>typically supported their own customers as part of the sales process</w:t>
      </w:r>
      <w:r>
        <w:t xml:space="preserve">, but they clearly wouldn’t love the idea of supporting customers who </w:t>
      </w:r>
      <w:r w:rsidR="00F72980">
        <w:t xml:space="preserve">had </w:t>
      </w:r>
      <w:r>
        <w:t xml:space="preserve">bypassed </w:t>
      </w:r>
      <w:r w:rsidR="00F21BC5">
        <w:t>sales staff</w:t>
      </w:r>
      <w:r>
        <w:t xml:space="preserve"> by buying online</w:t>
      </w:r>
      <w:r w:rsidRPr="0022700E">
        <w:t>.</w:t>
      </w:r>
    </w:p>
    <w:p w14:paraId="6AD734AC" w14:textId="77777777" w:rsidR="00F72980" w:rsidRDefault="00F72980" w:rsidP="00A96F31">
      <w:pPr>
        <w:pStyle w:val="BodyTextMain"/>
      </w:pPr>
    </w:p>
    <w:p w14:paraId="5D0C9328" w14:textId="26DE18AF" w:rsidR="00CF5ACC" w:rsidRPr="004572C0" w:rsidRDefault="00CF5ACC" w:rsidP="00A96F31">
      <w:pPr>
        <w:pStyle w:val="BodyTextMain"/>
      </w:pPr>
      <w:r w:rsidRPr="004572C0">
        <w:t>Audio Advice had long had a website and had used email marketing to promote its products and in-store events</w:t>
      </w:r>
      <w:r w:rsidR="00F72980">
        <w:t>; however,</w:t>
      </w:r>
      <w:r w:rsidRPr="004572C0">
        <w:t xml:space="preserve"> audioadvice.com </w:t>
      </w:r>
      <w:r>
        <w:t>had been</w:t>
      </w:r>
      <w:r w:rsidRPr="004572C0">
        <w:t xml:space="preserve"> exclusively focused on directing potential customers to the two store locations.</w:t>
      </w:r>
      <w:r w:rsidR="00E21D2D">
        <w:t xml:space="preserve"> </w:t>
      </w:r>
      <w:r w:rsidRPr="004572C0">
        <w:t xml:space="preserve">There was some sentiment that a tool that had been </w:t>
      </w:r>
      <w:r w:rsidR="00F72980">
        <w:t xml:space="preserve">previously </w:t>
      </w:r>
      <w:r w:rsidRPr="004572C0">
        <w:t>used to the benefit of sales</w:t>
      </w:r>
      <w:r w:rsidR="00F72980">
        <w:t xml:space="preserve"> staff</w:t>
      </w:r>
      <w:r w:rsidRPr="004572C0">
        <w:t xml:space="preserve"> might </w:t>
      </w:r>
      <w:r>
        <w:t>end up</w:t>
      </w:r>
      <w:r w:rsidRPr="004572C0">
        <w:t xml:space="preserve"> competing with these same people.</w:t>
      </w:r>
      <w:r w:rsidR="00E21D2D">
        <w:t xml:space="preserve"> </w:t>
      </w:r>
    </w:p>
    <w:p w14:paraId="45BF7F44" w14:textId="77777777" w:rsidR="00D865B4" w:rsidRDefault="00D865B4" w:rsidP="00F72980">
      <w:pPr>
        <w:pStyle w:val="BodyTextMain"/>
      </w:pPr>
    </w:p>
    <w:p w14:paraId="5E821B42" w14:textId="77777777" w:rsidR="00D865B4" w:rsidRDefault="00D865B4" w:rsidP="003A1F54">
      <w:pPr>
        <w:pStyle w:val="BodyTextMain"/>
      </w:pPr>
    </w:p>
    <w:p w14:paraId="405C9EB9" w14:textId="77777777" w:rsidR="00CF5ACC" w:rsidRPr="004572C0" w:rsidRDefault="00CF5ACC" w:rsidP="00E21D2D">
      <w:pPr>
        <w:pStyle w:val="Casehead1"/>
        <w:outlineLvl w:val="0"/>
      </w:pPr>
      <w:r w:rsidRPr="004572C0">
        <w:t>THE CHANGING AUDIO RETAIL LANDSCAPE</w:t>
      </w:r>
    </w:p>
    <w:p w14:paraId="3C4200B0" w14:textId="77777777" w:rsidR="008E2367" w:rsidRDefault="008E2367" w:rsidP="00A96F31">
      <w:pPr>
        <w:pStyle w:val="BodyTextMain"/>
      </w:pPr>
    </w:p>
    <w:p w14:paraId="4B2145D7" w14:textId="64998A36" w:rsidR="00D575A2" w:rsidRDefault="00CF5ACC" w:rsidP="00A96F31">
      <w:pPr>
        <w:pStyle w:val="BodyTextMain"/>
      </w:pPr>
      <w:r w:rsidRPr="004572C0">
        <w:t xml:space="preserve">The higher </w:t>
      </w:r>
      <w:r>
        <w:t xml:space="preserve">performance (and often higher </w:t>
      </w:r>
      <w:r w:rsidRPr="004572C0">
        <w:t>priced</w:t>
      </w:r>
      <w:r>
        <w:t>)</w:t>
      </w:r>
      <w:r w:rsidRPr="004572C0">
        <w:t xml:space="preserve"> portion of the audio equipment business was often referred to as the </w:t>
      </w:r>
      <w:r w:rsidR="00AA52FC">
        <w:t>“</w:t>
      </w:r>
      <w:r w:rsidRPr="00EF19AF">
        <w:t>audiophile</w:t>
      </w:r>
      <w:r w:rsidR="00AA52FC">
        <w:t>”</w:t>
      </w:r>
      <w:r w:rsidRPr="004572C0">
        <w:t xml:space="preserve"> </w:t>
      </w:r>
      <w:r>
        <w:t>segment</w:t>
      </w:r>
      <w:r w:rsidR="003A1F54">
        <w:t>.</w:t>
      </w:r>
      <w:r w:rsidRPr="004572C0">
        <w:t xml:space="preserve"> </w:t>
      </w:r>
      <w:r w:rsidR="003A1F54">
        <w:t>C</w:t>
      </w:r>
      <w:r w:rsidRPr="004572C0">
        <w:t xml:space="preserve">omponents </w:t>
      </w:r>
      <w:r w:rsidR="003A1F54">
        <w:t xml:space="preserve">such as </w:t>
      </w:r>
      <w:r w:rsidRPr="004572C0">
        <w:t xml:space="preserve">turntables, home </w:t>
      </w:r>
      <w:r w:rsidR="00FB0007" w:rsidRPr="004572C0">
        <w:t>theatre</w:t>
      </w:r>
      <w:r w:rsidRPr="004572C0">
        <w:t xml:space="preserve"> receivers, </w:t>
      </w:r>
      <w:r>
        <w:t xml:space="preserve">headphones, </w:t>
      </w:r>
      <w:r w:rsidRPr="004572C0">
        <w:t xml:space="preserve">speakers, </w:t>
      </w:r>
      <w:r w:rsidR="003A1F54">
        <w:t xml:space="preserve">and </w:t>
      </w:r>
      <w:r w:rsidRPr="004572C0">
        <w:t xml:space="preserve">subwoofers were typically sold individually to consumers who thought of themselves as audio enthusiasts, </w:t>
      </w:r>
      <w:r w:rsidR="00AA52FC">
        <w:t xml:space="preserve">and </w:t>
      </w:r>
      <w:r w:rsidRPr="004572C0">
        <w:t>enjoy</w:t>
      </w:r>
      <w:r w:rsidR="00AA52FC">
        <w:t>ed</w:t>
      </w:r>
      <w:r w:rsidRPr="004572C0">
        <w:t xml:space="preserve"> the process of </w:t>
      </w:r>
      <w:r>
        <w:t>experiencing</w:t>
      </w:r>
      <w:r w:rsidRPr="004572C0">
        <w:t xml:space="preserve"> </w:t>
      </w:r>
      <w:r>
        <w:t xml:space="preserve">and learning about </w:t>
      </w:r>
      <w:r w:rsidRPr="004572C0">
        <w:t>new products and technology.</w:t>
      </w:r>
      <w:r w:rsidR="00E21D2D">
        <w:t xml:space="preserve"> </w:t>
      </w:r>
      <w:r w:rsidRPr="004572C0">
        <w:t xml:space="preserve">Audio Advice targeted these audiophiles, engaging </w:t>
      </w:r>
      <w:r w:rsidRPr="007F5E51">
        <w:t xml:space="preserve">their desire for high performance products and </w:t>
      </w:r>
      <w:r w:rsidR="00D575A2">
        <w:t xml:space="preserve">their interest in </w:t>
      </w:r>
      <w:r w:rsidRPr="007F5E51">
        <w:t>learn</w:t>
      </w:r>
      <w:r w:rsidR="00D575A2">
        <w:t>ing</w:t>
      </w:r>
      <w:r w:rsidRPr="007F5E51">
        <w:t xml:space="preserve"> about emerging technologies. </w:t>
      </w:r>
    </w:p>
    <w:p w14:paraId="56812424" w14:textId="77777777" w:rsidR="00D575A2" w:rsidRDefault="00D575A2" w:rsidP="00A96F31">
      <w:pPr>
        <w:pStyle w:val="BodyTextMain"/>
      </w:pPr>
    </w:p>
    <w:p w14:paraId="33546D85" w14:textId="6429621A" w:rsidR="00CF5ACC" w:rsidRDefault="00CF5ACC" w:rsidP="00A96F31">
      <w:pPr>
        <w:pStyle w:val="BodyTextMain"/>
      </w:pPr>
      <w:r w:rsidRPr="007F5E51">
        <w:t>Many of the brands Audio Advice sold in their stores had traditionally prohibited online selling</w:t>
      </w:r>
      <w:r w:rsidR="00D575A2">
        <w:t>. Indeed,</w:t>
      </w:r>
      <w:r w:rsidRPr="007F5E51">
        <w:t xml:space="preserve"> many audiophile components were only sold in specialty </w:t>
      </w:r>
      <w:r>
        <w:t xml:space="preserve">audio </w:t>
      </w:r>
      <w:r w:rsidRPr="007F5E51">
        <w:t>stores (such as Audio Advice)</w:t>
      </w:r>
      <w:r w:rsidR="00AA52FC">
        <w:t>, in which</w:t>
      </w:r>
      <w:r w:rsidRPr="007F5E51">
        <w:t xml:space="preserve"> customers could </w:t>
      </w:r>
      <w:r w:rsidR="00AA52FC">
        <w:t>try</w:t>
      </w:r>
      <w:r w:rsidRPr="007F5E51">
        <w:t xml:space="preserve"> </w:t>
      </w:r>
      <w:r w:rsidR="00D575A2">
        <w:t xml:space="preserve">the </w:t>
      </w:r>
      <w:r w:rsidRPr="007F5E51">
        <w:t>products for themselves.</w:t>
      </w:r>
      <w:r w:rsidR="00E21D2D">
        <w:t xml:space="preserve"> </w:t>
      </w:r>
      <w:r w:rsidRPr="007F5E51">
        <w:t>This was part of a long</w:t>
      </w:r>
      <w:r w:rsidR="00AA52FC">
        <w:t>-</w:t>
      </w:r>
      <w:r w:rsidRPr="007F5E51">
        <w:t>held, but changing</w:t>
      </w:r>
      <w:r w:rsidR="003B5DF3">
        <w:t>,</w:t>
      </w:r>
      <w:r w:rsidRPr="007F5E51">
        <w:t xml:space="preserve"> industry practice known as </w:t>
      </w:r>
      <w:r w:rsidRPr="00EF19AF">
        <w:t>channel protection</w:t>
      </w:r>
      <w:r>
        <w:t>:</w:t>
      </w:r>
      <w:r w:rsidRPr="007F5E51">
        <w:t xml:space="preserve"> to </w:t>
      </w:r>
      <w:r w:rsidR="00D62AED">
        <w:t xml:space="preserve">build </w:t>
      </w:r>
      <w:r w:rsidRPr="007F5E51">
        <w:t>strong partner</w:t>
      </w:r>
      <w:r w:rsidR="00D62AED">
        <w:t>ships</w:t>
      </w:r>
      <w:r w:rsidRPr="007F5E51">
        <w:t xml:space="preserve"> with traditional audio retailers, manufacturers severely restricted (or eliminated) online selling</w:t>
      </w:r>
      <w:r>
        <w:t xml:space="preserve"> and sales through other types of retailers</w:t>
      </w:r>
      <w:r w:rsidR="00D62AED">
        <w:t>,</w:t>
      </w:r>
      <w:r>
        <w:t xml:space="preserve"> </w:t>
      </w:r>
      <w:r w:rsidR="00D62AED">
        <w:t>such as</w:t>
      </w:r>
      <w:r>
        <w:t xml:space="preserve"> big</w:t>
      </w:r>
      <w:r w:rsidR="00AA52FC">
        <w:t>-</w:t>
      </w:r>
      <w:r>
        <w:t>box electronics stores</w:t>
      </w:r>
      <w:r w:rsidRPr="007F5E51">
        <w:t>.</w:t>
      </w:r>
      <w:r w:rsidR="00E21D2D">
        <w:t xml:space="preserve"> </w:t>
      </w:r>
      <w:r w:rsidR="00D62AED">
        <w:t>The retailers rewarded the manufacturers for this e</w:t>
      </w:r>
      <w:r w:rsidRPr="007F5E51">
        <w:t xml:space="preserve">xclusivity </w:t>
      </w:r>
      <w:r w:rsidR="00AA52FC">
        <w:t>by</w:t>
      </w:r>
      <w:r>
        <w:t xml:space="preserve"> stock</w:t>
      </w:r>
      <w:r w:rsidR="00AA52FC">
        <w:t>ing</w:t>
      </w:r>
      <w:r>
        <w:t xml:space="preserve"> and </w:t>
      </w:r>
      <w:r w:rsidRPr="007F5E51">
        <w:t>promot</w:t>
      </w:r>
      <w:r w:rsidR="00AA52FC">
        <w:t>ing</w:t>
      </w:r>
      <w:r w:rsidRPr="007F5E51">
        <w:t xml:space="preserve"> brands that couldn’t be found </w:t>
      </w:r>
      <w:r>
        <w:t>in other channels</w:t>
      </w:r>
      <w:r w:rsidRPr="007F5E51">
        <w:t>.</w:t>
      </w:r>
      <w:r w:rsidR="00E21D2D">
        <w:t xml:space="preserve"> </w:t>
      </w:r>
      <w:r w:rsidR="00D62AED">
        <w:t>However, t</w:t>
      </w:r>
      <w:r w:rsidRPr="007F5E51">
        <w:t xml:space="preserve">his practice was shifting as consumers </w:t>
      </w:r>
      <w:r w:rsidR="00D62AED">
        <w:t>showed increasing interest in</w:t>
      </w:r>
      <w:r w:rsidRPr="007F5E51">
        <w:t xml:space="preserve"> buy</w:t>
      </w:r>
      <w:r w:rsidR="00D62AED">
        <w:t>ing</w:t>
      </w:r>
      <w:r w:rsidRPr="007F5E51">
        <w:t xml:space="preserve"> more products online.</w:t>
      </w:r>
      <w:r w:rsidR="00E21D2D">
        <w:t xml:space="preserve"> </w:t>
      </w:r>
      <w:r w:rsidRPr="007F5E51">
        <w:t xml:space="preserve">A few years ago, customers would never have thought to </w:t>
      </w:r>
      <w:r>
        <w:t>shop for</w:t>
      </w:r>
      <w:r w:rsidRPr="007F5E51">
        <w:t xml:space="preserve"> diamonds or mortgages online, but both of these </w:t>
      </w:r>
      <w:r>
        <w:t>were</w:t>
      </w:r>
      <w:r w:rsidRPr="007F5E51">
        <w:t xml:space="preserve"> now big businesses.</w:t>
      </w:r>
      <w:r w:rsidR="00E21D2D">
        <w:t xml:space="preserve"> </w:t>
      </w:r>
    </w:p>
    <w:p w14:paraId="48FA4522" w14:textId="77777777" w:rsidR="008E2367" w:rsidRDefault="008E2367" w:rsidP="00A96F31">
      <w:pPr>
        <w:pStyle w:val="BodyTextMain"/>
      </w:pPr>
    </w:p>
    <w:p w14:paraId="443AFD92" w14:textId="22A5728A" w:rsidR="00F518FC" w:rsidRDefault="00CF5ACC" w:rsidP="00A96F31">
      <w:pPr>
        <w:pStyle w:val="BodyTextMain"/>
      </w:pPr>
      <w:r>
        <w:t>A</w:t>
      </w:r>
      <w:r w:rsidRPr="004572C0">
        <w:t xml:space="preserve">udiophile brands generally offered a great deal of </w:t>
      </w:r>
      <w:r w:rsidRPr="00EF19AF">
        <w:t>pricing protection</w:t>
      </w:r>
      <w:r w:rsidRPr="004572C0">
        <w:t xml:space="preserve"> to their retailers through minimum advertised price </w:t>
      </w:r>
      <w:r w:rsidR="001C28A8">
        <w:t>(</w:t>
      </w:r>
      <w:r w:rsidR="001C28A8" w:rsidRPr="004572C0">
        <w:t>MAP</w:t>
      </w:r>
      <w:r w:rsidR="001C28A8">
        <w:t>)</w:t>
      </w:r>
      <w:r w:rsidR="001C28A8" w:rsidRPr="004572C0">
        <w:t xml:space="preserve"> </w:t>
      </w:r>
      <w:r w:rsidRPr="004572C0">
        <w:t xml:space="preserve">agreements, meaning that prices in </w:t>
      </w:r>
      <w:r>
        <w:t>the audiophile</w:t>
      </w:r>
      <w:r w:rsidRPr="004572C0">
        <w:t xml:space="preserve"> segment were typically consistent across retailers with very little discounting.</w:t>
      </w:r>
      <w:r w:rsidR="00E21D2D">
        <w:t xml:space="preserve"> </w:t>
      </w:r>
      <w:r w:rsidRPr="004572C0">
        <w:t xml:space="preserve">In the recession </w:t>
      </w:r>
      <w:r>
        <w:t>of the late</w:t>
      </w:r>
      <w:r w:rsidRPr="004572C0">
        <w:t xml:space="preserve"> 2000</w:t>
      </w:r>
      <w:r>
        <w:t>s</w:t>
      </w:r>
      <w:r w:rsidR="001C28A8">
        <w:t>,</w:t>
      </w:r>
      <w:r w:rsidRPr="004572C0">
        <w:t xml:space="preserve"> some traditional audiophile brands, facing slumping sales, widened their distribution to big</w:t>
      </w:r>
      <w:r w:rsidR="0011316B">
        <w:t>-</w:t>
      </w:r>
      <w:r w:rsidRPr="004572C0">
        <w:t>box outlets and/or online retailers</w:t>
      </w:r>
      <w:r w:rsidR="00F518FC">
        <w:t>. They</w:t>
      </w:r>
      <w:r w:rsidRPr="004572C0">
        <w:t xml:space="preserve"> sometimes sold at prices below </w:t>
      </w:r>
      <w:r w:rsidR="00F518FC">
        <w:t xml:space="preserve">those offered by </w:t>
      </w:r>
      <w:r w:rsidRPr="004572C0">
        <w:t xml:space="preserve">specialty audio stores, </w:t>
      </w:r>
      <w:r w:rsidR="00F518FC">
        <w:t>leaving</w:t>
      </w:r>
      <w:r w:rsidRPr="004572C0">
        <w:t xml:space="preserve"> some uncertainty in audio retailers’ </w:t>
      </w:r>
      <w:r>
        <w:t>relationships</w:t>
      </w:r>
      <w:r w:rsidRPr="004572C0">
        <w:t xml:space="preserve"> with manufacturers.</w:t>
      </w:r>
      <w:r w:rsidR="00E21D2D">
        <w:t xml:space="preserve"> </w:t>
      </w:r>
    </w:p>
    <w:p w14:paraId="261EAA2D" w14:textId="77777777" w:rsidR="00F518FC" w:rsidRDefault="00F518FC" w:rsidP="00A96F31">
      <w:pPr>
        <w:pStyle w:val="BodyTextMain"/>
      </w:pPr>
    </w:p>
    <w:p w14:paraId="0173358D" w14:textId="7BC2046C" w:rsidR="00CF5ACC" w:rsidRDefault="00CF5ACC" w:rsidP="00A96F31">
      <w:pPr>
        <w:pStyle w:val="BodyTextMain"/>
      </w:pPr>
      <w:r w:rsidRPr="004572C0">
        <w:t xml:space="preserve">As in other areas of retail, </w:t>
      </w:r>
      <w:r w:rsidR="00F518FC">
        <w:t xml:space="preserve">audiophile </w:t>
      </w:r>
      <w:r w:rsidRPr="004572C0">
        <w:t xml:space="preserve">customers </w:t>
      </w:r>
      <w:r w:rsidR="00F518FC">
        <w:t xml:space="preserve">began </w:t>
      </w:r>
      <w:r w:rsidRPr="004572C0">
        <w:t>taking advantage of high</w:t>
      </w:r>
      <w:r w:rsidR="00F518FC">
        <w:t>-</w:t>
      </w:r>
      <w:r w:rsidRPr="004572C0">
        <w:t>touch cha</w:t>
      </w:r>
      <w:r>
        <w:t xml:space="preserve">nnels to see and hear products, </w:t>
      </w:r>
      <w:r w:rsidRPr="004572C0">
        <w:t>then purchas</w:t>
      </w:r>
      <w:r w:rsidR="00F518FC">
        <w:t>ed</w:t>
      </w:r>
      <w:r w:rsidRPr="004572C0">
        <w:t xml:space="preserve"> from lower priced sources online</w:t>
      </w:r>
      <w:r w:rsidR="00F518FC">
        <w:t xml:space="preserve">. This </w:t>
      </w:r>
      <w:r w:rsidR="00D10CFD">
        <w:t>“</w:t>
      </w:r>
      <w:r w:rsidR="00F518FC" w:rsidRPr="00EF19AF">
        <w:t>showrooming</w:t>
      </w:r>
      <w:r w:rsidR="00D10CFD">
        <w:t>”</w:t>
      </w:r>
      <w:r w:rsidR="00F518FC" w:rsidRPr="004572C0">
        <w:t xml:space="preserve"> </w:t>
      </w:r>
      <w:r w:rsidR="00892A15">
        <w:t xml:space="preserve">trend </w:t>
      </w:r>
      <w:r w:rsidRPr="004572C0">
        <w:t>was a major concern.</w:t>
      </w:r>
      <w:r w:rsidR="00E21D2D">
        <w:t xml:space="preserve"> </w:t>
      </w:r>
      <w:r w:rsidRPr="004572C0">
        <w:t xml:space="preserve">While some traditional audiophile brands (e.g., Sennheiser, KEF, Audio-Technica, Klipsch, </w:t>
      </w:r>
      <w:r w:rsidR="00F518FC">
        <w:t xml:space="preserve">and </w:t>
      </w:r>
      <w:r w:rsidRPr="004572C0">
        <w:t xml:space="preserve">Denon) were selling more product through online retailers, other brands </w:t>
      </w:r>
      <w:r w:rsidR="0011316B" w:rsidRPr="004572C0">
        <w:t xml:space="preserve">(e.g., Linn, Mark Levinson, </w:t>
      </w:r>
      <w:r w:rsidR="0011316B">
        <w:t xml:space="preserve">and </w:t>
      </w:r>
      <w:r w:rsidR="0011316B" w:rsidRPr="004572C0">
        <w:t>Classé)</w:t>
      </w:r>
      <w:r w:rsidR="0011316B">
        <w:t xml:space="preserve"> </w:t>
      </w:r>
      <w:r w:rsidRPr="004572C0">
        <w:t>remained devoted to distributing through specialty audio retailers.</w:t>
      </w:r>
      <w:r w:rsidR="00E21D2D">
        <w:t xml:space="preserve"> </w:t>
      </w:r>
      <w:r>
        <w:t>Still</w:t>
      </w:r>
      <w:r w:rsidRPr="004572C0">
        <w:t xml:space="preserve"> other </w:t>
      </w:r>
      <w:r>
        <w:t xml:space="preserve">audiophile </w:t>
      </w:r>
      <w:r w:rsidRPr="004572C0">
        <w:t xml:space="preserve">brands had taken halfway approaches, distributing some products through online </w:t>
      </w:r>
      <w:r w:rsidR="000327E1">
        <w:t xml:space="preserve">channels </w:t>
      </w:r>
      <w:r w:rsidRPr="004572C0">
        <w:t>and big</w:t>
      </w:r>
      <w:r w:rsidR="0011316B">
        <w:t>-</w:t>
      </w:r>
      <w:r w:rsidRPr="004572C0">
        <w:t>box stores while attempting to keep distribution of their highest performance products exclusive to specialty retailers.</w:t>
      </w:r>
      <w:r w:rsidR="00E21D2D">
        <w:t xml:space="preserve"> </w:t>
      </w:r>
      <w:r w:rsidR="00892A15">
        <w:t>Some</w:t>
      </w:r>
      <w:r w:rsidR="00710304">
        <w:t xml:space="preserve"> large retailers stretched to take advantage of this approach; f</w:t>
      </w:r>
      <w:r w:rsidR="00115FA7" w:rsidRPr="004572C0">
        <w:t xml:space="preserve">or </w:t>
      </w:r>
      <w:r w:rsidR="00710304">
        <w:t>example</w:t>
      </w:r>
      <w:r w:rsidR="00115FA7" w:rsidRPr="004572C0">
        <w:t xml:space="preserve">, </w:t>
      </w:r>
      <w:r w:rsidR="00115FA7">
        <w:t xml:space="preserve">Best Buy created </w:t>
      </w:r>
      <w:r w:rsidR="00115FA7" w:rsidRPr="004572C0">
        <w:t xml:space="preserve">Magnolia sections </w:t>
      </w:r>
      <w:r w:rsidR="00115FA7">
        <w:t>in some</w:t>
      </w:r>
      <w:r w:rsidR="00115FA7" w:rsidRPr="004572C0">
        <w:t xml:space="preserve"> stores </w:t>
      </w:r>
      <w:r w:rsidR="00115FA7">
        <w:t>to carry</w:t>
      </w:r>
      <w:r w:rsidR="00115FA7" w:rsidRPr="004572C0">
        <w:t xml:space="preserve"> “premium” audio components, some of which were drawn from traditional audiophile brands</w:t>
      </w:r>
      <w:r w:rsidR="00710304">
        <w:t>.</w:t>
      </w:r>
      <w:r w:rsidR="00115FA7" w:rsidRPr="004572C0">
        <w:t xml:space="preserve"> </w:t>
      </w:r>
      <w:r>
        <w:t xml:space="preserve">As of 2016, approximately </w:t>
      </w:r>
      <w:r w:rsidR="009D1E04">
        <w:t>eight</w:t>
      </w:r>
      <w:r w:rsidR="00710304">
        <w:t xml:space="preserve"> per cent</w:t>
      </w:r>
      <w:r>
        <w:t xml:space="preserve"> of audio equipment sales </w:t>
      </w:r>
      <w:r w:rsidR="009D1E04">
        <w:t>took place</w:t>
      </w:r>
      <w:r>
        <w:t xml:space="preserve"> online, though this percentage was expected to nearly double in the next five years (see Exhibit 3).</w:t>
      </w:r>
      <w:r w:rsidR="00E21D2D">
        <w:t xml:space="preserve"> </w:t>
      </w:r>
    </w:p>
    <w:p w14:paraId="384B8807" w14:textId="5D30AA7A" w:rsidR="00607C53" w:rsidRDefault="00CF5ACC" w:rsidP="00A96F31">
      <w:pPr>
        <w:pStyle w:val="BodyTextMain"/>
      </w:pPr>
      <w:r w:rsidRPr="004572C0">
        <w:lastRenderedPageBreak/>
        <w:t xml:space="preserve">In the audiophile segment, older customers tended to be very valuable </w:t>
      </w:r>
      <w:r>
        <w:t>due to</w:t>
      </w:r>
      <w:r w:rsidRPr="004572C0">
        <w:t xml:space="preserve"> their </w:t>
      </w:r>
      <w:r w:rsidR="001C32A2">
        <w:t>higher</w:t>
      </w:r>
      <w:r w:rsidR="001C32A2" w:rsidRPr="004572C0">
        <w:t xml:space="preserve"> </w:t>
      </w:r>
      <w:r w:rsidRPr="004572C0">
        <w:t xml:space="preserve">earnings, with consumers aged 55 and older spending substantially more </w:t>
      </w:r>
      <w:r w:rsidR="00D10CFD">
        <w:t>on audio equipment</w:t>
      </w:r>
      <w:r w:rsidR="00D10CFD" w:rsidRPr="004572C0">
        <w:t xml:space="preserve"> </w:t>
      </w:r>
      <w:r w:rsidR="009967D8" w:rsidRPr="004572C0">
        <w:t>than those under 34</w:t>
      </w:r>
      <w:r w:rsidRPr="004572C0">
        <w:t>.</w:t>
      </w:r>
      <w:r w:rsidR="00E21D2D">
        <w:t xml:space="preserve"> </w:t>
      </w:r>
      <w:r>
        <w:t>This was consistent with Audio Advice’s in-store clientele</w:t>
      </w:r>
      <w:r w:rsidR="009D1E04">
        <w:t xml:space="preserve"> profile</w:t>
      </w:r>
      <w:r>
        <w:t>.</w:t>
      </w:r>
      <w:r w:rsidR="00E21D2D">
        <w:t xml:space="preserve"> </w:t>
      </w:r>
      <w:r w:rsidRPr="004572C0">
        <w:t xml:space="preserve">However, online retailing was expected to skew </w:t>
      </w:r>
      <w:r w:rsidR="009967D8">
        <w:t xml:space="preserve">toward a </w:t>
      </w:r>
      <w:r w:rsidRPr="004572C0">
        <w:t>younger</w:t>
      </w:r>
      <w:r w:rsidR="009967D8">
        <w:t xml:space="preserve"> demographic</w:t>
      </w:r>
      <w:r w:rsidRPr="004572C0">
        <w:t xml:space="preserve"> since some older customers in this segment preferred not to browse for products online.</w:t>
      </w:r>
      <w:r w:rsidR="00607C53" w:rsidRPr="004572C0">
        <w:rPr>
          <w:rStyle w:val="FootnoteReference"/>
        </w:rPr>
        <w:footnoteReference w:id="2"/>
      </w:r>
    </w:p>
    <w:p w14:paraId="44AE56D9" w14:textId="77777777" w:rsidR="00607C53" w:rsidRPr="004572C0" w:rsidRDefault="00607C53" w:rsidP="00A96F31">
      <w:pPr>
        <w:pStyle w:val="BodyTextMain"/>
      </w:pPr>
    </w:p>
    <w:p w14:paraId="68C13E40" w14:textId="32A41BDB" w:rsidR="003137AB" w:rsidRDefault="00607C53" w:rsidP="00A96F31">
      <w:pPr>
        <w:pStyle w:val="BodyTextMain"/>
      </w:pPr>
      <w:r w:rsidRPr="004572C0">
        <w:t xml:space="preserve">Just as Stephens was </w:t>
      </w:r>
      <w:r>
        <w:t>starting to learn</w:t>
      </w:r>
      <w:r w:rsidRPr="004572C0">
        <w:t xml:space="preserve"> these industry norms, he </w:t>
      </w:r>
      <w:r>
        <w:t>headed</w:t>
      </w:r>
      <w:r w:rsidRPr="004572C0">
        <w:t xml:space="preserve"> to Las Vegas for </w:t>
      </w:r>
      <w:r w:rsidR="009967D8">
        <w:t xml:space="preserve">the </w:t>
      </w:r>
      <w:r w:rsidRPr="004572C0">
        <w:t>Consumer Electronics Show</w:t>
      </w:r>
      <w:r w:rsidR="009967D8">
        <w:t xml:space="preserve"> (CES)</w:t>
      </w:r>
      <w:r w:rsidRPr="004572C0">
        <w:t>, the largest tradeshow for consumer electronics</w:t>
      </w:r>
      <w:r w:rsidR="009967D8">
        <w:t>,</w:t>
      </w:r>
      <w:r w:rsidRPr="004572C0">
        <w:t xml:space="preserve"> including audio products.</w:t>
      </w:r>
      <w:r w:rsidR="00E21D2D">
        <w:t xml:space="preserve"> </w:t>
      </w:r>
      <w:r w:rsidRPr="004572C0">
        <w:t xml:space="preserve">Some of the </w:t>
      </w:r>
      <w:r>
        <w:t>fast growing brands with</w:t>
      </w:r>
      <w:r w:rsidRPr="004572C0">
        <w:t xml:space="preserve"> digital </w:t>
      </w:r>
      <w:r>
        <w:t xml:space="preserve">music products </w:t>
      </w:r>
      <w:r w:rsidR="009B1AFC">
        <w:t>at the show</w:t>
      </w:r>
      <w:r>
        <w:t xml:space="preserve"> </w:t>
      </w:r>
      <w:r w:rsidRPr="004572C0">
        <w:t xml:space="preserve">(for instance, Sonos) felt no need to protect the traditional audio specialty channel, since online retailers allowed </w:t>
      </w:r>
      <w:r>
        <w:t>manufacturers</w:t>
      </w:r>
      <w:r w:rsidRPr="004572C0">
        <w:t xml:space="preserve"> to reach a </w:t>
      </w:r>
      <w:r>
        <w:t>large</w:t>
      </w:r>
      <w:r w:rsidRPr="004572C0">
        <w:t xml:space="preserve"> </w:t>
      </w:r>
      <w:r>
        <w:t>group of customers</w:t>
      </w:r>
      <w:r w:rsidRPr="004572C0">
        <w:t xml:space="preserve"> </w:t>
      </w:r>
      <w:r w:rsidR="00ED1ABB">
        <w:t>faster</w:t>
      </w:r>
      <w:r w:rsidRPr="004572C0">
        <w:t>. Some manufacturers sold products directly from their own websites</w:t>
      </w:r>
      <w:r w:rsidR="00ED1ABB">
        <w:t xml:space="preserve">—a change from a few years ago when </w:t>
      </w:r>
      <w:r w:rsidRPr="004572C0">
        <w:t xml:space="preserve">direct sales from </w:t>
      </w:r>
      <w:r>
        <w:t xml:space="preserve">audio </w:t>
      </w:r>
      <w:r w:rsidRPr="004572C0">
        <w:t>manufacturer</w:t>
      </w:r>
      <w:r>
        <w:t>s</w:t>
      </w:r>
      <w:r w:rsidRPr="004572C0">
        <w:t xml:space="preserve"> to consumer</w:t>
      </w:r>
      <w:r>
        <w:t>s</w:t>
      </w:r>
      <w:r w:rsidRPr="004572C0">
        <w:t xml:space="preserve"> were </w:t>
      </w:r>
      <w:r>
        <w:t xml:space="preserve">nearly </w:t>
      </w:r>
      <w:r w:rsidRPr="004572C0">
        <w:t xml:space="preserve">unheard of </w:t>
      </w:r>
      <w:r>
        <w:t>(with a few exceptions, such as Bose)</w:t>
      </w:r>
      <w:r w:rsidRPr="004572C0">
        <w:t>.</w:t>
      </w:r>
      <w:r w:rsidR="00E21D2D">
        <w:t xml:space="preserve"> </w:t>
      </w:r>
      <w:r w:rsidRPr="004572C0">
        <w:t>Sales of digital products such as Bluetooth speakers (which ha</w:t>
      </w:r>
      <w:r>
        <w:t>d</w:t>
      </w:r>
      <w:r w:rsidRPr="004572C0">
        <w:t xml:space="preserve"> </w:t>
      </w:r>
      <w:r w:rsidR="00ED1ABB">
        <w:t>dramatically</w:t>
      </w:r>
      <w:r w:rsidR="00ED1ABB" w:rsidRPr="004572C0">
        <w:t xml:space="preserve"> </w:t>
      </w:r>
      <w:r w:rsidRPr="004572C0">
        <w:t>shifted sales of traditional alarm clocks) were growing very quickly</w:t>
      </w:r>
      <w:r>
        <w:t>,</w:t>
      </w:r>
      <w:r w:rsidRPr="004572C0">
        <w:t xml:space="preserve"> mainly through big</w:t>
      </w:r>
      <w:r w:rsidR="009D1E04">
        <w:t>-</w:t>
      </w:r>
      <w:r w:rsidRPr="004572C0">
        <w:t xml:space="preserve">box and online retailers </w:t>
      </w:r>
      <w:r w:rsidR="00D14ACA">
        <w:t>where</w:t>
      </w:r>
      <w:r w:rsidRPr="004572C0">
        <w:t xml:space="preserve"> price protection hadn’t been </w:t>
      </w:r>
      <w:r>
        <w:t xml:space="preserve">as </w:t>
      </w:r>
      <w:r w:rsidRPr="004572C0">
        <w:t>well established</w:t>
      </w:r>
      <w:r>
        <w:t>.</w:t>
      </w:r>
      <w:r w:rsidR="00E21D2D">
        <w:t xml:space="preserve"> </w:t>
      </w:r>
      <w:r>
        <w:t>Some of these</w:t>
      </w:r>
      <w:r w:rsidRPr="004572C0">
        <w:t xml:space="preserve"> products </w:t>
      </w:r>
      <w:r>
        <w:t>were</w:t>
      </w:r>
      <w:r w:rsidRPr="004572C0">
        <w:t xml:space="preserve"> available </w:t>
      </w:r>
      <w:r>
        <w:t xml:space="preserve">from a wide range of </w:t>
      </w:r>
      <w:r w:rsidRPr="004572C0">
        <w:t>retailers</w:t>
      </w:r>
      <w:r w:rsidR="00ED1ABB">
        <w:t xml:space="preserve">, </w:t>
      </w:r>
      <w:r>
        <w:t>from Bed</w:t>
      </w:r>
      <w:r w:rsidRPr="004572C0">
        <w:t xml:space="preserve"> Bath </w:t>
      </w:r>
      <w:r>
        <w:t>&amp;</w:t>
      </w:r>
      <w:r w:rsidRPr="004572C0">
        <w:t xml:space="preserve"> Beyond to Walmart</w:t>
      </w:r>
      <w:r>
        <w:t>,</w:t>
      </w:r>
      <w:r w:rsidRPr="004572C0">
        <w:t xml:space="preserve"> as well as </w:t>
      </w:r>
      <w:r w:rsidR="00ED1ABB">
        <w:t xml:space="preserve">from </w:t>
      </w:r>
      <w:r w:rsidRPr="004572C0">
        <w:t>electronics retailers.</w:t>
      </w:r>
      <w:r w:rsidR="00E21D2D">
        <w:t xml:space="preserve"> </w:t>
      </w:r>
    </w:p>
    <w:p w14:paraId="75F84271" w14:textId="77777777" w:rsidR="003137AB" w:rsidRDefault="003137AB" w:rsidP="00A96F31">
      <w:pPr>
        <w:pStyle w:val="BodyTextMain"/>
      </w:pPr>
    </w:p>
    <w:p w14:paraId="6F46A8A8" w14:textId="523688B7" w:rsidR="00607C53" w:rsidRPr="004572C0" w:rsidRDefault="00607C53" w:rsidP="00A96F31">
      <w:pPr>
        <w:pStyle w:val="BodyTextMain"/>
      </w:pPr>
      <w:r w:rsidRPr="004572C0">
        <w:t xml:space="preserve">In some ways, the lower performance portion of the audio equipment market behaved similarly to </w:t>
      </w:r>
      <w:r>
        <w:t xml:space="preserve">markets for some of </w:t>
      </w:r>
      <w:r w:rsidRPr="004572C0">
        <w:t xml:space="preserve">the newer digital </w:t>
      </w:r>
      <w:r>
        <w:t>music products</w:t>
      </w:r>
      <w:r w:rsidR="00A24978">
        <w:t xml:space="preserve">: items were </w:t>
      </w:r>
      <w:r w:rsidRPr="004572C0">
        <w:t>availab</w:t>
      </w:r>
      <w:r w:rsidR="00A24978">
        <w:t>le</w:t>
      </w:r>
      <w:r w:rsidRPr="004572C0">
        <w:t xml:space="preserve"> in a range of on</w:t>
      </w:r>
      <w:r w:rsidR="00A24978">
        <w:t>-</w:t>
      </w:r>
      <w:r w:rsidRPr="004572C0">
        <w:t xml:space="preserve"> and offline outlets and little attention </w:t>
      </w:r>
      <w:r w:rsidR="00A24978">
        <w:t xml:space="preserve">was paid </w:t>
      </w:r>
      <w:r w:rsidRPr="004572C0">
        <w:t>to service</w:t>
      </w:r>
      <w:r>
        <w:t>.</w:t>
      </w:r>
      <w:r w:rsidR="00E21D2D">
        <w:t xml:space="preserve"> </w:t>
      </w:r>
      <w:r>
        <w:t>Bundled p</w:t>
      </w:r>
      <w:r w:rsidRPr="004572C0">
        <w:t>roducts</w:t>
      </w:r>
      <w:r w:rsidR="009D1E04">
        <w:t>,</w:t>
      </w:r>
      <w:r w:rsidRPr="004572C0">
        <w:t xml:space="preserve"> like home </w:t>
      </w:r>
      <w:r w:rsidR="00EE48BD" w:rsidRPr="004572C0">
        <w:t>theatres</w:t>
      </w:r>
      <w:r w:rsidRPr="004572C0">
        <w:t xml:space="preserve"> in a box</w:t>
      </w:r>
      <w:r w:rsidR="009D1E04">
        <w:t>,</w:t>
      </w:r>
      <w:r w:rsidRPr="004572C0">
        <w:t xml:space="preserve"> </w:t>
      </w:r>
      <w:r>
        <w:t>filled</w:t>
      </w:r>
      <w:r w:rsidRPr="004572C0">
        <w:t xml:space="preserve"> demand for lower performance</w:t>
      </w:r>
      <w:r>
        <w:t xml:space="preserve">, </w:t>
      </w:r>
      <w:r w:rsidRPr="004572C0">
        <w:t>lower price</w:t>
      </w:r>
      <w:r>
        <w:t>d</w:t>
      </w:r>
      <w:r w:rsidRPr="004572C0">
        <w:t xml:space="preserve"> equipment. While Audio Advice needed to be able to provide it</w:t>
      </w:r>
      <w:r>
        <w:t>s in-store customers with newly developed</w:t>
      </w:r>
      <w:r w:rsidRPr="004572C0">
        <w:t xml:space="preserve"> </w:t>
      </w:r>
      <w:r>
        <w:t>high performance</w:t>
      </w:r>
      <w:r w:rsidRPr="004572C0">
        <w:t xml:space="preserve"> digital products, it wasn’t trying to compete in </w:t>
      </w:r>
      <w:r w:rsidR="00A24978">
        <w:t>this</w:t>
      </w:r>
      <w:r w:rsidR="00A24978" w:rsidRPr="004572C0">
        <w:t xml:space="preserve"> </w:t>
      </w:r>
      <w:r w:rsidRPr="004572C0">
        <w:t>price</w:t>
      </w:r>
      <w:r w:rsidR="009D1E04">
        <w:t>-</w:t>
      </w:r>
      <w:r w:rsidRPr="004572C0">
        <w:t>sensitive, limited</w:t>
      </w:r>
      <w:r w:rsidR="009D1E04">
        <w:t>-</w:t>
      </w:r>
      <w:r w:rsidRPr="004572C0">
        <w:t>service portion of the audio equipment market.</w:t>
      </w:r>
      <w:r w:rsidR="00E21D2D">
        <w:t xml:space="preserve"> </w:t>
      </w:r>
    </w:p>
    <w:p w14:paraId="04C12F78" w14:textId="77777777" w:rsidR="00607C53" w:rsidRDefault="00607C53" w:rsidP="00A96F31">
      <w:pPr>
        <w:pStyle w:val="BodyTextMain"/>
      </w:pPr>
    </w:p>
    <w:p w14:paraId="0246BA95" w14:textId="77777777" w:rsidR="00607C53" w:rsidRDefault="00607C53" w:rsidP="00A96F31">
      <w:pPr>
        <w:pStyle w:val="BodyTextMain"/>
      </w:pPr>
    </w:p>
    <w:p w14:paraId="5F64FFBB" w14:textId="77777777" w:rsidR="00D321CE" w:rsidRDefault="00607C53" w:rsidP="00E21D2D">
      <w:pPr>
        <w:pStyle w:val="Casehead1"/>
        <w:outlineLvl w:val="0"/>
      </w:pPr>
      <w:r>
        <w:t xml:space="preserve">DIPPING A TOE </w:t>
      </w:r>
      <w:r w:rsidRPr="007C4D15">
        <w:t>INTO ONLINE S</w:t>
      </w:r>
      <w:r>
        <w:t>ELLING</w:t>
      </w:r>
    </w:p>
    <w:p w14:paraId="428CED84" w14:textId="77777777" w:rsidR="00D321CE" w:rsidRDefault="00D321CE" w:rsidP="003C1190">
      <w:pPr>
        <w:pStyle w:val="BodyTextMain"/>
      </w:pPr>
    </w:p>
    <w:p w14:paraId="6E708B24" w14:textId="1840312D" w:rsidR="00607C53" w:rsidRPr="004572C0" w:rsidRDefault="00D321CE" w:rsidP="003C1190">
      <w:pPr>
        <w:pStyle w:val="Casehead2"/>
      </w:pPr>
      <w:r w:rsidRPr="007C4D15">
        <w:t>Amazon Marketplace</w:t>
      </w:r>
      <w:r w:rsidRPr="004572C0">
        <w:t xml:space="preserve"> </w:t>
      </w:r>
    </w:p>
    <w:p w14:paraId="6E96D9F1" w14:textId="77777777" w:rsidR="00607C53" w:rsidRDefault="00607C53" w:rsidP="00A96F31">
      <w:pPr>
        <w:pStyle w:val="BodyTextMain"/>
      </w:pPr>
    </w:p>
    <w:p w14:paraId="1BA7A95F" w14:textId="0AFADBAF" w:rsidR="00AF170B" w:rsidRDefault="00607C53" w:rsidP="00A96F31">
      <w:pPr>
        <w:pStyle w:val="BodyTextMain"/>
      </w:pPr>
      <w:r>
        <w:t xml:space="preserve">In 2016, </w:t>
      </w:r>
      <w:r w:rsidRPr="004572C0">
        <w:t>Amazon</w:t>
      </w:r>
      <w:r>
        <w:t xml:space="preserve"> was</w:t>
      </w:r>
      <w:r w:rsidRPr="004572C0">
        <w:t xml:space="preserve"> the largest online retailer in the U</w:t>
      </w:r>
      <w:r w:rsidR="00DC2294">
        <w:t>.</w:t>
      </w:r>
      <w:r w:rsidRPr="004572C0">
        <w:t>S</w:t>
      </w:r>
      <w:r w:rsidR="00DC2294">
        <w:t>.</w:t>
      </w:r>
      <w:r w:rsidRPr="004572C0">
        <w:t>, selling media</w:t>
      </w:r>
      <w:r w:rsidR="00DC2294">
        <w:t xml:space="preserve"> (such as books and music)</w:t>
      </w:r>
      <w:r w:rsidRPr="004572C0">
        <w:t>, elec</w:t>
      </w:r>
      <w:r w:rsidR="009F468F">
        <w:t>tronics</w:t>
      </w:r>
      <w:r w:rsidR="003F4F5C">
        <w:t>,</w:t>
      </w:r>
      <w:r w:rsidR="009F468F">
        <w:t xml:space="preserve"> and other merchandise. </w:t>
      </w:r>
      <w:r w:rsidR="003F4F5C">
        <w:t>In recent years, m</w:t>
      </w:r>
      <w:r w:rsidRPr="004572C0">
        <w:t>edia</w:t>
      </w:r>
      <w:r w:rsidR="00DC2294">
        <w:t xml:space="preserve"> sales</w:t>
      </w:r>
      <w:r w:rsidRPr="004572C0">
        <w:t xml:space="preserve"> had become </w:t>
      </w:r>
      <w:r w:rsidR="00DC2294">
        <w:t xml:space="preserve">a </w:t>
      </w:r>
      <w:r w:rsidRPr="004572C0">
        <w:t xml:space="preserve">less prominent and slower growing part of Amazon’s portfolio, while </w:t>
      </w:r>
      <w:r w:rsidR="00DC2294">
        <w:t xml:space="preserve">sales of </w:t>
      </w:r>
      <w:r w:rsidRPr="004572C0">
        <w:t xml:space="preserve">electronics and related products </w:t>
      </w:r>
      <w:r>
        <w:t>were growing</w:t>
      </w:r>
      <w:r w:rsidRPr="004572C0">
        <w:t xml:space="preserve"> </w:t>
      </w:r>
      <w:r w:rsidR="003F4F5C">
        <w:t xml:space="preserve">quickly. </w:t>
      </w:r>
      <w:r>
        <w:t xml:space="preserve">Amazon reported </w:t>
      </w:r>
      <w:r w:rsidRPr="004572C0">
        <w:t>32</w:t>
      </w:r>
      <w:r w:rsidR="003F4F5C">
        <w:t xml:space="preserve"> per cent</w:t>
      </w:r>
      <w:r w:rsidRPr="004572C0">
        <w:t xml:space="preserve"> </w:t>
      </w:r>
      <w:r>
        <w:t xml:space="preserve">annual </w:t>
      </w:r>
      <w:r w:rsidRPr="004572C0">
        <w:t xml:space="preserve">growth </w:t>
      </w:r>
      <w:r>
        <w:t>in this category</w:t>
      </w:r>
      <w:r w:rsidR="003F4F5C">
        <w:t>.</w:t>
      </w:r>
      <w:r>
        <w:rPr>
          <w:rStyle w:val="FootnoteReference"/>
        </w:rPr>
        <w:footnoteReference w:id="3"/>
      </w:r>
      <w:r w:rsidR="00E21D2D">
        <w:t xml:space="preserve"> </w:t>
      </w:r>
    </w:p>
    <w:p w14:paraId="093A3B72" w14:textId="77777777" w:rsidR="00AF170B" w:rsidRDefault="00AF170B" w:rsidP="00A96F31">
      <w:pPr>
        <w:pStyle w:val="BodyTextMain"/>
      </w:pPr>
    </w:p>
    <w:p w14:paraId="1A074D06" w14:textId="54CA9214" w:rsidR="00AF170B" w:rsidRDefault="00607C53" w:rsidP="00A96F31">
      <w:pPr>
        <w:pStyle w:val="BodyTextMain"/>
      </w:pPr>
      <w:r>
        <w:t>Some customers were unaware that Amazon</w:t>
      </w:r>
      <w:r w:rsidR="003F4F5C">
        <w:t xml:space="preserve">, through </w:t>
      </w:r>
      <w:r w:rsidR="00892A15">
        <w:t xml:space="preserve">the </w:t>
      </w:r>
      <w:r w:rsidR="003F4F5C">
        <w:t>Amazon Marketplace,</w:t>
      </w:r>
      <w:r>
        <w:t xml:space="preserve"> acted </w:t>
      </w:r>
      <w:r w:rsidR="003F4F5C">
        <w:t xml:space="preserve">as </w:t>
      </w:r>
      <w:r>
        <w:t>an e-commerce platform for partner companies to sell products alongside Amazon’s own offerings.</w:t>
      </w:r>
      <w:r w:rsidR="00E21D2D">
        <w:t xml:space="preserve"> </w:t>
      </w:r>
      <w:r>
        <w:t xml:space="preserve">This </w:t>
      </w:r>
      <w:r w:rsidRPr="004572C0">
        <w:t xml:space="preserve">allowed independent resellers to reach </w:t>
      </w:r>
      <w:r>
        <w:t>potential</w:t>
      </w:r>
      <w:r w:rsidRPr="004572C0">
        <w:t xml:space="preserve"> customers through Amazon.com, </w:t>
      </w:r>
      <w:r w:rsidR="00AF170B">
        <w:t>and allowed</w:t>
      </w:r>
      <w:r w:rsidR="00AF170B" w:rsidRPr="004572C0">
        <w:t xml:space="preserve"> </w:t>
      </w:r>
      <w:r>
        <w:t xml:space="preserve">Amazon to offer </w:t>
      </w:r>
      <w:r w:rsidRPr="004572C0">
        <w:t>a</w:t>
      </w:r>
      <w:r w:rsidR="00AF170B">
        <w:t>n almost</w:t>
      </w:r>
      <w:r w:rsidRPr="004572C0">
        <w:t xml:space="preserve"> infinit</w:t>
      </w:r>
      <w:r>
        <w:t>e selection of products without</w:t>
      </w:r>
      <w:r w:rsidRPr="004572C0">
        <w:t xml:space="preserve"> having to invest in inventory or risk product obsolescence.</w:t>
      </w:r>
      <w:r>
        <w:rPr>
          <w:rStyle w:val="FootnoteReference"/>
        </w:rPr>
        <w:footnoteReference w:id="4"/>
      </w:r>
      <w:r w:rsidR="00E21D2D">
        <w:t xml:space="preserve"> </w:t>
      </w:r>
      <w:r>
        <w:t>The Marketplace let Amazon profitably delegate sales of lower</w:t>
      </w:r>
      <w:r w:rsidR="000344F4">
        <w:t xml:space="preserve"> </w:t>
      </w:r>
      <w:r>
        <w:t xml:space="preserve">volume products to other firms, while constantly monitoring sales trends and attempting </w:t>
      </w:r>
      <w:r w:rsidRPr="004572C0">
        <w:t>to stock the best</w:t>
      </w:r>
      <w:r>
        <w:t>-</w:t>
      </w:r>
      <w:r w:rsidRPr="004572C0">
        <w:t>selling products themselves</w:t>
      </w:r>
      <w:r>
        <w:t>.</w:t>
      </w:r>
      <w:r w:rsidR="00E21D2D">
        <w:t xml:space="preserve"> </w:t>
      </w:r>
    </w:p>
    <w:p w14:paraId="3A6F680F" w14:textId="77777777" w:rsidR="00AF170B" w:rsidRDefault="00AF170B" w:rsidP="00A96F31">
      <w:pPr>
        <w:pStyle w:val="BodyTextMain"/>
      </w:pPr>
    </w:p>
    <w:p w14:paraId="729526B8" w14:textId="2445B321" w:rsidR="00D321CE" w:rsidRDefault="00607C53" w:rsidP="00A96F31">
      <w:pPr>
        <w:pStyle w:val="BodyTextMain"/>
      </w:pPr>
      <w:r>
        <w:lastRenderedPageBreak/>
        <w:t>Amazon’s M</w:t>
      </w:r>
      <w:r w:rsidRPr="004572C0">
        <w:t xml:space="preserve">arketplace partners were responsible for </w:t>
      </w:r>
      <w:r>
        <w:t>approximately 40</w:t>
      </w:r>
      <w:r w:rsidR="00AF170B">
        <w:t xml:space="preserve"> per cent</w:t>
      </w:r>
      <w:r>
        <w:t xml:space="preserve"> of all Amazon.com sales</w:t>
      </w:r>
      <w:r w:rsidRPr="004572C0">
        <w:t>,</w:t>
      </w:r>
      <w:r>
        <w:rPr>
          <w:rStyle w:val="FootnoteReference"/>
        </w:rPr>
        <w:footnoteReference w:id="5"/>
      </w:r>
      <w:r w:rsidRPr="004572C0">
        <w:t xml:space="preserve"> with numerous partners focusing on electronics</w:t>
      </w:r>
      <w:r w:rsidR="00AF170B">
        <w:t xml:space="preserve"> and</w:t>
      </w:r>
      <w:r w:rsidRPr="004572C0">
        <w:t xml:space="preserve"> selling</w:t>
      </w:r>
      <w:r>
        <w:t xml:space="preserve"> $1</w:t>
      </w:r>
      <w:r w:rsidR="00AF170B">
        <w:t xml:space="preserve"> </w:t>
      </w:r>
      <w:r>
        <w:t>m</w:t>
      </w:r>
      <w:r w:rsidR="00AF170B">
        <w:t>illion</w:t>
      </w:r>
      <w:r>
        <w:t xml:space="preserve"> or more</w:t>
      </w:r>
      <w:r w:rsidR="00DC2294">
        <w:t xml:space="preserve"> worth of merchandise</w:t>
      </w:r>
      <w:r>
        <w:t>.</w:t>
      </w:r>
      <w:r w:rsidR="00E21D2D">
        <w:t xml:space="preserve"> </w:t>
      </w:r>
      <w:r w:rsidRPr="004572C0">
        <w:t xml:space="preserve">Many Amazon Marketplace partners also had </w:t>
      </w:r>
      <w:r>
        <w:t xml:space="preserve">a </w:t>
      </w:r>
      <w:r w:rsidRPr="004572C0">
        <w:t>presence with other large</w:t>
      </w:r>
      <w:r>
        <w:t xml:space="preserve"> online retailers, such as eBay; a smaller portion also had their </w:t>
      </w:r>
      <w:r w:rsidRPr="004572C0">
        <w:t>own e-commerce sites.</w:t>
      </w:r>
      <w:r>
        <w:rPr>
          <w:rStyle w:val="FootnoteReference"/>
        </w:rPr>
        <w:footnoteReference w:id="6"/>
      </w:r>
      <w:r w:rsidR="00E21D2D">
        <w:t xml:space="preserve"> </w:t>
      </w:r>
    </w:p>
    <w:p w14:paraId="6B2BCD86" w14:textId="77777777" w:rsidR="00D321CE" w:rsidRDefault="00D321CE" w:rsidP="00A96F31">
      <w:pPr>
        <w:pStyle w:val="BodyTextMain"/>
      </w:pPr>
    </w:p>
    <w:p w14:paraId="2C33D8AE" w14:textId="1A3067E6" w:rsidR="00607C53" w:rsidRDefault="00607C53" w:rsidP="00A96F31">
      <w:pPr>
        <w:pStyle w:val="BodyTextMain"/>
      </w:pPr>
      <w:r w:rsidRPr="004572C0">
        <w:t xml:space="preserve">Many Marketplace </w:t>
      </w:r>
      <w:r>
        <w:t>sellers</w:t>
      </w:r>
      <w:r w:rsidRPr="004572C0">
        <w:t xml:space="preserve"> used </w:t>
      </w:r>
      <w:r>
        <w:t>the</w:t>
      </w:r>
      <w:r w:rsidRPr="004572C0">
        <w:t xml:space="preserve"> </w:t>
      </w:r>
      <w:r w:rsidR="00F8307B">
        <w:t>“</w:t>
      </w:r>
      <w:r>
        <w:t>F</w:t>
      </w:r>
      <w:r w:rsidRPr="004572C0">
        <w:t>ulfilled by Amazon</w:t>
      </w:r>
      <w:r w:rsidR="00F8307B">
        <w:t>”</w:t>
      </w:r>
      <w:r w:rsidRPr="004572C0">
        <w:t xml:space="preserve"> (FBA) service, </w:t>
      </w:r>
      <w:r w:rsidR="00DC2294">
        <w:t>in which</w:t>
      </w:r>
      <w:r w:rsidRPr="004572C0">
        <w:t xml:space="preserve"> products were shipped to Amazon warehouses before customers purchased them.</w:t>
      </w:r>
      <w:r w:rsidR="00E21D2D">
        <w:t xml:space="preserve"> </w:t>
      </w:r>
      <w:r w:rsidRPr="004572C0">
        <w:t xml:space="preserve">Once </w:t>
      </w:r>
      <w:r w:rsidR="00BF33FB">
        <w:t>a</w:t>
      </w:r>
      <w:r w:rsidR="00DC2294">
        <w:t xml:space="preserve"> </w:t>
      </w:r>
      <w:r w:rsidRPr="004572C0">
        <w:t xml:space="preserve">FBA product was sold, Amazon shipped the product directly to </w:t>
      </w:r>
      <w:r w:rsidR="000344F4">
        <w:t xml:space="preserve">the </w:t>
      </w:r>
      <w:r>
        <w:t>customer.</w:t>
      </w:r>
      <w:r w:rsidR="00E21D2D">
        <w:t xml:space="preserve"> </w:t>
      </w:r>
      <w:r>
        <w:t>T</w:t>
      </w:r>
      <w:r w:rsidRPr="004572C0">
        <w:t xml:space="preserve">he speed and lower logistical costs that Amazon was capable of </w:t>
      </w:r>
      <w:r>
        <w:t xml:space="preserve">were used to the benefit of the </w:t>
      </w:r>
      <w:r w:rsidRPr="004572C0">
        <w:t xml:space="preserve">Marketplace </w:t>
      </w:r>
      <w:r>
        <w:t>seller</w:t>
      </w:r>
      <w:r w:rsidRPr="004572C0">
        <w:t>.</w:t>
      </w:r>
      <w:r w:rsidR="00E21D2D">
        <w:t xml:space="preserve"> </w:t>
      </w:r>
      <w:r>
        <w:t>Amazon charged Marketplace sellers</w:t>
      </w:r>
      <w:r w:rsidRPr="004572C0">
        <w:t xml:space="preserve"> </w:t>
      </w:r>
      <w:r>
        <w:t xml:space="preserve">for warehouse space, </w:t>
      </w:r>
      <w:r w:rsidRPr="004572C0">
        <w:t xml:space="preserve">meaning that when inventory </w:t>
      </w:r>
      <w:r>
        <w:t>went un</w:t>
      </w:r>
      <w:r w:rsidRPr="004572C0">
        <w:t>sold</w:t>
      </w:r>
      <w:r w:rsidR="00D321CE">
        <w:t>,</w:t>
      </w:r>
      <w:r w:rsidRPr="004572C0">
        <w:t xml:space="preserve"> it </w:t>
      </w:r>
      <w:r w:rsidR="00D321CE">
        <w:t>compounded the</w:t>
      </w:r>
      <w:r w:rsidRPr="004572C0">
        <w:t xml:space="preserve"> financial implications for </w:t>
      </w:r>
      <w:r>
        <w:t>M</w:t>
      </w:r>
      <w:r w:rsidRPr="004572C0">
        <w:t xml:space="preserve">arketplace </w:t>
      </w:r>
      <w:r>
        <w:t>sellers</w:t>
      </w:r>
      <w:r w:rsidRPr="004572C0">
        <w:t>.</w:t>
      </w:r>
      <w:r w:rsidR="00E21D2D">
        <w:t xml:space="preserve"> </w:t>
      </w:r>
      <w:r w:rsidR="00D321CE">
        <w:t>But m</w:t>
      </w:r>
      <w:r w:rsidRPr="004572C0">
        <w:t xml:space="preserve">any </w:t>
      </w:r>
      <w:r>
        <w:t>M</w:t>
      </w:r>
      <w:r w:rsidRPr="004572C0">
        <w:t>arketplace partners believed that using FBA helped their online reviews, since Amazon’s fulfillment was fast and dependable.</w:t>
      </w:r>
      <w:r w:rsidR="00E21D2D">
        <w:t xml:space="preserve"> </w:t>
      </w:r>
    </w:p>
    <w:p w14:paraId="5C0C54DD" w14:textId="77777777" w:rsidR="00607C53" w:rsidRPr="004572C0" w:rsidRDefault="00607C53" w:rsidP="00A96F31">
      <w:pPr>
        <w:pStyle w:val="BodyTextMain"/>
      </w:pPr>
    </w:p>
    <w:p w14:paraId="54EF1146" w14:textId="77777777" w:rsidR="00D321CE" w:rsidRDefault="00D321CE" w:rsidP="00A96F31">
      <w:pPr>
        <w:pStyle w:val="BodyTextMain"/>
      </w:pPr>
    </w:p>
    <w:p w14:paraId="72768CBC" w14:textId="599F23B2" w:rsidR="00D321CE" w:rsidRDefault="00D321CE" w:rsidP="003C1190">
      <w:pPr>
        <w:pStyle w:val="Casehead2"/>
      </w:pPr>
      <w:r>
        <w:t xml:space="preserve">Audio Advice on </w:t>
      </w:r>
      <w:r w:rsidR="00892A15">
        <w:t xml:space="preserve">the </w:t>
      </w:r>
      <w:r>
        <w:t>Amazon Marketplace</w:t>
      </w:r>
    </w:p>
    <w:p w14:paraId="6A1915C4" w14:textId="77777777" w:rsidR="00D321CE" w:rsidRDefault="00D321CE" w:rsidP="00A96F31">
      <w:pPr>
        <w:pStyle w:val="BodyTextMain"/>
      </w:pPr>
    </w:p>
    <w:p w14:paraId="56F1DA65" w14:textId="5C3E7B2B" w:rsidR="00D261ED" w:rsidRDefault="00D321CE" w:rsidP="00A96F31">
      <w:pPr>
        <w:pStyle w:val="BodyTextMain"/>
      </w:pPr>
      <w:r>
        <w:t>In November 2015, t</w:t>
      </w:r>
      <w:r w:rsidR="00607C53" w:rsidRPr="004572C0">
        <w:t xml:space="preserve">o quickly establish online sales without </w:t>
      </w:r>
      <w:r w:rsidR="00607C53">
        <w:t xml:space="preserve">first needing to invest in </w:t>
      </w:r>
      <w:r w:rsidR="00607C53" w:rsidRPr="004572C0">
        <w:t>their own e-commerce site, Stephens beg</w:t>
      </w:r>
      <w:r>
        <w:t>a</w:t>
      </w:r>
      <w:r w:rsidR="00607C53">
        <w:t>n</w:t>
      </w:r>
      <w:r w:rsidR="00607C53" w:rsidRPr="004572C0">
        <w:t xml:space="preserve"> sell</w:t>
      </w:r>
      <w:r>
        <w:t>ing</w:t>
      </w:r>
      <w:r w:rsidR="00607C53" w:rsidRPr="004572C0">
        <w:t xml:space="preserve"> a few products through </w:t>
      </w:r>
      <w:r w:rsidR="00200CAC">
        <w:t xml:space="preserve">the </w:t>
      </w:r>
      <w:r w:rsidR="00607C53" w:rsidRPr="004572C0">
        <w:t>Amazon</w:t>
      </w:r>
      <w:r w:rsidR="00607C53">
        <w:t xml:space="preserve"> Marketplace</w:t>
      </w:r>
      <w:r w:rsidR="00200CAC">
        <w:t>.</w:t>
      </w:r>
      <w:r w:rsidR="00C354F3">
        <w:t xml:space="preserve"> T</w:t>
      </w:r>
      <w:r w:rsidR="00607C53" w:rsidRPr="004572C0">
        <w:t xml:space="preserve">he products </w:t>
      </w:r>
      <w:r w:rsidR="00200CAC">
        <w:t xml:space="preserve">Audio Advice’s manufacturers were comfortable selling through this channel </w:t>
      </w:r>
      <w:r w:rsidR="00607C53" w:rsidRPr="004572C0">
        <w:t xml:space="preserve">were </w:t>
      </w:r>
      <w:r w:rsidR="00C354F3">
        <w:t xml:space="preserve">primarily </w:t>
      </w:r>
      <w:r w:rsidR="00607C53" w:rsidRPr="004572C0">
        <w:t xml:space="preserve">newer </w:t>
      </w:r>
      <w:r w:rsidR="00607C53">
        <w:t xml:space="preserve">digital music products </w:t>
      </w:r>
      <w:r w:rsidR="00200CAC">
        <w:t xml:space="preserve">and </w:t>
      </w:r>
      <w:r w:rsidR="00607C53">
        <w:t>accessories (such as cleaning kits for vinyl records) for which</w:t>
      </w:r>
      <w:r w:rsidR="00607C53" w:rsidRPr="004572C0">
        <w:t xml:space="preserve"> channel protection was not as prevalent</w:t>
      </w:r>
      <w:r w:rsidR="00607C53">
        <w:t xml:space="preserve"> as with traditional audiophile components</w:t>
      </w:r>
      <w:r w:rsidR="00607C53" w:rsidRPr="004572C0">
        <w:t>.</w:t>
      </w:r>
      <w:r w:rsidR="00E21D2D">
        <w:t xml:space="preserve"> </w:t>
      </w:r>
    </w:p>
    <w:p w14:paraId="14FCB866" w14:textId="77777777" w:rsidR="00D261ED" w:rsidRDefault="00D261ED" w:rsidP="00A96F31">
      <w:pPr>
        <w:pStyle w:val="BodyTextMain"/>
      </w:pPr>
    </w:p>
    <w:p w14:paraId="60209154" w14:textId="04A19A7E" w:rsidR="00607C53" w:rsidRDefault="00607C53" w:rsidP="00A96F31">
      <w:pPr>
        <w:pStyle w:val="BodyTextMain"/>
      </w:pPr>
      <w:r>
        <w:t>When looking at reports of which products were selling through the Marketplace, it was clear that this channel tended to sell lower priced merchandise, with a</w:t>
      </w:r>
      <w:r w:rsidR="00D261ED">
        <w:t>n</w:t>
      </w:r>
      <w:r>
        <w:t xml:space="preserve"> average </w:t>
      </w:r>
      <w:r w:rsidR="00D5446E">
        <w:t>order value</w:t>
      </w:r>
      <w:r>
        <w:t xml:space="preserve"> </w:t>
      </w:r>
      <w:r w:rsidR="00D261ED">
        <w:t>that was much lower than the average paid by</w:t>
      </w:r>
      <w:r>
        <w:t xml:space="preserve"> Audio Advice’s in-store customers.</w:t>
      </w:r>
      <w:r w:rsidR="00E21D2D">
        <w:t xml:space="preserve"> </w:t>
      </w:r>
      <w:r>
        <w:t xml:space="preserve">In their early days as a Marketplace seller, Audio Advice </w:t>
      </w:r>
      <w:r w:rsidR="00FC3AF2">
        <w:t>almost</w:t>
      </w:r>
      <w:r w:rsidR="00892A15">
        <w:t xml:space="preserve"> exclusively </w:t>
      </w:r>
      <w:r>
        <w:t>used FBA, mainly due to their inexperience handling large numbers of individual shipments to customers.</w:t>
      </w:r>
      <w:r w:rsidR="00E21D2D">
        <w:t xml:space="preserve"> </w:t>
      </w:r>
      <w:r>
        <w:t xml:space="preserve">Very recently, </w:t>
      </w:r>
      <w:r w:rsidR="0094724D">
        <w:t xml:space="preserve">when it made sense for individual products, Audio Advice </w:t>
      </w:r>
      <w:r>
        <w:t xml:space="preserve">had </w:t>
      </w:r>
      <w:r w:rsidR="0094724D">
        <w:t xml:space="preserve">begun </w:t>
      </w:r>
      <w:r>
        <w:t>to fulfill some orders direct to the customer (</w:t>
      </w:r>
      <w:r w:rsidR="0094724D">
        <w:t>“</w:t>
      </w:r>
      <w:r>
        <w:t>fulfilled by merchant</w:t>
      </w:r>
      <w:r w:rsidR="0094724D">
        <w:t>”</w:t>
      </w:r>
      <w:r>
        <w:t xml:space="preserve"> or FBM).</w:t>
      </w:r>
      <w:r w:rsidR="00E21D2D">
        <w:t xml:space="preserve"> </w:t>
      </w:r>
      <w:r>
        <w:t>Recent renovation</w:t>
      </w:r>
      <w:r w:rsidR="00AA25A0">
        <w:t xml:space="preserve">s to their </w:t>
      </w:r>
      <w:r w:rsidR="00276EF7">
        <w:t xml:space="preserve">own </w:t>
      </w:r>
      <w:r w:rsidR="00AA25A0">
        <w:t>warehouse</w:t>
      </w:r>
      <w:r>
        <w:t xml:space="preserve"> and </w:t>
      </w:r>
      <w:r w:rsidR="00AA25A0">
        <w:t xml:space="preserve">improvements in their </w:t>
      </w:r>
      <w:r>
        <w:t xml:space="preserve">inventory management had put Audio Advice in a better position to deal with </w:t>
      </w:r>
      <w:r w:rsidRPr="002A2B6E">
        <w:t xml:space="preserve">the </w:t>
      </w:r>
      <w:r>
        <w:t>logistics</w:t>
      </w:r>
      <w:r w:rsidRPr="002A2B6E">
        <w:t xml:space="preserve"> of selling online.</w:t>
      </w:r>
      <w:r w:rsidR="00E21D2D">
        <w:t xml:space="preserve"> </w:t>
      </w:r>
    </w:p>
    <w:p w14:paraId="0A7874EF" w14:textId="77777777" w:rsidR="00D321CE" w:rsidRDefault="00D321CE" w:rsidP="00A96F31">
      <w:pPr>
        <w:pStyle w:val="BodyTextMain"/>
      </w:pPr>
    </w:p>
    <w:p w14:paraId="73335857" w14:textId="5D2703FA" w:rsidR="00AA25A0" w:rsidRDefault="00607C53" w:rsidP="00A96F31">
      <w:pPr>
        <w:pStyle w:val="BodyTextMain"/>
      </w:pPr>
      <w:r>
        <w:t xml:space="preserve">In operating as a Marketplace partner, </w:t>
      </w:r>
      <w:r w:rsidRPr="004572C0">
        <w:t xml:space="preserve">Audio Advice tried to emulate their </w:t>
      </w:r>
      <w:r>
        <w:t xml:space="preserve">in-store </w:t>
      </w:r>
      <w:r w:rsidRPr="004572C0">
        <w:t>dedication to custo</w:t>
      </w:r>
      <w:r>
        <w:t xml:space="preserve">mers. </w:t>
      </w:r>
      <w:r w:rsidRPr="004572C0">
        <w:t xml:space="preserve">From the beginning, </w:t>
      </w:r>
      <w:r>
        <w:t>Stephens</w:t>
      </w:r>
      <w:r w:rsidRPr="004572C0">
        <w:t xml:space="preserve"> knew that online reviews were crucial to est</w:t>
      </w:r>
      <w:r>
        <w:t>ablishing an online reputation.</w:t>
      </w:r>
      <w:r w:rsidRPr="004572C0">
        <w:t xml:space="preserve"> Audio Advice’s attentiveness to their Amazon customers’ needs was rewarded </w:t>
      </w:r>
      <w:r>
        <w:t>with</w:t>
      </w:r>
      <w:r w:rsidRPr="004572C0">
        <w:t xml:space="preserve"> 100</w:t>
      </w:r>
      <w:r w:rsidR="00AA25A0">
        <w:t xml:space="preserve"> per cent</w:t>
      </w:r>
      <w:r w:rsidRPr="004572C0">
        <w:t xml:space="preserve"> positive reviews on amazon.com (</w:t>
      </w:r>
      <w:r w:rsidR="000A3533">
        <w:t>m</w:t>
      </w:r>
      <w:r>
        <w:t>ore than 50 online reviews, all five star, had popped up by January 2016)</w:t>
      </w:r>
      <w:r w:rsidR="000A3533">
        <w:t>.</w:t>
      </w:r>
      <w:r w:rsidR="00E21D2D">
        <w:t xml:space="preserve"> </w:t>
      </w:r>
      <w:r>
        <w:t>“We were able to execute pretty well right out of the gate</w:t>
      </w:r>
      <w:r w:rsidR="00AA25A0">
        <w:t>,</w:t>
      </w:r>
      <w:r>
        <w:t>” said Stephens.</w:t>
      </w:r>
      <w:r w:rsidR="00E21D2D">
        <w:t xml:space="preserve"> </w:t>
      </w:r>
    </w:p>
    <w:p w14:paraId="550E2AA2" w14:textId="77777777" w:rsidR="00AA25A0" w:rsidRDefault="00AA25A0" w:rsidP="00A96F31">
      <w:pPr>
        <w:pStyle w:val="BodyTextMain"/>
      </w:pPr>
    </w:p>
    <w:p w14:paraId="7280A80C" w14:textId="4DCFAAFD" w:rsidR="00147189" w:rsidRDefault="00607C53" w:rsidP="00A96F31">
      <w:pPr>
        <w:pStyle w:val="BodyTextMain"/>
      </w:pPr>
      <w:r>
        <w:t>C</w:t>
      </w:r>
      <w:r w:rsidRPr="004572C0">
        <w:t xml:space="preserve">ustomer satisfaction </w:t>
      </w:r>
      <w:r w:rsidR="00AA25A0">
        <w:t>wa</w:t>
      </w:r>
      <w:r w:rsidRPr="004572C0">
        <w:t xml:space="preserve">s rewarded by Amazon, which </w:t>
      </w:r>
      <w:r>
        <w:t>rank</w:t>
      </w:r>
      <w:r w:rsidR="00AA25A0">
        <w:t>ed</w:t>
      </w:r>
      <w:r w:rsidRPr="004572C0">
        <w:t xml:space="preserve"> established, well</w:t>
      </w:r>
      <w:r w:rsidR="00AA25A0">
        <w:t>-</w:t>
      </w:r>
      <w:r w:rsidRPr="004572C0">
        <w:t xml:space="preserve">reviewed </w:t>
      </w:r>
      <w:r>
        <w:t>sellers</w:t>
      </w:r>
      <w:r w:rsidRPr="004572C0">
        <w:t xml:space="preserve"> </w:t>
      </w:r>
      <w:r>
        <w:t>first</w:t>
      </w:r>
      <w:r w:rsidRPr="004572C0">
        <w:t xml:space="preserve"> to its online customers</w:t>
      </w:r>
      <w:r w:rsidR="00AA25A0">
        <w:t>. This was</w:t>
      </w:r>
      <w:r w:rsidRPr="004572C0">
        <w:t xml:space="preserve"> sometimes referred to as “getting the buy box”</w:t>
      </w:r>
      <w:r w:rsidR="00AA25A0">
        <w:t>—</w:t>
      </w:r>
      <w:r w:rsidRPr="004572C0">
        <w:t xml:space="preserve">being the first </w:t>
      </w:r>
      <w:r>
        <w:t xml:space="preserve">purchase </w:t>
      </w:r>
      <w:r w:rsidRPr="004572C0">
        <w:t xml:space="preserve">option that most </w:t>
      </w:r>
      <w:r w:rsidR="00AA25A0">
        <w:t>A</w:t>
      </w:r>
      <w:r w:rsidRPr="004572C0">
        <w:t>mazon customers default</w:t>
      </w:r>
      <w:r w:rsidR="00AA25A0">
        <w:t>ed</w:t>
      </w:r>
      <w:r w:rsidRPr="004572C0">
        <w:t xml:space="preserve"> to</w:t>
      </w:r>
      <w:r w:rsidR="00F8307B">
        <w:sym w:font="Symbol" w:char="F0BE"/>
      </w:r>
      <w:r w:rsidRPr="004572C0">
        <w:t xml:space="preserve">since many customers </w:t>
      </w:r>
      <w:r w:rsidR="00AA25A0">
        <w:t>did</w:t>
      </w:r>
      <w:r w:rsidR="00AA25A0" w:rsidRPr="004572C0">
        <w:t xml:space="preserve"> </w:t>
      </w:r>
      <w:r w:rsidRPr="004572C0">
        <w:t xml:space="preserve">not care to manually inspect other potential </w:t>
      </w:r>
      <w:r>
        <w:t>sellers</w:t>
      </w:r>
      <w:r w:rsidRPr="004572C0">
        <w:t xml:space="preserve"> once they</w:t>
      </w:r>
      <w:r w:rsidR="00AA25A0">
        <w:t xml:space="preserve"> had</w:t>
      </w:r>
      <w:r w:rsidRPr="004572C0">
        <w:t xml:space="preserve"> chosen a product.</w:t>
      </w:r>
      <w:r w:rsidR="00E21D2D">
        <w:t xml:space="preserve"> </w:t>
      </w:r>
      <w:r w:rsidRPr="004572C0">
        <w:t xml:space="preserve">Making use of </w:t>
      </w:r>
      <w:r w:rsidRPr="0034566D">
        <w:t xml:space="preserve">FBA also helped win the buy box, since Amazon was more assured in shipping product already housed in its warehouses </w:t>
      </w:r>
      <w:r w:rsidR="0079329C">
        <w:t xml:space="preserve">rather </w:t>
      </w:r>
      <w:r w:rsidRPr="0034566D">
        <w:t xml:space="preserve">than having </w:t>
      </w:r>
      <w:r>
        <w:t>sellers</w:t>
      </w:r>
      <w:r w:rsidRPr="0034566D">
        <w:t xml:space="preserve"> handle this.</w:t>
      </w:r>
      <w:r w:rsidR="00E21D2D">
        <w:t xml:space="preserve"> </w:t>
      </w:r>
    </w:p>
    <w:p w14:paraId="596111E4" w14:textId="77777777" w:rsidR="00147189" w:rsidRDefault="00147189" w:rsidP="00A96F31">
      <w:pPr>
        <w:pStyle w:val="BodyTextMain"/>
      </w:pPr>
    </w:p>
    <w:p w14:paraId="5C7424B2" w14:textId="32DF8E24" w:rsidR="00607C53" w:rsidRDefault="00607C53" w:rsidP="00A96F31">
      <w:pPr>
        <w:pStyle w:val="BodyTextMain"/>
      </w:pPr>
      <w:r w:rsidRPr="0034566D">
        <w:lastRenderedPageBreak/>
        <w:t>Initial success selling</w:t>
      </w:r>
      <w:r w:rsidRPr="004572C0">
        <w:t xml:space="preserve"> through </w:t>
      </w:r>
      <w:r>
        <w:t>A</w:t>
      </w:r>
      <w:r w:rsidRPr="004572C0">
        <w:t>mazon gave Stephens greater clout within Audio Advice as online sales materialized</w:t>
      </w:r>
      <w:r w:rsidR="00147189">
        <w:t xml:space="preserve"> </w:t>
      </w:r>
      <w:r w:rsidRPr="004572C0">
        <w:t>just weeks after he started in his new role</w:t>
      </w:r>
      <w:r>
        <w:t>.</w:t>
      </w:r>
      <w:r w:rsidR="00E21D2D">
        <w:t xml:space="preserve"> </w:t>
      </w:r>
      <w:r>
        <w:t xml:space="preserve">Results from November and December 2015 gave Stephens confidence that a goal </w:t>
      </w:r>
      <w:r w:rsidR="00147189">
        <w:t xml:space="preserve">of </w:t>
      </w:r>
      <w:r>
        <w:t>$1</w:t>
      </w:r>
      <w:r w:rsidR="00147189">
        <w:t xml:space="preserve"> </w:t>
      </w:r>
      <w:r>
        <w:t>m</w:t>
      </w:r>
      <w:r w:rsidR="00147189">
        <w:t>illion</w:t>
      </w:r>
      <w:r>
        <w:t xml:space="preserve"> in Amazon Marketplace sales in 2016 was attainable.</w:t>
      </w:r>
    </w:p>
    <w:p w14:paraId="6EB0B10E" w14:textId="77777777" w:rsidR="00607C53" w:rsidRPr="004572C0" w:rsidRDefault="00607C53" w:rsidP="00A96F31">
      <w:pPr>
        <w:pStyle w:val="BodyTextMain"/>
      </w:pPr>
    </w:p>
    <w:p w14:paraId="62944278" w14:textId="455CD9F0" w:rsidR="00DB019E" w:rsidRDefault="00607C53" w:rsidP="00A96F31">
      <w:pPr>
        <w:pStyle w:val="BodyTextMain"/>
      </w:pPr>
      <w:r>
        <w:t xml:space="preserve">Selling through the </w:t>
      </w:r>
      <w:r w:rsidRPr="004572C0">
        <w:t xml:space="preserve">Amazon </w:t>
      </w:r>
      <w:r>
        <w:t xml:space="preserve">Marketplace </w:t>
      </w:r>
      <w:r w:rsidR="00147189">
        <w:t>provided</w:t>
      </w:r>
      <w:r w:rsidR="00147189" w:rsidRPr="004572C0">
        <w:t xml:space="preserve"> </w:t>
      </w:r>
      <w:r w:rsidRPr="004572C0">
        <w:t xml:space="preserve">access to a large pool of potential customers quickly, yet there </w:t>
      </w:r>
      <w:r>
        <w:t>was concern</w:t>
      </w:r>
      <w:r w:rsidRPr="004572C0">
        <w:t xml:space="preserve"> </w:t>
      </w:r>
      <w:r>
        <w:t>that</w:t>
      </w:r>
      <w:r w:rsidRPr="004572C0">
        <w:t xml:space="preserve"> this </w:t>
      </w:r>
      <w:r>
        <w:t xml:space="preserve">channel did not </w:t>
      </w:r>
      <w:r w:rsidRPr="004572C0">
        <w:t xml:space="preserve">allow </w:t>
      </w:r>
      <w:r>
        <w:t>Audio</w:t>
      </w:r>
      <w:r w:rsidRPr="004572C0">
        <w:t xml:space="preserve"> </w:t>
      </w:r>
      <w:r>
        <w:t>A</w:t>
      </w:r>
      <w:r w:rsidRPr="004572C0">
        <w:t>dvice to continu</w:t>
      </w:r>
      <w:r>
        <w:t>e</w:t>
      </w:r>
      <w:r w:rsidRPr="004572C0">
        <w:t xml:space="preserve"> its tradition of delighting and retaining customer</w:t>
      </w:r>
      <w:r w:rsidR="00BF0395">
        <w:t xml:space="preserve">s beyond a single transaction. </w:t>
      </w:r>
      <w:r w:rsidRPr="004572C0">
        <w:t xml:space="preserve">Customers tended to </w:t>
      </w:r>
      <w:r>
        <w:t xml:space="preserve">begin </w:t>
      </w:r>
      <w:r w:rsidR="00DB019E">
        <w:t xml:space="preserve">their </w:t>
      </w:r>
      <w:r w:rsidRPr="004572C0">
        <w:t xml:space="preserve">search for products on </w:t>
      </w:r>
      <w:r>
        <w:t>A</w:t>
      </w:r>
      <w:r w:rsidRPr="004572C0">
        <w:t xml:space="preserve">mazon and end </w:t>
      </w:r>
      <w:r w:rsidR="00DB019E">
        <w:t>by</w:t>
      </w:r>
      <w:r w:rsidR="00DB019E" w:rsidRPr="004572C0">
        <w:t xml:space="preserve"> </w:t>
      </w:r>
      <w:r w:rsidRPr="004572C0">
        <w:t xml:space="preserve">buying through </w:t>
      </w:r>
      <w:r>
        <w:t>an Amazon Marketplace</w:t>
      </w:r>
      <w:r w:rsidRPr="004572C0">
        <w:t xml:space="preserve"> partner</w:t>
      </w:r>
      <w:r w:rsidR="00DB019E">
        <w:t xml:space="preserve">, </w:t>
      </w:r>
      <w:r w:rsidRPr="004572C0">
        <w:t xml:space="preserve">some even </w:t>
      </w:r>
      <w:r w:rsidR="00DB019E">
        <w:t>unaware</w:t>
      </w:r>
      <w:r w:rsidR="00DB019E" w:rsidRPr="004572C0">
        <w:t xml:space="preserve"> </w:t>
      </w:r>
      <w:r w:rsidRPr="004572C0">
        <w:t>that they were buying through a partner</w:t>
      </w:r>
      <w:r w:rsidR="00DB019E">
        <w:t>. This made</w:t>
      </w:r>
      <w:r w:rsidRPr="004572C0">
        <w:t xml:space="preserve"> it </w:t>
      </w:r>
      <w:r>
        <w:t>nearly impossible</w:t>
      </w:r>
      <w:r w:rsidRPr="004572C0">
        <w:t xml:space="preserve"> to establish lasting customer relationships</w:t>
      </w:r>
      <w:r>
        <w:t xml:space="preserve"> through the Marketplace</w:t>
      </w:r>
      <w:r w:rsidRPr="004572C0">
        <w:t xml:space="preserve">. </w:t>
      </w:r>
    </w:p>
    <w:p w14:paraId="2626F7EC" w14:textId="77777777" w:rsidR="00DB019E" w:rsidRDefault="00DB019E" w:rsidP="00A96F31">
      <w:pPr>
        <w:pStyle w:val="BodyTextMain"/>
      </w:pPr>
    </w:p>
    <w:p w14:paraId="0B85519D" w14:textId="71C10D46" w:rsidR="00607C53" w:rsidRDefault="00607C53" w:rsidP="00A96F31">
      <w:pPr>
        <w:pStyle w:val="BodyTextMain"/>
      </w:pPr>
      <w:r>
        <w:t xml:space="preserve">Selling through the Marketplace </w:t>
      </w:r>
      <w:r w:rsidRPr="004572C0">
        <w:t xml:space="preserve">was perceived </w:t>
      </w:r>
      <w:r>
        <w:t xml:space="preserve">by many </w:t>
      </w:r>
      <w:r w:rsidRPr="004572C0">
        <w:t xml:space="preserve">as </w:t>
      </w:r>
      <w:r>
        <w:t>being a tenuous business model for another reason: i</w:t>
      </w:r>
      <w:r w:rsidRPr="004572C0">
        <w:t>f a product sold well through a</w:t>
      </w:r>
      <w:r>
        <w:t xml:space="preserve"> Marketplace</w:t>
      </w:r>
      <w:r w:rsidRPr="004572C0">
        <w:t xml:space="preserve"> </w:t>
      </w:r>
      <w:r>
        <w:t>seller</w:t>
      </w:r>
      <w:r w:rsidRPr="004572C0">
        <w:t xml:space="preserve">, there typically was nothing stopping </w:t>
      </w:r>
      <w:r>
        <w:t>A</w:t>
      </w:r>
      <w:r w:rsidRPr="004572C0">
        <w:t xml:space="preserve">mazon from approaching the </w:t>
      </w:r>
      <w:r>
        <w:t xml:space="preserve">product’s </w:t>
      </w:r>
      <w:r w:rsidRPr="004572C0">
        <w:t>manufacturer directly</w:t>
      </w:r>
      <w:r w:rsidR="006541F7">
        <w:t xml:space="preserve"> and</w:t>
      </w:r>
      <w:r w:rsidRPr="004572C0">
        <w:t xml:space="preserve"> offering a more attractive margin </w:t>
      </w:r>
      <w:r w:rsidR="00DB019E">
        <w:t>to</w:t>
      </w:r>
      <w:r w:rsidR="00DB019E" w:rsidRPr="004572C0">
        <w:t xml:space="preserve"> </w:t>
      </w:r>
      <w:r w:rsidR="009815C6">
        <w:t xml:space="preserve">the </w:t>
      </w:r>
      <w:r w:rsidRPr="004572C0">
        <w:t>manufacturer</w:t>
      </w:r>
      <w:r w:rsidR="009815C6">
        <w:t>, effectively</w:t>
      </w:r>
      <w:r w:rsidRPr="004572C0">
        <w:t xml:space="preserve"> cutting out the </w:t>
      </w:r>
      <w:r>
        <w:t>Marketplace seller</w:t>
      </w:r>
      <w:r w:rsidRPr="004572C0">
        <w:t xml:space="preserve"> and potentially saddling them with investments in inventory.</w:t>
      </w:r>
      <w:r w:rsidR="00E21D2D">
        <w:t xml:space="preserve"> </w:t>
      </w:r>
      <w:r w:rsidRPr="004572C0">
        <w:t>This was a common concern</w:t>
      </w:r>
      <w:r>
        <w:t>,</w:t>
      </w:r>
      <w:r w:rsidRPr="004572C0">
        <w:t xml:space="preserve"> reported by nearly two</w:t>
      </w:r>
      <w:r w:rsidR="009815C6">
        <w:t>-</w:t>
      </w:r>
      <w:r w:rsidRPr="004572C0">
        <w:t xml:space="preserve">thirds of large </w:t>
      </w:r>
      <w:r w:rsidR="00D8569A" w:rsidRPr="004572C0">
        <w:t xml:space="preserve">Amazon Marketplace </w:t>
      </w:r>
      <w:r w:rsidR="00D8569A">
        <w:t xml:space="preserve">partners </w:t>
      </w:r>
      <w:r>
        <w:t>(</w:t>
      </w:r>
      <w:r w:rsidR="00D8569A">
        <w:t xml:space="preserve">i.e., those with </w:t>
      </w:r>
      <w:r>
        <w:t>over $1</w:t>
      </w:r>
      <w:r w:rsidR="009815C6">
        <w:t xml:space="preserve"> </w:t>
      </w:r>
      <w:r>
        <w:t>m</w:t>
      </w:r>
      <w:r w:rsidR="009815C6">
        <w:t>illion in sales</w:t>
      </w:r>
      <w:r>
        <w:t>)</w:t>
      </w:r>
      <w:r w:rsidRPr="004572C0">
        <w:t>.</w:t>
      </w:r>
      <w:r w:rsidRPr="004572C0">
        <w:rPr>
          <w:rStyle w:val="FootnoteReference"/>
        </w:rPr>
        <w:footnoteReference w:id="7"/>
      </w:r>
      <w:r w:rsidR="00E21D2D">
        <w:t xml:space="preserve"> </w:t>
      </w:r>
      <w:r>
        <w:t xml:space="preserve">On </w:t>
      </w:r>
      <w:r w:rsidRPr="004572C0">
        <w:t>the bright side, working as a</w:t>
      </w:r>
      <w:r w:rsidR="00981AD3">
        <w:t xml:space="preserve"> Marketplace</w:t>
      </w:r>
      <w:r w:rsidRPr="004572C0">
        <w:t xml:space="preserve"> </w:t>
      </w:r>
      <w:r>
        <w:t>seller</w:t>
      </w:r>
      <w:r w:rsidRPr="004572C0">
        <w:t xml:space="preserve"> helped Audio Advice </w:t>
      </w:r>
      <w:r>
        <w:t xml:space="preserve">rapidly </w:t>
      </w:r>
      <w:r w:rsidRPr="004572C0">
        <w:t xml:space="preserve">learn </w:t>
      </w:r>
      <w:r>
        <w:t xml:space="preserve">the ins and outs </w:t>
      </w:r>
      <w:r w:rsidRPr="004572C0">
        <w:t xml:space="preserve">of online customer service </w:t>
      </w:r>
      <w:r>
        <w:t>and logistics</w:t>
      </w:r>
      <w:r w:rsidRPr="004572C0">
        <w:t>.</w:t>
      </w:r>
      <w:r w:rsidR="00E21D2D">
        <w:t xml:space="preserve"> </w:t>
      </w:r>
    </w:p>
    <w:p w14:paraId="14989A54" w14:textId="77777777" w:rsidR="00607C53" w:rsidRPr="004572C0" w:rsidRDefault="00607C53" w:rsidP="00A96F31">
      <w:pPr>
        <w:pStyle w:val="BodyTextMain"/>
      </w:pPr>
    </w:p>
    <w:p w14:paraId="3D653506" w14:textId="3A09A78E" w:rsidR="00607C53" w:rsidRDefault="00607C53" w:rsidP="00A96F31">
      <w:pPr>
        <w:pStyle w:val="BodyTextMain"/>
      </w:pPr>
      <w:r w:rsidRPr="004572C0">
        <w:t xml:space="preserve">Originally, there had been some thinking within Audio Advice that establishing themselves as an Amazon </w:t>
      </w:r>
      <w:r>
        <w:t>Marketplace seller</w:t>
      </w:r>
      <w:r w:rsidRPr="004572C0">
        <w:t xml:space="preserve"> might generate enough profit to fund development of their own e-commerce site a few years down the road.</w:t>
      </w:r>
      <w:r w:rsidR="00E21D2D">
        <w:t xml:space="preserve"> </w:t>
      </w:r>
      <w:r w:rsidRPr="004572C0">
        <w:t xml:space="preserve">However, early successes </w:t>
      </w:r>
      <w:r>
        <w:t>through the Marketplace</w:t>
      </w:r>
      <w:r w:rsidRPr="004572C0">
        <w:t xml:space="preserve"> and a view that now was the time to use Audio Advice’s relationships with manufacturers to </w:t>
      </w:r>
      <w:r>
        <w:t>launch their own e-commerce site led to</w:t>
      </w:r>
      <w:r w:rsidRPr="004572C0">
        <w:t xml:space="preserve"> increased urgency. </w:t>
      </w:r>
      <w:r>
        <w:t>Newnam and Stephens agreed that</w:t>
      </w:r>
      <w:r w:rsidR="00FA5782">
        <w:t>,</w:t>
      </w:r>
      <w:r>
        <w:t xml:space="preserve"> </w:t>
      </w:r>
      <w:r w:rsidRPr="004572C0">
        <w:t xml:space="preserve">with a growing portion of </w:t>
      </w:r>
      <w:r>
        <w:t xml:space="preserve">audio equipment </w:t>
      </w:r>
      <w:r w:rsidRPr="004572C0">
        <w:t xml:space="preserve">sales happening online, </w:t>
      </w:r>
      <w:r>
        <w:t xml:space="preserve">retail </w:t>
      </w:r>
      <w:r w:rsidRPr="004572C0">
        <w:t>brands need</w:t>
      </w:r>
      <w:r w:rsidR="006B075F">
        <w:t>ed</w:t>
      </w:r>
      <w:r w:rsidRPr="004572C0">
        <w:t xml:space="preserve"> to establish themselves </w:t>
      </w:r>
      <w:r w:rsidR="006B075F">
        <w:t xml:space="preserve">online </w:t>
      </w:r>
      <w:r w:rsidRPr="004572C0">
        <w:t>now</w:t>
      </w:r>
      <w:r w:rsidR="006B075F">
        <w:t>. I</w:t>
      </w:r>
      <w:r w:rsidRPr="004572C0">
        <w:t>n a few years</w:t>
      </w:r>
      <w:r w:rsidR="006B075F">
        <w:t>,</w:t>
      </w:r>
      <w:r w:rsidRPr="004572C0">
        <w:t xml:space="preserve"> the </w:t>
      </w:r>
      <w:r>
        <w:t xml:space="preserve">online </w:t>
      </w:r>
      <w:r w:rsidRPr="004572C0">
        <w:t>market would be too crowded</w:t>
      </w:r>
      <w:r>
        <w:t xml:space="preserve"> (see Exhibit 3)</w:t>
      </w:r>
      <w:r w:rsidRPr="004572C0">
        <w:t>.</w:t>
      </w:r>
      <w:r w:rsidR="0006590E">
        <w:t xml:space="preserve"> </w:t>
      </w:r>
      <w:r w:rsidR="00200CAC">
        <w:t>D</w:t>
      </w:r>
      <w:r w:rsidRPr="00D51375">
        <w:t xml:space="preserve">espite this palpable rush to establish their own e-commerce site, the path forward </w:t>
      </w:r>
      <w:r w:rsidR="006B075F">
        <w:t xml:space="preserve">for Audio Advice </w:t>
      </w:r>
      <w:r w:rsidRPr="00D51375">
        <w:t>was anything but clear.</w:t>
      </w:r>
      <w:r w:rsidR="00E21D2D">
        <w:t xml:space="preserve"> </w:t>
      </w:r>
    </w:p>
    <w:p w14:paraId="6EAFFCF8" w14:textId="77777777" w:rsidR="00607C53" w:rsidRDefault="00607C53" w:rsidP="00A96F31">
      <w:pPr>
        <w:pStyle w:val="BodyTextMain"/>
      </w:pPr>
    </w:p>
    <w:p w14:paraId="7088B578" w14:textId="77777777" w:rsidR="00607C53" w:rsidRDefault="00607C53" w:rsidP="00A96F31">
      <w:pPr>
        <w:pStyle w:val="BodyTextMain"/>
      </w:pPr>
    </w:p>
    <w:p w14:paraId="47A6B4B4" w14:textId="77777777" w:rsidR="00607C53" w:rsidRPr="004572C0" w:rsidRDefault="00607C53" w:rsidP="00E21D2D">
      <w:pPr>
        <w:pStyle w:val="Casehead1"/>
        <w:outlineLvl w:val="0"/>
      </w:pPr>
      <w:r w:rsidRPr="004572C0">
        <w:t>TO SUB-BRAND OR NOT TO SUB-BRAND?</w:t>
      </w:r>
      <w:r>
        <w:t xml:space="preserve"> </w:t>
      </w:r>
    </w:p>
    <w:p w14:paraId="616F3DD2" w14:textId="77777777" w:rsidR="00607C53" w:rsidRDefault="00607C53" w:rsidP="00A96F31">
      <w:pPr>
        <w:pStyle w:val="BodyTextMain"/>
      </w:pPr>
    </w:p>
    <w:p w14:paraId="03A398BB" w14:textId="6E47D780" w:rsidR="00607C53" w:rsidRDefault="00607C53" w:rsidP="00A96F31">
      <w:pPr>
        <w:pStyle w:val="BodyTextMain"/>
      </w:pPr>
      <w:r>
        <w:t xml:space="preserve">Everyone at Audio Advice was </w:t>
      </w:r>
      <w:r w:rsidR="003B283A">
        <w:t xml:space="preserve">aware </w:t>
      </w:r>
      <w:r>
        <w:t>that their in-</w:t>
      </w:r>
      <w:r w:rsidRPr="003D4E8B">
        <w:t xml:space="preserve">store business was reliable and </w:t>
      </w:r>
      <w:r>
        <w:t xml:space="preserve">steadily </w:t>
      </w:r>
      <w:r w:rsidRPr="003D4E8B">
        <w:t>growing</w:t>
      </w:r>
      <w:r>
        <w:t>.</w:t>
      </w:r>
      <w:r w:rsidR="00E21D2D">
        <w:t xml:space="preserve"> </w:t>
      </w:r>
      <w:r>
        <w:t>The last thing Shaw and Newnam</w:t>
      </w:r>
      <w:r w:rsidRPr="003D4E8B">
        <w:t xml:space="preserve"> wanted to </w:t>
      </w:r>
      <w:r>
        <w:t xml:space="preserve">do was have </w:t>
      </w:r>
      <w:r w:rsidRPr="003D4E8B">
        <w:t xml:space="preserve">online </w:t>
      </w:r>
      <w:r>
        <w:t>initiatives</w:t>
      </w:r>
      <w:r w:rsidRPr="003D4E8B">
        <w:t xml:space="preserve"> confuse or alienate existing </w:t>
      </w:r>
      <w:r>
        <w:t xml:space="preserve">store </w:t>
      </w:r>
      <w:r w:rsidRPr="003D4E8B">
        <w:t xml:space="preserve">customers. For this reason, the idea of using a sub-brand for online selling was discussed in several meetings. If a sub-brand </w:t>
      </w:r>
      <w:r w:rsidR="00686DB1">
        <w:t>were</w:t>
      </w:r>
      <w:r w:rsidR="00686DB1" w:rsidRPr="003D4E8B">
        <w:t xml:space="preserve"> </w:t>
      </w:r>
      <w:r w:rsidRPr="003D4E8B">
        <w:t xml:space="preserve">used, existing </w:t>
      </w:r>
      <w:r>
        <w:t xml:space="preserve">store </w:t>
      </w:r>
      <w:r w:rsidRPr="003D4E8B">
        <w:t xml:space="preserve">customers wouldn’t be confused </w:t>
      </w:r>
      <w:r>
        <w:t xml:space="preserve">(for instance, by a visit to the store’s website encouraging them to buy online) </w:t>
      </w:r>
      <w:r w:rsidRPr="003D4E8B">
        <w:t xml:space="preserve">and </w:t>
      </w:r>
      <w:r>
        <w:t>concerns about cannibalizing in-</w:t>
      </w:r>
      <w:r w:rsidRPr="003D4E8B">
        <w:t xml:space="preserve">store sales </w:t>
      </w:r>
      <w:r>
        <w:t>would</w:t>
      </w:r>
      <w:r w:rsidRPr="003D4E8B">
        <w:t xml:space="preserve"> be lessened</w:t>
      </w:r>
      <w:r>
        <w:t>.</w:t>
      </w:r>
      <w:r w:rsidR="00E21D2D">
        <w:t xml:space="preserve"> </w:t>
      </w:r>
      <w:r>
        <w:t xml:space="preserve">Sub-branding might also </w:t>
      </w:r>
      <w:r w:rsidR="0069739F">
        <w:t xml:space="preserve">stop </w:t>
      </w:r>
      <w:r>
        <w:t>impending concerns from sales</w:t>
      </w:r>
      <w:r w:rsidR="00BD47DC">
        <w:t xml:space="preserve"> staff</w:t>
      </w:r>
      <w:r w:rsidRPr="003D4E8B">
        <w:t>. Audio Advice’s brand wasn’t established outside of North Carolina, so whatever brand they use</w:t>
      </w:r>
      <w:r>
        <w:t>d</w:t>
      </w:r>
      <w:r w:rsidRPr="003D4E8B">
        <w:t xml:space="preserve"> for e-commerce, </w:t>
      </w:r>
      <w:r>
        <w:t xml:space="preserve">the daunting reality was that they </w:t>
      </w:r>
      <w:r w:rsidRPr="003D4E8B">
        <w:t xml:space="preserve">would </w:t>
      </w:r>
      <w:r>
        <w:t>launch their e-commerce site</w:t>
      </w:r>
      <w:r w:rsidRPr="003D4E8B">
        <w:t xml:space="preserve"> with </w:t>
      </w:r>
      <w:r w:rsidR="00590E5B">
        <w:t>virtually no</w:t>
      </w:r>
      <w:r w:rsidRPr="003D4E8B">
        <w:t xml:space="preserve"> </w:t>
      </w:r>
      <w:r w:rsidR="00C0531C">
        <w:t xml:space="preserve">national </w:t>
      </w:r>
      <w:r w:rsidRPr="003D4E8B">
        <w:t>brand awareness.</w:t>
      </w:r>
      <w:r w:rsidR="00E21D2D">
        <w:t xml:space="preserve"> </w:t>
      </w:r>
    </w:p>
    <w:p w14:paraId="3626DF94" w14:textId="77777777" w:rsidR="00607C53" w:rsidRPr="003D4E8B" w:rsidRDefault="00607C53" w:rsidP="00A96F31">
      <w:pPr>
        <w:pStyle w:val="BodyTextMain"/>
      </w:pPr>
    </w:p>
    <w:p w14:paraId="131723FF" w14:textId="5555CD5E" w:rsidR="00884138" w:rsidRDefault="00607C53" w:rsidP="00A96F31">
      <w:pPr>
        <w:pStyle w:val="BodyTextMain"/>
      </w:pPr>
      <w:r w:rsidRPr="003D4E8B">
        <w:t>Audio Advice’s relationship</w:t>
      </w:r>
      <w:r>
        <w:t xml:space="preserve">s with manufacturers were perceived as </w:t>
      </w:r>
      <w:r w:rsidRPr="003D4E8B">
        <w:t>crucial to allowing the</w:t>
      </w:r>
      <w:r w:rsidR="00C0531C">
        <w:t xml:space="preserve"> retailer </w:t>
      </w:r>
      <w:r w:rsidRPr="003D4E8B">
        <w:t>to s</w:t>
      </w:r>
      <w:r>
        <w:t xml:space="preserve">ell online </w:t>
      </w:r>
      <w:r w:rsidR="006F1A32">
        <w:t xml:space="preserve">products </w:t>
      </w:r>
      <w:r>
        <w:t xml:space="preserve">that other online retailers </w:t>
      </w:r>
      <w:r w:rsidRPr="003D4E8B">
        <w:t>wouldn’t be able to</w:t>
      </w:r>
      <w:r w:rsidR="006F1A32">
        <w:t xml:space="preserve"> carry</w:t>
      </w:r>
      <w:r w:rsidRPr="003D4E8B">
        <w:t xml:space="preserve">. For that reason, some thought it was important to use a sub-brand that </w:t>
      </w:r>
      <w:r w:rsidR="00590E5B">
        <w:t xml:space="preserve">was </w:t>
      </w:r>
      <w:r w:rsidRPr="003D4E8B">
        <w:t>closely integrated with Audio Advice.</w:t>
      </w:r>
      <w:r w:rsidR="00E21D2D">
        <w:t xml:space="preserve"> </w:t>
      </w:r>
      <w:r w:rsidR="0016620A">
        <w:t>T</w:t>
      </w:r>
      <w:r w:rsidR="0016620A" w:rsidRPr="003D4E8B">
        <w:t>wo</w:t>
      </w:r>
      <w:r w:rsidR="0016620A">
        <w:t xml:space="preserve"> ideas for sub-brands emerged from internal discussions. </w:t>
      </w:r>
      <w:r w:rsidRPr="003D4E8B">
        <w:t xml:space="preserve">For years, Audio Advice had </w:t>
      </w:r>
      <w:r>
        <w:t xml:space="preserve">used an </w:t>
      </w:r>
      <w:r w:rsidRPr="003D4E8B">
        <w:t xml:space="preserve">online customer newsletter, </w:t>
      </w:r>
      <w:r>
        <w:t xml:space="preserve">playfully named </w:t>
      </w:r>
      <w:r w:rsidRPr="003D4E8B">
        <w:t>“Earsay</w:t>
      </w:r>
      <w:r w:rsidR="00884138">
        <w:t>.</w:t>
      </w:r>
      <w:r w:rsidRPr="003D4E8B">
        <w:t>”</w:t>
      </w:r>
      <w:r w:rsidR="00E21D2D">
        <w:t xml:space="preserve"> </w:t>
      </w:r>
      <w:r w:rsidRPr="003D4E8B">
        <w:t>Thus, the first branding possibility that emerged was “Earsay</w:t>
      </w:r>
      <w:r w:rsidR="00AE7833">
        <w:t xml:space="preserve"> </w:t>
      </w:r>
      <w:r w:rsidRPr="003D4E8B">
        <w:t>by Audio Advice</w:t>
      </w:r>
      <w:r w:rsidR="00884138">
        <w:t>.</w:t>
      </w:r>
      <w:r w:rsidRPr="003D4E8B">
        <w:t>”</w:t>
      </w:r>
      <w:r w:rsidR="00E21D2D">
        <w:t xml:space="preserve"> </w:t>
      </w:r>
      <w:r w:rsidRPr="003D4E8B">
        <w:t xml:space="preserve">Earsay </w:t>
      </w:r>
      <w:r w:rsidR="00590E5B">
        <w:t xml:space="preserve">by Audio Advice </w:t>
      </w:r>
      <w:r w:rsidRPr="003D4E8B">
        <w:t xml:space="preserve">would be a distinct online site, but </w:t>
      </w:r>
      <w:r w:rsidR="00590E5B">
        <w:t xml:space="preserve">would </w:t>
      </w:r>
      <w:r w:rsidRPr="003D4E8B">
        <w:t xml:space="preserve">use the Audio Advice parent brand to </w:t>
      </w:r>
      <w:r w:rsidRPr="003D4E8B">
        <w:lastRenderedPageBreak/>
        <w:t xml:space="preserve">engender credibility </w:t>
      </w:r>
      <w:r w:rsidR="00884138">
        <w:t>for</w:t>
      </w:r>
      <w:r w:rsidR="00884138" w:rsidRPr="003D4E8B">
        <w:t xml:space="preserve"> </w:t>
      </w:r>
      <w:r w:rsidRPr="003D4E8B">
        <w:t>the online start</w:t>
      </w:r>
      <w:r w:rsidR="00884138">
        <w:t>-</w:t>
      </w:r>
      <w:r w:rsidRPr="003D4E8B">
        <w:t>up.</w:t>
      </w:r>
      <w:r w:rsidR="00E21D2D">
        <w:t xml:space="preserve"> </w:t>
      </w:r>
      <w:r w:rsidRPr="003D4E8B">
        <w:t>Gramophone, a brick</w:t>
      </w:r>
      <w:r w:rsidR="00206C2E">
        <w:t>-</w:t>
      </w:r>
      <w:r w:rsidRPr="003D4E8B">
        <w:t>and</w:t>
      </w:r>
      <w:r w:rsidR="00206C2E">
        <w:t>-</w:t>
      </w:r>
      <w:r w:rsidRPr="003D4E8B">
        <w:t>mortar audio equipment retailer based in Maryland, had recently launched their own e-commerce site, branded “Sky by Gramophone” (skybygramophone.com), presumably for these same reasons.</w:t>
      </w:r>
      <w:r w:rsidR="00E21D2D">
        <w:t xml:space="preserve"> </w:t>
      </w:r>
    </w:p>
    <w:p w14:paraId="39733109" w14:textId="77777777" w:rsidR="00884138" w:rsidRDefault="00884138" w:rsidP="00A96F31">
      <w:pPr>
        <w:pStyle w:val="BodyTextMain"/>
      </w:pPr>
    </w:p>
    <w:p w14:paraId="38553225" w14:textId="42E6D8A5" w:rsidR="00884138" w:rsidRDefault="00607C53" w:rsidP="00A96F31">
      <w:pPr>
        <w:pStyle w:val="BodyTextMain"/>
      </w:pPr>
      <w:r w:rsidRPr="003D4E8B">
        <w:t xml:space="preserve">The second branding option wouldn’t </w:t>
      </w:r>
      <w:r>
        <w:t>include</w:t>
      </w:r>
      <w:r w:rsidRPr="003D4E8B">
        <w:t xml:space="preserve"> the Audio Advice parent brand, </w:t>
      </w:r>
      <w:r w:rsidR="00B44FB3">
        <w:t xml:space="preserve">but would </w:t>
      </w:r>
      <w:r>
        <w:t xml:space="preserve">instead </w:t>
      </w:r>
      <w:r w:rsidR="00B44FB3">
        <w:t>be</w:t>
      </w:r>
      <w:r w:rsidRPr="003D4E8B">
        <w:t xml:space="preserve"> a completely distinct online brand based on the</w:t>
      </w:r>
      <w:r w:rsidR="00884138">
        <w:t xml:space="preserve"> nickname </w:t>
      </w:r>
      <w:r w:rsidR="00B44FB3">
        <w:t>of</w:t>
      </w:r>
      <w:r w:rsidR="00884138">
        <w:t xml:space="preserve"> the</w:t>
      </w:r>
      <w:r w:rsidRPr="003D4E8B">
        <w:t>ir home city of Raleigh: “Oak City Sound</w:t>
      </w:r>
      <w:r w:rsidR="00884138">
        <w:t>.</w:t>
      </w:r>
      <w:r w:rsidRPr="003D4E8B">
        <w:t>”</w:t>
      </w:r>
      <w:r w:rsidR="00E21D2D">
        <w:t xml:space="preserve"> </w:t>
      </w:r>
      <w:r w:rsidRPr="003D4E8B">
        <w:t xml:space="preserve">While building a completely new brand provided tremendous </w:t>
      </w:r>
      <w:r>
        <w:t xml:space="preserve">creative </w:t>
      </w:r>
      <w:r w:rsidRPr="003D4E8B">
        <w:t xml:space="preserve">leeway, there were concerns about whether Audio Advice’s manufacturers would allow </w:t>
      </w:r>
      <w:r w:rsidR="00884138">
        <w:t>their products</w:t>
      </w:r>
      <w:r w:rsidR="00884138" w:rsidRPr="003D4E8B">
        <w:t xml:space="preserve"> </w:t>
      </w:r>
      <w:r w:rsidRPr="003D4E8B">
        <w:t>to be sold online through a new site with a</w:t>
      </w:r>
      <w:r>
        <w:t xml:space="preserve"> completely unfamiliar </w:t>
      </w:r>
      <w:r w:rsidRPr="003D4E8B">
        <w:t>brand.</w:t>
      </w:r>
      <w:r w:rsidR="00E21D2D">
        <w:t xml:space="preserve"> </w:t>
      </w:r>
    </w:p>
    <w:p w14:paraId="169ECABD" w14:textId="77777777" w:rsidR="00884138" w:rsidRDefault="00884138" w:rsidP="00A96F31">
      <w:pPr>
        <w:pStyle w:val="BodyTextMain"/>
      </w:pPr>
    </w:p>
    <w:p w14:paraId="0C5BF999" w14:textId="6546C158" w:rsidR="00607C53" w:rsidRDefault="00607C53" w:rsidP="00A96F31">
      <w:pPr>
        <w:pStyle w:val="BodyTextMain"/>
      </w:pPr>
      <w:r w:rsidRPr="003D4E8B">
        <w:t xml:space="preserve">With both </w:t>
      </w:r>
      <w:r w:rsidR="00B44FB3">
        <w:t xml:space="preserve">of </w:t>
      </w:r>
      <w:r>
        <w:t xml:space="preserve">these </w:t>
      </w:r>
      <w:r w:rsidRPr="003D4E8B">
        <w:t xml:space="preserve">branding options, some </w:t>
      </w:r>
      <w:r w:rsidR="00884138">
        <w:t>of</w:t>
      </w:r>
      <w:r w:rsidR="00884138" w:rsidRPr="003D4E8B">
        <w:t xml:space="preserve"> </w:t>
      </w:r>
      <w:r w:rsidRPr="003D4E8B">
        <w:t>top management were concerned that they would be investing heavily to build brands other than Audio Advice.</w:t>
      </w:r>
      <w:r w:rsidR="00E21D2D">
        <w:t xml:space="preserve"> </w:t>
      </w:r>
      <w:r>
        <w:t>Audio Advice wasn’t a huge company</w:t>
      </w:r>
      <w:r w:rsidR="00884138">
        <w:t>;</w:t>
      </w:r>
      <w:r>
        <w:t xml:space="preserve"> could they support multiple brands?</w:t>
      </w:r>
      <w:r w:rsidR="00E21D2D">
        <w:t xml:space="preserve"> </w:t>
      </w:r>
      <w:r w:rsidRPr="003D4E8B">
        <w:t xml:space="preserve">Of course, there was always the option to </w:t>
      </w:r>
      <w:r w:rsidR="00884138">
        <w:t xml:space="preserve">use the </w:t>
      </w:r>
      <w:r w:rsidR="00200CAC">
        <w:t xml:space="preserve">existing </w:t>
      </w:r>
      <w:r w:rsidR="00884138">
        <w:t xml:space="preserve">in-store </w:t>
      </w:r>
      <w:r w:rsidRPr="003D4E8B">
        <w:t xml:space="preserve">brand </w:t>
      </w:r>
      <w:r w:rsidR="008C4879">
        <w:t xml:space="preserve">(i.e., Audio Advice) </w:t>
      </w:r>
      <w:r w:rsidR="00884138">
        <w:t xml:space="preserve">for </w:t>
      </w:r>
      <w:r w:rsidRPr="003D4E8B">
        <w:t xml:space="preserve">the online business </w:t>
      </w:r>
      <w:r w:rsidR="00884138">
        <w:t xml:space="preserve">as well, </w:t>
      </w:r>
      <w:r w:rsidRPr="003D4E8B">
        <w:t>but</w:t>
      </w:r>
      <w:r w:rsidR="00C04DA8">
        <w:t>,</w:t>
      </w:r>
      <w:r w:rsidRPr="003D4E8B">
        <w:t xml:space="preserve"> as mentioned</w:t>
      </w:r>
      <w:r w:rsidR="00C04DA8">
        <w:t>,</w:t>
      </w:r>
      <w:r w:rsidRPr="003D4E8B">
        <w:t xml:space="preserve"> there were concerns there too.</w:t>
      </w:r>
      <w:r w:rsidRPr="00FE22A9">
        <w:t xml:space="preserve"> </w:t>
      </w:r>
    </w:p>
    <w:p w14:paraId="3F832B56" w14:textId="77777777" w:rsidR="00607C53" w:rsidRDefault="00607C53" w:rsidP="00A96F31">
      <w:pPr>
        <w:pStyle w:val="BodyTextMain"/>
      </w:pPr>
    </w:p>
    <w:p w14:paraId="26226A65" w14:textId="77777777" w:rsidR="00607C53" w:rsidRDefault="00607C53" w:rsidP="00A96F31">
      <w:pPr>
        <w:pStyle w:val="BodyTextMain"/>
      </w:pPr>
    </w:p>
    <w:p w14:paraId="11586A9A" w14:textId="77777777" w:rsidR="00607C53" w:rsidRPr="003D4E8B" w:rsidRDefault="00607C53" w:rsidP="00E21D2D">
      <w:pPr>
        <w:pStyle w:val="Casehead1"/>
        <w:outlineLvl w:val="0"/>
      </w:pPr>
      <w:r>
        <w:t>GO BIG OR GO HOME</w:t>
      </w:r>
    </w:p>
    <w:p w14:paraId="07FE5B7C" w14:textId="77777777" w:rsidR="00607C53" w:rsidRDefault="00607C53" w:rsidP="00A96F31">
      <w:pPr>
        <w:pStyle w:val="BodyTextMain"/>
      </w:pPr>
    </w:p>
    <w:p w14:paraId="641557BA" w14:textId="3F931EC1" w:rsidR="002A67E4" w:rsidRDefault="00607C53" w:rsidP="00A96F31">
      <w:pPr>
        <w:pStyle w:val="BodyTextMain"/>
      </w:pPr>
      <w:r>
        <w:t>As Audio Advice saw it, the advantage that their in-store experience gave them was the relationships with audiophile brands. They hoped to leverage these relationships to fill their e-commerce product line</w:t>
      </w:r>
      <w:r w:rsidR="00336A1B">
        <w:t>-</w:t>
      </w:r>
      <w:r>
        <w:t xml:space="preserve">up with </w:t>
      </w:r>
      <w:r w:rsidRPr="003C1190">
        <w:t>destination brands</w:t>
      </w:r>
      <w:r w:rsidR="00B44FB3">
        <w:t>,</w:t>
      </w:r>
      <w:r>
        <w:t xml:space="preserve"> that is, brands that weren’t widely available elsewhere online.</w:t>
      </w:r>
      <w:r w:rsidR="00E21D2D">
        <w:t xml:space="preserve"> </w:t>
      </w:r>
      <w:r>
        <w:t xml:space="preserve">The question was whether their relationships </w:t>
      </w:r>
      <w:r w:rsidR="00336A1B">
        <w:t xml:space="preserve">with the manufacturers </w:t>
      </w:r>
      <w:r>
        <w:t>were strong enough to carry over to online retailing.</w:t>
      </w:r>
      <w:r w:rsidR="00E21D2D">
        <w:t xml:space="preserve"> </w:t>
      </w:r>
      <w:r>
        <w:t>Newnam put it this way</w:t>
      </w:r>
      <w:r w:rsidR="002A67E4">
        <w:t>:</w:t>
      </w:r>
    </w:p>
    <w:p w14:paraId="489B554B" w14:textId="77777777" w:rsidR="002A67E4" w:rsidRDefault="002A67E4" w:rsidP="00A96F31">
      <w:pPr>
        <w:pStyle w:val="BodyTextMain"/>
      </w:pPr>
    </w:p>
    <w:p w14:paraId="440846BD" w14:textId="070B6C41" w:rsidR="00607C53" w:rsidRDefault="00607C53" w:rsidP="003C1190">
      <w:pPr>
        <w:pStyle w:val="BodyTextMain"/>
        <w:ind w:left="720"/>
      </w:pPr>
      <w:r>
        <w:t xml:space="preserve">The real bet in this whole thing is </w:t>
      </w:r>
      <w:r w:rsidRPr="00A83B30">
        <w:rPr>
          <w:i/>
        </w:rPr>
        <w:t>can we get the brands</w:t>
      </w:r>
      <w:r>
        <w:t>?</w:t>
      </w:r>
      <w:r w:rsidR="00E21D2D">
        <w:t xml:space="preserve"> </w:t>
      </w:r>
      <w:r>
        <w:t>The risk is that we build an expensive site and the manufacturers say</w:t>
      </w:r>
      <w:r w:rsidR="002A67E4">
        <w:t>,</w:t>
      </w:r>
      <w:r w:rsidRPr="00F057DA">
        <w:t xml:space="preserve"> </w:t>
      </w:r>
      <w:r w:rsidR="002A67E4">
        <w:t>“W</w:t>
      </w:r>
      <w:r w:rsidRPr="00F057DA">
        <w:t>e don’t need another online retailer</w:t>
      </w:r>
      <w:r w:rsidR="002A67E4">
        <w:t xml:space="preserve">” </w:t>
      </w:r>
      <w:r w:rsidR="002A67E4">
        <w:rPr>
          <w:i/>
        </w:rPr>
        <w:t xml:space="preserve">. . . </w:t>
      </w:r>
      <w:r w:rsidRPr="003C1190">
        <w:rPr>
          <w:i/>
        </w:rPr>
        <w:t>I</w:t>
      </w:r>
      <w:r w:rsidR="002A67E4" w:rsidRPr="003C1190">
        <w:rPr>
          <w:i/>
        </w:rPr>
        <w:t>f</w:t>
      </w:r>
      <w:r>
        <w:t xml:space="preserve"> they want to sell online</w:t>
      </w:r>
      <w:r w:rsidR="002A67E4">
        <w:t>,</w:t>
      </w:r>
      <w:r>
        <w:t xml:space="preserve"> they’ll go to Crutchfield, they’ll go directly to Amazon.</w:t>
      </w:r>
      <w:r w:rsidR="00E21D2D">
        <w:t xml:space="preserve"> </w:t>
      </w:r>
      <w:r>
        <w:t>Getting the manufacturers on board will be the biggest issue for the first year.</w:t>
      </w:r>
      <w:r w:rsidR="00E21D2D">
        <w:t xml:space="preserve"> </w:t>
      </w:r>
    </w:p>
    <w:p w14:paraId="0C8E9E53" w14:textId="77777777" w:rsidR="00607C53" w:rsidRDefault="00607C53" w:rsidP="00A96F31">
      <w:pPr>
        <w:pStyle w:val="BodyTextMain"/>
      </w:pPr>
    </w:p>
    <w:p w14:paraId="565C8B93" w14:textId="51F619EC" w:rsidR="00607C53" w:rsidRDefault="00607C53" w:rsidP="00A96F31">
      <w:pPr>
        <w:pStyle w:val="BodyTextMain"/>
      </w:pPr>
      <w:r>
        <w:t>There was not yet consensus on several important decisions for the e-commerce site (for instance, even the domain name depended on the branding decision), though early discussions among Stephens, Newnam, Shaw</w:t>
      </w:r>
      <w:r w:rsidR="002A67E4">
        <w:t>,</w:t>
      </w:r>
      <w:r>
        <w:t xml:space="preserve"> and others </w:t>
      </w:r>
      <w:r w:rsidR="002A67E4">
        <w:t xml:space="preserve">generated </w:t>
      </w:r>
      <w:r>
        <w:t xml:space="preserve">agreement on a few key issues. </w:t>
      </w:r>
      <w:r w:rsidR="00236A12">
        <w:t>Their</w:t>
      </w:r>
      <w:r>
        <w:t xml:space="preserve"> agreement stemmed from the perception that the e-commerce business should take advantage of Audio Advice’s traditional focus on customer delight, and bring this to the online experi</w:t>
      </w:r>
      <w:r w:rsidR="009F468F">
        <w:t xml:space="preserve">ence. </w:t>
      </w:r>
      <w:r w:rsidRPr="00E95B75">
        <w:t>Whichever branding option they pursued,</w:t>
      </w:r>
      <w:r w:rsidRPr="00FE22A9">
        <w:t xml:space="preserve"> </w:t>
      </w:r>
      <w:r>
        <w:t xml:space="preserve">they planned </w:t>
      </w:r>
      <w:r w:rsidR="00236A12">
        <w:t>to</w:t>
      </w:r>
      <w:r>
        <w:t>:</w:t>
      </w:r>
    </w:p>
    <w:p w14:paraId="376373CC" w14:textId="77777777" w:rsidR="00607C53" w:rsidRDefault="00607C53" w:rsidP="00A96F31">
      <w:pPr>
        <w:pStyle w:val="BodyTextMain"/>
      </w:pPr>
    </w:p>
    <w:p w14:paraId="7D5E3A70" w14:textId="694D5C4E" w:rsidR="00607C53" w:rsidRPr="000E73BF" w:rsidRDefault="00236A12" w:rsidP="008E2367">
      <w:pPr>
        <w:pStyle w:val="BodyTextMain"/>
        <w:numPr>
          <w:ilvl w:val="0"/>
          <w:numId w:val="29"/>
        </w:numPr>
      </w:pPr>
      <w:r>
        <w:t>c</w:t>
      </w:r>
      <w:r w:rsidR="00607C53" w:rsidRPr="000E73BF">
        <w:t>urat</w:t>
      </w:r>
      <w:r>
        <w:t>e</w:t>
      </w:r>
      <w:r w:rsidR="00607C53" w:rsidRPr="000E73BF">
        <w:t xml:space="preserve"> their online product selection and select products that would exceed customer expectations in terms of craftsmanship, design, technology</w:t>
      </w:r>
      <w:r>
        <w:t>,</w:t>
      </w:r>
      <w:r w:rsidR="00607C53" w:rsidRPr="000E73BF">
        <w:t xml:space="preserve"> and performance</w:t>
      </w:r>
      <w:r>
        <w:t>;</w:t>
      </w:r>
    </w:p>
    <w:p w14:paraId="22F4D905" w14:textId="5AB95C97" w:rsidR="00607C53" w:rsidRPr="000E73BF" w:rsidRDefault="00236A12" w:rsidP="008E2367">
      <w:pPr>
        <w:pStyle w:val="BodyTextMain"/>
        <w:numPr>
          <w:ilvl w:val="0"/>
          <w:numId w:val="29"/>
        </w:numPr>
      </w:pPr>
      <w:r>
        <w:t>d</w:t>
      </w:r>
      <w:r w:rsidR="00607C53" w:rsidRPr="000E73BF">
        <w:t>eeply educat</w:t>
      </w:r>
      <w:r>
        <w:t>e</w:t>
      </w:r>
      <w:r w:rsidR="00607C53" w:rsidRPr="000E73BF">
        <w:t xml:space="preserve"> both novice and experienced customers</w:t>
      </w:r>
      <w:r>
        <w:t>;</w:t>
      </w:r>
      <w:r w:rsidR="00607C53" w:rsidRPr="000E73BF">
        <w:t xml:space="preserve"> and</w:t>
      </w:r>
      <w:r>
        <w:t>,</w:t>
      </w:r>
      <w:r w:rsidR="00607C53" w:rsidRPr="000E73BF">
        <w:t xml:space="preserve"> </w:t>
      </w:r>
    </w:p>
    <w:p w14:paraId="263651E3" w14:textId="69D48253" w:rsidR="00607C53" w:rsidRDefault="00236A12" w:rsidP="008E2367">
      <w:pPr>
        <w:pStyle w:val="BodyTextMain"/>
        <w:numPr>
          <w:ilvl w:val="0"/>
          <w:numId w:val="29"/>
        </w:numPr>
      </w:pPr>
      <w:r>
        <w:t>p</w:t>
      </w:r>
      <w:r w:rsidR="00607C53" w:rsidRPr="000E73BF">
        <w:t>rovid</w:t>
      </w:r>
      <w:r>
        <w:t>e</w:t>
      </w:r>
      <w:r w:rsidR="00607C53" w:rsidRPr="000E73BF">
        <w:t xml:space="preserve"> customized advice and recommendations </w:t>
      </w:r>
      <w:r w:rsidR="00812101">
        <w:t xml:space="preserve">to </w:t>
      </w:r>
      <w:r w:rsidR="00607C53" w:rsidRPr="000E73BF">
        <w:t>customers base</w:t>
      </w:r>
      <w:r w:rsidR="002D4C3A">
        <w:t>d on their interests and tastes</w:t>
      </w:r>
      <w:r>
        <w:t>.</w:t>
      </w:r>
      <w:r w:rsidR="00E21D2D">
        <w:t xml:space="preserve"> </w:t>
      </w:r>
    </w:p>
    <w:p w14:paraId="0CF0265E" w14:textId="77777777" w:rsidR="00607C53" w:rsidRPr="000E73BF" w:rsidRDefault="00607C53" w:rsidP="00A96F31">
      <w:pPr>
        <w:pStyle w:val="BodyTextMain"/>
      </w:pPr>
    </w:p>
    <w:p w14:paraId="06F83EC0" w14:textId="3034601E" w:rsidR="00F51D82" w:rsidRDefault="00607C53" w:rsidP="00A96F31">
      <w:pPr>
        <w:pStyle w:val="BodyTextMain"/>
      </w:pPr>
      <w:r w:rsidRPr="000E73BF">
        <w:t xml:space="preserve">There were precedents for this </w:t>
      </w:r>
      <w:r>
        <w:t>emphasis on</w:t>
      </w:r>
      <w:r w:rsidRPr="000E73BF">
        <w:t xml:space="preserve"> education and long-term </w:t>
      </w:r>
      <w:r>
        <w:t>connections</w:t>
      </w:r>
      <w:r w:rsidRPr="000E73BF">
        <w:t xml:space="preserve"> with customers in other areas</w:t>
      </w:r>
      <w:r>
        <w:t xml:space="preserve"> of e-tail.</w:t>
      </w:r>
      <w:r w:rsidR="00E21D2D">
        <w:t xml:space="preserve"> </w:t>
      </w:r>
      <w:r>
        <w:t xml:space="preserve">For instance, </w:t>
      </w:r>
      <w:r w:rsidRPr="000E73BF">
        <w:t>Sweetwater</w:t>
      </w:r>
      <w:r w:rsidR="00343503">
        <w:t xml:space="preserve"> (sweetwater</w:t>
      </w:r>
      <w:r>
        <w:t>.com</w:t>
      </w:r>
      <w:r w:rsidR="00343503">
        <w:t>)</w:t>
      </w:r>
      <w:r>
        <w:t xml:space="preserve"> was a long</w:t>
      </w:r>
      <w:r w:rsidR="00236A12">
        <w:t>-</w:t>
      </w:r>
      <w:r>
        <w:t>established online retailer of musical instruments that coupled a depth of online product information with an unexpected level of customer service attention, such as personal follow</w:t>
      </w:r>
      <w:r w:rsidR="00236A12">
        <w:t>-</w:t>
      </w:r>
      <w:r>
        <w:t>up messages after purchase.</w:t>
      </w:r>
      <w:r w:rsidR="00E21D2D">
        <w:t xml:space="preserve"> </w:t>
      </w:r>
      <w:r>
        <w:t xml:space="preserve">In a very different product category, </w:t>
      </w:r>
      <w:r w:rsidR="00343503">
        <w:t>Indochino (</w:t>
      </w:r>
      <w:r>
        <w:t>indochino.com</w:t>
      </w:r>
      <w:r w:rsidR="00343503">
        <w:t>)</w:t>
      </w:r>
      <w:r>
        <w:t xml:space="preserve"> delighted customers by delivering made</w:t>
      </w:r>
      <w:r w:rsidR="00236A12">
        <w:t>-</w:t>
      </w:r>
      <w:r>
        <w:t>to</w:t>
      </w:r>
      <w:r w:rsidR="00236A12">
        <w:t>-</w:t>
      </w:r>
      <w:r>
        <w:t xml:space="preserve">measure </w:t>
      </w:r>
      <w:r w:rsidR="00343503">
        <w:t xml:space="preserve">menswear </w:t>
      </w:r>
      <w:r>
        <w:t>that customers felt they had a part in designing through a fun, simple</w:t>
      </w:r>
      <w:r w:rsidR="00236A12">
        <w:t>,</w:t>
      </w:r>
      <w:r>
        <w:t xml:space="preserve"> online interface.</w:t>
      </w:r>
      <w:r w:rsidR="00E21D2D">
        <w:t xml:space="preserve"> </w:t>
      </w:r>
    </w:p>
    <w:p w14:paraId="1FA8FE51" w14:textId="77777777" w:rsidR="00F51D82" w:rsidRDefault="00F51D82" w:rsidP="00A96F31">
      <w:pPr>
        <w:pStyle w:val="BodyTextMain"/>
      </w:pPr>
    </w:p>
    <w:p w14:paraId="73FCA0C3" w14:textId="67F0147A" w:rsidR="00607C53" w:rsidRDefault="00607C53" w:rsidP="00A96F31">
      <w:pPr>
        <w:pStyle w:val="BodyTextMain"/>
      </w:pPr>
      <w:r>
        <w:t>T</w:t>
      </w:r>
      <w:r w:rsidRPr="000E73BF">
        <w:t xml:space="preserve">here weren’t </w:t>
      </w:r>
      <w:r>
        <w:t>yet large</w:t>
      </w:r>
      <w:r w:rsidR="00812101">
        <w:t>-</w:t>
      </w:r>
      <w:r>
        <w:t>scale</w:t>
      </w:r>
      <w:r w:rsidR="00812101">
        <w:t>,</w:t>
      </w:r>
      <w:r>
        <w:t xml:space="preserve"> successful </w:t>
      </w:r>
      <w:r w:rsidRPr="000E73BF">
        <w:t xml:space="preserve">examples of </w:t>
      </w:r>
      <w:r>
        <w:t>these sorts of progressive, personalized tactics</w:t>
      </w:r>
      <w:r w:rsidRPr="000E73BF">
        <w:t xml:space="preserve"> in </w:t>
      </w:r>
      <w:r>
        <w:t xml:space="preserve">online </w:t>
      </w:r>
      <w:r w:rsidRPr="000E73BF">
        <w:t xml:space="preserve">audio equipment retailing, </w:t>
      </w:r>
      <w:r w:rsidR="00812101">
        <w:t>in which</w:t>
      </w:r>
      <w:r w:rsidRPr="000E73BF">
        <w:t xml:space="preserve"> the focus </w:t>
      </w:r>
      <w:r>
        <w:t xml:space="preserve">so far had largely been on </w:t>
      </w:r>
      <w:r w:rsidRPr="000E73BF">
        <w:t>one</w:t>
      </w:r>
      <w:r w:rsidR="00812101">
        <w:t>-</w:t>
      </w:r>
      <w:r w:rsidRPr="000E73BF">
        <w:t>time transaction</w:t>
      </w:r>
      <w:r>
        <w:t xml:space="preserve">s </w:t>
      </w:r>
      <w:r w:rsidRPr="000E73BF">
        <w:t xml:space="preserve">and </w:t>
      </w:r>
      <w:r w:rsidR="00F51D82">
        <w:lastRenderedPageBreak/>
        <w:t xml:space="preserve">price-based </w:t>
      </w:r>
      <w:r w:rsidR="008C4879" w:rsidRPr="000E73BF">
        <w:t>promoti</w:t>
      </w:r>
      <w:r w:rsidR="008C4879">
        <w:t>on</w:t>
      </w:r>
      <w:r w:rsidR="00812101">
        <w:t>s</w:t>
      </w:r>
      <w:r w:rsidR="00200CAC">
        <w:t xml:space="preserve"> </w:t>
      </w:r>
      <w:r w:rsidR="00200CAC" w:rsidRPr="000E73BF">
        <w:t>whe</w:t>
      </w:r>
      <w:r w:rsidR="00200CAC">
        <w:t>re</w:t>
      </w:r>
      <w:r w:rsidR="00200CAC" w:rsidRPr="000E73BF">
        <w:t xml:space="preserve"> </w:t>
      </w:r>
      <w:r w:rsidRPr="000E73BF">
        <w:t>possible.</w:t>
      </w:r>
      <w:r w:rsidR="00E21D2D">
        <w:t xml:space="preserve"> </w:t>
      </w:r>
      <w:r>
        <w:t xml:space="preserve">While some of the larger online retailers let shoppers access technical product details quickly, little emphasis was placed on educating the customer </w:t>
      </w:r>
      <w:r w:rsidR="00F51D82">
        <w:t>about</w:t>
      </w:r>
      <w:r>
        <w:t xml:space="preserve"> what these specifications meant for their </w:t>
      </w:r>
      <w:r w:rsidR="00812101">
        <w:t xml:space="preserve">personal </w:t>
      </w:r>
      <w:r>
        <w:t>experience.</w:t>
      </w:r>
      <w:r w:rsidR="00E21D2D">
        <w:t xml:space="preserve"> </w:t>
      </w:r>
      <w:r>
        <w:t>The idea of better understanding online customers’ needs and presenting products tailored to their tastes was novel to the audio equipment space</w:t>
      </w:r>
      <w:r w:rsidR="00F51D82">
        <w:t>,</w:t>
      </w:r>
      <w:r>
        <w:t xml:space="preserve"> at least for now.</w:t>
      </w:r>
      <w:r w:rsidR="00E21D2D">
        <w:t xml:space="preserve"> </w:t>
      </w:r>
    </w:p>
    <w:p w14:paraId="3DB05705" w14:textId="77777777" w:rsidR="00BF0395" w:rsidRDefault="00BF0395" w:rsidP="00A96F31">
      <w:pPr>
        <w:pStyle w:val="BodyTextMain"/>
      </w:pPr>
    </w:p>
    <w:p w14:paraId="757799B8" w14:textId="77DAEC5C" w:rsidR="00F51D82" w:rsidRDefault="00607C53" w:rsidP="00A96F31">
      <w:pPr>
        <w:pStyle w:val="BodyTextMain"/>
      </w:pPr>
      <w:r w:rsidRPr="000E73BF">
        <w:t xml:space="preserve">The </w:t>
      </w:r>
      <w:r>
        <w:t xml:space="preserve">planned </w:t>
      </w:r>
      <w:r w:rsidR="00200CAC">
        <w:t xml:space="preserve">online </w:t>
      </w:r>
      <w:r w:rsidRPr="000E73BF">
        <w:t>product line</w:t>
      </w:r>
      <w:r w:rsidR="00B54109">
        <w:t>-</w:t>
      </w:r>
      <w:r w:rsidRPr="000E73BF">
        <w:t>up would not be as b</w:t>
      </w:r>
      <w:r>
        <w:t>road as Audio Advice carried in-</w:t>
      </w:r>
      <w:r w:rsidRPr="000E73BF">
        <w:t>store.</w:t>
      </w:r>
      <w:r w:rsidR="00E21D2D">
        <w:t xml:space="preserve"> </w:t>
      </w:r>
      <w:r w:rsidRPr="000E73BF">
        <w:t xml:space="preserve">Given consumer trends and the need to establish exclusive content </w:t>
      </w:r>
      <w:r w:rsidR="00F51D82">
        <w:t xml:space="preserve">on products </w:t>
      </w:r>
      <w:r w:rsidRPr="000E73BF">
        <w:t xml:space="preserve">(e.g., videos, specifications, </w:t>
      </w:r>
      <w:r w:rsidR="00F51D82">
        <w:t xml:space="preserve">and </w:t>
      </w:r>
      <w:r w:rsidRPr="000E73BF">
        <w:t>educational editorials) before launching the e-commerce site, the thinking was that a focus on headphones, turntables</w:t>
      </w:r>
      <w:r w:rsidR="00F51D82">
        <w:t>,</w:t>
      </w:r>
      <w:r w:rsidRPr="000E73BF">
        <w:t xml:space="preserve"> and digital music players</w:t>
      </w:r>
      <w:r>
        <w:t xml:space="preserve"> made sense as a starting point</w:t>
      </w:r>
      <w:r w:rsidRPr="000E73BF">
        <w:t>.</w:t>
      </w:r>
      <w:r w:rsidR="00E21D2D">
        <w:t xml:space="preserve"> </w:t>
      </w:r>
      <w:r>
        <w:t>Of course, this hinged on convincing brands in these categories to come on</w:t>
      </w:r>
      <w:r w:rsidR="00343503">
        <w:t>-</w:t>
      </w:r>
      <w:r>
        <w:t>board.</w:t>
      </w:r>
      <w:r w:rsidR="00E21D2D">
        <w:t xml:space="preserve"> </w:t>
      </w:r>
    </w:p>
    <w:p w14:paraId="28F66EA9" w14:textId="77777777" w:rsidR="00F51D82" w:rsidRDefault="00F51D82" w:rsidP="00A96F31">
      <w:pPr>
        <w:pStyle w:val="BodyTextMain"/>
      </w:pPr>
    </w:p>
    <w:p w14:paraId="31073029" w14:textId="311B6332" w:rsidR="00607C53" w:rsidRDefault="00607C53" w:rsidP="00A96F31">
      <w:pPr>
        <w:pStyle w:val="BodyTextMain"/>
      </w:pPr>
      <w:r w:rsidRPr="000E73BF">
        <w:t xml:space="preserve">There would be substantial costs </w:t>
      </w:r>
      <w:r w:rsidR="00122162">
        <w:t>associated with</w:t>
      </w:r>
      <w:r w:rsidR="00140A56">
        <w:t xml:space="preserve"> getting</w:t>
      </w:r>
      <w:r w:rsidRPr="000E73BF">
        <w:t xml:space="preserve"> an e-commerce site up and running</w:t>
      </w:r>
      <w:r>
        <w:t xml:space="preserve">. After talking with website developers, </w:t>
      </w:r>
      <w:r w:rsidRPr="000E73BF">
        <w:t xml:space="preserve">initial </w:t>
      </w:r>
      <w:r>
        <w:t xml:space="preserve">cost </w:t>
      </w:r>
      <w:r w:rsidRPr="000E73BF">
        <w:t>estimates ranged from $30,000 for a plain, transaction</w:t>
      </w:r>
      <w:r w:rsidR="00F51D82">
        <w:t>-</w:t>
      </w:r>
      <w:r w:rsidRPr="000E73BF">
        <w:t xml:space="preserve">oriented site to </w:t>
      </w:r>
      <w:r>
        <w:t xml:space="preserve">between </w:t>
      </w:r>
      <w:r w:rsidRPr="000E73BF">
        <w:t xml:space="preserve">$200,000 </w:t>
      </w:r>
      <w:r>
        <w:t>and</w:t>
      </w:r>
      <w:r w:rsidRPr="000E73BF">
        <w:t xml:space="preserve"> $300,000 for development of a multimedia</w:t>
      </w:r>
      <w:r w:rsidR="00122162">
        <w:t>-</w:t>
      </w:r>
      <w:r w:rsidRPr="000E73BF">
        <w:t>rich site that was built on the notion of personalization to customer tastes.</w:t>
      </w:r>
      <w:r w:rsidR="00E21D2D">
        <w:t xml:space="preserve"> </w:t>
      </w:r>
      <w:r w:rsidRPr="000E73BF">
        <w:t>Stephens thought it would be possible to create demand with exclusive content</w:t>
      </w:r>
      <w:r w:rsidR="00F51D82">
        <w:t xml:space="preserve">, such as </w:t>
      </w:r>
      <w:r w:rsidRPr="000E73BF">
        <w:t>in</w:t>
      </w:r>
      <w:r w:rsidR="00F51D82">
        <w:t>-</w:t>
      </w:r>
      <w:r w:rsidRPr="000E73BF">
        <w:t xml:space="preserve">depth multimedia profiles of products that weren’t available elsewhere. </w:t>
      </w:r>
      <w:r>
        <w:t xml:space="preserve">Newnam’s primary concern remained getting the brands: </w:t>
      </w:r>
      <w:r w:rsidRPr="00E660AB">
        <w:t>“We’ve got to build a better e-commerce site. We need cutting</w:t>
      </w:r>
      <w:r w:rsidR="005C22DE">
        <w:t>-</w:t>
      </w:r>
      <w:r w:rsidRPr="00E660AB">
        <w:t>edge functionality, we need better videos and better pictures.</w:t>
      </w:r>
      <w:r w:rsidR="00E21D2D">
        <w:t xml:space="preserve"> </w:t>
      </w:r>
      <w:r w:rsidRPr="00E660AB">
        <w:t>It’s the only way to convince audiophile brands that they need to be online with us. You can’t play and be successful here being small.</w:t>
      </w:r>
      <w:r w:rsidR="00E21D2D">
        <w:t xml:space="preserve"> </w:t>
      </w:r>
      <w:r w:rsidRPr="00E660AB">
        <w:t>The $30,000 site isn’t even an option</w:t>
      </w:r>
      <w:r>
        <w:t>.</w:t>
      </w:r>
      <w:r w:rsidRPr="00E660AB">
        <w:t>”</w:t>
      </w:r>
      <w:r>
        <w:t xml:space="preserve"> </w:t>
      </w:r>
    </w:p>
    <w:p w14:paraId="7BCF6A76" w14:textId="77777777" w:rsidR="00607C53" w:rsidRDefault="00607C53" w:rsidP="00A96F31">
      <w:pPr>
        <w:pStyle w:val="BodyTextMain"/>
      </w:pPr>
    </w:p>
    <w:p w14:paraId="5F341B57" w14:textId="36D16C03" w:rsidR="00607C53" w:rsidRDefault="00607C53" w:rsidP="00A96F31">
      <w:pPr>
        <w:pStyle w:val="BodyTextMain"/>
      </w:pPr>
      <w:r>
        <w:t>Financially</w:t>
      </w:r>
      <w:r w:rsidRPr="000E73BF">
        <w:t xml:space="preserve">, the projected margin structure for direct e-tail sales looked substantially better than </w:t>
      </w:r>
      <w:r w:rsidR="005C22DE">
        <w:t>f</w:t>
      </w:r>
      <w:r w:rsidR="00122162">
        <w:t xml:space="preserve">or </w:t>
      </w:r>
      <w:r>
        <w:t>M</w:t>
      </w:r>
      <w:r w:rsidRPr="000E73BF">
        <w:t xml:space="preserve">arketplace sales </w:t>
      </w:r>
      <w:r w:rsidRPr="000F62A1">
        <w:t>(</w:t>
      </w:r>
      <w:r w:rsidR="00D13E66">
        <w:t xml:space="preserve">see </w:t>
      </w:r>
      <w:r w:rsidRPr="000F62A1">
        <w:t>Exhibit 4).</w:t>
      </w:r>
      <w:r w:rsidR="00E21D2D">
        <w:t xml:space="preserve"> </w:t>
      </w:r>
      <w:r>
        <w:t>Potentially</w:t>
      </w:r>
      <w:r w:rsidRPr="000E73BF">
        <w:t xml:space="preserve">, </w:t>
      </w:r>
      <w:r>
        <w:t xml:space="preserve">the </w:t>
      </w:r>
      <w:r w:rsidRPr="000E73BF">
        <w:t xml:space="preserve">customer lifetime value </w:t>
      </w:r>
      <w:r>
        <w:t xml:space="preserve">(CLV) </w:t>
      </w:r>
      <w:r w:rsidRPr="000E73BF">
        <w:t xml:space="preserve">of direct </w:t>
      </w:r>
      <w:r>
        <w:t xml:space="preserve">e-tail </w:t>
      </w:r>
      <w:r w:rsidRPr="000E73BF">
        <w:t>customer</w:t>
      </w:r>
      <w:r>
        <w:t>s could be even higher than these margins</w:t>
      </w:r>
      <w:r w:rsidRPr="000E73BF">
        <w:t xml:space="preserve"> indicate</w:t>
      </w:r>
      <w:r>
        <w:t>d.</w:t>
      </w:r>
      <w:r w:rsidR="00E21D2D">
        <w:t xml:space="preserve"> </w:t>
      </w:r>
      <w:r>
        <w:t xml:space="preserve">Stephens and Newnam hoped for </w:t>
      </w:r>
      <w:r w:rsidRPr="000E73BF">
        <w:t>a retention rate</w:t>
      </w:r>
      <w:r>
        <w:t xml:space="preserve"> more in line with their in-store experience.</w:t>
      </w:r>
      <w:r w:rsidR="00E21D2D">
        <w:t xml:space="preserve"> </w:t>
      </w:r>
      <w:r>
        <w:t xml:space="preserve">They hoped for increased </w:t>
      </w:r>
      <w:r w:rsidRPr="000E73BF">
        <w:t xml:space="preserve">ability to sell higher priced products through </w:t>
      </w:r>
      <w:r>
        <w:t xml:space="preserve">the </w:t>
      </w:r>
      <w:r w:rsidRPr="000E73BF">
        <w:t>customized advice and proprietary content on their own e-commerce site</w:t>
      </w:r>
      <w:r>
        <w:t xml:space="preserve"> (</w:t>
      </w:r>
      <w:r w:rsidRPr="000F62A1">
        <w:t>see notes to Exhibit 4). If</w:t>
      </w:r>
      <w:r>
        <w:t xml:space="preserve"> they could pull this off, it would mean a much higher CLV when compared to their Marketplace customers</w:t>
      </w:r>
      <w:r w:rsidRPr="000E73BF">
        <w:t>.</w:t>
      </w:r>
      <w:r w:rsidR="00E21D2D">
        <w:t xml:space="preserve"> </w:t>
      </w:r>
      <w:r w:rsidR="00F65500">
        <w:t>However, the costs involved in establishing a direct e-commerce presence were substantial.</w:t>
      </w:r>
      <w:r w:rsidR="00E21D2D">
        <w:t xml:space="preserve"> </w:t>
      </w:r>
      <w:r w:rsidR="00F65500">
        <w:t>With web development, personnel costs</w:t>
      </w:r>
      <w:r w:rsidR="00304C5A">
        <w:t>,</w:t>
      </w:r>
      <w:r w:rsidR="00F65500">
        <w:t xml:space="preserve"> and inventory costs, the first year funding commitment to pursue direct e-tail would </w:t>
      </w:r>
      <w:r w:rsidR="002F0C70">
        <w:t>likely</w:t>
      </w:r>
      <w:r w:rsidR="00F65500">
        <w:t xml:space="preserve"> e</w:t>
      </w:r>
      <w:r w:rsidR="00A22FB6">
        <w:t>xceed $1</w:t>
      </w:r>
      <w:r w:rsidR="00304C5A">
        <w:t xml:space="preserve"> </w:t>
      </w:r>
      <w:r w:rsidR="00A22FB6">
        <w:t>m</w:t>
      </w:r>
      <w:r w:rsidR="00304C5A">
        <w:t>illion—</w:t>
      </w:r>
      <w:r w:rsidR="00A22FB6">
        <w:t xml:space="preserve">a very substantial </w:t>
      </w:r>
      <w:r w:rsidR="00DA2769">
        <w:t>risk</w:t>
      </w:r>
      <w:r w:rsidR="00A22FB6">
        <w:t xml:space="preserve"> for a company of Audio Advice’s size.</w:t>
      </w:r>
      <w:r w:rsidR="00E21D2D">
        <w:t xml:space="preserve"> </w:t>
      </w:r>
      <w:r w:rsidR="00DA2769">
        <w:t xml:space="preserve">If sales failed to materialize, this </w:t>
      </w:r>
      <w:r w:rsidR="00DB5A4D">
        <w:t>c</w:t>
      </w:r>
      <w:r w:rsidR="002F0C70">
        <w:t xml:space="preserve">ould cripple </w:t>
      </w:r>
      <w:r w:rsidR="00DB5A4D">
        <w:t xml:space="preserve">the organization’s </w:t>
      </w:r>
      <w:r w:rsidR="002F0C70">
        <w:t>cash flow, which was critical</w:t>
      </w:r>
      <w:r w:rsidR="00DB5A4D">
        <w:t>ly important</w:t>
      </w:r>
      <w:r w:rsidR="002F0C70">
        <w:t xml:space="preserve"> to support</w:t>
      </w:r>
      <w:r w:rsidR="00DB5A4D">
        <w:t>ing</w:t>
      </w:r>
      <w:r w:rsidR="002F0C70">
        <w:t xml:space="preserve"> Audio Advice’s in-store operations.</w:t>
      </w:r>
    </w:p>
    <w:p w14:paraId="6D09B6CA" w14:textId="77777777" w:rsidR="002F0C70" w:rsidRDefault="002F0C70" w:rsidP="00A96F31">
      <w:pPr>
        <w:pStyle w:val="BodyTextMain"/>
      </w:pPr>
    </w:p>
    <w:p w14:paraId="3606F397" w14:textId="3224E7AB" w:rsidR="00607C53" w:rsidRDefault="008C4879" w:rsidP="00A96F31">
      <w:pPr>
        <w:pStyle w:val="BodyTextMain"/>
      </w:pPr>
      <w:r>
        <w:t>F</w:t>
      </w:r>
      <w:r w:rsidR="00304C5A">
        <w:t xml:space="preserve">inished with shipping his package, </w:t>
      </w:r>
      <w:r w:rsidR="00607C53">
        <w:t>Stephens headed home, knowing he was presenting his vision for the e-commerce site to the rest of the leadership team on Monday. How should they brand their e-commerce site?</w:t>
      </w:r>
      <w:r w:rsidR="00E21D2D">
        <w:t xml:space="preserve"> </w:t>
      </w:r>
      <w:r w:rsidR="00607C53">
        <w:t>How could their e-commerce site generate traffic, drive conversions</w:t>
      </w:r>
      <w:r w:rsidR="00304C5A">
        <w:t>,</w:t>
      </w:r>
      <w:r w:rsidR="00607C53">
        <w:t xml:space="preserve"> and </w:t>
      </w:r>
      <w:r w:rsidR="002460D6">
        <w:t xml:space="preserve">help </w:t>
      </w:r>
      <w:r w:rsidR="00607C53">
        <w:t>retain customers?</w:t>
      </w:r>
      <w:r w:rsidR="00E21D2D">
        <w:t xml:space="preserve"> </w:t>
      </w:r>
      <w:r w:rsidR="002460D6">
        <w:t>How could they</w:t>
      </w:r>
      <w:r w:rsidR="00607C53">
        <w:t xml:space="preserve"> convince </w:t>
      </w:r>
      <w:r w:rsidR="00200CAC">
        <w:t xml:space="preserve">their </w:t>
      </w:r>
      <w:r w:rsidR="00607C53">
        <w:t xml:space="preserve">audiophile brands to </w:t>
      </w:r>
      <w:r w:rsidR="00200CAC">
        <w:t xml:space="preserve">allow online </w:t>
      </w:r>
      <w:r w:rsidR="00607C53">
        <w:t>sell</w:t>
      </w:r>
      <w:r w:rsidR="00200CAC">
        <w:t>ing</w:t>
      </w:r>
      <w:r w:rsidR="00607C53">
        <w:t>?</w:t>
      </w:r>
      <w:r w:rsidR="00E21D2D">
        <w:t xml:space="preserve"> </w:t>
      </w:r>
      <w:r w:rsidR="00607C53">
        <w:t xml:space="preserve">Could they manage any conflict this new channel might create </w:t>
      </w:r>
      <w:r w:rsidR="002460D6">
        <w:t>with</w:t>
      </w:r>
      <w:r w:rsidR="00607C53">
        <w:t xml:space="preserve"> their in-store business</w:t>
      </w:r>
      <w:r w:rsidR="002460D6">
        <w:t xml:space="preserve"> </w:t>
      </w:r>
      <w:r w:rsidR="00607C53">
        <w:t>or</w:t>
      </w:r>
      <w:r w:rsidR="002460D6">
        <w:t>,</w:t>
      </w:r>
      <w:r w:rsidR="00607C53">
        <w:t xml:space="preserve"> better yet, find synergies?</w:t>
      </w:r>
      <w:r w:rsidR="00E21D2D">
        <w:t xml:space="preserve"> </w:t>
      </w:r>
      <w:bookmarkStart w:id="0" w:name="_GoBack"/>
      <w:bookmarkEnd w:id="0"/>
      <w:r w:rsidR="00607C53">
        <w:t xml:space="preserve">Or, should they be content </w:t>
      </w:r>
      <w:r w:rsidR="002460D6">
        <w:t>with</w:t>
      </w:r>
      <w:r w:rsidR="00607C53">
        <w:t xml:space="preserve"> sell</w:t>
      </w:r>
      <w:r w:rsidR="002460D6">
        <w:t>ing</w:t>
      </w:r>
      <w:r w:rsidR="00607C53">
        <w:t xml:space="preserve"> online through the Amazon Marketplace?</w:t>
      </w:r>
    </w:p>
    <w:p w14:paraId="43BBA752" w14:textId="77777777" w:rsidR="00607C53" w:rsidRDefault="00607C53" w:rsidP="00A96F31">
      <w:pPr>
        <w:pStyle w:val="BodyTextMain"/>
      </w:pPr>
      <w:r>
        <w:br w:type="page"/>
      </w:r>
    </w:p>
    <w:p w14:paraId="110EC8DD" w14:textId="0F304DFA" w:rsidR="00607C53" w:rsidRDefault="00607C53" w:rsidP="00BF0395">
      <w:pPr>
        <w:pStyle w:val="ExhibitHeading"/>
      </w:pPr>
      <w:r>
        <w:lastRenderedPageBreak/>
        <w:t>Exhibit 1</w:t>
      </w:r>
      <w:r w:rsidRPr="00A04589">
        <w:t xml:space="preserve">: </w:t>
      </w:r>
      <w:r w:rsidR="002460D6">
        <w:t xml:space="preserve">audio advice </w:t>
      </w:r>
      <w:r w:rsidR="00304C5A">
        <w:t>Senior Management</w:t>
      </w:r>
    </w:p>
    <w:p w14:paraId="7F3C721D" w14:textId="77777777" w:rsidR="00BF0395" w:rsidRDefault="00BF0395" w:rsidP="003C1190">
      <w:pPr>
        <w:pStyle w:val="ExhibitText"/>
      </w:pPr>
    </w:p>
    <w:p w14:paraId="4CF2CCB4" w14:textId="77777777" w:rsidR="00607C53" w:rsidRDefault="00607C53" w:rsidP="003C1190">
      <w:pPr>
        <w:pStyle w:val="ExhibitText"/>
        <w:jc w:val="center"/>
      </w:pPr>
      <w:r>
        <w:rPr>
          <w:noProof/>
          <w:lang w:val="en-US"/>
        </w:rPr>
        <w:drawing>
          <wp:inline distT="0" distB="0" distL="0" distR="0" wp14:anchorId="025D88E6" wp14:editId="4B2EB298">
            <wp:extent cx="4114800" cy="2762439"/>
            <wp:effectExtent l="25400" t="25400" r="25400" b="31750"/>
            <wp:docPr id="1" name="Picture 1" descr="Audio Advice Founder Leon Shaw &amp; CEO Scott New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Advice Founder Leon Shaw &amp; CEO Scott Newnam"/>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4114800" cy="2762439"/>
                    </a:xfrm>
                    <a:prstGeom prst="rect">
                      <a:avLst/>
                    </a:prstGeom>
                    <a:noFill/>
                    <a:ln w="6350">
                      <a:solidFill>
                        <a:schemeClr val="bg1">
                          <a:lumMod val="75000"/>
                        </a:schemeClr>
                      </a:solidFill>
                    </a:ln>
                  </pic:spPr>
                </pic:pic>
              </a:graphicData>
            </a:graphic>
          </wp:inline>
        </w:drawing>
      </w:r>
    </w:p>
    <w:p w14:paraId="5D600530" w14:textId="77777777" w:rsidR="00304C5A" w:rsidRDefault="00304C5A" w:rsidP="003C1190">
      <w:pPr>
        <w:pStyle w:val="ExhibitText"/>
      </w:pPr>
    </w:p>
    <w:p w14:paraId="19A3ED22" w14:textId="4B2C39B3" w:rsidR="00607C53" w:rsidRDefault="00304C5A" w:rsidP="003C1190">
      <w:pPr>
        <w:pStyle w:val="ExhibitText"/>
      </w:pPr>
      <w:r w:rsidRPr="00304C5A">
        <w:t xml:space="preserve">President and </w:t>
      </w:r>
      <w:r>
        <w:t>chief executive officer,</w:t>
      </w:r>
      <w:r w:rsidRPr="00304C5A">
        <w:t xml:space="preserve"> Scott Newnam</w:t>
      </w:r>
      <w:r>
        <w:t>, left,</w:t>
      </w:r>
      <w:r w:rsidR="00D5446E">
        <w:t xml:space="preserve"> and founder and </w:t>
      </w:r>
      <w:r>
        <w:t>c</w:t>
      </w:r>
      <w:r w:rsidRPr="00304C5A">
        <w:t>hairman</w:t>
      </w:r>
      <w:r>
        <w:t>,</w:t>
      </w:r>
      <w:r w:rsidRPr="00304C5A">
        <w:t xml:space="preserve"> Leon Shaw</w:t>
      </w:r>
      <w:r>
        <w:t>,</w:t>
      </w:r>
      <w:r w:rsidRPr="00304C5A">
        <w:t xml:space="preserve"> in one of Audio Advice’s home theatre demonstration rooms</w:t>
      </w:r>
      <w:r>
        <w:t>.</w:t>
      </w:r>
    </w:p>
    <w:p w14:paraId="3728BC8A" w14:textId="77777777" w:rsidR="00304C5A" w:rsidRPr="00DB2ADB" w:rsidRDefault="00304C5A" w:rsidP="003C1190">
      <w:pPr>
        <w:pStyle w:val="ExhibitText"/>
      </w:pPr>
    </w:p>
    <w:p w14:paraId="5F86C6D2" w14:textId="711835D8" w:rsidR="00DB2ADB" w:rsidRDefault="00DB2ADB" w:rsidP="0006590E">
      <w:pPr>
        <w:pStyle w:val="Footnote"/>
      </w:pPr>
      <w:r w:rsidRPr="003C1190">
        <w:t>Source</w:t>
      </w:r>
      <w:r w:rsidR="0006590E">
        <w:t>: Company files.</w:t>
      </w:r>
    </w:p>
    <w:p w14:paraId="48D6A1FE" w14:textId="77777777" w:rsidR="0006590E" w:rsidRDefault="0006590E" w:rsidP="0006590E">
      <w:pPr>
        <w:pStyle w:val="Footnote"/>
      </w:pPr>
    </w:p>
    <w:p w14:paraId="6D11774B" w14:textId="77777777" w:rsidR="0006590E" w:rsidRPr="003C1190" w:rsidRDefault="0006590E" w:rsidP="0006590E">
      <w:pPr>
        <w:pStyle w:val="Footnote"/>
      </w:pPr>
    </w:p>
    <w:p w14:paraId="6D88D1C4" w14:textId="3212027F" w:rsidR="005C5A86" w:rsidRDefault="00607C53" w:rsidP="00BF0395">
      <w:pPr>
        <w:pStyle w:val="ExhibitHeading"/>
      </w:pPr>
      <w:r>
        <w:t>Exhibit</w:t>
      </w:r>
      <w:r w:rsidRPr="00A04589">
        <w:t xml:space="preserve"> </w:t>
      </w:r>
      <w:r>
        <w:t>2</w:t>
      </w:r>
      <w:r w:rsidRPr="00A04589">
        <w:t xml:space="preserve">: </w:t>
      </w:r>
      <w:r w:rsidR="005C5A86">
        <w:t xml:space="preserve">Growth in </w:t>
      </w:r>
      <w:r w:rsidRPr="00A04589">
        <w:t>Audio Equipment Retailing in the U</w:t>
      </w:r>
      <w:r w:rsidR="00304C5A">
        <w:t xml:space="preserve">nited </w:t>
      </w:r>
      <w:r w:rsidRPr="00A04589">
        <w:t>S</w:t>
      </w:r>
      <w:r w:rsidR="00304C5A">
        <w:t>tates</w:t>
      </w:r>
    </w:p>
    <w:p w14:paraId="7E8F3A12" w14:textId="77777777" w:rsidR="00607C53" w:rsidRDefault="00607C53" w:rsidP="003C1190">
      <w:pPr>
        <w:pStyle w:val="ExhibitText"/>
        <w:rPr>
          <w:b/>
        </w:rPr>
      </w:pPr>
    </w:p>
    <w:p w14:paraId="57B3CC88" w14:textId="1F1998CF" w:rsidR="00607C53" w:rsidRDefault="00091BAC" w:rsidP="003C1190">
      <w:pPr>
        <w:pStyle w:val="ExhibitText"/>
        <w:jc w:val="center"/>
      </w:pPr>
      <w:r>
        <w:rPr>
          <w:noProof/>
          <w:lang w:val="en-US"/>
        </w:rPr>
        <w:drawing>
          <wp:inline distT="0" distB="0" distL="0" distR="0" wp14:anchorId="0FA9DE61" wp14:editId="44B602FD">
            <wp:extent cx="5676853" cy="253646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249" t="2488" r="1352" b="2120"/>
                    <a:stretch/>
                  </pic:blipFill>
                  <pic:spPr bwMode="auto">
                    <a:xfrm>
                      <a:off x="0" y="0"/>
                      <a:ext cx="5677789" cy="253688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2BD0F6E" w14:textId="77777777" w:rsidR="005C5A86" w:rsidRDefault="005C5A86" w:rsidP="003C1190">
      <w:pPr>
        <w:pStyle w:val="ExhibitText"/>
      </w:pPr>
    </w:p>
    <w:p w14:paraId="27BA7152" w14:textId="328128CE" w:rsidR="00607C53" w:rsidRDefault="005C5A86" w:rsidP="00BF0395">
      <w:pPr>
        <w:pStyle w:val="Footnote"/>
      </w:pPr>
      <w:r>
        <w:rPr>
          <w:noProof/>
          <w:lang w:val="en-US"/>
        </w:rPr>
        <mc:AlternateContent>
          <mc:Choice Requires="wps">
            <w:drawing>
              <wp:inline distT="0" distB="0" distL="0" distR="0" wp14:anchorId="1E6500E7" wp14:editId="2D597141">
                <wp:extent cx="365760" cy="0"/>
                <wp:effectExtent l="0" t="0" r="34290" b="19050"/>
                <wp:docPr id="2" name="Straight Connector 2"/>
                <wp:cNvGraphicFramePr/>
                <a:graphic xmlns:a="http://schemas.openxmlformats.org/drawingml/2006/main">
                  <a:graphicData uri="http://schemas.microsoft.com/office/word/2010/wordprocessingShape">
                    <wps:wsp>
                      <wps:cNvCnPr/>
                      <wps:spPr>
                        <a:xfrm>
                          <a:off x="0" y="0"/>
                          <a:ext cx="36576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2612ACE"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2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" strokecolor="black [3213]" strokeweight="1.5pt">
                <w10:anchorlock/>
              </v:line>
            </w:pict>
          </mc:Fallback>
        </mc:AlternateContent>
      </w:r>
      <w:r>
        <w:tab/>
        <w:t>Growth in recent years</w:t>
      </w:r>
    </w:p>
    <w:p w14:paraId="2A9577F8" w14:textId="1A1DD277" w:rsidR="005C5A86" w:rsidRDefault="005C5A86" w:rsidP="00BF0395">
      <w:pPr>
        <w:pStyle w:val="Footnote"/>
      </w:pPr>
      <w:r>
        <w:rPr>
          <w:noProof/>
          <w:lang w:val="en-US"/>
        </w:rPr>
        <mc:AlternateContent>
          <mc:Choice Requires="wps">
            <w:drawing>
              <wp:inline distT="0" distB="0" distL="0" distR="0" wp14:anchorId="756B7D63" wp14:editId="3E3E9501">
                <wp:extent cx="365760" cy="0"/>
                <wp:effectExtent l="0" t="0" r="15240" b="19050"/>
                <wp:docPr id="3" name="Straight Connector 3"/>
                <wp:cNvGraphicFramePr/>
                <a:graphic xmlns:a="http://schemas.openxmlformats.org/drawingml/2006/main">
                  <a:graphicData uri="http://schemas.microsoft.com/office/word/2010/wordprocessingShape">
                    <wps:wsp>
                      <wps:cNvCnPr/>
                      <wps:spPr>
                        <a:xfrm>
                          <a:off x="0" y="0"/>
                          <a:ext cx="365760" cy="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465AF4E"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2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" strokecolor="black [3213]" strokeweight="1.5pt">
                <v:stroke dashstyle="1 1"/>
                <w10:anchorlock/>
              </v:line>
            </w:pict>
          </mc:Fallback>
        </mc:AlternateContent>
      </w:r>
      <w:r>
        <w:tab/>
        <w:t>Projected growth</w:t>
      </w:r>
    </w:p>
    <w:p w14:paraId="0CC42DAB" w14:textId="77777777" w:rsidR="005C5A86" w:rsidRPr="00BF0395" w:rsidRDefault="005C5A86" w:rsidP="003C1190">
      <w:pPr>
        <w:pStyle w:val="ExhibitText"/>
      </w:pPr>
    </w:p>
    <w:p w14:paraId="598640CB" w14:textId="00C0A828" w:rsidR="007A18CE" w:rsidRDefault="00607C53" w:rsidP="00BF0395">
      <w:pPr>
        <w:pStyle w:val="Footnote"/>
      </w:pPr>
      <w:r w:rsidRPr="00BF0395">
        <w:t xml:space="preserve">Source: </w:t>
      </w:r>
      <w:r w:rsidR="00DB2ADB">
        <w:t xml:space="preserve">Prepared by the author based on </w:t>
      </w:r>
      <w:r w:rsidR="00DB2ADB" w:rsidRPr="00BF0395">
        <w:t>IBISWorld, “The Retail Market for Audio Equipment</w:t>
      </w:r>
      <w:r w:rsidR="00DB2ADB">
        <w:t>: Market Research Report,</w:t>
      </w:r>
      <w:r w:rsidR="00DB2ADB" w:rsidRPr="00BF0395">
        <w:t>” Industry Report OD6122</w:t>
      </w:r>
      <w:r w:rsidR="00DB2ADB">
        <w:t>,</w:t>
      </w:r>
      <w:r w:rsidR="00DB2ADB" w:rsidRPr="00BF0395">
        <w:t xml:space="preserve"> September 2016, </w:t>
      </w:r>
      <w:r w:rsidR="00DB2ADB">
        <w:t>a</w:t>
      </w:r>
      <w:r w:rsidR="00DB2ADB" w:rsidRPr="00BF0395">
        <w:t>ccessed March 21 2017</w:t>
      </w:r>
      <w:r w:rsidR="00DB2ADB">
        <w:t xml:space="preserve">, </w:t>
      </w:r>
      <w:r w:rsidR="00DB2ADB" w:rsidRPr="00DB2ADB">
        <w:t>www.ibisworld.com/industry/the-retail-market-for-audio-equipment.html</w:t>
      </w:r>
      <w:r w:rsidR="00DB2ADB" w:rsidRPr="00BF0395">
        <w:t>.</w:t>
      </w:r>
    </w:p>
    <w:p w14:paraId="33C5F1C5" w14:textId="0A788CD8" w:rsidR="00607C53" w:rsidRDefault="00607C53" w:rsidP="00091BAC">
      <w:pPr>
        <w:pStyle w:val="ExhibitHeading"/>
      </w:pPr>
      <w:r w:rsidRPr="00BF0395">
        <w:lastRenderedPageBreak/>
        <w:t xml:space="preserve">Exhibit 3: </w:t>
      </w:r>
      <w:r w:rsidR="00C91E03">
        <w:t xml:space="preserve">PERCENTAGE OF </w:t>
      </w:r>
      <w:r w:rsidR="000E453D">
        <w:t>AUDIO EQUIPMENT rEVENUE</w:t>
      </w:r>
      <w:r w:rsidRPr="00BF0395">
        <w:t xml:space="preserve"> </w:t>
      </w:r>
      <w:r w:rsidR="00200CAC">
        <w:t xml:space="preserve">through </w:t>
      </w:r>
      <w:r w:rsidR="00C91E03">
        <w:t xml:space="preserve">ONLINE </w:t>
      </w:r>
      <w:r w:rsidR="00200CAC">
        <w:t>channels</w:t>
      </w:r>
      <w:r w:rsidR="002C3F2D">
        <w:t xml:space="preserve"> </w:t>
      </w:r>
      <w:r w:rsidRPr="00BF0395">
        <w:t>in the U</w:t>
      </w:r>
      <w:r w:rsidR="005C5A86">
        <w:t xml:space="preserve">nited </w:t>
      </w:r>
      <w:r w:rsidRPr="00BF0395">
        <w:t>S</w:t>
      </w:r>
      <w:r w:rsidR="005C5A86">
        <w:t>tates</w:t>
      </w:r>
    </w:p>
    <w:p w14:paraId="2CC705BD" w14:textId="3548BB21" w:rsidR="00091BAC" w:rsidRDefault="00091BAC" w:rsidP="00091BAC">
      <w:pPr>
        <w:pStyle w:val="ExhibitHeading"/>
      </w:pPr>
      <w:r>
        <w:rPr>
          <w:noProof/>
          <w:lang w:val="en-US"/>
        </w:rPr>
        <w:drawing>
          <wp:anchor distT="0" distB="0" distL="114300" distR="114300" simplePos="0" relativeHeight="251658240" behindDoc="1" locked="0" layoutInCell="1" allowOverlap="1" wp14:anchorId="52CC1A4D" wp14:editId="0EE7EBD0">
            <wp:simplePos x="0" y="0"/>
            <wp:positionH relativeFrom="margin">
              <wp:align>center</wp:align>
            </wp:positionH>
            <wp:positionV relativeFrom="paragraph">
              <wp:posOffset>164465</wp:posOffset>
            </wp:positionV>
            <wp:extent cx="5532120" cy="2450592"/>
            <wp:effectExtent l="0" t="0" r="0" b="6985"/>
            <wp:wrapTight wrapText="bothSides">
              <wp:wrapPolygon edited="0">
                <wp:start x="0" y="0"/>
                <wp:lineTo x="0" y="21494"/>
                <wp:lineTo x="21496" y="21494"/>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747" t="3308" r="1958" b="3126"/>
                    <a:stretch/>
                  </pic:blipFill>
                  <pic:spPr bwMode="auto">
                    <a:xfrm>
                      <a:off x="0" y="0"/>
                      <a:ext cx="5532120" cy="245059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BD8F34C" w14:textId="1EA4D9EA" w:rsidR="00BF0395" w:rsidRPr="00BF0395" w:rsidRDefault="00BF0395" w:rsidP="003C1190">
      <w:pPr>
        <w:pStyle w:val="ExhibitText"/>
      </w:pPr>
    </w:p>
    <w:p w14:paraId="4A9120B3" w14:textId="7D692437" w:rsidR="005C5A86" w:rsidRDefault="005C5A86" w:rsidP="005C5A86">
      <w:pPr>
        <w:pStyle w:val="Footnote"/>
      </w:pPr>
      <w:r>
        <w:rPr>
          <w:noProof/>
          <w:lang w:val="en-US"/>
        </w:rPr>
        <mc:AlternateContent>
          <mc:Choice Requires="wps">
            <w:drawing>
              <wp:inline distT="0" distB="0" distL="0" distR="0" wp14:anchorId="6EA8BBB0" wp14:editId="6324D2F1">
                <wp:extent cx="365760" cy="0"/>
                <wp:effectExtent l="0" t="0" r="34290" b="19050"/>
                <wp:docPr id="4" name="Straight Connector 4"/>
                <wp:cNvGraphicFramePr/>
                <a:graphic xmlns:a="http://schemas.openxmlformats.org/drawingml/2006/main">
                  <a:graphicData uri="http://schemas.microsoft.com/office/word/2010/wordprocessingShape">
                    <wps:wsp>
                      <wps:cNvCnPr/>
                      <wps:spPr>
                        <a:xfrm>
                          <a:off x="0" y="0"/>
                          <a:ext cx="36576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3C38CCA"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2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" strokecolor="black [3213]" strokeweight="1.5pt">
                <w10:anchorlock/>
              </v:line>
            </w:pict>
          </mc:Fallback>
        </mc:AlternateContent>
      </w:r>
      <w:r>
        <w:tab/>
        <w:t>Recent years</w:t>
      </w:r>
    </w:p>
    <w:p w14:paraId="3CA059FB" w14:textId="61FFC43E" w:rsidR="005C5A86" w:rsidRDefault="005C5A86" w:rsidP="005C5A86">
      <w:pPr>
        <w:pStyle w:val="Footnote"/>
      </w:pPr>
      <w:r>
        <w:rPr>
          <w:noProof/>
          <w:lang w:val="en-US"/>
        </w:rPr>
        <mc:AlternateContent>
          <mc:Choice Requires="wps">
            <w:drawing>
              <wp:inline distT="0" distB="0" distL="0" distR="0" wp14:anchorId="4580FF6C" wp14:editId="75518D32">
                <wp:extent cx="365760" cy="0"/>
                <wp:effectExtent l="0" t="0" r="15240" b="19050"/>
                <wp:docPr id="5" name="Straight Connector 5"/>
                <wp:cNvGraphicFramePr/>
                <a:graphic xmlns:a="http://schemas.openxmlformats.org/drawingml/2006/main">
                  <a:graphicData uri="http://schemas.microsoft.com/office/word/2010/wordprocessingShape">
                    <wps:wsp>
                      <wps:cNvCnPr/>
                      <wps:spPr>
                        <a:xfrm>
                          <a:off x="0" y="0"/>
                          <a:ext cx="365760" cy="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69B6A36"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28.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" strokecolor="black [3213]" strokeweight="1.5pt">
                <v:stroke dashstyle="1 1"/>
                <w10:anchorlock/>
              </v:line>
            </w:pict>
          </mc:Fallback>
        </mc:AlternateContent>
      </w:r>
      <w:r>
        <w:tab/>
        <w:t>Projected</w:t>
      </w:r>
    </w:p>
    <w:p w14:paraId="5101E328" w14:textId="77777777" w:rsidR="005C5A86" w:rsidRDefault="005C5A86" w:rsidP="003C1190">
      <w:pPr>
        <w:pStyle w:val="ExhibitText"/>
      </w:pPr>
    </w:p>
    <w:p w14:paraId="5CFA978E" w14:textId="05893370" w:rsidR="00607C53" w:rsidRPr="00BF0395" w:rsidRDefault="00607C53" w:rsidP="00BF0395">
      <w:pPr>
        <w:pStyle w:val="Footnote"/>
      </w:pPr>
      <w:r w:rsidRPr="00BF0395">
        <w:t xml:space="preserve">Source: </w:t>
      </w:r>
      <w:r w:rsidR="00DB2ADB">
        <w:t xml:space="preserve">Prepared by the author based on </w:t>
      </w:r>
      <w:r w:rsidRPr="00BF0395">
        <w:t>IBISWorld, “The Retail Market for Audio Equipment</w:t>
      </w:r>
      <w:r w:rsidR="00DB2ADB">
        <w:t>: Market Research Report,</w:t>
      </w:r>
      <w:r w:rsidRPr="00BF0395">
        <w:t xml:space="preserve">” </w:t>
      </w:r>
      <w:r w:rsidR="00DB2ADB" w:rsidRPr="00BF0395">
        <w:t>Industry Report OD6122</w:t>
      </w:r>
      <w:r w:rsidR="00DB2ADB">
        <w:t>,</w:t>
      </w:r>
      <w:r w:rsidR="00DB2ADB" w:rsidRPr="00BF0395">
        <w:t xml:space="preserve"> </w:t>
      </w:r>
      <w:r w:rsidRPr="00BF0395">
        <w:t xml:space="preserve">September 2016, </w:t>
      </w:r>
      <w:r w:rsidR="00DB2ADB">
        <w:t>a</w:t>
      </w:r>
      <w:r w:rsidRPr="00BF0395">
        <w:t>ccessed March 21 2017</w:t>
      </w:r>
      <w:r w:rsidR="00DB2ADB">
        <w:t xml:space="preserve">, </w:t>
      </w:r>
      <w:r w:rsidR="00DB2ADB" w:rsidRPr="00DB2ADB">
        <w:t>www.ibisworld.com/industry/the-retail-market-for-audio-equipment.html</w:t>
      </w:r>
      <w:r w:rsidRPr="00BF0395">
        <w:t>.</w:t>
      </w:r>
    </w:p>
    <w:p w14:paraId="14950079" w14:textId="72EEF374" w:rsidR="00607C53" w:rsidRPr="00BF0395" w:rsidRDefault="00607C53" w:rsidP="003C1190">
      <w:pPr>
        <w:pStyle w:val="ExhibitText"/>
      </w:pPr>
    </w:p>
    <w:p w14:paraId="333FEC49" w14:textId="55824EA9" w:rsidR="00C06C6E" w:rsidRDefault="00C06C6E" w:rsidP="003C1190">
      <w:pPr>
        <w:pStyle w:val="ExhibitText"/>
      </w:pPr>
    </w:p>
    <w:p w14:paraId="36588D8D" w14:textId="4B62F8B6" w:rsidR="00607C53" w:rsidRDefault="00607C53" w:rsidP="00E21D2D">
      <w:pPr>
        <w:pStyle w:val="ExhibitHeading"/>
        <w:outlineLvl w:val="0"/>
      </w:pPr>
      <w:r w:rsidRPr="00BF0395">
        <w:t>Exhibit 4: McKinsey’s Waterfall Charts: Marketplace vs. Projected Direct E-tail</w:t>
      </w:r>
    </w:p>
    <w:p w14:paraId="4FE35FAA" w14:textId="67DF0357" w:rsidR="003C1190" w:rsidRDefault="00327651" w:rsidP="00327651">
      <w:pPr>
        <w:pStyle w:val="ExhibitHeading"/>
        <w:outlineLvl w:val="0"/>
      </w:pPr>
      <w:r>
        <w:rPr>
          <w:noProof/>
          <w:lang w:val="en-US"/>
        </w:rPr>
        <w:drawing>
          <wp:anchor distT="0" distB="0" distL="114300" distR="114300" simplePos="0" relativeHeight="251660288" behindDoc="1" locked="0" layoutInCell="1" allowOverlap="1" wp14:anchorId="3C480DCB" wp14:editId="0EA2B460">
            <wp:simplePos x="0" y="0"/>
            <wp:positionH relativeFrom="margin">
              <wp:align>left</wp:align>
            </wp:positionH>
            <wp:positionV relativeFrom="paragraph">
              <wp:posOffset>151765</wp:posOffset>
            </wp:positionV>
            <wp:extent cx="6007745" cy="3581400"/>
            <wp:effectExtent l="0" t="0" r="0" b="0"/>
            <wp:wrapTight wrapText="bothSides">
              <wp:wrapPolygon edited="0">
                <wp:start x="0" y="0"/>
                <wp:lineTo x="0" y="21485"/>
                <wp:lineTo x="21506" y="21485"/>
                <wp:lineTo x="2150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283" t="1953" r="2255" b="1771"/>
                    <a:stretch/>
                  </pic:blipFill>
                  <pic:spPr bwMode="auto">
                    <a:xfrm>
                      <a:off x="0" y="0"/>
                      <a:ext cx="6007745" cy="35814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97F3D49" w14:textId="05B9106D" w:rsidR="00AB44BB" w:rsidRDefault="00672634" w:rsidP="00AB44BB">
      <w:pPr>
        <w:pStyle w:val="ExhibitHeading"/>
        <w:outlineLvl w:val="0"/>
      </w:pPr>
      <w:r>
        <w:rPr>
          <w:noProof/>
          <w:lang w:val="en-US"/>
        </w:rPr>
        <w:lastRenderedPageBreak/>
        <w:drawing>
          <wp:anchor distT="0" distB="0" distL="114300" distR="114300" simplePos="0" relativeHeight="251661312" behindDoc="1" locked="0" layoutInCell="1" allowOverlap="1" wp14:anchorId="29B25E0C" wp14:editId="50119C87">
            <wp:simplePos x="0" y="0"/>
            <wp:positionH relativeFrom="margin">
              <wp:align>left</wp:align>
            </wp:positionH>
            <wp:positionV relativeFrom="paragraph">
              <wp:posOffset>299085</wp:posOffset>
            </wp:positionV>
            <wp:extent cx="6019800" cy="3575006"/>
            <wp:effectExtent l="0" t="0" r="0" b="6985"/>
            <wp:wrapTight wrapText="bothSides">
              <wp:wrapPolygon edited="0">
                <wp:start x="0" y="0"/>
                <wp:lineTo x="0" y="21527"/>
                <wp:lineTo x="21532" y="21527"/>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173" t="1954" r="1276" b="1575"/>
                    <a:stretch/>
                  </pic:blipFill>
                  <pic:spPr bwMode="auto">
                    <a:xfrm>
                      <a:off x="0" y="0"/>
                      <a:ext cx="6019800" cy="357500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AB44BB">
        <w:t>Exhibit 4 (Continued)</w:t>
      </w:r>
    </w:p>
    <w:p w14:paraId="392E0532" w14:textId="71D7FAAF" w:rsidR="003C1190" w:rsidRDefault="003C1190" w:rsidP="00E21D2D">
      <w:pPr>
        <w:pStyle w:val="ExhibitHeading"/>
        <w:outlineLvl w:val="0"/>
      </w:pPr>
    </w:p>
    <w:p w14:paraId="118EB306" w14:textId="231A19CA" w:rsidR="00AB44BB" w:rsidRDefault="00AB44BB" w:rsidP="00E21D2D">
      <w:pPr>
        <w:pStyle w:val="ExhibitHeading"/>
        <w:outlineLvl w:val="0"/>
      </w:pPr>
    </w:p>
    <w:p w14:paraId="76111C6B" w14:textId="2EEC3F13" w:rsidR="00C06C6E" w:rsidRPr="00311BB5" w:rsidRDefault="00C06C6E" w:rsidP="00296A60">
      <w:pPr>
        <w:pStyle w:val="Footnote"/>
      </w:pPr>
      <w:r w:rsidRPr="00311BB5">
        <w:t>Notes: FBA = fulfilment by Amazon; COGS = cost of goods sold.</w:t>
      </w:r>
    </w:p>
    <w:p w14:paraId="18ED3F11" w14:textId="77777777" w:rsidR="00C06C6E" w:rsidRPr="00311BB5" w:rsidRDefault="00C06C6E" w:rsidP="00296A60">
      <w:pPr>
        <w:pStyle w:val="Footnote"/>
      </w:pPr>
    </w:p>
    <w:p w14:paraId="117A4703" w14:textId="45B26894" w:rsidR="00311BB5" w:rsidRDefault="00607C53" w:rsidP="00296A60">
      <w:pPr>
        <w:pStyle w:val="Footnote"/>
        <w:numPr>
          <w:ilvl w:val="0"/>
          <w:numId w:val="34"/>
        </w:numPr>
        <w:ind w:left="360"/>
      </w:pPr>
      <w:r w:rsidRPr="00311BB5">
        <w:t>All figures are disguised for competitive reasons. Marketplace partners report a wide range of margins achieved</w:t>
      </w:r>
      <w:r w:rsidR="00C06C6E" w:rsidRPr="00311BB5">
        <w:t>;</w:t>
      </w:r>
      <w:r w:rsidR="00311BB5" w:rsidRPr="00311BB5">
        <w:t xml:space="preserve"> </w:t>
      </w:r>
      <w:r w:rsidR="00CF5ACC" w:rsidRPr="00311BB5">
        <w:t>these figures are for demonstration purposes only.</w:t>
      </w:r>
    </w:p>
    <w:p w14:paraId="3392B392" w14:textId="20C27EA6" w:rsidR="009309D5" w:rsidRDefault="009309D5" w:rsidP="00296A60">
      <w:pPr>
        <w:pStyle w:val="Footnote"/>
        <w:numPr>
          <w:ilvl w:val="0"/>
          <w:numId w:val="34"/>
        </w:numPr>
        <w:ind w:left="360"/>
      </w:pPr>
      <w:r w:rsidRPr="00D14ACA">
        <w:t>Amazon margin, fees, and warehousing</w:t>
      </w:r>
      <w:r w:rsidR="00D5446E">
        <w:t xml:space="preserve"> includes</w:t>
      </w:r>
      <w:r>
        <w:t xml:space="preserve"> credit card processing.</w:t>
      </w:r>
    </w:p>
    <w:p w14:paraId="484141D3" w14:textId="77777777" w:rsidR="00311BB5" w:rsidRDefault="00CF5ACC" w:rsidP="00296A60">
      <w:pPr>
        <w:pStyle w:val="Footnote"/>
        <w:numPr>
          <w:ilvl w:val="0"/>
          <w:numId w:val="34"/>
        </w:numPr>
        <w:ind w:left="360"/>
      </w:pPr>
      <w:r w:rsidRPr="00D14ACA">
        <w:t>Logistics</w:t>
      </w:r>
      <w:r w:rsidRPr="00311BB5">
        <w:t xml:space="preserve"> includes all shipping and handling costs not incurred by the customer, manufacturers</w:t>
      </w:r>
      <w:r w:rsidR="00311BB5" w:rsidRPr="00311BB5">
        <w:t>,</w:t>
      </w:r>
      <w:r w:rsidRPr="00311BB5">
        <w:t xml:space="preserve"> or Amazon (e.g., moving product from the manufacturer to Audio Advice’s warehouse, shipping to Amazon warehouses, </w:t>
      </w:r>
      <w:r w:rsidR="00311BB5">
        <w:t xml:space="preserve">and </w:t>
      </w:r>
      <w:r w:rsidRPr="00311BB5">
        <w:t>providing free shipping to direct e-tail customers).</w:t>
      </w:r>
    </w:p>
    <w:p w14:paraId="1820D12D" w14:textId="72122D86" w:rsidR="00CF5ACC" w:rsidRDefault="00CF5ACC" w:rsidP="00296A60">
      <w:pPr>
        <w:pStyle w:val="Footnote"/>
        <w:numPr>
          <w:ilvl w:val="0"/>
          <w:numId w:val="34"/>
        </w:numPr>
        <w:ind w:left="360"/>
      </w:pPr>
      <w:r w:rsidRPr="00296A60">
        <w:t>Customer acquisition costs</w:t>
      </w:r>
      <w:r w:rsidRPr="00311BB5">
        <w:t xml:space="preserve"> are not included in the charts above.</w:t>
      </w:r>
      <w:r w:rsidR="00E21D2D" w:rsidRPr="00311BB5">
        <w:t xml:space="preserve"> </w:t>
      </w:r>
      <w:r w:rsidRPr="00311BB5">
        <w:t>Marketplace customer acquisition costs are relatively small (approximately $1.50 per customer)</w:t>
      </w:r>
      <w:r w:rsidR="00311BB5">
        <w:t>.</w:t>
      </w:r>
      <w:r w:rsidRPr="00311BB5">
        <w:t xml:space="preserve"> </w:t>
      </w:r>
      <w:r w:rsidR="00311BB5">
        <w:t>T</w:t>
      </w:r>
      <w:r w:rsidRPr="00311BB5">
        <w:t xml:space="preserve">his </w:t>
      </w:r>
      <w:r w:rsidR="00D5446E">
        <w:t>wa</w:t>
      </w:r>
      <w:r w:rsidRPr="00311BB5">
        <w:t xml:space="preserve">s to promote products through Amazon as </w:t>
      </w:r>
      <w:r w:rsidR="00311BB5">
        <w:t>“</w:t>
      </w:r>
      <w:r w:rsidRPr="00311BB5">
        <w:t>sponsored products</w:t>
      </w:r>
      <w:r w:rsidR="00311BB5">
        <w:t>.”</w:t>
      </w:r>
      <w:r w:rsidR="00E21D2D" w:rsidRPr="00311BB5">
        <w:t xml:space="preserve"> </w:t>
      </w:r>
      <w:r w:rsidRPr="00311BB5">
        <w:t xml:space="preserve">Direct e-tail acquisition costs for online promotional tactics (e.g., cost per click advertising) </w:t>
      </w:r>
      <w:r w:rsidR="00311BB5">
        <w:t>we</w:t>
      </w:r>
      <w:r w:rsidRPr="00311BB5">
        <w:t>re expected to be more substantial (approximately $12.00 per new customer addition).</w:t>
      </w:r>
    </w:p>
    <w:p w14:paraId="3662D206" w14:textId="3E696EC8" w:rsidR="009309D5" w:rsidRDefault="00CF5ACC" w:rsidP="00296A60">
      <w:pPr>
        <w:pStyle w:val="Footnote"/>
        <w:numPr>
          <w:ilvl w:val="0"/>
          <w:numId w:val="34"/>
        </w:numPr>
        <w:ind w:left="360"/>
      </w:pPr>
      <w:r w:rsidRPr="00311BB5">
        <w:t>Average order value (AOV) through the Marketplace was approximately $160.00, with negligible customer retention through this channel.</w:t>
      </w:r>
      <w:r w:rsidR="00E21D2D" w:rsidRPr="00311BB5">
        <w:t xml:space="preserve"> </w:t>
      </w:r>
      <w:r w:rsidRPr="009309D5">
        <w:t>Goals for direct e-tail include</w:t>
      </w:r>
      <w:r w:rsidR="009309D5">
        <w:t>d</w:t>
      </w:r>
      <w:r w:rsidRPr="009309D5">
        <w:t xml:space="preserve"> average annual revenue per customer of $700.00 with 40</w:t>
      </w:r>
      <w:r w:rsidR="009309D5">
        <w:t xml:space="preserve"> per cent</w:t>
      </w:r>
      <w:r w:rsidRPr="009309D5">
        <w:t xml:space="preserve"> annual customer retention.</w:t>
      </w:r>
      <w:r w:rsidR="00E21D2D" w:rsidRPr="009309D5">
        <w:t xml:space="preserve"> </w:t>
      </w:r>
    </w:p>
    <w:p w14:paraId="3E05687D" w14:textId="60817CC5" w:rsidR="008175A4" w:rsidRDefault="00CF5ACC" w:rsidP="00296A60">
      <w:pPr>
        <w:pStyle w:val="Footnote"/>
        <w:numPr>
          <w:ilvl w:val="0"/>
          <w:numId w:val="34"/>
        </w:numPr>
        <w:ind w:left="360"/>
      </w:pPr>
      <w:r w:rsidRPr="009309D5">
        <w:t>Audio Advice used a 10</w:t>
      </w:r>
      <w:r w:rsidR="009309D5">
        <w:t xml:space="preserve"> per cent</w:t>
      </w:r>
      <w:r w:rsidRPr="009309D5">
        <w:t xml:space="preserve"> interest rate for decision</w:t>
      </w:r>
      <w:r w:rsidR="009309D5">
        <w:t>-</w:t>
      </w:r>
      <w:r w:rsidRPr="009309D5">
        <w:t>making.</w:t>
      </w:r>
    </w:p>
    <w:p w14:paraId="03086331" w14:textId="77777777" w:rsidR="009309D5" w:rsidRDefault="009309D5" w:rsidP="00296A60">
      <w:pPr>
        <w:pStyle w:val="Footnote"/>
      </w:pPr>
    </w:p>
    <w:p w14:paraId="42DF023F" w14:textId="3A120A29" w:rsidR="00311BB5" w:rsidRPr="009309D5" w:rsidRDefault="00311BB5" w:rsidP="00296A60">
      <w:pPr>
        <w:pStyle w:val="Footnote"/>
      </w:pPr>
      <w:r w:rsidRPr="009309D5">
        <w:t xml:space="preserve">Source: </w:t>
      </w:r>
      <w:r w:rsidR="00AC528E">
        <w:t>Prepared</w:t>
      </w:r>
      <w:r w:rsidR="009309D5">
        <w:t xml:space="preserve"> by the author based on </w:t>
      </w:r>
      <w:r w:rsidR="008C4879">
        <w:t xml:space="preserve">disguised </w:t>
      </w:r>
      <w:r w:rsidR="009309D5">
        <w:t xml:space="preserve">company information and </w:t>
      </w:r>
      <w:r w:rsidRPr="009309D5">
        <w:t>“Amazon Sellers Survey 2016</w:t>
      </w:r>
      <w:r w:rsidR="00DC23C8">
        <w:t>: The Results</w:t>
      </w:r>
      <w:r w:rsidRPr="009309D5">
        <w:t xml:space="preserve">,” WebRetailer, January 12, 2016, </w:t>
      </w:r>
      <w:r w:rsidR="009309D5">
        <w:t xml:space="preserve">accessed May 25, 2017, </w:t>
      </w:r>
      <w:r w:rsidRPr="009309D5">
        <w:t>www.webretailer.com/lean-commerce/amazon-sellers-survey-2016/#/.</w:t>
      </w:r>
    </w:p>
    <w:sectPr w:rsidR="00311BB5" w:rsidRPr="009309D5" w:rsidSect="00EB5410">
      <w:headerReference w:type="default" r:id="rId1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CCEDC" w14:textId="77777777" w:rsidR="005C22DE" w:rsidRDefault="005C22DE" w:rsidP="00D75295">
      <w:r>
        <w:separator/>
      </w:r>
    </w:p>
  </w:endnote>
  <w:endnote w:type="continuationSeparator" w:id="0">
    <w:p w14:paraId="1E539783" w14:textId="77777777" w:rsidR="005C22DE" w:rsidRDefault="005C22D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B32D0" w14:textId="77777777" w:rsidR="005C22DE" w:rsidRDefault="005C22DE" w:rsidP="00D75295">
      <w:r>
        <w:separator/>
      </w:r>
    </w:p>
  </w:footnote>
  <w:footnote w:type="continuationSeparator" w:id="0">
    <w:p w14:paraId="46DECC63" w14:textId="77777777" w:rsidR="005C22DE" w:rsidRDefault="005C22DE" w:rsidP="00D75295">
      <w:r>
        <w:continuationSeparator/>
      </w:r>
    </w:p>
  </w:footnote>
  <w:footnote w:id="1">
    <w:p w14:paraId="7F8090D6" w14:textId="007ECD1C" w:rsidR="005C22DE" w:rsidRDefault="005C22DE" w:rsidP="00296A60">
      <w:pPr>
        <w:pStyle w:val="Footnote"/>
      </w:pPr>
      <w:r>
        <w:rPr>
          <w:rStyle w:val="FootnoteReference"/>
        </w:rPr>
        <w:footnoteRef/>
      </w:r>
      <w:r>
        <w:t xml:space="preserve"> </w:t>
      </w:r>
      <w:r w:rsidRPr="00457211">
        <w:t xml:space="preserve">All </w:t>
      </w:r>
      <w:r>
        <w:t>currency</w:t>
      </w:r>
      <w:r w:rsidDel="00933797">
        <w:t xml:space="preserve"> amounts</w:t>
      </w:r>
      <w:r w:rsidRPr="00457211" w:rsidDel="00933797">
        <w:t xml:space="preserve"> </w:t>
      </w:r>
      <w:r w:rsidRPr="00457211">
        <w:t xml:space="preserve">are </w:t>
      </w:r>
      <w:r>
        <w:t xml:space="preserve">shown </w:t>
      </w:r>
      <w:r w:rsidRPr="00457211">
        <w:t>in U</w:t>
      </w:r>
      <w:r>
        <w:t xml:space="preserve">.S. dollars </w:t>
      </w:r>
      <w:r w:rsidRPr="00457211">
        <w:t>unless ot</w:t>
      </w:r>
      <w:r>
        <w:t xml:space="preserve">herwise </w:t>
      </w:r>
      <w:r w:rsidDel="00933797">
        <w:t>specified</w:t>
      </w:r>
      <w:r>
        <w:t>.</w:t>
      </w:r>
    </w:p>
  </w:footnote>
  <w:footnote w:id="2">
    <w:p w14:paraId="02416984" w14:textId="2FB91A94" w:rsidR="005C22DE" w:rsidRPr="00FC4C32" w:rsidRDefault="005C22DE" w:rsidP="00FC4C32">
      <w:pPr>
        <w:pStyle w:val="Footnote"/>
      </w:pPr>
      <w:r w:rsidRPr="00FC4C32">
        <w:rPr>
          <w:rStyle w:val="FootnoteReference"/>
        </w:rPr>
        <w:footnoteRef/>
      </w:r>
      <w:r w:rsidRPr="00FC4C32">
        <w:t xml:space="preserve"> </w:t>
      </w:r>
      <w:r w:rsidRPr="00343503">
        <w:t>IBISWorld, “The Retail Market for Audio Equipment: Market Research Report,” Industry Report OD6122, September 2016, accessed March 21 2017, www.ibisworld.com/industry/the-retail-market-for-audio-equipment.html</w:t>
      </w:r>
      <w:r>
        <w:t>.</w:t>
      </w:r>
    </w:p>
  </w:footnote>
  <w:footnote w:id="3">
    <w:p w14:paraId="2279A587" w14:textId="6B3D7542" w:rsidR="005C22DE" w:rsidRPr="00FC4C32" w:rsidRDefault="005C22DE" w:rsidP="00FC4C32">
      <w:pPr>
        <w:pStyle w:val="Footnote"/>
      </w:pPr>
      <w:r w:rsidRPr="00FC4C32">
        <w:rPr>
          <w:rStyle w:val="FootnoteReference"/>
        </w:rPr>
        <w:footnoteRef/>
      </w:r>
      <w:r w:rsidRPr="00FC4C32">
        <w:t xml:space="preserve"> Amazon</w:t>
      </w:r>
      <w:r>
        <w:t xml:space="preserve">, “Q1 2016 Financial Results: Amazon.com Announces First Quarter Sales Up 28% to $29.1 Billion,” press release, April 28, 2016, accessed May 25, 2017, </w:t>
      </w:r>
      <w:r w:rsidRPr="00360FF8">
        <w:t>http://phx.corporate-ir.net/phoenix.zhtml?c=97664&amp;p=irol-reportsother</w:t>
      </w:r>
      <w:r>
        <w:t>.</w:t>
      </w:r>
    </w:p>
  </w:footnote>
  <w:footnote w:id="4">
    <w:p w14:paraId="2FCFE4D8" w14:textId="34D887DE" w:rsidR="005C22DE" w:rsidRPr="00FC4C32" w:rsidRDefault="005C22DE" w:rsidP="00FC4C32">
      <w:pPr>
        <w:pStyle w:val="Footnote"/>
      </w:pPr>
      <w:r w:rsidRPr="00FC4C32">
        <w:rPr>
          <w:rStyle w:val="FootnoteReference"/>
        </w:rPr>
        <w:footnoteRef/>
      </w:r>
      <w:r w:rsidRPr="00FC4C32">
        <w:t xml:space="preserve"> Retailgeek</w:t>
      </w:r>
      <w:r>
        <w:t>,</w:t>
      </w:r>
      <w:r w:rsidRPr="00FC4C32">
        <w:t xml:space="preserve"> </w:t>
      </w:r>
      <w:r>
        <w:t>“</w:t>
      </w:r>
      <w:r w:rsidRPr="00FC4C32">
        <w:t xml:space="preserve">Jason &amp; Scot Show </w:t>
      </w:r>
      <w:r>
        <w:t xml:space="preserve">Episode 24: </w:t>
      </w:r>
      <w:r w:rsidRPr="00FC4C32">
        <w:t>Amazon Deep Dive</w:t>
      </w:r>
      <w:r>
        <w:t>,”</w:t>
      </w:r>
      <w:r w:rsidRPr="00FC4C32">
        <w:t xml:space="preserve"> </w:t>
      </w:r>
      <w:r>
        <w:t>podcast, May 1, 2016, accessed May 25, 2017, www.</w:t>
      </w:r>
      <w:r w:rsidRPr="00FC4C32">
        <w:t>retailgeek.com/jason-scot-show-episode-24-amazon-deep-dive</w:t>
      </w:r>
      <w:r>
        <w:t>.</w:t>
      </w:r>
    </w:p>
  </w:footnote>
  <w:footnote w:id="5">
    <w:p w14:paraId="558AF0CF" w14:textId="71E127D6" w:rsidR="005C22DE" w:rsidRPr="00FC4C32" w:rsidRDefault="005C22DE" w:rsidP="00FC4C32">
      <w:pPr>
        <w:pStyle w:val="Footnote"/>
      </w:pPr>
      <w:r w:rsidRPr="00FC4C32">
        <w:rPr>
          <w:rStyle w:val="FootnoteReference"/>
        </w:rPr>
        <w:footnoteRef/>
      </w:r>
      <w:r w:rsidRPr="00FC4C32">
        <w:t xml:space="preserve"> </w:t>
      </w:r>
      <w:r w:rsidRPr="00080572">
        <w:t>Christian Martin</w:t>
      </w:r>
      <w:r>
        <w:t>, “</w:t>
      </w:r>
      <w:r w:rsidRPr="00FC4C32">
        <w:t>5 Myths about Selling on Amazon,</w:t>
      </w:r>
      <w:r>
        <w:t>” Entrepreneur, September 15, 2015,</w:t>
      </w:r>
      <w:r w:rsidRPr="00FC4C32">
        <w:t xml:space="preserve"> </w:t>
      </w:r>
      <w:r>
        <w:t xml:space="preserve">accessed May 25, 2017, </w:t>
      </w:r>
      <w:r w:rsidRPr="00FC4C32">
        <w:t>www.entrepreneur.com/article/248775</w:t>
      </w:r>
      <w:r>
        <w:t>.</w:t>
      </w:r>
    </w:p>
  </w:footnote>
  <w:footnote w:id="6">
    <w:p w14:paraId="4E4513D5" w14:textId="6171B228" w:rsidR="005C22DE" w:rsidRPr="00FC4C32" w:rsidRDefault="005C22DE" w:rsidP="00FC4C32">
      <w:pPr>
        <w:pStyle w:val="Footnote"/>
      </w:pPr>
      <w:r w:rsidRPr="00FC4C32">
        <w:rPr>
          <w:rStyle w:val="FootnoteReference"/>
        </w:rPr>
        <w:footnoteRef/>
      </w:r>
      <w:r w:rsidRPr="00FC4C32">
        <w:t xml:space="preserve"> </w:t>
      </w:r>
      <w:r>
        <w:t>“</w:t>
      </w:r>
      <w:r w:rsidRPr="00FC4C32">
        <w:t>Amazon Sellers Survey 2016</w:t>
      </w:r>
      <w:r>
        <w:t xml:space="preserve">: The Results,” WebRetailer, January 12, 2016, accessed May 25, 2017, </w:t>
      </w:r>
      <w:r w:rsidRPr="00FC4C32">
        <w:t>www.webretailer.com/lean-commerc</w:t>
      </w:r>
      <w:r>
        <w:t>e/amazon-sellers-survey-2016/#/.</w:t>
      </w:r>
    </w:p>
  </w:footnote>
  <w:footnote w:id="7">
    <w:p w14:paraId="4B16BC07" w14:textId="52AE220E" w:rsidR="005C22DE" w:rsidRPr="00FC4C32" w:rsidRDefault="005C22DE" w:rsidP="00FC4C32">
      <w:pPr>
        <w:pStyle w:val="Footnote"/>
      </w:pPr>
      <w:r w:rsidRPr="00FC4C32">
        <w:rPr>
          <w:rStyle w:val="FootnoteReference"/>
        </w:rPr>
        <w:footnoteRef/>
      </w:r>
      <w:r w:rsidRPr="00FC4C32">
        <w:t xml:space="preserve"> </w:t>
      </w:r>
      <w:r>
        <w:t>“</w:t>
      </w:r>
      <w:r w:rsidRPr="00FC4C32">
        <w:t>Amazon Sellers Survey 2016</w:t>
      </w:r>
      <w:r>
        <w:t xml:space="preserve">: The Results,” WebRetailer, January 12, 2016, accessed May 25, 2017, </w:t>
      </w:r>
      <w:r w:rsidRPr="00FC4C32">
        <w:t>www.webretailer.com/lean-commerc</w:t>
      </w:r>
      <w:r>
        <w:t>e/amazon-sellers-survey-2016/#/.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02C6A" w14:textId="1F7E56B3" w:rsidR="005C22DE" w:rsidRDefault="005C22D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74B6D">
      <w:rPr>
        <w:rFonts w:ascii="Arial" w:hAnsi="Arial"/>
        <w:b/>
        <w:noProof/>
      </w:rPr>
      <w:t>11</w:t>
    </w:r>
    <w:r>
      <w:rPr>
        <w:rFonts w:ascii="Arial" w:hAnsi="Arial"/>
        <w:b/>
      </w:rPr>
      <w:fldChar w:fldCharType="end"/>
    </w:r>
    <w:r>
      <w:rPr>
        <w:rFonts w:ascii="Arial" w:hAnsi="Arial"/>
        <w:b/>
      </w:rPr>
      <w:tab/>
      <w:t>9B17A</w:t>
    </w:r>
    <w:r w:rsidR="006B7324">
      <w:rPr>
        <w:rFonts w:ascii="Arial" w:hAnsi="Arial"/>
        <w:b/>
      </w:rPr>
      <w:t>036</w:t>
    </w:r>
  </w:p>
  <w:p w14:paraId="5C74C65B" w14:textId="77777777" w:rsidR="005C22DE" w:rsidRPr="00C92CC4" w:rsidRDefault="005C22DE">
    <w:pPr>
      <w:pStyle w:val="Header"/>
      <w:rPr>
        <w:sz w:val="18"/>
        <w:szCs w:val="18"/>
      </w:rPr>
    </w:pPr>
  </w:p>
  <w:p w14:paraId="06EA87F9" w14:textId="77777777" w:rsidR="005C22DE" w:rsidRPr="00C92CC4" w:rsidRDefault="005C22DE">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E2C45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160AA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3411B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6CCD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D449EA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4F8B8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BB4CE1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12FB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098342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8C4C7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80279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C845EE"/>
    <w:multiLevelType w:val="hybridMultilevel"/>
    <w:tmpl w:val="E6FA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812AA"/>
    <w:multiLevelType w:val="hybridMultilevel"/>
    <w:tmpl w:val="5214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A4F5B"/>
    <w:multiLevelType w:val="hybridMultilevel"/>
    <w:tmpl w:val="24A0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F5CDE"/>
    <w:multiLevelType w:val="hybridMultilevel"/>
    <w:tmpl w:val="A03CB9EA"/>
    <w:lvl w:ilvl="0" w:tplc="09BA8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517C385C"/>
    <w:multiLevelType w:val="hybridMultilevel"/>
    <w:tmpl w:val="C052B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4DE0225"/>
    <w:multiLevelType w:val="hybridMultilevel"/>
    <w:tmpl w:val="CE30C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3"/>
  </w:num>
  <w:num w:numId="13">
    <w:abstractNumId w:val="14"/>
  </w:num>
  <w:num w:numId="14">
    <w:abstractNumId w:val="25"/>
  </w:num>
  <w:num w:numId="15">
    <w:abstractNumId w:val="27"/>
  </w:num>
  <w:num w:numId="16">
    <w:abstractNumId w:val="28"/>
  </w:num>
  <w:num w:numId="17">
    <w:abstractNumId w:val="18"/>
  </w:num>
  <w:num w:numId="18">
    <w:abstractNumId w:val="29"/>
  </w:num>
  <w:num w:numId="19">
    <w:abstractNumId w:val="13"/>
  </w:num>
  <w:num w:numId="20">
    <w:abstractNumId w:val="11"/>
  </w:num>
  <w:num w:numId="21">
    <w:abstractNumId w:val="30"/>
  </w:num>
  <w:num w:numId="22">
    <w:abstractNumId w:val="22"/>
  </w:num>
  <w:num w:numId="23">
    <w:abstractNumId w:val="3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1"/>
  </w:num>
  <w:num w:numId="28">
    <w:abstractNumId w:val="20"/>
  </w:num>
  <w:num w:numId="29">
    <w:abstractNumId w:val="24"/>
  </w:num>
  <w:num w:numId="30">
    <w:abstractNumId w:val="0"/>
  </w:num>
  <w:num w:numId="31">
    <w:abstractNumId w:val="15"/>
  </w:num>
  <w:num w:numId="32">
    <w:abstractNumId w:val="12"/>
  </w:num>
  <w:num w:numId="33">
    <w:abstractNumId w:val="2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536"/>
    <w:rsid w:val="00013360"/>
    <w:rsid w:val="00014D2A"/>
    <w:rsid w:val="000216CE"/>
    <w:rsid w:val="000220B5"/>
    <w:rsid w:val="0002377E"/>
    <w:rsid w:val="00025DC7"/>
    <w:rsid w:val="00026486"/>
    <w:rsid w:val="000327E1"/>
    <w:rsid w:val="000344F4"/>
    <w:rsid w:val="00044ECC"/>
    <w:rsid w:val="000531D3"/>
    <w:rsid w:val="000533C4"/>
    <w:rsid w:val="0005646B"/>
    <w:rsid w:val="0006590E"/>
    <w:rsid w:val="00080572"/>
    <w:rsid w:val="0008102D"/>
    <w:rsid w:val="00091BAC"/>
    <w:rsid w:val="00094C0E"/>
    <w:rsid w:val="000A270E"/>
    <w:rsid w:val="000A3533"/>
    <w:rsid w:val="000B3F98"/>
    <w:rsid w:val="000B4949"/>
    <w:rsid w:val="000C6962"/>
    <w:rsid w:val="000E453D"/>
    <w:rsid w:val="000F0C22"/>
    <w:rsid w:val="000F424B"/>
    <w:rsid w:val="000F6B09"/>
    <w:rsid w:val="000F6FDC"/>
    <w:rsid w:val="00104567"/>
    <w:rsid w:val="0011316B"/>
    <w:rsid w:val="00115FA7"/>
    <w:rsid w:val="00121B60"/>
    <w:rsid w:val="00122162"/>
    <w:rsid w:val="0012732D"/>
    <w:rsid w:val="0013115A"/>
    <w:rsid w:val="00135208"/>
    <w:rsid w:val="00140A56"/>
    <w:rsid w:val="00147189"/>
    <w:rsid w:val="00154FC9"/>
    <w:rsid w:val="00164A27"/>
    <w:rsid w:val="0016620A"/>
    <w:rsid w:val="00187C26"/>
    <w:rsid w:val="0019241A"/>
    <w:rsid w:val="001A5335"/>
    <w:rsid w:val="001A752D"/>
    <w:rsid w:val="001C28A8"/>
    <w:rsid w:val="001C32A2"/>
    <w:rsid w:val="001D5459"/>
    <w:rsid w:val="001F798B"/>
    <w:rsid w:val="00200CAC"/>
    <w:rsid w:val="00203AA1"/>
    <w:rsid w:val="00206C2E"/>
    <w:rsid w:val="00213E98"/>
    <w:rsid w:val="00236A12"/>
    <w:rsid w:val="002433B3"/>
    <w:rsid w:val="002460D6"/>
    <w:rsid w:val="00276EF7"/>
    <w:rsid w:val="0028167A"/>
    <w:rsid w:val="0028492B"/>
    <w:rsid w:val="00296A60"/>
    <w:rsid w:val="002A67E4"/>
    <w:rsid w:val="002C3F2D"/>
    <w:rsid w:val="002D4C3A"/>
    <w:rsid w:val="002E32F0"/>
    <w:rsid w:val="002F0C70"/>
    <w:rsid w:val="002F460C"/>
    <w:rsid w:val="002F48D6"/>
    <w:rsid w:val="002F7B63"/>
    <w:rsid w:val="00304C5A"/>
    <w:rsid w:val="00311BB5"/>
    <w:rsid w:val="003137AB"/>
    <w:rsid w:val="003169BF"/>
    <w:rsid w:val="00327651"/>
    <w:rsid w:val="00334DDB"/>
    <w:rsid w:val="00336A1B"/>
    <w:rsid w:val="00337D22"/>
    <w:rsid w:val="00343503"/>
    <w:rsid w:val="00354899"/>
    <w:rsid w:val="00355FD6"/>
    <w:rsid w:val="00360FF8"/>
    <w:rsid w:val="00361C8E"/>
    <w:rsid w:val="00364A5C"/>
    <w:rsid w:val="00373FB1"/>
    <w:rsid w:val="003855CC"/>
    <w:rsid w:val="0039093E"/>
    <w:rsid w:val="003A1F54"/>
    <w:rsid w:val="003A662F"/>
    <w:rsid w:val="003B283A"/>
    <w:rsid w:val="003B30D8"/>
    <w:rsid w:val="003B3D71"/>
    <w:rsid w:val="003B5DF3"/>
    <w:rsid w:val="003B7EF2"/>
    <w:rsid w:val="003C1190"/>
    <w:rsid w:val="003C3FA4"/>
    <w:rsid w:val="003C487F"/>
    <w:rsid w:val="003E5B51"/>
    <w:rsid w:val="003F2B0C"/>
    <w:rsid w:val="003F4F5C"/>
    <w:rsid w:val="00420856"/>
    <w:rsid w:val="004216EA"/>
    <w:rsid w:val="004221E4"/>
    <w:rsid w:val="004233F2"/>
    <w:rsid w:val="00431F72"/>
    <w:rsid w:val="004440E6"/>
    <w:rsid w:val="00462190"/>
    <w:rsid w:val="00471088"/>
    <w:rsid w:val="00483AF9"/>
    <w:rsid w:val="00484C3A"/>
    <w:rsid w:val="004B1CCB"/>
    <w:rsid w:val="004B7E24"/>
    <w:rsid w:val="004D73A5"/>
    <w:rsid w:val="00530D63"/>
    <w:rsid w:val="00532CF5"/>
    <w:rsid w:val="00540232"/>
    <w:rsid w:val="005528CB"/>
    <w:rsid w:val="00557EB3"/>
    <w:rsid w:val="005602A0"/>
    <w:rsid w:val="00560B06"/>
    <w:rsid w:val="00566771"/>
    <w:rsid w:val="00580613"/>
    <w:rsid w:val="00581E2E"/>
    <w:rsid w:val="00584F15"/>
    <w:rsid w:val="00590E5B"/>
    <w:rsid w:val="005B0AFC"/>
    <w:rsid w:val="005C22DE"/>
    <w:rsid w:val="005C5A86"/>
    <w:rsid w:val="005F382B"/>
    <w:rsid w:val="00607C53"/>
    <w:rsid w:val="006163F7"/>
    <w:rsid w:val="006232D8"/>
    <w:rsid w:val="00652606"/>
    <w:rsid w:val="006541F7"/>
    <w:rsid w:val="00672634"/>
    <w:rsid w:val="0067627D"/>
    <w:rsid w:val="0067763C"/>
    <w:rsid w:val="00682754"/>
    <w:rsid w:val="00686DB1"/>
    <w:rsid w:val="0069739F"/>
    <w:rsid w:val="00697DF1"/>
    <w:rsid w:val="006A58A9"/>
    <w:rsid w:val="006A606D"/>
    <w:rsid w:val="006B075F"/>
    <w:rsid w:val="006B7324"/>
    <w:rsid w:val="006B7F7A"/>
    <w:rsid w:val="006C0371"/>
    <w:rsid w:val="006C08B6"/>
    <w:rsid w:val="006C0B1A"/>
    <w:rsid w:val="006C4384"/>
    <w:rsid w:val="006C6065"/>
    <w:rsid w:val="006C7F9F"/>
    <w:rsid w:val="006D12E2"/>
    <w:rsid w:val="006D22C5"/>
    <w:rsid w:val="006D54A3"/>
    <w:rsid w:val="006E2F6D"/>
    <w:rsid w:val="006E58F6"/>
    <w:rsid w:val="006E77E1"/>
    <w:rsid w:val="006F131D"/>
    <w:rsid w:val="006F1A32"/>
    <w:rsid w:val="006F1D9E"/>
    <w:rsid w:val="00710304"/>
    <w:rsid w:val="0072073D"/>
    <w:rsid w:val="0075024D"/>
    <w:rsid w:val="00752BCD"/>
    <w:rsid w:val="007561FC"/>
    <w:rsid w:val="007578DC"/>
    <w:rsid w:val="00766DA1"/>
    <w:rsid w:val="007723B1"/>
    <w:rsid w:val="007866A6"/>
    <w:rsid w:val="0079329C"/>
    <w:rsid w:val="007A130D"/>
    <w:rsid w:val="007A18CE"/>
    <w:rsid w:val="007C661D"/>
    <w:rsid w:val="007D4102"/>
    <w:rsid w:val="007E30FA"/>
    <w:rsid w:val="007E5921"/>
    <w:rsid w:val="007E6D00"/>
    <w:rsid w:val="007E7E07"/>
    <w:rsid w:val="00812101"/>
    <w:rsid w:val="008175A4"/>
    <w:rsid w:val="00821FFC"/>
    <w:rsid w:val="00823EEC"/>
    <w:rsid w:val="00825B1E"/>
    <w:rsid w:val="008271CA"/>
    <w:rsid w:val="008467D5"/>
    <w:rsid w:val="0085367E"/>
    <w:rsid w:val="00856D9F"/>
    <w:rsid w:val="00857FA3"/>
    <w:rsid w:val="00866F6D"/>
    <w:rsid w:val="008712D7"/>
    <w:rsid w:val="0087155D"/>
    <w:rsid w:val="00884138"/>
    <w:rsid w:val="00892A15"/>
    <w:rsid w:val="008A4DC4"/>
    <w:rsid w:val="008B7B5D"/>
    <w:rsid w:val="008C4879"/>
    <w:rsid w:val="008D306A"/>
    <w:rsid w:val="008D6A0F"/>
    <w:rsid w:val="008E2367"/>
    <w:rsid w:val="008E4176"/>
    <w:rsid w:val="009067A4"/>
    <w:rsid w:val="0090722E"/>
    <w:rsid w:val="00911412"/>
    <w:rsid w:val="009309D5"/>
    <w:rsid w:val="009340DB"/>
    <w:rsid w:val="00945F9E"/>
    <w:rsid w:val="0094724D"/>
    <w:rsid w:val="00972498"/>
    <w:rsid w:val="00974CC6"/>
    <w:rsid w:val="00976AD4"/>
    <w:rsid w:val="009815C6"/>
    <w:rsid w:val="00981AD3"/>
    <w:rsid w:val="00987666"/>
    <w:rsid w:val="00994EBA"/>
    <w:rsid w:val="009967D8"/>
    <w:rsid w:val="009A312F"/>
    <w:rsid w:val="009A5348"/>
    <w:rsid w:val="009A67BB"/>
    <w:rsid w:val="009B1A56"/>
    <w:rsid w:val="009B1AFC"/>
    <w:rsid w:val="009B7F6D"/>
    <w:rsid w:val="009C676C"/>
    <w:rsid w:val="009C76D5"/>
    <w:rsid w:val="009D1E04"/>
    <w:rsid w:val="009E6B0C"/>
    <w:rsid w:val="009F468F"/>
    <w:rsid w:val="009F7AA4"/>
    <w:rsid w:val="00A1252F"/>
    <w:rsid w:val="00A22FB6"/>
    <w:rsid w:val="00A24978"/>
    <w:rsid w:val="00A26714"/>
    <w:rsid w:val="00A53D62"/>
    <w:rsid w:val="00A559DB"/>
    <w:rsid w:val="00A65947"/>
    <w:rsid w:val="00A74B6D"/>
    <w:rsid w:val="00A96F31"/>
    <w:rsid w:val="00AA25A0"/>
    <w:rsid w:val="00AA3C9D"/>
    <w:rsid w:val="00AA52FC"/>
    <w:rsid w:val="00AB44BB"/>
    <w:rsid w:val="00AC528E"/>
    <w:rsid w:val="00AE7833"/>
    <w:rsid w:val="00AF170B"/>
    <w:rsid w:val="00AF35FC"/>
    <w:rsid w:val="00B01EE7"/>
    <w:rsid w:val="00B0267F"/>
    <w:rsid w:val="00B03639"/>
    <w:rsid w:val="00B0652A"/>
    <w:rsid w:val="00B123F8"/>
    <w:rsid w:val="00B175FC"/>
    <w:rsid w:val="00B3757D"/>
    <w:rsid w:val="00B40937"/>
    <w:rsid w:val="00B423EF"/>
    <w:rsid w:val="00B43A56"/>
    <w:rsid w:val="00B44FB3"/>
    <w:rsid w:val="00B453DE"/>
    <w:rsid w:val="00B4742F"/>
    <w:rsid w:val="00B512B7"/>
    <w:rsid w:val="00B54109"/>
    <w:rsid w:val="00B561C6"/>
    <w:rsid w:val="00B6209A"/>
    <w:rsid w:val="00B901F9"/>
    <w:rsid w:val="00B923F3"/>
    <w:rsid w:val="00BB0D3B"/>
    <w:rsid w:val="00BB255F"/>
    <w:rsid w:val="00BD47DC"/>
    <w:rsid w:val="00BD6EFB"/>
    <w:rsid w:val="00BF0257"/>
    <w:rsid w:val="00BF0395"/>
    <w:rsid w:val="00BF33FB"/>
    <w:rsid w:val="00C03527"/>
    <w:rsid w:val="00C04DA8"/>
    <w:rsid w:val="00C0531C"/>
    <w:rsid w:val="00C06C6E"/>
    <w:rsid w:val="00C15BE2"/>
    <w:rsid w:val="00C22219"/>
    <w:rsid w:val="00C3447F"/>
    <w:rsid w:val="00C354F3"/>
    <w:rsid w:val="00C4070F"/>
    <w:rsid w:val="00C52E4D"/>
    <w:rsid w:val="00C57906"/>
    <w:rsid w:val="00C57F9E"/>
    <w:rsid w:val="00C637B9"/>
    <w:rsid w:val="00C81491"/>
    <w:rsid w:val="00C81676"/>
    <w:rsid w:val="00C87B30"/>
    <w:rsid w:val="00C91E03"/>
    <w:rsid w:val="00C92CC4"/>
    <w:rsid w:val="00CA0AFB"/>
    <w:rsid w:val="00CA2CE1"/>
    <w:rsid w:val="00CA3976"/>
    <w:rsid w:val="00CA4845"/>
    <w:rsid w:val="00CA757B"/>
    <w:rsid w:val="00CB158B"/>
    <w:rsid w:val="00CB1906"/>
    <w:rsid w:val="00CB6B09"/>
    <w:rsid w:val="00CC1787"/>
    <w:rsid w:val="00CC182C"/>
    <w:rsid w:val="00CD0824"/>
    <w:rsid w:val="00CD2908"/>
    <w:rsid w:val="00CE6A92"/>
    <w:rsid w:val="00CF5ACC"/>
    <w:rsid w:val="00D03A82"/>
    <w:rsid w:val="00D07D2D"/>
    <w:rsid w:val="00D10CFD"/>
    <w:rsid w:val="00D13E66"/>
    <w:rsid w:val="00D14ACA"/>
    <w:rsid w:val="00D15344"/>
    <w:rsid w:val="00D22C95"/>
    <w:rsid w:val="00D261ED"/>
    <w:rsid w:val="00D31BEC"/>
    <w:rsid w:val="00D321CE"/>
    <w:rsid w:val="00D40D7C"/>
    <w:rsid w:val="00D46798"/>
    <w:rsid w:val="00D5446E"/>
    <w:rsid w:val="00D575A2"/>
    <w:rsid w:val="00D57DEC"/>
    <w:rsid w:val="00D62AED"/>
    <w:rsid w:val="00D63150"/>
    <w:rsid w:val="00D64A32"/>
    <w:rsid w:val="00D64EFC"/>
    <w:rsid w:val="00D75295"/>
    <w:rsid w:val="00D76CE9"/>
    <w:rsid w:val="00D8569A"/>
    <w:rsid w:val="00D865B4"/>
    <w:rsid w:val="00D97F12"/>
    <w:rsid w:val="00DA2769"/>
    <w:rsid w:val="00DB019E"/>
    <w:rsid w:val="00DB2ADB"/>
    <w:rsid w:val="00DB42E7"/>
    <w:rsid w:val="00DB49B8"/>
    <w:rsid w:val="00DB5A4D"/>
    <w:rsid w:val="00DC15D4"/>
    <w:rsid w:val="00DC2294"/>
    <w:rsid w:val="00DC23C8"/>
    <w:rsid w:val="00DE3BB3"/>
    <w:rsid w:val="00DF175B"/>
    <w:rsid w:val="00DF32C2"/>
    <w:rsid w:val="00DF3B89"/>
    <w:rsid w:val="00DF5E79"/>
    <w:rsid w:val="00DF691C"/>
    <w:rsid w:val="00E21D2D"/>
    <w:rsid w:val="00E27B3B"/>
    <w:rsid w:val="00E376E4"/>
    <w:rsid w:val="00E471A7"/>
    <w:rsid w:val="00E5496E"/>
    <w:rsid w:val="00E635CF"/>
    <w:rsid w:val="00E83515"/>
    <w:rsid w:val="00E83A80"/>
    <w:rsid w:val="00E84711"/>
    <w:rsid w:val="00E84C64"/>
    <w:rsid w:val="00EB5410"/>
    <w:rsid w:val="00EB6913"/>
    <w:rsid w:val="00EC6A02"/>
    <w:rsid w:val="00EC6E0A"/>
    <w:rsid w:val="00EC78F7"/>
    <w:rsid w:val="00ED1ABB"/>
    <w:rsid w:val="00ED4E18"/>
    <w:rsid w:val="00EE1F37"/>
    <w:rsid w:val="00EE48BD"/>
    <w:rsid w:val="00EF19AF"/>
    <w:rsid w:val="00F0159C"/>
    <w:rsid w:val="00F105B7"/>
    <w:rsid w:val="00F17A21"/>
    <w:rsid w:val="00F21BC5"/>
    <w:rsid w:val="00F266A2"/>
    <w:rsid w:val="00F44894"/>
    <w:rsid w:val="00F50E91"/>
    <w:rsid w:val="00F518FC"/>
    <w:rsid w:val="00F51D82"/>
    <w:rsid w:val="00F57D29"/>
    <w:rsid w:val="00F65500"/>
    <w:rsid w:val="00F72980"/>
    <w:rsid w:val="00F8307B"/>
    <w:rsid w:val="00F92A99"/>
    <w:rsid w:val="00F96201"/>
    <w:rsid w:val="00FA5782"/>
    <w:rsid w:val="00FB0007"/>
    <w:rsid w:val="00FC30E9"/>
    <w:rsid w:val="00FC3AF2"/>
    <w:rsid w:val="00FC4C32"/>
    <w:rsid w:val="00FC7CA3"/>
    <w:rsid w:val="00FD0B18"/>
    <w:rsid w:val="00FD0F82"/>
    <w:rsid w:val="00FE714F"/>
    <w:rsid w:val="00FF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551CBC2"/>
  <w15:docId w15:val="{F10C1EE3-929C-4C41-A352-B021B37DB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1D2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DC23C8"/>
    <w:rPr>
      <w:rFonts w:ascii="Arial" w:hAnsi="Arial" w:cs="Arial"/>
      <w:sz w:val="17"/>
      <w:szCs w:val="17"/>
    </w:rPr>
  </w:style>
  <w:style w:type="character" w:customStyle="1" w:styleId="FootnoteChar">
    <w:name w:val="Footnote Char"/>
    <w:basedOn w:val="FootnoteTextChar"/>
    <w:link w:val="Footnote"/>
    <w:rsid w:val="00DC23C8"/>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DocumentMap">
    <w:name w:val="Document Map"/>
    <w:basedOn w:val="Normal"/>
    <w:link w:val="DocumentMapChar"/>
    <w:uiPriority w:val="99"/>
    <w:semiHidden/>
    <w:unhideWhenUsed/>
    <w:rsid w:val="00E21D2D"/>
    <w:rPr>
      <w:sz w:val="24"/>
      <w:szCs w:val="24"/>
    </w:rPr>
  </w:style>
  <w:style w:type="character" w:customStyle="1" w:styleId="DocumentMapChar">
    <w:name w:val="Document Map Char"/>
    <w:basedOn w:val="DefaultParagraphFont"/>
    <w:link w:val="DocumentMap"/>
    <w:uiPriority w:val="99"/>
    <w:semiHidden/>
    <w:rsid w:val="00E21D2D"/>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932A9-706D-4CE3-B5A6-EDF920A3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4629</Words>
  <Characters>26388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2017-06-12T16:31:00Z</cp:lastPrinted>
  <dcterms:created xsi:type="dcterms:W3CDTF">2017-06-29T15:33:00Z</dcterms:created>
  <dcterms:modified xsi:type="dcterms:W3CDTF">2017-06-29T16:34:00Z</dcterms:modified>
</cp:coreProperties>
</file>