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1871EB" w14:textId="77777777" w:rsidR="00C316A3" w:rsidRPr="002D0588" w:rsidRDefault="00C316A3" w:rsidP="00B65245">
      <w:pPr>
        <w:tabs>
          <w:tab w:val="right" w:pos="9360"/>
        </w:tabs>
        <w:autoSpaceDE w:val="0"/>
        <w:autoSpaceDN w:val="0"/>
        <w:adjustRightInd w:val="0"/>
        <w:jc w:val="both"/>
        <w:textAlignment w:val="center"/>
        <w:rPr>
          <w:rFonts w:ascii="Arial" w:hAnsi="Arial"/>
          <w:i/>
          <w:iCs/>
          <w:color w:val="000000"/>
          <w:sz w:val="16"/>
          <w:lang w:val="en-GB"/>
        </w:rPr>
      </w:pPr>
      <w:r w:rsidRPr="002D0588">
        <w:rPr>
          <w:rFonts w:ascii="Arial" w:hAnsi="Arial" w:cs="Arial"/>
          <w:b/>
          <w:noProof/>
          <w:sz w:val="24"/>
          <w:szCs w:val="16"/>
          <w:lang w:val="en-CA" w:eastAsia="en-CA"/>
        </w:rPr>
        <w:drawing>
          <wp:inline distT="0" distB="0" distL="0" distR="0" wp14:anchorId="7DDA4171" wp14:editId="390D8091">
            <wp:extent cx="2613804" cy="551245"/>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blishing-Logo.jpg"/>
                    <pic:cNvPicPr/>
                  </pic:nvPicPr>
                  <pic:blipFill>
                    <a:blip r:embed="rId8" cstate="print">
                      <a:grayscl/>
                      <a:extLst>
                        <a:ext uri="{28A0092B-C50C-407E-A947-70E740481C1C}">
                          <a14:useLocalDpi xmlns:a14="http://schemas.microsoft.com/office/drawing/2010/main" val="0"/>
                        </a:ext>
                      </a:extLst>
                    </a:blip>
                    <a:stretch>
                      <a:fillRect/>
                    </a:stretch>
                  </pic:blipFill>
                  <pic:spPr>
                    <a:xfrm>
                      <a:off x="0" y="0"/>
                      <a:ext cx="2647656" cy="558384"/>
                    </a:xfrm>
                    <a:prstGeom prst="rect">
                      <a:avLst/>
                    </a:prstGeom>
                  </pic:spPr>
                </pic:pic>
              </a:graphicData>
            </a:graphic>
          </wp:inline>
        </w:drawing>
      </w:r>
    </w:p>
    <w:p w14:paraId="18D7210F" w14:textId="77777777" w:rsidR="00856D9F" w:rsidRPr="002D0588" w:rsidRDefault="00856D9F" w:rsidP="008467D5">
      <w:pPr>
        <w:pBdr>
          <w:bottom w:val="single" w:sz="18" w:space="1" w:color="auto"/>
        </w:pBdr>
        <w:tabs>
          <w:tab w:val="left" w:pos="-1440"/>
          <w:tab w:val="left" w:pos="-720"/>
          <w:tab w:val="left" w:pos="1"/>
        </w:tabs>
        <w:jc w:val="both"/>
        <w:rPr>
          <w:rFonts w:ascii="Arial" w:hAnsi="Arial"/>
          <w:b/>
          <w:sz w:val="24"/>
          <w:lang w:val="en-GB"/>
        </w:rPr>
      </w:pPr>
    </w:p>
    <w:p w14:paraId="101C0A61" w14:textId="77777777" w:rsidR="00D75295" w:rsidRPr="002D0588" w:rsidRDefault="0043193D" w:rsidP="00F105B7">
      <w:pPr>
        <w:pStyle w:val="ProductNumber"/>
        <w:rPr>
          <w:lang w:val="en-GB"/>
        </w:rPr>
      </w:pPr>
      <w:r>
        <w:rPr>
          <w:lang w:val="en-GB"/>
        </w:rPr>
        <w:t>9B17A040</w:t>
      </w:r>
    </w:p>
    <w:p w14:paraId="1EC6DB1F" w14:textId="77777777" w:rsidR="00D75295" w:rsidRPr="002D0588" w:rsidRDefault="00D75295" w:rsidP="00D75295">
      <w:pPr>
        <w:jc w:val="right"/>
        <w:rPr>
          <w:rFonts w:ascii="Arial" w:hAnsi="Arial"/>
          <w:b/>
          <w:sz w:val="28"/>
          <w:szCs w:val="28"/>
          <w:lang w:val="en-GB"/>
        </w:rPr>
      </w:pPr>
    </w:p>
    <w:p w14:paraId="4DD0EA5C" w14:textId="77777777" w:rsidR="00866F6D" w:rsidRPr="002D0588" w:rsidRDefault="00866F6D" w:rsidP="00D75295">
      <w:pPr>
        <w:jc w:val="right"/>
        <w:rPr>
          <w:rFonts w:ascii="Arial" w:hAnsi="Arial"/>
          <w:b/>
          <w:sz w:val="28"/>
          <w:szCs w:val="28"/>
          <w:lang w:val="en-GB"/>
        </w:rPr>
      </w:pPr>
    </w:p>
    <w:p w14:paraId="54948371" w14:textId="631861EC" w:rsidR="00013360" w:rsidRPr="002D0588" w:rsidRDefault="006F7258" w:rsidP="00013360">
      <w:pPr>
        <w:pStyle w:val="CaseTitle"/>
        <w:spacing w:after="0" w:line="240" w:lineRule="auto"/>
        <w:rPr>
          <w:sz w:val="20"/>
          <w:szCs w:val="20"/>
          <w:lang w:val="en-GB"/>
        </w:rPr>
      </w:pPr>
      <w:r>
        <w:rPr>
          <w:lang w:val="en-GB"/>
        </w:rPr>
        <w:t xml:space="preserve">KITKAT IN JAPAN (D): </w:t>
      </w:r>
      <w:r w:rsidR="00AD58AF">
        <w:rPr>
          <w:lang w:val="en-GB"/>
        </w:rPr>
        <w:t xml:space="preserve">A </w:t>
      </w:r>
      <w:r w:rsidR="00626968" w:rsidRPr="002D0588">
        <w:rPr>
          <w:lang w:val="en-GB"/>
        </w:rPr>
        <w:t>TRAJECTORY FOR FUTURE GROWTH</w:t>
      </w:r>
    </w:p>
    <w:p w14:paraId="60836163" w14:textId="77777777" w:rsidR="00CA3976" w:rsidRPr="002D0588" w:rsidRDefault="00CA3976" w:rsidP="00013360">
      <w:pPr>
        <w:pStyle w:val="CaseTitle"/>
        <w:spacing w:after="0" w:line="240" w:lineRule="auto"/>
        <w:rPr>
          <w:sz w:val="20"/>
          <w:szCs w:val="20"/>
          <w:lang w:val="en-GB"/>
        </w:rPr>
      </w:pPr>
    </w:p>
    <w:p w14:paraId="2B3BFCEA" w14:textId="77777777" w:rsidR="00013360" w:rsidRPr="002D0588" w:rsidRDefault="00013360" w:rsidP="00013360">
      <w:pPr>
        <w:pStyle w:val="CaseTitle"/>
        <w:spacing w:after="0" w:line="240" w:lineRule="auto"/>
        <w:rPr>
          <w:sz w:val="20"/>
          <w:szCs w:val="20"/>
          <w:lang w:val="en-GB"/>
        </w:rPr>
      </w:pPr>
    </w:p>
    <w:p w14:paraId="376270B4" w14:textId="77777777" w:rsidR="00013360" w:rsidRPr="002D0588" w:rsidRDefault="00984854" w:rsidP="00104567">
      <w:pPr>
        <w:pStyle w:val="StyleCopyrightStatementAfter0ptBottomSinglesolidline1"/>
        <w:rPr>
          <w:lang w:val="en-GB"/>
        </w:rPr>
      </w:pPr>
      <w:r w:rsidRPr="002D0588">
        <w:rPr>
          <w:lang w:val="en-GB"/>
        </w:rPr>
        <w:t>Philip Sugai</w:t>
      </w:r>
      <w:r w:rsidR="007E5921" w:rsidRPr="002D0588">
        <w:rPr>
          <w:lang w:val="en-GB"/>
        </w:rPr>
        <w:t xml:space="preserve"> wrote this case sol</w:t>
      </w:r>
      <w:r w:rsidR="00D75295" w:rsidRPr="002D0588">
        <w:rPr>
          <w:lang w:val="en-GB"/>
        </w:rPr>
        <w:t>ely to provide material for class discussion. The</w:t>
      </w:r>
      <w:r w:rsidR="006602B1" w:rsidRPr="002D0588">
        <w:rPr>
          <w:lang w:val="en-GB"/>
        </w:rPr>
        <w:t xml:space="preserve"> author</w:t>
      </w:r>
      <w:r w:rsidR="00D75295" w:rsidRPr="002D0588">
        <w:rPr>
          <w:lang w:val="en-GB"/>
        </w:rPr>
        <w:t xml:space="preserve"> do</w:t>
      </w:r>
      <w:r w:rsidR="006602B1" w:rsidRPr="002D0588">
        <w:rPr>
          <w:lang w:val="en-GB"/>
        </w:rPr>
        <w:t>es</w:t>
      </w:r>
      <w:r w:rsidR="00D75295" w:rsidRPr="002D0588">
        <w:rPr>
          <w:lang w:val="en-GB"/>
        </w:rPr>
        <w:t xml:space="preserve"> not intend to illustrate either effective or ineffective handling of a m</w:t>
      </w:r>
      <w:r w:rsidR="00891BB3">
        <w:rPr>
          <w:lang w:val="en-GB"/>
        </w:rPr>
        <w:t>anagerial situation. The author</w:t>
      </w:r>
      <w:r w:rsidR="00D75295" w:rsidRPr="002D0588">
        <w:rPr>
          <w:lang w:val="en-GB"/>
        </w:rPr>
        <w:t xml:space="preserve"> may have disguised certain names and other identifying information to protect confidentiality.</w:t>
      </w:r>
    </w:p>
    <w:p w14:paraId="568A7F1C" w14:textId="77777777" w:rsidR="00013360" w:rsidRPr="002D0588" w:rsidRDefault="00013360" w:rsidP="00104567">
      <w:pPr>
        <w:pStyle w:val="StyleCopyrightStatementAfter0ptBottomSinglesolidline1"/>
        <w:rPr>
          <w:lang w:val="en-GB"/>
        </w:rPr>
      </w:pPr>
    </w:p>
    <w:p w14:paraId="1A3B2739" w14:textId="77777777" w:rsidR="00C316A3" w:rsidRPr="002D0588" w:rsidRDefault="00C316A3" w:rsidP="00B65245">
      <w:pPr>
        <w:tabs>
          <w:tab w:val="right" w:pos="9360"/>
        </w:tabs>
        <w:autoSpaceDE w:val="0"/>
        <w:autoSpaceDN w:val="0"/>
        <w:adjustRightInd w:val="0"/>
        <w:jc w:val="both"/>
        <w:textAlignment w:val="center"/>
        <w:rPr>
          <w:rFonts w:ascii="Arial" w:hAnsi="Arial"/>
          <w:i/>
          <w:iCs/>
          <w:color w:val="000000"/>
          <w:sz w:val="16"/>
          <w:lang w:val="en-GB"/>
        </w:rPr>
      </w:pPr>
      <w:r w:rsidRPr="002D0588">
        <w:rPr>
          <w:rFonts w:ascii="Arial" w:hAnsi="Arial"/>
          <w:i/>
          <w:iCs/>
          <w:color w:val="000000"/>
          <w:sz w:val="16"/>
          <w:lang w:val="en-GB"/>
        </w:rPr>
        <w:t>This publication may not be transmitted, photocopied, digitized</w:t>
      </w:r>
      <w:r w:rsidR="0006740A" w:rsidRPr="002D0588">
        <w:rPr>
          <w:rFonts w:ascii="Arial" w:hAnsi="Arial"/>
          <w:i/>
          <w:iCs/>
          <w:color w:val="000000"/>
          <w:sz w:val="16"/>
          <w:lang w:val="en-GB"/>
        </w:rPr>
        <w:t>,</w:t>
      </w:r>
      <w:r w:rsidRPr="002D0588">
        <w:rPr>
          <w:rFonts w:ascii="Arial" w:hAnsi="Arial"/>
          <w:i/>
          <w:iCs/>
          <w:color w:val="000000"/>
          <w:sz w:val="16"/>
          <w:lang w:val="en-GB"/>
        </w:rPr>
        <w:t xml:space="preserve"> or otherwise reproduced in any form or by any means without the permission of the copyright holder. Reproduction of this material is not covered under authorization by any reproduction rights organization. To order copies or request permission to reproduce materials, contact Ivey Publishing, Ivey Business School, Western University, London, Ontario, Canada, N6G 0N1; (t) 519.661.3208; (e) </w:t>
      </w:r>
      <w:hyperlink r:id="rId9" w:history="1">
        <w:r w:rsidRPr="002D0588">
          <w:rPr>
            <w:rFonts w:ascii="Arial" w:hAnsi="Arial"/>
            <w:i/>
            <w:iCs/>
            <w:color w:val="000000"/>
            <w:sz w:val="16"/>
            <w:lang w:val="en-GB"/>
          </w:rPr>
          <w:t>cases@ivey.ca</w:t>
        </w:r>
      </w:hyperlink>
      <w:r w:rsidRPr="002D0588">
        <w:rPr>
          <w:rFonts w:ascii="Arial" w:hAnsi="Arial"/>
          <w:i/>
          <w:iCs/>
          <w:color w:val="000000"/>
          <w:sz w:val="16"/>
          <w:lang w:val="en-GB"/>
        </w:rPr>
        <w:t xml:space="preserve">; </w:t>
      </w:r>
      <w:hyperlink r:id="rId10" w:history="1">
        <w:r w:rsidRPr="002D0588">
          <w:rPr>
            <w:rFonts w:ascii="Arial" w:hAnsi="Arial"/>
            <w:i/>
            <w:iCs/>
            <w:color w:val="000000"/>
            <w:sz w:val="16"/>
            <w:lang w:val="en-GB"/>
          </w:rPr>
          <w:t>www.iveycases.com</w:t>
        </w:r>
      </w:hyperlink>
      <w:r w:rsidRPr="002D0588">
        <w:rPr>
          <w:rFonts w:ascii="Arial" w:hAnsi="Arial"/>
          <w:i/>
          <w:iCs/>
          <w:color w:val="000000"/>
          <w:sz w:val="16"/>
          <w:lang w:val="en-GB"/>
        </w:rPr>
        <w:t>.</w:t>
      </w:r>
    </w:p>
    <w:p w14:paraId="6A5C6536" w14:textId="77777777" w:rsidR="00C316A3" w:rsidRPr="002D0588" w:rsidRDefault="00C316A3" w:rsidP="00B65245">
      <w:pPr>
        <w:tabs>
          <w:tab w:val="right" w:pos="9360"/>
        </w:tabs>
        <w:autoSpaceDE w:val="0"/>
        <w:autoSpaceDN w:val="0"/>
        <w:adjustRightInd w:val="0"/>
        <w:jc w:val="both"/>
        <w:textAlignment w:val="center"/>
        <w:rPr>
          <w:rFonts w:ascii="Arial" w:hAnsi="Arial"/>
          <w:i/>
          <w:iCs/>
          <w:color w:val="000000"/>
          <w:sz w:val="16"/>
          <w:lang w:val="en-GB"/>
        </w:rPr>
      </w:pPr>
    </w:p>
    <w:p w14:paraId="75A3A899" w14:textId="1479B1EA" w:rsidR="003B7EF2" w:rsidRPr="006F7258" w:rsidRDefault="00C316A3" w:rsidP="006F7258">
      <w:pPr>
        <w:tabs>
          <w:tab w:val="right" w:pos="9360"/>
        </w:tabs>
        <w:autoSpaceDE w:val="0"/>
        <w:autoSpaceDN w:val="0"/>
        <w:adjustRightInd w:val="0"/>
        <w:jc w:val="both"/>
        <w:textAlignment w:val="center"/>
        <w:rPr>
          <w:rFonts w:ascii="Arial" w:hAnsi="Arial" w:cs="Arial"/>
          <w:i/>
          <w:iCs/>
          <w:color w:val="000000"/>
          <w:sz w:val="12"/>
          <w:lang w:val="en-GB"/>
        </w:rPr>
      </w:pPr>
      <w:r w:rsidRPr="002D0588">
        <w:rPr>
          <w:rFonts w:ascii="Arial" w:hAnsi="Arial"/>
          <w:i/>
          <w:iCs/>
          <w:color w:val="000000"/>
          <w:sz w:val="16"/>
          <w:lang w:val="en-GB"/>
        </w:rPr>
        <w:t>Copyright © 2017, Richard Ivey School of Business Foundation</w:t>
      </w:r>
      <w:r w:rsidR="003B7EF2" w:rsidRPr="002D0588">
        <w:rPr>
          <w:lang w:val="en-GB"/>
        </w:rPr>
        <w:tab/>
      </w:r>
      <w:r w:rsidR="003B7EF2" w:rsidRPr="006F7258">
        <w:rPr>
          <w:rFonts w:ascii="Arial" w:hAnsi="Arial" w:cs="Arial"/>
          <w:i/>
          <w:sz w:val="16"/>
          <w:lang w:val="en-GB"/>
        </w:rPr>
        <w:t xml:space="preserve">Version: </w:t>
      </w:r>
      <w:r w:rsidR="00361C8E" w:rsidRPr="006F7258">
        <w:rPr>
          <w:rFonts w:ascii="Arial" w:hAnsi="Arial" w:cs="Arial"/>
          <w:i/>
          <w:sz w:val="16"/>
          <w:lang w:val="en-GB"/>
        </w:rPr>
        <w:t>201</w:t>
      </w:r>
      <w:r w:rsidR="007F51FC" w:rsidRPr="006F7258">
        <w:rPr>
          <w:rFonts w:ascii="Arial" w:hAnsi="Arial" w:cs="Arial"/>
          <w:i/>
          <w:sz w:val="16"/>
          <w:lang w:val="en-GB"/>
        </w:rPr>
        <w:t>7</w:t>
      </w:r>
      <w:r w:rsidR="00361C8E" w:rsidRPr="006F7258">
        <w:rPr>
          <w:rFonts w:ascii="Arial" w:hAnsi="Arial" w:cs="Arial"/>
          <w:i/>
          <w:sz w:val="16"/>
          <w:lang w:val="en-GB"/>
        </w:rPr>
        <w:t>-</w:t>
      </w:r>
      <w:r w:rsidR="0043193D" w:rsidRPr="006F7258">
        <w:rPr>
          <w:rFonts w:ascii="Arial" w:hAnsi="Arial" w:cs="Arial"/>
          <w:i/>
          <w:sz w:val="16"/>
          <w:lang w:val="en-GB"/>
        </w:rPr>
        <w:t>07-0</w:t>
      </w:r>
      <w:r w:rsidR="002671AC">
        <w:rPr>
          <w:rFonts w:ascii="Arial" w:hAnsi="Arial" w:cs="Arial"/>
          <w:i/>
          <w:sz w:val="16"/>
          <w:lang w:val="en-GB"/>
        </w:rPr>
        <w:t>7</w:t>
      </w:r>
    </w:p>
    <w:p w14:paraId="2287E993" w14:textId="77777777" w:rsidR="003B7EF2" w:rsidRDefault="003B7EF2" w:rsidP="00104567">
      <w:pPr>
        <w:pStyle w:val="StyleCopyrightStatementAfter0ptBottomSinglesolidline1"/>
        <w:rPr>
          <w:rFonts w:ascii="Times New Roman" w:hAnsi="Times New Roman"/>
          <w:sz w:val="20"/>
          <w:lang w:val="en-GB"/>
        </w:rPr>
      </w:pPr>
    </w:p>
    <w:p w14:paraId="531866C5" w14:textId="77777777" w:rsidR="006365CE" w:rsidRDefault="006365CE" w:rsidP="00104567">
      <w:pPr>
        <w:pStyle w:val="StyleCopyrightStatementAfter0ptBottomSinglesolidline1"/>
        <w:rPr>
          <w:rFonts w:ascii="Times New Roman" w:hAnsi="Times New Roman"/>
          <w:sz w:val="20"/>
          <w:lang w:val="en-GB"/>
        </w:rPr>
      </w:pPr>
    </w:p>
    <w:p w14:paraId="5A74E6F0" w14:textId="41244E59" w:rsidR="00C8184D" w:rsidRPr="002671AC" w:rsidRDefault="002671AC" w:rsidP="0032507E">
      <w:pPr>
        <w:rPr>
          <w:sz w:val="22"/>
        </w:rPr>
      </w:pPr>
      <w:r>
        <w:rPr>
          <w:sz w:val="22"/>
        </w:rPr>
        <w:t>It was 2017 and</w:t>
      </w:r>
      <w:r w:rsidR="00C8184D">
        <w:rPr>
          <w:sz w:val="22"/>
        </w:rPr>
        <w:t xml:space="preserve"> the future of t</w:t>
      </w:r>
      <w:r>
        <w:rPr>
          <w:sz w:val="22"/>
        </w:rPr>
        <w:t>he KITKAT brand in Japan was at a critical juncture.</w:t>
      </w:r>
      <w:r w:rsidR="00C8184D">
        <w:rPr>
          <w:sz w:val="22"/>
        </w:rPr>
        <w:t xml:space="preserve"> Masafumi Ishibashi and Ryoji Maki sat down for a special meeting </w:t>
      </w:r>
      <w:r w:rsidR="00AD58AF">
        <w:rPr>
          <w:sz w:val="22"/>
        </w:rPr>
        <w:t>to review</w:t>
      </w:r>
      <w:r w:rsidR="00AD58AF" w:rsidRPr="002671AC">
        <w:rPr>
          <w:sz w:val="22"/>
        </w:rPr>
        <w:t xml:space="preserve"> </w:t>
      </w:r>
      <w:r w:rsidR="00C8184D" w:rsidRPr="002671AC">
        <w:rPr>
          <w:sz w:val="22"/>
        </w:rPr>
        <w:t xml:space="preserve">how </w:t>
      </w:r>
      <w:r w:rsidR="00AD58AF">
        <w:rPr>
          <w:sz w:val="22"/>
        </w:rPr>
        <w:t>Nestlé Japan Co. Ltd. (</w:t>
      </w:r>
      <w:r w:rsidR="00C8184D" w:rsidRPr="002671AC">
        <w:rPr>
          <w:sz w:val="22"/>
        </w:rPr>
        <w:t>Nestlé Japan</w:t>
      </w:r>
      <w:r w:rsidR="00AD58AF">
        <w:rPr>
          <w:sz w:val="22"/>
        </w:rPr>
        <w:t>)</w:t>
      </w:r>
      <w:r w:rsidR="00C8184D" w:rsidRPr="002671AC">
        <w:rPr>
          <w:sz w:val="22"/>
        </w:rPr>
        <w:t xml:space="preserve"> had been able to insti</w:t>
      </w:r>
      <w:r w:rsidR="00C8184D">
        <w:rPr>
          <w:sz w:val="22"/>
        </w:rPr>
        <w:t>l</w:t>
      </w:r>
      <w:r w:rsidR="00C8184D" w:rsidRPr="002671AC">
        <w:rPr>
          <w:sz w:val="22"/>
        </w:rPr>
        <w:t>l deep meaning and create valu</w:t>
      </w:r>
      <w:r>
        <w:rPr>
          <w:sz w:val="22"/>
        </w:rPr>
        <w:t xml:space="preserve">e not only for their customers </w:t>
      </w:r>
      <w:r w:rsidR="00C8184D" w:rsidRPr="002671AC">
        <w:rPr>
          <w:sz w:val="22"/>
        </w:rPr>
        <w:t xml:space="preserve">but also for their employees, partners, and Japanese society as a whole. </w:t>
      </w:r>
      <w:r>
        <w:rPr>
          <w:sz w:val="22"/>
        </w:rPr>
        <w:t>However, as they began to discuss</w:t>
      </w:r>
      <w:r w:rsidR="00C8184D" w:rsidRPr="002671AC">
        <w:rPr>
          <w:sz w:val="22"/>
        </w:rPr>
        <w:t xml:space="preserve"> their options for the future grow</w:t>
      </w:r>
      <w:r>
        <w:rPr>
          <w:sz w:val="22"/>
        </w:rPr>
        <w:t>th of the KITKAT brand, they</w:t>
      </w:r>
      <w:r w:rsidR="00C8184D" w:rsidRPr="002671AC">
        <w:rPr>
          <w:sz w:val="22"/>
        </w:rPr>
        <w:t xml:space="preserve"> needed to make some difficult decisions: Should they look to export the flavor variations that had become such big hits in Japan to overseas markets such as China, the European Union, or the United States, as travelers from these countries regularly bought a wide range of KITKAT flavor varieties during their trips to Japan to bring home? Should they focus on expanding the e-commerce sales of premium KITKAT flavors? Or was there another level to the overall KITKAT brand that they had overlooked and needed to evaluate for future growth?</w:t>
      </w:r>
      <w:r>
        <w:rPr>
          <w:sz w:val="22"/>
        </w:rPr>
        <w:t xml:space="preserve"> </w:t>
      </w:r>
      <w:r w:rsidR="00C8184D">
        <w:rPr>
          <w:sz w:val="22"/>
        </w:rPr>
        <w:t xml:space="preserve">As they each considered how best to answer these questions, they </w:t>
      </w:r>
      <w:r>
        <w:rPr>
          <w:sz w:val="22"/>
        </w:rPr>
        <w:t>kept in mind</w:t>
      </w:r>
      <w:r w:rsidR="00C8184D">
        <w:rPr>
          <w:sz w:val="22"/>
        </w:rPr>
        <w:t xml:space="preserve"> the events that had unfolded in the last few years.</w:t>
      </w:r>
    </w:p>
    <w:p w14:paraId="72D56BE4" w14:textId="77777777" w:rsidR="00C8184D" w:rsidRDefault="00C8184D" w:rsidP="0032507E">
      <w:pPr>
        <w:rPr>
          <w:rFonts w:ascii="Arial" w:hAnsi="Arial" w:cs="Arial"/>
          <w:b/>
          <w:sz w:val="21"/>
          <w:szCs w:val="22"/>
          <w:lang w:val="en-GB"/>
        </w:rPr>
      </w:pPr>
    </w:p>
    <w:p w14:paraId="585AE048" w14:textId="77777777" w:rsidR="002671AC" w:rsidRDefault="002671AC" w:rsidP="0032507E">
      <w:pPr>
        <w:rPr>
          <w:rFonts w:ascii="Arial" w:hAnsi="Arial" w:cs="Arial"/>
          <w:b/>
          <w:sz w:val="21"/>
          <w:szCs w:val="22"/>
          <w:lang w:val="en-GB"/>
        </w:rPr>
      </w:pPr>
    </w:p>
    <w:p w14:paraId="53378540" w14:textId="13FFD353" w:rsidR="002671AC" w:rsidRDefault="002671AC" w:rsidP="002671AC">
      <w:pPr>
        <w:pStyle w:val="Casehead1"/>
        <w:rPr>
          <w:lang w:val="en-GB"/>
        </w:rPr>
      </w:pPr>
      <w:r>
        <w:rPr>
          <w:lang w:val="en-GB"/>
        </w:rPr>
        <w:t>Sweetness for Adults</w:t>
      </w:r>
    </w:p>
    <w:p w14:paraId="315B0EC9" w14:textId="77777777" w:rsidR="002671AC" w:rsidRPr="002D0588" w:rsidRDefault="002671AC" w:rsidP="002671AC">
      <w:pPr>
        <w:pStyle w:val="Casehead1"/>
        <w:rPr>
          <w:sz w:val="21"/>
          <w:szCs w:val="22"/>
          <w:lang w:val="en-GB"/>
        </w:rPr>
      </w:pPr>
    </w:p>
    <w:p w14:paraId="426EB5A6" w14:textId="28DE7431" w:rsidR="000821B4" w:rsidRPr="002D0588" w:rsidRDefault="0032507E" w:rsidP="00BF2504">
      <w:pPr>
        <w:pStyle w:val="BodyTextMain"/>
        <w:rPr>
          <w:lang w:val="en-GB"/>
        </w:rPr>
      </w:pPr>
      <w:r w:rsidRPr="002D0588">
        <w:rPr>
          <w:lang w:val="en-GB"/>
        </w:rPr>
        <w:t>Maki was promoted to</w:t>
      </w:r>
      <w:r w:rsidR="00387E52">
        <w:rPr>
          <w:lang w:val="en-GB"/>
        </w:rPr>
        <w:t xml:space="preserve"> manager of </w:t>
      </w:r>
      <w:r w:rsidRPr="002D0588">
        <w:rPr>
          <w:lang w:val="en-GB"/>
        </w:rPr>
        <w:t xml:space="preserve">the KITKAT </w:t>
      </w:r>
      <w:r w:rsidR="00596FE6" w:rsidRPr="002D0588">
        <w:rPr>
          <w:lang w:val="en-GB"/>
        </w:rPr>
        <w:t xml:space="preserve">marketing department </w:t>
      </w:r>
      <w:r w:rsidRPr="002D0588">
        <w:rPr>
          <w:lang w:val="en-GB"/>
        </w:rPr>
        <w:t>in 2010, and his first major initiative was to solve the issue of adults feeling that KITKAT was too sweet. Towards this end, Maki and his team conducted extensive research with KITKAT consumer</w:t>
      </w:r>
      <w:r w:rsidR="006F7258">
        <w:rPr>
          <w:lang w:val="en-GB"/>
        </w:rPr>
        <w:t xml:space="preserve">s and non-consumers, </w:t>
      </w:r>
      <w:r w:rsidRPr="002D0588">
        <w:rPr>
          <w:lang w:val="en-GB"/>
        </w:rPr>
        <w:t xml:space="preserve">focusing </w:t>
      </w:r>
      <w:r w:rsidR="006F7258">
        <w:rPr>
          <w:lang w:val="en-GB"/>
        </w:rPr>
        <w:t xml:space="preserve">especially </w:t>
      </w:r>
      <w:r w:rsidRPr="002D0588">
        <w:rPr>
          <w:lang w:val="en-GB"/>
        </w:rPr>
        <w:t>on women aged 20–32</w:t>
      </w:r>
      <w:r w:rsidR="00596FE6" w:rsidRPr="002D0588">
        <w:rPr>
          <w:lang w:val="en-GB"/>
        </w:rPr>
        <w:t>,</w:t>
      </w:r>
      <w:r w:rsidRPr="002D0588">
        <w:rPr>
          <w:lang w:val="en-GB"/>
        </w:rPr>
        <w:t xml:space="preserve"> who they believed were their most important consumer segment. </w:t>
      </w:r>
      <w:r w:rsidR="000821B4" w:rsidRPr="002D0588">
        <w:rPr>
          <w:lang w:val="en-GB"/>
        </w:rPr>
        <w:t xml:space="preserve">As Maki recalled: </w:t>
      </w:r>
    </w:p>
    <w:p w14:paraId="2C3B8257" w14:textId="77777777" w:rsidR="000821B4" w:rsidRPr="002D0588" w:rsidRDefault="000821B4" w:rsidP="00BF2504">
      <w:pPr>
        <w:pStyle w:val="BodyTextMain"/>
        <w:rPr>
          <w:lang w:val="en-GB"/>
        </w:rPr>
      </w:pPr>
    </w:p>
    <w:p w14:paraId="0203FFB4" w14:textId="77777777" w:rsidR="0032507E" w:rsidRPr="002D0588" w:rsidRDefault="0032507E" w:rsidP="00BF2504">
      <w:pPr>
        <w:pStyle w:val="BodyTextMain"/>
        <w:ind w:left="720"/>
        <w:rPr>
          <w:lang w:val="en-GB"/>
        </w:rPr>
      </w:pPr>
      <w:r w:rsidRPr="002D0588">
        <w:rPr>
          <w:lang w:val="en-GB"/>
        </w:rPr>
        <w:t>Once our younger female consumers moved beyond the feeling of being a student, our early research showed that they would question their childhood sweets and look for more adult or sophisticated ones instead. If we could understand their views of KITKAT, we were confident that we could find a way to help KITKA</w:t>
      </w:r>
      <w:r w:rsidR="000821B4" w:rsidRPr="002D0588">
        <w:rPr>
          <w:lang w:val="en-GB"/>
        </w:rPr>
        <w:t xml:space="preserve">T </w:t>
      </w:r>
      <w:r w:rsidR="00596FE6" w:rsidRPr="002D0588">
        <w:rPr>
          <w:lang w:val="en-GB"/>
        </w:rPr>
        <w:t>“</w:t>
      </w:r>
      <w:r w:rsidR="000821B4" w:rsidRPr="002D0588">
        <w:rPr>
          <w:lang w:val="en-GB"/>
        </w:rPr>
        <w:t xml:space="preserve">grow </w:t>
      </w:r>
      <w:r w:rsidR="00596FE6" w:rsidRPr="002D0588">
        <w:rPr>
          <w:lang w:val="en-GB"/>
        </w:rPr>
        <w:t xml:space="preserve">up” </w:t>
      </w:r>
      <w:r w:rsidR="000821B4" w:rsidRPr="002D0588">
        <w:rPr>
          <w:lang w:val="en-GB"/>
        </w:rPr>
        <w:t>together with them.</w:t>
      </w:r>
      <w:r w:rsidR="00777F9B" w:rsidRPr="002D0588">
        <w:rPr>
          <w:lang w:val="en-GB"/>
        </w:rPr>
        <w:t xml:space="preserve"> </w:t>
      </w:r>
    </w:p>
    <w:p w14:paraId="6E75436D" w14:textId="77777777" w:rsidR="0032507E" w:rsidRPr="002D0588" w:rsidRDefault="0032507E" w:rsidP="0032507E">
      <w:pPr>
        <w:rPr>
          <w:sz w:val="22"/>
          <w:szCs w:val="22"/>
          <w:lang w:val="en-GB"/>
        </w:rPr>
      </w:pPr>
    </w:p>
    <w:p w14:paraId="23A89ECB" w14:textId="77777777" w:rsidR="0032507E" w:rsidRPr="002D0588" w:rsidRDefault="0032507E" w:rsidP="00BF2504">
      <w:pPr>
        <w:pStyle w:val="BodyTextMain"/>
        <w:rPr>
          <w:lang w:val="en-GB"/>
        </w:rPr>
      </w:pPr>
      <w:r w:rsidRPr="002D0588">
        <w:rPr>
          <w:lang w:val="en-GB"/>
        </w:rPr>
        <w:t>What they learned through subsequent research was surprising. Instead of having a preference for either a sweeter or less</w:t>
      </w:r>
      <w:r w:rsidR="005A6B16" w:rsidRPr="002D0588">
        <w:rPr>
          <w:lang w:val="en-GB"/>
        </w:rPr>
        <w:t xml:space="preserve"> </w:t>
      </w:r>
      <w:r w:rsidRPr="002D0588">
        <w:rPr>
          <w:lang w:val="en-GB"/>
        </w:rPr>
        <w:t>sweet KITKAT, they found that these young women were interested in both a sweeter KI</w:t>
      </w:r>
      <w:r w:rsidR="009226E6" w:rsidRPr="002D0588">
        <w:rPr>
          <w:lang w:val="en-GB"/>
        </w:rPr>
        <w:t xml:space="preserve">TKAT at one time and a </w:t>
      </w:r>
      <w:r w:rsidR="0012296C" w:rsidRPr="002D0588">
        <w:rPr>
          <w:lang w:val="en-GB"/>
        </w:rPr>
        <w:t>darker</w:t>
      </w:r>
      <w:r w:rsidR="00596FE6" w:rsidRPr="002D0588">
        <w:rPr>
          <w:lang w:val="en-GB"/>
        </w:rPr>
        <w:t>,</w:t>
      </w:r>
      <w:r w:rsidRPr="002D0588">
        <w:rPr>
          <w:lang w:val="en-GB"/>
        </w:rPr>
        <w:t xml:space="preserve"> more adult KITKAT at others. Based on this feedback, Maki and his team decided that they would use their manufacturing capabilities to create a dark chocolate KITKAT with a lower amount of sugar so that it tasted less sweet and</w:t>
      </w:r>
      <w:r w:rsidR="00596FE6" w:rsidRPr="002D0588">
        <w:rPr>
          <w:lang w:val="en-GB"/>
        </w:rPr>
        <w:t>,</w:t>
      </w:r>
      <w:r w:rsidRPr="002D0588">
        <w:rPr>
          <w:lang w:val="en-GB"/>
        </w:rPr>
        <w:t xml:space="preserve"> together with a creative packaging design</w:t>
      </w:r>
      <w:r w:rsidR="00596FE6" w:rsidRPr="002D0588">
        <w:rPr>
          <w:lang w:val="en-GB"/>
        </w:rPr>
        <w:t>,</w:t>
      </w:r>
      <w:r w:rsidRPr="002D0588">
        <w:rPr>
          <w:lang w:val="en-GB"/>
        </w:rPr>
        <w:t xml:space="preserve"> looked </w:t>
      </w:r>
      <w:r w:rsidRPr="002D0588">
        <w:rPr>
          <w:lang w:val="en-GB"/>
        </w:rPr>
        <w:lastRenderedPageBreak/>
        <w:t>more sophisticated. He and his team decided to c</w:t>
      </w:r>
      <w:r w:rsidR="0012296C" w:rsidRPr="002D0588">
        <w:rPr>
          <w:lang w:val="en-GB"/>
        </w:rPr>
        <w:t>a</w:t>
      </w:r>
      <w:r w:rsidR="006365CE">
        <w:rPr>
          <w:lang w:val="en-GB"/>
        </w:rPr>
        <w:t>ll this lower sweetness level “s</w:t>
      </w:r>
      <w:r w:rsidR="0012296C" w:rsidRPr="002D0588">
        <w:rPr>
          <w:lang w:val="en-GB"/>
        </w:rPr>
        <w:t>weet for the adult palate</w:t>
      </w:r>
      <w:r w:rsidR="005A6B16" w:rsidRPr="002D0588">
        <w:rPr>
          <w:lang w:val="en-GB"/>
        </w:rPr>
        <w:t>,</w:t>
      </w:r>
      <w:r w:rsidR="0012296C" w:rsidRPr="002D0588">
        <w:rPr>
          <w:lang w:val="en-GB"/>
        </w:rPr>
        <w:t>” or in Japanese</w:t>
      </w:r>
      <w:r w:rsidR="00710C1D">
        <w:rPr>
          <w:lang w:val="en-GB"/>
        </w:rPr>
        <w:t>,</w:t>
      </w:r>
      <w:r w:rsidR="0012296C" w:rsidRPr="002D0588">
        <w:rPr>
          <w:lang w:val="en-GB"/>
        </w:rPr>
        <w:t xml:space="preserve"> “</w:t>
      </w:r>
      <w:r w:rsidR="00365FAC" w:rsidRPr="000C50B9">
        <w:rPr>
          <w:i/>
          <w:lang w:val="en-GB"/>
        </w:rPr>
        <w:t>Otona No Amasa</w:t>
      </w:r>
      <w:r w:rsidR="00596FE6" w:rsidRPr="002D0588">
        <w:rPr>
          <w:lang w:val="en-GB"/>
        </w:rPr>
        <w:t>,</w:t>
      </w:r>
      <w:r w:rsidR="0012296C" w:rsidRPr="002D0588">
        <w:rPr>
          <w:lang w:val="en-GB"/>
        </w:rPr>
        <w:t>”</w:t>
      </w:r>
      <w:r w:rsidRPr="002D0588">
        <w:rPr>
          <w:lang w:val="en-GB"/>
        </w:rPr>
        <w:t xml:space="preserve"> and to promote it equally alongside traditional KITKAT.  </w:t>
      </w:r>
    </w:p>
    <w:p w14:paraId="16E09569" w14:textId="77777777" w:rsidR="0032507E" w:rsidRPr="002D0588" w:rsidRDefault="0032507E" w:rsidP="0012296C">
      <w:pPr>
        <w:pStyle w:val="BodyTextMain"/>
        <w:rPr>
          <w:lang w:val="en-GB"/>
        </w:rPr>
      </w:pPr>
    </w:p>
    <w:p w14:paraId="40D09172" w14:textId="791C36B1" w:rsidR="0032507E" w:rsidRPr="002D0588" w:rsidRDefault="0032507E" w:rsidP="00BF2504">
      <w:pPr>
        <w:pStyle w:val="BodyTextMain"/>
        <w:rPr>
          <w:lang w:val="en-GB"/>
        </w:rPr>
      </w:pPr>
      <w:r w:rsidRPr="002D0588">
        <w:rPr>
          <w:lang w:val="en-GB"/>
        </w:rPr>
        <w:t xml:space="preserve">To help increase the impact of this new extension of the KITKAT brand, Maki together with Nestlé </w:t>
      </w:r>
      <w:r w:rsidR="00596FE6" w:rsidRPr="002D0588">
        <w:rPr>
          <w:lang w:val="en-GB"/>
        </w:rPr>
        <w:t>Japan</w:t>
      </w:r>
      <w:r w:rsidR="00AD58AF">
        <w:rPr>
          <w:lang w:val="en-GB"/>
        </w:rPr>
        <w:t>’s</w:t>
      </w:r>
      <w:r w:rsidR="00233084" w:rsidRPr="002D0588">
        <w:rPr>
          <w:lang w:val="en-GB"/>
        </w:rPr>
        <w:t>’</w:t>
      </w:r>
      <w:r w:rsidR="00596FE6" w:rsidRPr="002D0588">
        <w:rPr>
          <w:lang w:val="en-GB"/>
        </w:rPr>
        <w:t xml:space="preserve">s </w:t>
      </w:r>
      <w:r w:rsidRPr="002D0588">
        <w:rPr>
          <w:lang w:val="en-GB"/>
        </w:rPr>
        <w:t xml:space="preserve">advertising </w:t>
      </w:r>
      <w:r w:rsidR="00905E44" w:rsidRPr="002D0588">
        <w:rPr>
          <w:lang w:val="en-GB"/>
        </w:rPr>
        <w:t>agency</w:t>
      </w:r>
      <w:r w:rsidR="00777F9B" w:rsidRPr="002D0588">
        <w:rPr>
          <w:lang w:val="en-GB"/>
        </w:rPr>
        <w:t xml:space="preserve">, </w:t>
      </w:r>
      <w:r w:rsidRPr="002D0588">
        <w:rPr>
          <w:lang w:val="en-GB"/>
        </w:rPr>
        <w:t xml:space="preserve">J. Walter </w:t>
      </w:r>
      <w:r w:rsidR="00905E44" w:rsidRPr="002D0588">
        <w:rPr>
          <w:lang w:val="en-GB"/>
        </w:rPr>
        <w:t>Thompson</w:t>
      </w:r>
      <w:r w:rsidR="006365CE">
        <w:rPr>
          <w:lang w:val="en-GB"/>
        </w:rPr>
        <w:t xml:space="preserve"> Japan</w:t>
      </w:r>
      <w:r w:rsidR="00777F9B" w:rsidRPr="002D0588">
        <w:rPr>
          <w:lang w:val="en-GB"/>
        </w:rPr>
        <w:t xml:space="preserve">, </w:t>
      </w:r>
      <w:r w:rsidRPr="002D0588">
        <w:rPr>
          <w:lang w:val="en-GB"/>
        </w:rPr>
        <w:t>signed top talent Meisa Kuroki</w:t>
      </w:r>
      <w:r w:rsidR="00777F9B" w:rsidRPr="002D0588">
        <w:rPr>
          <w:lang w:val="en-GB"/>
        </w:rPr>
        <w:t xml:space="preserve">. Kuroki, </w:t>
      </w:r>
      <w:r w:rsidRPr="002D0588">
        <w:rPr>
          <w:lang w:val="en-GB"/>
        </w:rPr>
        <w:t>one of Japan</w:t>
      </w:r>
      <w:r w:rsidR="00233084" w:rsidRPr="002D0588">
        <w:rPr>
          <w:lang w:val="en-GB"/>
        </w:rPr>
        <w:t>’</w:t>
      </w:r>
      <w:r w:rsidRPr="002D0588">
        <w:rPr>
          <w:lang w:val="en-GB"/>
        </w:rPr>
        <w:t xml:space="preserve">s top female </w:t>
      </w:r>
      <w:r w:rsidR="00710C1D" w:rsidRPr="002D0588">
        <w:rPr>
          <w:lang w:val="en-GB"/>
        </w:rPr>
        <w:t>actors</w:t>
      </w:r>
      <w:r w:rsidRPr="002D0588">
        <w:rPr>
          <w:lang w:val="en-GB"/>
        </w:rPr>
        <w:t xml:space="preserve"> and television personalities</w:t>
      </w:r>
      <w:r w:rsidR="00596FE6" w:rsidRPr="002D0588">
        <w:rPr>
          <w:lang w:val="en-GB"/>
        </w:rPr>
        <w:t>,</w:t>
      </w:r>
      <w:r w:rsidRPr="002D0588">
        <w:rPr>
          <w:lang w:val="en-GB"/>
        </w:rPr>
        <w:t xml:space="preserve"> </w:t>
      </w:r>
      <w:r w:rsidR="00777F9B" w:rsidRPr="002D0588">
        <w:rPr>
          <w:lang w:val="en-GB"/>
        </w:rPr>
        <w:t>w</w:t>
      </w:r>
      <w:r w:rsidRPr="002D0588">
        <w:rPr>
          <w:lang w:val="en-GB"/>
        </w:rPr>
        <w:t xml:space="preserve">as the spokesperson for </w:t>
      </w:r>
      <w:r w:rsidR="00B00DE7" w:rsidRPr="002D0588">
        <w:rPr>
          <w:lang w:val="en-GB"/>
        </w:rPr>
        <w:t xml:space="preserve">a new branding campaign focused on highlighting the two </w:t>
      </w:r>
      <w:r w:rsidR="00C316A3" w:rsidRPr="002D0588">
        <w:rPr>
          <w:lang w:val="en-GB"/>
        </w:rPr>
        <w:t>color</w:t>
      </w:r>
      <w:r w:rsidR="00B00DE7" w:rsidRPr="002D0588">
        <w:rPr>
          <w:lang w:val="en-GB"/>
        </w:rPr>
        <w:t xml:space="preserve">s, </w:t>
      </w:r>
      <w:r w:rsidR="00C316A3" w:rsidRPr="002D0588">
        <w:rPr>
          <w:lang w:val="en-GB"/>
        </w:rPr>
        <w:t>flavor</w:t>
      </w:r>
      <w:r w:rsidR="00B00DE7" w:rsidRPr="002D0588">
        <w:rPr>
          <w:lang w:val="en-GB"/>
        </w:rPr>
        <w:t>s</w:t>
      </w:r>
      <w:r w:rsidR="0082346A" w:rsidRPr="002D0588">
        <w:rPr>
          <w:lang w:val="en-GB"/>
        </w:rPr>
        <w:t>,</w:t>
      </w:r>
      <w:r w:rsidR="00B00DE7" w:rsidRPr="002D0588">
        <w:rPr>
          <w:lang w:val="en-GB"/>
        </w:rPr>
        <w:t xml:space="preserve"> and “moods” related to KITKAT</w:t>
      </w:r>
      <w:r w:rsidR="00777F9B" w:rsidRPr="002D0588">
        <w:rPr>
          <w:lang w:val="en-GB"/>
        </w:rPr>
        <w:t>,</w:t>
      </w:r>
      <w:r w:rsidR="00B00DE7" w:rsidRPr="002D0588">
        <w:rPr>
          <w:lang w:val="en-GB"/>
        </w:rPr>
        <w:t xml:space="preserve"> called the</w:t>
      </w:r>
      <w:r w:rsidR="00C316A3" w:rsidRPr="002D0588">
        <w:rPr>
          <w:lang w:val="en-GB"/>
        </w:rPr>
        <w:t xml:space="preserve"> </w:t>
      </w:r>
      <w:r w:rsidRPr="002D0588">
        <w:rPr>
          <w:lang w:val="en-GB"/>
        </w:rPr>
        <w:t xml:space="preserve">Red and Black campaign. Kuroki was able to portray characters both younger and older than her actual age, which made her perfectly suited to convey </w:t>
      </w:r>
      <w:r w:rsidR="00A46B0A" w:rsidRPr="002D0588">
        <w:rPr>
          <w:lang w:val="en-GB"/>
        </w:rPr>
        <w:t xml:space="preserve">the </w:t>
      </w:r>
      <w:r w:rsidRPr="002D0588">
        <w:rPr>
          <w:lang w:val="en-GB"/>
        </w:rPr>
        <w:t>“</w:t>
      </w:r>
      <w:r w:rsidR="00A46B0A" w:rsidRPr="002D0588">
        <w:rPr>
          <w:lang w:val="en-GB"/>
        </w:rPr>
        <w:t>sometimes young</w:t>
      </w:r>
      <w:r w:rsidRPr="002D0588">
        <w:rPr>
          <w:lang w:val="en-GB"/>
        </w:rPr>
        <w:t xml:space="preserve">, </w:t>
      </w:r>
      <w:r w:rsidR="00A46B0A" w:rsidRPr="002D0588">
        <w:rPr>
          <w:lang w:val="en-GB"/>
        </w:rPr>
        <w:t>sometimes adult</w:t>
      </w:r>
      <w:r w:rsidRPr="002D0588">
        <w:rPr>
          <w:lang w:val="en-GB"/>
        </w:rPr>
        <w:t xml:space="preserve">” message of the two different KITKAT </w:t>
      </w:r>
      <w:r w:rsidR="00C316A3" w:rsidRPr="002D0588">
        <w:rPr>
          <w:lang w:val="en-GB"/>
        </w:rPr>
        <w:t>flavor</w:t>
      </w:r>
      <w:r w:rsidRPr="002D0588">
        <w:rPr>
          <w:lang w:val="en-GB"/>
        </w:rPr>
        <w:t xml:space="preserve"> variations</w:t>
      </w:r>
      <w:r w:rsidR="00A15192" w:rsidRPr="002D0588">
        <w:rPr>
          <w:lang w:val="en-GB"/>
        </w:rPr>
        <w:t xml:space="preserve"> (</w:t>
      </w:r>
      <w:r w:rsidR="00596FE6" w:rsidRPr="002D0588">
        <w:rPr>
          <w:lang w:val="en-GB"/>
        </w:rPr>
        <w:t xml:space="preserve">see </w:t>
      </w:r>
      <w:r w:rsidR="00A15192" w:rsidRPr="002D0588">
        <w:rPr>
          <w:lang w:val="en-GB"/>
        </w:rPr>
        <w:t>Exhibit 1)</w:t>
      </w:r>
      <w:r w:rsidRPr="002D0588">
        <w:rPr>
          <w:lang w:val="en-GB"/>
        </w:rPr>
        <w:t xml:space="preserve">.  </w:t>
      </w:r>
    </w:p>
    <w:p w14:paraId="1C689403" w14:textId="77777777" w:rsidR="0032507E" w:rsidRPr="002D0588" w:rsidRDefault="0032507E" w:rsidP="00BF2504">
      <w:pPr>
        <w:pStyle w:val="BodyTextMain"/>
        <w:rPr>
          <w:lang w:val="en-GB"/>
        </w:rPr>
      </w:pPr>
    </w:p>
    <w:p w14:paraId="73030982" w14:textId="77777777" w:rsidR="00A15192" w:rsidRPr="002D0588" w:rsidRDefault="0032507E" w:rsidP="00BF2504">
      <w:pPr>
        <w:pStyle w:val="BodyTextMain"/>
        <w:rPr>
          <w:lang w:val="en-GB"/>
        </w:rPr>
      </w:pPr>
      <w:r w:rsidRPr="002D0588">
        <w:rPr>
          <w:lang w:val="en-GB"/>
        </w:rPr>
        <w:t xml:space="preserve">With Kuroki officially signed, Maki and his team then developed a diverse, multi-channel integrated marketing campaign that conveyed a consistent message </w:t>
      </w:r>
      <w:r w:rsidR="00A46B0A" w:rsidRPr="002D0588">
        <w:rPr>
          <w:lang w:val="en-GB"/>
        </w:rPr>
        <w:t xml:space="preserve">through </w:t>
      </w:r>
      <w:r w:rsidRPr="002D0588">
        <w:rPr>
          <w:lang w:val="en-GB"/>
        </w:rPr>
        <w:t xml:space="preserve">television, print, radio, </w:t>
      </w:r>
      <w:r w:rsidR="00596FE6" w:rsidRPr="002D0588">
        <w:rPr>
          <w:lang w:val="en-GB"/>
        </w:rPr>
        <w:t>the Internet</w:t>
      </w:r>
      <w:r w:rsidRPr="002D0588">
        <w:rPr>
          <w:lang w:val="en-GB"/>
        </w:rPr>
        <w:t xml:space="preserve">, and </w:t>
      </w:r>
      <w:r w:rsidR="00A15192" w:rsidRPr="002D0588">
        <w:rPr>
          <w:lang w:val="en-GB"/>
        </w:rPr>
        <w:t>in-store displays (</w:t>
      </w:r>
      <w:r w:rsidR="005A6B16" w:rsidRPr="002D0588">
        <w:rPr>
          <w:lang w:val="en-GB"/>
        </w:rPr>
        <w:t xml:space="preserve">see </w:t>
      </w:r>
      <w:r w:rsidR="00A15192" w:rsidRPr="002D0588">
        <w:rPr>
          <w:lang w:val="en-GB"/>
        </w:rPr>
        <w:t>Exhibit 2</w:t>
      </w:r>
      <w:r w:rsidRPr="002D0588">
        <w:rPr>
          <w:lang w:val="en-GB"/>
        </w:rPr>
        <w:t>).</w:t>
      </w:r>
    </w:p>
    <w:p w14:paraId="5690B8EF" w14:textId="77777777" w:rsidR="00470404" w:rsidRPr="002D0588" w:rsidRDefault="00470404" w:rsidP="00BF2504">
      <w:pPr>
        <w:pStyle w:val="BodyTextMain"/>
        <w:rPr>
          <w:rFonts w:eastAsia="MS Mincho"/>
          <w:lang w:val="en-GB"/>
        </w:rPr>
      </w:pPr>
    </w:p>
    <w:p w14:paraId="09139AA5" w14:textId="77777777" w:rsidR="0032507E" w:rsidRPr="002D0588" w:rsidRDefault="0032507E" w:rsidP="00BF2504">
      <w:pPr>
        <w:pStyle w:val="BodyTextMain"/>
        <w:rPr>
          <w:lang w:val="en-GB"/>
        </w:rPr>
      </w:pPr>
      <w:r w:rsidRPr="002D0588">
        <w:rPr>
          <w:lang w:val="en-GB"/>
        </w:rPr>
        <w:t xml:space="preserve">Launched on September 24, 2010, sales of the </w:t>
      </w:r>
      <w:r w:rsidR="00A46B0A" w:rsidRPr="002D0588">
        <w:rPr>
          <w:lang w:val="en-GB"/>
        </w:rPr>
        <w:t xml:space="preserve">Otona No Amasa </w:t>
      </w:r>
      <w:r w:rsidRPr="002D0588">
        <w:rPr>
          <w:lang w:val="en-GB"/>
        </w:rPr>
        <w:t>brand were positive and</w:t>
      </w:r>
      <w:r w:rsidR="005A6B16" w:rsidRPr="002D0588">
        <w:rPr>
          <w:lang w:val="en-GB"/>
        </w:rPr>
        <w:t>,</w:t>
      </w:r>
      <w:r w:rsidRPr="002D0588">
        <w:rPr>
          <w:lang w:val="en-GB"/>
        </w:rPr>
        <w:t xml:space="preserve"> together with all other marketing efforts across Nestlé Japan</w:t>
      </w:r>
      <w:r w:rsidR="00233084" w:rsidRPr="002D0588">
        <w:rPr>
          <w:lang w:val="en-GB"/>
        </w:rPr>
        <w:t>’</w:t>
      </w:r>
      <w:r w:rsidRPr="002D0588">
        <w:rPr>
          <w:lang w:val="en-GB"/>
        </w:rPr>
        <w:t xml:space="preserve">s confectionery brands, helped to overcome the flat sales trends that </w:t>
      </w:r>
      <w:r w:rsidR="00A46B0A" w:rsidRPr="002D0588">
        <w:rPr>
          <w:lang w:val="en-GB"/>
        </w:rPr>
        <w:t xml:space="preserve">the </w:t>
      </w:r>
      <w:r w:rsidRPr="002D0588">
        <w:rPr>
          <w:lang w:val="en-GB"/>
        </w:rPr>
        <w:t>Nestlé Japan</w:t>
      </w:r>
      <w:r w:rsidR="00777F9B" w:rsidRPr="002D0588">
        <w:rPr>
          <w:lang w:val="en-GB"/>
        </w:rPr>
        <w:t>’s</w:t>
      </w:r>
      <w:r w:rsidRPr="002D0588">
        <w:rPr>
          <w:lang w:val="en-GB"/>
        </w:rPr>
        <w:t xml:space="preserve"> </w:t>
      </w:r>
      <w:r w:rsidR="00A46B0A" w:rsidRPr="002D0588">
        <w:rPr>
          <w:lang w:val="en-GB"/>
        </w:rPr>
        <w:t>confection</w:t>
      </w:r>
      <w:r w:rsidR="00710C1D">
        <w:rPr>
          <w:lang w:val="en-GB"/>
        </w:rPr>
        <w:t>e</w:t>
      </w:r>
      <w:r w:rsidR="00A46B0A" w:rsidRPr="002D0588">
        <w:rPr>
          <w:lang w:val="en-GB"/>
        </w:rPr>
        <w:t xml:space="preserve">ry </w:t>
      </w:r>
      <w:r w:rsidRPr="002D0588">
        <w:rPr>
          <w:lang w:val="en-GB"/>
        </w:rPr>
        <w:t xml:space="preserve">business faced in 2009. In fact, with the launch of KITKAT </w:t>
      </w:r>
      <w:r w:rsidR="00A46B0A" w:rsidRPr="002D0588">
        <w:rPr>
          <w:lang w:val="en-GB"/>
        </w:rPr>
        <w:t>Otona No Amasa</w:t>
      </w:r>
      <w:r w:rsidRPr="002D0588">
        <w:rPr>
          <w:lang w:val="en-GB"/>
        </w:rPr>
        <w:t xml:space="preserve">, KITKAT surpassed </w:t>
      </w:r>
      <w:r w:rsidR="006365CE">
        <w:rPr>
          <w:lang w:val="en-GB"/>
        </w:rPr>
        <w:t xml:space="preserve">Ezaki </w:t>
      </w:r>
      <w:r w:rsidR="00596FE6" w:rsidRPr="002D0588">
        <w:rPr>
          <w:lang w:val="en-GB"/>
        </w:rPr>
        <w:t>Glico</w:t>
      </w:r>
      <w:r w:rsidR="006365CE">
        <w:rPr>
          <w:lang w:val="en-GB"/>
        </w:rPr>
        <w:t xml:space="preserve"> Co., Ltd.</w:t>
      </w:r>
      <w:r w:rsidR="00233084" w:rsidRPr="002D0588">
        <w:rPr>
          <w:lang w:val="en-GB"/>
        </w:rPr>
        <w:t>’</w:t>
      </w:r>
      <w:r w:rsidR="00596FE6" w:rsidRPr="002D0588">
        <w:rPr>
          <w:lang w:val="en-GB"/>
        </w:rPr>
        <w:t xml:space="preserve">s </w:t>
      </w:r>
      <w:r w:rsidR="00A46B0A" w:rsidRPr="002D0588">
        <w:rPr>
          <w:lang w:val="en-GB"/>
        </w:rPr>
        <w:t xml:space="preserve">Pocky </w:t>
      </w:r>
      <w:r w:rsidRPr="002D0588">
        <w:rPr>
          <w:lang w:val="en-GB"/>
        </w:rPr>
        <w:t xml:space="preserve">as </w:t>
      </w:r>
      <w:r w:rsidR="00596FE6" w:rsidRPr="002D0588">
        <w:rPr>
          <w:lang w:val="en-GB"/>
        </w:rPr>
        <w:t>Japan</w:t>
      </w:r>
      <w:r w:rsidR="00233084" w:rsidRPr="002D0588">
        <w:rPr>
          <w:lang w:val="en-GB"/>
        </w:rPr>
        <w:t>’</w:t>
      </w:r>
      <w:r w:rsidR="00596FE6" w:rsidRPr="002D0588">
        <w:rPr>
          <w:lang w:val="en-GB"/>
        </w:rPr>
        <w:t xml:space="preserve">s </w:t>
      </w:r>
      <w:r w:rsidRPr="002D0588">
        <w:rPr>
          <w:lang w:val="en-GB"/>
        </w:rPr>
        <w:t>top-selling chocolate brand.</w:t>
      </w:r>
    </w:p>
    <w:p w14:paraId="50205C0B" w14:textId="77777777" w:rsidR="0032507E" w:rsidRPr="002D0588" w:rsidRDefault="0032507E" w:rsidP="0032507E">
      <w:pPr>
        <w:rPr>
          <w:sz w:val="22"/>
          <w:szCs w:val="22"/>
          <w:lang w:val="en-GB"/>
        </w:rPr>
      </w:pPr>
    </w:p>
    <w:p w14:paraId="0478035E" w14:textId="77777777" w:rsidR="0009203D" w:rsidRPr="002D0588" w:rsidRDefault="005A6B16" w:rsidP="009226E6">
      <w:pPr>
        <w:pStyle w:val="Casehead1"/>
        <w:tabs>
          <w:tab w:val="left" w:pos="8264"/>
        </w:tabs>
        <w:rPr>
          <w:lang w:val="en-GB"/>
        </w:rPr>
      </w:pPr>
      <w:r w:rsidRPr="002D0588">
        <w:rPr>
          <w:lang w:val="en-GB"/>
        </w:rPr>
        <w:tab/>
      </w:r>
    </w:p>
    <w:p w14:paraId="0B25D9CF" w14:textId="77777777" w:rsidR="0032507E" w:rsidRPr="002D0588" w:rsidRDefault="0032507E" w:rsidP="0032507E">
      <w:pPr>
        <w:pStyle w:val="Casehead1"/>
        <w:rPr>
          <w:lang w:val="en-GB"/>
        </w:rPr>
      </w:pPr>
      <w:r w:rsidRPr="002D0588">
        <w:rPr>
          <w:lang w:val="en-GB"/>
        </w:rPr>
        <w:t>THE T</w:t>
      </w:r>
      <w:r w:rsidR="00A85F64" w:rsidRPr="002D0588">
        <w:rPr>
          <w:lang w:val="en-GB"/>
        </w:rPr>
        <w:t>ō</w:t>
      </w:r>
      <w:r w:rsidRPr="002D0588">
        <w:rPr>
          <w:lang w:val="en-GB"/>
        </w:rPr>
        <w:t>HOKU EARTHQUAKE: OVERCOMING HUGE CHALLENGES</w:t>
      </w:r>
    </w:p>
    <w:p w14:paraId="46219791" w14:textId="77777777" w:rsidR="0032507E" w:rsidRPr="002D0588" w:rsidRDefault="0032507E" w:rsidP="0032507E">
      <w:pPr>
        <w:rPr>
          <w:b/>
          <w:sz w:val="22"/>
          <w:szCs w:val="22"/>
          <w:lang w:val="en-GB"/>
        </w:rPr>
      </w:pPr>
    </w:p>
    <w:p w14:paraId="11C06674" w14:textId="77777777" w:rsidR="0032507E" w:rsidRPr="002D0588" w:rsidRDefault="0032507E" w:rsidP="00BF2504">
      <w:pPr>
        <w:pStyle w:val="BodyTextMain"/>
        <w:rPr>
          <w:lang w:val="en-GB"/>
        </w:rPr>
      </w:pPr>
      <w:r w:rsidRPr="002D0588">
        <w:rPr>
          <w:lang w:val="en-GB"/>
        </w:rPr>
        <w:t>On March 11, 2011</w:t>
      </w:r>
      <w:r w:rsidR="00596FE6" w:rsidRPr="002D0588">
        <w:rPr>
          <w:lang w:val="en-GB"/>
        </w:rPr>
        <w:t>,</w:t>
      </w:r>
      <w:r w:rsidRPr="002D0588">
        <w:rPr>
          <w:lang w:val="en-GB"/>
        </w:rPr>
        <w:t xml:space="preserve"> northern Japan was rocked by one of the </w:t>
      </w:r>
      <w:r w:rsidR="00596FE6" w:rsidRPr="002D0588">
        <w:rPr>
          <w:lang w:val="en-GB"/>
        </w:rPr>
        <w:t>highest-</w:t>
      </w:r>
      <w:r w:rsidRPr="002D0588">
        <w:rPr>
          <w:lang w:val="en-GB"/>
        </w:rPr>
        <w:t>magnitude tremblors in modern history. Registering an astounding 9.1 on the Richter scale, and at the top</w:t>
      </w:r>
      <w:r w:rsidR="006E01C6" w:rsidRPr="002D0588">
        <w:rPr>
          <w:lang w:val="en-GB"/>
        </w:rPr>
        <w:t xml:space="preserve"> </w:t>
      </w:r>
      <w:r w:rsidRPr="002D0588">
        <w:rPr>
          <w:lang w:val="en-GB"/>
        </w:rPr>
        <w:t xml:space="preserve">level </w:t>
      </w:r>
      <w:r w:rsidR="006E01C6" w:rsidRPr="002D0588">
        <w:rPr>
          <w:lang w:val="en-GB"/>
        </w:rPr>
        <w:t>(</w:t>
      </w:r>
      <w:r w:rsidRPr="002D0588">
        <w:rPr>
          <w:lang w:val="en-GB"/>
        </w:rPr>
        <w:t>7</w:t>
      </w:r>
      <w:r w:rsidR="006E01C6" w:rsidRPr="002D0588">
        <w:rPr>
          <w:lang w:val="en-GB"/>
        </w:rPr>
        <w:t>)</w:t>
      </w:r>
      <w:r w:rsidRPr="002D0588">
        <w:rPr>
          <w:lang w:val="en-GB"/>
        </w:rPr>
        <w:t xml:space="preserve"> on the Japanese rating of earthquakes, the </w:t>
      </w:r>
      <w:r w:rsidR="00777F9B" w:rsidRPr="002D0588">
        <w:rPr>
          <w:lang w:val="en-GB"/>
        </w:rPr>
        <w:t xml:space="preserve">earthquake unleashed </w:t>
      </w:r>
      <w:r w:rsidRPr="002D0588">
        <w:rPr>
          <w:lang w:val="en-GB"/>
        </w:rPr>
        <w:t xml:space="preserve">devastation that day </w:t>
      </w:r>
      <w:r w:rsidR="00777F9B" w:rsidRPr="002D0588">
        <w:rPr>
          <w:lang w:val="en-GB"/>
        </w:rPr>
        <w:t xml:space="preserve">that </w:t>
      </w:r>
      <w:r w:rsidRPr="002D0588">
        <w:rPr>
          <w:lang w:val="en-GB"/>
        </w:rPr>
        <w:t xml:space="preserve">shook the entire nation of Japan to its very core. While the world was captivated by the nuclear meltdown </w:t>
      </w:r>
      <w:r w:rsidR="00862541" w:rsidRPr="002D0588">
        <w:rPr>
          <w:lang w:val="en-GB"/>
        </w:rPr>
        <w:t xml:space="preserve">at </w:t>
      </w:r>
      <w:r w:rsidRPr="002D0588">
        <w:rPr>
          <w:lang w:val="en-GB"/>
        </w:rPr>
        <w:t>TEPCO</w:t>
      </w:r>
      <w:r w:rsidR="00233084" w:rsidRPr="002D0588">
        <w:rPr>
          <w:lang w:val="en-GB"/>
        </w:rPr>
        <w:t>’</w:t>
      </w:r>
      <w:r w:rsidRPr="002D0588">
        <w:rPr>
          <w:lang w:val="en-GB"/>
        </w:rPr>
        <w:t>s Fukushima nuclear plant, the devastating effects of the earthquake and tsunami had flattened entire cities and towns along Japan</w:t>
      </w:r>
      <w:r w:rsidR="00233084" w:rsidRPr="002D0588">
        <w:rPr>
          <w:lang w:val="en-GB"/>
        </w:rPr>
        <w:t>’</w:t>
      </w:r>
      <w:r w:rsidRPr="002D0588">
        <w:rPr>
          <w:lang w:val="en-GB"/>
        </w:rPr>
        <w:t>s northeaster</w:t>
      </w:r>
      <w:r w:rsidR="00596FE6" w:rsidRPr="002D0588">
        <w:rPr>
          <w:lang w:val="en-GB"/>
        </w:rPr>
        <w:t>n</w:t>
      </w:r>
      <w:r w:rsidRPr="002D0588">
        <w:rPr>
          <w:lang w:val="en-GB"/>
        </w:rPr>
        <w:t xml:space="preserve"> seaboard.  </w:t>
      </w:r>
    </w:p>
    <w:p w14:paraId="1D271C47" w14:textId="77777777" w:rsidR="0032507E" w:rsidRPr="002D0588" w:rsidRDefault="0032507E" w:rsidP="00BF2504">
      <w:pPr>
        <w:pStyle w:val="BodyTextMain"/>
        <w:rPr>
          <w:lang w:val="en-GB"/>
        </w:rPr>
      </w:pPr>
    </w:p>
    <w:p w14:paraId="007482C0" w14:textId="77777777" w:rsidR="0032507E" w:rsidRPr="002D0588" w:rsidRDefault="0032507E" w:rsidP="00BF2504">
      <w:pPr>
        <w:pStyle w:val="BodyTextMain"/>
        <w:rPr>
          <w:lang w:val="en-GB"/>
        </w:rPr>
      </w:pPr>
      <w:r w:rsidRPr="002D0588">
        <w:rPr>
          <w:lang w:val="en-GB"/>
        </w:rPr>
        <w:t xml:space="preserve">As KITKAT had become a symbol of good luck for those facing adversity, soon after basic </w:t>
      </w:r>
      <w:r w:rsidR="009226E6" w:rsidRPr="002D0588">
        <w:rPr>
          <w:lang w:val="en-GB"/>
        </w:rPr>
        <w:t xml:space="preserve">public </w:t>
      </w:r>
      <w:r w:rsidRPr="002D0588">
        <w:rPr>
          <w:lang w:val="en-GB"/>
        </w:rPr>
        <w:t>services were reinstated, boxes of KITKAT with handwritten messages of hope and encouragement were sent from people across Japan to those who were suffering</w:t>
      </w:r>
      <w:r w:rsidR="00A15192" w:rsidRPr="002D0588">
        <w:rPr>
          <w:lang w:val="en-GB"/>
        </w:rPr>
        <w:t xml:space="preserve"> (</w:t>
      </w:r>
      <w:r w:rsidR="00862541" w:rsidRPr="002D0588">
        <w:rPr>
          <w:lang w:val="en-GB"/>
        </w:rPr>
        <w:t xml:space="preserve">see </w:t>
      </w:r>
      <w:r w:rsidR="00A15192" w:rsidRPr="002D0588">
        <w:rPr>
          <w:lang w:val="en-GB"/>
        </w:rPr>
        <w:t>Exhibit 3)</w:t>
      </w:r>
      <w:r w:rsidRPr="002D0588">
        <w:rPr>
          <w:lang w:val="en-GB"/>
        </w:rPr>
        <w:t>.</w:t>
      </w:r>
    </w:p>
    <w:p w14:paraId="10C8A0A6" w14:textId="77777777" w:rsidR="0032507E" w:rsidRPr="002D0588" w:rsidRDefault="0032507E" w:rsidP="00BF2504">
      <w:pPr>
        <w:pStyle w:val="BodyTextMain"/>
        <w:rPr>
          <w:lang w:val="en-GB"/>
        </w:rPr>
      </w:pPr>
    </w:p>
    <w:p w14:paraId="7BC7A9D0" w14:textId="77777777" w:rsidR="0032507E" w:rsidRPr="002D0588" w:rsidRDefault="0032507E" w:rsidP="00BF2504">
      <w:pPr>
        <w:pStyle w:val="BodyTextMain"/>
        <w:rPr>
          <w:lang w:val="en-GB"/>
        </w:rPr>
      </w:pPr>
      <w:r w:rsidRPr="002D0588">
        <w:rPr>
          <w:lang w:val="en-GB"/>
        </w:rPr>
        <w:t>Ishibashi, Maki</w:t>
      </w:r>
      <w:r w:rsidR="00596FE6" w:rsidRPr="002D0588">
        <w:rPr>
          <w:lang w:val="en-GB"/>
        </w:rPr>
        <w:t>,</w:t>
      </w:r>
      <w:r w:rsidRPr="002D0588">
        <w:rPr>
          <w:lang w:val="en-GB"/>
        </w:rPr>
        <w:t xml:space="preserve"> and the entire Nestlé Japan team, whose headquarters in Kobe had also faced a devastating earthquake two decades earlier, understood that Nestlé Japan could not promote a brand that encouraged others to overcome challenges without committing their own </w:t>
      </w:r>
      <w:r w:rsidR="00596FE6" w:rsidRPr="002D0588">
        <w:rPr>
          <w:lang w:val="en-GB"/>
        </w:rPr>
        <w:t>company</w:t>
      </w:r>
      <w:r w:rsidR="00233084" w:rsidRPr="002D0588">
        <w:rPr>
          <w:lang w:val="en-GB"/>
        </w:rPr>
        <w:t>’</w:t>
      </w:r>
      <w:r w:rsidR="00596FE6" w:rsidRPr="002D0588">
        <w:rPr>
          <w:lang w:val="en-GB"/>
        </w:rPr>
        <w:t xml:space="preserve">s </w:t>
      </w:r>
      <w:r w:rsidRPr="002D0588">
        <w:rPr>
          <w:lang w:val="en-GB"/>
        </w:rPr>
        <w:t xml:space="preserve">resources to doing the same during a time of crisis. They considered many options, but they ultimately chose to help rebuild the Sanriku Railway line that operated along the coast of </w:t>
      </w:r>
      <w:r w:rsidR="006365CE">
        <w:rPr>
          <w:lang w:val="en-GB"/>
        </w:rPr>
        <w:t xml:space="preserve">the </w:t>
      </w:r>
      <w:r w:rsidRPr="002D0588">
        <w:rPr>
          <w:lang w:val="en-GB"/>
        </w:rPr>
        <w:t xml:space="preserve">Iwate Prefecture. The tracks for this train line had been heavily damaged, knocking out transportation services throughout the Iwate coastal corridor. But in line with </w:t>
      </w:r>
      <w:r w:rsidR="00596FE6" w:rsidRPr="002D0588">
        <w:rPr>
          <w:lang w:val="en-GB"/>
        </w:rPr>
        <w:t>KITKAT</w:t>
      </w:r>
      <w:r w:rsidR="00233084" w:rsidRPr="002D0588">
        <w:rPr>
          <w:lang w:val="en-GB"/>
        </w:rPr>
        <w:t>’</w:t>
      </w:r>
      <w:r w:rsidR="00596FE6" w:rsidRPr="002D0588">
        <w:rPr>
          <w:lang w:val="en-GB"/>
        </w:rPr>
        <w:t xml:space="preserve">s </w:t>
      </w:r>
      <w:r w:rsidRPr="002D0588">
        <w:rPr>
          <w:lang w:val="en-GB"/>
        </w:rPr>
        <w:t>message of overcoming difficult challe</w:t>
      </w:r>
      <w:r w:rsidR="0012296C" w:rsidRPr="002D0588">
        <w:rPr>
          <w:lang w:val="en-GB"/>
        </w:rPr>
        <w:t>nges, Sanriku Railway was also “</w:t>
      </w:r>
      <w:r w:rsidRPr="002D0588">
        <w:rPr>
          <w:lang w:val="en-GB"/>
        </w:rPr>
        <w:t xml:space="preserve">seen as </w:t>
      </w:r>
      <w:r w:rsidR="00596FE6" w:rsidRPr="002D0588">
        <w:rPr>
          <w:lang w:val="en-GB"/>
        </w:rPr>
        <w:t xml:space="preserve">an </w:t>
      </w:r>
      <w:r w:rsidRPr="002D0588">
        <w:rPr>
          <w:lang w:val="en-GB"/>
        </w:rPr>
        <w:t>icon of recovery, in that they re-started their operation</w:t>
      </w:r>
      <w:r w:rsidR="00315545" w:rsidRPr="002D0588">
        <w:rPr>
          <w:lang w:val="en-GB"/>
        </w:rPr>
        <w:t xml:space="preserve"> on n</w:t>
      </w:r>
      <w:r w:rsidRPr="002D0588">
        <w:rPr>
          <w:lang w:val="en-GB"/>
        </w:rPr>
        <w:t>early 30</w:t>
      </w:r>
      <w:r w:rsidR="00596FE6" w:rsidRPr="002D0588">
        <w:rPr>
          <w:lang w:val="en-GB"/>
        </w:rPr>
        <w:t xml:space="preserve"> per cent </w:t>
      </w:r>
      <w:r w:rsidRPr="002D0588">
        <w:rPr>
          <w:lang w:val="en-GB"/>
        </w:rPr>
        <w:t>of their tracks within ju</w:t>
      </w:r>
      <w:r w:rsidR="0012296C" w:rsidRPr="002D0588">
        <w:rPr>
          <w:lang w:val="en-GB"/>
        </w:rPr>
        <w:t>st a few weeks of the disaster,”</w:t>
      </w:r>
      <w:r w:rsidR="0066494C">
        <w:rPr>
          <w:lang w:val="en-GB"/>
        </w:rPr>
        <w:t xml:space="preserve"> explained</w:t>
      </w:r>
      <w:r w:rsidRPr="002D0588">
        <w:rPr>
          <w:lang w:val="en-GB"/>
        </w:rPr>
        <w:t xml:space="preserve"> Maki.</w:t>
      </w:r>
    </w:p>
    <w:p w14:paraId="35CA8E08" w14:textId="77777777" w:rsidR="0032507E" w:rsidRPr="002D0588" w:rsidRDefault="0032507E" w:rsidP="00BF2504">
      <w:pPr>
        <w:pStyle w:val="BodyTextMain"/>
        <w:rPr>
          <w:lang w:val="en-GB"/>
        </w:rPr>
      </w:pPr>
    </w:p>
    <w:p w14:paraId="36B795B5" w14:textId="77777777" w:rsidR="0032507E" w:rsidRDefault="00094C28" w:rsidP="00BF2504">
      <w:pPr>
        <w:pStyle w:val="BodyTextMain"/>
        <w:rPr>
          <w:lang w:val="en-GB"/>
        </w:rPr>
      </w:pPr>
      <w:r w:rsidRPr="002D0588">
        <w:rPr>
          <w:lang w:val="en-GB"/>
        </w:rPr>
        <w:t>By offering ongoing financial and moral support, Nestlé Japan helped rebuild the railroad tracks</w:t>
      </w:r>
      <w:r w:rsidR="00710C1D">
        <w:rPr>
          <w:lang w:val="en-GB"/>
        </w:rPr>
        <w:t>. I</w:t>
      </w:r>
      <w:r w:rsidR="00777F9B" w:rsidRPr="002D0588">
        <w:rPr>
          <w:lang w:val="en-GB"/>
        </w:rPr>
        <w:t>t</w:t>
      </w:r>
      <w:r w:rsidRPr="002D0588">
        <w:rPr>
          <w:lang w:val="en-GB"/>
        </w:rPr>
        <w:t xml:space="preserve"> also </w:t>
      </w:r>
      <w:r w:rsidR="0032507E" w:rsidRPr="002D0588">
        <w:rPr>
          <w:lang w:val="en-GB"/>
        </w:rPr>
        <w:t xml:space="preserve">chose to decorate the train cars with a cherry blossom motif and messages of hope and support for overcoming difficulty as </w:t>
      </w:r>
      <w:r w:rsidR="009411FB" w:rsidRPr="002D0588">
        <w:rPr>
          <w:lang w:val="en-GB"/>
        </w:rPr>
        <w:t xml:space="preserve">part of </w:t>
      </w:r>
      <w:r w:rsidR="0032507E" w:rsidRPr="002D0588">
        <w:rPr>
          <w:lang w:val="en-GB"/>
        </w:rPr>
        <w:t>an ongoing effort to bring cheer and hope to all residents in the area who were striving to return to normalcy</w:t>
      </w:r>
      <w:r w:rsidR="00685F4B" w:rsidRPr="002D0588">
        <w:rPr>
          <w:lang w:val="en-GB"/>
        </w:rPr>
        <w:t xml:space="preserve"> (</w:t>
      </w:r>
      <w:r w:rsidR="00862541" w:rsidRPr="002D0588">
        <w:rPr>
          <w:lang w:val="en-GB"/>
        </w:rPr>
        <w:t xml:space="preserve">see </w:t>
      </w:r>
      <w:r w:rsidR="00685F4B" w:rsidRPr="002D0588">
        <w:rPr>
          <w:lang w:val="en-GB"/>
        </w:rPr>
        <w:t>Exhibit 4)</w:t>
      </w:r>
      <w:r w:rsidR="0032507E" w:rsidRPr="002D0588">
        <w:rPr>
          <w:lang w:val="en-GB"/>
        </w:rPr>
        <w:t>. During the launch of the renewed train service, riders could purchas</w:t>
      </w:r>
      <w:r w:rsidR="0012296C" w:rsidRPr="002D0588">
        <w:rPr>
          <w:lang w:val="en-GB"/>
        </w:rPr>
        <w:t xml:space="preserve">e a special KITKAT box called “Kippu KAT” </w:t>
      </w:r>
      <w:r w:rsidR="00777F9B" w:rsidRPr="002D0588">
        <w:rPr>
          <w:lang w:val="en-GB"/>
        </w:rPr>
        <w:t>(</w:t>
      </w:r>
      <w:r w:rsidR="0012296C" w:rsidRPr="002D0588">
        <w:rPr>
          <w:i/>
          <w:lang w:val="en-GB"/>
        </w:rPr>
        <w:t>kippu</w:t>
      </w:r>
      <w:r w:rsidR="006365CE">
        <w:rPr>
          <w:lang w:val="en-GB"/>
        </w:rPr>
        <w:t xml:space="preserve"> meant</w:t>
      </w:r>
      <w:r w:rsidR="0012296C" w:rsidRPr="002D0588">
        <w:rPr>
          <w:lang w:val="en-GB"/>
        </w:rPr>
        <w:t xml:space="preserve"> “</w:t>
      </w:r>
      <w:r w:rsidR="00596FE6" w:rsidRPr="002D0588">
        <w:rPr>
          <w:lang w:val="en-GB"/>
        </w:rPr>
        <w:t>ticket</w:t>
      </w:r>
      <w:r w:rsidR="0012296C" w:rsidRPr="002D0588">
        <w:rPr>
          <w:lang w:val="en-GB"/>
        </w:rPr>
        <w:t>”</w:t>
      </w:r>
      <w:r w:rsidR="0032507E" w:rsidRPr="002D0588">
        <w:rPr>
          <w:lang w:val="en-GB"/>
        </w:rPr>
        <w:t xml:space="preserve"> in Japanese</w:t>
      </w:r>
      <w:r w:rsidR="00777F9B" w:rsidRPr="002D0588">
        <w:rPr>
          <w:lang w:val="en-GB"/>
        </w:rPr>
        <w:t>)</w:t>
      </w:r>
      <w:r w:rsidR="0032507E" w:rsidRPr="002D0588">
        <w:rPr>
          <w:lang w:val="en-GB"/>
        </w:rPr>
        <w:t>, which</w:t>
      </w:r>
      <w:r w:rsidR="00924996" w:rsidRPr="002D0588">
        <w:rPr>
          <w:lang w:val="en-GB"/>
        </w:rPr>
        <w:t>,</w:t>
      </w:r>
      <w:r w:rsidR="0032507E" w:rsidRPr="002D0588">
        <w:rPr>
          <w:lang w:val="en-GB"/>
        </w:rPr>
        <w:t xml:space="preserve"> </w:t>
      </w:r>
      <w:r w:rsidR="00924996" w:rsidRPr="002D0588">
        <w:rPr>
          <w:lang w:val="en-GB"/>
        </w:rPr>
        <w:t xml:space="preserve">in lieu of an actual ticket, </w:t>
      </w:r>
      <w:r w:rsidR="0032507E" w:rsidRPr="002D0588">
        <w:rPr>
          <w:lang w:val="en-GB"/>
        </w:rPr>
        <w:t xml:space="preserve">allowed them to board the train </w:t>
      </w:r>
      <w:r w:rsidR="00A15192" w:rsidRPr="002D0588">
        <w:rPr>
          <w:lang w:val="en-GB"/>
        </w:rPr>
        <w:t>(</w:t>
      </w:r>
      <w:r w:rsidR="00862541" w:rsidRPr="002D0588">
        <w:rPr>
          <w:lang w:val="en-GB"/>
        </w:rPr>
        <w:t xml:space="preserve">see </w:t>
      </w:r>
      <w:r w:rsidR="00A15192" w:rsidRPr="002D0588">
        <w:rPr>
          <w:lang w:val="en-GB"/>
        </w:rPr>
        <w:t xml:space="preserve">Exhibit </w:t>
      </w:r>
      <w:r w:rsidR="00685F4B" w:rsidRPr="002D0588">
        <w:rPr>
          <w:lang w:val="en-GB"/>
        </w:rPr>
        <w:t>5</w:t>
      </w:r>
      <w:r w:rsidR="00A15192" w:rsidRPr="002D0588">
        <w:rPr>
          <w:lang w:val="en-GB"/>
        </w:rPr>
        <w:t>)</w:t>
      </w:r>
      <w:r w:rsidR="0032507E" w:rsidRPr="002D0588">
        <w:rPr>
          <w:lang w:val="en-GB"/>
        </w:rPr>
        <w:t xml:space="preserve">.  </w:t>
      </w:r>
    </w:p>
    <w:p w14:paraId="12CF5EDE" w14:textId="77777777" w:rsidR="0032507E" w:rsidRPr="002D0588" w:rsidRDefault="0032507E" w:rsidP="00BF2504">
      <w:pPr>
        <w:pStyle w:val="BodyTextMain"/>
        <w:rPr>
          <w:lang w:val="en-GB"/>
        </w:rPr>
      </w:pPr>
      <w:r w:rsidRPr="002D0588">
        <w:rPr>
          <w:lang w:val="en-GB"/>
        </w:rPr>
        <w:lastRenderedPageBreak/>
        <w:t xml:space="preserve">Another project </w:t>
      </w:r>
      <w:r w:rsidR="009411FB" w:rsidRPr="002D0588">
        <w:rPr>
          <w:lang w:val="en-GB"/>
        </w:rPr>
        <w:t xml:space="preserve">that </w:t>
      </w:r>
      <w:r w:rsidR="007B11A8" w:rsidRPr="002D0588">
        <w:rPr>
          <w:lang w:val="en-GB"/>
        </w:rPr>
        <w:t xml:space="preserve">Nestlé Japan </w:t>
      </w:r>
      <w:r w:rsidRPr="002D0588">
        <w:rPr>
          <w:lang w:val="en-GB"/>
        </w:rPr>
        <w:t xml:space="preserve">chose to support was </w:t>
      </w:r>
      <w:r w:rsidR="00924996" w:rsidRPr="002D0588">
        <w:rPr>
          <w:lang w:val="en-GB"/>
        </w:rPr>
        <w:t>the</w:t>
      </w:r>
      <w:r w:rsidRPr="002D0588">
        <w:rPr>
          <w:lang w:val="en-GB"/>
        </w:rPr>
        <w:t xml:space="preserve"> rebuild</w:t>
      </w:r>
      <w:r w:rsidR="00924996" w:rsidRPr="002D0588">
        <w:rPr>
          <w:lang w:val="en-GB"/>
        </w:rPr>
        <w:t>ing of</w:t>
      </w:r>
      <w:r w:rsidRPr="002D0588">
        <w:rPr>
          <w:lang w:val="en-GB"/>
        </w:rPr>
        <w:t xml:space="preserve"> a sports stadium </w:t>
      </w:r>
      <w:r w:rsidR="00924996" w:rsidRPr="002D0588">
        <w:rPr>
          <w:lang w:val="en-GB"/>
        </w:rPr>
        <w:t xml:space="preserve">that had also been destroyed on March 11 and </w:t>
      </w:r>
      <w:r w:rsidR="00596FE6" w:rsidRPr="002D0588">
        <w:rPr>
          <w:lang w:val="en-GB"/>
        </w:rPr>
        <w:t xml:space="preserve">that </w:t>
      </w:r>
      <w:r w:rsidRPr="002D0588">
        <w:rPr>
          <w:lang w:val="en-GB"/>
        </w:rPr>
        <w:t>was central to the communities between Kuji City and</w:t>
      </w:r>
      <w:r w:rsidR="00315545" w:rsidRPr="002D0588">
        <w:rPr>
          <w:lang w:val="en-GB"/>
        </w:rPr>
        <w:t xml:space="preserve"> Miyako City</w:t>
      </w:r>
      <w:r w:rsidRPr="002D0588">
        <w:rPr>
          <w:lang w:val="en-GB"/>
        </w:rPr>
        <w:t xml:space="preserve"> in Iwate Prefecture. With ongoing support, the baseball team supported by Nestlé</w:t>
      </w:r>
      <w:r w:rsidR="0066494C">
        <w:rPr>
          <w:lang w:val="en-GB"/>
        </w:rPr>
        <w:t xml:space="preserve"> Japan</w:t>
      </w:r>
      <w:r w:rsidRPr="002D0588">
        <w:rPr>
          <w:lang w:val="en-GB"/>
        </w:rPr>
        <w:t xml:space="preserve"> began playing in November 2014, and in 2016</w:t>
      </w:r>
      <w:r w:rsidR="00924996" w:rsidRPr="002D0588">
        <w:rPr>
          <w:lang w:val="en-GB"/>
        </w:rPr>
        <w:t>,</w:t>
      </w:r>
      <w:r w:rsidRPr="002D0588">
        <w:rPr>
          <w:lang w:val="en-GB"/>
        </w:rPr>
        <w:t xml:space="preserve"> the completely rebuilt stadium was opened to widespread positive media coverage. </w:t>
      </w:r>
      <w:r w:rsidR="00924996" w:rsidRPr="002D0588">
        <w:rPr>
          <w:lang w:val="en-GB"/>
        </w:rPr>
        <w:t>M</w:t>
      </w:r>
      <w:r w:rsidRPr="002D0588">
        <w:rPr>
          <w:lang w:val="en-GB"/>
        </w:rPr>
        <w:t xml:space="preserve">ost important from these activities was </w:t>
      </w:r>
      <w:r w:rsidR="00924996" w:rsidRPr="002D0588">
        <w:rPr>
          <w:lang w:val="en-GB"/>
        </w:rPr>
        <w:t xml:space="preserve">the demonstration of </w:t>
      </w:r>
      <w:r w:rsidRPr="002D0588">
        <w:rPr>
          <w:lang w:val="en-GB"/>
        </w:rPr>
        <w:t>Nestlé Japan</w:t>
      </w:r>
      <w:r w:rsidR="00924996" w:rsidRPr="002D0588">
        <w:rPr>
          <w:lang w:val="en-GB"/>
        </w:rPr>
        <w:t>’s</w:t>
      </w:r>
      <w:r w:rsidRPr="002D0588">
        <w:rPr>
          <w:lang w:val="en-GB"/>
        </w:rPr>
        <w:t xml:space="preserve"> commitment to </w:t>
      </w:r>
      <w:r w:rsidR="00924996" w:rsidRPr="002D0588">
        <w:rPr>
          <w:lang w:val="en-GB"/>
        </w:rPr>
        <w:t xml:space="preserve">its </w:t>
      </w:r>
      <w:r w:rsidRPr="002D0588">
        <w:rPr>
          <w:lang w:val="en-GB"/>
        </w:rPr>
        <w:t>core values</w:t>
      </w:r>
      <w:r w:rsidR="00924996" w:rsidRPr="002D0588">
        <w:rPr>
          <w:lang w:val="en-GB"/>
        </w:rPr>
        <w:t>,</w:t>
      </w:r>
      <w:r w:rsidRPr="002D0588">
        <w:rPr>
          <w:lang w:val="en-GB"/>
        </w:rPr>
        <w:t xml:space="preserve"> to helping people and entire communities overcome adversity, and </w:t>
      </w:r>
      <w:r w:rsidR="009411FB" w:rsidRPr="002D0588">
        <w:rPr>
          <w:lang w:val="en-GB"/>
        </w:rPr>
        <w:t xml:space="preserve">to </w:t>
      </w:r>
      <w:r w:rsidRPr="002D0588">
        <w:rPr>
          <w:lang w:val="en-GB"/>
        </w:rPr>
        <w:t>develop</w:t>
      </w:r>
      <w:r w:rsidR="00D95A6D" w:rsidRPr="002D0588">
        <w:rPr>
          <w:lang w:val="en-GB"/>
        </w:rPr>
        <w:t>ing</w:t>
      </w:r>
      <w:r w:rsidRPr="002D0588">
        <w:rPr>
          <w:lang w:val="en-GB"/>
        </w:rPr>
        <w:t xml:space="preserve"> new hope and a new perspective.  </w:t>
      </w:r>
      <w:r w:rsidR="007B11A8" w:rsidRPr="002D0588">
        <w:rPr>
          <w:lang w:val="en-GB"/>
        </w:rPr>
        <w:t xml:space="preserve"> </w:t>
      </w:r>
    </w:p>
    <w:p w14:paraId="38771E0D" w14:textId="77777777" w:rsidR="0032507E" w:rsidRPr="002D0588" w:rsidRDefault="0032507E" w:rsidP="0032507E">
      <w:pPr>
        <w:rPr>
          <w:sz w:val="22"/>
          <w:szCs w:val="22"/>
          <w:lang w:val="en-GB"/>
        </w:rPr>
      </w:pPr>
    </w:p>
    <w:p w14:paraId="4CC8A36D" w14:textId="77777777" w:rsidR="0009203D" w:rsidRPr="002D0588" w:rsidRDefault="0009203D" w:rsidP="000C50B9">
      <w:pPr>
        <w:pStyle w:val="BodyTextMain"/>
        <w:rPr>
          <w:lang w:val="en-GB"/>
        </w:rPr>
      </w:pPr>
    </w:p>
    <w:p w14:paraId="48326A1C" w14:textId="77777777" w:rsidR="0032507E" w:rsidRPr="002D0588" w:rsidRDefault="0032507E" w:rsidP="00B00DE7">
      <w:pPr>
        <w:pStyle w:val="Casehead1"/>
        <w:keepNext/>
        <w:rPr>
          <w:lang w:val="en-GB"/>
        </w:rPr>
      </w:pPr>
      <w:r w:rsidRPr="002D0588">
        <w:rPr>
          <w:lang w:val="en-GB"/>
        </w:rPr>
        <w:t>KITKAT AS A PLATFORM FOR COMMUNICATIONS</w:t>
      </w:r>
    </w:p>
    <w:p w14:paraId="511D8206" w14:textId="77777777" w:rsidR="0032507E" w:rsidRPr="002D0588" w:rsidRDefault="0032507E" w:rsidP="000C50B9">
      <w:pPr>
        <w:pStyle w:val="BodyTextMain"/>
        <w:rPr>
          <w:lang w:val="en-GB"/>
        </w:rPr>
      </w:pPr>
    </w:p>
    <w:p w14:paraId="7411EF73" w14:textId="77777777" w:rsidR="0032507E" w:rsidRPr="002D0588" w:rsidRDefault="0032507E" w:rsidP="00B00DE7">
      <w:pPr>
        <w:pStyle w:val="BodyTextMain"/>
        <w:keepNext/>
        <w:rPr>
          <w:lang w:val="en-GB"/>
        </w:rPr>
      </w:pPr>
      <w:r w:rsidRPr="002D0588">
        <w:rPr>
          <w:lang w:val="en-GB"/>
        </w:rPr>
        <w:t xml:space="preserve">As Japan began to return to normal in 2012, Maki and his team </w:t>
      </w:r>
      <w:r w:rsidR="00596FE6" w:rsidRPr="002D0588">
        <w:rPr>
          <w:lang w:val="en-GB"/>
        </w:rPr>
        <w:t>revisited</w:t>
      </w:r>
      <w:r w:rsidRPr="002D0588">
        <w:rPr>
          <w:lang w:val="en-GB"/>
        </w:rPr>
        <w:t xml:space="preserve"> the theme of enhancing interpersonal communications using KITKAT as the platform. High on his list was the Japanese workplace, which was notoriously subdued and where communications between colleagues, supervisors</w:t>
      </w:r>
      <w:r w:rsidR="00596FE6" w:rsidRPr="002D0588">
        <w:rPr>
          <w:lang w:val="en-GB"/>
        </w:rPr>
        <w:t>,</w:t>
      </w:r>
      <w:r w:rsidRPr="002D0588">
        <w:rPr>
          <w:lang w:val="en-GB"/>
        </w:rPr>
        <w:t xml:space="preserve"> and subordinates were difficult. Maki and his team decided to extend KITKAT</w:t>
      </w:r>
      <w:r w:rsidR="00233084" w:rsidRPr="002D0588">
        <w:rPr>
          <w:lang w:val="en-GB"/>
        </w:rPr>
        <w:t>’</w:t>
      </w:r>
      <w:r w:rsidRPr="002D0588">
        <w:rPr>
          <w:lang w:val="en-GB"/>
        </w:rPr>
        <w:t xml:space="preserve">s power to serve as a communications platform within the Japanese workplace, and to do so </w:t>
      </w:r>
      <w:r w:rsidR="00596FE6" w:rsidRPr="002D0588">
        <w:rPr>
          <w:lang w:val="en-GB"/>
        </w:rPr>
        <w:t xml:space="preserve">it </w:t>
      </w:r>
      <w:r w:rsidRPr="002D0588">
        <w:rPr>
          <w:lang w:val="en-GB"/>
        </w:rPr>
        <w:t>launched “Biz Choco</w:t>
      </w:r>
      <w:r w:rsidR="00596FE6" w:rsidRPr="002D0588">
        <w:rPr>
          <w:lang w:val="en-GB"/>
        </w:rPr>
        <w:t>,</w:t>
      </w:r>
      <w:r w:rsidRPr="002D0588">
        <w:rPr>
          <w:lang w:val="en-GB"/>
        </w:rPr>
        <w:t>” which was sold as a boxed set of three smaller, two-finger KITKAT bars wrapped within plastic packaging that had an open space on the back to allow for a small message of cheer or challenge to be written.</w:t>
      </w:r>
    </w:p>
    <w:p w14:paraId="6F1C15B8" w14:textId="77777777" w:rsidR="0032507E" w:rsidRPr="002D0588" w:rsidRDefault="0032507E" w:rsidP="00BF2504">
      <w:pPr>
        <w:pStyle w:val="BodyTextMain"/>
        <w:rPr>
          <w:lang w:val="en-GB"/>
        </w:rPr>
      </w:pPr>
    </w:p>
    <w:p w14:paraId="237A394B" w14:textId="77777777" w:rsidR="0032507E" w:rsidRPr="002D0588" w:rsidRDefault="0032507E" w:rsidP="00BF2504">
      <w:pPr>
        <w:pStyle w:val="BodyTextMain"/>
        <w:rPr>
          <w:lang w:val="en-GB"/>
        </w:rPr>
      </w:pPr>
      <w:r w:rsidRPr="002D0588">
        <w:rPr>
          <w:lang w:val="en-GB"/>
        </w:rPr>
        <w:t xml:space="preserve">As such efforts helped the KITKAT brand evolve and become a chocolate that adults enjoyed by themselves or shared with others, Ishibashi, who had now become the </w:t>
      </w:r>
      <w:r w:rsidR="00233084" w:rsidRPr="002D0588">
        <w:rPr>
          <w:lang w:val="en-GB"/>
        </w:rPr>
        <w:t xml:space="preserve">chief marketing officer </w:t>
      </w:r>
      <w:r w:rsidRPr="002D0588">
        <w:rPr>
          <w:lang w:val="en-GB"/>
        </w:rPr>
        <w:t>for Nestlé Japan</w:t>
      </w:r>
      <w:r w:rsidR="00233084" w:rsidRPr="002D0588">
        <w:rPr>
          <w:lang w:val="en-GB"/>
        </w:rPr>
        <w:t>,</w:t>
      </w:r>
      <w:r w:rsidRPr="002D0588">
        <w:rPr>
          <w:lang w:val="en-GB"/>
        </w:rPr>
        <w:t xml:space="preserve"> wondered if it was now possible to bring KITKAT fully into the luxury category to compete with luxury chocolate manufacturers like Godiva and other imported chocolate brands. The reasons for this thinking lay within the underlying dynamics influencing Japan</w:t>
      </w:r>
      <w:r w:rsidR="00233084" w:rsidRPr="002D0588">
        <w:rPr>
          <w:lang w:val="en-GB"/>
        </w:rPr>
        <w:t>’</w:t>
      </w:r>
      <w:r w:rsidRPr="002D0588">
        <w:rPr>
          <w:lang w:val="en-GB"/>
        </w:rPr>
        <w:t>s confectionery market and its projected levels of growth going forward.</w:t>
      </w:r>
    </w:p>
    <w:p w14:paraId="22F4B90E" w14:textId="77777777" w:rsidR="0032507E" w:rsidRPr="002D0588" w:rsidRDefault="0032507E" w:rsidP="00BF2504">
      <w:pPr>
        <w:pStyle w:val="BodyTextMain"/>
        <w:rPr>
          <w:lang w:val="en-GB"/>
        </w:rPr>
      </w:pPr>
    </w:p>
    <w:p w14:paraId="216C1A84" w14:textId="7B8CA377" w:rsidR="0032507E" w:rsidRPr="002D0588" w:rsidRDefault="00B00DE7" w:rsidP="00BF2504">
      <w:pPr>
        <w:pStyle w:val="BodyTextMain"/>
        <w:rPr>
          <w:lang w:val="en-GB"/>
        </w:rPr>
      </w:pPr>
      <w:r w:rsidRPr="002D0588">
        <w:rPr>
          <w:lang w:val="en-GB"/>
        </w:rPr>
        <w:t xml:space="preserve">According to Marketline’s 2015 Japanese </w:t>
      </w:r>
      <w:r w:rsidR="00924996" w:rsidRPr="002D0588">
        <w:rPr>
          <w:lang w:val="en-GB"/>
        </w:rPr>
        <w:t>confectionery market report</w:t>
      </w:r>
      <w:r w:rsidR="00387E52">
        <w:rPr>
          <w:rStyle w:val="FootnoteReference"/>
          <w:lang w:val="en-GB"/>
        </w:rPr>
        <w:footnoteReference w:id="2"/>
      </w:r>
      <w:r w:rsidRPr="002D0588">
        <w:rPr>
          <w:lang w:val="en-GB"/>
        </w:rPr>
        <w:t xml:space="preserve">, total confectionery market revenues reached </w:t>
      </w:r>
      <w:r w:rsidR="00984DEC">
        <w:rPr>
          <w:lang w:val="en-GB"/>
        </w:rPr>
        <w:t>US</w:t>
      </w:r>
      <w:r w:rsidRPr="002D0588">
        <w:rPr>
          <w:lang w:val="en-GB"/>
        </w:rPr>
        <w:t>$9,432 million by 2014,</w:t>
      </w:r>
      <w:r w:rsidR="00984DEC">
        <w:rPr>
          <w:rStyle w:val="FootnoteReference"/>
          <w:lang w:val="en-GB"/>
        </w:rPr>
        <w:footnoteReference w:id="3"/>
      </w:r>
      <w:r w:rsidRPr="002D0588">
        <w:rPr>
          <w:lang w:val="en-GB"/>
        </w:rPr>
        <w:t xml:space="preserve"> having grown at a</w:t>
      </w:r>
      <w:r w:rsidR="0066494C">
        <w:rPr>
          <w:lang w:val="en-GB"/>
        </w:rPr>
        <w:t xml:space="preserve"> compound annual growth rate</w:t>
      </w:r>
      <w:r w:rsidRPr="002D0588">
        <w:rPr>
          <w:lang w:val="en-GB"/>
        </w:rPr>
        <w:t xml:space="preserve"> </w:t>
      </w:r>
      <w:r w:rsidR="0066494C">
        <w:rPr>
          <w:lang w:val="en-GB"/>
        </w:rPr>
        <w:t>(</w:t>
      </w:r>
      <w:r w:rsidRPr="002D0588">
        <w:rPr>
          <w:lang w:val="en-GB"/>
        </w:rPr>
        <w:t>CAGR</w:t>
      </w:r>
      <w:r w:rsidR="0066494C">
        <w:rPr>
          <w:lang w:val="en-GB"/>
        </w:rPr>
        <w:t>)</w:t>
      </w:r>
      <w:r w:rsidRPr="002D0588">
        <w:rPr>
          <w:lang w:val="en-GB"/>
        </w:rPr>
        <w:t xml:space="preserve"> of 0.6 per cent from 2010 (see Exhibit 6), with a total consumption volume of 498.7 million kilograms (see Exhibit 7). Japanese consumption of overall confectionery products grew at a compound annual rate of 0.5 per cent between 2010 and 2014 (see Exhibit 7).</w:t>
      </w:r>
      <w:r w:rsidR="0032507E" w:rsidRPr="002D0588">
        <w:rPr>
          <w:lang w:val="en-GB"/>
        </w:rPr>
        <w:t xml:space="preserve"> Marketline estimated in </w:t>
      </w:r>
      <w:r w:rsidR="00233084" w:rsidRPr="002D0588">
        <w:rPr>
          <w:lang w:val="en-GB"/>
        </w:rPr>
        <w:t xml:space="preserve">its </w:t>
      </w:r>
      <w:r w:rsidR="0032507E" w:rsidRPr="002D0588">
        <w:rPr>
          <w:lang w:val="en-GB"/>
        </w:rPr>
        <w:t xml:space="preserve">2015 report that growth in volume and revenue would remain sluggish for the coming </w:t>
      </w:r>
      <w:r w:rsidR="00233084" w:rsidRPr="002D0588">
        <w:rPr>
          <w:lang w:val="en-GB"/>
        </w:rPr>
        <w:t>five</w:t>
      </w:r>
      <w:r w:rsidR="0032507E" w:rsidRPr="002D0588">
        <w:rPr>
          <w:lang w:val="en-GB"/>
        </w:rPr>
        <w:t xml:space="preserve">-year period at </w:t>
      </w:r>
      <w:r w:rsidR="00233084" w:rsidRPr="002D0588">
        <w:rPr>
          <w:lang w:val="en-GB"/>
        </w:rPr>
        <w:t xml:space="preserve">a </w:t>
      </w:r>
      <w:r w:rsidR="0032507E" w:rsidRPr="002D0588">
        <w:rPr>
          <w:lang w:val="en-GB"/>
        </w:rPr>
        <w:t>0.5</w:t>
      </w:r>
      <w:r w:rsidR="00233084" w:rsidRPr="002D0588">
        <w:rPr>
          <w:lang w:val="en-GB"/>
        </w:rPr>
        <w:t xml:space="preserve"> per cent</w:t>
      </w:r>
      <w:r w:rsidR="0032507E" w:rsidRPr="002D0588">
        <w:rPr>
          <w:lang w:val="en-GB"/>
        </w:rPr>
        <w:t xml:space="preserve"> CAGR through 2019</w:t>
      </w:r>
      <w:r w:rsidR="00685F4B" w:rsidRPr="002D0588">
        <w:rPr>
          <w:lang w:val="en-GB"/>
        </w:rPr>
        <w:t xml:space="preserve"> (</w:t>
      </w:r>
      <w:r w:rsidR="00036F82" w:rsidRPr="002D0588">
        <w:rPr>
          <w:lang w:val="en-GB"/>
        </w:rPr>
        <w:t xml:space="preserve">see </w:t>
      </w:r>
      <w:r w:rsidR="00685F4B" w:rsidRPr="002D0588">
        <w:rPr>
          <w:lang w:val="en-GB"/>
        </w:rPr>
        <w:t>Exhibit 8)</w:t>
      </w:r>
      <w:r w:rsidR="0032507E" w:rsidRPr="002D0588">
        <w:rPr>
          <w:lang w:val="en-GB"/>
        </w:rPr>
        <w:t xml:space="preserve">. </w:t>
      </w:r>
      <w:r w:rsidR="0032507E" w:rsidRPr="002D0588">
        <w:rPr>
          <w:rFonts w:eastAsiaTheme="minorEastAsia"/>
          <w:lang w:val="en-GB"/>
        </w:rPr>
        <w:t>Finally, w</w:t>
      </w:r>
      <w:r w:rsidR="0032507E" w:rsidRPr="002D0588">
        <w:rPr>
          <w:lang w:val="en-GB"/>
        </w:rPr>
        <w:t>hile chocolate confectionery made up 54.7</w:t>
      </w:r>
      <w:r w:rsidR="00233084" w:rsidRPr="002D0588">
        <w:rPr>
          <w:lang w:val="en-GB"/>
        </w:rPr>
        <w:t xml:space="preserve"> per cent</w:t>
      </w:r>
      <w:r w:rsidR="0032507E" w:rsidRPr="002D0588">
        <w:rPr>
          <w:lang w:val="en-GB"/>
        </w:rPr>
        <w:t xml:space="preserve"> of the total revenues within the confectionery market as of 2014, analysts at Marketline also predicted relative stability </w:t>
      </w:r>
      <w:r w:rsidR="00036F82" w:rsidRPr="002D0588">
        <w:rPr>
          <w:lang w:val="en-GB"/>
        </w:rPr>
        <w:t xml:space="preserve">in </w:t>
      </w:r>
      <w:r w:rsidR="0032507E" w:rsidRPr="002D0588">
        <w:rPr>
          <w:lang w:val="en-GB"/>
        </w:rPr>
        <w:t xml:space="preserve">chocolate sales versus other confectionery categories through 2019.  </w:t>
      </w:r>
      <w:r w:rsidR="00233084" w:rsidRPr="002D0588">
        <w:rPr>
          <w:lang w:val="en-GB"/>
        </w:rPr>
        <w:t xml:space="preserve">   </w:t>
      </w:r>
    </w:p>
    <w:p w14:paraId="4B41F7EB" w14:textId="77777777" w:rsidR="0032507E" w:rsidRPr="002D0588" w:rsidRDefault="0032507E" w:rsidP="00BF2504">
      <w:pPr>
        <w:pStyle w:val="BodyTextMain"/>
        <w:rPr>
          <w:lang w:val="en-GB"/>
        </w:rPr>
      </w:pPr>
    </w:p>
    <w:p w14:paraId="3CD0D487" w14:textId="77777777" w:rsidR="0032507E" w:rsidRPr="002D0588" w:rsidRDefault="0032507E" w:rsidP="00BF2504">
      <w:pPr>
        <w:pStyle w:val="BodyTextMain"/>
        <w:rPr>
          <w:lang w:val="en-GB"/>
        </w:rPr>
      </w:pPr>
      <w:r w:rsidRPr="002D0588">
        <w:rPr>
          <w:lang w:val="en-GB"/>
        </w:rPr>
        <w:t xml:space="preserve">With </w:t>
      </w:r>
      <w:r w:rsidR="00036F82" w:rsidRPr="002D0588">
        <w:rPr>
          <w:lang w:val="en-GB"/>
        </w:rPr>
        <w:t xml:space="preserve">the </w:t>
      </w:r>
      <w:r w:rsidRPr="002D0588">
        <w:rPr>
          <w:lang w:val="en-GB"/>
        </w:rPr>
        <w:t>continued decline and aging of Japan</w:t>
      </w:r>
      <w:r w:rsidR="00233084" w:rsidRPr="002D0588">
        <w:rPr>
          <w:lang w:val="en-GB"/>
        </w:rPr>
        <w:t>’</w:t>
      </w:r>
      <w:r w:rsidRPr="002D0588">
        <w:rPr>
          <w:lang w:val="en-GB"/>
        </w:rPr>
        <w:t>s overall population and an increase in the number of competitors within Japan</w:t>
      </w:r>
      <w:r w:rsidR="00233084" w:rsidRPr="002D0588">
        <w:rPr>
          <w:lang w:val="en-GB"/>
        </w:rPr>
        <w:t>’</w:t>
      </w:r>
      <w:r w:rsidRPr="002D0588">
        <w:rPr>
          <w:lang w:val="en-GB"/>
        </w:rPr>
        <w:t>s chocolate confectionery market, Nestlé Japan could expect competition within the chocolate confectionery market only to become more severe. If volume and revenue were projected to remain flat, a move upwards into the premium category now seemed vital for Nestlé Japan</w:t>
      </w:r>
      <w:r w:rsidR="00233084" w:rsidRPr="002D0588">
        <w:rPr>
          <w:lang w:val="en-GB"/>
        </w:rPr>
        <w:t>’</w:t>
      </w:r>
      <w:r w:rsidRPr="002D0588">
        <w:rPr>
          <w:lang w:val="en-GB"/>
        </w:rPr>
        <w:t>s future. But could the Japanese market truly accept a premium KITKAT?</w:t>
      </w:r>
    </w:p>
    <w:p w14:paraId="327616EF" w14:textId="77777777" w:rsidR="0032507E" w:rsidRPr="002D0588" w:rsidRDefault="0032507E" w:rsidP="0032507E">
      <w:pPr>
        <w:rPr>
          <w:sz w:val="22"/>
          <w:szCs w:val="22"/>
          <w:lang w:val="en-GB"/>
        </w:rPr>
      </w:pPr>
    </w:p>
    <w:p w14:paraId="775AAB22" w14:textId="77777777" w:rsidR="0009203D" w:rsidRPr="002D0588" w:rsidRDefault="0009203D" w:rsidP="0032507E">
      <w:pPr>
        <w:pStyle w:val="Casehead1"/>
        <w:rPr>
          <w:lang w:val="en-GB"/>
        </w:rPr>
      </w:pPr>
    </w:p>
    <w:p w14:paraId="6C642F29" w14:textId="77777777" w:rsidR="0032507E" w:rsidRPr="002D0588" w:rsidRDefault="0032507E" w:rsidP="0032507E">
      <w:pPr>
        <w:pStyle w:val="Casehead1"/>
        <w:rPr>
          <w:lang w:val="en-GB"/>
        </w:rPr>
      </w:pPr>
      <w:r w:rsidRPr="002D0588">
        <w:rPr>
          <w:lang w:val="en-GB"/>
        </w:rPr>
        <w:t>RAMPING UP THE PREMIUMIZATION STRATEGY</w:t>
      </w:r>
    </w:p>
    <w:p w14:paraId="5A7222D1" w14:textId="77777777" w:rsidR="0032507E" w:rsidRPr="002D0588" w:rsidRDefault="0032507E" w:rsidP="0032507E">
      <w:pPr>
        <w:rPr>
          <w:b/>
          <w:sz w:val="22"/>
          <w:szCs w:val="22"/>
          <w:lang w:val="en-GB"/>
        </w:rPr>
      </w:pPr>
    </w:p>
    <w:p w14:paraId="67AE8D8E" w14:textId="77777777" w:rsidR="0032507E" w:rsidRPr="002D0588" w:rsidRDefault="0032507E" w:rsidP="00BF2504">
      <w:pPr>
        <w:pStyle w:val="BodyTextMain"/>
        <w:rPr>
          <w:lang w:val="en-GB"/>
        </w:rPr>
      </w:pPr>
      <w:r w:rsidRPr="002D0588">
        <w:rPr>
          <w:lang w:val="en-GB"/>
        </w:rPr>
        <w:t xml:space="preserve">Because KITKAT had already been successful in creating the local </w:t>
      </w:r>
      <w:r w:rsidR="00233084" w:rsidRPr="002D0588">
        <w:rPr>
          <w:i/>
          <w:lang w:val="en-GB"/>
        </w:rPr>
        <w:t>meibutsu</w:t>
      </w:r>
      <w:r w:rsidR="00233084" w:rsidRPr="002D0588">
        <w:rPr>
          <w:lang w:val="en-GB"/>
        </w:rPr>
        <w:t>-</w:t>
      </w:r>
      <w:r w:rsidR="00C316A3" w:rsidRPr="002D0588">
        <w:rPr>
          <w:lang w:val="en-GB"/>
        </w:rPr>
        <w:t>flavor</w:t>
      </w:r>
      <w:r w:rsidRPr="002D0588">
        <w:rPr>
          <w:lang w:val="en-GB"/>
        </w:rPr>
        <w:t xml:space="preserve"> variants, the KITKAT marketing team had come to understand how to effectively sell KITKAT to travelers across Japan. Railway </w:t>
      </w:r>
      <w:r w:rsidRPr="002D0588">
        <w:rPr>
          <w:lang w:val="en-GB"/>
        </w:rPr>
        <w:lastRenderedPageBreak/>
        <w:t>stations in major hubs such as Tokyo, Shibuya, Shinjuku</w:t>
      </w:r>
      <w:r w:rsidR="00233084" w:rsidRPr="002D0588">
        <w:rPr>
          <w:lang w:val="en-GB"/>
        </w:rPr>
        <w:t>,</w:t>
      </w:r>
      <w:r w:rsidRPr="002D0588">
        <w:rPr>
          <w:lang w:val="en-GB"/>
        </w:rPr>
        <w:t xml:space="preserve"> and Osaka </w:t>
      </w:r>
      <w:r w:rsidR="00233084" w:rsidRPr="002D0588">
        <w:rPr>
          <w:lang w:val="en-GB"/>
        </w:rPr>
        <w:t xml:space="preserve">saw </w:t>
      </w:r>
      <w:r w:rsidR="0066494C">
        <w:rPr>
          <w:lang w:val="en-GB"/>
        </w:rPr>
        <w:t>hundreds of thousands</w:t>
      </w:r>
      <w:r w:rsidRPr="002D0588">
        <w:rPr>
          <w:lang w:val="en-GB"/>
        </w:rPr>
        <w:t xml:space="preserve"> of travelers pass through each day. </w:t>
      </w:r>
      <w:r w:rsidR="00036F82" w:rsidRPr="002D0588">
        <w:rPr>
          <w:lang w:val="en-GB"/>
        </w:rPr>
        <w:t>R</w:t>
      </w:r>
      <w:r w:rsidRPr="002D0588">
        <w:rPr>
          <w:lang w:val="en-GB"/>
        </w:rPr>
        <w:t>ailway station owners such as Japan Railways (JR) lease</w:t>
      </w:r>
      <w:r w:rsidR="00233084" w:rsidRPr="002D0588">
        <w:rPr>
          <w:lang w:val="en-GB"/>
        </w:rPr>
        <w:t>d</w:t>
      </w:r>
      <w:r w:rsidRPr="002D0588">
        <w:rPr>
          <w:lang w:val="en-GB"/>
        </w:rPr>
        <w:t xml:space="preserve"> out small pop-up shops inside these stations to </w:t>
      </w:r>
      <w:r w:rsidR="00717AC4" w:rsidRPr="002D0588">
        <w:rPr>
          <w:lang w:val="en-GB"/>
        </w:rPr>
        <w:t xml:space="preserve">makers of </w:t>
      </w:r>
      <w:r w:rsidRPr="002D0588">
        <w:rPr>
          <w:lang w:val="en-GB"/>
        </w:rPr>
        <w:t>sweets, snacks</w:t>
      </w:r>
      <w:r w:rsidR="00233084" w:rsidRPr="002D0588">
        <w:rPr>
          <w:lang w:val="en-GB"/>
        </w:rPr>
        <w:t>,</w:t>
      </w:r>
      <w:r w:rsidRPr="002D0588">
        <w:rPr>
          <w:lang w:val="en-GB"/>
        </w:rPr>
        <w:t xml:space="preserve"> and souvenir</w:t>
      </w:r>
      <w:r w:rsidR="00717AC4" w:rsidRPr="002D0588">
        <w:rPr>
          <w:lang w:val="en-GB"/>
        </w:rPr>
        <w:t>s</w:t>
      </w:r>
      <w:r w:rsidRPr="002D0588">
        <w:rPr>
          <w:lang w:val="en-GB"/>
        </w:rPr>
        <w:t xml:space="preserve">.  </w:t>
      </w:r>
    </w:p>
    <w:p w14:paraId="2E79746D" w14:textId="77777777" w:rsidR="0032507E" w:rsidRPr="002D0588" w:rsidRDefault="0032507E" w:rsidP="00BF2504">
      <w:pPr>
        <w:pStyle w:val="BodyTextMain"/>
        <w:rPr>
          <w:lang w:val="en-GB"/>
        </w:rPr>
      </w:pPr>
    </w:p>
    <w:p w14:paraId="04744C66" w14:textId="77777777" w:rsidR="0032507E" w:rsidRPr="002D0588" w:rsidRDefault="0032507E" w:rsidP="00BF2504">
      <w:pPr>
        <w:pStyle w:val="BodyTextMain"/>
        <w:rPr>
          <w:lang w:val="en-GB"/>
        </w:rPr>
      </w:pPr>
      <w:r w:rsidRPr="002D0588">
        <w:rPr>
          <w:lang w:val="en-GB"/>
        </w:rPr>
        <w:t xml:space="preserve">Extending </w:t>
      </w:r>
      <w:r w:rsidR="00233084" w:rsidRPr="002D0588">
        <w:rPr>
          <w:lang w:val="en-GB"/>
        </w:rPr>
        <w:t xml:space="preserve">its </w:t>
      </w:r>
      <w:r w:rsidRPr="002D0588">
        <w:rPr>
          <w:lang w:val="en-GB"/>
        </w:rPr>
        <w:t xml:space="preserve">collaboration with </w:t>
      </w:r>
      <w:r w:rsidR="00A46B0A" w:rsidRPr="002D0588">
        <w:rPr>
          <w:lang w:val="en-GB"/>
        </w:rPr>
        <w:t xml:space="preserve">chef </w:t>
      </w:r>
      <w:r w:rsidRPr="002D0588">
        <w:rPr>
          <w:lang w:val="en-GB"/>
        </w:rPr>
        <w:t xml:space="preserve">Takagi, Nestlé Japan decided to invest in pop-up shops in JR stations that would showcase the </w:t>
      </w:r>
      <w:r w:rsidR="00233084" w:rsidRPr="002D0588">
        <w:rPr>
          <w:lang w:val="en-GB"/>
        </w:rPr>
        <w:t>highest-</w:t>
      </w:r>
      <w:r w:rsidRPr="002D0588">
        <w:rPr>
          <w:lang w:val="en-GB"/>
        </w:rPr>
        <w:t xml:space="preserve">quality, </w:t>
      </w:r>
      <w:r w:rsidR="00233084" w:rsidRPr="002D0588">
        <w:rPr>
          <w:lang w:val="en-GB"/>
        </w:rPr>
        <w:t>highest-</w:t>
      </w:r>
      <w:r w:rsidRPr="002D0588">
        <w:rPr>
          <w:lang w:val="en-GB"/>
        </w:rPr>
        <w:t xml:space="preserve">priced KITKAT creations that </w:t>
      </w:r>
      <w:r w:rsidR="0028763F" w:rsidRPr="002D0588">
        <w:rPr>
          <w:lang w:val="en-GB"/>
        </w:rPr>
        <w:t xml:space="preserve">chef </w:t>
      </w:r>
      <w:r w:rsidRPr="002D0588">
        <w:rPr>
          <w:lang w:val="en-GB"/>
        </w:rPr>
        <w:t xml:space="preserve">Takagi could make. While the exposure was high and the feedback was positive from consumers, because the investment in these pop-up shops was also high, they were unfortunately not profitable. </w:t>
      </w:r>
      <w:r w:rsidR="00717AC4" w:rsidRPr="002D0588">
        <w:rPr>
          <w:lang w:val="en-GB"/>
        </w:rPr>
        <w:t>Ishibashi e</w:t>
      </w:r>
      <w:r w:rsidR="000821B4" w:rsidRPr="002D0588">
        <w:rPr>
          <w:lang w:val="en-GB"/>
        </w:rPr>
        <w:t>xplained:</w:t>
      </w:r>
      <w:r w:rsidRPr="002D0588">
        <w:rPr>
          <w:lang w:val="en-GB"/>
        </w:rPr>
        <w:t xml:space="preserve">  </w:t>
      </w:r>
    </w:p>
    <w:p w14:paraId="7CA38D83" w14:textId="77777777" w:rsidR="0032507E" w:rsidRPr="002D0588" w:rsidRDefault="0032507E" w:rsidP="0032507E">
      <w:pPr>
        <w:rPr>
          <w:sz w:val="22"/>
          <w:szCs w:val="22"/>
          <w:lang w:val="en-GB"/>
        </w:rPr>
      </w:pPr>
    </w:p>
    <w:p w14:paraId="2978DE17" w14:textId="77777777" w:rsidR="0032507E" w:rsidRPr="002D0588" w:rsidRDefault="0032507E" w:rsidP="00BF2504">
      <w:pPr>
        <w:pStyle w:val="BodyTextMain"/>
        <w:ind w:left="720"/>
        <w:rPr>
          <w:lang w:val="en-GB"/>
        </w:rPr>
      </w:pPr>
      <w:r w:rsidRPr="002D0588">
        <w:rPr>
          <w:lang w:val="en-GB"/>
        </w:rPr>
        <w:t>What we wer</w:t>
      </w:r>
      <w:r w:rsidR="000821B4" w:rsidRPr="002D0588">
        <w:rPr>
          <w:lang w:val="en-GB"/>
        </w:rPr>
        <w:t xml:space="preserve">e missing </w:t>
      </w:r>
      <w:r w:rsidRPr="002D0588">
        <w:rPr>
          <w:lang w:val="en-GB"/>
        </w:rPr>
        <w:t>was the ability for consumers to actually have a premium experience within a more luxury-themed environment. While the pop-up shops served as small storefronts, they didn</w:t>
      </w:r>
      <w:r w:rsidR="00233084" w:rsidRPr="002D0588">
        <w:rPr>
          <w:lang w:val="en-GB"/>
        </w:rPr>
        <w:t>’</w:t>
      </w:r>
      <w:r w:rsidRPr="002D0588">
        <w:rPr>
          <w:lang w:val="en-GB"/>
        </w:rPr>
        <w:t xml:space="preserve">t allow for an experience of luxury. Just as Japanese KITKAT consumers had wanted to have a </w:t>
      </w:r>
      <w:r w:rsidR="00233084" w:rsidRPr="002D0588">
        <w:rPr>
          <w:lang w:val="en-GB"/>
        </w:rPr>
        <w:t>green-</w:t>
      </w:r>
      <w:r w:rsidR="00C316A3" w:rsidRPr="002D0588">
        <w:rPr>
          <w:lang w:val="en-GB"/>
        </w:rPr>
        <w:t>color</w:t>
      </w:r>
      <w:r w:rsidRPr="002D0588">
        <w:rPr>
          <w:lang w:val="en-GB"/>
        </w:rPr>
        <w:t xml:space="preserve">ed KITKAT to match the </w:t>
      </w:r>
      <w:r w:rsidR="0028763F" w:rsidRPr="002D0588">
        <w:rPr>
          <w:lang w:val="en-GB"/>
        </w:rPr>
        <w:t xml:space="preserve">green tea </w:t>
      </w:r>
      <w:r w:rsidRPr="002D0588">
        <w:rPr>
          <w:lang w:val="en-GB"/>
        </w:rPr>
        <w:t xml:space="preserve">ingredients and </w:t>
      </w:r>
      <w:r w:rsidR="00C316A3" w:rsidRPr="002D0588">
        <w:rPr>
          <w:lang w:val="en-GB"/>
        </w:rPr>
        <w:t>flavor</w:t>
      </w:r>
      <w:r w:rsidRPr="002D0588">
        <w:rPr>
          <w:lang w:val="en-GB"/>
        </w:rPr>
        <w:t>s, we saw very quickly that they also wanted to have the ability to see and experience luxury when pur</w:t>
      </w:r>
      <w:r w:rsidR="000821B4" w:rsidRPr="002D0588">
        <w:rPr>
          <w:lang w:val="en-GB"/>
        </w:rPr>
        <w:t>chasing a truly premium KITKAT.</w:t>
      </w:r>
    </w:p>
    <w:p w14:paraId="1CECE9CE" w14:textId="77777777" w:rsidR="0032507E" w:rsidRPr="002D0588" w:rsidRDefault="0032507E" w:rsidP="0032507E">
      <w:pPr>
        <w:rPr>
          <w:sz w:val="22"/>
          <w:szCs w:val="22"/>
          <w:lang w:val="en-GB"/>
        </w:rPr>
      </w:pPr>
    </w:p>
    <w:p w14:paraId="47D24852" w14:textId="77777777" w:rsidR="000F2E81" w:rsidRPr="002D0588" w:rsidRDefault="0032507E" w:rsidP="00BF2504">
      <w:pPr>
        <w:pStyle w:val="BodyTextMain"/>
        <w:rPr>
          <w:lang w:val="en-GB"/>
        </w:rPr>
      </w:pPr>
      <w:r w:rsidRPr="002D0588">
        <w:rPr>
          <w:lang w:val="en-GB"/>
        </w:rPr>
        <w:t xml:space="preserve">Based on these insights, Nestlé Japan made the decision to move away from pop-up shops to a larger but more luxurious storefront within a high-end department store. As Maki explained, </w:t>
      </w:r>
    </w:p>
    <w:p w14:paraId="692D4C60" w14:textId="77777777" w:rsidR="000F2E81" w:rsidRPr="002D0588" w:rsidRDefault="000F2E81" w:rsidP="00BF2504">
      <w:pPr>
        <w:pStyle w:val="BodyTextMain"/>
        <w:rPr>
          <w:lang w:val="en-GB"/>
        </w:rPr>
      </w:pPr>
    </w:p>
    <w:p w14:paraId="09D7EFDF" w14:textId="77777777" w:rsidR="0032507E" w:rsidRPr="002D0588" w:rsidRDefault="0032507E" w:rsidP="000F2E81">
      <w:pPr>
        <w:pStyle w:val="BodyTextMain"/>
        <w:ind w:left="720"/>
        <w:rPr>
          <w:lang w:val="en-GB"/>
        </w:rPr>
      </w:pPr>
      <w:r w:rsidRPr="002D0588">
        <w:rPr>
          <w:lang w:val="en-GB"/>
        </w:rPr>
        <w:t xml:space="preserve">Mr. Ishibashi and Mr. Takaoka first considered opportunities within the luxury, department store segment for the KITKAT brand even before </w:t>
      </w:r>
      <w:r w:rsidR="00233084" w:rsidRPr="002D0588">
        <w:rPr>
          <w:lang w:val="en-GB"/>
        </w:rPr>
        <w:t xml:space="preserve">the </w:t>
      </w:r>
      <w:r w:rsidRPr="002D0588">
        <w:rPr>
          <w:lang w:val="en-GB"/>
        </w:rPr>
        <w:t xml:space="preserve">launch of </w:t>
      </w:r>
      <w:r w:rsidR="00A46B0A" w:rsidRPr="002D0588">
        <w:rPr>
          <w:lang w:val="en-GB"/>
        </w:rPr>
        <w:t>Otona No Amasa</w:t>
      </w:r>
      <w:r w:rsidR="00A46B0A" w:rsidRPr="002D0588" w:rsidDel="00A46B0A">
        <w:rPr>
          <w:lang w:val="en-GB"/>
        </w:rPr>
        <w:t xml:space="preserve"> </w:t>
      </w:r>
      <w:r w:rsidRPr="002D0588">
        <w:rPr>
          <w:lang w:val="en-GB"/>
        </w:rPr>
        <w:t>(in 2010) or Biz-Choc (in 2012). As far back as 2006 or 2007</w:t>
      </w:r>
      <w:r w:rsidR="00233084" w:rsidRPr="002D0588">
        <w:rPr>
          <w:lang w:val="en-GB"/>
        </w:rPr>
        <w:t>,</w:t>
      </w:r>
      <w:r w:rsidRPr="002D0588">
        <w:rPr>
          <w:lang w:val="en-GB"/>
        </w:rPr>
        <w:t xml:space="preserve"> we experimented with the pop-up shop format. And after these trials, they sought avenues into department stores and actually held a number of meetings with executives there. Unfortunately</w:t>
      </w:r>
      <w:r w:rsidR="000F2E81" w:rsidRPr="002D0588">
        <w:rPr>
          <w:lang w:val="en-GB"/>
        </w:rPr>
        <w:t>,</w:t>
      </w:r>
      <w:r w:rsidRPr="002D0588">
        <w:rPr>
          <w:lang w:val="en-GB"/>
        </w:rPr>
        <w:t xml:space="preserve"> at that time, the response was not so positive</w:t>
      </w:r>
      <w:r w:rsidR="000F2E81" w:rsidRPr="002D0588">
        <w:rPr>
          <w:lang w:val="en-GB"/>
        </w:rPr>
        <w:t xml:space="preserve"> b</w:t>
      </w:r>
      <w:r w:rsidRPr="002D0588">
        <w:rPr>
          <w:lang w:val="en-GB"/>
        </w:rPr>
        <w:t>ecause the department store industry at that time still hadn</w:t>
      </w:r>
      <w:r w:rsidR="00233084" w:rsidRPr="002D0588">
        <w:rPr>
          <w:lang w:val="en-GB"/>
        </w:rPr>
        <w:t>’</w:t>
      </w:r>
      <w:r w:rsidRPr="002D0588">
        <w:rPr>
          <w:lang w:val="en-GB"/>
        </w:rPr>
        <w:t>t fallen into the sales abyss</w:t>
      </w:r>
      <w:r w:rsidR="00745FE8">
        <w:rPr>
          <w:lang w:val="en-GB"/>
        </w:rPr>
        <w:t>;</w:t>
      </w:r>
      <w:r w:rsidRPr="002D0588">
        <w:rPr>
          <w:lang w:val="en-GB"/>
        </w:rPr>
        <w:t xml:space="preserve"> they were not comfortable offering space to a mainstream brand like KITKAT. A few years later</w:t>
      </w:r>
      <w:r w:rsidR="00233084" w:rsidRPr="002D0588">
        <w:rPr>
          <w:lang w:val="en-GB"/>
        </w:rPr>
        <w:t>,</w:t>
      </w:r>
      <w:r w:rsidRPr="002D0588">
        <w:rPr>
          <w:lang w:val="en-GB"/>
        </w:rPr>
        <w:t xml:space="preserve"> the situation completely changed. The industry lost 40</w:t>
      </w:r>
      <w:r w:rsidR="00233084" w:rsidRPr="002D0588">
        <w:rPr>
          <w:lang w:val="en-GB"/>
        </w:rPr>
        <w:t xml:space="preserve"> per cent </w:t>
      </w:r>
      <w:r w:rsidRPr="002D0588">
        <w:rPr>
          <w:lang w:val="en-GB"/>
        </w:rPr>
        <w:t>of total revenue and was strongl</w:t>
      </w:r>
      <w:r w:rsidR="0066494C">
        <w:rPr>
          <w:lang w:val="en-GB"/>
        </w:rPr>
        <w:t>y urged to revamp</w:t>
      </w:r>
      <w:r w:rsidRPr="002D0588">
        <w:rPr>
          <w:lang w:val="en-GB"/>
        </w:rPr>
        <w:t xml:space="preserve"> its business model. As part of these attempts to deliver new shopping experiences to their customers, department store executives finally became interested in the idea of opening a permanent KITKAT store.</w:t>
      </w:r>
    </w:p>
    <w:p w14:paraId="3C19EE31" w14:textId="77777777" w:rsidR="0032507E" w:rsidRPr="002D0588" w:rsidRDefault="0032507E" w:rsidP="00BF2504">
      <w:pPr>
        <w:pStyle w:val="BodyTextMain"/>
        <w:rPr>
          <w:lang w:val="en-GB"/>
        </w:rPr>
      </w:pPr>
    </w:p>
    <w:p w14:paraId="49D39FC6" w14:textId="77777777" w:rsidR="0032507E" w:rsidRPr="002D0588" w:rsidRDefault="0032507E" w:rsidP="00BF2504">
      <w:pPr>
        <w:pStyle w:val="BodyTextMain"/>
        <w:rPr>
          <w:lang w:val="en-GB"/>
        </w:rPr>
      </w:pPr>
      <w:r w:rsidRPr="002D0588">
        <w:rPr>
          <w:lang w:val="en-GB"/>
        </w:rPr>
        <w:t>After months of planning, the world</w:t>
      </w:r>
      <w:r w:rsidR="00233084" w:rsidRPr="002D0588">
        <w:rPr>
          <w:lang w:val="en-GB"/>
        </w:rPr>
        <w:t>’</w:t>
      </w:r>
      <w:r w:rsidRPr="002D0588">
        <w:rPr>
          <w:lang w:val="en-GB"/>
        </w:rPr>
        <w:t>s first luxury KITKAT store, called the KITKAT Chocolatory</w:t>
      </w:r>
      <w:r w:rsidR="00233084" w:rsidRPr="002D0588">
        <w:rPr>
          <w:lang w:val="en-GB"/>
        </w:rPr>
        <w:t>,</w:t>
      </w:r>
      <w:r w:rsidRPr="002D0588">
        <w:rPr>
          <w:lang w:val="en-GB"/>
        </w:rPr>
        <w:t xml:space="preserve"> opened in the Seibu Department </w:t>
      </w:r>
      <w:r w:rsidR="00BC6FBF" w:rsidRPr="002D0588">
        <w:rPr>
          <w:lang w:val="en-GB"/>
        </w:rPr>
        <w:t xml:space="preserve">Store </w:t>
      </w:r>
      <w:r w:rsidRPr="002D0588">
        <w:rPr>
          <w:lang w:val="en-GB"/>
        </w:rPr>
        <w:t>near Tokyo</w:t>
      </w:r>
      <w:r w:rsidR="00233084" w:rsidRPr="002D0588">
        <w:rPr>
          <w:lang w:val="en-GB"/>
        </w:rPr>
        <w:t>’</w:t>
      </w:r>
      <w:r w:rsidRPr="002D0588">
        <w:rPr>
          <w:lang w:val="en-GB"/>
        </w:rPr>
        <w:t xml:space="preserve">s busy Ikebukuro </w:t>
      </w:r>
      <w:r w:rsidR="00BC6FBF" w:rsidRPr="002D0588">
        <w:rPr>
          <w:lang w:val="en-GB"/>
        </w:rPr>
        <w:t xml:space="preserve">Station </w:t>
      </w:r>
      <w:r w:rsidRPr="002D0588">
        <w:rPr>
          <w:lang w:val="en-GB"/>
        </w:rPr>
        <w:t>on January 17, 2014. With the success of this first launch, seven more Chocolatory locations opened across Japan between January 2014 and December 2016.</w:t>
      </w:r>
    </w:p>
    <w:p w14:paraId="56A53DD4" w14:textId="77777777" w:rsidR="0032507E" w:rsidRPr="002D0588" w:rsidRDefault="0032507E" w:rsidP="00BF2504">
      <w:pPr>
        <w:pStyle w:val="BodyTextMain"/>
        <w:rPr>
          <w:lang w:val="en-GB"/>
        </w:rPr>
      </w:pPr>
    </w:p>
    <w:p w14:paraId="1C41D21F" w14:textId="1BBB0C4E" w:rsidR="0032507E" w:rsidRPr="002D0588" w:rsidRDefault="0032507E" w:rsidP="00BF2504">
      <w:pPr>
        <w:pStyle w:val="BodyTextMain"/>
        <w:rPr>
          <w:lang w:val="en-GB"/>
        </w:rPr>
      </w:pPr>
      <w:r w:rsidRPr="002D0588">
        <w:rPr>
          <w:lang w:val="en-GB"/>
        </w:rPr>
        <w:t xml:space="preserve">These shops served as </w:t>
      </w:r>
      <w:r w:rsidR="00094C28" w:rsidRPr="002D0588">
        <w:rPr>
          <w:lang w:val="en-GB"/>
        </w:rPr>
        <w:t xml:space="preserve">the foundation for the upscale </w:t>
      </w:r>
      <w:r w:rsidRPr="002D0588">
        <w:rPr>
          <w:lang w:val="en-GB"/>
        </w:rPr>
        <w:t>image</w:t>
      </w:r>
      <w:r w:rsidR="00094C28" w:rsidRPr="002D0588">
        <w:rPr>
          <w:lang w:val="en-GB"/>
        </w:rPr>
        <w:t xml:space="preserve"> of</w:t>
      </w:r>
      <w:r w:rsidRPr="002D0588">
        <w:rPr>
          <w:lang w:val="en-GB"/>
        </w:rPr>
        <w:t xml:space="preserve"> Nestlé Japan</w:t>
      </w:r>
      <w:r w:rsidR="00233084" w:rsidRPr="002D0588">
        <w:rPr>
          <w:lang w:val="en-GB"/>
        </w:rPr>
        <w:t>’</w:t>
      </w:r>
      <w:r w:rsidRPr="002D0588">
        <w:rPr>
          <w:lang w:val="en-GB"/>
        </w:rPr>
        <w:t xml:space="preserve">s </w:t>
      </w:r>
      <w:r w:rsidR="00094C28" w:rsidRPr="002D0588">
        <w:rPr>
          <w:lang w:val="en-GB"/>
        </w:rPr>
        <w:t xml:space="preserve">premium </w:t>
      </w:r>
      <w:r w:rsidRPr="002D0588">
        <w:rPr>
          <w:lang w:val="en-GB"/>
        </w:rPr>
        <w:t>KITKAT brand</w:t>
      </w:r>
      <w:r w:rsidR="00233084" w:rsidRPr="002D0588">
        <w:rPr>
          <w:lang w:val="en-GB"/>
        </w:rPr>
        <w:t>,</w:t>
      </w:r>
      <w:r w:rsidRPr="002D0588">
        <w:rPr>
          <w:lang w:val="en-GB"/>
        </w:rPr>
        <w:t xml:space="preserve"> which sold at </w:t>
      </w:r>
      <w:r w:rsidR="00233084" w:rsidRPr="002D0588">
        <w:rPr>
          <w:lang w:val="en-GB"/>
        </w:rPr>
        <w:t>¥</w:t>
      </w:r>
      <w:r w:rsidRPr="002D0588">
        <w:rPr>
          <w:lang w:val="en-GB"/>
        </w:rPr>
        <w:t xml:space="preserve">41,400 </w:t>
      </w:r>
      <w:r w:rsidR="00233084" w:rsidRPr="002D0588">
        <w:rPr>
          <w:lang w:val="en-GB"/>
        </w:rPr>
        <w:t xml:space="preserve">per </w:t>
      </w:r>
      <w:r w:rsidRPr="002D0588">
        <w:rPr>
          <w:lang w:val="en-GB"/>
        </w:rPr>
        <w:t>k</w:t>
      </w:r>
      <w:r w:rsidR="00233084" w:rsidRPr="002D0588">
        <w:rPr>
          <w:lang w:val="en-GB"/>
        </w:rPr>
        <w:t>ilogram</w:t>
      </w:r>
      <w:r w:rsidRPr="002D0588">
        <w:rPr>
          <w:lang w:val="en-GB"/>
        </w:rPr>
        <w:t xml:space="preserve">, or at </w:t>
      </w:r>
      <w:r w:rsidR="00A6419B" w:rsidRPr="002D0588">
        <w:rPr>
          <w:lang w:val="en-GB"/>
        </w:rPr>
        <w:t>28</w:t>
      </w:r>
      <w:r w:rsidRPr="002D0588">
        <w:rPr>
          <w:lang w:val="en-GB"/>
        </w:rPr>
        <w:t xml:space="preserve"> times the price of a traditional KITKAT</w:t>
      </w:r>
      <w:r w:rsidR="00322826" w:rsidRPr="002D0588">
        <w:rPr>
          <w:lang w:val="en-GB"/>
        </w:rPr>
        <w:t xml:space="preserve"> (</w:t>
      </w:r>
      <w:r w:rsidR="00036F82" w:rsidRPr="002D0588">
        <w:rPr>
          <w:lang w:val="en-GB"/>
        </w:rPr>
        <w:t xml:space="preserve">see </w:t>
      </w:r>
      <w:r w:rsidR="00322826" w:rsidRPr="002D0588">
        <w:rPr>
          <w:lang w:val="en-GB"/>
        </w:rPr>
        <w:t>Exhibit 9</w:t>
      </w:r>
      <w:r w:rsidR="00112ED7" w:rsidRPr="002D0588">
        <w:rPr>
          <w:lang w:val="en-GB"/>
        </w:rPr>
        <w:t>)</w:t>
      </w:r>
      <w:r w:rsidRPr="002D0588">
        <w:rPr>
          <w:lang w:val="en-GB"/>
        </w:rPr>
        <w:t xml:space="preserve">. Deluxe </w:t>
      </w:r>
      <w:r w:rsidR="00C316A3" w:rsidRPr="002D0588">
        <w:rPr>
          <w:lang w:val="en-GB"/>
        </w:rPr>
        <w:t>flavor</w:t>
      </w:r>
      <w:r w:rsidRPr="002D0588">
        <w:rPr>
          <w:lang w:val="en-GB"/>
        </w:rPr>
        <w:t xml:space="preserve">s such as </w:t>
      </w:r>
      <w:r w:rsidR="00036F82" w:rsidRPr="002D0588">
        <w:rPr>
          <w:lang w:val="en-GB"/>
        </w:rPr>
        <w:t xml:space="preserve">sublime raspberry </w:t>
      </w:r>
      <w:r w:rsidRPr="002D0588">
        <w:rPr>
          <w:lang w:val="en-GB"/>
        </w:rPr>
        <w:t xml:space="preserve">and </w:t>
      </w:r>
      <w:r w:rsidR="00036F82" w:rsidRPr="002D0588">
        <w:rPr>
          <w:lang w:val="en-GB"/>
        </w:rPr>
        <w:t xml:space="preserve">orange cocktail </w:t>
      </w:r>
      <w:r w:rsidRPr="002D0588">
        <w:rPr>
          <w:lang w:val="en-GB"/>
        </w:rPr>
        <w:t>could be found in these shops wrapped in specialized packaging and with pastry chefs in uniform handling sales. To expand the sales reach of these premium Chocolatory outlets beyond these eight retail stores, rather than expensive pop-up shops in train stations, the Nestlé Japan team opened online e</w:t>
      </w:r>
      <w:r w:rsidR="00233084" w:rsidRPr="002D0588">
        <w:rPr>
          <w:lang w:val="en-GB"/>
        </w:rPr>
        <w:t>-</w:t>
      </w:r>
      <w:r w:rsidRPr="002D0588">
        <w:rPr>
          <w:lang w:val="en-GB"/>
        </w:rPr>
        <w:t>commerce shops on Japan</w:t>
      </w:r>
      <w:r w:rsidR="00233084" w:rsidRPr="002D0588">
        <w:rPr>
          <w:lang w:val="en-GB"/>
        </w:rPr>
        <w:t>’</w:t>
      </w:r>
      <w:r w:rsidRPr="002D0588">
        <w:rPr>
          <w:lang w:val="en-GB"/>
        </w:rPr>
        <w:t>s largest retailing websites</w:t>
      </w:r>
      <w:r w:rsidR="00233084" w:rsidRPr="002D0588">
        <w:rPr>
          <w:lang w:val="en-GB"/>
        </w:rPr>
        <w:t>,</w:t>
      </w:r>
      <w:r w:rsidRPr="002D0588">
        <w:rPr>
          <w:lang w:val="en-GB"/>
        </w:rPr>
        <w:t xml:space="preserve"> including Rakuten and Lohaco. But as of late 2016, sales of </w:t>
      </w:r>
      <w:r w:rsidR="000F2E81" w:rsidRPr="002D0588">
        <w:rPr>
          <w:lang w:val="en-GB"/>
        </w:rPr>
        <w:t xml:space="preserve">the </w:t>
      </w:r>
      <w:r w:rsidR="00233084" w:rsidRPr="002D0588">
        <w:rPr>
          <w:lang w:val="en-GB"/>
        </w:rPr>
        <w:t>higher-</w:t>
      </w:r>
      <w:r w:rsidRPr="002D0588">
        <w:rPr>
          <w:lang w:val="en-GB"/>
        </w:rPr>
        <w:t>end KITKAT remained small compared to</w:t>
      </w:r>
      <w:r w:rsidR="000821B4" w:rsidRPr="002D0588">
        <w:rPr>
          <w:lang w:val="en-GB"/>
        </w:rPr>
        <w:t xml:space="preserve"> the other KITKAT product lines:</w:t>
      </w:r>
      <w:r w:rsidR="00B00DE7" w:rsidRPr="002D0588">
        <w:rPr>
          <w:lang w:val="en-GB"/>
        </w:rPr>
        <w:t xml:space="preserve">  In thinking about the future trajectory of the KITKAT brand, Masafumi Ishibashi commented on what he saw as the main challenge ahead:</w:t>
      </w:r>
    </w:p>
    <w:p w14:paraId="2426BC84" w14:textId="77777777" w:rsidR="0032507E" w:rsidRPr="002D0588" w:rsidRDefault="0032507E" w:rsidP="0032507E">
      <w:pPr>
        <w:rPr>
          <w:sz w:val="22"/>
          <w:szCs w:val="22"/>
          <w:lang w:val="en-GB"/>
        </w:rPr>
      </w:pPr>
    </w:p>
    <w:p w14:paraId="7D1AD1D7" w14:textId="77777777" w:rsidR="0032507E" w:rsidRPr="002D0588" w:rsidRDefault="0032507E" w:rsidP="00BF2504">
      <w:pPr>
        <w:pStyle w:val="BodyTextMain"/>
        <w:ind w:left="720"/>
        <w:rPr>
          <w:lang w:val="en-GB"/>
        </w:rPr>
      </w:pPr>
      <w:r w:rsidRPr="002D0588">
        <w:rPr>
          <w:lang w:val="en-GB"/>
        </w:rPr>
        <w:t>We see the eight Chocolatory locations as showcases for premium ingredients and the approach that we take in creating the luxury KITKAT products we sell there. We believed that through these showcases, our consumers would like what they s</w:t>
      </w:r>
      <w:r w:rsidR="00094C28" w:rsidRPr="002D0588">
        <w:rPr>
          <w:lang w:val="en-GB"/>
        </w:rPr>
        <w:t>aw</w:t>
      </w:r>
      <w:r w:rsidRPr="002D0588">
        <w:rPr>
          <w:lang w:val="en-GB"/>
        </w:rPr>
        <w:t xml:space="preserve"> and then choose to continue to buy these </w:t>
      </w:r>
      <w:r w:rsidRPr="002D0588">
        <w:rPr>
          <w:lang w:val="en-GB"/>
        </w:rPr>
        <w:lastRenderedPageBreak/>
        <w:t>premium KITKAT products through our e</w:t>
      </w:r>
      <w:r w:rsidR="00233084" w:rsidRPr="002D0588">
        <w:rPr>
          <w:lang w:val="en-GB"/>
        </w:rPr>
        <w:t>-</w:t>
      </w:r>
      <w:r w:rsidRPr="002D0588">
        <w:rPr>
          <w:lang w:val="en-GB"/>
        </w:rPr>
        <w:t>commerce sites. However, as of December 2016, we have yet to see such a strong correlation emerge between the two. The head of our confectionery business is under extreme pressure to grow the e</w:t>
      </w:r>
      <w:r w:rsidR="00233084" w:rsidRPr="002D0588">
        <w:rPr>
          <w:lang w:val="en-GB"/>
        </w:rPr>
        <w:t>-</w:t>
      </w:r>
      <w:r w:rsidRPr="002D0588">
        <w:rPr>
          <w:lang w:val="en-GB"/>
        </w:rPr>
        <w:t>commerce channel</w:t>
      </w:r>
      <w:r w:rsidR="00233084" w:rsidRPr="002D0588">
        <w:rPr>
          <w:lang w:val="en-GB"/>
        </w:rPr>
        <w:t xml:space="preserve">; </w:t>
      </w:r>
      <w:r w:rsidRPr="002D0588">
        <w:rPr>
          <w:lang w:val="en-GB"/>
        </w:rPr>
        <w:t>although we have tried many approaches to date, we have yet to find a solution that reson</w:t>
      </w:r>
      <w:r w:rsidR="000821B4" w:rsidRPr="002D0588">
        <w:rPr>
          <w:lang w:val="en-GB"/>
        </w:rPr>
        <w:t>ates in a way that “Kitto Katsu”</w:t>
      </w:r>
      <w:r w:rsidRPr="002D0588">
        <w:rPr>
          <w:lang w:val="en-GB"/>
        </w:rPr>
        <w:t xml:space="preserve"> or KITKAT Mail have consistently done since their introduction. Our biggest challen</w:t>
      </w:r>
      <w:r w:rsidR="000821B4" w:rsidRPr="002D0588">
        <w:rPr>
          <w:lang w:val="en-GB"/>
        </w:rPr>
        <w:t>ge today is to figure this out.</w:t>
      </w:r>
    </w:p>
    <w:p w14:paraId="08F126A9" w14:textId="77777777" w:rsidR="0032507E" w:rsidRPr="002D0588" w:rsidRDefault="0032507E" w:rsidP="0032507E">
      <w:pPr>
        <w:rPr>
          <w:sz w:val="22"/>
          <w:szCs w:val="22"/>
          <w:lang w:val="en-GB"/>
        </w:rPr>
      </w:pPr>
    </w:p>
    <w:p w14:paraId="6004F1E4" w14:textId="0DAD2D90" w:rsidR="00C8184D" w:rsidRDefault="00C8184D" w:rsidP="00BF2504">
      <w:pPr>
        <w:pStyle w:val="BodyTextMain"/>
      </w:pPr>
      <w:r>
        <w:t>As Ishibashi and Maki, who had been promoted to manager of the Nestlé Japan confectionery division in 2013, sat down to review their 2017 strategic options for KITKAT, they began their meeting by reviewing Nestlé</w:t>
      </w:r>
      <w:r w:rsidR="002671AC">
        <w:t xml:space="preserve"> Japan</w:t>
      </w:r>
      <w:r>
        <w:t>’s past successes. At the top of both Ishibashi’s and Maki’s minds was the stark reality that, because KITKAT in 2017 held the top position for an individual chocolate brand, many competitors were vying to unseat Nestlé from this position. New innovations such as chocolate infused with yoghurt cultures, the import and use of cacao beans from faraway exotic countries, and an ongoing interest in the new and unique by Japanese consumers meant that there was no guarantee that Nestlé Japan’s past successes would continue to pay dividends in the future.</w:t>
      </w:r>
    </w:p>
    <w:p w14:paraId="6FBA8F1D" w14:textId="77777777" w:rsidR="0017717A" w:rsidRDefault="0017717A" w:rsidP="00BF2504">
      <w:pPr>
        <w:pStyle w:val="BodyTextMain"/>
      </w:pPr>
    </w:p>
    <w:p w14:paraId="2732020A" w14:textId="7CF2E7A2" w:rsidR="0032507E" w:rsidRDefault="000F2E81" w:rsidP="00BF2504">
      <w:pPr>
        <w:pStyle w:val="BodyTextMain"/>
        <w:rPr>
          <w:lang w:val="en-GB"/>
        </w:rPr>
      </w:pPr>
      <w:r w:rsidRPr="002D0588">
        <w:rPr>
          <w:lang w:val="en-GB"/>
        </w:rPr>
        <w:t>A</w:t>
      </w:r>
      <w:r w:rsidR="0032507E" w:rsidRPr="002D0588">
        <w:rPr>
          <w:lang w:val="en-GB"/>
        </w:rPr>
        <w:t>s they began to review their options for the future growth of the KITKAT brand, they now needed to make some difficult decisions</w:t>
      </w:r>
      <w:r w:rsidR="00E13353" w:rsidRPr="002D0588">
        <w:rPr>
          <w:lang w:val="en-GB"/>
        </w:rPr>
        <w:t xml:space="preserve">: </w:t>
      </w:r>
      <w:r w:rsidR="0032507E" w:rsidRPr="002D0588">
        <w:rPr>
          <w:lang w:val="en-GB"/>
        </w:rPr>
        <w:t xml:space="preserve">Should they look to export the </w:t>
      </w:r>
      <w:r w:rsidR="00C316A3" w:rsidRPr="002D0588">
        <w:rPr>
          <w:lang w:val="en-GB"/>
        </w:rPr>
        <w:t>flavor</w:t>
      </w:r>
      <w:r w:rsidR="0032507E" w:rsidRPr="002D0588">
        <w:rPr>
          <w:lang w:val="en-GB"/>
        </w:rPr>
        <w:t xml:space="preserve"> variations that had become such big hits in Japan to overseas markets such as China, the </w:t>
      </w:r>
      <w:r w:rsidR="00752A49" w:rsidRPr="002D0588">
        <w:rPr>
          <w:lang w:val="en-GB"/>
        </w:rPr>
        <w:t xml:space="preserve">European Union, </w:t>
      </w:r>
      <w:r w:rsidR="0032507E" w:rsidRPr="002D0588">
        <w:rPr>
          <w:lang w:val="en-GB"/>
        </w:rPr>
        <w:t>or the United States</w:t>
      </w:r>
      <w:r w:rsidR="00560A3C" w:rsidRPr="002D0588">
        <w:rPr>
          <w:lang w:val="en-GB"/>
        </w:rPr>
        <w:t>,</w:t>
      </w:r>
      <w:r w:rsidR="0032507E" w:rsidRPr="002D0588">
        <w:rPr>
          <w:lang w:val="en-GB"/>
        </w:rPr>
        <w:t xml:space="preserve"> as travelers from these countries regularly bought a wide range of KITKAT </w:t>
      </w:r>
      <w:r w:rsidR="00C316A3" w:rsidRPr="002D0588">
        <w:rPr>
          <w:lang w:val="en-GB"/>
        </w:rPr>
        <w:t>flavor</w:t>
      </w:r>
      <w:r w:rsidR="0032507E" w:rsidRPr="002D0588">
        <w:rPr>
          <w:lang w:val="en-GB"/>
        </w:rPr>
        <w:t xml:space="preserve"> varieties during their trips to Japan to </w:t>
      </w:r>
      <w:r w:rsidR="0066494C">
        <w:rPr>
          <w:lang w:val="en-GB"/>
        </w:rPr>
        <w:t>bring home? Should they focus on</w:t>
      </w:r>
      <w:r w:rsidR="0032507E" w:rsidRPr="002D0588">
        <w:rPr>
          <w:lang w:val="en-GB"/>
        </w:rPr>
        <w:t xml:space="preserve"> expand</w:t>
      </w:r>
      <w:r w:rsidR="0066494C">
        <w:rPr>
          <w:lang w:val="en-GB"/>
        </w:rPr>
        <w:t>ing</w:t>
      </w:r>
      <w:r w:rsidR="0032507E" w:rsidRPr="002D0588">
        <w:rPr>
          <w:lang w:val="en-GB"/>
        </w:rPr>
        <w:t xml:space="preserve"> the e</w:t>
      </w:r>
      <w:r w:rsidR="00752A49" w:rsidRPr="002D0588">
        <w:rPr>
          <w:lang w:val="en-GB"/>
        </w:rPr>
        <w:t>-</w:t>
      </w:r>
      <w:r w:rsidR="0032507E" w:rsidRPr="002D0588">
        <w:rPr>
          <w:lang w:val="en-GB"/>
        </w:rPr>
        <w:t xml:space="preserve">commerce sales of premium KITKAT </w:t>
      </w:r>
      <w:r w:rsidR="00C316A3" w:rsidRPr="002D0588">
        <w:rPr>
          <w:lang w:val="en-GB"/>
        </w:rPr>
        <w:t>flavor</w:t>
      </w:r>
      <w:r w:rsidR="0032507E" w:rsidRPr="002D0588">
        <w:rPr>
          <w:lang w:val="en-GB"/>
        </w:rPr>
        <w:t>s? Or was there another level to the overall KITKAT brand that they had overlooked and needed to evaluate for future growth?</w:t>
      </w:r>
    </w:p>
    <w:p w14:paraId="45B29994" w14:textId="77777777" w:rsidR="0017717A" w:rsidRPr="002D0588" w:rsidRDefault="0017717A" w:rsidP="00BF2504">
      <w:pPr>
        <w:pStyle w:val="BodyTextMain"/>
        <w:rPr>
          <w:lang w:val="en-GB"/>
        </w:rPr>
      </w:pPr>
    </w:p>
    <w:p w14:paraId="44850ED4" w14:textId="77777777" w:rsidR="0032507E" w:rsidRPr="002D0588" w:rsidRDefault="0066494C" w:rsidP="00BF2504">
      <w:pPr>
        <w:pStyle w:val="BodyTextMain"/>
        <w:rPr>
          <w:lang w:val="en-GB"/>
        </w:rPr>
      </w:pPr>
      <w:r>
        <w:rPr>
          <w:lang w:val="en-GB"/>
        </w:rPr>
        <w:t>Given that</w:t>
      </w:r>
      <w:r w:rsidR="0032507E" w:rsidRPr="002D0588">
        <w:rPr>
          <w:lang w:val="en-GB"/>
        </w:rPr>
        <w:t xml:space="preserve"> Marketline predicted that chocolate sales would grow at a </w:t>
      </w:r>
      <w:r w:rsidR="008C6132" w:rsidRPr="002D0588">
        <w:rPr>
          <w:lang w:val="en-GB"/>
        </w:rPr>
        <w:t xml:space="preserve">meagre </w:t>
      </w:r>
      <w:r w:rsidR="0032507E" w:rsidRPr="002D0588">
        <w:rPr>
          <w:lang w:val="en-GB"/>
        </w:rPr>
        <w:t>0.5</w:t>
      </w:r>
      <w:r w:rsidR="00A7600F" w:rsidRPr="002D0588">
        <w:rPr>
          <w:lang w:val="en-GB"/>
        </w:rPr>
        <w:t xml:space="preserve"> per cent </w:t>
      </w:r>
      <w:r w:rsidR="0032507E" w:rsidRPr="002D0588">
        <w:rPr>
          <w:lang w:val="en-GB"/>
        </w:rPr>
        <w:t>over the coming five years, Ishibashi, Maki</w:t>
      </w:r>
      <w:r w:rsidR="00560A3C" w:rsidRPr="002D0588">
        <w:rPr>
          <w:lang w:val="en-GB"/>
        </w:rPr>
        <w:t>,</w:t>
      </w:r>
      <w:r w:rsidR="0032507E" w:rsidRPr="002D0588">
        <w:rPr>
          <w:lang w:val="en-GB"/>
        </w:rPr>
        <w:t xml:space="preserve"> and the entire Nestlé Japan confectionery team were sure that these competitive challenges would only increase over time. The questions that they needed to answer revolved around how they should approach the coming five years to further enhance the value that the KITKAT brand could create and what strategy would enable such developments to unfold.</w:t>
      </w:r>
    </w:p>
    <w:p w14:paraId="3F96A2A6" w14:textId="77777777" w:rsidR="0032507E" w:rsidRPr="002D0588" w:rsidRDefault="0032507E" w:rsidP="00BF2504">
      <w:pPr>
        <w:pStyle w:val="BodyTextMain"/>
        <w:rPr>
          <w:lang w:val="en-GB"/>
        </w:rPr>
      </w:pPr>
    </w:p>
    <w:p w14:paraId="10EA86A9" w14:textId="77777777" w:rsidR="0032507E" w:rsidRPr="002D0588" w:rsidRDefault="0032507E" w:rsidP="00BF2504">
      <w:pPr>
        <w:pStyle w:val="BodyTextMain"/>
        <w:rPr>
          <w:lang w:val="en-GB"/>
        </w:rPr>
      </w:pPr>
      <w:r w:rsidRPr="002D0588">
        <w:rPr>
          <w:lang w:val="en-GB"/>
        </w:rPr>
        <w:t xml:space="preserve">Could KITKAT truly continue to win without fail? </w:t>
      </w:r>
    </w:p>
    <w:p w14:paraId="103CB865" w14:textId="77777777" w:rsidR="0032507E" w:rsidRPr="002D0588" w:rsidRDefault="0032507E" w:rsidP="00BF2504">
      <w:pPr>
        <w:pStyle w:val="BodyTextMain"/>
        <w:rPr>
          <w:lang w:val="en-GB"/>
        </w:rPr>
      </w:pPr>
    </w:p>
    <w:p w14:paraId="047ABA9C" w14:textId="77777777" w:rsidR="0032507E" w:rsidRPr="002D0588" w:rsidRDefault="0032507E" w:rsidP="0032507E">
      <w:pPr>
        <w:rPr>
          <w:sz w:val="24"/>
          <w:szCs w:val="24"/>
          <w:lang w:val="en-GB"/>
        </w:rPr>
      </w:pPr>
    </w:p>
    <w:p w14:paraId="7355A3D2" w14:textId="77777777" w:rsidR="009226E6" w:rsidRPr="002D0588" w:rsidRDefault="0043193D" w:rsidP="0032507E">
      <w:pPr>
        <w:spacing w:after="200" w:line="276" w:lineRule="auto"/>
        <w:rPr>
          <w:sz w:val="24"/>
          <w:szCs w:val="24"/>
          <w:lang w:val="en-GB"/>
        </w:rPr>
      </w:pPr>
      <w:r>
        <w:rPr>
          <w:noProof/>
          <w:sz w:val="24"/>
          <w:szCs w:val="24"/>
          <w:lang w:val="en-CA" w:eastAsia="en-CA"/>
        </w:rPr>
        <mc:AlternateContent>
          <mc:Choice Requires="wps">
            <w:drawing>
              <wp:anchor distT="45720" distB="45720" distL="114300" distR="114300" simplePos="0" relativeHeight="251657216" behindDoc="0" locked="0" layoutInCell="1" allowOverlap="1" wp14:anchorId="5609FF89" wp14:editId="589D01D6">
                <wp:simplePos x="0" y="0"/>
                <wp:positionH relativeFrom="column">
                  <wp:align>center</wp:align>
                </wp:positionH>
                <wp:positionV relativeFrom="paragraph">
                  <wp:posOffset>403860</wp:posOffset>
                </wp:positionV>
                <wp:extent cx="5367655" cy="255905"/>
                <wp:effectExtent l="0" t="0" r="23495" b="10795"/>
                <wp:wrapTight wrapText="bothSides">
                  <wp:wrapPolygon edited="0">
                    <wp:start x="0" y="0"/>
                    <wp:lineTo x="0" y="20903"/>
                    <wp:lineTo x="21618" y="20903"/>
                    <wp:lineTo x="21618" y="0"/>
                    <wp:lineTo x="0" y="0"/>
                  </wp:wrapPolygon>
                </wp:wrapTight>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7655" cy="255905"/>
                        </a:xfrm>
                        <a:prstGeom prst="rect">
                          <a:avLst/>
                        </a:prstGeom>
                        <a:solidFill>
                          <a:srgbClr val="FFFFFF"/>
                        </a:solidFill>
                        <a:ln w="9525">
                          <a:solidFill>
                            <a:srgbClr val="000000"/>
                          </a:solidFill>
                          <a:miter lim="800000"/>
                          <a:headEnd/>
                          <a:tailEnd/>
                        </a:ln>
                      </wps:spPr>
                      <wps:txbx>
                        <w:txbxContent>
                          <w:p w14:paraId="0BF69299" w14:textId="77777777" w:rsidR="009226E6" w:rsidRDefault="009226E6" w:rsidP="009226E6">
                            <w:pPr>
                              <w:pStyle w:val="Footnote"/>
                              <w:jc w:val="center"/>
                            </w:pPr>
                            <w:r>
                              <w:t>Philip Sugai is a professor of marketing at Doshisha University Graduate School of Business, Kyoto, Japan.</w:t>
                            </w:r>
                          </w:p>
                          <w:p w14:paraId="0D62A4B1" w14:textId="77777777" w:rsidR="009226E6" w:rsidRDefault="009226E6" w:rsidP="009226E6">
                            <w:pPr>
                              <w:pStyle w:val="Footnote"/>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609FF89" id="_x0000_t202" coordsize="21600,21600" o:spt="202" path="m,l,21600r21600,l21600,xe">
                <v:stroke joinstyle="miter"/>
                <v:path gradientshapeok="t" o:connecttype="rect"/>
              </v:shapetype>
              <v:shape id="Text Box 32" o:spid="_x0000_s1026" type="#_x0000_t202" style="position:absolute;margin-left:0;margin-top:31.8pt;width:422.65pt;height:20.15pt;z-index:251657216;visibility:visible;mso-wrap-style:square;mso-width-percent:0;mso-height-percent:0;mso-wrap-distance-left:9pt;mso-wrap-distance-top:3.6pt;mso-wrap-distance-right:9pt;mso-wrap-distance-bottom:3.6pt;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gqBKwIAAFIEAAAOAAAAZHJzL2Uyb0RvYy54bWysVNtu2zAMfR+wfxD0vthx47Qx4hRdugwD&#10;ugvQ7gNkWbaFyaImKbGzrx8lp1l2exnmB0G86JA8JL2+HXtFDsI6Cbqk81lKidAcaqnbkn5+2r26&#10;ocR5pmumQIuSHoWjt5uXL9aDKUQGHahaWIIg2hWDKWnnvSmSxPFO9MzNwAiNxgZszzyKtk1qywZE&#10;71WSpekyGcDWxgIXzqH2fjLSTcRvGsH9x6ZxwhNVUszNx9PGswpnslmzorXMdJKf0mD/kEXPpMag&#10;Z6h75hnZW/kbVC+5BQeNn3HoE2gayUWsAauZp79U89gxI2ItSI4zZ5rc/4PlHw6fLJF1Sa8ySjTr&#10;sUdPYvTkNYwEVcjPYFyBbo8GHf2IeuxzrNWZB+BfHNGw7ZhuxZ21MHSC1ZjfPLxMLp5OOC6AVMN7&#10;qDEO23uIQGNj+0Ae0kEQHft0PPcm5MJRmV8tr5d5TglHW5bnqzSPIVjx/NpY598K6Em4lNRi7yM6&#10;Ozw4H7JhxbNLCOZAyXonlYqCbautsuTAcE528Tuh/+SmNBlKusqzfCLgrxBp/P4E0UuPA69kX9Kb&#10;sxMrAm1vdB3H0TOppjumrPSJx0DdRKIfq/HUlwrqIzJqYRpsXES8dGC/UTLgUJfUfd0zKyhR7zR2&#10;ZTVfLMIWRGGRX2co2EtLdWlhmiNUST0l03Xrp83ZGyvbDiNNc6DhDjvZyEhyaPmU1SlvHNzI/WnJ&#10;wmZcytHrx69g8x0AAP//AwBQSwMEFAAGAAgAAAAhAJCLHgjdAAAABwEAAA8AAABkcnMvZG93bnJl&#10;di54bWxMj8FOwzAQRO9I/IO1SFwQdSAlpCFOhZBAcIOC4OrG2yTCXgfbTcPfs5zgOJrRzJt6PTsr&#10;Jgxx8KTgYpGBQGq9GahT8PZ6f16CiEmT0dYTKvjGCOvm+KjWlfEHesFpkzrBJRQrraBPaaykjG2P&#10;TseFH5HY2/ngdGIZOmmCPnC5s/Iyywrp9EC80OsR73psPzd7p6BcPk4f8Sl/fm+LnV2ls+vp4Sso&#10;dXoy396ASDinvzD84jM6NMy09XsyUVgFfCQpKPICBLvl8ioHseVYlq9ANrX8z9/8AAAA//8DAFBL&#10;AQItABQABgAIAAAAIQC2gziS/gAAAOEBAAATAAAAAAAAAAAAAAAAAAAAAABbQ29udGVudF9UeXBl&#10;c10ueG1sUEsBAi0AFAAGAAgAAAAhADj9If/WAAAAlAEAAAsAAAAAAAAAAAAAAAAALwEAAF9yZWxz&#10;Ly5yZWxzUEsBAi0AFAAGAAgAAAAhAI1+CoErAgAAUgQAAA4AAAAAAAAAAAAAAAAALgIAAGRycy9l&#10;Mm9Eb2MueG1sUEsBAi0AFAAGAAgAAAAhAJCLHgjdAAAABwEAAA8AAAAAAAAAAAAAAAAAhQQAAGRy&#10;cy9kb3ducmV2LnhtbFBLBQYAAAAABAAEAPMAAACPBQAAAAA=&#10;">
                <v:textbox>
                  <w:txbxContent>
                    <w:p w14:paraId="0BF69299" w14:textId="77777777" w:rsidR="009226E6" w:rsidRDefault="009226E6" w:rsidP="009226E6">
                      <w:pPr>
                        <w:pStyle w:val="Footnote"/>
                        <w:jc w:val="center"/>
                      </w:pPr>
                      <w:r>
                        <w:t>Philip Sugai is a professor of marketing at Doshisha University Graduate School of Business, Kyoto, Japan.</w:t>
                      </w:r>
                    </w:p>
                    <w:p w14:paraId="0D62A4B1" w14:textId="77777777" w:rsidR="009226E6" w:rsidRDefault="009226E6" w:rsidP="009226E6">
                      <w:pPr>
                        <w:pStyle w:val="Footnote"/>
                        <w:jc w:val="center"/>
                      </w:pPr>
                    </w:p>
                  </w:txbxContent>
                </v:textbox>
                <w10:wrap type="tight"/>
              </v:shape>
            </w:pict>
          </mc:Fallback>
        </mc:AlternateContent>
      </w:r>
      <w:r w:rsidR="0032507E" w:rsidRPr="002D0588">
        <w:rPr>
          <w:sz w:val="24"/>
          <w:szCs w:val="24"/>
          <w:lang w:val="en-GB"/>
        </w:rPr>
        <w:br w:type="page"/>
      </w:r>
    </w:p>
    <w:p w14:paraId="377AB57D" w14:textId="77777777" w:rsidR="00A15192" w:rsidRPr="002D0588" w:rsidRDefault="00A15192" w:rsidP="00A15192">
      <w:pPr>
        <w:jc w:val="center"/>
        <w:rPr>
          <w:rFonts w:ascii="Arial" w:hAnsi="Arial" w:cs="Arial"/>
          <w:b/>
          <w:lang w:val="en-GB"/>
        </w:rPr>
      </w:pPr>
      <w:r w:rsidRPr="002D0588">
        <w:rPr>
          <w:rFonts w:ascii="Arial" w:hAnsi="Arial" w:cs="Arial"/>
          <w:b/>
          <w:lang w:val="en-GB"/>
        </w:rPr>
        <w:lastRenderedPageBreak/>
        <w:t>EXHIBIT 1: MEISA KUROKI IN THE DEBUT RED</w:t>
      </w:r>
      <w:r w:rsidR="004C6D34" w:rsidRPr="002D0588">
        <w:rPr>
          <w:rFonts w:ascii="Arial" w:hAnsi="Arial" w:cs="Arial"/>
          <w:b/>
          <w:lang w:val="en-GB"/>
        </w:rPr>
        <w:t xml:space="preserve"> AND</w:t>
      </w:r>
      <w:r w:rsidRPr="002D0588">
        <w:rPr>
          <w:rFonts w:ascii="Arial" w:hAnsi="Arial" w:cs="Arial"/>
          <w:b/>
          <w:lang w:val="en-GB"/>
        </w:rPr>
        <w:t xml:space="preserve"> BLACK ADVERTISING CAMPAIGN</w:t>
      </w:r>
    </w:p>
    <w:p w14:paraId="79913C2C" w14:textId="77777777" w:rsidR="00A15192" w:rsidRPr="002D0588" w:rsidRDefault="00A15192" w:rsidP="00A15192">
      <w:pPr>
        <w:jc w:val="center"/>
        <w:rPr>
          <w:rFonts w:eastAsia="MS Mincho"/>
          <w:b/>
          <w:sz w:val="22"/>
          <w:szCs w:val="22"/>
          <w:lang w:val="en-GB"/>
        </w:rPr>
      </w:pPr>
    </w:p>
    <w:p w14:paraId="53BE53ED" w14:textId="77777777" w:rsidR="00A15192" w:rsidRPr="002D0588" w:rsidRDefault="00A15192" w:rsidP="00A15192">
      <w:pPr>
        <w:jc w:val="center"/>
        <w:rPr>
          <w:rFonts w:eastAsia="MS Mincho"/>
          <w:sz w:val="22"/>
          <w:szCs w:val="22"/>
          <w:lang w:val="en-GB"/>
        </w:rPr>
      </w:pPr>
      <w:r w:rsidRPr="002D0588">
        <w:rPr>
          <w:rFonts w:eastAsia="MS Mincho"/>
          <w:noProof/>
          <w:sz w:val="22"/>
          <w:szCs w:val="22"/>
          <w:lang w:val="en-CA" w:eastAsia="en-CA"/>
        </w:rPr>
        <w:drawing>
          <wp:inline distT="0" distB="0" distL="0" distR="0" wp14:anchorId="1A5C4B22" wp14:editId="61BB0967">
            <wp:extent cx="3903345" cy="2898523"/>
            <wp:effectExtent l="0" t="0" r="0" b="0"/>
            <wp:docPr id="1" name="Picture 0" descr="4ce698b2a80cf58e764ae6e82b683b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ce698b2a80cf58e764ae6e82b683b24.jpg"/>
                    <pic:cNvPicPr/>
                  </pic:nvPicPr>
                  <pic:blipFill>
                    <a:blip r:embed="rId11" cstate="email">
                      <a:grayscl/>
                      <a:extLst>
                        <a:ext uri="{28A0092B-C50C-407E-A947-70E740481C1C}">
                          <a14:useLocalDpi xmlns:a14="http://schemas.microsoft.com/office/drawing/2010/main"/>
                        </a:ext>
                      </a:extLst>
                    </a:blip>
                    <a:stretch>
                      <a:fillRect/>
                    </a:stretch>
                  </pic:blipFill>
                  <pic:spPr>
                    <a:xfrm>
                      <a:off x="0" y="0"/>
                      <a:ext cx="4000089" cy="2970362"/>
                    </a:xfrm>
                    <a:prstGeom prst="rect">
                      <a:avLst/>
                    </a:prstGeom>
                  </pic:spPr>
                </pic:pic>
              </a:graphicData>
            </a:graphic>
          </wp:inline>
        </w:drawing>
      </w:r>
    </w:p>
    <w:p w14:paraId="47A69353" w14:textId="77777777" w:rsidR="00322826" w:rsidRPr="002D0588" w:rsidRDefault="00322826" w:rsidP="00BF2504">
      <w:pPr>
        <w:pStyle w:val="Footnote"/>
        <w:rPr>
          <w:lang w:val="en-GB"/>
        </w:rPr>
      </w:pPr>
    </w:p>
    <w:p w14:paraId="5C6EA407" w14:textId="77777777" w:rsidR="00A15192" w:rsidRPr="002D0588" w:rsidRDefault="00BF2504" w:rsidP="00BF2504">
      <w:pPr>
        <w:pStyle w:val="Footnote"/>
        <w:rPr>
          <w:lang w:val="en-GB"/>
        </w:rPr>
      </w:pPr>
      <w:r w:rsidRPr="002D0588">
        <w:rPr>
          <w:lang w:val="en-GB"/>
        </w:rPr>
        <w:t>Source:</w:t>
      </w:r>
      <w:r w:rsidR="00A15192" w:rsidRPr="002D0588">
        <w:rPr>
          <w:lang w:val="en-GB"/>
        </w:rPr>
        <w:t xml:space="preserve"> </w:t>
      </w:r>
      <w:r w:rsidR="0066494C">
        <w:rPr>
          <w:lang w:val="en-GB"/>
        </w:rPr>
        <w:t>Company</w:t>
      </w:r>
      <w:r w:rsidR="00371BB7" w:rsidRPr="002D0588">
        <w:rPr>
          <w:lang w:val="en-GB"/>
        </w:rPr>
        <w:t xml:space="preserve"> documents.</w:t>
      </w:r>
    </w:p>
    <w:p w14:paraId="1B978852" w14:textId="77777777" w:rsidR="00A15192" w:rsidRPr="002D0588" w:rsidRDefault="00A15192" w:rsidP="00A15192">
      <w:pPr>
        <w:rPr>
          <w:rFonts w:ascii="Arial" w:hAnsi="Arial" w:cs="Arial"/>
          <w:i/>
          <w:sz w:val="17"/>
          <w:szCs w:val="17"/>
          <w:lang w:val="en-GB"/>
        </w:rPr>
      </w:pPr>
    </w:p>
    <w:p w14:paraId="1F557B39" w14:textId="77777777" w:rsidR="00A15192" w:rsidRPr="002D0588" w:rsidRDefault="00A15192" w:rsidP="00A15192">
      <w:pPr>
        <w:rPr>
          <w:sz w:val="22"/>
          <w:szCs w:val="22"/>
          <w:lang w:val="en-GB"/>
        </w:rPr>
      </w:pPr>
    </w:p>
    <w:p w14:paraId="2D64ED7C" w14:textId="37916289" w:rsidR="0032507E" w:rsidRPr="002D0588" w:rsidRDefault="00A15192" w:rsidP="000821B4">
      <w:pPr>
        <w:jc w:val="center"/>
        <w:rPr>
          <w:rFonts w:ascii="Arial" w:hAnsi="Arial" w:cs="Arial"/>
          <w:b/>
          <w:lang w:val="en-GB"/>
        </w:rPr>
      </w:pPr>
      <w:r w:rsidRPr="002D0588">
        <w:rPr>
          <w:rFonts w:ascii="Arial" w:hAnsi="Arial" w:cs="Arial"/>
          <w:b/>
          <w:lang w:val="en-GB"/>
        </w:rPr>
        <w:t>EXHIBIT 2</w:t>
      </w:r>
      <w:r w:rsidR="000821B4" w:rsidRPr="002D0588">
        <w:rPr>
          <w:rFonts w:ascii="Arial" w:hAnsi="Arial" w:cs="Arial"/>
          <w:b/>
          <w:lang w:val="en-GB"/>
        </w:rPr>
        <w:t xml:space="preserve">: EXAMPLES OF </w:t>
      </w:r>
      <w:r w:rsidR="00984DEC">
        <w:rPr>
          <w:rFonts w:ascii="Arial" w:hAnsi="Arial" w:cs="Arial"/>
          <w:b/>
          <w:lang w:val="en-GB"/>
        </w:rPr>
        <w:t xml:space="preserve">THE </w:t>
      </w:r>
      <w:r w:rsidR="000821B4" w:rsidRPr="002D0588">
        <w:rPr>
          <w:rFonts w:ascii="Arial" w:hAnsi="Arial" w:cs="Arial"/>
          <w:b/>
          <w:lang w:val="en-GB"/>
        </w:rPr>
        <w:t>RED AND BLACK INTEGRATED ADVERTISING CAMPAIGN</w:t>
      </w:r>
    </w:p>
    <w:p w14:paraId="13F7753B" w14:textId="77777777" w:rsidR="000821B4" w:rsidRPr="002D0588" w:rsidRDefault="000821B4" w:rsidP="00A15192">
      <w:pPr>
        <w:rPr>
          <w:sz w:val="24"/>
          <w:szCs w:val="24"/>
          <w:lang w:val="en-GB"/>
        </w:rPr>
      </w:pPr>
    </w:p>
    <w:p w14:paraId="17592157" w14:textId="77777777" w:rsidR="00BF2504" w:rsidRPr="002D0588" w:rsidRDefault="0032507E" w:rsidP="000821B4">
      <w:pPr>
        <w:jc w:val="center"/>
        <w:rPr>
          <w:sz w:val="24"/>
          <w:szCs w:val="24"/>
          <w:lang w:val="en-GB"/>
        </w:rPr>
      </w:pPr>
      <w:r w:rsidRPr="002D0588">
        <w:rPr>
          <w:noProof/>
          <w:sz w:val="24"/>
          <w:szCs w:val="24"/>
          <w:lang w:val="en-CA" w:eastAsia="en-CA"/>
        </w:rPr>
        <w:drawing>
          <wp:inline distT="0" distB="0" distL="0" distR="0" wp14:anchorId="5F649B25" wp14:editId="31A0B568">
            <wp:extent cx="4858518" cy="3657600"/>
            <wp:effectExtent l="0" t="0" r="0" b="0"/>
            <wp:docPr id="20" name="Picture 3" descr="Screen Shot 2016-11-10 at 5.07.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0 at 5.07.58 PM.png"/>
                    <pic:cNvPicPr/>
                  </pic:nvPicPr>
                  <pic:blipFill>
                    <a:blip r:embed="rId12" cstate="email">
                      <a:grayscl/>
                      <a:extLst>
                        <a:ext uri="{28A0092B-C50C-407E-A947-70E740481C1C}">
                          <a14:useLocalDpi xmlns:a14="http://schemas.microsoft.com/office/drawing/2010/main"/>
                        </a:ext>
                      </a:extLst>
                    </a:blip>
                    <a:stretch>
                      <a:fillRect/>
                    </a:stretch>
                  </pic:blipFill>
                  <pic:spPr>
                    <a:xfrm>
                      <a:off x="0" y="0"/>
                      <a:ext cx="4926908" cy="3709085"/>
                    </a:xfrm>
                    <a:prstGeom prst="rect">
                      <a:avLst/>
                    </a:prstGeom>
                  </pic:spPr>
                </pic:pic>
              </a:graphicData>
            </a:graphic>
          </wp:inline>
        </w:drawing>
      </w:r>
    </w:p>
    <w:p w14:paraId="5160D654" w14:textId="77777777" w:rsidR="00322826" w:rsidRPr="002D0588" w:rsidRDefault="00322826" w:rsidP="00BF2504">
      <w:pPr>
        <w:pStyle w:val="Footnote"/>
        <w:rPr>
          <w:lang w:val="en-GB"/>
        </w:rPr>
      </w:pPr>
    </w:p>
    <w:p w14:paraId="0B0B388C" w14:textId="77777777" w:rsidR="0032507E" w:rsidRPr="002D0588" w:rsidRDefault="00BF2504" w:rsidP="00BF2504">
      <w:pPr>
        <w:pStyle w:val="Footnote"/>
        <w:rPr>
          <w:lang w:val="en-GB"/>
        </w:rPr>
      </w:pPr>
      <w:r w:rsidRPr="002D0588">
        <w:rPr>
          <w:lang w:val="en-GB"/>
        </w:rPr>
        <w:t>Source:</w:t>
      </w:r>
      <w:r w:rsidR="0066494C">
        <w:rPr>
          <w:lang w:val="en-GB"/>
        </w:rPr>
        <w:t xml:space="preserve"> Company </w:t>
      </w:r>
      <w:r w:rsidR="00371BB7" w:rsidRPr="002D0588">
        <w:rPr>
          <w:lang w:val="en-GB"/>
        </w:rPr>
        <w:t>documents.</w:t>
      </w:r>
    </w:p>
    <w:p w14:paraId="48851924" w14:textId="77777777" w:rsidR="00A15192" w:rsidRPr="002D0588" w:rsidRDefault="0032507E" w:rsidP="00A15192">
      <w:pPr>
        <w:spacing w:after="200" w:line="276" w:lineRule="auto"/>
        <w:jc w:val="center"/>
        <w:rPr>
          <w:b/>
          <w:sz w:val="22"/>
          <w:szCs w:val="22"/>
          <w:lang w:val="en-GB"/>
        </w:rPr>
      </w:pPr>
      <w:r w:rsidRPr="002D0588">
        <w:rPr>
          <w:sz w:val="24"/>
          <w:szCs w:val="24"/>
          <w:lang w:val="en-GB"/>
        </w:rPr>
        <w:br w:type="page"/>
      </w:r>
      <w:r w:rsidR="00A15192" w:rsidRPr="002D0588">
        <w:rPr>
          <w:rFonts w:ascii="Arial" w:hAnsi="Arial" w:cs="Arial"/>
          <w:b/>
          <w:lang w:val="en-GB"/>
        </w:rPr>
        <w:lastRenderedPageBreak/>
        <w:t>EXHIBIT 3: BOXES OF KITKAT SHIPPED TO DISASTER AREAS WITH MESSAGES OF SUPPORT</w:t>
      </w:r>
    </w:p>
    <w:p w14:paraId="35226274" w14:textId="77777777" w:rsidR="00A15192" w:rsidRPr="002D0588" w:rsidRDefault="00A15192" w:rsidP="00A15192">
      <w:pPr>
        <w:jc w:val="center"/>
        <w:rPr>
          <w:sz w:val="22"/>
          <w:szCs w:val="22"/>
          <w:lang w:val="en-GB"/>
        </w:rPr>
      </w:pPr>
      <w:r w:rsidRPr="002D0588">
        <w:rPr>
          <w:noProof/>
          <w:sz w:val="22"/>
          <w:szCs w:val="22"/>
          <w:lang w:val="en-CA" w:eastAsia="en-CA"/>
        </w:rPr>
        <w:drawing>
          <wp:inline distT="0" distB="0" distL="0" distR="0" wp14:anchorId="7D5C1DE3" wp14:editId="51F375C4">
            <wp:extent cx="4079127" cy="2359025"/>
            <wp:effectExtent l="0" t="0" r="0" b="0"/>
            <wp:docPr id="2" name="Picture 4" descr="Screen Shot 2016-11-10 at 5.22.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0 at 5.22.42 PM.png"/>
                    <pic:cNvPicPr/>
                  </pic:nvPicPr>
                  <pic:blipFill>
                    <a:blip r:embed="rId13" cstate="email">
                      <a:grayscl/>
                      <a:extLst>
                        <a:ext uri="{28A0092B-C50C-407E-A947-70E740481C1C}">
                          <a14:useLocalDpi xmlns:a14="http://schemas.microsoft.com/office/drawing/2010/main"/>
                        </a:ext>
                      </a:extLst>
                    </a:blip>
                    <a:stretch>
                      <a:fillRect/>
                    </a:stretch>
                  </pic:blipFill>
                  <pic:spPr>
                    <a:xfrm>
                      <a:off x="0" y="0"/>
                      <a:ext cx="4079127" cy="2359025"/>
                    </a:xfrm>
                    <a:prstGeom prst="rect">
                      <a:avLst/>
                    </a:prstGeom>
                  </pic:spPr>
                </pic:pic>
              </a:graphicData>
            </a:graphic>
          </wp:inline>
        </w:drawing>
      </w:r>
    </w:p>
    <w:p w14:paraId="0327D6F5" w14:textId="77777777" w:rsidR="00322826" w:rsidRPr="002D0588" w:rsidRDefault="00322826" w:rsidP="00BF2504">
      <w:pPr>
        <w:pStyle w:val="Footnote"/>
        <w:rPr>
          <w:lang w:val="en-GB"/>
        </w:rPr>
      </w:pPr>
    </w:p>
    <w:p w14:paraId="2A6E2E2D" w14:textId="77777777" w:rsidR="00A15192" w:rsidRPr="002D0588" w:rsidRDefault="00BF2504" w:rsidP="00BF2504">
      <w:pPr>
        <w:pStyle w:val="Footnote"/>
        <w:rPr>
          <w:lang w:val="en-GB"/>
        </w:rPr>
      </w:pPr>
      <w:r w:rsidRPr="002D0588">
        <w:rPr>
          <w:lang w:val="en-GB"/>
        </w:rPr>
        <w:t>Source:</w:t>
      </w:r>
      <w:r w:rsidR="0066494C">
        <w:rPr>
          <w:lang w:val="en-GB"/>
        </w:rPr>
        <w:t xml:space="preserve"> Company </w:t>
      </w:r>
      <w:r w:rsidR="00371BB7" w:rsidRPr="002D0588">
        <w:rPr>
          <w:lang w:val="en-GB"/>
        </w:rPr>
        <w:t>documents.</w:t>
      </w:r>
    </w:p>
    <w:p w14:paraId="5FEE3E87" w14:textId="77777777" w:rsidR="00A15192" w:rsidRPr="002D0588" w:rsidRDefault="00A15192" w:rsidP="00A15192">
      <w:pPr>
        <w:jc w:val="center"/>
        <w:rPr>
          <w:sz w:val="22"/>
          <w:szCs w:val="22"/>
          <w:lang w:val="en-GB"/>
        </w:rPr>
      </w:pPr>
    </w:p>
    <w:p w14:paraId="51E1AB24" w14:textId="77777777" w:rsidR="00322826" w:rsidRPr="002D0588" w:rsidRDefault="00322826" w:rsidP="00A15192">
      <w:pPr>
        <w:jc w:val="center"/>
        <w:rPr>
          <w:sz w:val="22"/>
          <w:szCs w:val="22"/>
          <w:lang w:val="en-GB"/>
        </w:rPr>
      </w:pPr>
    </w:p>
    <w:p w14:paraId="596F65B5" w14:textId="77777777" w:rsidR="00685F4B" w:rsidRPr="002D0588" w:rsidRDefault="00685F4B" w:rsidP="00685F4B">
      <w:pPr>
        <w:jc w:val="center"/>
        <w:rPr>
          <w:sz w:val="24"/>
          <w:szCs w:val="24"/>
          <w:lang w:val="en-GB"/>
        </w:rPr>
      </w:pPr>
      <w:r w:rsidRPr="002D0588">
        <w:rPr>
          <w:rFonts w:ascii="Arial" w:hAnsi="Arial" w:cs="Arial"/>
          <w:b/>
          <w:lang w:val="en-GB"/>
        </w:rPr>
        <w:t>EXHIBIT 4: THE SANRIKU RAILWAY IN PARTNERSHIP WITH KITKAT</w:t>
      </w:r>
    </w:p>
    <w:p w14:paraId="219DC498" w14:textId="77777777" w:rsidR="00685F4B" w:rsidRPr="002D0588" w:rsidRDefault="00685F4B" w:rsidP="00685F4B">
      <w:pPr>
        <w:rPr>
          <w:sz w:val="24"/>
          <w:szCs w:val="24"/>
          <w:lang w:val="en-GB"/>
        </w:rPr>
      </w:pPr>
    </w:p>
    <w:p w14:paraId="3C8BCE04" w14:textId="77777777" w:rsidR="00685F4B" w:rsidRPr="002D0588" w:rsidRDefault="00685F4B" w:rsidP="00685F4B">
      <w:pPr>
        <w:jc w:val="center"/>
        <w:rPr>
          <w:sz w:val="24"/>
          <w:szCs w:val="24"/>
          <w:lang w:val="en-GB"/>
        </w:rPr>
      </w:pPr>
      <w:r w:rsidRPr="002D0588">
        <w:rPr>
          <w:noProof/>
          <w:sz w:val="24"/>
          <w:szCs w:val="24"/>
          <w:lang w:val="en-CA" w:eastAsia="en-CA"/>
        </w:rPr>
        <w:drawing>
          <wp:inline distT="0" distB="0" distL="0" distR="0" wp14:anchorId="03F9B40D" wp14:editId="1D7D1404">
            <wp:extent cx="5400040" cy="4044315"/>
            <wp:effectExtent l="0" t="0" r="0" b="0"/>
            <wp:docPr id="5" name="Picture 6" descr="Screen Shot 2016-11-10 at 5.24.4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0 at 5.24.48 PM.png"/>
                    <pic:cNvPicPr/>
                  </pic:nvPicPr>
                  <pic:blipFill>
                    <a:blip r:embed="rId14" cstate="email">
                      <a:grayscl/>
                      <a:extLst>
                        <a:ext uri="{28A0092B-C50C-407E-A947-70E740481C1C}">
                          <a14:useLocalDpi xmlns:a14="http://schemas.microsoft.com/office/drawing/2010/main"/>
                        </a:ext>
                      </a:extLst>
                    </a:blip>
                    <a:stretch>
                      <a:fillRect/>
                    </a:stretch>
                  </pic:blipFill>
                  <pic:spPr>
                    <a:xfrm>
                      <a:off x="0" y="0"/>
                      <a:ext cx="5400040" cy="4044315"/>
                    </a:xfrm>
                    <a:prstGeom prst="rect">
                      <a:avLst/>
                    </a:prstGeom>
                  </pic:spPr>
                </pic:pic>
              </a:graphicData>
            </a:graphic>
          </wp:inline>
        </w:drawing>
      </w:r>
    </w:p>
    <w:p w14:paraId="5A6B3E47" w14:textId="77777777" w:rsidR="00322826" w:rsidRPr="002D0588" w:rsidRDefault="00322826" w:rsidP="00BF2504">
      <w:pPr>
        <w:pStyle w:val="Footnote"/>
        <w:rPr>
          <w:lang w:val="en-GB"/>
        </w:rPr>
      </w:pPr>
    </w:p>
    <w:p w14:paraId="5F4106ED" w14:textId="77777777" w:rsidR="00685F4B" w:rsidRPr="002D0588" w:rsidRDefault="00BF2504" w:rsidP="00BF2504">
      <w:pPr>
        <w:pStyle w:val="Footnote"/>
        <w:rPr>
          <w:lang w:val="en-GB"/>
        </w:rPr>
      </w:pPr>
      <w:r w:rsidRPr="002D0588">
        <w:rPr>
          <w:lang w:val="en-GB"/>
        </w:rPr>
        <w:t>Source:</w:t>
      </w:r>
      <w:r w:rsidR="00371BB7" w:rsidRPr="002D0588">
        <w:rPr>
          <w:lang w:val="en-GB"/>
        </w:rPr>
        <w:t xml:space="preserve"> </w:t>
      </w:r>
      <w:r w:rsidR="0066494C">
        <w:rPr>
          <w:lang w:val="en-GB"/>
        </w:rPr>
        <w:t>Company</w:t>
      </w:r>
      <w:r w:rsidR="00371BB7" w:rsidRPr="002D0588">
        <w:rPr>
          <w:lang w:val="en-GB"/>
        </w:rPr>
        <w:t xml:space="preserve"> documents.</w:t>
      </w:r>
    </w:p>
    <w:p w14:paraId="5CB3A9D5" w14:textId="77777777" w:rsidR="00BF2504" w:rsidRPr="002D0588" w:rsidRDefault="00BF2504" w:rsidP="00A15192">
      <w:pPr>
        <w:jc w:val="center"/>
        <w:rPr>
          <w:rFonts w:ascii="Arial" w:hAnsi="Arial" w:cs="Arial"/>
          <w:b/>
          <w:lang w:val="en-GB"/>
        </w:rPr>
      </w:pPr>
    </w:p>
    <w:p w14:paraId="24ECA6B0" w14:textId="77777777" w:rsidR="00A15192" w:rsidRPr="002D0588" w:rsidRDefault="00685F4B" w:rsidP="00A15192">
      <w:pPr>
        <w:jc w:val="center"/>
        <w:rPr>
          <w:rFonts w:ascii="Arial" w:hAnsi="Arial" w:cs="Arial"/>
          <w:b/>
          <w:lang w:val="en-GB"/>
        </w:rPr>
      </w:pPr>
      <w:r w:rsidRPr="002D0588">
        <w:rPr>
          <w:rFonts w:ascii="Arial" w:hAnsi="Arial" w:cs="Arial"/>
          <w:b/>
          <w:lang w:val="en-GB"/>
        </w:rPr>
        <w:lastRenderedPageBreak/>
        <w:t>EXHIBIT 5</w:t>
      </w:r>
      <w:r w:rsidR="00A15192" w:rsidRPr="002D0588">
        <w:rPr>
          <w:rFonts w:ascii="Arial" w:hAnsi="Arial" w:cs="Arial"/>
          <w:b/>
          <w:lang w:val="en-GB"/>
        </w:rPr>
        <w:t>: “KIPPU KAT” OR TRAIN TICKET KITKAT</w:t>
      </w:r>
    </w:p>
    <w:p w14:paraId="25C37832" w14:textId="77777777" w:rsidR="00685F4B" w:rsidRPr="002D0588" w:rsidRDefault="00685F4B" w:rsidP="009226E6">
      <w:pPr>
        <w:rPr>
          <w:b/>
          <w:sz w:val="12"/>
          <w:szCs w:val="12"/>
          <w:lang w:val="en-GB"/>
        </w:rPr>
      </w:pPr>
    </w:p>
    <w:p w14:paraId="56E6C9DD" w14:textId="77777777" w:rsidR="00A15192" w:rsidRPr="002D0588" w:rsidRDefault="00A15192" w:rsidP="00A15192">
      <w:pPr>
        <w:jc w:val="center"/>
        <w:rPr>
          <w:sz w:val="22"/>
          <w:szCs w:val="22"/>
          <w:lang w:val="en-GB"/>
        </w:rPr>
      </w:pPr>
      <w:r w:rsidRPr="002D0588">
        <w:rPr>
          <w:noProof/>
          <w:sz w:val="22"/>
          <w:szCs w:val="22"/>
          <w:lang w:val="en-CA" w:eastAsia="en-CA"/>
        </w:rPr>
        <w:drawing>
          <wp:inline distT="0" distB="0" distL="0" distR="0" wp14:anchorId="6275A741" wp14:editId="569E6598">
            <wp:extent cx="3202883" cy="2665562"/>
            <wp:effectExtent l="0" t="0" r="0" b="1905"/>
            <wp:docPr id="3" name="Picture 1" descr="Screen Shot 2016-11-19 at 8.26.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11-19 at 8.26.57 PM.png"/>
                    <pic:cNvPicPr/>
                  </pic:nvPicPr>
                  <pic:blipFill rotWithShape="1">
                    <a:blip r:embed="rId15" cstate="email">
                      <a:grayscl/>
                      <a:extLst>
                        <a:ext uri="{28A0092B-C50C-407E-A947-70E740481C1C}">
                          <a14:useLocalDpi xmlns:a14="http://schemas.microsoft.com/office/drawing/2010/main"/>
                        </a:ext>
                      </a:extLst>
                    </a:blip>
                    <a:srcRect t="308" b="4502"/>
                    <a:stretch/>
                  </pic:blipFill>
                  <pic:spPr bwMode="auto">
                    <a:xfrm>
                      <a:off x="0" y="0"/>
                      <a:ext cx="3203825" cy="2666346"/>
                    </a:xfrm>
                    <a:prstGeom prst="rect">
                      <a:avLst/>
                    </a:prstGeom>
                    <a:ln>
                      <a:noFill/>
                    </a:ln>
                    <a:extLst>
                      <a:ext uri="{53640926-AAD7-44D8-BBD7-CCE9431645EC}">
                        <a14:shadowObscured xmlns:a14="http://schemas.microsoft.com/office/drawing/2010/main"/>
                      </a:ext>
                    </a:extLst>
                  </pic:spPr>
                </pic:pic>
              </a:graphicData>
            </a:graphic>
          </wp:inline>
        </w:drawing>
      </w:r>
    </w:p>
    <w:p w14:paraId="6EDB09DC" w14:textId="77777777" w:rsidR="00BF2504" w:rsidRPr="002D0588" w:rsidRDefault="00BF2504" w:rsidP="00BF2504">
      <w:pPr>
        <w:pStyle w:val="Footnote"/>
        <w:rPr>
          <w:lang w:val="en-GB"/>
        </w:rPr>
      </w:pPr>
    </w:p>
    <w:p w14:paraId="42483C69" w14:textId="39719970" w:rsidR="00322826" w:rsidRDefault="00BF2504" w:rsidP="008E5F6A">
      <w:pPr>
        <w:pStyle w:val="Footnote"/>
        <w:rPr>
          <w:lang w:val="en-GB"/>
        </w:rPr>
      </w:pPr>
      <w:r w:rsidRPr="002D0588">
        <w:rPr>
          <w:lang w:val="en-GB"/>
        </w:rPr>
        <w:t>Source:</w:t>
      </w:r>
      <w:r w:rsidR="00A15192" w:rsidRPr="002D0588">
        <w:rPr>
          <w:lang w:val="en-GB"/>
        </w:rPr>
        <w:t xml:space="preserve"> </w:t>
      </w:r>
      <w:r w:rsidR="0066494C">
        <w:rPr>
          <w:lang w:val="en-GB"/>
        </w:rPr>
        <w:t>Company</w:t>
      </w:r>
      <w:r w:rsidR="00371BB7" w:rsidRPr="002D0588">
        <w:rPr>
          <w:lang w:val="en-GB"/>
        </w:rPr>
        <w:t xml:space="preserve"> documents.</w:t>
      </w:r>
    </w:p>
    <w:p w14:paraId="56183D72" w14:textId="77777777" w:rsidR="008E5F6A" w:rsidRDefault="008E5F6A" w:rsidP="008E5F6A">
      <w:pPr>
        <w:pStyle w:val="Footnote"/>
        <w:rPr>
          <w:lang w:val="en-GB"/>
        </w:rPr>
      </w:pPr>
    </w:p>
    <w:p w14:paraId="7AFA1D7F" w14:textId="77777777" w:rsidR="008E5F6A" w:rsidRPr="008E5F6A" w:rsidRDefault="008E5F6A" w:rsidP="008E5F6A">
      <w:pPr>
        <w:pStyle w:val="Footnote"/>
        <w:rPr>
          <w:lang w:val="en-GB"/>
        </w:rPr>
      </w:pPr>
      <w:bookmarkStart w:id="0" w:name="_GoBack"/>
      <w:bookmarkEnd w:id="0"/>
    </w:p>
    <w:p w14:paraId="68426FB1" w14:textId="77777777" w:rsidR="00712730" w:rsidRPr="002D0588" w:rsidRDefault="00685F4B" w:rsidP="00685F4B">
      <w:pPr>
        <w:spacing w:after="200" w:line="276" w:lineRule="auto"/>
        <w:jc w:val="center"/>
        <w:rPr>
          <w:rFonts w:eastAsiaTheme="minorEastAsia"/>
          <w:sz w:val="24"/>
          <w:szCs w:val="24"/>
          <w:lang w:val="en-GB" w:eastAsia="ja-JP"/>
        </w:rPr>
      </w:pPr>
      <w:r w:rsidRPr="002D0588">
        <w:rPr>
          <w:rFonts w:ascii="Arial" w:eastAsiaTheme="minorEastAsia" w:hAnsi="Arial" w:cs="Arial"/>
          <w:b/>
          <w:lang w:val="en-GB" w:eastAsia="ja-JP"/>
        </w:rPr>
        <w:t>EXHIBIT 6</w:t>
      </w:r>
      <w:r w:rsidR="00712730" w:rsidRPr="002D0588">
        <w:rPr>
          <w:rFonts w:ascii="Arial" w:eastAsiaTheme="minorEastAsia" w:hAnsi="Arial" w:cs="Arial"/>
          <w:b/>
          <w:lang w:val="en-GB" w:eastAsia="ja-JP"/>
        </w:rPr>
        <w:t>: JAPAN CONFECTIONERY MARKET SALES</w:t>
      </w:r>
      <w:r w:rsidR="0068410A">
        <w:rPr>
          <w:rFonts w:ascii="Arial" w:eastAsiaTheme="minorEastAsia" w:hAnsi="Arial" w:cs="Arial"/>
          <w:b/>
          <w:lang w:val="en-GB" w:eastAsia="ja-JP"/>
        </w:rPr>
        <w:t xml:space="preserve"> (in $ Million)</w:t>
      </w:r>
      <w:r w:rsidR="00A7600F" w:rsidRPr="002D0588">
        <w:rPr>
          <w:rFonts w:ascii="Arial" w:eastAsiaTheme="minorEastAsia" w:hAnsi="Arial" w:cs="Arial"/>
          <w:b/>
          <w:lang w:val="en-GB" w:eastAsia="ja-JP"/>
        </w:rPr>
        <w:t>,</w:t>
      </w:r>
      <w:r w:rsidR="00712730" w:rsidRPr="002D0588">
        <w:rPr>
          <w:rFonts w:ascii="Arial" w:eastAsiaTheme="minorEastAsia" w:hAnsi="Arial" w:cs="Arial"/>
          <w:b/>
          <w:lang w:val="en-GB" w:eastAsia="ja-JP"/>
        </w:rPr>
        <w:t xml:space="preserve"> 2010</w:t>
      </w:r>
      <w:r w:rsidR="00A7600F" w:rsidRPr="002D0588">
        <w:rPr>
          <w:rFonts w:ascii="Arial" w:eastAsiaTheme="minorEastAsia" w:hAnsi="Arial" w:cs="Arial"/>
          <w:b/>
          <w:lang w:val="en-GB" w:eastAsia="ja-JP"/>
        </w:rPr>
        <w:t>–</w:t>
      </w:r>
      <w:r w:rsidR="00712730" w:rsidRPr="002D0588">
        <w:rPr>
          <w:rFonts w:ascii="Arial" w:eastAsiaTheme="minorEastAsia" w:hAnsi="Arial" w:cs="Arial"/>
          <w:b/>
          <w:lang w:val="en-GB" w:eastAsia="ja-JP"/>
        </w:rPr>
        <w:t>2014</w:t>
      </w:r>
    </w:p>
    <w:p w14:paraId="57C3DA8D" w14:textId="77777777" w:rsidR="00712730" w:rsidRPr="002D0588" w:rsidRDefault="00120021" w:rsidP="00322826">
      <w:pPr>
        <w:spacing w:after="200" w:line="276" w:lineRule="auto"/>
        <w:jc w:val="center"/>
        <w:rPr>
          <w:sz w:val="24"/>
          <w:szCs w:val="24"/>
          <w:lang w:val="en-GB"/>
        </w:rPr>
      </w:pPr>
      <w:r w:rsidRPr="002D0588">
        <w:rPr>
          <w:noProof/>
          <w:lang w:val="en-CA" w:eastAsia="en-CA"/>
        </w:rPr>
        <w:drawing>
          <wp:inline distT="0" distB="0" distL="0" distR="0" wp14:anchorId="15AC5129" wp14:editId="0EB25CAD">
            <wp:extent cx="5289550" cy="3211195"/>
            <wp:effectExtent l="0" t="0" r="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FA439BA" w14:textId="72A1D699" w:rsidR="0032507E" w:rsidRPr="002D0588" w:rsidRDefault="00712730" w:rsidP="00322826">
      <w:pPr>
        <w:pStyle w:val="Footnote"/>
        <w:rPr>
          <w:rFonts w:eastAsiaTheme="minorEastAsia"/>
          <w:lang w:val="en-GB" w:eastAsia="ja-JP"/>
        </w:rPr>
      </w:pPr>
      <w:r w:rsidRPr="002D0588">
        <w:rPr>
          <w:rFonts w:eastAsiaTheme="minorEastAsia"/>
          <w:lang w:val="en-GB" w:eastAsia="ja-JP"/>
        </w:rPr>
        <w:t xml:space="preserve">Source: </w:t>
      </w:r>
      <w:r w:rsidR="0006740A" w:rsidRPr="002D0588">
        <w:rPr>
          <w:rFonts w:eastAsiaTheme="minorEastAsia"/>
          <w:lang w:val="en-GB" w:eastAsia="ja-JP"/>
        </w:rPr>
        <w:t>“</w:t>
      </w:r>
      <w:r w:rsidRPr="002D0588">
        <w:rPr>
          <w:rFonts w:eastAsiaTheme="minorEastAsia"/>
          <w:lang w:val="en-GB" w:eastAsia="ja-JP"/>
        </w:rPr>
        <w:t xml:space="preserve">Confectionery </w:t>
      </w:r>
      <w:r w:rsidR="0006740A" w:rsidRPr="002D0588">
        <w:rPr>
          <w:rFonts w:eastAsiaTheme="minorEastAsia"/>
          <w:lang w:val="en-GB" w:eastAsia="ja-JP"/>
        </w:rPr>
        <w:t>in Japan, 2015,</w:t>
      </w:r>
      <w:r w:rsidR="0006740A" w:rsidRPr="002D0588">
        <w:rPr>
          <w:rFonts w:eastAsiaTheme="minorEastAsia"/>
          <w:i/>
          <w:lang w:val="en-GB" w:eastAsia="ja-JP"/>
        </w:rPr>
        <w:t>”</w:t>
      </w:r>
      <w:r w:rsidR="008C6132" w:rsidRPr="002D0588">
        <w:rPr>
          <w:rFonts w:eastAsiaTheme="minorEastAsia"/>
          <w:lang w:val="en-GB" w:eastAsia="ja-JP"/>
        </w:rPr>
        <w:t xml:space="preserve"> Market</w:t>
      </w:r>
      <w:r w:rsidR="0082346A" w:rsidRPr="002D0588">
        <w:rPr>
          <w:rFonts w:eastAsiaTheme="minorEastAsia"/>
          <w:lang w:val="en-GB" w:eastAsia="ja-JP"/>
        </w:rPr>
        <w:t>l</w:t>
      </w:r>
      <w:r w:rsidR="008C6132" w:rsidRPr="002D0588">
        <w:rPr>
          <w:rFonts w:eastAsiaTheme="minorEastAsia"/>
          <w:lang w:val="en-GB" w:eastAsia="ja-JP"/>
        </w:rPr>
        <w:t>ine</w:t>
      </w:r>
      <w:r w:rsidR="0006740A" w:rsidRPr="002D0588">
        <w:rPr>
          <w:rFonts w:eastAsiaTheme="minorEastAsia"/>
          <w:lang w:val="en-GB" w:eastAsia="ja-JP"/>
        </w:rPr>
        <w:t xml:space="preserve"> industry report</w:t>
      </w:r>
      <w:r w:rsidR="00D34666">
        <w:rPr>
          <w:rFonts w:eastAsiaTheme="minorEastAsia"/>
          <w:lang w:val="en-GB" w:eastAsia="ja-JP"/>
        </w:rPr>
        <w:t>, accessed May 13, 2017</w:t>
      </w:r>
      <w:r w:rsidR="00896B33">
        <w:rPr>
          <w:rFonts w:eastAsiaTheme="minorEastAsia"/>
          <w:lang w:val="en-GB" w:eastAsia="ja-JP"/>
        </w:rPr>
        <w:t xml:space="preserve">, </w:t>
      </w:r>
      <w:r w:rsidR="0017717A" w:rsidRPr="0017717A">
        <w:rPr>
          <w:rFonts w:eastAsiaTheme="minorEastAsia"/>
          <w:lang w:val="en-GB" w:eastAsia="ja-JP"/>
        </w:rPr>
        <w:t>https://store.marketline.com</w:t>
      </w:r>
      <w:r w:rsidR="0017717A">
        <w:rPr>
          <w:rFonts w:eastAsiaTheme="minorEastAsia"/>
          <w:lang w:val="en-GB" w:eastAsia="ja-JP"/>
        </w:rPr>
        <w:t xml:space="preserve"> </w:t>
      </w:r>
      <w:r w:rsidR="00C8184D" w:rsidRPr="00C8184D">
        <w:rPr>
          <w:rFonts w:eastAsiaTheme="minorEastAsia"/>
          <w:lang w:val="en-GB" w:eastAsia="ja-JP"/>
        </w:rPr>
        <w:t>/report/ohme5535--confectionery-in-japan/</w:t>
      </w:r>
      <w:r w:rsidR="00D34666">
        <w:rPr>
          <w:rFonts w:eastAsiaTheme="minorEastAsia"/>
          <w:lang w:val="en-GB" w:eastAsia="ja-JP"/>
        </w:rPr>
        <w:t>.</w:t>
      </w:r>
      <w:r w:rsidR="0032507E" w:rsidRPr="002D0588">
        <w:rPr>
          <w:sz w:val="24"/>
          <w:szCs w:val="24"/>
          <w:lang w:val="en-GB"/>
        </w:rPr>
        <w:br w:type="page"/>
      </w:r>
    </w:p>
    <w:p w14:paraId="2A475AA1" w14:textId="5E6EFE23" w:rsidR="0032507E" w:rsidRPr="002D0588" w:rsidRDefault="00685F4B" w:rsidP="00712730">
      <w:pPr>
        <w:jc w:val="center"/>
        <w:rPr>
          <w:rFonts w:ascii="Arial" w:eastAsiaTheme="minorEastAsia" w:hAnsi="Arial" w:cs="Arial"/>
          <w:b/>
          <w:lang w:val="en-GB" w:eastAsia="ja-JP"/>
        </w:rPr>
      </w:pPr>
      <w:r w:rsidRPr="002D0588">
        <w:rPr>
          <w:rFonts w:ascii="Arial" w:eastAsiaTheme="minorEastAsia" w:hAnsi="Arial" w:cs="Arial"/>
          <w:b/>
          <w:lang w:val="en-GB" w:eastAsia="ja-JP"/>
        </w:rPr>
        <w:lastRenderedPageBreak/>
        <w:t>EXHIBIT 7</w:t>
      </w:r>
      <w:r w:rsidR="00712730" w:rsidRPr="002D0588">
        <w:rPr>
          <w:rFonts w:ascii="Arial" w:eastAsiaTheme="minorEastAsia" w:hAnsi="Arial" w:cs="Arial"/>
          <w:b/>
          <w:lang w:val="en-GB" w:eastAsia="ja-JP"/>
        </w:rPr>
        <w:t>: JAPAN CONFECTIONERY MARKET VOLUME SALES</w:t>
      </w:r>
      <w:r w:rsidR="0068410A">
        <w:rPr>
          <w:rFonts w:ascii="Arial" w:eastAsiaTheme="minorEastAsia" w:hAnsi="Arial" w:cs="Arial"/>
          <w:b/>
          <w:lang w:val="en-GB" w:eastAsia="ja-JP"/>
        </w:rPr>
        <w:t xml:space="preserve"> </w:t>
      </w:r>
      <w:r w:rsidR="00984DEC">
        <w:rPr>
          <w:rFonts w:ascii="Arial" w:eastAsiaTheme="minorEastAsia" w:hAnsi="Arial" w:cs="Arial"/>
          <w:b/>
          <w:lang w:val="en-GB" w:eastAsia="ja-JP"/>
        </w:rPr>
        <w:t>(</w:t>
      </w:r>
      <w:r w:rsidR="00712730" w:rsidRPr="002D0588">
        <w:rPr>
          <w:rFonts w:ascii="Arial" w:eastAsiaTheme="minorEastAsia" w:hAnsi="Arial" w:cs="Arial"/>
          <w:b/>
          <w:lang w:val="en-GB" w:eastAsia="ja-JP"/>
        </w:rPr>
        <w:t>2010</w:t>
      </w:r>
      <w:r w:rsidR="00A7600F" w:rsidRPr="002D0588">
        <w:rPr>
          <w:rFonts w:ascii="Arial" w:eastAsiaTheme="minorEastAsia" w:hAnsi="Arial" w:cs="Arial"/>
          <w:b/>
          <w:lang w:val="en-GB" w:eastAsia="ja-JP"/>
        </w:rPr>
        <w:t>–</w:t>
      </w:r>
      <w:r w:rsidR="00712730" w:rsidRPr="002D0588">
        <w:rPr>
          <w:rFonts w:ascii="Arial" w:eastAsiaTheme="minorEastAsia" w:hAnsi="Arial" w:cs="Arial"/>
          <w:b/>
          <w:lang w:val="en-GB" w:eastAsia="ja-JP"/>
        </w:rPr>
        <w:t>2014</w:t>
      </w:r>
      <w:r w:rsidR="00984DEC">
        <w:rPr>
          <w:rFonts w:ascii="Arial" w:eastAsiaTheme="minorEastAsia" w:hAnsi="Arial" w:cs="Arial"/>
          <w:b/>
          <w:lang w:val="en-GB" w:eastAsia="ja-JP"/>
        </w:rPr>
        <w:t>)</w:t>
      </w:r>
    </w:p>
    <w:p w14:paraId="0E6CA5F6" w14:textId="77777777" w:rsidR="00322826" w:rsidRPr="002D0588" w:rsidRDefault="00322826" w:rsidP="00712730">
      <w:pPr>
        <w:jc w:val="center"/>
        <w:rPr>
          <w:rFonts w:ascii="Arial" w:eastAsiaTheme="minorEastAsia" w:hAnsi="Arial" w:cs="Arial"/>
          <w:b/>
          <w:lang w:val="en-GB" w:eastAsia="ja-JP"/>
        </w:rPr>
      </w:pPr>
    </w:p>
    <w:p w14:paraId="79278F2D" w14:textId="77777777" w:rsidR="00AE3195" w:rsidRPr="002D0588" w:rsidRDefault="00AE3195" w:rsidP="00712730">
      <w:pPr>
        <w:jc w:val="center"/>
        <w:rPr>
          <w:rFonts w:eastAsiaTheme="minorEastAsia"/>
          <w:sz w:val="24"/>
          <w:szCs w:val="24"/>
          <w:lang w:val="en-GB" w:eastAsia="ja-JP"/>
        </w:rPr>
      </w:pPr>
      <w:r w:rsidRPr="002D0588">
        <w:rPr>
          <w:noProof/>
          <w:lang w:val="en-CA" w:eastAsia="en-CA"/>
        </w:rPr>
        <w:drawing>
          <wp:inline distT="0" distB="0" distL="0" distR="0" wp14:anchorId="6B9A16F6" wp14:editId="576F95B4">
            <wp:extent cx="4918841" cy="2984938"/>
            <wp:effectExtent l="0" t="0" r="15240" b="635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7DACB61E" w14:textId="77777777" w:rsidR="00685F4B" w:rsidRPr="002D0588" w:rsidRDefault="00685F4B" w:rsidP="00685F4B">
      <w:pPr>
        <w:pStyle w:val="FootnoteText"/>
        <w:rPr>
          <w:rFonts w:ascii="Arial" w:eastAsiaTheme="minorEastAsia" w:hAnsi="Arial" w:cs="Arial"/>
          <w:i/>
          <w:sz w:val="16"/>
          <w:szCs w:val="16"/>
          <w:lang w:val="en-GB" w:eastAsia="ja-JP"/>
        </w:rPr>
      </w:pPr>
    </w:p>
    <w:p w14:paraId="65D39801" w14:textId="75D97436" w:rsidR="00685F4B" w:rsidRPr="002D0588" w:rsidRDefault="00322826" w:rsidP="00BF2504">
      <w:pPr>
        <w:pStyle w:val="Footnote"/>
        <w:rPr>
          <w:rFonts w:eastAsiaTheme="minorEastAsia"/>
          <w:lang w:val="en-GB" w:eastAsia="ja-JP"/>
        </w:rPr>
      </w:pPr>
      <w:r w:rsidRPr="002D0588">
        <w:rPr>
          <w:rFonts w:eastAsiaTheme="minorEastAsia"/>
          <w:lang w:val="en-GB" w:eastAsia="ja-JP"/>
        </w:rPr>
        <w:t>Source:</w:t>
      </w:r>
      <w:r w:rsidR="00712730" w:rsidRPr="002D0588">
        <w:rPr>
          <w:rFonts w:eastAsiaTheme="minorEastAsia"/>
          <w:lang w:val="en-GB" w:eastAsia="ja-JP"/>
        </w:rPr>
        <w:t xml:space="preserve"> </w:t>
      </w:r>
      <w:r w:rsidR="0006740A" w:rsidRPr="002D0588">
        <w:rPr>
          <w:rFonts w:eastAsiaTheme="minorEastAsia"/>
          <w:lang w:val="en-GB" w:eastAsia="ja-JP"/>
        </w:rPr>
        <w:t>“Confectionery in Japan, 2015,</w:t>
      </w:r>
      <w:r w:rsidR="0006740A" w:rsidRPr="002D0588">
        <w:rPr>
          <w:rFonts w:eastAsiaTheme="minorEastAsia"/>
          <w:i/>
          <w:lang w:val="en-GB" w:eastAsia="ja-JP"/>
        </w:rPr>
        <w:t>”</w:t>
      </w:r>
      <w:r w:rsidR="0006740A" w:rsidRPr="002D0588">
        <w:rPr>
          <w:rFonts w:eastAsiaTheme="minorEastAsia"/>
          <w:lang w:val="en-GB" w:eastAsia="ja-JP"/>
        </w:rPr>
        <w:t xml:space="preserve"> Market</w:t>
      </w:r>
      <w:r w:rsidR="0082346A" w:rsidRPr="002D0588">
        <w:rPr>
          <w:rFonts w:eastAsiaTheme="minorEastAsia"/>
          <w:lang w:val="en-GB" w:eastAsia="ja-JP"/>
        </w:rPr>
        <w:t>l</w:t>
      </w:r>
      <w:r w:rsidR="0006740A" w:rsidRPr="002D0588">
        <w:rPr>
          <w:rFonts w:eastAsiaTheme="minorEastAsia"/>
          <w:lang w:val="en-GB" w:eastAsia="ja-JP"/>
        </w:rPr>
        <w:t>ine industry report</w:t>
      </w:r>
      <w:r w:rsidR="00D34666">
        <w:rPr>
          <w:rFonts w:eastAsiaTheme="minorEastAsia"/>
          <w:lang w:val="en-GB" w:eastAsia="ja-JP"/>
        </w:rPr>
        <w:t>, accessed May 13, 2017</w:t>
      </w:r>
      <w:r w:rsidR="00896B33">
        <w:rPr>
          <w:rFonts w:eastAsiaTheme="minorEastAsia"/>
          <w:lang w:val="en-GB" w:eastAsia="ja-JP"/>
        </w:rPr>
        <w:t>,</w:t>
      </w:r>
      <w:r w:rsidR="00C8184D">
        <w:rPr>
          <w:rFonts w:eastAsiaTheme="minorEastAsia"/>
          <w:lang w:val="en-GB" w:eastAsia="ja-JP"/>
        </w:rPr>
        <w:t xml:space="preserve"> </w:t>
      </w:r>
      <w:r w:rsidR="0017717A" w:rsidRPr="0017717A">
        <w:rPr>
          <w:rFonts w:eastAsiaTheme="minorEastAsia"/>
          <w:lang w:val="en-GB" w:eastAsia="ja-JP"/>
        </w:rPr>
        <w:t>https://store.marketline.com</w:t>
      </w:r>
      <w:r w:rsidR="0017717A">
        <w:rPr>
          <w:rFonts w:eastAsiaTheme="minorEastAsia"/>
          <w:lang w:val="en-GB" w:eastAsia="ja-JP"/>
        </w:rPr>
        <w:t xml:space="preserve"> </w:t>
      </w:r>
      <w:r w:rsidR="00C8184D" w:rsidRPr="00C8184D">
        <w:rPr>
          <w:rFonts w:eastAsiaTheme="minorEastAsia"/>
          <w:lang w:val="en-GB" w:eastAsia="ja-JP"/>
        </w:rPr>
        <w:t>/report/ohme5535--confectionery-in-japan/</w:t>
      </w:r>
      <w:r w:rsidR="008C6132" w:rsidRPr="002D0588">
        <w:rPr>
          <w:rFonts w:eastAsiaTheme="minorEastAsia"/>
          <w:lang w:val="en-GB" w:eastAsia="ja-JP"/>
        </w:rPr>
        <w:t>.</w:t>
      </w:r>
    </w:p>
    <w:p w14:paraId="06626BCB" w14:textId="77777777" w:rsidR="00984DEC" w:rsidRDefault="00984DEC" w:rsidP="00984DEC">
      <w:pPr>
        <w:keepNext/>
        <w:keepLines/>
        <w:rPr>
          <w:rFonts w:ascii="Arial" w:eastAsiaTheme="minorEastAsia" w:hAnsi="Arial" w:cs="Arial"/>
          <w:b/>
          <w:lang w:val="en-GB" w:eastAsia="ja-JP"/>
        </w:rPr>
      </w:pPr>
    </w:p>
    <w:p w14:paraId="08CDEC8B" w14:textId="77777777" w:rsidR="00984DEC" w:rsidRDefault="00984DEC" w:rsidP="00984DEC">
      <w:pPr>
        <w:keepNext/>
        <w:keepLines/>
        <w:rPr>
          <w:rFonts w:ascii="Arial" w:eastAsiaTheme="minorEastAsia" w:hAnsi="Arial" w:cs="Arial"/>
          <w:b/>
          <w:lang w:val="en-GB" w:eastAsia="ja-JP"/>
        </w:rPr>
      </w:pPr>
    </w:p>
    <w:p w14:paraId="687AB936" w14:textId="77777777" w:rsidR="0032507E" w:rsidRPr="002D0588" w:rsidRDefault="00685F4B" w:rsidP="008E5F6A">
      <w:pPr>
        <w:keepNext/>
        <w:keepLines/>
        <w:rPr>
          <w:rFonts w:ascii="Arial" w:eastAsiaTheme="minorEastAsia" w:hAnsi="Arial" w:cs="Arial"/>
          <w:b/>
          <w:lang w:val="en-GB" w:eastAsia="ja-JP"/>
        </w:rPr>
      </w:pPr>
      <w:r w:rsidRPr="002D0588">
        <w:rPr>
          <w:rFonts w:ascii="Arial" w:eastAsiaTheme="minorEastAsia" w:hAnsi="Arial" w:cs="Arial"/>
          <w:b/>
          <w:lang w:val="en-GB" w:eastAsia="ja-JP"/>
        </w:rPr>
        <w:t>EXHIBIT 8</w:t>
      </w:r>
      <w:r w:rsidR="0032507E" w:rsidRPr="002D0588">
        <w:rPr>
          <w:rFonts w:ascii="Arial" w:eastAsiaTheme="minorEastAsia" w:hAnsi="Arial" w:cs="Arial"/>
          <w:b/>
          <w:lang w:val="en-GB" w:eastAsia="ja-JP"/>
        </w:rPr>
        <w:t>: JAPAN CONFECTIONERY MARKET SALES PROJECTIONS</w:t>
      </w:r>
    </w:p>
    <w:p w14:paraId="47202DA6" w14:textId="77777777" w:rsidR="00322826" w:rsidRPr="002D0588" w:rsidRDefault="00322826" w:rsidP="000C50B9">
      <w:pPr>
        <w:keepNext/>
        <w:keepLines/>
        <w:jc w:val="center"/>
        <w:rPr>
          <w:rFonts w:ascii="Arial" w:eastAsiaTheme="minorEastAsia" w:hAnsi="Arial" w:cs="Arial"/>
          <w:b/>
          <w:lang w:val="en-GB" w:eastAsia="ja-JP"/>
        </w:rPr>
      </w:pPr>
    </w:p>
    <w:p w14:paraId="38841BC3" w14:textId="77777777" w:rsidR="00AE3195" w:rsidRPr="002D0588" w:rsidRDefault="00AE3195" w:rsidP="000C50B9">
      <w:pPr>
        <w:keepNext/>
        <w:keepLines/>
        <w:jc w:val="center"/>
        <w:rPr>
          <w:rFonts w:eastAsiaTheme="minorEastAsia"/>
          <w:sz w:val="24"/>
          <w:szCs w:val="24"/>
          <w:lang w:val="en-GB" w:eastAsia="ja-JP"/>
        </w:rPr>
      </w:pPr>
      <w:r w:rsidRPr="002D0588">
        <w:rPr>
          <w:noProof/>
          <w:lang w:val="en-CA" w:eastAsia="en-CA"/>
        </w:rPr>
        <w:drawing>
          <wp:inline distT="0" distB="0" distL="0" distR="0" wp14:anchorId="08DD3D85" wp14:editId="6F540C22">
            <wp:extent cx="4908331" cy="2711669"/>
            <wp:effectExtent l="0" t="0" r="6985" b="1270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F29D53E" w14:textId="77777777" w:rsidR="00BF2504" w:rsidRPr="002D0588" w:rsidRDefault="00BF2504" w:rsidP="000C50B9">
      <w:pPr>
        <w:keepNext/>
        <w:keepLines/>
        <w:jc w:val="center"/>
        <w:rPr>
          <w:rFonts w:eastAsiaTheme="minorEastAsia"/>
          <w:sz w:val="24"/>
          <w:szCs w:val="24"/>
          <w:lang w:val="en-GB" w:eastAsia="ja-JP"/>
        </w:rPr>
      </w:pPr>
    </w:p>
    <w:p w14:paraId="42E6775A" w14:textId="69A730BE" w:rsidR="00112ED7" w:rsidRPr="002D0588" w:rsidRDefault="00712730" w:rsidP="000C50B9">
      <w:pPr>
        <w:pStyle w:val="Footnote"/>
        <w:keepNext/>
        <w:keepLines/>
        <w:rPr>
          <w:sz w:val="24"/>
          <w:szCs w:val="24"/>
          <w:lang w:val="en-GB"/>
        </w:rPr>
      </w:pPr>
      <w:r w:rsidRPr="002D0588">
        <w:rPr>
          <w:rFonts w:eastAsiaTheme="minorEastAsia"/>
          <w:lang w:val="en-GB" w:eastAsia="ja-JP"/>
        </w:rPr>
        <w:t xml:space="preserve">Source: </w:t>
      </w:r>
      <w:r w:rsidR="0006740A" w:rsidRPr="002D0588">
        <w:rPr>
          <w:rFonts w:eastAsiaTheme="minorEastAsia"/>
          <w:lang w:val="en-GB" w:eastAsia="ja-JP"/>
        </w:rPr>
        <w:t>“Confectionery in Japan, 2015,</w:t>
      </w:r>
      <w:r w:rsidR="0006740A" w:rsidRPr="002D0588">
        <w:rPr>
          <w:rFonts w:eastAsiaTheme="minorEastAsia"/>
          <w:i/>
          <w:lang w:val="en-GB" w:eastAsia="ja-JP"/>
        </w:rPr>
        <w:t>”</w:t>
      </w:r>
      <w:r w:rsidR="0006740A" w:rsidRPr="002D0588">
        <w:rPr>
          <w:rFonts w:eastAsiaTheme="minorEastAsia"/>
          <w:lang w:val="en-GB" w:eastAsia="ja-JP"/>
        </w:rPr>
        <w:t xml:space="preserve"> Market</w:t>
      </w:r>
      <w:r w:rsidR="0082346A" w:rsidRPr="002D0588">
        <w:rPr>
          <w:rFonts w:eastAsiaTheme="minorEastAsia"/>
          <w:lang w:val="en-GB" w:eastAsia="ja-JP"/>
        </w:rPr>
        <w:t>l</w:t>
      </w:r>
      <w:r w:rsidR="0006740A" w:rsidRPr="002D0588">
        <w:rPr>
          <w:rFonts w:eastAsiaTheme="minorEastAsia"/>
          <w:lang w:val="en-GB" w:eastAsia="ja-JP"/>
        </w:rPr>
        <w:t>ine industry report</w:t>
      </w:r>
      <w:r w:rsidR="00D34666">
        <w:rPr>
          <w:rFonts w:eastAsiaTheme="minorEastAsia"/>
          <w:lang w:val="en-GB" w:eastAsia="ja-JP"/>
        </w:rPr>
        <w:t>, accessed May 13, 2017</w:t>
      </w:r>
      <w:r w:rsidR="00896B33">
        <w:rPr>
          <w:rFonts w:eastAsiaTheme="minorEastAsia"/>
          <w:lang w:val="en-GB" w:eastAsia="ja-JP"/>
        </w:rPr>
        <w:t xml:space="preserve">, </w:t>
      </w:r>
      <w:r w:rsidR="0017717A" w:rsidRPr="0017717A">
        <w:rPr>
          <w:rFonts w:eastAsiaTheme="minorEastAsia"/>
          <w:lang w:val="en-GB" w:eastAsia="ja-JP"/>
        </w:rPr>
        <w:t>https://store.marketline.com</w:t>
      </w:r>
      <w:r w:rsidR="0017717A">
        <w:rPr>
          <w:rFonts w:eastAsiaTheme="minorEastAsia"/>
          <w:lang w:val="en-GB" w:eastAsia="ja-JP"/>
        </w:rPr>
        <w:t xml:space="preserve"> </w:t>
      </w:r>
      <w:r w:rsidR="00C8184D" w:rsidRPr="00C8184D">
        <w:rPr>
          <w:rFonts w:eastAsiaTheme="minorEastAsia"/>
          <w:lang w:val="en-GB" w:eastAsia="ja-JP"/>
        </w:rPr>
        <w:t>/report/ohme5535--confectionery-in-japan/</w:t>
      </w:r>
      <w:r w:rsidR="008C6132" w:rsidRPr="002D0588">
        <w:rPr>
          <w:rFonts w:eastAsiaTheme="minorEastAsia"/>
          <w:lang w:val="en-GB" w:eastAsia="ja-JP"/>
        </w:rPr>
        <w:t>.</w:t>
      </w:r>
      <w:r w:rsidR="00685F4B" w:rsidRPr="002D0588">
        <w:rPr>
          <w:sz w:val="24"/>
          <w:szCs w:val="24"/>
          <w:lang w:val="en-GB"/>
        </w:rPr>
        <w:br w:type="page"/>
      </w:r>
    </w:p>
    <w:p w14:paraId="1E7D8AA5" w14:textId="77777777" w:rsidR="00112ED7" w:rsidRPr="002D0588" w:rsidRDefault="00322826" w:rsidP="00112ED7">
      <w:pPr>
        <w:jc w:val="center"/>
        <w:rPr>
          <w:sz w:val="24"/>
          <w:szCs w:val="24"/>
          <w:lang w:val="en-GB"/>
        </w:rPr>
      </w:pPr>
      <w:r w:rsidRPr="002D0588">
        <w:rPr>
          <w:rFonts w:ascii="Arial" w:hAnsi="Arial" w:cs="Arial"/>
          <w:b/>
          <w:lang w:val="en-GB"/>
        </w:rPr>
        <w:lastRenderedPageBreak/>
        <w:t>EXHIBIT 9</w:t>
      </w:r>
      <w:r w:rsidR="00112ED7" w:rsidRPr="002D0588">
        <w:rPr>
          <w:rFonts w:ascii="Arial" w:hAnsi="Arial" w:cs="Arial"/>
          <w:b/>
          <w:lang w:val="en-GB"/>
        </w:rPr>
        <w:t>: PREMIUMIZATION PRICE POINTS</w:t>
      </w:r>
    </w:p>
    <w:p w14:paraId="513C9257" w14:textId="77777777" w:rsidR="00112ED7" w:rsidRPr="002D0588" w:rsidRDefault="00112ED7" w:rsidP="00112ED7">
      <w:pPr>
        <w:rPr>
          <w:sz w:val="24"/>
          <w:szCs w:val="24"/>
          <w:lang w:val="en-GB"/>
        </w:rPr>
      </w:pPr>
    </w:p>
    <w:p w14:paraId="1BC6E880" w14:textId="77777777" w:rsidR="00112ED7" w:rsidRPr="002D0588" w:rsidRDefault="00112ED7" w:rsidP="00112ED7">
      <w:pPr>
        <w:jc w:val="center"/>
        <w:rPr>
          <w:sz w:val="24"/>
          <w:szCs w:val="24"/>
          <w:lang w:val="en-GB"/>
        </w:rPr>
      </w:pPr>
      <w:r w:rsidRPr="002D0588">
        <w:rPr>
          <w:noProof/>
          <w:sz w:val="24"/>
          <w:szCs w:val="24"/>
          <w:lang w:val="en-CA" w:eastAsia="en-CA"/>
        </w:rPr>
        <w:drawing>
          <wp:inline distT="0" distB="0" distL="0" distR="0" wp14:anchorId="1D2539DC" wp14:editId="38296E8F">
            <wp:extent cx="4460663" cy="3346450"/>
            <wp:effectExtent l="0" t="0" r="0" b="0"/>
            <wp:docPr id="8" name="Picture 1" descr="Screen Shot 2017-03-03 at 3.45.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3-03 at 3.45.11 PM.png"/>
                    <pic:cNvPicPr/>
                  </pic:nvPicPr>
                  <pic:blipFill>
                    <a:blip r:embed="rId19" cstate="email">
                      <a:grayscl/>
                      <a:extLst>
                        <a:ext uri="{28A0092B-C50C-407E-A947-70E740481C1C}">
                          <a14:useLocalDpi xmlns:a14="http://schemas.microsoft.com/office/drawing/2010/main"/>
                        </a:ext>
                      </a:extLst>
                    </a:blip>
                    <a:stretch>
                      <a:fillRect/>
                    </a:stretch>
                  </pic:blipFill>
                  <pic:spPr>
                    <a:xfrm>
                      <a:off x="0" y="0"/>
                      <a:ext cx="4532710" cy="3400501"/>
                    </a:xfrm>
                    <a:prstGeom prst="rect">
                      <a:avLst/>
                    </a:prstGeom>
                  </pic:spPr>
                </pic:pic>
              </a:graphicData>
            </a:graphic>
          </wp:inline>
        </w:drawing>
      </w:r>
    </w:p>
    <w:p w14:paraId="38D2489F" w14:textId="77777777" w:rsidR="00112ED7" w:rsidRPr="002D0588" w:rsidRDefault="00112ED7" w:rsidP="00112ED7">
      <w:pPr>
        <w:jc w:val="center"/>
        <w:rPr>
          <w:sz w:val="24"/>
          <w:szCs w:val="24"/>
          <w:lang w:val="en-GB"/>
        </w:rPr>
      </w:pPr>
    </w:p>
    <w:p w14:paraId="7638D898" w14:textId="77777777" w:rsidR="003B7EF2" w:rsidRPr="002D0588" w:rsidRDefault="00BF2504" w:rsidP="00C316A3">
      <w:pPr>
        <w:pStyle w:val="Footnote"/>
        <w:rPr>
          <w:lang w:val="en-GB"/>
        </w:rPr>
      </w:pPr>
      <w:r w:rsidRPr="002D0588">
        <w:rPr>
          <w:lang w:val="en-GB"/>
        </w:rPr>
        <w:t>Source:</w:t>
      </w:r>
      <w:r w:rsidR="0068410A">
        <w:rPr>
          <w:lang w:val="en-GB"/>
        </w:rPr>
        <w:t xml:space="preserve"> Company</w:t>
      </w:r>
      <w:r w:rsidR="00371BB7" w:rsidRPr="002D0588">
        <w:rPr>
          <w:lang w:val="en-GB"/>
        </w:rPr>
        <w:t xml:space="preserve"> documents.</w:t>
      </w:r>
      <w:r w:rsidR="00A7600F" w:rsidRPr="002D0588">
        <w:rPr>
          <w:lang w:val="en-GB"/>
        </w:rPr>
        <w:t xml:space="preserve"> </w:t>
      </w:r>
    </w:p>
    <w:sectPr w:rsidR="003B7EF2" w:rsidRPr="002D0588" w:rsidSect="00EB5410">
      <w:headerReference w:type="default" r:id="rId20"/>
      <w:endnotePr>
        <w:numFmt w:val="decimal"/>
      </w:endnotePr>
      <w:pgSz w:w="12240" w:h="15840"/>
      <w:pgMar w:top="1080" w:right="1440" w:bottom="1440" w:left="1440" w:header="108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9B6545" w14:textId="77777777" w:rsidR="008813D4" w:rsidRDefault="008813D4" w:rsidP="00D75295">
      <w:r>
        <w:separator/>
      </w:r>
    </w:p>
  </w:endnote>
  <w:endnote w:type="continuationSeparator" w:id="0">
    <w:p w14:paraId="65975B3A" w14:textId="77777777" w:rsidR="008813D4" w:rsidRDefault="008813D4" w:rsidP="00D75295">
      <w:r>
        <w:continuationSeparator/>
      </w:r>
    </w:p>
  </w:endnote>
  <w:endnote w:type="continuationNotice" w:id="1">
    <w:p w14:paraId="107AD828" w14:textId="77777777" w:rsidR="008813D4" w:rsidRDefault="008813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4E8F7B" w14:textId="77777777" w:rsidR="008813D4" w:rsidRDefault="008813D4" w:rsidP="00D75295">
      <w:r>
        <w:separator/>
      </w:r>
    </w:p>
  </w:footnote>
  <w:footnote w:type="continuationSeparator" w:id="0">
    <w:p w14:paraId="1E32CCA2" w14:textId="77777777" w:rsidR="008813D4" w:rsidRDefault="008813D4" w:rsidP="00D75295">
      <w:r>
        <w:continuationSeparator/>
      </w:r>
    </w:p>
  </w:footnote>
  <w:footnote w:type="continuationNotice" w:id="1">
    <w:p w14:paraId="641EACC4" w14:textId="77777777" w:rsidR="008813D4" w:rsidRDefault="008813D4"/>
  </w:footnote>
  <w:footnote w:id="2">
    <w:p w14:paraId="4CAA4CC5" w14:textId="6049D4EB" w:rsidR="00387E52" w:rsidRPr="002671AC" w:rsidRDefault="00387E52" w:rsidP="00896B33">
      <w:pPr>
        <w:pStyle w:val="Footnote"/>
        <w:rPr>
          <w:rFonts w:eastAsiaTheme="minorEastAsia"/>
          <w:lang w:eastAsia="ja-JP"/>
        </w:rPr>
      </w:pPr>
      <w:r>
        <w:rPr>
          <w:rStyle w:val="FootnoteReference"/>
        </w:rPr>
        <w:footnoteRef/>
      </w:r>
      <w:r>
        <w:t xml:space="preserve"> “</w:t>
      </w:r>
      <w:r w:rsidRPr="00387E52">
        <w:t>Confectionery Industry Profile: Japan. 2015,</w:t>
      </w:r>
      <w:r>
        <w:t>”</w:t>
      </w:r>
      <w:r w:rsidRPr="00387E52">
        <w:t xml:space="preserve"> </w:t>
      </w:r>
      <w:r>
        <w:t xml:space="preserve">Marketline, accessed </w:t>
      </w:r>
      <w:r w:rsidRPr="006260B5">
        <w:rPr>
          <w:lang w:val="en-GB"/>
        </w:rPr>
        <w:t xml:space="preserve">April 7, 2017.  </w:t>
      </w:r>
    </w:p>
  </w:footnote>
  <w:footnote w:id="3">
    <w:p w14:paraId="5D68187F" w14:textId="2460E9E7" w:rsidR="00984DEC" w:rsidRPr="00984DEC" w:rsidRDefault="00984DEC" w:rsidP="008E5F6A">
      <w:pPr>
        <w:pStyle w:val="Footnote"/>
      </w:pPr>
      <w:r>
        <w:rPr>
          <w:rStyle w:val="FootnoteReference"/>
        </w:rPr>
        <w:footnoteRef/>
      </w:r>
      <w:r>
        <w:t xml:space="preserve"> All currency amounts are in US$ unless otherwise specified; US$1 = JP¥101.88 on March 31, 2014.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30F32C" w14:textId="77777777" w:rsidR="007E5921" w:rsidRDefault="007E5921" w:rsidP="006A58A9">
    <w:pPr>
      <w:pBdr>
        <w:bottom w:val="single" w:sz="18" w:space="1" w:color="auto"/>
      </w:pBdr>
      <w:tabs>
        <w:tab w:val="left" w:pos="-1440"/>
        <w:tab w:val="left" w:pos="-720"/>
        <w:tab w:val="right" w:pos="9360"/>
        <w:tab w:val="right" w:pos="10800"/>
      </w:tabs>
      <w:rPr>
        <w:rFonts w:ascii="Arial" w:hAnsi="Arial"/>
      </w:rPr>
    </w:pPr>
    <w:r>
      <w:rPr>
        <w:rFonts w:ascii="Arial" w:hAnsi="Arial"/>
        <w:b/>
      </w:rPr>
      <w:t xml:space="preserve">Page </w:t>
    </w:r>
    <w:r w:rsidR="009B4C01">
      <w:rPr>
        <w:rFonts w:ascii="Arial" w:hAnsi="Arial"/>
        <w:b/>
      </w:rPr>
      <w:fldChar w:fldCharType="begin"/>
    </w:r>
    <w:r>
      <w:rPr>
        <w:rFonts w:ascii="Arial" w:hAnsi="Arial"/>
        <w:b/>
      </w:rPr>
      <w:instrText>PAGE</w:instrText>
    </w:r>
    <w:r w:rsidR="009B4C01">
      <w:rPr>
        <w:rFonts w:ascii="Arial" w:hAnsi="Arial"/>
        <w:b/>
      </w:rPr>
      <w:fldChar w:fldCharType="separate"/>
    </w:r>
    <w:r w:rsidR="008E5F6A">
      <w:rPr>
        <w:rFonts w:ascii="Arial" w:hAnsi="Arial"/>
        <w:b/>
        <w:noProof/>
      </w:rPr>
      <w:t>10</w:t>
    </w:r>
    <w:r w:rsidR="009B4C01">
      <w:rPr>
        <w:rFonts w:ascii="Arial" w:hAnsi="Arial"/>
        <w:b/>
      </w:rPr>
      <w:fldChar w:fldCharType="end"/>
    </w:r>
    <w:r>
      <w:rPr>
        <w:rFonts w:ascii="Arial" w:hAnsi="Arial"/>
        <w:b/>
      </w:rPr>
      <w:tab/>
    </w:r>
    <w:r w:rsidR="0043193D">
      <w:rPr>
        <w:rFonts w:ascii="Arial" w:hAnsi="Arial"/>
        <w:b/>
      </w:rPr>
      <w:t>9B17A040</w:t>
    </w:r>
  </w:p>
  <w:p w14:paraId="3AEDBF6B" w14:textId="77777777" w:rsidR="007E5921" w:rsidRPr="00C92CC4" w:rsidRDefault="007E5921">
    <w:pPr>
      <w:pStyle w:val="Header"/>
      <w:rPr>
        <w:sz w:val="18"/>
        <w:szCs w:val="18"/>
      </w:rPr>
    </w:pPr>
  </w:p>
  <w:p w14:paraId="4DD53CF1" w14:textId="77777777" w:rsidR="007E5921" w:rsidRPr="00C92CC4" w:rsidRDefault="007E5921">
    <w:pPr>
      <w:pStyle w:val="Header"/>
      <w:rPr>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07A369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39C908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86A86A6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42113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25E37E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CFABC5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51CD0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E98341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50A36F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F9436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CC62955"/>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0787BCD"/>
    <w:multiLevelType w:val="hybridMultilevel"/>
    <w:tmpl w:val="E71229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A66AFC"/>
    <w:multiLevelType w:val="hybridMultilevel"/>
    <w:tmpl w:val="31B2BE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7F83088"/>
    <w:multiLevelType w:val="hybridMultilevel"/>
    <w:tmpl w:val="44C6C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1E73C8"/>
    <w:multiLevelType w:val="hybridMultilevel"/>
    <w:tmpl w:val="1C08B0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5" w15:restartNumberingAfterBreak="0">
    <w:nsid w:val="24162743"/>
    <w:multiLevelType w:val="hybridMultilevel"/>
    <w:tmpl w:val="297CEC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FC145C"/>
    <w:multiLevelType w:val="hybridMultilevel"/>
    <w:tmpl w:val="672CA208"/>
    <w:lvl w:ilvl="0" w:tplc="0409000F">
      <w:start w:val="1"/>
      <w:numFmt w:val="decimal"/>
      <w:lvlText w:val="%1."/>
      <w:lvlJc w:val="left"/>
      <w:pPr>
        <w:ind w:left="800" w:hanging="400"/>
      </w:p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7" w15:restartNumberingAfterBreak="0">
    <w:nsid w:val="442E6B4B"/>
    <w:multiLevelType w:val="hybridMultilevel"/>
    <w:tmpl w:val="AA9250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8" w15:restartNumberingAfterBreak="0">
    <w:nsid w:val="49E34667"/>
    <w:multiLevelType w:val="hybridMultilevel"/>
    <w:tmpl w:val="568A6C28"/>
    <w:lvl w:ilvl="0" w:tplc="935A5A8E">
      <w:start w:val="20"/>
      <w:numFmt w:val="bullet"/>
      <w:lvlText w:val="-"/>
      <w:lvlJc w:val="left"/>
      <w:pPr>
        <w:ind w:left="405" w:hanging="360"/>
      </w:pPr>
      <w:rPr>
        <w:rFonts w:ascii="Times New Roman" w:eastAsia="Times New Roman" w:hAnsi="Times New Roman" w:cs="Times New Roman" w:hint="default"/>
      </w:rPr>
    </w:lvl>
    <w:lvl w:ilvl="1" w:tplc="10090003" w:tentative="1">
      <w:start w:val="1"/>
      <w:numFmt w:val="bullet"/>
      <w:lvlText w:val="o"/>
      <w:lvlJc w:val="left"/>
      <w:pPr>
        <w:ind w:left="1125" w:hanging="360"/>
      </w:pPr>
      <w:rPr>
        <w:rFonts w:ascii="Courier New" w:hAnsi="Courier New" w:cs="Courier New" w:hint="default"/>
      </w:rPr>
    </w:lvl>
    <w:lvl w:ilvl="2" w:tplc="10090005" w:tentative="1">
      <w:start w:val="1"/>
      <w:numFmt w:val="bullet"/>
      <w:lvlText w:val=""/>
      <w:lvlJc w:val="left"/>
      <w:pPr>
        <w:ind w:left="1845" w:hanging="360"/>
      </w:pPr>
      <w:rPr>
        <w:rFonts w:ascii="Wingdings" w:hAnsi="Wingdings" w:hint="default"/>
      </w:rPr>
    </w:lvl>
    <w:lvl w:ilvl="3" w:tplc="10090001" w:tentative="1">
      <w:start w:val="1"/>
      <w:numFmt w:val="bullet"/>
      <w:lvlText w:val=""/>
      <w:lvlJc w:val="left"/>
      <w:pPr>
        <w:ind w:left="2565" w:hanging="360"/>
      </w:pPr>
      <w:rPr>
        <w:rFonts w:ascii="Symbol" w:hAnsi="Symbol" w:hint="default"/>
      </w:rPr>
    </w:lvl>
    <w:lvl w:ilvl="4" w:tplc="10090003" w:tentative="1">
      <w:start w:val="1"/>
      <w:numFmt w:val="bullet"/>
      <w:lvlText w:val="o"/>
      <w:lvlJc w:val="left"/>
      <w:pPr>
        <w:ind w:left="3285" w:hanging="360"/>
      </w:pPr>
      <w:rPr>
        <w:rFonts w:ascii="Courier New" w:hAnsi="Courier New" w:cs="Courier New" w:hint="default"/>
      </w:rPr>
    </w:lvl>
    <w:lvl w:ilvl="5" w:tplc="10090005" w:tentative="1">
      <w:start w:val="1"/>
      <w:numFmt w:val="bullet"/>
      <w:lvlText w:val=""/>
      <w:lvlJc w:val="left"/>
      <w:pPr>
        <w:ind w:left="4005" w:hanging="360"/>
      </w:pPr>
      <w:rPr>
        <w:rFonts w:ascii="Wingdings" w:hAnsi="Wingdings" w:hint="default"/>
      </w:rPr>
    </w:lvl>
    <w:lvl w:ilvl="6" w:tplc="10090001" w:tentative="1">
      <w:start w:val="1"/>
      <w:numFmt w:val="bullet"/>
      <w:lvlText w:val=""/>
      <w:lvlJc w:val="left"/>
      <w:pPr>
        <w:ind w:left="4725" w:hanging="360"/>
      </w:pPr>
      <w:rPr>
        <w:rFonts w:ascii="Symbol" w:hAnsi="Symbol" w:hint="default"/>
      </w:rPr>
    </w:lvl>
    <w:lvl w:ilvl="7" w:tplc="10090003" w:tentative="1">
      <w:start w:val="1"/>
      <w:numFmt w:val="bullet"/>
      <w:lvlText w:val="o"/>
      <w:lvlJc w:val="left"/>
      <w:pPr>
        <w:ind w:left="5445" w:hanging="360"/>
      </w:pPr>
      <w:rPr>
        <w:rFonts w:ascii="Courier New" w:hAnsi="Courier New" w:cs="Courier New" w:hint="default"/>
      </w:rPr>
    </w:lvl>
    <w:lvl w:ilvl="8" w:tplc="10090005" w:tentative="1">
      <w:start w:val="1"/>
      <w:numFmt w:val="bullet"/>
      <w:lvlText w:val=""/>
      <w:lvlJc w:val="left"/>
      <w:pPr>
        <w:ind w:left="6165" w:hanging="360"/>
      </w:pPr>
      <w:rPr>
        <w:rFonts w:ascii="Wingdings" w:hAnsi="Wingdings" w:hint="default"/>
      </w:rPr>
    </w:lvl>
  </w:abstractNum>
  <w:abstractNum w:abstractNumId="19" w15:restartNumberingAfterBreak="0">
    <w:nsid w:val="542E2A27"/>
    <w:multiLevelType w:val="hybridMultilevel"/>
    <w:tmpl w:val="FBEE91EC"/>
    <w:lvl w:ilvl="0" w:tplc="BD5E4B5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82A13C0"/>
    <w:multiLevelType w:val="hybridMultilevel"/>
    <w:tmpl w:val="A746AFAE"/>
    <w:lvl w:ilvl="0" w:tplc="EB862D92">
      <w:start w:val="7"/>
      <w:numFmt w:val="bullet"/>
      <w:lvlText w:val="-"/>
      <w:lvlJc w:val="left"/>
      <w:pPr>
        <w:ind w:left="360" w:hanging="360"/>
      </w:pPr>
      <w:rPr>
        <w:rFonts w:ascii="Times New Roman" w:eastAsia="Times New Roman" w:hAnsi="Times New Roman"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1" w15:restartNumberingAfterBreak="0">
    <w:nsid w:val="589D47EC"/>
    <w:multiLevelType w:val="hybridMultilevel"/>
    <w:tmpl w:val="C1CC398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15:restartNumberingAfterBreak="0">
    <w:nsid w:val="60B37735"/>
    <w:multiLevelType w:val="hybridMultilevel"/>
    <w:tmpl w:val="F182BBFA"/>
    <w:lvl w:ilvl="0" w:tplc="7DF80D64">
      <w:start w:val="15"/>
      <w:numFmt w:val="bullet"/>
      <w:lvlText w:val=""/>
      <w:lvlJc w:val="left"/>
      <w:pPr>
        <w:ind w:left="360" w:hanging="360"/>
      </w:pPr>
      <w:rPr>
        <w:rFonts w:ascii="Wingdings" w:eastAsia="Times New Roman" w:hAnsi="Wingdings" w:hint="default"/>
      </w:rPr>
    </w:lvl>
    <w:lvl w:ilvl="1" w:tplc="04090003" w:tentative="1">
      <w:start w:val="1"/>
      <w:numFmt w:val="bullet"/>
      <w:lvlText w:val=""/>
      <w:lvlJc w:val="left"/>
      <w:pPr>
        <w:ind w:left="960" w:hanging="480"/>
      </w:pPr>
      <w:rPr>
        <w:rFonts w:ascii="Wingdings" w:hAnsi="Wingdings" w:cs="Wingdings" w:hint="default"/>
      </w:rPr>
    </w:lvl>
    <w:lvl w:ilvl="2" w:tplc="04090005" w:tentative="1">
      <w:start w:val="1"/>
      <w:numFmt w:val="bullet"/>
      <w:lvlText w:val=""/>
      <w:lvlJc w:val="left"/>
      <w:pPr>
        <w:ind w:left="1440" w:hanging="480"/>
      </w:pPr>
      <w:rPr>
        <w:rFonts w:ascii="Wingdings" w:hAnsi="Wingdings" w:cs="Wingdings" w:hint="default"/>
      </w:rPr>
    </w:lvl>
    <w:lvl w:ilvl="3" w:tplc="04090001" w:tentative="1">
      <w:start w:val="1"/>
      <w:numFmt w:val="bullet"/>
      <w:lvlText w:val=""/>
      <w:lvlJc w:val="left"/>
      <w:pPr>
        <w:ind w:left="1920" w:hanging="480"/>
      </w:pPr>
      <w:rPr>
        <w:rFonts w:ascii="Wingdings" w:hAnsi="Wingdings" w:cs="Wingdings" w:hint="default"/>
      </w:rPr>
    </w:lvl>
    <w:lvl w:ilvl="4" w:tplc="04090003" w:tentative="1">
      <w:start w:val="1"/>
      <w:numFmt w:val="bullet"/>
      <w:lvlText w:val=""/>
      <w:lvlJc w:val="left"/>
      <w:pPr>
        <w:ind w:left="2400" w:hanging="480"/>
      </w:pPr>
      <w:rPr>
        <w:rFonts w:ascii="Wingdings" w:hAnsi="Wingdings" w:cs="Wingdings" w:hint="default"/>
      </w:rPr>
    </w:lvl>
    <w:lvl w:ilvl="5" w:tplc="04090005" w:tentative="1">
      <w:start w:val="1"/>
      <w:numFmt w:val="bullet"/>
      <w:lvlText w:val=""/>
      <w:lvlJc w:val="left"/>
      <w:pPr>
        <w:ind w:left="2880" w:hanging="480"/>
      </w:pPr>
      <w:rPr>
        <w:rFonts w:ascii="Wingdings" w:hAnsi="Wingdings" w:cs="Wingdings" w:hint="default"/>
      </w:rPr>
    </w:lvl>
    <w:lvl w:ilvl="6" w:tplc="04090001" w:tentative="1">
      <w:start w:val="1"/>
      <w:numFmt w:val="bullet"/>
      <w:lvlText w:val=""/>
      <w:lvlJc w:val="left"/>
      <w:pPr>
        <w:ind w:left="3360" w:hanging="480"/>
      </w:pPr>
      <w:rPr>
        <w:rFonts w:ascii="Wingdings" w:hAnsi="Wingdings" w:cs="Wingdings" w:hint="default"/>
      </w:rPr>
    </w:lvl>
    <w:lvl w:ilvl="7" w:tplc="04090003" w:tentative="1">
      <w:start w:val="1"/>
      <w:numFmt w:val="bullet"/>
      <w:lvlText w:val=""/>
      <w:lvlJc w:val="left"/>
      <w:pPr>
        <w:ind w:left="3840" w:hanging="480"/>
      </w:pPr>
      <w:rPr>
        <w:rFonts w:ascii="Wingdings" w:hAnsi="Wingdings" w:cs="Wingdings" w:hint="default"/>
      </w:rPr>
    </w:lvl>
    <w:lvl w:ilvl="8" w:tplc="04090005" w:tentative="1">
      <w:start w:val="1"/>
      <w:numFmt w:val="bullet"/>
      <w:lvlText w:val=""/>
      <w:lvlJc w:val="left"/>
      <w:pPr>
        <w:ind w:left="4320" w:hanging="480"/>
      </w:pPr>
      <w:rPr>
        <w:rFonts w:ascii="Wingdings" w:hAnsi="Wingdings" w:cs="Wingdings" w:hint="default"/>
      </w:rPr>
    </w:lvl>
  </w:abstractNum>
  <w:abstractNum w:abstractNumId="23" w15:restartNumberingAfterBreak="0">
    <w:nsid w:val="66B46081"/>
    <w:multiLevelType w:val="multilevel"/>
    <w:tmpl w:val="0F54820C"/>
    <w:lvl w:ilvl="0">
      <w:start w:val="1"/>
      <w:numFmt w:val="bullet"/>
      <w:lvlText w:val=""/>
      <w:lvlJc w:val="left"/>
      <w:pPr>
        <w:tabs>
          <w:tab w:val="num" w:pos="720"/>
        </w:tabs>
        <w:ind w:left="720" w:hanging="360"/>
      </w:pPr>
      <w:rPr>
        <w:rFonts w:ascii="Symbol" w:hAnsi="Symbol" w:cs="Symbol" w:hint="default"/>
        <w:sz w:val="20"/>
        <w:szCs w:val="20"/>
      </w:rPr>
    </w:lvl>
    <w:lvl w:ilvl="1" w:tentative="1">
      <w:start w:val="1"/>
      <w:numFmt w:val="bullet"/>
      <w:lvlText w:val="o"/>
      <w:lvlJc w:val="left"/>
      <w:pPr>
        <w:tabs>
          <w:tab w:val="num" w:pos="1440"/>
        </w:tabs>
        <w:ind w:left="1440" w:hanging="360"/>
      </w:pPr>
      <w:rPr>
        <w:rFonts w:ascii="Courier New" w:hAnsi="Courier New" w:cs="Courier New" w:hint="default"/>
        <w:sz w:val="20"/>
        <w:szCs w:val="20"/>
      </w:rPr>
    </w:lvl>
    <w:lvl w:ilvl="2" w:tentative="1">
      <w:start w:val="1"/>
      <w:numFmt w:val="bullet"/>
      <w:lvlText w:val=""/>
      <w:lvlJc w:val="left"/>
      <w:pPr>
        <w:tabs>
          <w:tab w:val="num" w:pos="2160"/>
        </w:tabs>
        <w:ind w:left="2160" w:hanging="360"/>
      </w:pPr>
      <w:rPr>
        <w:rFonts w:ascii="Wingdings" w:hAnsi="Wingdings" w:cs="Wingdings" w:hint="default"/>
        <w:sz w:val="20"/>
        <w:szCs w:val="20"/>
      </w:rPr>
    </w:lvl>
    <w:lvl w:ilvl="3" w:tentative="1">
      <w:start w:val="1"/>
      <w:numFmt w:val="bullet"/>
      <w:lvlText w:val=""/>
      <w:lvlJc w:val="left"/>
      <w:pPr>
        <w:tabs>
          <w:tab w:val="num" w:pos="2880"/>
        </w:tabs>
        <w:ind w:left="2880" w:hanging="360"/>
      </w:pPr>
      <w:rPr>
        <w:rFonts w:ascii="Wingdings" w:hAnsi="Wingdings" w:cs="Wingdings" w:hint="default"/>
        <w:sz w:val="20"/>
        <w:szCs w:val="20"/>
      </w:rPr>
    </w:lvl>
    <w:lvl w:ilvl="4" w:tentative="1">
      <w:start w:val="1"/>
      <w:numFmt w:val="bullet"/>
      <w:lvlText w:val=""/>
      <w:lvlJc w:val="left"/>
      <w:pPr>
        <w:tabs>
          <w:tab w:val="num" w:pos="3600"/>
        </w:tabs>
        <w:ind w:left="3600" w:hanging="360"/>
      </w:pPr>
      <w:rPr>
        <w:rFonts w:ascii="Wingdings" w:hAnsi="Wingdings" w:cs="Wingdings" w:hint="default"/>
        <w:sz w:val="20"/>
        <w:szCs w:val="20"/>
      </w:rPr>
    </w:lvl>
    <w:lvl w:ilvl="5" w:tentative="1">
      <w:start w:val="1"/>
      <w:numFmt w:val="bullet"/>
      <w:lvlText w:val=""/>
      <w:lvlJc w:val="left"/>
      <w:pPr>
        <w:tabs>
          <w:tab w:val="num" w:pos="4320"/>
        </w:tabs>
        <w:ind w:left="4320" w:hanging="360"/>
      </w:pPr>
      <w:rPr>
        <w:rFonts w:ascii="Wingdings" w:hAnsi="Wingdings" w:cs="Wingdings" w:hint="default"/>
        <w:sz w:val="20"/>
        <w:szCs w:val="20"/>
      </w:rPr>
    </w:lvl>
    <w:lvl w:ilvl="6" w:tentative="1">
      <w:start w:val="1"/>
      <w:numFmt w:val="bullet"/>
      <w:lvlText w:val=""/>
      <w:lvlJc w:val="left"/>
      <w:pPr>
        <w:tabs>
          <w:tab w:val="num" w:pos="5040"/>
        </w:tabs>
        <w:ind w:left="5040" w:hanging="360"/>
      </w:pPr>
      <w:rPr>
        <w:rFonts w:ascii="Wingdings" w:hAnsi="Wingdings" w:cs="Wingdings" w:hint="default"/>
        <w:sz w:val="20"/>
        <w:szCs w:val="20"/>
      </w:rPr>
    </w:lvl>
    <w:lvl w:ilvl="7" w:tentative="1">
      <w:start w:val="1"/>
      <w:numFmt w:val="bullet"/>
      <w:lvlText w:val=""/>
      <w:lvlJc w:val="left"/>
      <w:pPr>
        <w:tabs>
          <w:tab w:val="num" w:pos="5760"/>
        </w:tabs>
        <w:ind w:left="5760" w:hanging="360"/>
      </w:pPr>
      <w:rPr>
        <w:rFonts w:ascii="Wingdings" w:hAnsi="Wingdings" w:cs="Wingdings" w:hint="default"/>
        <w:sz w:val="20"/>
        <w:szCs w:val="20"/>
      </w:rPr>
    </w:lvl>
    <w:lvl w:ilvl="8" w:tentative="1">
      <w:start w:val="1"/>
      <w:numFmt w:val="bullet"/>
      <w:lvlText w:val=""/>
      <w:lvlJc w:val="left"/>
      <w:pPr>
        <w:tabs>
          <w:tab w:val="num" w:pos="6480"/>
        </w:tabs>
        <w:ind w:left="6480" w:hanging="360"/>
      </w:pPr>
      <w:rPr>
        <w:rFonts w:ascii="Wingdings" w:hAnsi="Wingdings" w:cs="Wingdings" w:hint="default"/>
        <w:sz w:val="20"/>
        <w:szCs w:val="20"/>
      </w:rPr>
    </w:lvl>
  </w:abstractNum>
  <w:abstractNum w:abstractNumId="24" w15:restartNumberingAfterBreak="0">
    <w:nsid w:val="71AF048E"/>
    <w:multiLevelType w:val="hybridMultilevel"/>
    <w:tmpl w:val="BD341B84"/>
    <w:lvl w:ilvl="0" w:tplc="1206B516">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5" w15:restartNumberingAfterBreak="0">
    <w:nsid w:val="7AEA4386"/>
    <w:multiLevelType w:val="multilevel"/>
    <w:tmpl w:val="0000000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8"/>
  </w:num>
  <w:num w:numId="13">
    <w:abstractNumId w:val="12"/>
  </w:num>
  <w:num w:numId="14">
    <w:abstractNumId w:val="19"/>
  </w:num>
  <w:num w:numId="15">
    <w:abstractNumId w:val="20"/>
  </w:num>
  <w:num w:numId="16">
    <w:abstractNumId w:val="22"/>
  </w:num>
  <w:num w:numId="17">
    <w:abstractNumId w:val="15"/>
  </w:num>
  <w:num w:numId="18">
    <w:abstractNumId w:val="23"/>
  </w:num>
  <w:num w:numId="19">
    <w:abstractNumId w:val="11"/>
  </w:num>
  <w:num w:numId="20">
    <w:abstractNumId w:val="10"/>
  </w:num>
  <w:num w:numId="21">
    <w:abstractNumId w:val="24"/>
  </w:num>
  <w:num w:numId="22">
    <w:abstractNumId w:val="17"/>
  </w:num>
  <w:num w:numId="23">
    <w:abstractNumId w:val="25"/>
    <w:lvlOverride w:ilvl="0">
      <w:lvl w:ilvl="0">
        <w:start w:val="1"/>
        <w:numFmt w:val="decimal"/>
        <w:lvlText w:val="%1)"/>
        <w:lvlJc w:val="left"/>
      </w:lvl>
    </w:lvlOverride>
    <w:lvlOverride w:ilvl="1">
      <w:lvl w:ilvl="1">
        <w:start w:val="1"/>
        <w:numFmt w:val="lowerLetter"/>
        <w:lvlText w:val="%2)"/>
        <w:lvlJc w:val="left"/>
      </w:lvl>
    </w:lvlOverride>
    <w:lvlOverride w:ilvl="2">
      <w:lvl w:ilvl="2">
        <w:start w:val="1"/>
        <w:numFmt w:val="lowerRoman"/>
        <w:lvlText w:val="%3)"/>
        <w:lvlJc w:val="left"/>
      </w:lvl>
    </w:lvlOverride>
    <w:lvlOverride w:ilvl="3">
      <w:lvl w:ilvl="3">
        <w:start w:val="1"/>
        <w:numFmt w:val="decimal"/>
        <w:lvlText w:val="(%4)"/>
        <w:lvlJc w:val="left"/>
      </w:lvl>
    </w:lvlOverride>
    <w:lvlOverride w:ilvl="4">
      <w:lvl w:ilvl="4">
        <w:start w:val="1"/>
        <w:numFmt w:val="lowerLetter"/>
        <w:lvlText w:val="(%5)"/>
        <w:lvlJc w:val="left"/>
      </w:lvl>
    </w:lvlOverride>
    <w:lvlOverride w:ilvl="5">
      <w:lvl w:ilvl="5">
        <w:start w:val="1"/>
        <w:numFmt w:val="lowerRoman"/>
        <w:lvlText w:val="(%6)"/>
        <w:lvlJc w:val="left"/>
      </w:lvl>
    </w:lvlOverride>
    <w:lvlOverride w:ilvl="6">
      <w:lvl w:ilvl="6">
        <w:start w:val="1"/>
        <w:numFmt w:val="decimal"/>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4">
    <w:abstractNumId w:val="25"/>
    <w:lvlOverride w:ilvl="0">
      <w:lvl w:ilvl="0">
        <w:start w:val="1"/>
        <w:numFmt w:val="upperRoman"/>
        <w:lvlText w:val="%1."/>
        <w:lvlJc w:val="left"/>
      </w:lvl>
    </w:lvlOverride>
    <w:lvlOverride w:ilvl="1">
      <w:lvl w:ilvl="1">
        <w:start w:val="1"/>
        <w:numFmt w:val="upperLetter"/>
        <w:lvlText w:val="%2."/>
        <w:lvlJc w:val="left"/>
      </w:lvl>
    </w:lvlOverride>
    <w:lvlOverride w:ilvl="2">
      <w:lvl w:ilvl="2">
        <w:start w:val="1"/>
        <w:numFmt w:val="decimal"/>
        <w:lvlText w:val="%3."/>
        <w:lvlJc w:val="left"/>
      </w:lvl>
    </w:lvlOverride>
    <w:lvlOverride w:ilvl="3">
      <w:lvl w:ilvl="3">
        <w:start w:val="1"/>
        <w:numFmt w:val="lowerLetter"/>
        <w:lvlText w:val="%4)"/>
        <w:lvlJc w:val="left"/>
      </w:lvl>
    </w:lvlOverride>
    <w:lvlOverride w:ilvl="4">
      <w:lvl w:ilvl="4">
        <w:start w:val="1"/>
        <w:numFmt w:val="decimal"/>
        <w:lvlText w:val="(%5)"/>
        <w:lvlJc w:val="left"/>
      </w:lvl>
    </w:lvlOverride>
    <w:lvlOverride w:ilvl="5">
      <w:lvl w:ilvl="5">
        <w:start w:val="1"/>
        <w:numFmt w:val="lowerLetter"/>
        <w:lvlText w:val="(%6)"/>
        <w:lvlJc w:val="left"/>
      </w:lvl>
    </w:lvlOverride>
    <w:lvlOverride w:ilvl="6">
      <w:lvl w:ilvl="6">
        <w:start w:val="1"/>
        <w:numFmt w:val="lowerRoman"/>
        <w:lvlText w:val="(%7)"/>
        <w:lvlJc w:val="left"/>
      </w:lvl>
    </w:lvlOverride>
    <w:lvlOverride w:ilvl="7">
      <w:lvl w:ilvl="7">
        <w:start w:val="1"/>
        <w:numFmt w:val="lowerLetter"/>
        <w:lvlText w:val="(%8)"/>
        <w:lvlJc w:val="left"/>
      </w:lvl>
    </w:lvlOverride>
    <w:lvlOverride w:ilvl="8">
      <w:lvl w:ilvl="8">
        <w:start w:val="1"/>
        <w:numFmt w:val="lowerRoman"/>
        <w:lvlText w:val="(%9)"/>
        <w:lvlJc w:val="left"/>
      </w:lvl>
    </w:lvlOverride>
  </w:num>
  <w:num w:numId="25">
    <w:abstractNumId w:val="25"/>
    <w:lvlOverride w:ilvl="0">
      <w:lvl w:ilvl="0">
        <w:start w:val="1"/>
        <w:numFmt w:val="decimal"/>
        <w:lvlText w:val="%1."/>
        <w:lvlJc w:val="left"/>
      </w:lvl>
    </w:lvlOverride>
    <w:lvlOverride w:ilvl="1">
      <w:lvl w:ilvl="1">
        <w:start w:val="1"/>
        <w:numFmt w:val="decimal"/>
        <w:lvlText w:val="%1.%2."/>
        <w:lvlJc w:val="left"/>
      </w:lvl>
    </w:lvlOverride>
    <w:lvlOverride w:ilvl="2">
      <w:lvl w:ilvl="2">
        <w:start w:val="1"/>
        <w:numFmt w:val="decimal"/>
        <w:lvlText w:val="%1.%2.%3."/>
        <w:lvlJc w:val="left"/>
      </w:lvl>
    </w:lvlOverride>
    <w:lvlOverride w:ilvl="3">
      <w:lvl w:ilvl="3">
        <w:start w:val="1"/>
        <w:numFmt w:val="decimal"/>
        <w:lvlText w:val="%1.%2.%3.%4."/>
        <w:lvlJc w:val="left"/>
      </w:lvl>
    </w:lvlOverride>
    <w:lvlOverride w:ilvl="4">
      <w:lvl w:ilvl="4">
        <w:start w:val="1"/>
        <w:numFmt w:val="decimal"/>
        <w:lvlText w:val="%1.%2.%3.%4.%5."/>
        <w:lvlJc w:val="left"/>
      </w:lvl>
    </w:lvlOverride>
    <w:lvlOverride w:ilvl="5">
      <w:lvl w:ilvl="5">
        <w:start w:val="1"/>
        <w:numFmt w:val="decimal"/>
        <w:lvlText w:val="%1.%2.%3.%4.%5.%6."/>
        <w:lvlJc w:val="left"/>
      </w:lvl>
    </w:lvlOverride>
    <w:lvlOverride w:ilvl="6">
      <w:lvl w:ilvl="6">
        <w:start w:val="1"/>
        <w:numFmt w:val="decimal"/>
        <w:lvlText w:val="%1.%2.%3.%4.%5.%6.%7."/>
        <w:lvlJc w:val="left"/>
      </w:lvl>
    </w:lvlOverride>
    <w:lvlOverride w:ilvl="7">
      <w:lvl w:ilvl="7">
        <w:start w:val="1"/>
        <w:numFmt w:val="decimal"/>
        <w:lvlText w:val="%1.%2.%3.%4.%5.%6.%7.%8."/>
        <w:lvlJc w:val="left"/>
      </w:lvl>
    </w:lvlOverride>
    <w:lvlOverride w:ilvl="8">
      <w:lvl w:ilvl="8">
        <w:start w:val="1"/>
        <w:numFmt w:val="decimal"/>
        <w:lvlText w:val="%1.%2.%3.%4.%5.%6.%7.%8.%9."/>
        <w:lvlJc w:val="left"/>
      </w:lvl>
    </w:lvlOverride>
  </w:num>
  <w:num w:numId="26">
    <w:abstractNumId w:val="14"/>
  </w:num>
  <w:num w:numId="27">
    <w:abstractNumId w:val="16"/>
  </w:num>
  <w:num w:numId="2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1704" w:allStyles="0" w:customStyles="0" w:latentStyles="1" w:stylesInUse="0" w:headingStyles="0"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10241">
      <v:textbox inset="5.85pt,.7pt,5.85pt,.7pt"/>
    </o:shapedefaults>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DC4"/>
    <w:rsid w:val="0000085A"/>
    <w:rsid w:val="00013360"/>
    <w:rsid w:val="0002134B"/>
    <w:rsid w:val="000216CE"/>
    <w:rsid w:val="00022CC4"/>
    <w:rsid w:val="00025DC7"/>
    <w:rsid w:val="00026486"/>
    <w:rsid w:val="00036F82"/>
    <w:rsid w:val="00044ECC"/>
    <w:rsid w:val="00045F3B"/>
    <w:rsid w:val="000531D3"/>
    <w:rsid w:val="0005646B"/>
    <w:rsid w:val="00065A2F"/>
    <w:rsid w:val="0006740A"/>
    <w:rsid w:val="0008102D"/>
    <w:rsid w:val="000821B4"/>
    <w:rsid w:val="0009203D"/>
    <w:rsid w:val="00094C0E"/>
    <w:rsid w:val="00094C28"/>
    <w:rsid w:val="00094F73"/>
    <w:rsid w:val="000B3A3A"/>
    <w:rsid w:val="000C50B9"/>
    <w:rsid w:val="000C6C3F"/>
    <w:rsid w:val="000F0C22"/>
    <w:rsid w:val="000F2E81"/>
    <w:rsid w:val="000F4622"/>
    <w:rsid w:val="000F6B09"/>
    <w:rsid w:val="000F6FDC"/>
    <w:rsid w:val="00104567"/>
    <w:rsid w:val="00112ED7"/>
    <w:rsid w:val="00113807"/>
    <w:rsid w:val="0011381B"/>
    <w:rsid w:val="00120021"/>
    <w:rsid w:val="0012296C"/>
    <w:rsid w:val="0012732D"/>
    <w:rsid w:val="00154FC9"/>
    <w:rsid w:val="00164931"/>
    <w:rsid w:val="0017717A"/>
    <w:rsid w:val="001916F8"/>
    <w:rsid w:val="0019241A"/>
    <w:rsid w:val="001A5335"/>
    <w:rsid w:val="001A752D"/>
    <w:rsid w:val="00203AA1"/>
    <w:rsid w:val="00213E98"/>
    <w:rsid w:val="00233084"/>
    <w:rsid w:val="0026444A"/>
    <w:rsid w:val="002671AC"/>
    <w:rsid w:val="0028763F"/>
    <w:rsid w:val="00291F8D"/>
    <w:rsid w:val="002D0588"/>
    <w:rsid w:val="002E161B"/>
    <w:rsid w:val="002E32F0"/>
    <w:rsid w:val="002E3E85"/>
    <w:rsid w:val="002F460C"/>
    <w:rsid w:val="002F48D6"/>
    <w:rsid w:val="002F7279"/>
    <w:rsid w:val="00315545"/>
    <w:rsid w:val="0031783A"/>
    <w:rsid w:val="00322826"/>
    <w:rsid w:val="0032507E"/>
    <w:rsid w:val="00337F19"/>
    <w:rsid w:val="00341466"/>
    <w:rsid w:val="00343565"/>
    <w:rsid w:val="00354899"/>
    <w:rsid w:val="00355FD6"/>
    <w:rsid w:val="00361C8E"/>
    <w:rsid w:val="00364A5C"/>
    <w:rsid w:val="00365FAC"/>
    <w:rsid w:val="003702C6"/>
    <w:rsid w:val="00371BB7"/>
    <w:rsid w:val="00373FB1"/>
    <w:rsid w:val="00387E52"/>
    <w:rsid w:val="003A4663"/>
    <w:rsid w:val="003B30D8"/>
    <w:rsid w:val="003B7EF2"/>
    <w:rsid w:val="003C3FA4"/>
    <w:rsid w:val="003D5B68"/>
    <w:rsid w:val="003F2B0C"/>
    <w:rsid w:val="0040099E"/>
    <w:rsid w:val="00404EA7"/>
    <w:rsid w:val="004221E4"/>
    <w:rsid w:val="0043193D"/>
    <w:rsid w:val="00444120"/>
    <w:rsid w:val="00470404"/>
    <w:rsid w:val="00471088"/>
    <w:rsid w:val="00483AF9"/>
    <w:rsid w:val="004B1CCB"/>
    <w:rsid w:val="004C6D34"/>
    <w:rsid w:val="004D73A5"/>
    <w:rsid w:val="00532CF5"/>
    <w:rsid w:val="005454A9"/>
    <w:rsid w:val="005528CB"/>
    <w:rsid w:val="00560A3C"/>
    <w:rsid w:val="00566771"/>
    <w:rsid w:val="00581E2E"/>
    <w:rsid w:val="00584F15"/>
    <w:rsid w:val="005852BA"/>
    <w:rsid w:val="00596FE6"/>
    <w:rsid w:val="005A6B16"/>
    <w:rsid w:val="005B36FE"/>
    <w:rsid w:val="005B39C2"/>
    <w:rsid w:val="00600285"/>
    <w:rsid w:val="006163F7"/>
    <w:rsid w:val="0062452D"/>
    <w:rsid w:val="00626968"/>
    <w:rsid w:val="006365CE"/>
    <w:rsid w:val="00652606"/>
    <w:rsid w:val="00654969"/>
    <w:rsid w:val="006602B1"/>
    <w:rsid w:val="0066494C"/>
    <w:rsid w:val="00682754"/>
    <w:rsid w:val="0068410A"/>
    <w:rsid w:val="00685F4B"/>
    <w:rsid w:val="006A58A9"/>
    <w:rsid w:val="006A606D"/>
    <w:rsid w:val="006B7F7A"/>
    <w:rsid w:val="006C0371"/>
    <w:rsid w:val="006C08B6"/>
    <w:rsid w:val="006C0B1A"/>
    <w:rsid w:val="006C4384"/>
    <w:rsid w:val="006C6065"/>
    <w:rsid w:val="006C7F9F"/>
    <w:rsid w:val="006E01C6"/>
    <w:rsid w:val="006E2F6D"/>
    <w:rsid w:val="006E58F6"/>
    <w:rsid w:val="006E77E1"/>
    <w:rsid w:val="006F131D"/>
    <w:rsid w:val="006F7258"/>
    <w:rsid w:val="00710C1D"/>
    <w:rsid w:val="00712730"/>
    <w:rsid w:val="00717AC4"/>
    <w:rsid w:val="00745F9C"/>
    <w:rsid w:val="00745FE8"/>
    <w:rsid w:val="00750C4F"/>
    <w:rsid w:val="00752A49"/>
    <w:rsid w:val="00752BCD"/>
    <w:rsid w:val="007562F4"/>
    <w:rsid w:val="00766DA1"/>
    <w:rsid w:val="0077551A"/>
    <w:rsid w:val="00777F9B"/>
    <w:rsid w:val="007866A6"/>
    <w:rsid w:val="0079372D"/>
    <w:rsid w:val="007A130D"/>
    <w:rsid w:val="007B11A8"/>
    <w:rsid w:val="007C3911"/>
    <w:rsid w:val="007D4102"/>
    <w:rsid w:val="007D51B0"/>
    <w:rsid w:val="007E5921"/>
    <w:rsid w:val="007F51FC"/>
    <w:rsid w:val="00821FFC"/>
    <w:rsid w:val="0082346A"/>
    <w:rsid w:val="008271CA"/>
    <w:rsid w:val="00841E49"/>
    <w:rsid w:val="008467D5"/>
    <w:rsid w:val="00856D9F"/>
    <w:rsid w:val="008575B3"/>
    <w:rsid w:val="00862541"/>
    <w:rsid w:val="00866F6D"/>
    <w:rsid w:val="008813D4"/>
    <w:rsid w:val="00882811"/>
    <w:rsid w:val="00891BB3"/>
    <w:rsid w:val="00896B33"/>
    <w:rsid w:val="008A4DC4"/>
    <w:rsid w:val="008C6132"/>
    <w:rsid w:val="008E5F6A"/>
    <w:rsid w:val="00905E44"/>
    <w:rsid w:val="009067A4"/>
    <w:rsid w:val="0090722E"/>
    <w:rsid w:val="00911F7F"/>
    <w:rsid w:val="009226E6"/>
    <w:rsid w:val="00924996"/>
    <w:rsid w:val="009340DB"/>
    <w:rsid w:val="00937946"/>
    <w:rsid w:val="009411FB"/>
    <w:rsid w:val="00941E61"/>
    <w:rsid w:val="00972498"/>
    <w:rsid w:val="00974CC6"/>
    <w:rsid w:val="009755CC"/>
    <w:rsid w:val="00976AD4"/>
    <w:rsid w:val="00984854"/>
    <w:rsid w:val="00984DEC"/>
    <w:rsid w:val="009A312F"/>
    <w:rsid w:val="009A5348"/>
    <w:rsid w:val="009A67BB"/>
    <w:rsid w:val="009A70DC"/>
    <w:rsid w:val="009B4C01"/>
    <w:rsid w:val="009C76D5"/>
    <w:rsid w:val="009D2BEF"/>
    <w:rsid w:val="009F7AA4"/>
    <w:rsid w:val="00A01659"/>
    <w:rsid w:val="00A15192"/>
    <w:rsid w:val="00A46B0A"/>
    <w:rsid w:val="00A559DB"/>
    <w:rsid w:val="00A6419B"/>
    <w:rsid w:val="00A67FCF"/>
    <w:rsid w:val="00A7600F"/>
    <w:rsid w:val="00A85F64"/>
    <w:rsid w:val="00AA556A"/>
    <w:rsid w:val="00AD58AF"/>
    <w:rsid w:val="00AE3195"/>
    <w:rsid w:val="00AF35FC"/>
    <w:rsid w:val="00B00DE7"/>
    <w:rsid w:val="00B03639"/>
    <w:rsid w:val="00B0652A"/>
    <w:rsid w:val="00B3757D"/>
    <w:rsid w:val="00B40937"/>
    <w:rsid w:val="00B423EF"/>
    <w:rsid w:val="00B453DE"/>
    <w:rsid w:val="00B4742F"/>
    <w:rsid w:val="00B662D1"/>
    <w:rsid w:val="00B67F08"/>
    <w:rsid w:val="00B71E49"/>
    <w:rsid w:val="00B901F9"/>
    <w:rsid w:val="00BC6FBF"/>
    <w:rsid w:val="00BD6EFB"/>
    <w:rsid w:val="00BF2504"/>
    <w:rsid w:val="00BF361C"/>
    <w:rsid w:val="00BF4BB7"/>
    <w:rsid w:val="00C15BE2"/>
    <w:rsid w:val="00C22219"/>
    <w:rsid w:val="00C316A3"/>
    <w:rsid w:val="00C33ED8"/>
    <w:rsid w:val="00C3447F"/>
    <w:rsid w:val="00C6061C"/>
    <w:rsid w:val="00C64394"/>
    <w:rsid w:val="00C81491"/>
    <w:rsid w:val="00C81676"/>
    <w:rsid w:val="00C8184D"/>
    <w:rsid w:val="00C918EF"/>
    <w:rsid w:val="00C92CC4"/>
    <w:rsid w:val="00CA0AFB"/>
    <w:rsid w:val="00CA2CE1"/>
    <w:rsid w:val="00CA3976"/>
    <w:rsid w:val="00CA757B"/>
    <w:rsid w:val="00CC1787"/>
    <w:rsid w:val="00CC182C"/>
    <w:rsid w:val="00CC5652"/>
    <w:rsid w:val="00CD0824"/>
    <w:rsid w:val="00CD1A44"/>
    <w:rsid w:val="00CD2908"/>
    <w:rsid w:val="00D03A82"/>
    <w:rsid w:val="00D15344"/>
    <w:rsid w:val="00D31BEC"/>
    <w:rsid w:val="00D34666"/>
    <w:rsid w:val="00D63150"/>
    <w:rsid w:val="00D64A32"/>
    <w:rsid w:val="00D64EFC"/>
    <w:rsid w:val="00D75295"/>
    <w:rsid w:val="00D76CE9"/>
    <w:rsid w:val="00D95A6D"/>
    <w:rsid w:val="00D97F12"/>
    <w:rsid w:val="00DA743F"/>
    <w:rsid w:val="00DB42E7"/>
    <w:rsid w:val="00DF32C2"/>
    <w:rsid w:val="00E13353"/>
    <w:rsid w:val="00E17523"/>
    <w:rsid w:val="00E471A7"/>
    <w:rsid w:val="00E635CF"/>
    <w:rsid w:val="00E8619D"/>
    <w:rsid w:val="00EB5410"/>
    <w:rsid w:val="00EC3599"/>
    <w:rsid w:val="00EC6E0A"/>
    <w:rsid w:val="00ED4E18"/>
    <w:rsid w:val="00EE1F37"/>
    <w:rsid w:val="00EE2244"/>
    <w:rsid w:val="00EE4DDC"/>
    <w:rsid w:val="00EF1D7F"/>
    <w:rsid w:val="00F0159C"/>
    <w:rsid w:val="00F10154"/>
    <w:rsid w:val="00F105B7"/>
    <w:rsid w:val="00F17A21"/>
    <w:rsid w:val="00F22A50"/>
    <w:rsid w:val="00F37F5C"/>
    <w:rsid w:val="00F50E91"/>
    <w:rsid w:val="00F57D29"/>
    <w:rsid w:val="00F72FCC"/>
    <w:rsid w:val="00F74376"/>
    <w:rsid w:val="00F92A99"/>
    <w:rsid w:val="00F92AC9"/>
    <w:rsid w:val="00F96201"/>
    <w:rsid w:val="00FC30E9"/>
    <w:rsid w:val="00FD0B18"/>
    <w:rsid w:val="00FD0F82"/>
    <w:rsid w:val="00FE55DC"/>
    <w:rsid w:val="00FE57D0"/>
    <w:rsid w:val="00FE5BE1"/>
    <w:rsid w:val="00FE714F"/>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77E7F7CD"/>
  <w15:docId w15:val="{41772A5C-A5F2-4433-9FAD-FDC29D24F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03639"/>
    <w:pPr>
      <w:spacing w:after="0" w:line="240" w:lineRule="auto"/>
    </w:pPr>
    <w:rPr>
      <w:rFonts w:ascii="Times New Roman" w:eastAsia="Times New Roman" w:hAnsi="Times New Roman" w:cs="Times New Roman"/>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67D5"/>
    <w:rPr>
      <w:rFonts w:ascii="Tahoma" w:hAnsi="Tahoma" w:cs="Tahoma"/>
      <w:sz w:val="16"/>
      <w:szCs w:val="16"/>
    </w:rPr>
  </w:style>
  <w:style w:type="character" w:customStyle="1" w:styleId="BalloonTextChar">
    <w:name w:val="Balloon Text Char"/>
    <w:basedOn w:val="DefaultParagraphFont"/>
    <w:link w:val="BalloonText"/>
    <w:uiPriority w:val="99"/>
    <w:semiHidden/>
    <w:rsid w:val="008467D5"/>
    <w:rPr>
      <w:rFonts w:ascii="Tahoma" w:hAnsi="Tahoma" w:cs="Tahoma"/>
      <w:sz w:val="16"/>
      <w:szCs w:val="16"/>
    </w:rPr>
  </w:style>
  <w:style w:type="paragraph" w:customStyle="1" w:styleId="MainTitle">
    <w:name w:val="MainTitle"/>
    <w:basedOn w:val="Normal"/>
    <w:link w:val="MainTitleChar"/>
    <w:uiPriority w:val="99"/>
    <w:rsid w:val="00D75295"/>
    <w:pPr>
      <w:autoSpaceDE w:val="0"/>
      <w:autoSpaceDN w:val="0"/>
      <w:adjustRightInd w:val="0"/>
      <w:spacing w:after="576" w:line="288" w:lineRule="auto"/>
      <w:textAlignment w:val="center"/>
    </w:pPr>
    <w:rPr>
      <w:rFonts w:ascii="Arial" w:eastAsiaTheme="minorHAnsi" w:hAnsi="Arial" w:cs="Arial"/>
      <w:b/>
      <w:bCs/>
      <w:caps/>
      <w:color w:val="000000"/>
      <w:sz w:val="28"/>
      <w:szCs w:val="28"/>
    </w:rPr>
  </w:style>
  <w:style w:type="character" w:customStyle="1" w:styleId="MainTitleChar">
    <w:name w:val="MainTitle Char"/>
    <w:basedOn w:val="DefaultParagraphFont"/>
    <w:link w:val="MainTitle"/>
    <w:uiPriority w:val="99"/>
    <w:rsid w:val="00752BCD"/>
    <w:rPr>
      <w:rFonts w:ascii="Arial" w:hAnsi="Arial" w:cs="Arial"/>
      <w:b/>
      <w:bCs/>
      <w:caps/>
      <w:color w:val="000000"/>
      <w:sz w:val="28"/>
      <w:szCs w:val="28"/>
    </w:rPr>
  </w:style>
  <w:style w:type="paragraph" w:customStyle="1" w:styleId="CopyrightStatement">
    <w:name w:val="CopyrightStatement"/>
    <w:basedOn w:val="Normal"/>
    <w:uiPriority w:val="99"/>
    <w:rsid w:val="00D75295"/>
    <w:pPr>
      <w:pBdr>
        <w:top w:val="single" w:sz="8" w:space="13" w:color="auto"/>
        <w:bottom w:val="single" w:sz="8" w:space="9" w:color="auto"/>
      </w:pBdr>
      <w:tabs>
        <w:tab w:val="right" w:pos="9360"/>
      </w:tabs>
      <w:autoSpaceDE w:val="0"/>
      <w:autoSpaceDN w:val="0"/>
      <w:adjustRightInd w:val="0"/>
      <w:spacing w:after="540" w:line="288" w:lineRule="auto"/>
      <w:jc w:val="both"/>
      <w:textAlignment w:val="center"/>
    </w:pPr>
    <w:rPr>
      <w:rFonts w:ascii="Arial" w:eastAsiaTheme="minorHAnsi" w:hAnsi="Arial" w:cs="Arial"/>
      <w:i/>
      <w:iCs/>
      <w:color w:val="000000"/>
      <w:sz w:val="16"/>
      <w:szCs w:val="16"/>
    </w:rPr>
  </w:style>
  <w:style w:type="paragraph" w:customStyle="1" w:styleId="BodyTextMain">
    <w:name w:val="Body Text Main"/>
    <w:basedOn w:val="Normal"/>
    <w:link w:val="BodyTextMainChar"/>
    <w:qFormat/>
    <w:rsid w:val="000F0C22"/>
    <w:pPr>
      <w:jc w:val="both"/>
    </w:pPr>
    <w:rPr>
      <w:sz w:val="22"/>
      <w:szCs w:val="22"/>
    </w:rPr>
  </w:style>
  <w:style w:type="character" w:customStyle="1" w:styleId="BodyTextMainChar">
    <w:name w:val="Body Text Main Char"/>
    <w:basedOn w:val="DefaultParagraphFont"/>
    <w:link w:val="BodyTextMain"/>
    <w:rsid w:val="000F0C22"/>
    <w:rPr>
      <w:rFonts w:ascii="Times New Roman" w:eastAsia="Times New Roman" w:hAnsi="Times New Roman" w:cs="Times New Roman"/>
    </w:rPr>
  </w:style>
  <w:style w:type="paragraph" w:customStyle="1" w:styleId="Casehead1">
    <w:name w:val="Casehead 1"/>
    <w:basedOn w:val="BodyTextMain"/>
    <w:link w:val="Casehead1Char"/>
    <w:qFormat/>
    <w:rsid w:val="00213E98"/>
    <w:rPr>
      <w:rFonts w:ascii="Arial" w:hAnsi="Arial" w:cs="Arial"/>
      <w:b/>
      <w:caps/>
      <w:sz w:val="20"/>
      <w:szCs w:val="20"/>
    </w:rPr>
  </w:style>
  <w:style w:type="character" w:customStyle="1" w:styleId="Casehead1Char">
    <w:name w:val="Casehead 1 Char"/>
    <w:basedOn w:val="BodyTextMainChar"/>
    <w:link w:val="Casehead1"/>
    <w:rsid w:val="00213E98"/>
    <w:rPr>
      <w:rFonts w:ascii="Arial" w:eastAsia="Times New Roman" w:hAnsi="Arial" w:cs="Arial"/>
      <w:b/>
      <w:caps/>
      <w:sz w:val="20"/>
      <w:szCs w:val="20"/>
    </w:rPr>
  </w:style>
  <w:style w:type="paragraph" w:customStyle="1" w:styleId="Casehead2">
    <w:name w:val="Casehead 2"/>
    <w:basedOn w:val="Casehead1"/>
    <w:link w:val="Casehead2Char"/>
    <w:qFormat/>
    <w:rsid w:val="00213E98"/>
    <w:rPr>
      <w:caps w:val="0"/>
    </w:rPr>
  </w:style>
  <w:style w:type="character" w:customStyle="1" w:styleId="Casehead2Char">
    <w:name w:val="Casehead 2 Char"/>
    <w:basedOn w:val="Casehead1Char"/>
    <w:link w:val="Casehead2"/>
    <w:rsid w:val="00213E98"/>
    <w:rPr>
      <w:rFonts w:ascii="Arial" w:eastAsia="Times New Roman" w:hAnsi="Arial" w:cs="Arial"/>
      <w:b/>
      <w:caps w:val="0"/>
      <w:sz w:val="20"/>
      <w:szCs w:val="20"/>
    </w:rPr>
  </w:style>
  <w:style w:type="paragraph" w:customStyle="1" w:styleId="Casehead3">
    <w:name w:val="Casehead 3"/>
    <w:basedOn w:val="Casehead2"/>
    <w:link w:val="Casehead3Char"/>
    <w:qFormat/>
    <w:rsid w:val="00213E98"/>
    <w:rPr>
      <w:rFonts w:ascii="Times New Roman" w:hAnsi="Times New Roman" w:cs="Times New Roman"/>
      <w:b w:val="0"/>
      <w:sz w:val="22"/>
      <w:szCs w:val="22"/>
      <w:u w:val="single"/>
    </w:rPr>
  </w:style>
  <w:style w:type="character" w:customStyle="1" w:styleId="Casehead3Char">
    <w:name w:val="Casehead 3 Char"/>
    <w:basedOn w:val="Casehead2Char"/>
    <w:link w:val="Casehead3"/>
    <w:rsid w:val="00213E98"/>
    <w:rPr>
      <w:rFonts w:ascii="Times New Roman" w:eastAsia="Times New Roman" w:hAnsi="Times New Roman" w:cs="Times New Roman"/>
      <w:b w:val="0"/>
      <w:caps w:val="0"/>
      <w:sz w:val="20"/>
      <w:szCs w:val="20"/>
      <w:u w:val="single"/>
    </w:rPr>
  </w:style>
  <w:style w:type="paragraph" w:customStyle="1" w:styleId="Casehead4">
    <w:name w:val="Casehead 4"/>
    <w:basedOn w:val="Casehead3"/>
    <w:link w:val="Casehead4Char"/>
    <w:qFormat/>
    <w:rsid w:val="002E32F0"/>
    <w:rPr>
      <w:i/>
      <w:u w:val="none"/>
    </w:rPr>
  </w:style>
  <w:style w:type="character" w:customStyle="1" w:styleId="Casehead4Char">
    <w:name w:val="Casehead 4 Char"/>
    <w:basedOn w:val="Casehead3Char"/>
    <w:link w:val="Casehead4"/>
    <w:rsid w:val="002E32F0"/>
    <w:rPr>
      <w:rFonts w:ascii="Times New Roman" w:eastAsia="Times New Roman" w:hAnsi="Times New Roman" w:cs="Times New Roman"/>
      <w:b w:val="0"/>
      <w:i/>
      <w:caps w:val="0"/>
      <w:sz w:val="20"/>
      <w:szCs w:val="20"/>
      <w:u w:val="single"/>
    </w:rPr>
  </w:style>
  <w:style w:type="paragraph" w:styleId="FootnoteText">
    <w:name w:val="footnote text"/>
    <w:basedOn w:val="Normal"/>
    <w:link w:val="FootnoteTextChar"/>
    <w:uiPriority w:val="99"/>
    <w:unhideWhenUsed/>
    <w:rsid w:val="006C0B1A"/>
  </w:style>
  <w:style w:type="character" w:customStyle="1" w:styleId="FootnoteTextChar">
    <w:name w:val="Footnote Text Char"/>
    <w:basedOn w:val="DefaultParagraphFont"/>
    <w:link w:val="FootnoteText"/>
    <w:uiPriority w:val="99"/>
    <w:rsid w:val="006C0B1A"/>
    <w:rPr>
      <w:rFonts w:ascii="Times New Roman" w:eastAsia="Times New Roman" w:hAnsi="Times New Roman" w:cs="Times New Roman"/>
      <w:sz w:val="20"/>
      <w:szCs w:val="20"/>
    </w:rPr>
  </w:style>
  <w:style w:type="character" w:styleId="FootnoteReference">
    <w:name w:val="footnote reference"/>
    <w:basedOn w:val="DefaultParagraphFont"/>
    <w:uiPriority w:val="99"/>
    <w:unhideWhenUsed/>
    <w:rsid w:val="006C0B1A"/>
    <w:rPr>
      <w:vertAlign w:val="superscript"/>
    </w:rPr>
  </w:style>
  <w:style w:type="paragraph" w:customStyle="1" w:styleId="Footnote">
    <w:name w:val="Footnote"/>
    <w:basedOn w:val="FootnoteText"/>
    <w:link w:val="FootnoteChar"/>
    <w:qFormat/>
    <w:rsid w:val="00343565"/>
    <w:pPr>
      <w:jc w:val="both"/>
    </w:pPr>
    <w:rPr>
      <w:rFonts w:ascii="Arial" w:hAnsi="Arial" w:cs="Arial"/>
      <w:sz w:val="17"/>
      <w:szCs w:val="17"/>
    </w:rPr>
  </w:style>
  <w:style w:type="character" w:customStyle="1" w:styleId="FootnoteChar">
    <w:name w:val="Footnote Char"/>
    <w:basedOn w:val="FootnoteTextChar"/>
    <w:link w:val="Footnote"/>
    <w:rsid w:val="00343565"/>
    <w:rPr>
      <w:rFonts w:ascii="Arial" w:eastAsia="Times New Roman" w:hAnsi="Arial" w:cs="Arial"/>
      <w:sz w:val="17"/>
      <w:szCs w:val="17"/>
    </w:rPr>
  </w:style>
  <w:style w:type="paragraph" w:customStyle="1" w:styleId="Quotation3Lines">
    <w:name w:val="Quotation (3+ Lines)"/>
    <w:basedOn w:val="BodyTextMain"/>
    <w:link w:val="Quotation3LinesChar"/>
    <w:qFormat/>
    <w:rsid w:val="00752BCD"/>
    <w:pPr>
      <w:ind w:left="720" w:right="720"/>
    </w:pPr>
  </w:style>
  <w:style w:type="character" w:customStyle="1" w:styleId="Quotation3LinesChar">
    <w:name w:val="Quotation (3+ Lines) Char"/>
    <w:basedOn w:val="BodyTextMainChar"/>
    <w:link w:val="Quotation3Lines"/>
    <w:rsid w:val="00752BCD"/>
    <w:rPr>
      <w:rFonts w:ascii="Times New Roman" w:eastAsia="Times New Roman" w:hAnsi="Times New Roman" w:cs="Times New Roman"/>
    </w:rPr>
  </w:style>
  <w:style w:type="paragraph" w:customStyle="1" w:styleId="ExhibitNumber">
    <w:name w:val="Exhibit Number"/>
    <w:basedOn w:val="BodyTextMain"/>
    <w:link w:val="ExhibitNumberChar"/>
    <w:qFormat/>
    <w:rsid w:val="00752BCD"/>
    <w:pPr>
      <w:jc w:val="center"/>
    </w:pPr>
    <w:rPr>
      <w:rFonts w:ascii="Arial" w:hAnsi="Arial" w:cs="Arial"/>
      <w:b/>
      <w:sz w:val="20"/>
      <w:szCs w:val="20"/>
    </w:rPr>
  </w:style>
  <w:style w:type="character" w:customStyle="1" w:styleId="ExhibitNumberChar">
    <w:name w:val="Exhibit Number Char"/>
    <w:basedOn w:val="BodyTextMainChar"/>
    <w:link w:val="ExhibitNumber"/>
    <w:rsid w:val="00752BCD"/>
    <w:rPr>
      <w:rFonts w:ascii="Arial" w:eastAsia="Times New Roman" w:hAnsi="Arial" w:cs="Arial"/>
      <w:b/>
      <w:sz w:val="20"/>
      <w:szCs w:val="20"/>
    </w:rPr>
  </w:style>
  <w:style w:type="paragraph" w:customStyle="1" w:styleId="ExhibitHeading">
    <w:name w:val="Exhibit Heading"/>
    <w:basedOn w:val="BodyTextMain"/>
    <w:link w:val="ExhibitHeadingChar"/>
    <w:qFormat/>
    <w:rsid w:val="00752BCD"/>
    <w:pPr>
      <w:jc w:val="center"/>
    </w:pPr>
    <w:rPr>
      <w:rFonts w:ascii="Arial" w:hAnsi="Arial" w:cs="Arial"/>
      <w:b/>
      <w:caps/>
      <w:sz w:val="20"/>
      <w:szCs w:val="20"/>
    </w:rPr>
  </w:style>
  <w:style w:type="character" w:customStyle="1" w:styleId="ExhibitHeadingChar">
    <w:name w:val="Exhibit Heading Char"/>
    <w:basedOn w:val="BodyTextMainChar"/>
    <w:link w:val="ExhibitHeading"/>
    <w:rsid w:val="00752BCD"/>
    <w:rPr>
      <w:rFonts w:ascii="Arial" w:eastAsia="Times New Roman" w:hAnsi="Arial" w:cs="Arial"/>
      <w:b/>
      <w:caps/>
      <w:sz w:val="20"/>
      <w:szCs w:val="20"/>
    </w:rPr>
  </w:style>
  <w:style w:type="paragraph" w:customStyle="1" w:styleId="CaseTitle">
    <w:name w:val="Case Title"/>
    <w:basedOn w:val="MainTitle"/>
    <w:link w:val="CaseTitleChar"/>
    <w:qFormat/>
    <w:rsid w:val="00752BCD"/>
  </w:style>
  <w:style w:type="character" w:customStyle="1" w:styleId="CaseTitleChar">
    <w:name w:val="Case Title Char"/>
    <w:basedOn w:val="MainTitleChar"/>
    <w:link w:val="CaseTitle"/>
    <w:rsid w:val="00752BCD"/>
    <w:rPr>
      <w:rFonts w:ascii="Arial" w:hAnsi="Arial" w:cs="Arial"/>
      <w:b/>
      <w:bCs/>
      <w:caps/>
      <w:color w:val="000000"/>
      <w:sz w:val="28"/>
      <w:szCs w:val="28"/>
    </w:rPr>
  </w:style>
  <w:style w:type="paragraph" w:customStyle="1" w:styleId="TeachingNoteTitle">
    <w:name w:val="Teaching Note Title"/>
    <w:basedOn w:val="CaseTitle"/>
    <w:link w:val="TeachingNoteTitleChar"/>
    <w:qFormat/>
    <w:rsid w:val="00752BCD"/>
    <w:pPr>
      <w:jc w:val="center"/>
    </w:pPr>
  </w:style>
  <w:style w:type="character" w:customStyle="1" w:styleId="TeachingNoteTitleChar">
    <w:name w:val="Teaching Note Title Char"/>
    <w:basedOn w:val="CaseTitleChar"/>
    <w:link w:val="TeachingNoteTitle"/>
    <w:rsid w:val="00752BCD"/>
    <w:rPr>
      <w:rFonts w:ascii="Arial" w:hAnsi="Arial" w:cs="Arial"/>
      <w:b/>
      <w:bCs/>
      <w:caps/>
      <w:color w:val="000000"/>
      <w:sz w:val="28"/>
      <w:szCs w:val="28"/>
    </w:rPr>
  </w:style>
  <w:style w:type="paragraph" w:customStyle="1" w:styleId="ProductNumber">
    <w:name w:val="Product Number"/>
    <w:basedOn w:val="Normal"/>
    <w:link w:val="ProductNumberChar"/>
    <w:qFormat/>
    <w:rsid w:val="00752BCD"/>
    <w:pPr>
      <w:jc w:val="right"/>
    </w:pPr>
    <w:rPr>
      <w:rFonts w:ascii="Arial" w:hAnsi="Arial"/>
      <w:b/>
      <w:caps/>
      <w:sz w:val="24"/>
    </w:rPr>
  </w:style>
  <w:style w:type="character" w:customStyle="1" w:styleId="ProductNumberChar">
    <w:name w:val="Product Number Char"/>
    <w:basedOn w:val="DefaultParagraphFont"/>
    <w:link w:val="ProductNumber"/>
    <w:rsid w:val="00752BCD"/>
    <w:rPr>
      <w:rFonts w:ascii="Arial" w:eastAsia="Times New Roman" w:hAnsi="Arial" w:cs="Times New Roman"/>
      <w:b/>
      <w:caps/>
      <w:sz w:val="24"/>
      <w:szCs w:val="20"/>
    </w:rPr>
  </w:style>
  <w:style w:type="paragraph" w:customStyle="1" w:styleId="ExhibitText">
    <w:name w:val="Exhibit Text"/>
    <w:basedOn w:val="BodyTextMain"/>
    <w:link w:val="ExhibitTextChar"/>
    <w:qFormat/>
    <w:rsid w:val="00F105B7"/>
    <w:rPr>
      <w:rFonts w:ascii="Arial" w:hAnsi="Arial" w:cs="Arial"/>
      <w:sz w:val="20"/>
      <w:szCs w:val="20"/>
    </w:rPr>
  </w:style>
  <w:style w:type="character" w:customStyle="1" w:styleId="ExhibitTextChar">
    <w:name w:val="Exhibit Text Char"/>
    <w:basedOn w:val="BodyTextMainChar"/>
    <w:link w:val="ExhibitText"/>
    <w:rsid w:val="00F105B7"/>
    <w:rPr>
      <w:rFonts w:ascii="Arial" w:eastAsia="Times New Roman" w:hAnsi="Arial" w:cs="Arial"/>
      <w:sz w:val="20"/>
      <w:szCs w:val="20"/>
    </w:rPr>
  </w:style>
  <w:style w:type="paragraph" w:styleId="Header">
    <w:name w:val="header"/>
    <w:basedOn w:val="Normal"/>
    <w:link w:val="HeaderChar"/>
    <w:uiPriority w:val="99"/>
    <w:unhideWhenUsed/>
    <w:rsid w:val="00F105B7"/>
    <w:pPr>
      <w:tabs>
        <w:tab w:val="center" w:pos="4680"/>
        <w:tab w:val="right" w:pos="9360"/>
      </w:tabs>
    </w:pPr>
  </w:style>
  <w:style w:type="character" w:customStyle="1" w:styleId="HeaderChar">
    <w:name w:val="Header Char"/>
    <w:basedOn w:val="DefaultParagraphFont"/>
    <w:link w:val="Header"/>
    <w:uiPriority w:val="99"/>
    <w:rsid w:val="00F105B7"/>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F105B7"/>
    <w:pPr>
      <w:tabs>
        <w:tab w:val="center" w:pos="4680"/>
        <w:tab w:val="right" w:pos="9360"/>
      </w:tabs>
    </w:pPr>
  </w:style>
  <w:style w:type="character" w:customStyle="1" w:styleId="FooterChar">
    <w:name w:val="Footer Char"/>
    <w:basedOn w:val="DefaultParagraphFont"/>
    <w:link w:val="Footer"/>
    <w:uiPriority w:val="99"/>
    <w:rsid w:val="00F105B7"/>
    <w:rPr>
      <w:rFonts w:ascii="Times New Roman" w:eastAsia="Times New Roman" w:hAnsi="Times New Roman" w:cs="Times New Roman"/>
      <w:sz w:val="20"/>
      <w:szCs w:val="20"/>
    </w:rPr>
  </w:style>
  <w:style w:type="character" w:styleId="Hyperlink">
    <w:name w:val="Hyperlink"/>
    <w:basedOn w:val="DefaultParagraphFont"/>
    <w:uiPriority w:val="99"/>
    <w:unhideWhenUsed/>
    <w:rsid w:val="00013360"/>
    <w:rPr>
      <w:color w:val="0000FF" w:themeColor="hyperlink"/>
      <w:u w:val="single"/>
    </w:rPr>
  </w:style>
  <w:style w:type="paragraph" w:customStyle="1" w:styleId="StyleCopyrightStatementAfter0ptBottomSinglesolidline">
    <w:name w:val="Style CopyrightStatement + After:  0 pt Bottom: (Single solid line..."/>
    <w:basedOn w:val="CopyrightStatement"/>
    <w:rsid w:val="00104567"/>
    <w:pPr>
      <w:pBdr>
        <w:bottom w:val="single" w:sz="8" w:space="1" w:color="auto"/>
      </w:pBdr>
      <w:spacing w:after="0" w:line="240" w:lineRule="auto"/>
    </w:pPr>
    <w:rPr>
      <w:rFonts w:eastAsia="Times New Roman" w:cs="Times New Roman"/>
      <w:szCs w:val="20"/>
    </w:rPr>
  </w:style>
  <w:style w:type="paragraph" w:customStyle="1" w:styleId="StyleCopyrightStatementAfter0ptBottomSinglesolidline1">
    <w:name w:val="Style CopyrightStatement + After:  0 pt Bottom: (Single solid line...1"/>
    <w:basedOn w:val="CopyrightStatement"/>
    <w:rsid w:val="003B7EF2"/>
    <w:pPr>
      <w:pBdr>
        <w:top w:val="single" w:sz="8" w:space="4" w:color="auto"/>
        <w:bottom w:val="none" w:sz="0" w:space="0" w:color="auto"/>
      </w:pBdr>
      <w:spacing w:after="0" w:line="240" w:lineRule="auto"/>
    </w:pPr>
    <w:rPr>
      <w:rFonts w:eastAsia="Times New Roman" w:cs="Times New Roman"/>
      <w:szCs w:val="20"/>
    </w:rPr>
  </w:style>
  <w:style w:type="paragraph" w:customStyle="1" w:styleId="StyleStyleCopyrightStatementAfter0ptBottomSinglesolid">
    <w:name w:val="Style Style CopyrightStatement + After:  0 pt Bottom: (Single solid..."/>
    <w:basedOn w:val="StyleCopyrightStatementAfter0ptBottomSinglesolidline1"/>
    <w:rsid w:val="003B7EF2"/>
    <w:pPr>
      <w:pBdr>
        <w:top w:val="none" w:sz="0" w:space="0" w:color="auto"/>
      </w:pBdr>
    </w:pPr>
  </w:style>
  <w:style w:type="paragraph" w:styleId="BodyText">
    <w:name w:val="Body Text"/>
    <w:basedOn w:val="Normal"/>
    <w:link w:val="BodyTextChar"/>
    <w:unhideWhenUsed/>
    <w:rsid w:val="00CA3976"/>
    <w:pPr>
      <w:spacing w:after="120"/>
    </w:pPr>
  </w:style>
  <w:style w:type="character" w:customStyle="1" w:styleId="BodyTextChar">
    <w:name w:val="Body Text Char"/>
    <w:basedOn w:val="DefaultParagraphFont"/>
    <w:link w:val="BodyText"/>
    <w:rsid w:val="00CA3976"/>
    <w:rPr>
      <w:rFonts w:ascii="Times New Roman" w:eastAsia="Times New Roman" w:hAnsi="Times New Roman" w:cs="Times New Roman"/>
      <w:sz w:val="20"/>
      <w:szCs w:val="20"/>
    </w:rPr>
  </w:style>
  <w:style w:type="paragraph" w:styleId="ListParagraph">
    <w:name w:val="List Paragraph"/>
    <w:basedOn w:val="Normal"/>
    <w:uiPriority w:val="34"/>
    <w:qFormat/>
    <w:rsid w:val="00CA3976"/>
    <w:pPr>
      <w:ind w:left="720"/>
      <w:contextualSpacing/>
      <w:jc w:val="both"/>
    </w:pPr>
    <w:rPr>
      <w:rFonts w:eastAsia="Calibri"/>
      <w:sz w:val="22"/>
      <w:szCs w:val="22"/>
    </w:rPr>
  </w:style>
  <w:style w:type="character" w:styleId="CommentReference">
    <w:name w:val="annotation reference"/>
    <w:uiPriority w:val="99"/>
    <w:semiHidden/>
    <w:unhideWhenUsed/>
    <w:rsid w:val="009A5348"/>
    <w:rPr>
      <w:sz w:val="16"/>
      <w:szCs w:val="16"/>
    </w:rPr>
  </w:style>
  <w:style w:type="paragraph" w:styleId="CommentText">
    <w:name w:val="annotation text"/>
    <w:basedOn w:val="Normal"/>
    <w:link w:val="CommentTextChar"/>
    <w:unhideWhenUsed/>
    <w:rsid w:val="009A5348"/>
  </w:style>
  <w:style w:type="character" w:customStyle="1" w:styleId="CommentTextChar">
    <w:name w:val="Comment Text Char"/>
    <w:basedOn w:val="DefaultParagraphFont"/>
    <w:link w:val="CommentText"/>
    <w:rsid w:val="009A5348"/>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A5348"/>
    <w:rPr>
      <w:b/>
      <w:bCs/>
    </w:rPr>
  </w:style>
  <w:style w:type="character" w:customStyle="1" w:styleId="CommentSubjectChar">
    <w:name w:val="Comment Subject Char"/>
    <w:basedOn w:val="CommentTextChar"/>
    <w:link w:val="CommentSubject"/>
    <w:uiPriority w:val="99"/>
    <w:semiHidden/>
    <w:rsid w:val="009A5348"/>
    <w:rPr>
      <w:rFonts w:ascii="Times New Roman" w:eastAsia="Times New Roman" w:hAnsi="Times New Roman" w:cs="Times New Roman"/>
      <w:b/>
      <w:bCs/>
      <w:sz w:val="20"/>
      <w:szCs w:val="20"/>
    </w:rPr>
  </w:style>
  <w:style w:type="paragraph" w:customStyle="1" w:styleId="FootnoteText1">
    <w:name w:val="Footnote Text1"/>
    <w:basedOn w:val="Normal"/>
    <w:next w:val="BodyText"/>
    <w:uiPriority w:val="99"/>
    <w:rsid w:val="009A5348"/>
    <w:pPr>
      <w:tabs>
        <w:tab w:val="left" w:pos="-1440"/>
        <w:tab w:val="left" w:pos="-720"/>
        <w:tab w:val="left" w:pos="1"/>
        <w:tab w:val="right" w:pos="9000"/>
      </w:tabs>
      <w:jc w:val="both"/>
    </w:pPr>
    <w:rPr>
      <w:rFonts w:ascii="Arial" w:hAnsi="Arial" w:cs="Arial"/>
      <w:i/>
      <w:iCs/>
      <w:sz w:val="17"/>
      <w:szCs w:val="17"/>
    </w:rPr>
  </w:style>
  <w:style w:type="paragraph" w:styleId="NormalWeb">
    <w:name w:val="Normal (Web)"/>
    <w:basedOn w:val="Normal"/>
    <w:uiPriority w:val="99"/>
    <w:semiHidden/>
    <w:rsid w:val="00FD0F82"/>
    <w:pPr>
      <w:spacing w:before="100" w:beforeAutospacing="1" w:after="100" w:afterAutospacing="1"/>
    </w:pPr>
    <w:rPr>
      <w:rFonts w:ascii="PMingLiU" w:eastAsiaTheme="minorEastAsia" w:hAnsi="PMingLiU" w:cs="PMingLiU"/>
      <w:sz w:val="24"/>
      <w:szCs w:val="24"/>
      <w:lang w:eastAsia="zh-TW"/>
    </w:rPr>
  </w:style>
  <w:style w:type="numbering" w:customStyle="1" w:styleId="NoList1">
    <w:name w:val="No List1"/>
    <w:next w:val="NoList"/>
    <w:uiPriority w:val="99"/>
    <w:semiHidden/>
    <w:unhideWhenUsed/>
    <w:rsid w:val="00FD0F82"/>
  </w:style>
  <w:style w:type="table" w:styleId="TableGrid">
    <w:name w:val="Table Grid"/>
    <w:basedOn w:val="TableNormal"/>
    <w:uiPriority w:val="99"/>
    <w:rsid w:val="00FD0F82"/>
    <w:pPr>
      <w:spacing w:after="0" w:line="240" w:lineRule="auto"/>
    </w:pPr>
    <w:rPr>
      <w:rFonts w:ascii="Calibri" w:hAnsi="Calibri" w:cs="Calibri"/>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link w:val="PlainTextChar"/>
    <w:uiPriority w:val="99"/>
    <w:rsid w:val="00FD0F82"/>
    <w:rPr>
      <w:rFonts w:ascii="Consolas" w:eastAsiaTheme="minorEastAsia" w:hAnsi="Consolas" w:cs="Consolas"/>
      <w:sz w:val="21"/>
      <w:szCs w:val="21"/>
      <w:lang w:eastAsia="zh-CN"/>
    </w:rPr>
  </w:style>
  <w:style w:type="character" w:customStyle="1" w:styleId="PlainTextChar">
    <w:name w:val="Plain Text Char"/>
    <w:basedOn w:val="DefaultParagraphFont"/>
    <w:link w:val="PlainText"/>
    <w:uiPriority w:val="99"/>
    <w:rsid w:val="00FD0F82"/>
    <w:rPr>
      <w:rFonts w:ascii="Consolas" w:eastAsiaTheme="minorEastAsia" w:hAnsi="Consolas" w:cs="Consolas"/>
      <w:sz w:val="21"/>
      <w:szCs w:val="21"/>
      <w:lang w:eastAsia="zh-CN"/>
    </w:rPr>
  </w:style>
  <w:style w:type="character" w:styleId="Emphasis">
    <w:name w:val="Emphasis"/>
    <w:basedOn w:val="DefaultParagraphFont"/>
    <w:uiPriority w:val="99"/>
    <w:qFormat/>
    <w:rsid w:val="00FD0F82"/>
    <w:rPr>
      <w:i/>
      <w:iCs/>
    </w:rPr>
  </w:style>
  <w:style w:type="character" w:styleId="Strong">
    <w:name w:val="Strong"/>
    <w:basedOn w:val="DefaultParagraphFont"/>
    <w:uiPriority w:val="99"/>
    <w:qFormat/>
    <w:rsid w:val="00FD0F82"/>
    <w:rPr>
      <w:b/>
      <w:bCs/>
    </w:rPr>
  </w:style>
  <w:style w:type="character" w:customStyle="1" w:styleId="Title1">
    <w:name w:val="Title1"/>
    <w:basedOn w:val="DefaultParagraphFont"/>
    <w:uiPriority w:val="99"/>
    <w:rsid w:val="00FD0F82"/>
  </w:style>
  <w:style w:type="paragraph" w:styleId="Revision">
    <w:name w:val="Revision"/>
    <w:hidden/>
    <w:uiPriority w:val="99"/>
    <w:semiHidden/>
    <w:rsid w:val="00FD0F82"/>
    <w:pPr>
      <w:spacing w:after="0" w:line="240" w:lineRule="auto"/>
    </w:pPr>
    <w:rPr>
      <w:rFonts w:ascii="Calibri" w:hAnsi="Calibri" w:cs="Calibri"/>
      <w:lang w:eastAsia="zh-CN"/>
    </w:rPr>
  </w:style>
  <w:style w:type="character" w:customStyle="1" w:styleId="apple-converted-space">
    <w:name w:val="apple-converted-space"/>
    <w:basedOn w:val="DefaultParagraphFont"/>
    <w:rsid w:val="00FD0F82"/>
  </w:style>
  <w:style w:type="character" w:customStyle="1" w:styleId="apple-style-span">
    <w:name w:val="apple-style-span"/>
    <w:basedOn w:val="DefaultParagraphFont"/>
    <w:rsid w:val="00682754"/>
    <w:rPr>
      <w:rFonts w:ascii="Times New Roman" w:hAnsi="Times New Roman"/>
      <w:caps w:val="0"/>
      <w:smallCaps w:val="0"/>
      <w:strike w:val="0"/>
      <w:dstrike w:val="0"/>
      <w:vanish w:val="0"/>
      <w:sz w:val="22"/>
      <w:vertAlign w:val="baseline"/>
    </w:rPr>
  </w:style>
  <w:style w:type="paragraph" w:styleId="EndnoteText">
    <w:name w:val="endnote text"/>
    <w:basedOn w:val="Normal"/>
    <w:link w:val="EndnoteTextChar"/>
    <w:uiPriority w:val="99"/>
    <w:semiHidden/>
    <w:unhideWhenUsed/>
    <w:rsid w:val="00B4742F"/>
  </w:style>
  <w:style w:type="character" w:customStyle="1" w:styleId="EndnoteTextChar">
    <w:name w:val="Endnote Text Char"/>
    <w:basedOn w:val="DefaultParagraphFont"/>
    <w:link w:val="EndnoteText"/>
    <w:uiPriority w:val="99"/>
    <w:semiHidden/>
    <w:rsid w:val="00B4742F"/>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B4742F"/>
    <w:rPr>
      <w:vertAlign w:val="superscript"/>
    </w:rPr>
  </w:style>
  <w:style w:type="character" w:styleId="FollowedHyperlink">
    <w:name w:val="FollowedHyperlink"/>
    <w:basedOn w:val="DefaultParagraphFont"/>
    <w:uiPriority w:val="99"/>
    <w:semiHidden/>
    <w:unhideWhenUsed/>
    <w:rsid w:val="000C50B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4685734">
      <w:bodyDiv w:val="1"/>
      <w:marLeft w:val="0"/>
      <w:marRight w:val="0"/>
      <w:marTop w:val="0"/>
      <w:marBottom w:val="0"/>
      <w:divBdr>
        <w:top w:val="none" w:sz="0" w:space="0" w:color="auto"/>
        <w:left w:val="none" w:sz="0" w:space="0" w:color="auto"/>
        <w:bottom w:val="none" w:sz="0" w:space="0" w:color="auto"/>
        <w:right w:val="none" w:sz="0" w:space="0" w:color="auto"/>
      </w:divBdr>
    </w:div>
    <w:div w:id="186181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www.iveycases.com" TargetMode="Externa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cases@ivey.ca" TargetMode="Externa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F:\Users\Philip%20Sugai\Dropbox%20(The%20Value%20Plan)\My%20Case%20Studies\KitKat\Support%20Excel%20Files\KITKAT%20Industry%20Dat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F:\Users\Philip%20Sugai\Dropbox%20(The%20Value%20Plan)\My%20Case%20Studies\KitKat\Support%20Excel%20Files\KITKAT%20Industry%20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F:\Users\Philip%20Sugai\Dropbox%20(The%20Value%20Plan)\My%20Case%20Studies\KitKat\Support%20Excel%20Files\KITKAT%20Industry%20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Sheet7!$C$1</c:f>
              <c:strCache>
                <c:ptCount val="1"/>
                <c:pt idx="0">
                  <c:v>$ Million</c:v>
                </c:pt>
              </c:strCache>
            </c:strRef>
          </c:tx>
          <c:spPr>
            <a:solidFill>
              <a:schemeClr val="dk1">
                <a:tint val="88500"/>
              </a:schemeClr>
            </a:solidFill>
            <a:ln>
              <a:noFill/>
            </a:ln>
            <a:effectLst/>
          </c:spPr>
          <c:invertIfNegative val="0"/>
          <c:cat>
            <c:numRef>
              <c:f>Sheet7!$B$2:$B$6</c:f>
              <c:numCache>
                <c:formatCode>General</c:formatCode>
                <c:ptCount val="5"/>
                <c:pt idx="0">
                  <c:v>2010</c:v>
                </c:pt>
                <c:pt idx="1">
                  <c:v>2011</c:v>
                </c:pt>
                <c:pt idx="2">
                  <c:v>2012</c:v>
                </c:pt>
                <c:pt idx="3">
                  <c:v>2013</c:v>
                </c:pt>
                <c:pt idx="4">
                  <c:v>2014</c:v>
                </c:pt>
              </c:numCache>
            </c:numRef>
          </c:cat>
          <c:val>
            <c:numRef>
              <c:f>Sheet7!$C$2:$C$6</c:f>
              <c:numCache>
                <c:formatCode>#,##0.0;[Red]\-#,##0.0</c:formatCode>
                <c:ptCount val="5"/>
                <c:pt idx="0">
                  <c:v>9221.4</c:v>
                </c:pt>
                <c:pt idx="1">
                  <c:v>9223.1</c:v>
                </c:pt>
                <c:pt idx="2">
                  <c:v>9294.9</c:v>
                </c:pt>
                <c:pt idx="3">
                  <c:v>9357.7000000000007</c:v>
                </c:pt>
                <c:pt idx="4">
                  <c:v>9432.4</c:v>
                </c:pt>
              </c:numCache>
            </c:numRef>
          </c:val>
        </c:ser>
        <c:dLbls>
          <c:showLegendKey val="0"/>
          <c:showVal val="0"/>
          <c:showCatName val="0"/>
          <c:showSerName val="0"/>
          <c:showPercent val="0"/>
          <c:showBubbleSize val="0"/>
        </c:dLbls>
        <c:gapWidth val="247"/>
        <c:overlap val="-27"/>
        <c:axId val="162861032"/>
        <c:axId val="162874728"/>
      </c:barChart>
      <c:lineChart>
        <c:grouping val="standard"/>
        <c:varyColors val="0"/>
        <c:ser>
          <c:idx val="1"/>
          <c:order val="1"/>
          <c:tx>
            <c:strRef>
              <c:f>Sheet7!$D$1</c:f>
              <c:strCache>
                <c:ptCount val="1"/>
                <c:pt idx="0">
                  <c:v>% Growth</c:v>
                </c:pt>
              </c:strCache>
            </c:strRef>
          </c:tx>
          <c:spPr>
            <a:ln w="28575" cap="rnd">
              <a:solidFill>
                <a:schemeClr val="dk1">
                  <a:tint val="55000"/>
                </a:schemeClr>
              </a:solidFill>
              <a:round/>
            </a:ln>
            <a:effectLst/>
          </c:spPr>
          <c:marker>
            <c:symbol val="none"/>
          </c:marker>
          <c:cat>
            <c:numRef>
              <c:f>Sheet7!$B$2:$B$6</c:f>
              <c:numCache>
                <c:formatCode>General</c:formatCode>
                <c:ptCount val="5"/>
                <c:pt idx="0">
                  <c:v>2010</c:v>
                </c:pt>
                <c:pt idx="1">
                  <c:v>2011</c:v>
                </c:pt>
                <c:pt idx="2">
                  <c:v>2012</c:v>
                </c:pt>
                <c:pt idx="3">
                  <c:v>2013</c:v>
                </c:pt>
                <c:pt idx="4">
                  <c:v>2014</c:v>
                </c:pt>
              </c:numCache>
            </c:numRef>
          </c:cat>
          <c:val>
            <c:numRef>
              <c:f>Sheet7!$D$2:$D$6</c:f>
              <c:numCache>
                <c:formatCode>0.0%</c:formatCode>
                <c:ptCount val="5"/>
                <c:pt idx="1">
                  <c:v>0</c:v>
                </c:pt>
                <c:pt idx="2">
                  <c:v>8.0000000000000002E-3</c:v>
                </c:pt>
                <c:pt idx="3">
                  <c:v>7.0000000000000001E-3</c:v>
                </c:pt>
                <c:pt idx="4">
                  <c:v>8.0000000000000002E-3</c:v>
                </c:pt>
              </c:numCache>
            </c:numRef>
          </c:val>
          <c:smooth val="0"/>
        </c:ser>
        <c:dLbls>
          <c:showLegendKey val="0"/>
          <c:showVal val="0"/>
          <c:showCatName val="0"/>
          <c:showSerName val="0"/>
          <c:showPercent val="0"/>
          <c:showBubbleSize val="0"/>
        </c:dLbls>
        <c:marker val="1"/>
        <c:smooth val="0"/>
        <c:axId val="162884712"/>
        <c:axId val="162884328"/>
      </c:lineChart>
      <c:catAx>
        <c:axId val="162861032"/>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Year</a:t>
                </a:r>
              </a:p>
            </c:rich>
          </c:tx>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62874728"/>
        <c:crosses val="autoZero"/>
        <c:auto val="1"/>
        <c:lblAlgn val="ctr"/>
        <c:lblOffset val="100"/>
        <c:noMultiLvlLbl val="0"/>
      </c:catAx>
      <c:valAx>
        <c:axId val="162874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Millions</a:t>
                </a:r>
              </a:p>
            </c:rich>
          </c:tx>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2861032"/>
        <c:crosses val="autoZero"/>
        <c:crossBetween val="between"/>
      </c:valAx>
      <c:valAx>
        <c:axId val="162884328"/>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Growth</a:t>
                </a:r>
              </a:p>
            </c:rich>
          </c:tx>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2884712"/>
        <c:crosses val="max"/>
        <c:crossBetween val="between"/>
      </c:valAx>
      <c:catAx>
        <c:axId val="162884712"/>
        <c:scaling>
          <c:orientation val="minMax"/>
        </c:scaling>
        <c:delete val="1"/>
        <c:axPos val="b"/>
        <c:numFmt formatCode="General" sourceLinked="1"/>
        <c:majorTickMark val="none"/>
        <c:minorTickMark val="none"/>
        <c:tickLblPos val="nextTo"/>
        <c:crossAx val="162884328"/>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Sheet8!$C$1</c:f>
              <c:strCache>
                <c:ptCount val="1"/>
                <c:pt idx="0">
                  <c:v>Kilograms (in Millions)</c:v>
                </c:pt>
              </c:strCache>
            </c:strRef>
          </c:tx>
          <c:spPr>
            <a:solidFill>
              <a:schemeClr val="dk1">
                <a:tint val="88500"/>
              </a:schemeClr>
            </a:solidFill>
            <a:ln>
              <a:noFill/>
            </a:ln>
            <a:effectLst/>
          </c:spPr>
          <c:invertIfNegative val="0"/>
          <c:cat>
            <c:numRef>
              <c:f>Sheet8!$B$2:$B$6</c:f>
              <c:numCache>
                <c:formatCode>General</c:formatCode>
                <c:ptCount val="5"/>
                <c:pt idx="0">
                  <c:v>2010</c:v>
                </c:pt>
                <c:pt idx="1">
                  <c:v>2011</c:v>
                </c:pt>
                <c:pt idx="2">
                  <c:v>2012</c:v>
                </c:pt>
                <c:pt idx="3">
                  <c:v>2013</c:v>
                </c:pt>
                <c:pt idx="4">
                  <c:v>2014</c:v>
                </c:pt>
              </c:numCache>
            </c:numRef>
          </c:cat>
          <c:val>
            <c:numRef>
              <c:f>Sheet8!$C$2:$C$6</c:f>
              <c:numCache>
                <c:formatCode>General</c:formatCode>
                <c:ptCount val="5"/>
                <c:pt idx="0">
                  <c:v>489.3</c:v>
                </c:pt>
                <c:pt idx="1">
                  <c:v>490</c:v>
                </c:pt>
                <c:pt idx="2">
                  <c:v>493.6</c:v>
                </c:pt>
                <c:pt idx="3">
                  <c:v>495.8</c:v>
                </c:pt>
                <c:pt idx="4">
                  <c:v>498.7</c:v>
                </c:pt>
              </c:numCache>
            </c:numRef>
          </c:val>
        </c:ser>
        <c:dLbls>
          <c:showLegendKey val="0"/>
          <c:showVal val="0"/>
          <c:showCatName val="0"/>
          <c:showSerName val="0"/>
          <c:showPercent val="0"/>
          <c:showBubbleSize val="0"/>
        </c:dLbls>
        <c:gapWidth val="247"/>
        <c:overlap val="-27"/>
        <c:axId val="162449608"/>
        <c:axId val="162811848"/>
      </c:barChart>
      <c:lineChart>
        <c:grouping val="standard"/>
        <c:varyColors val="0"/>
        <c:ser>
          <c:idx val="1"/>
          <c:order val="1"/>
          <c:tx>
            <c:strRef>
              <c:f>Sheet8!$D$1</c:f>
              <c:strCache>
                <c:ptCount val="1"/>
                <c:pt idx="0">
                  <c:v>% Growth</c:v>
                </c:pt>
              </c:strCache>
            </c:strRef>
          </c:tx>
          <c:spPr>
            <a:ln w="28575" cap="rnd">
              <a:solidFill>
                <a:schemeClr val="dk1">
                  <a:tint val="55000"/>
                </a:schemeClr>
              </a:solidFill>
              <a:round/>
            </a:ln>
            <a:effectLst/>
          </c:spPr>
          <c:marker>
            <c:symbol val="none"/>
          </c:marker>
          <c:cat>
            <c:numRef>
              <c:f>Sheet8!$B$2:$B$6</c:f>
              <c:numCache>
                <c:formatCode>General</c:formatCode>
                <c:ptCount val="5"/>
                <c:pt idx="0">
                  <c:v>2010</c:v>
                </c:pt>
                <c:pt idx="1">
                  <c:v>2011</c:v>
                </c:pt>
                <c:pt idx="2">
                  <c:v>2012</c:v>
                </c:pt>
                <c:pt idx="3">
                  <c:v>2013</c:v>
                </c:pt>
                <c:pt idx="4">
                  <c:v>2014</c:v>
                </c:pt>
              </c:numCache>
            </c:numRef>
          </c:cat>
          <c:val>
            <c:numRef>
              <c:f>Sheet8!$D$2:$D$6</c:f>
              <c:numCache>
                <c:formatCode>0.00%</c:formatCode>
                <c:ptCount val="5"/>
                <c:pt idx="1">
                  <c:v>1E-3</c:v>
                </c:pt>
                <c:pt idx="2">
                  <c:v>7.0000000000000001E-3</c:v>
                </c:pt>
                <c:pt idx="3">
                  <c:v>4.0000000000000001E-3</c:v>
                </c:pt>
                <c:pt idx="4">
                  <c:v>6.0000000000000001E-3</c:v>
                </c:pt>
              </c:numCache>
            </c:numRef>
          </c:val>
          <c:smooth val="0"/>
        </c:ser>
        <c:dLbls>
          <c:showLegendKey val="0"/>
          <c:showVal val="0"/>
          <c:showCatName val="0"/>
          <c:showSerName val="0"/>
          <c:showPercent val="0"/>
          <c:showBubbleSize val="0"/>
        </c:dLbls>
        <c:marker val="1"/>
        <c:smooth val="0"/>
        <c:axId val="162290904"/>
        <c:axId val="162290512"/>
      </c:lineChart>
      <c:catAx>
        <c:axId val="1624496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Year</a:t>
                </a:r>
              </a:p>
            </c:rich>
          </c:tx>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2811848"/>
        <c:crosses val="autoZero"/>
        <c:auto val="1"/>
        <c:lblAlgn val="ctr"/>
        <c:lblOffset val="100"/>
        <c:noMultiLvlLbl val="0"/>
      </c:catAx>
      <c:valAx>
        <c:axId val="1628118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Kilograms (in Millions)</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2449608"/>
        <c:crosses val="autoZero"/>
        <c:crossBetween val="between"/>
      </c:valAx>
      <c:valAx>
        <c:axId val="162290512"/>
        <c:scaling>
          <c:orientation val="minMax"/>
        </c:scaling>
        <c:delete val="0"/>
        <c:axPos val="r"/>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t>% Growth</a:t>
                </a:r>
              </a:p>
            </c:rich>
          </c:tx>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2290904"/>
        <c:crosses val="max"/>
        <c:crossBetween val="between"/>
      </c:valAx>
      <c:catAx>
        <c:axId val="162290904"/>
        <c:scaling>
          <c:orientation val="minMax"/>
        </c:scaling>
        <c:delete val="1"/>
        <c:axPos val="b"/>
        <c:numFmt formatCode="General" sourceLinked="1"/>
        <c:majorTickMark val="none"/>
        <c:minorTickMark val="none"/>
        <c:tickLblPos val="nextTo"/>
        <c:crossAx val="162290512"/>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col"/>
        <c:grouping val="clustered"/>
        <c:varyColors val="0"/>
        <c:ser>
          <c:idx val="0"/>
          <c:order val="0"/>
          <c:tx>
            <c:strRef>
              <c:f>Sheet9!$C$1</c:f>
              <c:strCache>
                <c:ptCount val="1"/>
                <c:pt idx="0">
                  <c:v>$ Millions</c:v>
                </c:pt>
              </c:strCache>
            </c:strRef>
          </c:tx>
          <c:spPr>
            <a:solidFill>
              <a:schemeClr val="dk1">
                <a:tint val="88500"/>
              </a:schemeClr>
            </a:solidFill>
            <a:ln>
              <a:noFill/>
            </a:ln>
            <a:effectLst/>
          </c:spPr>
          <c:invertIfNegative val="0"/>
          <c:cat>
            <c:numRef>
              <c:f>Sheet9!$B$2:$B$7</c:f>
              <c:numCache>
                <c:formatCode>General</c:formatCode>
                <c:ptCount val="6"/>
                <c:pt idx="0">
                  <c:v>2014</c:v>
                </c:pt>
                <c:pt idx="1">
                  <c:v>2015</c:v>
                </c:pt>
                <c:pt idx="2">
                  <c:v>2016</c:v>
                </c:pt>
                <c:pt idx="3">
                  <c:v>2017</c:v>
                </c:pt>
                <c:pt idx="4">
                  <c:v>2018</c:v>
                </c:pt>
                <c:pt idx="5">
                  <c:v>2019</c:v>
                </c:pt>
              </c:numCache>
            </c:numRef>
          </c:cat>
          <c:val>
            <c:numRef>
              <c:f>Sheet9!$C$2:$C$7</c:f>
              <c:numCache>
                <c:formatCode>General</c:formatCode>
                <c:ptCount val="6"/>
                <c:pt idx="0">
                  <c:v>9432.4</c:v>
                </c:pt>
                <c:pt idx="1">
                  <c:v>9503.6</c:v>
                </c:pt>
                <c:pt idx="2">
                  <c:v>9547.1</c:v>
                </c:pt>
                <c:pt idx="3">
                  <c:v>9592.7000000000007</c:v>
                </c:pt>
                <c:pt idx="4">
                  <c:v>9654.6</c:v>
                </c:pt>
                <c:pt idx="5">
                  <c:v>9689.7999999999956</c:v>
                </c:pt>
              </c:numCache>
            </c:numRef>
          </c:val>
        </c:ser>
        <c:dLbls>
          <c:showLegendKey val="0"/>
          <c:showVal val="0"/>
          <c:showCatName val="0"/>
          <c:showSerName val="0"/>
          <c:showPercent val="0"/>
          <c:showBubbleSize val="0"/>
        </c:dLbls>
        <c:gapWidth val="247"/>
        <c:overlap val="-27"/>
        <c:axId val="163487480"/>
        <c:axId val="163487872"/>
      </c:barChart>
      <c:lineChart>
        <c:grouping val="standard"/>
        <c:varyColors val="0"/>
        <c:ser>
          <c:idx val="1"/>
          <c:order val="1"/>
          <c:tx>
            <c:strRef>
              <c:f>Sheet9!$D$1</c:f>
              <c:strCache>
                <c:ptCount val="1"/>
                <c:pt idx="0">
                  <c:v>% Growth</c:v>
                </c:pt>
              </c:strCache>
            </c:strRef>
          </c:tx>
          <c:spPr>
            <a:ln w="28575" cap="rnd">
              <a:solidFill>
                <a:schemeClr val="dk1">
                  <a:tint val="55000"/>
                </a:schemeClr>
              </a:solidFill>
              <a:round/>
            </a:ln>
            <a:effectLst/>
          </c:spPr>
          <c:marker>
            <c:symbol val="none"/>
          </c:marker>
          <c:cat>
            <c:numRef>
              <c:f>Sheet9!$B$2:$B$7</c:f>
              <c:numCache>
                <c:formatCode>General</c:formatCode>
                <c:ptCount val="6"/>
                <c:pt idx="0">
                  <c:v>2014</c:v>
                </c:pt>
                <c:pt idx="1">
                  <c:v>2015</c:v>
                </c:pt>
                <c:pt idx="2">
                  <c:v>2016</c:v>
                </c:pt>
                <c:pt idx="3">
                  <c:v>2017</c:v>
                </c:pt>
                <c:pt idx="4">
                  <c:v>2018</c:v>
                </c:pt>
                <c:pt idx="5">
                  <c:v>2019</c:v>
                </c:pt>
              </c:numCache>
            </c:numRef>
          </c:cat>
          <c:val>
            <c:numRef>
              <c:f>Sheet9!$D$2:$D$7</c:f>
              <c:numCache>
                <c:formatCode>0.0%</c:formatCode>
                <c:ptCount val="6"/>
                <c:pt idx="0">
                  <c:v>8.0000000000000002E-3</c:v>
                </c:pt>
                <c:pt idx="1">
                  <c:v>8.0000000000000002E-3</c:v>
                </c:pt>
                <c:pt idx="2">
                  <c:v>5.0000000000000001E-3</c:v>
                </c:pt>
                <c:pt idx="3">
                  <c:v>5.0000000000000001E-3</c:v>
                </c:pt>
                <c:pt idx="4">
                  <c:v>6.0000000000000001E-3</c:v>
                </c:pt>
                <c:pt idx="5">
                  <c:v>4.0000000000000001E-3</c:v>
                </c:pt>
              </c:numCache>
            </c:numRef>
          </c:val>
          <c:smooth val="0"/>
        </c:ser>
        <c:dLbls>
          <c:showLegendKey val="0"/>
          <c:showVal val="0"/>
          <c:showCatName val="0"/>
          <c:showSerName val="0"/>
          <c:showPercent val="0"/>
          <c:showBubbleSize val="0"/>
        </c:dLbls>
        <c:marker val="1"/>
        <c:smooth val="0"/>
        <c:axId val="163488656"/>
        <c:axId val="163488264"/>
      </c:lineChart>
      <c:catAx>
        <c:axId val="163487480"/>
        <c:scaling>
          <c:orientation val="minMax"/>
        </c:scaling>
        <c:delete val="0"/>
        <c:axPos val="b"/>
        <c:title>
          <c:tx>
            <c:rich>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Year</a:t>
                </a:r>
              </a:p>
            </c:rich>
          </c:tx>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en-US" sz="900" b="0" i="0" u="none" strike="noStrike" kern="1200" baseline="0">
                <a:solidFill>
                  <a:schemeClr val="tx1">
                    <a:lumMod val="65000"/>
                    <a:lumOff val="35000"/>
                  </a:schemeClr>
                </a:solidFill>
                <a:latin typeface="+mn-lt"/>
                <a:ea typeface="+mn-ea"/>
                <a:cs typeface="+mn-cs"/>
              </a:defRPr>
            </a:pPr>
            <a:endParaRPr lang="en-US"/>
          </a:p>
        </c:txPr>
        <c:crossAx val="163487872"/>
        <c:crosses val="autoZero"/>
        <c:auto val="1"/>
        <c:lblAlgn val="ctr"/>
        <c:lblOffset val="100"/>
        <c:noMultiLvlLbl val="0"/>
      </c:catAx>
      <c:valAx>
        <c:axId val="163487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Millions</a:t>
                </a:r>
              </a:p>
            </c:rich>
          </c:tx>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3487480"/>
        <c:crosses val="autoZero"/>
        <c:crossBetween val="between"/>
      </c:valAx>
      <c:valAx>
        <c:axId val="163488264"/>
        <c:scaling>
          <c:orientation val="minMax"/>
        </c:scaling>
        <c:delete val="0"/>
        <c:axPos val="r"/>
        <c:title>
          <c:tx>
            <c:rich>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r>
                  <a:rPr lang="en-US">
                    <a:latin typeface="Arial" panose="020B0604020202020204" pitchFamily="34" charset="0"/>
                    <a:cs typeface="Arial" panose="020B0604020202020204" pitchFamily="34" charset="0"/>
                  </a:rPr>
                  <a:t>% Growth</a:t>
                </a:r>
              </a:p>
            </c:rich>
          </c:tx>
          <c:layout/>
          <c:overlay val="0"/>
          <c:spPr>
            <a:noFill/>
            <a:ln>
              <a:noFill/>
            </a:ln>
            <a:effectLst/>
          </c:spPr>
          <c:txPr>
            <a:bodyPr rot="-54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title>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163488656"/>
        <c:crosses val="max"/>
        <c:crossBetween val="between"/>
      </c:valAx>
      <c:catAx>
        <c:axId val="163488656"/>
        <c:scaling>
          <c:orientation val="minMax"/>
        </c:scaling>
        <c:delete val="1"/>
        <c:axPos val="b"/>
        <c:numFmt formatCode="General" sourceLinked="1"/>
        <c:majorTickMark val="none"/>
        <c:minorTickMark val="none"/>
        <c:tickLblPos val="nextTo"/>
        <c:crossAx val="163488264"/>
        <c:crosses val="autoZero"/>
        <c:auto val="1"/>
        <c:lblAlgn val="ctr"/>
        <c:lblOffset val="100"/>
        <c:noMultiLvlLbl val="0"/>
      </c:cat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dTable>
      <c:spPr>
        <a:noFill/>
        <a:ln>
          <a:noFill/>
        </a:ln>
        <a:effectLst/>
      </c:spPr>
    </c:plotArea>
    <c:legend>
      <c:legendPos val="b"/>
      <c:layout/>
      <c:overlay val="0"/>
      <c:spPr>
        <a:noFill/>
        <a:ln>
          <a:noFill/>
        </a:ln>
        <a:effectLst/>
      </c:spPr>
      <c:txPr>
        <a:bodyPr rot="0" spcFirstLastPara="1" vertOverflow="ellipsis" vert="horz" wrap="square" anchor="ctr" anchorCtr="1"/>
        <a:lstStyle/>
        <a:p>
          <a:pPr>
            <a:defRPr lang="en-US" sz="10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7">
    <wetp:webextensionref xmlns:r="http://schemas.openxmlformats.org/officeDocument/2006/relationships" r:id="rId1"/>
  </wetp:taskpane>
  <wetp:taskpane dockstate="right" visibility="0" width="350" row="8">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DF757011-3A28-4183-9DDE-B7B002641231}">
  <we:reference id="wa104043061" version="1.1.1.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A58CBD5D-797A-4B72-89AC-8B5B5F6C0D29}">
  <we:reference id="wa104041485" version="1.1.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5FA5AC-5F35-420D-81D6-C223ECAC2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2732</Words>
  <Characters>15579</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Ivey Business School</Company>
  <LinksUpToDate>false</LinksUpToDate>
  <CharactersWithSpaces>18275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smuir</dc:creator>
  <cp:lastModifiedBy>Schaeken, Charlotte</cp:lastModifiedBy>
  <cp:revision>2</cp:revision>
  <cp:lastPrinted>2011-06-23T13:34:00Z</cp:lastPrinted>
  <dcterms:created xsi:type="dcterms:W3CDTF">2017-07-14T17:14:00Z</dcterms:created>
  <dcterms:modified xsi:type="dcterms:W3CDTF">2017-07-14T17:14:00Z</dcterms:modified>
</cp:coreProperties>
</file>