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6"/>
        <w:gridCol w:w="265"/>
        <w:gridCol w:w="4651"/>
      </w:tblGrid>
      <w:tr w:rsidR="001122EC" w:rsidRPr="00DC50A0" w14:paraId="07CE8FBB" w14:textId="77777777" w:rsidTr="001122EC">
        <w:tc>
          <w:tcPr>
            <w:tcW w:w="4320" w:type="dxa"/>
            <w:tcBorders>
              <w:top w:val="nil"/>
              <w:left w:val="nil"/>
              <w:bottom w:val="nil"/>
              <w:right w:val="nil"/>
            </w:tcBorders>
            <w:vAlign w:val="center"/>
          </w:tcPr>
          <w:p w14:paraId="3FD6CF79" w14:textId="77777777" w:rsidR="001122EC" w:rsidRPr="00DC50A0" w:rsidRDefault="001122EC" w:rsidP="001122EC">
            <w:pPr>
              <w:tabs>
                <w:tab w:val="left" w:pos="0"/>
                <w:tab w:val="right" w:pos="9360"/>
              </w:tabs>
              <w:rPr>
                <w:rFonts w:ascii="IveyVHWLogos" w:eastAsia="SimSun" w:hAnsi="IveyVHWLogos" w:cs="Vrinda"/>
                <w:sz w:val="44"/>
                <w:szCs w:val="44"/>
                <w:lang w:eastAsia="ja-JP"/>
              </w:rPr>
            </w:pPr>
            <w:r w:rsidRPr="00DC50A0">
              <w:rPr>
                <w:rFonts w:ascii="Arial" w:eastAsia="SimSun" w:hAnsi="Arial" w:cs="Vrinda"/>
                <w:b/>
                <w:noProof/>
                <w:sz w:val="24"/>
                <w:lang w:eastAsia="en-GB"/>
              </w:rPr>
              <w:drawing>
                <wp:inline distT="0" distB="0" distL="0" distR="0" wp14:anchorId="1A6C9D20" wp14:editId="53D4A433">
                  <wp:extent cx="2616200" cy="548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270" w:type="dxa"/>
            <w:tcBorders>
              <w:top w:val="nil"/>
              <w:left w:val="nil"/>
              <w:bottom w:val="nil"/>
              <w:right w:val="nil"/>
            </w:tcBorders>
          </w:tcPr>
          <w:p w14:paraId="2EE23D69" w14:textId="77777777" w:rsidR="001122EC" w:rsidRPr="00DC50A0" w:rsidRDefault="001122EC" w:rsidP="001122EC">
            <w:pPr>
              <w:tabs>
                <w:tab w:val="left" w:pos="0"/>
                <w:tab w:val="right" w:pos="9360"/>
              </w:tabs>
              <w:rPr>
                <w:rFonts w:ascii="IveyVHWLogos" w:eastAsia="SimSun" w:hAnsi="IveyVHWLogos" w:cs="Vrinda"/>
                <w:sz w:val="16"/>
                <w:szCs w:val="16"/>
                <w:lang w:eastAsia="ja-JP"/>
              </w:rPr>
            </w:pPr>
          </w:p>
        </w:tc>
        <w:tc>
          <w:tcPr>
            <w:tcW w:w="4878" w:type="dxa"/>
            <w:tcBorders>
              <w:top w:val="nil"/>
              <w:left w:val="nil"/>
              <w:bottom w:val="nil"/>
              <w:right w:val="nil"/>
            </w:tcBorders>
            <w:vAlign w:val="center"/>
          </w:tcPr>
          <w:p w14:paraId="385AA090" w14:textId="77777777" w:rsidR="001122EC" w:rsidRPr="00DC50A0" w:rsidRDefault="001122EC" w:rsidP="001122EC">
            <w:pPr>
              <w:tabs>
                <w:tab w:val="left" w:pos="0"/>
                <w:tab w:val="right" w:pos="9360"/>
              </w:tabs>
              <w:jc w:val="right"/>
              <w:rPr>
                <w:rFonts w:ascii="IveyVHWLogos" w:eastAsia="SimSun" w:hAnsi="IveyVHWLogos" w:cs="Vrinda"/>
                <w:sz w:val="44"/>
                <w:szCs w:val="44"/>
                <w:lang w:eastAsia="ja-JP"/>
              </w:rPr>
            </w:pPr>
            <w:r w:rsidRPr="00BD512F">
              <w:rPr>
                <w:noProof/>
                <w:lang w:eastAsia="en-GB"/>
              </w:rPr>
              <w:drawing>
                <wp:inline distT="0" distB="0" distL="0" distR="0" wp14:anchorId="1FAC0E9F" wp14:editId="26B9B84A">
                  <wp:extent cx="1605915" cy="668020"/>
                  <wp:effectExtent l="0" t="0" r="0" b="0"/>
                  <wp:docPr id="8" name="Picture 8"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5915" cy="668020"/>
                          </a:xfrm>
                          <a:prstGeom prst="rect">
                            <a:avLst/>
                          </a:prstGeom>
                          <a:noFill/>
                          <a:ln>
                            <a:noFill/>
                          </a:ln>
                        </pic:spPr>
                      </pic:pic>
                    </a:graphicData>
                  </a:graphic>
                </wp:inline>
              </w:drawing>
            </w:r>
          </w:p>
        </w:tc>
      </w:tr>
    </w:tbl>
    <w:p w14:paraId="26EBA01C" w14:textId="30483D88" w:rsidR="00856D9F" w:rsidRPr="001122EC" w:rsidRDefault="00856D9F" w:rsidP="008467D5">
      <w:pPr>
        <w:pBdr>
          <w:bottom w:val="single" w:sz="18" w:space="1" w:color="auto"/>
        </w:pBdr>
        <w:tabs>
          <w:tab w:val="left" w:pos="-1440"/>
          <w:tab w:val="left" w:pos="-720"/>
          <w:tab w:val="left" w:pos="1"/>
        </w:tabs>
        <w:jc w:val="both"/>
        <w:rPr>
          <w:b/>
          <w:sz w:val="24"/>
        </w:rPr>
      </w:pPr>
    </w:p>
    <w:p w14:paraId="386A098B" w14:textId="3CE9E1C9" w:rsidR="00D75295" w:rsidRPr="001122EC" w:rsidRDefault="001122EC" w:rsidP="00F90257">
      <w:pPr>
        <w:pStyle w:val="ProductNumber"/>
        <w:outlineLvl w:val="0"/>
        <w:rPr>
          <w:rFonts w:cs="Arial"/>
        </w:rPr>
      </w:pPr>
      <w:r>
        <w:rPr>
          <w:rFonts w:cs="Arial"/>
        </w:rPr>
        <w:t>9B17B</w:t>
      </w:r>
      <w:r w:rsidR="00687940">
        <w:rPr>
          <w:rFonts w:cs="Arial"/>
        </w:rPr>
        <w:t>006</w:t>
      </w:r>
    </w:p>
    <w:p w14:paraId="56FCFC40" w14:textId="77777777" w:rsidR="00D75295" w:rsidRPr="001122EC" w:rsidRDefault="00D75295" w:rsidP="00D75295">
      <w:pPr>
        <w:jc w:val="right"/>
        <w:rPr>
          <w:b/>
          <w:sz w:val="28"/>
          <w:szCs w:val="28"/>
        </w:rPr>
      </w:pPr>
    </w:p>
    <w:p w14:paraId="42660C86" w14:textId="77777777" w:rsidR="00866F6D" w:rsidRPr="001122EC" w:rsidRDefault="00866F6D" w:rsidP="00D75295">
      <w:pPr>
        <w:jc w:val="right"/>
        <w:rPr>
          <w:b/>
          <w:sz w:val="28"/>
          <w:szCs w:val="28"/>
        </w:rPr>
      </w:pPr>
    </w:p>
    <w:p w14:paraId="2542AED2" w14:textId="666BFBBB" w:rsidR="00CA3976" w:rsidRPr="001122EC" w:rsidRDefault="0071267C" w:rsidP="001122EC">
      <w:pPr>
        <w:pStyle w:val="CaseTitle"/>
      </w:pPr>
      <w:r>
        <w:t>sapmer:</w:t>
      </w:r>
      <w:r w:rsidR="00F56E0A" w:rsidRPr="001122EC">
        <w:t xml:space="preserve"> strategic growth and its financial implications </w:t>
      </w:r>
    </w:p>
    <w:p w14:paraId="5A8FFE06" w14:textId="36BC308D" w:rsidR="00013360" w:rsidRPr="001122EC" w:rsidRDefault="00F56E0A" w:rsidP="00104567">
      <w:pPr>
        <w:pStyle w:val="StyleCopyrightStatementAfter0ptBottomSinglesolidline1"/>
        <w:rPr>
          <w:rFonts w:cs="Arial"/>
        </w:rPr>
      </w:pPr>
      <w:r w:rsidRPr="001122EC">
        <w:rPr>
          <w:rFonts w:cs="Arial"/>
        </w:rPr>
        <w:t xml:space="preserve">Yuan Ding, Hua Zhang, Chun </w:t>
      </w:r>
      <w:proofErr w:type="spellStart"/>
      <w:r w:rsidRPr="001122EC">
        <w:rPr>
          <w:rFonts w:cs="Arial"/>
        </w:rPr>
        <w:t>Xie</w:t>
      </w:r>
      <w:proofErr w:type="spellEnd"/>
      <w:r w:rsidRPr="001122EC">
        <w:rPr>
          <w:rFonts w:cs="Arial"/>
        </w:rPr>
        <w:t xml:space="preserve">, and Ellen </w:t>
      </w:r>
      <w:proofErr w:type="spellStart"/>
      <w:r w:rsidR="00B64E4B" w:rsidRPr="001122EC">
        <w:rPr>
          <w:rFonts w:cs="Arial"/>
        </w:rPr>
        <w:t>Jin</w:t>
      </w:r>
      <w:proofErr w:type="spellEnd"/>
      <w:r w:rsidR="00B64E4B" w:rsidRPr="001122EC">
        <w:rPr>
          <w:rFonts w:cs="Arial"/>
        </w:rPr>
        <w:t xml:space="preserve"> </w:t>
      </w:r>
      <w:r w:rsidRPr="001122EC">
        <w:rPr>
          <w:rFonts w:cs="Arial"/>
        </w:rPr>
        <w:t>Jiang</w:t>
      </w:r>
      <w:r w:rsidR="007E5921" w:rsidRPr="001122EC">
        <w:rPr>
          <w:rFonts w:cs="Arial"/>
        </w:rPr>
        <w:t xml:space="preserve"> wrote this case sol</w:t>
      </w:r>
      <w:r w:rsidR="00D75295" w:rsidRPr="001122EC">
        <w:rPr>
          <w:rFonts w:cs="Arial"/>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1110F4F" w14:textId="77777777" w:rsidR="00013360" w:rsidRPr="001122EC" w:rsidRDefault="00013360" w:rsidP="00104567">
      <w:pPr>
        <w:pStyle w:val="StyleCopyrightStatementAfter0ptBottomSinglesolidline1"/>
        <w:rPr>
          <w:rFonts w:ascii="Times New Roman" w:hAnsi="Times New Roman"/>
        </w:rPr>
      </w:pPr>
    </w:p>
    <w:p w14:paraId="6B905046" w14:textId="17FCBBD3" w:rsidR="001122EC" w:rsidRDefault="001122EC" w:rsidP="001122EC">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A6484DE" w14:textId="77777777" w:rsidR="001122EC" w:rsidRDefault="001122EC" w:rsidP="001122EC">
      <w:pPr>
        <w:pStyle w:val="StyleCopyrightStatementAfter0ptBottomSinglesolidline1"/>
        <w:pBdr>
          <w:top w:val="none" w:sz="0" w:space="0" w:color="auto"/>
        </w:pBdr>
      </w:pPr>
    </w:p>
    <w:p w14:paraId="3606C1E3" w14:textId="45B6A822" w:rsidR="003B7EF2" w:rsidRPr="001122EC" w:rsidRDefault="001122EC" w:rsidP="001122EC">
      <w:pPr>
        <w:pStyle w:val="StyleStyleCopyrightStatementAfter0ptBottomSinglesolid"/>
        <w:rPr>
          <w:rFonts w:ascii="Times New Roman" w:hAnsi="Times New Roman"/>
        </w:rPr>
      </w:pPr>
      <w:r>
        <w:t>Copyright © 2017, China Europe International School of Business</w:t>
      </w:r>
      <w:r w:rsidR="003B7EF2" w:rsidRPr="001122EC">
        <w:rPr>
          <w:rFonts w:ascii="Times New Roman" w:hAnsi="Times New Roman"/>
        </w:rPr>
        <w:tab/>
      </w:r>
      <w:r w:rsidR="003B7EF2" w:rsidRPr="001122EC">
        <w:rPr>
          <w:rFonts w:cs="Arial"/>
        </w:rPr>
        <w:t xml:space="preserve">Version: </w:t>
      </w:r>
      <w:r w:rsidR="00361C8E" w:rsidRPr="001122EC">
        <w:rPr>
          <w:rFonts w:cs="Arial"/>
        </w:rPr>
        <w:t>201</w:t>
      </w:r>
      <w:r w:rsidR="00002488" w:rsidRPr="001122EC">
        <w:rPr>
          <w:rFonts w:cs="Arial"/>
        </w:rPr>
        <w:t>7</w:t>
      </w:r>
      <w:r w:rsidR="00361C8E" w:rsidRPr="001122EC">
        <w:rPr>
          <w:rFonts w:cs="Arial"/>
        </w:rPr>
        <w:t>-</w:t>
      </w:r>
      <w:r>
        <w:rPr>
          <w:rFonts w:cs="Arial"/>
        </w:rPr>
        <w:t>03</w:t>
      </w:r>
      <w:r w:rsidR="00361C8E" w:rsidRPr="001122EC">
        <w:rPr>
          <w:rFonts w:cs="Arial"/>
        </w:rPr>
        <w:t>-</w:t>
      </w:r>
      <w:r w:rsidR="0029175F">
        <w:rPr>
          <w:rFonts w:cs="Arial"/>
        </w:rPr>
        <w:t>24</w:t>
      </w:r>
    </w:p>
    <w:p w14:paraId="3C48F948" w14:textId="68DE4607" w:rsidR="003B7EF2" w:rsidRDefault="003B7EF2" w:rsidP="00104567">
      <w:pPr>
        <w:pStyle w:val="StyleCopyrightStatementAfter0ptBottomSinglesolidline1"/>
        <w:rPr>
          <w:rFonts w:ascii="Times New Roman" w:hAnsi="Times New Roman"/>
          <w:sz w:val="20"/>
        </w:rPr>
      </w:pPr>
    </w:p>
    <w:p w14:paraId="32315F3F" w14:textId="77777777" w:rsidR="001122EC" w:rsidRPr="003B7430" w:rsidRDefault="001122EC" w:rsidP="00104567">
      <w:pPr>
        <w:pStyle w:val="StyleCopyrightStatementAfter0ptBottomSinglesolidline1"/>
        <w:rPr>
          <w:rFonts w:ascii="Times New Roman" w:hAnsi="Times New Roman"/>
          <w:sz w:val="20"/>
        </w:rPr>
      </w:pPr>
    </w:p>
    <w:p w14:paraId="62CF247D" w14:textId="378A9F5F" w:rsidR="00F56E0A" w:rsidRPr="003B7430" w:rsidRDefault="007235DF" w:rsidP="00F56E0A">
      <w:pPr>
        <w:pStyle w:val="BodyTextMain"/>
      </w:pPr>
      <w:r w:rsidRPr="003B7430">
        <w:t>In</w:t>
      </w:r>
      <w:r w:rsidR="00F56E0A" w:rsidRPr="003B7430">
        <w:t xml:space="preserve"> early spring of 2013 in Paris, Jacques de </w:t>
      </w:r>
      <w:proofErr w:type="spellStart"/>
      <w:r w:rsidR="00F56E0A" w:rsidRPr="003B7430">
        <w:t>Chateauvieux</w:t>
      </w:r>
      <w:proofErr w:type="spellEnd"/>
      <w:r w:rsidR="00F56E0A" w:rsidRPr="003B7430">
        <w:t xml:space="preserve"> was on his way to join his family for the weekend. He </w:t>
      </w:r>
      <w:r w:rsidR="005E7F3F" w:rsidRPr="003B7430">
        <w:t>was looking forward to</w:t>
      </w:r>
      <w:r w:rsidR="00F56E0A" w:rsidRPr="003B7430">
        <w:t xml:space="preserve"> </w:t>
      </w:r>
      <w:r w:rsidR="005E7F3F" w:rsidRPr="003B7430">
        <w:t>sharing with</w:t>
      </w:r>
      <w:r w:rsidR="00F56E0A" w:rsidRPr="003B7430">
        <w:t xml:space="preserve"> them the success story of </w:t>
      </w:r>
      <w:proofErr w:type="spellStart"/>
      <w:r w:rsidR="009D0ECB" w:rsidRPr="0071267C">
        <w:rPr>
          <w:i/>
        </w:rPr>
        <w:t>Société</w:t>
      </w:r>
      <w:proofErr w:type="spellEnd"/>
      <w:r w:rsidR="009D0ECB" w:rsidRPr="0071267C">
        <w:rPr>
          <w:i/>
        </w:rPr>
        <w:t xml:space="preserve"> </w:t>
      </w:r>
      <w:proofErr w:type="spellStart"/>
      <w:r w:rsidR="009D0ECB" w:rsidRPr="0071267C">
        <w:rPr>
          <w:i/>
        </w:rPr>
        <w:t>anonyme</w:t>
      </w:r>
      <w:proofErr w:type="spellEnd"/>
      <w:r w:rsidR="009D0ECB" w:rsidRPr="0071267C">
        <w:rPr>
          <w:i/>
        </w:rPr>
        <w:t xml:space="preserve"> de </w:t>
      </w:r>
      <w:proofErr w:type="spellStart"/>
      <w:r w:rsidR="009D0ECB" w:rsidRPr="0071267C">
        <w:rPr>
          <w:i/>
        </w:rPr>
        <w:t>pêche</w:t>
      </w:r>
      <w:proofErr w:type="spellEnd"/>
      <w:r w:rsidR="009D0ECB" w:rsidRPr="0071267C">
        <w:rPr>
          <w:i/>
        </w:rPr>
        <w:t xml:space="preserve"> </w:t>
      </w:r>
      <w:proofErr w:type="spellStart"/>
      <w:r w:rsidR="009D0ECB" w:rsidRPr="0071267C">
        <w:rPr>
          <w:i/>
        </w:rPr>
        <w:t>malgache</w:t>
      </w:r>
      <w:proofErr w:type="spellEnd"/>
      <w:r w:rsidR="009D0ECB" w:rsidRPr="0071267C">
        <w:rPr>
          <w:i/>
        </w:rPr>
        <w:t xml:space="preserve"> </w:t>
      </w:r>
      <w:proofErr w:type="gramStart"/>
      <w:r w:rsidR="009D0ECB" w:rsidRPr="0071267C">
        <w:rPr>
          <w:i/>
        </w:rPr>
        <w:t>et</w:t>
      </w:r>
      <w:proofErr w:type="gramEnd"/>
      <w:r w:rsidR="009D0ECB" w:rsidRPr="0071267C">
        <w:rPr>
          <w:i/>
        </w:rPr>
        <w:t xml:space="preserve"> </w:t>
      </w:r>
      <w:proofErr w:type="spellStart"/>
      <w:r w:rsidR="009D0ECB" w:rsidRPr="0071267C">
        <w:rPr>
          <w:i/>
        </w:rPr>
        <w:t>réunionnaise</w:t>
      </w:r>
      <w:proofErr w:type="spellEnd"/>
      <w:r w:rsidR="009D0ECB" w:rsidRPr="009D0ECB">
        <w:t xml:space="preserve"> </w:t>
      </w:r>
      <w:r w:rsidR="003555A7">
        <w:t>[</w:t>
      </w:r>
      <w:r w:rsidR="009D0ECB" w:rsidRPr="009D0ECB">
        <w:t xml:space="preserve">Malagasy and </w:t>
      </w:r>
      <w:proofErr w:type="spellStart"/>
      <w:r w:rsidR="009D0ECB" w:rsidRPr="009D0ECB">
        <w:t>Réunion</w:t>
      </w:r>
      <w:proofErr w:type="spellEnd"/>
      <w:r w:rsidR="009D0ECB" w:rsidRPr="009D0ECB">
        <w:t xml:space="preserve"> Fishing Limited Company</w:t>
      </w:r>
      <w:r w:rsidR="003555A7">
        <w:t>]</w:t>
      </w:r>
      <w:r w:rsidR="006A1D2C" w:rsidRPr="00687940">
        <w:rPr>
          <w:rStyle w:val="FootnoteReference"/>
          <w:spacing w:val="-2"/>
          <w:kern w:val="22"/>
        </w:rPr>
        <w:footnoteReference w:id="1"/>
      </w:r>
      <w:r w:rsidR="009D0ECB">
        <w:t xml:space="preserve"> (</w:t>
      </w:r>
      <w:r w:rsidR="003A1B0B" w:rsidRPr="003B7430">
        <w:t>SAPMER</w:t>
      </w:r>
      <w:r w:rsidR="009D0ECB">
        <w:t>)</w:t>
      </w:r>
      <w:r w:rsidR="005F1CC3" w:rsidRPr="003B7430">
        <w:t xml:space="preserve"> SA</w:t>
      </w:r>
      <w:r w:rsidR="00F56E0A" w:rsidRPr="003B7430">
        <w:t xml:space="preserve">, </w:t>
      </w:r>
      <w:r w:rsidRPr="003B7430">
        <w:t xml:space="preserve">and </w:t>
      </w:r>
      <w:r w:rsidR="009D0ECB">
        <w:t xml:space="preserve">he </w:t>
      </w:r>
      <w:r w:rsidRPr="003B7430">
        <w:t xml:space="preserve">reflected </w:t>
      </w:r>
      <w:r w:rsidR="00F56E0A" w:rsidRPr="003B7430">
        <w:t xml:space="preserve">on what </w:t>
      </w:r>
      <w:proofErr w:type="spellStart"/>
      <w:r w:rsidR="00F56E0A" w:rsidRPr="003B7430">
        <w:t>Yannick</w:t>
      </w:r>
      <w:proofErr w:type="spellEnd"/>
      <w:r w:rsidR="00F56E0A" w:rsidRPr="003B7430">
        <w:t xml:space="preserve"> Lauri,</w:t>
      </w:r>
      <w:r w:rsidR="003A1B0B" w:rsidRPr="003B7430">
        <w:rPr>
          <w:rFonts w:eastAsiaTheme="minorEastAsia"/>
          <w:lang w:eastAsia="zh-CN"/>
        </w:rPr>
        <w:t xml:space="preserve"> </w:t>
      </w:r>
      <w:r w:rsidR="00B452A8" w:rsidRPr="003B7430">
        <w:rPr>
          <w:rFonts w:eastAsiaTheme="minorEastAsia"/>
          <w:lang w:eastAsia="zh-CN"/>
        </w:rPr>
        <w:t xml:space="preserve">the </w:t>
      </w:r>
      <w:r w:rsidRPr="003B7430">
        <w:rPr>
          <w:rFonts w:eastAsiaTheme="minorEastAsia"/>
          <w:lang w:eastAsia="zh-CN"/>
        </w:rPr>
        <w:t>c</w:t>
      </w:r>
      <w:r w:rsidR="003A1B0B" w:rsidRPr="003B7430">
        <w:rPr>
          <w:rFonts w:eastAsiaTheme="minorEastAsia"/>
          <w:lang w:eastAsia="zh-CN"/>
        </w:rPr>
        <w:t xml:space="preserve">hief </w:t>
      </w:r>
      <w:r w:rsidRPr="003B7430">
        <w:rPr>
          <w:rFonts w:eastAsiaTheme="minorEastAsia"/>
          <w:lang w:eastAsia="zh-CN"/>
        </w:rPr>
        <w:t>e</w:t>
      </w:r>
      <w:r w:rsidR="003A1B0B" w:rsidRPr="003B7430">
        <w:rPr>
          <w:rFonts w:eastAsiaTheme="minorEastAsia"/>
          <w:lang w:eastAsia="zh-CN"/>
        </w:rPr>
        <w:t xml:space="preserve">xecutive </w:t>
      </w:r>
      <w:r w:rsidRPr="003B7430">
        <w:rPr>
          <w:rFonts w:eastAsiaTheme="minorEastAsia"/>
          <w:lang w:eastAsia="zh-CN"/>
        </w:rPr>
        <w:t>o</w:t>
      </w:r>
      <w:r w:rsidR="003A1B0B" w:rsidRPr="003B7430">
        <w:rPr>
          <w:rFonts w:eastAsiaTheme="minorEastAsia"/>
          <w:lang w:eastAsia="zh-CN"/>
        </w:rPr>
        <w:t>fficer (</w:t>
      </w:r>
      <w:r w:rsidR="00F56E0A" w:rsidRPr="003B7430">
        <w:t>CEO</w:t>
      </w:r>
      <w:r w:rsidR="003A1B0B" w:rsidRPr="003B7430">
        <w:rPr>
          <w:rFonts w:eastAsiaTheme="minorEastAsia"/>
          <w:lang w:eastAsia="zh-CN"/>
        </w:rPr>
        <w:t>)</w:t>
      </w:r>
      <w:r w:rsidRPr="003B7430">
        <w:t>,</w:t>
      </w:r>
      <w:r w:rsidR="00F56E0A" w:rsidRPr="003B7430">
        <w:t xml:space="preserve"> had just said at the board meeting</w:t>
      </w:r>
      <w:r w:rsidR="00641C66" w:rsidRPr="003B7430">
        <w:t>:</w:t>
      </w:r>
    </w:p>
    <w:p w14:paraId="3FB7B5B0" w14:textId="77777777" w:rsidR="00F56E0A" w:rsidRPr="003B7430" w:rsidRDefault="00F56E0A" w:rsidP="00F56E0A">
      <w:pPr>
        <w:pStyle w:val="BodyTextMain"/>
      </w:pPr>
    </w:p>
    <w:p w14:paraId="05C1F875" w14:textId="3A59AD70" w:rsidR="00F56E0A" w:rsidRPr="003B7430" w:rsidRDefault="00F56E0A" w:rsidP="00650878">
      <w:pPr>
        <w:pStyle w:val="BodyTextMain"/>
        <w:ind w:left="720"/>
      </w:pPr>
      <w:r w:rsidRPr="001122EC">
        <w:t xml:space="preserve">During 2012, </w:t>
      </w:r>
      <w:r w:rsidR="003A1B0B" w:rsidRPr="001122EC">
        <w:t>SAPMER</w:t>
      </w:r>
      <w:r w:rsidRPr="001122EC">
        <w:t xml:space="preserve"> recorded strong growth in its activity and maintained strong profitability. The highlight of the year was the arrival of two new </w:t>
      </w:r>
      <w:r w:rsidR="00641C66" w:rsidRPr="001122EC">
        <w:t>−</w:t>
      </w:r>
      <w:r w:rsidRPr="001122EC">
        <w:t>40</w:t>
      </w:r>
      <w:r w:rsidR="005E36EB" w:rsidRPr="001122EC">
        <w:t xml:space="preserve"> degrees Celsius [</w:t>
      </w:r>
      <w:r w:rsidRPr="001122EC">
        <w:rPr>
          <w:rFonts w:hint="eastAsia"/>
        </w:rPr>
        <w:t>°</w:t>
      </w:r>
      <w:r w:rsidRPr="001122EC">
        <w:t>C</w:t>
      </w:r>
      <w:r w:rsidR="005E36EB" w:rsidRPr="001122EC">
        <w:t>]</w:t>
      </w:r>
      <w:r w:rsidRPr="001122EC">
        <w:t xml:space="preserve"> </w:t>
      </w:r>
      <w:r w:rsidR="007235DF" w:rsidRPr="001122EC">
        <w:t>deep-</w:t>
      </w:r>
      <w:r w:rsidRPr="001122EC">
        <w:t>freeze tuna purse seiners,</w:t>
      </w:r>
      <w:r w:rsidR="00C539D6" w:rsidRPr="001122EC">
        <w:rPr>
          <w:rStyle w:val="FootnoteReference"/>
        </w:rPr>
        <w:footnoteReference w:id="2"/>
      </w:r>
      <w:r w:rsidRPr="001122EC">
        <w:t xml:space="preserve"> </w:t>
      </w:r>
      <w:proofErr w:type="spellStart"/>
      <w:r w:rsidRPr="001122EC">
        <w:rPr>
          <w:i/>
        </w:rPr>
        <w:t>D</w:t>
      </w:r>
      <w:r w:rsidR="00D507F8" w:rsidRPr="001122EC">
        <w:rPr>
          <w:i/>
        </w:rPr>
        <w:t>olomieu</w:t>
      </w:r>
      <w:proofErr w:type="spellEnd"/>
      <w:r w:rsidR="007235DF" w:rsidRPr="001122EC">
        <w:t xml:space="preserve"> </w:t>
      </w:r>
      <w:r w:rsidRPr="001122EC">
        <w:t xml:space="preserve">and </w:t>
      </w:r>
      <w:proofErr w:type="spellStart"/>
      <w:r w:rsidRPr="001122EC">
        <w:rPr>
          <w:i/>
        </w:rPr>
        <w:t>B</w:t>
      </w:r>
      <w:r w:rsidR="00D507F8" w:rsidRPr="001122EC">
        <w:rPr>
          <w:i/>
        </w:rPr>
        <w:t>elouve</w:t>
      </w:r>
      <w:proofErr w:type="spellEnd"/>
      <w:r w:rsidRPr="001122EC">
        <w:t xml:space="preserve">, which joined </w:t>
      </w:r>
      <w:r w:rsidR="007235DF" w:rsidRPr="001122EC">
        <w:t xml:space="preserve">an </w:t>
      </w:r>
      <w:r w:rsidRPr="001122EC">
        <w:t xml:space="preserve">Indian Ocean tuna fleet already composed of three ships. Moreover, if the tuna activity was growing, the southern seas activity (Saint Paul </w:t>
      </w:r>
      <w:r w:rsidR="00B452A8" w:rsidRPr="001122EC">
        <w:t>r</w:t>
      </w:r>
      <w:r w:rsidRPr="001122EC">
        <w:t xml:space="preserve">ock </w:t>
      </w:r>
      <w:r w:rsidR="00B452A8" w:rsidRPr="001122EC">
        <w:t xml:space="preserve">lobster </w:t>
      </w:r>
      <w:r w:rsidRPr="001122EC">
        <w:t xml:space="preserve">and </w:t>
      </w:r>
      <w:proofErr w:type="spellStart"/>
      <w:r w:rsidR="00B452A8" w:rsidRPr="001122EC">
        <w:t>toothfish</w:t>
      </w:r>
      <w:proofErr w:type="spellEnd"/>
      <w:r w:rsidRPr="001122EC">
        <w:t>) was also doing very well</w:t>
      </w:r>
      <w:r w:rsidR="007235DF" w:rsidRPr="001122EC">
        <w:t>,</w:t>
      </w:r>
      <w:r w:rsidRPr="001122EC">
        <w:t xml:space="preserve"> with good fishing campaigns and steady sales</w:t>
      </w:r>
      <w:r w:rsidR="007235DF" w:rsidRPr="001122EC">
        <w:t>.</w:t>
      </w:r>
    </w:p>
    <w:p w14:paraId="7D6559F8" w14:textId="77777777" w:rsidR="00F56E0A" w:rsidRPr="003B7430" w:rsidRDefault="00F56E0A" w:rsidP="00F56E0A">
      <w:pPr>
        <w:pStyle w:val="BodyTextMain"/>
      </w:pPr>
    </w:p>
    <w:p w14:paraId="2B6BECF2" w14:textId="5E1DE800" w:rsidR="00107D84" w:rsidRPr="003B7430" w:rsidRDefault="007D698D" w:rsidP="00F56E0A">
      <w:pPr>
        <w:pStyle w:val="BodyTextMain"/>
        <w:rPr>
          <w:rFonts w:eastAsiaTheme="minorEastAsia"/>
          <w:lang w:eastAsia="zh-CN"/>
        </w:rPr>
      </w:pPr>
      <w:r w:rsidRPr="003B7430">
        <w:rPr>
          <w:iCs/>
        </w:rPr>
        <w:t xml:space="preserve">De </w:t>
      </w:r>
      <w:proofErr w:type="spellStart"/>
      <w:r w:rsidR="00107D84" w:rsidRPr="003B7430">
        <w:rPr>
          <w:iCs/>
        </w:rPr>
        <w:t>Chateauvieux</w:t>
      </w:r>
      <w:proofErr w:type="spellEnd"/>
      <w:r w:rsidR="00107D84" w:rsidRPr="003B7430">
        <w:rPr>
          <w:rFonts w:eastAsiaTheme="minorEastAsia"/>
          <w:iCs/>
          <w:lang w:eastAsia="zh-CN"/>
        </w:rPr>
        <w:t xml:space="preserve"> was pleased to see that</w:t>
      </w:r>
      <w:r w:rsidR="003A1B0B" w:rsidRPr="003B7430">
        <w:rPr>
          <w:rFonts w:eastAsiaTheme="minorEastAsia"/>
          <w:iCs/>
          <w:lang w:eastAsia="zh-CN"/>
        </w:rPr>
        <w:t xml:space="preserve"> </w:t>
      </w:r>
      <w:r w:rsidR="007235DF" w:rsidRPr="003B7430">
        <w:rPr>
          <w:rFonts w:eastAsiaTheme="minorEastAsia"/>
          <w:iCs/>
          <w:lang w:eastAsia="zh-CN"/>
        </w:rPr>
        <w:t>r</w:t>
      </w:r>
      <w:r w:rsidR="003A1B0B" w:rsidRPr="003B7430">
        <w:rPr>
          <w:rFonts w:eastAsiaTheme="minorEastAsia"/>
          <w:iCs/>
          <w:lang w:eastAsia="zh-CN"/>
        </w:rPr>
        <w:t xml:space="preserve">eturn on </w:t>
      </w:r>
      <w:r w:rsidR="007235DF" w:rsidRPr="003B7430">
        <w:rPr>
          <w:rFonts w:eastAsiaTheme="minorEastAsia"/>
          <w:iCs/>
          <w:lang w:eastAsia="zh-CN"/>
        </w:rPr>
        <w:t>e</w:t>
      </w:r>
      <w:r w:rsidR="003A1B0B" w:rsidRPr="003B7430">
        <w:rPr>
          <w:rFonts w:eastAsiaTheme="minorEastAsia"/>
          <w:iCs/>
          <w:lang w:eastAsia="zh-CN"/>
        </w:rPr>
        <w:t xml:space="preserve">quity </w:t>
      </w:r>
      <w:r w:rsidR="007235DF" w:rsidRPr="003B7430">
        <w:rPr>
          <w:rFonts w:eastAsiaTheme="minorEastAsia"/>
          <w:iCs/>
          <w:lang w:eastAsia="zh-CN"/>
        </w:rPr>
        <w:t xml:space="preserve">had </w:t>
      </w:r>
      <w:r w:rsidR="00107D84" w:rsidRPr="003B7430">
        <w:rPr>
          <w:rFonts w:eastAsiaTheme="minorEastAsia"/>
          <w:iCs/>
          <w:lang w:eastAsia="zh-CN"/>
        </w:rPr>
        <w:t xml:space="preserve">improved </w:t>
      </w:r>
      <w:r w:rsidR="009D0ECB">
        <w:rPr>
          <w:rFonts w:eastAsiaTheme="minorEastAsia"/>
          <w:iCs/>
          <w:lang w:eastAsia="zh-CN"/>
        </w:rPr>
        <w:t>significantly</w:t>
      </w:r>
      <w:r w:rsidR="00107D84" w:rsidRPr="003B7430">
        <w:rPr>
          <w:rFonts w:eastAsiaTheme="minorEastAsia"/>
          <w:iCs/>
          <w:lang w:eastAsia="zh-CN"/>
        </w:rPr>
        <w:t xml:space="preserve"> in the past two years. </w:t>
      </w:r>
      <w:r w:rsidR="000D48BF" w:rsidRPr="003B7430">
        <w:t xml:space="preserve">However, reading through the </w:t>
      </w:r>
      <w:r w:rsidR="00EA22A9" w:rsidRPr="003B7430">
        <w:t xml:space="preserve">company’s </w:t>
      </w:r>
      <w:r w:rsidR="000D48BF" w:rsidRPr="003B7430">
        <w:t xml:space="preserve">financial statements and </w:t>
      </w:r>
      <w:r w:rsidR="000D48BF" w:rsidRPr="003B7430">
        <w:rPr>
          <w:iCs/>
        </w:rPr>
        <w:t xml:space="preserve">the report </w:t>
      </w:r>
      <w:r w:rsidR="007235DF" w:rsidRPr="003B7430">
        <w:rPr>
          <w:iCs/>
        </w:rPr>
        <w:t xml:space="preserve">on </w:t>
      </w:r>
      <w:r w:rsidR="00EA22A9" w:rsidRPr="003B7430">
        <w:rPr>
          <w:iCs/>
        </w:rPr>
        <w:t xml:space="preserve">ship </w:t>
      </w:r>
      <w:r w:rsidR="000D48BF" w:rsidRPr="003B7430">
        <w:rPr>
          <w:iCs/>
        </w:rPr>
        <w:t>deliveries and payment terms</w:t>
      </w:r>
      <w:r w:rsidR="000D48BF" w:rsidRPr="003B7430">
        <w:t xml:space="preserve">, </w:t>
      </w:r>
      <w:r w:rsidR="00107D84" w:rsidRPr="003B7430">
        <w:rPr>
          <w:rFonts w:eastAsiaTheme="minorEastAsia"/>
          <w:lang w:eastAsia="zh-CN"/>
        </w:rPr>
        <w:t>he</w:t>
      </w:r>
      <w:r w:rsidR="000D48BF" w:rsidRPr="003B7430">
        <w:rPr>
          <w:iCs/>
        </w:rPr>
        <w:t xml:space="preserve"> knew that </w:t>
      </w:r>
      <w:r w:rsidR="003A1B0B" w:rsidRPr="003B7430">
        <w:t>SAPMER</w:t>
      </w:r>
      <w:r w:rsidR="000D48BF" w:rsidRPr="003B7430">
        <w:t xml:space="preserve"> still had eno</w:t>
      </w:r>
      <w:r w:rsidR="00107D84" w:rsidRPr="003B7430">
        <w:t xml:space="preserve">rmous challenges </w:t>
      </w:r>
      <w:r w:rsidR="00B452A8" w:rsidRPr="003B7430">
        <w:t xml:space="preserve">related to </w:t>
      </w:r>
      <w:r w:rsidR="00107D84" w:rsidRPr="003B7430">
        <w:t>its growth</w:t>
      </w:r>
      <w:r w:rsidR="00107D84" w:rsidRPr="003B7430">
        <w:rPr>
          <w:rFonts w:eastAsiaTheme="minorEastAsia"/>
          <w:lang w:eastAsia="zh-CN"/>
        </w:rPr>
        <w:t xml:space="preserve">. He needed to know the reason </w:t>
      </w:r>
      <w:r w:rsidR="007235DF" w:rsidRPr="003B7430">
        <w:rPr>
          <w:rFonts w:eastAsiaTheme="minorEastAsia"/>
          <w:lang w:eastAsia="zh-CN"/>
        </w:rPr>
        <w:t xml:space="preserve">for the </w:t>
      </w:r>
      <w:r w:rsidR="00107D84" w:rsidRPr="003B7430">
        <w:rPr>
          <w:rFonts w:eastAsiaTheme="minorEastAsia"/>
          <w:lang w:eastAsia="zh-CN"/>
        </w:rPr>
        <w:t>improvement</w:t>
      </w:r>
      <w:r w:rsidR="003D2A50" w:rsidRPr="003B7430">
        <w:rPr>
          <w:rFonts w:eastAsiaTheme="minorEastAsia"/>
          <w:lang w:eastAsia="zh-CN"/>
        </w:rPr>
        <w:t xml:space="preserve"> </w:t>
      </w:r>
      <w:r w:rsidR="00EA22A9" w:rsidRPr="003B7430">
        <w:rPr>
          <w:rFonts w:eastAsiaTheme="minorEastAsia"/>
          <w:lang w:eastAsia="zh-CN"/>
        </w:rPr>
        <w:t>in</w:t>
      </w:r>
      <w:r w:rsidR="003D2A50" w:rsidRPr="003B7430">
        <w:rPr>
          <w:rFonts w:eastAsiaTheme="minorEastAsia"/>
          <w:lang w:eastAsia="zh-CN"/>
        </w:rPr>
        <w:t xml:space="preserve"> return on equity</w:t>
      </w:r>
      <w:r w:rsidR="00107D84" w:rsidRPr="003B7430">
        <w:rPr>
          <w:rFonts w:eastAsiaTheme="minorEastAsia"/>
          <w:lang w:eastAsia="zh-CN"/>
        </w:rPr>
        <w:t xml:space="preserve">, what potential problems could be identified from </w:t>
      </w:r>
      <w:r w:rsidR="00B452A8" w:rsidRPr="003B7430">
        <w:rPr>
          <w:rFonts w:eastAsiaTheme="minorEastAsia"/>
          <w:lang w:eastAsia="zh-CN"/>
        </w:rPr>
        <w:t xml:space="preserve">a </w:t>
      </w:r>
      <w:r w:rsidR="00107D84" w:rsidRPr="003B7430">
        <w:rPr>
          <w:rFonts w:eastAsiaTheme="minorEastAsia"/>
          <w:lang w:eastAsia="zh-CN"/>
        </w:rPr>
        <w:t xml:space="preserve">DuPont analysis of </w:t>
      </w:r>
      <w:r w:rsidR="003A1B0B" w:rsidRPr="003B7430">
        <w:rPr>
          <w:rFonts w:eastAsiaTheme="minorEastAsia"/>
          <w:lang w:eastAsia="zh-CN"/>
        </w:rPr>
        <w:t>SAPMER</w:t>
      </w:r>
      <w:r w:rsidR="00EA22A9" w:rsidRPr="003B7430">
        <w:rPr>
          <w:rFonts w:eastAsiaTheme="minorEastAsia"/>
          <w:lang w:eastAsia="zh-CN"/>
        </w:rPr>
        <w:t>’s financials</w:t>
      </w:r>
      <w:r w:rsidR="00107D84" w:rsidRPr="003B7430">
        <w:rPr>
          <w:rFonts w:eastAsiaTheme="minorEastAsia"/>
          <w:lang w:eastAsia="zh-CN"/>
        </w:rPr>
        <w:t xml:space="preserve">, </w:t>
      </w:r>
      <w:r w:rsidR="00EA22A9" w:rsidRPr="003B7430">
        <w:rPr>
          <w:rFonts w:eastAsiaTheme="minorEastAsia"/>
          <w:lang w:eastAsia="zh-CN"/>
        </w:rPr>
        <w:t xml:space="preserve">and what </w:t>
      </w:r>
      <w:r w:rsidR="00107D84" w:rsidRPr="003B7430">
        <w:rPr>
          <w:rFonts w:eastAsiaTheme="minorEastAsia"/>
          <w:lang w:eastAsia="zh-CN"/>
        </w:rPr>
        <w:t xml:space="preserve">bottlenecks </w:t>
      </w:r>
      <w:r w:rsidR="00EA22A9" w:rsidRPr="003B7430">
        <w:rPr>
          <w:rFonts w:eastAsiaTheme="minorEastAsia"/>
          <w:lang w:eastAsia="zh-CN"/>
        </w:rPr>
        <w:t xml:space="preserve">could </w:t>
      </w:r>
      <w:r w:rsidR="00107D84" w:rsidRPr="003B7430">
        <w:rPr>
          <w:rFonts w:eastAsiaTheme="minorEastAsia"/>
          <w:lang w:eastAsia="zh-CN"/>
        </w:rPr>
        <w:t xml:space="preserve">appear in the coming years. </w:t>
      </w:r>
    </w:p>
    <w:p w14:paraId="1EF4368A" w14:textId="77777777" w:rsidR="00107D84" w:rsidRPr="003B7430" w:rsidRDefault="00107D84" w:rsidP="00F56E0A">
      <w:pPr>
        <w:pStyle w:val="BodyTextMain"/>
        <w:rPr>
          <w:rFonts w:eastAsiaTheme="minorEastAsia"/>
          <w:lang w:eastAsia="zh-CN"/>
        </w:rPr>
      </w:pPr>
    </w:p>
    <w:p w14:paraId="085DE86D" w14:textId="77777777" w:rsidR="004265E6" w:rsidRPr="003B7430" w:rsidRDefault="004265E6" w:rsidP="00F56E0A">
      <w:pPr>
        <w:pStyle w:val="BodyTextMain"/>
        <w:rPr>
          <w:rFonts w:eastAsiaTheme="minorEastAsia"/>
          <w:lang w:eastAsia="zh-CN"/>
        </w:rPr>
      </w:pPr>
    </w:p>
    <w:p w14:paraId="6D5A7C59" w14:textId="46624268" w:rsidR="00107D84" w:rsidRPr="001122EC" w:rsidRDefault="000874F8" w:rsidP="001122EC">
      <w:pPr>
        <w:pStyle w:val="Casehead1"/>
      </w:pPr>
      <w:r w:rsidRPr="001122EC">
        <w:t xml:space="preserve">A BRIEF HISTORY OF </w:t>
      </w:r>
      <w:r w:rsidR="003A1B0B" w:rsidRPr="001122EC">
        <w:t>SAPMER</w:t>
      </w:r>
      <w:r w:rsidR="004B7262" w:rsidRPr="001122EC">
        <w:rPr>
          <w:rStyle w:val="FootnoteReference"/>
          <w:rFonts w:eastAsiaTheme="minorEastAsia"/>
        </w:rPr>
        <w:footnoteReference w:id="3"/>
      </w:r>
    </w:p>
    <w:p w14:paraId="2EF5BCFE" w14:textId="77777777" w:rsidR="000874F8" w:rsidRPr="003B7430" w:rsidRDefault="000874F8" w:rsidP="00F56E0A">
      <w:pPr>
        <w:pStyle w:val="BodyTextMain"/>
        <w:rPr>
          <w:rFonts w:eastAsiaTheme="minorEastAsia"/>
          <w:lang w:eastAsia="zh-CN"/>
        </w:rPr>
      </w:pPr>
    </w:p>
    <w:p w14:paraId="4450BC6A" w14:textId="3D2EC5AD" w:rsidR="004265E6" w:rsidRPr="001122EC" w:rsidRDefault="004265E6" w:rsidP="001122EC">
      <w:pPr>
        <w:pStyle w:val="Casehead2"/>
        <w:rPr>
          <w:rFonts w:eastAsiaTheme="minorEastAsia"/>
        </w:rPr>
      </w:pPr>
      <w:r w:rsidRPr="001122EC">
        <w:rPr>
          <w:rFonts w:eastAsiaTheme="minorEastAsia"/>
        </w:rPr>
        <w:t>Early Years</w:t>
      </w:r>
    </w:p>
    <w:p w14:paraId="685918D4" w14:textId="77777777" w:rsidR="004265E6" w:rsidRPr="003B7430" w:rsidRDefault="004265E6" w:rsidP="00F56E0A">
      <w:pPr>
        <w:pStyle w:val="BodyTextMain"/>
        <w:rPr>
          <w:rFonts w:eastAsiaTheme="minorEastAsia"/>
          <w:lang w:eastAsia="zh-CN"/>
        </w:rPr>
      </w:pPr>
    </w:p>
    <w:p w14:paraId="79809025" w14:textId="39CC4CBB" w:rsidR="000874F8" w:rsidRPr="00687940" w:rsidRDefault="000874F8" w:rsidP="000874F8">
      <w:pPr>
        <w:pStyle w:val="BodyTextMain"/>
        <w:rPr>
          <w:rFonts w:eastAsiaTheme="minorEastAsia"/>
          <w:spacing w:val="-2"/>
          <w:kern w:val="22"/>
          <w:lang w:eastAsia="zh-CN"/>
        </w:rPr>
      </w:pPr>
      <w:r w:rsidRPr="00687940">
        <w:rPr>
          <w:spacing w:val="-2"/>
          <w:kern w:val="22"/>
        </w:rPr>
        <w:t xml:space="preserve">Jean </w:t>
      </w:r>
      <w:proofErr w:type="spellStart"/>
      <w:r w:rsidRPr="00687940">
        <w:rPr>
          <w:spacing w:val="-2"/>
          <w:kern w:val="22"/>
        </w:rPr>
        <w:t>Chatel</w:t>
      </w:r>
      <w:proofErr w:type="spellEnd"/>
      <w:r w:rsidRPr="00687940">
        <w:rPr>
          <w:spacing w:val="-2"/>
          <w:kern w:val="22"/>
        </w:rPr>
        <w:t>, Georges</w:t>
      </w:r>
      <w:r w:rsidR="007235DF" w:rsidRPr="00687940">
        <w:rPr>
          <w:spacing w:val="-2"/>
          <w:kern w:val="22"/>
        </w:rPr>
        <w:t xml:space="preserve"> </w:t>
      </w:r>
      <w:r w:rsidRPr="00687940">
        <w:rPr>
          <w:spacing w:val="-2"/>
          <w:kern w:val="22"/>
        </w:rPr>
        <w:t>Michel</w:t>
      </w:r>
      <w:r w:rsidR="007235DF" w:rsidRPr="00687940">
        <w:rPr>
          <w:spacing w:val="-2"/>
          <w:kern w:val="22"/>
        </w:rPr>
        <w:t>,</w:t>
      </w:r>
      <w:r w:rsidRPr="00687940">
        <w:rPr>
          <w:spacing w:val="-2"/>
          <w:kern w:val="22"/>
        </w:rPr>
        <w:t xml:space="preserve"> and Raymond </w:t>
      </w:r>
      <w:proofErr w:type="spellStart"/>
      <w:r w:rsidRPr="00687940">
        <w:rPr>
          <w:spacing w:val="-2"/>
          <w:kern w:val="22"/>
        </w:rPr>
        <w:t>Latour</w:t>
      </w:r>
      <w:proofErr w:type="spellEnd"/>
      <w:r w:rsidR="00BB0AE8" w:rsidRPr="00687940">
        <w:rPr>
          <w:spacing w:val="-2"/>
          <w:kern w:val="22"/>
        </w:rPr>
        <w:t xml:space="preserve">, three </w:t>
      </w:r>
      <w:r w:rsidR="007F23B9" w:rsidRPr="00687940">
        <w:rPr>
          <w:spacing w:val="-2"/>
          <w:kern w:val="22"/>
        </w:rPr>
        <w:t xml:space="preserve">entrepreneurs </w:t>
      </w:r>
      <w:r w:rsidR="00AA64AA" w:rsidRPr="00687940">
        <w:rPr>
          <w:spacing w:val="-2"/>
          <w:kern w:val="22"/>
        </w:rPr>
        <w:t xml:space="preserve">from </w:t>
      </w:r>
      <w:proofErr w:type="spellStart"/>
      <w:r w:rsidRPr="00687940">
        <w:rPr>
          <w:spacing w:val="-2"/>
          <w:kern w:val="22"/>
        </w:rPr>
        <w:t>R</w:t>
      </w:r>
      <w:r w:rsidR="00EA4744" w:rsidRPr="00687940">
        <w:rPr>
          <w:spacing w:val="-2"/>
          <w:kern w:val="22"/>
        </w:rPr>
        <w:t>é</w:t>
      </w:r>
      <w:r w:rsidRPr="00687940">
        <w:rPr>
          <w:spacing w:val="-2"/>
          <w:kern w:val="22"/>
        </w:rPr>
        <w:t>union</w:t>
      </w:r>
      <w:proofErr w:type="spellEnd"/>
      <w:r w:rsidRPr="00687940">
        <w:rPr>
          <w:spacing w:val="-2"/>
          <w:kern w:val="22"/>
        </w:rPr>
        <w:t xml:space="preserve"> Island</w:t>
      </w:r>
      <w:r w:rsidR="00BB0AE8" w:rsidRPr="00687940">
        <w:rPr>
          <w:spacing w:val="-2"/>
          <w:kern w:val="22"/>
        </w:rPr>
        <w:t xml:space="preserve">, </w:t>
      </w:r>
      <w:r w:rsidRPr="00687940">
        <w:rPr>
          <w:spacing w:val="-2"/>
          <w:kern w:val="22"/>
        </w:rPr>
        <w:t>created</w:t>
      </w:r>
      <w:r w:rsidR="00BB0AE8" w:rsidRPr="00687940">
        <w:rPr>
          <w:spacing w:val="-2"/>
          <w:kern w:val="22"/>
        </w:rPr>
        <w:t xml:space="preserve"> SAPMER</w:t>
      </w:r>
      <w:r w:rsidR="009D0ECB" w:rsidRPr="00687940">
        <w:rPr>
          <w:spacing w:val="-2"/>
          <w:kern w:val="22"/>
        </w:rPr>
        <w:t xml:space="preserve"> </w:t>
      </w:r>
      <w:r w:rsidRPr="00687940">
        <w:rPr>
          <w:spacing w:val="-2"/>
          <w:kern w:val="22"/>
        </w:rPr>
        <w:t xml:space="preserve">in 1947, </w:t>
      </w:r>
      <w:r w:rsidRPr="00687940">
        <w:rPr>
          <w:rFonts w:eastAsiaTheme="minorEastAsia"/>
          <w:spacing w:val="-2"/>
          <w:kern w:val="22"/>
          <w:lang w:eastAsia="zh-CN"/>
        </w:rPr>
        <w:t xml:space="preserve">when they </w:t>
      </w:r>
      <w:r w:rsidRPr="00687940">
        <w:rPr>
          <w:spacing w:val="-2"/>
          <w:kern w:val="22"/>
        </w:rPr>
        <w:t xml:space="preserve">joined forces </w:t>
      </w:r>
      <w:r w:rsidR="00E85A1D" w:rsidRPr="00687940">
        <w:rPr>
          <w:spacing w:val="-2"/>
          <w:kern w:val="22"/>
        </w:rPr>
        <w:t>and acquired</w:t>
      </w:r>
      <w:r w:rsidRPr="00687940">
        <w:rPr>
          <w:spacing w:val="-2"/>
          <w:kern w:val="22"/>
        </w:rPr>
        <w:t xml:space="preserve"> a three-</w:t>
      </w:r>
      <w:proofErr w:type="spellStart"/>
      <w:r w:rsidRPr="00687940">
        <w:rPr>
          <w:spacing w:val="-2"/>
          <w:kern w:val="22"/>
        </w:rPr>
        <w:t>masted</w:t>
      </w:r>
      <w:proofErr w:type="spellEnd"/>
      <w:r w:rsidR="00244873" w:rsidRPr="00687940">
        <w:rPr>
          <w:spacing w:val="-2"/>
          <w:kern w:val="22"/>
        </w:rPr>
        <w:t>,</w:t>
      </w:r>
      <w:r w:rsidRPr="00687940">
        <w:rPr>
          <w:spacing w:val="-2"/>
          <w:kern w:val="22"/>
        </w:rPr>
        <w:t xml:space="preserve"> motor</w:t>
      </w:r>
      <w:r w:rsidR="00AA64AA" w:rsidRPr="00687940">
        <w:rPr>
          <w:spacing w:val="-2"/>
          <w:kern w:val="22"/>
        </w:rPr>
        <w:t>ized</w:t>
      </w:r>
      <w:r w:rsidRPr="00687940">
        <w:rPr>
          <w:spacing w:val="-2"/>
          <w:kern w:val="22"/>
        </w:rPr>
        <w:t xml:space="preserve"> ship</w:t>
      </w:r>
      <w:r w:rsidR="004007BB" w:rsidRPr="00687940">
        <w:rPr>
          <w:spacing w:val="-2"/>
          <w:kern w:val="22"/>
        </w:rPr>
        <w:t xml:space="preserve"> outfitted by </w:t>
      </w:r>
      <w:r w:rsidR="004007BB" w:rsidRPr="00687940">
        <w:rPr>
          <w:spacing w:val="-2"/>
          <w:kern w:val="22"/>
        </w:rPr>
        <w:lastRenderedPageBreak/>
        <w:t>Madagascan ship fitters</w:t>
      </w:r>
      <w:r w:rsidR="009B2089" w:rsidRPr="00687940">
        <w:rPr>
          <w:spacing w:val="-2"/>
          <w:kern w:val="22"/>
        </w:rPr>
        <w:t xml:space="preserve">. The trio </w:t>
      </w:r>
      <w:r w:rsidRPr="00687940">
        <w:rPr>
          <w:spacing w:val="-2"/>
          <w:kern w:val="22"/>
        </w:rPr>
        <w:t>sen</w:t>
      </w:r>
      <w:r w:rsidRPr="00687940">
        <w:rPr>
          <w:rFonts w:eastAsiaTheme="minorEastAsia"/>
          <w:spacing w:val="-2"/>
          <w:kern w:val="22"/>
          <w:lang w:eastAsia="zh-CN"/>
        </w:rPr>
        <w:t>t</w:t>
      </w:r>
      <w:r w:rsidRPr="00687940">
        <w:rPr>
          <w:spacing w:val="-2"/>
          <w:kern w:val="22"/>
        </w:rPr>
        <w:t xml:space="preserve"> </w:t>
      </w:r>
      <w:r w:rsidR="009B2089" w:rsidRPr="00687940">
        <w:rPr>
          <w:spacing w:val="-2"/>
          <w:kern w:val="22"/>
        </w:rPr>
        <w:t>the ship</w:t>
      </w:r>
      <w:r w:rsidR="004007BB" w:rsidRPr="00687940">
        <w:rPr>
          <w:spacing w:val="-2"/>
          <w:kern w:val="22"/>
        </w:rPr>
        <w:t xml:space="preserve">, rechristened the </w:t>
      </w:r>
      <w:proofErr w:type="spellStart"/>
      <w:r w:rsidR="004007BB" w:rsidRPr="00687940">
        <w:rPr>
          <w:i/>
          <w:spacing w:val="-2"/>
          <w:kern w:val="22"/>
        </w:rPr>
        <w:t>Cancalais</w:t>
      </w:r>
      <w:proofErr w:type="spellEnd"/>
      <w:r w:rsidR="004007BB" w:rsidRPr="00687940">
        <w:rPr>
          <w:spacing w:val="-2"/>
          <w:kern w:val="22"/>
        </w:rPr>
        <w:t>,</w:t>
      </w:r>
      <w:r w:rsidR="009B2089" w:rsidRPr="00687940">
        <w:rPr>
          <w:spacing w:val="-2"/>
          <w:kern w:val="22"/>
        </w:rPr>
        <w:t xml:space="preserve"> </w:t>
      </w:r>
      <w:r w:rsidRPr="00687940">
        <w:rPr>
          <w:spacing w:val="-2"/>
          <w:kern w:val="22"/>
        </w:rPr>
        <w:t>fishing around the S</w:t>
      </w:r>
      <w:r w:rsidR="004D24EB" w:rsidRPr="00687940">
        <w:rPr>
          <w:spacing w:val="-2"/>
          <w:kern w:val="22"/>
        </w:rPr>
        <w:t>aint</w:t>
      </w:r>
      <w:r w:rsidRPr="00687940">
        <w:rPr>
          <w:spacing w:val="-2"/>
          <w:kern w:val="22"/>
        </w:rPr>
        <w:t xml:space="preserve"> Paul and Amsterdam</w:t>
      </w:r>
      <w:r w:rsidR="009B2089" w:rsidRPr="00687940">
        <w:rPr>
          <w:spacing w:val="-2"/>
          <w:kern w:val="22"/>
        </w:rPr>
        <w:t xml:space="preserve"> Islands in the southern Indian Ocean</w:t>
      </w:r>
      <w:r w:rsidRPr="00687940">
        <w:rPr>
          <w:rFonts w:eastAsiaTheme="minorEastAsia"/>
          <w:spacing w:val="-2"/>
          <w:kern w:val="22"/>
          <w:lang w:eastAsia="zh-CN"/>
        </w:rPr>
        <w:t>.</w:t>
      </w:r>
      <w:r w:rsidRPr="00687940">
        <w:rPr>
          <w:spacing w:val="-2"/>
          <w:kern w:val="22"/>
        </w:rPr>
        <w:t xml:space="preserve"> </w:t>
      </w:r>
      <w:r w:rsidR="00244873" w:rsidRPr="00687940">
        <w:rPr>
          <w:spacing w:val="-2"/>
          <w:kern w:val="22"/>
        </w:rPr>
        <w:t>That was the beginning of a rich journey for the company</w:t>
      </w:r>
      <w:r w:rsidRPr="00687940">
        <w:rPr>
          <w:spacing w:val="-2"/>
          <w:kern w:val="22"/>
        </w:rPr>
        <w:t>.</w:t>
      </w:r>
    </w:p>
    <w:p w14:paraId="400CFA3C" w14:textId="77777777" w:rsidR="00191B2B" w:rsidRPr="003B7430" w:rsidRDefault="00191B2B" w:rsidP="000874F8">
      <w:pPr>
        <w:pStyle w:val="BodyTextMain"/>
        <w:rPr>
          <w:rFonts w:eastAsiaTheme="minorEastAsia"/>
          <w:lang w:eastAsia="zh-CN"/>
        </w:rPr>
      </w:pPr>
    </w:p>
    <w:p w14:paraId="2C5ACC01" w14:textId="1E48F1F6" w:rsidR="00191B2B" w:rsidRPr="003B7430" w:rsidRDefault="00073D07" w:rsidP="00F3406F">
      <w:pPr>
        <w:pStyle w:val="BodyTextMain"/>
        <w:rPr>
          <w:rFonts w:eastAsiaTheme="minorEastAsia"/>
          <w:lang w:eastAsia="zh-CN"/>
        </w:rPr>
      </w:pPr>
      <w:r w:rsidRPr="003B7430">
        <w:rPr>
          <w:rFonts w:eastAsiaTheme="minorEastAsia"/>
          <w:lang w:eastAsia="zh-CN"/>
        </w:rPr>
        <w:t>T</w:t>
      </w:r>
      <w:r w:rsidR="000874F8" w:rsidRPr="003B7430">
        <w:t xml:space="preserve">he period from 1947 to 1965 was the age of pioneering and conquering the </w:t>
      </w:r>
      <w:r w:rsidR="00B82E54" w:rsidRPr="003B7430">
        <w:t>Southern Ocean</w:t>
      </w:r>
      <w:r w:rsidR="000874F8" w:rsidRPr="003B7430">
        <w:t>, with the fishing company</w:t>
      </w:r>
      <w:r w:rsidR="00B82E54" w:rsidRPr="003B7430">
        <w:t>’s</w:t>
      </w:r>
      <w:r w:rsidR="000874F8" w:rsidRPr="003B7430">
        <w:t xml:space="preserve"> </w:t>
      </w:r>
      <w:r w:rsidR="00B82E54" w:rsidRPr="003B7430">
        <w:t xml:space="preserve">strategic plan </w:t>
      </w:r>
      <w:r w:rsidR="000874F8" w:rsidRPr="003B7430">
        <w:t xml:space="preserve">taking shape in 1949. </w:t>
      </w:r>
      <w:r w:rsidR="007157EC" w:rsidRPr="003B7430">
        <w:t xml:space="preserve">After </w:t>
      </w:r>
      <w:r w:rsidR="00A24062" w:rsidRPr="003B7430">
        <w:t xml:space="preserve">an exploratory mission and </w:t>
      </w:r>
      <w:r w:rsidR="007157EC" w:rsidRPr="003B7430">
        <w:t xml:space="preserve">some trial and error, SAMPER’s founders </w:t>
      </w:r>
      <w:r w:rsidR="000874F8" w:rsidRPr="003B7430">
        <w:t>realized that the</w:t>
      </w:r>
      <w:r w:rsidR="00A24062" w:rsidRPr="003B7430">
        <w:t>y needed to catch and prepare their haul with whatever they had on</w:t>
      </w:r>
      <w:r w:rsidR="00483D52">
        <w:t xml:space="preserve"> </w:t>
      </w:r>
      <w:r w:rsidR="00A24062" w:rsidRPr="003B7430">
        <w:t xml:space="preserve">board. They also realized that in this environment, “the </w:t>
      </w:r>
      <w:r w:rsidR="000874F8" w:rsidRPr="003B7430">
        <w:t>future of seafood belonged to the cold rather than salt preservation technique</w:t>
      </w:r>
      <w:r w:rsidR="00CF2D1B" w:rsidRPr="003B7430">
        <w:t>s</w:t>
      </w:r>
      <w:r w:rsidR="000874F8" w:rsidRPr="003B7430">
        <w:t>.</w:t>
      </w:r>
      <w:r w:rsidR="00CF2D1B" w:rsidRPr="003B7430">
        <w:t>”</w:t>
      </w:r>
      <w:r w:rsidR="00CF2D1B" w:rsidRPr="003B7430">
        <w:rPr>
          <w:rStyle w:val="FootnoteReference"/>
        </w:rPr>
        <w:footnoteReference w:id="4"/>
      </w:r>
      <w:r w:rsidR="000874F8" w:rsidRPr="003B7430">
        <w:t xml:space="preserve"> </w:t>
      </w:r>
      <w:r w:rsidR="003A1B0B" w:rsidRPr="003B7430">
        <w:t>SAPMER</w:t>
      </w:r>
      <w:r w:rsidR="000874F8" w:rsidRPr="003B7430">
        <w:t xml:space="preserve"> bought a refrigerated 62</w:t>
      </w:r>
      <w:r w:rsidR="004D24EB" w:rsidRPr="003B7430">
        <w:t>-</w:t>
      </w:r>
      <w:r w:rsidR="00EC05F7" w:rsidRPr="003B7430">
        <w:t>metre</w:t>
      </w:r>
      <w:r w:rsidR="000874F8" w:rsidRPr="003B7430">
        <w:t xml:space="preserve">-long cargo </w:t>
      </w:r>
      <w:r w:rsidR="00CF2D1B" w:rsidRPr="003B7430">
        <w:t xml:space="preserve">ship </w:t>
      </w:r>
      <w:r w:rsidR="000874F8" w:rsidRPr="003B7430">
        <w:t xml:space="preserve">and turned it into a </w:t>
      </w:r>
      <w:r w:rsidR="00CF2D1B" w:rsidRPr="003B7430">
        <w:t xml:space="preserve">giant </w:t>
      </w:r>
      <w:r w:rsidR="000874F8" w:rsidRPr="003B7430">
        <w:t>lobster</w:t>
      </w:r>
      <w:r w:rsidR="00EC05F7" w:rsidRPr="003B7430">
        <w:t xml:space="preserve"> </w:t>
      </w:r>
      <w:r w:rsidR="000874F8" w:rsidRPr="003B7430">
        <w:t>freezer</w:t>
      </w:r>
      <w:r w:rsidR="00CF2D1B" w:rsidRPr="003B7430">
        <w:t>. They added e</w:t>
      </w:r>
      <w:r w:rsidR="000874F8" w:rsidRPr="003B7430">
        <w:t>ight motorized whaleboats</w:t>
      </w:r>
      <w:r w:rsidR="00CF2D1B" w:rsidRPr="003B7430">
        <w:t xml:space="preserve"> to the ship to support fishing activities, and </w:t>
      </w:r>
      <w:r w:rsidR="00653E06" w:rsidRPr="003B7430">
        <w:t xml:space="preserve">on December 31, 1949, </w:t>
      </w:r>
      <w:r w:rsidR="00CF2D1B" w:rsidRPr="003B7430">
        <w:t xml:space="preserve">sent the ship on the first of what would become an annual </w:t>
      </w:r>
      <w:r w:rsidR="000874F8" w:rsidRPr="003B7430">
        <w:t>fishing campaign.</w:t>
      </w:r>
    </w:p>
    <w:p w14:paraId="6C520CF5" w14:textId="77777777" w:rsidR="00191B2B" w:rsidRPr="003B7430" w:rsidRDefault="00191B2B" w:rsidP="00F3406F">
      <w:pPr>
        <w:pStyle w:val="BodyTextMain"/>
        <w:rPr>
          <w:rFonts w:eastAsiaTheme="minorEastAsia"/>
          <w:lang w:eastAsia="zh-CN"/>
        </w:rPr>
      </w:pPr>
    </w:p>
    <w:p w14:paraId="3DED6DE1" w14:textId="5B0E0B5C" w:rsidR="00533FAB" w:rsidRPr="003B7430" w:rsidRDefault="00E57DCE" w:rsidP="00F3406F">
      <w:pPr>
        <w:pStyle w:val="BodyTextMain"/>
        <w:rPr>
          <w:rFonts w:eastAsiaTheme="minorEastAsia"/>
          <w:lang w:eastAsia="zh-CN"/>
        </w:rPr>
      </w:pPr>
      <w:r w:rsidRPr="003B7430">
        <w:rPr>
          <w:rFonts w:eastAsiaTheme="minorEastAsia"/>
          <w:lang w:eastAsia="zh-CN"/>
        </w:rPr>
        <w:t xml:space="preserve">From </w:t>
      </w:r>
      <w:r w:rsidR="000874F8" w:rsidRPr="003B7430">
        <w:t>1965 to 1980</w:t>
      </w:r>
      <w:r w:rsidRPr="003B7430">
        <w:t xml:space="preserve">, companies took advantage of </w:t>
      </w:r>
      <w:r w:rsidRPr="003B7430">
        <w:rPr>
          <w:rFonts w:eastAsiaTheme="minorEastAsia"/>
          <w:lang w:eastAsia="zh-CN"/>
        </w:rPr>
        <w:t xml:space="preserve">fishing grounds teeming with lobster—difficult to harvest, but </w:t>
      </w:r>
      <w:r w:rsidR="006C4810" w:rsidRPr="003B7430">
        <w:rPr>
          <w:rFonts w:eastAsiaTheme="minorEastAsia"/>
          <w:lang w:eastAsia="zh-CN"/>
        </w:rPr>
        <w:t>a</w:t>
      </w:r>
      <w:r w:rsidRPr="003B7430">
        <w:rPr>
          <w:rFonts w:eastAsiaTheme="minorEastAsia"/>
          <w:lang w:eastAsia="zh-CN"/>
        </w:rPr>
        <w:t xml:space="preserve"> catch worth the effort. SAPMER </w:t>
      </w:r>
      <w:r w:rsidR="000452A7" w:rsidRPr="003B7430">
        <w:rPr>
          <w:rFonts w:eastAsiaTheme="minorEastAsia"/>
          <w:lang w:eastAsia="zh-CN"/>
        </w:rPr>
        <w:t xml:space="preserve">advanced its capacity </w:t>
      </w:r>
      <w:r w:rsidR="000874F8" w:rsidRPr="003B7430">
        <w:t xml:space="preserve">in 1965 </w:t>
      </w:r>
      <w:r w:rsidR="000452A7" w:rsidRPr="003B7430">
        <w:rPr>
          <w:rFonts w:eastAsiaTheme="minorEastAsia"/>
          <w:lang w:eastAsia="zh-CN"/>
        </w:rPr>
        <w:t xml:space="preserve">by replacing its first ship </w:t>
      </w:r>
      <w:r w:rsidRPr="003B7430">
        <w:t xml:space="preserve">with </w:t>
      </w:r>
      <w:r w:rsidR="000874F8" w:rsidRPr="003B7430">
        <w:t xml:space="preserve">a former wine carrier fitted for pot fishing and </w:t>
      </w:r>
      <w:r w:rsidR="000452A7" w:rsidRPr="003B7430">
        <w:t xml:space="preserve">on-board processing with </w:t>
      </w:r>
      <w:r w:rsidR="000874F8" w:rsidRPr="003B7430">
        <w:t xml:space="preserve">a freezing tunnel. </w:t>
      </w:r>
      <w:r w:rsidR="00533FAB" w:rsidRPr="003B7430">
        <w:t>But e</w:t>
      </w:r>
      <w:r w:rsidR="000874F8" w:rsidRPr="003B7430">
        <w:t xml:space="preserve">xploitation </w:t>
      </w:r>
      <w:r w:rsidR="000452A7" w:rsidRPr="003B7430">
        <w:t>was exhausting the resources. A</w:t>
      </w:r>
      <w:r w:rsidR="000874F8" w:rsidRPr="003B7430">
        <w:t>t the end of the 1973</w:t>
      </w:r>
      <w:r w:rsidR="00EC05F7" w:rsidRPr="003B7430">
        <w:t>–</w:t>
      </w:r>
      <w:r w:rsidR="000874F8" w:rsidRPr="003B7430">
        <w:t xml:space="preserve">1974 </w:t>
      </w:r>
      <w:r w:rsidR="000452A7" w:rsidRPr="003B7430">
        <w:t xml:space="preserve">fishing </w:t>
      </w:r>
      <w:r w:rsidR="000874F8" w:rsidRPr="003B7430">
        <w:t>campaign, quotas were greatly reduced</w:t>
      </w:r>
      <w:r w:rsidR="000452A7" w:rsidRPr="003B7430">
        <w:t>, dropp</w:t>
      </w:r>
      <w:r w:rsidR="006C4810" w:rsidRPr="003B7430">
        <w:t>ing</w:t>
      </w:r>
      <w:r w:rsidR="000452A7" w:rsidRPr="003B7430">
        <w:t xml:space="preserve"> </w:t>
      </w:r>
      <w:r w:rsidR="000874F8" w:rsidRPr="003B7430">
        <w:t xml:space="preserve">from 960 to 450 tons. </w:t>
      </w:r>
      <w:r w:rsidR="00EC05F7" w:rsidRPr="003B7430">
        <w:rPr>
          <w:rFonts w:eastAsiaTheme="minorEastAsia"/>
          <w:lang w:eastAsia="zh-CN"/>
        </w:rPr>
        <w:t>O</w:t>
      </w:r>
      <w:r w:rsidR="000874F8" w:rsidRPr="003B7430">
        <w:t>nly one ship was allowed to fish on behalf of the three companies</w:t>
      </w:r>
      <w:r w:rsidR="00EC05F7" w:rsidRPr="003B7430">
        <w:t xml:space="preserve"> </w:t>
      </w:r>
      <w:r w:rsidR="00031839" w:rsidRPr="003B7430">
        <w:t>working the area</w:t>
      </w:r>
      <w:r w:rsidR="009D0ECB">
        <w:t>:</w:t>
      </w:r>
      <w:r w:rsidR="009D0ECB" w:rsidRPr="009D0ECB">
        <w:rPr>
          <w:i/>
        </w:rPr>
        <w:t xml:space="preserve"> </w:t>
      </w:r>
      <w:proofErr w:type="spellStart"/>
      <w:r w:rsidR="009D0ECB" w:rsidRPr="003B7430">
        <w:rPr>
          <w:i/>
        </w:rPr>
        <w:t>Organis</w:t>
      </w:r>
      <w:proofErr w:type="spellEnd"/>
      <w:r w:rsidR="009D0ECB" w:rsidRPr="003B7430">
        <w:rPr>
          <w:i/>
        </w:rPr>
        <w:t> </w:t>
      </w:r>
      <w:proofErr w:type="spellStart"/>
      <w:r w:rsidR="009D0ECB" w:rsidRPr="003B7430">
        <w:rPr>
          <w:i/>
        </w:rPr>
        <w:t>pêcheries</w:t>
      </w:r>
      <w:proofErr w:type="spellEnd"/>
      <w:r w:rsidR="009D0ECB" w:rsidRPr="003B7430">
        <w:rPr>
          <w:i/>
        </w:rPr>
        <w:t xml:space="preserve"> </w:t>
      </w:r>
      <w:proofErr w:type="spellStart"/>
      <w:r w:rsidR="009D0ECB" w:rsidRPr="003B7430">
        <w:rPr>
          <w:i/>
        </w:rPr>
        <w:t>Ouest</w:t>
      </w:r>
      <w:proofErr w:type="spellEnd"/>
      <w:r w:rsidR="009D0ECB" w:rsidRPr="003B7430">
        <w:rPr>
          <w:i/>
        </w:rPr>
        <w:t xml:space="preserve"> Bretagne</w:t>
      </w:r>
      <w:r w:rsidR="009D0ECB" w:rsidRPr="003B7430">
        <w:t xml:space="preserve"> </w:t>
      </w:r>
      <w:r w:rsidR="003555A7">
        <w:t>[</w:t>
      </w:r>
      <w:r w:rsidR="003E48D0" w:rsidRPr="003B7430">
        <w:t xml:space="preserve">Organization of the Fisheries of West </w:t>
      </w:r>
      <w:r w:rsidR="000874F8" w:rsidRPr="003B7430">
        <w:t>Bretagne</w:t>
      </w:r>
      <w:r w:rsidR="003555A7">
        <w:t>]</w:t>
      </w:r>
      <w:r w:rsidR="000874F8" w:rsidRPr="003B7430">
        <w:t xml:space="preserve">, </w:t>
      </w:r>
      <w:r w:rsidR="003A1B0B" w:rsidRPr="003B7430">
        <w:t>SAPMER</w:t>
      </w:r>
      <w:r w:rsidR="00EC05F7" w:rsidRPr="003B7430">
        <w:t>,</w:t>
      </w:r>
      <w:r w:rsidR="000874F8" w:rsidRPr="003B7430">
        <w:t xml:space="preserve"> and </w:t>
      </w:r>
      <w:proofErr w:type="spellStart"/>
      <w:r w:rsidR="000874F8" w:rsidRPr="003B7430">
        <w:t>Bretic</w:t>
      </w:r>
      <w:proofErr w:type="spellEnd"/>
      <w:r w:rsidR="000874F8" w:rsidRPr="003B7430">
        <w:t>.</w:t>
      </w:r>
      <w:r w:rsidR="000874F8" w:rsidRPr="003B7430">
        <w:rPr>
          <w:rFonts w:eastAsiaTheme="minorEastAsia"/>
          <w:lang w:eastAsia="zh-CN"/>
        </w:rPr>
        <w:t xml:space="preserve"> </w:t>
      </w:r>
      <w:r w:rsidR="000874F8" w:rsidRPr="003B7430">
        <w:t>Year after year, the resource</w:t>
      </w:r>
      <w:r w:rsidR="00EC05F7" w:rsidRPr="003B7430">
        <w:t>s</w:t>
      </w:r>
      <w:r w:rsidR="000874F8" w:rsidRPr="003B7430">
        <w:t xml:space="preserve"> </w:t>
      </w:r>
      <w:r w:rsidR="00354759" w:rsidRPr="003B7430">
        <w:t xml:space="preserve">were </w:t>
      </w:r>
      <w:r w:rsidR="000874F8" w:rsidRPr="003B7430">
        <w:t>replenished</w:t>
      </w:r>
      <w:r w:rsidR="000874F8" w:rsidRPr="003B7430">
        <w:rPr>
          <w:rFonts w:eastAsiaTheme="minorEastAsia"/>
          <w:lang w:eastAsia="zh-CN"/>
        </w:rPr>
        <w:t xml:space="preserve"> </w:t>
      </w:r>
      <w:r w:rsidR="009D0ECB">
        <w:rPr>
          <w:rFonts w:eastAsiaTheme="minorEastAsia"/>
          <w:lang w:eastAsia="zh-CN"/>
        </w:rPr>
        <w:t>through</w:t>
      </w:r>
      <w:r w:rsidR="009D0ECB" w:rsidRPr="003B7430">
        <w:rPr>
          <w:rFonts w:eastAsiaTheme="minorEastAsia"/>
          <w:lang w:eastAsia="zh-CN"/>
        </w:rPr>
        <w:t xml:space="preserve"> </w:t>
      </w:r>
      <w:r w:rsidR="000874F8" w:rsidRPr="003B7430">
        <w:rPr>
          <w:rFonts w:eastAsiaTheme="minorEastAsia"/>
          <w:lang w:eastAsia="zh-CN"/>
        </w:rPr>
        <w:t xml:space="preserve">sustainable management of fishing. </w:t>
      </w:r>
    </w:p>
    <w:p w14:paraId="1F354FED" w14:textId="77777777" w:rsidR="00533FAB" w:rsidRPr="003B7430" w:rsidRDefault="00533FAB" w:rsidP="00F3406F">
      <w:pPr>
        <w:pStyle w:val="BodyTextMain"/>
        <w:rPr>
          <w:rFonts w:eastAsiaTheme="minorEastAsia"/>
          <w:lang w:eastAsia="zh-CN"/>
        </w:rPr>
      </w:pPr>
    </w:p>
    <w:p w14:paraId="5D62F231" w14:textId="17DD33B5" w:rsidR="00110B3F" w:rsidRPr="003B7430" w:rsidRDefault="000874F8" w:rsidP="00F3406F">
      <w:pPr>
        <w:pStyle w:val="BodyTextMain"/>
      </w:pPr>
      <w:r w:rsidRPr="003B7430">
        <w:t xml:space="preserve">In 1986, </w:t>
      </w:r>
      <w:r w:rsidR="003A1B0B" w:rsidRPr="003B7430">
        <w:t>SAPMER</w:t>
      </w:r>
      <w:r w:rsidRPr="003B7430">
        <w:t xml:space="preserve">’s boat focused on </w:t>
      </w:r>
      <w:r w:rsidR="00533FAB" w:rsidRPr="003B7430">
        <w:t xml:space="preserve">catching </w:t>
      </w:r>
      <w:proofErr w:type="spellStart"/>
      <w:r w:rsidR="00533FAB" w:rsidRPr="003B7430">
        <w:t>toothfish</w:t>
      </w:r>
      <w:proofErr w:type="spellEnd"/>
      <w:r w:rsidR="00533FAB" w:rsidRPr="003B7430">
        <w:t xml:space="preserve">, </w:t>
      </w:r>
      <w:r w:rsidRPr="003B7430">
        <w:t xml:space="preserve">a species that </w:t>
      </w:r>
      <w:r w:rsidR="00EC05F7" w:rsidRPr="003B7430">
        <w:t xml:space="preserve">had </w:t>
      </w:r>
      <w:r w:rsidRPr="003B7430">
        <w:t>not attract</w:t>
      </w:r>
      <w:r w:rsidR="00EC05F7" w:rsidRPr="003B7430">
        <w:t>ed</w:t>
      </w:r>
      <w:r w:rsidRPr="003B7430">
        <w:t xml:space="preserve"> much attention</w:t>
      </w:r>
      <w:r w:rsidR="00533FAB" w:rsidRPr="003B7430">
        <w:t xml:space="preserve"> until then</w:t>
      </w:r>
      <w:r w:rsidRPr="003B7430">
        <w:t xml:space="preserve">. </w:t>
      </w:r>
      <w:r w:rsidR="00F43BCA" w:rsidRPr="003B7430">
        <w:rPr>
          <w:rFonts w:eastAsiaTheme="minorEastAsia"/>
          <w:lang w:eastAsia="zh-CN"/>
        </w:rPr>
        <w:t xml:space="preserve">The deep sea fish, </w:t>
      </w:r>
      <w:r w:rsidR="00533FAB" w:rsidRPr="003B7430">
        <w:t xml:space="preserve">described by </w:t>
      </w:r>
      <w:r w:rsidRPr="003B7430">
        <w:t xml:space="preserve">sailors as the most beautiful species of the </w:t>
      </w:r>
      <w:r w:rsidR="00533FAB" w:rsidRPr="003B7430">
        <w:t>S</w:t>
      </w:r>
      <w:r w:rsidRPr="003B7430">
        <w:t xml:space="preserve">outhern </w:t>
      </w:r>
      <w:r w:rsidR="00533FAB" w:rsidRPr="003B7430">
        <w:t>Ocean</w:t>
      </w:r>
      <w:r w:rsidR="00F43BCA" w:rsidRPr="003B7430">
        <w:t>,</w:t>
      </w:r>
      <w:r w:rsidR="00533FAB" w:rsidRPr="003B7430">
        <w:t xml:space="preserve"> </w:t>
      </w:r>
      <w:r w:rsidR="006C4810" w:rsidRPr="003B7430">
        <w:rPr>
          <w:rFonts w:eastAsiaTheme="minorEastAsia"/>
          <w:lang w:eastAsia="zh-CN"/>
        </w:rPr>
        <w:t>had been considered a by-</w:t>
      </w:r>
      <w:r w:rsidR="00F43BCA" w:rsidRPr="003B7430">
        <w:rPr>
          <w:rFonts w:eastAsiaTheme="minorEastAsia"/>
          <w:lang w:eastAsia="zh-CN"/>
        </w:rPr>
        <w:t>catch</w:t>
      </w:r>
      <w:r w:rsidR="009D0ECB">
        <w:rPr>
          <w:rFonts w:eastAsiaTheme="minorEastAsia"/>
          <w:lang w:eastAsia="zh-CN"/>
        </w:rPr>
        <w:t>,</w:t>
      </w:r>
      <w:r w:rsidR="00F43BCA" w:rsidRPr="003B7430">
        <w:rPr>
          <w:rFonts w:eastAsiaTheme="minorEastAsia"/>
          <w:lang w:eastAsia="zh-CN"/>
        </w:rPr>
        <w:t xml:space="preserve"> and stock was considered depleted. </w:t>
      </w:r>
      <w:r w:rsidR="00F43BCA" w:rsidRPr="003B7430">
        <w:t xml:space="preserve">But </w:t>
      </w:r>
      <w:r w:rsidR="009D0ECB">
        <w:t>in this</w:t>
      </w:r>
      <w:r w:rsidR="009D0ECB" w:rsidRPr="003B7430">
        <w:t xml:space="preserve"> </w:t>
      </w:r>
      <w:r w:rsidR="00533FAB" w:rsidRPr="003B7430">
        <w:t>new venture</w:t>
      </w:r>
      <w:r w:rsidR="00F43BCA" w:rsidRPr="003B7430">
        <w:rPr>
          <w:rFonts w:eastAsiaTheme="minorEastAsia"/>
          <w:lang w:eastAsia="zh-CN"/>
        </w:rPr>
        <w:t xml:space="preserve">, SAPMER brought </w:t>
      </w:r>
      <w:r w:rsidRPr="003B7430">
        <w:t xml:space="preserve">241 tons of </w:t>
      </w:r>
      <w:proofErr w:type="spellStart"/>
      <w:r w:rsidRPr="003B7430">
        <w:t>toothfish</w:t>
      </w:r>
      <w:proofErr w:type="spellEnd"/>
      <w:r w:rsidRPr="003B7430">
        <w:t xml:space="preserve"> to </w:t>
      </w:r>
      <w:proofErr w:type="spellStart"/>
      <w:r w:rsidRPr="003B7430">
        <w:t>R</w:t>
      </w:r>
      <w:r w:rsidR="006C4810" w:rsidRPr="003B7430">
        <w:t>é</w:t>
      </w:r>
      <w:r w:rsidRPr="003B7430">
        <w:t>union</w:t>
      </w:r>
      <w:proofErr w:type="spellEnd"/>
      <w:r w:rsidRPr="003B7430">
        <w:t xml:space="preserve"> Island</w:t>
      </w:r>
      <w:r w:rsidR="009D0ECB">
        <w:t>,</w:t>
      </w:r>
      <w:r w:rsidR="00F43BCA" w:rsidRPr="003B7430">
        <w:t xml:space="preserve"> and </w:t>
      </w:r>
      <w:r w:rsidRPr="003B7430">
        <w:t xml:space="preserve">Japanese customers </w:t>
      </w:r>
      <w:r w:rsidR="00F43BCA" w:rsidRPr="003B7430">
        <w:t>took</w:t>
      </w:r>
      <w:r w:rsidRPr="003B7430">
        <w:t xml:space="preserve"> interest.</w:t>
      </w:r>
      <w:r w:rsidR="00110B3F" w:rsidRPr="003B7430">
        <w:rPr>
          <w:rFonts w:eastAsiaTheme="minorEastAsia"/>
          <w:lang w:eastAsia="zh-CN"/>
        </w:rPr>
        <w:t xml:space="preserve"> </w:t>
      </w:r>
      <w:r w:rsidRPr="003B7430">
        <w:t xml:space="preserve">The fish resembled a species of </w:t>
      </w:r>
      <w:r w:rsidR="00110B3F" w:rsidRPr="003B7430">
        <w:t xml:space="preserve">fish favoured by the Japanese but which </w:t>
      </w:r>
      <w:r w:rsidRPr="003B7430">
        <w:t xml:space="preserve">Japanese fishing companies </w:t>
      </w:r>
      <w:r w:rsidR="00110B3F" w:rsidRPr="003B7430">
        <w:t>could n</w:t>
      </w:r>
      <w:r w:rsidRPr="003B7430">
        <w:t xml:space="preserve">o </w:t>
      </w:r>
      <w:r w:rsidR="00AC38F6" w:rsidRPr="003B7430">
        <w:t xml:space="preserve">longer </w:t>
      </w:r>
      <w:r w:rsidRPr="003B7430">
        <w:t>access</w:t>
      </w:r>
      <w:r w:rsidR="00110B3F" w:rsidRPr="003B7430">
        <w:t>. With popularity</w:t>
      </w:r>
      <w:r w:rsidRPr="003B7430">
        <w:t xml:space="preserve">, prices started to rise. </w:t>
      </w:r>
    </w:p>
    <w:p w14:paraId="5F65C560" w14:textId="77777777" w:rsidR="00110B3F" w:rsidRPr="003B7430" w:rsidRDefault="00110B3F" w:rsidP="00F3406F">
      <w:pPr>
        <w:pStyle w:val="BodyTextMain"/>
      </w:pPr>
    </w:p>
    <w:p w14:paraId="6BF0BC60" w14:textId="3910BE61" w:rsidR="000874F8" w:rsidRPr="003B7430" w:rsidRDefault="000874F8" w:rsidP="00F3406F">
      <w:pPr>
        <w:pStyle w:val="BodyTextMain"/>
      </w:pPr>
      <w:r w:rsidRPr="003B7430">
        <w:t xml:space="preserve">After ten years of difficult campaigns, fishing </w:t>
      </w:r>
      <w:r w:rsidR="00110B3F" w:rsidRPr="003B7430">
        <w:t>the waters surrounding the French Southern and Antarctic Lands (</w:t>
      </w:r>
      <w:r w:rsidRPr="003B7430">
        <w:t>TAAF</w:t>
      </w:r>
      <w:r w:rsidR="00110B3F" w:rsidRPr="003B7430">
        <w:t>)</w:t>
      </w:r>
      <w:r w:rsidRPr="003B7430">
        <w:t xml:space="preserve"> finally </w:t>
      </w:r>
      <w:r w:rsidR="00110B3F" w:rsidRPr="003B7430">
        <w:t xml:space="preserve">became </w:t>
      </w:r>
      <w:r w:rsidRPr="003B7430">
        <w:t xml:space="preserve">profitable for the </w:t>
      </w:r>
      <w:proofErr w:type="spellStart"/>
      <w:r w:rsidRPr="003B7430">
        <w:t>R</w:t>
      </w:r>
      <w:r w:rsidR="00110B3F" w:rsidRPr="003B7430">
        <w:t>é</w:t>
      </w:r>
      <w:r w:rsidRPr="003B7430">
        <w:t>union</w:t>
      </w:r>
      <w:proofErr w:type="spellEnd"/>
      <w:r w:rsidRPr="003B7430">
        <w:t xml:space="preserve"> Island fishing company. </w:t>
      </w:r>
      <w:r w:rsidR="00110B3F" w:rsidRPr="003B7430">
        <w:t>O</w:t>
      </w:r>
      <w:r w:rsidRPr="003B7430">
        <w:t xml:space="preserve">n land, </w:t>
      </w:r>
      <w:r w:rsidR="00110B3F" w:rsidRPr="003B7430">
        <w:t>the company</w:t>
      </w:r>
      <w:r w:rsidRPr="003B7430">
        <w:t xml:space="preserve"> was </w:t>
      </w:r>
      <w:r w:rsidR="006C4810" w:rsidRPr="003B7430">
        <w:t xml:space="preserve">also </w:t>
      </w:r>
      <w:r w:rsidRPr="003B7430">
        <w:t>restructured</w:t>
      </w:r>
      <w:r w:rsidR="00110B3F" w:rsidRPr="003B7430">
        <w:t>:</w:t>
      </w:r>
      <w:r w:rsidRPr="003B7430">
        <w:t xml:space="preserve"> Maurice Barrier, son</w:t>
      </w:r>
      <w:r w:rsidR="00EC05F7" w:rsidRPr="003B7430">
        <w:t>-</w:t>
      </w:r>
      <w:r w:rsidRPr="003B7430">
        <w:t>in</w:t>
      </w:r>
      <w:r w:rsidR="00EC05F7" w:rsidRPr="003B7430">
        <w:t>-</w:t>
      </w:r>
      <w:r w:rsidRPr="003B7430">
        <w:t>law</w:t>
      </w:r>
      <w:r w:rsidR="00224675" w:rsidRPr="003B7430">
        <w:t xml:space="preserve"> of </w:t>
      </w:r>
      <w:r w:rsidR="00C15FB4" w:rsidRPr="003B7430">
        <w:t xml:space="preserve">Robert de la </w:t>
      </w:r>
      <w:proofErr w:type="spellStart"/>
      <w:r w:rsidR="00C15FB4" w:rsidRPr="003B7430">
        <w:t>Fortelle</w:t>
      </w:r>
      <w:proofErr w:type="spellEnd"/>
      <w:r w:rsidR="00C15FB4" w:rsidRPr="003B7430">
        <w:t xml:space="preserve">, </w:t>
      </w:r>
      <w:r w:rsidR="00224675" w:rsidRPr="003B7430">
        <w:t xml:space="preserve">the previous </w:t>
      </w:r>
      <w:r w:rsidR="00DF5A45" w:rsidRPr="003B7430">
        <w:t>chairman</w:t>
      </w:r>
      <w:r w:rsidRPr="003B7430">
        <w:t xml:space="preserve">, took charge of the company in 1987. </w:t>
      </w:r>
    </w:p>
    <w:p w14:paraId="0D779767" w14:textId="77777777" w:rsidR="000874F8" w:rsidRPr="003B7430" w:rsidRDefault="000874F8" w:rsidP="00F3406F">
      <w:pPr>
        <w:pStyle w:val="BodyTextMain"/>
        <w:rPr>
          <w:sz w:val="19"/>
          <w:szCs w:val="19"/>
        </w:rPr>
      </w:pPr>
    </w:p>
    <w:p w14:paraId="2D3C9491" w14:textId="77777777" w:rsidR="0011762F" w:rsidRPr="003B7430" w:rsidRDefault="0011762F" w:rsidP="00F3406F">
      <w:pPr>
        <w:pStyle w:val="BodyTextMain"/>
        <w:rPr>
          <w:sz w:val="19"/>
          <w:szCs w:val="19"/>
        </w:rPr>
      </w:pPr>
    </w:p>
    <w:p w14:paraId="244476AB" w14:textId="1E7997B3" w:rsidR="004265E6" w:rsidRPr="00F27F63" w:rsidRDefault="00AD4EE0" w:rsidP="00F27F63">
      <w:pPr>
        <w:pStyle w:val="Casehead2"/>
        <w:rPr>
          <w:rFonts w:eastAsiaTheme="minorEastAsia"/>
        </w:rPr>
      </w:pPr>
      <w:r w:rsidRPr="00F27F63">
        <w:rPr>
          <w:rFonts w:eastAsiaTheme="minorEastAsia"/>
        </w:rPr>
        <w:t xml:space="preserve">The </w:t>
      </w:r>
      <w:r w:rsidR="004265E6" w:rsidRPr="00F27F63">
        <w:rPr>
          <w:rFonts w:eastAsiaTheme="minorEastAsia"/>
        </w:rPr>
        <w:t xml:space="preserve">Bourbon </w:t>
      </w:r>
      <w:r w:rsidRPr="00F27F63">
        <w:rPr>
          <w:rFonts w:eastAsiaTheme="minorEastAsia"/>
        </w:rPr>
        <w:t>Years</w:t>
      </w:r>
    </w:p>
    <w:p w14:paraId="718940BB" w14:textId="77777777" w:rsidR="004265E6" w:rsidRPr="003B7430" w:rsidRDefault="004265E6" w:rsidP="004265E6">
      <w:pPr>
        <w:pStyle w:val="BodyTextMain"/>
      </w:pPr>
    </w:p>
    <w:p w14:paraId="39853221" w14:textId="2DEC9F9E" w:rsidR="004265E6" w:rsidRPr="003B7430" w:rsidRDefault="004265E6" w:rsidP="004265E6">
      <w:pPr>
        <w:pStyle w:val="BodyTextMain"/>
      </w:pPr>
      <w:r w:rsidRPr="003B7430">
        <w:t xml:space="preserve">In 1989, Les </w:t>
      </w:r>
      <w:proofErr w:type="spellStart"/>
      <w:r w:rsidRPr="003B7430">
        <w:t>Sucreries</w:t>
      </w:r>
      <w:proofErr w:type="spellEnd"/>
      <w:r w:rsidRPr="003B7430">
        <w:t xml:space="preserve"> de Bourbon</w:t>
      </w:r>
      <w:r w:rsidR="007D698D" w:rsidRPr="003B7430">
        <w:t xml:space="preserve"> (Bourbon)</w:t>
      </w:r>
      <w:r w:rsidRPr="003B7430">
        <w:t xml:space="preserve">, then focused only on sugar and managed by </w:t>
      </w:r>
      <w:r w:rsidR="007D698D" w:rsidRPr="003B7430">
        <w:t>d</w:t>
      </w:r>
      <w:r w:rsidR="00650878" w:rsidRPr="003B7430">
        <w:t xml:space="preserve">e </w:t>
      </w:r>
      <w:proofErr w:type="spellStart"/>
      <w:r w:rsidR="00650878" w:rsidRPr="003B7430">
        <w:t>Chateauvieux</w:t>
      </w:r>
      <w:proofErr w:type="spellEnd"/>
      <w:r w:rsidRPr="003B7430">
        <w:t>, began its diversification</w:t>
      </w:r>
      <w:r w:rsidR="00C15FB4" w:rsidRPr="003B7430">
        <w:t>. I</w:t>
      </w:r>
      <w:r w:rsidRPr="003B7430">
        <w:t xml:space="preserve">ts sugar business was </w:t>
      </w:r>
      <w:r w:rsidR="00EC05F7" w:rsidRPr="003B7430">
        <w:t>struggling</w:t>
      </w:r>
      <w:r w:rsidR="003555A7">
        <w:t>,</w:t>
      </w:r>
      <w:r w:rsidRPr="003B7430">
        <w:t xml:space="preserve"> and the company was on the verge of bankruptcy. </w:t>
      </w:r>
      <w:r w:rsidR="003A1B0B" w:rsidRPr="003B7430">
        <w:t>SAPMER</w:t>
      </w:r>
      <w:r w:rsidRPr="003B7430">
        <w:t xml:space="preserve">, whose majority share was owned by de la </w:t>
      </w:r>
      <w:proofErr w:type="spellStart"/>
      <w:r w:rsidRPr="003B7430">
        <w:t>Fortelle’s</w:t>
      </w:r>
      <w:proofErr w:type="spellEnd"/>
      <w:r w:rsidRPr="003B7430">
        <w:t xml:space="preserve"> family, was already a</w:t>
      </w:r>
      <w:r w:rsidR="001D51AC" w:rsidRPr="003B7430">
        <w:rPr>
          <w:rFonts w:eastAsiaTheme="minorEastAsia"/>
          <w:lang w:eastAsia="zh-CN"/>
        </w:rPr>
        <w:t xml:space="preserve"> symbol of </w:t>
      </w:r>
      <w:proofErr w:type="spellStart"/>
      <w:r w:rsidRPr="003B7430">
        <w:t>R</w:t>
      </w:r>
      <w:r w:rsidR="00C15FB4" w:rsidRPr="003B7430">
        <w:t>é</w:t>
      </w:r>
      <w:r w:rsidRPr="003B7430">
        <w:t>union</w:t>
      </w:r>
      <w:proofErr w:type="spellEnd"/>
      <w:r w:rsidRPr="003B7430">
        <w:t xml:space="preserve"> Island, </w:t>
      </w:r>
      <w:r w:rsidR="001D51AC" w:rsidRPr="003B7430">
        <w:rPr>
          <w:rFonts w:eastAsiaTheme="minorEastAsia"/>
          <w:lang w:eastAsia="zh-CN"/>
        </w:rPr>
        <w:t xml:space="preserve">famous </w:t>
      </w:r>
      <w:r w:rsidRPr="003B7430">
        <w:t>for its small fish</w:t>
      </w:r>
      <w:r w:rsidR="00EC05F7" w:rsidRPr="003B7430">
        <w:t>-</w:t>
      </w:r>
      <w:r w:rsidRPr="003B7430">
        <w:t xml:space="preserve">processing activity. </w:t>
      </w:r>
    </w:p>
    <w:p w14:paraId="45E100EB" w14:textId="77777777" w:rsidR="004265E6" w:rsidRPr="003B7430" w:rsidRDefault="004265E6" w:rsidP="004265E6">
      <w:pPr>
        <w:pStyle w:val="BodyTextMain"/>
      </w:pPr>
    </w:p>
    <w:p w14:paraId="63ED048C" w14:textId="1C155836" w:rsidR="004265E6" w:rsidRDefault="006C4810" w:rsidP="004265E6">
      <w:pPr>
        <w:pStyle w:val="BodyTextMain"/>
      </w:pPr>
      <w:r w:rsidRPr="003B7430">
        <w:t>D</w:t>
      </w:r>
      <w:r w:rsidR="004265E6" w:rsidRPr="003B7430">
        <w:t xml:space="preserve">e la </w:t>
      </w:r>
      <w:proofErr w:type="spellStart"/>
      <w:r w:rsidR="004265E6" w:rsidRPr="003B7430">
        <w:t>Fortelle’s</w:t>
      </w:r>
      <w:proofErr w:type="spellEnd"/>
      <w:r w:rsidR="004265E6" w:rsidRPr="003B7430">
        <w:t xml:space="preserve"> son </w:t>
      </w:r>
      <w:r w:rsidRPr="003B7430">
        <w:t xml:space="preserve">and de </w:t>
      </w:r>
      <w:proofErr w:type="spellStart"/>
      <w:r w:rsidRPr="003B7430">
        <w:t>Chateauvieux</w:t>
      </w:r>
      <w:proofErr w:type="spellEnd"/>
      <w:r w:rsidRPr="003B7430">
        <w:t xml:space="preserve"> </w:t>
      </w:r>
      <w:r w:rsidR="004265E6" w:rsidRPr="003B7430">
        <w:t xml:space="preserve">had studied </w:t>
      </w:r>
      <w:r w:rsidR="00AB2525" w:rsidRPr="003B7430">
        <w:t>together</w:t>
      </w:r>
      <w:r w:rsidR="004265E6" w:rsidRPr="003B7430">
        <w:t xml:space="preserve"> </w:t>
      </w:r>
      <w:r w:rsidR="00237388" w:rsidRPr="003B7430">
        <w:t xml:space="preserve">at </w:t>
      </w:r>
      <w:r w:rsidR="00EC05F7" w:rsidRPr="003B7430">
        <w:t xml:space="preserve">Columbia </w:t>
      </w:r>
      <w:r w:rsidR="004265E6" w:rsidRPr="003B7430">
        <w:t xml:space="preserve">University in the </w:t>
      </w:r>
      <w:r w:rsidR="00EC05F7" w:rsidRPr="003B7430">
        <w:t>United States</w:t>
      </w:r>
      <w:r w:rsidR="00AB2525" w:rsidRPr="003B7430">
        <w:t>,</w:t>
      </w:r>
      <w:r w:rsidR="004265E6" w:rsidRPr="003B7430">
        <w:t xml:space="preserve"> then worked together for the Boston Consulting Group (BCG)</w:t>
      </w:r>
      <w:r w:rsidR="00EB2DAA" w:rsidRPr="003B7430">
        <w:t>.</w:t>
      </w:r>
      <w:r w:rsidR="004265E6" w:rsidRPr="003B7430">
        <w:t xml:space="preserve"> </w:t>
      </w:r>
      <w:r w:rsidR="00EB2DAA" w:rsidRPr="003B7430">
        <w:t>L</w:t>
      </w:r>
      <w:r w:rsidR="004265E6" w:rsidRPr="003B7430">
        <w:t>ater</w:t>
      </w:r>
      <w:r w:rsidR="00EB2DAA" w:rsidRPr="003B7430">
        <w:t>, they</w:t>
      </w:r>
      <w:r w:rsidR="004265E6" w:rsidRPr="003B7430">
        <w:t xml:space="preserve"> </w:t>
      </w:r>
      <w:r w:rsidR="00EB2DAA" w:rsidRPr="003B7430">
        <w:t xml:space="preserve">were </w:t>
      </w:r>
      <w:r w:rsidR="004265E6" w:rsidRPr="003B7430">
        <w:t xml:space="preserve">both members of the founding team of BCG Europe. </w:t>
      </w:r>
      <w:r w:rsidR="00EB2DAA" w:rsidRPr="003B7430">
        <w:t xml:space="preserve">Because </w:t>
      </w:r>
      <w:r w:rsidR="004265E6" w:rsidRPr="003B7430">
        <w:t xml:space="preserve">they knew each other very well and </w:t>
      </w:r>
      <w:r w:rsidR="007D698D" w:rsidRPr="003B7430">
        <w:t>d</w:t>
      </w:r>
      <w:r w:rsidR="00650878" w:rsidRPr="003B7430">
        <w:t xml:space="preserve">e </w:t>
      </w:r>
      <w:proofErr w:type="spellStart"/>
      <w:r w:rsidR="00650878" w:rsidRPr="003B7430">
        <w:t>Chateauvieux</w:t>
      </w:r>
      <w:proofErr w:type="spellEnd"/>
      <w:r w:rsidR="004265E6" w:rsidRPr="003B7430">
        <w:t xml:space="preserve"> was very fond of </w:t>
      </w:r>
      <w:r w:rsidR="007D698D" w:rsidRPr="003B7430">
        <w:t xml:space="preserve">SAPMER’s </w:t>
      </w:r>
      <w:r w:rsidR="004265E6" w:rsidRPr="003B7430">
        <w:t xml:space="preserve">management team, </w:t>
      </w:r>
      <w:r w:rsidR="007D698D" w:rsidRPr="003B7430">
        <w:t xml:space="preserve">de </w:t>
      </w:r>
      <w:proofErr w:type="spellStart"/>
      <w:r w:rsidR="007D698D" w:rsidRPr="003B7430">
        <w:t>Chateauvieux</w:t>
      </w:r>
      <w:proofErr w:type="spellEnd"/>
      <w:r w:rsidR="007D698D" w:rsidRPr="003B7430">
        <w:t xml:space="preserve"> began </w:t>
      </w:r>
      <w:r w:rsidR="004265E6" w:rsidRPr="003B7430">
        <w:t xml:space="preserve">to consider </w:t>
      </w:r>
      <w:r w:rsidR="003555A7" w:rsidRPr="003B7430">
        <w:t>invest</w:t>
      </w:r>
      <w:r w:rsidR="003555A7">
        <w:t>ing</w:t>
      </w:r>
      <w:r w:rsidR="003555A7" w:rsidRPr="003B7430">
        <w:t xml:space="preserve"> </w:t>
      </w:r>
      <w:r w:rsidR="004265E6" w:rsidRPr="003B7430">
        <w:t xml:space="preserve">in </w:t>
      </w:r>
      <w:r w:rsidR="003A1B0B" w:rsidRPr="003B7430">
        <w:t>SAPMER</w:t>
      </w:r>
      <w:r w:rsidR="004265E6" w:rsidRPr="003B7430">
        <w:t xml:space="preserve">. Believing in and appreciating </w:t>
      </w:r>
      <w:r w:rsidR="003A1B0B" w:rsidRPr="003B7430">
        <w:t>SAPMER</w:t>
      </w:r>
      <w:r w:rsidR="004265E6" w:rsidRPr="003B7430">
        <w:t xml:space="preserve">’s commitment to development as well as its growth potential in lobster and </w:t>
      </w:r>
      <w:proofErr w:type="spellStart"/>
      <w:r w:rsidR="004265E6" w:rsidRPr="003B7430">
        <w:t>toothfish</w:t>
      </w:r>
      <w:proofErr w:type="spellEnd"/>
      <w:r w:rsidR="004265E6" w:rsidRPr="003B7430">
        <w:t xml:space="preserve">, Bourbon took a majority of shares in </w:t>
      </w:r>
      <w:r w:rsidR="003A1B0B" w:rsidRPr="003B7430">
        <w:t>SAPMER</w:t>
      </w:r>
      <w:r w:rsidR="004265E6" w:rsidRPr="003B7430">
        <w:t xml:space="preserve"> in June 1989.</w:t>
      </w:r>
    </w:p>
    <w:p w14:paraId="0ECF1C26" w14:textId="77777777" w:rsidR="003555A7" w:rsidRPr="003B7430" w:rsidRDefault="003555A7" w:rsidP="004265E6">
      <w:pPr>
        <w:pStyle w:val="BodyTextMain"/>
      </w:pPr>
    </w:p>
    <w:p w14:paraId="697A06BF" w14:textId="3A77A284" w:rsidR="004265E6" w:rsidRPr="003B7430" w:rsidRDefault="004265E6" w:rsidP="004265E6">
      <w:pPr>
        <w:pStyle w:val="BodyTextMain"/>
      </w:pPr>
      <w:r w:rsidRPr="003B7430">
        <w:t>In Nov</w:t>
      </w:r>
      <w:r w:rsidR="00500DF5" w:rsidRPr="003B7430">
        <w:t xml:space="preserve">ember </w:t>
      </w:r>
      <w:r w:rsidRPr="003B7430">
        <w:t xml:space="preserve">1990, Bourbon bought a retail operation. In 1991, it acquired </w:t>
      </w:r>
      <w:r w:rsidR="006C4810" w:rsidRPr="003B7430">
        <w:t xml:space="preserve">a </w:t>
      </w:r>
      <w:r w:rsidRPr="003B7430">
        <w:t xml:space="preserve">shipping business </w:t>
      </w:r>
      <w:r w:rsidR="00237388" w:rsidRPr="003B7430">
        <w:t xml:space="preserve">in order </w:t>
      </w:r>
      <w:r w:rsidRPr="003B7430">
        <w:t xml:space="preserve">to become further diversified. In 1992, </w:t>
      </w:r>
      <w:r w:rsidR="0029508E" w:rsidRPr="003B7430">
        <w:t>d</w:t>
      </w:r>
      <w:r w:rsidR="00650878" w:rsidRPr="003B7430">
        <w:t xml:space="preserve">e </w:t>
      </w:r>
      <w:proofErr w:type="spellStart"/>
      <w:r w:rsidR="00650878" w:rsidRPr="003B7430">
        <w:t>Chateauvieux</w:t>
      </w:r>
      <w:r w:rsidRPr="003B7430">
        <w:t>’s</w:t>
      </w:r>
      <w:proofErr w:type="spellEnd"/>
      <w:r w:rsidRPr="003B7430">
        <w:t xml:space="preserve"> group </w:t>
      </w:r>
      <w:r w:rsidR="00500DF5" w:rsidRPr="003B7430">
        <w:t xml:space="preserve">attained </w:t>
      </w:r>
      <w:r w:rsidRPr="003B7430">
        <w:t xml:space="preserve">sole ownership of </w:t>
      </w:r>
      <w:r w:rsidR="003A1B0B" w:rsidRPr="003B7430">
        <w:t>SAPMER</w:t>
      </w:r>
      <w:r w:rsidRPr="003B7430">
        <w:t xml:space="preserve">. </w:t>
      </w:r>
      <w:r w:rsidR="0029508E" w:rsidRPr="003B7430">
        <w:t xml:space="preserve">Over </w:t>
      </w:r>
      <w:r w:rsidRPr="003B7430">
        <w:lastRenderedPageBreak/>
        <w:t xml:space="preserve">the following years, </w:t>
      </w:r>
      <w:r w:rsidR="0029508E" w:rsidRPr="003B7430">
        <w:t xml:space="preserve">SAPMER’s </w:t>
      </w:r>
      <w:r w:rsidRPr="003B7430">
        <w:t>performance, with reasonable ups and downs, was in line with the expectation</w:t>
      </w:r>
      <w:r w:rsidR="00237388" w:rsidRPr="003B7430">
        <w:t>s</w:t>
      </w:r>
      <w:r w:rsidRPr="003B7430">
        <w:t xml:space="preserve"> of the management team. The </w:t>
      </w:r>
      <w:proofErr w:type="spellStart"/>
      <w:r w:rsidRPr="003B7430">
        <w:t>toothfish</w:t>
      </w:r>
      <w:proofErr w:type="spellEnd"/>
      <w:r w:rsidRPr="003B7430">
        <w:t xml:space="preserve"> business was good</w:t>
      </w:r>
      <w:r w:rsidR="003555A7">
        <w:t>,</w:t>
      </w:r>
      <w:r w:rsidRPr="003B7430">
        <w:t xml:space="preserve"> and </w:t>
      </w:r>
      <w:r w:rsidR="003A1B0B" w:rsidRPr="003B7430">
        <w:t>SAPMER</w:t>
      </w:r>
      <w:r w:rsidRPr="003B7430">
        <w:t xml:space="preserve"> renewed the vessel for lobster fishing. </w:t>
      </w:r>
    </w:p>
    <w:p w14:paraId="0961CF64" w14:textId="77777777" w:rsidR="004265E6" w:rsidRPr="003B7430" w:rsidRDefault="004265E6" w:rsidP="004265E6">
      <w:pPr>
        <w:pStyle w:val="BodyTextMain"/>
      </w:pPr>
    </w:p>
    <w:p w14:paraId="081C3BBF" w14:textId="77777777" w:rsidR="0011762F" w:rsidRPr="003B7430" w:rsidRDefault="0011762F" w:rsidP="004265E6">
      <w:pPr>
        <w:pStyle w:val="BodyTextMain"/>
      </w:pPr>
    </w:p>
    <w:p w14:paraId="138ECAA0" w14:textId="5E1BEA78" w:rsidR="004265E6" w:rsidRPr="001122EC" w:rsidRDefault="005A6EA5" w:rsidP="001122EC">
      <w:pPr>
        <w:pStyle w:val="Casehead2"/>
        <w:rPr>
          <w:rFonts w:eastAsiaTheme="minorEastAsia"/>
        </w:rPr>
      </w:pPr>
      <w:r w:rsidRPr="001122EC">
        <w:rPr>
          <w:rFonts w:eastAsiaTheme="minorEastAsia"/>
        </w:rPr>
        <w:t xml:space="preserve">Keeping </w:t>
      </w:r>
      <w:r w:rsidR="003A1B0B" w:rsidRPr="001122EC">
        <w:rPr>
          <w:rFonts w:eastAsiaTheme="minorEastAsia"/>
        </w:rPr>
        <w:t>SAPMER</w:t>
      </w:r>
      <w:r w:rsidR="004265E6" w:rsidRPr="001122EC">
        <w:rPr>
          <w:rFonts w:eastAsiaTheme="minorEastAsia"/>
        </w:rPr>
        <w:t xml:space="preserve"> </w:t>
      </w:r>
      <w:r w:rsidRPr="001122EC">
        <w:rPr>
          <w:rFonts w:eastAsiaTheme="minorEastAsia"/>
        </w:rPr>
        <w:t>in the Family</w:t>
      </w:r>
    </w:p>
    <w:p w14:paraId="68001E6F" w14:textId="77777777" w:rsidR="004265E6" w:rsidRPr="003B7430" w:rsidRDefault="004265E6" w:rsidP="004265E6">
      <w:pPr>
        <w:pStyle w:val="BodyTextMain"/>
      </w:pPr>
    </w:p>
    <w:p w14:paraId="679C7F02" w14:textId="5EFFBEB8" w:rsidR="004265E6" w:rsidRPr="003B7430" w:rsidRDefault="004265E6" w:rsidP="004265E6">
      <w:pPr>
        <w:pStyle w:val="BodyTextMain"/>
      </w:pPr>
      <w:r w:rsidRPr="003B7430">
        <w:t xml:space="preserve">In 1998, Bourbon </w:t>
      </w:r>
      <w:r w:rsidR="0029508E" w:rsidRPr="003B7430">
        <w:t xml:space="preserve">was </w:t>
      </w:r>
      <w:r w:rsidRPr="003B7430">
        <w:t xml:space="preserve">listed </w:t>
      </w:r>
      <w:r w:rsidR="00423E4A" w:rsidRPr="003B7430">
        <w:t xml:space="preserve">on the </w:t>
      </w:r>
      <w:r w:rsidRPr="003B7430">
        <w:t xml:space="preserve">Paris </w:t>
      </w:r>
      <w:r w:rsidR="00423E4A" w:rsidRPr="003B7430">
        <w:t>Stock Exchange</w:t>
      </w:r>
      <w:r w:rsidRPr="003B7430">
        <w:t xml:space="preserve">. </w:t>
      </w:r>
      <w:r w:rsidR="0029508E" w:rsidRPr="003B7430">
        <w:t xml:space="preserve">However, </w:t>
      </w:r>
      <w:r w:rsidRPr="003B7430">
        <w:t>the stock market did not show much interest in the company</w:t>
      </w:r>
      <w:r w:rsidR="00202B1E" w:rsidRPr="003B7430">
        <w:t>,</w:t>
      </w:r>
      <w:r w:rsidRPr="003B7430">
        <w:t xml:space="preserve"> even though </w:t>
      </w:r>
      <w:r w:rsidR="0029508E" w:rsidRPr="003B7430">
        <w:t xml:space="preserve">the company </w:t>
      </w:r>
      <w:r w:rsidRPr="003B7430">
        <w:t xml:space="preserve">delivered </w:t>
      </w:r>
      <w:r w:rsidR="0029508E" w:rsidRPr="003B7430">
        <w:t xml:space="preserve">a </w:t>
      </w:r>
      <w:r w:rsidRPr="003B7430">
        <w:t xml:space="preserve">good performance in line with the forecast of its </w:t>
      </w:r>
      <w:r w:rsidR="00423E4A" w:rsidRPr="003B7430">
        <w:t>initial public offering</w:t>
      </w:r>
      <w:r w:rsidR="00423E4A" w:rsidRPr="003B7430" w:rsidDel="00423E4A">
        <w:t xml:space="preserve"> </w:t>
      </w:r>
      <w:r w:rsidRPr="003B7430">
        <w:t xml:space="preserve">prospectus. </w:t>
      </w:r>
      <w:r w:rsidR="0029508E" w:rsidRPr="003B7430">
        <w:t>From</w:t>
      </w:r>
      <w:r w:rsidRPr="003B7430">
        <w:t xml:space="preserve"> 2000 </w:t>
      </w:r>
      <w:r w:rsidR="0029508E" w:rsidRPr="003B7430">
        <w:t xml:space="preserve">to </w:t>
      </w:r>
      <w:r w:rsidRPr="003B7430">
        <w:t xml:space="preserve">2001, </w:t>
      </w:r>
      <w:r w:rsidR="00423E4A" w:rsidRPr="003B7430">
        <w:t>Bourbon</w:t>
      </w:r>
      <w:r w:rsidR="0029508E" w:rsidRPr="003B7430">
        <w:t>’s leaders</w:t>
      </w:r>
      <w:r w:rsidR="00423E4A" w:rsidRPr="003B7430">
        <w:t xml:space="preserve"> </w:t>
      </w:r>
      <w:r w:rsidR="0029508E" w:rsidRPr="003B7430">
        <w:t>reconsidered the company’s strategy</w:t>
      </w:r>
      <w:r w:rsidR="00423E4A" w:rsidRPr="003B7430">
        <w:t xml:space="preserve"> </w:t>
      </w:r>
      <w:r w:rsidRPr="003B7430">
        <w:t xml:space="preserve">and decided to </w:t>
      </w:r>
      <w:r w:rsidR="003555A7">
        <w:t xml:space="preserve">narrow its </w:t>
      </w:r>
      <w:r w:rsidR="0029508E" w:rsidRPr="003B7430">
        <w:t xml:space="preserve">focus </w:t>
      </w:r>
      <w:r w:rsidR="003555A7">
        <w:t>to</w:t>
      </w:r>
      <w:r w:rsidR="003555A7" w:rsidRPr="003B7430">
        <w:t xml:space="preserve"> </w:t>
      </w:r>
      <w:r w:rsidR="0029508E" w:rsidRPr="003B7430">
        <w:t xml:space="preserve">one field rather than </w:t>
      </w:r>
      <w:r w:rsidR="003555A7">
        <w:t>continue as</w:t>
      </w:r>
      <w:r w:rsidR="003555A7" w:rsidRPr="003B7430">
        <w:t xml:space="preserve"> </w:t>
      </w:r>
      <w:r w:rsidR="00423E4A" w:rsidRPr="003B7430">
        <w:t xml:space="preserve">a </w:t>
      </w:r>
      <w:r w:rsidRPr="003B7430">
        <w:t>conglomerate</w:t>
      </w:r>
      <w:r w:rsidR="0029508E" w:rsidRPr="003B7430">
        <w:t>. Having</w:t>
      </w:r>
      <w:r w:rsidRPr="003B7430">
        <w:t xml:space="preserve"> so many unrelated businesses </w:t>
      </w:r>
      <w:r w:rsidR="00423E4A" w:rsidRPr="003B7430">
        <w:t xml:space="preserve">was </w:t>
      </w:r>
      <w:r w:rsidR="00202B1E" w:rsidRPr="003B7430">
        <w:t>un</w:t>
      </w:r>
      <w:r w:rsidRPr="003B7430">
        <w:t>attractive for financial analysts and investors. Bourbon sold off its sugar business in Feb</w:t>
      </w:r>
      <w:r w:rsidR="00423E4A" w:rsidRPr="003B7430">
        <w:t xml:space="preserve">ruary </w:t>
      </w:r>
      <w:r w:rsidRPr="003B7430">
        <w:t>2001 and decided to gradually step out of its retail business in Nov</w:t>
      </w:r>
      <w:r w:rsidR="00423E4A" w:rsidRPr="003B7430">
        <w:t xml:space="preserve">ember </w:t>
      </w:r>
      <w:r w:rsidRPr="003B7430">
        <w:t>2001, focus</w:t>
      </w:r>
      <w:r w:rsidR="0029508E" w:rsidRPr="003B7430">
        <w:t>ing</w:t>
      </w:r>
      <w:r w:rsidRPr="003B7430">
        <w:t xml:space="preserve"> on </w:t>
      </w:r>
      <w:r w:rsidR="0029508E" w:rsidRPr="003B7430">
        <w:t xml:space="preserve">its </w:t>
      </w:r>
      <w:r w:rsidRPr="003B7430">
        <w:t>marine service activities and offshore oil</w:t>
      </w:r>
      <w:r w:rsidR="0029508E" w:rsidRPr="003B7430">
        <w:t xml:space="preserve"> </w:t>
      </w:r>
      <w:r w:rsidRPr="003B7430">
        <w:t xml:space="preserve">ship businesses. </w:t>
      </w:r>
    </w:p>
    <w:p w14:paraId="79C16523" w14:textId="77777777" w:rsidR="004265E6" w:rsidRPr="003B7430" w:rsidRDefault="004265E6" w:rsidP="004265E6">
      <w:pPr>
        <w:pStyle w:val="BodyTextMain"/>
      </w:pPr>
    </w:p>
    <w:p w14:paraId="0B51E1C2" w14:textId="23F100EB" w:rsidR="004265E6" w:rsidRPr="003B7430" w:rsidRDefault="00423E4A" w:rsidP="004265E6">
      <w:pPr>
        <w:pStyle w:val="BodyTextMain"/>
      </w:pPr>
      <w:r w:rsidRPr="003B7430">
        <w:t xml:space="preserve">Because </w:t>
      </w:r>
      <w:r w:rsidR="00AA7F96" w:rsidRPr="003B7430">
        <w:t xml:space="preserve">the Bourbon team </w:t>
      </w:r>
      <w:r w:rsidR="004265E6" w:rsidRPr="003B7430">
        <w:t xml:space="preserve">liked </w:t>
      </w:r>
      <w:r w:rsidR="003A1B0B" w:rsidRPr="003B7430">
        <w:t>SAPMER</w:t>
      </w:r>
      <w:r w:rsidR="004265E6" w:rsidRPr="003B7430">
        <w:t xml:space="preserve"> very much, it was one of the last </w:t>
      </w:r>
      <w:r w:rsidRPr="003B7430">
        <w:t xml:space="preserve">businesses </w:t>
      </w:r>
      <w:r w:rsidR="004265E6" w:rsidRPr="003B7430">
        <w:t>to be sold. In 2005, Bourbon looked for a buyer of the fishing company. A</w:t>
      </w:r>
      <w:r w:rsidR="00202B1E" w:rsidRPr="003B7430">
        <w:t>n Indian</w:t>
      </w:r>
      <w:r w:rsidR="004265E6" w:rsidRPr="003B7430">
        <w:t xml:space="preserve"> </w:t>
      </w:r>
      <w:proofErr w:type="spellStart"/>
      <w:r w:rsidR="004265E6" w:rsidRPr="003B7430">
        <w:t>R</w:t>
      </w:r>
      <w:r w:rsidR="000A11F5" w:rsidRPr="003B7430">
        <w:t>é</w:t>
      </w:r>
      <w:r w:rsidR="004265E6" w:rsidRPr="003B7430">
        <w:t>union</w:t>
      </w:r>
      <w:proofErr w:type="spellEnd"/>
      <w:r w:rsidR="004265E6" w:rsidRPr="003B7430">
        <w:t xml:space="preserve"> </w:t>
      </w:r>
      <w:r w:rsidRPr="003B7430">
        <w:t xml:space="preserve">Island </w:t>
      </w:r>
      <w:r w:rsidR="004265E6" w:rsidRPr="003B7430">
        <w:t>family</w:t>
      </w:r>
      <w:r w:rsidR="00202B1E" w:rsidRPr="003B7430">
        <w:t xml:space="preserve"> that</w:t>
      </w:r>
      <w:r w:rsidR="004265E6" w:rsidRPr="003B7430">
        <w:t xml:space="preserve"> was a </w:t>
      </w:r>
      <w:r w:rsidR="000A11F5" w:rsidRPr="003B7430">
        <w:t xml:space="preserve">SAPMER </w:t>
      </w:r>
      <w:r w:rsidR="004265E6" w:rsidRPr="003B7430">
        <w:t xml:space="preserve">competitor offered </w:t>
      </w:r>
      <w:r w:rsidR="00752683" w:rsidRPr="003B7430">
        <w:t>€15 million</w:t>
      </w:r>
      <w:r w:rsidRPr="003B7430">
        <w:t>.</w:t>
      </w:r>
      <w:r w:rsidR="009D4AA9">
        <w:rPr>
          <w:rStyle w:val="FootnoteReference"/>
        </w:rPr>
        <w:footnoteReference w:id="5"/>
      </w:r>
    </w:p>
    <w:p w14:paraId="5F4E947C" w14:textId="77777777" w:rsidR="004265E6" w:rsidRPr="003B7430" w:rsidRDefault="004265E6" w:rsidP="004265E6">
      <w:pPr>
        <w:pStyle w:val="BodyTextMain"/>
      </w:pPr>
    </w:p>
    <w:p w14:paraId="64A33E0C" w14:textId="218E8E23" w:rsidR="004265E6" w:rsidRPr="003B7430" w:rsidRDefault="00650878" w:rsidP="004265E6">
      <w:pPr>
        <w:pStyle w:val="BodyTextMain"/>
      </w:pPr>
      <w:r w:rsidRPr="003B7430">
        <w:t xml:space="preserve">De </w:t>
      </w:r>
      <w:proofErr w:type="spellStart"/>
      <w:r w:rsidRPr="003B7430">
        <w:t>Chateauvieux</w:t>
      </w:r>
      <w:proofErr w:type="spellEnd"/>
      <w:r w:rsidR="004265E6" w:rsidRPr="003B7430">
        <w:t xml:space="preserve"> held a family meeting to talk about the possible disposal</w:t>
      </w:r>
      <w:r w:rsidR="00423E4A" w:rsidRPr="003B7430">
        <w:t>. H</w:t>
      </w:r>
      <w:r w:rsidR="004265E6" w:rsidRPr="003B7430">
        <w:t xml:space="preserve">is wife and </w:t>
      </w:r>
      <w:r w:rsidR="00423E4A" w:rsidRPr="003B7430">
        <w:t xml:space="preserve">six </w:t>
      </w:r>
      <w:r w:rsidR="004265E6" w:rsidRPr="003B7430">
        <w:t xml:space="preserve">children all knew about </w:t>
      </w:r>
      <w:r w:rsidR="003A1B0B" w:rsidRPr="003B7430">
        <w:t>SAPMER</w:t>
      </w:r>
      <w:r w:rsidR="004265E6" w:rsidRPr="003B7430">
        <w:t xml:space="preserve"> products</w:t>
      </w:r>
      <w:r w:rsidR="00CD5DDC" w:rsidRPr="003B7430">
        <w:t>; they</w:t>
      </w:r>
      <w:r w:rsidR="00423E4A" w:rsidRPr="003B7430">
        <w:t xml:space="preserve"> </w:t>
      </w:r>
      <w:r w:rsidR="004265E6" w:rsidRPr="003B7430">
        <w:t xml:space="preserve">had been visiting the port to see the vessels </w:t>
      </w:r>
      <w:r w:rsidR="00CD5DDC" w:rsidRPr="003B7430">
        <w:t>and</w:t>
      </w:r>
      <w:r w:rsidR="00423E4A" w:rsidRPr="003B7430">
        <w:t xml:space="preserve"> </w:t>
      </w:r>
      <w:r w:rsidR="00CD5DDC" w:rsidRPr="003B7430">
        <w:t xml:space="preserve">had been </w:t>
      </w:r>
      <w:r w:rsidR="004265E6" w:rsidRPr="003B7430">
        <w:t xml:space="preserve">enjoying the lobster and </w:t>
      </w:r>
      <w:proofErr w:type="spellStart"/>
      <w:r w:rsidR="004265E6" w:rsidRPr="003B7430">
        <w:t>toothfish</w:t>
      </w:r>
      <w:proofErr w:type="spellEnd"/>
      <w:r w:rsidR="004265E6" w:rsidRPr="003B7430">
        <w:t xml:space="preserve"> for many years. </w:t>
      </w:r>
      <w:r w:rsidR="00423E4A" w:rsidRPr="003B7430">
        <w:t>T</w:t>
      </w:r>
      <w:r w:rsidR="004265E6" w:rsidRPr="003B7430">
        <w:t xml:space="preserve">hey </w:t>
      </w:r>
      <w:r w:rsidR="00CD5DDC" w:rsidRPr="003B7430">
        <w:t>expressed their wish</w:t>
      </w:r>
      <w:r w:rsidR="004265E6" w:rsidRPr="003B7430">
        <w:t xml:space="preserve"> to keep the fishing company in the family. </w:t>
      </w:r>
      <w:r w:rsidRPr="003B7430">
        <w:t xml:space="preserve">De </w:t>
      </w:r>
      <w:proofErr w:type="spellStart"/>
      <w:r w:rsidRPr="003B7430">
        <w:t>Chateauvieux</w:t>
      </w:r>
      <w:proofErr w:type="spellEnd"/>
      <w:r w:rsidR="004265E6" w:rsidRPr="003B7430">
        <w:t xml:space="preserve"> decided to buy </w:t>
      </w:r>
      <w:r w:rsidR="003A1B0B" w:rsidRPr="003B7430">
        <w:t>SAPMER</w:t>
      </w:r>
      <w:r w:rsidR="004265E6" w:rsidRPr="003B7430">
        <w:t xml:space="preserve"> from Bourbon</w:t>
      </w:r>
      <w:r w:rsidR="005A6EA5" w:rsidRPr="003B7430">
        <w:t xml:space="preserve"> for </w:t>
      </w:r>
      <w:r w:rsidR="003555A7">
        <w:t>his</w:t>
      </w:r>
      <w:r w:rsidR="003555A7" w:rsidRPr="003B7430">
        <w:t xml:space="preserve"> </w:t>
      </w:r>
      <w:r w:rsidR="005A6EA5" w:rsidRPr="003B7430">
        <w:t>family holding group, JACCAR Holdings SA</w:t>
      </w:r>
      <w:r w:rsidR="004265E6" w:rsidRPr="003B7430">
        <w:t xml:space="preserve">. As a related party, </w:t>
      </w:r>
      <w:r w:rsidR="005A6EA5" w:rsidRPr="003B7430">
        <w:t xml:space="preserve">de </w:t>
      </w:r>
      <w:proofErr w:type="spellStart"/>
      <w:r w:rsidR="005A6EA5" w:rsidRPr="003B7430">
        <w:t>Chateauvieux</w:t>
      </w:r>
      <w:proofErr w:type="spellEnd"/>
      <w:r w:rsidR="005A6EA5" w:rsidRPr="003B7430">
        <w:t xml:space="preserve"> </w:t>
      </w:r>
      <w:r w:rsidR="004265E6" w:rsidRPr="003B7430">
        <w:t xml:space="preserve">finally paid </w:t>
      </w:r>
      <w:r w:rsidR="00423E4A" w:rsidRPr="003B7430">
        <w:t>€</w:t>
      </w:r>
      <w:r w:rsidR="004265E6" w:rsidRPr="003B7430">
        <w:t xml:space="preserve">21 million to buy </w:t>
      </w:r>
      <w:r w:rsidR="003A1B0B" w:rsidRPr="003B7430">
        <w:t>SAPMER</w:t>
      </w:r>
      <w:r w:rsidR="004265E6" w:rsidRPr="003B7430">
        <w:t xml:space="preserve"> and keep it as a wholly</w:t>
      </w:r>
      <w:r w:rsidR="00423E4A" w:rsidRPr="003B7430">
        <w:t xml:space="preserve"> </w:t>
      </w:r>
      <w:r w:rsidR="004265E6" w:rsidRPr="003B7430">
        <w:t xml:space="preserve">owned subsidiary of </w:t>
      </w:r>
      <w:r w:rsidR="007320B5" w:rsidRPr="003B7430">
        <w:rPr>
          <w:rFonts w:eastAsiaTheme="minorEastAsia"/>
          <w:lang w:eastAsia="zh-CN"/>
        </w:rPr>
        <w:t>JACCAR</w:t>
      </w:r>
      <w:r w:rsidR="004265E6" w:rsidRPr="003B7430">
        <w:t xml:space="preserve">. </w:t>
      </w:r>
    </w:p>
    <w:p w14:paraId="65904CDD" w14:textId="77777777" w:rsidR="004265E6" w:rsidRPr="003B7430" w:rsidRDefault="004265E6" w:rsidP="004265E6">
      <w:pPr>
        <w:pStyle w:val="BodyTextMain"/>
      </w:pPr>
    </w:p>
    <w:p w14:paraId="6BE1B9D0" w14:textId="74EF8B42" w:rsidR="004265E6" w:rsidRPr="003B7430" w:rsidRDefault="00650878" w:rsidP="004265E6">
      <w:pPr>
        <w:pStyle w:val="BodyTextMain"/>
      </w:pPr>
      <w:r w:rsidRPr="003B7430">
        <w:t xml:space="preserve">De </w:t>
      </w:r>
      <w:proofErr w:type="spellStart"/>
      <w:r w:rsidRPr="003B7430">
        <w:t>Chateauvieux</w:t>
      </w:r>
      <w:proofErr w:type="spellEnd"/>
      <w:r w:rsidR="004265E6" w:rsidRPr="003B7430">
        <w:t xml:space="preserve"> regarded buying </w:t>
      </w:r>
      <w:r w:rsidR="005A6EA5" w:rsidRPr="003B7430">
        <w:t>SAPMER</w:t>
      </w:r>
      <w:r w:rsidR="004265E6" w:rsidRPr="003B7430">
        <w:t xml:space="preserve"> </w:t>
      </w:r>
      <w:r w:rsidR="007200F5">
        <w:t>as he would</w:t>
      </w:r>
      <w:r w:rsidR="007200F5" w:rsidRPr="003B7430">
        <w:t xml:space="preserve"> </w:t>
      </w:r>
      <w:r w:rsidR="004265E6" w:rsidRPr="003B7430">
        <w:t>collecting a painting</w:t>
      </w:r>
      <w:r w:rsidR="005A6EA5" w:rsidRPr="003B7430">
        <w:t>; he</w:t>
      </w:r>
      <w:r w:rsidR="00423E4A" w:rsidRPr="003B7430">
        <w:t xml:space="preserve"> did </w:t>
      </w:r>
      <w:r w:rsidR="004265E6" w:rsidRPr="003B7430">
        <w:t xml:space="preserve">not expect </w:t>
      </w:r>
      <w:r w:rsidR="005A6EA5" w:rsidRPr="003B7430">
        <w:t xml:space="preserve">the company </w:t>
      </w:r>
      <w:r w:rsidR="004265E6" w:rsidRPr="003B7430">
        <w:t xml:space="preserve">to create value </w:t>
      </w:r>
      <w:r w:rsidR="005A6EA5" w:rsidRPr="003B7430">
        <w:t xml:space="preserve">as </w:t>
      </w:r>
      <w:r w:rsidR="007200F5">
        <w:t xml:space="preserve">it </w:t>
      </w:r>
      <w:r w:rsidR="005A6EA5" w:rsidRPr="003B7430">
        <w:t xml:space="preserve">should </w:t>
      </w:r>
      <w:r w:rsidR="007200F5">
        <w:t xml:space="preserve">for </w:t>
      </w:r>
      <w:r w:rsidR="004265E6" w:rsidRPr="003B7430">
        <w:t>Bourbon</w:t>
      </w:r>
      <w:r w:rsidR="00423E4A" w:rsidRPr="003B7430">
        <w:t>.</w:t>
      </w:r>
      <w:r w:rsidR="004265E6" w:rsidRPr="003B7430">
        <w:t xml:space="preserve"> Bourbon’s share price </w:t>
      </w:r>
      <w:r w:rsidR="00423E4A" w:rsidRPr="003B7430">
        <w:t>soared</w:t>
      </w:r>
      <w:r w:rsidR="004265E6" w:rsidRPr="003B7430">
        <w:t xml:space="preserve"> after it</w:t>
      </w:r>
      <w:r w:rsidR="00AA12C8" w:rsidRPr="003B7430">
        <w:rPr>
          <w:rFonts w:eastAsiaTheme="minorEastAsia"/>
          <w:lang w:eastAsia="zh-CN"/>
        </w:rPr>
        <w:t>s business</w:t>
      </w:r>
      <w:r w:rsidR="004265E6" w:rsidRPr="003B7430">
        <w:t xml:space="preserve"> became more focused.</w:t>
      </w:r>
    </w:p>
    <w:p w14:paraId="4DA2403F" w14:textId="77777777" w:rsidR="004265E6" w:rsidRPr="003B7430" w:rsidRDefault="004265E6" w:rsidP="004265E6">
      <w:pPr>
        <w:pStyle w:val="BodyTextMain"/>
      </w:pPr>
    </w:p>
    <w:p w14:paraId="1A92C201" w14:textId="77777777" w:rsidR="000874F8" w:rsidRPr="003B7430" w:rsidRDefault="000874F8" w:rsidP="00F56E0A">
      <w:pPr>
        <w:pStyle w:val="BodyTextMain"/>
        <w:rPr>
          <w:rFonts w:eastAsiaTheme="minorEastAsia"/>
          <w:lang w:eastAsia="zh-CN"/>
        </w:rPr>
      </w:pPr>
    </w:p>
    <w:p w14:paraId="08C8998A" w14:textId="77FDAB49" w:rsidR="00AA12C8" w:rsidRPr="001122EC" w:rsidRDefault="00AA12C8" w:rsidP="001122EC">
      <w:pPr>
        <w:pStyle w:val="Casehead1"/>
      </w:pPr>
      <w:r w:rsidRPr="001122EC">
        <w:t xml:space="preserve">The strategic rebirth of </w:t>
      </w:r>
      <w:r w:rsidR="003A1B0B" w:rsidRPr="001122EC">
        <w:t>SAPMER</w:t>
      </w:r>
      <w:r w:rsidR="0096509A" w:rsidRPr="001122EC">
        <w:rPr>
          <w:rStyle w:val="FootnoteReference"/>
        </w:rPr>
        <w:footnoteReference w:id="6"/>
      </w:r>
    </w:p>
    <w:p w14:paraId="12B6FA35" w14:textId="77777777" w:rsidR="00AA12C8" w:rsidRPr="003B7430" w:rsidRDefault="00AA12C8" w:rsidP="00AA12C8">
      <w:pPr>
        <w:pStyle w:val="BodyTextMain"/>
      </w:pPr>
    </w:p>
    <w:p w14:paraId="10A98A24" w14:textId="65F28218" w:rsidR="00AA12C8" w:rsidRPr="001122EC" w:rsidRDefault="00AA12C8" w:rsidP="001122EC">
      <w:pPr>
        <w:pStyle w:val="Casehead2"/>
      </w:pPr>
      <w:r w:rsidRPr="001122EC">
        <w:t xml:space="preserve">Diversification with the </w:t>
      </w:r>
      <w:r w:rsidR="00423E4A" w:rsidRPr="001122EC">
        <w:t>Tuna Venture</w:t>
      </w:r>
    </w:p>
    <w:p w14:paraId="5325341C" w14:textId="77777777" w:rsidR="00AA12C8" w:rsidRPr="003B7430" w:rsidRDefault="00AA12C8" w:rsidP="00AA12C8">
      <w:pPr>
        <w:pStyle w:val="BodyTextMain"/>
      </w:pPr>
    </w:p>
    <w:p w14:paraId="554CF661" w14:textId="24BE6C2C" w:rsidR="00AA12C8" w:rsidRPr="003B7430" w:rsidRDefault="00AA12C8" w:rsidP="00AA12C8">
      <w:pPr>
        <w:pStyle w:val="BodyTextMain"/>
      </w:pPr>
      <w:r w:rsidRPr="003B7430">
        <w:t xml:space="preserve">While rock lobster and </w:t>
      </w:r>
      <w:proofErr w:type="spellStart"/>
      <w:r w:rsidRPr="003B7430">
        <w:t>toothfish</w:t>
      </w:r>
      <w:proofErr w:type="spellEnd"/>
      <w:r w:rsidRPr="003B7430">
        <w:t xml:space="preserve"> were </w:t>
      </w:r>
      <w:r w:rsidR="005A6EA5" w:rsidRPr="003B7430">
        <w:t xml:space="preserve">SAPMER’s </w:t>
      </w:r>
      <w:r w:rsidRPr="003B7430">
        <w:t xml:space="preserve">two main sources of revenue, the fishing company had never stopped seeking new commercial species. </w:t>
      </w:r>
      <w:r w:rsidR="005A6EA5" w:rsidRPr="003B7430">
        <w:t xml:space="preserve">Because </w:t>
      </w:r>
      <w:r w:rsidRPr="003B7430">
        <w:t xml:space="preserve">both lobster and </w:t>
      </w:r>
      <w:proofErr w:type="spellStart"/>
      <w:r w:rsidRPr="003B7430">
        <w:t>toothfish</w:t>
      </w:r>
      <w:proofErr w:type="spellEnd"/>
      <w:r w:rsidRPr="003B7430">
        <w:t xml:space="preserve"> </w:t>
      </w:r>
      <w:r w:rsidR="006713D6" w:rsidRPr="003B7430">
        <w:rPr>
          <w:rFonts w:eastAsiaTheme="minorEastAsia"/>
          <w:lang w:eastAsia="zh-CN"/>
        </w:rPr>
        <w:t>we</w:t>
      </w:r>
      <w:r w:rsidRPr="003B7430">
        <w:t>re resilient</w:t>
      </w:r>
      <w:r w:rsidR="005A6EA5" w:rsidRPr="003B7430">
        <w:t>,</w:t>
      </w:r>
      <w:r w:rsidRPr="003B7430">
        <w:t xml:space="preserve"> profitab</w:t>
      </w:r>
      <w:r w:rsidR="005A6EA5" w:rsidRPr="003B7430">
        <w:t>le</w:t>
      </w:r>
      <w:r w:rsidRPr="003B7430">
        <w:t xml:space="preserve"> businesses with high quota limit</w:t>
      </w:r>
      <w:r w:rsidR="00423E4A" w:rsidRPr="003B7430">
        <w:t>s</w:t>
      </w:r>
      <w:r w:rsidRPr="003B7430">
        <w:t xml:space="preserve"> each year, </w:t>
      </w:r>
      <w:r w:rsidR="003A1B0B" w:rsidRPr="003B7430">
        <w:t>SAPMER</w:t>
      </w:r>
      <w:r w:rsidRPr="003B7430">
        <w:t xml:space="preserve">’s limited production could hardly meet the demand. </w:t>
      </w:r>
      <w:r w:rsidR="007A41CB" w:rsidRPr="003B7430">
        <w:rPr>
          <w:rFonts w:eastAsiaTheme="minorEastAsia"/>
          <w:lang w:eastAsia="zh-CN"/>
        </w:rPr>
        <w:t xml:space="preserve">To </w:t>
      </w:r>
      <w:r w:rsidR="000C7B6A" w:rsidRPr="003B7430">
        <w:t xml:space="preserve">find new </w:t>
      </w:r>
      <w:r w:rsidR="00423E4A" w:rsidRPr="003B7430">
        <w:rPr>
          <w:rFonts w:eastAsiaTheme="minorEastAsia"/>
          <w:lang w:eastAsia="zh-CN"/>
        </w:rPr>
        <w:t>methods</w:t>
      </w:r>
      <w:r w:rsidR="000C7B6A" w:rsidRPr="003B7430">
        <w:t xml:space="preserve"> of development</w:t>
      </w:r>
      <w:r w:rsidR="000C7B6A" w:rsidRPr="003B7430">
        <w:rPr>
          <w:rFonts w:eastAsiaTheme="minorEastAsia"/>
          <w:lang w:eastAsia="zh-CN"/>
        </w:rPr>
        <w:t>,</w:t>
      </w:r>
      <w:r w:rsidR="0011762F" w:rsidRPr="003B7430">
        <w:rPr>
          <w:rFonts w:eastAsiaTheme="minorEastAsia"/>
          <w:lang w:eastAsia="zh-CN"/>
        </w:rPr>
        <w:t xml:space="preserve"> </w:t>
      </w:r>
      <w:r w:rsidRPr="003B7430">
        <w:t xml:space="preserve">the company </w:t>
      </w:r>
      <w:r w:rsidR="0096509A" w:rsidRPr="003B7430">
        <w:t>undertook</w:t>
      </w:r>
      <w:r w:rsidRPr="003B7430">
        <w:t xml:space="preserve"> </w:t>
      </w:r>
      <w:r w:rsidR="000C7B6A" w:rsidRPr="003B7430">
        <w:rPr>
          <w:rFonts w:eastAsiaTheme="minorEastAsia"/>
          <w:lang w:eastAsia="zh-CN"/>
        </w:rPr>
        <w:t xml:space="preserve">various </w:t>
      </w:r>
      <w:r w:rsidRPr="003B7430">
        <w:t xml:space="preserve">campaigns in </w:t>
      </w:r>
      <w:r w:rsidR="000C7B6A" w:rsidRPr="003B7430">
        <w:rPr>
          <w:rFonts w:eastAsiaTheme="minorEastAsia"/>
          <w:lang w:eastAsia="zh-CN"/>
        </w:rPr>
        <w:t>different</w:t>
      </w:r>
      <w:r w:rsidR="000C7B6A" w:rsidRPr="003B7430">
        <w:t xml:space="preserve"> sectors of the Indian Ocean</w:t>
      </w:r>
      <w:r w:rsidR="0096509A" w:rsidRPr="003B7430">
        <w:t xml:space="preserve"> over the years</w:t>
      </w:r>
      <w:r w:rsidRPr="003B7430">
        <w:t xml:space="preserve">. </w:t>
      </w:r>
    </w:p>
    <w:p w14:paraId="0494C9C6" w14:textId="77777777" w:rsidR="00AA12C8" w:rsidRPr="003B7430" w:rsidRDefault="00AA12C8" w:rsidP="00AA12C8">
      <w:pPr>
        <w:pStyle w:val="BodyTextMain"/>
      </w:pPr>
    </w:p>
    <w:p w14:paraId="5AE677DB" w14:textId="54DFE4BE" w:rsidR="00F14CE2" w:rsidRPr="003B7430" w:rsidRDefault="00AA12C8" w:rsidP="00F3406F">
      <w:pPr>
        <w:pStyle w:val="BodyTextMain"/>
        <w:rPr>
          <w:rFonts w:eastAsiaTheme="minorEastAsia"/>
          <w:lang w:eastAsia="zh-CN"/>
        </w:rPr>
      </w:pPr>
      <w:r w:rsidRPr="003B7430">
        <w:t xml:space="preserve">In 2006, </w:t>
      </w:r>
      <w:r w:rsidR="0096509A" w:rsidRPr="003B7430">
        <w:t>d</w:t>
      </w:r>
      <w:r w:rsidR="00650878" w:rsidRPr="003B7430">
        <w:t xml:space="preserve">e </w:t>
      </w:r>
      <w:proofErr w:type="spellStart"/>
      <w:r w:rsidR="00650878" w:rsidRPr="003B7430">
        <w:t>Chateauvieux</w:t>
      </w:r>
      <w:proofErr w:type="spellEnd"/>
      <w:r w:rsidRPr="003B7430">
        <w:t xml:space="preserve"> asked general manager </w:t>
      </w:r>
      <w:proofErr w:type="spellStart"/>
      <w:r w:rsidRPr="003B7430">
        <w:t>Yannick</w:t>
      </w:r>
      <w:proofErr w:type="spellEnd"/>
      <w:r w:rsidRPr="003B7430">
        <w:t xml:space="preserve"> Lauri how </w:t>
      </w:r>
      <w:r w:rsidR="0096509A" w:rsidRPr="003B7430">
        <w:t xml:space="preserve">they might </w:t>
      </w:r>
      <w:r w:rsidR="00B9341D" w:rsidRPr="003B7430">
        <w:t xml:space="preserve">further </w:t>
      </w:r>
      <w:r w:rsidRPr="003B7430">
        <w:t xml:space="preserve">grow </w:t>
      </w:r>
      <w:r w:rsidR="00151907" w:rsidRPr="003B7430">
        <w:t xml:space="preserve">SAPMER’s </w:t>
      </w:r>
      <w:r w:rsidRPr="003B7430">
        <w:t xml:space="preserve">business. Lauri </w:t>
      </w:r>
      <w:r w:rsidR="0096509A" w:rsidRPr="003B7430">
        <w:t>proposed an</w:t>
      </w:r>
      <w:r w:rsidRPr="003B7430">
        <w:t xml:space="preserve"> idea he </w:t>
      </w:r>
      <w:r w:rsidR="00151907" w:rsidRPr="003B7430">
        <w:t xml:space="preserve">had </w:t>
      </w:r>
      <w:r w:rsidRPr="003B7430">
        <w:t>developed with his predecessor</w:t>
      </w:r>
      <w:r w:rsidR="00B9341D" w:rsidRPr="003B7430">
        <w:t>,</w:t>
      </w:r>
      <w:r w:rsidRPr="003B7430">
        <w:t xml:space="preserve"> </w:t>
      </w:r>
      <w:r w:rsidR="0096509A" w:rsidRPr="003B7430">
        <w:t>Jacques</w:t>
      </w:r>
      <w:r w:rsidRPr="003B7430">
        <w:t xml:space="preserve"> </w:t>
      </w:r>
      <w:proofErr w:type="spellStart"/>
      <w:r w:rsidRPr="003B7430">
        <w:t>Dezeustre</w:t>
      </w:r>
      <w:proofErr w:type="spellEnd"/>
      <w:r w:rsidR="0096509A" w:rsidRPr="003B7430">
        <w:t xml:space="preserve">: expanding into </w:t>
      </w:r>
      <w:r w:rsidRPr="003B7430">
        <w:t>the tuna business.</w:t>
      </w:r>
      <w:r w:rsidR="00AC41BD" w:rsidRPr="003B7430">
        <w:rPr>
          <w:rFonts w:eastAsiaTheme="minorEastAsia"/>
          <w:lang w:eastAsia="zh-CN"/>
        </w:rPr>
        <w:t xml:space="preserve"> Experiments with </w:t>
      </w:r>
      <w:r w:rsidRPr="003B7430">
        <w:t>fishing pelagic fish (</w:t>
      </w:r>
      <w:r w:rsidR="007200F5">
        <w:t xml:space="preserve">e.g., </w:t>
      </w:r>
      <w:r w:rsidRPr="003B7430">
        <w:t>tuna</w:t>
      </w:r>
      <w:r w:rsidR="007200F5">
        <w:t xml:space="preserve"> and</w:t>
      </w:r>
      <w:r w:rsidR="007200F5" w:rsidRPr="003B7430">
        <w:t xml:space="preserve"> </w:t>
      </w:r>
      <w:r w:rsidRPr="003B7430">
        <w:t>swordfish</w:t>
      </w:r>
      <w:r w:rsidR="000C7B6A" w:rsidRPr="003B7430">
        <w:t xml:space="preserve">) had been </w:t>
      </w:r>
      <w:r w:rsidR="00AC41BD" w:rsidRPr="003B7430">
        <w:rPr>
          <w:rFonts w:eastAsiaTheme="minorEastAsia"/>
          <w:lang w:eastAsia="zh-CN"/>
        </w:rPr>
        <w:t>going on in the Indian Ocean since</w:t>
      </w:r>
      <w:r w:rsidRPr="003B7430">
        <w:t xml:space="preserve"> 1995</w:t>
      </w:r>
      <w:r w:rsidR="00AC41BD" w:rsidRPr="003B7430">
        <w:t>.</w:t>
      </w:r>
      <w:r w:rsidRPr="003B7430">
        <w:t xml:space="preserve"> </w:t>
      </w:r>
      <w:r w:rsidR="00AC41BD" w:rsidRPr="003B7430">
        <w:t>The experiments involved using “</w:t>
      </w:r>
      <w:r w:rsidRPr="003B7430">
        <w:t xml:space="preserve">a freezer </w:t>
      </w:r>
      <w:proofErr w:type="spellStart"/>
      <w:r w:rsidRPr="003B7430">
        <w:t>longliner</w:t>
      </w:r>
      <w:proofErr w:type="spellEnd"/>
      <w:r w:rsidRPr="003B7430">
        <w:t xml:space="preserve"> capable of producing sashimi</w:t>
      </w:r>
      <w:r w:rsidR="00B9341D" w:rsidRPr="003B7430">
        <w:t>-</w:t>
      </w:r>
      <w:r w:rsidRPr="003B7430">
        <w:t>quality fish for Japanese buyers.</w:t>
      </w:r>
      <w:r w:rsidR="00AC41BD" w:rsidRPr="003B7430">
        <w:t>”</w:t>
      </w:r>
      <w:r w:rsidR="00AC41BD" w:rsidRPr="003B7430">
        <w:rPr>
          <w:rStyle w:val="FootnoteReference"/>
        </w:rPr>
        <w:footnoteReference w:id="7"/>
      </w:r>
      <w:r w:rsidRPr="003B7430">
        <w:t xml:space="preserve"> </w:t>
      </w:r>
      <w:r w:rsidR="00AC41BD" w:rsidRPr="003B7430">
        <w:t>T</w:t>
      </w:r>
      <w:r w:rsidRPr="003B7430">
        <w:t>he tropical Indian Ocean</w:t>
      </w:r>
      <w:r w:rsidR="00AC41BD" w:rsidRPr="003B7430">
        <w:t xml:space="preserve"> was abundant with tuna</w:t>
      </w:r>
      <w:r w:rsidR="007200F5">
        <w:t>,</w:t>
      </w:r>
      <w:r w:rsidR="00AC41BD" w:rsidRPr="003B7430">
        <w:t xml:space="preserve"> and </w:t>
      </w:r>
      <w:r w:rsidR="00AC41BD" w:rsidRPr="003B7430">
        <w:lastRenderedPageBreak/>
        <w:t xml:space="preserve">SAPMER knew the </w:t>
      </w:r>
      <w:r w:rsidR="000C7B6A" w:rsidRPr="003B7430">
        <w:t>demand</w:t>
      </w:r>
      <w:r w:rsidR="00AC41BD" w:rsidRPr="003B7430">
        <w:t>s</w:t>
      </w:r>
      <w:r w:rsidR="000C7B6A" w:rsidRPr="003B7430">
        <w:t xml:space="preserve"> of the Asian market</w:t>
      </w:r>
      <w:r w:rsidR="004421E5" w:rsidRPr="003B7430">
        <w:t>. T</w:t>
      </w:r>
      <w:r w:rsidR="000C7B6A" w:rsidRPr="003B7430">
        <w:t>he growth potential of the European market</w:t>
      </w:r>
      <w:r w:rsidR="004421E5" w:rsidRPr="003B7430">
        <w:t xml:space="preserve"> was within the company’s reach</w:t>
      </w:r>
      <w:r w:rsidR="00423E4A" w:rsidRPr="003B7430">
        <w:rPr>
          <w:rFonts w:eastAsiaTheme="minorEastAsia"/>
          <w:lang w:eastAsia="zh-CN"/>
        </w:rPr>
        <w:t>.</w:t>
      </w:r>
    </w:p>
    <w:p w14:paraId="145035C6" w14:textId="77777777" w:rsidR="00F14CE2" w:rsidRPr="003B7430" w:rsidRDefault="00F14CE2" w:rsidP="00AA12C8">
      <w:pPr>
        <w:pStyle w:val="BodyTextMain"/>
        <w:rPr>
          <w:rFonts w:eastAsiaTheme="minorEastAsia"/>
          <w:lang w:eastAsia="zh-CN"/>
        </w:rPr>
      </w:pPr>
    </w:p>
    <w:p w14:paraId="35FCF883" w14:textId="4AD95E8D" w:rsidR="00AA12C8" w:rsidRPr="003B7430" w:rsidRDefault="000C7B6A" w:rsidP="00726A59">
      <w:pPr>
        <w:pStyle w:val="BodyTextMain"/>
      </w:pPr>
      <w:r w:rsidRPr="003B7430">
        <w:t xml:space="preserve">Lauri </w:t>
      </w:r>
      <w:r w:rsidRPr="003B7430">
        <w:rPr>
          <w:rFonts w:eastAsiaTheme="minorEastAsia"/>
          <w:lang w:eastAsia="zh-CN"/>
        </w:rPr>
        <w:t xml:space="preserve">decided that </w:t>
      </w:r>
      <w:r w:rsidR="00B9341D" w:rsidRPr="003B7430">
        <w:rPr>
          <w:rFonts w:eastAsiaTheme="minorEastAsia"/>
          <w:lang w:eastAsia="zh-CN"/>
        </w:rPr>
        <w:t xml:space="preserve">the </w:t>
      </w:r>
      <w:r w:rsidRPr="003B7430">
        <w:rPr>
          <w:rFonts w:eastAsiaTheme="minorEastAsia"/>
          <w:lang w:eastAsia="zh-CN"/>
        </w:rPr>
        <w:t xml:space="preserve">tuna business could be </w:t>
      </w:r>
      <w:r w:rsidRPr="003B7430">
        <w:t>a source of diversification</w:t>
      </w:r>
      <w:r w:rsidRPr="003B7430">
        <w:rPr>
          <w:rFonts w:eastAsiaTheme="minorEastAsia"/>
          <w:lang w:eastAsia="zh-CN"/>
        </w:rPr>
        <w:t xml:space="preserve"> for </w:t>
      </w:r>
      <w:r w:rsidR="003A1B0B" w:rsidRPr="003B7430">
        <w:rPr>
          <w:rFonts w:eastAsiaTheme="minorEastAsia"/>
          <w:lang w:eastAsia="zh-CN"/>
        </w:rPr>
        <w:t>SAPMER</w:t>
      </w:r>
      <w:r w:rsidRPr="003B7430">
        <w:rPr>
          <w:rFonts w:eastAsiaTheme="minorEastAsia"/>
          <w:lang w:eastAsia="zh-CN"/>
        </w:rPr>
        <w:t>. V</w:t>
      </w:r>
      <w:r w:rsidRPr="003B7430">
        <w:t>arious studies and trials</w:t>
      </w:r>
      <w:r w:rsidRPr="003B7430">
        <w:rPr>
          <w:rFonts w:eastAsiaTheme="minorEastAsia"/>
          <w:lang w:eastAsia="zh-CN"/>
        </w:rPr>
        <w:t xml:space="preserve"> also confirmed his </w:t>
      </w:r>
      <w:r w:rsidR="00122CF7" w:rsidRPr="003B7430">
        <w:rPr>
          <w:rFonts w:eastAsiaTheme="minorEastAsia"/>
          <w:lang w:eastAsia="zh-CN"/>
        </w:rPr>
        <w:t xml:space="preserve">judgement. </w:t>
      </w:r>
      <w:r w:rsidR="00726A59" w:rsidRPr="003B7430">
        <w:t>Accordingly</w:t>
      </w:r>
      <w:r w:rsidR="00B9341D" w:rsidRPr="003B7430">
        <w:t xml:space="preserve">, </w:t>
      </w:r>
      <w:r w:rsidR="003A1B0B" w:rsidRPr="003B7430">
        <w:t>SAPMER</w:t>
      </w:r>
      <w:r w:rsidR="00AA12C8" w:rsidRPr="003B7430">
        <w:t xml:space="preserve"> bought two old tuna vessels to learn the business seriously. The two freezer purse</w:t>
      </w:r>
      <w:r w:rsidR="00726A59" w:rsidRPr="003B7430">
        <w:t xml:space="preserve"> </w:t>
      </w:r>
      <w:r w:rsidR="00AA12C8" w:rsidRPr="003B7430">
        <w:t xml:space="preserve">seiners were renamed </w:t>
      </w:r>
      <w:r w:rsidR="00AA12C8" w:rsidRPr="003B7430">
        <w:rPr>
          <w:i/>
        </w:rPr>
        <w:t>Titan</w:t>
      </w:r>
      <w:r w:rsidR="00AA12C8" w:rsidRPr="003B7430">
        <w:t xml:space="preserve"> and </w:t>
      </w:r>
      <w:proofErr w:type="spellStart"/>
      <w:r w:rsidR="00AA12C8" w:rsidRPr="003B7430">
        <w:rPr>
          <w:i/>
        </w:rPr>
        <w:t>Takamaka</w:t>
      </w:r>
      <w:proofErr w:type="spellEnd"/>
      <w:r w:rsidR="00AA12C8" w:rsidRPr="003B7430">
        <w:t xml:space="preserve">. </w:t>
      </w:r>
      <w:r w:rsidR="003A1B0B" w:rsidRPr="003B7430">
        <w:t>SAPMER</w:t>
      </w:r>
      <w:r w:rsidR="00F14CE2" w:rsidRPr="003B7430">
        <w:rPr>
          <w:rFonts w:eastAsiaTheme="minorEastAsia"/>
          <w:lang w:eastAsia="zh-CN"/>
        </w:rPr>
        <w:t xml:space="preserve"> </w:t>
      </w:r>
      <w:r w:rsidR="00F14CE2" w:rsidRPr="003B7430">
        <w:t>ha</w:t>
      </w:r>
      <w:r w:rsidR="00F14CE2" w:rsidRPr="003B7430">
        <w:rPr>
          <w:rFonts w:eastAsiaTheme="minorEastAsia"/>
          <w:lang w:eastAsia="zh-CN"/>
        </w:rPr>
        <w:t>d</w:t>
      </w:r>
      <w:r w:rsidR="00B9341D" w:rsidRPr="003B7430">
        <w:rPr>
          <w:rFonts w:eastAsiaTheme="minorEastAsia"/>
          <w:lang w:eastAsia="zh-CN"/>
        </w:rPr>
        <w:t xml:space="preserve"> </w:t>
      </w:r>
      <w:r w:rsidR="00F14CE2" w:rsidRPr="003B7430">
        <w:t>begun</w:t>
      </w:r>
      <w:r w:rsidR="00AA12C8" w:rsidRPr="003B7430">
        <w:t xml:space="preserve"> learning a new trade. </w:t>
      </w:r>
    </w:p>
    <w:p w14:paraId="44D692D4" w14:textId="77777777" w:rsidR="00AA12C8" w:rsidRPr="003B7430" w:rsidRDefault="00AA12C8" w:rsidP="00AA12C8">
      <w:pPr>
        <w:pStyle w:val="BodyTextMain"/>
      </w:pPr>
    </w:p>
    <w:p w14:paraId="76CBB5AA" w14:textId="2C571DB9" w:rsidR="00AA12C8" w:rsidRPr="003B7430" w:rsidRDefault="003A1B0B" w:rsidP="00AA12C8">
      <w:pPr>
        <w:pStyle w:val="BodyTextMain"/>
      </w:pPr>
      <w:r w:rsidRPr="003B7430">
        <w:t>SAPMER</w:t>
      </w:r>
      <w:r w:rsidR="00AA12C8" w:rsidRPr="003B7430">
        <w:t xml:space="preserve"> used these old vessels for tuna fishing </w:t>
      </w:r>
      <w:r w:rsidR="004421E5" w:rsidRPr="003B7430">
        <w:t xml:space="preserve">from 2006 to 2008, then </w:t>
      </w:r>
      <w:r w:rsidR="00AA12C8" w:rsidRPr="003B7430">
        <w:t xml:space="preserve">sold them in 2008. </w:t>
      </w:r>
      <w:r w:rsidR="00650878" w:rsidRPr="003B7430">
        <w:t xml:space="preserve">De </w:t>
      </w:r>
      <w:proofErr w:type="spellStart"/>
      <w:r w:rsidR="00650878" w:rsidRPr="003B7430">
        <w:t>Chateauvieux</w:t>
      </w:r>
      <w:proofErr w:type="spellEnd"/>
      <w:r w:rsidR="00AA12C8" w:rsidRPr="003B7430">
        <w:t xml:space="preserve"> and Lauri </w:t>
      </w:r>
      <w:r w:rsidR="00B9341D" w:rsidRPr="003B7430">
        <w:t>reviewed</w:t>
      </w:r>
      <w:r w:rsidR="00AA12C8" w:rsidRPr="003B7430">
        <w:t xml:space="preserve"> the financial results and found that the business </w:t>
      </w:r>
      <w:r w:rsidR="00122CF7" w:rsidRPr="003B7430">
        <w:rPr>
          <w:rFonts w:eastAsiaTheme="minorEastAsia"/>
          <w:lang w:eastAsia="zh-CN"/>
        </w:rPr>
        <w:t>wa</w:t>
      </w:r>
      <w:r w:rsidR="00AA12C8" w:rsidRPr="003B7430">
        <w:t>s cyclical</w:t>
      </w:r>
      <w:r w:rsidR="004421E5" w:rsidRPr="003B7430">
        <w:t>. I</w:t>
      </w:r>
      <w:r w:rsidR="00AA12C8" w:rsidRPr="003B7430">
        <w:t>ts profitability for canning and</w:t>
      </w:r>
      <w:r w:rsidR="004421E5" w:rsidRPr="003B7430">
        <w:t xml:space="preserve"> </w:t>
      </w:r>
      <w:r w:rsidR="00AA12C8" w:rsidRPr="003B7430">
        <w:t xml:space="preserve">fresh markets </w:t>
      </w:r>
      <w:r w:rsidR="00B9341D" w:rsidRPr="003B7430">
        <w:t xml:space="preserve">was </w:t>
      </w:r>
      <w:r w:rsidR="00AA12C8" w:rsidRPr="003B7430">
        <w:t xml:space="preserve">low. But they believed that the tuna business could </w:t>
      </w:r>
      <w:r w:rsidR="00B9341D" w:rsidRPr="003B7430">
        <w:t>succeed</w:t>
      </w:r>
      <w:r w:rsidR="00AA12C8" w:rsidRPr="003B7430">
        <w:t xml:space="preserve"> if they target</w:t>
      </w:r>
      <w:r w:rsidR="00122CF7" w:rsidRPr="003B7430">
        <w:rPr>
          <w:rFonts w:eastAsiaTheme="minorEastAsia"/>
          <w:lang w:eastAsia="zh-CN"/>
        </w:rPr>
        <w:t>ed</w:t>
      </w:r>
      <w:r w:rsidR="00AA12C8" w:rsidRPr="003B7430">
        <w:t xml:space="preserve"> the </w:t>
      </w:r>
      <w:r w:rsidR="004421E5" w:rsidRPr="003B7430">
        <w:t xml:space="preserve">correct </w:t>
      </w:r>
      <w:r w:rsidR="00AA12C8" w:rsidRPr="003B7430">
        <w:t xml:space="preserve">markets and </w:t>
      </w:r>
      <w:r w:rsidR="004421E5" w:rsidRPr="003B7430">
        <w:t xml:space="preserve">carefully </w:t>
      </w:r>
      <w:r w:rsidR="00AA12C8" w:rsidRPr="003B7430">
        <w:t>segment</w:t>
      </w:r>
      <w:r w:rsidR="00122CF7" w:rsidRPr="003B7430">
        <w:rPr>
          <w:rFonts w:eastAsiaTheme="minorEastAsia"/>
          <w:lang w:eastAsia="zh-CN"/>
        </w:rPr>
        <w:t>ed</w:t>
      </w:r>
      <w:r w:rsidR="00AA12C8" w:rsidRPr="003B7430">
        <w:t xml:space="preserve"> them. </w:t>
      </w:r>
      <w:r w:rsidR="00B9341D" w:rsidRPr="003B7430">
        <w:t xml:space="preserve">Thus, </w:t>
      </w:r>
      <w:r w:rsidR="007200F5">
        <w:t xml:space="preserve">they developed </w:t>
      </w:r>
      <w:r w:rsidR="00AA12C8" w:rsidRPr="003B7430">
        <w:t xml:space="preserve">a plan for </w:t>
      </w:r>
      <w:r w:rsidR="00B9341D" w:rsidRPr="003B7430">
        <w:t xml:space="preserve">ordering </w:t>
      </w:r>
      <w:r w:rsidR="00AA12C8" w:rsidRPr="003B7430">
        <w:t xml:space="preserve">new ships to develop the market for tuna products. </w:t>
      </w:r>
    </w:p>
    <w:p w14:paraId="0005351F" w14:textId="77777777" w:rsidR="00AA12C8" w:rsidRPr="003B7430" w:rsidRDefault="00AA12C8">
      <w:pPr>
        <w:pStyle w:val="BodyTextMain"/>
      </w:pPr>
    </w:p>
    <w:p w14:paraId="18A01E82" w14:textId="77777777" w:rsidR="00AA12C8" w:rsidRPr="003B7430" w:rsidRDefault="00AA12C8" w:rsidP="00F3406F">
      <w:pPr>
        <w:pStyle w:val="BodyTextMain"/>
        <w:rPr>
          <w:rFonts w:eastAsiaTheme="minorEastAsia"/>
          <w:lang w:eastAsia="zh-CN"/>
        </w:rPr>
      </w:pPr>
    </w:p>
    <w:p w14:paraId="6890126C" w14:textId="2BBF91DB" w:rsidR="00AA12C8" w:rsidRPr="001122EC" w:rsidRDefault="00AA12C8" w:rsidP="001122EC">
      <w:pPr>
        <w:pStyle w:val="Casehead2"/>
      </w:pPr>
      <w:r w:rsidRPr="001122EC">
        <w:t xml:space="preserve">New </w:t>
      </w:r>
      <w:r w:rsidR="00B9341D" w:rsidRPr="001122EC">
        <w:t xml:space="preserve">Niche Positioning </w:t>
      </w:r>
      <w:r w:rsidRPr="001122EC">
        <w:t xml:space="preserve">for the </w:t>
      </w:r>
      <w:r w:rsidR="00B9341D" w:rsidRPr="001122EC">
        <w:t>Tuna Business</w:t>
      </w:r>
      <w:r w:rsidR="002A706B" w:rsidRPr="001122EC">
        <w:rPr>
          <w:rStyle w:val="FootnoteReference"/>
          <w:rFonts w:eastAsiaTheme="minorEastAsia"/>
        </w:rPr>
        <w:footnoteReference w:id="8"/>
      </w:r>
    </w:p>
    <w:p w14:paraId="7A1F9A57" w14:textId="77777777" w:rsidR="00AA12C8" w:rsidRPr="003B7430" w:rsidRDefault="00AA12C8" w:rsidP="00AA12C8">
      <w:pPr>
        <w:pStyle w:val="BodyTextMain"/>
      </w:pPr>
    </w:p>
    <w:p w14:paraId="2970E508" w14:textId="57C4FFEB" w:rsidR="00AA12C8" w:rsidRPr="00687940" w:rsidRDefault="007320B5" w:rsidP="00AA12C8">
      <w:pPr>
        <w:pStyle w:val="BodyTextMain"/>
        <w:rPr>
          <w:rFonts w:eastAsiaTheme="minorEastAsia"/>
          <w:spacing w:val="-2"/>
          <w:kern w:val="22"/>
          <w:lang w:eastAsia="zh-CN"/>
        </w:rPr>
      </w:pPr>
      <w:r w:rsidRPr="00687940">
        <w:rPr>
          <w:spacing w:val="-2"/>
          <w:kern w:val="22"/>
        </w:rPr>
        <w:t xml:space="preserve">In 2007, </w:t>
      </w:r>
      <w:r w:rsidR="003A1B0B" w:rsidRPr="00687940">
        <w:rPr>
          <w:spacing w:val="-2"/>
          <w:kern w:val="22"/>
        </w:rPr>
        <w:t>SAPMER</w:t>
      </w:r>
      <w:r w:rsidR="00AA12C8" w:rsidRPr="00687940">
        <w:rPr>
          <w:spacing w:val="-2"/>
          <w:kern w:val="22"/>
        </w:rPr>
        <w:t xml:space="preserve"> ordered </w:t>
      </w:r>
      <w:r w:rsidRPr="00687940">
        <w:rPr>
          <w:spacing w:val="-2"/>
          <w:kern w:val="22"/>
        </w:rPr>
        <w:t>three ships</w:t>
      </w:r>
      <w:r w:rsidRPr="00687940">
        <w:rPr>
          <w:rFonts w:eastAsiaTheme="minorEastAsia"/>
          <w:spacing w:val="-2"/>
          <w:kern w:val="22"/>
          <w:lang w:eastAsia="zh-CN"/>
        </w:rPr>
        <w:t xml:space="preserve"> </w:t>
      </w:r>
      <w:r w:rsidR="00AA12C8" w:rsidRPr="00687940">
        <w:rPr>
          <w:spacing w:val="-2"/>
          <w:kern w:val="22"/>
        </w:rPr>
        <w:t xml:space="preserve">from the </w:t>
      </w:r>
      <w:proofErr w:type="spellStart"/>
      <w:r w:rsidR="009C75F2" w:rsidRPr="00687940">
        <w:rPr>
          <w:spacing w:val="-2"/>
          <w:kern w:val="22"/>
        </w:rPr>
        <w:t>P</w:t>
      </w:r>
      <w:r w:rsidR="00F05B9B" w:rsidRPr="00687940">
        <w:rPr>
          <w:spacing w:val="-2"/>
          <w:kern w:val="22"/>
        </w:rPr>
        <w:t>iriou</w:t>
      </w:r>
      <w:proofErr w:type="spellEnd"/>
      <w:r w:rsidR="009C75F2" w:rsidRPr="00687940">
        <w:rPr>
          <w:spacing w:val="-2"/>
          <w:kern w:val="22"/>
        </w:rPr>
        <w:t xml:space="preserve"> </w:t>
      </w:r>
      <w:r w:rsidR="00AA12C8" w:rsidRPr="00687940">
        <w:rPr>
          <w:spacing w:val="-2"/>
          <w:kern w:val="22"/>
        </w:rPr>
        <w:t xml:space="preserve">shipyards in </w:t>
      </w:r>
      <w:proofErr w:type="spellStart"/>
      <w:r w:rsidR="00AA12C8" w:rsidRPr="00687940">
        <w:rPr>
          <w:spacing w:val="-2"/>
          <w:kern w:val="22"/>
        </w:rPr>
        <w:t>Concarneau</w:t>
      </w:r>
      <w:proofErr w:type="spellEnd"/>
      <w:r w:rsidR="00D42473" w:rsidRPr="00687940">
        <w:rPr>
          <w:spacing w:val="-2"/>
          <w:kern w:val="22"/>
        </w:rPr>
        <w:t xml:space="preserve">, </w:t>
      </w:r>
      <w:r w:rsidR="00AA12C8" w:rsidRPr="00687940">
        <w:rPr>
          <w:spacing w:val="-2"/>
          <w:kern w:val="22"/>
        </w:rPr>
        <w:t xml:space="preserve">a </w:t>
      </w:r>
      <w:r w:rsidR="006339D5" w:rsidRPr="00687940">
        <w:rPr>
          <w:spacing w:val="-2"/>
          <w:kern w:val="22"/>
        </w:rPr>
        <w:t xml:space="preserve">French county </w:t>
      </w:r>
      <w:r w:rsidR="00AA12C8" w:rsidRPr="00687940">
        <w:rPr>
          <w:spacing w:val="-2"/>
          <w:kern w:val="22"/>
        </w:rPr>
        <w:t xml:space="preserve">highly renowned </w:t>
      </w:r>
      <w:r w:rsidR="006339D5" w:rsidRPr="00687940">
        <w:rPr>
          <w:spacing w:val="-2"/>
          <w:kern w:val="22"/>
        </w:rPr>
        <w:t xml:space="preserve">for </w:t>
      </w:r>
      <w:r w:rsidRPr="00687940">
        <w:rPr>
          <w:spacing w:val="-2"/>
          <w:kern w:val="22"/>
        </w:rPr>
        <w:t>tuna</w:t>
      </w:r>
      <w:r w:rsidR="006339D5" w:rsidRPr="00687940">
        <w:rPr>
          <w:spacing w:val="-2"/>
          <w:kern w:val="22"/>
        </w:rPr>
        <w:t xml:space="preserve"> </w:t>
      </w:r>
      <w:r w:rsidR="00AA12C8" w:rsidRPr="00687940">
        <w:rPr>
          <w:spacing w:val="-2"/>
          <w:kern w:val="22"/>
        </w:rPr>
        <w:t xml:space="preserve">fishing. </w:t>
      </w:r>
      <w:r w:rsidR="00650878" w:rsidRPr="00687940">
        <w:rPr>
          <w:spacing w:val="-2"/>
          <w:kern w:val="22"/>
        </w:rPr>
        <w:t xml:space="preserve">De </w:t>
      </w:r>
      <w:proofErr w:type="spellStart"/>
      <w:r w:rsidR="00650878" w:rsidRPr="00687940">
        <w:rPr>
          <w:spacing w:val="-2"/>
          <w:kern w:val="22"/>
        </w:rPr>
        <w:t>Chateauvieux</w:t>
      </w:r>
      <w:r w:rsidR="00AA12C8" w:rsidRPr="00687940">
        <w:rPr>
          <w:spacing w:val="-2"/>
          <w:kern w:val="22"/>
        </w:rPr>
        <w:t>’s</w:t>
      </w:r>
      <w:proofErr w:type="spellEnd"/>
      <w:r w:rsidR="00AA12C8" w:rsidRPr="00687940">
        <w:rPr>
          <w:spacing w:val="-2"/>
          <w:kern w:val="22"/>
        </w:rPr>
        <w:t xml:space="preserve"> holding company </w:t>
      </w:r>
      <w:r w:rsidR="00122CF7" w:rsidRPr="00687940">
        <w:rPr>
          <w:rFonts w:eastAsiaTheme="minorEastAsia"/>
          <w:spacing w:val="-2"/>
          <w:kern w:val="22"/>
          <w:lang w:eastAsia="zh-CN"/>
        </w:rPr>
        <w:t>was</w:t>
      </w:r>
      <w:r w:rsidR="00AA12C8" w:rsidRPr="00687940">
        <w:rPr>
          <w:spacing w:val="-2"/>
          <w:kern w:val="22"/>
        </w:rPr>
        <w:t xml:space="preserve"> </w:t>
      </w:r>
      <w:proofErr w:type="spellStart"/>
      <w:r w:rsidR="00F05B9B" w:rsidRPr="00687940">
        <w:rPr>
          <w:spacing w:val="-2"/>
          <w:kern w:val="22"/>
        </w:rPr>
        <w:t>Piriou’s</w:t>
      </w:r>
      <w:proofErr w:type="spellEnd"/>
      <w:r w:rsidR="00F05B9B" w:rsidRPr="00687940">
        <w:rPr>
          <w:spacing w:val="-2"/>
          <w:kern w:val="22"/>
        </w:rPr>
        <w:t xml:space="preserve"> </w:t>
      </w:r>
      <w:r w:rsidR="00AA12C8" w:rsidRPr="00687940">
        <w:rPr>
          <w:spacing w:val="-2"/>
          <w:kern w:val="22"/>
        </w:rPr>
        <w:t>largest shareholder</w:t>
      </w:r>
      <w:r w:rsidR="006339D5" w:rsidRPr="00687940">
        <w:rPr>
          <w:spacing w:val="-2"/>
          <w:kern w:val="22"/>
        </w:rPr>
        <w:t xml:space="preserve">. The company </w:t>
      </w:r>
      <w:r w:rsidR="00AA12C8" w:rsidRPr="00687940">
        <w:rPr>
          <w:spacing w:val="-2"/>
          <w:kern w:val="22"/>
        </w:rPr>
        <w:t xml:space="preserve">accepted the </w:t>
      </w:r>
      <w:r w:rsidR="00F14CE2" w:rsidRPr="00687940">
        <w:rPr>
          <w:rFonts w:eastAsiaTheme="minorEastAsia"/>
          <w:spacing w:val="-2"/>
          <w:kern w:val="22"/>
          <w:lang w:eastAsia="zh-CN"/>
        </w:rPr>
        <w:t>daunting task</w:t>
      </w:r>
      <w:r w:rsidR="00122CF7" w:rsidRPr="00687940">
        <w:rPr>
          <w:rFonts w:eastAsiaTheme="minorEastAsia"/>
          <w:spacing w:val="-2"/>
          <w:kern w:val="22"/>
          <w:lang w:eastAsia="zh-CN"/>
        </w:rPr>
        <w:t xml:space="preserve"> of</w:t>
      </w:r>
      <w:r w:rsidR="00122CF7" w:rsidRPr="00687940">
        <w:rPr>
          <w:spacing w:val="-2"/>
          <w:kern w:val="22"/>
        </w:rPr>
        <w:t xml:space="preserve"> </w:t>
      </w:r>
      <w:r w:rsidR="00122CF7" w:rsidRPr="00687940">
        <w:rPr>
          <w:rFonts w:eastAsiaTheme="minorEastAsia"/>
          <w:spacing w:val="-2"/>
          <w:kern w:val="22"/>
          <w:lang w:eastAsia="zh-CN"/>
        </w:rPr>
        <w:t>d</w:t>
      </w:r>
      <w:r w:rsidR="00AA12C8" w:rsidRPr="00687940">
        <w:rPr>
          <w:spacing w:val="-2"/>
          <w:kern w:val="22"/>
        </w:rPr>
        <w:t>evelop</w:t>
      </w:r>
      <w:r w:rsidR="00122CF7" w:rsidRPr="00687940">
        <w:rPr>
          <w:rFonts w:eastAsiaTheme="minorEastAsia"/>
          <w:spacing w:val="-2"/>
          <w:kern w:val="22"/>
          <w:lang w:eastAsia="zh-CN"/>
        </w:rPr>
        <w:t>ing</w:t>
      </w:r>
      <w:r w:rsidR="00AA12C8" w:rsidRPr="00687940">
        <w:rPr>
          <w:spacing w:val="-2"/>
          <w:kern w:val="22"/>
        </w:rPr>
        <w:t xml:space="preserve"> a freeze </w:t>
      </w:r>
      <w:r w:rsidR="006339D5" w:rsidRPr="00687940">
        <w:rPr>
          <w:spacing w:val="-2"/>
          <w:kern w:val="22"/>
        </w:rPr>
        <w:t xml:space="preserve">and </w:t>
      </w:r>
      <w:r w:rsidR="00AA12C8" w:rsidRPr="00687940">
        <w:rPr>
          <w:spacing w:val="-2"/>
          <w:kern w:val="22"/>
        </w:rPr>
        <w:t xml:space="preserve">deep-freeze seiner of </w:t>
      </w:r>
      <w:r w:rsidR="00F14CE2" w:rsidRPr="00687940">
        <w:rPr>
          <w:rFonts w:eastAsiaTheme="minorEastAsia"/>
          <w:spacing w:val="-2"/>
          <w:kern w:val="22"/>
          <w:lang w:eastAsia="zh-CN"/>
        </w:rPr>
        <w:t xml:space="preserve">a completely </w:t>
      </w:r>
      <w:r w:rsidR="00AA12C8" w:rsidRPr="00687940">
        <w:rPr>
          <w:spacing w:val="-2"/>
          <w:kern w:val="22"/>
        </w:rPr>
        <w:t>new design.</w:t>
      </w:r>
    </w:p>
    <w:p w14:paraId="6B0F2D42" w14:textId="77777777" w:rsidR="00AA12C8" w:rsidRPr="003B7430" w:rsidRDefault="00AA12C8" w:rsidP="00AA12C8">
      <w:pPr>
        <w:pStyle w:val="BodyTextMain"/>
      </w:pPr>
      <w:r w:rsidRPr="003B7430">
        <w:t xml:space="preserve"> </w:t>
      </w:r>
    </w:p>
    <w:p w14:paraId="6BB58C20" w14:textId="4047C2BC" w:rsidR="00A56420" w:rsidRPr="003B7430" w:rsidRDefault="00161438" w:rsidP="00AA12C8">
      <w:pPr>
        <w:pStyle w:val="BodyTextMain"/>
      </w:pPr>
      <w:r w:rsidRPr="003B7430">
        <w:t>The ships used the purse seiner technique with very modern means, giving them great power and a rapid execution time. At 90 metres long, they implemented high-performing fish-detection methods. The most important novelty was their propulsion system. Two electrical engines activated a pitch propeller, while these two electrical engines were powered by a main diesel engine.</w:t>
      </w:r>
      <w:r w:rsidR="00321674" w:rsidRPr="003B7430">
        <w:t xml:space="preserve"> </w:t>
      </w:r>
      <w:r w:rsidR="007859DC" w:rsidRPr="003B7430">
        <w:t xml:space="preserve">The new propulsion system </w:t>
      </w:r>
      <w:r w:rsidR="00321674" w:rsidRPr="003B7430">
        <w:t>sav</w:t>
      </w:r>
      <w:r w:rsidR="007859DC" w:rsidRPr="003B7430">
        <w:t>ed</w:t>
      </w:r>
      <w:r w:rsidR="00321674" w:rsidRPr="003B7430">
        <w:t xml:space="preserve"> fuel and </w:t>
      </w:r>
      <w:r w:rsidR="007859DC" w:rsidRPr="003B7430">
        <w:t>reduced</w:t>
      </w:r>
      <w:r w:rsidR="00321674" w:rsidRPr="003B7430">
        <w:t xml:space="preserve"> emissions, </w:t>
      </w:r>
      <w:r w:rsidR="007859DC" w:rsidRPr="003B7430">
        <w:t xml:space="preserve">while also giving </w:t>
      </w:r>
      <w:r w:rsidR="00321674" w:rsidRPr="003B7430">
        <w:t>the ship</w:t>
      </w:r>
      <w:r w:rsidR="007200F5">
        <w:t>s</w:t>
      </w:r>
      <w:r w:rsidR="00321674" w:rsidRPr="003B7430">
        <w:t xml:space="preserve"> </w:t>
      </w:r>
      <w:r w:rsidR="007859DC" w:rsidRPr="003B7430">
        <w:t xml:space="preserve">the power and </w:t>
      </w:r>
      <w:r w:rsidR="0066733B" w:rsidRPr="003B7430">
        <w:t>manoeuvrability</w:t>
      </w:r>
      <w:r w:rsidR="007859DC" w:rsidRPr="003B7430">
        <w:t xml:space="preserve"> </w:t>
      </w:r>
      <w:r w:rsidR="00321674" w:rsidRPr="003B7430">
        <w:t>to operate seine</w:t>
      </w:r>
      <w:r w:rsidR="007200F5">
        <w:t>s</w:t>
      </w:r>
      <w:r w:rsidR="00321674" w:rsidRPr="003B7430">
        <w:t xml:space="preserve"> 1,800 metres long, 280 metres high, and weighing 90 tons. </w:t>
      </w:r>
    </w:p>
    <w:p w14:paraId="208A1A56" w14:textId="77777777" w:rsidR="00A56420" w:rsidRPr="003B7430" w:rsidRDefault="00A56420" w:rsidP="00AA12C8">
      <w:pPr>
        <w:pStyle w:val="BodyTextMain"/>
      </w:pPr>
    </w:p>
    <w:p w14:paraId="2AAD11FF" w14:textId="59B00252" w:rsidR="00321674" w:rsidRPr="003B7430" w:rsidRDefault="00161438" w:rsidP="00AA12C8">
      <w:pPr>
        <w:pStyle w:val="BodyTextMain"/>
      </w:pPr>
      <w:r w:rsidRPr="003B7430">
        <w:t>The electrical power of the vessels</w:t>
      </w:r>
      <w:r w:rsidR="0066733B" w:rsidRPr="003B7430">
        <w:t xml:space="preserve"> also allowed </w:t>
      </w:r>
      <w:r w:rsidR="00321674" w:rsidRPr="003B7430">
        <w:t xml:space="preserve">fish </w:t>
      </w:r>
      <w:r w:rsidR="0066733B" w:rsidRPr="003B7430">
        <w:t xml:space="preserve">to be frozen </w:t>
      </w:r>
      <w:r w:rsidR="00321674" w:rsidRPr="003B7430">
        <w:t xml:space="preserve">in reduced time, </w:t>
      </w:r>
      <w:r w:rsidR="0066733B" w:rsidRPr="003B7430">
        <w:t xml:space="preserve">preserving the </w:t>
      </w:r>
      <w:r w:rsidR="00321674" w:rsidRPr="003B7430">
        <w:t>natural quality</w:t>
      </w:r>
      <w:r w:rsidR="0066733B" w:rsidRPr="003B7430">
        <w:t xml:space="preserve"> of the fish</w:t>
      </w:r>
      <w:r w:rsidR="00321674" w:rsidRPr="003B7430">
        <w:t xml:space="preserve">. </w:t>
      </w:r>
      <w:r w:rsidRPr="003B7430">
        <w:t xml:space="preserve">On board, the fish was handled in two ways. First, </w:t>
      </w:r>
      <w:r w:rsidR="009E7E0E" w:rsidRPr="003B7430">
        <w:t xml:space="preserve">the undamaged fish </w:t>
      </w:r>
      <w:r w:rsidR="00321674" w:rsidRPr="003B7430">
        <w:t xml:space="preserve">was immersed in a </w:t>
      </w:r>
      <w:r w:rsidR="0066733B" w:rsidRPr="003B7430">
        <w:t xml:space="preserve">smooth-walled </w:t>
      </w:r>
      <w:r w:rsidR="009E7E0E" w:rsidRPr="003B7430">
        <w:t>300</w:t>
      </w:r>
      <w:r w:rsidR="009E7E0E">
        <w:t>-</w:t>
      </w:r>
      <w:r w:rsidR="009E7E0E" w:rsidRPr="003B7430">
        <w:t xml:space="preserve">ton </w:t>
      </w:r>
      <w:r w:rsidR="00321674" w:rsidRPr="003B7430">
        <w:t>tank of chilled brine</w:t>
      </w:r>
      <w:r w:rsidR="009E7E0E">
        <w:t xml:space="preserve"> and frozen</w:t>
      </w:r>
      <w:r w:rsidR="0066733B" w:rsidRPr="003B7430">
        <w:t xml:space="preserve"> to the core at −</w:t>
      </w:r>
      <w:r w:rsidR="00321674" w:rsidRPr="003B7430">
        <w:t>9°C</w:t>
      </w:r>
      <w:r w:rsidR="0066733B" w:rsidRPr="003B7430">
        <w:t xml:space="preserve">. </w:t>
      </w:r>
      <w:r w:rsidRPr="003B7430">
        <w:t>Then t</w:t>
      </w:r>
      <w:r w:rsidR="00273959" w:rsidRPr="003B7430">
        <w:t>he frozen fish</w:t>
      </w:r>
      <w:r w:rsidR="00321674" w:rsidRPr="003B7430">
        <w:t xml:space="preserve"> was transferred to a work area </w:t>
      </w:r>
      <w:r w:rsidR="00273959" w:rsidRPr="003B7430">
        <w:t>where</w:t>
      </w:r>
      <w:r w:rsidR="00321674" w:rsidRPr="003B7430">
        <w:t xml:space="preserve"> the small fish </w:t>
      </w:r>
      <w:r w:rsidR="00273959" w:rsidRPr="003B7430">
        <w:t>were</w:t>
      </w:r>
      <w:r w:rsidR="00321674" w:rsidRPr="003B7430">
        <w:t xml:space="preserve"> separated from the large ones </w:t>
      </w:r>
      <w:r w:rsidR="00153EE8" w:rsidRPr="003B7430">
        <w:t>and transferred to</w:t>
      </w:r>
      <w:r w:rsidR="00321674" w:rsidRPr="003B7430">
        <w:t xml:space="preserve"> </w:t>
      </w:r>
      <w:r w:rsidR="009E7E0E" w:rsidRPr="003B7430">
        <w:t>700</w:t>
      </w:r>
      <w:r w:rsidR="009E7E0E">
        <w:t>-</w:t>
      </w:r>
      <w:r w:rsidR="009E7E0E" w:rsidRPr="003B7430">
        <w:t xml:space="preserve">ton </w:t>
      </w:r>
      <w:r w:rsidR="00321674" w:rsidRPr="003B7430">
        <w:t xml:space="preserve">freezing holds. </w:t>
      </w:r>
      <w:r w:rsidR="00153EE8" w:rsidRPr="003B7430">
        <w:t>There</w:t>
      </w:r>
      <w:r w:rsidR="009E7E0E">
        <w:t>,</w:t>
      </w:r>
      <w:r w:rsidR="00321674" w:rsidRPr="003B7430">
        <w:t xml:space="preserve"> the </w:t>
      </w:r>
      <w:r w:rsidR="009E7E0E" w:rsidRPr="003B7430">
        <w:t xml:space="preserve">core </w:t>
      </w:r>
      <w:r w:rsidR="009E7E0E">
        <w:t xml:space="preserve">temperature of the </w:t>
      </w:r>
      <w:r w:rsidR="00321674" w:rsidRPr="003B7430">
        <w:t>catch was</w:t>
      </w:r>
      <w:r w:rsidR="00153EE8" w:rsidRPr="003B7430">
        <w:t xml:space="preserve"> lowered to −</w:t>
      </w:r>
      <w:r w:rsidR="00321674" w:rsidRPr="003B7430">
        <w:t>40°C</w:t>
      </w:r>
      <w:r w:rsidR="009E7E0E">
        <w:t xml:space="preserve">; this very low temperature was </w:t>
      </w:r>
      <w:r w:rsidR="00321674" w:rsidRPr="003B7430">
        <w:t xml:space="preserve">maintained until </w:t>
      </w:r>
      <w:r w:rsidR="009E7E0E">
        <w:t xml:space="preserve">the fish was </w:t>
      </w:r>
      <w:r w:rsidR="00321674" w:rsidRPr="003B7430">
        <w:t>unloaded.</w:t>
      </w:r>
    </w:p>
    <w:p w14:paraId="6524322A" w14:textId="77777777" w:rsidR="00153EE8" w:rsidRPr="003B7430" w:rsidRDefault="00153EE8" w:rsidP="00AA12C8">
      <w:pPr>
        <w:pStyle w:val="BodyTextMain"/>
      </w:pPr>
    </w:p>
    <w:p w14:paraId="40483683" w14:textId="5055F262" w:rsidR="00AA12C8" w:rsidRPr="003B7430" w:rsidRDefault="008950F3" w:rsidP="002A706B">
      <w:pPr>
        <w:pStyle w:val="BodyTextMain"/>
      </w:pPr>
      <w:r w:rsidRPr="003B7430">
        <w:t xml:space="preserve">With the new ships, </w:t>
      </w:r>
      <w:r w:rsidR="00F14CE2" w:rsidRPr="003B7430">
        <w:t>SAPMER</w:t>
      </w:r>
      <w:r w:rsidRPr="003B7430">
        <w:rPr>
          <w:rFonts w:eastAsiaTheme="minorEastAsia"/>
          <w:lang w:eastAsia="zh-CN"/>
        </w:rPr>
        <w:t xml:space="preserve"> embarked on </w:t>
      </w:r>
      <w:r w:rsidR="00AA12C8" w:rsidRPr="003B7430">
        <w:t>a five</w:t>
      </w:r>
      <w:r w:rsidR="00CF533E" w:rsidRPr="003B7430">
        <w:t>-</w:t>
      </w:r>
      <w:r w:rsidR="00AA12C8" w:rsidRPr="003B7430">
        <w:t>year plan with proven development of a new segment</w:t>
      </w:r>
      <w:r w:rsidR="00AA12C8" w:rsidRPr="003B7430">
        <w:rPr>
          <w:rFonts w:hint="eastAsia"/>
        </w:rPr>
        <w:t>—</w:t>
      </w:r>
      <w:r w:rsidR="00AA12C8" w:rsidRPr="003B7430">
        <w:t>super</w:t>
      </w:r>
      <w:r w:rsidRPr="003B7430">
        <w:t>-</w:t>
      </w:r>
      <w:r w:rsidR="00AA12C8" w:rsidRPr="003B7430">
        <w:t xml:space="preserve">frozen tuna fishing and processing in </w:t>
      </w:r>
      <w:r w:rsidR="00CF533E" w:rsidRPr="003B7430">
        <w:t xml:space="preserve">the </w:t>
      </w:r>
      <w:r w:rsidR="00AA12C8" w:rsidRPr="003B7430">
        <w:t>Indian Ocean</w:t>
      </w:r>
      <w:r w:rsidRPr="003B7430">
        <w:t xml:space="preserve">. The process </w:t>
      </w:r>
      <w:r w:rsidR="00AA12C8" w:rsidRPr="003B7430">
        <w:t>address</w:t>
      </w:r>
      <w:r w:rsidRPr="003B7430">
        <w:t>ed</w:t>
      </w:r>
      <w:r w:rsidR="00AA12C8" w:rsidRPr="003B7430">
        <w:t xml:space="preserve"> </w:t>
      </w:r>
      <w:r w:rsidRPr="003B7430">
        <w:t xml:space="preserve">the Asian consumer market for </w:t>
      </w:r>
      <w:r w:rsidR="00AA12C8" w:rsidRPr="003B7430">
        <w:t xml:space="preserve">premium sashimi and </w:t>
      </w:r>
      <w:proofErr w:type="spellStart"/>
      <w:r w:rsidR="00AA12C8" w:rsidRPr="003B7430">
        <w:t>tataki</w:t>
      </w:r>
      <w:proofErr w:type="spellEnd"/>
      <w:r w:rsidR="00AA12C8" w:rsidRPr="003B7430">
        <w:t xml:space="preserve"> </w:t>
      </w:r>
      <w:r w:rsidRPr="003B7430">
        <w:t>and</w:t>
      </w:r>
      <w:r w:rsidR="00AA12C8" w:rsidRPr="003B7430">
        <w:t xml:space="preserve"> premium tuna loin and steak.</w:t>
      </w:r>
      <w:r w:rsidR="002A706B" w:rsidRPr="003B7430">
        <w:t xml:space="preserve"> The company created</w:t>
      </w:r>
      <w:r w:rsidR="00AA12C8" w:rsidRPr="003B7430">
        <w:t xml:space="preserve"> a niche position between canning and fresh markets, targeting mainly the Japanese market</w:t>
      </w:r>
      <w:r w:rsidR="002A706B" w:rsidRPr="003B7430">
        <w:t xml:space="preserve"> </w:t>
      </w:r>
      <w:r w:rsidR="00AA12C8" w:rsidRPr="003B7430">
        <w:t>(</w:t>
      </w:r>
      <w:r w:rsidR="00B72016" w:rsidRPr="003B7430">
        <w:t>see</w:t>
      </w:r>
      <w:r w:rsidR="00AA12C8" w:rsidRPr="003B7430">
        <w:t xml:space="preserve"> Exhibit </w:t>
      </w:r>
      <w:r w:rsidR="001238D4" w:rsidRPr="003B7430">
        <w:rPr>
          <w:rFonts w:eastAsiaTheme="minorEastAsia"/>
          <w:lang w:eastAsia="zh-CN"/>
        </w:rPr>
        <w:t>1</w:t>
      </w:r>
      <w:r w:rsidR="00AA12C8" w:rsidRPr="003B7430">
        <w:t>)</w:t>
      </w:r>
      <w:r w:rsidR="00B72016" w:rsidRPr="003B7430">
        <w:t>.</w:t>
      </w:r>
    </w:p>
    <w:p w14:paraId="6097717F" w14:textId="77777777" w:rsidR="00B72016" w:rsidRPr="003B7430" w:rsidRDefault="00B72016" w:rsidP="00AA12C8">
      <w:pPr>
        <w:pStyle w:val="BodyTextMain"/>
      </w:pPr>
    </w:p>
    <w:p w14:paraId="588EBBB9" w14:textId="71FA6135" w:rsidR="00AA12C8" w:rsidRPr="003B7430" w:rsidRDefault="00F14CE2" w:rsidP="00AA12C8">
      <w:pPr>
        <w:pStyle w:val="BodyTextMain"/>
      </w:pPr>
      <w:r w:rsidRPr="003B7430">
        <w:rPr>
          <w:rFonts w:eastAsiaTheme="minorEastAsia"/>
          <w:lang w:eastAsia="zh-CN"/>
        </w:rPr>
        <w:t>At the same time</w:t>
      </w:r>
      <w:r w:rsidR="00AA12C8" w:rsidRPr="003B7430">
        <w:t xml:space="preserve">, </w:t>
      </w:r>
      <w:r w:rsidR="003A1B0B" w:rsidRPr="003B7430">
        <w:t>SAPMER</w:t>
      </w:r>
      <w:r w:rsidR="00AA12C8" w:rsidRPr="003B7430">
        <w:t xml:space="preserve"> and Seafood Hub Ltd</w:t>
      </w:r>
      <w:r w:rsidR="009E7E0E">
        <w:t>.</w:t>
      </w:r>
      <w:r w:rsidR="00AA12C8" w:rsidRPr="003B7430">
        <w:t xml:space="preserve"> (</w:t>
      </w:r>
      <w:r w:rsidR="002A706B" w:rsidRPr="003B7430">
        <w:t xml:space="preserve">a subsidiary of </w:t>
      </w:r>
      <w:r w:rsidR="00AA12C8" w:rsidRPr="003B7430">
        <w:t>Ireland Blyth Ltd</w:t>
      </w:r>
      <w:r w:rsidR="002A706B" w:rsidRPr="003B7430">
        <w:t>.</w:t>
      </w:r>
      <w:r w:rsidR="00AA12C8" w:rsidRPr="003B7430">
        <w:t xml:space="preserve">) </w:t>
      </w:r>
      <w:r w:rsidR="00122CF7" w:rsidRPr="003B7430">
        <w:t>partnered</w:t>
      </w:r>
      <w:r w:rsidR="00122CF7" w:rsidRPr="003B7430">
        <w:rPr>
          <w:rFonts w:eastAsiaTheme="minorEastAsia"/>
          <w:lang w:eastAsia="zh-CN"/>
        </w:rPr>
        <w:t xml:space="preserve"> </w:t>
      </w:r>
      <w:r w:rsidR="00AA12C8" w:rsidRPr="003B7430">
        <w:t xml:space="preserve">to invest in a processing factory for frozen fish on the wharf of Port Louis, </w:t>
      </w:r>
      <w:r w:rsidR="00B72016" w:rsidRPr="003B7430">
        <w:t xml:space="preserve">the </w:t>
      </w:r>
      <w:r w:rsidR="00AA12C8" w:rsidRPr="003B7430">
        <w:t xml:space="preserve">capital of Mauritius. </w:t>
      </w:r>
      <w:r w:rsidR="009653A6" w:rsidRPr="003B7430">
        <w:t>The factory supported a</w:t>
      </w:r>
      <w:r w:rsidR="002A706B" w:rsidRPr="003B7430">
        <w:t xml:space="preserve">n </w:t>
      </w:r>
      <w:r w:rsidR="00AA12C8" w:rsidRPr="003B7430">
        <w:t xml:space="preserve">important element of the </w:t>
      </w:r>
      <w:r w:rsidR="003A1B0B" w:rsidRPr="003B7430">
        <w:t>SAPMER</w:t>
      </w:r>
      <w:r w:rsidR="00AA12C8" w:rsidRPr="003B7430">
        <w:t xml:space="preserve"> strategy</w:t>
      </w:r>
      <w:r w:rsidR="009653A6" w:rsidRPr="003B7430">
        <w:t>:</w:t>
      </w:r>
      <w:r w:rsidR="00AA12C8" w:rsidRPr="003B7430">
        <w:t xml:space="preserve"> to provide all markets with tuna without any </w:t>
      </w:r>
      <w:r w:rsidR="002A706B" w:rsidRPr="003B7430">
        <w:t>thawing</w:t>
      </w:r>
      <w:r w:rsidR="00AA12C8" w:rsidRPr="003B7430">
        <w:t xml:space="preserve"> during </w:t>
      </w:r>
      <w:r w:rsidR="0034197D" w:rsidRPr="003B7430">
        <w:t xml:space="preserve">the </w:t>
      </w:r>
      <w:r w:rsidR="00AA12C8" w:rsidRPr="003B7430">
        <w:t xml:space="preserve">whole process from capture to the consumer’s plate. </w:t>
      </w:r>
      <w:r w:rsidR="00122CF7" w:rsidRPr="003B7430">
        <w:rPr>
          <w:rFonts w:eastAsiaTheme="minorEastAsia"/>
          <w:lang w:eastAsia="zh-CN"/>
        </w:rPr>
        <w:t>P</w:t>
      </w:r>
      <w:r w:rsidR="00AA12C8" w:rsidRPr="003B7430">
        <w:t xml:space="preserve">art of </w:t>
      </w:r>
      <w:r w:rsidR="00122CF7" w:rsidRPr="003B7430">
        <w:t xml:space="preserve">the catch </w:t>
      </w:r>
      <w:r w:rsidR="00122CF7" w:rsidRPr="003B7430">
        <w:rPr>
          <w:rFonts w:eastAsiaTheme="minorEastAsia"/>
          <w:lang w:eastAsia="zh-CN"/>
        </w:rPr>
        <w:t>wa</w:t>
      </w:r>
      <w:r w:rsidR="00AA12C8" w:rsidRPr="003B7430">
        <w:t xml:space="preserve">s </w:t>
      </w:r>
      <w:r w:rsidR="00122CF7" w:rsidRPr="003B7430">
        <w:rPr>
          <w:rFonts w:eastAsiaTheme="minorEastAsia"/>
          <w:lang w:eastAsia="zh-CN"/>
        </w:rPr>
        <w:t xml:space="preserve">intended </w:t>
      </w:r>
      <w:r w:rsidR="00AA12C8" w:rsidRPr="003B7430">
        <w:t xml:space="preserve">for the canning industry, </w:t>
      </w:r>
      <w:r w:rsidR="00122CF7" w:rsidRPr="003B7430">
        <w:rPr>
          <w:rFonts w:eastAsiaTheme="minorEastAsia"/>
          <w:lang w:eastAsia="zh-CN"/>
        </w:rPr>
        <w:t xml:space="preserve">while </w:t>
      </w:r>
      <w:r w:rsidR="00AA12C8" w:rsidRPr="003B7430">
        <w:t xml:space="preserve">the best fish </w:t>
      </w:r>
      <w:r w:rsidR="00122CF7" w:rsidRPr="003B7430">
        <w:rPr>
          <w:rFonts w:eastAsiaTheme="minorEastAsia"/>
          <w:lang w:eastAsia="zh-CN"/>
        </w:rPr>
        <w:t>would be used</w:t>
      </w:r>
      <w:r w:rsidR="00AA12C8" w:rsidRPr="003B7430">
        <w:t xml:space="preserve"> for processing and value </w:t>
      </w:r>
      <w:r w:rsidR="00547EFB" w:rsidRPr="003B7430">
        <w:t xml:space="preserve">enhancement </w:t>
      </w:r>
      <w:r w:rsidR="00AA12C8" w:rsidRPr="003B7430">
        <w:t xml:space="preserve">to </w:t>
      </w:r>
      <w:r w:rsidR="00122CF7" w:rsidRPr="003B7430">
        <w:rPr>
          <w:rFonts w:eastAsiaTheme="minorEastAsia"/>
          <w:lang w:eastAsia="zh-CN"/>
        </w:rPr>
        <w:t xml:space="preserve">meet </w:t>
      </w:r>
      <w:r w:rsidR="00AA12C8" w:rsidRPr="003B7430">
        <w:t>customers’ demand</w:t>
      </w:r>
      <w:r w:rsidR="009653A6" w:rsidRPr="003B7430">
        <w:t xml:space="preserve"> for</w:t>
      </w:r>
      <w:r w:rsidR="00AA12C8" w:rsidRPr="003B7430">
        <w:t xml:space="preserve"> fillets, steaks, </w:t>
      </w:r>
      <w:r w:rsidR="00667ACF" w:rsidRPr="003B7430">
        <w:t xml:space="preserve">and </w:t>
      </w:r>
      <w:r w:rsidR="00AA12C8" w:rsidRPr="003B7430">
        <w:t xml:space="preserve">dices </w:t>
      </w:r>
      <w:r w:rsidR="001238D4" w:rsidRPr="003B7430">
        <w:t>(</w:t>
      </w:r>
      <w:r w:rsidR="00B72016" w:rsidRPr="003B7430">
        <w:t>see</w:t>
      </w:r>
      <w:r w:rsidR="001238D4" w:rsidRPr="003B7430">
        <w:t xml:space="preserve"> Exhibit </w:t>
      </w:r>
      <w:r w:rsidR="001238D4" w:rsidRPr="003B7430">
        <w:rPr>
          <w:rFonts w:eastAsiaTheme="minorEastAsia"/>
          <w:lang w:eastAsia="zh-CN"/>
        </w:rPr>
        <w:t>2</w:t>
      </w:r>
      <w:r w:rsidR="00AA12C8" w:rsidRPr="003B7430">
        <w:t xml:space="preserve">). This value </w:t>
      </w:r>
      <w:r w:rsidR="00B72016" w:rsidRPr="003B7430">
        <w:t xml:space="preserve">enhancement </w:t>
      </w:r>
      <w:r w:rsidR="00122CF7" w:rsidRPr="003B7430">
        <w:t>w</w:t>
      </w:r>
      <w:r w:rsidR="00122CF7" w:rsidRPr="003B7430">
        <w:rPr>
          <w:rFonts w:eastAsiaTheme="minorEastAsia"/>
          <w:lang w:eastAsia="zh-CN"/>
        </w:rPr>
        <w:t>ould</w:t>
      </w:r>
      <w:r w:rsidR="00AA12C8" w:rsidRPr="003B7430">
        <w:t xml:space="preserve"> allow </w:t>
      </w:r>
      <w:r w:rsidR="003A1B0B" w:rsidRPr="003B7430">
        <w:t>SAPMER</w:t>
      </w:r>
      <w:r w:rsidR="00AA12C8" w:rsidRPr="003B7430">
        <w:t xml:space="preserve"> to triple its sales in the </w:t>
      </w:r>
      <w:r w:rsidR="00122CF7" w:rsidRPr="003B7430">
        <w:rPr>
          <w:rFonts w:eastAsiaTheme="minorEastAsia"/>
          <w:lang w:eastAsia="zh-CN"/>
        </w:rPr>
        <w:t>near future</w:t>
      </w:r>
      <w:r w:rsidR="00AA12C8" w:rsidRPr="003B7430">
        <w:t xml:space="preserve"> and further expand the market </w:t>
      </w:r>
      <w:r w:rsidR="00B72016" w:rsidRPr="003B7430">
        <w:t xml:space="preserve">in accordance with </w:t>
      </w:r>
      <w:r w:rsidR="00547EFB" w:rsidRPr="003B7430">
        <w:t xml:space="preserve">its </w:t>
      </w:r>
      <w:r w:rsidR="00AA12C8" w:rsidRPr="003B7430">
        <w:t xml:space="preserve">long-term strategic plan. </w:t>
      </w:r>
    </w:p>
    <w:p w14:paraId="04E11DEC" w14:textId="2DA9D30C" w:rsidR="00AA12C8" w:rsidRPr="001122EC" w:rsidRDefault="00AA12C8" w:rsidP="001122EC">
      <w:pPr>
        <w:pStyle w:val="Casehead2"/>
      </w:pPr>
      <w:r w:rsidRPr="001122EC">
        <w:lastRenderedPageBreak/>
        <w:t xml:space="preserve">Financial </w:t>
      </w:r>
      <w:r w:rsidR="00CF533E" w:rsidRPr="001122EC">
        <w:t xml:space="preserve">Arrangement </w:t>
      </w:r>
    </w:p>
    <w:p w14:paraId="4B4593FE" w14:textId="77777777" w:rsidR="00AA12C8" w:rsidRPr="003B7430" w:rsidRDefault="00AA12C8" w:rsidP="00AA12C8">
      <w:pPr>
        <w:pStyle w:val="BodyTextMain"/>
      </w:pPr>
    </w:p>
    <w:p w14:paraId="474B4606" w14:textId="1B43E6AB" w:rsidR="00AA12C8" w:rsidRPr="00687940" w:rsidRDefault="00AA12C8" w:rsidP="00AA12C8">
      <w:pPr>
        <w:pStyle w:val="BodyTextMain"/>
        <w:rPr>
          <w:spacing w:val="-2"/>
          <w:kern w:val="22"/>
        </w:rPr>
      </w:pPr>
      <w:r w:rsidRPr="00687940">
        <w:rPr>
          <w:spacing w:val="-2"/>
          <w:kern w:val="22"/>
        </w:rPr>
        <w:t xml:space="preserve">Ordering new ships for tuna fishing </w:t>
      </w:r>
      <w:r w:rsidR="00547EFB" w:rsidRPr="00687940">
        <w:rPr>
          <w:spacing w:val="-2"/>
          <w:kern w:val="22"/>
        </w:rPr>
        <w:t>required</w:t>
      </w:r>
      <w:r w:rsidRPr="00687940">
        <w:rPr>
          <w:spacing w:val="-2"/>
          <w:kern w:val="22"/>
        </w:rPr>
        <w:t xml:space="preserve"> </w:t>
      </w:r>
      <w:r w:rsidR="00667ACF" w:rsidRPr="00687940">
        <w:rPr>
          <w:spacing w:val="-2"/>
          <w:kern w:val="22"/>
        </w:rPr>
        <w:t xml:space="preserve">significant </w:t>
      </w:r>
      <w:r w:rsidRPr="00687940">
        <w:rPr>
          <w:spacing w:val="-2"/>
          <w:kern w:val="22"/>
        </w:rPr>
        <w:t xml:space="preserve">investments. </w:t>
      </w:r>
      <w:r w:rsidR="009653A6" w:rsidRPr="00687940">
        <w:rPr>
          <w:spacing w:val="-2"/>
          <w:kern w:val="22"/>
        </w:rPr>
        <w:t xml:space="preserve">To finance the new vessels for its tuna venture, </w:t>
      </w:r>
      <w:r w:rsidR="003A1B0B" w:rsidRPr="00687940">
        <w:rPr>
          <w:spacing w:val="-2"/>
          <w:kern w:val="22"/>
        </w:rPr>
        <w:t>SAPMER</w:t>
      </w:r>
      <w:r w:rsidRPr="00687940">
        <w:rPr>
          <w:spacing w:val="-2"/>
          <w:kern w:val="22"/>
        </w:rPr>
        <w:t xml:space="preserve"> decided </w:t>
      </w:r>
      <w:r w:rsidR="009653A6" w:rsidRPr="00687940">
        <w:rPr>
          <w:spacing w:val="-2"/>
          <w:kern w:val="22"/>
        </w:rPr>
        <w:t xml:space="preserve">in 2007 </w:t>
      </w:r>
      <w:r w:rsidRPr="00687940">
        <w:rPr>
          <w:spacing w:val="-2"/>
          <w:kern w:val="22"/>
        </w:rPr>
        <w:t>to open up shareholding through private placement to investors</w:t>
      </w:r>
      <w:r w:rsidR="009653A6" w:rsidRPr="00687940">
        <w:rPr>
          <w:spacing w:val="-2"/>
          <w:kern w:val="22"/>
        </w:rPr>
        <w:t xml:space="preserve">. </w:t>
      </w:r>
      <w:r w:rsidRPr="00687940">
        <w:rPr>
          <w:spacing w:val="-2"/>
          <w:kern w:val="22"/>
        </w:rPr>
        <w:t xml:space="preserve">After two years, </w:t>
      </w:r>
      <w:r w:rsidR="009653A6" w:rsidRPr="00687940">
        <w:rPr>
          <w:spacing w:val="-2"/>
          <w:kern w:val="22"/>
        </w:rPr>
        <w:t>d</w:t>
      </w:r>
      <w:r w:rsidR="00650878" w:rsidRPr="00687940">
        <w:rPr>
          <w:spacing w:val="-2"/>
          <w:kern w:val="22"/>
        </w:rPr>
        <w:t xml:space="preserve">e </w:t>
      </w:r>
      <w:proofErr w:type="spellStart"/>
      <w:r w:rsidR="00650878" w:rsidRPr="00687940">
        <w:rPr>
          <w:spacing w:val="-2"/>
          <w:kern w:val="22"/>
        </w:rPr>
        <w:t>Chateauvieux</w:t>
      </w:r>
      <w:proofErr w:type="spellEnd"/>
      <w:r w:rsidRPr="00687940">
        <w:rPr>
          <w:spacing w:val="-2"/>
          <w:kern w:val="22"/>
        </w:rPr>
        <w:t xml:space="preserve"> realized that </w:t>
      </w:r>
      <w:r w:rsidR="003A1B0B" w:rsidRPr="00687940">
        <w:rPr>
          <w:spacing w:val="-2"/>
          <w:kern w:val="22"/>
        </w:rPr>
        <w:t>SAPMER</w:t>
      </w:r>
      <w:r w:rsidRPr="00687940">
        <w:rPr>
          <w:spacing w:val="-2"/>
          <w:kern w:val="22"/>
        </w:rPr>
        <w:t xml:space="preserve"> </w:t>
      </w:r>
      <w:r w:rsidR="009653A6" w:rsidRPr="00687940">
        <w:rPr>
          <w:spacing w:val="-2"/>
          <w:kern w:val="22"/>
        </w:rPr>
        <w:t xml:space="preserve">needed to choose whether to </w:t>
      </w:r>
      <w:r w:rsidRPr="00687940">
        <w:rPr>
          <w:spacing w:val="-2"/>
          <w:kern w:val="22"/>
        </w:rPr>
        <w:t xml:space="preserve">buy back the shares with a given return or </w:t>
      </w:r>
      <w:r w:rsidR="009653A6" w:rsidRPr="00687940">
        <w:rPr>
          <w:spacing w:val="-2"/>
          <w:kern w:val="22"/>
        </w:rPr>
        <w:t xml:space="preserve">list </w:t>
      </w:r>
      <w:r w:rsidR="00667ACF" w:rsidRPr="00687940">
        <w:rPr>
          <w:spacing w:val="-2"/>
          <w:kern w:val="22"/>
        </w:rPr>
        <w:t xml:space="preserve">SAPMER </w:t>
      </w:r>
      <w:r w:rsidRPr="00687940">
        <w:rPr>
          <w:spacing w:val="-2"/>
          <w:kern w:val="22"/>
        </w:rPr>
        <w:t xml:space="preserve">on the </w:t>
      </w:r>
      <w:r w:rsidR="009653A6" w:rsidRPr="00687940">
        <w:rPr>
          <w:spacing w:val="-2"/>
          <w:kern w:val="22"/>
        </w:rPr>
        <w:t xml:space="preserve">over-the-counter </w:t>
      </w:r>
      <w:r w:rsidR="00265250" w:rsidRPr="00687940">
        <w:rPr>
          <w:spacing w:val="-2"/>
          <w:kern w:val="22"/>
        </w:rPr>
        <w:t xml:space="preserve">(OTC) </w:t>
      </w:r>
      <w:r w:rsidRPr="00687940">
        <w:rPr>
          <w:spacing w:val="-2"/>
          <w:kern w:val="22"/>
        </w:rPr>
        <w:t xml:space="preserve">market in Paris. He </w:t>
      </w:r>
      <w:r w:rsidR="00265250" w:rsidRPr="00687940">
        <w:rPr>
          <w:spacing w:val="-2"/>
          <w:kern w:val="22"/>
        </w:rPr>
        <w:t xml:space="preserve">concluded </w:t>
      </w:r>
      <w:r w:rsidRPr="00687940">
        <w:rPr>
          <w:spacing w:val="-2"/>
          <w:kern w:val="22"/>
        </w:rPr>
        <w:t xml:space="preserve">that the easiest way to waive his obligation was to </w:t>
      </w:r>
      <w:r w:rsidR="00A56420" w:rsidRPr="00687940">
        <w:rPr>
          <w:spacing w:val="-2"/>
          <w:kern w:val="22"/>
        </w:rPr>
        <w:t xml:space="preserve">be </w:t>
      </w:r>
      <w:r w:rsidRPr="00687940">
        <w:rPr>
          <w:spacing w:val="-2"/>
          <w:kern w:val="22"/>
        </w:rPr>
        <w:t xml:space="preserve">listed on the OTC market. </w:t>
      </w:r>
      <w:r w:rsidR="003A1B0B" w:rsidRPr="00687940">
        <w:rPr>
          <w:spacing w:val="-2"/>
          <w:kern w:val="22"/>
        </w:rPr>
        <w:t>SAPMER</w:t>
      </w:r>
      <w:r w:rsidR="00F14CE2" w:rsidRPr="00687940">
        <w:rPr>
          <w:rFonts w:eastAsiaTheme="minorEastAsia"/>
          <w:spacing w:val="-2"/>
          <w:kern w:val="22"/>
          <w:lang w:eastAsia="zh-CN"/>
        </w:rPr>
        <w:t xml:space="preserve"> </w:t>
      </w:r>
      <w:r w:rsidR="00265250" w:rsidRPr="00687940">
        <w:rPr>
          <w:rFonts w:eastAsiaTheme="minorEastAsia"/>
          <w:spacing w:val="-2"/>
          <w:kern w:val="22"/>
          <w:lang w:eastAsia="zh-CN"/>
        </w:rPr>
        <w:t>was</w:t>
      </w:r>
      <w:r w:rsidRPr="00687940">
        <w:rPr>
          <w:spacing w:val="-2"/>
          <w:kern w:val="22"/>
        </w:rPr>
        <w:t xml:space="preserve"> listed on </w:t>
      </w:r>
      <w:r w:rsidR="00547EFB" w:rsidRPr="00687940">
        <w:rPr>
          <w:spacing w:val="-2"/>
          <w:kern w:val="22"/>
        </w:rPr>
        <w:t xml:space="preserve">the </w:t>
      </w:r>
      <w:proofErr w:type="spellStart"/>
      <w:r w:rsidRPr="00687940">
        <w:rPr>
          <w:spacing w:val="-2"/>
          <w:kern w:val="22"/>
        </w:rPr>
        <w:t>Alternext</w:t>
      </w:r>
      <w:proofErr w:type="spellEnd"/>
      <w:r w:rsidRPr="00687940">
        <w:rPr>
          <w:spacing w:val="-2"/>
          <w:kern w:val="22"/>
        </w:rPr>
        <w:t xml:space="preserve"> in July 2009</w:t>
      </w:r>
      <w:r w:rsidR="00265250" w:rsidRPr="00687940">
        <w:rPr>
          <w:spacing w:val="-2"/>
          <w:kern w:val="22"/>
        </w:rPr>
        <w:t>, becoming</w:t>
      </w:r>
      <w:r w:rsidRPr="00687940">
        <w:rPr>
          <w:spacing w:val="-2"/>
          <w:kern w:val="22"/>
        </w:rPr>
        <w:t xml:space="preserve"> the first French fishing company to be listed.</w:t>
      </w:r>
      <w:r w:rsidR="00916D02" w:rsidRPr="00687940">
        <w:rPr>
          <w:spacing w:val="-2"/>
          <w:kern w:val="22"/>
        </w:rPr>
        <w:t xml:space="preserve"> The first investors were </w:t>
      </w:r>
      <w:proofErr w:type="spellStart"/>
      <w:r w:rsidR="00916D02" w:rsidRPr="00687940">
        <w:rPr>
          <w:spacing w:val="-2"/>
          <w:kern w:val="22"/>
        </w:rPr>
        <w:t>Réunion</w:t>
      </w:r>
      <w:proofErr w:type="spellEnd"/>
      <w:r w:rsidR="00916D02" w:rsidRPr="00687940">
        <w:rPr>
          <w:spacing w:val="-2"/>
          <w:kern w:val="22"/>
        </w:rPr>
        <w:t xml:space="preserve"> islanders.</w:t>
      </w:r>
      <w:r w:rsidR="00F14CE2" w:rsidRPr="00687940">
        <w:rPr>
          <w:rStyle w:val="FootnoteReference"/>
          <w:spacing w:val="-2"/>
          <w:kern w:val="22"/>
        </w:rPr>
        <w:footnoteReference w:id="9"/>
      </w:r>
      <w:r w:rsidRPr="00687940">
        <w:rPr>
          <w:spacing w:val="-2"/>
          <w:kern w:val="22"/>
        </w:rPr>
        <w:t xml:space="preserve"> </w:t>
      </w:r>
    </w:p>
    <w:p w14:paraId="2DCA2A59" w14:textId="77777777" w:rsidR="00AA12C8" w:rsidRPr="003B7430" w:rsidRDefault="00AA12C8" w:rsidP="00AA12C8">
      <w:pPr>
        <w:pStyle w:val="BodyTextMain"/>
      </w:pPr>
    </w:p>
    <w:p w14:paraId="6A0DE55C" w14:textId="5A999CB6" w:rsidR="000874F8" w:rsidRPr="003B7430" w:rsidRDefault="000874F8" w:rsidP="00F56E0A">
      <w:pPr>
        <w:pStyle w:val="BodyTextMain"/>
        <w:rPr>
          <w:rFonts w:eastAsiaTheme="minorEastAsia"/>
          <w:lang w:eastAsia="zh-CN"/>
        </w:rPr>
      </w:pPr>
    </w:p>
    <w:p w14:paraId="1EA9E35A" w14:textId="20388B96" w:rsidR="00F56E0A" w:rsidRPr="001122EC" w:rsidRDefault="00F56E0A" w:rsidP="001122EC">
      <w:pPr>
        <w:pStyle w:val="Casehead1"/>
      </w:pPr>
      <w:r w:rsidRPr="001122EC">
        <w:t>strategy since 2008</w:t>
      </w:r>
    </w:p>
    <w:p w14:paraId="7683C776" w14:textId="77777777" w:rsidR="00F56E0A" w:rsidRPr="003B7430" w:rsidRDefault="00F56E0A" w:rsidP="00F56E0A">
      <w:pPr>
        <w:pStyle w:val="BodyTextMain"/>
      </w:pPr>
    </w:p>
    <w:p w14:paraId="681BC6B8" w14:textId="46461FE9" w:rsidR="00F56E0A" w:rsidRPr="003B7430" w:rsidRDefault="00547EFB" w:rsidP="0051787C">
      <w:pPr>
        <w:pStyle w:val="BodyTextMain"/>
      </w:pPr>
      <w:r w:rsidRPr="003B7430">
        <w:t>T</w:t>
      </w:r>
      <w:r w:rsidR="00F56E0A" w:rsidRPr="003B7430">
        <w:t>he strategic five-year plan was successfully implemented</w:t>
      </w:r>
      <w:r w:rsidRPr="003B7430">
        <w:t xml:space="preserve"> </w:t>
      </w:r>
      <w:r w:rsidR="00A56420" w:rsidRPr="003B7430">
        <w:t xml:space="preserve">in 2008 </w:t>
      </w:r>
      <w:r w:rsidRPr="003B7430">
        <w:t>(see</w:t>
      </w:r>
      <w:r w:rsidR="00F56E0A" w:rsidRPr="003B7430">
        <w:t xml:space="preserve"> Exhibit </w:t>
      </w:r>
      <w:r w:rsidR="001238D4" w:rsidRPr="003B7430">
        <w:rPr>
          <w:rFonts w:eastAsiaTheme="minorEastAsia"/>
          <w:lang w:eastAsia="zh-CN"/>
        </w:rPr>
        <w:t>3</w:t>
      </w:r>
      <w:r w:rsidR="00F56E0A" w:rsidRPr="003B7430">
        <w:t xml:space="preserve">). In 2012, </w:t>
      </w:r>
      <w:r w:rsidR="003A1B0B" w:rsidRPr="003B7430">
        <w:t>SAPMER</w:t>
      </w:r>
      <w:r w:rsidR="00F56E0A" w:rsidRPr="003B7430">
        <w:t xml:space="preserve">’s </w:t>
      </w:r>
      <w:r w:rsidR="0051787C" w:rsidRPr="003B7430">
        <w:t xml:space="preserve">revenue was </w:t>
      </w:r>
      <w:r w:rsidR="00F56E0A" w:rsidRPr="003B7430">
        <w:t>€93.1</w:t>
      </w:r>
      <w:r w:rsidRPr="003B7430">
        <w:t xml:space="preserve"> </w:t>
      </w:r>
      <w:r w:rsidR="00F56E0A" w:rsidRPr="003B7430">
        <w:t>m</w:t>
      </w:r>
      <w:r w:rsidR="0054119E" w:rsidRPr="003B7430">
        <w:rPr>
          <w:rFonts w:eastAsiaTheme="minorEastAsia"/>
          <w:lang w:eastAsia="zh-CN"/>
        </w:rPr>
        <w:t>illion</w:t>
      </w:r>
      <w:r w:rsidR="0051787C" w:rsidRPr="003B7430">
        <w:rPr>
          <w:rFonts w:eastAsiaTheme="minorEastAsia"/>
          <w:lang w:eastAsia="zh-CN"/>
        </w:rPr>
        <w:t>,</w:t>
      </w:r>
      <w:r w:rsidR="00F56E0A" w:rsidRPr="003B7430">
        <w:t xml:space="preserve"> </w:t>
      </w:r>
      <w:r w:rsidR="0051787C" w:rsidRPr="003B7430">
        <w:t xml:space="preserve">an increase of €16.1 million from 2011’s revenue of </w:t>
      </w:r>
      <w:r w:rsidR="00F56E0A" w:rsidRPr="003B7430">
        <w:t>€77</w:t>
      </w:r>
      <w:r w:rsidRPr="003B7430">
        <w:t xml:space="preserve"> </w:t>
      </w:r>
      <w:r w:rsidR="00F56E0A" w:rsidRPr="003B7430">
        <w:t>m</w:t>
      </w:r>
      <w:r w:rsidR="00DD3A89" w:rsidRPr="003B7430">
        <w:rPr>
          <w:rFonts w:eastAsiaTheme="minorEastAsia"/>
          <w:lang w:eastAsia="zh-CN"/>
        </w:rPr>
        <w:t>illion</w:t>
      </w:r>
      <w:r w:rsidR="0051787C" w:rsidRPr="003B7430">
        <w:rPr>
          <w:rFonts w:eastAsiaTheme="minorEastAsia"/>
          <w:lang w:eastAsia="zh-CN"/>
        </w:rPr>
        <w:t>.</w:t>
      </w:r>
      <w:r w:rsidR="00F56E0A" w:rsidRPr="003B7430">
        <w:t xml:space="preserve"> This increase was mainly due to </w:t>
      </w:r>
      <w:r w:rsidR="0051787C" w:rsidRPr="003B7430">
        <w:t xml:space="preserve">an increase in </w:t>
      </w:r>
      <w:r w:rsidR="00F56E0A" w:rsidRPr="003B7430">
        <w:t>whole tuna sales</w:t>
      </w:r>
      <w:r w:rsidR="009E7E0E">
        <w:t>,</w:t>
      </w:r>
      <w:r w:rsidR="00F56E0A" w:rsidRPr="003B7430">
        <w:t xml:space="preserve"> </w:t>
      </w:r>
      <w:r w:rsidR="0051787C" w:rsidRPr="003B7430">
        <w:t xml:space="preserve">growth in </w:t>
      </w:r>
      <w:r w:rsidR="00F56E0A" w:rsidRPr="003B7430">
        <w:t>value</w:t>
      </w:r>
      <w:r w:rsidR="0051787C" w:rsidRPr="003B7430">
        <w:t>-</w:t>
      </w:r>
      <w:r w:rsidR="00F56E0A" w:rsidRPr="003B7430">
        <w:t>enhancing</w:t>
      </w:r>
      <w:r w:rsidR="0051787C" w:rsidRPr="003B7430">
        <w:t xml:space="preserve"> tuna products, </w:t>
      </w:r>
      <w:r w:rsidR="00F56E0A" w:rsidRPr="003B7430">
        <w:t>an increase in Saint</w:t>
      </w:r>
      <w:r w:rsidRPr="003B7430">
        <w:t xml:space="preserve"> </w:t>
      </w:r>
      <w:r w:rsidR="00F56E0A" w:rsidRPr="003B7430">
        <w:t>Paul rock lobster revenues</w:t>
      </w:r>
      <w:r w:rsidR="009E7E0E">
        <w:t>,</w:t>
      </w:r>
      <w:r w:rsidR="00F56E0A" w:rsidRPr="003B7430">
        <w:t xml:space="preserve"> and steady </w:t>
      </w:r>
      <w:proofErr w:type="spellStart"/>
      <w:r w:rsidR="00F56E0A" w:rsidRPr="003B7430">
        <w:t>toothfish</w:t>
      </w:r>
      <w:proofErr w:type="spellEnd"/>
      <w:r w:rsidR="00F56E0A" w:rsidRPr="003B7430">
        <w:t xml:space="preserve"> sales.</w:t>
      </w:r>
    </w:p>
    <w:p w14:paraId="0CA37F8D" w14:textId="77777777" w:rsidR="00F56E0A" w:rsidRPr="003B7430" w:rsidRDefault="00F56E0A" w:rsidP="00F56E0A">
      <w:pPr>
        <w:pStyle w:val="BodyTextMain"/>
      </w:pPr>
    </w:p>
    <w:p w14:paraId="7760FD9D" w14:textId="77777777" w:rsidR="00F56E0A" w:rsidRPr="003B7430" w:rsidRDefault="00F56E0A" w:rsidP="00F56E0A">
      <w:pPr>
        <w:pStyle w:val="BodyTextMain"/>
      </w:pPr>
    </w:p>
    <w:p w14:paraId="5EEE757B" w14:textId="149BA9CF" w:rsidR="00F56E0A" w:rsidRPr="001122EC" w:rsidRDefault="00F56E0A" w:rsidP="001122EC">
      <w:pPr>
        <w:pStyle w:val="Casehead2"/>
      </w:pPr>
      <w:r w:rsidRPr="001122EC">
        <w:t xml:space="preserve">Strong </w:t>
      </w:r>
      <w:r w:rsidR="00CF533E" w:rsidRPr="001122EC">
        <w:t>Fishing Activity</w:t>
      </w:r>
    </w:p>
    <w:p w14:paraId="7D1DDCDA" w14:textId="77777777" w:rsidR="00F56E0A" w:rsidRPr="003B7430" w:rsidRDefault="00F56E0A" w:rsidP="00F56E0A">
      <w:pPr>
        <w:pStyle w:val="BodyTextMain"/>
      </w:pPr>
    </w:p>
    <w:p w14:paraId="7DAE89FB" w14:textId="747734FD" w:rsidR="00F56E0A" w:rsidRPr="003B7430" w:rsidRDefault="003A1B0B" w:rsidP="00F56E0A">
      <w:pPr>
        <w:pStyle w:val="BodyTextMain"/>
      </w:pPr>
      <w:r w:rsidRPr="003B7430">
        <w:t>SAPMER</w:t>
      </w:r>
      <w:r w:rsidR="00A05B45" w:rsidRPr="003B7430">
        <w:t>’s</w:t>
      </w:r>
      <w:r w:rsidR="00F56E0A" w:rsidRPr="003B7430">
        <w:t xml:space="preserve"> fishing activity represented 79</w:t>
      </w:r>
      <w:r w:rsidR="00DD3A89" w:rsidRPr="003B7430">
        <w:rPr>
          <w:rFonts w:eastAsiaTheme="minorEastAsia"/>
          <w:lang w:eastAsia="zh-CN"/>
        </w:rPr>
        <w:t xml:space="preserve"> per cent </w:t>
      </w:r>
      <w:r w:rsidR="00F56E0A" w:rsidRPr="003B7430">
        <w:t xml:space="preserve">of total revenues. This growth was the result of </w:t>
      </w:r>
      <w:r w:rsidR="00A05B45" w:rsidRPr="003B7430">
        <w:t xml:space="preserve">increases in </w:t>
      </w:r>
      <w:r w:rsidR="00F56E0A" w:rsidRPr="003B7430">
        <w:t xml:space="preserve">gross tuna sales </w:t>
      </w:r>
      <w:r w:rsidR="00A05B45" w:rsidRPr="003B7430">
        <w:t>and</w:t>
      </w:r>
      <w:r w:rsidR="00F56E0A" w:rsidRPr="003B7430">
        <w:t xml:space="preserve"> a slight increase in its </w:t>
      </w:r>
      <w:r w:rsidR="00547EFB" w:rsidRPr="003B7430">
        <w:t xml:space="preserve">rock </w:t>
      </w:r>
      <w:r w:rsidR="00F56E0A" w:rsidRPr="003B7430">
        <w:t>lobster sales. Southern seas fishing (Saint</w:t>
      </w:r>
      <w:r w:rsidR="00547EFB" w:rsidRPr="003B7430">
        <w:t xml:space="preserve"> </w:t>
      </w:r>
      <w:r w:rsidR="00F56E0A" w:rsidRPr="003B7430">
        <w:t xml:space="preserve">Paul rock lobster and </w:t>
      </w:r>
      <w:proofErr w:type="spellStart"/>
      <w:r w:rsidR="00F56E0A" w:rsidRPr="003B7430">
        <w:t>toothfish</w:t>
      </w:r>
      <w:proofErr w:type="spellEnd"/>
      <w:r w:rsidR="00F56E0A" w:rsidRPr="003B7430">
        <w:t>) still profited from a strong demand from the Asian markets</w:t>
      </w:r>
      <w:r w:rsidR="00547EFB" w:rsidRPr="003B7430">
        <w:t>,</w:t>
      </w:r>
      <w:r w:rsidR="00F56E0A" w:rsidRPr="003B7430">
        <w:t xml:space="preserve"> with steady prices over the year.</w:t>
      </w:r>
    </w:p>
    <w:p w14:paraId="2BF06CE1" w14:textId="77777777" w:rsidR="00F56E0A" w:rsidRPr="003B7430" w:rsidRDefault="00F56E0A" w:rsidP="00F56E0A">
      <w:pPr>
        <w:pStyle w:val="BodyTextMain"/>
      </w:pPr>
    </w:p>
    <w:p w14:paraId="418DAF9B" w14:textId="0B430F5B" w:rsidR="00F56E0A" w:rsidRPr="00687940" w:rsidRDefault="00F56E0A" w:rsidP="00F56E0A">
      <w:pPr>
        <w:pStyle w:val="BodyTextMain"/>
        <w:rPr>
          <w:spacing w:val="-2"/>
          <w:kern w:val="22"/>
        </w:rPr>
      </w:pPr>
      <w:r w:rsidRPr="00687940">
        <w:rPr>
          <w:spacing w:val="-2"/>
          <w:kern w:val="22"/>
        </w:rPr>
        <w:t xml:space="preserve">Rock lobster sales </w:t>
      </w:r>
      <w:r w:rsidR="00564051" w:rsidRPr="00687940">
        <w:rPr>
          <w:spacing w:val="-2"/>
          <w:kern w:val="22"/>
        </w:rPr>
        <w:t xml:space="preserve">increased from </w:t>
      </w:r>
      <w:r w:rsidRPr="00687940">
        <w:rPr>
          <w:spacing w:val="-2"/>
          <w:kern w:val="22"/>
        </w:rPr>
        <w:t>€8.7</w:t>
      </w:r>
      <w:r w:rsidR="00547EFB" w:rsidRPr="00687940">
        <w:rPr>
          <w:spacing w:val="-2"/>
          <w:kern w:val="22"/>
        </w:rPr>
        <w:t xml:space="preserve"> m</w:t>
      </w:r>
      <w:r w:rsidR="00547EFB" w:rsidRPr="00687940">
        <w:rPr>
          <w:rFonts w:eastAsiaTheme="minorEastAsia"/>
          <w:spacing w:val="-2"/>
          <w:kern w:val="22"/>
          <w:lang w:eastAsia="zh-CN"/>
        </w:rPr>
        <w:t>illion</w:t>
      </w:r>
      <w:r w:rsidRPr="00687940">
        <w:rPr>
          <w:spacing w:val="-2"/>
          <w:kern w:val="22"/>
        </w:rPr>
        <w:t xml:space="preserve"> in 2011 </w:t>
      </w:r>
      <w:r w:rsidR="00564051" w:rsidRPr="00687940">
        <w:rPr>
          <w:spacing w:val="-2"/>
          <w:kern w:val="22"/>
        </w:rPr>
        <w:t>to €9.3 m</w:t>
      </w:r>
      <w:r w:rsidR="00564051" w:rsidRPr="00687940">
        <w:rPr>
          <w:rFonts w:eastAsiaTheme="minorEastAsia"/>
          <w:spacing w:val="-2"/>
          <w:kern w:val="22"/>
          <w:lang w:eastAsia="zh-CN"/>
        </w:rPr>
        <w:t>illion</w:t>
      </w:r>
      <w:r w:rsidR="00564051" w:rsidRPr="00687940">
        <w:rPr>
          <w:spacing w:val="-2"/>
          <w:kern w:val="22"/>
        </w:rPr>
        <w:t xml:space="preserve"> in 2012 as a result of </w:t>
      </w:r>
      <w:r w:rsidRPr="00687940">
        <w:rPr>
          <w:spacing w:val="-2"/>
          <w:kern w:val="22"/>
        </w:rPr>
        <w:t>a favo</w:t>
      </w:r>
      <w:r w:rsidR="00547EFB" w:rsidRPr="00687940">
        <w:rPr>
          <w:spacing w:val="-2"/>
          <w:kern w:val="22"/>
        </w:rPr>
        <w:t>u</w:t>
      </w:r>
      <w:r w:rsidRPr="00687940">
        <w:rPr>
          <w:spacing w:val="-2"/>
          <w:kern w:val="22"/>
        </w:rPr>
        <w:t xml:space="preserve">rable price and exchange rate. </w:t>
      </w:r>
      <w:r w:rsidR="00564051" w:rsidRPr="00687940">
        <w:rPr>
          <w:spacing w:val="-2"/>
          <w:kern w:val="22"/>
        </w:rPr>
        <w:t xml:space="preserve">SAPMER caught </w:t>
      </w:r>
      <w:r w:rsidR="009E7E0E" w:rsidRPr="00687940">
        <w:rPr>
          <w:spacing w:val="-2"/>
          <w:kern w:val="22"/>
        </w:rPr>
        <w:t xml:space="preserve">its </w:t>
      </w:r>
      <w:r w:rsidRPr="00687940">
        <w:rPr>
          <w:spacing w:val="-2"/>
          <w:kern w:val="22"/>
        </w:rPr>
        <w:t xml:space="preserve">whole quota. </w:t>
      </w:r>
      <w:r w:rsidR="00547EFB" w:rsidRPr="00687940">
        <w:rPr>
          <w:spacing w:val="-2"/>
          <w:kern w:val="22"/>
        </w:rPr>
        <w:t xml:space="preserve">The price </w:t>
      </w:r>
      <w:r w:rsidRPr="00687940">
        <w:rPr>
          <w:spacing w:val="-2"/>
          <w:kern w:val="22"/>
        </w:rPr>
        <w:t>index was 138</w:t>
      </w:r>
      <w:r w:rsidR="00547EFB" w:rsidRPr="00687940">
        <w:rPr>
          <w:spacing w:val="-2"/>
          <w:kern w:val="22"/>
        </w:rPr>
        <w:t xml:space="preserve"> and the </w:t>
      </w:r>
      <w:r w:rsidRPr="00687940">
        <w:rPr>
          <w:spacing w:val="-2"/>
          <w:kern w:val="22"/>
        </w:rPr>
        <w:t xml:space="preserve">basic price index </w:t>
      </w:r>
      <w:r w:rsidR="00547EFB" w:rsidRPr="00687940">
        <w:rPr>
          <w:spacing w:val="-2"/>
          <w:kern w:val="22"/>
        </w:rPr>
        <w:t xml:space="preserve">was </w:t>
      </w:r>
      <w:r w:rsidRPr="00687940">
        <w:rPr>
          <w:spacing w:val="-2"/>
          <w:kern w:val="22"/>
        </w:rPr>
        <w:t>100</w:t>
      </w:r>
      <w:r w:rsidR="00547EFB" w:rsidRPr="00687940">
        <w:rPr>
          <w:spacing w:val="-2"/>
          <w:kern w:val="22"/>
        </w:rPr>
        <w:t>,</w:t>
      </w:r>
      <w:r w:rsidRPr="00687940">
        <w:rPr>
          <w:spacing w:val="-2"/>
          <w:kern w:val="22"/>
        </w:rPr>
        <w:t xml:space="preserve"> based on whole </w:t>
      </w:r>
      <w:r w:rsidR="00547EFB" w:rsidRPr="00687940">
        <w:rPr>
          <w:spacing w:val="-2"/>
          <w:kern w:val="22"/>
        </w:rPr>
        <w:t xml:space="preserve">rock lobster </w:t>
      </w:r>
      <w:r w:rsidRPr="00687940">
        <w:rPr>
          <w:spacing w:val="-2"/>
          <w:kern w:val="22"/>
        </w:rPr>
        <w:t xml:space="preserve">average prices </w:t>
      </w:r>
      <w:r w:rsidR="00564051" w:rsidRPr="00687940">
        <w:rPr>
          <w:spacing w:val="-2"/>
          <w:kern w:val="22"/>
        </w:rPr>
        <w:t>from</w:t>
      </w:r>
      <w:r w:rsidRPr="00687940">
        <w:rPr>
          <w:spacing w:val="-2"/>
          <w:kern w:val="22"/>
        </w:rPr>
        <w:t xml:space="preserve"> 2007 to 2011. </w:t>
      </w:r>
      <w:r w:rsidR="00564051" w:rsidRPr="00687940">
        <w:rPr>
          <w:spacing w:val="-2"/>
          <w:kern w:val="22"/>
        </w:rPr>
        <w:t>S</w:t>
      </w:r>
      <w:r w:rsidRPr="00687940">
        <w:rPr>
          <w:spacing w:val="-2"/>
          <w:kern w:val="22"/>
        </w:rPr>
        <w:t xml:space="preserve">ales were </w:t>
      </w:r>
      <w:r w:rsidR="00564051" w:rsidRPr="00687940">
        <w:rPr>
          <w:spacing w:val="-2"/>
          <w:kern w:val="22"/>
        </w:rPr>
        <w:t>primarily</w:t>
      </w:r>
      <w:r w:rsidRPr="00687940">
        <w:rPr>
          <w:spacing w:val="-2"/>
          <w:kern w:val="22"/>
        </w:rPr>
        <w:t xml:space="preserve"> </w:t>
      </w:r>
      <w:r w:rsidR="00547EFB" w:rsidRPr="00687940">
        <w:rPr>
          <w:spacing w:val="-2"/>
          <w:kern w:val="22"/>
        </w:rPr>
        <w:t xml:space="preserve">to </w:t>
      </w:r>
      <w:r w:rsidRPr="00687940">
        <w:rPr>
          <w:spacing w:val="-2"/>
          <w:kern w:val="22"/>
        </w:rPr>
        <w:t>Japan.</w:t>
      </w:r>
    </w:p>
    <w:p w14:paraId="7396AC2A" w14:textId="77777777" w:rsidR="00F56E0A" w:rsidRPr="003B7430" w:rsidRDefault="00F56E0A" w:rsidP="00F56E0A">
      <w:pPr>
        <w:pStyle w:val="BodyTextMain"/>
      </w:pPr>
    </w:p>
    <w:p w14:paraId="7657C5CF" w14:textId="0D5D7AEE" w:rsidR="00F56E0A" w:rsidRPr="003B7430" w:rsidRDefault="00F56E0A" w:rsidP="00F56E0A">
      <w:pPr>
        <w:pStyle w:val="BodyTextMain"/>
      </w:pPr>
      <w:proofErr w:type="spellStart"/>
      <w:r w:rsidRPr="003B7430">
        <w:t>Toothfish</w:t>
      </w:r>
      <w:proofErr w:type="spellEnd"/>
      <w:r w:rsidRPr="003B7430">
        <w:t xml:space="preserve"> sales </w:t>
      </w:r>
      <w:r w:rsidR="004D76C7" w:rsidRPr="003B7430">
        <w:t xml:space="preserve">dropped from </w:t>
      </w:r>
      <w:r w:rsidRPr="003B7430">
        <w:t>€40.7</w:t>
      </w:r>
      <w:r w:rsidR="00547EFB" w:rsidRPr="003B7430">
        <w:t xml:space="preserve"> m</w:t>
      </w:r>
      <w:r w:rsidR="00547EFB" w:rsidRPr="003B7430">
        <w:rPr>
          <w:rFonts w:eastAsiaTheme="minorEastAsia"/>
          <w:lang w:eastAsia="zh-CN"/>
        </w:rPr>
        <w:t>illion</w:t>
      </w:r>
      <w:r w:rsidRPr="003B7430">
        <w:t xml:space="preserve"> in 2011 </w:t>
      </w:r>
      <w:r w:rsidR="004D76C7" w:rsidRPr="003B7430">
        <w:t>to €39.4 m</w:t>
      </w:r>
      <w:r w:rsidR="004D76C7" w:rsidRPr="003B7430">
        <w:rPr>
          <w:rFonts w:eastAsiaTheme="minorEastAsia"/>
          <w:lang w:eastAsia="zh-CN"/>
        </w:rPr>
        <w:t>illion</w:t>
      </w:r>
      <w:r w:rsidR="004D76C7" w:rsidRPr="003B7430" w:rsidDel="00547EFB">
        <w:t xml:space="preserve"> </w:t>
      </w:r>
      <w:r w:rsidR="004D76C7" w:rsidRPr="003B7430">
        <w:t xml:space="preserve">in 2012—a result of </w:t>
      </w:r>
      <w:r w:rsidRPr="003B7430">
        <w:t xml:space="preserve">a change in fishing trip dates </w:t>
      </w:r>
      <w:r w:rsidR="004D76C7" w:rsidRPr="003B7430">
        <w:t xml:space="preserve">and </w:t>
      </w:r>
      <w:r w:rsidRPr="003B7430">
        <w:t xml:space="preserve">a slight price decrease in the second half of 2012. </w:t>
      </w:r>
      <w:r w:rsidR="00547EFB" w:rsidRPr="003B7430">
        <w:t xml:space="preserve">The price </w:t>
      </w:r>
      <w:r w:rsidRPr="003B7430">
        <w:t xml:space="preserve">index was 139 based on HDG average </w:t>
      </w:r>
      <w:proofErr w:type="spellStart"/>
      <w:r w:rsidR="00E93838" w:rsidRPr="003B7430">
        <w:t>toothfish</w:t>
      </w:r>
      <w:proofErr w:type="spellEnd"/>
      <w:r w:rsidR="00E93838" w:rsidRPr="003B7430">
        <w:t xml:space="preserve"> </w:t>
      </w:r>
      <w:r w:rsidRPr="003B7430">
        <w:t xml:space="preserve">prices </w:t>
      </w:r>
      <w:r w:rsidR="00E93838" w:rsidRPr="003B7430">
        <w:t xml:space="preserve">from </w:t>
      </w:r>
      <w:r w:rsidRPr="003B7430">
        <w:t>2007 to 2011. More than 85</w:t>
      </w:r>
      <w:r w:rsidR="00547EFB" w:rsidRPr="003B7430">
        <w:t xml:space="preserve"> </w:t>
      </w:r>
      <w:r w:rsidR="00DD3A89" w:rsidRPr="003B7430">
        <w:t>per cent</w:t>
      </w:r>
      <w:r w:rsidRPr="003B7430">
        <w:t xml:space="preserve"> of the sales </w:t>
      </w:r>
      <w:r w:rsidR="00DD3A89" w:rsidRPr="003B7430">
        <w:rPr>
          <w:rFonts w:eastAsiaTheme="minorEastAsia"/>
          <w:lang w:eastAsia="zh-CN"/>
        </w:rPr>
        <w:t>we</w:t>
      </w:r>
      <w:r w:rsidRPr="003B7430">
        <w:t>re in Asia</w:t>
      </w:r>
      <w:r w:rsidR="00E93838" w:rsidRPr="003B7430">
        <w:t>,</w:t>
      </w:r>
      <w:r w:rsidRPr="003B7430">
        <w:t xml:space="preserve"> including 10</w:t>
      </w:r>
      <w:r w:rsidR="00547EFB" w:rsidRPr="003B7430">
        <w:t xml:space="preserve"> </w:t>
      </w:r>
      <w:r w:rsidR="00DD3A89" w:rsidRPr="003B7430">
        <w:t>per cent</w:t>
      </w:r>
      <w:r w:rsidRPr="003B7430">
        <w:t xml:space="preserve"> </w:t>
      </w:r>
      <w:r w:rsidR="00C6268F" w:rsidRPr="003B7430">
        <w:t xml:space="preserve">in </w:t>
      </w:r>
      <w:r w:rsidRPr="003B7430">
        <w:t>Japan.</w:t>
      </w:r>
    </w:p>
    <w:p w14:paraId="204C8E76" w14:textId="77777777" w:rsidR="00F56E0A" w:rsidRPr="003B7430" w:rsidRDefault="00F56E0A" w:rsidP="00F56E0A">
      <w:pPr>
        <w:pStyle w:val="BodyTextMain"/>
      </w:pPr>
    </w:p>
    <w:p w14:paraId="34020CE0" w14:textId="666167C0" w:rsidR="00F56E0A" w:rsidRPr="003B7430" w:rsidRDefault="00F56E0A" w:rsidP="00F56E0A">
      <w:pPr>
        <w:pStyle w:val="BodyTextMain"/>
      </w:pPr>
      <w:r w:rsidRPr="003B7430">
        <w:t>Gross tuna sales increased by 74</w:t>
      </w:r>
      <w:r w:rsidR="00547EFB" w:rsidRPr="003B7430">
        <w:t xml:space="preserve"> </w:t>
      </w:r>
      <w:r w:rsidR="00DD3A89" w:rsidRPr="003B7430">
        <w:t>per cent</w:t>
      </w:r>
      <w:r w:rsidR="009E7E0E">
        <w:t>,</w:t>
      </w:r>
      <w:r w:rsidRPr="003B7430">
        <w:t xml:space="preserve"> </w:t>
      </w:r>
      <w:r w:rsidR="00E93838" w:rsidRPr="003B7430">
        <w:t xml:space="preserve">from </w:t>
      </w:r>
      <w:r w:rsidRPr="003B7430">
        <w:t>€13.8</w:t>
      </w:r>
      <w:r w:rsidR="00547EFB" w:rsidRPr="003B7430">
        <w:t xml:space="preserve"> m</w:t>
      </w:r>
      <w:r w:rsidR="00547EFB" w:rsidRPr="003B7430">
        <w:rPr>
          <w:rFonts w:eastAsiaTheme="minorEastAsia"/>
          <w:lang w:eastAsia="zh-CN"/>
        </w:rPr>
        <w:t>illion</w:t>
      </w:r>
      <w:r w:rsidRPr="003B7430">
        <w:t xml:space="preserve"> in 2011</w:t>
      </w:r>
      <w:r w:rsidR="00E93838" w:rsidRPr="003B7430">
        <w:t xml:space="preserve"> to €24 m</w:t>
      </w:r>
      <w:r w:rsidR="00E93838" w:rsidRPr="003B7430">
        <w:rPr>
          <w:rFonts w:eastAsiaTheme="minorEastAsia"/>
          <w:lang w:eastAsia="zh-CN"/>
        </w:rPr>
        <w:t>illion</w:t>
      </w:r>
      <w:r w:rsidR="00E93838" w:rsidRPr="003B7430">
        <w:t xml:space="preserve"> in 2012</w:t>
      </w:r>
      <w:r w:rsidRPr="003B7430">
        <w:t xml:space="preserve">. This growth was linked to a strong increase in </w:t>
      </w:r>
      <w:r w:rsidR="00E03B60" w:rsidRPr="003B7430">
        <w:t xml:space="preserve">the </w:t>
      </w:r>
      <w:r w:rsidRPr="003B7430">
        <w:t>average selling price over the year and an increase in sales volumes. In 2012</w:t>
      </w:r>
      <w:r w:rsidR="00E03B60" w:rsidRPr="003B7430">
        <w:t>,</w:t>
      </w:r>
      <w:r w:rsidRPr="003B7430">
        <w:t xml:space="preserve"> the whole tuna market met a strong demand, with an average price </w:t>
      </w:r>
      <w:r w:rsidR="00E03B60" w:rsidRPr="003B7430">
        <w:t xml:space="preserve">that </w:t>
      </w:r>
      <w:r w:rsidRPr="003B7430">
        <w:t xml:space="preserve">almost doubled compared to 2010. </w:t>
      </w:r>
      <w:r w:rsidR="00B553C0" w:rsidRPr="003B7430">
        <w:t>SAPMER’s</w:t>
      </w:r>
      <w:r w:rsidR="00D33ABE" w:rsidRPr="003B7430">
        <w:t xml:space="preserve"> increase in volume was a result of having, on average, four tuna purse seiners in operation over the whole of 2012, compared to three in 2011</w:t>
      </w:r>
      <w:r w:rsidRPr="003B7430">
        <w:t xml:space="preserve">. </w:t>
      </w:r>
      <w:r w:rsidR="00D33ABE" w:rsidRPr="003B7430">
        <w:t>T</w:t>
      </w:r>
      <w:r w:rsidRPr="003B7430">
        <w:t xml:space="preserve">he main clients </w:t>
      </w:r>
      <w:r w:rsidR="00D33ABE" w:rsidRPr="003B7430">
        <w:t xml:space="preserve">for tuna </w:t>
      </w:r>
      <w:r w:rsidR="00DD3A89" w:rsidRPr="003B7430">
        <w:rPr>
          <w:rFonts w:eastAsiaTheme="minorEastAsia"/>
          <w:lang w:eastAsia="zh-CN"/>
        </w:rPr>
        <w:t>we</w:t>
      </w:r>
      <w:r w:rsidRPr="003B7430">
        <w:t>re based in Mauritius (43</w:t>
      </w:r>
      <w:r w:rsidR="00547EFB" w:rsidRPr="003B7430">
        <w:t xml:space="preserve"> </w:t>
      </w:r>
      <w:r w:rsidR="00DD3A89" w:rsidRPr="003B7430">
        <w:t>per cent</w:t>
      </w:r>
      <w:r w:rsidRPr="003B7430">
        <w:t xml:space="preserve">), </w:t>
      </w:r>
      <w:r w:rsidR="009E7E0E">
        <w:t xml:space="preserve">the </w:t>
      </w:r>
      <w:r w:rsidRPr="003B7430">
        <w:t>Seychelles (33</w:t>
      </w:r>
      <w:r w:rsidR="00547EFB" w:rsidRPr="003B7430">
        <w:t xml:space="preserve"> </w:t>
      </w:r>
      <w:r w:rsidR="00DD3A89" w:rsidRPr="003B7430">
        <w:t>per cent</w:t>
      </w:r>
      <w:r w:rsidRPr="003B7430">
        <w:t>), Europe (12</w:t>
      </w:r>
      <w:r w:rsidR="00547EFB" w:rsidRPr="003B7430">
        <w:t xml:space="preserve"> </w:t>
      </w:r>
      <w:r w:rsidR="00DD3A89" w:rsidRPr="003B7430">
        <w:t>per cent</w:t>
      </w:r>
      <w:r w:rsidRPr="003B7430">
        <w:t>)</w:t>
      </w:r>
      <w:r w:rsidR="00D33ABE" w:rsidRPr="003B7430">
        <w:t>,</w:t>
      </w:r>
      <w:r w:rsidRPr="003B7430">
        <w:t xml:space="preserve"> and Japan (10</w:t>
      </w:r>
      <w:r w:rsidR="00547EFB" w:rsidRPr="003B7430">
        <w:t xml:space="preserve"> </w:t>
      </w:r>
      <w:r w:rsidR="00DD3A89" w:rsidRPr="003B7430">
        <w:t>per cent</w:t>
      </w:r>
      <w:r w:rsidRPr="003B7430">
        <w:t xml:space="preserve">). </w:t>
      </w:r>
      <w:r w:rsidR="00D33ABE" w:rsidRPr="003B7430">
        <w:t xml:space="preserve">SAPMER’s </w:t>
      </w:r>
      <w:r w:rsidRPr="003B7430">
        <w:t xml:space="preserve">main achievement </w:t>
      </w:r>
      <w:r w:rsidR="000D5148" w:rsidRPr="003B7430">
        <w:t xml:space="preserve">for tuna </w:t>
      </w:r>
      <w:r w:rsidR="00D33ABE" w:rsidRPr="003B7430">
        <w:t xml:space="preserve">in </w:t>
      </w:r>
      <w:r w:rsidRPr="003B7430">
        <w:t>2012 was diversif</w:t>
      </w:r>
      <w:r w:rsidR="00D33ABE" w:rsidRPr="003B7430">
        <w:t xml:space="preserve">ying </w:t>
      </w:r>
      <w:r w:rsidR="009D4AA9">
        <w:t>its</w:t>
      </w:r>
      <w:r w:rsidR="009D4AA9" w:rsidRPr="003B7430">
        <w:t xml:space="preserve"> </w:t>
      </w:r>
      <w:r w:rsidRPr="003B7430">
        <w:t>client base.</w:t>
      </w:r>
    </w:p>
    <w:p w14:paraId="4DB4B634" w14:textId="1BACDBDA" w:rsidR="00F56E0A" w:rsidRDefault="00F56E0A" w:rsidP="00F56E0A">
      <w:pPr>
        <w:pStyle w:val="BodyTextMain"/>
      </w:pPr>
    </w:p>
    <w:p w14:paraId="517AF4DD" w14:textId="77777777" w:rsidR="00687940" w:rsidRPr="003B7430" w:rsidRDefault="00687940" w:rsidP="00F56E0A">
      <w:pPr>
        <w:pStyle w:val="BodyTextMain"/>
      </w:pPr>
    </w:p>
    <w:p w14:paraId="3C71ACE1" w14:textId="1FECBBA5" w:rsidR="00F56E0A" w:rsidRPr="001122EC" w:rsidRDefault="00F56E0A" w:rsidP="001122EC">
      <w:pPr>
        <w:pStyle w:val="Casehead2"/>
      </w:pPr>
      <w:r w:rsidRPr="001122EC">
        <w:t>Value</w:t>
      </w:r>
      <w:r w:rsidR="00CF533E" w:rsidRPr="001122EC">
        <w:t>-Enhancing Activity</w:t>
      </w:r>
    </w:p>
    <w:p w14:paraId="7001F9A5" w14:textId="77777777" w:rsidR="00F56E0A" w:rsidRPr="003B7430" w:rsidRDefault="00F56E0A" w:rsidP="00F56E0A">
      <w:pPr>
        <w:pStyle w:val="BodyTextMain"/>
      </w:pPr>
    </w:p>
    <w:p w14:paraId="5483C98E" w14:textId="482263FA" w:rsidR="00F56E0A" w:rsidRPr="003B7430" w:rsidRDefault="00C6268F" w:rsidP="0076108D">
      <w:pPr>
        <w:pStyle w:val="BodyTextMain"/>
      </w:pPr>
      <w:r w:rsidRPr="003B7430">
        <w:t>V</w:t>
      </w:r>
      <w:r w:rsidR="00F56E0A" w:rsidRPr="003B7430">
        <w:t>alue</w:t>
      </w:r>
      <w:r w:rsidR="00E03B60" w:rsidRPr="003B7430">
        <w:t>-</w:t>
      </w:r>
      <w:r w:rsidR="00F56E0A" w:rsidRPr="003B7430">
        <w:t>enhancing activity include</w:t>
      </w:r>
      <w:r w:rsidR="00DD3A89" w:rsidRPr="003B7430">
        <w:rPr>
          <w:rFonts w:eastAsiaTheme="minorEastAsia"/>
          <w:lang w:eastAsia="zh-CN"/>
        </w:rPr>
        <w:t>d</w:t>
      </w:r>
      <w:r w:rsidR="00F56E0A" w:rsidRPr="003B7430">
        <w:t xml:space="preserve"> processed tuna sales (</w:t>
      </w:r>
      <w:r w:rsidR="009D4AA9">
        <w:t xml:space="preserve">e.g., </w:t>
      </w:r>
      <w:r w:rsidR="00E03B60" w:rsidRPr="003B7430">
        <w:t xml:space="preserve">tuna </w:t>
      </w:r>
      <w:r w:rsidRPr="003B7430">
        <w:t xml:space="preserve">that was </w:t>
      </w:r>
      <w:r w:rsidR="00F56E0A" w:rsidRPr="003B7430">
        <w:t>fished and processed in the factory into loins</w:t>
      </w:r>
      <w:r w:rsidR="009D4AA9">
        <w:t xml:space="preserve"> and </w:t>
      </w:r>
      <w:r w:rsidR="00F56E0A" w:rsidRPr="003B7430">
        <w:t>steaks</w:t>
      </w:r>
      <w:r w:rsidR="00E03B60" w:rsidRPr="003B7430">
        <w:t xml:space="preserve">) </w:t>
      </w:r>
      <w:r w:rsidR="00F56E0A" w:rsidRPr="003B7430">
        <w:t>and the Mauritian subsidiaries’ activities.</w:t>
      </w:r>
      <w:r w:rsidR="005B075F" w:rsidRPr="003B7430">
        <w:t xml:space="preserve"> </w:t>
      </w:r>
      <w:r w:rsidR="003A1B0B" w:rsidRPr="003B7430">
        <w:t>SAPMER</w:t>
      </w:r>
      <w:r w:rsidR="00F56E0A" w:rsidRPr="003B7430">
        <w:t>’s premium choice</w:t>
      </w:r>
      <w:r w:rsidR="007E4FFC" w:rsidRPr="003B7430">
        <w:t xml:space="preserve"> line increased</w:t>
      </w:r>
      <w:r w:rsidR="00F56E0A" w:rsidRPr="003B7430">
        <w:t xml:space="preserve"> value</w:t>
      </w:r>
      <w:r w:rsidR="00E03B60" w:rsidRPr="003B7430">
        <w:t>-</w:t>
      </w:r>
      <w:r w:rsidR="00F56E0A" w:rsidRPr="003B7430">
        <w:t>enhancing activity by 51</w:t>
      </w:r>
      <w:r w:rsidR="00DD3A89" w:rsidRPr="003B7430">
        <w:rPr>
          <w:rFonts w:eastAsiaTheme="minorEastAsia"/>
          <w:lang w:eastAsia="zh-CN"/>
        </w:rPr>
        <w:t xml:space="preserve"> </w:t>
      </w:r>
      <w:r w:rsidR="00DD3A89" w:rsidRPr="003B7430">
        <w:t>per cent</w:t>
      </w:r>
      <w:r w:rsidR="00F56E0A" w:rsidRPr="003B7430">
        <w:t xml:space="preserve"> to €19.9</w:t>
      </w:r>
      <w:r w:rsidR="00E03B60" w:rsidRPr="003B7430">
        <w:t xml:space="preserve"> million</w:t>
      </w:r>
      <w:r w:rsidR="007E4FFC" w:rsidRPr="003B7430">
        <w:t xml:space="preserve"> in 2012</w:t>
      </w:r>
      <w:r w:rsidR="00F56E0A" w:rsidRPr="003B7430">
        <w:t xml:space="preserve">. This </w:t>
      </w:r>
      <w:r w:rsidR="007E4FFC" w:rsidRPr="003B7430">
        <w:t xml:space="preserve">growth </w:t>
      </w:r>
      <w:r w:rsidR="00F56E0A" w:rsidRPr="003B7430">
        <w:t xml:space="preserve">was linked to an </w:t>
      </w:r>
      <w:r w:rsidR="00F56E0A" w:rsidRPr="003B7430">
        <w:lastRenderedPageBreak/>
        <w:t>increase in sales volumes and an augmentation of catch</w:t>
      </w:r>
      <w:r w:rsidRPr="003B7430">
        <w:t>es</w:t>
      </w:r>
      <w:r w:rsidR="007E4FFC" w:rsidRPr="003B7430">
        <w:t xml:space="preserve"> suitable for processing. </w:t>
      </w:r>
      <w:r w:rsidR="00767FE9" w:rsidRPr="003B7430">
        <w:t>In 2012, 36</w:t>
      </w:r>
      <w:r w:rsidR="00767FE9" w:rsidRPr="003B7430">
        <w:rPr>
          <w:rFonts w:eastAsiaTheme="minorEastAsia"/>
          <w:lang w:eastAsia="zh-CN"/>
        </w:rPr>
        <w:t xml:space="preserve"> </w:t>
      </w:r>
      <w:r w:rsidR="00767FE9" w:rsidRPr="003B7430">
        <w:t>per cent of the total catch was value</w:t>
      </w:r>
      <w:r w:rsidR="00483D52">
        <w:t xml:space="preserve"> </w:t>
      </w:r>
      <w:r w:rsidR="00767FE9" w:rsidRPr="003B7430">
        <w:t xml:space="preserve">enhanced. </w:t>
      </w:r>
      <w:r w:rsidR="007E4FFC" w:rsidRPr="003B7430">
        <w:t>A</w:t>
      </w:r>
      <w:r w:rsidR="00F56E0A" w:rsidRPr="003B7430">
        <w:t xml:space="preserve"> price rate effect</w:t>
      </w:r>
      <w:r w:rsidR="007E4FFC" w:rsidRPr="003B7430">
        <w:t xml:space="preserve"> also affected growth</w:t>
      </w:r>
      <w:r w:rsidR="00767FE9" w:rsidRPr="003B7430">
        <w:t>, and t</w:t>
      </w:r>
      <w:r w:rsidR="00E03B60" w:rsidRPr="003B7430">
        <w:t xml:space="preserve">he </w:t>
      </w:r>
      <w:proofErr w:type="spellStart"/>
      <w:r w:rsidR="00E03B60" w:rsidRPr="003B7430">
        <w:t>Mer</w:t>
      </w:r>
      <w:proofErr w:type="spellEnd"/>
      <w:r w:rsidR="00E03B60" w:rsidRPr="003B7430">
        <w:t xml:space="preserve"> des </w:t>
      </w:r>
      <w:proofErr w:type="spellStart"/>
      <w:r w:rsidR="00E03B60" w:rsidRPr="003B7430">
        <w:t>Mascareignes</w:t>
      </w:r>
      <w:proofErr w:type="spellEnd"/>
      <w:r w:rsidR="00E03B60" w:rsidRPr="003B7430" w:rsidDel="00E03B60">
        <w:t xml:space="preserve"> </w:t>
      </w:r>
      <w:r w:rsidR="00F56E0A" w:rsidRPr="003B7430">
        <w:t>factory also increased its whole tuna value</w:t>
      </w:r>
      <w:r w:rsidR="00E03B60" w:rsidRPr="003B7430">
        <w:t>-</w:t>
      </w:r>
      <w:r w:rsidR="00F56E0A" w:rsidRPr="003B7430">
        <w:t>enhancing production to 7</w:t>
      </w:r>
      <w:r w:rsidR="00E03B60" w:rsidRPr="003B7430">
        <w:t>,</w:t>
      </w:r>
      <w:r w:rsidR="00F56E0A" w:rsidRPr="003B7430">
        <w:t>600 tons</w:t>
      </w:r>
      <w:r w:rsidR="00D6167A" w:rsidRPr="003B7430">
        <w:t>,</w:t>
      </w:r>
      <w:r w:rsidR="00F56E0A" w:rsidRPr="003B7430">
        <w:t xml:space="preserve"> </w:t>
      </w:r>
      <w:r w:rsidR="00767FE9" w:rsidRPr="003B7430">
        <w:t>up from</w:t>
      </w:r>
      <w:r w:rsidR="00F56E0A" w:rsidRPr="003B7430">
        <w:t xml:space="preserve"> </w:t>
      </w:r>
      <w:r w:rsidR="00E03B60" w:rsidRPr="003B7430">
        <w:t>5,</w:t>
      </w:r>
      <w:r w:rsidR="00F56E0A" w:rsidRPr="003B7430">
        <w:t xml:space="preserve">300 tons in 2011. Revenues could be divided into two main products: </w:t>
      </w:r>
      <w:r w:rsidR="00767FE9" w:rsidRPr="003B7430">
        <w:t xml:space="preserve">loins, at </w:t>
      </w:r>
      <w:r w:rsidR="00F56E0A" w:rsidRPr="003B7430">
        <w:t>68</w:t>
      </w:r>
      <w:r w:rsidR="00DD3A89" w:rsidRPr="003B7430">
        <w:rPr>
          <w:rFonts w:eastAsiaTheme="minorEastAsia"/>
          <w:lang w:eastAsia="zh-CN"/>
        </w:rPr>
        <w:t xml:space="preserve"> </w:t>
      </w:r>
      <w:r w:rsidR="00DD3A89" w:rsidRPr="003B7430">
        <w:t>per cent</w:t>
      </w:r>
      <w:r w:rsidR="00F56E0A" w:rsidRPr="003B7430">
        <w:t xml:space="preserve"> </w:t>
      </w:r>
      <w:r w:rsidR="00767FE9" w:rsidRPr="003B7430">
        <w:t xml:space="preserve">of revenues, </w:t>
      </w:r>
      <w:r w:rsidR="00F56E0A" w:rsidRPr="003B7430">
        <w:t xml:space="preserve">and </w:t>
      </w:r>
      <w:r w:rsidR="00767FE9" w:rsidRPr="003B7430">
        <w:t xml:space="preserve">steaks, at </w:t>
      </w:r>
      <w:r w:rsidR="00F56E0A" w:rsidRPr="003B7430">
        <w:t>20</w:t>
      </w:r>
      <w:r w:rsidR="00DD3A89" w:rsidRPr="003B7430">
        <w:rPr>
          <w:rFonts w:eastAsiaTheme="minorEastAsia"/>
          <w:lang w:eastAsia="zh-CN"/>
        </w:rPr>
        <w:t xml:space="preserve"> </w:t>
      </w:r>
      <w:r w:rsidR="00DD3A89" w:rsidRPr="003B7430">
        <w:t>per cent</w:t>
      </w:r>
      <w:r w:rsidR="00F56E0A" w:rsidRPr="003B7430">
        <w:t xml:space="preserve">. Loins were mainly sold in Japan, </w:t>
      </w:r>
      <w:r w:rsidR="00E03B60" w:rsidRPr="003B7430">
        <w:t xml:space="preserve">and </w:t>
      </w:r>
      <w:r w:rsidR="00F56E0A" w:rsidRPr="003B7430">
        <w:t xml:space="preserve">steaks </w:t>
      </w:r>
      <w:r w:rsidR="00E03B60" w:rsidRPr="003B7430">
        <w:t xml:space="preserve">were mainly sold in </w:t>
      </w:r>
      <w:r w:rsidR="00F56E0A" w:rsidRPr="003B7430">
        <w:t xml:space="preserve">Europe and the </w:t>
      </w:r>
      <w:r w:rsidR="00E03B60" w:rsidRPr="003B7430">
        <w:t>United States</w:t>
      </w:r>
      <w:r w:rsidR="00F56E0A" w:rsidRPr="003B7430">
        <w:t>.</w:t>
      </w:r>
    </w:p>
    <w:p w14:paraId="5ED8285F" w14:textId="77777777" w:rsidR="00F56E0A" w:rsidRPr="003B7430" w:rsidRDefault="00F56E0A" w:rsidP="00F56E0A">
      <w:pPr>
        <w:pStyle w:val="BodyTextMain"/>
      </w:pPr>
    </w:p>
    <w:p w14:paraId="2591B1E9" w14:textId="684E02B6" w:rsidR="00F56E0A" w:rsidRPr="003B7430" w:rsidRDefault="00767FE9" w:rsidP="00F56E0A">
      <w:pPr>
        <w:pStyle w:val="BodyTextMain"/>
      </w:pPr>
      <w:r w:rsidRPr="003B7430">
        <w:t xml:space="preserve">SAPMER’s strategy of diversifying </w:t>
      </w:r>
      <w:r w:rsidR="00F56E0A" w:rsidRPr="003B7430">
        <w:t>sale zones continued with penetration of the North</w:t>
      </w:r>
      <w:r w:rsidR="00C6268F" w:rsidRPr="003B7430">
        <w:t xml:space="preserve"> </w:t>
      </w:r>
      <w:r w:rsidR="00F56E0A" w:rsidRPr="003B7430">
        <w:t xml:space="preserve">American market, </w:t>
      </w:r>
      <w:r w:rsidRPr="003B7430">
        <w:t>led by the popularity of</w:t>
      </w:r>
      <w:r w:rsidR="00F56E0A" w:rsidRPr="003B7430">
        <w:t xml:space="preserve"> tuna steaks. Mirroring its </w:t>
      </w:r>
      <w:proofErr w:type="spellStart"/>
      <w:r w:rsidR="00F56E0A" w:rsidRPr="003B7430">
        <w:t>toothfish</w:t>
      </w:r>
      <w:proofErr w:type="spellEnd"/>
      <w:r w:rsidR="00F56E0A" w:rsidRPr="003B7430">
        <w:t xml:space="preserve"> and lobster activity, </w:t>
      </w:r>
      <w:r w:rsidR="003A1B0B" w:rsidRPr="003B7430">
        <w:t>SAPMER</w:t>
      </w:r>
      <w:r w:rsidR="00F56E0A" w:rsidRPr="003B7430">
        <w:t xml:space="preserve"> was positioned </w:t>
      </w:r>
      <w:r w:rsidR="00C6268F" w:rsidRPr="003B7430">
        <w:t>i</w:t>
      </w:r>
      <w:r w:rsidR="00F56E0A" w:rsidRPr="003B7430">
        <w:t>n a “very high</w:t>
      </w:r>
      <w:r w:rsidR="00494430" w:rsidRPr="003B7430">
        <w:rPr>
          <w:rFonts w:eastAsiaTheme="minorEastAsia"/>
          <w:lang w:eastAsia="zh-CN"/>
        </w:rPr>
        <w:t>-</w:t>
      </w:r>
      <w:r w:rsidR="00F56E0A" w:rsidRPr="003B7430">
        <w:t xml:space="preserve">quality” niche market and enjoyed an excellent reputation for its value-enhanced tuna products, especially </w:t>
      </w:r>
      <w:r w:rsidR="00494430" w:rsidRPr="003B7430">
        <w:rPr>
          <w:rFonts w:eastAsiaTheme="minorEastAsia"/>
          <w:lang w:eastAsia="zh-CN"/>
        </w:rPr>
        <w:t xml:space="preserve">its </w:t>
      </w:r>
      <w:r w:rsidR="00F56E0A" w:rsidRPr="003B7430">
        <w:t xml:space="preserve">loins. </w:t>
      </w:r>
      <w:r w:rsidR="003A1B0B" w:rsidRPr="003B7430">
        <w:t>SAPMER</w:t>
      </w:r>
      <w:r w:rsidR="00F56E0A" w:rsidRPr="003B7430">
        <w:t xml:space="preserve"> was </w:t>
      </w:r>
      <w:r w:rsidR="0076108D" w:rsidRPr="003B7430">
        <w:t xml:space="preserve">then </w:t>
      </w:r>
      <w:r w:rsidR="00F56E0A" w:rsidRPr="003B7430">
        <w:t>the only company in the Indian Ocean operating across the entire value chain: fishing, deep</w:t>
      </w:r>
      <w:r w:rsidR="00C6268F" w:rsidRPr="003B7430">
        <w:t xml:space="preserve"> </w:t>
      </w:r>
      <w:r w:rsidR="00F56E0A" w:rsidRPr="003B7430">
        <w:t xml:space="preserve">freezing at </w:t>
      </w:r>
      <w:r w:rsidR="0076108D" w:rsidRPr="003B7430">
        <w:t>−</w:t>
      </w:r>
      <w:r w:rsidR="00F56E0A" w:rsidRPr="003B7430">
        <w:t xml:space="preserve">40°C, </w:t>
      </w:r>
      <w:r w:rsidR="00494430" w:rsidRPr="003B7430">
        <w:t xml:space="preserve">and </w:t>
      </w:r>
      <w:r w:rsidR="00F56E0A" w:rsidRPr="003B7430">
        <w:t>cutting and packing tuna into sashimi</w:t>
      </w:r>
      <w:r w:rsidR="00494430" w:rsidRPr="003B7430">
        <w:t>-</w:t>
      </w:r>
      <w:r w:rsidR="00F56E0A" w:rsidRPr="003B7430">
        <w:t xml:space="preserve">quality loins. This high-end positioning </w:t>
      </w:r>
      <w:r w:rsidR="00494430" w:rsidRPr="003B7430">
        <w:t xml:space="preserve">was </w:t>
      </w:r>
      <w:r w:rsidR="00F56E0A" w:rsidRPr="003B7430">
        <w:t xml:space="preserve">particularly appreciated by Japanese clients and </w:t>
      </w:r>
      <w:r w:rsidR="00494430" w:rsidRPr="003B7430">
        <w:t xml:space="preserve">generated </w:t>
      </w:r>
      <w:r w:rsidR="00F56E0A" w:rsidRPr="003B7430">
        <w:t>high demand for sashimi loins.</w:t>
      </w:r>
    </w:p>
    <w:p w14:paraId="6162F29D" w14:textId="77777777" w:rsidR="00F56E0A" w:rsidRPr="003B7430" w:rsidRDefault="00F56E0A" w:rsidP="00F56E0A">
      <w:pPr>
        <w:pStyle w:val="BodyTextMain"/>
      </w:pPr>
    </w:p>
    <w:p w14:paraId="2C024901" w14:textId="77777777" w:rsidR="00F56E0A" w:rsidRPr="003B7430" w:rsidRDefault="00F56E0A" w:rsidP="00F56E0A">
      <w:pPr>
        <w:pStyle w:val="BodyTextMain"/>
      </w:pPr>
    </w:p>
    <w:p w14:paraId="6EB76847" w14:textId="199C0098" w:rsidR="00F56E0A" w:rsidRPr="001122EC" w:rsidRDefault="00F56E0A" w:rsidP="001122EC">
      <w:pPr>
        <w:pStyle w:val="Casehead2"/>
      </w:pPr>
      <w:r w:rsidRPr="001122EC">
        <w:t>Benefit</w:t>
      </w:r>
      <w:r w:rsidR="00494430" w:rsidRPr="001122EC">
        <w:t>s</w:t>
      </w:r>
      <w:r w:rsidRPr="001122EC">
        <w:t xml:space="preserve"> of </w:t>
      </w:r>
      <w:r w:rsidR="00494430" w:rsidRPr="001122EC">
        <w:t xml:space="preserve">a </w:t>
      </w:r>
      <w:r w:rsidR="00CF533E" w:rsidRPr="001122EC">
        <w:t>Diversified Portfolio</w:t>
      </w:r>
    </w:p>
    <w:p w14:paraId="0D285F7C" w14:textId="77777777" w:rsidR="00F56E0A" w:rsidRPr="003B7430" w:rsidRDefault="00F56E0A" w:rsidP="00F56E0A">
      <w:pPr>
        <w:pStyle w:val="BodyTextMain"/>
      </w:pPr>
    </w:p>
    <w:p w14:paraId="60E3DCE7" w14:textId="6C599C0A" w:rsidR="00F56E0A" w:rsidRPr="003B7430" w:rsidRDefault="0076108D" w:rsidP="00F56E0A">
      <w:pPr>
        <w:pStyle w:val="BodyTextMain"/>
        <w:rPr>
          <w:iCs/>
        </w:rPr>
      </w:pPr>
      <w:r w:rsidRPr="003B7430">
        <w:t xml:space="preserve">Because </w:t>
      </w:r>
      <w:r w:rsidR="00F56E0A" w:rsidRPr="003B7430">
        <w:t xml:space="preserve">the economic crisis in Europe had made </w:t>
      </w:r>
      <w:r w:rsidRPr="003B7430">
        <w:t xml:space="preserve">it difficult to </w:t>
      </w:r>
      <w:r w:rsidR="00F56E0A" w:rsidRPr="003B7430">
        <w:t xml:space="preserve">assess economic and financial prospects, </w:t>
      </w:r>
      <w:r w:rsidR="003A1B0B" w:rsidRPr="003B7430">
        <w:t>SAPMER</w:t>
      </w:r>
      <w:r w:rsidR="00C6268F" w:rsidRPr="003B7430">
        <w:t xml:space="preserve">’s </w:t>
      </w:r>
      <w:r w:rsidRPr="003B7430">
        <w:t xml:space="preserve">potential in its </w:t>
      </w:r>
      <w:r w:rsidR="00F56E0A" w:rsidRPr="003B7430">
        <w:t xml:space="preserve">home </w:t>
      </w:r>
      <w:r w:rsidR="00C6268F" w:rsidRPr="003B7430">
        <w:t xml:space="preserve">market </w:t>
      </w:r>
      <w:r w:rsidR="00494430" w:rsidRPr="003B7430">
        <w:t xml:space="preserve">was </w:t>
      </w:r>
      <w:r w:rsidRPr="003B7430">
        <w:t>un</w:t>
      </w:r>
      <w:r w:rsidR="00F56E0A" w:rsidRPr="003B7430">
        <w:t xml:space="preserve">certain. </w:t>
      </w:r>
      <w:r w:rsidR="00F56E0A" w:rsidRPr="003B7430">
        <w:rPr>
          <w:iCs/>
        </w:rPr>
        <w:t xml:space="preserve">In Europe and South Africa, </w:t>
      </w:r>
      <w:r w:rsidR="003A1B0B" w:rsidRPr="003B7430">
        <w:rPr>
          <w:iCs/>
        </w:rPr>
        <w:t>SAPMER</w:t>
      </w:r>
      <w:r w:rsidR="00F56E0A" w:rsidRPr="003B7430">
        <w:rPr>
          <w:iCs/>
        </w:rPr>
        <w:t xml:space="preserve"> supplied supermarkets (frozen section</w:t>
      </w:r>
      <w:r w:rsidR="00494430" w:rsidRPr="003B7430">
        <w:rPr>
          <w:iCs/>
        </w:rPr>
        <w:t>s</w:t>
      </w:r>
      <w:r w:rsidR="00F56E0A" w:rsidRPr="003B7430">
        <w:rPr>
          <w:iCs/>
        </w:rPr>
        <w:t xml:space="preserve">) and out-of-home catering. In Asia and Japan, the tuna sold by </w:t>
      </w:r>
      <w:r w:rsidR="003A1B0B" w:rsidRPr="003B7430">
        <w:rPr>
          <w:iCs/>
        </w:rPr>
        <w:t>SAPMER</w:t>
      </w:r>
      <w:r w:rsidR="00F56E0A" w:rsidRPr="003B7430">
        <w:rPr>
          <w:iCs/>
        </w:rPr>
        <w:t xml:space="preserve"> </w:t>
      </w:r>
      <w:r w:rsidR="009D4AA9" w:rsidRPr="003B7430">
        <w:rPr>
          <w:iCs/>
        </w:rPr>
        <w:t>(</w:t>
      </w:r>
      <w:r w:rsidR="009D4AA9">
        <w:rPr>
          <w:iCs/>
        </w:rPr>
        <w:t xml:space="preserve">e.g., </w:t>
      </w:r>
      <w:r w:rsidR="009D4AA9" w:rsidRPr="003B7430">
        <w:rPr>
          <w:iCs/>
        </w:rPr>
        <w:t xml:space="preserve">loins, bellies, and </w:t>
      </w:r>
      <w:proofErr w:type="spellStart"/>
      <w:r w:rsidR="009D4AA9" w:rsidRPr="003B7430">
        <w:rPr>
          <w:iCs/>
        </w:rPr>
        <w:t>saku</w:t>
      </w:r>
      <w:proofErr w:type="spellEnd"/>
      <w:r w:rsidR="009D4AA9" w:rsidRPr="003B7430">
        <w:rPr>
          <w:iCs/>
        </w:rPr>
        <w:t xml:space="preserve">) </w:t>
      </w:r>
      <w:r w:rsidR="00F56E0A" w:rsidRPr="003B7430">
        <w:rPr>
          <w:iCs/>
        </w:rPr>
        <w:t>was mainly consumed raw in sushi bars</w:t>
      </w:r>
      <w:r w:rsidR="009D4AA9">
        <w:rPr>
          <w:iCs/>
        </w:rPr>
        <w:t>; SAPMER</w:t>
      </w:r>
      <w:r w:rsidR="00F56E0A" w:rsidRPr="003B7430">
        <w:rPr>
          <w:iCs/>
        </w:rPr>
        <w:t xml:space="preserve"> also supplied the </w:t>
      </w:r>
      <w:proofErr w:type="spellStart"/>
      <w:r w:rsidR="00F56E0A" w:rsidRPr="003B7430">
        <w:rPr>
          <w:iCs/>
        </w:rPr>
        <w:t>tataki</w:t>
      </w:r>
      <w:proofErr w:type="spellEnd"/>
      <w:r w:rsidR="00F56E0A" w:rsidRPr="003B7430">
        <w:rPr>
          <w:iCs/>
        </w:rPr>
        <w:t xml:space="preserve"> market </w:t>
      </w:r>
      <w:r w:rsidR="009D4AA9">
        <w:rPr>
          <w:iCs/>
        </w:rPr>
        <w:t xml:space="preserve">with </w:t>
      </w:r>
      <w:r w:rsidR="00F56E0A" w:rsidRPr="003B7430">
        <w:rPr>
          <w:iCs/>
        </w:rPr>
        <w:t>high</w:t>
      </w:r>
      <w:r w:rsidR="00494430" w:rsidRPr="003B7430">
        <w:rPr>
          <w:iCs/>
        </w:rPr>
        <w:t>-</w:t>
      </w:r>
      <w:r w:rsidR="00F56E0A" w:rsidRPr="003B7430">
        <w:rPr>
          <w:iCs/>
        </w:rPr>
        <w:t>quality</w:t>
      </w:r>
      <w:r w:rsidRPr="003B7430">
        <w:rPr>
          <w:iCs/>
        </w:rPr>
        <w:t>,</w:t>
      </w:r>
      <w:r w:rsidR="00F56E0A" w:rsidRPr="003B7430">
        <w:rPr>
          <w:iCs/>
        </w:rPr>
        <w:t xml:space="preserve"> pre-grilled skipjack loins</w:t>
      </w:r>
      <w:r w:rsidR="00C6268F" w:rsidRPr="003B7430">
        <w:rPr>
          <w:iCs/>
        </w:rPr>
        <w:t xml:space="preserve"> that were </w:t>
      </w:r>
      <w:r w:rsidR="00F56E0A" w:rsidRPr="003B7430">
        <w:rPr>
          <w:iCs/>
        </w:rPr>
        <w:t xml:space="preserve">raw in the </w:t>
      </w:r>
      <w:r w:rsidR="00494430" w:rsidRPr="003B7430">
        <w:rPr>
          <w:iCs/>
        </w:rPr>
        <w:t>centre</w:t>
      </w:r>
      <w:r w:rsidR="00F56E0A" w:rsidRPr="003B7430">
        <w:rPr>
          <w:iCs/>
        </w:rPr>
        <w:t xml:space="preserve">. In the </w:t>
      </w:r>
      <w:r w:rsidR="00494430" w:rsidRPr="003B7430">
        <w:rPr>
          <w:iCs/>
        </w:rPr>
        <w:t>United States</w:t>
      </w:r>
      <w:r w:rsidR="00F56E0A" w:rsidRPr="003B7430">
        <w:rPr>
          <w:iCs/>
        </w:rPr>
        <w:t xml:space="preserve">, </w:t>
      </w:r>
      <w:r w:rsidR="003A1B0B" w:rsidRPr="003B7430">
        <w:rPr>
          <w:iCs/>
        </w:rPr>
        <w:t>SAPMER</w:t>
      </w:r>
      <w:r w:rsidR="00F56E0A" w:rsidRPr="003B7430">
        <w:rPr>
          <w:iCs/>
        </w:rPr>
        <w:t xml:space="preserve"> products were sent to major</w:t>
      </w:r>
      <w:r w:rsidRPr="003B7430">
        <w:rPr>
          <w:iCs/>
        </w:rPr>
        <w:t>,</w:t>
      </w:r>
      <w:r w:rsidR="00F56E0A" w:rsidRPr="003B7430">
        <w:rPr>
          <w:iCs/>
        </w:rPr>
        <w:t xml:space="preserve"> specialized</w:t>
      </w:r>
      <w:r w:rsidRPr="003B7430">
        <w:rPr>
          <w:iCs/>
        </w:rPr>
        <w:t>,</w:t>
      </w:r>
      <w:r w:rsidR="00F56E0A" w:rsidRPr="003B7430">
        <w:rPr>
          <w:iCs/>
        </w:rPr>
        <w:t xml:space="preserve"> high-end food stores (the organic market). </w:t>
      </w:r>
      <w:r w:rsidRPr="003B7430">
        <w:rPr>
          <w:iCs/>
        </w:rPr>
        <w:t>SAPMER was also studying o</w:t>
      </w:r>
      <w:r w:rsidR="00F56E0A" w:rsidRPr="003B7430">
        <w:rPr>
          <w:iCs/>
        </w:rPr>
        <w:t>ther outlets that would enable the resource to be most effectively value</w:t>
      </w:r>
      <w:r w:rsidR="009D4AA9">
        <w:rPr>
          <w:iCs/>
        </w:rPr>
        <w:t xml:space="preserve"> </w:t>
      </w:r>
      <w:r w:rsidR="00F56E0A" w:rsidRPr="003B7430">
        <w:rPr>
          <w:iCs/>
        </w:rPr>
        <w:t>enhanced.</w:t>
      </w:r>
    </w:p>
    <w:p w14:paraId="209E875A" w14:textId="77777777" w:rsidR="00F56E0A" w:rsidRPr="003B7430" w:rsidRDefault="00F56E0A" w:rsidP="00F56E0A">
      <w:pPr>
        <w:pStyle w:val="BodyTextMain"/>
      </w:pPr>
    </w:p>
    <w:p w14:paraId="7CBB3DB7" w14:textId="342EA9F0" w:rsidR="00F56E0A" w:rsidRPr="003B7430" w:rsidRDefault="003A1B0B" w:rsidP="00F56E0A">
      <w:pPr>
        <w:pStyle w:val="BodyTextMain"/>
        <w:rPr>
          <w:rFonts w:eastAsiaTheme="minorEastAsia"/>
          <w:lang w:eastAsia="zh-CN"/>
        </w:rPr>
      </w:pPr>
      <w:r w:rsidRPr="003B7430">
        <w:t>SAPMER</w:t>
      </w:r>
      <w:r w:rsidR="00F56E0A" w:rsidRPr="003B7430">
        <w:t xml:space="preserve"> was not </w:t>
      </w:r>
      <w:r w:rsidR="002670B8" w:rsidRPr="003B7430">
        <w:t xml:space="preserve">as affected </w:t>
      </w:r>
      <w:r w:rsidR="00F56E0A" w:rsidRPr="003B7430">
        <w:t>by the European economic situation</w:t>
      </w:r>
      <w:r w:rsidR="002670B8" w:rsidRPr="003B7430">
        <w:t xml:space="preserve"> as were other companies. By 2012, t</w:t>
      </w:r>
      <w:r w:rsidR="00F56E0A" w:rsidRPr="003B7430">
        <w:t xml:space="preserve">he majority of </w:t>
      </w:r>
      <w:r w:rsidR="002670B8" w:rsidRPr="003B7430">
        <w:t xml:space="preserve">SAPMER’s </w:t>
      </w:r>
      <w:r w:rsidR="00F56E0A" w:rsidRPr="003B7430">
        <w:t xml:space="preserve">sales were exports to </w:t>
      </w:r>
      <w:r w:rsidR="002670B8" w:rsidRPr="003B7430">
        <w:t xml:space="preserve">either </w:t>
      </w:r>
      <w:r w:rsidR="00F56E0A" w:rsidRPr="003B7430">
        <w:t>economically buoyant countries, such as China, or countries with a major and growing market for fish, such as Japan</w:t>
      </w:r>
      <w:r w:rsidR="002125E4" w:rsidRPr="003B7430">
        <w:rPr>
          <w:rFonts w:eastAsiaTheme="minorEastAsia"/>
          <w:lang w:eastAsia="zh-CN"/>
        </w:rPr>
        <w:t>. R</w:t>
      </w:r>
      <w:r w:rsidR="00F56E0A" w:rsidRPr="003B7430">
        <w:t xml:space="preserve">evenues </w:t>
      </w:r>
      <w:r w:rsidR="002125E4" w:rsidRPr="003B7430">
        <w:rPr>
          <w:rFonts w:eastAsiaTheme="minorEastAsia"/>
          <w:iCs/>
          <w:lang w:eastAsia="zh-CN"/>
        </w:rPr>
        <w:t>from Japan in 2012 accounted for 30</w:t>
      </w:r>
      <w:r w:rsidR="002670B8" w:rsidRPr="003B7430">
        <w:rPr>
          <w:rFonts w:eastAsiaTheme="minorEastAsia"/>
          <w:iCs/>
          <w:lang w:eastAsia="zh-CN"/>
        </w:rPr>
        <w:t xml:space="preserve"> per cent</w:t>
      </w:r>
      <w:r w:rsidR="002125E4" w:rsidRPr="003B7430">
        <w:rPr>
          <w:rFonts w:eastAsiaTheme="minorEastAsia"/>
          <w:iCs/>
          <w:lang w:eastAsia="zh-CN"/>
        </w:rPr>
        <w:t xml:space="preserve"> of the total</w:t>
      </w:r>
      <w:r w:rsidR="00F40800" w:rsidRPr="003B7430">
        <w:rPr>
          <w:rFonts w:eastAsiaTheme="minorEastAsia"/>
          <w:iCs/>
          <w:lang w:eastAsia="zh-CN"/>
        </w:rPr>
        <w:t>;</w:t>
      </w:r>
      <w:r w:rsidR="002125E4" w:rsidRPr="003B7430">
        <w:rPr>
          <w:rFonts w:eastAsiaTheme="minorEastAsia"/>
          <w:iCs/>
          <w:lang w:eastAsia="zh-CN"/>
        </w:rPr>
        <w:t xml:space="preserve"> revenues from </w:t>
      </w:r>
      <w:r w:rsidR="002125E4" w:rsidRPr="003B7430">
        <w:rPr>
          <w:rFonts w:eastAsiaTheme="minorEastAsia"/>
          <w:lang w:eastAsia="zh-CN"/>
        </w:rPr>
        <w:t xml:space="preserve">Hong Kong, Singapore, Taiwan, Korea, Indonesia, and China </w:t>
      </w:r>
      <w:r w:rsidR="00F40800" w:rsidRPr="003B7430">
        <w:rPr>
          <w:rFonts w:eastAsiaTheme="minorEastAsia"/>
          <w:lang w:eastAsia="zh-CN"/>
        </w:rPr>
        <w:t xml:space="preserve">combined </w:t>
      </w:r>
      <w:r w:rsidR="002125E4" w:rsidRPr="003B7430">
        <w:rPr>
          <w:rFonts w:eastAsiaTheme="minorEastAsia"/>
          <w:lang w:eastAsia="zh-CN"/>
        </w:rPr>
        <w:t>accounted for 33</w:t>
      </w:r>
      <w:r w:rsidR="00F40800" w:rsidRPr="003B7430">
        <w:rPr>
          <w:rFonts w:eastAsiaTheme="minorEastAsia"/>
          <w:lang w:eastAsia="zh-CN"/>
        </w:rPr>
        <w:t xml:space="preserve"> per cent</w:t>
      </w:r>
      <w:r w:rsidR="002125E4" w:rsidRPr="003B7430">
        <w:rPr>
          <w:rFonts w:eastAsiaTheme="minorEastAsia"/>
          <w:lang w:eastAsia="zh-CN"/>
        </w:rPr>
        <w:t>. Japan seemed to be the main market for processed tuna</w:t>
      </w:r>
      <w:r w:rsidR="00F40800" w:rsidRPr="003B7430">
        <w:rPr>
          <w:rFonts w:eastAsiaTheme="minorEastAsia"/>
          <w:lang w:eastAsia="zh-CN"/>
        </w:rPr>
        <w:t xml:space="preserve">: </w:t>
      </w:r>
      <w:r w:rsidR="002125E4" w:rsidRPr="003B7430">
        <w:rPr>
          <w:rFonts w:eastAsiaTheme="minorEastAsia"/>
          <w:lang w:eastAsia="zh-CN"/>
        </w:rPr>
        <w:t xml:space="preserve">this small country contributed </w:t>
      </w:r>
      <w:r w:rsidR="00E07280" w:rsidRPr="003B7430">
        <w:rPr>
          <w:rFonts w:eastAsiaTheme="minorEastAsia"/>
          <w:lang w:eastAsia="zh-CN"/>
        </w:rPr>
        <w:t>72</w:t>
      </w:r>
      <w:r w:rsidR="00F40800" w:rsidRPr="003B7430">
        <w:rPr>
          <w:rFonts w:eastAsiaTheme="minorEastAsia"/>
          <w:lang w:eastAsia="zh-CN"/>
        </w:rPr>
        <w:t xml:space="preserve"> per cent</w:t>
      </w:r>
      <w:r w:rsidR="00E07280" w:rsidRPr="003B7430">
        <w:rPr>
          <w:rFonts w:eastAsiaTheme="minorEastAsia"/>
          <w:lang w:eastAsia="zh-CN"/>
        </w:rPr>
        <w:t xml:space="preserve"> of the </w:t>
      </w:r>
      <w:r w:rsidR="002125E4" w:rsidRPr="003B7430">
        <w:rPr>
          <w:rFonts w:eastAsiaTheme="minorEastAsia"/>
          <w:lang w:eastAsia="zh-CN"/>
        </w:rPr>
        <w:t>revenues</w:t>
      </w:r>
      <w:r w:rsidR="00E07280" w:rsidRPr="003B7430">
        <w:rPr>
          <w:rFonts w:eastAsiaTheme="minorEastAsia"/>
          <w:lang w:eastAsia="zh-CN"/>
        </w:rPr>
        <w:t xml:space="preserve"> </w:t>
      </w:r>
      <w:r w:rsidR="00F40800" w:rsidRPr="003B7430">
        <w:rPr>
          <w:rFonts w:eastAsiaTheme="minorEastAsia"/>
          <w:lang w:eastAsia="zh-CN"/>
        </w:rPr>
        <w:t xml:space="preserve">for </w:t>
      </w:r>
      <w:r w:rsidR="00E07280" w:rsidRPr="003B7430">
        <w:rPr>
          <w:rFonts w:eastAsiaTheme="minorEastAsia"/>
          <w:lang w:eastAsia="zh-CN"/>
        </w:rPr>
        <w:t>this product in 2012.</w:t>
      </w:r>
    </w:p>
    <w:p w14:paraId="0DD74967" w14:textId="77777777" w:rsidR="002125E4" w:rsidRPr="003B7430" w:rsidRDefault="002125E4" w:rsidP="00F56E0A">
      <w:pPr>
        <w:pStyle w:val="BodyTextMain"/>
        <w:rPr>
          <w:rFonts w:eastAsiaTheme="minorEastAsia"/>
          <w:lang w:eastAsia="zh-CN"/>
        </w:rPr>
      </w:pPr>
    </w:p>
    <w:p w14:paraId="51766A5A" w14:textId="7D3A21DE" w:rsidR="00F56E0A" w:rsidRPr="00687940" w:rsidRDefault="00650878" w:rsidP="00F56E0A">
      <w:pPr>
        <w:pStyle w:val="BodyTextMain"/>
        <w:rPr>
          <w:iCs/>
          <w:spacing w:val="-2"/>
          <w:kern w:val="22"/>
        </w:rPr>
      </w:pPr>
      <w:r w:rsidRPr="00687940">
        <w:rPr>
          <w:iCs/>
          <w:spacing w:val="-2"/>
          <w:kern w:val="22"/>
        </w:rPr>
        <w:t xml:space="preserve">De </w:t>
      </w:r>
      <w:proofErr w:type="spellStart"/>
      <w:r w:rsidRPr="00687940">
        <w:rPr>
          <w:iCs/>
          <w:spacing w:val="-2"/>
          <w:kern w:val="22"/>
        </w:rPr>
        <w:t>Chateauvieux</w:t>
      </w:r>
      <w:proofErr w:type="spellEnd"/>
      <w:r w:rsidR="00F56E0A" w:rsidRPr="00687940">
        <w:rPr>
          <w:iCs/>
          <w:spacing w:val="-2"/>
          <w:kern w:val="22"/>
        </w:rPr>
        <w:t xml:space="preserve"> was satisfied that</w:t>
      </w:r>
      <w:r w:rsidR="009D4AA9" w:rsidRPr="00687940">
        <w:rPr>
          <w:iCs/>
          <w:spacing w:val="-2"/>
          <w:kern w:val="22"/>
        </w:rPr>
        <w:t>,</w:t>
      </w:r>
      <w:r w:rsidR="00F56E0A" w:rsidRPr="00687940">
        <w:rPr>
          <w:iCs/>
          <w:spacing w:val="-2"/>
          <w:kern w:val="22"/>
        </w:rPr>
        <w:t xml:space="preserve"> through the years</w:t>
      </w:r>
      <w:r w:rsidR="00F40800" w:rsidRPr="00687940">
        <w:rPr>
          <w:iCs/>
          <w:spacing w:val="-2"/>
          <w:kern w:val="22"/>
        </w:rPr>
        <w:t>,</w:t>
      </w:r>
      <w:r w:rsidR="00F56E0A" w:rsidRPr="00687940">
        <w:rPr>
          <w:iCs/>
          <w:spacing w:val="-2"/>
          <w:kern w:val="22"/>
        </w:rPr>
        <w:t xml:space="preserve"> </w:t>
      </w:r>
      <w:r w:rsidR="00F40800" w:rsidRPr="00687940">
        <w:rPr>
          <w:spacing w:val="-2"/>
          <w:kern w:val="22"/>
        </w:rPr>
        <w:t xml:space="preserve">SAPMER’s </w:t>
      </w:r>
      <w:r w:rsidR="00F56E0A" w:rsidRPr="00687940">
        <w:rPr>
          <w:iCs/>
          <w:spacing w:val="-2"/>
          <w:kern w:val="22"/>
        </w:rPr>
        <w:t xml:space="preserve">share price </w:t>
      </w:r>
      <w:r w:rsidR="00F56E0A" w:rsidRPr="00687940">
        <w:rPr>
          <w:spacing w:val="-2"/>
          <w:kern w:val="22"/>
        </w:rPr>
        <w:t xml:space="preserve">had been steady and </w:t>
      </w:r>
      <w:r w:rsidR="00494430" w:rsidRPr="00687940">
        <w:rPr>
          <w:spacing w:val="-2"/>
          <w:kern w:val="22"/>
        </w:rPr>
        <w:t xml:space="preserve">had </w:t>
      </w:r>
      <w:r w:rsidR="00F56E0A" w:rsidRPr="00687940">
        <w:rPr>
          <w:spacing w:val="-2"/>
          <w:kern w:val="22"/>
        </w:rPr>
        <w:t>grown since the end of 2011 (</w:t>
      </w:r>
      <w:r w:rsidR="00494430" w:rsidRPr="00687940">
        <w:rPr>
          <w:spacing w:val="-2"/>
          <w:kern w:val="22"/>
        </w:rPr>
        <w:t>see</w:t>
      </w:r>
      <w:r w:rsidR="00F56E0A" w:rsidRPr="00687940">
        <w:rPr>
          <w:spacing w:val="-2"/>
          <w:kern w:val="22"/>
        </w:rPr>
        <w:t xml:space="preserve"> </w:t>
      </w:r>
      <w:r w:rsidR="00F56E0A" w:rsidRPr="00687940">
        <w:rPr>
          <w:iCs/>
          <w:spacing w:val="-2"/>
          <w:kern w:val="22"/>
        </w:rPr>
        <w:t xml:space="preserve">Exhibit </w:t>
      </w:r>
      <w:r w:rsidR="00752683" w:rsidRPr="00687940">
        <w:rPr>
          <w:rFonts w:eastAsiaTheme="minorEastAsia"/>
          <w:iCs/>
          <w:spacing w:val="-2"/>
          <w:kern w:val="22"/>
          <w:lang w:eastAsia="zh-CN"/>
        </w:rPr>
        <w:t>5</w:t>
      </w:r>
      <w:r w:rsidR="00F56E0A" w:rsidRPr="00687940">
        <w:rPr>
          <w:spacing w:val="-2"/>
          <w:kern w:val="22"/>
        </w:rPr>
        <w:t>). However, reading through the financial statements</w:t>
      </w:r>
      <w:r w:rsidR="00B01359" w:rsidRPr="00687940">
        <w:rPr>
          <w:spacing w:val="-2"/>
          <w:kern w:val="22"/>
        </w:rPr>
        <w:t>,</w:t>
      </w:r>
      <w:r w:rsidR="00F56E0A" w:rsidRPr="00687940">
        <w:rPr>
          <w:spacing w:val="-2"/>
          <w:kern w:val="22"/>
        </w:rPr>
        <w:t xml:space="preserve"> </w:t>
      </w:r>
      <w:r w:rsidR="00F56E0A" w:rsidRPr="00687940">
        <w:rPr>
          <w:iCs/>
          <w:spacing w:val="-2"/>
          <w:kern w:val="22"/>
        </w:rPr>
        <w:t xml:space="preserve">the report of </w:t>
      </w:r>
      <w:r w:rsidR="00F40800" w:rsidRPr="00687940">
        <w:rPr>
          <w:iCs/>
          <w:spacing w:val="-2"/>
          <w:kern w:val="22"/>
        </w:rPr>
        <w:t xml:space="preserve">ship </w:t>
      </w:r>
      <w:r w:rsidR="00F56E0A" w:rsidRPr="00687940">
        <w:rPr>
          <w:iCs/>
          <w:spacing w:val="-2"/>
          <w:kern w:val="22"/>
        </w:rPr>
        <w:t>deliveries</w:t>
      </w:r>
      <w:r w:rsidR="009D4AA9" w:rsidRPr="00687940">
        <w:rPr>
          <w:iCs/>
          <w:spacing w:val="-2"/>
          <w:kern w:val="22"/>
        </w:rPr>
        <w:t>,</w:t>
      </w:r>
      <w:r w:rsidR="00F56E0A" w:rsidRPr="00687940">
        <w:rPr>
          <w:iCs/>
          <w:spacing w:val="-2"/>
          <w:kern w:val="22"/>
        </w:rPr>
        <w:t xml:space="preserve"> and the </w:t>
      </w:r>
      <w:r w:rsidR="00F40800" w:rsidRPr="00687940">
        <w:rPr>
          <w:iCs/>
          <w:spacing w:val="-2"/>
          <w:kern w:val="22"/>
        </w:rPr>
        <w:t xml:space="preserve">company’s </w:t>
      </w:r>
      <w:r w:rsidR="00F56E0A" w:rsidRPr="00687940">
        <w:rPr>
          <w:iCs/>
          <w:spacing w:val="-2"/>
          <w:kern w:val="22"/>
        </w:rPr>
        <w:t>payment terms</w:t>
      </w:r>
      <w:r w:rsidR="00F56E0A" w:rsidRPr="00687940">
        <w:rPr>
          <w:spacing w:val="-2"/>
          <w:kern w:val="22"/>
        </w:rPr>
        <w:t xml:space="preserve">, </w:t>
      </w:r>
      <w:r w:rsidR="00F40800" w:rsidRPr="00687940">
        <w:rPr>
          <w:iCs/>
          <w:spacing w:val="-2"/>
          <w:kern w:val="22"/>
        </w:rPr>
        <w:t>d</w:t>
      </w:r>
      <w:r w:rsidRPr="00687940">
        <w:rPr>
          <w:iCs/>
          <w:spacing w:val="-2"/>
          <w:kern w:val="22"/>
        </w:rPr>
        <w:t xml:space="preserve">e </w:t>
      </w:r>
      <w:proofErr w:type="spellStart"/>
      <w:r w:rsidRPr="00687940">
        <w:rPr>
          <w:iCs/>
          <w:spacing w:val="-2"/>
          <w:kern w:val="22"/>
        </w:rPr>
        <w:t>Chateauvieux</w:t>
      </w:r>
      <w:proofErr w:type="spellEnd"/>
      <w:r w:rsidR="00F56E0A" w:rsidRPr="00687940">
        <w:rPr>
          <w:iCs/>
          <w:spacing w:val="-2"/>
          <w:kern w:val="22"/>
        </w:rPr>
        <w:t xml:space="preserve"> also knew that </w:t>
      </w:r>
      <w:r w:rsidR="003A1B0B" w:rsidRPr="00687940">
        <w:rPr>
          <w:spacing w:val="-2"/>
          <w:kern w:val="22"/>
        </w:rPr>
        <w:t>SAPMER</w:t>
      </w:r>
      <w:r w:rsidR="00F56E0A" w:rsidRPr="00687940">
        <w:rPr>
          <w:spacing w:val="-2"/>
          <w:kern w:val="22"/>
        </w:rPr>
        <w:t xml:space="preserve"> still had enormous challenges</w:t>
      </w:r>
      <w:r w:rsidR="00F40800" w:rsidRPr="00687940">
        <w:rPr>
          <w:spacing w:val="-2"/>
          <w:kern w:val="22"/>
        </w:rPr>
        <w:t xml:space="preserve"> </w:t>
      </w:r>
      <w:r w:rsidR="00F40800" w:rsidRPr="00687940">
        <w:rPr>
          <w:iCs/>
          <w:spacing w:val="-2"/>
          <w:kern w:val="22"/>
        </w:rPr>
        <w:t xml:space="preserve">(see Exhibit </w:t>
      </w:r>
      <w:r w:rsidR="00F40800" w:rsidRPr="00687940">
        <w:rPr>
          <w:rFonts w:eastAsiaTheme="minorEastAsia"/>
          <w:iCs/>
          <w:spacing w:val="-2"/>
          <w:kern w:val="22"/>
          <w:lang w:eastAsia="zh-CN"/>
        </w:rPr>
        <w:t>6</w:t>
      </w:r>
      <w:r w:rsidR="00F40800" w:rsidRPr="00687940">
        <w:rPr>
          <w:iCs/>
          <w:spacing w:val="-2"/>
          <w:kern w:val="22"/>
        </w:rPr>
        <w:t>).</w:t>
      </w:r>
      <w:r w:rsidR="00F40800" w:rsidRPr="00687940">
        <w:rPr>
          <w:spacing w:val="-2"/>
          <w:kern w:val="22"/>
        </w:rPr>
        <w:t xml:space="preserve"> The company’s growth </w:t>
      </w:r>
      <w:r w:rsidR="00F56E0A" w:rsidRPr="00687940">
        <w:rPr>
          <w:spacing w:val="-2"/>
          <w:kern w:val="22"/>
        </w:rPr>
        <w:t xml:space="preserve">would </w:t>
      </w:r>
      <w:r w:rsidR="00B01359" w:rsidRPr="00687940">
        <w:rPr>
          <w:spacing w:val="-2"/>
          <w:kern w:val="22"/>
        </w:rPr>
        <w:t xml:space="preserve">require </w:t>
      </w:r>
      <w:r w:rsidR="00F56E0A" w:rsidRPr="00687940">
        <w:rPr>
          <w:spacing w:val="-2"/>
          <w:kern w:val="22"/>
        </w:rPr>
        <w:t>a balanced view and careful management</w:t>
      </w:r>
      <w:r w:rsidR="00F40800" w:rsidRPr="00687940">
        <w:rPr>
          <w:iCs/>
          <w:spacing w:val="-2"/>
          <w:kern w:val="22"/>
        </w:rPr>
        <w:t>.</w:t>
      </w:r>
    </w:p>
    <w:p w14:paraId="46DAEC2A" w14:textId="77777777" w:rsidR="00F56E0A" w:rsidRPr="003B7430" w:rsidRDefault="00F56E0A" w:rsidP="00F3406F">
      <w:pPr>
        <w:pStyle w:val="BodyTextMain"/>
      </w:pPr>
      <w:r w:rsidRPr="003B7430">
        <w:br w:type="page"/>
      </w:r>
    </w:p>
    <w:p w14:paraId="01812066" w14:textId="5D52E167" w:rsidR="001238D4" w:rsidRPr="001122EC" w:rsidRDefault="001238D4" w:rsidP="001122EC">
      <w:pPr>
        <w:pStyle w:val="ExhibitHeading"/>
        <w:rPr>
          <w:rFonts w:eastAsiaTheme="minorEastAsia"/>
        </w:rPr>
      </w:pPr>
      <w:r w:rsidRPr="001122EC">
        <w:lastRenderedPageBreak/>
        <w:t xml:space="preserve">EXhibit </w:t>
      </w:r>
      <w:r w:rsidRPr="001122EC">
        <w:rPr>
          <w:rFonts w:eastAsiaTheme="minorEastAsia"/>
        </w:rPr>
        <w:t>1:</w:t>
      </w:r>
      <w:r w:rsidRPr="001122EC">
        <w:t xml:space="preserve"> </w:t>
      </w:r>
      <w:r w:rsidRPr="001122EC">
        <w:rPr>
          <w:rFonts w:eastAsiaTheme="minorEastAsia"/>
        </w:rPr>
        <w:t>S</w:t>
      </w:r>
      <w:r w:rsidRPr="001122EC">
        <w:t>uper</w:t>
      </w:r>
      <w:r w:rsidR="00F40800" w:rsidRPr="001122EC">
        <w:t>-</w:t>
      </w:r>
      <w:r w:rsidRPr="001122EC">
        <w:t>frozen tuna</w:t>
      </w:r>
      <w:r w:rsidR="00B72016" w:rsidRPr="001122EC">
        <w:t>—</w:t>
      </w:r>
      <w:r w:rsidRPr="001122EC">
        <w:t>value chain and niche market</w:t>
      </w:r>
    </w:p>
    <w:p w14:paraId="51C49556" w14:textId="6F665E81" w:rsidR="001238D4" w:rsidRPr="001122EC" w:rsidRDefault="00D26B61" w:rsidP="00F3406F">
      <w:pPr>
        <w:pStyle w:val="ExhibitText"/>
        <w:rPr>
          <w:rFonts w:ascii="Times New Roman" w:eastAsiaTheme="minorEastAsia" w:hAnsi="Times New Roman" w:cs="Times New Roman"/>
          <w:lang w:eastAsia="zh-CN"/>
        </w:rPr>
      </w:pPr>
      <w:r w:rsidRPr="003B7430">
        <w:rPr>
          <w:rFonts w:ascii="Times New Roman" w:hAnsi="Times New Roman" w:cs="Times New Roman"/>
          <w:noProof/>
          <w:sz w:val="18"/>
          <w:szCs w:val="18"/>
          <w:lang w:eastAsia="en-GB"/>
        </w:rPr>
        <mc:AlternateContent>
          <mc:Choice Requires="wpg">
            <w:drawing>
              <wp:anchor distT="0" distB="0" distL="114300" distR="114300" simplePos="0" relativeHeight="251658240" behindDoc="0" locked="0" layoutInCell="1" allowOverlap="1" wp14:anchorId="4777045C" wp14:editId="52AB0230">
                <wp:simplePos x="0" y="0"/>
                <wp:positionH relativeFrom="column">
                  <wp:posOffset>0</wp:posOffset>
                </wp:positionH>
                <wp:positionV relativeFrom="paragraph">
                  <wp:posOffset>144399</wp:posOffset>
                </wp:positionV>
                <wp:extent cx="6234613" cy="3721735"/>
                <wp:effectExtent l="0" t="0" r="0" b="0"/>
                <wp:wrapNone/>
                <wp:docPr id="83" name="Group 83"/>
                <wp:cNvGraphicFramePr/>
                <a:graphic xmlns:a="http://schemas.openxmlformats.org/drawingml/2006/main">
                  <a:graphicData uri="http://schemas.microsoft.com/office/word/2010/wordprocessingGroup">
                    <wpg:wgp>
                      <wpg:cNvGrpSpPr/>
                      <wpg:grpSpPr>
                        <a:xfrm>
                          <a:off x="0" y="0"/>
                          <a:ext cx="6234613" cy="3721735"/>
                          <a:chOff x="0" y="0"/>
                          <a:chExt cx="6234613" cy="3722369"/>
                        </a:xfrm>
                      </wpg:grpSpPr>
                      <wps:wsp>
                        <wps:cNvPr id="84" name="Rectangle 84"/>
                        <wps:cNvSpPr/>
                        <wps:spPr>
                          <a:xfrm>
                            <a:off x="3183253" y="2747896"/>
                            <a:ext cx="2745999" cy="594360"/>
                          </a:xfrm>
                          <a:prstGeom prst="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2"/>
                        <wps:cNvSpPr txBox="1">
                          <a:spLocks noChangeArrowheads="1"/>
                        </wps:cNvSpPr>
                        <wps:spPr bwMode="auto">
                          <a:xfrm>
                            <a:off x="3257748" y="2882448"/>
                            <a:ext cx="1204594" cy="363916"/>
                          </a:xfrm>
                          <a:prstGeom prst="rect">
                            <a:avLst/>
                          </a:prstGeom>
                          <a:ln w="9525">
                            <a:headEnd/>
                            <a:tailEnd/>
                          </a:ln>
                        </wps:spPr>
                        <wps:style>
                          <a:lnRef idx="2">
                            <a:schemeClr val="dk1"/>
                          </a:lnRef>
                          <a:fillRef idx="1">
                            <a:schemeClr val="lt1"/>
                          </a:fillRef>
                          <a:effectRef idx="0">
                            <a:schemeClr val="dk1"/>
                          </a:effectRef>
                          <a:fontRef idx="minor">
                            <a:schemeClr val="dk1"/>
                          </a:fontRef>
                        </wps:style>
                        <wps:txbx>
                          <w:txbxContent>
                            <w:p w14:paraId="567537EE" w14:textId="163A62CA" w:rsidR="0071267C" w:rsidRPr="001122EC" w:rsidRDefault="0071267C" w:rsidP="00D26B61">
                              <w:pPr>
                                <w:jc w:val="center"/>
                                <w:rPr>
                                  <w:rFonts w:ascii="Arial" w:hAnsi="Arial" w:cs="Arial"/>
                                  <w:sz w:val="18"/>
                                  <w:szCs w:val="18"/>
                                </w:rPr>
                              </w:pPr>
                              <w:r w:rsidRPr="001122EC">
                                <w:rPr>
                                  <w:rFonts w:ascii="Arial" w:hAnsi="Arial" w:cs="Arial"/>
                                  <w:sz w:val="18"/>
                                  <w:szCs w:val="18"/>
                                </w:rPr>
                                <w:t>Frozen steaks</w:t>
                              </w:r>
                              <w:r>
                                <w:rPr>
                                  <w:rFonts w:ascii="Arial" w:hAnsi="Arial" w:cs="Arial"/>
                                  <w:sz w:val="18"/>
                                  <w:szCs w:val="18"/>
                                </w:rPr>
                                <w:t xml:space="preserve"> </w:t>
                              </w:r>
                              <w:r w:rsidRPr="001122EC">
                                <w:rPr>
                                  <w:rFonts w:ascii="Arial" w:hAnsi="Arial" w:cs="Arial"/>
                                  <w:sz w:val="18"/>
                                  <w:szCs w:val="18"/>
                                </w:rPr>
                                <w:t>&amp; other</w:t>
                              </w:r>
                            </w:p>
                          </w:txbxContent>
                        </wps:txbx>
                        <wps:bodyPr rot="0" vert="horz" wrap="square" lIns="91440" tIns="45720" rIns="91440" bIns="45720" anchor="t" anchorCtr="0">
                          <a:spAutoFit/>
                        </wps:bodyPr>
                      </wps:wsp>
                      <wps:wsp>
                        <wps:cNvPr id="86" name="Text Box 2"/>
                        <wps:cNvSpPr txBox="1">
                          <a:spLocks noChangeArrowheads="1"/>
                        </wps:cNvSpPr>
                        <wps:spPr bwMode="auto">
                          <a:xfrm>
                            <a:off x="4537233" y="2861257"/>
                            <a:ext cx="1273174" cy="400985"/>
                          </a:xfrm>
                          <a:prstGeom prst="rect">
                            <a:avLst/>
                          </a:prstGeom>
                          <a:ln w="9525">
                            <a:headEnd/>
                            <a:tailEnd/>
                          </a:ln>
                        </wps:spPr>
                        <wps:style>
                          <a:lnRef idx="2">
                            <a:schemeClr val="dk1"/>
                          </a:lnRef>
                          <a:fillRef idx="1">
                            <a:schemeClr val="lt1"/>
                          </a:fillRef>
                          <a:effectRef idx="0">
                            <a:schemeClr val="dk1"/>
                          </a:effectRef>
                          <a:fontRef idx="minor">
                            <a:schemeClr val="dk1"/>
                          </a:fontRef>
                        </wps:style>
                        <wps:txbx>
                          <w:txbxContent>
                            <w:p w14:paraId="69EF9494" w14:textId="77777777" w:rsidR="0071267C" w:rsidRPr="001122EC" w:rsidRDefault="0071267C" w:rsidP="00D26B61">
                              <w:pPr>
                                <w:spacing w:line="240" w:lineRule="exact"/>
                                <w:jc w:val="center"/>
                                <w:rPr>
                                  <w:rFonts w:ascii="Arial" w:hAnsi="Arial" w:cs="Arial"/>
                                  <w:sz w:val="18"/>
                                  <w:szCs w:val="18"/>
                                </w:rPr>
                              </w:pPr>
                              <w:r w:rsidRPr="001122EC">
                                <w:rPr>
                                  <w:rFonts w:ascii="Arial" w:hAnsi="Arial" w:cs="Arial"/>
                                  <w:sz w:val="18"/>
                                  <w:szCs w:val="18"/>
                                </w:rPr>
                                <w:t xml:space="preserve">Sashimi loins: grade A+, grade </w:t>
                              </w:r>
                              <w:proofErr w:type="gramStart"/>
                              <w:r w:rsidRPr="001122EC">
                                <w:rPr>
                                  <w:rFonts w:ascii="Arial" w:hAnsi="Arial" w:cs="Arial"/>
                                  <w:sz w:val="18"/>
                                  <w:szCs w:val="18"/>
                                </w:rPr>
                                <w:t>A</w:t>
                              </w:r>
                              <w:proofErr w:type="gramEnd"/>
                              <w:r w:rsidRPr="001122EC">
                                <w:rPr>
                                  <w:rFonts w:ascii="Arial" w:hAnsi="Arial" w:cs="Arial"/>
                                  <w:sz w:val="18"/>
                                  <w:szCs w:val="18"/>
                                </w:rPr>
                                <w:t>, grade B</w:t>
                              </w:r>
                            </w:p>
                          </w:txbxContent>
                        </wps:txbx>
                        <wps:bodyPr rot="0" vert="horz" wrap="square" lIns="91440" tIns="45720" rIns="91440" bIns="45720" anchor="t" anchorCtr="0">
                          <a:noAutofit/>
                        </wps:bodyPr>
                      </wps:wsp>
                      <wps:wsp>
                        <wps:cNvPr id="87" name="Text Box 2"/>
                        <wps:cNvSpPr txBox="1">
                          <a:spLocks noChangeArrowheads="1"/>
                        </wps:cNvSpPr>
                        <wps:spPr bwMode="auto">
                          <a:xfrm>
                            <a:off x="167640" y="0"/>
                            <a:ext cx="883920" cy="328930"/>
                          </a:xfrm>
                          <a:prstGeom prst="rect">
                            <a:avLst/>
                          </a:prstGeom>
                          <a:solidFill>
                            <a:srgbClr val="FFFFFF"/>
                          </a:solidFill>
                          <a:ln w="9525">
                            <a:noFill/>
                            <a:miter lim="800000"/>
                            <a:headEnd/>
                            <a:tailEnd/>
                          </a:ln>
                        </wps:spPr>
                        <wps:txbx>
                          <w:txbxContent>
                            <w:p w14:paraId="2723D9EB" w14:textId="443AEC40" w:rsidR="0071267C" w:rsidRPr="001122EC" w:rsidRDefault="0071267C" w:rsidP="00D26B61">
                              <w:pPr>
                                <w:jc w:val="center"/>
                                <w:rPr>
                                  <w:rFonts w:ascii="Arial" w:hAnsi="Arial" w:cs="Arial"/>
                                  <w:sz w:val="22"/>
                                  <w:szCs w:val="22"/>
                                </w:rPr>
                              </w:pPr>
                              <w:r w:rsidRPr="001122EC">
                                <w:rPr>
                                  <w:rFonts w:ascii="Arial" w:hAnsi="Arial" w:cs="Arial"/>
                                  <w:sz w:val="22"/>
                                  <w:szCs w:val="22"/>
                                </w:rPr>
                                <w:t>SA</w:t>
                              </w:r>
                              <w:r>
                                <w:rPr>
                                  <w:rFonts w:ascii="Arial" w:hAnsi="Arial" w:cs="Arial"/>
                                  <w:sz w:val="22"/>
                                  <w:szCs w:val="22"/>
                                </w:rPr>
                                <w:t>PM</w:t>
                              </w:r>
                              <w:r w:rsidRPr="001122EC">
                                <w:rPr>
                                  <w:rFonts w:ascii="Arial" w:hAnsi="Arial" w:cs="Arial"/>
                                  <w:sz w:val="22"/>
                                  <w:szCs w:val="22"/>
                                </w:rPr>
                                <w:t>ER</w:t>
                              </w:r>
                            </w:p>
                          </w:txbxContent>
                        </wps:txbx>
                        <wps:bodyPr rot="0" vert="horz" wrap="square" lIns="91440" tIns="45720" rIns="91440" bIns="45720" anchor="t" anchorCtr="0">
                          <a:noAutofit/>
                        </wps:bodyPr>
                      </wps:wsp>
                      <wps:wsp>
                        <wps:cNvPr id="88" name="Oval 88"/>
                        <wps:cNvSpPr/>
                        <wps:spPr>
                          <a:xfrm>
                            <a:off x="0" y="2933700"/>
                            <a:ext cx="1203960" cy="55626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BD248" w14:textId="77777777" w:rsidR="0071267C" w:rsidRPr="001122EC" w:rsidRDefault="0071267C" w:rsidP="00D26B61">
                              <w:pPr>
                                <w:spacing w:line="200" w:lineRule="exact"/>
                                <w:jc w:val="center"/>
                                <w:rPr>
                                  <w:rFonts w:ascii="Arial" w:eastAsia="SimSun" w:hAnsi="Arial" w:cs="Arial"/>
                                  <w:color w:val="000000" w:themeColor="text1"/>
                                  <w:sz w:val="18"/>
                                  <w:szCs w:val="18"/>
                                </w:rPr>
                              </w:pPr>
                              <w:r w:rsidRPr="001122EC">
                                <w:rPr>
                                  <w:rFonts w:ascii="Arial" w:eastAsia="SimSun" w:hAnsi="Arial" w:cs="Arial"/>
                                  <w:color w:val="000000" w:themeColor="text1"/>
                                  <w:sz w:val="18"/>
                                  <w:szCs w:val="18"/>
                                </w:rPr>
                                <w:t>Distributing &amp; Selling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0" y="1897380"/>
                            <a:ext cx="1203960" cy="5181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ED9B1" w14:textId="77777777" w:rsidR="0071267C" w:rsidRPr="001122EC" w:rsidRDefault="0071267C" w:rsidP="00D26B61">
                              <w:pPr>
                                <w:spacing w:line="200" w:lineRule="exact"/>
                                <w:jc w:val="center"/>
                                <w:rPr>
                                  <w:rFonts w:ascii="Arial" w:eastAsia="SimSun" w:hAnsi="Arial" w:cs="Arial"/>
                                  <w:color w:val="000000" w:themeColor="text1"/>
                                  <w:sz w:val="18"/>
                                  <w:szCs w:val="18"/>
                                </w:rPr>
                              </w:pPr>
                              <w:r w:rsidRPr="001122EC">
                                <w:rPr>
                                  <w:rFonts w:ascii="Arial" w:eastAsia="SimSun" w:hAnsi="Arial" w:cs="Arial"/>
                                  <w:color w:val="000000" w:themeColor="text1"/>
                                  <w:sz w:val="18"/>
                                  <w:szCs w:val="18"/>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0" y="845820"/>
                            <a:ext cx="1203960" cy="5181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A2245C" w14:textId="77777777" w:rsidR="0071267C" w:rsidRPr="001122EC" w:rsidRDefault="0071267C" w:rsidP="00D26B61">
                              <w:pPr>
                                <w:spacing w:line="200" w:lineRule="exact"/>
                                <w:jc w:val="center"/>
                                <w:rPr>
                                  <w:rFonts w:ascii="Arial" w:eastAsia="SimSun" w:hAnsi="Arial" w:cs="Arial"/>
                                  <w:color w:val="000000" w:themeColor="text1"/>
                                  <w:sz w:val="18"/>
                                  <w:szCs w:val="18"/>
                                </w:rPr>
                              </w:pPr>
                              <w:r w:rsidRPr="001122EC">
                                <w:rPr>
                                  <w:rFonts w:ascii="Arial" w:eastAsia="SimSun" w:hAnsi="Arial" w:cs="Arial"/>
                                  <w:color w:val="000000" w:themeColor="text1"/>
                                  <w:sz w:val="18"/>
                                  <w:szCs w:val="18"/>
                                </w:rPr>
                                <w:t>Fishing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2"/>
                        <wps:cNvSpPr txBox="1">
                          <a:spLocks noChangeArrowheads="1"/>
                        </wps:cNvSpPr>
                        <wps:spPr bwMode="auto">
                          <a:xfrm>
                            <a:off x="2059156" y="0"/>
                            <a:ext cx="3932554" cy="261664"/>
                          </a:xfrm>
                          <a:prstGeom prst="rect">
                            <a:avLst/>
                          </a:prstGeom>
                          <a:solidFill>
                            <a:srgbClr val="FFFFFF"/>
                          </a:solidFill>
                          <a:ln w="9525">
                            <a:noFill/>
                            <a:miter lim="800000"/>
                            <a:headEnd/>
                            <a:tailEnd/>
                          </a:ln>
                        </wps:spPr>
                        <wps:txbx>
                          <w:txbxContent>
                            <w:p w14:paraId="365994B8" w14:textId="77777777" w:rsidR="0071267C" w:rsidRPr="00A45EA6" w:rsidRDefault="0071267C" w:rsidP="00D26B61">
                              <w:pPr>
                                <w:rPr>
                                  <w:rFonts w:ascii="Arial" w:hAnsi="Arial" w:cs="Arial"/>
                                  <w:sz w:val="22"/>
                                  <w:szCs w:val="22"/>
                                </w:rPr>
                              </w:pPr>
                              <w:r w:rsidRPr="00A45EA6">
                                <w:rPr>
                                  <w:rFonts w:ascii="Arial" w:hAnsi="Arial" w:cs="Arial"/>
                                  <w:sz w:val="22"/>
                                  <w:szCs w:val="22"/>
                                </w:rPr>
                                <w:t>Addressing a niche market between canning &amp; fresh market</w:t>
                              </w:r>
                            </w:p>
                          </w:txbxContent>
                        </wps:txbx>
                        <wps:bodyPr rot="0" vert="horz" wrap="square" lIns="91440" tIns="45720" rIns="91440" bIns="45720" anchor="t" anchorCtr="0">
                          <a:spAutoFit/>
                        </wps:bodyPr>
                      </wps:wsp>
                      <wps:wsp>
                        <wps:cNvPr id="92" name="Text Box 2"/>
                        <wps:cNvSpPr txBox="1">
                          <a:spLocks noChangeArrowheads="1"/>
                        </wps:cNvSpPr>
                        <wps:spPr bwMode="auto">
                          <a:xfrm>
                            <a:off x="2148669" y="373380"/>
                            <a:ext cx="3780757" cy="232449"/>
                          </a:xfrm>
                          <a:prstGeom prst="rect">
                            <a:avLst/>
                          </a:prstGeom>
                          <a:solidFill>
                            <a:srgbClr val="FFFFFF"/>
                          </a:solidFill>
                          <a:ln w="9525">
                            <a:solidFill>
                              <a:srgbClr val="000000"/>
                            </a:solidFill>
                            <a:prstDash val="sysDash"/>
                            <a:miter lim="800000"/>
                            <a:headEnd/>
                            <a:tailEnd/>
                          </a:ln>
                        </wps:spPr>
                        <wps:txbx>
                          <w:txbxContent>
                            <w:p w14:paraId="25AB32A2" w14:textId="4C44D3C2" w:rsidR="0071267C" w:rsidRPr="00A45EA6" w:rsidRDefault="0071267C" w:rsidP="00D26B61">
                              <w:pPr>
                                <w:jc w:val="center"/>
                                <w:rPr>
                                  <w:rFonts w:ascii="Arial" w:hAnsi="Arial" w:cs="Arial"/>
                                  <w:sz w:val="18"/>
                                  <w:szCs w:val="18"/>
                                </w:rPr>
                              </w:pPr>
                              <w:r w:rsidRPr="00A45EA6">
                                <w:rPr>
                                  <w:rFonts w:ascii="Arial" w:hAnsi="Arial" w:cs="Arial"/>
                                  <w:sz w:val="18"/>
                                  <w:szCs w:val="18"/>
                                </w:rPr>
                                <w:t>I</w:t>
                              </w:r>
                              <w:r>
                                <w:rPr>
                                  <w:rFonts w:ascii="Arial" w:hAnsi="Arial" w:cs="Arial"/>
                                  <w:sz w:val="18"/>
                                  <w:szCs w:val="18"/>
                                </w:rPr>
                                <w:t>ndian Ocean—</w:t>
                              </w:r>
                              <w:r w:rsidRPr="00A45EA6">
                                <w:rPr>
                                  <w:rFonts w:ascii="Arial" w:hAnsi="Arial" w:cs="Arial"/>
                                  <w:sz w:val="18"/>
                                  <w:szCs w:val="18"/>
                                </w:rPr>
                                <w:t>Tuna fishing 800</w:t>
                              </w:r>
                              <w:r w:rsidRPr="00A45EA6">
                                <w:rPr>
                                  <w:rFonts w:ascii="Arial" w:eastAsiaTheme="minorEastAsia" w:hAnsi="Arial" w:cs="Arial"/>
                                  <w:sz w:val="18"/>
                                  <w:szCs w:val="18"/>
                                  <w:lang w:eastAsia="zh-CN"/>
                                </w:rPr>
                                <w:t>,000 tons</w:t>
                              </w:r>
                            </w:p>
                          </w:txbxContent>
                        </wps:txbx>
                        <wps:bodyPr rot="0" vert="horz" wrap="square" lIns="91440" tIns="45720" rIns="91440" bIns="45720" anchor="t" anchorCtr="0">
                          <a:spAutoFit/>
                        </wps:bodyPr>
                      </wps:wsp>
                      <wps:wsp>
                        <wps:cNvPr id="93" name="Text Box 2"/>
                        <wps:cNvSpPr txBox="1">
                          <a:spLocks noChangeArrowheads="1"/>
                        </wps:cNvSpPr>
                        <wps:spPr bwMode="auto">
                          <a:xfrm>
                            <a:off x="2148783" y="853440"/>
                            <a:ext cx="1059179" cy="710685"/>
                          </a:xfrm>
                          <a:prstGeom prst="rect">
                            <a:avLst/>
                          </a:prstGeom>
                          <a:solidFill>
                            <a:srgbClr val="FFFFFF"/>
                          </a:solidFill>
                          <a:ln w="9525">
                            <a:solidFill>
                              <a:srgbClr val="000000"/>
                            </a:solidFill>
                            <a:miter lim="800000"/>
                            <a:headEnd/>
                            <a:tailEnd/>
                          </a:ln>
                        </wps:spPr>
                        <wps:txbx>
                          <w:txbxContent>
                            <w:p w14:paraId="33C237E2" w14:textId="77777777" w:rsidR="0071267C" w:rsidRPr="00A45EA6" w:rsidRDefault="0071267C" w:rsidP="00D26B61">
                              <w:pPr>
                                <w:spacing w:line="240" w:lineRule="exact"/>
                                <w:jc w:val="center"/>
                                <w:rPr>
                                  <w:rFonts w:ascii="Arial" w:hAnsi="Arial" w:cs="Arial"/>
                                  <w:sz w:val="18"/>
                                  <w:szCs w:val="18"/>
                                </w:rPr>
                              </w:pPr>
                              <w:r w:rsidRPr="00A45EA6">
                                <w:rPr>
                                  <w:rFonts w:ascii="Arial" w:hAnsi="Arial" w:cs="Arial"/>
                                  <w:sz w:val="18"/>
                                  <w:szCs w:val="18"/>
                                </w:rPr>
                                <w:t>Canning</w:t>
                              </w:r>
                            </w:p>
                            <w:p w14:paraId="3CE6BA6F" w14:textId="77777777" w:rsidR="0071267C" w:rsidRPr="00A45EA6" w:rsidRDefault="0071267C" w:rsidP="00D26B61">
                              <w:pPr>
                                <w:spacing w:line="240" w:lineRule="exact"/>
                                <w:jc w:val="center"/>
                                <w:rPr>
                                  <w:rFonts w:ascii="Arial" w:hAnsi="Arial" w:cs="Arial"/>
                                  <w:sz w:val="18"/>
                                  <w:szCs w:val="18"/>
                                </w:rPr>
                              </w:pPr>
                              <w:r w:rsidRPr="00A45EA6">
                                <w:rPr>
                                  <w:rFonts w:ascii="Arial" w:hAnsi="Arial" w:cs="Arial"/>
                                  <w:sz w:val="18"/>
                                  <w:szCs w:val="18"/>
                                </w:rPr>
                                <w:t>Purse seiner Brine</w:t>
                              </w:r>
                            </w:p>
                            <w:p w14:paraId="7A8B0C49" w14:textId="62BB1E2F" w:rsidR="0071267C" w:rsidRPr="00A45EA6" w:rsidRDefault="0071267C" w:rsidP="00D26B61">
                              <w:pPr>
                                <w:spacing w:line="240" w:lineRule="exact"/>
                                <w:jc w:val="center"/>
                                <w:rPr>
                                  <w:rFonts w:ascii="Arial" w:hAnsi="Arial" w:cs="Arial"/>
                                  <w:sz w:val="18"/>
                                  <w:szCs w:val="18"/>
                                </w:rPr>
                              </w:pPr>
                              <w:r w:rsidRPr="00A45EA6">
                                <w:rPr>
                                  <w:rFonts w:ascii="Arial" w:hAnsi="Arial" w:cs="Arial"/>
                                  <w:sz w:val="18"/>
                                  <w:szCs w:val="18"/>
                                </w:rPr>
                                <w:t>285,000 tons</w:t>
                              </w:r>
                            </w:p>
                          </w:txbxContent>
                        </wps:txbx>
                        <wps:bodyPr rot="0" vert="horz" wrap="square" lIns="91440" tIns="45720" rIns="91440" bIns="45720" anchor="t" anchorCtr="0">
                          <a:spAutoFit/>
                        </wps:bodyPr>
                      </wps:wsp>
                      <wps:wsp>
                        <wps:cNvPr id="94" name="Text Box 2"/>
                        <wps:cNvSpPr txBox="1">
                          <a:spLocks noChangeArrowheads="1"/>
                        </wps:cNvSpPr>
                        <wps:spPr bwMode="auto">
                          <a:xfrm>
                            <a:off x="3283314" y="838200"/>
                            <a:ext cx="1254124" cy="558259"/>
                          </a:xfrm>
                          <a:prstGeom prst="rect">
                            <a:avLst/>
                          </a:prstGeom>
                          <a:solidFill>
                            <a:srgbClr val="FFFFFF"/>
                          </a:solidFill>
                          <a:ln w="9525">
                            <a:solidFill>
                              <a:srgbClr val="000000"/>
                            </a:solidFill>
                            <a:miter lim="800000"/>
                            <a:headEnd/>
                            <a:tailEnd/>
                          </a:ln>
                        </wps:spPr>
                        <wps:txbx>
                          <w:txbxContent>
                            <w:p w14:paraId="4363562A" w14:textId="0B2053E9" w:rsidR="0071267C" w:rsidRPr="00A45EA6" w:rsidRDefault="0071267C" w:rsidP="00D26B61">
                              <w:pPr>
                                <w:spacing w:line="240" w:lineRule="exact"/>
                                <w:jc w:val="center"/>
                                <w:rPr>
                                  <w:rFonts w:ascii="Arial" w:hAnsi="Arial" w:cs="Arial"/>
                                  <w:sz w:val="18"/>
                                  <w:szCs w:val="18"/>
                                </w:rPr>
                              </w:pPr>
                              <w:r w:rsidRPr="00A45EA6">
                                <w:rPr>
                                  <w:rFonts w:ascii="Arial" w:hAnsi="Arial" w:cs="Arial"/>
                                  <w:sz w:val="18"/>
                                  <w:szCs w:val="18"/>
                                </w:rPr>
                                <w:t>Super</w:t>
                              </w:r>
                              <w:r>
                                <w:rPr>
                                  <w:rFonts w:ascii="Arial" w:hAnsi="Arial" w:cs="Arial"/>
                                  <w:sz w:val="18"/>
                                  <w:szCs w:val="18"/>
                                </w:rPr>
                                <w:t>-</w:t>
                              </w:r>
                              <w:r w:rsidRPr="00A45EA6">
                                <w:rPr>
                                  <w:rFonts w:ascii="Arial" w:hAnsi="Arial" w:cs="Arial"/>
                                  <w:sz w:val="18"/>
                                  <w:szCs w:val="18"/>
                                </w:rPr>
                                <w:t>frozen</w:t>
                              </w:r>
                            </w:p>
                            <w:p w14:paraId="54ED56A8" w14:textId="23862F1D" w:rsidR="0071267C" w:rsidRPr="00A45EA6" w:rsidRDefault="0071267C" w:rsidP="00D26B61">
                              <w:pPr>
                                <w:spacing w:line="240" w:lineRule="exact"/>
                                <w:jc w:val="center"/>
                                <w:rPr>
                                  <w:rFonts w:ascii="Arial" w:eastAsia="SimSun" w:hAnsi="Arial" w:cs="Arial"/>
                                  <w:sz w:val="18"/>
                                  <w:szCs w:val="18"/>
                                </w:rPr>
                              </w:pPr>
                              <w:r w:rsidRPr="00A45EA6">
                                <w:rPr>
                                  <w:rFonts w:ascii="Arial" w:hAnsi="Arial" w:cs="Arial"/>
                                  <w:sz w:val="18"/>
                                  <w:szCs w:val="18"/>
                                </w:rPr>
                                <w:t xml:space="preserve">Purse seiner </w:t>
                              </w:r>
                              <w:r>
                                <w:rPr>
                                  <w:rFonts w:ascii="Arial" w:hAnsi="Arial" w:cs="Arial"/>
                                  <w:sz w:val="18"/>
                                  <w:szCs w:val="18"/>
                                </w:rPr>
                                <w:t>−</w:t>
                              </w:r>
                              <w:r w:rsidRPr="00A45EA6">
                                <w:rPr>
                                  <w:rFonts w:ascii="Arial" w:hAnsi="Arial" w:cs="Arial"/>
                                  <w:sz w:val="18"/>
                                  <w:szCs w:val="18"/>
                                </w:rPr>
                                <w:t>40</w:t>
                              </w:r>
                              <w:r w:rsidRPr="00A45EA6">
                                <w:rPr>
                                  <w:rFonts w:ascii="Arial" w:hAnsi="Arial" w:cs="Arial"/>
                                </w:rPr>
                                <w:t>°C</w:t>
                              </w:r>
                            </w:p>
                            <w:p w14:paraId="30225D39" w14:textId="3A41AC1F" w:rsidR="0071267C" w:rsidRPr="00A45EA6" w:rsidRDefault="0071267C" w:rsidP="00D26B61">
                              <w:pPr>
                                <w:spacing w:line="240" w:lineRule="exact"/>
                                <w:jc w:val="center"/>
                                <w:rPr>
                                  <w:rFonts w:ascii="Arial" w:hAnsi="Arial" w:cs="Arial"/>
                                  <w:sz w:val="18"/>
                                  <w:szCs w:val="18"/>
                                </w:rPr>
                              </w:pPr>
                              <w:r w:rsidRPr="00A45EA6">
                                <w:rPr>
                                  <w:rFonts w:ascii="Arial" w:hAnsi="Arial" w:cs="Arial"/>
                                  <w:sz w:val="18"/>
                                  <w:szCs w:val="18"/>
                                </w:rPr>
                                <w:t>20,000 tons in 2012</w:t>
                              </w:r>
                            </w:p>
                          </w:txbxContent>
                        </wps:txbx>
                        <wps:bodyPr rot="0" vert="horz" wrap="square" lIns="91440" tIns="45720" rIns="91440" bIns="45720" anchor="t" anchorCtr="0">
                          <a:spAutoFit/>
                        </wps:bodyPr>
                      </wps:wsp>
                      <wps:wsp>
                        <wps:cNvPr id="95" name="Text Box 2"/>
                        <wps:cNvSpPr txBox="1">
                          <a:spLocks noChangeArrowheads="1"/>
                        </wps:cNvSpPr>
                        <wps:spPr bwMode="auto">
                          <a:xfrm>
                            <a:off x="4580881" y="830580"/>
                            <a:ext cx="1348545" cy="710685"/>
                          </a:xfrm>
                          <a:prstGeom prst="rect">
                            <a:avLst/>
                          </a:prstGeom>
                          <a:solidFill>
                            <a:srgbClr val="FFFFFF"/>
                          </a:solidFill>
                          <a:ln w="9525">
                            <a:solidFill>
                              <a:srgbClr val="000000"/>
                            </a:solidFill>
                            <a:miter lim="800000"/>
                            <a:headEnd/>
                            <a:tailEnd/>
                          </a:ln>
                        </wps:spPr>
                        <wps:txbx>
                          <w:txbxContent>
                            <w:p w14:paraId="315F26A7" w14:textId="77777777" w:rsidR="0071267C" w:rsidRPr="0071267C" w:rsidRDefault="0071267C" w:rsidP="00D26B61">
                              <w:pPr>
                                <w:spacing w:line="240" w:lineRule="exact"/>
                                <w:jc w:val="center"/>
                                <w:rPr>
                                  <w:rFonts w:ascii="Arial" w:hAnsi="Arial" w:cs="Arial"/>
                                  <w:sz w:val="17"/>
                                  <w:szCs w:val="17"/>
                                </w:rPr>
                              </w:pPr>
                              <w:r w:rsidRPr="0071267C">
                                <w:rPr>
                                  <w:rFonts w:ascii="Arial" w:hAnsi="Arial" w:cs="Arial"/>
                                  <w:sz w:val="17"/>
                                  <w:szCs w:val="17"/>
                                </w:rPr>
                                <w:t>Fresh</w:t>
                              </w:r>
                            </w:p>
                            <w:p w14:paraId="2A5AB16E" w14:textId="020E19FC" w:rsidR="0071267C" w:rsidRPr="0071267C" w:rsidRDefault="0071267C" w:rsidP="00D26B61">
                              <w:pPr>
                                <w:spacing w:line="240" w:lineRule="exact"/>
                                <w:jc w:val="center"/>
                                <w:rPr>
                                  <w:rFonts w:ascii="Arial" w:eastAsia="SimSun" w:hAnsi="Arial" w:cs="Arial"/>
                                  <w:sz w:val="17"/>
                                  <w:szCs w:val="17"/>
                                </w:rPr>
                              </w:pPr>
                              <w:proofErr w:type="spellStart"/>
                              <w:r w:rsidRPr="0071267C">
                                <w:rPr>
                                  <w:rFonts w:ascii="Arial" w:hAnsi="Arial" w:cs="Arial"/>
                                  <w:sz w:val="17"/>
                                  <w:szCs w:val="17"/>
                                </w:rPr>
                                <w:t>Longliners</w:t>
                              </w:r>
                              <w:proofErr w:type="spellEnd"/>
                              <w:r w:rsidRPr="0071267C">
                                <w:rPr>
                                  <w:rFonts w:ascii="Arial" w:hAnsi="Arial" w:cs="Arial"/>
                                  <w:sz w:val="17"/>
                                  <w:szCs w:val="17"/>
                                </w:rPr>
                                <w:t>/Pole</w:t>
                              </w:r>
                              <w:r>
                                <w:rPr>
                                  <w:rFonts w:ascii="Arial" w:hAnsi="Arial" w:cs="Arial"/>
                                  <w:sz w:val="17"/>
                                  <w:szCs w:val="17"/>
                                </w:rPr>
                                <w:t xml:space="preserve"> </w:t>
                              </w:r>
                              <w:r w:rsidRPr="0071267C">
                                <w:rPr>
                                  <w:rFonts w:ascii="Arial" w:hAnsi="Arial" w:cs="Arial"/>
                                  <w:sz w:val="17"/>
                                  <w:szCs w:val="17"/>
                                </w:rPr>
                                <w:t>&amp;</w:t>
                              </w:r>
                              <w:r>
                                <w:rPr>
                                  <w:rFonts w:ascii="Arial" w:hAnsi="Arial" w:cs="Arial"/>
                                  <w:sz w:val="17"/>
                                  <w:szCs w:val="17"/>
                                </w:rPr>
                                <w:t xml:space="preserve"> </w:t>
                              </w:r>
                              <w:r w:rsidRPr="0071267C">
                                <w:rPr>
                                  <w:rFonts w:ascii="Arial" w:hAnsi="Arial" w:cs="Arial"/>
                                  <w:sz w:val="17"/>
                                  <w:szCs w:val="17"/>
                                </w:rPr>
                                <w:t>Line/</w:t>
                              </w:r>
                              <w:r>
                                <w:rPr>
                                  <w:rFonts w:ascii="Arial" w:hAnsi="Arial" w:cs="Arial"/>
                                  <w:sz w:val="17"/>
                                  <w:szCs w:val="17"/>
                                </w:rPr>
                                <w:br/>
                              </w:r>
                              <w:r w:rsidRPr="0071267C">
                                <w:rPr>
                                  <w:rFonts w:ascii="Arial" w:hAnsi="Arial" w:cs="Arial"/>
                                  <w:sz w:val="17"/>
                                  <w:szCs w:val="17"/>
                                </w:rPr>
                                <w:t>Others</w:t>
                              </w:r>
                            </w:p>
                            <w:p w14:paraId="74559DDA" w14:textId="78940B4D" w:rsidR="0071267C" w:rsidRPr="0071267C" w:rsidRDefault="0071267C" w:rsidP="00D26B61">
                              <w:pPr>
                                <w:spacing w:line="240" w:lineRule="exact"/>
                                <w:jc w:val="center"/>
                                <w:rPr>
                                  <w:rFonts w:ascii="Arial" w:hAnsi="Arial" w:cs="Arial"/>
                                  <w:sz w:val="17"/>
                                  <w:szCs w:val="17"/>
                                </w:rPr>
                              </w:pPr>
                              <w:r w:rsidRPr="0071267C">
                                <w:rPr>
                                  <w:rFonts w:ascii="Arial" w:hAnsi="Arial" w:cs="Arial"/>
                                  <w:sz w:val="17"/>
                                  <w:szCs w:val="17"/>
                                </w:rPr>
                                <w:t>495,000 tons</w:t>
                              </w:r>
                            </w:p>
                          </w:txbxContent>
                        </wps:txbx>
                        <wps:bodyPr rot="0" vert="horz" wrap="square" lIns="91440" tIns="45720" rIns="91440" bIns="45720" anchor="t" anchorCtr="0">
                          <a:spAutoFit/>
                        </wps:bodyPr>
                      </wps:wsp>
                      <wps:wsp>
                        <wps:cNvPr id="96" name="Text Box 2"/>
                        <wps:cNvSpPr txBox="1">
                          <a:spLocks noChangeArrowheads="1"/>
                        </wps:cNvSpPr>
                        <wps:spPr bwMode="auto">
                          <a:xfrm>
                            <a:off x="3055539" y="1661160"/>
                            <a:ext cx="1676399" cy="710685"/>
                          </a:xfrm>
                          <a:prstGeom prst="rect">
                            <a:avLst/>
                          </a:prstGeom>
                          <a:solidFill>
                            <a:srgbClr val="FFFFFF"/>
                          </a:solidFill>
                          <a:ln w="9525">
                            <a:solidFill>
                              <a:srgbClr val="000000"/>
                            </a:solidFill>
                            <a:miter lim="800000"/>
                            <a:headEnd/>
                            <a:tailEnd/>
                          </a:ln>
                        </wps:spPr>
                        <wps:txbx>
                          <w:txbxContent>
                            <w:p w14:paraId="1395ACAF" w14:textId="336DA108" w:rsidR="0071267C" w:rsidRPr="00A45EA6" w:rsidRDefault="0071267C" w:rsidP="00D26B61">
                              <w:pPr>
                                <w:spacing w:line="240" w:lineRule="exact"/>
                                <w:rPr>
                                  <w:rFonts w:ascii="Arial" w:hAnsi="Arial" w:cs="Arial"/>
                                  <w:sz w:val="18"/>
                                  <w:szCs w:val="18"/>
                                </w:rPr>
                              </w:pPr>
                              <w:r w:rsidRPr="00A45EA6">
                                <w:rPr>
                                  <w:rFonts w:ascii="Arial" w:hAnsi="Arial" w:cs="Arial"/>
                                  <w:sz w:val="18"/>
                                  <w:szCs w:val="18"/>
                                </w:rPr>
                                <w:t xml:space="preserve">Value enhanced and processed at </w:t>
                              </w:r>
                              <w:r>
                                <w:rPr>
                                  <w:rFonts w:ascii="Arial" w:hAnsi="Arial" w:cs="Arial"/>
                                  <w:sz w:val="18"/>
                                  <w:szCs w:val="18"/>
                                </w:rPr>
                                <w:t>−</w:t>
                              </w:r>
                              <w:r w:rsidRPr="00A45EA6">
                                <w:rPr>
                                  <w:rFonts w:ascii="Arial" w:hAnsi="Arial" w:cs="Arial"/>
                                  <w:sz w:val="18"/>
                                  <w:szCs w:val="18"/>
                                </w:rPr>
                                <w:t>40</w:t>
                              </w:r>
                              <w:r w:rsidRPr="00A45EA6">
                                <w:rPr>
                                  <w:rFonts w:ascii="Arial" w:hAnsi="Arial" w:cs="Arial"/>
                                </w:rPr>
                                <w:t>°C</w:t>
                              </w:r>
                              <w:r w:rsidRPr="00A45EA6">
                                <w:rPr>
                                  <w:rFonts w:ascii="Arial" w:eastAsia="SimSun" w:hAnsi="Arial" w:cs="Arial"/>
                                  <w:sz w:val="18"/>
                                  <w:szCs w:val="18"/>
                                  <w:lang w:eastAsia="zh-CN"/>
                                </w:rPr>
                                <w:t xml:space="preserve"> </w:t>
                              </w:r>
                              <w:r w:rsidRPr="00A45EA6">
                                <w:rPr>
                                  <w:rFonts w:ascii="Arial" w:hAnsi="Arial" w:cs="Arial"/>
                                  <w:sz w:val="18"/>
                                  <w:szCs w:val="18"/>
                                </w:rPr>
                                <w:t xml:space="preserve">in Mauritius factory into loins, steaks, </w:t>
                              </w:r>
                              <w:r w:rsidR="00687940">
                                <w:rPr>
                                  <w:rFonts w:ascii="Arial" w:hAnsi="Arial" w:cs="Arial"/>
                                  <w:sz w:val="18"/>
                                  <w:szCs w:val="18"/>
                                </w:rPr>
                                <w:t>and other items.</w:t>
                              </w:r>
                            </w:p>
                          </w:txbxContent>
                        </wps:txbx>
                        <wps:bodyPr rot="0" vert="horz" wrap="square" lIns="91440" tIns="45720" rIns="91440" bIns="45720" anchor="t" anchorCtr="0">
                          <a:spAutoFit/>
                        </wps:bodyPr>
                      </wps:wsp>
                      <wps:wsp>
                        <wps:cNvPr id="97" name="Text Box 2"/>
                        <wps:cNvSpPr txBox="1">
                          <a:spLocks noChangeArrowheads="1"/>
                        </wps:cNvSpPr>
                        <wps:spPr bwMode="auto">
                          <a:xfrm>
                            <a:off x="2095500" y="2430780"/>
                            <a:ext cx="869314" cy="232409"/>
                          </a:xfrm>
                          <a:prstGeom prst="rect">
                            <a:avLst/>
                          </a:prstGeom>
                          <a:solidFill>
                            <a:srgbClr val="FFFFFF"/>
                          </a:solidFill>
                          <a:ln w="9525">
                            <a:noFill/>
                            <a:miter lim="800000"/>
                            <a:headEnd/>
                            <a:tailEnd/>
                          </a:ln>
                        </wps:spPr>
                        <wps:txbx>
                          <w:txbxContent>
                            <w:p w14:paraId="700E6C0B" w14:textId="77777777" w:rsidR="0071267C" w:rsidRPr="001122EC" w:rsidRDefault="0071267C" w:rsidP="00D26B61">
                              <w:pPr>
                                <w:rPr>
                                  <w:rFonts w:ascii="Arial" w:eastAsia="SimSun" w:hAnsi="Arial" w:cs="Arial"/>
                                  <w:sz w:val="18"/>
                                  <w:szCs w:val="18"/>
                                </w:rPr>
                              </w:pPr>
                              <w:r w:rsidRPr="001122EC">
                                <w:rPr>
                                  <w:rFonts w:ascii="Arial" w:eastAsia="SimSun" w:hAnsi="Arial" w:cs="Arial"/>
                                  <w:sz w:val="18"/>
                                  <w:szCs w:val="18"/>
                                </w:rPr>
                                <w:t>Gross tuna</w:t>
                              </w:r>
                            </w:p>
                          </w:txbxContent>
                        </wps:txbx>
                        <wps:bodyPr rot="0" vert="horz" wrap="square" lIns="91440" tIns="45720" rIns="91440" bIns="45720" anchor="t" anchorCtr="0">
                          <a:spAutoFit/>
                        </wps:bodyPr>
                      </wps:wsp>
                      <wps:wsp>
                        <wps:cNvPr id="98" name="Text Box 2"/>
                        <wps:cNvSpPr txBox="1">
                          <a:spLocks noChangeArrowheads="1"/>
                        </wps:cNvSpPr>
                        <wps:spPr bwMode="auto">
                          <a:xfrm>
                            <a:off x="3874621" y="2430752"/>
                            <a:ext cx="2117089" cy="232449"/>
                          </a:xfrm>
                          <a:prstGeom prst="rect">
                            <a:avLst/>
                          </a:prstGeom>
                          <a:solidFill>
                            <a:srgbClr val="FFFFFF"/>
                          </a:solidFill>
                          <a:ln w="9525">
                            <a:noFill/>
                            <a:miter lim="800000"/>
                            <a:headEnd/>
                            <a:tailEnd/>
                          </a:ln>
                        </wps:spPr>
                        <wps:txbx>
                          <w:txbxContent>
                            <w:p w14:paraId="7453E438" w14:textId="265A1671" w:rsidR="0071267C" w:rsidRPr="001122EC" w:rsidRDefault="0071267C" w:rsidP="00D26B61">
                              <w:pPr>
                                <w:rPr>
                                  <w:rFonts w:ascii="Arial" w:hAnsi="Arial" w:cs="Arial"/>
                                  <w:sz w:val="18"/>
                                  <w:szCs w:val="18"/>
                                </w:rPr>
                              </w:pPr>
                              <w:r w:rsidRPr="001122EC">
                                <w:rPr>
                                  <w:rFonts w:ascii="Arial" w:hAnsi="Arial" w:cs="Arial"/>
                                  <w:sz w:val="18"/>
                                  <w:szCs w:val="18"/>
                                </w:rPr>
                                <w:t>Value</w:t>
                              </w:r>
                              <w:r>
                                <w:rPr>
                                  <w:rFonts w:ascii="Arial" w:hAnsi="Arial" w:cs="Arial"/>
                                  <w:sz w:val="18"/>
                                  <w:szCs w:val="18"/>
                                </w:rPr>
                                <w:t>-</w:t>
                              </w:r>
                              <w:r w:rsidRPr="001122EC">
                                <w:rPr>
                                  <w:rFonts w:ascii="Arial" w:hAnsi="Arial" w:cs="Arial"/>
                                  <w:sz w:val="18"/>
                                  <w:szCs w:val="18"/>
                                </w:rPr>
                                <w:t>enhanced tuna niche market</w:t>
                              </w:r>
                            </w:p>
                          </w:txbxContent>
                        </wps:txbx>
                        <wps:bodyPr rot="0" vert="horz" wrap="square" lIns="91440" tIns="45720" rIns="91440" bIns="45720" anchor="t" anchorCtr="0">
                          <a:spAutoFit/>
                        </wps:bodyPr>
                      </wps:wsp>
                      <wps:wsp>
                        <wps:cNvPr id="99" name="Text Box 2"/>
                        <wps:cNvSpPr txBox="1">
                          <a:spLocks noChangeArrowheads="1"/>
                        </wps:cNvSpPr>
                        <wps:spPr bwMode="auto">
                          <a:xfrm>
                            <a:off x="1973580" y="2834640"/>
                            <a:ext cx="1082674" cy="232409"/>
                          </a:xfrm>
                          <a:prstGeom prst="rect">
                            <a:avLst/>
                          </a:prstGeom>
                          <a:solidFill>
                            <a:srgbClr val="FFFFFF"/>
                          </a:solidFill>
                          <a:ln w="9525">
                            <a:solidFill>
                              <a:srgbClr val="000000"/>
                            </a:solidFill>
                            <a:miter lim="800000"/>
                            <a:headEnd/>
                            <a:tailEnd/>
                          </a:ln>
                        </wps:spPr>
                        <wps:txbx>
                          <w:txbxContent>
                            <w:p w14:paraId="51672CDB" w14:textId="77777777" w:rsidR="0071267C" w:rsidRPr="001122EC" w:rsidRDefault="0071267C" w:rsidP="00D26B61">
                              <w:pPr>
                                <w:jc w:val="both"/>
                                <w:rPr>
                                  <w:rFonts w:ascii="Arial" w:hAnsi="Arial" w:cs="Arial"/>
                                  <w:sz w:val="18"/>
                                  <w:szCs w:val="18"/>
                                </w:rPr>
                              </w:pPr>
                              <w:r w:rsidRPr="001122EC">
                                <w:rPr>
                                  <w:rFonts w:ascii="Arial" w:hAnsi="Arial" w:cs="Arial"/>
                                  <w:sz w:val="18"/>
                                  <w:szCs w:val="18"/>
                                </w:rPr>
                                <w:t>Canning industry</w:t>
                              </w:r>
                            </w:p>
                          </w:txbxContent>
                        </wps:txbx>
                        <wps:bodyPr rot="0" vert="horz" wrap="square" lIns="91440" tIns="45720" rIns="91440" bIns="45720" anchor="t" anchorCtr="0">
                          <a:spAutoFit/>
                        </wps:bodyPr>
                      </wps:wsp>
                      <wps:wsp>
                        <wps:cNvPr id="100" name="Straight Arrow Connector 100"/>
                        <wps:cNvCnPr/>
                        <wps:spPr>
                          <a:xfrm>
                            <a:off x="617220" y="327660"/>
                            <a:ext cx="0" cy="4940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a:off x="594360" y="1379220"/>
                            <a:ext cx="0" cy="4940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594360" y="2430780"/>
                            <a:ext cx="0" cy="4940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3763774" y="1396459"/>
                            <a:ext cx="297" cy="26470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3763983" y="2371845"/>
                            <a:ext cx="198" cy="3624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1706780" y="3451860"/>
                            <a:ext cx="42546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2"/>
                        <wps:cNvSpPr txBox="1">
                          <a:spLocks noChangeArrowheads="1"/>
                        </wps:cNvSpPr>
                        <wps:spPr bwMode="auto">
                          <a:xfrm>
                            <a:off x="761980" y="3489920"/>
                            <a:ext cx="1509394" cy="232449"/>
                          </a:xfrm>
                          <a:prstGeom prst="rect">
                            <a:avLst/>
                          </a:prstGeom>
                          <a:solidFill>
                            <a:srgbClr val="FFFFFF"/>
                          </a:solidFill>
                          <a:ln w="9525">
                            <a:noFill/>
                            <a:miter lim="800000"/>
                            <a:headEnd/>
                            <a:tailEnd/>
                          </a:ln>
                        </wps:spPr>
                        <wps:txbx>
                          <w:txbxContent>
                            <w:p w14:paraId="7E30B8C7" w14:textId="77777777" w:rsidR="0071267C" w:rsidRPr="001122EC" w:rsidRDefault="0071267C" w:rsidP="00D26B61">
                              <w:pPr>
                                <w:rPr>
                                  <w:rFonts w:ascii="Arial" w:hAnsi="Arial" w:cs="Arial"/>
                                  <w:sz w:val="18"/>
                                  <w:szCs w:val="18"/>
                                  <w:lang w:val="it-IT"/>
                                </w:rPr>
                              </w:pPr>
                              <w:r w:rsidRPr="001122EC">
                                <w:rPr>
                                  <w:rFonts w:ascii="Arial" w:hAnsi="Arial" w:cs="Arial"/>
                                  <w:sz w:val="18"/>
                                  <w:szCs w:val="18"/>
                                  <w:lang w:val="it-IT"/>
                                </w:rPr>
                                <w:t>Price per kg = f(Quantity)</w:t>
                              </w:r>
                            </w:p>
                          </w:txbxContent>
                        </wps:txbx>
                        <wps:bodyPr rot="0" vert="horz" wrap="square" lIns="91440" tIns="45720" rIns="91440" bIns="45720" anchor="t" anchorCtr="0">
                          <a:spAutoFit/>
                        </wps:bodyPr>
                      </wps:wsp>
                      <wps:wsp>
                        <wps:cNvPr id="107" name="Text Box 2"/>
                        <wps:cNvSpPr txBox="1">
                          <a:spLocks noChangeArrowheads="1"/>
                        </wps:cNvSpPr>
                        <wps:spPr bwMode="auto">
                          <a:xfrm>
                            <a:off x="2415284" y="3489920"/>
                            <a:ext cx="1442084" cy="232449"/>
                          </a:xfrm>
                          <a:prstGeom prst="rect">
                            <a:avLst/>
                          </a:prstGeom>
                          <a:solidFill>
                            <a:srgbClr val="FFFFFF"/>
                          </a:solidFill>
                          <a:ln w="9525">
                            <a:noFill/>
                            <a:miter lim="800000"/>
                            <a:headEnd/>
                            <a:tailEnd/>
                          </a:ln>
                        </wps:spPr>
                        <wps:txbx>
                          <w:txbxContent>
                            <w:p w14:paraId="2E2DA7B9" w14:textId="15728C33" w:rsidR="0071267C" w:rsidRPr="001122EC" w:rsidRDefault="0071267C" w:rsidP="00D26B61">
                              <w:pPr>
                                <w:rPr>
                                  <w:rFonts w:ascii="Arial" w:hAnsi="Arial" w:cs="Arial"/>
                                  <w:sz w:val="18"/>
                                  <w:szCs w:val="18"/>
                                </w:rPr>
                              </w:pPr>
                              <w:r w:rsidRPr="001122EC">
                                <w:rPr>
                                  <w:rFonts w:ascii="Arial" w:hAnsi="Arial" w:cs="Arial"/>
                                  <w:sz w:val="18"/>
                                  <w:szCs w:val="18"/>
                                </w:rPr>
                                <w:t>1</w:t>
                              </w:r>
                              <w:r>
                                <w:rPr>
                                  <w:rFonts w:ascii="Arial" w:eastAsia="MS Mincho" w:hAnsi="Arial" w:cs="Arial"/>
                                  <w:sz w:val="18"/>
                                  <w:szCs w:val="18"/>
                                </w:rPr>
                                <w:t>€</w:t>
                              </w:r>
                              <w:r w:rsidRPr="001122EC">
                                <w:rPr>
                                  <w:rFonts w:ascii="Arial" w:eastAsia="MS Mincho" w:hAnsi="Arial" w:cs="Arial"/>
                                  <w:sz w:val="18"/>
                                  <w:szCs w:val="18"/>
                                </w:rPr>
                                <w:t xml:space="preserve"> Europe, US markets</w:t>
                              </w:r>
                            </w:p>
                          </w:txbxContent>
                        </wps:txbx>
                        <wps:bodyPr rot="0" vert="horz" wrap="square" lIns="91440" tIns="45720" rIns="91440" bIns="45720" anchor="t" anchorCtr="0">
                          <a:spAutoFit/>
                        </wps:bodyPr>
                      </wps:wsp>
                      <wps:wsp>
                        <wps:cNvPr id="108" name="Text Box 2"/>
                        <wps:cNvSpPr txBox="1">
                          <a:spLocks noChangeArrowheads="1"/>
                        </wps:cNvSpPr>
                        <wps:spPr bwMode="auto">
                          <a:xfrm>
                            <a:off x="4027989" y="3489920"/>
                            <a:ext cx="2206624" cy="232449"/>
                          </a:xfrm>
                          <a:prstGeom prst="rect">
                            <a:avLst/>
                          </a:prstGeom>
                          <a:solidFill>
                            <a:srgbClr val="FFFFFF"/>
                          </a:solidFill>
                          <a:ln w="9525">
                            <a:noFill/>
                            <a:miter lim="800000"/>
                            <a:headEnd/>
                            <a:tailEnd/>
                          </a:ln>
                        </wps:spPr>
                        <wps:txbx>
                          <w:txbxContent>
                            <w:p w14:paraId="288840BF" w14:textId="36C4CC61" w:rsidR="0071267C" w:rsidRPr="001122EC" w:rsidRDefault="0071267C" w:rsidP="00D26B61">
                              <w:pPr>
                                <w:rPr>
                                  <w:rFonts w:ascii="Arial" w:hAnsi="Arial" w:cs="Arial"/>
                                  <w:sz w:val="18"/>
                                  <w:szCs w:val="18"/>
                                </w:rPr>
                              </w:pPr>
                              <w:r w:rsidRPr="001122EC">
                                <w:rPr>
                                  <w:rFonts w:ascii="Arial" w:hAnsi="Arial" w:cs="Arial"/>
                                  <w:sz w:val="18"/>
                                  <w:szCs w:val="18"/>
                                </w:rPr>
                                <w:t>5</w:t>
                              </w:r>
                              <w:r>
                                <w:rPr>
                                  <w:rFonts w:ascii="Arial" w:eastAsia="MS Mincho" w:hAnsi="Arial" w:cs="Arial"/>
                                  <w:sz w:val="18"/>
                                  <w:szCs w:val="18"/>
                                </w:rPr>
                                <w:t>€</w:t>
                              </w:r>
                              <w:r w:rsidR="00687940">
                                <w:rPr>
                                  <w:rFonts w:ascii="Arial" w:eastAsia="MS Mincho" w:hAnsi="Arial" w:cs="Arial"/>
                                  <w:sz w:val="18"/>
                                  <w:szCs w:val="18"/>
                                </w:rPr>
                                <w:t xml:space="preserve">        </w:t>
                              </w:r>
                              <w:r w:rsidRPr="001122EC">
                                <w:rPr>
                                  <w:rFonts w:ascii="Arial" w:eastAsia="MS Mincho" w:hAnsi="Arial" w:cs="Arial"/>
                                  <w:sz w:val="18"/>
                                  <w:szCs w:val="18"/>
                                </w:rPr>
                                <w:t xml:space="preserve"> Japan</w:t>
                              </w:r>
                              <w:r>
                                <w:rPr>
                                  <w:rFonts w:ascii="Arial" w:eastAsia="MS Mincho" w:hAnsi="Arial" w:cs="Arial"/>
                                  <w:sz w:val="18"/>
                                  <w:szCs w:val="18"/>
                                </w:rPr>
                                <w:t>ese</w:t>
                              </w:r>
                              <w:r w:rsidR="00687940">
                                <w:rPr>
                                  <w:rFonts w:ascii="Arial" w:eastAsia="MS Mincho" w:hAnsi="Arial" w:cs="Arial"/>
                                  <w:sz w:val="18"/>
                                  <w:szCs w:val="18"/>
                                </w:rPr>
                                <w:t xml:space="preserve"> market        </w:t>
                              </w:r>
                              <w:r w:rsidRPr="001122EC">
                                <w:rPr>
                                  <w:rFonts w:ascii="Arial" w:eastAsia="MS Mincho" w:hAnsi="Arial" w:cs="Arial"/>
                                  <w:sz w:val="18"/>
                                  <w:szCs w:val="18"/>
                                </w:rPr>
                                <w:t>10</w:t>
                              </w:r>
                              <w:r>
                                <w:rPr>
                                  <w:rFonts w:ascii="Arial" w:eastAsia="MS Mincho" w:hAnsi="Arial" w:cs="Arial"/>
                                  <w:sz w:val="18"/>
                                  <w:szCs w:val="18"/>
                                </w:rPr>
                                <w:t>€</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group w14:anchorId="4777045C" id="Group 83" o:spid="_x0000_s1026" style="position:absolute;left:0;text-align:left;margin-left:0;margin-top:11.35pt;width:490.9pt;height:293.05pt;z-index:251658240;mso-width-relative:margin" coordsize="62346,37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">
                <v:rect id="Rectangle 84" o:spid="_x0000_s1027" style="position:absolute;left:31832;top:27478;width:27460;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" fillcolor="white [3212]" strokecolor="black [3213]" strokeweight="2pt">
                  <v:fill opacity="0"/>
                </v:rect>
                <v:shapetype id="_x0000_t202" coordsize="21600,21600" o:spt="202" path="m,l,21600r21600,l21600,xe">
                  <v:stroke joinstyle="miter"/>
                  <v:path gradientshapeok="t" o:connecttype="rect"/>
                </v:shapetype>
                <v:shape id="Text Box 2" o:spid="_x0000_s1028" type="#_x0000_t202" style="position:absolute;left:32577;top:28824;width:12046;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" fillcolor="white [3201]" strokecolor="black [3200]">
                  <v:textbox style="mso-fit-shape-to-text:t">
                    <w:txbxContent>
                      <w:p w14:paraId="567537EE" w14:textId="163A62CA" w:rsidR="0071267C" w:rsidRPr="001122EC" w:rsidRDefault="0071267C" w:rsidP="00D26B61">
                        <w:pPr>
                          <w:jc w:val="center"/>
                          <w:rPr>
                            <w:rFonts w:ascii="Arial" w:hAnsi="Arial" w:cs="Arial"/>
                            <w:sz w:val="18"/>
                            <w:szCs w:val="18"/>
                          </w:rPr>
                        </w:pPr>
                        <w:r w:rsidRPr="001122EC">
                          <w:rPr>
                            <w:rFonts w:ascii="Arial" w:hAnsi="Arial" w:cs="Arial"/>
                            <w:sz w:val="18"/>
                            <w:szCs w:val="18"/>
                          </w:rPr>
                          <w:t>Frozen steaks</w:t>
                        </w:r>
                        <w:r>
                          <w:rPr>
                            <w:rFonts w:ascii="Arial" w:hAnsi="Arial" w:cs="Arial"/>
                            <w:sz w:val="18"/>
                            <w:szCs w:val="18"/>
                          </w:rPr>
                          <w:t xml:space="preserve"> </w:t>
                        </w:r>
                        <w:r w:rsidRPr="001122EC">
                          <w:rPr>
                            <w:rFonts w:ascii="Arial" w:hAnsi="Arial" w:cs="Arial"/>
                            <w:sz w:val="18"/>
                            <w:szCs w:val="18"/>
                          </w:rPr>
                          <w:t>&amp; other</w:t>
                        </w:r>
                      </w:p>
                    </w:txbxContent>
                  </v:textbox>
                </v:shape>
                <v:shape id="Text Box 2" o:spid="_x0000_s1029" type="#_x0000_t202" style="position:absolute;left:45372;top:28612;width:12732;height:4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" fillcolor="white [3201]" strokecolor="black [3200]">
                  <v:textbox>
                    <w:txbxContent>
                      <w:p w14:paraId="69EF9494" w14:textId="77777777" w:rsidR="0071267C" w:rsidRPr="001122EC" w:rsidRDefault="0071267C" w:rsidP="00D26B61">
                        <w:pPr>
                          <w:spacing w:line="240" w:lineRule="exact"/>
                          <w:jc w:val="center"/>
                          <w:rPr>
                            <w:rFonts w:ascii="Arial" w:hAnsi="Arial" w:cs="Arial"/>
                            <w:sz w:val="18"/>
                            <w:szCs w:val="18"/>
                          </w:rPr>
                        </w:pPr>
                        <w:r w:rsidRPr="001122EC">
                          <w:rPr>
                            <w:rFonts w:ascii="Arial" w:hAnsi="Arial" w:cs="Arial"/>
                            <w:sz w:val="18"/>
                            <w:szCs w:val="18"/>
                          </w:rPr>
                          <w:t xml:space="preserve">Sashimi loins: grade A+, grade </w:t>
                        </w:r>
                        <w:proofErr w:type="gramStart"/>
                        <w:r w:rsidRPr="001122EC">
                          <w:rPr>
                            <w:rFonts w:ascii="Arial" w:hAnsi="Arial" w:cs="Arial"/>
                            <w:sz w:val="18"/>
                            <w:szCs w:val="18"/>
                          </w:rPr>
                          <w:t>A</w:t>
                        </w:r>
                        <w:proofErr w:type="gramEnd"/>
                        <w:r w:rsidRPr="001122EC">
                          <w:rPr>
                            <w:rFonts w:ascii="Arial" w:hAnsi="Arial" w:cs="Arial"/>
                            <w:sz w:val="18"/>
                            <w:szCs w:val="18"/>
                          </w:rPr>
                          <w:t>, grade B</w:t>
                        </w:r>
                      </w:p>
                    </w:txbxContent>
                  </v:textbox>
                </v:shape>
                <v:shape id="Text Box 2" o:spid="_x0000_s1030" type="#_x0000_t202" style="position:absolute;left:1676;width:8839;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2723D9EB" w14:textId="443AEC40" w:rsidR="0071267C" w:rsidRPr="001122EC" w:rsidRDefault="0071267C" w:rsidP="00D26B61">
                        <w:pPr>
                          <w:jc w:val="center"/>
                          <w:rPr>
                            <w:rFonts w:ascii="Arial" w:hAnsi="Arial" w:cs="Arial"/>
                            <w:sz w:val="22"/>
                            <w:szCs w:val="22"/>
                          </w:rPr>
                        </w:pPr>
                        <w:r w:rsidRPr="001122EC">
                          <w:rPr>
                            <w:rFonts w:ascii="Arial" w:hAnsi="Arial" w:cs="Arial"/>
                            <w:sz w:val="22"/>
                            <w:szCs w:val="22"/>
                          </w:rPr>
                          <w:t>SA</w:t>
                        </w:r>
                        <w:r>
                          <w:rPr>
                            <w:rFonts w:ascii="Arial" w:hAnsi="Arial" w:cs="Arial"/>
                            <w:sz w:val="22"/>
                            <w:szCs w:val="22"/>
                          </w:rPr>
                          <w:t>PM</w:t>
                        </w:r>
                        <w:r w:rsidRPr="001122EC">
                          <w:rPr>
                            <w:rFonts w:ascii="Arial" w:hAnsi="Arial" w:cs="Arial"/>
                            <w:sz w:val="22"/>
                            <w:szCs w:val="22"/>
                          </w:rPr>
                          <w:t>ER</w:t>
                        </w:r>
                      </w:p>
                    </w:txbxContent>
                  </v:textbox>
                </v:shape>
                <v:oval id="Oval 88" o:spid="_x0000_s1031" style="position:absolute;top:29337;width:12039;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" filled="f" strokecolor="black [3213]" strokeweight="2pt">
                  <v:textbox>
                    <w:txbxContent>
                      <w:p w14:paraId="256BD248" w14:textId="77777777" w:rsidR="0071267C" w:rsidRPr="001122EC" w:rsidRDefault="0071267C" w:rsidP="00D26B61">
                        <w:pPr>
                          <w:spacing w:line="200" w:lineRule="exact"/>
                          <w:jc w:val="center"/>
                          <w:rPr>
                            <w:rFonts w:ascii="Arial" w:eastAsia="SimSun" w:hAnsi="Arial" w:cs="Arial"/>
                            <w:color w:val="000000" w:themeColor="text1"/>
                            <w:sz w:val="18"/>
                            <w:szCs w:val="18"/>
                          </w:rPr>
                        </w:pPr>
                        <w:r w:rsidRPr="001122EC">
                          <w:rPr>
                            <w:rFonts w:ascii="Arial" w:eastAsia="SimSun" w:hAnsi="Arial" w:cs="Arial"/>
                            <w:color w:val="000000" w:themeColor="text1"/>
                            <w:sz w:val="18"/>
                            <w:szCs w:val="18"/>
                          </w:rPr>
                          <w:t>Distributing &amp; Selling</w:t>
                        </w:r>
                      </w:p>
                    </w:txbxContent>
                  </v:textbox>
                </v:oval>
                <v:oval id="Oval 89" o:spid="_x0000_s1032" style="position:absolute;top:18973;width:12039;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" filled="f" strokecolor="black [3213]" strokeweight="2pt">
                  <v:textbox>
                    <w:txbxContent>
                      <w:p w14:paraId="346ED9B1" w14:textId="77777777" w:rsidR="0071267C" w:rsidRPr="001122EC" w:rsidRDefault="0071267C" w:rsidP="00D26B61">
                        <w:pPr>
                          <w:spacing w:line="200" w:lineRule="exact"/>
                          <w:jc w:val="center"/>
                          <w:rPr>
                            <w:rFonts w:ascii="Arial" w:eastAsia="SimSun" w:hAnsi="Arial" w:cs="Arial"/>
                            <w:color w:val="000000" w:themeColor="text1"/>
                            <w:sz w:val="18"/>
                            <w:szCs w:val="18"/>
                          </w:rPr>
                        </w:pPr>
                        <w:r w:rsidRPr="001122EC">
                          <w:rPr>
                            <w:rFonts w:ascii="Arial" w:eastAsia="SimSun" w:hAnsi="Arial" w:cs="Arial"/>
                            <w:color w:val="000000" w:themeColor="text1"/>
                            <w:sz w:val="18"/>
                            <w:szCs w:val="18"/>
                          </w:rPr>
                          <w:t>Processing</w:t>
                        </w:r>
                      </w:p>
                    </w:txbxContent>
                  </v:textbox>
                </v:oval>
                <v:oval id="Oval 90" o:spid="_x0000_s1033" style="position:absolute;top:8458;width:12039;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" filled="f" strokecolor="black [3213]" strokeweight="2pt">
                  <v:textbox>
                    <w:txbxContent>
                      <w:p w14:paraId="1BA2245C" w14:textId="77777777" w:rsidR="0071267C" w:rsidRPr="001122EC" w:rsidRDefault="0071267C" w:rsidP="00D26B61">
                        <w:pPr>
                          <w:spacing w:line="200" w:lineRule="exact"/>
                          <w:jc w:val="center"/>
                          <w:rPr>
                            <w:rFonts w:ascii="Arial" w:eastAsia="SimSun" w:hAnsi="Arial" w:cs="Arial"/>
                            <w:color w:val="000000" w:themeColor="text1"/>
                            <w:sz w:val="18"/>
                            <w:szCs w:val="18"/>
                          </w:rPr>
                        </w:pPr>
                        <w:r w:rsidRPr="001122EC">
                          <w:rPr>
                            <w:rFonts w:ascii="Arial" w:eastAsia="SimSun" w:hAnsi="Arial" w:cs="Arial"/>
                            <w:color w:val="000000" w:themeColor="text1"/>
                            <w:sz w:val="18"/>
                            <w:szCs w:val="18"/>
                          </w:rPr>
                          <w:t>Fishing</w:t>
                        </w:r>
                      </w:p>
                    </w:txbxContent>
                  </v:textbox>
                </v:oval>
                <v:shape id="Text Box 2" o:spid="_x0000_s1034" type="#_x0000_t202" style="position:absolute;left:20591;width:39326;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" stroked="f">
                  <v:textbox style="mso-fit-shape-to-text:t">
                    <w:txbxContent>
                      <w:p w14:paraId="365994B8" w14:textId="77777777" w:rsidR="0071267C" w:rsidRPr="00A45EA6" w:rsidRDefault="0071267C" w:rsidP="00D26B61">
                        <w:pPr>
                          <w:rPr>
                            <w:rFonts w:ascii="Arial" w:hAnsi="Arial" w:cs="Arial"/>
                            <w:sz w:val="22"/>
                            <w:szCs w:val="22"/>
                          </w:rPr>
                        </w:pPr>
                        <w:r w:rsidRPr="00A45EA6">
                          <w:rPr>
                            <w:rFonts w:ascii="Arial" w:hAnsi="Arial" w:cs="Arial"/>
                            <w:sz w:val="22"/>
                            <w:szCs w:val="22"/>
                          </w:rPr>
                          <w:t>Addressing a niche market between canning &amp; fresh market</w:t>
                        </w:r>
                      </w:p>
                    </w:txbxContent>
                  </v:textbox>
                </v:shape>
                <v:shape id="Text Box 2" o:spid="_x0000_s1035" type="#_x0000_t202" style="position:absolute;left:21486;top:3733;width:37808;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">
                  <v:stroke dashstyle="3 1"/>
                  <v:textbox style="mso-fit-shape-to-text:t">
                    <w:txbxContent>
                      <w:p w14:paraId="25AB32A2" w14:textId="4C44D3C2" w:rsidR="0071267C" w:rsidRPr="00A45EA6" w:rsidRDefault="0071267C" w:rsidP="00D26B61">
                        <w:pPr>
                          <w:jc w:val="center"/>
                          <w:rPr>
                            <w:rFonts w:ascii="Arial" w:hAnsi="Arial" w:cs="Arial"/>
                            <w:sz w:val="18"/>
                            <w:szCs w:val="18"/>
                          </w:rPr>
                        </w:pPr>
                        <w:r w:rsidRPr="00A45EA6">
                          <w:rPr>
                            <w:rFonts w:ascii="Arial" w:hAnsi="Arial" w:cs="Arial"/>
                            <w:sz w:val="18"/>
                            <w:szCs w:val="18"/>
                          </w:rPr>
                          <w:t>I</w:t>
                        </w:r>
                        <w:r>
                          <w:rPr>
                            <w:rFonts w:ascii="Arial" w:hAnsi="Arial" w:cs="Arial"/>
                            <w:sz w:val="18"/>
                            <w:szCs w:val="18"/>
                          </w:rPr>
                          <w:t>ndian Ocean—</w:t>
                        </w:r>
                        <w:r w:rsidRPr="00A45EA6">
                          <w:rPr>
                            <w:rFonts w:ascii="Arial" w:hAnsi="Arial" w:cs="Arial"/>
                            <w:sz w:val="18"/>
                            <w:szCs w:val="18"/>
                          </w:rPr>
                          <w:t>Tuna fishing 800</w:t>
                        </w:r>
                        <w:r w:rsidRPr="00A45EA6">
                          <w:rPr>
                            <w:rFonts w:ascii="Arial" w:eastAsiaTheme="minorEastAsia" w:hAnsi="Arial" w:cs="Arial"/>
                            <w:sz w:val="18"/>
                            <w:szCs w:val="18"/>
                            <w:lang w:eastAsia="zh-CN"/>
                          </w:rPr>
                          <w:t>,000 tons</w:t>
                        </w:r>
                      </w:p>
                    </w:txbxContent>
                  </v:textbox>
                </v:shape>
                <v:shape id="Text Box 2" o:spid="_x0000_s1036" type="#_x0000_t202" style="position:absolute;left:21487;top:8534;width:10592;height:7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">
                  <v:textbox style="mso-fit-shape-to-text:t">
                    <w:txbxContent>
                      <w:p w14:paraId="33C237E2" w14:textId="77777777" w:rsidR="0071267C" w:rsidRPr="00A45EA6" w:rsidRDefault="0071267C" w:rsidP="00D26B61">
                        <w:pPr>
                          <w:spacing w:line="240" w:lineRule="exact"/>
                          <w:jc w:val="center"/>
                          <w:rPr>
                            <w:rFonts w:ascii="Arial" w:hAnsi="Arial" w:cs="Arial"/>
                            <w:sz w:val="18"/>
                            <w:szCs w:val="18"/>
                          </w:rPr>
                        </w:pPr>
                        <w:r w:rsidRPr="00A45EA6">
                          <w:rPr>
                            <w:rFonts w:ascii="Arial" w:hAnsi="Arial" w:cs="Arial"/>
                            <w:sz w:val="18"/>
                            <w:szCs w:val="18"/>
                          </w:rPr>
                          <w:t>Canning</w:t>
                        </w:r>
                      </w:p>
                      <w:p w14:paraId="3CE6BA6F" w14:textId="77777777" w:rsidR="0071267C" w:rsidRPr="00A45EA6" w:rsidRDefault="0071267C" w:rsidP="00D26B61">
                        <w:pPr>
                          <w:spacing w:line="240" w:lineRule="exact"/>
                          <w:jc w:val="center"/>
                          <w:rPr>
                            <w:rFonts w:ascii="Arial" w:hAnsi="Arial" w:cs="Arial"/>
                            <w:sz w:val="18"/>
                            <w:szCs w:val="18"/>
                          </w:rPr>
                        </w:pPr>
                        <w:r w:rsidRPr="00A45EA6">
                          <w:rPr>
                            <w:rFonts w:ascii="Arial" w:hAnsi="Arial" w:cs="Arial"/>
                            <w:sz w:val="18"/>
                            <w:szCs w:val="18"/>
                          </w:rPr>
                          <w:t>Purse seiner Brine</w:t>
                        </w:r>
                      </w:p>
                      <w:p w14:paraId="7A8B0C49" w14:textId="62BB1E2F" w:rsidR="0071267C" w:rsidRPr="00A45EA6" w:rsidRDefault="0071267C" w:rsidP="00D26B61">
                        <w:pPr>
                          <w:spacing w:line="240" w:lineRule="exact"/>
                          <w:jc w:val="center"/>
                          <w:rPr>
                            <w:rFonts w:ascii="Arial" w:hAnsi="Arial" w:cs="Arial"/>
                            <w:sz w:val="18"/>
                            <w:szCs w:val="18"/>
                          </w:rPr>
                        </w:pPr>
                        <w:r w:rsidRPr="00A45EA6">
                          <w:rPr>
                            <w:rFonts w:ascii="Arial" w:hAnsi="Arial" w:cs="Arial"/>
                            <w:sz w:val="18"/>
                            <w:szCs w:val="18"/>
                          </w:rPr>
                          <w:t>285,000 tons</w:t>
                        </w:r>
                      </w:p>
                    </w:txbxContent>
                  </v:textbox>
                </v:shape>
                <v:shape id="Text Box 2" o:spid="_x0000_s1037" type="#_x0000_t202" style="position:absolute;left:32833;top:8382;width:12541;height:5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">
                  <v:textbox style="mso-fit-shape-to-text:t">
                    <w:txbxContent>
                      <w:p w14:paraId="4363562A" w14:textId="0B2053E9" w:rsidR="0071267C" w:rsidRPr="00A45EA6" w:rsidRDefault="0071267C" w:rsidP="00D26B61">
                        <w:pPr>
                          <w:spacing w:line="240" w:lineRule="exact"/>
                          <w:jc w:val="center"/>
                          <w:rPr>
                            <w:rFonts w:ascii="Arial" w:hAnsi="Arial" w:cs="Arial"/>
                            <w:sz w:val="18"/>
                            <w:szCs w:val="18"/>
                          </w:rPr>
                        </w:pPr>
                        <w:r w:rsidRPr="00A45EA6">
                          <w:rPr>
                            <w:rFonts w:ascii="Arial" w:hAnsi="Arial" w:cs="Arial"/>
                            <w:sz w:val="18"/>
                            <w:szCs w:val="18"/>
                          </w:rPr>
                          <w:t>Super</w:t>
                        </w:r>
                        <w:r>
                          <w:rPr>
                            <w:rFonts w:ascii="Arial" w:hAnsi="Arial" w:cs="Arial"/>
                            <w:sz w:val="18"/>
                            <w:szCs w:val="18"/>
                          </w:rPr>
                          <w:t>-</w:t>
                        </w:r>
                        <w:r w:rsidRPr="00A45EA6">
                          <w:rPr>
                            <w:rFonts w:ascii="Arial" w:hAnsi="Arial" w:cs="Arial"/>
                            <w:sz w:val="18"/>
                            <w:szCs w:val="18"/>
                          </w:rPr>
                          <w:t>frozen</w:t>
                        </w:r>
                      </w:p>
                      <w:p w14:paraId="54ED56A8" w14:textId="23862F1D" w:rsidR="0071267C" w:rsidRPr="00A45EA6" w:rsidRDefault="0071267C" w:rsidP="00D26B61">
                        <w:pPr>
                          <w:spacing w:line="240" w:lineRule="exact"/>
                          <w:jc w:val="center"/>
                          <w:rPr>
                            <w:rFonts w:ascii="Arial" w:eastAsia="SimSun" w:hAnsi="Arial" w:cs="Arial"/>
                            <w:sz w:val="18"/>
                            <w:szCs w:val="18"/>
                          </w:rPr>
                        </w:pPr>
                        <w:r w:rsidRPr="00A45EA6">
                          <w:rPr>
                            <w:rFonts w:ascii="Arial" w:hAnsi="Arial" w:cs="Arial"/>
                            <w:sz w:val="18"/>
                            <w:szCs w:val="18"/>
                          </w:rPr>
                          <w:t xml:space="preserve">Purse seiner </w:t>
                        </w:r>
                        <w:r>
                          <w:rPr>
                            <w:rFonts w:ascii="Arial" w:hAnsi="Arial" w:cs="Arial"/>
                            <w:sz w:val="18"/>
                            <w:szCs w:val="18"/>
                          </w:rPr>
                          <w:t>−</w:t>
                        </w:r>
                        <w:r w:rsidRPr="00A45EA6">
                          <w:rPr>
                            <w:rFonts w:ascii="Arial" w:hAnsi="Arial" w:cs="Arial"/>
                            <w:sz w:val="18"/>
                            <w:szCs w:val="18"/>
                          </w:rPr>
                          <w:t>40</w:t>
                        </w:r>
                        <w:r w:rsidRPr="00A45EA6">
                          <w:rPr>
                            <w:rFonts w:ascii="Arial" w:hAnsi="Arial" w:cs="Arial"/>
                          </w:rPr>
                          <w:t>°C</w:t>
                        </w:r>
                        <w:bookmarkStart w:id="1" w:name="_GoBack"/>
                        <w:bookmarkEnd w:id="1"/>
                      </w:p>
                      <w:p w14:paraId="30225D39" w14:textId="3A41AC1F" w:rsidR="0071267C" w:rsidRPr="00A45EA6" w:rsidRDefault="0071267C" w:rsidP="00D26B61">
                        <w:pPr>
                          <w:spacing w:line="240" w:lineRule="exact"/>
                          <w:jc w:val="center"/>
                          <w:rPr>
                            <w:rFonts w:ascii="Arial" w:hAnsi="Arial" w:cs="Arial"/>
                            <w:sz w:val="18"/>
                            <w:szCs w:val="18"/>
                          </w:rPr>
                        </w:pPr>
                        <w:r w:rsidRPr="00A45EA6">
                          <w:rPr>
                            <w:rFonts w:ascii="Arial" w:hAnsi="Arial" w:cs="Arial"/>
                            <w:sz w:val="18"/>
                            <w:szCs w:val="18"/>
                          </w:rPr>
                          <w:t>20,000 tons in 2012</w:t>
                        </w:r>
                      </w:p>
                    </w:txbxContent>
                  </v:textbox>
                </v:shape>
                <v:shape id="Text Box 2" o:spid="_x0000_s1038" type="#_x0000_t202" style="position:absolute;left:45808;top:8305;width:13486;height:7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">
                  <v:textbox style="mso-fit-shape-to-text:t">
                    <w:txbxContent>
                      <w:p w14:paraId="315F26A7" w14:textId="77777777" w:rsidR="0071267C" w:rsidRPr="0071267C" w:rsidRDefault="0071267C" w:rsidP="00D26B61">
                        <w:pPr>
                          <w:spacing w:line="240" w:lineRule="exact"/>
                          <w:jc w:val="center"/>
                          <w:rPr>
                            <w:rFonts w:ascii="Arial" w:hAnsi="Arial" w:cs="Arial"/>
                            <w:sz w:val="17"/>
                            <w:szCs w:val="17"/>
                          </w:rPr>
                        </w:pPr>
                        <w:r w:rsidRPr="0071267C">
                          <w:rPr>
                            <w:rFonts w:ascii="Arial" w:hAnsi="Arial" w:cs="Arial"/>
                            <w:sz w:val="17"/>
                            <w:szCs w:val="17"/>
                          </w:rPr>
                          <w:t>Fresh</w:t>
                        </w:r>
                      </w:p>
                      <w:p w14:paraId="2A5AB16E" w14:textId="020E19FC" w:rsidR="0071267C" w:rsidRPr="0071267C" w:rsidRDefault="0071267C" w:rsidP="00D26B61">
                        <w:pPr>
                          <w:spacing w:line="240" w:lineRule="exact"/>
                          <w:jc w:val="center"/>
                          <w:rPr>
                            <w:rFonts w:ascii="Arial" w:eastAsia="SimSun" w:hAnsi="Arial" w:cs="Arial"/>
                            <w:sz w:val="17"/>
                            <w:szCs w:val="17"/>
                          </w:rPr>
                        </w:pPr>
                        <w:proofErr w:type="spellStart"/>
                        <w:r w:rsidRPr="0071267C">
                          <w:rPr>
                            <w:rFonts w:ascii="Arial" w:hAnsi="Arial" w:cs="Arial"/>
                            <w:sz w:val="17"/>
                            <w:szCs w:val="17"/>
                          </w:rPr>
                          <w:t>Longliners</w:t>
                        </w:r>
                        <w:proofErr w:type="spellEnd"/>
                        <w:r w:rsidRPr="0071267C">
                          <w:rPr>
                            <w:rFonts w:ascii="Arial" w:hAnsi="Arial" w:cs="Arial"/>
                            <w:sz w:val="17"/>
                            <w:szCs w:val="17"/>
                          </w:rPr>
                          <w:t>/Pole</w:t>
                        </w:r>
                        <w:r>
                          <w:rPr>
                            <w:rFonts w:ascii="Arial" w:hAnsi="Arial" w:cs="Arial"/>
                            <w:sz w:val="17"/>
                            <w:szCs w:val="17"/>
                          </w:rPr>
                          <w:t xml:space="preserve"> </w:t>
                        </w:r>
                        <w:r w:rsidRPr="0071267C">
                          <w:rPr>
                            <w:rFonts w:ascii="Arial" w:hAnsi="Arial" w:cs="Arial"/>
                            <w:sz w:val="17"/>
                            <w:szCs w:val="17"/>
                          </w:rPr>
                          <w:t>&amp;</w:t>
                        </w:r>
                        <w:r>
                          <w:rPr>
                            <w:rFonts w:ascii="Arial" w:hAnsi="Arial" w:cs="Arial"/>
                            <w:sz w:val="17"/>
                            <w:szCs w:val="17"/>
                          </w:rPr>
                          <w:t xml:space="preserve"> </w:t>
                        </w:r>
                        <w:r w:rsidRPr="0071267C">
                          <w:rPr>
                            <w:rFonts w:ascii="Arial" w:hAnsi="Arial" w:cs="Arial"/>
                            <w:sz w:val="17"/>
                            <w:szCs w:val="17"/>
                          </w:rPr>
                          <w:t>Line/</w:t>
                        </w:r>
                        <w:r>
                          <w:rPr>
                            <w:rFonts w:ascii="Arial" w:hAnsi="Arial" w:cs="Arial"/>
                            <w:sz w:val="17"/>
                            <w:szCs w:val="17"/>
                          </w:rPr>
                          <w:br/>
                        </w:r>
                        <w:r w:rsidRPr="0071267C">
                          <w:rPr>
                            <w:rFonts w:ascii="Arial" w:hAnsi="Arial" w:cs="Arial"/>
                            <w:sz w:val="17"/>
                            <w:szCs w:val="17"/>
                          </w:rPr>
                          <w:t>Others</w:t>
                        </w:r>
                      </w:p>
                      <w:p w14:paraId="74559DDA" w14:textId="78940B4D" w:rsidR="0071267C" w:rsidRPr="0071267C" w:rsidRDefault="0071267C" w:rsidP="00D26B61">
                        <w:pPr>
                          <w:spacing w:line="240" w:lineRule="exact"/>
                          <w:jc w:val="center"/>
                          <w:rPr>
                            <w:rFonts w:ascii="Arial" w:hAnsi="Arial" w:cs="Arial"/>
                            <w:sz w:val="17"/>
                            <w:szCs w:val="17"/>
                          </w:rPr>
                        </w:pPr>
                        <w:r w:rsidRPr="0071267C">
                          <w:rPr>
                            <w:rFonts w:ascii="Arial" w:hAnsi="Arial" w:cs="Arial"/>
                            <w:sz w:val="17"/>
                            <w:szCs w:val="17"/>
                          </w:rPr>
                          <w:t>495,000 tons</w:t>
                        </w:r>
                      </w:p>
                    </w:txbxContent>
                  </v:textbox>
                </v:shape>
                <v:shape id="Text Box 2" o:spid="_x0000_s1039" type="#_x0000_t202" style="position:absolute;left:30555;top:16611;width:16764;height:7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">
                  <v:textbox style="mso-fit-shape-to-text:t">
                    <w:txbxContent>
                      <w:p w14:paraId="1395ACAF" w14:textId="336DA108" w:rsidR="0071267C" w:rsidRPr="00A45EA6" w:rsidRDefault="0071267C" w:rsidP="00D26B61">
                        <w:pPr>
                          <w:spacing w:line="240" w:lineRule="exact"/>
                          <w:rPr>
                            <w:rFonts w:ascii="Arial" w:hAnsi="Arial" w:cs="Arial"/>
                            <w:sz w:val="18"/>
                            <w:szCs w:val="18"/>
                          </w:rPr>
                        </w:pPr>
                        <w:r w:rsidRPr="00A45EA6">
                          <w:rPr>
                            <w:rFonts w:ascii="Arial" w:hAnsi="Arial" w:cs="Arial"/>
                            <w:sz w:val="18"/>
                            <w:szCs w:val="18"/>
                          </w:rPr>
                          <w:t xml:space="preserve">Value enhanced and processed at </w:t>
                        </w:r>
                        <w:r>
                          <w:rPr>
                            <w:rFonts w:ascii="Arial" w:hAnsi="Arial" w:cs="Arial"/>
                            <w:sz w:val="18"/>
                            <w:szCs w:val="18"/>
                          </w:rPr>
                          <w:t>−</w:t>
                        </w:r>
                        <w:r w:rsidRPr="00A45EA6">
                          <w:rPr>
                            <w:rFonts w:ascii="Arial" w:hAnsi="Arial" w:cs="Arial"/>
                            <w:sz w:val="18"/>
                            <w:szCs w:val="18"/>
                          </w:rPr>
                          <w:t>40</w:t>
                        </w:r>
                        <w:r w:rsidRPr="00A45EA6">
                          <w:rPr>
                            <w:rFonts w:ascii="Arial" w:hAnsi="Arial" w:cs="Arial"/>
                          </w:rPr>
                          <w:t>°C</w:t>
                        </w:r>
                        <w:r w:rsidRPr="00A45EA6">
                          <w:rPr>
                            <w:rFonts w:ascii="Arial" w:eastAsia="SimSun" w:hAnsi="Arial" w:cs="Arial"/>
                            <w:sz w:val="18"/>
                            <w:szCs w:val="18"/>
                            <w:lang w:eastAsia="zh-CN"/>
                          </w:rPr>
                          <w:t xml:space="preserve"> </w:t>
                        </w:r>
                        <w:r w:rsidRPr="00A45EA6">
                          <w:rPr>
                            <w:rFonts w:ascii="Arial" w:hAnsi="Arial" w:cs="Arial"/>
                            <w:sz w:val="18"/>
                            <w:szCs w:val="18"/>
                          </w:rPr>
                          <w:t xml:space="preserve">in Mauritius factory into loins, steaks, </w:t>
                        </w:r>
                        <w:r w:rsidR="00687940">
                          <w:rPr>
                            <w:rFonts w:ascii="Arial" w:hAnsi="Arial" w:cs="Arial"/>
                            <w:sz w:val="18"/>
                            <w:szCs w:val="18"/>
                          </w:rPr>
                          <w:t>and other items.</w:t>
                        </w:r>
                      </w:p>
                    </w:txbxContent>
                  </v:textbox>
                </v:shape>
                <v:shape id="Text Box 2" o:spid="_x0000_s1040" type="#_x0000_t202" style="position:absolute;left:20955;top:24307;width:869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" stroked="f">
                  <v:textbox style="mso-fit-shape-to-text:t">
                    <w:txbxContent>
                      <w:p w14:paraId="700E6C0B" w14:textId="77777777" w:rsidR="0071267C" w:rsidRPr="001122EC" w:rsidRDefault="0071267C" w:rsidP="00D26B61">
                        <w:pPr>
                          <w:rPr>
                            <w:rFonts w:ascii="Arial" w:eastAsia="SimSun" w:hAnsi="Arial" w:cs="Arial"/>
                            <w:sz w:val="18"/>
                            <w:szCs w:val="18"/>
                          </w:rPr>
                        </w:pPr>
                        <w:r w:rsidRPr="001122EC">
                          <w:rPr>
                            <w:rFonts w:ascii="Arial" w:eastAsia="SimSun" w:hAnsi="Arial" w:cs="Arial"/>
                            <w:sz w:val="18"/>
                            <w:szCs w:val="18"/>
                          </w:rPr>
                          <w:t>Gross tuna</w:t>
                        </w:r>
                      </w:p>
                    </w:txbxContent>
                  </v:textbox>
                </v:shape>
                <v:shape id="Text Box 2" o:spid="_x0000_s1041" type="#_x0000_t202" style="position:absolute;left:38746;top:24307;width:21171;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" stroked="f">
                  <v:textbox style="mso-fit-shape-to-text:t">
                    <w:txbxContent>
                      <w:p w14:paraId="7453E438" w14:textId="265A1671" w:rsidR="0071267C" w:rsidRPr="001122EC" w:rsidRDefault="0071267C" w:rsidP="00D26B61">
                        <w:pPr>
                          <w:rPr>
                            <w:rFonts w:ascii="Arial" w:hAnsi="Arial" w:cs="Arial"/>
                            <w:sz w:val="18"/>
                            <w:szCs w:val="18"/>
                          </w:rPr>
                        </w:pPr>
                        <w:r w:rsidRPr="001122EC">
                          <w:rPr>
                            <w:rFonts w:ascii="Arial" w:hAnsi="Arial" w:cs="Arial"/>
                            <w:sz w:val="18"/>
                            <w:szCs w:val="18"/>
                          </w:rPr>
                          <w:t>Value</w:t>
                        </w:r>
                        <w:r>
                          <w:rPr>
                            <w:rFonts w:ascii="Arial" w:hAnsi="Arial" w:cs="Arial"/>
                            <w:sz w:val="18"/>
                            <w:szCs w:val="18"/>
                          </w:rPr>
                          <w:t>-</w:t>
                        </w:r>
                        <w:r w:rsidRPr="001122EC">
                          <w:rPr>
                            <w:rFonts w:ascii="Arial" w:hAnsi="Arial" w:cs="Arial"/>
                            <w:sz w:val="18"/>
                            <w:szCs w:val="18"/>
                          </w:rPr>
                          <w:t>enhanced tuna niche market</w:t>
                        </w:r>
                      </w:p>
                    </w:txbxContent>
                  </v:textbox>
                </v:shape>
                <v:shape id="Text Box 2" o:spid="_x0000_s1042" type="#_x0000_t202" style="position:absolute;left:19735;top:28346;width:10827;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">
                  <v:textbox style="mso-fit-shape-to-text:t">
                    <w:txbxContent>
                      <w:p w14:paraId="51672CDB" w14:textId="77777777" w:rsidR="0071267C" w:rsidRPr="001122EC" w:rsidRDefault="0071267C" w:rsidP="00D26B61">
                        <w:pPr>
                          <w:jc w:val="both"/>
                          <w:rPr>
                            <w:rFonts w:ascii="Arial" w:hAnsi="Arial" w:cs="Arial"/>
                            <w:sz w:val="18"/>
                            <w:szCs w:val="18"/>
                          </w:rPr>
                        </w:pPr>
                        <w:r w:rsidRPr="001122EC">
                          <w:rPr>
                            <w:rFonts w:ascii="Arial" w:hAnsi="Arial" w:cs="Arial"/>
                            <w:sz w:val="18"/>
                            <w:szCs w:val="18"/>
                          </w:rPr>
                          <w:t>Canning industry</w:t>
                        </w:r>
                      </w:p>
                    </w:txbxContent>
                  </v:textbox>
                </v:shape>
                <v:shapetype id="_x0000_t32" coordsize="21600,21600" o:spt="32" o:oned="t" path="m,l21600,21600e" filled="f">
                  <v:path arrowok="t" fillok="f" o:connecttype="none"/>
                  <o:lock v:ext="edit" shapetype="t"/>
                </v:shapetype>
                <v:shape id="Straight Arrow Connector 100" o:spid="_x0000_s1043" type="#_x0000_t32" style="position:absolute;left:6172;top:3276;width:0;height:4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" strokecolor="black [3213]" strokeweight="1pt">
                  <v:stroke endarrow="block"/>
                </v:shape>
                <v:shape id="Straight Arrow Connector 101" o:spid="_x0000_s1044" type="#_x0000_t32" style="position:absolute;left:5943;top:13792;width:0;height:4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" strokecolor="black [3213]" strokeweight="1pt">
                  <v:stroke endarrow="block"/>
                </v:shape>
                <v:shape id="Straight Arrow Connector 102" o:spid="_x0000_s1045" type="#_x0000_t32" style="position:absolute;left:5943;top:24307;width:0;height:4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" strokecolor="black [3213]" strokeweight="1pt">
                  <v:stroke endarrow="block"/>
                </v:shape>
                <v:shape id="Straight Arrow Connector 103" o:spid="_x0000_s1046" type="#_x0000_t32" style="position:absolute;left:37637;top:13964;width:3;height:2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" strokecolor="black [3213]" strokeweight="1pt">
                  <v:stroke endarrow="block"/>
                </v:shape>
                <v:shape id="Straight Arrow Connector 104" o:spid="_x0000_s1047" type="#_x0000_t32" style="position:absolute;left:37639;top:23718;width:2;height:36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" strokecolor="black [3213]" strokeweight="1pt">
                  <v:stroke endarrow="block"/>
                </v:shape>
                <v:shape id="Straight Arrow Connector 105" o:spid="_x0000_s1048" type="#_x0000_t32" style="position:absolute;left:17067;top:34518;width:425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" strokecolor="black [3213]" strokeweight="1pt">
                  <v:stroke endarrow="block"/>
                </v:shape>
                <v:shape id="Text Box 2" o:spid="_x0000_s1049" type="#_x0000_t202" style="position:absolute;left:7619;top:34899;width:15094;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" stroked="f">
                  <v:textbox style="mso-fit-shape-to-text:t">
                    <w:txbxContent>
                      <w:p w14:paraId="7E30B8C7" w14:textId="77777777" w:rsidR="0071267C" w:rsidRPr="001122EC" w:rsidRDefault="0071267C" w:rsidP="00D26B61">
                        <w:pPr>
                          <w:rPr>
                            <w:rFonts w:ascii="Arial" w:hAnsi="Arial" w:cs="Arial"/>
                            <w:sz w:val="18"/>
                            <w:szCs w:val="18"/>
                            <w:lang w:val="it-IT"/>
                          </w:rPr>
                        </w:pPr>
                        <w:r w:rsidRPr="001122EC">
                          <w:rPr>
                            <w:rFonts w:ascii="Arial" w:hAnsi="Arial" w:cs="Arial"/>
                            <w:sz w:val="18"/>
                            <w:szCs w:val="18"/>
                            <w:lang w:val="it-IT"/>
                          </w:rPr>
                          <w:t>Price per kg = f(Quantity)</w:t>
                        </w:r>
                      </w:p>
                    </w:txbxContent>
                  </v:textbox>
                </v:shape>
                <v:shape id="Text Box 2" o:spid="_x0000_s1050" type="#_x0000_t202" style="position:absolute;left:24152;top:34899;width:14421;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" stroked="f">
                  <v:textbox style="mso-fit-shape-to-text:t">
                    <w:txbxContent>
                      <w:p w14:paraId="2E2DA7B9" w14:textId="15728C33" w:rsidR="0071267C" w:rsidRPr="001122EC" w:rsidRDefault="0071267C" w:rsidP="00D26B61">
                        <w:pPr>
                          <w:rPr>
                            <w:rFonts w:ascii="Arial" w:hAnsi="Arial" w:cs="Arial"/>
                            <w:sz w:val="18"/>
                            <w:szCs w:val="18"/>
                          </w:rPr>
                        </w:pPr>
                        <w:r w:rsidRPr="001122EC">
                          <w:rPr>
                            <w:rFonts w:ascii="Arial" w:hAnsi="Arial" w:cs="Arial"/>
                            <w:sz w:val="18"/>
                            <w:szCs w:val="18"/>
                          </w:rPr>
                          <w:t>1</w:t>
                        </w:r>
                        <w:r>
                          <w:rPr>
                            <w:rFonts w:ascii="Arial" w:eastAsia="MS Mincho" w:hAnsi="Arial" w:cs="Arial"/>
                            <w:sz w:val="18"/>
                            <w:szCs w:val="18"/>
                          </w:rPr>
                          <w:t>€</w:t>
                        </w:r>
                        <w:r w:rsidRPr="001122EC">
                          <w:rPr>
                            <w:rFonts w:ascii="Arial" w:eastAsia="MS Mincho" w:hAnsi="Arial" w:cs="Arial"/>
                            <w:sz w:val="18"/>
                            <w:szCs w:val="18"/>
                          </w:rPr>
                          <w:t xml:space="preserve"> Europe, US markets</w:t>
                        </w:r>
                      </w:p>
                    </w:txbxContent>
                  </v:textbox>
                </v:shape>
                <v:shape id="Text Box 2" o:spid="_x0000_s1051" type="#_x0000_t202" style="position:absolute;left:40279;top:34899;width:22067;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" stroked="f">
                  <v:textbox style="mso-fit-shape-to-text:t">
                    <w:txbxContent>
                      <w:p w14:paraId="288840BF" w14:textId="36C4CC61" w:rsidR="0071267C" w:rsidRPr="001122EC" w:rsidRDefault="0071267C" w:rsidP="00D26B61">
                        <w:pPr>
                          <w:rPr>
                            <w:rFonts w:ascii="Arial" w:hAnsi="Arial" w:cs="Arial"/>
                            <w:sz w:val="18"/>
                            <w:szCs w:val="18"/>
                          </w:rPr>
                        </w:pPr>
                        <w:r w:rsidRPr="001122EC">
                          <w:rPr>
                            <w:rFonts w:ascii="Arial" w:hAnsi="Arial" w:cs="Arial"/>
                            <w:sz w:val="18"/>
                            <w:szCs w:val="18"/>
                          </w:rPr>
                          <w:t>5</w:t>
                        </w:r>
                        <w:r>
                          <w:rPr>
                            <w:rFonts w:ascii="Arial" w:eastAsia="MS Mincho" w:hAnsi="Arial" w:cs="Arial"/>
                            <w:sz w:val="18"/>
                            <w:szCs w:val="18"/>
                          </w:rPr>
                          <w:t>€</w:t>
                        </w:r>
                        <w:r w:rsidR="00687940">
                          <w:rPr>
                            <w:rFonts w:ascii="Arial" w:eastAsia="MS Mincho" w:hAnsi="Arial" w:cs="Arial"/>
                            <w:sz w:val="18"/>
                            <w:szCs w:val="18"/>
                          </w:rPr>
                          <w:t xml:space="preserve">        </w:t>
                        </w:r>
                        <w:r w:rsidRPr="001122EC">
                          <w:rPr>
                            <w:rFonts w:ascii="Arial" w:eastAsia="MS Mincho" w:hAnsi="Arial" w:cs="Arial"/>
                            <w:sz w:val="18"/>
                            <w:szCs w:val="18"/>
                          </w:rPr>
                          <w:t xml:space="preserve"> Japan</w:t>
                        </w:r>
                        <w:r>
                          <w:rPr>
                            <w:rFonts w:ascii="Arial" w:eastAsia="MS Mincho" w:hAnsi="Arial" w:cs="Arial"/>
                            <w:sz w:val="18"/>
                            <w:szCs w:val="18"/>
                          </w:rPr>
                          <w:t>ese</w:t>
                        </w:r>
                        <w:r w:rsidR="00687940">
                          <w:rPr>
                            <w:rFonts w:ascii="Arial" w:eastAsia="MS Mincho" w:hAnsi="Arial" w:cs="Arial"/>
                            <w:sz w:val="18"/>
                            <w:szCs w:val="18"/>
                          </w:rPr>
                          <w:t xml:space="preserve"> market        </w:t>
                        </w:r>
                        <w:r w:rsidRPr="001122EC">
                          <w:rPr>
                            <w:rFonts w:ascii="Arial" w:eastAsia="MS Mincho" w:hAnsi="Arial" w:cs="Arial"/>
                            <w:sz w:val="18"/>
                            <w:szCs w:val="18"/>
                          </w:rPr>
                          <w:t>10</w:t>
                        </w:r>
                        <w:r>
                          <w:rPr>
                            <w:rFonts w:ascii="Arial" w:eastAsia="MS Mincho" w:hAnsi="Arial" w:cs="Arial"/>
                            <w:sz w:val="18"/>
                            <w:szCs w:val="18"/>
                          </w:rPr>
                          <w:t>€</w:t>
                        </w:r>
                      </w:p>
                    </w:txbxContent>
                  </v:textbox>
                </v:shape>
              </v:group>
            </w:pict>
          </mc:Fallback>
        </mc:AlternateContent>
      </w:r>
    </w:p>
    <w:p w14:paraId="7DA1EB7E" w14:textId="3DC2A5FB" w:rsidR="001238D4" w:rsidRPr="001122EC" w:rsidRDefault="001238D4" w:rsidP="00F3406F">
      <w:pPr>
        <w:pStyle w:val="ExhibitText"/>
        <w:rPr>
          <w:rFonts w:ascii="Times New Roman" w:eastAsiaTheme="minorEastAsia" w:hAnsi="Times New Roman" w:cs="Times New Roman"/>
          <w:lang w:eastAsia="zh-CN"/>
        </w:rPr>
      </w:pPr>
    </w:p>
    <w:p w14:paraId="0E2F18E5" w14:textId="77777777" w:rsidR="00D26B61" w:rsidRPr="001122EC" w:rsidRDefault="00D26B61" w:rsidP="00F3406F">
      <w:pPr>
        <w:pStyle w:val="ExhibitText"/>
        <w:rPr>
          <w:rFonts w:ascii="Times New Roman" w:eastAsiaTheme="minorEastAsia" w:hAnsi="Times New Roman" w:cs="Times New Roman"/>
          <w:lang w:eastAsia="zh-CN"/>
        </w:rPr>
      </w:pPr>
    </w:p>
    <w:p w14:paraId="78A65483" w14:textId="77777777" w:rsidR="00D26B61" w:rsidRPr="001122EC" w:rsidRDefault="00D26B61" w:rsidP="00F3406F">
      <w:pPr>
        <w:pStyle w:val="ExhibitText"/>
        <w:rPr>
          <w:rFonts w:ascii="Times New Roman" w:eastAsiaTheme="minorEastAsia" w:hAnsi="Times New Roman" w:cs="Times New Roman"/>
          <w:lang w:eastAsia="zh-CN"/>
        </w:rPr>
      </w:pPr>
    </w:p>
    <w:p w14:paraId="200514C9" w14:textId="77777777" w:rsidR="00D26B61" w:rsidRPr="001122EC" w:rsidRDefault="00D26B61" w:rsidP="00F3406F">
      <w:pPr>
        <w:pStyle w:val="ExhibitText"/>
        <w:rPr>
          <w:rFonts w:ascii="Times New Roman" w:eastAsiaTheme="minorEastAsia" w:hAnsi="Times New Roman" w:cs="Times New Roman"/>
          <w:lang w:eastAsia="zh-CN"/>
        </w:rPr>
      </w:pPr>
    </w:p>
    <w:p w14:paraId="7DFB2BC5" w14:textId="77777777" w:rsidR="00D26B61" w:rsidRPr="001122EC" w:rsidRDefault="00D26B61" w:rsidP="00F3406F">
      <w:pPr>
        <w:pStyle w:val="ExhibitText"/>
        <w:rPr>
          <w:rFonts w:ascii="Times New Roman" w:eastAsiaTheme="minorEastAsia" w:hAnsi="Times New Roman" w:cs="Times New Roman"/>
          <w:lang w:eastAsia="zh-CN"/>
        </w:rPr>
      </w:pPr>
    </w:p>
    <w:p w14:paraId="27CB3315" w14:textId="77777777" w:rsidR="00D26B61" w:rsidRPr="001122EC" w:rsidRDefault="00D26B61" w:rsidP="00F3406F">
      <w:pPr>
        <w:pStyle w:val="ExhibitText"/>
        <w:rPr>
          <w:rFonts w:ascii="Times New Roman" w:eastAsiaTheme="minorEastAsia" w:hAnsi="Times New Roman" w:cs="Times New Roman"/>
          <w:lang w:eastAsia="zh-CN"/>
        </w:rPr>
      </w:pPr>
    </w:p>
    <w:p w14:paraId="397372B0" w14:textId="77777777" w:rsidR="00D26B61" w:rsidRPr="001122EC" w:rsidRDefault="00D26B61" w:rsidP="00F3406F">
      <w:pPr>
        <w:pStyle w:val="ExhibitText"/>
        <w:rPr>
          <w:rFonts w:ascii="Times New Roman" w:eastAsiaTheme="minorEastAsia" w:hAnsi="Times New Roman" w:cs="Times New Roman"/>
          <w:lang w:eastAsia="zh-CN"/>
        </w:rPr>
      </w:pPr>
    </w:p>
    <w:p w14:paraId="1D039D69" w14:textId="77777777" w:rsidR="00D26B61" w:rsidRPr="001122EC" w:rsidRDefault="00D26B61" w:rsidP="00F3406F">
      <w:pPr>
        <w:pStyle w:val="ExhibitText"/>
        <w:rPr>
          <w:rFonts w:ascii="Times New Roman" w:eastAsiaTheme="minorEastAsia" w:hAnsi="Times New Roman" w:cs="Times New Roman"/>
          <w:lang w:eastAsia="zh-CN"/>
        </w:rPr>
      </w:pPr>
    </w:p>
    <w:p w14:paraId="2EBA85F5" w14:textId="77777777" w:rsidR="00D26B61" w:rsidRPr="001122EC" w:rsidRDefault="00D26B61" w:rsidP="00F3406F">
      <w:pPr>
        <w:pStyle w:val="ExhibitText"/>
        <w:rPr>
          <w:rFonts w:ascii="Times New Roman" w:eastAsiaTheme="minorEastAsia" w:hAnsi="Times New Roman" w:cs="Times New Roman"/>
          <w:lang w:eastAsia="zh-CN"/>
        </w:rPr>
      </w:pPr>
    </w:p>
    <w:p w14:paraId="44B1E66A" w14:textId="77777777" w:rsidR="00D26B61" w:rsidRPr="001122EC" w:rsidRDefault="00D26B61" w:rsidP="00F3406F">
      <w:pPr>
        <w:pStyle w:val="ExhibitText"/>
        <w:rPr>
          <w:rFonts w:ascii="Times New Roman" w:eastAsiaTheme="minorEastAsia" w:hAnsi="Times New Roman" w:cs="Times New Roman"/>
          <w:lang w:eastAsia="zh-CN"/>
        </w:rPr>
      </w:pPr>
    </w:p>
    <w:p w14:paraId="77E14540" w14:textId="77777777" w:rsidR="00D26B61" w:rsidRPr="001122EC" w:rsidRDefault="00D26B61" w:rsidP="00F3406F">
      <w:pPr>
        <w:pStyle w:val="ExhibitText"/>
        <w:rPr>
          <w:rFonts w:ascii="Times New Roman" w:eastAsiaTheme="minorEastAsia" w:hAnsi="Times New Roman" w:cs="Times New Roman"/>
          <w:lang w:eastAsia="zh-CN"/>
        </w:rPr>
      </w:pPr>
    </w:p>
    <w:p w14:paraId="182A92CD" w14:textId="77777777" w:rsidR="00D26B61" w:rsidRPr="001122EC" w:rsidRDefault="00D26B61" w:rsidP="00F3406F">
      <w:pPr>
        <w:pStyle w:val="ExhibitText"/>
        <w:rPr>
          <w:rFonts w:ascii="Times New Roman" w:eastAsiaTheme="minorEastAsia" w:hAnsi="Times New Roman" w:cs="Times New Roman"/>
          <w:lang w:eastAsia="zh-CN"/>
        </w:rPr>
      </w:pPr>
    </w:p>
    <w:p w14:paraId="344E8157" w14:textId="77777777" w:rsidR="00D26B61" w:rsidRPr="001122EC" w:rsidRDefault="00D26B61" w:rsidP="00F3406F">
      <w:pPr>
        <w:pStyle w:val="ExhibitText"/>
        <w:rPr>
          <w:rFonts w:ascii="Times New Roman" w:eastAsiaTheme="minorEastAsia" w:hAnsi="Times New Roman" w:cs="Times New Roman"/>
          <w:lang w:eastAsia="zh-CN"/>
        </w:rPr>
      </w:pPr>
    </w:p>
    <w:p w14:paraId="42C4A94B" w14:textId="77777777" w:rsidR="00D26B61" w:rsidRPr="001122EC" w:rsidRDefault="00D26B61" w:rsidP="00F3406F">
      <w:pPr>
        <w:pStyle w:val="ExhibitText"/>
        <w:rPr>
          <w:rFonts w:ascii="Times New Roman" w:eastAsiaTheme="minorEastAsia" w:hAnsi="Times New Roman" w:cs="Times New Roman"/>
          <w:lang w:eastAsia="zh-CN"/>
        </w:rPr>
      </w:pPr>
    </w:p>
    <w:p w14:paraId="0D9F6F0D" w14:textId="77777777" w:rsidR="00D26B61" w:rsidRPr="001122EC" w:rsidRDefault="00D26B61" w:rsidP="00F3406F">
      <w:pPr>
        <w:pStyle w:val="ExhibitText"/>
        <w:rPr>
          <w:rFonts w:ascii="Times New Roman" w:eastAsiaTheme="minorEastAsia" w:hAnsi="Times New Roman" w:cs="Times New Roman"/>
          <w:lang w:eastAsia="zh-CN"/>
        </w:rPr>
      </w:pPr>
    </w:p>
    <w:p w14:paraId="3874002B" w14:textId="77777777" w:rsidR="00D26B61" w:rsidRPr="001122EC" w:rsidRDefault="00D26B61" w:rsidP="00F3406F">
      <w:pPr>
        <w:pStyle w:val="ExhibitText"/>
        <w:rPr>
          <w:rFonts w:ascii="Times New Roman" w:eastAsiaTheme="minorEastAsia" w:hAnsi="Times New Roman" w:cs="Times New Roman"/>
          <w:lang w:eastAsia="zh-CN"/>
        </w:rPr>
      </w:pPr>
    </w:p>
    <w:p w14:paraId="55373F2C" w14:textId="77777777" w:rsidR="00D26B61" w:rsidRPr="001122EC" w:rsidRDefault="00D26B61" w:rsidP="00F3406F">
      <w:pPr>
        <w:pStyle w:val="ExhibitText"/>
        <w:rPr>
          <w:rFonts w:ascii="Times New Roman" w:eastAsiaTheme="minorEastAsia" w:hAnsi="Times New Roman" w:cs="Times New Roman"/>
          <w:lang w:eastAsia="zh-CN"/>
        </w:rPr>
      </w:pPr>
    </w:p>
    <w:p w14:paraId="437F54C0" w14:textId="77777777" w:rsidR="00D26B61" w:rsidRPr="001122EC" w:rsidRDefault="00D26B61" w:rsidP="00F3406F">
      <w:pPr>
        <w:pStyle w:val="ExhibitText"/>
        <w:rPr>
          <w:rFonts w:ascii="Times New Roman" w:eastAsiaTheme="minorEastAsia" w:hAnsi="Times New Roman" w:cs="Times New Roman"/>
          <w:lang w:eastAsia="zh-CN"/>
        </w:rPr>
      </w:pPr>
    </w:p>
    <w:p w14:paraId="06E31475" w14:textId="77777777" w:rsidR="00D26B61" w:rsidRPr="001122EC" w:rsidRDefault="00D26B61" w:rsidP="00F3406F">
      <w:pPr>
        <w:pStyle w:val="ExhibitText"/>
        <w:rPr>
          <w:rFonts w:ascii="Times New Roman" w:eastAsiaTheme="minorEastAsia" w:hAnsi="Times New Roman" w:cs="Times New Roman"/>
          <w:lang w:eastAsia="zh-CN"/>
        </w:rPr>
      </w:pPr>
    </w:p>
    <w:p w14:paraId="509483A7" w14:textId="77777777" w:rsidR="00D26B61" w:rsidRPr="001122EC" w:rsidRDefault="00D26B61" w:rsidP="00F3406F">
      <w:pPr>
        <w:pStyle w:val="ExhibitText"/>
        <w:rPr>
          <w:rFonts w:ascii="Times New Roman" w:eastAsiaTheme="minorEastAsia" w:hAnsi="Times New Roman" w:cs="Times New Roman"/>
          <w:lang w:eastAsia="zh-CN"/>
        </w:rPr>
      </w:pPr>
    </w:p>
    <w:p w14:paraId="6C8B6B84" w14:textId="77777777" w:rsidR="00D26B61" w:rsidRPr="001122EC" w:rsidRDefault="00D26B61" w:rsidP="00F3406F">
      <w:pPr>
        <w:pStyle w:val="ExhibitText"/>
        <w:rPr>
          <w:rFonts w:ascii="Times New Roman" w:eastAsiaTheme="minorEastAsia" w:hAnsi="Times New Roman" w:cs="Times New Roman"/>
          <w:lang w:eastAsia="zh-CN"/>
        </w:rPr>
      </w:pPr>
    </w:p>
    <w:p w14:paraId="3BA89C97" w14:textId="77777777" w:rsidR="00D26B61" w:rsidRPr="001122EC" w:rsidRDefault="00D26B61" w:rsidP="00F3406F">
      <w:pPr>
        <w:pStyle w:val="ExhibitText"/>
        <w:rPr>
          <w:rFonts w:ascii="Times New Roman" w:eastAsiaTheme="minorEastAsia" w:hAnsi="Times New Roman" w:cs="Times New Roman"/>
          <w:lang w:eastAsia="zh-CN"/>
        </w:rPr>
      </w:pPr>
    </w:p>
    <w:p w14:paraId="4E8C2D96" w14:textId="77777777" w:rsidR="00D26B61" w:rsidRPr="001122EC" w:rsidRDefault="00D26B61" w:rsidP="00F3406F">
      <w:pPr>
        <w:pStyle w:val="ExhibitText"/>
        <w:rPr>
          <w:rFonts w:ascii="Times New Roman" w:eastAsiaTheme="minorEastAsia" w:hAnsi="Times New Roman" w:cs="Times New Roman"/>
          <w:lang w:eastAsia="zh-CN"/>
        </w:rPr>
      </w:pPr>
    </w:p>
    <w:p w14:paraId="72BDC06F" w14:textId="77777777" w:rsidR="00D26B61" w:rsidRPr="001122EC" w:rsidRDefault="00D26B61" w:rsidP="00F3406F">
      <w:pPr>
        <w:pStyle w:val="ExhibitText"/>
        <w:rPr>
          <w:rFonts w:ascii="Times New Roman" w:eastAsiaTheme="minorEastAsia" w:hAnsi="Times New Roman" w:cs="Times New Roman"/>
          <w:lang w:eastAsia="zh-CN"/>
        </w:rPr>
      </w:pPr>
    </w:p>
    <w:p w14:paraId="748C6692" w14:textId="77777777" w:rsidR="00D26B61" w:rsidRPr="001122EC" w:rsidRDefault="00D26B61" w:rsidP="00F3406F">
      <w:pPr>
        <w:pStyle w:val="ExhibitText"/>
        <w:rPr>
          <w:rFonts w:ascii="Times New Roman" w:eastAsiaTheme="minorEastAsia" w:hAnsi="Times New Roman" w:cs="Times New Roman"/>
          <w:lang w:eastAsia="zh-CN"/>
        </w:rPr>
      </w:pPr>
    </w:p>
    <w:p w14:paraId="4947DFCE" w14:textId="77777777" w:rsidR="00D26B61" w:rsidRPr="001122EC" w:rsidRDefault="00D26B61" w:rsidP="00F3406F">
      <w:pPr>
        <w:pStyle w:val="ExhibitText"/>
        <w:rPr>
          <w:rFonts w:ascii="Times New Roman" w:eastAsiaTheme="minorEastAsia" w:hAnsi="Times New Roman" w:cs="Times New Roman"/>
          <w:lang w:eastAsia="zh-CN"/>
        </w:rPr>
      </w:pPr>
    </w:p>
    <w:p w14:paraId="4F9E195D" w14:textId="0DCBF34C" w:rsidR="00F40800" w:rsidRPr="001122EC" w:rsidRDefault="00F40800" w:rsidP="00F90257">
      <w:pPr>
        <w:pStyle w:val="Footnote"/>
        <w:outlineLvl w:val="0"/>
        <w:rPr>
          <w:rFonts w:ascii="Times New Roman" w:hAnsi="Times New Roman" w:cs="Times New Roman"/>
        </w:rPr>
      </w:pPr>
    </w:p>
    <w:p w14:paraId="6A76BB18" w14:textId="423AEACD" w:rsidR="001238D4" w:rsidRPr="001122EC" w:rsidRDefault="001238D4" w:rsidP="001122EC">
      <w:pPr>
        <w:pStyle w:val="Footnote"/>
      </w:pPr>
      <w:r w:rsidRPr="001122EC">
        <w:t xml:space="preserve">Source: </w:t>
      </w:r>
      <w:r w:rsidR="00687940">
        <w:rPr>
          <w:rFonts w:eastAsiaTheme="minorEastAsia"/>
        </w:rPr>
        <w:t xml:space="preserve">Company documents. </w:t>
      </w:r>
    </w:p>
    <w:p w14:paraId="427855ED" w14:textId="77164470" w:rsidR="001122EC" w:rsidRDefault="001122EC" w:rsidP="00D26B61">
      <w:pPr>
        <w:pStyle w:val="Footnote"/>
        <w:outlineLvl w:val="0"/>
        <w:rPr>
          <w:rFonts w:ascii="Times New Roman" w:hAnsi="Times New Roman" w:cs="Times New Roman"/>
        </w:rPr>
      </w:pPr>
    </w:p>
    <w:p w14:paraId="6CC144D8" w14:textId="77777777" w:rsidR="006A1D2C" w:rsidRDefault="006A1D2C" w:rsidP="00A45EA6">
      <w:pPr>
        <w:pStyle w:val="ExhibitHeading"/>
      </w:pPr>
    </w:p>
    <w:p w14:paraId="7D975793" w14:textId="20A4C90A" w:rsidR="001238D4" w:rsidRPr="00A45EA6" w:rsidRDefault="001238D4" w:rsidP="00A45EA6">
      <w:pPr>
        <w:pStyle w:val="ExhibitHeading"/>
        <w:rPr>
          <w:rFonts w:eastAsiaTheme="minorEastAsia"/>
        </w:rPr>
      </w:pPr>
      <w:r w:rsidRPr="00A45EA6">
        <w:t xml:space="preserve">Exhibit </w:t>
      </w:r>
      <w:r w:rsidRPr="00A45EA6">
        <w:rPr>
          <w:rFonts w:eastAsiaTheme="minorEastAsia"/>
        </w:rPr>
        <w:t>2:</w:t>
      </w:r>
      <w:r w:rsidRPr="00A45EA6">
        <w:t xml:space="preserve"> </w:t>
      </w:r>
      <w:r w:rsidRPr="00A45EA6">
        <w:rPr>
          <w:rFonts w:eastAsiaTheme="minorEastAsia"/>
        </w:rPr>
        <w:t>S</w:t>
      </w:r>
      <w:r w:rsidRPr="00A45EA6">
        <w:t>uper</w:t>
      </w:r>
      <w:r w:rsidR="00EB0812">
        <w:t>-</w:t>
      </w:r>
      <w:r w:rsidRPr="00A45EA6">
        <w:t xml:space="preserve">frozen </w:t>
      </w:r>
      <w:r w:rsidRPr="00A45EA6">
        <w:rPr>
          <w:rFonts w:eastAsiaTheme="minorEastAsia"/>
        </w:rPr>
        <w:t>T</w:t>
      </w:r>
      <w:r w:rsidRPr="00A45EA6">
        <w:t>una—from gross tuna to processed tuna</w:t>
      </w:r>
    </w:p>
    <w:p w14:paraId="27C3EBBE" w14:textId="77777777" w:rsidR="001238D4" w:rsidRPr="001122EC" w:rsidRDefault="001238D4" w:rsidP="00F3406F">
      <w:pPr>
        <w:pStyle w:val="ExhibitText"/>
        <w:keepNext/>
        <w:rPr>
          <w:rFonts w:ascii="Times New Roman" w:eastAsiaTheme="minorEastAsia" w:hAnsi="Times New Roman" w:cs="Times New Roman"/>
          <w:lang w:eastAsia="zh-CN"/>
        </w:rPr>
      </w:pPr>
    </w:p>
    <w:p w14:paraId="71B1855B" w14:textId="2CF904C8" w:rsidR="001238D4" w:rsidRPr="001122EC" w:rsidRDefault="001238D4" w:rsidP="00F3406F">
      <w:pPr>
        <w:pStyle w:val="ExhibitText"/>
        <w:jc w:val="center"/>
        <w:rPr>
          <w:rFonts w:ascii="Times New Roman" w:eastAsiaTheme="minorEastAsia" w:hAnsi="Times New Roman" w:cs="Times New Roman"/>
          <w:lang w:eastAsia="zh-CN"/>
        </w:rPr>
      </w:pPr>
      <w:r w:rsidRPr="001122EC">
        <w:rPr>
          <w:rFonts w:ascii="Times New Roman" w:hAnsi="Times New Roman" w:cs="Times New Roman"/>
          <w:noProof/>
          <w:lang w:eastAsia="en-GB"/>
        </w:rPr>
        <w:drawing>
          <wp:inline distT="0" distB="0" distL="0" distR="0" wp14:anchorId="68393662" wp14:editId="056B6944">
            <wp:extent cx="4937760" cy="29373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4948475" cy="2943709"/>
                    </a:xfrm>
                    <a:prstGeom prst="rect">
                      <a:avLst/>
                    </a:prstGeom>
                  </pic:spPr>
                </pic:pic>
              </a:graphicData>
            </a:graphic>
          </wp:inline>
        </w:drawing>
      </w:r>
    </w:p>
    <w:p w14:paraId="421D4458" w14:textId="613419AC" w:rsidR="001238D4" w:rsidRPr="006A1D2C" w:rsidRDefault="001238D4" w:rsidP="006A1D2C">
      <w:pPr>
        <w:pStyle w:val="Footnote"/>
      </w:pPr>
      <w:r w:rsidRPr="00A45EA6">
        <w:t xml:space="preserve">Source: </w:t>
      </w:r>
      <w:r w:rsidR="00687940">
        <w:rPr>
          <w:rFonts w:eastAsiaTheme="minorEastAsia"/>
        </w:rPr>
        <w:t xml:space="preserve">Company documents. </w:t>
      </w:r>
      <w:r w:rsidR="008A5146" w:rsidRPr="001122EC">
        <w:rPr>
          <w:rFonts w:ascii="Times New Roman" w:eastAsiaTheme="minorEastAsia" w:hAnsi="Times New Roman" w:cs="Times New Roman"/>
          <w:lang w:eastAsia="zh-CN"/>
        </w:rPr>
        <w:br w:type="page"/>
      </w:r>
    </w:p>
    <w:p w14:paraId="76A39366" w14:textId="0B5CFF97" w:rsidR="00F56E0A" w:rsidRPr="00A45EA6" w:rsidRDefault="00F56E0A" w:rsidP="00A45EA6">
      <w:pPr>
        <w:pStyle w:val="ExhibitHeading"/>
      </w:pPr>
      <w:r w:rsidRPr="00A45EA6">
        <w:lastRenderedPageBreak/>
        <w:t xml:space="preserve">Exhibit </w:t>
      </w:r>
      <w:r w:rsidR="001238D4" w:rsidRPr="00A45EA6">
        <w:rPr>
          <w:rFonts w:eastAsiaTheme="minorEastAsia"/>
        </w:rPr>
        <w:t>3</w:t>
      </w:r>
      <w:r w:rsidRPr="00A45EA6">
        <w:t xml:space="preserve">: </w:t>
      </w:r>
      <w:r w:rsidR="00915098" w:rsidRPr="00A45EA6">
        <w:t xml:space="preserve">SAPMER’s </w:t>
      </w:r>
      <w:r w:rsidRPr="00A45EA6">
        <w:t>Financial Statements</w:t>
      </w:r>
      <w:r w:rsidR="00915098" w:rsidRPr="00A45EA6">
        <w:t xml:space="preserve">, </w:t>
      </w:r>
      <w:r w:rsidRPr="00A45EA6">
        <w:t>2008</w:t>
      </w:r>
      <w:r w:rsidR="00494430" w:rsidRPr="00A45EA6">
        <w:t>–</w:t>
      </w:r>
      <w:r w:rsidRPr="00A45EA6">
        <w:t>2012</w:t>
      </w:r>
      <w:r w:rsidR="00494430" w:rsidRPr="00A45EA6">
        <w:t xml:space="preserve"> </w:t>
      </w:r>
      <w:r w:rsidRPr="00A45EA6">
        <w:t xml:space="preserve">Consolidated Balance Sheet (In </w:t>
      </w:r>
      <w:r w:rsidR="00D23BBF" w:rsidRPr="00A45EA6">
        <w:t>€ ’</w:t>
      </w:r>
      <w:r w:rsidRPr="00A45EA6">
        <w:t>000</w:t>
      </w:r>
      <w:r w:rsidRPr="00A45EA6">
        <w:rPr>
          <w:rFonts w:eastAsiaTheme="minorEastAsia"/>
        </w:rPr>
        <w:t>)</w:t>
      </w:r>
    </w:p>
    <w:p w14:paraId="4EA5D38C" w14:textId="77777777" w:rsidR="007C35A2" w:rsidRPr="001122EC" w:rsidRDefault="007C35A2" w:rsidP="00F3406F">
      <w:pPr>
        <w:pStyle w:val="ExhibitText"/>
        <w:rPr>
          <w:rFonts w:ascii="Times New Roman" w:eastAsiaTheme="minorEastAsia" w:hAnsi="Times New Roman" w:cs="Times New Roman"/>
        </w:rPr>
      </w:pPr>
    </w:p>
    <w:tbl>
      <w:tblPr>
        <w:tblW w:w="5000" w:type="pct"/>
        <w:jc w:val="center"/>
        <w:tblLayout w:type="fixed"/>
        <w:tblLook w:val="04A0" w:firstRow="1" w:lastRow="0" w:firstColumn="1" w:lastColumn="0" w:noHBand="0" w:noVBand="1"/>
      </w:tblPr>
      <w:tblGrid>
        <w:gridCol w:w="3240"/>
        <w:gridCol w:w="1220"/>
        <w:gridCol w:w="1225"/>
        <w:gridCol w:w="1225"/>
        <w:gridCol w:w="1225"/>
        <w:gridCol w:w="1225"/>
      </w:tblGrid>
      <w:tr w:rsidR="00F90257" w:rsidRPr="00A45EA6" w14:paraId="75330A76" w14:textId="77777777" w:rsidTr="0014318F">
        <w:trPr>
          <w:trHeight w:val="288"/>
          <w:tblHeader/>
          <w:jc w:val="center"/>
        </w:trPr>
        <w:tc>
          <w:tcPr>
            <w:tcW w:w="3240" w:type="dxa"/>
            <w:tcBorders>
              <w:top w:val="single" w:sz="4" w:space="0" w:color="auto"/>
              <w:left w:val="nil"/>
              <w:bottom w:val="single" w:sz="12" w:space="0" w:color="auto"/>
              <w:right w:val="nil"/>
            </w:tcBorders>
            <w:shd w:val="clear" w:color="auto" w:fill="auto"/>
            <w:vAlign w:val="center"/>
            <w:hideMark/>
          </w:tcPr>
          <w:p w14:paraId="41257656" w14:textId="34A7DEDC" w:rsidR="00F90257" w:rsidRPr="00A45EA6" w:rsidRDefault="003934A6" w:rsidP="00EB0812">
            <w:pPr>
              <w:jc w:val="right"/>
              <w:rPr>
                <w:rFonts w:ascii="Arial" w:hAnsi="Arial" w:cs="Arial"/>
                <w:i/>
                <w:color w:val="000000"/>
                <w:sz w:val="18"/>
                <w:szCs w:val="18"/>
              </w:rPr>
            </w:pPr>
            <w:r w:rsidRPr="00A45EA6">
              <w:rPr>
                <w:rFonts w:ascii="Arial" w:hAnsi="Arial" w:cs="Arial"/>
                <w:i/>
                <w:color w:val="000000"/>
                <w:sz w:val="18"/>
                <w:szCs w:val="18"/>
              </w:rPr>
              <w:t xml:space="preserve">Fiscal </w:t>
            </w:r>
            <w:r w:rsidR="00EB0812" w:rsidRPr="00A45EA6">
              <w:rPr>
                <w:rFonts w:ascii="Arial" w:hAnsi="Arial" w:cs="Arial"/>
                <w:i/>
                <w:color w:val="000000"/>
                <w:sz w:val="18"/>
                <w:szCs w:val="18"/>
              </w:rPr>
              <w:t xml:space="preserve">Year Ended </w:t>
            </w:r>
            <w:r w:rsidRPr="00A45EA6">
              <w:rPr>
                <w:rFonts w:ascii="Arial" w:hAnsi="Arial" w:cs="Arial"/>
                <w:i/>
                <w:color w:val="000000"/>
                <w:sz w:val="18"/>
                <w:szCs w:val="18"/>
              </w:rPr>
              <w:t>December 31</w:t>
            </w:r>
          </w:p>
        </w:tc>
        <w:tc>
          <w:tcPr>
            <w:tcW w:w="1220" w:type="dxa"/>
            <w:tcBorders>
              <w:top w:val="single" w:sz="4" w:space="0" w:color="auto"/>
              <w:left w:val="nil"/>
              <w:bottom w:val="single" w:sz="12" w:space="0" w:color="auto"/>
              <w:right w:val="nil"/>
            </w:tcBorders>
            <w:vAlign w:val="center"/>
          </w:tcPr>
          <w:p w14:paraId="071E6F76" w14:textId="4CEF2097" w:rsidR="00F90257" w:rsidRPr="00A45EA6" w:rsidRDefault="00F90257" w:rsidP="0071267C">
            <w:pPr>
              <w:jc w:val="center"/>
              <w:rPr>
                <w:rFonts w:ascii="Arial" w:hAnsi="Arial" w:cs="Arial"/>
                <w:b/>
                <w:bCs/>
                <w:color w:val="000000"/>
                <w:sz w:val="18"/>
                <w:szCs w:val="18"/>
              </w:rPr>
            </w:pPr>
            <w:r w:rsidRPr="00A45EA6">
              <w:rPr>
                <w:rFonts w:ascii="Arial" w:hAnsi="Arial" w:cs="Arial"/>
                <w:b/>
                <w:bCs/>
                <w:color w:val="000000"/>
                <w:sz w:val="18"/>
                <w:szCs w:val="18"/>
              </w:rPr>
              <w:t>2008</w:t>
            </w:r>
          </w:p>
        </w:tc>
        <w:tc>
          <w:tcPr>
            <w:tcW w:w="1225" w:type="dxa"/>
            <w:tcBorders>
              <w:top w:val="single" w:sz="4" w:space="0" w:color="auto"/>
              <w:left w:val="nil"/>
              <w:bottom w:val="single" w:sz="12" w:space="0" w:color="auto"/>
              <w:right w:val="nil"/>
            </w:tcBorders>
            <w:vAlign w:val="center"/>
          </w:tcPr>
          <w:p w14:paraId="1F79D6C4" w14:textId="0CC2293C" w:rsidR="00F90257" w:rsidRPr="00A45EA6" w:rsidRDefault="00F90257" w:rsidP="0071267C">
            <w:pPr>
              <w:jc w:val="center"/>
              <w:rPr>
                <w:rFonts w:ascii="Arial" w:hAnsi="Arial" w:cs="Arial"/>
                <w:b/>
                <w:bCs/>
                <w:color w:val="000000"/>
                <w:sz w:val="18"/>
                <w:szCs w:val="18"/>
              </w:rPr>
            </w:pPr>
            <w:r w:rsidRPr="00A45EA6">
              <w:rPr>
                <w:rFonts w:ascii="Arial" w:hAnsi="Arial" w:cs="Arial"/>
                <w:b/>
                <w:bCs/>
                <w:color w:val="000000"/>
                <w:sz w:val="18"/>
                <w:szCs w:val="18"/>
              </w:rPr>
              <w:t>2009</w:t>
            </w:r>
          </w:p>
        </w:tc>
        <w:tc>
          <w:tcPr>
            <w:tcW w:w="1225" w:type="dxa"/>
            <w:tcBorders>
              <w:top w:val="single" w:sz="4" w:space="0" w:color="auto"/>
              <w:left w:val="nil"/>
              <w:bottom w:val="single" w:sz="12" w:space="0" w:color="auto"/>
              <w:right w:val="nil"/>
            </w:tcBorders>
            <w:vAlign w:val="center"/>
          </w:tcPr>
          <w:p w14:paraId="47B67926" w14:textId="0FB49740" w:rsidR="00F90257" w:rsidRPr="00A45EA6" w:rsidRDefault="00F90257" w:rsidP="0071267C">
            <w:pPr>
              <w:jc w:val="center"/>
              <w:rPr>
                <w:rFonts w:ascii="Arial" w:hAnsi="Arial" w:cs="Arial"/>
                <w:b/>
                <w:bCs/>
                <w:color w:val="000000"/>
                <w:sz w:val="18"/>
                <w:szCs w:val="18"/>
              </w:rPr>
            </w:pPr>
            <w:r w:rsidRPr="00A45EA6">
              <w:rPr>
                <w:rFonts w:ascii="Arial" w:hAnsi="Arial" w:cs="Arial"/>
                <w:b/>
                <w:bCs/>
                <w:color w:val="000000"/>
                <w:sz w:val="18"/>
                <w:szCs w:val="18"/>
              </w:rPr>
              <w:t>2010</w:t>
            </w:r>
          </w:p>
        </w:tc>
        <w:tc>
          <w:tcPr>
            <w:tcW w:w="1225" w:type="dxa"/>
            <w:tcBorders>
              <w:top w:val="single" w:sz="4" w:space="0" w:color="auto"/>
              <w:left w:val="nil"/>
              <w:bottom w:val="single" w:sz="12" w:space="0" w:color="auto"/>
              <w:right w:val="nil"/>
            </w:tcBorders>
            <w:vAlign w:val="center"/>
          </w:tcPr>
          <w:p w14:paraId="0E566F9F" w14:textId="1E1B2B6C" w:rsidR="00F90257" w:rsidRPr="00A45EA6" w:rsidRDefault="00F90257" w:rsidP="0071267C">
            <w:pPr>
              <w:jc w:val="center"/>
              <w:rPr>
                <w:rFonts w:ascii="Arial" w:hAnsi="Arial" w:cs="Arial"/>
                <w:b/>
                <w:bCs/>
                <w:color w:val="000000"/>
                <w:sz w:val="18"/>
                <w:szCs w:val="18"/>
              </w:rPr>
            </w:pPr>
            <w:r w:rsidRPr="00A45EA6">
              <w:rPr>
                <w:rFonts w:ascii="Arial" w:hAnsi="Arial" w:cs="Arial"/>
                <w:b/>
                <w:bCs/>
                <w:color w:val="000000"/>
                <w:sz w:val="18"/>
                <w:szCs w:val="18"/>
              </w:rPr>
              <w:t>2011</w:t>
            </w:r>
          </w:p>
        </w:tc>
        <w:tc>
          <w:tcPr>
            <w:tcW w:w="1225" w:type="dxa"/>
            <w:tcBorders>
              <w:top w:val="single" w:sz="4" w:space="0" w:color="auto"/>
              <w:left w:val="nil"/>
              <w:bottom w:val="single" w:sz="12" w:space="0" w:color="auto"/>
              <w:right w:val="nil"/>
            </w:tcBorders>
            <w:shd w:val="clear" w:color="auto" w:fill="auto"/>
            <w:noWrap/>
            <w:vAlign w:val="center"/>
            <w:hideMark/>
          </w:tcPr>
          <w:p w14:paraId="5539A246" w14:textId="135D986B" w:rsidR="00F90257" w:rsidRPr="00A45EA6" w:rsidRDefault="00F90257" w:rsidP="0071267C">
            <w:pPr>
              <w:jc w:val="center"/>
              <w:rPr>
                <w:rFonts w:ascii="Arial" w:hAnsi="Arial" w:cs="Arial"/>
                <w:b/>
                <w:bCs/>
                <w:color w:val="000000"/>
                <w:sz w:val="18"/>
                <w:szCs w:val="18"/>
              </w:rPr>
            </w:pPr>
            <w:r w:rsidRPr="00A45EA6">
              <w:rPr>
                <w:rFonts w:ascii="Arial" w:hAnsi="Arial" w:cs="Arial"/>
                <w:b/>
                <w:bCs/>
                <w:color w:val="000000"/>
                <w:sz w:val="18"/>
                <w:szCs w:val="18"/>
              </w:rPr>
              <w:t>2012</w:t>
            </w:r>
          </w:p>
        </w:tc>
      </w:tr>
      <w:tr w:rsidR="00F90257" w:rsidRPr="00A45EA6" w14:paraId="5CFF0039" w14:textId="77777777" w:rsidTr="0014318F">
        <w:trPr>
          <w:trHeight w:val="288"/>
          <w:jc w:val="center"/>
        </w:trPr>
        <w:tc>
          <w:tcPr>
            <w:tcW w:w="3240" w:type="dxa"/>
            <w:tcBorders>
              <w:top w:val="single" w:sz="12" w:space="0" w:color="auto"/>
              <w:left w:val="nil"/>
              <w:right w:val="nil"/>
            </w:tcBorders>
            <w:shd w:val="clear" w:color="auto" w:fill="auto"/>
            <w:vAlign w:val="center"/>
            <w:hideMark/>
          </w:tcPr>
          <w:p w14:paraId="570E8D1C"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Net intangible assets</w:t>
            </w:r>
          </w:p>
        </w:tc>
        <w:tc>
          <w:tcPr>
            <w:tcW w:w="1220" w:type="dxa"/>
            <w:tcBorders>
              <w:top w:val="single" w:sz="12" w:space="0" w:color="auto"/>
              <w:left w:val="nil"/>
              <w:right w:val="nil"/>
            </w:tcBorders>
            <w:vAlign w:val="center"/>
          </w:tcPr>
          <w:p w14:paraId="5603B419" w14:textId="68AC66C1"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1,842 </w:t>
            </w:r>
          </w:p>
        </w:tc>
        <w:tc>
          <w:tcPr>
            <w:tcW w:w="1225" w:type="dxa"/>
            <w:tcBorders>
              <w:top w:val="single" w:sz="12" w:space="0" w:color="auto"/>
              <w:left w:val="nil"/>
              <w:right w:val="nil"/>
            </w:tcBorders>
            <w:vAlign w:val="center"/>
          </w:tcPr>
          <w:p w14:paraId="0D662201" w14:textId="4A7B1495"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1,813 </w:t>
            </w:r>
          </w:p>
        </w:tc>
        <w:tc>
          <w:tcPr>
            <w:tcW w:w="1225" w:type="dxa"/>
            <w:tcBorders>
              <w:top w:val="single" w:sz="12" w:space="0" w:color="auto"/>
              <w:left w:val="nil"/>
              <w:right w:val="nil"/>
            </w:tcBorders>
            <w:vAlign w:val="center"/>
          </w:tcPr>
          <w:p w14:paraId="7C27023E" w14:textId="5D46869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1,724 </w:t>
            </w:r>
          </w:p>
        </w:tc>
        <w:tc>
          <w:tcPr>
            <w:tcW w:w="1225" w:type="dxa"/>
            <w:tcBorders>
              <w:top w:val="single" w:sz="12" w:space="0" w:color="auto"/>
              <w:left w:val="nil"/>
              <w:right w:val="nil"/>
            </w:tcBorders>
            <w:vAlign w:val="center"/>
          </w:tcPr>
          <w:p w14:paraId="49B5FF7B" w14:textId="4D9DD6BB"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1,606 </w:t>
            </w:r>
          </w:p>
        </w:tc>
        <w:tc>
          <w:tcPr>
            <w:tcW w:w="1225" w:type="dxa"/>
            <w:tcBorders>
              <w:top w:val="single" w:sz="12" w:space="0" w:color="auto"/>
              <w:left w:val="nil"/>
              <w:right w:val="nil"/>
            </w:tcBorders>
            <w:shd w:val="clear" w:color="auto" w:fill="auto"/>
            <w:noWrap/>
            <w:vAlign w:val="center"/>
            <w:hideMark/>
          </w:tcPr>
          <w:p w14:paraId="64485F16" w14:textId="2504F19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2,257 </w:t>
            </w:r>
          </w:p>
        </w:tc>
      </w:tr>
      <w:tr w:rsidR="00F90257" w:rsidRPr="00A45EA6" w14:paraId="0CB7A822" w14:textId="77777777" w:rsidTr="0014318F">
        <w:trPr>
          <w:trHeight w:val="288"/>
          <w:jc w:val="center"/>
        </w:trPr>
        <w:tc>
          <w:tcPr>
            <w:tcW w:w="3240" w:type="dxa"/>
            <w:tcBorders>
              <w:left w:val="nil"/>
              <w:right w:val="nil"/>
            </w:tcBorders>
            <w:shd w:val="clear" w:color="auto" w:fill="auto"/>
            <w:vAlign w:val="center"/>
            <w:hideMark/>
          </w:tcPr>
          <w:p w14:paraId="3DB86B71"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Net tangible assets</w:t>
            </w:r>
          </w:p>
        </w:tc>
        <w:tc>
          <w:tcPr>
            <w:tcW w:w="1220" w:type="dxa"/>
            <w:tcBorders>
              <w:left w:val="nil"/>
              <w:right w:val="nil"/>
            </w:tcBorders>
            <w:vAlign w:val="center"/>
          </w:tcPr>
          <w:p w14:paraId="7A653AF1" w14:textId="38EEF41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64,309 </w:t>
            </w:r>
          </w:p>
        </w:tc>
        <w:tc>
          <w:tcPr>
            <w:tcW w:w="1225" w:type="dxa"/>
            <w:tcBorders>
              <w:left w:val="nil"/>
              <w:right w:val="nil"/>
            </w:tcBorders>
            <w:vAlign w:val="center"/>
          </w:tcPr>
          <w:p w14:paraId="2318FC9B" w14:textId="6ED172B7"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91,164 </w:t>
            </w:r>
          </w:p>
        </w:tc>
        <w:tc>
          <w:tcPr>
            <w:tcW w:w="1225" w:type="dxa"/>
            <w:tcBorders>
              <w:left w:val="nil"/>
              <w:right w:val="nil"/>
            </w:tcBorders>
            <w:vAlign w:val="center"/>
          </w:tcPr>
          <w:p w14:paraId="051ED37E" w14:textId="75A522B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91,993 </w:t>
            </w:r>
          </w:p>
        </w:tc>
        <w:tc>
          <w:tcPr>
            <w:tcW w:w="1225" w:type="dxa"/>
            <w:tcBorders>
              <w:left w:val="nil"/>
              <w:right w:val="nil"/>
            </w:tcBorders>
            <w:vAlign w:val="center"/>
          </w:tcPr>
          <w:p w14:paraId="1B0DE60F" w14:textId="3B43A245"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93,956 </w:t>
            </w:r>
          </w:p>
        </w:tc>
        <w:tc>
          <w:tcPr>
            <w:tcW w:w="1225" w:type="dxa"/>
            <w:tcBorders>
              <w:left w:val="nil"/>
              <w:right w:val="nil"/>
            </w:tcBorders>
            <w:shd w:val="clear" w:color="auto" w:fill="auto"/>
            <w:noWrap/>
            <w:vAlign w:val="center"/>
            <w:hideMark/>
          </w:tcPr>
          <w:p w14:paraId="66FE94A2" w14:textId="6616FDA7"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135,736 </w:t>
            </w:r>
          </w:p>
        </w:tc>
      </w:tr>
      <w:tr w:rsidR="00F90257" w:rsidRPr="00A45EA6" w14:paraId="70D4512B" w14:textId="77777777" w:rsidTr="0014318F">
        <w:trPr>
          <w:trHeight w:val="288"/>
          <w:jc w:val="center"/>
        </w:trPr>
        <w:tc>
          <w:tcPr>
            <w:tcW w:w="3240" w:type="dxa"/>
            <w:tcBorders>
              <w:top w:val="nil"/>
              <w:left w:val="nil"/>
              <w:bottom w:val="nil"/>
              <w:right w:val="nil"/>
            </w:tcBorders>
            <w:shd w:val="clear" w:color="auto" w:fill="auto"/>
            <w:vAlign w:val="center"/>
            <w:hideMark/>
          </w:tcPr>
          <w:p w14:paraId="0B299704"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Other non-current financial assets</w:t>
            </w:r>
          </w:p>
        </w:tc>
        <w:tc>
          <w:tcPr>
            <w:tcW w:w="1220" w:type="dxa"/>
            <w:tcBorders>
              <w:top w:val="nil"/>
              <w:left w:val="nil"/>
              <w:bottom w:val="nil"/>
              <w:right w:val="nil"/>
            </w:tcBorders>
            <w:vAlign w:val="center"/>
          </w:tcPr>
          <w:p w14:paraId="61C12F1A" w14:textId="421731D5"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435 </w:t>
            </w:r>
          </w:p>
        </w:tc>
        <w:tc>
          <w:tcPr>
            <w:tcW w:w="1225" w:type="dxa"/>
            <w:tcBorders>
              <w:top w:val="nil"/>
              <w:left w:val="nil"/>
              <w:bottom w:val="nil"/>
              <w:right w:val="nil"/>
            </w:tcBorders>
            <w:vAlign w:val="center"/>
          </w:tcPr>
          <w:p w14:paraId="5263166E" w14:textId="742AC778"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412 </w:t>
            </w:r>
          </w:p>
        </w:tc>
        <w:tc>
          <w:tcPr>
            <w:tcW w:w="1225" w:type="dxa"/>
            <w:tcBorders>
              <w:top w:val="nil"/>
              <w:left w:val="nil"/>
              <w:bottom w:val="nil"/>
              <w:right w:val="nil"/>
            </w:tcBorders>
            <w:vAlign w:val="center"/>
          </w:tcPr>
          <w:p w14:paraId="5A0430C8" w14:textId="5B32CA75"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1,036 </w:t>
            </w:r>
          </w:p>
        </w:tc>
        <w:tc>
          <w:tcPr>
            <w:tcW w:w="1225" w:type="dxa"/>
            <w:tcBorders>
              <w:top w:val="nil"/>
              <w:left w:val="nil"/>
              <w:bottom w:val="nil"/>
              <w:right w:val="nil"/>
            </w:tcBorders>
            <w:vAlign w:val="center"/>
          </w:tcPr>
          <w:p w14:paraId="42365649" w14:textId="2CB4FED8"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962 </w:t>
            </w:r>
          </w:p>
        </w:tc>
        <w:tc>
          <w:tcPr>
            <w:tcW w:w="1225" w:type="dxa"/>
            <w:tcBorders>
              <w:top w:val="nil"/>
              <w:left w:val="nil"/>
              <w:bottom w:val="nil"/>
              <w:right w:val="nil"/>
            </w:tcBorders>
            <w:shd w:val="clear" w:color="auto" w:fill="auto"/>
            <w:noWrap/>
            <w:vAlign w:val="center"/>
            <w:hideMark/>
          </w:tcPr>
          <w:p w14:paraId="55932F45" w14:textId="7F3F809F"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9 </w:t>
            </w:r>
          </w:p>
        </w:tc>
      </w:tr>
      <w:tr w:rsidR="00F90257" w:rsidRPr="00A45EA6" w14:paraId="3D2504B7" w14:textId="77777777" w:rsidTr="0014318F">
        <w:trPr>
          <w:trHeight w:val="288"/>
          <w:jc w:val="center"/>
        </w:trPr>
        <w:tc>
          <w:tcPr>
            <w:tcW w:w="3240" w:type="dxa"/>
            <w:tcBorders>
              <w:top w:val="nil"/>
              <w:left w:val="nil"/>
              <w:bottom w:val="nil"/>
              <w:right w:val="nil"/>
            </w:tcBorders>
            <w:shd w:val="clear" w:color="auto" w:fill="auto"/>
            <w:vAlign w:val="center"/>
            <w:hideMark/>
          </w:tcPr>
          <w:p w14:paraId="1C3ADDA1"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Other non-current assets</w:t>
            </w:r>
          </w:p>
        </w:tc>
        <w:tc>
          <w:tcPr>
            <w:tcW w:w="1220" w:type="dxa"/>
            <w:tcBorders>
              <w:top w:val="nil"/>
              <w:left w:val="nil"/>
              <w:bottom w:val="nil"/>
              <w:right w:val="nil"/>
            </w:tcBorders>
            <w:vAlign w:val="center"/>
          </w:tcPr>
          <w:p w14:paraId="614F0501" w14:textId="0EDF8E8D"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250 </w:t>
            </w:r>
          </w:p>
        </w:tc>
        <w:tc>
          <w:tcPr>
            <w:tcW w:w="1225" w:type="dxa"/>
            <w:tcBorders>
              <w:top w:val="nil"/>
              <w:left w:val="nil"/>
              <w:bottom w:val="nil"/>
              <w:right w:val="nil"/>
            </w:tcBorders>
            <w:vAlign w:val="center"/>
          </w:tcPr>
          <w:p w14:paraId="12479C75" w14:textId="2833438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707 </w:t>
            </w:r>
          </w:p>
        </w:tc>
        <w:tc>
          <w:tcPr>
            <w:tcW w:w="1225" w:type="dxa"/>
            <w:tcBorders>
              <w:top w:val="nil"/>
              <w:left w:val="nil"/>
              <w:bottom w:val="nil"/>
              <w:right w:val="nil"/>
            </w:tcBorders>
            <w:vAlign w:val="center"/>
          </w:tcPr>
          <w:p w14:paraId="6CBE6F56" w14:textId="468DD906"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707 </w:t>
            </w:r>
          </w:p>
        </w:tc>
        <w:tc>
          <w:tcPr>
            <w:tcW w:w="1225" w:type="dxa"/>
            <w:tcBorders>
              <w:top w:val="nil"/>
              <w:left w:val="nil"/>
              <w:bottom w:val="nil"/>
              <w:right w:val="nil"/>
            </w:tcBorders>
            <w:vAlign w:val="center"/>
          </w:tcPr>
          <w:p w14:paraId="414F6729" w14:textId="36A16CC7"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707 </w:t>
            </w:r>
          </w:p>
        </w:tc>
        <w:tc>
          <w:tcPr>
            <w:tcW w:w="1225" w:type="dxa"/>
            <w:tcBorders>
              <w:top w:val="nil"/>
              <w:left w:val="nil"/>
              <w:bottom w:val="nil"/>
              <w:right w:val="nil"/>
            </w:tcBorders>
            <w:shd w:val="clear" w:color="auto" w:fill="auto"/>
            <w:noWrap/>
            <w:vAlign w:val="center"/>
            <w:hideMark/>
          </w:tcPr>
          <w:p w14:paraId="19552403" w14:textId="3999188B"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187 </w:t>
            </w:r>
          </w:p>
        </w:tc>
      </w:tr>
      <w:tr w:rsidR="00F90257" w:rsidRPr="00A45EA6" w14:paraId="321F8455" w14:textId="77777777" w:rsidTr="0014318F">
        <w:trPr>
          <w:trHeight w:val="288"/>
          <w:jc w:val="center"/>
        </w:trPr>
        <w:tc>
          <w:tcPr>
            <w:tcW w:w="3240" w:type="dxa"/>
            <w:tcBorders>
              <w:top w:val="nil"/>
              <w:left w:val="nil"/>
              <w:right w:val="nil"/>
            </w:tcBorders>
            <w:shd w:val="clear" w:color="auto" w:fill="auto"/>
            <w:vAlign w:val="center"/>
            <w:hideMark/>
          </w:tcPr>
          <w:p w14:paraId="5032B4D9"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Deferred tax assets</w:t>
            </w:r>
          </w:p>
        </w:tc>
        <w:tc>
          <w:tcPr>
            <w:tcW w:w="1220" w:type="dxa"/>
            <w:tcBorders>
              <w:top w:val="nil"/>
              <w:left w:val="nil"/>
              <w:right w:val="nil"/>
            </w:tcBorders>
            <w:vAlign w:val="center"/>
          </w:tcPr>
          <w:p w14:paraId="58104C77" w14:textId="316C665B"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right w:val="nil"/>
            </w:tcBorders>
            <w:vAlign w:val="center"/>
          </w:tcPr>
          <w:p w14:paraId="0D30270D" w14:textId="51B1578C"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199 </w:t>
            </w:r>
          </w:p>
        </w:tc>
        <w:tc>
          <w:tcPr>
            <w:tcW w:w="1225" w:type="dxa"/>
            <w:tcBorders>
              <w:top w:val="nil"/>
              <w:left w:val="nil"/>
              <w:right w:val="nil"/>
            </w:tcBorders>
            <w:vAlign w:val="center"/>
          </w:tcPr>
          <w:p w14:paraId="13EF1957" w14:textId="4ACB91F2"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right w:val="nil"/>
            </w:tcBorders>
            <w:vAlign w:val="center"/>
          </w:tcPr>
          <w:p w14:paraId="00E9F133" w14:textId="69D6CCA2"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right w:val="nil"/>
            </w:tcBorders>
            <w:shd w:val="clear" w:color="auto" w:fill="auto"/>
            <w:noWrap/>
            <w:vAlign w:val="center"/>
            <w:hideMark/>
          </w:tcPr>
          <w:p w14:paraId="4450D6E7" w14:textId="1E35617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r>
      <w:tr w:rsidR="00F90257" w:rsidRPr="00A45EA6" w14:paraId="1537756F" w14:textId="77777777" w:rsidTr="0014318F">
        <w:trPr>
          <w:trHeight w:val="288"/>
          <w:jc w:val="center"/>
        </w:trPr>
        <w:tc>
          <w:tcPr>
            <w:tcW w:w="3240" w:type="dxa"/>
            <w:tcBorders>
              <w:top w:val="nil"/>
              <w:left w:val="nil"/>
              <w:bottom w:val="dotted" w:sz="4" w:space="0" w:color="auto"/>
              <w:right w:val="nil"/>
            </w:tcBorders>
            <w:shd w:val="clear" w:color="auto" w:fill="auto"/>
            <w:vAlign w:val="center"/>
            <w:hideMark/>
          </w:tcPr>
          <w:p w14:paraId="7E249129"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Total non-current assets</w:t>
            </w:r>
          </w:p>
        </w:tc>
        <w:tc>
          <w:tcPr>
            <w:tcW w:w="1220" w:type="dxa"/>
            <w:tcBorders>
              <w:top w:val="nil"/>
              <w:left w:val="nil"/>
              <w:bottom w:val="dotted" w:sz="4" w:space="0" w:color="auto"/>
              <w:right w:val="nil"/>
            </w:tcBorders>
            <w:vAlign w:val="center"/>
          </w:tcPr>
          <w:p w14:paraId="630B6F3D" w14:textId="269F6E34"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66,836 </w:t>
            </w:r>
          </w:p>
        </w:tc>
        <w:tc>
          <w:tcPr>
            <w:tcW w:w="1225" w:type="dxa"/>
            <w:tcBorders>
              <w:top w:val="nil"/>
              <w:left w:val="nil"/>
              <w:bottom w:val="dotted" w:sz="4" w:space="0" w:color="auto"/>
              <w:right w:val="nil"/>
            </w:tcBorders>
            <w:vAlign w:val="center"/>
          </w:tcPr>
          <w:p w14:paraId="1C53E6D3" w14:textId="1B786BBB"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94,294 </w:t>
            </w:r>
          </w:p>
        </w:tc>
        <w:tc>
          <w:tcPr>
            <w:tcW w:w="1225" w:type="dxa"/>
            <w:tcBorders>
              <w:top w:val="nil"/>
              <w:left w:val="nil"/>
              <w:bottom w:val="dotted" w:sz="4" w:space="0" w:color="auto"/>
              <w:right w:val="nil"/>
            </w:tcBorders>
            <w:vAlign w:val="center"/>
          </w:tcPr>
          <w:p w14:paraId="183CE617" w14:textId="7EAAD7C9"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95,459 </w:t>
            </w:r>
          </w:p>
        </w:tc>
        <w:tc>
          <w:tcPr>
            <w:tcW w:w="1225" w:type="dxa"/>
            <w:tcBorders>
              <w:top w:val="nil"/>
              <w:left w:val="nil"/>
              <w:bottom w:val="dotted" w:sz="4" w:space="0" w:color="auto"/>
              <w:right w:val="nil"/>
            </w:tcBorders>
            <w:vAlign w:val="center"/>
          </w:tcPr>
          <w:p w14:paraId="32FCB5F8" w14:textId="7075417C"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97,230 </w:t>
            </w:r>
          </w:p>
        </w:tc>
        <w:tc>
          <w:tcPr>
            <w:tcW w:w="1225" w:type="dxa"/>
            <w:tcBorders>
              <w:top w:val="nil"/>
              <w:left w:val="nil"/>
              <w:bottom w:val="dotted" w:sz="4" w:space="0" w:color="auto"/>
              <w:right w:val="nil"/>
            </w:tcBorders>
            <w:shd w:val="clear" w:color="auto" w:fill="auto"/>
            <w:noWrap/>
            <w:vAlign w:val="center"/>
            <w:hideMark/>
          </w:tcPr>
          <w:p w14:paraId="5BE1BB64" w14:textId="29D6DD83"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138,189 </w:t>
            </w:r>
          </w:p>
        </w:tc>
      </w:tr>
      <w:tr w:rsidR="00F90257" w:rsidRPr="00A45EA6" w14:paraId="3113C032" w14:textId="77777777" w:rsidTr="0014318F">
        <w:trPr>
          <w:trHeight w:val="288"/>
          <w:jc w:val="center"/>
        </w:trPr>
        <w:tc>
          <w:tcPr>
            <w:tcW w:w="3240" w:type="dxa"/>
            <w:tcBorders>
              <w:top w:val="dotted" w:sz="4" w:space="0" w:color="auto"/>
              <w:left w:val="nil"/>
              <w:bottom w:val="nil"/>
              <w:right w:val="nil"/>
            </w:tcBorders>
            <w:shd w:val="clear" w:color="auto" w:fill="auto"/>
            <w:vAlign w:val="center"/>
            <w:hideMark/>
          </w:tcPr>
          <w:p w14:paraId="0BA0CE09"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Net inventories</w:t>
            </w:r>
          </w:p>
        </w:tc>
        <w:tc>
          <w:tcPr>
            <w:tcW w:w="1220" w:type="dxa"/>
            <w:tcBorders>
              <w:top w:val="dotted" w:sz="4" w:space="0" w:color="auto"/>
              <w:left w:val="nil"/>
              <w:bottom w:val="nil"/>
              <w:right w:val="nil"/>
            </w:tcBorders>
            <w:vAlign w:val="center"/>
          </w:tcPr>
          <w:p w14:paraId="3B8BA018" w14:textId="4D537CC2"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7,564 </w:t>
            </w:r>
          </w:p>
        </w:tc>
        <w:tc>
          <w:tcPr>
            <w:tcW w:w="1225" w:type="dxa"/>
            <w:tcBorders>
              <w:top w:val="dotted" w:sz="4" w:space="0" w:color="auto"/>
              <w:left w:val="nil"/>
              <w:bottom w:val="nil"/>
              <w:right w:val="nil"/>
            </w:tcBorders>
            <w:vAlign w:val="center"/>
          </w:tcPr>
          <w:p w14:paraId="56FF63EB" w14:textId="75C99E8D"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7,548 </w:t>
            </w:r>
          </w:p>
        </w:tc>
        <w:tc>
          <w:tcPr>
            <w:tcW w:w="1225" w:type="dxa"/>
            <w:tcBorders>
              <w:top w:val="dotted" w:sz="4" w:space="0" w:color="auto"/>
              <w:left w:val="nil"/>
              <w:bottom w:val="nil"/>
              <w:right w:val="nil"/>
            </w:tcBorders>
            <w:vAlign w:val="center"/>
          </w:tcPr>
          <w:p w14:paraId="6CF02681" w14:textId="7B254947"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7,436 </w:t>
            </w:r>
          </w:p>
        </w:tc>
        <w:tc>
          <w:tcPr>
            <w:tcW w:w="1225" w:type="dxa"/>
            <w:tcBorders>
              <w:top w:val="dotted" w:sz="4" w:space="0" w:color="auto"/>
              <w:left w:val="nil"/>
              <w:bottom w:val="nil"/>
              <w:right w:val="nil"/>
            </w:tcBorders>
            <w:vAlign w:val="center"/>
          </w:tcPr>
          <w:p w14:paraId="0E05647F" w14:textId="5D5E1BB2"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9,666 </w:t>
            </w:r>
          </w:p>
        </w:tc>
        <w:tc>
          <w:tcPr>
            <w:tcW w:w="1225" w:type="dxa"/>
            <w:tcBorders>
              <w:top w:val="dotted" w:sz="4" w:space="0" w:color="auto"/>
              <w:left w:val="nil"/>
              <w:bottom w:val="nil"/>
              <w:right w:val="nil"/>
            </w:tcBorders>
            <w:shd w:val="clear" w:color="auto" w:fill="auto"/>
            <w:noWrap/>
            <w:vAlign w:val="center"/>
            <w:hideMark/>
          </w:tcPr>
          <w:p w14:paraId="330CF747" w14:textId="23DDC61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15,964 </w:t>
            </w:r>
          </w:p>
        </w:tc>
      </w:tr>
      <w:tr w:rsidR="00F90257" w:rsidRPr="00A45EA6" w14:paraId="498EED9E" w14:textId="77777777" w:rsidTr="0014318F">
        <w:trPr>
          <w:trHeight w:val="288"/>
          <w:jc w:val="center"/>
        </w:trPr>
        <w:tc>
          <w:tcPr>
            <w:tcW w:w="3240" w:type="dxa"/>
            <w:tcBorders>
              <w:top w:val="nil"/>
              <w:left w:val="nil"/>
              <w:bottom w:val="nil"/>
              <w:right w:val="nil"/>
            </w:tcBorders>
            <w:shd w:val="clear" w:color="auto" w:fill="auto"/>
            <w:vAlign w:val="center"/>
            <w:hideMark/>
          </w:tcPr>
          <w:p w14:paraId="5DC10738"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Net trade and other receivables</w:t>
            </w:r>
          </w:p>
        </w:tc>
        <w:tc>
          <w:tcPr>
            <w:tcW w:w="1220" w:type="dxa"/>
            <w:tcBorders>
              <w:top w:val="nil"/>
              <w:left w:val="nil"/>
              <w:bottom w:val="nil"/>
              <w:right w:val="nil"/>
            </w:tcBorders>
            <w:vAlign w:val="center"/>
          </w:tcPr>
          <w:p w14:paraId="17C25E5F" w14:textId="16E5FD57"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6,890 </w:t>
            </w:r>
          </w:p>
        </w:tc>
        <w:tc>
          <w:tcPr>
            <w:tcW w:w="1225" w:type="dxa"/>
            <w:tcBorders>
              <w:top w:val="nil"/>
              <w:left w:val="nil"/>
              <w:bottom w:val="nil"/>
              <w:right w:val="nil"/>
            </w:tcBorders>
            <w:vAlign w:val="center"/>
          </w:tcPr>
          <w:p w14:paraId="56D7C3D7" w14:textId="52D47B36"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8,419 </w:t>
            </w:r>
          </w:p>
        </w:tc>
        <w:tc>
          <w:tcPr>
            <w:tcW w:w="1225" w:type="dxa"/>
            <w:tcBorders>
              <w:top w:val="nil"/>
              <w:left w:val="nil"/>
              <w:bottom w:val="nil"/>
              <w:right w:val="nil"/>
            </w:tcBorders>
            <w:vAlign w:val="center"/>
          </w:tcPr>
          <w:p w14:paraId="713612DA" w14:textId="60793462"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10,779 </w:t>
            </w:r>
          </w:p>
        </w:tc>
        <w:tc>
          <w:tcPr>
            <w:tcW w:w="1225" w:type="dxa"/>
            <w:tcBorders>
              <w:top w:val="nil"/>
              <w:left w:val="nil"/>
              <w:bottom w:val="nil"/>
              <w:right w:val="nil"/>
            </w:tcBorders>
            <w:vAlign w:val="center"/>
          </w:tcPr>
          <w:p w14:paraId="4378A769" w14:textId="7E5959FF"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16,535 </w:t>
            </w:r>
          </w:p>
        </w:tc>
        <w:tc>
          <w:tcPr>
            <w:tcW w:w="1225" w:type="dxa"/>
            <w:tcBorders>
              <w:top w:val="nil"/>
              <w:left w:val="nil"/>
              <w:bottom w:val="nil"/>
              <w:right w:val="nil"/>
            </w:tcBorders>
            <w:shd w:val="clear" w:color="auto" w:fill="auto"/>
            <w:noWrap/>
            <w:vAlign w:val="center"/>
            <w:hideMark/>
          </w:tcPr>
          <w:p w14:paraId="513ECD01" w14:textId="7FED08D4"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18,659 </w:t>
            </w:r>
          </w:p>
        </w:tc>
      </w:tr>
      <w:tr w:rsidR="00F90257" w:rsidRPr="00A45EA6" w14:paraId="37AA12BF" w14:textId="77777777" w:rsidTr="0014318F">
        <w:trPr>
          <w:trHeight w:val="288"/>
          <w:jc w:val="center"/>
        </w:trPr>
        <w:tc>
          <w:tcPr>
            <w:tcW w:w="3240" w:type="dxa"/>
            <w:tcBorders>
              <w:top w:val="nil"/>
              <w:left w:val="nil"/>
              <w:bottom w:val="nil"/>
              <w:right w:val="nil"/>
            </w:tcBorders>
            <w:shd w:val="clear" w:color="auto" w:fill="auto"/>
            <w:vAlign w:val="center"/>
            <w:hideMark/>
          </w:tcPr>
          <w:p w14:paraId="6C0F07D9"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Derivative financial assets</w:t>
            </w:r>
          </w:p>
        </w:tc>
        <w:tc>
          <w:tcPr>
            <w:tcW w:w="1220" w:type="dxa"/>
            <w:tcBorders>
              <w:top w:val="nil"/>
              <w:left w:val="nil"/>
              <w:bottom w:val="nil"/>
              <w:right w:val="nil"/>
            </w:tcBorders>
            <w:vAlign w:val="center"/>
          </w:tcPr>
          <w:p w14:paraId="402BF1E8" w14:textId="1034A47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234 </w:t>
            </w:r>
          </w:p>
        </w:tc>
        <w:tc>
          <w:tcPr>
            <w:tcW w:w="1225" w:type="dxa"/>
            <w:tcBorders>
              <w:top w:val="nil"/>
              <w:left w:val="nil"/>
              <w:bottom w:val="nil"/>
              <w:right w:val="nil"/>
            </w:tcBorders>
            <w:vAlign w:val="center"/>
          </w:tcPr>
          <w:p w14:paraId="216729BF" w14:textId="3C87A75A"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bottom w:val="nil"/>
              <w:right w:val="nil"/>
            </w:tcBorders>
            <w:vAlign w:val="center"/>
          </w:tcPr>
          <w:p w14:paraId="7BABA037" w14:textId="24DB7CBA"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bottom w:val="nil"/>
              <w:right w:val="nil"/>
            </w:tcBorders>
            <w:vAlign w:val="center"/>
          </w:tcPr>
          <w:p w14:paraId="59EF4740" w14:textId="44DE7FC7"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bottom w:val="nil"/>
              <w:right w:val="nil"/>
            </w:tcBorders>
            <w:shd w:val="clear" w:color="auto" w:fill="auto"/>
            <w:noWrap/>
            <w:vAlign w:val="center"/>
            <w:hideMark/>
          </w:tcPr>
          <w:p w14:paraId="17ACFE94" w14:textId="06BB4914"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116 </w:t>
            </w:r>
          </w:p>
        </w:tc>
      </w:tr>
      <w:tr w:rsidR="00F90257" w:rsidRPr="00A45EA6" w14:paraId="7FEDF309" w14:textId="77777777" w:rsidTr="0014318F">
        <w:trPr>
          <w:trHeight w:val="288"/>
          <w:jc w:val="center"/>
        </w:trPr>
        <w:tc>
          <w:tcPr>
            <w:tcW w:w="3240" w:type="dxa"/>
            <w:tcBorders>
              <w:top w:val="nil"/>
              <w:left w:val="nil"/>
              <w:bottom w:val="nil"/>
              <w:right w:val="nil"/>
            </w:tcBorders>
            <w:shd w:val="clear" w:color="auto" w:fill="auto"/>
            <w:vAlign w:val="center"/>
            <w:hideMark/>
          </w:tcPr>
          <w:p w14:paraId="129E0062"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Tax receivables</w:t>
            </w:r>
          </w:p>
        </w:tc>
        <w:tc>
          <w:tcPr>
            <w:tcW w:w="1220" w:type="dxa"/>
            <w:tcBorders>
              <w:top w:val="nil"/>
              <w:left w:val="nil"/>
              <w:bottom w:val="nil"/>
              <w:right w:val="nil"/>
            </w:tcBorders>
            <w:vAlign w:val="center"/>
          </w:tcPr>
          <w:p w14:paraId="2C98B475" w14:textId="4E950825"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139 </w:t>
            </w:r>
          </w:p>
        </w:tc>
        <w:tc>
          <w:tcPr>
            <w:tcW w:w="1225" w:type="dxa"/>
            <w:tcBorders>
              <w:top w:val="nil"/>
              <w:left w:val="nil"/>
              <w:bottom w:val="nil"/>
              <w:right w:val="nil"/>
            </w:tcBorders>
            <w:vAlign w:val="center"/>
          </w:tcPr>
          <w:p w14:paraId="161F6545" w14:textId="3B2BEE47"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141 </w:t>
            </w:r>
          </w:p>
        </w:tc>
        <w:tc>
          <w:tcPr>
            <w:tcW w:w="1225" w:type="dxa"/>
            <w:tcBorders>
              <w:top w:val="nil"/>
              <w:left w:val="nil"/>
              <w:bottom w:val="nil"/>
              <w:right w:val="nil"/>
            </w:tcBorders>
            <w:vAlign w:val="center"/>
          </w:tcPr>
          <w:p w14:paraId="4536C18C" w14:textId="134CBF58"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248 </w:t>
            </w:r>
          </w:p>
        </w:tc>
        <w:tc>
          <w:tcPr>
            <w:tcW w:w="1225" w:type="dxa"/>
            <w:tcBorders>
              <w:top w:val="nil"/>
              <w:left w:val="nil"/>
              <w:bottom w:val="nil"/>
              <w:right w:val="nil"/>
            </w:tcBorders>
            <w:vAlign w:val="center"/>
          </w:tcPr>
          <w:p w14:paraId="0680366D" w14:textId="26D8BDC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bottom w:val="nil"/>
              <w:right w:val="nil"/>
            </w:tcBorders>
            <w:shd w:val="clear" w:color="auto" w:fill="auto"/>
            <w:noWrap/>
            <w:vAlign w:val="center"/>
            <w:hideMark/>
          </w:tcPr>
          <w:p w14:paraId="52815EA8" w14:textId="4B8D4AED"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r>
      <w:tr w:rsidR="00F90257" w:rsidRPr="00A45EA6" w14:paraId="6A408238" w14:textId="77777777" w:rsidTr="0014318F">
        <w:trPr>
          <w:trHeight w:val="288"/>
          <w:jc w:val="center"/>
        </w:trPr>
        <w:tc>
          <w:tcPr>
            <w:tcW w:w="3240" w:type="dxa"/>
            <w:tcBorders>
              <w:top w:val="nil"/>
              <w:left w:val="nil"/>
              <w:bottom w:val="nil"/>
              <w:right w:val="nil"/>
            </w:tcBorders>
            <w:shd w:val="clear" w:color="auto" w:fill="auto"/>
            <w:vAlign w:val="center"/>
            <w:hideMark/>
          </w:tcPr>
          <w:p w14:paraId="6691AC15"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Cash and cash equivalents</w:t>
            </w:r>
          </w:p>
        </w:tc>
        <w:tc>
          <w:tcPr>
            <w:tcW w:w="1220" w:type="dxa"/>
            <w:tcBorders>
              <w:top w:val="nil"/>
              <w:left w:val="nil"/>
              <w:bottom w:val="nil"/>
              <w:right w:val="nil"/>
            </w:tcBorders>
            <w:vAlign w:val="center"/>
          </w:tcPr>
          <w:p w14:paraId="00B31B19" w14:textId="46665AC4"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3,135 </w:t>
            </w:r>
          </w:p>
        </w:tc>
        <w:tc>
          <w:tcPr>
            <w:tcW w:w="1225" w:type="dxa"/>
            <w:tcBorders>
              <w:top w:val="nil"/>
              <w:left w:val="nil"/>
              <w:bottom w:val="nil"/>
              <w:right w:val="nil"/>
            </w:tcBorders>
            <w:vAlign w:val="center"/>
          </w:tcPr>
          <w:p w14:paraId="46B4C3D7" w14:textId="1F60F7A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11,505 </w:t>
            </w:r>
          </w:p>
        </w:tc>
        <w:tc>
          <w:tcPr>
            <w:tcW w:w="1225" w:type="dxa"/>
            <w:tcBorders>
              <w:top w:val="nil"/>
              <w:left w:val="nil"/>
              <w:bottom w:val="nil"/>
              <w:right w:val="nil"/>
            </w:tcBorders>
            <w:vAlign w:val="center"/>
          </w:tcPr>
          <w:p w14:paraId="3E4D753F" w14:textId="0255494C"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19,263 </w:t>
            </w:r>
          </w:p>
        </w:tc>
        <w:tc>
          <w:tcPr>
            <w:tcW w:w="1225" w:type="dxa"/>
            <w:tcBorders>
              <w:top w:val="nil"/>
              <w:left w:val="nil"/>
              <w:bottom w:val="nil"/>
              <w:right w:val="nil"/>
            </w:tcBorders>
            <w:vAlign w:val="center"/>
          </w:tcPr>
          <w:p w14:paraId="4EDC6832" w14:textId="63F43B06"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18,650 </w:t>
            </w:r>
          </w:p>
        </w:tc>
        <w:tc>
          <w:tcPr>
            <w:tcW w:w="1225" w:type="dxa"/>
            <w:tcBorders>
              <w:top w:val="nil"/>
              <w:left w:val="nil"/>
              <w:bottom w:val="nil"/>
              <w:right w:val="nil"/>
            </w:tcBorders>
            <w:shd w:val="clear" w:color="auto" w:fill="auto"/>
            <w:noWrap/>
            <w:vAlign w:val="center"/>
            <w:hideMark/>
          </w:tcPr>
          <w:p w14:paraId="7D839FBB" w14:textId="7FB49C48"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7,374 </w:t>
            </w:r>
          </w:p>
        </w:tc>
      </w:tr>
      <w:tr w:rsidR="00F90257" w:rsidRPr="00A45EA6" w14:paraId="1B456998" w14:textId="77777777" w:rsidTr="0014318F">
        <w:trPr>
          <w:trHeight w:val="288"/>
          <w:jc w:val="center"/>
        </w:trPr>
        <w:tc>
          <w:tcPr>
            <w:tcW w:w="3240" w:type="dxa"/>
            <w:tcBorders>
              <w:top w:val="nil"/>
              <w:left w:val="nil"/>
              <w:right w:val="nil"/>
            </w:tcBorders>
            <w:shd w:val="clear" w:color="auto" w:fill="auto"/>
            <w:vAlign w:val="center"/>
            <w:hideMark/>
          </w:tcPr>
          <w:p w14:paraId="31776559"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Assets held for sale</w:t>
            </w:r>
          </w:p>
        </w:tc>
        <w:tc>
          <w:tcPr>
            <w:tcW w:w="1220" w:type="dxa"/>
            <w:tcBorders>
              <w:top w:val="nil"/>
              <w:left w:val="nil"/>
              <w:right w:val="nil"/>
            </w:tcBorders>
            <w:vAlign w:val="center"/>
          </w:tcPr>
          <w:p w14:paraId="4E1556EE" w14:textId="5FB4FD8C"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3,473 </w:t>
            </w:r>
          </w:p>
        </w:tc>
        <w:tc>
          <w:tcPr>
            <w:tcW w:w="1225" w:type="dxa"/>
            <w:tcBorders>
              <w:top w:val="nil"/>
              <w:left w:val="nil"/>
              <w:right w:val="nil"/>
            </w:tcBorders>
            <w:vAlign w:val="center"/>
          </w:tcPr>
          <w:p w14:paraId="1DA4787D" w14:textId="660A988A"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252 </w:t>
            </w:r>
          </w:p>
        </w:tc>
        <w:tc>
          <w:tcPr>
            <w:tcW w:w="1225" w:type="dxa"/>
            <w:tcBorders>
              <w:top w:val="nil"/>
              <w:left w:val="nil"/>
              <w:right w:val="nil"/>
            </w:tcBorders>
            <w:vAlign w:val="center"/>
          </w:tcPr>
          <w:p w14:paraId="276C64DD" w14:textId="1CE9902D"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right w:val="nil"/>
            </w:tcBorders>
            <w:vAlign w:val="center"/>
          </w:tcPr>
          <w:p w14:paraId="34FCF984" w14:textId="2B8951F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right w:val="nil"/>
            </w:tcBorders>
            <w:shd w:val="clear" w:color="auto" w:fill="auto"/>
            <w:noWrap/>
            <w:vAlign w:val="center"/>
            <w:hideMark/>
          </w:tcPr>
          <w:p w14:paraId="4C77D87B" w14:textId="789631AF"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r>
      <w:tr w:rsidR="00F90257" w:rsidRPr="00A45EA6" w14:paraId="481CE9B7" w14:textId="77777777" w:rsidTr="0014318F">
        <w:trPr>
          <w:trHeight w:val="288"/>
          <w:jc w:val="center"/>
        </w:trPr>
        <w:tc>
          <w:tcPr>
            <w:tcW w:w="3240" w:type="dxa"/>
            <w:tcBorders>
              <w:top w:val="nil"/>
              <w:left w:val="nil"/>
              <w:bottom w:val="dotted" w:sz="4" w:space="0" w:color="auto"/>
              <w:right w:val="nil"/>
            </w:tcBorders>
            <w:shd w:val="clear" w:color="auto" w:fill="auto"/>
            <w:vAlign w:val="center"/>
            <w:hideMark/>
          </w:tcPr>
          <w:p w14:paraId="50F0B3A0"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Total current assets</w:t>
            </w:r>
          </w:p>
        </w:tc>
        <w:tc>
          <w:tcPr>
            <w:tcW w:w="1220" w:type="dxa"/>
            <w:tcBorders>
              <w:top w:val="nil"/>
              <w:left w:val="nil"/>
              <w:bottom w:val="dotted" w:sz="4" w:space="0" w:color="auto"/>
              <w:right w:val="nil"/>
            </w:tcBorders>
            <w:vAlign w:val="center"/>
          </w:tcPr>
          <w:p w14:paraId="6BCAB065" w14:textId="3D6FD6BA"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21,435 </w:t>
            </w:r>
          </w:p>
        </w:tc>
        <w:tc>
          <w:tcPr>
            <w:tcW w:w="1225" w:type="dxa"/>
            <w:tcBorders>
              <w:top w:val="nil"/>
              <w:left w:val="nil"/>
              <w:bottom w:val="dotted" w:sz="4" w:space="0" w:color="auto"/>
              <w:right w:val="nil"/>
            </w:tcBorders>
            <w:vAlign w:val="center"/>
          </w:tcPr>
          <w:p w14:paraId="5C90AE26" w14:textId="3F8AC72A"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27,866 </w:t>
            </w:r>
          </w:p>
        </w:tc>
        <w:tc>
          <w:tcPr>
            <w:tcW w:w="1225" w:type="dxa"/>
            <w:tcBorders>
              <w:top w:val="nil"/>
              <w:left w:val="nil"/>
              <w:bottom w:val="dotted" w:sz="4" w:space="0" w:color="auto"/>
              <w:right w:val="nil"/>
            </w:tcBorders>
            <w:vAlign w:val="center"/>
          </w:tcPr>
          <w:p w14:paraId="60D71813" w14:textId="474CBE3B"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37,726 </w:t>
            </w:r>
          </w:p>
        </w:tc>
        <w:tc>
          <w:tcPr>
            <w:tcW w:w="1225" w:type="dxa"/>
            <w:tcBorders>
              <w:top w:val="nil"/>
              <w:left w:val="nil"/>
              <w:bottom w:val="dotted" w:sz="4" w:space="0" w:color="auto"/>
              <w:right w:val="nil"/>
            </w:tcBorders>
            <w:vAlign w:val="center"/>
          </w:tcPr>
          <w:p w14:paraId="714F5336" w14:textId="4E192839"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44,851 </w:t>
            </w:r>
          </w:p>
        </w:tc>
        <w:tc>
          <w:tcPr>
            <w:tcW w:w="1225" w:type="dxa"/>
            <w:tcBorders>
              <w:top w:val="nil"/>
              <w:left w:val="nil"/>
              <w:bottom w:val="dotted" w:sz="4" w:space="0" w:color="auto"/>
              <w:right w:val="nil"/>
            </w:tcBorders>
            <w:shd w:val="clear" w:color="auto" w:fill="auto"/>
            <w:noWrap/>
            <w:vAlign w:val="center"/>
            <w:hideMark/>
          </w:tcPr>
          <w:p w14:paraId="3D27DEF0" w14:textId="67FD0901"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42,113 </w:t>
            </w:r>
          </w:p>
        </w:tc>
      </w:tr>
      <w:tr w:rsidR="00F90257" w:rsidRPr="00A45EA6" w14:paraId="7D5D917C" w14:textId="77777777" w:rsidTr="0014318F">
        <w:trPr>
          <w:trHeight w:val="288"/>
          <w:jc w:val="center"/>
        </w:trPr>
        <w:tc>
          <w:tcPr>
            <w:tcW w:w="3240" w:type="dxa"/>
            <w:tcBorders>
              <w:top w:val="dotted" w:sz="4" w:space="0" w:color="auto"/>
              <w:left w:val="nil"/>
              <w:bottom w:val="single" w:sz="4" w:space="0" w:color="auto"/>
              <w:right w:val="nil"/>
            </w:tcBorders>
            <w:shd w:val="clear" w:color="auto" w:fill="auto"/>
            <w:vAlign w:val="center"/>
            <w:hideMark/>
          </w:tcPr>
          <w:p w14:paraId="183EE2A1"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Total assets</w:t>
            </w:r>
          </w:p>
        </w:tc>
        <w:tc>
          <w:tcPr>
            <w:tcW w:w="1220" w:type="dxa"/>
            <w:tcBorders>
              <w:top w:val="dotted" w:sz="4" w:space="0" w:color="auto"/>
              <w:left w:val="nil"/>
              <w:bottom w:val="single" w:sz="4" w:space="0" w:color="auto"/>
              <w:right w:val="nil"/>
            </w:tcBorders>
            <w:vAlign w:val="center"/>
          </w:tcPr>
          <w:p w14:paraId="37D26994" w14:textId="068D6282"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88,271 </w:t>
            </w:r>
          </w:p>
        </w:tc>
        <w:tc>
          <w:tcPr>
            <w:tcW w:w="1225" w:type="dxa"/>
            <w:tcBorders>
              <w:top w:val="dotted" w:sz="4" w:space="0" w:color="auto"/>
              <w:left w:val="nil"/>
              <w:bottom w:val="single" w:sz="4" w:space="0" w:color="auto"/>
              <w:right w:val="nil"/>
            </w:tcBorders>
            <w:vAlign w:val="center"/>
          </w:tcPr>
          <w:p w14:paraId="05BFF882" w14:textId="4A0778B7"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122,160 </w:t>
            </w:r>
          </w:p>
        </w:tc>
        <w:tc>
          <w:tcPr>
            <w:tcW w:w="1225" w:type="dxa"/>
            <w:tcBorders>
              <w:top w:val="dotted" w:sz="4" w:space="0" w:color="auto"/>
              <w:left w:val="nil"/>
              <w:bottom w:val="single" w:sz="4" w:space="0" w:color="auto"/>
              <w:right w:val="nil"/>
            </w:tcBorders>
            <w:vAlign w:val="center"/>
          </w:tcPr>
          <w:p w14:paraId="051327F8" w14:textId="662AAA88"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133,184 </w:t>
            </w:r>
          </w:p>
        </w:tc>
        <w:tc>
          <w:tcPr>
            <w:tcW w:w="1225" w:type="dxa"/>
            <w:tcBorders>
              <w:top w:val="dotted" w:sz="4" w:space="0" w:color="auto"/>
              <w:left w:val="nil"/>
              <w:bottom w:val="single" w:sz="4" w:space="0" w:color="auto"/>
              <w:right w:val="nil"/>
            </w:tcBorders>
            <w:vAlign w:val="center"/>
          </w:tcPr>
          <w:p w14:paraId="0664A056" w14:textId="3628E9D9"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142,082 </w:t>
            </w:r>
          </w:p>
        </w:tc>
        <w:tc>
          <w:tcPr>
            <w:tcW w:w="1225" w:type="dxa"/>
            <w:tcBorders>
              <w:top w:val="dotted" w:sz="4" w:space="0" w:color="auto"/>
              <w:left w:val="nil"/>
              <w:bottom w:val="single" w:sz="4" w:space="0" w:color="auto"/>
              <w:right w:val="nil"/>
            </w:tcBorders>
            <w:shd w:val="clear" w:color="auto" w:fill="auto"/>
            <w:noWrap/>
            <w:vAlign w:val="center"/>
            <w:hideMark/>
          </w:tcPr>
          <w:p w14:paraId="3F890977" w14:textId="0B383562"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181,881 </w:t>
            </w:r>
          </w:p>
        </w:tc>
      </w:tr>
      <w:tr w:rsidR="00F90257" w:rsidRPr="00A45EA6" w14:paraId="18E7A876" w14:textId="77777777" w:rsidTr="0014318F">
        <w:trPr>
          <w:trHeight w:val="288"/>
          <w:jc w:val="center"/>
        </w:trPr>
        <w:tc>
          <w:tcPr>
            <w:tcW w:w="3240" w:type="dxa"/>
            <w:tcBorders>
              <w:top w:val="single" w:sz="4" w:space="0" w:color="auto"/>
              <w:left w:val="nil"/>
              <w:bottom w:val="nil"/>
              <w:right w:val="nil"/>
            </w:tcBorders>
            <w:shd w:val="clear" w:color="auto" w:fill="auto"/>
            <w:vAlign w:val="center"/>
            <w:hideMark/>
          </w:tcPr>
          <w:p w14:paraId="237FB1EE"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Consolidated liabilities</w:t>
            </w:r>
          </w:p>
        </w:tc>
        <w:tc>
          <w:tcPr>
            <w:tcW w:w="1220" w:type="dxa"/>
            <w:tcBorders>
              <w:top w:val="single" w:sz="4" w:space="0" w:color="auto"/>
              <w:left w:val="nil"/>
              <w:bottom w:val="nil"/>
              <w:right w:val="nil"/>
            </w:tcBorders>
            <w:vAlign w:val="center"/>
          </w:tcPr>
          <w:p w14:paraId="037D41F3" w14:textId="77777777" w:rsidR="00F90257" w:rsidRPr="00A45EA6" w:rsidRDefault="00F90257" w:rsidP="00D23BBF">
            <w:pPr>
              <w:jc w:val="right"/>
              <w:rPr>
                <w:rFonts w:ascii="Arial" w:hAnsi="Arial" w:cs="Arial"/>
                <w:color w:val="000000"/>
                <w:sz w:val="18"/>
                <w:szCs w:val="18"/>
              </w:rPr>
            </w:pPr>
          </w:p>
        </w:tc>
        <w:tc>
          <w:tcPr>
            <w:tcW w:w="1225" w:type="dxa"/>
            <w:tcBorders>
              <w:top w:val="single" w:sz="4" w:space="0" w:color="auto"/>
              <w:left w:val="nil"/>
              <w:bottom w:val="nil"/>
              <w:right w:val="nil"/>
            </w:tcBorders>
            <w:vAlign w:val="center"/>
          </w:tcPr>
          <w:p w14:paraId="0D549FF6" w14:textId="77777777" w:rsidR="00F90257" w:rsidRPr="00A45EA6" w:rsidRDefault="00F90257" w:rsidP="00D23BBF">
            <w:pPr>
              <w:jc w:val="right"/>
              <w:rPr>
                <w:rFonts w:ascii="Arial" w:hAnsi="Arial" w:cs="Arial"/>
                <w:color w:val="000000"/>
                <w:sz w:val="18"/>
                <w:szCs w:val="18"/>
              </w:rPr>
            </w:pPr>
          </w:p>
        </w:tc>
        <w:tc>
          <w:tcPr>
            <w:tcW w:w="1225" w:type="dxa"/>
            <w:tcBorders>
              <w:top w:val="single" w:sz="4" w:space="0" w:color="auto"/>
              <w:left w:val="nil"/>
              <w:bottom w:val="nil"/>
              <w:right w:val="nil"/>
            </w:tcBorders>
            <w:vAlign w:val="center"/>
          </w:tcPr>
          <w:p w14:paraId="2F3F8855" w14:textId="77777777" w:rsidR="00F90257" w:rsidRPr="00A45EA6" w:rsidRDefault="00F90257" w:rsidP="00D23BBF">
            <w:pPr>
              <w:jc w:val="right"/>
              <w:rPr>
                <w:rFonts w:ascii="Arial" w:hAnsi="Arial" w:cs="Arial"/>
                <w:color w:val="000000"/>
                <w:sz w:val="18"/>
                <w:szCs w:val="18"/>
              </w:rPr>
            </w:pPr>
          </w:p>
        </w:tc>
        <w:tc>
          <w:tcPr>
            <w:tcW w:w="1225" w:type="dxa"/>
            <w:tcBorders>
              <w:top w:val="single" w:sz="4" w:space="0" w:color="auto"/>
              <w:left w:val="nil"/>
              <w:bottom w:val="nil"/>
              <w:right w:val="nil"/>
            </w:tcBorders>
            <w:vAlign w:val="center"/>
          </w:tcPr>
          <w:p w14:paraId="77983EB9" w14:textId="77777777" w:rsidR="00F90257" w:rsidRPr="00A45EA6" w:rsidRDefault="00F90257" w:rsidP="00D23BBF">
            <w:pPr>
              <w:jc w:val="right"/>
              <w:rPr>
                <w:rFonts w:ascii="Arial" w:hAnsi="Arial" w:cs="Arial"/>
                <w:color w:val="000000"/>
                <w:sz w:val="18"/>
                <w:szCs w:val="18"/>
              </w:rPr>
            </w:pPr>
          </w:p>
        </w:tc>
        <w:tc>
          <w:tcPr>
            <w:tcW w:w="1225" w:type="dxa"/>
            <w:tcBorders>
              <w:top w:val="single" w:sz="4" w:space="0" w:color="auto"/>
              <w:left w:val="nil"/>
              <w:bottom w:val="nil"/>
              <w:right w:val="nil"/>
            </w:tcBorders>
            <w:shd w:val="clear" w:color="auto" w:fill="auto"/>
            <w:noWrap/>
            <w:vAlign w:val="center"/>
            <w:hideMark/>
          </w:tcPr>
          <w:p w14:paraId="74D9C9F4" w14:textId="1DE865DB" w:rsidR="00F90257" w:rsidRPr="00A45EA6" w:rsidRDefault="00F90257" w:rsidP="00D23BBF">
            <w:pPr>
              <w:jc w:val="right"/>
              <w:rPr>
                <w:rFonts w:ascii="Arial" w:hAnsi="Arial" w:cs="Arial"/>
                <w:color w:val="000000"/>
                <w:sz w:val="18"/>
                <w:szCs w:val="18"/>
              </w:rPr>
            </w:pPr>
          </w:p>
        </w:tc>
      </w:tr>
      <w:tr w:rsidR="00F90257" w:rsidRPr="00A45EA6" w14:paraId="6599DA31" w14:textId="77777777" w:rsidTr="0014318F">
        <w:trPr>
          <w:trHeight w:val="288"/>
          <w:jc w:val="center"/>
        </w:trPr>
        <w:tc>
          <w:tcPr>
            <w:tcW w:w="3240" w:type="dxa"/>
            <w:tcBorders>
              <w:top w:val="nil"/>
              <w:left w:val="nil"/>
              <w:bottom w:val="nil"/>
              <w:right w:val="nil"/>
            </w:tcBorders>
            <w:shd w:val="clear" w:color="auto" w:fill="auto"/>
            <w:vAlign w:val="center"/>
            <w:hideMark/>
          </w:tcPr>
          <w:p w14:paraId="7DFC44D3"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 xml:space="preserve">Share capital </w:t>
            </w:r>
          </w:p>
        </w:tc>
        <w:tc>
          <w:tcPr>
            <w:tcW w:w="1220" w:type="dxa"/>
            <w:tcBorders>
              <w:top w:val="nil"/>
              <w:left w:val="nil"/>
              <w:bottom w:val="nil"/>
              <w:right w:val="nil"/>
            </w:tcBorders>
            <w:vAlign w:val="center"/>
          </w:tcPr>
          <w:p w14:paraId="7B28B558" w14:textId="7908CCE5"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2,559 </w:t>
            </w:r>
          </w:p>
        </w:tc>
        <w:tc>
          <w:tcPr>
            <w:tcW w:w="1225" w:type="dxa"/>
            <w:tcBorders>
              <w:top w:val="nil"/>
              <w:left w:val="nil"/>
              <w:bottom w:val="nil"/>
              <w:right w:val="nil"/>
            </w:tcBorders>
            <w:vAlign w:val="center"/>
          </w:tcPr>
          <w:p w14:paraId="6914BAA1" w14:textId="1BAED1E2"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2,751 </w:t>
            </w:r>
          </w:p>
        </w:tc>
        <w:tc>
          <w:tcPr>
            <w:tcW w:w="1225" w:type="dxa"/>
            <w:tcBorders>
              <w:top w:val="nil"/>
              <w:left w:val="nil"/>
              <w:bottom w:val="nil"/>
              <w:right w:val="nil"/>
            </w:tcBorders>
            <w:vAlign w:val="center"/>
          </w:tcPr>
          <w:p w14:paraId="384C6727" w14:textId="0DDD2017"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2,751 </w:t>
            </w:r>
          </w:p>
        </w:tc>
        <w:tc>
          <w:tcPr>
            <w:tcW w:w="1225" w:type="dxa"/>
            <w:tcBorders>
              <w:top w:val="nil"/>
              <w:left w:val="nil"/>
              <w:bottom w:val="nil"/>
              <w:right w:val="nil"/>
            </w:tcBorders>
            <w:vAlign w:val="center"/>
          </w:tcPr>
          <w:p w14:paraId="11DA9A69" w14:textId="5AA00D3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2,774 </w:t>
            </w:r>
          </w:p>
        </w:tc>
        <w:tc>
          <w:tcPr>
            <w:tcW w:w="1225" w:type="dxa"/>
            <w:tcBorders>
              <w:top w:val="nil"/>
              <w:left w:val="nil"/>
              <w:bottom w:val="nil"/>
              <w:right w:val="nil"/>
            </w:tcBorders>
            <w:shd w:val="clear" w:color="auto" w:fill="auto"/>
            <w:noWrap/>
            <w:vAlign w:val="center"/>
            <w:hideMark/>
          </w:tcPr>
          <w:p w14:paraId="51E954BA" w14:textId="26AB39F1"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2,774 </w:t>
            </w:r>
          </w:p>
        </w:tc>
      </w:tr>
      <w:tr w:rsidR="00F90257" w:rsidRPr="00A45EA6" w14:paraId="5E69852F" w14:textId="77777777" w:rsidTr="0014318F">
        <w:trPr>
          <w:trHeight w:val="288"/>
          <w:jc w:val="center"/>
        </w:trPr>
        <w:tc>
          <w:tcPr>
            <w:tcW w:w="3240" w:type="dxa"/>
            <w:tcBorders>
              <w:top w:val="nil"/>
              <w:left w:val="nil"/>
              <w:bottom w:val="nil"/>
              <w:right w:val="nil"/>
            </w:tcBorders>
            <w:shd w:val="clear" w:color="auto" w:fill="auto"/>
            <w:vAlign w:val="center"/>
            <w:hideMark/>
          </w:tcPr>
          <w:p w14:paraId="5A5473E6"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Share premiums</w:t>
            </w:r>
          </w:p>
        </w:tc>
        <w:tc>
          <w:tcPr>
            <w:tcW w:w="1220" w:type="dxa"/>
            <w:tcBorders>
              <w:top w:val="nil"/>
              <w:left w:val="nil"/>
              <w:bottom w:val="nil"/>
              <w:right w:val="nil"/>
            </w:tcBorders>
            <w:vAlign w:val="center"/>
          </w:tcPr>
          <w:p w14:paraId="200F1099" w14:textId="61A96BD2"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2,968 </w:t>
            </w:r>
          </w:p>
        </w:tc>
        <w:tc>
          <w:tcPr>
            <w:tcW w:w="1225" w:type="dxa"/>
            <w:tcBorders>
              <w:top w:val="nil"/>
              <w:left w:val="nil"/>
              <w:bottom w:val="nil"/>
              <w:right w:val="nil"/>
            </w:tcBorders>
            <w:vAlign w:val="center"/>
          </w:tcPr>
          <w:p w14:paraId="0E58405A" w14:textId="1CB696E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6,330 </w:t>
            </w:r>
          </w:p>
        </w:tc>
        <w:tc>
          <w:tcPr>
            <w:tcW w:w="1225" w:type="dxa"/>
            <w:tcBorders>
              <w:top w:val="nil"/>
              <w:left w:val="nil"/>
              <w:bottom w:val="nil"/>
              <w:right w:val="nil"/>
            </w:tcBorders>
            <w:vAlign w:val="center"/>
          </w:tcPr>
          <w:p w14:paraId="2D6B1A78" w14:textId="7724CF6B"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6,330 </w:t>
            </w:r>
          </w:p>
        </w:tc>
        <w:tc>
          <w:tcPr>
            <w:tcW w:w="1225" w:type="dxa"/>
            <w:tcBorders>
              <w:top w:val="nil"/>
              <w:left w:val="nil"/>
              <w:bottom w:val="nil"/>
              <w:right w:val="nil"/>
            </w:tcBorders>
            <w:vAlign w:val="center"/>
          </w:tcPr>
          <w:p w14:paraId="7C6475A0" w14:textId="4926BEBB"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6,330 </w:t>
            </w:r>
          </w:p>
        </w:tc>
        <w:tc>
          <w:tcPr>
            <w:tcW w:w="1225" w:type="dxa"/>
            <w:tcBorders>
              <w:top w:val="nil"/>
              <w:left w:val="nil"/>
              <w:bottom w:val="nil"/>
              <w:right w:val="nil"/>
            </w:tcBorders>
            <w:shd w:val="clear" w:color="auto" w:fill="auto"/>
            <w:noWrap/>
            <w:vAlign w:val="center"/>
            <w:hideMark/>
          </w:tcPr>
          <w:p w14:paraId="74EF202F" w14:textId="0A62690B"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6,607 </w:t>
            </w:r>
          </w:p>
        </w:tc>
      </w:tr>
      <w:tr w:rsidR="00F90257" w:rsidRPr="00A45EA6" w14:paraId="6A457246" w14:textId="77777777" w:rsidTr="0014318F">
        <w:trPr>
          <w:trHeight w:val="288"/>
          <w:jc w:val="center"/>
        </w:trPr>
        <w:tc>
          <w:tcPr>
            <w:tcW w:w="3240" w:type="dxa"/>
            <w:tcBorders>
              <w:top w:val="nil"/>
              <w:left w:val="nil"/>
              <w:bottom w:val="nil"/>
              <w:right w:val="nil"/>
            </w:tcBorders>
            <w:shd w:val="clear" w:color="auto" w:fill="auto"/>
            <w:vAlign w:val="center"/>
            <w:hideMark/>
          </w:tcPr>
          <w:p w14:paraId="112738EA"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Consolidated reserves</w:t>
            </w:r>
          </w:p>
        </w:tc>
        <w:tc>
          <w:tcPr>
            <w:tcW w:w="1220" w:type="dxa"/>
            <w:tcBorders>
              <w:top w:val="nil"/>
              <w:left w:val="nil"/>
              <w:bottom w:val="nil"/>
              <w:right w:val="nil"/>
            </w:tcBorders>
            <w:vAlign w:val="center"/>
          </w:tcPr>
          <w:p w14:paraId="7F4D12CB" w14:textId="3B9A303B"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22,202 </w:t>
            </w:r>
          </w:p>
        </w:tc>
        <w:tc>
          <w:tcPr>
            <w:tcW w:w="1225" w:type="dxa"/>
            <w:tcBorders>
              <w:top w:val="nil"/>
              <w:left w:val="nil"/>
              <w:bottom w:val="nil"/>
              <w:right w:val="nil"/>
            </w:tcBorders>
            <w:vAlign w:val="center"/>
          </w:tcPr>
          <w:p w14:paraId="008921F0" w14:textId="23C8FB6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21,577 </w:t>
            </w:r>
          </w:p>
        </w:tc>
        <w:tc>
          <w:tcPr>
            <w:tcW w:w="1225" w:type="dxa"/>
            <w:tcBorders>
              <w:top w:val="nil"/>
              <w:left w:val="nil"/>
              <w:bottom w:val="nil"/>
              <w:right w:val="nil"/>
            </w:tcBorders>
            <w:vAlign w:val="center"/>
          </w:tcPr>
          <w:p w14:paraId="25E2B0EB" w14:textId="5A363D7F"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22,114 </w:t>
            </w:r>
          </w:p>
        </w:tc>
        <w:tc>
          <w:tcPr>
            <w:tcW w:w="1225" w:type="dxa"/>
            <w:tcBorders>
              <w:top w:val="nil"/>
              <w:left w:val="nil"/>
              <w:bottom w:val="nil"/>
              <w:right w:val="nil"/>
            </w:tcBorders>
            <w:vAlign w:val="center"/>
          </w:tcPr>
          <w:p w14:paraId="16ED5FC8" w14:textId="6E6FF308"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21,592 </w:t>
            </w:r>
          </w:p>
        </w:tc>
        <w:tc>
          <w:tcPr>
            <w:tcW w:w="1225" w:type="dxa"/>
            <w:tcBorders>
              <w:top w:val="nil"/>
              <w:left w:val="nil"/>
              <w:bottom w:val="nil"/>
              <w:right w:val="nil"/>
            </w:tcBorders>
            <w:shd w:val="clear" w:color="auto" w:fill="auto"/>
            <w:noWrap/>
            <w:vAlign w:val="center"/>
            <w:hideMark/>
          </w:tcPr>
          <w:p w14:paraId="28BF1E82" w14:textId="350188E4"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27,973 </w:t>
            </w:r>
          </w:p>
        </w:tc>
      </w:tr>
      <w:tr w:rsidR="00F90257" w:rsidRPr="00A45EA6" w14:paraId="5090DFAE" w14:textId="77777777" w:rsidTr="0014318F">
        <w:trPr>
          <w:trHeight w:val="288"/>
          <w:jc w:val="center"/>
        </w:trPr>
        <w:tc>
          <w:tcPr>
            <w:tcW w:w="3240" w:type="dxa"/>
            <w:tcBorders>
              <w:top w:val="nil"/>
              <w:left w:val="nil"/>
              <w:right w:val="nil"/>
            </w:tcBorders>
            <w:shd w:val="clear" w:color="auto" w:fill="auto"/>
            <w:vAlign w:val="center"/>
            <w:hideMark/>
          </w:tcPr>
          <w:p w14:paraId="053DD487"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Translation reserve</w:t>
            </w:r>
          </w:p>
        </w:tc>
        <w:tc>
          <w:tcPr>
            <w:tcW w:w="1220" w:type="dxa"/>
            <w:tcBorders>
              <w:top w:val="nil"/>
              <w:left w:val="nil"/>
              <w:right w:val="nil"/>
            </w:tcBorders>
            <w:vAlign w:val="center"/>
          </w:tcPr>
          <w:p w14:paraId="33ABFCC4" w14:textId="25391237" w:rsidR="00F90257" w:rsidRPr="00A45EA6" w:rsidRDefault="00F90257" w:rsidP="00D23BBF">
            <w:pPr>
              <w:jc w:val="right"/>
              <w:rPr>
                <w:rFonts w:ascii="Arial" w:hAnsi="Arial" w:cs="Arial"/>
                <w:sz w:val="18"/>
                <w:szCs w:val="18"/>
              </w:rPr>
            </w:pPr>
            <w:r w:rsidRPr="00A45EA6">
              <w:rPr>
                <w:rFonts w:ascii="Arial" w:hAnsi="Arial" w:cs="Arial"/>
                <w:color w:val="000000"/>
                <w:sz w:val="18"/>
                <w:szCs w:val="18"/>
              </w:rPr>
              <w:t xml:space="preserve">29 </w:t>
            </w:r>
          </w:p>
        </w:tc>
        <w:tc>
          <w:tcPr>
            <w:tcW w:w="1225" w:type="dxa"/>
            <w:tcBorders>
              <w:top w:val="nil"/>
              <w:left w:val="nil"/>
              <w:right w:val="nil"/>
            </w:tcBorders>
            <w:vAlign w:val="center"/>
          </w:tcPr>
          <w:p w14:paraId="7C4EBF7B" w14:textId="7061A18A" w:rsidR="00F90257" w:rsidRPr="00A45EA6" w:rsidRDefault="00F90257" w:rsidP="00D23BBF">
            <w:pPr>
              <w:jc w:val="right"/>
              <w:rPr>
                <w:rFonts w:ascii="Arial" w:hAnsi="Arial" w:cs="Arial"/>
                <w:sz w:val="18"/>
                <w:szCs w:val="18"/>
              </w:rPr>
            </w:pPr>
            <w:r w:rsidRPr="00A45EA6">
              <w:rPr>
                <w:rFonts w:ascii="Arial" w:hAnsi="Arial" w:cs="Arial"/>
                <w:color w:val="000000"/>
                <w:sz w:val="18"/>
                <w:szCs w:val="18"/>
              </w:rPr>
              <w:t xml:space="preserve">21 </w:t>
            </w:r>
          </w:p>
        </w:tc>
        <w:tc>
          <w:tcPr>
            <w:tcW w:w="1225" w:type="dxa"/>
            <w:tcBorders>
              <w:top w:val="nil"/>
              <w:left w:val="nil"/>
              <w:right w:val="nil"/>
            </w:tcBorders>
            <w:vAlign w:val="center"/>
          </w:tcPr>
          <w:p w14:paraId="05D87601" w14:textId="2C3B570C"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6</w:t>
            </w:r>
          </w:p>
        </w:tc>
        <w:tc>
          <w:tcPr>
            <w:tcW w:w="1225" w:type="dxa"/>
            <w:tcBorders>
              <w:top w:val="nil"/>
              <w:left w:val="nil"/>
              <w:right w:val="nil"/>
            </w:tcBorders>
            <w:vAlign w:val="center"/>
          </w:tcPr>
          <w:p w14:paraId="72BEF8F0" w14:textId="57CB77B6"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2 </w:t>
            </w:r>
          </w:p>
        </w:tc>
        <w:tc>
          <w:tcPr>
            <w:tcW w:w="1225" w:type="dxa"/>
            <w:tcBorders>
              <w:top w:val="nil"/>
              <w:left w:val="nil"/>
              <w:right w:val="nil"/>
            </w:tcBorders>
            <w:shd w:val="clear" w:color="auto" w:fill="auto"/>
            <w:noWrap/>
            <w:vAlign w:val="center"/>
            <w:hideMark/>
          </w:tcPr>
          <w:p w14:paraId="300F0481" w14:textId="09DDECC1"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70</w:t>
            </w:r>
          </w:p>
        </w:tc>
      </w:tr>
      <w:tr w:rsidR="00F90257" w:rsidRPr="00A45EA6" w14:paraId="3DA181CB" w14:textId="77777777" w:rsidTr="0014318F">
        <w:trPr>
          <w:trHeight w:val="288"/>
          <w:jc w:val="center"/>
        </w:trPr>
        <w:tc>
          <w:tcPr>
            <w:tcW w:w="3240" w:type="dxa"/>
            <w:tcBorders>
              <w:top w:val="nil"/>
              <w:left w:val="nil"/>
              <w:bottom w:val="dotted" w:sz="4" w:space="0" w:color="auto"/>
              <w:right w:val="nil"/>
            </w:tcBorders>
            <w:shd w:val="clear" w:color="auto" w:fill="auto"/>
            <w:vAlign w:val="center"/>
            <w:hideMark/>
          </w:tcPr>
          <w:p w14:paraId="60E1EC4D"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 xml:space="preserve">Net income </w:t>
            </w:r>
          </w:p>
        </w:tc>
        <w:tc>
          <w:tcPr>
            <w:tcW w:w="1220" w:type="dxa"/>
            <w:tcBorders>
              <w:top w:val="nil"/>
              <w:left w:val="nil"/>
              <w:bottom w:val="dotted" w:sz="4" w:space="0" w:color="auto"/>
              <w:right w:val="nil"/>
            </w:tcBorders>
            <w:vAlign w:val="center"/>
          </w:tcPr>
          <w:p w14:paraId="4CADEBA4" w14:textId="197C861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1,242 </w:t>
            </w:r>
          </w:p>
        </w:tc>
        <w:tc>
          <w:tcPr>
            <w:tcW w:w="1225" w:type="dxa"/>
            <w:tcBorders>
              <w:top w:val="nil"/>
              <w:left w:val="nil"/>
              <w:bottom w:val="dotted" w:sz="4" w:space="0" w:color="auto"/>
              <w:right w:val="nil"/>
            </w:tcBorders>
            <w:vAlign w:val="center"/>
          </w:tcPr>
          <w:p w14:paraId="5CA99FFC" w14:textId="6C7F2663"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1,040 </w:t>
            </w:r>
          </w:p>
        </w:tc>
        <w:tc>
          <w:tcPr>
            <w:tcW w:w="1225" w:type="dxa"/>
            <w:tcBorders>
              <w:top w:val="nil"/>
              <w:left w:val="nil"/>
              <w:bottom w:val="dotted" w:sz="4" w:space="0" w:color="auto"/>
              <w:right w:val="nil"/>
            </w:tcBorders>
            <w:vAlign w:val="center"/>
          </w:tcPr>
          <w:p w14:paraId="49B43719" w14:textId="15305A75"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616 </w:t>
            </w:r>
          </w:p>
        </w:tc>
        <w:tc>
          <w:tcPr>
            <w:tcW w:w="1225" w:type="dxa"/>
            <w:tcBorders>
              <w:top w:val="nil"/>
              <w:left w:val="nil"/>
              <w:bottom w:val="dotted" w:sz="4" w:space="0" w:color="auto"/>
              <w:right w:val="nil"/>
            </w:tcBorders>
            <w:vAlign w:val="center"/>
          </w:tcPr>
          <w:p w14:paraId="5DB21FD6" w14:textId="33BC5A0F"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7,745 </w:t>
            </w:r>
          </w:p>
        </w:tc>
        <w:tc>
          <w:tcPr>
            <w:tcW w:w="1225" w:type="dxa"/>
            <w:tcBorders>
              <w:top w:val="nil"/>
              <w:left w:val="nil"/>
              <w:bottom w:val="dotted" w:sz="4" w:space="0" w:color="auto"/>
              <w:right w:val="nil"/>
            </w:tcBorders>
            <w:shd w:val="clear" w:color="auto" w:fill="auto"/>
            <w:noWrap/>
            <w:vAlign w:val="center"/>
            <w:hideMark/>
          </w:tcPr>
          <w:p w14:paraId="56333ADC" w14:textId="23611011"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8,640 </w:t>
            </w:r>
          </w:p>
        </w:tc>
      </w:tr>
      <w:tr w:rsidR="00F90257" w:rsidRPr="00A45EA6" w14:paraId="73575147" w14:textId="77777777" w:rsidTr="0014318F">
        <w:trPr>
          <w:trHeight w:val="288"/>
          <w:jc w:val="center"/>
        </w:trPr>
        <w:tc>
          <w:tcPr>
            <w:tcW w:w="3240" w:type="dxa"/>
            <w:tcBorders>
              <w:top w:val="dotted" w:sz="4" w:space="0" w:color="auto"/>
              <w:left w:val="nil"/>
              <w:right w:val="nil"/>
            </w:tcBorders>
            <w:shd w:val="clear" w:color="auto" w:fill="auto"/>
            <w:vAlign w:val="center"/>
            <w:hideMark/>
          </w:tcPr>
          <w:p w14:paraId="77FD1B50" w14:textId="21D053A6" w:rsidR="00F90257" w:rsidRPr="00A45EA6" w:rsidRDefault="00F90257" w:rsidP="00EB0812">
            <w:pPr>
              <w:rPr>
                <w:rFonts w:ascii="Arial" w:hAnsi="Arial" w:cs="Arial"/>
                <w:b/>
                <w:bCs/>
                <w:color w:val="000000"/>
                <w:sz w:val="18"/>
                <w:szCs w:val="18"/>
              </w:rPr>
            </w:pPr>
            <w:r w:rsidRPr="00A45EA6">
              <w:rPr>
                <w:rFonts w:ascii="Arial" w:hAnsi="Arial" w:cs="Arial"/>
                <w:b/>
                <w:bCs/>
                <w:color w:val="000000"/>
                <w:sz w:val="18"/>
                <w:szCs w:val="18"/>
              </w:rPr>
              <w:t>Total shareholders</w:t>
            </w:r>
            <w:r w:rsidR="00EB0812">
              <w:rPr>
                <w:rFonts w:ascii="Arial" w:hAnsi="Arial" w:cs="Arial"/>
                <w:b/>
                <w:bCs/>
                <w:color w:val="000000"/>
                <w:sz w:val="18"/>
                <w:szCs w:val="18"/>
              </w:rPr>
              <w:t>’</w:t>
            </w:r>
            <w:r w:rsidRPr="00A45EA6">
              <w:rPr>
                <w:rFonts w:ascii="Arial" w:hAnsi="Arial" w:cs="Arial"/>
                <w:b/>
                <w:bCs/>
                <w:color w:val="000000"/>
                <w:sz w:val="18"/>
                <w:szCs w:val="18"/>
              </w:rPr>
              <w:t xml:space="preserve"> equity</w:t>
            </w:r>
          </w:p>
        </w:tc>
        <w:tc>
          <w:tcPr>
            <w:tcW w:w="1220" w:type="dxa"/>
            <w:tcBorders>
              <w:top w:val="dotted" w:sz="4" w:space="0" w:color="auto"/>
              <w:left w:val="nil"/>
              <w:right w:val="nil"/>
            </w:tcBorders>
            <w:vAlign w:val="center"/>
          </w:tcPr>
          <w:p w14:paraId="78937826" w14:textId="593136CF"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28,999 </w:t>
            </w:r>
          </w:p>
        </w:tc>
        <w:tc>
          <w:tcPr>
            <w:tcW w:w="1225" w:type="dxa"/>
            <w:tcBorders>
              <w:top w:val="dotted" w:sz="4" w:space="0" w:color="auto"/>
              <w:left w:val="nil"/>
              <w:right w:val="nil"/>
            </w:tcBorders>
            <w:vAlign w:val="center"/>
          </w:tcPr>
          <w:p w14:paraId="21374FC5" w14:textId="64F09C86"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31,720 </w:t>
            </w:r>
          </w:p>
        </w:tc>
        <w:tc>
          <w:tcPr>
            <w:tcW w:w="1225" w:type="dxa"/>
            <w:tcBorders>
              <w:top w:val="dotted" w:sz="4" w:space="0" w:color="auto"/>
              <w:left w:val="nil"/>
              <w:right w:val="nil"/>
            </w:tcBorders>
            <w:vAlign w:val="center"/>
          </w:tcPr>
          <w:p w14:paraId="59ED4166" w14:textId="7B0B07C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31,806 </w:t>
            </w:r>
          </w:p>
        </w:tc>
        <w:tc>
          <w:tcPr>
            <w:tcW w:w="1225" w:type="dxa"/>
            <w:tcBorders>
              <w:top w:val="dotted" w:sz="4" w:space="0" w:color="auto"/>
              <w:left w:val="nil"/>
              <w:right w:val="nil"/>
            </w:tcBorders>
            <w:vAlign w:val="center"/>
          </w:tcPr>
          <w:p w14:paraId="58337A61" w14:textId="5BD7BC3A"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38,443 </w:t>
            </w:r>
          </w:p>
        </w:tc>
        <w:tc>
          <w:tcPr>
            <w:tcW w:w="1225" w:type="dxa"/>
            <w:tcBorders>
              <w:top w:val="dotted" w:sz="4" w:space="0" w:color="auto"/>
              <w:left w:val="nil"/>
              <w:right w:val="nil"/>
            </w:tcBorders>
            <w:shd w:val="clear" w:color="auto" w:fill="auto"/>
            <w:noWrap/>
            <w:vAlign w:val="center"/>
            <w:hideMark/>
          </w:tcPr>
          <w:p w14:paraId="440DD2B5" w14:textId="157C2F6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45,925 </w:t>
            </w:r>
          </w:p>
        </w:tc>
      </w:tr>
      <w:tr w:rsidR="00F90257" w:rsidRPr="00A45EA6" w14:paraId="613E6C50" w14:textId="77777777" w:rsidTr="0014318F">
        <w:trPr>
          <w:trHeight w:val="288"/>
          <w:jc w:val="center"/>
        </w:trPr>
        <w:tc>
          <w:tcPr>
            <w:tcW w:w="3240" w:type="dxa"/>
            <w:tcBorders>
              <w:left w:val="nil"/>
              <w:right w:val="nil"/>
            </w:tcBorders>
            <w:shd w:val="clear" w:color="auto" w:fill="auto"/>
            <w:vAlign w:val="center"/>
            <w:hideMark/>
          </w:tcPr>
          <w:p w14:paraId="77D60B13"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Group share</w:t>
            </w:r>
          </w:p>
        </w:tc>
        <w:tc>
          <w:tcPr>
            <w:tcW w:w="1220" w:type="dxa"/>
            <w:tcBorders>
              <w:left w:val="nil"/>
              <w:right w:val="nil"/>
            </w:tcBorders>
            <w:vAlign w:val="center"/>
          </w:tcPr>
          <w:p w14:paraId="492C7157" w14:textId="50109936"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28,336 </w:t>
            </w:r>
          </w:p>
        </w:tc>
        <w:tc>
          <w:tcPr>
            <w:tcW w:w="1225" w:type="dxa"/>
            <w:tcBorders>
              <w:left w:val="nil"/>
              <w:right w:val="nil"/>
            </w:tcBorders>
            <w:vAlign w:val="center"/>
          </w:tcPr>
          <w:p w14:paraId="1BF98CDF" w14:textId="7DB1A48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31,720 </w:t>
            </w:r>
          </w:p>
        </w:tc>
        <w:tc>
          <w:tcPr>
            <w:tcW w:w="1225" w:type="dxa"/>
            <w:tcBorders>
              <w:left w:val="nil"/>
              <w:right w:val="nil"/>
            </w:tcBorders>
            <w:vAlign w:val="center"/>
          </w:tcPr>
          <w:p w14:paraId="6567DDF9" w14:textId="71355B5D"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31,806 </w:t>
            </w:r>
          </w:p>
        </w:tc>
        <w:tc>
          <w:tcPr>
            <w:tcW w:w="1225" w:type="dxa"/>
            <w:tcBorders>
              <w:left w:val="nil"/>
              <w:right w:val="nil"/>
            </w:tcBorders>
            <w:vAlign w:val="center"/>
          </w:tcPr>
          <w:p w14:paraId="4B14FEBE" w14:textId="7E5CE18C"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38,442 </w:t>
            </w:r>
          </w:p>
        </w:tc>
        <w:tc>
          <w:tcPr>
            <w:tcW w:w="1225" w:type="dxa"/>
            <w:tcBorders>
              <w:left w:val="nil"/>
              <w:right w:val="nil"/>
            </w:tcBorders>
            <w:shd w:val="clear" w:color="auto" w:fill="auto"/>
            <w:noWrap/>
            <w:vAlign w:val="center"/>
            <w:hideMark/>
          </w:tcPr>
          <w:p w14:paraId="6973C286" w14:textId="49EAADA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45,924 </w:t>
            </w:r>
          </w:p>
        </w:tc>
      </w:tr>
      <w:tr w:rsidR="00F90257" w:rsidRPr="00A45EA6" w14:paraId="3E1E56EE" w14:textId="77777777" w:rsidTr="0014318F">
        <w:trPr>
          <w:trHeight w:val="288"/>
          <w:jc w:val="center"/>
        </w:trPr>
        <w:tc>
          <w:tcPr>
            <w:tcW w:w="3240" w:type="dxa"/>
            <w:tcBorders>
              <w:top w:val="nil"/>
              <w:left w:val="nil"/>
              <w:bottom w:val="dotted" w:sz="4" w:space="0" w:color="auto"/>
              <w:right w:val="nil"/>
            </w:tcBorders>
            <w:shd w:val="clear" w:color="auto" w:fill="auto"/>
            <w:vAlign w:val="center"/>
            <w:hideMark/>
          </w:tcPr>
          <w:p w14:paraId="32CE34EC"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Minority interests</w:t>
            </w:r>
          </w:p>
        </w:tc>
        <w:tc>
          <w:tcPr>
            <w:tcW w:w="1220" w:type="dxa"/>
            <w:tcBorders>
              <w:top w:val="nil"/>
              <w:left w:val="nil"/>
              <w:bottom w:val="dotted" w:sz="4" w:space="0" w:color="auto"/>
              <w:right w:val="nil"/>
            </w:tcBorders>
            <w:vAlign w:val="center"/>
          </w:tcPr>
          <w:p w14:paraId="5DE23313" w14:textId="27D289A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663 </w:t>
            </w:r>
          </w:p>
        </w:tc>
        <w:tc>
          <w:tcPr>
            <w:tcW w:w="1225" w:type="dxa"/>
            <w:tcBorders>
              <w:top w:val="nil"/>
              <w:left w:val="nil"/>
              <w:bottom w:val="dotted" w:sz="4" w:space="0" w:color="auto"/>
              <w:right w:val="nil"/>
            </w:tcBorders>
            <w:vAlign w:val="center"/>
          </w:tcPr>
          <w:p w14:paraId="7F006CA4" w14:textId="2302E0A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bottom w:val="dotted" w:sz="4" w:space="0" w:color="auto"/>
              <w:right w:val="nil"/>
            </w:tcBorders>
            <w:vAlign w:val="center"/>
          </w:tcPr>
          <w:p w14:paraId="20C6DF50" w14:textId="26FF007D"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 </w:t>
            </w:r>
          </w:p>
        </w:tc>
        <w:tc>
          <w:tcPr>
            <w:tcW w:w="1225" w:type="dxa"/>
            <w:tcBorders>
              <w:top w:val="nil"/>
              <w:left w:val="nil"/>
              <w:bottom w:val="dotted" w:sz="4" w:space="0" w:color="auto"/>
              <w:right w:val="nil"/>
            </w:tcBorders>
            <w:vAlign w:val="center"/>
          </w:tcPr>
          <w:p w14:paraId="0E3360EC" w14:textId="4C45A7F4"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 </w:t>
            </w:r>
          </w:p>
        </w:tc>
        <w:tc>
          <w:tcPr>
            <w:tcW w:w="1225" w:type="dxa"/>
            <w:tcBorders>
              <w:top w:val="nil"/>
              <w:left w:val="nil"/>
              <w:bottom w:val="dotted" w:sz="4" w:space="0" w:color="auto"/>
              <w:right w:val="nil"/>
            </w:tcBorders>
            <w:shd w:val="clear" w:color="auto" w:fill="auto"/>
            <w:noWrap/>
            <w:vAlign w:val="center"/>
            <w:hideMark/>
          </w:tcPr>
          <w:p w14:paraId="2BD0FEE1" w14:textId="7F7D8A66"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 </w:t>
            </w:r>
          </w:p>
        </w:tc>
      </w:tr>
      <w:tr w:rsidR="00F90257" w:rsidRPr="00A45EA6" w14:paraId="4BB0F21B" w14:textId="77777777" w:rsidTr="0014318F">
        <w:trPr>
          <w:trHeight w:val="288"/>
          <w:jc w:val="center"/>
        </w:trPr>
        <w:tc>
          <w:tcPr>
            <w:tcW w:w="3240" w:type="dxa"/>
            <w:tcBorders>
              <w:top w:val="dotted" w:sz="4" w:space="0" w:color="auto"/>
              <w:left w:val="nil"/>
              <w:right w:val="nil"/>
            </w:tcBorders>
            <w:shd w:val="clear" w:color="auto" w:fill="auto"/>
            <w:vAlign w:val="center"/>
            <w:hideMark/>
          </w:tcPr>
          <w:p w14:paraId="2CF9AE72" w14:textId="421670E1"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Long- and medium-term debt</w:t>
            </w:r>
          </w:p>
        </w:tc>
        <w:tc>
          <w:tcPr>
            <w:tcW w:w="1220" w:type="dxa"/>
            <w:tcBorders>
              <w:top w:val="dotted" w:sz="4" w:space="0" w:color="auto"/>
              <w:left w:val="nil"/>
              <w:right w:val="nil"/>
            </w:tcBorders>
            <w:vAlign w:val="center"/>
          </w:tcPr>
          <w:p w14:paraId="0B52B41E" w14:textId="52F8A29D"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36,577 </w:t>
            </w:r>
          </w:p>
        </w:tc>
        <w:tc>
          <w:tcPr>
            <w:tcW w:w="1225" w:type="dxa"/>
            <w:tcBorders>
              <w:top w:val="dotted" w:sz="4" w:space="0" w:color="auto"/>
              <w:left w:val="nil"/>
              <w:right w:val="nil"/>
            </w:tcBorders>
            <w:vAlign w:val="center"/>
          </w:tcPr>
          <w:p w14:paraId="273DF732" w14:textId="40717DA6"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56,724 </w:t>
            </w:r>
          </w:p>
        </w:tc>
        <w:tc>
          <w:tcPr>
            <w:tcW w:w="1225" w:type="dxa"/>
            <w:tcBorders>
              <w:top w:val="dotted" w:sz="4" w:space="0" w:color="auto"/>
              <w:left w:val="nil"/>
              <w:right w:val="nil"/>
            </w:tcBorders>
            <w:vAlign w:val="center"/>
          </w:tcPr>
          <w:p w14:paraId="12540982" w14:textId="1FC27F13"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69,283 </w:t>
            </w:r>
          </w:p>
        </w:tc>
        <w:tc>
          <w:tcPr>
            <w:tcW w:w="1225" w:type="dxa"/>
            <w:tcBorders>
              <w:top w:val="dotted" w:sz="4" w:space="0" w:color="auto"/>
              <w:left w:val="nil"/>
              <w:right w:val="nil"/>
            </w:tcBorders>
            <w:vAlign w:val="center"/>
          </w:tcPr>
          <w:p w14:paraId="50AF48A7" w14:textId="27490B4B"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64,490 </w:t>
            </w:r>
          </w:p>
        </w:tc>
        <w:tc>
          <w:tcPr>
            <w:tcW w:w="1225" w:type="dxa"/>
            <w:tcBorders>
              <w:top w:val="dotted" w:sz="4" w:space="0" w:color="auto"/>
              <w:left w:val="nil"/>
              <w:right w:val="nil"/>
            </w:tcBorders>
            <w:shd w:val="clear" w:color="auto" w:fill="auto"/>
            <w:noWrap/>
            <w:vAlign w:val="center"/>
            <w:hideMark/>
          </w:tcPr>
          <w:p w14:paraId="01A617EC" w14:textId="6419E692"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88,549 </w:t>
            </w:r>
          </w:p>
        </w:tc>
      </w:tr>
      <w:tr w:rsidR="00F90257" w:rsidRPr="00A45EA6" w14:paraId="14EEEE74" w14:textId="77777777" w:rsidTr="0014318F">
        <w:trPr>
          <w:trHeight w:val="288"/>
          <w:jc w:val="center"/>
        </w:trPr>
        <w:tc>
          <w:tcPr>
            <w:tcW w:w="3240" w:type="dxa"/>
            <w:tcBorders>
              <w:top w:val="nil"/>
              <w:left w:val="nil"/>
              <w:bottom w:val="nil"/>
              <w:right w:val="nil"/>
            </w:tcBorders>
            <w:shd w:val="clear" w:color="auto" w:fill="auto"/>
            <w:vAlign w:val="center"/>
            <w:hideMark/>
          </w:tcPr>
          <w:p w14:paraId="5E44CF1F"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Other financial liabilities</w:t>
            </w:r>
          </w:p>
        </w:tc>
        <w:tc>
          <w:tcPr>
            <w:tcW w:w="1220" w:type="dxa"/>
            <w:tcBorders>
              <w:top w:val="nil"/>
              <w:left w:val="nil"/>
              <w:bottom w:val="nil"/>
              <w:right w:val="nil"/>
            </w:tcBorders>
            <w:vAlign w:val="center"/>
          </w:tcPr>
          <w:p w14:paraId="3B6060A5" w14:textId="2783490A"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8,027 </w:t>
            </w:r>
          </w:p>
        </w:tc>
        <w:tc>
          <w:tcPr>
            <w:tcW w:w="1225" w:type="dxa"/>
            <w:tcBorders>
              <w:top w:val="nil"/>
              <w:left w:val="nil"/>
              <w:bottom w:val="nil"/>
              <w:right w:val="nil"/>
            </w:tcBorders>
            <w:vAlign w:val="center"/>
          </w:tcPr>
          <w:p w14:paraId="4E96FE21" w14:textId="5CEE235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10,316 </w:t>
            </w:r>
          </w:p>
        </w:tc>
        <w:tc>
          <w:tcPr>
            <w:tcW w:w="1225" w:type="dxa"/>
            <w:tcBorders>
              <w:top w:val="nil"/>
              <w:left w:val="nil"/>
              <w:bottom w:val="nil"/>
              <w:right w:val="nil"/>
            </w:tcBorders>
            <w:vAlign w:val="center"/>
          </w:tcPr>
          <w:p w14:paraId="62B40D68" w14:textId="0391B035"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11,250 </w:t>
            </w:r>
          </w:p>
        </w:tc>
        <w:tc>
          <w:tcPr>
            <w:tcW w:w="1225" w:type="dxa"/>
            <w:tcBorders>
              <w:top w:val="nil"/>
              <w:left w:val="nil"/>
              <w:bottom w:val="nil"/>
              <w:right w:val="nil"/>
            </w:tcBorders>
            <w:vAlign w:val="center"/>
          </w:tcPr>
          <w:p w14:paraId="124EA4DD" w14:textId="3842F2F2"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12,310 </w:t>
            </w:r>
          </w:p>
        </w:tc>
        <w:tc>
          <w:tcPr>
            <w:tcW w:w="1225" w:type="dxa"/>
            <w:tcBorders>
              <w:top w:val="nil"/>
              <w:left w:val="nil"/>
              <w:bottom w:val="nil"/>
              <w:right w:val="nil"/>
            </w:tcBorders>
            <w:shd w:val="clear" w:color="auto" w:fill="auto"/>
            <w:noWrap/>
            <w:vAlign w:val="center"/>
            <w:hideMark/>
          </w:tcPr>
          <w:p w14:paraId="10CAC5E3" w14:textId="6F8311CC"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11,472 </w:t>
            </w:r>
          </w:p>
        </w:tc>
      </w:tr>
      <w:tr w:rsidR="00F90257" w:rsidRPr="00A45EA6" w14:paraId="50281F10" w14:textId="77777777" w:rsidTr="0014318F">
        <w:trPr>
          <w:trHeight w:val="288"/>
          <w:jc w:val="center"/>
        </w:trPr>
        <w:tc>
          <w:tcPr>
            <w:tcW w:w="3240" w:type="dxa"/>
            <w:tcBorders>
              <w:top w:val="nil"/>
              <w:left w:val="nil"/>
              <w:bottom w:val="nil"/>
              <w:right w:val="nil"/>
            </w:tcBorders>
            <w:shd w:val="clear" w:color="auto" w:fill="auto"/>
            <w:vAlign w:val="center"/>
            <w:hideMark/>
          </w:tcPr>
          <w:p w14:paraId="2D3E9582"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Employee benefits</w:t>
            </w:r>
          </w:p>
        </w:tc>
        <w:tc>
          <w:tcPr>
            <w:tcW w:w="1220" w:type="dxa"/>
            <w:tcBorders>
              <w:top w:val="nil"/>
              <w:left w:val="nil"/>
              <w:bottom w:val="nil"/>
              <w:right w:val="nil"/>
            </w:tcBorders>
            <w:vAlign w:val="center"/>
          </w:tcPr>
          <w:p w14:paraId="6F73E53E" w14:textId="7295BC9A"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527 </w:t>
            </w:r>
          </w:p>
        </w:tc>
        <w:tc>
          <w:tcPr>
            <w:tcW w:w="1225" w:type="dxa"/>
            <w:tcBorders>
              <w:top w:val="nil"/>
              <w:left w:val="nil"/>
              <w:bottom w:val="nil"/>
              <w:right w:val="nil"/>
            </w:tcBorders>
            <w:vAlign w:val="center"/>
          </w:tcPr>
          <w:p w14:paraId="4634940A" w14:textId="36CFB3BA"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636 </w:t>
            </w:r>
          </w:p>
        </w:tc>
        <w:tc>
          <w:tcPr>
            <w:tcW w:w="1225" w:type="dxa"/>
            <w:tcBorders>
              <w:top w:val="nil"/>
              <w:left w:val="nil"/>
              <w:bottom w:val="nil"/>
              <w:right w:val="nil"/>
            </w:tcBorders>
            <w:vAlign w:val="center"/>
          </w:tcPr>
          <w:p w14:paraId="4D9C656A" w14:textId="07218C7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766 </w:t>
            </w:r>
          </w:p>
        </w:tc>
        <w:tc>
          <w:tcPr>
            <w:tcW w:w="1225" w:type="dxa"/>
            <w:tcBorders>
              <w:top w:val="nil"/>
              <w:left w:val="nil"/>
              <w:bottom w:val="nil"/>
              <w:right w:val="nil"/>
            </w:tcBorders>
            <w:vAlign w:val="center"/>
          </w:tcPr>
          <w:p w14:paraId="16848F07" w14:textId="7B6EF851"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789 </w:t>
            </w:r>
          </w:p>
        </w:tc>
        <w:tc>
          <w:tcPr>
            <w:tcW w:w="1225" w:type="dxa"/>
            <w:tcBorders>
              <w:top w:val="nil"/>
              <w:left w:val="nil"/>
              <w:bottom w:val="nil"/>
              <w:right w:val="nil"/>
            </w:tcBorders>
            <w:shd w:val="clear" w:color="auto" w:fill="auto"/>
            <w:noWrap/>
            <w:vAlign w:val="center"/>
            <w:hideMark/>
          </w:tcPr>
          <w:p w14:paraId="54FA6D00" w14:textId="6E177F8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1,151 </w:t>
            </w:r>
          </w:p>
        </w:tc>
      </w:tr>
      <w:tr w:rsidR="00F90257" w:rsidRPr="00A45EA6" w14:paraId="19145056" w14:textId="77777777" w:rsidTr="0014318F">
        <w:trPr>
          <w:trHeight w:val="288"/>
          <w:jc w:val="center"/>
        </w:trPr>
        <w:tc>
          <w:tcPr>
            <w:tcW w:w="3240" w:type="dxa"/>
            <w:tcBorders>
              <w:top w:val="nil"/>
              <w:left w:val="nil"/>
              <w:bottom w:val="nil"/>
              <w:right w:val="nil"/>
            </w:tcBorders>
            <w:shd w:val="clear" w:color="auto" w:fill="auto"/>
            <w:vAlign w:val="center"/>
            <w:hideMark/>
          </w:tcPr>
          <w:p w14:paraId="2E3C8D38" w14:textId="71E47FEA"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Provisions (&gt;</w:t>
            </w:r>
            <w:r w:rsidR="00EB0812">
              <w:rPr>
                <w:rFonts w:ascii="Arial" w:hAnsi="Arial" w:cs="Arial"/>
                <w:color w:val="000000"/>
                <w:sz w:val="18"/>
                <w:szCs w:val="18"/>
              </w:rPr>
              <w:t xml:space="preserve"> </w:t>
            </w:r>
            <w:r w:rsidRPr="00A45EA6">
              <w:rPr>
                <w:rFonts w:ascii="Arial" w:hAnsi="Arial" w:cs="Arial"/>
                <w:color w:val="000000"/>
                <w:sz w:val="18"/>
                <w:szCs w:val="18"/>
              </w:rPr>
              <w:t>1 year)</w:t>
            </w:r>
          </w:p>
        </w:tc>
        <w:tc>
          <w:tcPr>
            <w:tcW w:w="1220" w:type="dxa"/>
            <w:tcBorders>
              <w:top w:val="nil"/>
              <w:left w:val="nil"/>
              <w:bottom w:val="nil"/>
              <w:right w:val="nil"/>
            </w:tcBorders>
            <w:vAlign w:val="center"/>
          </w:tcPr>
          <w:p w14:paraId="2B9B7F5B" w14:textId="75715415"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1,000 </w:t>
            </w:r>
          </w:p>
        </w:tc>
        <w:tc>
          <w:tcPr>
            <w:tcW w:w="1225" w:type="dxa"/>
            <w:tcBorders>
              <w:top w:val="nil"/>
              <w:left w:val="nil"/>
              <w:bottom w:val="nil"/>
              <w:right w:val="nil"/>
            </w:tcBorders>
            <w:vAlign w:val="center"/>
          </w:tcPr>
          <w:p w14:paraId="6D091D46" w14:textId="592EB398"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895 </w:t>
            </w:r>
          </w:p>
        </w:tc>
        <w:tc>
          <w:tcPr>
            <w:tcW w:w="1225" w:type="dxa"/>
            <w:tcBorders>
              <w:top w:val="nil"/>
              <w:left w:val="nil"/>
              <w:bottom w:val="nil"/>
              <w:right w:val="nil"/>
            </w:tcBorders>
            <w:vAlign w:val="center"/>
          </w:tcPr>
          <w:p w14:paraId="7BB1AB46" w14:textId="2D1769D5"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890 </w:t>
            </w:r>
          </w:p>
        </w:tc>
        <w:tc>
          <w:tcPr>
            <w:tcW w:w="1225" w:type="dxa"/>
            <w:tcBorders>
              <w:top w:val="nil"/>
              <w:left w:val="nil"/>
              <w:bottom w:val="nil"/>
              <w:right w:val="nil"/>
            </w:tcBorders>
            <w:vAlign w:val="center"/>
          </w:tcPr>
          <w:p w14:paraId="366D15E7" w14:textId="6B39236D"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901 </w:t>
            </w:r>
          </w:p>
        </w:tc>
        <w:tc>
          <w:tcPr>
            <w:tcW w:w="1225" w:type="dxa"/>
            <w:tcBorders>
              <w:top w:val="nil"/>
              <w:left w:val="nil"/>
              <w:bottom w:val="nil"/>
              <w:right w:val="nil"/>
            </w:tcBorders>
            <w:shd w:val="clear" w:color="auto" w:fill="auto"/>
            <w:noWrap/>
            <w:vAlign w:val="center"/>
            <w:hideMark/>
          </w:tcPr>
          <w:p w14:paraId="6402601A" w14:textId="766FB484"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171 </w:t>
            </w:r>
          </w:p>
        </w:tc>
      </w:tr>
      <w:tr w:rsidR="00F90257" w:rsidRPr="00A45EA6" w14:paraId="70BA5BA4" w14:textId="77777777" w:rsidTr="0014318F">
        <w:trPr>
          <w:trHeight w:val="288"/>
          <w:jc w:val="center"/>
        </w:trPr>
        <w:tc>
          <w:tcPr>
            <w:tcW w:w="3240" w:type="dxa"/>
            <w:tcBorders>
              <w:top w:val="nil"/>
              <w:left w:val="nil"/>
              <w:right w:val="nil"/>
            </w:tcBorders>
            <w:shd w:val="clear" w:color="auto" w:fill="auto"/>
            <w:vAlign w:val="center"/>
            <w:hideMark/>
          </w:tcPr>
          <w:p w14:paraId="3B5AAC43"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Deferred tax liabilities</w:t>
            </w:r>
          </w:p>
        </w:tc>
        <w:tc>
          <w:tcPr>
            <w:tcW w:w="1220" w:type="dxa"/>
            <w:tcBorders>
              <w:top w:val="nil"/>
              <w:left w:val="nil"/>
              <w:right w:val="nil"/>
            </w:tcBorders>
            <w:vAlign w:val="center"/>
          </w:tcPr>
          <w:p w14:paraId="2CC82F76" w14:textId="17B39873"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2,314 </w:t>
            </w:r>
          </w:p>
        </w:tc>
        <w:tc>
          <w:tcPr>
            <w:tcW w:w="1225" w:type="dxa"/>
            <w:tcBorders>
              <w:top w:val="nil"/>
              <w:left w:val="nil"/>
              <w:right w:val="nil"/>
            </w:tcBorders>
            <w:vAlign w:val="center"/>
          </w:tcPr>
          <w:p w14:paraId="6611C5F3" w14:textId="6FACC3E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1,717 </w:t>
            </w:r>
          </w:p>
        </w:tc>
        <w:tc>
          <w:tcPr>
            <w:tcW w:w="1225" w:type="dxa"/>
            <w:tcBorders>
              <w:top w:val="nil"/>
              <w:left w:val="nil"/>
              <w:right w:val="nil"/>
            </w:tcBorders>
            <w:vAlign w:val="center"/>
          </w:tcPr>
          <w:p w14:paraId="4DA3887A" w14:textId="7643E2B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2,267 </w:t>
            </w:r>
          </w:p>
        </w:tc>
        <w:tc>
          <w:tcPr>
            <w:tcW w:w="1225" w:type="dxa"/>
            <w:tcBorders>
              <w:top w:val="nil"/>
              <w:left w:val="nil"/>
              <w:right w:val="nil"/>
            </w:tcBorders>
            <w:vAlign w:val="center"/>
          </w:tcPr>
          <w:p w14:paraId="7552A67E" w14:textId="0A10EAF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2,955 </w:t>
            </w:r>
          </w:p>
        </w:tc>
        <w:tc>
          <w:tcPr>
            <w:tcW w:w="1225" w:type="dxa"/>
            <w:tcBorders>
              <w:top w:val="nil"/>
              <w:left w:val="nil"/>
              <w:right w:val="nil"/>
            </w:tcBorders>
            <w:shd w:val="clear" w:color="auto" w:fill="auto"/>
            <w:noWrap/>
            <w:vAlign w:val="center"/>
            <w:hideMark/>
          </w:tcPr>
          <w:p w14:paraId="208F68F3" w14:textId="11EE12C4"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4,120 </w:t>
            </w:r>
          </w:p>
        </w:tc>
      </w:tr>
      <w:tr w:rsidR="00F90257" w:rsidRPr="00A45EA6" w14:paraId="58582B67" w14:textId="77777777" w:rsidTr="0014318F">
        <w:trPr>
          <w:trHeight w:val="288"/>
          <w:jc w:val="center"/>
        </w:trPr>
        <w:tc>
          <w:tcPr>
            <w:tcW w:w="3240" w:type="dxa"/>
            <w:tcBorders>
              <w:top w:val="nil"/>
              <w:left w:val="nil"/>
              <w:bottom w:val="dotted" w:sz="4" w:space="0" w:color="auto"/>
              <w:right w:val="nil"/>
            </w:tcBorders>
            <w:shd w:val="clear" w:color="auto" w:fill="auto"/>
            <w:vAlign w:val="center"/>
            <w:hideMark/>
          </w:tcPr>
          <w:p w14:paraId="385A9ECF"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Total non-current liabilities</w:t>
            </w:r>
          </w:p>
        </w:tc>
        <w:tc>
          <w:tcPr>
            <w:tcW w:w="1220" w:type="dxa"/>
            <w:tcBorders>
              <w:top w:val="nil"/>
              <w:left w:val="nil"/>
              <w:bottom w:val="dotted" w:sz="4" w:space="0" w:color="auto"/>
              <w:right w:val="nil"/>
            </w:tcBorders>
            <w:vAlign w:val="center"/>
          </w:tcPr>
          <w:p w14:paraId="006F3607" w14:textId="5FEC4021"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48,446 </w:t>
            </w:r>
          </w:p>
        </w:tc>
        <w:tc>
          <w:tcPr>
            <w:tcW w:w="1225" w:type="dxa"/>
            <w:tcBorders>
              <w:top w:val="nil"/>
              <w:left w:val="nil"/>
              <w:bottom w:val="dotted" w:sz="4" w:space="0" w:color="auto"/>
              <w:right w:val="nil"/>
            </w:tcBorders>
            <w:vAlign w:val="center"/>
          </w:tcPr>
          <w:p w14:paraId="09FACB7F" w14:textId="51E56903"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70,288 </w:t>
            </w:r>
          </w:p>
        </w:tc>
        <w:tc>
          <w:tcPr>
            <w:tcW w:w="1225" w:type="dxa"/>
            <w:tcBorders>
              <w:top w:val="nil"/>
              <w:left w:val="nil"/>
              <w:bottom w:val="dotted" w:sz="4" w:space="0" w:color="auto"/>
              <w:right w:val="nil"/>
            </w:tcBorders>
            <w:vAlign w:val="center"/>
          </w:tcPr>
          <w:p w14:paraId="3F7DDE92" w14:textId="255DC4F3"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84,456 </w:t>
            </w:r>
          </w:p>
        </w:tc>
        <w:tc>
          <w:tcPr>
            <w:tcW w:w="1225" w:type="dxa"/>
            <w:tcBorders>
              <w:top w:val="nil"/>
              <w:left w:val="nil"/>
              <w:bottom w:val="dotted" w:sz="4" w:space="0" w:color="auto"/>
              <w:right w:val="nil"/>
            </w:tcBorders>
            <w:vAlign w:val="center"/>
          </w:tcPr>
          <w:p w14:paraId="2B38373F" w14:textId="4611A0AD"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81,444 </w:t>
            </w:r>
          </w:p>
        </w:tc>
        <w:tc>
          <w:tcPr>
            <w:tcW w:w="1225" w:type="dxa"/>
            <w:tcBorders>
              <w:top w:val="nil"/>
              <w:left w:val="nil"/>
              <w:bottom w:val="dotted" w:sz="4" w:space="0" w:color="auto"/>
              <w:right w:val="nil"/>
            </w:tcBorders>
            <w:shd w:val="clear" w:color="auto" w:fill="auto"/>
            <w:noWrap/>
            <w:vAlign w:val="center"/>
            <w:hideMark/>
          </w:tcPr>
          <w:p w14:paraId="078B4B56" w14:textId="7ECA1FF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105,463 </w:t>
            </w:r>
          </w:p>
        </w:tc>
      </w:tr>
      <w:tr w:rsidR="00F90257" w:rsidRPr="00A45EA6" w14:paraId="1ABBED3F" w14:textId="77777777" w:rsidTr="0014318F">
        <w:trPr>
          <w:trHeight w:val="288"/>
          <w:jc w:val="center"/>
        </w:trPr>
        <w:tc>
          <w:tcPr>
            <w:tcW w:w="3240" w:type="dxa"/>
            <w:tcBorders>
              <w:top w:val="dotted" w:sz="4" w:space="0" w:color="auto"/>
              <w:left w:val="nil"/>
              <w:right w:val="nil"/>
            </w:tcBorders>
            <w:shd w:val="clear" w:color="auto" w:fill="auto"/>
            <w:vAlign w:val="center"/>
            <w:hideMark/>
          </w:tcPr>
          <w:p w14:paraId="4985F332" w14:textId="660C19FC"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Short-term (&lt;</w:t>
            </w:r>
            <w:r w:rsidR="00EB0812">
              <w:rPr>
                <w:rFonts w:ascii="Arial" w:hAnsi="Arial" w:cs="Arial"/>
                <w:color w:val="000000"/>
                <w:sz w:val="18"/>
                <w:szCs w:val="18"/>
              </w:rPr>
              <w:t xml:space="preserve"> </w:t>
            </w:r>
            <w:r w:rsidRPr="00A45EA6">
              <w:rPr>
                <w:rFonts w:ascii="Arial" w:hAnsi="Arial" w:cs="Arial"/>
                <w:color w:val="000000"/>
                <w:sz w:val="18"/>
                <w:szCs w:val="18"/>
              </w:rPr>
              <w:t>1 year) portion of long-term financial liabilities</w:t>
            </w:r>
          </w:p>
        </w:tc>
        <w:tc>
          <w:tcPr>
            <w:tcW w:w="1220" w:type="dxa"/>
            <w:tcBorders>
              <w:top w:val="dotted" w:sz="4" w:space="0" w:color="auto"/>
              <w:left w:val="nil"/>
              <w:right w:val="nil"/>
            </w:tcBorders>
            <w:vAlign w:val="center"/>
          </w:tcPr>
          <w:p w14:paraId="35515C47" w14:textId="05650F5A"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150 </w:t>
            </w:r>
          </w:p>
        </w:tc>
        <w:tc>
          <w:tcPr>
            <w:tcW w:w="1225" w:type="dxa"/>
            <w:tcBorders>
              <w:top w:val="dotted" w:sz="4" w:space="0" w:color="auto"/>
              <w:left w:val="nil"/>
              <w:right w:val="nil"/>
            </w:tcBorders>
            <w:vAlign w:val="center"/>
          </w:tcPr>
          <w:p w14:paraId="1DDC8EB8" w14:textId="68FA732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12,441 </w:t>
            </w:r>
          </w:p>
        </w:tc>
        <w:tc>
          <w:tcPr>
            <w:tcW w:w="1225" w:type="dxa"/>
            <w:tcBorders>
              <w:top w:val="dotted" w:sz="4" w:space="0" w:color="auto"/>
              <w:left w:val="nil"/>
              <w:right w:val="nil"/>
            </w:tcBorders>
            <w:vAlign w:val="center"/>
          </w:tcPr>
          <w:p w14:paraId="0968EF29" w14:textId="19596DE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6,166 </w:t>
            </w:r>
          </w:p>
        </w:tc>
        <w:tc>
          <w:tcPr>
            <w:tcW w:w="1225" w:type="dxa"/>
            <w:tcBorders>
              <w:top w:val="dotted" w:sz="4" w:space="0" w:color="auto"/>
              <w:left w:val="nil"/>
              <w:right w:val="nil"/>
            </w:tcBorders>
            <w:vAlign w:val="center"/>
          </w:tcPr>
          <w:p w14:paraId="3527B9DA" w14:textId="2D4DDC2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5,010 </w:t>
            </w:r>
          </w:p>
        </w:tc>
        <w:tc>
          <w:tcPr>
            <w:tcW w:w="1225" w:type="dxa"/>
            <w:tcBorders>
              <w:top w:val="dotted" w:sz="4" w:space="0" w:color="auto"/>
              <w:left w:val="nil"/>
              <w:right w:val="nil"/>
            </w:tcBorders>
            <w:shd w:val="clear" w:color="auto" w:fill="auto"/>
            <w:noWrap/>
            <w:vAlign w:val="center"/>
            <w:hideMark/>
          </w:tcPr>
          <w:p w14:paraId="32CFAAC5" w14:textId="26AC2582"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10,020 </w:t>
            </w:r>
          </w:p>
        </w:tc>
      </w:tr>
      <w:tr w:rsidR="00F90257" w:rsidRPr="00A45EA6" w14:paraId="12949756" w14:textId="77777777" w:rsidTr="0014318F">
        <w:trPr>
          <w:trHeight w:val="288"/>
          <w:jc w:val="center"/>
        </w:trPr>
        <w:tc>
          <w:tcPr>
            <w:tcW w:w="3240" w:type="dxa"/>
            <w:tcBorders>
              <w:top w:val="nil"/>
              <w:left w:val="nil"/>
              <w:bottom w:val="nil"/>
              <w:right w:val="nil"/>
            </w:tcBorders>
            <w:shd w:val="clear" w:color="auto" w:fill="auto"/>
            <w:vAlign w:val="center"/>
            <w:hideMark/>
          </w:tcPr>
          <w:p w14:paraId="2CEDC5D4" w14:textId="71F5483E"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Other financial current liabilities</w:t>
            </w:r>
          </w:p>
        </w:tc>
        <w:tc>
          <w:tcPr>
            <w:tcW w:w="1220" w:type="dxa"/>
            <w:tcBorders>
              <w:top w:val="nil"/>
              <w:left w:val="nil"/>
              <w:bottom w:val="nil"/>
              <w:right w:val="nil"/>
            </w:tcBorders>
            <w:vAlign w:val="center"/>
          </w:tcPr>
          <w:p w14:paraId="7CCA2E68" w14:textId="110AAF9D"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172 </w:t>
            </w:r>
          </w:p>
        </w:tc>
        <w:tc>
          <w:tcPr>
            <w:tcW w:w="1225" w:type="dxa"/>
            <w:tcBorders>
              <w:top w:val="nil"/>
              <w:left w:val="nil"/>
              <w:bottom w:val="nil"/>
              <w:right w:val="nil"/>
            </w:tcBorders>
            <w:vAlign w:val="center"/>
          </w:tcPr>
          <w:p w14:paraId="2DF77241" w14:textId="6B1F871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bottom w:val="nil"/>
              <w:right w:val="nil"/>
            </w:tcBorders>
            <w:vAlign w:val="center"/>
          </w:tcPr>
          <w:p w14:paraId="6AE58127" w14:textId="16DAFA2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bottom w:val="nil"/>
              <w:right w:val="nil"/>
            </w:tcBorders>
            <w:vAlign w:val="center"/>
          </w:tcPr>
          <w:p w14:paraId="5423310B" w14:textId="1F0271D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bottom w:val="nil"/>
              <w:right w:val="nil"/>
            </w:tcBorders>
            <w:shd w:val="clear" w:color="auto" w:fill="auto"/>
            <w:noWrap/>
            <w:vAlign w:val="center"/>
            <w:hideMark/>
          </w:tcPr>
          <w:p w14:paraId="38CB1F5F" w14:textId="5011C0ED"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r>
      <w:tr w:rsidR="00F90257" w:rsidRPr="00A45EA6" w14:paraId="08A7A64E" w14:textId="77777777" w:rsidTr="0014318F">
        <w:trPr>
          <w:trHeight w:val="288"/>
          <w:jc w:val="center"/>
        </w:trPr>
        <w:tc>
          <w:tcPr>
            <w:tcW w:w="3240" w:type="dxa"/>
            <w:tcBorders>
              <w:top w:val="nil"/>
              <w:left w:val="nil"/>
              <w:bottom w:val="nil"/>
              <w:right w:val="nil"/>
            </w:tcBorders>
            <w:shd w:val="clear" w:color="auto" w:fill="auto"/>
            <w:vAlign w:val="center"/>
            <w:hideMark/>
          </w:tcPr>
          <w:p w14:paraId="697E82CD"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Bank overdrafts</w:t>
            </w:r>
          </w:p>
        </w:tc>
        <w:tc>
          <w:tcPr>
            <w:tcW w:w="1220" w:type="dxa"/>
            <w:tcBorders>
              <w:top w:val="nil"/>
              <w:left w:val="nil"/>
              <w:bottom w:val="nil"/>
              <w:right w:val="nil"/>
            </w:tcBorders>
            <w:vAlign w:val="center"/>
          </w:tcPr>
          <w:p w14:paraId="4110EF32" w14:textId="61FFCB3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62 </w:t>
            </w:r>
          </w:p>
        </w:tc>
        <w:tc>
          <w:tcPr>
            <w:tcW w:w="1225" w:type="dxa"/>
            <w:tcBorders>
              <w:top w:val="nil"/>
              <w:left w:val="nil"/>
              <w:bottom w:val="nil"/>
              <w:right w:val="nil"/>
            </w:tcBorders>
            <w:vAlign w:val="center"/>
          </w:tcPr>
          <w:p w14:paraId="1D91FA75" w14:textId="338D54F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19 </w:t>
            </w:r>
          </w:p>
        </w:tc>
        <w:tc>
          <w:tcPr>
            <w:tcW w:w="1225" w:type="dxa"/>
            <w:tcBorders>
              <w:top w:val="nil"/>
              <w:left w:val="nil"/>
              <w:bottom w:val="nil"/>
              <w:right w:val="nil"/>
            </w:tcBorders>
            <w:vAlign w:val="center"/>
          </w:tcPr>
          <w:p w14:paraId="5A6FEF76" w14:textId="69BBC14C"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61 </w:t>
            </w:r>
          </w:p>
        </w:tc>
        <w:tc>
          <w:tcPr>
            <w:tcW w:w="1225" w:type="dxa"/>
            <w:tcBorders>
              <w:top w:val="nil"/>
              <w:left w:val="nil"/>
              <w:bottom w:val="nil"/>
              <w:right w:val="nil"/>
            </w:tcBorders>
            <w:vAlign w:val="center"/>
          </w:tcPr>
          <w:p w14:paraId="30B4B86F" w14:textId="3BD64A7A"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40 </w:t>
            </w:r>
          </w:p>
        </w:tc>
        <w:tc>
          <w:tcPr>
            <w:tcW w:w="1225" w:type="dxa"/>
            <w:tcBorders>
              <w:top w:val="nil"/>
              <w:left w:val="nil"/>
              <w:bottom w:val="nil"/>
              <w:right w:val="nil"/>
            </w:tcBorders>
            <w:shd w:val="clear" w:color="auto" w:fill="auto"/>
            <w:noWrap/>
            <w:vAlign w:val="center"/>
            <w:hideMark/>
          </w:tcPr>
          <w:p w14:paraId="356CD408" w14:textId="651D50E1"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r>
      <w:tr w:rsidR="00F90257" w:rsidRPr="00A45EA6" w14:paraId="29053E1A" w14:textId="77777777" w:rsidTr="0014318F">
        <w:trPr>
          <w:trHeight w:val="288"/>
          <w:jc w:val="center"/>
        </w:trPr>
        <w:tc>
          <w:tcPr>
            <w:tcW w:w="3240" w:type="dxa"/>
            <w:tcBorders>
              <w:top w:val="nil"/>
              <w:left w:val="nil"/>
              <w:bottom w:val="nil"/>
              <w:right w:val="nil"/>
            </w:tcBorders>
            <w:shd w:val="clear" w:color="auto" w:fill="auto"/>
            <w:vAlign w:val="center"/>
            <w:hideMark/>
          </w:tcPr>
          <w:p w14:paraId="22A3B5DC"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Trade and other payables</w:t>
            </w:r>
          </w:p>
        </w:tc>
        <w:tc>
          <w:tcPr>
            <w:tcW w:w="1220" w:type="dxa"/>
            <w:tcBorders>
              <w:top w:val="nil"/>
              <w:left w:val="nil"/>
              <w:bottom w:val="nil"/>
              <w:right w:val="nil"/>
            </w:tcBorders>
            <w:vAlign w:val="center"/>
          </w:tcPr>
          <w:p w14:paraId="5B76B71B" w14:textId="2D22D046"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6,859 </w:t>
            </w:r>
          </w:p>
        </w:tc>
        <w:tc>
          <w:tcPr>
            <w:tcW w:w="1225" w:type="dxa"/>
            <w:tcBorders>
              <w:top w:val="nil"/>
              <w:left w:val="nil"/>
              <w:bottom w:val="nil"/>
              <w:right w:val="nil"/>
            </w:tcBorders>
            <w:vAlign w:val="center"/>
          </w:tcPr>
          <w:p w14:paraId="78720192" w14:textId="50026891"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7,595 </w:t>
            </w:r>
          </w:p>
        </w:tc>
        <w:tc>
          <w:tcPr>
            <w:tcW w:w="1225" w:type="dxa"/>
            <w:tcBorders>
              <w:top w:val="nil"/>
              <w:left w:val="nil"/>
              <w:bottom w:val="nil"/>
              <w:right w:val="nil"/>
            </w:tcBorders>
            <w:vAlign w:val="center"/>
          </w:tcPr>
          <w:p w14:paraId="76688D7F" w14:textId="62F3689C"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10,695 </w:t>
            </w:r>
          </w:p>
        </w:tc>
        <w:tc>
          <w:tcPr>
            <w:tcW w:w="1225" w:type="dxa"/>
            <w:tcBorders>
              <w:top w:val="nil"/>
              <w:left w:val="nil"/>
              <w:bottom w:val="nil"/>
              <w:right w:val="nil"/>
            </w:tcBorders>
            <w:vAlign w:val="center"/>
          </w:tcPr>
          <w:p w14:paraId="4241D6BB" w14:textId="26F41073"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13,823 </w:t>
            </w:r>
          </w:p>
        </w:tc>
        <w:tc>
          <w:tcPr>
            <w:tcW w:w="1225" w:type="dxa"/>
            <w:tcBorders>
              <w:top w:val="nil"/>
              <w:left w:val="nil"/>
              <w:bottom w:val="nil"/>
              <w:right w:val="nil"/>
            </w:tcBorders>
            <w:shd w:val="clear" w:color="auto" w:fill="auto"/>
            <w:noWrap/>
            <w:vAlign w:val="center"/>
            <w:hideMark/>
          </w:tcPr>
          <w:p w14:paraId="7D84833F" w14:textId="201434FF"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20,094 </w:t>
            </w:r>
          </w:p>
        </w:tc>
      </w:tr>
      <w:tr w:rsidR="00F90257" w:rsidRPr="00A45EA6" w14:paraId="402A4A7A" w14:textId="77777777" w:rsidTr="0014318F">
        <w:trPr>
          <w:trHeight w:val="288"/>
          <w:jc w:val="center"/>
        </w:trPr>
        <w:tc>
          <w:tcPr>
            <w:tcW w:w="3240" w:type="dxa"/>
            <w:tcBorders>
              <w:top w:val="nil"/>
              <w:left w:val="nil"/>
              <w:bottom w:val="nil"/>
              <w:right w:val="nil"/>
            </w:tcBorders>
            <w:shd w:val="clear" w:color="auto" w:fill="auto"/>
            <w:vAlign w:val="center"/>
            <w:hideMark/>
          </w:tcPr>
          <w:p w14:paraId="00F5FC17"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Derivative financial liabilities</w:t>
            </w:r>
          </w:p>
        </w:tc>
        <w:tc>
          <w:tcPr>
            <w:tcW w:w="1220" w:type="dxa"/>
            <w:tcBorders>
              <w:top w:val="nil"/>
              <w:left w:val="nil"/>
              <w:bottom w:val="nil"/>
              <w:right w:val="nil"/>
            </w:tcBorders>
            <w:vAlign w:val="center"/>
          </w:tcPr>
          <w:p w14:paraId="74352855" w14:textId="2B9CCD1F"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185 </w:t>
            </w:r>
          </w:p>
        </w:tc>
        <w:tc>
          <w:tcPr>
            <w:tcW w:w="1225" w:type="dxa"/>
            <w:tcBorders>
              <w:top w:val="nil"/>
              <w:left w:val="nil"/>
              <w:bottom w:val="nil"/>
              <w:right w:val="nil"/>
            </w:tcBorders>
            <w:vAlign w:val="center"/>
          </w:tcPr>
          <w:p w14:paraId="20815599" w14:textId="077269C8"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98 </w:t>
            </w:r>
          </w:p>
        </w:tc>
        <w:tc>
          <w:tcPr>
            <w:tcW w:w="1225" w:type="dxa"/>
            <w:tcBorders>
              <w:top w:val="nil"/>
              <w:left w:val="nil"/>
              <w:bottom w:val="nil"/>
              <w:right w:val="nil"/>
            </w:tcBorders>
            <w:vAlign w:val="center"/>
          </w:tcPr>
          <w:p w14:paraId="0F705723" w14:textId="2F010702"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bottom w:val="nil"/>
              <w:right w:val="nil"/>
            </w:tcBorders>
            <w:vAlign w:val="center"/>
          </w:tcPr>
          <w:p w14:paraId="52EF5C12" w14:textId="7C27D55B"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282 </w:t>
            </w:r>
          </w:p>
        </w:tc>
        <w:tc>
          <w:tcPr>
            <w:tcW w:w="1225" w:type="dxa"/>
            <w:tcBorders>
              <w:top w:val="nil"/>
              <w:left w:val="nil"/>
              <w:bottom w:val="nil"/>
              <w:right w:val="nil"/>
            </w:tcBorders>
            <w:shd w:val="clear" w:color="auto" w:fill="auto"/>
            <w:noWrap/>
            <w:vAlign w:val="center"/>
            <w:hideMark/>
          </w:tcPr>
          <w:p w14:paraId="77D4A0D2" w14:textId="72D79155"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r>
      <w:tr w:rsidR="00F90257" w:rsidRPr="00A45EA6" w14:paraId="19478243" w14:textId="77777777" w:rsidTr="0014318F">
        <w:trPr>
          <w:trHeight w:val="288"/>
          <w:jc w:val="center"/>
        </w:trPr>
        <w:tc>
          <w:tcPr>
            <w:tcW w:w="3240" w:type="dxa"/>
            <w:tcBorders>
              <w:top w:val="nil"/>
              <w:left w:val="nil"/>
              <w:bottom w:val="nil"/>
              <w:right w:val="nil"/>
            </w:tcBorders>
            <w:shd w:val="clear" w:color="auto" w:fill="auto"/>
            <w:vAlign w:val="center"/>
            <w:hideMark/>
          </w:tcPr>
          <w:p w14:paraId="31780522"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Tax liabilities</w:t>
            </w:r>
          </w:p>
        </w:tc>
        <w:tc>
          <w:tcPr>
            <w:tcW w:w="1220" w:type="dxa"/>
            <w:tcBorders>
              <w:top w:val="nil"/>
              <w:left w:val="nil"/>
              <w:bottom w:val="nil"/>
              <w:right w:val="nil"/>
            </w:tcBorders>
            <w:vAlign w:val="center"/>
          </w:tcPr>
          <w:p w14:paraId="1646B036" w14:textId="3975E0E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232 </w:t>
            </w:r>
          </w:p>
        </w:tc>
        <w:tc>
          <w:tcPr>
            <w:tcW w:w="1225" w:type="dxa"/>
            <w:tcBorders>
              <w:top w:val="nil"/>
              <w:left w:val="nil"/>
              <w:bottom w:val="nil"/>
              <w:right w:val="nil"/>
            </w:tcBorders>
            <w:vAlign w:val="center"/>
          </w:tcPr>
          <w:p w14:paraId="30E50093" w14:textId="4B50CEBC"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bottom w:val="nil"/>
              <w:right w:val="nil"/>
            </w:tcBorders>
            <w:vAlign w:val="center"/>
          </w:tcPr>
          <w:p w14:paraId="117053EF" w14:textId="5576A58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bottom w:val="nil"/>
              <w:right w:val="nil"/>
            </w:tcBorders>
            <w:vAlign w:val="center"/>
          </w:tcPr>
          <w:p w14:paraId="365BFECF" w14:textId="1F30EC23"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3,039 </w:t>
            </w:r>
          </w:p>
        </w:tc>
        <w:tc>
          <w:tcPr>
            <w:tcW w:w="1225" w:type="dxa"/>
            <w:tcBorders>
              <w:top w:val="nil"/>
              <w:left w:val="nil"/>
              <w:bottom w:val="nil"/>
              <w:right w:val="nil"/>
            </w:tcBorders>
            <w:shd w:val="clear" w:color="auto" w:fill="auto"/>
            <w:noWrap/>
            <w:vAlign w:val="center"/>
            <w:hideMark/>
          </w:tcPr>
          <w:p w14:paraId="6469C8E2" w14:textId="43ABF17C"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29 </w:t>
            </w:r>
          </w:p>
        </w:tc>
      </w:tr>
      <w:tr w:rsidR="00F90257" w:rsidRPr="00A45EA6" w14:paraId="25C1D398" w14:textId="77777777" w:rsidTr="0014318F">
        <w:trPr>
          <w:trHeight w:val="288"/>
          <w:jc w:val="center"/>
        </w:trPr>
        <w:tc>
          <w:tcPr>
            <w:tcW w:w="3240" w:type="dxa"/>
            <w:tcBorders>
              <w:top w:val="nil"/>
              <w:left w:val="nil"/>
              <w:right w:val="nil"/>
            </w:tcBorders>
            <w:shd w:val="clear" w:color="auto" w:fill="auto"/>
            <w:vAlign w:val="center"/>
            <w:hideMark/>
          </w:tcPr>
          <w:p w14:paraId="675CF3C4"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Liabilities connected with assets held for sale</w:t>
            </w:r>
          </w:p>
        </w:tc>
        <w:tc>
          <w:tcPr>
            <w:tcW w:w="1220" w:type="dxa"/>
            <w:tcBorders>
              <w:top w:val="nil"/>
              <w:left w:val="nil"/>
              <w:right w:val="nil"/>
            </w:tcBorders>
            <w:vAlign w:val="center"/>
          </w:tcPr>
          <w:p w14:paraId="06A8E874" w14:textId="7A40B734"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3,166 </w:t>
            </w:r>
          </w:p>
        </w:tc>
        <w:tc>
          <w:tcPr>
            <w:tcW w:w="1225" w:type="dxa"/>
            <w:tcBorders>
              <w:top w:val="nil"/>
              <w:left w:val="nil"/>
              <w:right w:val="nil"/>
            </w:tcBorders>
            <w:vAlign w:val="center"/>
          </w:tcPr>
          <w:p w14:paraId="16EC909B" w14:textId="7617DB2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right w:val="nil"/>
            </w:tcBorders>
            <w:vAlign w:val="center"/>
          </w:tcPr>
          <w:p w14:paraId="3D99FA2F" w14:textId="43B80E2B"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right w:val="nil"/>
            </w:tcBorders>
            <w:vAlign w:val="center"/>
          </w:tcPr>
          <w:p w14:paraId="171B0AD8" w14:textId="32DFB9BB"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right w:val="nil"/>
            </w:tcBorders>
            <w:shd w:val="clear" w:color="auto" w:fill="auto"/>
            <w:noWrap/>
            <w:vAlign w:val="center"/>
            <w:hideMark/>
          </w:tcPr>
          <w:p w14:paraId="7400A594" w14:textId="024B201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r>
      <w:tr w:rsidR="00F90257" w:rsidRPr="00A45EA6" w14:paraId="621BAD03" w14:textId="77777777" w:rsidTr="0014318F">
        <w:trPr>
          <w:trHeight w:val="288"/>
          <w:jc w:val="center"/>
        </w:trPr>
        <w:tc>
          <w:tcPr>
            <w:tcW w:w="3240" w:type="dxa"/>
            <w:tcBorders>
              <w:top w:val="nil"/>
              <w:left w:val="nil"/>
              <w:bottom w:val="dotted" w:sz="4" w:space="0" w:color="auto"/>
              <w:right w:val="nil"/>
            </w:tcBorders>
            <w:shd w:val="clear" w:color="auto" w:fill="auto"/>
            <w:vAlign w:val="center"/>
            <w:hideMark/>
          </w:tcPr>
          <w:p w14:paraId="17DF3E05"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Total current liabilities</w:t>
            </w:r>
          </w:p>
        </w:tc>
        <w:tc>
          <w:tcPr>
            <w:tcW w:w="1220" w:type="dxa"/>
            <w:tcBorders>
              <w:top w:val="nil"/>
              <w:left w:val="nil"/>
              <w:bottom w:val="dotted" w:sz="4" w:space="0" w:color="auto"/>
              <w:right w:val="nil"/>
            </w:tcBorders>
            <w:vAlign w:val="center"/>
          </w:tcPr>
          <w:p w14:paraId="719AADA1" w14:textId="1FC1512F"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10,826 </w:t>
            </w:r>
          </w:p>
        </w:tc>
        <w:tc>
          <w:tcPr>
            <w:tcW w:w="1225" w:type="dxa"/>
            <w:tcBorders>
              <w:top w:val="nil"/>
              <w:left w:val="nil"/>
              <w:bottom w:val="dotted" w:sz="4" w:space="0" w:color="auto"/>
              <w:right w:val="nil"/>
            </w:tcBorders>
            <w:vAlign w:val="center"/>
          </w:tcPr>
          <w:p w14:paraId="64EE5D1C" w14:textId="0C3F9E12"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20,153 </w:t>
            </w:r>
          </w:p>
        </w:tc>
        <w:tc>
          <w:tcPr>
            <w:tcW w:w="1225" w:type="dxa"/>
            <w:tcBorders>
              <w:top w:val="nil"/>
              <w:left w:val="nil"/>
              <w:bottom w:val="dotted" w:sz="4" w:space="0" w:color="auto"/>
              <w:right w:val="nil"/>
            </w:tcBorders>
            <w:vAlign w:val="center"/>
          </w:tcPr>
          <w:p w14:paraId="76DE5EFF" w14:textId="07046C54"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16,922 </w:t>
            </w:r>
          </w:p>
        </w:tc>
        <w:tc>
          <w:tcPr>
            <w:tcW w:w="1225" w:type="dxa"/>
            <w:tcBorders>
              <w:top w:val="nil"/>
              <w:left w:val="nil"/>
              <w:bottom w:val="dotted" w:sz="4" w:space="0" w:color="auto"/>
              <w:right w:val="nil"/>
            </w:tcBorders>
            <w:vAlign w:val="center"/>
          </w:tcPr>
          <w:p w14:paraId="3C262E6B" w14:textId="4BE50B8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22,195 </w:t>
            </w:r>
          </w:p>
        </w:tc>
        <w:tc>
          <w:tcPr>
            <w:tcW w:w="1225" w:type="dxa"/>
            <w:tcBorders>
              <w:top w:val="nil"/>
              <w:left w:val="nil"/>
              <w:bottom w:val="dotted" w:sz="4" w:space="0" w:color="auto"/>
              <w:right w:val="nil"/>
            </w:tcBorders>
            <w:shd w:val="clear" w:color="auto" w:fill="auto"/>
            <w:noWrap/>
            <w:vAlign w:val="center"/>
            <w:hideMark/>
          </w:tcPr>
          <w:p w14:paraId="6A5B0A73" w14:textId="037BB6F3"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30,143 </w:t>
            </w:r>
          </w:p>
        </w:tc>
      </w:tr>
      <w:tr w:rsidR="00F90257" w:rsidRPr="00A45EA6" w14:paraId="3D17795F" w14:textId="77777777" w:rsidTr="0014318F">
        <w:trPr>
          <w:trHeight w:val="288"/>
          <w:jc w:val="center"/>
        </w:trPr>
        <w:tc>
          <w:tcPr>
            <w:tcW w:w="3240" w:type="dxa"/>
            <w:tcBorders>
              <w:top w:val="dotted" w:sz="4" w:space="0" w:color="auto"/>
              <w:left w:val="nil"/>
              <w:bottom w:val="single" w:sz="4" w:space="0" w:color="auto"/>
              <w:right w:val="nil"/>
            </w:tcBorders>
            <w:shd w:val="clear" w:color="auto" w:fill="auto"/>
            <w:vAlign w:val="center"/>
            <w:hideMark/>
          </w:tcPr>
          <w:p w14:paraId="5AC933F0" w14:textId="7DD14164" w:rsidR="00F90257" w:rsidRPr="00A45EA6" w:rsidRDefault="00F90257" w:rsidP="006A1D2C">
            <w:pPr>
              <w:rPr>
                <w:rFonts w:ascii="Arial" w:eastAsiaTheme="minorEastAsia" w:hAnsi="Arial" w:cs="Arial"/>
                <w:b/>
                <w:bCs/>
                <w:color w:val="000000"/>
                <w:sz w:val="18"/>
                <w:szCs w:val="18"/>
              </w:rPr>
            </w:pPr>
            <w:r w:rsidRPr="00A45EA6">
              <w:rPr>
                <w:rFonts w:ascii="Arial" w:hAnsi="Arial" w:cs="Arial"/>
                <w:b/>
                <w:bCs/>
                <w:color w:val="000000"/>
                <w:sz w:val="18"/>
                <w:szCs w:val="18"/>
              </w:rPr>
              <w:t>Total lia</w:t>
            </w:r>
            <w:r w:rsidRPr="00A45EA6">
              <w:rPr>
                <w:rFonts w:ascii="Arial" w:eastAsiaTheme="minorEastAsia" w:hAnsi="Arial" w:cs="Arial"/>
                <w:b/>
                <w:bCs/>
                <w:color w:val="000000"/>
                <w:sz w:val="18"/>
                <w:szCs w:val="18"/>
              </w:rPr>
              <w:t>bili</w:t>
            </w:r>
            <w:r w:rsidRPr="00A45EA6">
              <w:rPr>
                <w:rFonts w:ascii="Arial" w:hAnsi="Arial" w:cs="Arial"/>
                <w:b/>
                <w:bCs/>
                <w:color w:val="000000"/>
                <w:sz w:val="18"/>
                <w:szCs w:val="18"/>
              </w:rPr>
              <w:t>t</w:t>
            </w:r>
            <w:r w:rsidRPr="00A45EA6">
              <w:rPr>
                <w:rFonts w:ascii="Arial" w:eastAsiaTheme="minorEastAsia" w:hAnsi="Arial" w:cs="Arial"/>
                <w:b/>
                <w:bCs/>
                <w:color w:val="000000"/>
                <w:sz w:val="18"/>
                <w:szCs w:val="18"/>
              </w:rPr>
              <w:t>i</w:t>
            </w:r>
            <w:r w:rsidRPr="00A45EA6">
              <w:rPr>
                <w:rFonts w:ascii="Arial" w:hAnsi="Arial" w:cs="Arial"/>
                <w:b/>
                <w:bCs/>
                <w:color w:val="000000"/>
                <w:sz w:val="18"/>
                <w:szCs w:val="18"/>
              </w:rPr>
              <w:t>es</w:t>
            </w:r>
            <w:r w:rsidRPr="00A45EA6">
              <w:rPr>
                <w:rFonts w:ascii="Arial" w:eastAsiaTheme="minorEastAsia" w:hAnsi="Arial" w:cs="Arial"/>
                <w:b/>
                <w:bCs/>
                <w:color w:val="000000"/>
                <w:sz w:val="18"/>
                <w:szCs w:val="18"/>
              </w:rPr>
              <w:t xml:space="preserve"> </w:t>
            </w:r>
            <w:r w:rsidR="006A1D2C">
              <w:rPr>
                <w:rFonts w:ascii="Arial" w:eastAsiaTheme="minorEastAsia" w:hAnsi="Arial" w:cs="Arial"/>
                <w:b/>
                <w:bCs/>
                <w:color w:val="000000"/>
                <w:sz w:val="18"/>
                <w:szCs w:val="18"/>
              </w:rPr>
              <w:t>and</w:t>
            </w:r>
            <w:r w:rsidRPr="00A45EA6">
              <w:rPr>
                <w:rFonts w:ascii="Arial" w:eastAsiaTheme="minorEastAsia" w:hAnsi="Arial" w:cs="Arial"/>
                <w:b/>
                <w:bCs/>
                <w:color w:val="000000"/>
                <w:sz w:val="18"/>
                <w:szCs w:val="18"/>
              </w:rPr>
              <w:t xml:space="preserve"> equities</w:t>
            </w:r>
          </w:p>
        </w:tc>
        <w:tc>
          <w:tcPr>
            <w:tcW w:w="1220" w:type="dxa"/>
            <w:tcBorders>
              <w:top w:val="dotted" w:sz="4" w:space="0" w:color="auto"/>
              <w:left w:val="nil"/>
              <w:bottom w:val="single" w:sz="4" w:space="0" w:color="auto"/>
              <w:right w:val="nil"/>
            </w:tcBorders>
            <w:vAlign w:val="center"/>
          </w:tcPr>
          <w:p w14:paraId="6F4D071D" w14:textId="56544553"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88,271 </w:t>
            </w:r>
          </w:p>
        </w:tc>
        <w:tc>
          <w:tcPr>
            <w:tcW w:w="1225" w:type="dxa"/>
            <w:tcBorders>
              <w:top w:val="dotted" w:sz="4" w:space="0" w:color="auto"/>
              <w:left w:val="nil"/>
              <w:bottom w:val="single" w:sz="4" w:space="0" w:color="auto"/>
              <w:right w:val="nil"/>
            </w:tcBorders>
            <w:vAlign w:val="center"/>
          </w:tcPr>
          <w:p w14:paraId="1643B557" w14:textId="7F9FDAD9"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122,160 </w:t>
            </w:r>
          </w:p>
        </w:tc>
        <w:tc>
          <w:tcPr>
            <w:tcW w:w="1225" w:type="dxa"/>
            <w:tcBorders>
              <w:top w:val="dotted" w:sz="4" w:space="0" w:color="auto"/>
              <w:left w:val="nil"/>
              <w:bottom w:val="single" w:sz="4" w:space="0" w:color="auto"/>
              <w:right w:val="nil"/>
            </w:tcBorders>
            <w:vAlign w:val="center"/>
          </w:tcPr>
          <w:p w14:paraId="3670B0F5" w14:textId="4FBC8AC9"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133,184 </w:t>
            </w:r>
          </w:p>
        </w:tc>
        <w:tc>
          <w:tcPr>
            <w:tcW w:w="1225" w:type="dxa"/>
            <w:tcBorders>
              <w:top w:val="dotted" w:sz="4" w:space="0" w:color="auto"/>
              <w:left w:val="nil"/>
              <w:bottom w:val="single" w:sz="4" w:space="0" w:color="auto"/>
              <w:right w:val="nil"/>
            </w:tcBorders>
            <w:vAlign w:val="center"/>
          </w:tcPr>
          <w:p w14:paraId="770053DE" w14:textId="2CF93183"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142,082 </w:t>
            </w:r>
          </w:p>
        </w:tc>
        <w:tc>
          <w:tcPr>
            <w:tcW w:w="1225" w:type="dxa"/>
            <w:tcBorders>
              <w:top w:val="dotted" w:sz="4" w:space="0" w:color="auto"/>
              <w:left w:val="nil"/>
              <w:bottom w:val="single" w:sz="4" w:space="0" w:color="auto"/>
              <w:right w:val="nil"/>
            </w:tcBorders>
            <w:shd w:val="clear" w:color="auto" w:fill="auto"/>
            <w:noWrap/>
            <w:vAlign w:val="center"/>
            <w:hideMark/>
          </w:tcPr>
          <w:p w14:paraId="73DA74F2" w14:textId="1FCF83CF"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181,881 </w:t>
            </w:r>
          </w:p>
        </w:tc>
      </w:tr>
    </w:tbl>
    <w:p w14:paraId="177AD128" w14:textId="6CDCB63F" w:rsidR="00915098" w:rsidRPr="003B7430" w:rsidRDefault="00915098">
      <w:pPr>
        <w:jc w:val="center"/>
      </w:pPr>
    </w:p>
    <w:p w14:paraId="675CC41F" w14:textId="2C194D48" w:rsidR="00915098" w:rsidRPr="00A45EA6" w:rsidRDefault="00915098" w:rsidP="00A45EA6">
      <w:pPr>
        <w:pStyle w:val="ExhibitHeading"/>
        <w:rPr>
          <w:rFonts w:eastAsiaTheme="minorEastAsia"/>
        </w:rPr>
      </w:pPr>
      <w:r w:rsidRPr="00A45EA6">
        <w:lastRenderedPageBreak/>
        <w:t xml:space="preserve">Exhibit </w:t>
      </w:r>
      <w:r w:rsidRPr="00A45EA6">
        <w:rPr>
          <w:rFonts w:eastAsiaTheme="minorEastAsia"/>
        </w:rPr>
        <w:t>3</w:t>
      </w:r>
      <w:r w:rsidR="00A45EA6" w:rsidRPr="00A45EA6">
        <w:t xml:space="preserve"> (Continued)</w:t>
      </w:r>
    </w:p>
    <w:p w14:paraId="0E366ACB" w14:textId="77777777" w:rsidR="000A0544" w:rsidRPr="001122EC" w:rsidRDefault="000A0544" w:rsidP="00F3406F">
      <w:pPr>
        <w:pStyle w:val="ExhibitText"/>
        <w:rPr>
          <w:rFonts w:ascii="Times New Roman" w:hAnsi="Times New Roman" w:cs="Times New Roman"/>
        </w:rPr>
      </w:pPr>
    </w:p>
    <w:tbl>
      <w:tblPr>
        <w:tblW w:w="5000" w:type="pct"/>
        <w:jc w:val="center"/>
        <w:tblLayout w:type="fixed"/>
        <w:tblLook w:val="04A0" w:firstRow="1" w:lastRow="0" w:firstColumn="1" w:lastColumn="0" w:noHBand="0" w:noVBand="1"/>
      </w:tblPr>
      <w:tblGrid>
        <w:gridCol w:w="3240"/>
        <w:gridCol w:w="1220"/>
        <w:gridCol w:w="1225"/>
        <w:gridCol w:w="1225"/>
        <w:gridCol w:w="1225"/>
        <w:gridCol w:w="1225"/>
      </w:tblGrid>
      <w:tr w:rsidR="00915098" w:rsidRPr="00A45EA6" w14:paraId="0E26F65B" w14:textId="77777777" w:rsidTr="00146CE2">
        <w:trPr>
          <w:trHeight w:val="288"/>
          <w:tblHeader/>
          <w:jc w:val="center"/>
        </w:trPr>
        <w:tc>
          <w:tcPr>
            <w:tcW w:w="3240" w:type="dxa"/>
            <w:tcBorders>
              <w:top w:val="single" w:sz="4" w:space="0" w:color="auto"/>
              <w:left w:val="nil"/>
              <w:bottom w:val="single" w:sz="12" w:space="0" w:color="auto"/>
              <w:right w:val="nil"/>
            </w:tcBorders>
            <w:shd w:val="clear" w:color="auto" w:fill="auto"/>
            <w:vAlign w:val="center"/>
            <w:hideMark/>
          </w:tcPr>
          <w:p w14:paraId="5FC00B5F" w14:textId="5025CF3C" w:rsidR="00915098" w:rsidRPr="00A45EA6" w:rsidRDefault="00915098" w:rsidP="00EB0812">
            <w:pPr>
              <w:jc w:val="right"/>
              <w:rPr>
                <w:rFonts w:ascii="Arial" w:hAnsi="Arial" w:cs="Arial"/>
                <w:i/>
                <w:color w:val="000000"/>
                <w:sz w:val="18"/>
                <w:szCs w:val="18"/>
              </w:rPr>
            </w:pPr>
            <w:r w:rsidRPr="00A45EA6">
              <w:rPr>
                <w:rFonts w:ascii="Arial" w:hAnsi="Arial" w:cs="Arial"/>
                <w:i/>
                <w:color w:val="000000"/>
                <w:sz w:val="18"/>
                <w:szCs w:val="18"/>
              </w:rPr>
              <w:t xml:space="preserve">Fiscal </w:t>
            </w:r>
            <w:r w:rsidR="00EB0812" w:rsidRPr="00A45EA6">
              <w:rPr>
                <w:rFonts w:ascii="Arial" w:hAnsi="Arial" w:cs="Arial"/>
                <w:i/>
                <w:color w:val="000000"/>
                <w:sz w:val="18"/>
                <w:szCs w:val="18"/>
              </w:rPr>
              <w:t xml:space="preserve">Year Ended </w:t>
            </w:r>
            <w:r w:rsidRPr="00A45EA6">
              <w:rPr>
                <w:rFonts w:ascii="Arial" w:hAnsi="Arial" w:cs="Arial"/>
                <w:i/>
                <w:color w:val="000000"/>
                <w:sz w:val="18"/>
                <w:szCs w:val="18"/>
              </w:rPr>
              <w:t>December 31</w:t>
            </w:r>
          </w:p>
        </w:tc>
        <w:tc>
          <w:tcPr>
            <w:tcW w:w="1220" w:type="dxa"/>
            <w:tcBorders>
              <w:top w:val="single" w:sz="4" w:space="0" w:color="auto"/>
              <w:left w:val="nil"/>
              <w:bottom w:val="single" w:sz="12" w:space="0" w:color="auto"/>
              <w:right w:val="nil"/>
            </w:tcBorders>
            <w:vAlign w:val="center"/>
          </w:tcPr>
          <w:p w14:paraId="65812BC1" w14:textId="77777777" w:rsidR="00915098" w:rsidRPr="00A45EA6" w:rsidRDefault="00915098" w:rsidP="0071267C">
            <w:pPr>
              <w:jc w:val="center"/>
              <w:rPr>
                <w:rFonts w:ascii="Arial" w:hAnsi="Arial" w:cs="Arial"/>
                <w:b/>
                <w:bCs/>
                <w:color w:val="000000"/>
                <w:sz w:val="18"/>
                <w:szCs w:val="18"/>
              </w:rPr>
            </w:pPr>
            <w:r w:rsidRPr="00A45EA6">
              <w:rPr>
                <w:rFonts w:ascii="Arial" w:hAnsi="Arial" w:cs="Arial"/>
                <w:b/>
                <w:bCs/>
                <w:color w:val="000000"/>
                <w:sz w:val="18"/>
                <w:szCs w:val="18"/>
              </w:rPr>
              <w:t>2008</w:t>
            </w:r>
          </w:p>
        </w:tc>
        <w:tc>
          <w:tcPr>
            <w:tcW w:w="1225" w:type="dxa"/>
            <w:tcBorders>
              <w:top w:val="single" w:sz="4" w:space="0" w:color="auto"/>
              <w:left w:val="nil"/>
              <w:bottom w:val="single" w:sz="12" w:space="0" w:color="auto"/>
              <w:right w:val="nil"/>
            </w:tcBorders>
            <w:vAlign w:val="center"/>
          </w:tcPr>
          <w:p w14:paraId="277868B3" w14:textId="77777777" w:rsidR="00915098" w:rsidRPr="00A45EA6" w:rsidRDefault="00915098" w:rsidP="0071267C">
            <w:pPr>
              <w:jc w:val="center"/>
              <w:rPr>
                <w:rFonts w:ascii="Arial" w:hAnsi="Arial" w:cs="Arial"/>
                <w:b/>
                <w:bCs/>
                <w:color w:val="000000"/>
                <w:sz w:val="18"/>
                <w:szCs w:val="18"/>
              </w:rPr>
            </w:pPr>
            <w:r w:rsidRPr="00A45EA6">
              <w:rPr>
                <w:rFonts w:ascii="Arial" w:hAnsi="Arial" w:cs="Arial"/>
                <w:b/>
                <w:bCs/>
                <w:color w:val="000000"/>
                <w:sz w:val="18"/>
                <w:szCs w:val="18"/>
              </w:rPr>
              <w:t>2009</w:t>
            </w:r>
          </w:p>
        </w:tc>
        <w:tc>
          <w:tcPr>
            <w:tcW w:w="1225" w:type="dxa"/>
            <w:tcBorders>
              <w:top w:val="single" w:sz="4" w:space="0" w:color="auto"/>
              <w:left w:val="nil"/>
              <w:bottom w:val="single" w:sz="12" w:space="0" w:color="auto"/>
              <w:right w:val="nil"/>
            </w:tcBorders>
            <w:vAlign w:val="center"/>
          </w:tcPr>
          <w:p w14:paraId="51556FD8" w14:textId="77777777" w:rsidR="00915098" w:rsidRPr="00A45EA6" w:rsidRDefault="00915098" w:rsidP="0071267C">
            <w:pPr>
              <w:jc w:val="center"/>
              <w:rPr>
                <w:rFonts w:ascii="Arial" w:hAnsi="Arial" w:cs="Arial"/>
                <w:b/>
                <w:bCs/>
                <w:color w:val="000000"/>
                <w:sz w:val="18"/>
                <w:szCs w:val="18"/>
              </w:rPr>
            </w:pPr>
            <w:r w:rsidRPr="00A45EA6">
              <w:rPr>
                <w:rFonts w:ascii="Arial" w:hAnsi="Arial" w:cs="Arial"/>
                <w:b/>
                <w:bCs/>
                <w:color w:val="000000"/>
                <w:sz w:val="18"/>
                <w:szCs w:val="18"/>
              </w:rPr>
              <w:t>2010</w:t>
            </w:r>
          </w:p>
        </w:tc>
        <w:tc>
          <w:tcPr>
            <w:tcW w:w="1225" w:type="dxa"/>
            <w:tcBorders>
              <w:top w:val="single" w:sz="4" w:space="0" w:color="auto"/>
              <w:left w:val="nil"/>
              <w:bottom w:val="single" w:sz="12" w:space="0" w:color="auto"/>
              <w:right w:val="nil"/>
            </w:tcBorders>
            <w:vAlign w:val="center"/>
          </w:tcPr>
          <w:p w14:paraId="55B0A2FC" w14:textId="77777777" w:rsidR="00915098" w:rsidRPr="00A45EA6" w:rsidRDefault="00915098" w:rsidP="0071267C">
            <w:pPr>
              <w:jc w:val="center"/>
              <w:rPr>
                <w:rFonts w:ascii="Arial" w:hAnsi="Arial" w:cs="Arial"/>
                <w:b/>
                <w:bCs/>
                <w:color w:val="000000"/>
                <w:sz w:val="18"/>
                <w:szCs w:val="18"/>
              </w:rPr>
            </w:pPr>
            <w:r w:rsidRPr="00A45EA6">
              <w:rPr>
                <w:rFonts w:ascii="Arial" w:hAnsi="Arial" w:cs="Arial"/>
                <w:b/>
                <w:bCs/>
                <w:color w:val="000000"/>
                <w:sz w:val="18"/>
                <w:szCs w:val="18"/>
              </w:rPr>
              <w:t>2011</w:t>
            </w:r>
          </w:p>
        </w:tc>
        <w:tc>
          <w:tcPr>
            <w:tcW w:w="1225" w:type="dxa"/>
            <w:tcBorders>
              <w:top w:val="single" w:sz="4" w:space="0" w:color="auto"/>
              <w:left w:val="nil"/>
              <w:bottom w:val="single" w:sz="12" w:space="0" w:color="auto"/>
              <w:right w:val="nil"/>
            </w:tcBorders>
            <w:shd w:val="clear" w:color="auto" w:fill="auto"/>
            <w:noWrap/>
            <w:vAlign w:val="center"/>
            <w:hideMark/>
          </w:tcPr>
          <w:p w14:paraId="74697E80" w14:textId="77777777" w:rsidR="00915098" w:rsidRPr="00A45EA6" w:rsidRDefault="00915098" w:rsidP="0071267C">
            <w:pPr>
              <w:jc w:val="center"/>
              <w:rPr>
                <w:rFonts w:ascii="Arial" w:hAnsi="Arial" w:cs="Arial"/>
                <w:b/>
                <w:bCs/>
                <w:color w:val="000000"/>
                <w:sz w:val="18"/>
                <w:szCs w:val="18"/>
              </w:rPr>
            </w:pPr>
            <w:r w:rsidRPr="00A45EA6">
              <w:rPr>
                <w:rFonts w:ascii="Arial" w:hAnsi="Arial" w:cs="Arial"/>
                <w:b/>
                <w:bCs/>
                <w:color w:val="000000"/>
                <w:sz w:val="18"/>
                <w:szCs w:val="18"/>
              </w:rPr>
              <w:t>2012</w:t>
            </w:r>
          </w:p>
        </w:tc>
      </w:tr>
      <w:tr w:rsidR="00F90257" w:rsidRPr="00A45EA6" w14:paraId="36A62C7F" w14:textId="77777777" w:rsidTr="0014318F">
        <w:trPr>
          <w:trHeight w:val="288"/>
          <w:jc w:val="center"/>
        </w:trPr>
        <w:tc>
          <w:tcPr>
            <w:tcW w:w="3240" w:type="dxa"/>
            <w:tcBorders>
              <w:top w:val="single" w:sz="4" w:space="0" w:color="auto"/>
              <w:left w:val="nil"/>
              <w:right w:val="nil"/>
            </w:tcBorders>
            <w:shd w:val="clear" w:color="auto" w:fill="auto"/>
            <w:vAlign w:val="center"/>
            <w:hideMark/>
          </w:tcPr>
          <w:p w14:paraId="1FE66B0B" w14:textId="77777777" w:rsidR="00F90257" w:rsidRPr="00A45EA6" w:rsidRDefault="00F90257" w:rsidP="00D23BBF">
            <w:pPr>
              <w:keepNext/>
              <w:rPr>
                <w:rFonts w:ascii="Arial" w:hAnsi="Arial" w:cs="Arial"/>
                <w:b/>
                <w:bCs/>
                <w:color w:val="000000"/>
                <w:sz w:val="18"/>
                <w:szCs w:val="18"/>
              </w:rPr>
            </w:pPr>
            <w:r w:rsidRPr="00A45EA6">
              <w:rPr>
                <w:rFonts w:ascii="Arial" w:hAnsi="Arial" w:cs="Arial"/>
                <w:b/>
                <w:bCs/>
                <w:color w:val="000000"/>
                <w:sz w:val="18"/>
                <w:szCs w:val="18"/>
              </w:rPr>
              <w:t>Revenue</w:t>
            </w:r>
          </w:p>
        </w:tc>
        <w:tc>
          <w:tcPr>
            <w:tcW w:w="1220" w:type="dxa"/>
            <w:tcBorders>
              <w:top w:val="single" w:sz="4" w:space="0" w:color="auto"/>
              <w:left w:val="nil"/>
              <w:right w:val="nil"/>
            </w:tcBorders>
            <w:vAlign w:val="center"/>
          </w:tcPr>
          <w:p w14:paraId="7DD83F3B" w14:textId="79F46567"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29,453 </w:t>
            </w:r>
          </w:p>
        </w:tc>
        <w:tc>
          <w:tcPr>
            <w:tcW w:w="1225" w:type="dxa"/>
            <w:tcBorders>
              <w:top w:val="single" w:sz="4" w:space="0" w:color="auto"/>
              <w:left w:val="nil"/>
              <w:right w:val="nil"/>
            </w:tcBorders>
            <w:vAlign w:val="center"/>
          </w:tcPr>
          <w:p w14:paraId="4A3E8669" w14:textId="329BAD85"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32,974 </w:t>
            </w:r>
          </w:p>
        </w:tc>
        <w:tc>
          <w:tcPr>
            <w:tcW w:w="1225" w:type="dxa"/>
            <w:tcBorders>
              <w:top w:val="single" w:sz="4" w:space="0" w:color="auto"/>
              <w:left w:val="nil"/>
              <w:right w:val="nil"/>
            </w:tcBorders>
            <w:vAlign w:val="center"/>
          </w:tcPr>
          <w:p w14:paraId="16D65D35" w14:textId="0F252AAC"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47,993 </w:t>
            </w:r>
          </w:p>
        </w:tc>
        <w:tc>
          <w:tcPr>
            <w:tcW w:w="1225" w:type="dxa"/>
            <w:tcBorders>
              <w:top w:val="single" w:sz="4" w:space="0" w:color="auto"/>
              <w:left w:val="nil"/>
              <w:right w:val="nil"/>
            </w:tcBorders>
            <w:vAlign w:val="center"/>
          </w:tcPr>
          <w:p w14:paraId="725FFEBB" w14:textId="6EED29C8"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76,994 </w:t>
            </w:r>
          </w:p>
        </w:tc>
        <w:tc>
          <w:tcPr>
            <w:tcW w:w="1225" w:type="dxa"/>
            <w:tcBorders>
              <w:top w:val="single" w:sz="4" w:space="0" w:color="auto"/>
              <w:left w:val="nil"/>
              <w:right w:val="nil"/>
            </w:tcBorders>
            <w:shd w:val="clear" w:color="auto" w:fill="auto"/>
            <w:noWrap/>
            <w:vAlign w:val="center"/>
            <w:hideMark/>
          </w:tcPr>
          <w:p w14:paraId="65A551B8" w14:textId="629E6A47"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93,053 </w:t>
            </w:r>
          </w:p>
        </w:tc>
      </w:tr>
      <w:tr w:rsidR="00F90257" w:rsidRPr="00A45EA6" w14:paraId="24B8B93E" w14:textId="77777777" w:rsidTr="0014318F">
        <w:trPr>
          <w:trHeight w:val="288"/>
          <w:jc w:val="center"/>
        </w:trPr>
        <w:tc>
          <w:tcPr>
            <w:tcW w:w="3240" w:type="dxa"/>
            <w:tcBorders>
              <w:left w:val="nil"/>
              <w:bottom w:val="nil"/>
              <w:right w:val="nil"/>
            </w:tcBorders>
            <w:shd w:val="clear" w:color="auto" w:fill="auto"/>
            <w:vAlign w:val="center"/>
            <w:hideMark/>
          </w:tcPr>
          <w:p w14:paraId="2005D031"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Change in inventories</w:t>
            </w:r>
          </w:p>
        </w:tc>
        <w:tc>
          <w:tcPr>
            <w:tcW w:w="1220" w:type="dxa"/>
            <w:tcBorders>
              <w:left w:val="nil"/>
              <w:bottom w:val="nil"/>
              <w:right w:val="nil"/>
            </w:tcBorders>
            <w:vAlign w:val="center"/>
          </w:tcPr>
          <w:p w14:paraId="233CF424" w14:textId="2FE321F8"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1,501 </w:t>
            </w:r>
          </w:p>
        </w:tc>
        <w:tc>
          <w:tcPr>
            <w:tcW w:w="1225" w:type="dxa"/>
            <w:tcBorders>
              <w:left w:val="nil"/>
              <w:bottom w:val="nil"/>
              <w:right w:val="nil"/>
            </w:tcBorders>
            <w:vAlign w:val="center"/>
          </w:tcPr>
          <w:p w14:paraId="20928DE7" w14:textId="7AA8C80E" w:rsidR="00F90257" w:rsidRPr="00A45EA6" w:rsidRDefault="003C0E4A" w:rsidP="003C0E4A">
            <w:pPr>
              <w:jc w:val="right"/>
              <w:rPr>
                <w:rFonts w:ascii="Arial" w:hAnsi="Arial" w:cs="Arial"/>
                <w:color w:val="000000"/>
                <w:sz w:val="18"/>
                <w:szCs w:val="18"/>
              </w:rPr>
            </w:pPr>
            <w:r w:rsidRPr="003C0E4A">
              <w:rPr>
                <w:rFonts w:ascii="Arial" w:hAnsi="Arial" w:cs="Arial"/>
                <w:sz w:val="18"/>
                <w:szCs w:val="18"/>
              </w:rPr>
              <w:t>−</w:t>
            </w:r>
            <w:r w:rsidR="00F90257" w:rsidRPr="00A45EA6">
              <w:rPr>
                <w:rFonts w:ascii="Arial" w:hAnsi="Arial" w:cs="Arial"/>
                <w:sz w:val="18"/>
                <w:szCs w:val="18"/>
              </w:rPr>
              <w:t>174</w:t>
            </w:r>
          </w:p>
        </w:tc>
        <w:tc>
          <w:tcPr>
            <w:tcW w:w="1225" w:type="dxa"/>
            <w:tcBorders>
              <w:left w:val="nil"/>
              <w:bottom w:val="nil"/>
              <w:right w:val="nil"/>
            </w:tcBorders>
            <w:vAlign w:val="center"/>
          </w:tcPr>
          <w:p w14:paraId="1509DB58" w14:textId="4BCDEFCA" w:rsidR="00F90257" w:rsidRPr="00A45EA6" w:rsidRDefault="003C0E4A" w:rsidP="003C0E4A">
            <w:pPr>
              <w:jc w:val="right"/>
              <w:rPr>
                <w:rFonts w:ascii="Arial" w:hAnsi="Arial" w:cs="Arial"/>
                <w:color w:val="000000"/>
                <w:sz w:val="18"/>
                <w:szCs w:val="18"/>
              </w:rPr>
            </w:pPr>
            <w:r w:rsidRPr="003C0E4A">
              <w:rPr>
                <w:rFonts w:ascii="Arial" w:hAnsi="Arial" w:cs="Arial"/>
                <w:sz w:val="18"/>
                <w:szCs w:val="18"/>
              </w:rPr>
              <w:t>−</w:t>
            </w:r>
            <w:r w:rsidR="00F90257" w:rsidRPr="00A45EA6">
              <w:rPr>
                <w:rFonts w:ascii="Arial" w:hAnsi="Arial" w:cs="Arial"/>
                <w:sz w:val="18"/>
                <w:szCs w:val="18"/>
              </w:rPr>
              <w:t>720</w:t>
            </w:r>
          </w:p>
        </w:tc>
        <w:tc>
          <w:tcPr>
            <w:tcW w:w="1225" w:type="dxa"/>
            <w:tcBorders>
              <w:left w:val="nil"/>
              <w:bottom w:val="nil"/>
              <w:right w:val="nil"/>
            </w:tcBorders>
            <w:vAlign w:val="center"/>
          </w:tcPr>
          <w:p w14:paraId="3B7FE688" w14:textId="1B68CA88"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678 </w:t>
            </w:r>
          </w:p>
        </w:tc>
        <w:tc>
          <w:tcPr>
            <w:tcW w:w="1225" w:type="dxa"/>
            <w:tcBorders>
              <w:left w:val="nil"/>
              <w:bottom w:val="nil"/>
              <w:right w:val="nil"/>
            </w:tcBorders>
            <w:shd w:val="clear" w:color="auto" w:fill="auto"/>
            <w:noWrap/>
            <w:vAlign w:val="center"/>
            <w:hideMark/>
          </w:tcPr>
          <w:p w14:paraId="1A10A94A" w14:textId="67BC3D13"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4,441 </w:t>
            </w:r>
          </w:p>
        </w:tc>
      </w:tr>
      <w:tr w:rsidR="00F90257" w:rsidRPr="00A45EA6" w14:paraId="183C7C85" w14:textId="77777777" w:rsidTr="0014318F">
        <w:trPr>
          <w:trHeight w:val="288"/>
          <w:jc w:val="center"/>
        </w:trPr>
        <w:tc>
          <w:tcPr>
            <w:tcW w:w="3240" w:type="dxa"/>
            <w:tcBorders>
              <w:top w:val="nil"/>
              <w:left w:val="nil"/>
              <w:right w:val="nil"/>
            </w:tcBorders>
            <w:shd w:val="clear" w:color="auto" w:fill="auto"/>
            <w:vAlign w:val="center"/>
            <w:hideMark/>
          </w:tcPr>
          <w:p w14:paraId="5DA73F10"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Other operating income</w:t>
            </w:r>
          </w:p>
        </w:tc>
        <w:tc>
          <w:tcPr>
            <w:tcW w:w="1220" w:type="dxa"/>
            <w:tcBorders>
              <w:top w:val="nil"/>
              <w:left w:val="nil"/>
              <w:right w:val="nil"/>
            </w:tcBorders>
            <w:vAlign w:val="center"/>
          </w:tcPr>
          <w:p w14:paraId="59834B64" w14:textId="379B032E"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829 </w:t>
            </w:r>
          </w:p>
        </w:tc>
        <w:tc>
          <w:tcPr>
            <w:tcW w:w="1225" w:type="dxa"/>
            <w:tcBorders>
              <w:top w:val="nil"/>
              <w:left w:val="nil"/>
              <w:right w:val="nil"/>
            </w:tcBorders>
            <w:vAlign w:val="center"/>
          </w:tcPr>
          <w:p w14:paraId="7BB25CE2" w14:textId="10015FD4" w:rsidR="00F90257" w:rsidRPr="00A45EA6" w:rsidRDefault="00F90257" w:rsidP="00D23BBF">
            <w:pPr>
              <w:jc w:val="right"/>
              <w:rPr>
                <w:rFonts w:ascii="Arial" w:hAnsi="Arial" w:cs="Arial"/>
                <w:color w:val="000000"/>
                <w:sz w:val="18"/>
                <w:szCs w:val="18"/>
              </w:rPr>
            </w:pPr>
            <w:r w:rsidRPr="00A45EA6">
              <w:rPr>
                <w:rFonts w:ascii="Arial" w:hAnsi="Arial" w:cs="Arial"/>
                <w:sz w:val="18"/>
                <w:szCs w:val="18"/>
              </w:rPr>
              <w:t xml:space="preserve">2,299 </w:t>
            </w:r>
          </w:p>
        </w:tc>
        <w:tc>
          <w:tcPr>
            <w:tcW w:w="1225" w:type="dxa"/>
            <w:tcBorders>
              <w:top w:val="nil"/>
              <w:left w:val="nil"/>
              <w:right w:val="nil"/>
            </w:tcBorders>
            <w:vAlign w:val="center"/>
          </w:tcPr>
          <w:p w14:paraId="7B16776B" w14:textId="58F85689" w:rsidR="00F90257" w:rsidRPr="00A45EA6" w:rsidRDefault="00F90257" w:rsidP="00D23BBF">
            <w:pPr>
              <w:jc w:val="right"/>
              <w:rPr>
                <w:rFonts w:ascii="Arial" w:hAnsi="Arial" w:cs="Arial"/>
                <w:color w:val="000000"/>
                <w:sz w:val="18"/>
                <w:szCs w:val="18"/>
              </w:rPr>
            </w:pPr>
            <w:r w:rsidRPr="00A45EA6">
              <w:rPr>
                <w:rFonts w:ascii="Arial" w:hAnsi="Arial" w:cs="Arial"/>
                <w:sz w:val="18"/>
                <w:szCs w:val="18"/>
              </w:rPr>
              <w:t xml:space="preserve">5,249 </w:t>
            </w:r>
          </w:p>
        </w:tc>
        <w:tc>
          <w:tcPr>
            <w:tcW w:w="1225" w:type="dxa"/>
            <w:tcBorders>
              <w:top w:val="nil"/>
              <w:left w:val="nil"/>
              <w:right w:val="nil"/>
            </w:tcBorders>
            <w:vAlign w:val="center"/>
          </w:tcPr>
          <w:p w14:paraId="22D0EB50" w14:textId="1E2E7409"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819 </w:t>
            </w:r>
          </w:p>
        </w:tc>
        <w:tc>
          <w:tcPr>
            <w:tcW w:w="1225" w:type="dxa"/>
            <w:tcBorders>
              <w:top w:val="nil"/>
              <w:left w:val="nil"/>
              <w:right w:val="nil"/>
            </w:tcBorders>
            <w:shd w:val="clear" w:color="auto" w:fill="auto"/>
            <w:noWrap/>
            <w:vAlign w:val="center"/>
            <w:hideMark/>
          </w:tcPr>
          <w:p w14:paraId="742B23D9" w14:textId="34BBC713"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4,156 </w:t>
            </w:r>
          </w:p>
        </w:tc>
      </w:tr>
      <w:tr w:rsidR="00F90257" w:rsidRPr="00A45EA6" w14:paraId="1F953A5B" w14:textId="77777777" w:rsidTr="0014318F">
        <w:trPr>
          <w:trHeight w:val="288"/>
          <w:jc w:val="center"/>
        </w:trPr>
        <w:tc>
          <w:tcPr>
            <w:tcW w:w="3240" w:type="dxa"/>
            <w:tcBorders>
              <w:top w:val="nil"/>
              <w:left w:val="nil"/>
              <w:bottom w:val="dotted" w:sz="4" w:space="0" w:color="auto"/>
              <w:right w:val="nil"/>
            </w:tcBorders>
            <w:shd w:val="clear" w:color="auto" w:fill="auto"/>
            <w:vAlign w:val="center"/>
            <w:hideMark/>
          </w:tcPr>
          <w:p w14:paraId="6381CBC3"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Total operating revenue</w:t>
            </w:r>
          </w:p>
        </w:tc>
        <w:tc>
          <w:tcPr>
            <w:tcW w:w="1220" w:type="dxa"/>
            <w:tcBorders>
              <w:top w:val="nil"/>
              <w:left w:val="nil"/>
              <w:bottom w:val="dotted" w:sz="4" w:space="0" w:color="auto"/>
              <w:right w:val="nil"/>
            </w:tcBorders>
            <w:vAlign w:val="center"/>
          </w:tcPr>
          <w:p w14:paraId="445442AB" w14:textId="50D5DE9E"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31,783 </w:t>
            </w:r>
          </w:p>
        </w:tc>
        <w:tc>
          <w:tcPr>
            <w:tcW w:w="1225" w:type="dxa"/>
            <w:tcBorders>
              <w:top w:val="nil"/>
              <w:left w:val="nil"/>
              <w:bottom w:val="dotted" w:sz="4" w:space="0" w:color="auto"/>
              <w:right w:val="nil"/>
            </w:tcBorders>
            <w:vAlign w:val="center"/>
          </w:tcPr>
          <w:p w14:paraId="60098FAA" w14:textId="1FC60D07" w:rsidR="00F90257" w:rsidRPr="00A45EA6" w:rsidRDefault="00F90257" w:rsidP="00D23BBF">
            <w:pPr>
              <w:jc w:val="right"/>
              <w:rPr>
                <w:rFonts w:ascii="Arial" w:hAnsi="Arial" w:cs="Arial"/>
                <w:b/>
                <w:bCs/>
                <w:color w:val="000000"/>
                <w:sz w:val="18"/>
                <w:szCs w:val="18"/>
              </w:rPr>
            </w:pPr>
            <w:r w:rsidRPr="00A45EA6">
              <w:rPr>
                <w:rFonts w:ascii="Arial" w:hAnsi="Arial" w:cs="Arial"/>
                <w:b/>
                <w:bCs/>
                <w:sz w:val="18"/>
                <w:szCs w:val="18"/>
              </w:rPr>
              <w:t xml:space="preserve">35,099 </w:t>
            </w:r>
          </w:p>
        </w:tc>
        <w:tc>
          <w:tcPr>
            <w:tcW w:w="1225" w:type="dxa"/>
            <w:tcBorders>
              <w:top w:val="nil"/>
              <w:left w:val="nil"/>
              <w:bottom w:val="dotted" w:sz="4" w:space="0" w:color="auto"/>
              <w:right w:val="nil"/>
            </w:tcBorders>
            <w:vAlign w:val="center"/>
          </w:tcPr>
          <w:p w14:paraId="48E32DE4" w14:textId="4A1CBCAE" w:rsidR="00F90257" w:rsidRPr="00A45EA6" w:rsidRDefault="00F90257" w:rsidP="00D23BBF">
            <w:pPr>
              <w:jc w:val="right"/>
              <w:rPr>
                <w:rFonts w:ascii="Arial" w:hAnsi="Arial" w:cs="Arial"/>
                <w:b/>
                <w:bCs/>
                <w:color w:val="000000"/>
                <w:sz w:val="18"/>
                <w:szCs w:val="18"/>
              </w:rPr>
            </w:pPr>
            <w:r w:rsidRPr="00A45EA6">
              <w:rPr>
                <w:rFonts w:ascii="Arial" w:hAnsi="Arial" w:cs="Arial"/>
                <w:b/>
                <w:bCs/>
                <w:sz w:val="18"/>
                <w:szCs w:val="18"/>
              </w:rPr>
              <w:t xml:space="preserve">52,522 </w:t>
            </w:r>
          </w:p>
        </w:tc>
        <w:tc>
          <w:tcPr>
            <w:tcW w:w="1225" w:type="dxa"/>
            <w:tcBorders>
              <w:top w:val="nil"/>
              <w:left w:val="nil"/>
              <w:bottom w:val="dotted" w:sz="4" w:space="0" w:color="auto"/>
              <w:right w:val="nil"/>
            </w:tcBorders>
            <w:vAlign w:val="center"/>
          </w:tcPr>
          <w:p w14:paraId="06594BF4" w14:textId="772652AF"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78,491 </w:t>
            </w:r>
          </w:p>
        </w:tc>
        <w:tc>
          <w:tcPr>
            <w:tcW w:w="1225" w:type="dxa"/>
            <w:tcBorders>
              <w:top w:val="nil"/>
              <w:left w:val="nil"/>
              <w:bottom w:val="dotted" w:sz="4" w:space="0" w:color="auto"/>
              <w:right w:val="nil"/>
            </w:tcBorders>
            <w:shd w:val="clear" w:color="auto" w:fill="auto"/>
            <w:noWrap/>
            <w:vAlign w:val="center"/>
            <w:hideMark/>
          </w:tcPr>
          <w:p w14:paraId="0572E2B1" w14:textId="43E01382"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101,650 </w:t>
            </w:r>
          </w:p>
        </w:tc>
      </w:tr>
      <w:tr w:rsidR="00F90257" w:rsidRPr="00A45EA6" w14:paraId="28CAF193" w14:textId="77777777" w:rsidTr="0014318F">
        <w:trPr>
          <w:trHeight w:val="288"/>
          <w:jc w:val="center"/>
        </w:trPr>
        <w:tc>
          <w:tcPr>
            <w:tcW w:w="3240" w:type="dxa"/>
            <w:tcBorders>
              <w:top w:val="dotted" w:sz="4" w:space="0" w:color="auto"/>
              <w:left w:val="nil"/>
              <w:bottom w:val="nil"/>
              <w:right w:val="nil"/>
            </w:tcBorders>
            <w:shd w:val="clear" w:color="auto" w:fill="auto"/>
            <w:vAlign w:val="center"/>
            <w:hideMark/>
          </w:tcPr>
          <w:p w14:paraId="3AEC8173"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Purchases consumed</w:t>
            </w:r>
          </w:p>
        </w:tc>
        <w:tc>
          <w:tcPr>
            <w:tcW w:w="1220" w:type="dxa"/>
            <w:tcBorders>
              <w:top w:val="dotted" w:sz="4" w:space="0" w:color="auto"/>
              <w:left w:val="nil"/>
              <w:bottom w:val="nil"/>
              <w:right w:val="nil"/>
            </w:tcBorders>
            <w:vAlign w:val="center"/>
          </w:tcPr>
          <w:p w14:paraId="4759B229" w14:textId="409419D6"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7,523</w:t>
            </w:r>
          </w:p>
        </w:tc>
        <w:tc>
          <w:tcPr>
            <w:tcW w:w="1225" w:type="dxa"/>
            <w:tcBorders>
              <w:top w:val="dotted" w:sz="4" w:space="0" w:color="auto"/>
              <w:left w:val="nil"/>
              <w:bottom w:val="nil"/>
              <w:right w:val="nil"/>
            </w:tcBorders>
            <w:vAlign w:val="center"/>
          </w:tcPr>
          <w:p w14:paraId="54B490DC" w14:textId="5497E261"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8,255</w:t>
            </w:r>
          </w:p>
        </w:tc>
        <w:tc>
          <w:tcPr>
            <w:tcW w:w="1225" w:type="dxa"/>
            <w:tcBorders>
              <w:top w:val="dotted" w:sz="4" w:space="0" w:color="auto"/>
              <w:left w:val="nil"/>
              <w:bottom w:val="nil"/>
              <w:right w:val="nil"/>
            </w:tcBorders>
            <w:vAlign w:val="center"/>
          </w:tcPr>
          <w:p w14:paraId="7C2AD220" w14:textId="33FF69B3"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14,721</w:t>
            </w:r>
          </w:p>
        </w:tc>
        <w:tc>
          <w:tcPr>
            <w:tcW w:w="1225" w:type="dxa"/>
            <w:tcBorders>
              <w:top w:val="dotted" w:sz="4" w:space="0" w:color="auto"/>
              <w:left w:val="nil"/>
              <w:bottom w:val="nil"/>
              <w:right w:val="nil"/>
            </w:tcBorders>
            <w:vAlign w:val="center"/>
          </w:tcPr>
          <w:p w14:paraId="2B3BF40B" w14:textId="16B828A0"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19,740</w:t>
            </w:r>
          </w:p>
        </w:tc>
        <w:tc>
          <w:tcPr>
            <w:tcW w:w="1225" w:type="dxa"/>
            <w:tcBorders>
              <w:top w:val="dotted" w:sz="4" w:space="0" w:color="auto"/>
              <w:left w:val="nil"/>
              <w:bottom w:val="nil"/>
              <w:right w:val="nil"/>
            </w:tcBorders>
            <w:shd w:val="clear" w:color="auto" w:fill="auto"/>
            <w:noWrap/>
            <w:vAlign w:val="center"/>
            <w:hideMark/>
          </w:tcPr>
          <w:p w14:paraId="1E2EFD72" w14:textId="0F85ECA0"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26,964</w:t>
            </w:r>
          </w:p>
        </w:tc>
      </w:tr>
      <w:tr w:rsidR="00F90257" w:rsidRPr="00A45EA6" w14:paraId="7BCB2CEA" w14:textId="77777777" w:rsidTr="0014318F">
        <w:trPr>
          <w:trHeight w:val="288"/>
          <w:jc w:val="center"/>
        </w:trPr>
        <w:tc>
          <w:tcPr>
            <w:tcW w:w="3240" w:type="dxa"/>
            <w:tcBorders>
              <w:top w:val="nil"/>
              <w:left w:val="nil"/>
              <w:bottom w:val="nil"/>
              <w:right w:val="nil"/>
            </w:tcBorders>
            <w:shd w:val="clear" w:color="auto" w:fill="auto"/>
            <w:vAlign w:val="center"/>
            <w:hideMark/>
          </w:tcPr>
          <w:p w14:paraId="0CA26E8B"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Payroll costs</w:t>
            </w:r>
          </w:p>
        </w:tc>
        <w:tc>
          <w:tcPr>
            <w:tcW w:w="1220" w:type="dxa"/>
            <w:tcBorders>
              <w:top w:val="nil"/>
              <w:left w:val="nil"/>
              <w:bottom w:val="nil"/>
              <w:right w:val="nil"/>
            </w:tcBorders>
            <w:vAlign w:val="center"/>
          </w:tcPr>
          <w:p w14:paraId="4D41157D" w14:textId="0ECE905E"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8,197</w:t>
            </w:r>
          </w:p>
        </w:tc>
        <w:tc>
          <w:tcPr>
            <w:tcW w:w="1225" w:type="dxa"/>
            <w:tcBorders>
              <w:top w:val="nil"/>
              <w:left w:val="nil"/>
              <w:bottom w:val="nil"/>
              <w:right w:val="nil"/>
            </w:tcBorders>
            <w:vAlign w:val="center"/>
          </w:tcPr>
          <w:p w14:paraId="06E47349" w14:textId="7F4034C4"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10,423</w:t>
            </w:r>
          </w:p>
        </w:tc>
        <w:tc>
          <w:tcPr>
            <w:tcW w:w="1225" w:type="dxa"/>
            <w:tcBorders>
              <w:top w:val="nil"/>
              <w:left w:val="nil"/>
              <w:bottom w:val="nil"/>
              <w:right w:val="nil"/>
            </w:tcBorders>
            <w:vAlign w:val="center"/>
          </w:tcPr>
          <w:p w14:paraId="5C3AA586" w14:textId="5F64DEBB"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13,410</w:t>
            </w:r>
          </w:p>
        </w:tc>
        <w:tc>
          <w:tcPr>
            <w:tcW w:w="1225" w:type="dxa"/>
            <w:tcBorders>
              <w:top w:val="nil"/>
              <w:left w:val="nil"/>
              <w:bottom w:val="nil"/>
              <w:right w:val="nil"/>
            </w:tcBorders>
            <w:vAlign w:val="center"/>
          </w:tcPr>
          <w:p w14:paraId="562B89CE" w14:textId="0CD95037"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18,690</w:t>
            </w:r>
          </w:p>
        </w:tc>
        <w:tc>
          <w:tcPr>
            <w:tcW w:w="1225" w:type="dxa"/>
            <w:tcBorders>
              <w:top w:val="nil"/>
              <w:left w:val="nil"/>
              <w:bottom w:val="nil"/>
              <w:right w:val="nil"/>
            </w:tcBorders>
            <w:shd w:val="clear" w:color="auto" w:fill="auto"/>
            <w:noWrap/>
            <w:vAlign w:val="center"/>
            <w:hideMark/>
          </w:tcPr>
          <w:p w14:paraId="4E7791AD" w14:textId="42B7281E"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27,198</w:t>
            </w:r>
          </w:p>
        </w:tc>
      </w:tr>
      <w:tr w:rsidR="00F90257" w:rsidRPr="00A45EA6" w14:paraId="74DAF486" w14:textId="77777777" w:rsidTr="0014318F">
        <w:trPr>
          <w:trHeight w:val="288"/>
          <w:jc w:val="center"/>
        </w:trPr>
        <w:tc>
          <w:tcPr>
            <w:tcW w:w="3240" w:type="dxa"/>
            <w:tcBorders>
              <w:top w:val="nil"/>
              <w:left w:val="nil"/>
              <w:bottom w:val="nil"/>
              <w:right w:val="nil"/>
            </w:tcBorders>
            <w:shd w:val="clear" w:color="auto" w:fill="auto"/>
            <w:vAlign w:val="center"/>
            <w:hideMark/>
          </w:tcPr>
          <w:p w14:paraId="3C870E2F"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External expenses</w:t>
            </w:r>
          </w:p>
        </w:tc>
        <w:tc>
          <w:tcPr>
            <w:tcW w:w="1220" w:type="dxa"/>
            <w:tcBorders>
              <w:top w:val="nil"/>
              <w:left w:val="nil"/>
              <w:bottom w:val="nil"/>
              <w:right w:val="nil"/>
            </w:tcBorders>
            <w:vAlign w:val="center"/>
          </w:tcPr>
          <w:p w14:paraId="0495CEF2" w14:textId="7635A052"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6,863</w:t>
            </w:r>
          </w:p>
        </w:tc>
        <w:tc>
          <w:tcPr>
            <w:tcW w:w="1225" w:type="dxa"/>
            <w:tcBorders>
              <w:top w:val="nil"/>
              <w:left w:val="nil"/>
              <w:bottom w:val="nil"/>
              <w:right w:val="nil"/>
            </w:tcBorders>
            <w:vAlign w:val="center"/>
          </w:tcPr>
          <w:p w14:paraId="52E4B9F5" w14:textId="797BFD93"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7,855</w:t>
            </w:r>
          </w:p>
        </w:tc>
        <w:tc>
          <w:tcPr>
            <w:tcW w:w="1225" w:type="dxa"/>
            <w:tcBorders>
              <w:top w:val="nil"/>
              <w:left w:val="nil"/>
              <w:bottom w:val="nil"/>
              <w:right w:val="nil"/>
            </w:tcBorders>
            <w:vAlign w:val="center"/>
          </w:tcPr>
          <w:p w14:paraId="2D0DC30C" w14:textId="57D10127"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13,272</w:t>
            </w:r>
          </w:p>
        </w:tc>
        <w:tc>
          <w:tcPr>
            <w:tcW w:w="1225" w:type="dxa"/>
            <w:tcBorders>
              <w:top w:val="nil"/>
              <w:left w:val="nil"/>
              <w:bottom w:val="nil"/>
              <w:right w:val="nil"/>
            </w:tcBorders>
            <w:vAlign w:val="center"/>
          </w:tcPr>
          <w:p w14:paraId="795BD6A6" w14:textId="3ACC46DA"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16,744</w:t>
            </w:r>
          </w:p>
        </w:tc>
        <w:tc>
          <w:tcPr>
            <w:tcW w:w="1225" w:type="dxa"/>
            <w:tcBorders>
              <w:top w:val="nil"/>
              <w:left w:val="nil"/>
              <w:bottom w:val="nil"/>
              <w:right w:val="nil"/>
            </w:tcBorders>
            <w:shd w:val="clear" w:color="auto" w:fill="auto"/>
            <w:noWrap/>
            <w:vAlign w:val="center"/>
            <w:hideMark/>
          </w:tcPr>
          <w:p w14:paraId="2438009C" w14:textId="6E5E2959"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18,209</w:t>
            </w:r>
          </w:p>
        </w:tc>
      </w:tr>
      <w:tr w:rsidR="00F90257" w:rsidRPr="00A45EA6" w14:paraId="13E0F132" w14:textId="77777777" w:rsidTr="0014318F">
        <w:trPr>
          <w:trHeight w:val="288"/>
          <w:jc w:val="center"/>
        </w:trPr>
        <w:tc>
          <w:tcPr>
            <w:tcW w:w="3240" w:type="dxa"/>
            <w:tcBorders>
              <w:top w:val="nil"/>
              <w:left w:val="nil"/>
              <w:bottom w:val="nil"/>
              <w:right w:val="nil"/>
            </w:tcBorders>
            <w:shd w:val="clear" w:color="auto" w:fill="auto"/>
            <w:vAlign w:val="center"/>
            <w:hideMark/>
          </w:tcPr>
          <w:p w14:paraId="0EE3B4FD"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Duties and taxes</w:t>
            </w:r>
          </w:p>
        </w:tc>
        <w:tc>
          <w:tcPr>
            <w:tcW w:w="1220" w:type="dxa"/>
            <w:tcBorders>
              <w:top w:val="nil"/>
              <w:left w:val="nil"/>
              <w:bottom w:val="nil"/>
              <w:right w:val="nil"/>
            </w:tcBorders>
            <w:vAlign w:val="center"/>
          </w:tcPr>
          <w:p w14:paraId="233EDE48" w14:textId="1C654E14"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3,189</w:t>
            </w:r>
          </w:p>
        </w:tc>
        <w:tc>
          <w:tcPr>
            <w:tcW w:w="1225" w:type="dxa"/>
            <w:tcBorders>
              <w:top w:val="nil"/>
              <w:left w:val="nil"/>
              <w:bottom w:val="nil"/>
              <w:right w:val="nil"/>
            </w:tcBorders>
            <w:vAlign w:val="center"/>
          </w:tcPr>
          <w:p w14:paraId="50A4A20C" w14:textId="0DD64246"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3,074</w:t>
            </w:r>
          </w:p>
        </w:tc>
        <w:tc>
          <w:tcPr>
            <w:tcW w:w="1225" w:type="dxa"/>
            <w:tcBorders>
              <w:top w:val="nil"/>
              <w:left w:val="nil"/>
              <w:bottom w:val="nil"/>
              <w:right w:val="nil"/>
            </w:tcBorders>
            <w:vAlign w:val="center"/>
          </w:tcPr>
          <w:p w14:paraId="1EADE349" w14:textId="2FAF80EF"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3,428</w:t>
            </w:r>
          </w:p>
        </w:tc>
        <w:tc>
          <w:tcPr>
            <w:tcW w:w="1225" w:type="dxa"/>
            <w:tcBorders>
              <w:top w:val="nil"/>
              <w:left w:val="nil"/>
              <w:bottom w:val="nil"/>
              <w:right w:val="nil"/>
            </w:tcBorders>
            <w:vAlign w:val="center"/>
          </w:tcPr>
          <w:p w14:paraId="54AF3041" w14:textId="3698163A"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3,910</w:t>
            </w:r>
          </w:p>
        </w:tc>
        <w:tc>
          <w:tcPr>
            <w:tcW w:w="1225" w:type="dxa"/>
            <w:tcBorders>
              <w:top w:val="nil"/>
              <w:left w:val="nil"/>
              <w:bottom w:val="nil"/>
              <w:right w:val="nil"/>
            </w:tcBorders>
            <w:shd w:val="clear" w:color="auto" w:fill="auto"/>
            <w:noWrap/>
            <w:vAlign w:val="center"/>
            <w:hideMark/>
          </w:tcPr>
          <w:p w14:paraId="50A30E93" w14:textId="301B52E0"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4,999</w:t>
            </w:r>
          </w:p>
        </w:tc>
      </w:tr>
      <w:tr w:rsidR="00F90257" w:rsidRPr="00A45EA6" w14:paraId="7336A4DA" w14:textId="77777777" w:rsidTr="00B36A8F">
        <w:trPr>
          <w:trHeight w:val="288"/>
          <w:jc w:val="center"/>
        </w:trPr>
        <w:tc>
          <w:tcPr>
            <w:tcW w:w="3240" w:type="dxa"/>
            <w:tcBorders>
              <w:top w:val="nil"/>
              <w:left w:val="nil"/>
              <w:right w:val="nil"/>
            </w:tcBorders>
            <w:shd w:val="clear" w:color="auto" w:fill="auto"/>
            <w:vAlign w:val="center"/>
            <w:hideMark/>
          </w:tcPr>
          <w:p w14:paraId="3791B619" w14:textId="420C622C"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Net provisions, depreciation, and impairment</w:t>
            </w:r>
          </w:p>
        </w:tc>
        <w:tc>
          <w:tcPr>
            <w:tcW w:w="1220" w:type="dxa"/>
            <w:tcBorders>
              <w:top w:val="nil"/>
              <w:left w:val="nil"/>
              <w:right w:val="nil"/>
            </w:tcBorders>
            <w:vAlign w:val="center"/>
          </w:tcPr>
          <w:p w14:paraId="295B110F" w14:textId="7BDD2727"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3,020</w:t>
            </w:r>
          </w:p>
        </w:tc>
        <w:tc>
          <w:tcPr>
            <w:tcW w:w="1225" w:type="dxa"/>
            <w:tcBorders>
              <w:top w:val="nil"/>
              <w:left w:val="nil"/>
              <w:right w:val="nil"/>
            </w:tcBorders>
            <w:vAlign w:val="center"/>
          </w:tcPr>
          <w:p w14:paraId="5569A766" w14:textId="5A9ABA77"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3,448</w:t>
            </w:r>
          </w:p>
        </w:tc>
        <w:tc>
          <w:tcPr>
            <w:tcW w:w="1225" w:type="dxa"/>
            <w:tcBorders>
              <w:top w:val="nil"/>
              <w:left w:val="nil"/>
              <w:right w:val="nil"/>
            </w:tcBorders>
            <w:vAlign w:val="center"/>
          </w:tcPr>
          <w:p w14:paraId="48DD1D06" w14:textId="2C866CF7"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4,710</w:t>
            </w:r>
          </w:p>
        </w:tc>
        <w:tc>
          <w:tcPr>
            <w:tcW w:w="1225" w:type="dxa"/>
            <w:tcBorders>
              <w:top w:val="nil"/>
              <w:left w:val="nil"/>
              <w:right w:val="nil"/>
            </w:tcBorders>
            <w:vAlign w:val="center"/>
          </w:tcPr>
          <w:p w14:paraId="72DEC61C" w14:textId="27FEE29D"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5,258</w:t>
            </w:r>
          </w:p>
        </w:tc>
        <w:tc>
          <w:tcPr>
            <w:tcW w:w="1225" w:type="dxa"/>
            <w:tcBorders>
              <w:top w:val="nil"/>
              <w:left w:val="nil"/>
              <w:right w:val="nil"/>
            </w:tcBorders>
            <w:shd w:val="clear" w:color="auto" w:fill="auto"/>
            <w:noWrap/>
            <w:vAlign w:val="center"/>
            <w:hideMark/>
          </w:tcPr>
          <w:p w14:paraId="6C03B9FE" w14:textId="0BC7A148"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6,559</w:t>
            </w:r>
          </w:p>
        </w:tc>
      </w:tr>
      <w:tr w:rsidR="00F90257" w:rsidRPr="00A45EA6" w14:paraId="758403EE" w14:textId="77777777" w:rsidTr="00B36A8F">
        <w:trPr>
          <w:trHeight w:val="288"/>
          <w:jc w:val="center"/>
        </w:trPr>
        <w:tc>
          <w:tcPr>
            <w:tcW w:w="3240" w:type="dxa"/>
            <w:tcBorders>
              <w:top w:val="nil"/>
              <w:left w:val="nil"/>
              <w:right w:val="nil"/>
            </w:tcBorders>
            <w:shd w:val="clear" w:color="auto" w:fill="auto"/>
            <w:vAlign w:val="center"/>
            <w:hideMark/>
          </w:tcPr>
          <w:p w14:paraId="125F42FF"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 xml:space="preserve">Other operating expenses net of income </w:t>
            </w:r>
          </w:p>
        </w:tc>
        <w:tc>
          <w:tcPr>
            <w:tcW w:w="1220" w:type="dxa"/>
            <w:tcBorders>
              <w:top w:val="nil"/>
              <w:left w:val="nil"/>
              <w:right w:val="nil"/>
            </w:tcBorders>
            <w:vAlign w:val="center"/>
          </w:tcPr>
          <w:p w14:paraId="0FE17BDC" w14:textId="494745C7"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1,213 </w:t>
            </w:r>
          </w:p>
        </w:tc>
        <w:tc>
          <w:tcPr>
            <w:tcW w:w="1225" w:type="dxa"/>
            <w:tcBorders>
              <w:top w:val="nil"/>
              <w:left w:val="nil"/>
              <w:right w:val="nil"/>
            </w:tcBorders>
            <w:vAlign w:val="center"/>
          </w:tcPr>
          <w:p w14:paraId="4C47E9A1" w14:textId="33EC9BB2"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698 </w:t>
            </w:r>
          </w:p>
        </w:tc>
        <w:tc>
          <w:tcPr>
            <w:tcW w:w="1225" w:type="dxa"/>
            <w:tcBorders>
              <w:top w:val="nil"/>
              <w:left w:val="nil"/>
              <w:right w:val="nil"/>
            </w:tcBorders>
            <w:vAlign w:val="center"/>
          </w:tcPr>
          <w:p w14:paraId="11F86653" w14:textId="71CCB169"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458 </w:t>
            </w:r>
          </w:p>
        </w:tc>
        <w:tc>
          <w:tcPr>
            <w:tcW w:w="1225" w:type="dxa"/>
            <w:tcBorders>
              <w:top w:val="nil"/>
              <w:left w:val="nil"/>
              <w:right w:val="nil"/>
            </w:tcBorders>
            <w:vAlign w:val="center"/>
          </w:tcPr>
          <w:p w14:paraId="5DD2D798" w14:textId="2FBFB81C"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1,059 </w:t>
            </w:r>
          </w:p>
        </w:tc>
        <w:tc>
          <w:tcPr>
            <w:tcW w:w="1225" w:type="dxa"/>
            <w:tcBorders>
              <w:top w:val="nil"/>
              <w:left w:val="nil"/>
              <w:right w:val="nil"/>
            </w:tcBorders>
            <w:shd w:val="clear" w:color="auto" w:fill="auto"/>
            <w:noWrap/>
            <w:vAlign w:val="center"/>
            <w:hideMark/>
          </w:tcPr>
          <w:p w14:paraId="6B99F797" w14:textId="2E437CA1"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129</w:t>
            </w:r>
          </w:p>
        </w:tc>
      </w:tr>
      <w:tr w:rsidR="00F90257" w:rsidRPr="00A45EA6" w14:paraId="1758A68D" w14:textId="77777777" w:rsidTr="00B36A8F">
        <w:trPr>
          <w:trHeight w:val="288"/>
          <w:jc w:val="center"/>
        </w:trPr>
        <w:tc>
          <w:tcPr>
            <w:tcW w:w="3240" w:type="dxa"/>
            <w:tcBorders>
              <w:left w:val="nil"/>
              <w:bottom w:val="dotted" w:sz="4" w:space="0" w:color="auto"/>
              <w:right w:val="nil"/>
            </w:tcBorders>
            <w:shd w:val="clear" w:color="auto" w:fill="auto"/>
            <w:vAlign w:val="center"/>
            <w:hideMark/>
          </w:tcPr>
          <w:p w14:paraId="6497B5F9" w14:textId="07F72810"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Operating income (EBIT)</w:t>
            </w:r>
          </w:p>
        </w:tc>
        <w:tc>
          <w:tcPr>
            <w:tcW w:w="1220" w:type="dxa"/>
            <w:tcBorders>
              <w:left w:val="nil"/>
              <w:bottom w:val="dotted" w:sz="4" w:space="0" w:color="auto"/>
              <w:right w:val="nil"/>
            </w:tcBorders>
            <w:vAlign w:val="center"/>
          </w:tcPr>
          <w:p w14:paraId="792F92BB" w14:textId="4E4CD08A"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4,205 </w:t>
            </w:r>
          </w:p>
        </w:tc>
        <w:tc>
          <w:tcPr>
            <w:tcW w:w="1225" w:type="dxa"/>
            <w:tcBorders>
              <w:left w:val="nil"/>
              <w:bottom w:val="dotted" w:sz="4" w:space="0" w:color="auto"/>
              <w:right w:val="nil"/>
            </w:tcBorders>
            <w:vAlign w:val="center"/>
          </w:tcPr>
          <w:p w14:paraId="463655AA" w14:textId="171DC0C0"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2,742 </w:t>
            </w:r>
          </w:p>
        </w:tc>
        <w:tc>
          <w:tcPr>
            <w:tcW w:w="1225" w:type="dxa"/>
            <w:tcBorders>
              <w:left w:val="nil"/>
              <w:bottom w:val="dotted" w:sz="4" w:space="0" w:color="auto"/>
              <w:right w:val="nil"/>
            </w:tcBorders>
            <w:vAlign w:val="center"/>
          </w:tcPr>
          <w:p w14:paraId="4B07BA0B" w14:textId="54BEF7AA"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3,439 </w:t>
            </w:r>
          </w:p>
        </w:tc>
        <w:tc>
          <w:tcPr>
            <w:tcW w:w="1225" w:type="dxa"/>
            <w:tcBorders>
              <w:left w:val="nil"/>
              <w:bottom w:val="dotted" w:sz="4" w:space="0" w:color="auto"/>
              <w:right w:val="nil"/>
            </w:tcBorders>
            <w:vAlign w:val="center"/>
          </w:tcPr>
          <w:p w14:paraId="7DBEF686" w14:textId="6906C909"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15,207 </w:t>
            </w:r>
          </w:p>
        </w:tc>
        <w:tc>
          <w:tcPr>
            <w:tcW w:w="1225" w:type="dxa"/>
            <w:tcBorders>
              <w:left w:val="nil"/>
              <w:bottom w:val="dotted" w:sz="4" w:space="0" w:color="auto"/>
              <w:right w:val="nil"/>
            </w:tcBorders>
            <w:shd w:val="clear" w:color="auto" w:fill="auto"/>
            <w:noWrap/>
            <w:vAlign w:val="center"/>
            <w:hideMark/>
          </w:tcPr>
          <w:p w14:paraId="2B2CFCAE" w14:textId="7CA5BFE0"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17,592 </w:t>
            </w:r>
          </w:p>
        </w:tc>
      </w:tr>
      <w:tr w:rsidR="00F90257" w:rsidRPr="00A45EA6" w14:paraId="181544F8" w14:textId="77777777" w:rsidTr="00B36A8F">
        <w:trPr>
          <w:trHeight w:val="288"/>
          <w:jc w:val="center"/>
        </w:trPr>
        <w:tc>
          <w:tcPr>
            <w:tcW w:w="3240" w:type="dxa"/>
            <w:tcBorders>
              <w:top w:val="dotted" w:sz="4" w:space="0" w:color="auto"/>
              <w:left w:val="nil"/>
              <w:bottom w:val="nil"/>
              <w:right w:val="nil"/>
            </w:tcBorders>
            <w:shd w:val="clear" w:color="auto" w:fill="auto"/>
            <w:vAlign w:val="center"/>
            <w:hideMark/>
          </w:tcPr>
          <w:p w14:paraId="3EFA36B4"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Cost of net debt</w:t>
            </w:r>
          </w:p>
        </w:tc>
        <w:tc>
          <w:tcPr>
            <w:tcW w:w="1220" w:type="dxa"/>
            <w:tcBorders>
              <w:top w:val="dotted" w:sz="4" w:space="0" w:color="auto"/>
              <w:left w:val="nil"/>
              <w:bottom w:val="nil"/>
              <w:right w:val="nil"/>
            </w:tcBorders>
            <w:vAlign w:val="center"/>
          </w:tcPr>
          <w:p w14:paraId="3F88A880" w14:textId="1E54D461"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1,515</w:t>
            </w:r>
          </w:p>
        </w:tc>
        <w:tc>
          <w:tcPr>
            <w:tcW w:w="1225" w:type="dxa"/>
            <w:tcBorders>
              <w:top w:val="dotted" w:sz="4" w:space="0" w:color="auto"/>
              <w:left w:val="nil"/>
              <w:bottom w:val="nil"/>
              <w:right w:val="nil"/>
            </w:tcBorders>
            <w:vAlign w:val="center"/>
          </w:tcPr>
          <w:p w14:paraId="4F0577B0" w14:textId="1EDC5E15"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2,788</w:t>
            </w:r>
          </w:p>
        </w:tc>
        <w:tc>
          <w:tcPr>
            <w:tcW w:w="1225" w:type="dxa"/>
            <w:tcBorders>
              <w:top w:val="dotted" w:sz="4" w:space="0" w:color="auto"/>
              <w:left w:val="nil"/>
              <w:bottom w:val="nil"/>
              <w:right w:val="nil"/>
            </w:tcBorders>
            <w:vAlign w:val="center"/>
          </w:tcPr>
          <w:p w14:paraId="7A96F166" w14:textId="5A742976"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3,686</w:t>
            </w:r>
          </w:p>
        </w:tc>
        <w:tc>
          <w:tcPr>
            <w:tcW w:w="1225" w:type="dxa"/>
            <w:tcBorders>
              <w:top w:val="dotted" w:sz="4" w:space="0" w:color="auto"/>
              <w:left w:val="nil"/>
              <w:bottom w:val="nil"/>
              <w:right w:val="nil"/>
            </w:tcBorders>
            <w:vAlign w:val="center"/>
          </w:tcPr>
          <w:p w14:paraId="1CE97A2F" w14:textId="5B251338"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3,173</w:t>
            </w:r>
          </w:p>
        </w:tc>
        <w:tc>
          <w:tcPr>
            <w:tcW w:w="1225" w:type="dxa"/>
            <w:tcBorders>
              <w:top w:val="dotted" w:sz="4" w:space="0" w:color="auto"/>
              <w:left w:val="nil"/>
              <w:bottom w:val="nil"/>
              <w:right w:val="nil"/>
            </w:tcBorders>
            <w:shd w:val="clear" w:color="auto" w:fill="auto"/>
            <w:noWrap/>
            <w:vAlign w:val="center"/>
            <w:hideMark/>
          </w:tcPr>
          <w:p w14:paraId="20117C2C" w14:textId="36D17A59"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4,615</w:t>
            </w:r>
          </w:p>
        </w:tc>
      </w:tr>
      <w:tr w:rsidR="00F90257" w:rsidRPr="00A45EA6" w14:paraId="37C92677" w14:textId="77777777" w:rsidTr="0014318F">
        <w:trPr>
          <w:trHeight w:val="288"/>
          <w:jc w:val="center"/>
        </w:trPr>
        <w:tc>
          <w:tcPr>
            <w:tcW w:w="3240" w:type="dxa"/>
            <w:tcBorders>
              <w:top w:val="nil"/>
              <w:left w:val="nil"/>
              <w:bottom w:val="nil"/>
              <w:right w:val="nil"/>
            </w:tcBorders>
            <w:shd w:val="clear" w:color="auto" w:fill="auto"/>
            <w:vAlign w:val="center"/>
            <w:hideMark/>
          </w:tcPr>
          <w:p w14:paraId="03039D90"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Other financial income and expenses</w:t>
            </w:r>
          </w:p>
        </w:tc>
        <w:tc>
          <w:tcPr>
            <w:tcW w:w="1220" w:type="dxa"/>
            <w:tcBorders>
              <w:top w:val="nil"/>
              <w:left w:val="nil"/>
              <w:bottom w:val="nil"/>
              <w:right w:val="nil"/>
            </w:tcBorders>
            <w:vAlign w:val="center"/>
          </w:tcPr>
          <w:p w14:paraId="52A2E969" w14:textId="4F524840"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103 </w:t>
            </w:r>
          </w:p>
        </w:tc>
        <w:tc>
          <w:tcPr>
            <w:tcW w:w="1225" w:type="dxa"/>
            <w:tcBorders>
              <w:top w:val="nil"/>
              <w:left w:val="nil"/>
              <w:bottom w:val="nil"/>
              <w:right w:val="nil"/>
            </w:tcBorders>
            <w:vAlign w:val="center"/>
          </w:tcPr>
          <w:p w14:paraId="27CC4A8E" w14:textId="00EFD873"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1,317 </w:t>
            </w:r>
          </w:p>
        </w:tc>
        <w:tc>
          <w:tcPr>
            <w:tcW w:w="1225" w:type="dxa"/>
            <w:tcBorders>
              <w:top w:val="nil"/>
              <w:left w:val="nil"/>
              <w:bottom w:val="nil"/>
              <w:right w:val="nil"/>
            </w:tcBorders>
            <w:vAlign w:val="center"/>
          </w:tcPr>
          <w:p w14:paraId="2716857B" w14:textId="7739DA6D"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639 </w:t>
            </w:r>
          </w:p>
        </w:tc>
        <w:tc>
          <w:tcPr>
            <w:tcW w:w="1225" w:type="dxa"/>
            <w:tcBorders>
              <w:top w:val="nil"/>
              <w:left w:val="nil"/>
              <w:bottom w:val="nil"/>
              <w:right w:val="nil"/>
            </w:tcBorders>
            <w:vAlign w:val="center"/>
          </w:tcPr>
          <w:p w14:paraId="780A2136" w14:textId="0D89ABF0"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250</w:t>
            </w:r>
          </w:p>
        </w:tc>
        <w:tc>
          <w:tcPr>
            <w:tcW w:w="1225" w:type="dxa"/>
            <w:tcBorders>
              <w:top w:val="nil"/>
              <w:left w:val="nil"/>
              <w:bottom w:val="nil"/>
              <w:right w:val="nil"/>
            </w:tcBorders>
            <w:shd w:val="clear" w:color="auto" w:fill="auto"/>
            <w:noWrap/>
            <w:vAlign w:val="center"/>
            <w:hideMark/>
          </w:tcPr>
          <w:p w14:paraId="3CC04B05" w14:textId="0D9D197C"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172</w:t>
            </w:r>
          </w:p>
        </w:tc>
      </w:tr>
      <w:tr w:rsidR="00F90257" w:rsidRPr="00A45EA6" w14:paraId="50B1F228" w14:textId="77777777" w:rsidTr="0014318F">
        <w:trPr>
          <w:trHeight w:val="288"/>
          <w:jc w:val="center"/>
        </w:trPr>
        <w:tc>
          <w:tcPr>
            <w:tcW w:w="3240" w:type="dxa"/>
            <w:tcBorders>
              <w:top w:val="nil"/>
              <w:left w:val="nil"/>
              <w:bottom w:val="nil"/>
              <w:right w:val="nil"/>
            </w:tcBorders>
            <w:shd w:val="clear" w:color="auto" w:fill="auto"/>
            <w:vAlign w:val="center"/>
            <w:hideMark/>
          </w:tcPr>
          <w:p w14:paraId="3AD5865C"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Income before taxes</w:t>
            </w:r>
          </w:p>
        </w:tc>
        <w:tc>
          <w:tcPr>
            <w:tcW w:w="1220" w:type="dxa"/>
            <w:tcBorders>
              <w:top w:val="nil"/>
              <w:left w:val="nil"/>
              <w:bottom w:val="nil"/>
              <w:right w:val="nil"/>
            </w:tcBorders>
            <w:vAlign w:val="center"/>
          </w:tcPr>
          <w:p w14:paraId="31BD65ED" w14:textId="22AAA1C8"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1,920 </w:t>
            </w:r>
          </w:p>
        </w:tc>
        <w:tc>
          <w:tcPr>
            <w:tcW w:w="1225" w:type="dxa"/>
            <w:tcBorders>
              <w:top w:val="nil"/>
              <w:left w:val="nil"/>
              <w:bottom w:val="nil"/>
              <w:right w:val="nil"/>
            </w:tcBorders>
            <w:vAlign w:val="center"/>
          </w:tcPr>
          <w:p w14:paraId="4A7AB76E" w14:textId="0C4F66F5"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1,116 </w:t>
            </w:r>
          </w:p>
        </w:tc>
        <w:tc>
          <w:tcPr>
            <w:tcW w:w="1225" w:type="dxa"/>
            <w:tcBorders>
              <w:top w:val="nil"/>
              <w:left w:val="nil"/>
              <w:bottom w:val="nil"/>
              <w:right w:val="nil"/>
            </w:tcBorders>
            <w:vAlign w:val="center"/>
          </w:tcPr>
          <w:p w14:paraId="22EB7F6F" w14:textId="017D6C61"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393 </w:t>
            </w:r>
          </w:p>
        </w:tc>
        <w:tc>
          <w:tcPr>
            <w:tcW w:w="1225" w:type="dxa"/>
            <w:tcBorders>
              <w:top w:val="nil"/>
              <w:left w:val="nil"/>
              <w:bottom w:val="nil"/>
              <w:right w:val="nil"/>
            </w:tcBorders>
            <w:vAlign w:val="center"/>
          </w:tcPr>
          <w:p w14:paraId="6A37C923" w14:textId="349A3EAA"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11,784 </w:t>
            </w:r>
          </w:p>
        </w:tc>
        <w:tc>
          <w:tcPr>
            <w:tcW w:w="1225" w:type="dxa"/>
            <w:tcBorders>
              <w:top w:val="nil"/>
              <w:left w:val="nil"/>
              <w:bottom w:val="nil"/>
              <w:right w:val="nil"/>
            </w:tcBorders>
            <w:shd w:val="clear" w:color="auto" w:fill="auto"/>
            <w:noWrap/>
            <w:vAlign w:val="center"/>
            <w:hideMark/>
          </w:tcPr>
          <w:p w14:paraId="2C905D2D" w14:textId="37A90529"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12,804 </w:t>
            </w:r>
          </w:p>
        </w:tc>
      </w:tr>
      <w:tr w:rsidR="00F90257" w:rsidRPr="00A45EA6" w14:paraId="4AE8EF5A" w14:textId="77777777" w:rsidTr="0014318F">
        <w:trPr>
          <w:trHeight w:val="288"/>
          <w:jc w:val="center"/>
        </w:trPr>
        <w:tc>
          <w:tcPr>
            <w:tcW w:w="3240" w:type="dxa"/>
            <w:tcBorders>
              <w:top w:val="nil"/>
              <w:left w:val="nil"/>
              <w:bottom w:val="nil"/>
              <w:right w:val="nil"/>
            </w:tcBorders>
            <w:shd w:val="clear" w:color="auto" w:fill="auto"/>
            <w:vAlign w:val="center"/>
            <w:hideMark/>
          </w:tcPr>
          <w:p w14:paraId="55A3C059"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Income taxes</w:t>
            </w:r>
          </w:p>
        </w:tc>
        <w:tc>
          <w:tcPr>
            <w:tcW w:w="1220" w:type="dxa"/>
            <w:tcBorders>
              <w:top w:val="nil"/>
              <w:left w:val="nil"/>
              <w:bottom w:val="nil"/>
              <w:right w:val="nil"/>
            </w:tcBorders>
            <w:vAlign w:val="center"/>
          </w:tcPr>
          <w:p w14:paraId="6557648C" w14:textId="6FE70DB9"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678</w:t>
            </w:r>
          </w:p>
        </w:tc>
        <w:tc>
          <w:tcPr>
            <w:tcW w:w="1225" w:type="dxa"/>
            <w:tcBorders>
              <w:top w:val="nil"/>
              <w:left w:val="nil"/>
              <w:bottom w:val="nil"/>
              <w:right w:val="nil"/>
            </w:tcBorders>
            <w:vAlign w:val="center"/>
          </w:tcPr>
          <w:p w14:paraId="6E97FB1B" w14:textId="28B63403"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76</w:t>
            </w:r>
          </w:p>
        </w:tc>
        <w:tc>
          <w:tcPr>
            <w:tcW w:w="1225" w:type="dxa"/>
            <w:tcBorders>
              <w:top w:val="nil"/>
              <w:left w:val="nil"/>
              <w:bottom w:val="nil"/>
              <w:right w:val="nil"/>
            </w:tcBorders>
            <w:vAlign w:val="center"/>
          </w:tcPr>
          <w:p w14:paraId="5D9E82A5" w14:textId="43B3848E"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224 </w:t>
            </w:r>
          </w:p>
        </w:tc>
        <w:tc>
          <w:tcPr>
            <w:tcW w:w="1225" w:type="dxa"/>
            <w:tcBorders>
              <w:top w:val="nil"/>
              <w:left w:val="nil"/>
              <w:bottom w:val="nil"/>
              <w:right w:val="nil"/>
            </w:tcBorders>
            <w:vAlign w:val="center"/>
          </w:tcPr>
          <w:p w14:paraId="31140D1B" w14:textId="2F724FA0"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4,039</w:t>
            </w:r>
          </w:p>
        </w:tc>
        <w:tc>
          <w:tcPr>
            <w:tcW w:w="1225" w:type="dxa"/>
            <w:tcBorders>
              <w:top w:val="nil"/>
              <w:left w:val="nil"/>
              <w:bottom w:val="nil"/>
              <w:right w:val="nil"/>
            </w:tcBorders>
            <w:shd w:val="clear" w:color="auto" w:fill="auto"/>
            <w:noWrap/>
            <w:vAlign w:val="center"/>
            <w:hideMark/>
          </w:tcPr>
          <w:p w14:paraId="0616EBAE" w14:textId="04568AA6"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4,164</w:t>
            </w:r>
          </w:p>
        </w:tc>
      </w:tr>
      <w:tr w:rsidR="00F90257" w:rsidRPr="00A45EA6" w14:paraId="2565F777" w14:textId="77777777" w:rsidTr="0014318F">
        <w:trPr>
          <w:trHeight w:val="288"/>
          <w:jc w:val="center"/>
        </w:trPr>
        <w:tc>
          <w:tcPr>
            <w:tcW w:w="3240" w:type="dxa"/>
            <w:tcBorders>
              <w:top w:val="single" w:sz="4" w:space="0" w:color="auto"/>
              <w:left w:val="nil"/>
              <w:bottom w:val="double" w:sz="6" w:space="0" w:color="auto"/>
              <w:right w:val="nil"/>
            </w:tcBorders>
            <w:shd w:val="clear" w:color="auto" w:fill="auto"/>
            <w:vAlign w:val="center"/>
            <w:hideMark/>
          </w:tcPr>
          <w:p w14:paraId="65333346"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Net income</w:t>
            </w:r>
          </w:p>
        </w:tc>
        <w:tc>
          <w:tcPr>
            <w:tcW w:w="1220" w:type="dxa"/>
            <w:tcBorders>
              <w:top w:val="single" w:sz="4" w:space="0" w:color="auto"/>
              <w:left w:val="nil"/>
              <w:bottom w:val="double" w:sz="6" w:space="0" w:color="auto"/>
              <w:right w:val="nil"/>
            </w:tcBorders>
            <w:vAlign w:val="center"/>
          </w:tcPr>
          <w:p w14:paraId="32773D5E" w14:textId="23DDB640"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1,242 </w:t>
            </w:r>
          </w:p>
        </w:tc>
        <w:tc>
          <w:tcPr>
            <w:tcW w:w="1225" w:type="dxa"/>
            <w:tcBorders>
              <w:top w:val="single" w:sz="4" w:space="0" w:color="auto"/>
              <w:left w:val="nil"/>
              <w:bottom w:val="double" w:sz="6" w:space="0" w:color="auto"/>
              <w:right w:val="nil"/>
            </w:tcBorders>
            <w:vAlign w:val="center"/>
          </w:tcPr>
          <w:p w14:paraId="421AA858" w14:textId="34CCFFD9"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1,040 </w:t>
            </w:r>
          </w:p>
        </w:tc>
        <w:tc>
          <w:tcPr>
            <w:tcW w:w="1225" w:type="dxa"/>
            <w:tcBorders>
              <w:top w:val="single" w:sz="4" w:space="0" w:color="auto"/>
              <w:left w:val="nil"/>
              <w:bottom w:val="double" w:sz="6" w:space="0" w:color="auto"/>
              <w:right w:val="nil"/>
            </w:tcBorders>
            <w:vAlign w:val="center"/>
          </w:tcPr>
          <w:p w14:paraId="1278932A" w14:textId="58F101B8"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617 </w:t>
            </w:r>
          </w:p>
        </w:tc>
        <w:tc>
          <w:tcPr>
            <w:tcW w:w="1225" w:type="dxa"/>
            <w:tcBorders>
              <w:top w:val="single" w:sz="4" w:space="0" w:color="auto"/>
              <w:left w:val="nil"/>
              <w:bottom w:val="double" w:sz="6" w:space="0" w:color="auto"/>
              <w:right w:val="nil"/>
            </w:tcBorders>
            <w:vAlign w:val="center"/>
          </w:tcPr>
          <w:p w14:paraId="7AB26294" w14:textId="156B2977"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7,745 </w:t>
            </w:r>
          </w:p>
        </w:tc>
        <w:tc>
          <w:tcPr>
            <w:tcW w:w="1225" w:type="dxa"/>
            <w:tcBorders>
              <w:top w:val="single" w:sz="4" w:space="0" w:color="auto"/>
              <w:left w:val="nil"/>
              <w:bottom w:val="double" w:sz="6" w:space="0" w:color="auto"/>
              <w:right w:val="nil"/>
            </w:tcBorders>
            <w:shd w:val="clear" w:color="auto" w:fill="auto"/>
            <w:noWrap/>
            <w:vAlign w:val="center"/>
            <w:hideMark/>
          </w:tcPr>
          <w:p w14:paraId="7842F917" w14:textId="69479880"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8,640 </w:t>
            </w:r>
          </w:p>
        </w:tc>
      </w:tr>
      <w:tr w:rsidR="00F90257" w:rsidRPr="00A45EA6" w14:paraId="20325836" w14:textId="77777777" w:rsidTr="0014318F">
        <w:trPr>
          <w:trHeight w:val="288"/>
          <w:jc w:val="center"/>
        </w:trPr>
        <w:tc>
          <w:tcPr>
            <w:tcW w:w="3240" w:type="dxa"/>
            <w:tcBorders>
              <w:top w:val="nil"/>
              <w:left w:val="nil"/>
              <w:bottom w:val="nil"/>
              <w:right w:val="nil"/>
            </w:tcBorders>
            <w:shd w:val="clear" w:color="auto" w:fill="auto"/>
            <w:vAlign w:val="center"/>
            <w:hideMark/>
          </w:tcPr>
          <w:p w14:paraId="53D36426" w14:textId="5A237700" w:rsidR="00F90257" w:rsidRPr="00A45EA6" w:rsidRDefault="00F90257" w:rsidP="00D23BBF">
            <w:pPr>
              <w:ind w:left="288"/>
              <w:rPr>
                <w:rFonts w:ascii="Arial" w:hAnsi="Arial" w:cs="Arial"/>
                <w:color w:val="000000"/>
                <w:sz w:val="18"/>
                <w:szCs w:val="18"/>
              </w:rPr>
            </w:pPr>
            <w:r w:rsidRPr="00A45EA6">
              <w:rPr>
                <w:rFonts w:ascii="Arial" w:hAnsi="Arial" w:cs="Arial"/>
                <w:color w:val="000000"/>
                <w:sz w:val="18"/>
                <w:szCs w:val="18"/>
              </w:rPr>
              <w:t>Group shares</w:t>
            </w:r>
          </w:p>
        </w:tc>
        <w:tc>
          <w:tcPr>
            <w:tcW w:w="1220" w:type="dxa"/>
            <w:tcBorders>
              <w:top w:val="nil"/>
              <w:left w:val="nil"/>
              <w:bottom w:val="nil"/>
              <w:right w:val="nil"/>
            </w:tcBorders>
            <w:vAlign w:val="center"/>
          </w:tcPr>
          <w:p w14:paraId="1C3A8950" w14:textId="0BA58893"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1,094 </w:t>
            </w:r>
          </w:p>
        </w:tc>
        <w:tc>
          <w:tcPr>
            <w:tcW w:w="1225" w:type="dxa"/>
            <w:tcBorders>
              <w:top w:val="nil"/>
              <w:left w:val="nil"/>
              <w:bottom w:val="nil"/>
              <w:right w:val="nil"/>
            </w:tcBorders>
            <w:vAlign w:val="center"/>
          </w:tcPr>
          <w:p w14:paraId="3CADF23A" w14:textId="3780033F"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1,040 </w:t>
            </w:r>
          </w:p>
        </w:tc>
        <w:tc>
          <w:tcPr>
            <w:tcW w:w="1225" w:type="dxa"/>
            <w:tcBorders>
              <w:top w:val="nil"/>
              <w:left w:val="nil"/>
              <w:bottom w:val="nil"/>
              <w:right w:val="nil"/>
            </w:tcBorders>
            <w:vAlign w:val="center"/>
          </w:tcPr>
          <w:p w14:paraId="782EA9D9" w14:textId="30DBD5BF"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617 </w:t>
            </w:r>
          </w:p>
        </w:tc>
        <w:tc>
          <w:tcPr>
            <w:tcW w:w="1225" w:type="dxa"/>
            <w:tcBorders>
              <w:top w:val="nil"/>
              <w:left w:val="nil"/>
              <w:bottom w:val="nil"/>
              <w:right w:val="nil"/>
            </w:tcBorders>
            <w:vAlign w:val="center"/>
          </w:tcPr>
          <w:p w14:paraId="54E5544A" w14:textId="4B2284EF"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7,745 </w:t>
            </w:r>
          </w:p>
        </w:tc>
        <w:tc>
          <w:tcPr>
            <w:tcW w:w="1225" w:type="dxa"/>
            <w:tcBorders>
              <w:top w:val="nil"/>
              <w:left w:val="nil"/>
              <w:bottom w:val="nil"/>
              <w:right w:val="nil"/>
            </w:tcBorders>
            <w:shd w:val="clear" w:color="auto" w:fill="auto"/>
            <w:noWrap/>
            <w:vAlign w:val="center"/>
            <w:hideMark/>
          </w:tcPr>
          <w:p w14:paraId="6FB5F06D" w14:textId="287CC02D"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8,640 </w:t>
            </w:r>
          </w:p>
        </w:tc>
      </w:tr>
      <w:tr w:rsidR="00F90257" w:rsidRPr="00A45EA6" w14:paraId="240790A6" w14:textId="77777777" w:rsidTr="0014318F">
        <w:trPr>
          <w:trHeight w:val="288"/>
          <w:jc w:val="center"/>
        </w:trPr>
        <w:tc>
          <w:tcPr>
            <w:tcW w:w="3240" w:type="dxa"/>
            <w:tcBorders>
              <w:top w:val="nil"/>
              <w:left w:val="nil"/>
              <w:bottom w:val="nil"/>
              <w:right w:val="nil"/>
            </w:tcBorders>
            <w:shd w:val="clear" w:color="auto" w:fill="auto"/>
            <w:vAlign w:val="center"/>
            <w:hideMark/>
          </w:tcPr>
          <w:p w14:paraId="466EC0B2" w14:textId="2CA434B1" w:rsidR="00F90257" w:rsidRPr="00A45EA6" w:rsidRDefault="00F90257" w:rsidP="00D23BBF">
            <w:pPr>
              <w:ind w:left="288"/>
              <w:rPr>
                <w:rFonts w:ascii="Arial" w:hAnsi="Arial" w:cs="Arial"/>
                <w:color w:val="000000"/>
                <w:sz w:val="18"/>
                <w:szCs w:val="18"/>
              </w:rPr>
            </w:pPr>
            <w:r w:rsidRPr="00A45EA6">
              <w:rPr>
                <w:rFonts w:ascii="Arial" w:hAnsi="Arial" w:cs="Arial"/>
                <w:color w:val="000000"/>
                <w:sz w:val="18"/>
                <w:szCs w:val="18"/>
              </w:rPr>
              <w:t>Minority interests</w:t>
            </w:r>
          </w:p>
        </w:tc>
        <w:tc>
          <w:tcPr>
            <w:tcW w:w="1220" w:type="dxa"/>
            <w:tcBorders>
              <w:top w:val="nil"/>
              <w:left w:val="nil"/>
              <w:bottom w:val="nil"/>
              <w:right w:val="nil"/>
            </w:tcBorders>
            <w:vAlign w:val="center"/>
          </w:tcPr>
          <w:p w14:paraId="3587BE7A" w14:textId="68752247"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148 </w:t>
            </w:r>
          </w:p>
        </w:tc>
        <w:tc>
          <w:tcPr>
            <w:tcW w:w="1225" w:type="dxa"/>
            <w:tcBorders>
              <w:top w:val="nil"/>
              <w:left w:val="nil"/>
              <w:bottom w:val="nil"/>
              <w:right w:val="nil"/>
            </w:tcBorders>
            <w:vAlign w:val="center"/>
          </w:tcPr>
          <w:p w14:paraId="423A8623" w14:textId="45095271"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1 </w:t>
            </w:r>
          </w:p>
        </w:tc>
        <w:tc>
          <w:tcPr>
            <w:tcW w:w="1225" w:type="dxa"/>
            <w:tcBorders>
              <w:top w:val="nil"/>
              <w:left w:val="nil"/>
              <w:bottom w:val="nil"/>
              <w:right w:val="nil"/>
            </w:tcBorders>
            <w:vAlign w:val="center"/>
          </w:tcPr>
          <w:p w14:paraId="23A60278" w14:textId="7CA3DB6C"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bottom w:val="nil"/>
              <w:right w:val="nil"/>
            </w:tcBorders>
            <w:vAlign w:val="center"/>
          </w:tcPr>
          <w:p w14:paraId="2584B840" w14:textId="0652A257"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c>
          <w:tcPr>
            <w:tcW w:w="1225" w:type="dxa"/>
            <w:tcBorders>
              <w:top w:val="nil"/>
              <w:left w:val="nil"/>
              <w:bottom w:val="nil"/>
              <w:right w:val="nil"/>
            </w:tcBorders>
            <w:shd w:val="clear" w:color="auto" w:fill="auto"/>
            <w:noWrap/>
            <w:vAlign w:val="center"/>
            <w:hideMark/>
          </w:tcPr>
          <w:p w14:paraId="21E34588" w14:textId="7CDF81D5"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0 </w:t>
            </w:r>
          </w:p>
        </w:tc>
      </w:tr>
      <w:tr w:rsidR="00F90257" w:rsidRPr="00A45EA6" w14:paraId="654EB22D" w14:textId="77777777" w:rsidTr="0014318F">
        <w:trPr>
          <w:trHeight w:val="288"/>
          <w:jc w:val="center"/>
        </w:trPr>
        <w:tc>
          <w:tcPr>
            <w:tcW w:w="3240" w:type="dxa"/>
            <w:tcBorders>
              <w:top w:val="nil"/>
              <w:left w:val="nil"/>
              <w:bottom w:val="nil"/>
              <w:right w:val="nil"/>
            </w:tcBorders>
            <w:shd w:val="clear" w:color="auto" w:fill="auto"/>
            <w:vAlign w:val="center"/>
            <w:hideMark/>
          </w:tcPr>
          <w:p w14:paraId="5144F8D6"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Basic earnings per share</w:t>
            </w:r>
          </w:p>
        </w:tc>
        <w:tc>
          <w:tcPr>
            <w:tcW w:w="1220" w:type="dxa"/>
            <w:tcBorders>
              <w:top w:val="nil"/>
              <w:left w:val="nil"/>
              <w:bottom w:val="nil"/>
              <w:right w:val="nil"/>
            </w:tcBorders>
            <w:vAlign w:val="center"/>
          </w:tcPr>
          <w:p w14:paraId="1598FAF3" w14:textId="756EDAC9"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0.39</w:t>
            </w:r>
            <w:r w:rsidR="006A7FB1">
              <w:rPr>
                <w:rFonts w:ascii="Arial" w:hAnsi="Arial" w:cs="Arial"/>
                <w:b/>
                <w:bCs/>
                <w:color w:val="000000"/>
                <w:sz w:val="18"/>
                <w:szCs w:val="18"/>
              </w:rPr>
              <w:t>0</w:t>
            </w:r>
          </w:p>
        </w:tc>
        <w:tc>
          <w:tcPr>
            <w:tcW w:w="1225" w:type="dxa"/>
            <w:tcBorders>
              <w:top w:val="nil"/>
              <w:left w:val="nil"/>
              <w:bottom w:val="nil"/>
              <w:right w:val="nil"/>
            </w:tcBorders>
            <w:vAlign w:val="center"/>
          </w:tcPr>
          <w:p w14:paraId="4E2352E6" w14:textId="11AC88A1"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0.313</w:t>
            </w:r>
          </w:p>
        </w:tc>
        <w:tc>
          <w:tcPr>
            <w:tcW w:w="1225" w:type="dxa"/>
            <w:tcBorders>
              <w:top w:val="nil"/>
              <w:left w:val="nil"/>
              <w:bottom w:val="nil"/>
              <w:right w:val="nil"/>
            </w:tcBorders>
            <w:vAlign w:val="center"/>
          </w:tcPr>
          <w:p w14:paraId="0FA73634" w14:textId="3525B2AD"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0.179</w:t>
            </w:r>
          </w:p>
        </w:tc>
        <w:tc>
          <w:tcPr>
            <w:tcW w:w="1225" w:type="dxa"/>
            <w:tcBorders>
              <w:top w:val="nil"/>
              <w:left w:val="nil"/>
              <w:bottom w:val="nil"/>
              <w:right w:val="nil"/>
            </w:tcBorders>
            <w:vAlign w:val="center"/>
          </w:tcPr>
          <w:p w14:paraId="7B63BE91" w14:textId="2B2A8B18"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2.242</w:t>
            </w:r>
          </w:p>
        </w:tc>
        <w:tc>
          <w:tcPr>
            <w:tcW w:w="1225" w:type="dxa"/>
            <w:tcBorders>
              <w:top w:val="nil"/>
              <w:left w:val="nil"/>
              <w:bottom w:val="nil"/>
              <w:right w:val="nil"/>
            </w:tcBorders>
            <w:shd w:val="clear" w:color="auto" w:fill="auto"/>
            <w:noWrap/>
            <w:vAlign w:val="center"/>
            <w:hideMark/>
          </w:tcPr>
          <w:p w14:paraId="5E0AFCFC" w14:textId="0E18EEB4"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2.49</w:t>
            </w:r>
            <w:r w:rsidR="006A7FB1">
              <w:rPr>
                <w:rFonts w:ascii="Arial" w:hAnsi="Arial" w:cs="Arial"/>
                <w:b/>
                <w:bCs/>
                <w:color w:val="000000"/>
                <w:sz w:val="18"/>
                <w:szCs w:val="18"/>
              </w:rPr>
              <w:t>0</w:t>
            </w:r>
          </w:p>
        </w:tc>
      </w:tr>
      <w:tr w:rsidR="00F90257" w:rsidRPr="00A45EA6" w14:paraId="6C83450E" w14:textId="77777777" w:rsidTr="0014318F">
        <w:trPr>
          <w:trHeight w:val="288"/>
          <w:jc w:val="center"/>
        </w:trPr>
        <w:tc>
          <w:tcPr>
            <w:tcW w:w="3240" w:type="dxa"/>
            <w:tcBorders>
              <w:top w:val="nil"/>
              <w:left w:val="nil"/>
              <w:bottom w:val="nil"/>
              <w:right w:val="nil"/>
            </w:tcBorders>
            <w:shd w:val="clear" w:color="auto" w:fill="auto"/>
            <w:vAlign w:val="center"/>
            <w:hideMark/>
          </w:tcPr>
          <w:p w14:paraId="17166435"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Diluted earnin</w:t>
            </w:r>
            <w:r w:rsidRPr="00A45EA6">
              <w:rPr>
                <w:rFonts w:ascii="Arial" w:eastAsiaTheme="minorEastAsia" w:hAnsi="Arial" w:cs="Arial"/>
                <w:b/>
                <w:bCs/>
                <w:color w:val="000000"/>
                <w:sz w:val="18"/>
                <w:szCs w:val="18"/>
              </w:rPr>
              <w:t>g</w:t>
            </w:r>
            <w:r w:rsidRPr="00A45EA6">
              <w:rPr>
                <w:rFonts w:ascii="Arial" w:hAnsi="Arial" w:cs="Arial"/>
                <w:b/>
                <w:bCs/>
                <w:color w:val="000000"/>
                <w:sz w:val="18"/>
                <w:szCs w:val="18"/>
              </w:rPr>
              <w:t>s per share</w:t>
            </w:r>
          </w:p>
        </w:tc>
        <w:tc>
          <w:tcPr>
            <w:tcW w:w="1220" w:type="dxa"/>
            <w:tcBorders>
              <w:top w:val="nil"/>
              <w:left w:val="nil"/>
              <w:bottom w:val="nil"/>
              <w:right w:val="nil"/>
            </w:tcBorders>
            <w:vAlign w:val="center"/>
          </w:tcPr>
          <w:p w14:paraId="31E0D214" w14:textId="38CC3BA5"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0.39</w:t>
            </w:r>
            <w:r w:rsidR="006A7FB1">
              <w:rPr>
                <w:rFonts w:ascii="Arial" w:hAnsi="Arial" w:cs="Arial"/>
                <w:b/>
                <w:bCs/>
                <w:color w:val="000000"/>
                <w:sz w:val="18"/>
                <w:szCs w:val="18"/>
              </w:rPr>
              <w:t>0</w:t>
            </w:r>
          </w:p>
        </w:tc>
        <w:tc>
          <w:tcPr>
            <w:tcW w:w="1225" w:type="dxa"/>
            <w:tcBorders>
              <w:top w:val="nil"/>
              <w:left w:val="nil"/>
              <w:bottom w:val="nil"/>
              <w:right w:val="nil"/>
            </w:tcBorders>
            <w:vAlign w:val="center"/>
          </w:tcPr>
          <w:p w14:paraId="1A9DDA21" w14:textId="23023838"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0.311</w:t>
            </w:r>
          </w:p>
        </w:tc>
        <w:tc>
          <w:tcPr>
            <w:tcW w:w="1225" w:type="dxa"/>
            <w:tcBorders>
              <w:top w:val="nil"/>
              <w:left w:val="nil"/>
              <w:bottom w:val="nil"/>
              <w:right w:val="nil"/>
            </w:tcBorders>
            <w:vAlign w:val="center"/>
          </w:tcPr>
          <w:p w14:paraId="048A66C3" w14:textId="024454D1"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0.178</w:t>
            </w:r>
          </w:p>
        </w:tc>
        <w:tc>
          <w:tcPr>
            <w:tcW w:w="1225" w:type="dxa"/>
            <w:tcBorders>
              <w:top w:val="nil"/>
              <w:left w:val="nil"/>
              <w:bottom w:val="nil"/>
              <w:right w:val="nil"/>
            </w:tcBorders>
            <w:vAlign w:val="center"/>
          </w:tcPr>
          <w:p w14:paraId="61E4ED2D" w14:textId="1A26E6FF"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2.242</w:t>
            </w:r>
          </w:p>
        </w:tc>
        <w:tc>
          <w:tcPr>
            <w:tcW w:w="1225" w:type="dxa"/>
            <w:tcBorders>
              <w:top w:val="nil"/>
              <w:left w:val="nil"/>
              <w:bottom w:val="nil"/>
              <w:right w:val="nil"/>
            </w:tcBorders>
            <w:shd w:val="clear" w:color="auto" w:fill="auto"/>
            <w:noWrap/>
            <w:vAlign w:val="center"/>
            <w:hideMark/>
          </w:tcPr>
          <w:p w14:paraId="510F0265" w14:textId="6D8A26FC"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2.47</w:t>
            </w:r>
            <w:r w:rsidR="006A7FB1">
              <w:rPr>
                <w:rFonts w:ascii="Arial" w:hAnsi="Arial" w:cs="Arial"/>
                <w:b/>
                <w:bCs/>
                <w:color w:val="000000"/>
                <w:sz w:val="18"/>
                <w:szCs w:val="18"/>
              </w:rPr>
              <w:t>0</w:t>
            </w:r>
          </w:p>
        </w:tc>
      </w:tr>
      <w:tr w:rsidR="00F90257" w:rsidRPr="00A45EA6" w14:paraId="3363C3FF" w14:textId="77777777" w:rsidTr="0014318F">
        <w:trPr>
          <w:trHeight w:val="288"/>
          <w:jc w:val="center"/>
        </w:trPr>
        <w:tc>
          <w:tcPr>
            <w:tcW w:w="3240" w:type="dxa"/>
            <w:tcBorders>
              <w:top w:val="nil"/>
              <w:left w:val="nil"/>
              <w:bottom w:val="nil"/>
              <w:right w:val="nil"/>
            </w:tcBorders>
            <w:shd w:val="clear" w:color="auto" w:fill="auto"/>
            <w:vAlign w:val="center"/>
            <w:hideMark/>
          </w:tcPr>
          <w:p w14:paraId="1AFD6812"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Consolidated net income including minority interests</w:t>
            </w:r>
          </w:p>
        </w:tc>
        <w:tc>
          <w:tcPr>
            <w:tcW w:w="1220" w:type="dxa"/>
            <w:tcBorders>
              <w:top w:val="nil"/>
              <w:left w:val="nil"/>
              <w:bottom w:val="nil"/>
              <w:right w:val="nil"/>
            </w:tcBorders>
            <w:vAlign w:val="center"/>
          </w:tcPr>
          <w:p w14:paraId="1CF39058" w14:textId="14C73073"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1,242 </w:t>
            </w:r>
          </w:p>
        </w:tc>
        <w:tc>
          <w:tcPr>
            <w:tcW w:w="1225" w:type="dxa"/>
            <w:tcBorders>
              <w:top w:val="nil"/>
              <w:left w:val="nil"/>
              <w:bottom w:val="nil"/>
              <w:right w:val="nil"/>
            </w:tcBorders>
            <w:vAlign w:val="center"/>
          </w:tcPr>
          <w:p w14:paraId="244C88E3" w14:textId="27338ADF"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1,040 </w:t>
            </w:r>
          </w:p>
        </w:tc>
        <w:tc>
          <w:tcPr>
            <w:tcW w:w="1225" w:type="dxa"/>
            <w:tcBorders>
              <w:top w:val="nil"/>
              <w:left w:val="nil"/>
              <w:bottom w:val="nil"/>
              <w:right w:val="nil"/>
            </w:tcBorders>
            <w:vAlign w:val="center"/>
          </w:tcPr>
          <w:p w14:paraId="0B1FDDEB" w14:textId="127691B9"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616 </w:t>
            </w:r>
          </w:p>
        </w:tc>
        <w:tc>
          <w:tcPr>
            <w:tcW w:w="1225" w:type="dxa"/>
            <w:tcBorders>
              <w:top w:val="nil"/>
              <w:left w:val="nil"/>
              <w:bottom w:val="nil"/>
              <w:right w:val="nil"/>
            </w:tcBorders>
            <w:vAlign w:val="center"/>
          </w:tcPr>
          <w:p w14:paraId="112DB9ED" w14:textId="61787EDB"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7,745 </w:t>
            </w:r>
          </w:p>
        </w:tc>
        <w:tc>
          <w:tcPr>
            <w:tcW w:w="1225" w:type="dxa"/>
            <w:tcBorders>
              <w:top w:val="nil"/>
              <w:left w:val="nil"/>
              <w:bottom w:val="nil"/>
              <w:right w:val="nil"/>
            </w:tcBorders>
            <w:shd w:val="clear" w:color="auto" w:fill="auto"/>
            <w:noWrap/>
            <w:vAlign w:val="center"/>
            <w:hideMark/>
          </w:tcPr>
          <w:p w14:paraId="068E3D01" w14:textId="266BD095"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8,640 </w:t>
            </w:r>
          </w:p>
        </w:tc>
      </w:tr>
      <w:tr w:rsidR="00F90257" w:rsidRPr="00A45EA6" w14:paraId="0EFEBF75" w14:textId="77777777" w:rsidTr="0014318F">
        <w:trPr>
          <w:trHeight w:val="288"/>
          <w:jc w:val="center"/>
        </w:trPr>
        <w:tc>
          <w:tcPr>
            <w:tcW w:w="3240" w:type="dxa"/>
            <w:tcBorders>
              <w:top w:val="nil"/>
              <w:left w:val="nil"/>
              <w:bottom w:val="nil"/>
              <w:right w:val="nil"/>
            </w:tcBorders>
            <w:shd w:val="clear" w:color="auto" w:fill="auto"/>
            <w:vAlign w:val="center"/>
            <w:hideMark/>
          </w:tcPr>
          <w:p w14:paraId="1562E5AE"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Net depreciation of fixed assets</w:t>
            </w:r>
          </w:p>
        </w:tc>
        <w:tc>
          <w:tcPr>
            <w:tcW w:w="1220" w:type="dxa"/>
            <w:tcBorders>
              <w:top w:val="nil"/>
              <w:left w:val="nil"/>
              <w:bottom w:val="nil"/>
              <w:right w:val="nil"/>
            </w:tcBorders>
            <w:vAlign w:val="center"/>
          </w:tcPr>
          <w:p w14:paraId="4AEE099E" w14:textId="389A744F"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2,475 </w:t>
            </w:r>
          </w:p>
        </w:tc>
        <w:tc>
          <w:tcPr>
            <w:tcW w:w="1225" w:type="dxa"/>
            <w:tcBorders>
              <w:top w:val="nil"/>
              <w:left w:val="nil"/>
              <w:bottom w:val="nil"/>
              <w:right w:val="nil"/>
            </w:tcBorders>
            <w:vAlign w:val="center"/>
          </w:tcPr>
          <w:p w14:paraId="675B7DF9" w14:textId="7F634E45"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3,669 </w:t>
            </w:r>
          </w:p>
        </w:tc>
        <w:tc>
          <w:tcPr>
            <w:tcW w:w="1225" w:type="dxa"/>
            <w:tcBorders>
              <w:top w:val="nil"/>
              <w:left w:val="nil"/>
              <w:bottom w:val="nil"/>
              <w:right w:val="nil"/>
            </w:tcBorders>
            <w:vAlign w:val="center"/>
          </w:tcPr>
          <w:p w14:paraId="3F92A594" w14:textId="69C117BC"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4,407 </w:t>
            </w:r>
          </w:p>
        </w:tc>
        <w:tc>
          <w:tcPr>
            <w:tcW w:w="1225" w:type="dxa"/>
            <w:tcBorders>
              <w:top w:val="nil"/>
              <w:left w:val="nil"/>
              <w:bottom w:val="nil"/>
              <w:right w:val="nil"/>
            </w:tcBorders>
            <w:vAlign w:val="center"/>
          </w:tcPr>
          <w:p w14:paraId="692C767F" w14:textId="66A77691"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5,313 </w:t>
            </w:r>
          </w:p>
        </w:tc>
        <w:tc>
          <w:tcPr>
            <w:tcW w:w="1225" w:type="dxa"/>
            <w:tcBorders>
              <w:top w:val="nil"/>
              <w:left w:val="nil"/>
              <w:bottom w:val="nil"/>
              <w:right w:val="nil"/>
            </w:tcBorders>
            <w:shd w:val="clear" w:color="auto" w:fill="auto"/>
            <w:noWrap/>
            <w:vAlign w:val="center"/>
            <w:hideMark/>
          </w:tcPr>
          <w:p w14:paraId="0E120819" w14:textId="22426BC0" w:rsidR="00F90257" w:rsidRPr="00A45EA6" w:rsidRDefault="00F90257" w:rsidP="00D23BBF">
            <w:pPr>
              <w:jc w:val="right"/>
              <w:rPr>
                <w:rFonts w:ascii="Arial" w:hAnsi="Arial" w:cs="Arial"/>
                <w:color w:val="000000"/>
                <w:sz w:val="18"/>
                <w:szCs w:val="18"/>
              </w:rPr>
            </w:pPr>
            <w:r w:rsidRPr="00A45EA6">
              <w:rPr>
                <w:rFonts w:ascii="Arial" w:hAnsi="Arial" w:cs="Arial"/>
                <w:color w:val="000000"/>
                <w:sz w:val="18"/>
                <w:szCs w:val="18"/>
              </w:rPr>
              <w:t xml:space="preserve">6,182 </w:t>
            </w:r>
          </w:p>
        </w:tc>
      </w:tr>
      <w:tr w:rsidR="00F90257" w:rsidRPr="00A45EA6" w14:paraId="1DA53507" w14:textId="77777777" w:rsidTr="0014318F">
        <w:trPr>
          <w:trHeight w:val="288"/>
          <w:jc w:val="center"/>
        </w:trPr>
        <w:tc>
          <w:tcPr>
            <w:tcW w:w="3240" w:type="dxa"/>
            <w:tcBorders>
              <w:top w:val="nil"/>
              <w:left w:val="nil"/>
              <w:bottom w:val="nil"/>
              <w:right w:val="nil"/>
            </w:tcBorders>
            <w:shd w:val="clear" w:color="auto" w:fill="auto"/>
            <w:vAlign w:val="center"/>
            <w:hideMark/>
          </w:tcPr>
          <w:p w14:paraId="5E039A42"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Net depreciation and provisions allowance and others</w:t>
            </w:r>
          </w:p>
        </w:tc>
        <w:tc>
          <w:tcPr>
            <w:tcW w:w="1220" w:type="dxa"/>
            <w:tcBorders>
              <w:top w:val="nil"/>
              <w:left w:val="nil"/>
              <w:bottom w:val="nil"/>
              <w:right w:val="nil"/>
            </w:tcBorders>
            <w:vAlign w:val="center"/>
          </w:tcPr>
          <w:p w14:paraId="2A2EA602" w14:textId="186CCDF3"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vAlign w:val="center"/>
          </w:tcPr>
          <w:p w14:paraId="670FB539" w14:textId="1FBEB54A"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vAlign w:val="center"/>
          </w:tcPr>
          <w:p w14:paraId="7385BC59" w14:textId="2FB87A9D"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184 </w:t>
            </w:r>
          </w:p>
        </w:tc>
        <w:tc>
          <w:tcPr>
            <w:tcW w:w="1225" w:type="dxa"/>
            <w:tcBorders>
              <w:top w:val="nil"/>
              <w:left w:val="nil"/>
              <w:bottom w:val="nil"/>
              <w:right w:val="nil"/>
            </w:tcBorders>
            <w:vAlign w:val="center"/>
          </w:tcPr>
          <w:p w14:paraId="232DC03E" w14:textId="4D7D4B12"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756</w:t>
            </w:r>
          </w:p>
        </w:tc>
        <w:tc>
          <w:tcPr>
            <w:tcW w:w="1225" w:type="dxa"/>
            <w:tcBorders>
              <w:top w:val="nil"/>
              <w:left w:val="nil"/>
              <w:bottom w:val="nil"/>
              <w:right w:val="nil"/>
            </w:tcBorders>
            <w:shd w:val="clear" w:color="auto" w:fill="auto"/>
            <w:noWrap/>
            <w:vAlign w:val="center"/>
            <w:hideMark/>
          </w:tcPr>
          <w:p w14:paraId="4B41BD01" w14:textId="69CAC67E"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r>
      <w:tr w:rsidR="00F90257" w:rsidRPr="00A45EA6" w14:paraId="7EF2EF34" w14:textId="77777777" w:rsidTr="0014318F">
        <w:trPr>
          <w:trHeight w:val="288"/>
          <w:jc w:val="center"/>
        </w:trPr>
        <w:tc>
          <w:tcPr>
            <w:tcW w:w="3240" w:type="dxa"/>
            <w:tcBorders>
              <w:top w:val="nil"/>
              <w:left w:val="nil"/>
              <w:bottom w:val="nil"/>
              <w:right w:val="nil"/>
            </w:tcBorders>
            <w:shd w:val="clear" w:color="auto" w:fill="auto"/>
            <w:vAlign w:val="center"/>
            <w:hideMark/>
          </w:tcPr>
          <w:p w14:paraId="65F01ED7" w14:textId="0A95877D"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Calculated income and expense linked to stock options, etc.</w:t>
            </w:r>
          </w:p>
        </w:tc>
        <w:tc>
          <w:tcPr>
            <w:tcW w:w="1220" w:type="dxa"/>
            <w:tcBorders>
              <w:top w:val="nil"/>
              <w:left w:val="nil"/>
              <w:bottom w:val="nil"/>
              <w:right w:val="nil"/>
            </w:tcBorders>
            <w:vAlign w:val="center"/>
          </w:tcPr>
          <w:p w14:paraId="4A460129" w14:textId="21258F30"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vAlign w:val="center"/>
          </w:tcPr>
          <w:p w14:paraId="30DA1952" w14:textId="723D940C"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234 </w:t>
            </w:r>
          </w:p>
        </w:tc>
        <w:tc>
          <w:tcPr>
            <w:tcW w:w="1225" w:type="dxa"/>
            <w:tcBorders>
              <w:top w:val="nil"/>
              <w:left w:val="nil"/>
              <w:bottom w:val="nil"/>
              <w:right w:val="nil"/>
            </w:tcBorders>
            <w:vAlign w:val="center"/>
          </w:tcPr>
          <w:p w14:paraId="0E438A8A" w14:textId="5344A16A"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338 </w:t>
            </w:r>
          </w:p>
        </w:tc>
        <w:tc>
          <w:tcPr>
            <w:tcW w:w="1225" w:type="dxa"/>
            <w:tcBorders>
              <w:top w:val="nil"/>
              <w:left w:val="nil"/>
              <w:bottom w:val="nil"/>
              <w:right w:val="nil"/>
            </w:tcBorders>
            <w:vAlign w:val="center"/>
          </w:tcPr>
          <w:p w14:paraId="5F1B8D1F" w14:textId="60196E6A"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176 </w:t>
            </w:r>
          </w:p>
        </w:tc>
        <w:tc>
          <w:tcPr>
            <w:tcW w:w="1225" w:type="dxa"/>
            <w:tcBorders>
              <w:top w:val="nil"/>
              <w:left w:val="nil"/>
              <w:bottom w:val="nil"/>
              <w:right w:val="nil"/>
            </w:tcBorders>
            <w:shd w:val="clear" w:color="auto" w:fill="auto"/>
            <w:noWrap/>
            <w:vAlign w:val="center"/>
            <w:hideMark/>
          </w:tcPr>
          <w:p w14:paraId="47DBFB04" w14:textId="2D34D6A7"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44 </w:t>
            </w:r>
          </w:p>
        </w:tc>
      </w:tr>
      <w:tr w:rsidR="00F90257" w:rsidRPr="00A45EA6" w14:paraId="02C0C673" w14:textId="77777777" w:rsidTr="0014318F">
        <w:trPr>
          <w:trHeight w:val="288"/>
          <w:jc w:val="center"/>
        </w:trPr>
        <w:tc>
          <w:tcPr>
            <w:tcW w:w="3240" w:type="dxa"/>
            <w:tcBorders>
              <w:top w:val="nil"/>
              <w:left w:val="nil"/>
              <w:bottom w:val="nil"/>
              <w:right w:val="nil"/>
            </w:tcBorders>
            <w:shd w:val="clear" w:color="auto" w:fill="auto"/>
            <w:vAlign w:val="center"/>
            <w:hideMark/>
          </w:tcPr>
          <w:p w14:paraId="48CFA537"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Change in fair value of financial instruments</w:t>
            </w:r>
          </w:p>
        </w:tc>
        <w:tc>
          <w:tcPr>
            <w:tcW w:w="1220" w:type="dxa"/>
            <w:tcBorders>
              <w:top w:val="nil"/>
              <w:left w:val="nil"/>
              <w:bottom w:val="nil"/>
              <w:right w:val="nil"/>
            </w:tcBorders>
            <w:vAlign w:val="center"/>
          </w:tcPr>
          <w:p w14:paraId="01321014" w14:textId="38F2E8D9"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vAlign w:val="center"/>
          </w:tcPr>
          <w:p w14:paraId="34A7101C" w14:textId="3F658B18"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vAlign w:val="center"/>
          </w:tcPr>
          <w:p w14:paraId="7242F5F1" w14:textId="0AF14B2F"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922 </w:t>
            </w:r>
          </w:p>
        </w:tc>
        <w:tc>
          <w:tcPr>
            <w:tcW w:w="1225" w:type="dxa"/>
            <w:tcBorders>
              <w:top w:val="nil"/>
              <w:left w:val="nil"/>
              <w:bottom w:val="nil"/>
              <w:right w:val="nil"/>
            </w:tcBorders>
            <w:vAlign w:val="center"/>
          </w:tcPr>
          <w:p w14:paraId="43B8044F" w14:textId="4AADC095"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415 </w:t>
            </w:r>
          </w:p>
        </w:tc>
        <w:tc>
          <w:tcPr>
            <w:tcW w:w="1225" w:type="dxa"/>
            <w:tcBorders>
              <w:top w:val="nil"/>
              <w:left w:val="nil"/>
              <w:bottom w:val="nil"/>
              <w:right w:val="nil"/>
            </w:tcBorders>
            <w:shd w:val="clear" w:color="auto" w:fill="auto"/>
            <w:noWrap/>
            <w:vAlign w:val="center"/>
            <w:hideMark/>
          </w:tcPr>
          <w:p w14:paraId="6101FB2E" w14:textId="09FAA8EA"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14</w:t>
            </w:r>
          </w:p>
        </w:tc>
      </w:tr>
      <w:tr w:rsidR="00F90257" w:rsidRPr="00A45EA6" w14:paraId="7B07D159" w14:textId="77777777" w:rsidTr="0014318F">
        <w:trPr>
          <w:trHeight w:val="288"/>
          <w:jc w:val="center"/>
        </w:trPr>
        <w:tc>
          <w:tcPr>
            <w:tcW w:w="3240" w:type="dxa"/>
            <w:tcBorders>
              <w:top w:val="nil"/>
              <w:left w:val="nil"/>
              <w:bottom w:val="nil"/>
              <w:right w:val="nil"/>
            </w:tcBorders>
            <w:shd w:val="clear" w:color="auto" w:fill="auto"/>
            <w:vAlign w:val="center"/>
            <w:hideMark/>
          </w:tcPr>
          <w:p w14:paraId="3889E8A5"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Other calculated income and expense</w:t>
            </w:r>
          </w:p>
        </w:tc>
        <w:tc>
          <w:tcPr>
            <w:tcW w:w="1220" w:type="dxa"/>
            <w:tcBorders>
              <w:top w:val="nil"/>
              <w:left w:val="nil"/>
              <w:bottom w:val="nil"/>
              <w:right w:val="nil"/>
            </w:tcBorders>
            <w:vAlign w:val="center"/>
          </w:tcPr>
          <w:p w14:paraId="17EF2127" w14:textId="59DBA073"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vAlign w:val="center"/>
          </w:tcPr>
          <w:p w14:paraId="159AB56C" w14:textId="50FCA4F9"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245</w:t>
            </w:r>
          </w:p>
        </w:tc>
        <w:tc>
          <w:tcPr>
            <w:tcW w:w="1225" w:type="dxa"/>
            <w:tcBorders>
              <w:top w:val="nil"/>
              <w:left w:val="nil"/>
              <w:bottom w:val="nil"/>
              <w:right w:val="nil"/>
            </w:tcBorders>
            <w:vAlign w:val="center"/>
          </w:tcPr>
          <w:p w14:paraId="360AAC23" w14:textId="65DDFE39"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vAlign w:val="center"/>
          </w:tcPr>
          <w:p w14:paraId="2223D73A" w14:textId="06C1F970"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shd w:val="clear" w:color="auto" w:fill="auto"/>
            <w:noWrap/>
            <w:vAlign w:val="center"/>
            <w:hideMark/>
          </w:tcPr>
          <w:p w14:paraId="1DAEC4A2" w14:textId="058A351A"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r>
      <w:tr w:rsidR="00F90257" w:rsidRPr="00A45EA6" w14:paraId="297A1AF7" w14:textId="77777777" w:rsidTr="0014318F">
        <w:trPr>
          <w:trHeight w:val="288"/>
          <w:jc w:val="center"/>
        </w:trPr>
        <w:tc>
          <w:tcPr>
            <w:tcW w:w="3240" w:type="dxa"/>
            <w:tcBorders>
              <w:top w:val="nil"/>
              <w:left w:val="nil"/>
              <w:bottom w:val="nil"/>
              <w:right w:val="nil"/>
            </w:tcBorders>
            <w:shd w:val="clear" w:color="auto" w:fill="auto"/>
            <w:vAlign w:val="center"/>
            <w:hideMark/>
          </w:tcPr>
          <w:p w14:paraId="75F74B53" w14:textId="5000F913"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Gains and losses on disposals</w:t>
            </w:r>
          </w:p>
        </w:tc>
        <w:tc>
          <w:tcPr>
            <w:tcW w:w="1220" w:type="dxa"/>
            <w:tcBorders>
              <w:top w:val="nil"/>
              <w:left w:val="nil"/>
              <w:bottom w:val="nil"/>
              <w:right w:val="nil"/>
            </w:tcBorders>
            <w:vAlign w:val="center"/>
          </w:tcPr>
          <w:p w14:paraId="262EF8CA" w14:textId="59A750E4"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546 </w:t>
            </w:r>
          </w:p>
        </w:tc>
        <w:tc>
          <w:tcPr>
            <w:tcW w:w="1225" w:type="dxa"/>
            <w:tcBorders>
              <w:top w:val="nil"/>
              <w:left w:val="nil"/>
              <w:bottom w:val="nil"/>
              <w:right w:val="nil"/>
            </w:tcBorders>
            <w:vAlign w:val="center"/>
          </w:tcPr>
          <w:p w14:paraId="7676985B" w14:textId="679C28A8"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625</w:t>
            </w:r>
          </w:p>
        </w:tc>
        <w:tc>
          <w:tcPr>
            <w:tcW w:w="1225" w:type="dxa"/>
            <w:tcBorders>
              <w:top w:val="nil"/>
              <w:left w:val="nil"/>
              <w:bottom w:val="nil"/>
              <w:right w:val="nil"/>
            </w:tcBorders>
            <w:vAlign w:val="center"/>
          </w:tcPr>
          <w:p w14:paraId="43E3FA49" w14:textId="106EBABC"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59 </w:t>
            </w:r>
          </w:p>
        </w:tc>
        <w:tc>
          <w:tcPr>
            <w:tcW w:w="1225" w:type="dxa"/>
            <w:tcBorders>
              <w:top w:val="nil"/>
              <w:left w:val="nil"/>
              <w:bottom w:val="nil"/>
              <w:right w:val="nil"/>
            </w:tcBorders>
            <w:vAlign w:val="center"/>
          </w:tcPr>
          <w:p w14:paraId="4D0AFF1B" w14:textId="5A8AE0FA"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shd w:val="clear" w:color="auto" w:fill="auto"/>
            <w:noWrap/>
            <w:vAlign w:val="center"/>
            <w:hideMark/>
          </w:tcPr>
          <w:p w14:paraId="2B11A311" w14:textId="1B027049"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11</w:t>
            </w:r>
          </w:p>
        </w:tc>
      </w:tr>
      <w:tr w:rsidR="00F90257" w:rsidRPr="00A45EA6" w14:paraId="71FAA0F8" w14:textId="77777777" w:rsidTr="0014318F">
        <w:trPr>
          <w:trHeight w:val="288"/>
          <w:jc w:val="center"/>
        </w:trPr>
        <w:tc>
          <w:tcPr>
            <w:tcW w:w="3240" w:type="dxa"/>
            <w:tcBorders>
              <w:top w:val="nil"/>
              <w:left w:val="nil"/>
              <w:bottom w:val="nil"/>
              <w:right w:val="nil"/>
            </w:tcBorders>
            <w:shd w:val="clear" w:color="auto" w:fill="auto"/>
            <w:vAlign w:val="center"/>
            <w:hideMark/>
          </w:tcPr>
          <w:p w14:paraId="0ACDE29D"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Cash flow after the cost of debt</w:t>
            </w:r>
          </w:p>
        </w:tc>
        <w:tc>
          <w:tcPr>
            <w:tcW w:w="1220" w:type="dxa"/>
            <w:tcBorders>
              <w:top w:val="nil"/>
              <w:left w:val="nil"/>
              <w:bottom w:val="nil"/>
              <w:right w:val="nil"/>
            </w:tcBorders>
            <w:vAlign w:val="center"/>
          </w:tcPr>
          <w:p w14:paraId="0C3646B7" w14:textId="02D71100"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4,262 </w:t>
            </w:r>
          </w:p>
        </w:tc>
        <w:tc>
          <w:tcPr>
            <w:tcW w:w="1225" w:type="dxa"/>
            <w:tcBorders>
              <w:top w:val="nil"/>
              <w:left w:val="nil"/>
              <w:bottom w:val="nil"/>
              <w:right w:val="nil"/>
            </w:tcBorders>
            <w:vAlign w:val="center"/>
          </w:tcPr>
          <w:p w14:paraId="60EF6F39" w14:textId="3E938364"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4,073 </w:t>
            </w:r>
          </w:p>
        </w:tc>
        <w:tc>
          <w:tcPr>
            <w:tcW w:w="1225" w:type="dxa"/>
            <w:tcBorders>
              <w:top w:val="nil"/>
              <w:left w:val="nil"/>
              <w:bottom w:val="nil"/>
              <w:right w:val="nil"/>
            </w:tcBorders>
            <w:vAlign w:val="center"/>
          </w:tcPr>
          <w:p w14:paraId="1B86470A" w14:textId="02FE729A"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6,526 </w:t>
            </w:r>
          </w:p>
        </w:tc>
        <w:tc>
          <w:tcPr>
            <w:tcW w:w="1225" w:type="dxa"/>
            <w:tcBorders>
              <w:top w:val="nil"/>
              <w:left w:val="nil"/>
              <w:bottom w:val="nil"/>
              <w:right w:val="nil"/>
            </w:tcBorders>
            <w:vAlign w:val="center"/>
          </w:tcPr>
          <w:p w14:paraId="5128E316" w14:textId="1CE5C5DE"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12,893 </w:t>
            </w:r>
          </w:p>
        </w:tc>
        <w:tc>
          <w:tcPr>
            <w:tcW w:w="1225" w:type="dxa"/>
            <w:tcBorders>
              <w:top w:val="nil"/>
              <w:left w:val="nil"/>
              <w:bottom w:val="nil"/>
              <w:right w:val="nil"/>
            </w:tcBorders>
            <w:shd w:val="clear" w:color="auto" w:fill="auto"/>
            <w:noWrap/>
            <w:vAlign w:val="center"/>
            <w:hideMark/>
          </w:tcPr>
          <w:p w14:paraId="177B6719" w14:textId="39E995E9"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14,841 </w:t>
            </w:r>
          </w:p>
        </w:tc>
      </w:tr>
      <w:tr w:rsidR="00F90257" w:rsidRPr="00A45EA6" w14:paraId="700D1596" w14:textId="77777777" w:rsidTr="0014318F">
        <w:trPr>
          <w:trHeight w:val="288"/>
          <w:jc w:val="center"/>
        </w:trPr>
        <w:tc>
          <w:tcPr>
            <w:tcW w:w="3240" w:type="dxa"/>
            <w:tcBorders>
              <w:top w:val="nil"/>
              <w:left w:val="nil"/>
              <w:bottom w:val="nil"/>
              <w:right w:val="nil"/>
            </w:tcBorders>
            <w:shd w:val="clear" w:color="auto" w:fill="auto"/>
            <w:vAlign w:val="center"/>
            <w:hideMark/>
          </w:tcPr>
          <w:p w14:paraId="36FE2F9F"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Cost of gross debt</w:t>
            </w:r>
          </w:p>
        </w:tc>
        <w:tc>
          <w:tcPr>
            <w:tcW w:w="1220" w:type="dxa"/>
            <w:tcBorders>
              <w:top w:val="nil"/>
              <w:left w:val="nil"/>
              <w:bottom w:val="nil"/>
              <w:right w:val="nil"/>
            </w:tcBorders>
            <w:vAlign w:val="center"/>
          </w:tcPr>
          <w:p w14:paraId="516A2D80" w14:textId="0FB3DC22"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1,530 </w:t>
            </w:r>
          </w:p>
        </w:tc>
        <w:tc>
          <w:tcPr>
            <w:tcW w:w="1225" w:type="dxa"/>
            <w:tcBorders>
              <w:top w:val="nil"/>
              <w:left w:val="nil"/>
              <w:bottom w:val="nil"/>
              <w:right w:val="nil"/>
            </w:tcBorders>
            <w:vAlign w:val="center"/>
          </w:tcPr>
          <w:p w14:paraId="542E3F4F" w14:textId="3C247ABB"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2,801 </w:t>
            </w:r>
          </w:p>
        </w:tc>
        <w:tc>
          <w:tcPr>
            <w:tcW w:w="1225" w:type="dxa"/>
            <w:tcBorders>
              <w:top w:val="nil"/>
              <w:left w:val="nil"/>
              <w:bottom w:val="nil"/>
              <w:right w:val="nil"/>
            </w:tcBorders>
            <w:vAlign w:val="center"/>
          </w:tcPr>
          <w:p w14:paraId="45A3C750" w14:textId="767F292D"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3,691 </w:t>
            </w:r>
          </w:p>
        </w:tc>
        <w:tc>
          <w:tcPr>
            <w:tcW w:w="1225" w:type="dxa"/>
            <w:tcBorders>
              <w:top w:val="nil"/>
              <w:left w:val="nil"/>
              <w:bottom w:val="nil"/>
              <w:right w:val="nil"/>
            </w:tcBorders>
            <w:vAlign w:val="center"/>
          </w:tcPr>
          <w:p w14:paraId="1B140ABC" w14:textId="35E49078"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3,442 </w:t>
            </w:r>
          </w:p>
        </w:tc>
        <w:tc>
          <w:tcPr>
            <w:tcW w:w="1225" w:type="dxa"/>
            <w:tcBorders>
              <w:top w:val="nil"/>
              <w:left w:val="nil"/>
              <w:bottom w:val="nil"/>
              <w:right w:val="nil"/>
            </w:tcBorders>
            <w:shd w:val="clear" w:color="auto" w:fill="auto"/>
            <w:noWrap/>
            <w:vAlign w:val="center"/>
            <w:hideMark/>
          </w:tcPr>
          <w:p w14:paraId="5075C565" w14:textId="289C9BDC"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4,787 </w:t>
            </w:r>
          </w:p>
        </w:tc>
      </w:tr>
      <w:tr w:rsidR="00F90257" w:rsidRPr="00A45EA6" w14:paraId="0CB6E8DC" w14:textId="77777777" w:rsidTr="0014318F">
        <w:trPr>
          <w:trHeight w:val="288"/>
          <w:jc w:val="center"/>
        </w:trPr>
        <w:tc>
          <w:tcPr>
            <w:tcW w:w="3240" w:type="dxa"/>
            <w:tcBorders>
              <w:top w:val="nil"/>
              <w:left w:val="nil"/>
              <w:bottom w:val="nil"/>
              <w:right w:val="nil"/>
            </w:tcBorders>
            <w:shd w:val="clear" w:color="auto" w:fill="auto"/>
            <w:vAlign w:val="center"/>
            <w:hideMark/>
          </w:tcPr>
          <w:p w14:paraId="4102012C" w14:textId="08B61E6D"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Change in deferred income tax for the period</w:t>
            </w:r>
          </w:p>
        </w:tc>
        <w:tc>
          <w:tcPr>
            <w:tcW w:w="1220" w:type="dxa"/>
            <w:tcBorders>
              <w:top w:val="nil"/>
              <w:left w:val="nil"/>
              <w:bottom w:val="nil"/>
              <w:right w:val="nil"/>
            </w:tcBorders>
            <w:vAlign w:val="center"/>
          </w:tcPr>
          <w:p w14:paraId="1AD64905" w14:textId="08F693E5"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3</w:t>
            </w:r>
          </w:p>
        </w:tc>
        <w:tc>
          <w:tcPr>
            <w:tcW w:w="1225" w:type="dxa"/>
            <w:tcBorders>
              <w:top w:val="nil"/>
              <w:left w:val="nil"/>
              <w:bottom w:val="nil"/>
              <w:right w:val="nil"/>
            </w:tcBorders>
            <w:vAlign w:val="center"/>
          </w:tcPr>
          <w:p w14:paraId="5E61A065" w14:textId="382F8291"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167</w:t>
            </w:r>
          </w:p>
        </w:tc>
        <w:tc>
          <w:tcPr>
            <w:tcW w:w="1225" w:type="dxa"/>
            <w:tcBorders>
              <w:top w:val="nil"/>
              <w:left w:val="nil"/>
              <w:bottom w:val="nil"/>
              <w:right w:val="nil"/>
            </w:tcBorders>
            <w:vAlign w:val="center"/>
          </w:tcPr>
          <w:p w14:paraId="353EB849" w14:textId="47EC643E"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224</w:t>
            </w:r>
          </w:p>
        </w:tc>
        <w:tc>
          <w:tcPr>
            <w:tcW w:w="1225" w:type="dxa"/>
            <w:tcBorders>
              <w:top w:val="nil"/>
              <w:left w:val="nil"/>
              <w:bottom w:val="nil"/>
              <w:right w:val="nil"/>
            </w:tcBorders>
            <w:vAlign w:val="center"/>
          </w:tcPr>
          <w:p w14:paraId="1071A121" w14:textId="1C8715A0"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1,000 </w:t>
            </w:r>
          </w:p>
        </w:tc>
        <w:tc>
          <w:tcPr>
            <w:tcW w:w="1225" w:type="dxa"/>
            <w:tcBorders>
              <w:top w:val="nil"/>
              <w:left w:val="nil"/>
              <w:bottom w:val="nil"/>
              <w:right w:val="nil"/>
            </w:tcBorders>
            <w:shd w:val="clear" w:color="auto" w:fill="auto"/>
            <w:noWrap/>
            <w:vAlign w:val="center"/>
            <w:hideMark/>
          </w:tcPr>
          <w:p w14:paraId="04F3BB32" w14:textId="6AEC9088"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1,021 </w:t>
            </w:r>
          </w:p>
        </w:tc>
      </w:tr>
      <w:tr w:rsidR="00F90257" w:rsidRPr="00A45EA6" w14:paraId="6758CC19" w14:textId="77777777" w:rsidTr="004E691E">
        <w:trPr>
          <w:trHeight w:val="288"/>
          <w:jc w:val="center"/>
        </w:trPr>
        <w:tc>
          <w:tcPr>
            <w:tcW w:w="3240" w:type="dxa"/>
            <w:tcBorders>
              <w:top w:val="nil"/>
              <w:left w:val="nil"/>
              <w:right w:val="nil"/>
            </w:tcBorders>
            <w:shd w:val="clear" w:color="auto" w:fill="auto"/>
            <w:vAlign w:val="center"/>
            <w:hideMark/>
          </w:tcPr>
          <w:p w14:paraId="60100262"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Cash flow before cost of debt and tax</w:t>
            </w:r>
          </w:p>
        </w:tc>
        <w:tc>
          <w:tcPr>
            <w:tcW w:w="1220" w:type="dxa"/>
            <w:tcBorders>
              <w:top w:val="nil"/>
              <w:left w:val="nil"/>
              <w:right w:val="nil"/>
            </w:tcBorders>
            <w:vAlign w:val="center"/>
          </w:tcPr>
          <w:p w14:paraId="2CFD123A" w14:textId="57DBF802"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5,789 </w:t>
            </w:r>
          </w:p>
        </w:tc>
        <w:tc>
          <w:tcPr>
            <w:tcW w:w="1225" w:type="dxa"/>
            <w:tcBorders>
              <w:top w:val="nil"/>
              <w:left w:val="nil"/>
              <w:right w:val="nil"/>
            </w:tcBorders>
            <w:vAlign w:val="center"/>
          </w:tcPr>
          <w:p w14:paraId="29F5F985" w14:textId="34E4E0D9"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6,707 </w:t>
            </w:r>
          </w:p>
        </w:tc>
        <w:tc>
          <w:tcPr>
            <w:tcW w:w="1225" w:type="dxa"/>
            <w:tcBorders>
              <w:top w:val="nil"/>
              <w:left w:val="nil"/>
              <w:right w:val="nil"/>
            </w:tcBorders>
            <w:vAlign w:val="center"/>
          </w:tcPr>
          <w:p w14:paraId="5F868CF2" w14:textId="6081ADC6"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9,994 </w:t>
            </w:r>
          </w:p>
        </w:tc>
        <w:tc>
          <w:tcPr>
            <w:tcW w:w="1225" w:type="dxa"/>
            <w:tcBorders>
              <w:top w:val="nil"/>
              <w:left w:val="nil"/>
              <w:right w:val="nil"/>
            </w:tcBorders>
            <w:vAlign w:val="center"/>
          </w:tcPr>
          <w:p w14:paraId="7A1D0C48" w14:textId="0555604A"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17,335 </w:t>
            </w:r>
          </w:p>
        </w:tc>
        <w:tc>
          <w:tcPr>
            <w:tcW w:w="1225" w:type="dxa"/>
            <w:tcBorders>
              <w:top w:val="nil"/>
              <w:left w:val="nil"/>
              <w:right w:val="nil"/>
            </w:tcBorders>
            <w:shd w:val="clear" w:color="auto" w:fill="auto"/>
            <w:noWrap/>
            <w:vAlign w:val="center"/>
            <w:hideMark/>
          </w:tcPr>
          <w:p w14:paraId="613847DC" w14:textId="723F1BDE"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20,649 </w:t>
            </w:r>
          </w:p>
        </w:tc>
      </w:tr>
      <w:tr w:rsidR="00F90257" w:rsidRPr="00A45EA6" w14:paraId="0E373878" w14:textId="77777777" w:rsidTr="004E691E">
        <w:trPr>
          <w:trHeight w:val="288"/>
          <w:jc w:val="center"/>
        </w:trPr>
        <w:tc>
          <w:tcPr>
            <w:tcW w:w="3240" w:type="dxa"/>
            <w:tcBorders>
              <w:top w:val="nil"/>
              <w:left w:val="nil"/>
              <w:bottom w:val="dotted" w:sz="4" w:space="0" w:color="auto"/>
              <w:right w:val="nil"/>
            </w:tcBorders>
            <w:shd w:val="clear" w:color="auto" w:fill="auto"/>
            <w:vAlign w:val="center"/>
            <w:hideMark/>
          </w:tcPr>
          <w:p w14:paraId="549AB765" w14:textId="5B60AB66"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Change in WCR related to operating activities (including tax payable)</w:t>
            </w:r>
          </w:p>
        </w:tc>
        <w:tc>
          <w:tcPr>
            <w:tcW w:w="1220" w:type="dxa"/>
            <w:tcBorders>
              <w:top w:val="nil"/>
              <w:left w:val="nil"/>
              <w:bottom w:val="dotted" w:sz="4" w:space="0" w:color="auto"/>
              <w:right w:val="nil"/>
            </w:tcBorders>
            <w:vAlign w:val="center"/>
          </w:tcPr>
          <w:p w14:paraId="3A56CD82" w14:textId="2CC63A86"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2,650 </w:t>
            </w:r>
          </w:p>
        </w:tc>
        <w:tc>
          <w:tcPr>
            <w:tcW w:w="1225" w:type="dxa"/>
            <w:tcBorders>
              <w:top w:val="nil"/>
              <w:left w:val="nil"/>
              <w:bottom w:val="dotted" w:sz="4" w:space="0" w:color="auto"/>
              <w:right w:val="nil"/>
            </w:tcBorders>
            <w:vAlign w:val="center"/>
          </w:tcPr>
          <w:p w14:paraId="220082FA" w14:textId="58FFF605"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606</w:t>
            </w:r>
          </w:p>
        </w:tc>
        <w:tc>
          <w:tcPr>
            <w:tcW w:w="1225" w:type="dxa"/>
            <w:tcBorders>
              <w:top w:val="nil"/>
              <w:left w:val="nil"/>
              <w:bottom w:val="dotted" w:sz="4" w:space="0" w:color="auto"/>
              <w:right w:val="nil"/>
            </w:tcBorders>
            <w:vAlign w:val="center"/>
          </w:tcPr>
          <w:p w14:paraId="1194042D" w14:textId="69F47492"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1,018 </w:t>
            </w:r>
          </w:p>
        </w:tc>
        <w:tc>
          <w:tcPr>
            <w:tcW w:w="1225" w:type="dxa"/>
            <w:tcBorders>
              <w:top w:val="nil"/>
              <w:left w:val="nil"/>
              <w:bottom w:val="dotted" w:sz="4" w:space="0" w:color="auto"/>
              <w:right w:val="nil"/>
            </w:tcBorders>
            <w:vAlign w:val="center"/>
          </w:tcPr>
          <w:p w14:paraId="3E350DE6" w14:textId="5A9314F9"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1,905</w:t>
            </w:r>
          </w:p>
        </w:tc>
        <w:tc>
          <w:tcPr>
            <w:tcW w:w="1225" w:type="dxa"/>
            <w:tcBorders>
              <w:top w:val="nil"/>
              <w:left w:val="nil"/>
              <w:bottom w:val="dotted" w:sz="4" w:space="0" w:color="auto"/>
              <w:right w:val="nil"/>
            </w:tcBorders>
            <w:shd w:val="clear" w:color="auto" w:fill="auto"/>
            <w:noWrap/>
            <w:vAlign w:val="center"/>
            <w:hideMark/>
          </w:tcPr>
          <w:p w14:paraId="4E7A6F23" w14:textId="10950B36"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3,934</w:t>
            </w:r>
          </w:p>
        </w:tc>
      </w:tr>
      <w:tr w:rsidR="00F90257" w:rsidRPr="00A45EA6" w14:paraId="4C8F6830" w14:textId="77777777" w:rsidTr="004E691E">
        <w:trPr>
          <w:trHeight w:val="288"/>
          <w:jc w:val="center"/>
        </w:trPr>
        <w:tc>
          <w:tcPr>
            <w:tcW w:w="3240" w:type="dxa"/>
            <w:tcBorders>
              <w:top w:val="dotted" w:sz="4" w:space="0" w:color="auto"/>
              <w:left w:val="nil"/>
              <w:bottom w:val="single" w:sz="4" w:space="0" w:color="auto"/>
              <w:right w:val="nil"/>
            </w:tcBorders>
            <w:shd w:val="clear" w:color="auto" w:fill="auto"/>
            <w:vAlign w:val="center"/>
            <w:hideMark/>
          </w:tcPr>
          <w:p w14:paraId="777E0318"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Net cash flow from operating activities</w:t>
            </w:r>
          </w:p>
        </w:tc>
        <w:tc>
          <w:tcPr>
            <w:tcW w:w="1220" w:type="dxa"/>
            <w:tcBorders>
              <w:top w:val="dotted" w:sz="4" w:space="0" w:color="auto"/>
              <w:left w:val="nil"/>
              <w:bottom w:val="single" w:sz="4" w:space="0" w:color="auto"/>
              <w:right w:val="nil"/>
            </w:tcBorders>
            <w:vAlign w:val="center"/>
          </w:tcPr>
          <w:p w14:paraId="189BB779" w14:textId="4BBFF055"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8,439 </w:t>
            </w:r>
          </w:p>
        </w:tc>
        <w:tc>
          <w:tcPr>
            <w:tcW w:w="1225" w:type="dxa"/>
            <w:tcBorders>
              <w:top w:val="dotted" w:sz="4" w:space="0" w:color="auto"/>
              <w:left w:val="nil"/>
              <w:bottom w:val="single" w:sz="4" w:space="0" w:color="auto"/>
              <w:right w:val="nil"/>
            </w:tcBorders>
            <w:vAlign w:val="center"/>
          </w:tcPr>
          <w:p w14:paraId="02DE7BE4" w14:textId="54960197"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6,101 </w:t>
            </w:r>
          </w:p>
        </w:tc>
        <w:tc>
          <w:tcPr>
            <w:tcW w:w="1225" w:type="dxa"/>
            <w:tcBorders>
              <w:top w:val="dotted" w:sz="4" w:space="0" w:color="auto"/>
              <w:left w:val="nil"/>
              <w:bottom w:val="single" w:sz="4" w:space="0" w:color="auto"/>
              <w:right w:val="nil"/>
            </w:tcBorders>
            <w:vAlign w:val="center"/>
          </w:tcPr>
          <w:p w14:paraId="63504B48" w14:textId="6228F79A"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11,012 </w:t>
            </w:r>
          </w:p>
        </w:tc>
        <w:tc>
          <w:tcPr>
            <w:tcW w:w="1225" w:type="dxa"/>
            <w:tcBorders>
              <w:top w:val="dotted" w:sz="4" w:space="0" w:color="auto"/>
              <w:left w:val="nil"/>
              <w:bottom w:val="single" w:sz="4" w:space="0" w:color="auto"/>
              <w:right w:val="nil"/>
            </w:tcBorders>
            <w:vAlign w:val="center"/>
          </w:tcPr>
          <w:p w14:paraId="34B84BB4" w14:textId="50A693FC"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15,430 </w:t>
            </w:r>
          </w:p>
        </w:tc>
        <w:tc>
          <w:tcPr>
            <w:tcW w:w="1225" w:type="dxa"/>
            <w:tcBorders>
              <w:top w:val="dotted" w:sz="4" w:space="0" w:color="auto"/>
              <w:left w:val="nil"/>
              <w:bottom w:val="single" w:sz="4" w:space="0" w:color="auto"/>
              <w:right w:val="nil"/>
            </w:tcBorders>
            <w:shd w:val="clear" w:color="auto" w:fill="auto"/>
            <w:noWrap/>
            <w:vAlign w:val="center"/>
            <w:hideMark/>
          </w:tcPr>
          <w:p w14:paraId="3849B611" w14:textId="1462FE09"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16,715 </w:t>
            </w:r>
          </w:p>
        </w:tc>
      </w:tr>
    </w:tbl>
    <w:p w14:paraId="07C5AC4C" w14:textId="778AE2F1" w:rsidR="00915098" w:rsidRPr="003B7430" w:rsidRDefault="00915098">
      <w:pPr>
        <w:jc w:val="center"/>
      </w:pPr>
    </w:p>
    <w:p w14:paraId="26313163" w14:textId="77777777" w:rsidR="00915098" w:rsidRPr="003B7430" w:rsidRDefault="00915098">
      <w:pPr>
        <w:spacing w:after="200" w:line="276" w:lineRule="auto"/>
      </w:pPr>
      <w:r w:rsidRPr="003B7430">
        <w:br w:type="page"/>
      </w:r>
    </w:p>
    <w:p w14:paraId="484063ED" w14:textId="03CB8A42" w:rsidR="00915098" w:rsidRPr="00A45EA6" w:rsidRDefault="00915098" w:rsidP="00A45EA6">
      <w:pPr>
        <w:pStyle w:val="ExhibitHeading"/>
      </w:pPr>
      <w:r w:rsidRPr="00A45EA6">
        <w:lastRenderedPageBreak/>
        <w:t xml:space="preserve">Exhibit </w:t>
      </w:r>
      <w:r w:rsidRPr="00A45EA6">
        <w:rPr>
          <w:rFonts w:eastAsiaTheme="minorEastAsia"/>
        </w:rPr>
        <w:t>3</w:t>
      </w:r>
      <w:r w:rsidR="00A45EA6" w:rsidRPr="00A45EA6">
        <w:t xml:space="preserve"> Continued</w:t>
      </w:r>
    </w:p>
    <w:p w14:paraId="60249C3E" w14:textId="77777777" w:rsidR="00915098" w:rsidRPr="001122EC" w:rsidRDefault="00915098" w:rsidP="00F3406F">
      <w:pPr>
        <w:pStyle w:val="ExhibitText"/>
        <w:rPr>
          <w:rFonts w:ascii="Times New Roman" w:hAnsi="Times New Roman" w:cs="Times New Roman"/>
        </w:rPr>
      </w:pPr>
    </w:p>
    <w:tbl>
      <w:tblPr>
        <w:tblW w:w="5000" w:type="pct"/>
        <w:jc w:val="center"/>
        <w:tblLayout w:type="fixed"/>
        <w:tblLook w:val="04A0" w:firstRow="1" w:lastRow="0" w:firstColumn="1" w:lastColumn="0" w:noHBand="0" w:noVBand="1"/>
      </w:tblPr>
      <w:tblGrid>
        <w:gridCol w:w="3240"/>
        <w:gridCol w:w="1220"/>
        <w:gridCol w:w="1225"/>
        <w:gridCol w:w="1225"/>
        <w:gridCol w:w="1225"/>
        <w:gridCol w:w="1225"/>
      </w:tblGrid>
      <w:tr w:rsidR="00915098" w:rsidRPr="00A45EA6" w14:paraId="74A1F61A" w14:textId="77777777" w:rsidTr="00146CE2">
        <w:trPr>
          <w:trHeight w:val="288"/>
          <w:tblHeader/>
          <w:jc w:val="center"/>
        </w:trPr>
        <w:tc>
          <w:tcPr>
            <w:tcW w:w="3240" w:type="dxa"/>
            <w:tcBorders>
              <w:top w:val="single" w:sz="4" w:space="0" w:color="auto"/>
              <w:left w:val="nil"/>
              <w:bottom w:val="single" w:sz="12" w:space="0" w:color="auto"/>
              <w:right w:val="nil"/>
            </w:tcBorders>
            <w:shd w:val="clear" w:color="auto" w:fill="auto"/>
            <w:vAlign w:val="center"/>
            <w:hideMark/>
          </w:tcPr>
          <w:p w14:paraId="456F8BAB" w14:textId="40DBD76E" w:rsidR="00915098" w:rsidRPr="00A45EA6" w:rsidRDefault="00915098" w:rsidP="00EB0812">
            <w:pPr>
              <w:jc w:val="right"/>
              <w:rPr>
                <w:rFonts w:ascii="Arial" w:hAnsi="Arial" w:cs="Arial"/>
                <w:i/>
                <w:color w:val="000000"/>
                <w:sz w:val="18"/>
                <w:szCs w:val="18"/>
              </w:rPr>
            </w:pPr>
            <w:r w:rsidRPr="00A45EA6">
              <w:rPr>
                <w:rFonts w:ascii="Arial" w:hAnsi="Arial" w:cs="Arial"/>
                <w:i/>
                <w:color w:val="000000"/>
                <w:sz w:val="18"/>
                <w:szCs w:val="18"/>
              </w:rPr>
              <w:t xml:space="preserve">Fiscal </w:t>
            </w:r>
            <w:r w:rsidR="00EB0812" w:rsidRPr="00A45EA6">
              <w:rPr>
                <w:rFonts w:ascii="Arial" w:hAnsi="Arial" w:cs="Arial"/>
                <w:i/>
                <w:color w:val="000000"/>
                <w:sz w:val="18"/>
                <w:szCs w:val="18"/>
              </w:rPr>
              <w:t xml:space="preserve">Year Ended </w:t>
            </w:r>
            <w:r w:rsidRPr="00A45EA6">
              <w:rPr>
                <w:rFonts w:ascii="Arial" w:hAnsi="Arial" w:cs="Arial"/>
                <w:i/>
                <w:color w:val="000000"/>
                <w:sz w:val="18"/>
                <w:szCs w:val="18"/>
              </w:rPr>
              <w:t>December 31</w:t>
            </w:r>
          </w:p>
        </w:tc>
        <w:tc>
          <w:tcPr>
            <w:tcW w:w="1220" w:type="dxa"/>
            <w:tcBorders>
              <w:top w:val="single" w:sz="4" w:space="0" w:color="auto"/>
              <w:left w:val="nil"/>
              <w:bottom w:val="single" w:sz="12" w:space="0" w:color="auto"/>
              <w:right w:val="nil"/>
            </w:tcBorders>
            <w:vAlign w:val="center"/>
          </w:tcPr>
          <w:p w14:paraId="634DF177" w14:textId="77777777" w:rsidR="00915098" w:rsidRPr="00A45EA6" w:rsidRDefault="00915098" w:rsidP="0071267C">
            <w:pPr>
              <w:jc w:val="center"/>
              <w:rPr>
                <w:rFonts w:ascii="Arial" w:hAnsi="Arial" w:cs="Arial"/>
                <w:b/>
                <w:bCs/>
                <w:color w:val="000000"/>
                <w:sz w:val="18"/>
                <w:szCs w:val="18"/>
              </w:rPr>
            </w:pPr>
            <w:r w:rsidRPr="00A45EA6">
              <w:rPr>
                <w:rFonts w:ascii="Arial" w:hAnsi="Arial" w:cs="Arial"/>
                <w:b/>
                <w:bCs/>
                <w:color w:val="000000"/>
                <w:sz w:val="18"/>
                <w:szCs w:val="18"/>
              </w:rPr>
              <w:t>2008</w:t>
            </w:r>
          </w:p>
        </w:tc>
        <w:tc>
          <w:tcPr>
            <w:tcW w:w="1225" w:type="dxa"/>
            <w:tcBorders>
              <w:top w:val="single" w:sz="4" w:space="0" w:color="auto"/>
              <w:left w:val="nil"/>
              <w:bottom w:val="single" w:sz="12" w:space="0" w:color="auto"/>
              <w:right w:val="nil"/>
            </w:tcBorders>
            <w:vAlign w:val="center"/>
          </w:tcPr>
          <w:p w14:paraId="403553F9" w14:textId="77777777" w:rsidR="00915098" w:rsidRPr="00A45EA6" w:rsidRDefault="00915098" w:rsidP="0071267C">
            <w:pPr>
              <w:jc w:val="center"/>
              <w:rPr>
                <w:rFonts w:ascii="Arial" w:hAnsi="Arial" w:cs="Arial"/>
                <w:b/>
                <w:bCs/>
                <w:color w:val="000000"/>
                <w:sz w:val="18"/>
                <w:szCs w:val="18"/>
              </w:rPr>
            </w:pPr>
            <w:r w:rsidRPr="00A45EA6">
              <w:rPr>
                <w:rFonts w:ascii="Arial" w:hAnsi="Arial" w:cs="Arial"/>
                <w:b/>
                <w:bCs/>
                <w:color w:val="000000"/>
                <w:sz w:val="18"/>
                <w:szCs w:val="18"/>
              </w:rPr>
              <w:t>2009</w:t>
            </w:r>
          </w:p>
        </w:tc>
        <w:tc>
          <w:tcPr>
            <w:tcW w:w="1225" w:type="dxa"/>
            <w:tcBorders>
              <w:top w:val="single" w:sz="4" w:space="0" w:color="auto"/>
              <w:left w:val="nil"/>
              <w:bottom w:val="single" w:sz="12" w:space="0" w:color="auto"/>
              <w:right w:val="nil"/>
            </w:tcBorders>
            <w:vAlign w:val="center"/>
          </w:tcPr>
          <w:p w14:paraId="58E346F4" w14:textId="77777777" w:rsidR="00915098" w:rsidRPr="00A45EA6" w:rsidRDefault="00915098" w:rsidP="0071267C">
            <w:pPr>
              <w:jc w:val="center"/>
              <w:rPr>
                <w:rFonts w:ascii="Arial" w:hAnsi="Arial" w:cs="Arial"/>
                <w:b/>
                <w:bCs/>
                <w:color w:val="000000"/>
                <w:sz w:val="18"/>
                <w:szCs w:val="18"/>
              </w:rPr>
            </w:pPr>
            <w:r w:rsidRPr="00A45EA6">
              <w:rPr>
                <w:rFonts w:ascii="Arial" w:hAnsi="Arial" w:cs="Arial"/>
                <w:b/>
                <w:bCs/>
                <w:color w:val="000000"/>
                <w:sz w:val="18"/>
                <w:szCs w:val="18"/>
              </w:rPr>
              <w:t>2010</w:t>
            </w:r>
          </w:p>
        </w:tc>
        <w:tc>
          <w:tcPr>
            <w:tcW w:w="1225" w:type="dxa"/>
            <w:tcBorders>
              <w:top w:val="single" w:sz="4" w:space="0" w:color="auto"/>
              <w:left w:val="nil"/>
              <w:bottom w:val="single" w:sz="12" w:space="0" w:color="auto"/>
              <w:right w:val="nil"/>
            </w:tcBorders>
            <w:vAlign w:val="center"/>
          </w:tcPr>
          <w:p w14:paraId="2225F421" w14:textId="77777777" w:rsidR="00915098" w:rsidRPr="00A45EA6" w:rsidRDefault="00915098" w:rsidP="0071267C">
            <w:pPr>
              <w:jc w:val="center"/>
              <w:rPr>
                <w:rFonts w:ascii="Arial" w:hAnsi="Arial" w:cs="Arial"/>
                <w:b/>
                <w:bCs/>
                <w:color w:val="000000"/>
                <w:sz w:val="18"/>
                <w:szCs w:val="18"/>
              </w:rPr>
            </w:pPr>
            <w:r w:rsidRPr="00A45EA6">
              <w:rPr>
                <w:rFonts w:ascii="Arial" w:hAnsi="Arial" w:cs="Arial"/>
                <w:b/>
                <w:bCs/>
                <w:color w:val="000000"/>
                <w:sz w:val="18"/>
                <w:szCs w:val="18"/>
              </w:rPr>
              <w:t>2011</w:t>
            </w:r>
          </w:p>
        </w:tc>
        <w:tc>
          <w:tcPr>
            <w:tcW w:w="1225" w:type="dxa"/>
            <w:tcBorders>
              <w:top w:val="single" w:sz="4" w:space="0" w:color="auto"/>
              <w:left w:val="nil"/>
              <w:bottom w:val="single" w:sz="12" w:space="0" w:color="auto"/>
              <w:right w:val="nil"/>
            </w:tcBorders>
            <w:shd w:val="clear" w:color="auto" w:fill="auto"/>
            <w:noWrap/>
            <w:vAlign w:val="center"/>
            <w:hideMark/>
          </w:tcPr>
          <w:p w14:paraId="251368A3" w14:textId="77777777" w:rsidR="00915098" w:rsidRPr="00A45EA6" w:rsidRDefault="00915098" w:rsidP="0071267C">
            <w:pPr>
              <w:jc w:val="center"/>
              <w:rPr>
                <w:rFonts w:ascii="Arial" w:hAnsi="Arial" w:cs="Arial"/>
                <w:b/>
                <w:bCs/>
                <w:color w:val="000000"/>
                <w:sz w:val="18"/>
                <w:szCs w:val="18"/>
              </w:rPr>
            </w:pPr>
            <w:r w:rsidRPr="00A45EA6">
              <w:rPr>
                <w:rFonts w:ascii="Arial" w:hAnsi="Arial" w:cs="Arial"/>
                <w:b/>
                <w:bCs/>
                <w:color w:val="000000"/>
                <w:sz w:val="18"/>
                <w:szCs w:val="18"/>
              </w:rPr>
              <w:t>2012</w:t>
            </w:r>
          </w:p>
        </w:tc>
      </w:tr>
      <w:tr w:rsidR="00F90257" w:rsidRPr="00A45EA6" w14:paraId="2E2F2064" w14:textId="77777777" w:rsidTr="0014318F">
        <w:trPr>
          <w:trHeight w:val="288"/>
          <w:jc w:val="center"/>
        </w:trPr>
        <w:tc>
          <w:tcPr>
            <w:tcW w:w="3240" w:type="dxa"/>
            <w:tcBorders>
              <w:top w:val="nil"/>
              <w:left w:val="nil"/>
              <w:bottom w:val="nil"/>
              <w:right w:val="nil"/>
            </w:tcBorders>
            <w:shd w:val="clear" w:color="auto" w:fill="auto"/>
            <w:vAlign w:val="center"/>
            <w:hideMark/>
          </w:tcPr>
          <w:p w14:paraId="683B0649" w14:textId="77777777" w:rsidR="00F90257" w:rsidRPr="00A45EA6" w:rsidRDefault="00F90257" w:rsidP="004E691E">
            <w:pPr>
              <w:keepNext/>
              <w:rPr>
                <w:rFonts w:ascii="Arial" w:hAnsi="Arial" w:cs="Arial"/>
                <w:b/>
                <w:bCs/>
                <w:color w:val="000000"/>
                <w:sz w:val="18"/>
                <w:szCs w:val="18"/>
              </w:rPr>
            </w:pPr>
            <w:r w:rsidRPr="00A45EA6">
              <w:rPr>
                <w:rFonts w:ascii="Arial" w:hAnsi="Arial" w:cs="Arial"/>
                <w:b/>
                <w:bCs/>
                <w:color w:val="000000"/>
                <w:sz w:val="18"/>
                <w:szCs w:val="18"/>
              </w:rPr>
              <w:t>Investing activities</w:t>
            </w:r>
          </w:p>
        </w:tc>
        <w:tc>
          <w:tcPr>
            <w:tcW w:w="1220" w:type="dxa"/>
            <w:tcBorders>
              <w:top w:val="nil"/>
              <w:left w:val="nil"/>
              <w:bottom w:val="nil"/>
              <w:right w:val="nil"/>
            </w:tcBorders>
            <w:vAlign w:val="center"/>
          </w:tcPr>
          <w:p w14:paraId="2A2BE55D" w14:textId="77777777" w:rsidR="00F90257" w:rsidRPr="00A45EA6" w:rsidRDefault="00F90257" w:rsidP="004E691E">
            <w:pPr>
              <w:keepNext/>
              <w:jc w:val="right"/>
              <w:rPr>
                <w:rFonts w:ascii="Arial" w:hAnsi="Arial" w:cs="Arial"/>
                <w:sz w:val="18"/>
                <w:szCs w:val="18"/>
              </w:rPr>
            </w:pPr>
          </w:p>
        </w:tc>
        <w:tc>
          <w:tcPr>
            <w:tcW w:w="1225" w:type="dxa"/>
            <w:tcBorders>
              <w:top w:val="nil"/>
              <w:left w:val="nil"/>
              <w:bottom w:val="nil"/>
              <w:right w:val="nil"/>
            </w:tcBorders>
            <w:vAlign w:val="center"/>
          </w:tcPr>
          <w:p w14:paraId="7AD9D3D2" w14:textId="77777777" w:rsidR="00F90257" w:rsidRPr="00A45EA6" w:rsidRDefault="00F90257" w:rsidP="004E691E">
            <w:pPr>
              <w:keepNext/>
              <w:jc w:val="right"/>
              <w:rPr>
                <w:rFonts w:ascii="Arial" w:hAnsi="Arial" w:cs="Arial"/>
                <w:sz w:val="18"/>
                <w:szCs w:val="18"/>
              </w:rPr>
            </w:pPr>
          </w:p>
        </w:tc>
        <w:tc>
          <w:tcPr>
            <w:tcW w:w="1225" w:type="dxa"/>
            <w:tcBorders>
              <w:top w:val="nil"/>
              <w:left w:val="nil"/>
              <w:bottom w:val="nil"/>
              <w:right w:val="nil"/>
            </w:tcBorders>
            <w:vAlign w:val="center"/>
          </w:tcPr>
          <w:p w14:paraId="719BDDC0" w14:textId="77777777" w:rsidR="00F90257" w:rsidRPr="00A45EA6" w:rsidRDefault="00F90257" w:rsidP="004E691E">
            <w:pPr>
              <w:keepNext/>
              <w:jc w:val="right"/>
              <w:rPr>
                <w:rFonts w:ascii="Arial" w:hAnsi="Arial" w:cs="Arial"/>
                <w:sz w:val="18"/>
                <w:szCs w:val="18"/>
              </w:rPr>
            </w:pPr>
          </w:p>
        </w:tc>
        <w:tc>
          <w:tcPr>
            <w:tcW w:w="1225" w:type="dxa"/>
            <w:tcBorders>
              <w:top w:val="nil"/>
              <w:left w:val="nil"/>
              <w:bottom w:val="nil"/>
              <w:right w:val="nil"/>
            </w:tcBorders>
            <w:vAlign w:val="center"/>
          </w:tcPr>
          <w:p w14:paraId="046BA0F3" w14:textId="77777777" w:rsidR="00F90257" w:rsidRPr="00A45EA6" w:rsidRDefault="00F90257" w:rsidP="004E691E">
            <w:pPr>
              <w:keepNext/>
              <w:jc w:val="right"/>
              <w:rPr>
                <w:rFonts w:ascii="Arial" w:hAnsi="Arial" w:cs="Arial"/>
                <w:sz w:val="18"/>
                <w:szCs w:val="18"/>
              </w:rPr>
            </w:pPr>
          </w:p>
        </w:tc>
        <w:tc>
          <w:tcPr>
            <w:tcW w:w="1225" w:type="dxa"/>
            <w:tcBorders>
              <w:top w:val="nil"/>
              <w:left w:val="nil"/>
              <w:bottom w:val="nil"/>
              <w:right w:val="nil"/>
            </w:tcBorders>
            <w:shd w:val="clear" w:color="auto" w:fill="auto"/>
            <w:noWrap/>
            <w:vAlign w:val="center"/>
            <w:hideMark/>
          </w:tcPr>
          <w:p w14:paraId="3B6D06F9" w14:textId="4FD39E45" w:rsidR="00F90257" w:rsidRPr="00A45EA6" w:rsidRDefault="00F90257" w:rsidP="004E691E">
            <w:pPr>
              <w:keepNext/>
              <w:jc w:val="right"/>
              <w:rPr>
                <w:rFonts w:ascii="Arial" w:hAnsi="Arial" w:cs="Arial"/>
                <w:sz w:val="18"/>
                <w:szCs w:val="18"/>
              </w:rPr>
            </w:pPr>
          </w:p>
        </w:tc>
      </w:tr>
      <w:tr w:rsidR="00F90257" w:rsidRPr="00A45EA6" w14:paraId="123D5B49" w14:textId="77777777" w:rsidTr="0014318F">
        <w:trPr>
          <w:trHeight w:val="288"/>
          <w:jc w:val="center"/>
        </w:trPr>
        <w:tc>
          <w:tcPr>
            <w:tcW w:w="3240" w:type="dxa"/>
            <w:tcBorders>
              <w:top w:val="nil"/>
              <w:left w:val="nil"/>
              <w:bottom w:val="nil"/>
              <w:right w:val="nil"/>
            </w:tcBorders>
            <w:shd w:val="clear" w:color="auto" w:fill="auto"/>
            <w:vAlign w:val="center"/>
            <w:hideMark/>
          </w:tcPr>
          <w:p w14:paraId="60FA6408" w14:textId="77777777" w:rsidR="00F90257" w:rsidRPr="00A45EA6" w:rsidRDefault="00F90257" w:rsidP="004E691E">
            <w:pPr>
              <w:keepNext/>
              <w:rPr>
                <w:rFonts w:ascii="Arial" w:hAnsi="Arial" w:cs="Arial"/>
                <w:color w:val="000000"/>
                <w:sz w:val="18"/>
                <w:szCs w:val="18"/>
              </w:rPr>
            </w:pPr>
            <w:r w:rsidRPr="00A45EA6">
              <w:rPr>
                <w:rFonts w:ascii="Arial" w:hAnsi="Arial" w:cs="Arial"/>
                <w:color w:val="000000"/>
                <w:sz w:val="18"/>
                <w:szCs w:val="18"/>
              </w:rPr>
              <w:t>Acquisition of intangible assets</w:t>
            </w:r>
          </w:p>
        </w:tc>
        <w:tc>
          <w:tcPr>
            <w:tcW w:w="1220" w:type="dxa"/>
            <w:tcBorders>
              <w:top w:val="nil"/>
              <w:left w:val="nil"/>
              <w:bottom w:val="nil"/>
              <w:right w:val="nil"/>
            </w:tcBorders>
            <w:vAlign w:val="center"/>
          </w:tcPr>
          <w:p w14:paraId="4C2F69F4" w14:textId="73779241" w:rsidR="00F90257" w:rsidRPr="00A45EA6" w:rsidRDefault="003C0E4A" w:rsidP="003C0E4A">
            <w:pPr>
              <w:keepNext/>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12</w:t>
            </w:r>
          </w:p>
        </w:tc>
        <w:tc>
          <w:tcPr>
            <w:tcW w:w="1225" w:type="dxa"/>
            <w:tcBorders>
              <w:top w:val="nil"/>
              <w:left w:val="nil"/>
              <w:bottom w:val="nil"/>
              <w:right w:val="nil"/>
            </w:tcBorders>
            <w:vAlign w:val="center"/>
          </w:tcPr>
          <w:p w14:paraId="431F21F9" w14:textId="2CE9B420" w:rsidR="00F90257" w:rsidRPr="00A45EA6" w:rsidRDefault="003C0E4A" w:rsidP="003C0E4A">
            <w:pPr>
              <w:keepNext/>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78</w:t>
            </w:r>
          </w:p>
        </w:tc>
        <w:tc>
          <w:tcPr>
            <w:tcW w:w="1225" w:type="dxa"/>
            <w:tcBorders>
              <w:top w:val="nil"/>
              <w:left w:val="nil"/>
              <w:bottom w:val="nil"/>
              <w:right w:val="nil"/>
            </w:tcBorders>
            <w:vAlign w:val="center"/>
          </w:tcPr>
          <w:p w14:paraId="514E649E" w14:textId="24EFB3DE" w:rsidR="00F90257" w:rsidRPr="00A45EA6" w:rsidRDefault="003C0E4A" w:rsidP="003C0E4A">
            <w:pPr>
              <w:keepNext/>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32</w:t>
            </w:r>
          </w:p>
        </w:tc>
        <w:tc>
          <w:tcPr>
            <w:tcW w:w="1225" w:type="dxa"/>
            <w:tcBorders>
              <w:top w:val="nil"/>
              <w:left w:val="nil"/>
              <w:bottom w:val="nil"/>
              <w:right w:val="nil"/>
            </w:tcBorders>
            <w:vAlign w:val="center"/>
          </w:tcPr>
          <w:p w14:paraId="14AABE62" w14:textId="52FA9445" w:rsidR="00F90257" w:rsidRPr="00A45EA6" w:rsidRDefault="003C0E4A" w:rsidP="003C0E4A">
            <w:pPr>
              <w:keepNext/>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13</w:t>
            </w:r>
          </w:p>
        </w:tc>
        <w:tc>
          <w:tcPr>
            <w:tcW w:w="1225" w:type="dxa"/>
            <w:tcBorders>
              <w:top w:val="nil"/>
              <w:left w:val="nil"/>
              <w:bottom w:val="nil"/>
              <w:right w:val="nil"/>
            </w:tcBorders>
            <w:shd w:val="clear" w:color="auto" w:fill="auto"/>
            <w:noWrap/>
            <w:vAlign w:val="center"/>
            <w:hideMark/>
          </w:tcPr>
          <w:p w14:paraId="00DC8098" w14:textId="75BB5A14" w:rsidR="00F90257" w:rsidRPr="00A45EA6" w:rsidRDefault="003C0E4A" w:rsidP="003C0E4A">
            <w:pPr>
              <w:keepNext/>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804</w:t>
            </w:r>
          </w:p>
        </w:tc>
      </w:tr>
      <w:tr w:rsidR="00F90257" w:rsidRPr="00A45EA6" w14:paraId="130D1598" w14:textId="77777777" w:rsidTr="0014318F">
        <w:trPr>
          <w:trHeight w:val="288"/>
          <w:jc w:val="center"/>
        </w:trPr>
        <w:tc>
          <w:tcPr>
            <w:tcW w:w="3240" w:type="dxa"/>
            <w:tcBorders>
              <w:top w:val="nil"/>
              <w:left w:val="nil"/>
              <w:bottom w:val="nil"/>
              <w:right w:val="nil"/>
            </w:tcBorders>
            <w:shd w:val="clear" w:color="auto" w:fill="auto"/>
            <w:vAlign w:val="center"/>
            <w:hideMark/>
          </w:tcPr>
          <w:p w14:paraId="56E3C3B4" w14:textId="4DCA58E6" w:rsidR="00F90257" w:rsidRPr="00A45EA6" w:rsidRDefault="00F90257" w:rsidP="004E691E">
            <w:pPr>
              <w:keepNext/>
              <w:rPr>
                <w:rFonts w:ascii="Arial" w:hAnsi="Arial" w:cs="Arial"/>
                <w:b/>
                <w:bCs/>
                <w:color w:val="000000"/>
                <w:sz w:val="18"/>
                <w:szCs w:val="18"/>
              </w:rPr>
            </w:pPr>
            <w:r w:rsidRPr="00A45EA6">
              <w:rPr>
                <w:rFonts w:ascii="Arial" w:hAnsi="Arial" w:cs="Arial"/>
                <w:b/>
                <w:bCs/>
                <w:color w:val="000000"/>
                <w:sz w:val="18"/>
                <w:szCs w:val="18"/>
              </w:rPr>
              <w:t>Acquisition of property, plant, and equipment</w:t>
            </w:r>
          </w:p>
        </w:tc>
        <w:tc>
          <w:tcPr>
            <w:tcW w:w="1220" w:type="dxa"/>
            <w:tcBorders>
              <w:top w:val="nil"/>
              <w:left w:val="nil"/>
              <w:bottom w:val="nil"/>
              <w:right w:val="nil"/>
            </w:tcBorders>
            <w:vAlign w:val="center"/>
          </w:tcPr>
          <w:p w14:paraId="7B0BADA9" w14:textId="37E3D3E0" w:rsidR="00F90257" w:rsidRPr="00A45EA6" w:rsidRDefault="003C0E4A" w:rsidP="003C0E4A">
            <w:pPr>
              <w:keepNext/>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22,965</w:t>
            </w:r>
          </w:p>
        </w:tc>
        <w:tc>
          <w:tcPr>
            <w:tcW w:w="1225" w:type="dxa"/>
            <w:tcBorders>
              <w:top w:val="nil"/>
              <w:left w:val="nil"/>
              <w:bottom w:val="nil"/>
              <w:right w:val="nil"/>
            </w:tcBorders>
            <w:vAlign w:val="center"/>
          </w:tcPr>
          <w:p w14:paraId="3DDF6ED3" w14:textId="5F5386F9" w:rsidR="00F90257" w:rsidRPr="00A45EA6" w:rsidRDefault="003C0E4A" w:rsidP="003C0E4A">
            <w:pPr>
              <w:keepNext/>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41,246</w:t>
            </w:r>
          </w:p>
        </w:tc>
        <w:tc>
          <w:tcPr>
            <w:tcW w:w="1225" w:type="dxa"/>
            <w:tcBorders>
              <w:top w:val="nil"/>
              <w:left w:val="nil"/>
              <w:bottom w:val="nil"/>
              <w:right w:val="nil"/>
            </w:tcBorders>
            <w:vAlign w:val="center"/>
          </w:tcPr>
          <w:p w14:paraId="353E6AE9" w14:textId="6B5D49C9" w:rsidR="00F90257" w:rsidRPr="00A45EA6" w:rsidRDefault="003C0E4A" w:rsidP="003C0E4A">
            <w:pPr>
              <w:keepNext/>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23,418</w:t>
            </w:r>
          </w:p>
        </w:tc>
        <w:tc>
          <w:tcPr>
            <w:tcW w:w="1225" w:type="dxa"/>
            <w:tcBorders>
              <w:top w:val="nil"/>
              <w:left w:val="nil"/>
              <w:bottom w:val="nil"/>
              <w:right w:val="nil"/>
            </w:tcBorders>
            <w:vAlign w:val="center"/>
          </w:tcPr>
          <w:p w14:paraId="0F12958E" w14:textId="02FE4A90" w:rsidR="00F90257" w:rsidRPr="00A45EA6" w:rsidRDefault="003C0E4A" w:rsidP="003C0E4A">
            <w:pPr>
              <w:keepNext/>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6,250</w:t>
            </w:r>
          </w:p>
        </w:tc>
        <w:tc>
          <w:tcPr>
            <w:tcW w:w="1225" w:type="dxa"/>
            <w:tcBorders>
              <w:top w:val="nil"/>
              <w:left w:val="nil"/>
              <w:bottom w:val="nil"/>
              <w:right w:val="nil"/>
            </w:tcBorders>
            <w:shd w:val="clear" w:color="auto" w:fill="auto"/>
            <w:noWrap/>
            <w:vAlign w:val="center"/>
            <w:hideMark/>
          </w:tcPr>
          <w:p w14:paraId="7AD7B577" w14:textId="5A58F1B6" w:rsidR="00F90257" w:rsidRPr="00A45EA6" w:rsidRDefault="003C0E4A" w:rsidP="003C0E4A">
            <w:pPr>
              <w:keepNext/>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49,669</w:t>
            </w:r>
          </w:p>
        </w:tc>
      </w:tr>
      <w:tr w:rsidR="00F90257" w:rsidRPr="00A45EA6" w14:paraId="64573386" w14:textId="77777777" w:rsidTr="0014318F">
        <w:trPr>
          <w:trHeight w:val="288"/>
          <w:jc w:val="center"/>
        </w:trPr>
        <w:tc>
          <w:tcPr>
            <w:tcW w:w="3240" w:type="dxa"/>
            <w:tcBorders>
              <w:top w:val="nil"/>
              <w:left w:val="nil"/>
              <w:bottom w:val="nil"/>
              <w:right w:val="nil"/>
            </w:tcBorders>
            <w:shd w:val="clear" w:color="auto" w:fill="auto"/>
            <w:vAlign w:val="center"/>
            <w:hideMark/>
          </w:tcPr>
          <w:p w14:paraId="78022F2C" w14:textId="58192E54"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Disposal of property, plant, and equipment &amp; intangible assets</w:t>
            </w:r>
          </w:p>
        </w:tc>
        <w:tc>
          <w:tcPr>
            <w:tcW w:w="1220" w:type="dxa"/>
            <w:tcBorders>
              <w:top w:val="nil"/>
              <w:left w:val="nil"/>
              <w:bottom w:val="nil"/>
              <w:right w:val="nil"/>
            </w:tcBorders>
            <w:vAlign w:val="center"/>
          </w:tcPr>
          <w:p w14:paraId="77C6E9FF" w14:textId="32907A67"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2,172 </w:t>
            </w:r>
          </w:p>
        </w:tc>
        <w:tc>
          <w:tcPr>
            <w:tcW w:w="1225" w:type="dxa"/>
            <w:tcBorders>
              <w:top w:val="nil"/>
              <w:left w:val="nil"/>
              <w:bottom w:val="nil"/>
              <w:right w:val="nil"/>
            </w:tcBorders>
            <w:vAlign w:val="center"/>
          </w:tcPr>
          <w:p w14:paraId="2BC6AB76" w14:textId="1132AA05"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2,951 </w:t>
            </w:r>
          </w:p>
        </w:tc>
        <w:tc>
          <w:tcPr>
            <w:tcW w:w="1225" w:type="dxa"/>
            <w:tcBorders>
              <w:top w:val="nil"/>
              <w:left w:val="nil"/>
              <w:bottom w:val="nil"/>
              <w:right w:val="nil"/>
            </w:tcBorders>
            <w:vAlign w:val="center"/>
          </w:tcPr>
          <w:p w14:paraId="0B0B7244" w14:textId="2EEBC0E9"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1 </w:t>
            </w:r>
          </w:p>
        </w:tc>
        <w:tc>
          <w:tcPr>
            <w:tcW w:w="1225" w:type="dxa"/>
            <w:tcBorders>
              <w:top w:val="nil"/>
              <w:left w:val="nil"/>
              <w:bottom w:val="nil"/>
              <w:right w:val="nil"/>
            </w:tcBorders>
            <w:vAlign w:val="center"/>
          </w:tcPr>
          <w:p w14:paraId="3858B978" w14:textId="38007F7F"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2 </w:t>
            </w:r>
          </w:p>
        </w:tc>
        <w:tc>
          <w:tcPr>
            <w:tcW w:w="1225" w:type="dxa"/>
            <w:tcBorders>
              <w:top w:val="nil"/>
              <w:left w:val="nil"/>
              <w:bottom w:val="nil"/>
              <w:right w:val="nil"/>
            </w:tcBorders>
            <w:shd w:val="clear" w:color="auto" w:fill="auto"/>
            <w:noWrap/>
            <w:vAlign w:val="center"/>
            <w:hideMark/>
          </w:tcPr>
          <w:p w14:paraId="06D8ABB7" w14:textId="57000F53"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17 </w:t>
            </w:r>
          </w:p>
        </w:tc>
      </w:tr>
      <w:tr w:rsidR="00F90257" w:rsidRPr="00A45EA6" w14:paraId="25173183" w14:textId="77777777" w:rsidTr="0014318F">
        <w:trPr>
          <w:trHeight w:val="288"/>
          <w:jc w:val="center"/>
        </w:trPr>
        <w:tc>
          <w:tcPr>
            <w:tcW w:w="3240" w:type="dxa"/>
            <w:tcBorders>
              <w:top w:val="nil"/>
              <w:left w:val="nil"/>
              <w:bottom w:val="nil"/>
              <w:right w:val="nil"/>
            </w:tcBorders>
            <w:shd w:val="clear" w:color="auto" w:fill="auto"/>
            <w:vAlign w:val="center"/>
            <w:hideMark/>
          </w:tcPr>
          <w:p w14:paraId="488F4A9C"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Outflow/acquisition of long-term financial assets</w:t>
            </w:r>
          </w:p>
        </w:tc>
        <w:tc>
          <w:tcPr>
            <w:tcW w:w="1220" w:type="dxa"/>
            <w:tcBorders>
              <w:top w:val="nil"/>
              <w:left w:val="nil"/>
              <w:bottom w:val="nil"/>
              <w:right w:val="nil"/>
            </w:tcBorders>
            <w:vAlign w:val="center"/>
          </w:tcPr>
          <w:p w14:paraId="51B307A6" w14:textId="561B44EF"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250</w:t>
            </w:r>
          </w:p>
        </w:tc>
        <w:tc>
          <w:tcPr>
            <w:tcW w:w="1225" w:type="dxa"/>
            <w:tcBorders>
              <w:top w:val="nil"/>
              <w:left w:val="nil"/>
              <w:bottom w:val="nil"/>
              <w:right w:val="nil"/>
            </w:tcBorders>
            <w:vAlign w:val="center"/>
          </w:tcPr>
          <w:p w14:paraId="194C6EBC" w14:textId="2ED763FB"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457</w:t>
            </w:r>
          </w:p>
        </w:tc>
        <w:tc>
          <w:tcPr>
            <w:tcW w:w="1225" w:type="dxa"/>
            <w:tcBorders>
              <w:top w:val="nil"/>
              <w:left w:val="nil"/>
              <w:bottom w:val="nil"/>
              <w:right w:val="nil"/>
            </w:tcBorders>
            <w:vAlign w:val="center"/>
          </w:tcPr>
          <w:p w14:paraId="05156FE1" w14:textId="213839C0"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697</w:t>
            </w:r>
          </w:p>
        </w:tc>
        <w:tc>
          <w:tcPr>
            <w:tcW w:w="1225" w:type="dxa"/>
            <w:tcBorders>
              <w:top w:val="nil"/>
              <w:left w:val="nil"/>
              <w:bottom w:val="nil"/>
              <w:right w:val="nil"/>
            </w:tcBorders>
            <w:vAlign w:val="center"/>
          </w:tcPr>
          <w:p w14:paraId="4F9D0571" w14:textId="0627F9E4"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shd w:val="clear" w:color="auto" w:fill="auto"/>
            <w:noWrap/>
            <w:vAlign w:val="center"/>
            <w:hideMark/>
          </w:tcPr>
          <w:p w14:paraId="3C2E1385" w14:textId="3ED01406"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r>
      <w:tr w:rsidR="00F90257" w:rsidRPr="00A45EA6" w14:paraId="5768C58C" w14:textId="77777777" w:rsidTr="004E691E">
        <w:trPr>
          <w:trHeight w:val="288"/>
          <w:jc w:val="center"/>
        </w:trPr>
        <w:tc>
          <w:tcPr>
            <w:tcW w:w="3240" w:type="dxa"/>
            <w:tcBorders>
              <w:top w:val="nil"/>
              <w:left w:val="nil"/>
              <w:right w:val="nil"/>
            </w:tcBorders>
            <w:shd w:val="clear" w:color="auto" w:fill="auto"/>
            <w:vAlign w:val="center"/>
            <w:hideMark/>
          </w:tcPr>
          <w:p w14:paraId="05D32E82"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Disposal of long-term financial assets</w:t>
            </w:r>
          </w:p>
        </w:tc>
        <w:tc>
          <w:tcPr>
            <w:tcW w:w="1220" w:type="dxa"/>
            <w:tcBorders>
              <w:top w:val="nil"/>
              <w:left w:val="nil"/>
              <w:right w:val="nil"/>
            </w:tcBorders>
            <w:vAlign w:val="center"/>
          </w:tcPr>
          <w:p w14:paraId="1E15777C" w14:textId="44583F10"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241</w:t>
            </w:r>
          </w:p>
        </w:tc>
        <w:tc>
          <w:tcPr>
            <w:tcW w:w="1225" w:type="dxa"/>
            <w:tcBorders>
              <w:top w:val="nil"/>
              <w:left w:val="nil"/>
              <w:right w:val="nil"/>
            </w:tcBorders>
            <w:vAlign w:val="center"/>
          </w:tcPr>
          <w:p w14:paraId="6ACDEB21" w14:textId="2B39BCB9"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206 </w:t>
            </w:r>
          </w:p>
        </w:tc>
        <w:tc>
          <w:tcPr>
            <w:tcW w:w="1225" w:type="dxa"/>
            <w:tcBorders>
              <w:top w:val="nil"/>
              <w:left w:val="nil"/>
              <w:right w:val="nil"/>
            </w:tcBorders>
            <w:vAlign w:val="center"/>
          </w:tcPr>
          <w:p w14:paraId="7FF73D05" w14:textId="329FC66F"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9 </w:t>
            </w:r>
          </w:p>
        </w:tc>
        <w:tc>
          <w:tcPr>
            <w:tcW w:w="1225" w:type="dxa"/>
            <w:tcBorders>
              <w:top w:val="nil"/>
              <w:left w:val="nil"/>
              <w:right w:val="nil"/>
            </w:tcBorders>
            <w:vAlign w:val="center"/>
          </w:tcPr>
          <w:p w14:paraId="0C0941BA" w14:textId="46AA4FA2"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right w:val="nil"/>
            </w:tcBorders>
            <w:shd w:val="clear" w:color="auto" w:fill="auto"/>
            <w:noWrap/>
            <w:vAlign w:val="center"/>
            <w:hideMark/>
          </w:tcPr>
          <w:p w14:paraId="11ABE262" w14:textId="55E6A308"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r>
      <w:tr w:rsidR="00F90257" w:rsidRPr="00A45EA6" w14:paraId="50D04C51" w14:textId="77777777" w:rsidTr="004E691E">
        <w:trPr>
          <w:trHeight w:val="288"/>
          <w:jc w:val="center"/>
        </w:trPr>
        <w:tc>
          <w:tcPr>
            <w:tcW w:w="3240" w:type="dxa"/>
            <w:tcBorders>
              <w:top w:val="nil"/>
              <w:left w:val="nil"/>
              <w:bottom w:val="dotted" w:sz="4" w:space="0" w:color="auto"/>
              <w:right w:val="nil"/>
            </w:tcBorders>
            <w:shd w:val="clear" w:color="auto" w:fill="auto"/>
            <w:vAlign w:val="center"/>
            <w:hideMark/>
          </w:tcPr>
          <w:p w14:paraId="696F7009"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Net cash flow/acquisition and divestment of subsidiaries/change in consolidation</w:t>
            </w:r>
          </w:p>
        </w:tc>
        <w:tc>
          <w:tcPr>
            <w:tcW w:w="1220" w:type="dxa"/>
            <w:tcBorders>
              <w:top w:val="nil"/>
              <w:left w:val="nil"/>
              <w:bottom w:val="dotted" w:sz="4" w:space="0" w:color="auto"/>
              <w:right w:val="nil"/>
            </w:tcBorders>
            <w:vAlign w:val="center"/>
          </w:tcPr>
          <w:p w14:paraId="5BFA50CE" w14:textId="04492D2C"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800</w:t>
            </w:r>
          </w:p>
        </w:tc>
        <w:tc>
          <w:tcPr>
            <w:tcW w:w="1225" w:type="dxa"/>
            <w:tcBorders>
              <w:top w:val="nil"/>
              <w:left w:val="nil"/>
              <w:bottom w:val="dotted" w:sz="4" w:space="0" w:color="auto"/>
              <w:right w:val="nil"/>
            </w:tcBorders>
            <w:vAlign w:val="center"/>
          </w:tcPr>
          <w:p w14:paraId="4D4AC93E" w14:textId="6109D095"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50 </w:t>
            </w:r>
          </w:p>
        </w:tc>
        <w:tc>
          <w:tcPr>
            <w:tcW w:w="1225" w:type="dxa"/>
            <w:tcBorders>
              <w:top w:val="nil"/>
              <w:left w:val="nil"/>
              <w:bottom w:val="dotted" w:sz="4" w:space="0" w:color="auto"/>
              <w:right w:val="nil"/>
            </w:tcBorders>
            <w:vAlign w:val="center"/>
          </w:tcPr>
          <w:p w14:paraId="7E580F1D" w14:textId="368C4F31"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dotted" w:sz="4" w:space="0" w:color="auto"/>
              <w:right w:val="nil"/>
            </w:tcBorders>
            <w:vAlign w:val="center"/>
          </w:tcPr>
          <w:p w14:paraId="453295CA" w14:textId="0EBDCF59"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dotted" w:sz="4" w:space="0" w:color="auto"/>
              <w:right w:val="nil"/>
            </w:tcBorders>
            <w:shd w:val="clear" w:color="auto" w:fill="auto"/>
            <w:noWrap/>
            <w:vAlign w:val="center"/>
            <w:hideMark/>
          </w:tcPr>
          <w:p w14:paraId="732A03D9" w14:textId="5A2B2B8D"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r>
      <w:tr w:rsidR="00F90257" w:rsidRPr="00A45EA6" w14:paraId="4848303B" w14:textId="77777777" w:rsidTr="004E691E">
        <w:trPr>
          <w:trHeight w:val="288"/>
          <w:jc w:val="center"/>
        </w:trPr>
        <w:tc>
          <w:tcPr>
            <w:tcW w:w="3240" w:type="dxa"/>
            <w:tcBorders>
              <w:top w:val="dotted" w:sz="4" w:space="0" w:color="auto"/>
              <w:left w:val="nil"/>
              <w:bottom w:val="single" w:sz="4" w:space="0" w:color="auto"/>
              <w:right w:val="nil"/>
            </w:tcBorders>
            <w:shd w:val="clear" w:color="auto" w:fill="auto"/>
            <w:vAlign w:val="center"/>
            <w:hideMark/>
          </w:tcPr>
          <w:p w14:paraId="620CB0B7"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Net cash flow from investing activities</w:t>
            </w:r>
          </w:p>
        </w:tc>
        <w:tc>
          <w:tcPr>
            <w:tcW w:w="1220" w:type="dxa"/>
            <w:tcBorders>
              <w:top w:val="dotted" w:sz="4" w:space="0" w:color="auto"/>
              <w:left w:val="nil"/>
              <w:bottom w:val="single" w:sz="4" w:space="0" w:color="auto"/>
              <w:right w:val="nil"/>
            </w:tcBorders>
            <w:vAlign w:val="center"/>
          </w:tcPr>
          <w:p w14:paraId="2F35E0E3" w14:textId="4329E8F9"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11,096</w:t>
            </w:r>
          </w:p>
        </w:tc>
        <w:tc>
          <w:tcPr>
            <w:tcW w:w="1225" w:type="dxa"/>
            <w:tcBorders>
              <w:top w:val="dotted" w:sz="4" w:space="0" w:color="auto"/>
              <w:left w:val="nil"/>
              <w:bottom w:val="single" w:sz="4" w:space="0" w:color="auto"/>
              <w:right w:val="nil"/>
            </w:tcBorders>
            <w:vAlign w:val="center"/>
          </w:tcPr>
          <w:p w14:paraId="1A3893D6" w14:textId="328321DE"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38,574</w:t>
            </w:r>
          </w:p>
        </w:tc>
        <w:tc>
          <w:tcPr>
            <w:tcW w:w="1225" w:type="dxa"/>
            <w:tcBorders>
              <w:top w:val="dotted" w:sz="4" w:space="0" w:color="auto"/>
              <w:left w:val="nil"/>
              <w:bottom w:val="single" w:sz="4" w:space="0" w:color="auto"/>
              <w:right w:val="nil"/>
            </w:tcBorders>
            <w:vAlign w:val="center"/>
          </w:tcPr>
          <w:p w14:paraId="69F68C67" w14:textId="6B6F9307"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24,137</w:t>
            </w:r>
          </w:p>
        </w:tc>
        <w:tc>
          <w:tcPr>
            <w:tcW w:w="1225" w:type="dxa"/>
            <w:tcBorders>
              <w:top w:val="dotted" w:sz="4" w:space="0" w:color="auto"/>
              <w:left w:val="nil"/>
              <w:bottom w:val="single" w:sz="4" w:space="0" w:color="auto"/>
              <w:right w:val="nil"/>
            </w:tcBorders>
            <w:vAlign w:val="center"/>
          </w:tcPr>
          <w:p w14:paraId="3A8FBFAB" w14:textId="691F5B4F"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6,261</w:t>
            </w:r>
          </w:p>
        </w:tc>
        <w:tc>
          <w:tcPr>
            <w:tcW w:w="1225" w:type="dxa"/>
            <w:tcBorders>
              <w:top w:val="dotted" w:sz="4" w:space="0" w:color="auto"/>
              <w:left w:val="nil"/>
              <w:bottom w:val="single" w:sz="4" w:space="0" w:color="auto"/>
              <w:right w:val="nil"/>
            </w:tcBorders>
            <w:shd w:val="clear" w:color="auto" w:fill="auto"/>
            <w:noWrap/>
            <w:vAlign w:val="center"/>
            <w:hideMark/>
          </w:tcPr>
          <w:p w14:paraId="1BE44EE6" w14:textId="3442E912"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50,455</w:t>
            </w:r>
          </w:p>
        </w:tc>
      </w:tr>
      <w:tr w:rsidR="00F90257" w:rsidRPr="00A45EA6" w14:paraId="4EA56059" w14:textId="77777777" w:rsidTr="0014318F">
        <w:trPr>
          <w:trHeight w:val="288"/>
          <w:jc w:val="center"/>
        </w:trPr>
        <w:tc>
          <w:tcPr>
            <w:tcW w:w="3240" w:type="dxa"/>
            <w:tcBorders>
              <w:top w:val="nil"/>
              <w:left w:val="nil"/>
              <w:bottom w:val="nil"/>
              <w:right w:val="nil"/>
            </w:tcBorders>
            <w:shd w:val="clear" w:color="auto" w:fill="auto"/>
            <w:vAlign w:val="center"/>
            <w:hideMark/>
          </w:tcPr>
          <w:p w14:paraId="1391684F"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 xml:space="preserve">Financing activities </w:t>
            </w:r>
          </w:p>
        </w:tc>
        <w:tc>
          <w:tcPr>
            <w:tcW w:w="1220" w:type="dxa"/>
            <w:tcBorders>
              <w:top w:val="nil"/>
              <w:left w:val="nil"/>
              <w:bottom w:val="nil"/>
              <w:right w:val="nil"/>
            </w:tcBorders>
            <w:vAlign w:val="center"/>
          </w:tcPr>
          <w:p w14:paraId="4BBAD6F0" w14:textId="77777777" w:rsidR="00F90257" w:rsidRPr="00A45EA6" w:rsidRDefault="00F90257" w:rsidP="00D23BBF">
            <w:pPr>
              <w:jc w:val="right"/>
              <w:rPr>
                <w:rFonts w:ascii="Arial" w:hAnsi="Arial" w:cs="Arial"/>
                <w:sz w:val="18"/>
                <w:szCs w:val="18"/>
              </w:rPr>
            </w:pPr>
          </w:p>
        </w:tc>
        <w:tc>
          <w:tcPr>
            <w:tcW w:w="1225" w:type="dxa"/>
            <w:tcBorders>
              <w:top w:val="nil"/>
              <w:left w:val="nil"/>
              <w:bottom w:val="nil"/>
              <w:right w:val="nil"/>
            </w:tcBorders>
            <w:vAlign w:val="center"/>
          </w:tcPr>
          <w:p w14:paraId="7DE92EA0" w14:textId="77777777" w:rsidR="00F90257" w:rsidRPr="00A45EA6" w:rsidRDefault="00F90257" w:rsidP="00D23BBF">
            <w:pPr>
              <w:jc w:val="right"/>
              <w:rPr>
                <w:rFonts w:ascii="Arial" w:hAnsi="Arial" w:cs="Arial"/>
                <w:sz w:val="18"/>
                <w:szCs w:val="18"/>
              </w:rPr>
            </w:pPr>
          </w:p>
        </w:tc>
        <w:tc>
          <w:tcPr>
            <w:tcW w:w="1225" w:type="dxa"/>
            <w:tcBorders>
              <w:top w:val="nil"/>
              <w:left w:val="nil"/>
              <w:bottom w:val="nil"/>
              <w:right w:val="nil"/>
            </w:tcBorders>
            <w:vAlign w:val="center"/>
          </w:tcPr>
          <w:p w14:paraId="2E87052C" w14:textId="77777777" w:rsidR="00F90257" w:rsidRPr="00A45EA6" w:rsidRDefault="00F90257" w:rsidP="00D23BBF">
            <w:pPr>
              <w:jc w:val="right"/>
              <w:rPr>
                <w:rFonts w:ascii="Arial" w:hAnsi="Arial" w:cs="Arial"/>
                <w:sz w:val="18"/>
                <w:szCs w:val="18"/>
              </w:rPr>
            </w:pPr>
          </w:p>
        </w:tc>
        <w:tc>
          <w:tcPr>
            <w:tcW w:w="1225" w:type="dxa"/>
            <w:tcBorders>
              <w:top w:val="nil"/>
              <w:left w:val="nil"/>
              <w:bottom w:val="nil"/>
              <w:right w:val="nil"/>
            </w:tcBorders>
            <w:vAlign w:val="center"/>
          </w:tcPr>
          <w:p w14:paraId="6DA24B00" w14:textId="77777777" w:rsidR="00F90257" w:rsidRPr="00A45EA6" w:rsidRDefault="00F90257" w:rsidP="00D23BBF">
            <w:pPr>
              <w:jc w:val="right"/>
              <w:rPr>
                <w:rFonts w:ascii="Arial" w:hAnsi="Arial" w:cs="Arial"/>
                <w:sz w:val="18"/>
                <w:szCs w:val="18"/>
              </w:rPr>
            </w:pPr>
          </w:p>
        </w:tc>
        <w:tc>
          <w:tcPr>
            <w:tcW w:w="1225" w:type="dxa"/>
            <w:tcBorders>
              <w:top w:val="nil"/>
              <w:left w:val="nil"/>
              <w:bottom w:val="nil"/>
              <w:right w:val="nil"/>
            </w:tcBorders>
            <w:shd w:val="clear" w:color="auto" w:fill="auto"/>
            <w:noWrap/>
            <w:vAlign w:val="center"/>
            <w:hideMark/>
          </w:tcPr>
          <w:p w14:paraId="4C5B50D3" w14:textId="3E737027" w:rsidR="00F90257" w:rsidRPr="00A45EA6" w:rsidRDefault="00F90257" w:rsidP="00D23BBF">
            <w:pPr>
              <w:jc w:val="right"/>
              <w:rPr>
                <w:rFonts w:ascii="Arial" w:hAnsi="Arial" w:cs="Arial"/>
                <w:sz w:val="18"/>
                <w:szCs w:val="18"/>
              </w:rPr>
            </w:pPr>
          </w:p>
        </w:tc>
      </w:tr>
      <w:tr w:rsidR="00F90257" w:rsidRPr="00A45EA6" w14:paraId="2C3774A4" w14:textId="77777777" w:rsidTr="0014318F">
        <w:trPr>
          <w:trHeight w:val="288"/>
          <w:jc w:val="center"/>
        </w:trPr>
        <w:tc>
          <w:tcPr>
            <w:tcW w:w="3240" w:type="dxa"/>
            <w:tcBorders>
              <w:top w:val="nil"/>
              <w:left w:val="nil"/>
              <w:bottom w:val="nil"/>
              <w:right w:val="nil"/>
            </w:tcBorders>
            <w:shd w:val="clear" w:color="auto" w:fill="auto"/>
            <w:vAlign w:val="center"/>
            <w:hideMark/>
          </w:tcPr>
          <w:p w14:paraId="396E1BDC"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Increase in capital or contributions</w:t>
            </w:r>
          </w:p>
        </w:tc>
        <w:tc>
          <w:tcPr>
            <w:tcW w:w="1220" w:type="dxa"/>
            <w:tcBorders>
              <w:top w:val="nil"/>
              <w:left w:val="nil"/>
              <w:bottom w:val="nil"/>
              <w:right w:val="nil"/>
            </w:tcBorders>
            <w:vAlign w:val="center"/>
          </w:tcPr>
          <w:p w14:paraId="4CC47717" w14:textId="3E7BB7CF"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1,456 </w:t>
            </w:r>
          </w:p>
        </w:tc>
        <w:tc>
          <w:tcPr>
            <w:tcW w:w="1225" w:type="dxa"/>
            <w:tcBorders>
              <w:top w:val="nil"/>
              <w:left w:val="nil"/>
              <w:bottom w:val="nil"/>
              <w:right w:val="nil"/>
            </w:tcBorders>
            <w:vAlign w:val="center"/>
          </w:tcPr>
          <w:p w14:paraId="4AEB8A09" w14:textId="531EB466"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3,554 </w:t>
            </w:r>
          </w:p>
        </w:tc>
        <w:tc>
          <w:tcPr>
            <w:tcW w:w="1225" w:type="dxa"/>
            <w:tcBorders>
              <w:top w:val="nil"/>
              <w:left w:val="nil"/>
              <w:bottom w:val="nil"/>
              <w:right w:val="nil"/>
            </w:tcBorders>
            <w:vAlign w:val="center"/>
          </w:tcPr>
          <w:p w14:paraId="443AFB65" w14:textId="48C60136"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vAlign w:val="center"/>
          </w:tcPr>
          <w:p w14:paraId="37BBFE16" w14:textId="7844722F"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shd w:val="clear" w:color="auto" w:fill="auto"/>
            <w:noWrap/>
            <w:vAlign w:val="center"/>
            <w:hideMark/>
          </w:tcPr>
          <w:p w14:paraId="502FA57B" w14:textId="0624401B"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r>
      <w:tr w:rsidR="00F90257" w:rsidRPr="00A45EA6" w14:paraId="5D98B13B" w14:textId="77777777" w:rsidTr="0014318F">
        <w:trPr>
          <w:trHeight w:val="288"/>
          <w:jc w:val="center"/>
        </w:trPr>
        <w:tc>
          <w:tcPr>
            <w:tcW w:w="3240" w:type="dxa"/>
            <w:tcBorders>
              <w:top w:val="nil"/>
              <w:left w:val="nil"/>
              <w:bottom w:val="nil"/>
              <w:right w:val="nil"/>
            </w:tcBorders>
            <w:shd w:val="clear" w:color="auto" w:fill="auto"/>
            <w:vAlign w:val="center"/>
            <w:hideMark/>
          </w:tcPr>
          <w:p w14:paraId="66827504"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Contributions from investors</w:t>
            </w:r>
          </w:p>
        </w:tc>
        <w:tc>
          <w:tcPr>
            <w:tcW w:w="1220" w:type="dxa"/>
            <w:tcBorders>
              <w:top w:val="nil"/>
              <w:left w:val="nil"/>
              <w:bottom w:val="nil"/>
              <w:right w:val="nil"/>
            </w:tcBorders>
            <w:vAlign w:val="center"/>
          </w:tcPr>
          <w:p w14:paraId="780DC7B1" w14:textId="2B47522C"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0 </w:t>
            </w:r>
          </w:p>
        </w:tc>
        <w:tc>
          <w:tcPr>
            <w:tcW w:w="1225" w:type="dxa"/>
            <w:tcBorders>
              <w:top w:val="nil"/>
              <w:left w:val="nil"/>
              <w:bottom w:val="nil"/>
              <w:right w:val="nil"/>
            </w:tcBorders>
            <w:vAlign w:val="center"/>
          </w:tcPr>
          <w:p w14:paraId="3AA80D4F" w14:textId="5BFB7FB3"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10,770 </w:t>
            </w:r>
          </w:p>
        </w:tc>
        <w:tc>
          <w:tcPr>
            <w:tcW w:w="1225" w:type="dxa"/>
            <w:tcBorders>
              <w:top w:val="nil"/>
              <w:left w:val="nil"/>
              <w:bottom w:val="nil"/>
              <w:right w:val="nil"/>
            </w:tcBorders>
            <w:vAlign w:val="center"/>
          </w:tcPr>
          <w:p w14:paraId="7F4906F4" w14:textId="6F29556C"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18,971 </w:t>
            </w:r>
          </w:p>
        </w:tc>
        <w:tc>
          <w:tcPr>
            <w:tcW w:w="1225" w:type="dxa"/>
            <w:tcBorders>
              <w:top w:val="nil"/>
              <w:left w:val="nil"/>
              <w:bottom w:val="nil"/>
              <w:right w:val="nil"/>
            </w:tcBorders>
            <w:vAlign w:val="center"/>
          </w:tcPr>
          <w:p w14:paraId="63F943F0" w14:textId="74DD7A4B"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0 </w:t>
            </w:r>
          </w:p>
        </w:tc>
        <w:tc>
          <w:tcPr>
            <w:tcW w:w="1225" w:type="dxa"/>
            <w:tcBorders>
              <w:top w:val="nil"/>
              <w:left w:val="nil"/>
              <w:bottom w:val="nil"/>
              <w:right w:val="nil"/>
            </w:tcBorders>
            <w:shd w:val="clear" w:color="auto" w:fill="auto"/>
            <w:noWrap/>
            <w:vAlign w:val="center"/>
            <w:hideMark/>
          </w:tcPr>
          <w:p w14:paraId="35D0188F" w14:textId="420F6743"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0 </w:t>
            </w:r>
          </w:p>
        </w:tc>
      </w:tr>
      <w:tr w:rsidR="00F90257" w:rsidRPr="00A45EA6" w14:paraId="21CA0D49" w14:textId="77777777" w:rsidTr="0014318F">
        <w:trPr>
          <w:trHeight w:val="288"/>
          <w:jc w:val="center"/>
        </w:trPr>
        <w:tc>
          <w:tcPr>
            <w:tcW w:w="3240" w:type="dxa"/>
            <w:tcBorders>
              <w:top w:val="nil"/>
              <w:left w:val="nil"/>
              <w:bottom w:val="nil"/>
              <w:right w:val="nil"/>
            </w:tcBorders>
            <w:shd w:val="clear" w:color="auto" w:fill="auto"/>
            <w:vAlign w:val="center"/>
            <w:hideMark/>
          </w:tcPr>
          <w:p w14:paraId="45D3FE46"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Dividends paid</w:t>
            </w:r>
          </w:p>
        </w:tc>
        <w:tc>
          <w:tcPr>
            <w:tcW w:w="1220" w:type="dxa"/>
            <w:tcBorders>
              <w:top w:val="nil"/>
              <w:left w:val="nil"/>
              <w:bottom w:val="nil"/>
              <w:right w:val="nil"/>
            </w:tcBorders>
            <w:vAlign w:val="center"/>
          </w:tcPr>
          <w:p w14:paraId="3EA04DA9" w14:textId="6A2830E2"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vAlign w:val="center"/>
          </w:tcPr>
          <w:p w14:paraId="6C88CA0C" w14:textId="01DE0185"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640</w:t>
            </w:r>
          </w:p>
        </w:tc>
        <w:tc>
          <w:tcPr>
            <w:tcW w:w="1225" w:type="dxa"/>
            <w:tcBorders>
              <w:top w:val="nil"/>
              <w:left w:val="nil"/>
              <w:bottom w:val="nil"/>
              <w:right w:val="nil"/>
            </w:tcBorders>
            <w:vAlign w:val="center"/>
          </w:tcPr>
          <w:p w14:paraId="29E246C5" w14:textId="6C72F259"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688</w:t>
            </w:r>
          </w:p>
        </w:tc>
        <w:tc>
          <w:tcPr>
            <w:tcW w:w="1225" w:type="dxa"/>
            <w:tcBorders>
              <w:top w:val="nil"/>
              <w:left w:val="nil"/>
              <w:bottom w:val="nil"/>
              <w:right w:val="nil"/>
            </w:tcBorders>
            <w:vAlign w:val="center"/>
          </w:tcPr>
          <w:p w14:paraId="4018A264" w14:textId="69F9A0A0"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688</w:t>
            </w:r>
          </w:p>
        </w:tc>
        <w:tc>
          <w:tcPr>
            <w:tcW w:w="1225" w:type="dxa"/>
            <w:tcBorders>
              <w:top w:val="nil"/>
              <w:left w:val="nil"/>
              <w:bottom w:val="nil"/>
              <w:right w:val="nil"/>
            </w:tcBorders>
            <w:shd w:val="clear" w:color="auto" w:fill="auto"/>
            <w:noWrap/>
            <w:vAlign w:val="center"/>
            <w:hideMark/>
          </w:tcPr>
          <w:p w14:paraId="70CE9519" w14:textId="521998D6"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1,387</w:t>
            </w:r>
          </w:p>
        </w:tc>
      </w:tr>
      <w:tr w:rsidR="00F90257" w:rsidRPr="00A45EA6" w14:paraId="7B620A00" w14:textId="77777777" w:rsidTr="0014318F">
        <w:trPr>
          <w:trHeight w:val="288"/>
          <w:jc w:val="center"/>
        </w:trPr>
        <w:tc>
          <w:tcPr>
            <w:tcW w:w="3240" w:type="dxa"/>
            <w:tcBorders>
              <w:top w:val="nil"/>
              <w:left w:val="nil"/>
              <w:bottom w:val="nil"/>
              <w:right w:val="nil"/>
            </w:tcBorders>
            <w:shd w:val="clear" w:color="auto" w:fill="auto"/>
            <w:vAlign w:val="center"/>
            <w:hideMark/>
          </w:tcPr>
          <w:p w14:paraId="5F6C7A84"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Dividends paid to minority interests</w:t>
            </w:r>
          </w:p>
        </w:tc>
        <w:tc>
          <w:tcPr>
            <w:tcW w:w="1220" w:type="dxa"/>
            <w:tcBorders>
              <w:top w:val="nil"/>
              <w:left w:val="nil"/>
              <w:bottom w:val="nil"/>
              <w:right w:val="nil"/>
            </w:tcBorders>
            <w:vAlign w:val="center"/>
          </w:tcPr>
          <w:p w14:paraId="1BA7EE57" w14:textId="6B391F2F"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100</w:t>
            </w:r>
          </w:p>
        </w:tc>
        <w:tc>
          <w:tcPr>
            <w:tcW w:w="1225" w:type="dxa"/>
            <w:tcBorders>
              <w:top w:val="nil"/>
              <w:left w:val="nil"/>
              <w:bottom w:val="nil"/>
              <w:right w:val="nil"/>
            </w:tcBorders>
            <w:vAlign w:val="center"/>
          </w:tcPr>
          <w:p w14:paraId="0BE5E0FA" w14:textId="643A1417" w:rsidR="00F90257" w:rsidRPr="00A45EA6" w:rsidRDefault="006A7FB1" w:rsidP="006A7FB1">
            <w:pPr>
              <w:jc w:val="right"/>
              <w:rPr>
                <w:rFonts w:ascii="Arial" w:hAnsi="Arial" w:cs="Arial"/>
                <w:sz w:val="18"/>
                <w:szCs w:val="18"/>
              </w:rPr>
            </w:pPr>
            <w:r w:rsidRPr="006A7FB1">
              <w:rPr>
                <w:rFonts w:ascii="Arial" w:hAnsi="Arial" w:cs="Arial"/>
                <w:sz w:val="18"/>
                <w:szCs w:val="18"/>
              </w:rPr>
              <w:t>−</w:t>
            </w:r>
            <w:r w:rsidR="00F90257" w:rsidRPr="00A45EA6">
              <w:rPr>
                <w:rFonts w:ascii="Arial" w:hAnsi="Arial" w:cs="Arial"/>
                <w:sz w:val="18"/>
                <w:szCs w:val="18"/>
              </w:rPr>
              <w:t>22</w:t>
            </w:r>
          </w:p>
        </w:tc>
        <w:tc>
          <w:tcPr>
            <w:tcW w:w="1225" w:type="dxa"/>
            <w:tcBorders>
              <w:top w:val="nil"/>
              <w:left w:val="nil"/>
              <w:bottom w:val="nil"/>
              <w:right w:val="nil"/>
            </w:tcBorders>
            <w:vAlign w:val="center"/>
          </w:tcPr>
          <w:p w14:paraId="6D7C05C1" w14:textId="7E0EFFA4"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vAlign w:val="center"/>
          </w:tcPr>
          <w:p w14:paraId="783E23C5" w14:textId="56B7831C"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shd w:val="clear" w:color="auto" w:fill="auto"/>
            <w:noWrap/>
            <w:vAlign w:val="center"/>
            <w:hideMark/>
          </w:tcPr>
          <w:p w14:paraId="5FA5015A" w14:textId="0C1AB929"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r>
      <w:tr w:rsidR="00F90257" w:rsidRPr="00A45EA6" w14:paraId="2CB8BE35" w14:textId="77777777" w:rsidTr="0014318F">
        <w:trPr>
          <w:trHeight w:val="288"/>
          <w:jc w:val="center"/>
        </w:trPr>
        <w:tc>
          <w:tcPr>
            <w:tcW w:w="3240" w:type="dxa"/>
            <w:tcBorders>
              <w:top w:val="nil"/>
              <w:left w:val="nil"/>
              <w:bottom w:val="nil"/>
              <w:right w:val="nil"/>
            </w:tcBorders>
            <w:shd w:val="clear" w:color="auto" w:fill="auto"/>
            <w:vAlign w:val="center"/>
            <w:hideMark/>
          </w:tcPr>
          <w:p w14:paraId="7B26A306"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Inflow from borrowings</w:t>
            </w:r>
          </w:p>
        </w:tc>
        <w:tc>
          <w:tcPr>
            <w:tcW w:w="1220" w:type="dxa"/>
            <w:tcBorders>
              <w:top w:val="nil"/>
              <w:left w:val="nil"/>
              <w:bottom w:val="nil"/>
              <w:right w:val="nil"/>
            </w:tcBorders>
            <w:vAlign w:val="center"/>
          </w:tcPr>
          <w:p w14:paraId="0B718280" w14:textId="40DAE881"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28,784 </w:t>
            </w:r>
          </w:p>
        </w:tc>
        <w:tc>
          <w:tcPr>
            <w:tcW w:w="1225" w:type="dxa"/>
            <w:tcBorders>
              <w:top w:val="nil"/>
              <w:left w:val="nil"/>
              <w:bottom w:val="nil"/>
              <w:right w:val="nil"/>
            </w:tcBorders>
            <w:vAlign w:val="center"/>
          </w:tcPr>
          <w:p w14:paraId="1DDD269A" w14:textId="519AB29B"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30,314 </w:t>
            </w:r>
          </w:p>
        </w:tc>
        <w:tc>
          <w:tcPr>
            <w:tcW w:w="1225" w:type="dxa"/>
            <w:tcBorders>
              <w:top w:val="nil"/>
              <w:left w:val="nil"/>
              <w:bottom w:val="nil"/>
              <w:right w:val="nil"/>
            </w:tcBorders>
            <w:vAlign w:val="center"/>
          </w:tcPr>
          <w:p w14:paraId="6FEEA651" w14:textId="20722E9E"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16,253 </w:t>
            </w:r>
          </w:p>
        </w:tc>
        <w:tc>
          <w:tcPr>
            <w:tcW w:w="1225" w:type="dxa"/>
            <w:tcBorders>
              <w:top w:val="nil"/>
              <w:left w:val="nil"/>
              <w:bottom w:val="nil"/>
              <w:right w:val="nil"/>
            </w:tcBorders>
            <w:vAlign w:val="center"/>
          </w:tcPr>
          <w:p w14:paraId="2F8ADCD9" w14:textId="592DAF4C"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nil"/>
              <w:right w:val="nil"/>
            </w:tcBorders>
            <w:shd w:val="clear" w:color="auto" w:fill="auto"/>
            <w:noWrap/>
            <w:vAlign w:val="center"/>
            <w:hideMark/>
          </w:tcPr>
          <w:p w14:paraId="1449154B" w14:textId="02EF4085"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33,000 </w:t>
            </w:r>
          </w:p>
        </w:tc>
      </w:tr>
      <w:tr w:rsidR="00F90257" w:rsidRPr="00A45EA6" w14:paraId="20616BE7" w14:textId="77777777" w:rsidTr="0014318F">
        <w:trPr>
          <w:trHeight w:val="288"/>
          <w:jc w:val="center"/>
        </w:trPr>
        <w:tc>
          <w:tcPr>
            <w:tcW w:w="3240" w:type="dxa"/>
            <w:tcBorders>
              <w:top w:val="nil"/>
              <w:left w:val="nil"/>
              <w:bottom w:val="nil"/>
              <w:right w:val="nil"/>
            </w:tcBorders>
            <w:shd w:val="clear" w:color="auto" w:fill="auto"/>
            <w:vAlign w:val="center"/>
            <w:hideMark/>
          </w:tcPr>
          <w:p w14:paraId="4665B90A"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 xml:space="preserve">Repayment of borrowings </w:t>
            </w:r>
          </w:p>
        </w:tc>
        <w:tc>
          <w:tcPr>
            <w:tcW w:w="1220" w:type="dxa"/>
            <w:tcBorders>
              <w:top w:val="nil"/>
              <w:left w:val="nil"/>
              <w:bottom w:val="nil"/>
              <w:right w:val="nil"/>
            </w:tcBorders>
            <w:vAlign w:val="center"/>
          </w:tcPr>
          <w:p w14:paraId="77A7FE9A" w14:textId="5F3FFF4D"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12,892</w:t>
            </w:r>
          </w:p>
        </w:tc>
        <w:tc>
          <w:tcPr>
            <w:tcW w:w="1225" w:type="dxa"/>
            <w:tcBorders>
              <w:top w:val="nil"/>
              <w:left w:val="nil"/>
              <w:bottom w:val="nil"/>
              <w:right w:val="nil"/>
            </w:tcBorders>
            <w:vAlign w:val="center"/>
          </w:tcPr>
          <w:p w14:paraId="5917B93D" w14:textId="36C2CF3B"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1,262 </w:t>
            </w:r>
          </w:p>
        </w:tc>
        <w:tc>
          <w:tcPr>
            <w:tcW w:w="1225" w:type="dxa"/>
            <w:tcBorders>
              <w:top w:val="nil"/>
              <w:left w:val="nil"/>
              <w:bottom w:val="nil"/>
              <w:right w:val="nil"/>
            </w:tcBorders>
            <w:vAlign w:val="center"/>
          </w:tcPr>
          <w:p w14:paraId="17EEC746" w14:textId="5D7271C1"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10,013</w:t>
            </w:r>
          </w:p>
        </w:tc>
        <w:tc>
          <w:tcPr>
            <w:tcW w:w="1225" w:type="dxa"/>
            <w:tcBorders>
              <w:top w:val="nil"/>
              <w:left w:val="nil"/>
              <w:bottom w:val="nil"/>
              <w:right w:val="nil"/>
            </w:tcBorders>
            <w:vAlign w:val="center"/>
          </w:tcPr>
          <w:p w14:paraId="31E07E7B" w14:textId="5CA3959B"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5,632</w:t>
            </w:r>
          </w:p>
        </w:tc>
        <w:tc>
          <w:tcPr>
            <w:tcW w:w="1225" w:type="dxa"/>
            <w:tcBorders>
              <w:top w:val="nil"/>
              <w:left w:val="nil"/>
              <w:bottom w:val="nil"/>
              <w:right w:val="nil"/>
            </w:tcBorders>
            <w:shd w:val="clear" w:color="auto" w:fill="auto"/>
            <w:noWrap/>
            <w:vAlign w:val="center"/>
            <w:hideMark/>
          </w:tcPr>
          <w:p w14:paraId="4778A0E7" w14:textId="01BE8024"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5,015</w:t>
            </w:r>
          </w:p>
        </w:tc>
      </w:tr>
      <w:tr w:rsidR="00F90257" w:rsidRPr="00A45EA6" w14:paraId="2CD90C38" w14:textId="77777777" w:rsidTr="004E691E">
        <w:trPr>
          <w:trHeight w:val="288"/>
          <w:jc w:val="center"/>
        </w:trPr>
        <w:tc>
          <w:tcPr>
            <w:tcW w:w="3240" w:type="dxa"/>
            <w:tcBorders>
              <w:top w:val="nil"/>
              <w:left w:val="nil"/>
              <w:right w:val="nil"/>
            </w:tcBorders>
            <w:shd w:val="clear" w:color="auto" w:fill="auto"/>
            <w:vAlign w:val="center"/>
            <w:hideMark/>
          </w:tcPr>
          <w:p w14:paraId="54753843"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Net financial interest paid</w:t>
            </w:r>
          </w:p>
        </w:tc>
        <w:tc>
          <w:tcPr>
            <w:tcW w:w="1220" w:type="dxa"/>
            <w:tcBorders>
              <w:top w:val="nil"/>
              <w:left w:val="nil"/>
              <w:right w:val="nil"/>
            </w:tcBorders>
            <w:vAlign w:val="center"/>
          </w:tcPr>
          <w:p w14:paraId="4CF9DC7B" w14:textId="2234FE53"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1,530</w:t>
            </w:r>
          </w:p>
        </w:tc>
        <w:tc>
          <w:tcPr>
            <w:tcW w:w="1225" w:type="dxa"/>
            <w:tcBorders>
              <w:top w:val="nil"/>
              <w:left w:val="nil"/>
              <w:right w:val="nil"/>
            </w:tcBorders>
            <w:vAlign w:val="center"/>
          </w:tcPr>
          <w:p w14:paraId="387F844C" w14:textId="2E1D9E38"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2,305</w:t>
            </w:r>
          </w:p>
        </w:tc>
        <w:tc>
          <w:tcPr>
            <w:tcW w:w="1225" w:type="dxa"/>
            <w:tcBorders>
              <w:top w:val="nil"/>
              <w:left w:val="nil"/>
              <w:right w:val="nil"/>
            </w:tcBorders>
            <w:vAlign w:val="center"/>
          </w:tcPr>
          <w:p w14:paraId="734340DE" w14:textId="0ACFF450"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3,691</w:t>
            </w:r>
          </w:p>
        </w:tc>
        <w:tc>
          <w:tcPr>
            <w:tcW w:w="1225" w:type="dxa"/>
            <w:tcBorders>
              <w:top w:val="nil"/>
              <w:left w:val="nil"/>
              <w:right w:val="nil"/>
            </w:tcBorders>
            <w:vAlign w:val="center"/>
          </w:tcPr>
          <w:p w14:paraId="016E8841" w14:textId="30AF00C2"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3,442</w:t>
            </w:r>
          </w:p>
        </w:tc>
        <w:tc>
          <w:tcPr>
            <w:tcW w:w="1225" w:type="dxa"/>
            <w:tcBorders>
              <w:top w:val="nil"/>
              <w:left w:val="nil"/>
              <w:right w:val="nil"/>
            </w:tcBorders>
            <w:shd w:val="clear" w:color="auto" w:fill="auto"/>
            <w:noWrap/>
            <w:vAlign w:val="center"/>
            <w:hideMark/>
          </w:tcPr>
          <w:p w14:paraId="2FFC36C9" w14:textId="1E0D993F"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4,038</w:t>
            </w:r>
          </w:p>
        </w:tc>
      </w:tr>
      <w:tr w:rsidR="00F90257" w:rsidRPr="00A45EA6" w14:paraId="29F96D5A" w14:textId="77777777" w:rsidTr="004E691E">
        <w:trPr>
          <w:trHeight w:val="288"/>
          <w:jc w:val="center"/>
        </w:trPr>
        <w:tc>
          <w:tcPr>
            <w:tcW w:w="3240" w:type="dxa"/>
            <w:tcBorders>
              <w:top w:val="nil"/>
              <w:left w:val="nil"/>
              <w:bottom w:val="dotted" w:sz="4" w:space="0" w:color="auto"/>
              <w:right w:val="nil"/>
            </w:tcBorders>
            <w:shd w:val="clear" w:color="auto" w:fill="auto"/>
            <w:vAlign w:val="center"/>
            <w:hideMark/>
          </w:tcPr>
          <w:p w14:paraId="1DB68DD2"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Advances paid</w:t>
            </w:r>
          </w:p>
        </w:tc>
        <w:tc>
          <w:tcPr>
            <w:tcW w:w="1220" w:type="dxa"/>
            <w:tcBorders>
              <w:top w:val="nil"/>
              <w:left w:val="nil"/>
              <w:bottom w:val="dotted" w:sz="4" w:space="0" w:color="auto"/>
              <w:right w:val="nil"/>
            </w:tcBorders>
            <w:vAlign w:val="center"/>
          </w:tcPr>
          <w:p w14:paraId="2609FE62" w14:textId="22A22302"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250 </w:t>
            </w:r>
          </w:p>
        </w:tc>
        <w:tc>
          <w:tcPr>
            <w:tcW w:w="1225" w:type="dxa"/>
            <w:tcBorders>
              <w:top w:val="nil"/>
              <w:left w:val="nil"/>
              <w:bottom w:val="dotted" w:sz="4" w:space="0" w:color="auto"/>
              <w:right w:val="nil"/>
            </w:tcBorders>
            <w:vAlign w:val="center"/>
          </w:tcPr>
          <w:p w14:paraId="0595FC98" w14:textId="6E2E35C7"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469 </w:t>
            </w:r>
          </w:p>
        </w:tc>
        <w:tc>
          <w:tcPr>
            <w:tcW w:w="1225" w:type="dxa"/>
            <w:tcBorders>
              <w:top w:val="nil"/>
              <w:left w:val="nil"/>
              <w:bottom w:val="dotted" w:sz="4" w:space="0" w:color="auto"/>
              <w:right w:val="nil"/>
            </w:tcBorders>
            <w:vAlign w:val="center"/>
          </w:tcPr>
          <w:p w14:paraId="3F3B4FB4" w14:textId="2F1B3B30"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dotted" w:sz="4" w:space="0" w:color="auto"/>
              <w:right w:val="nil"/>
            </w:tcBorders>
            <w:vAlign w:val="center"/>
          </w:tcPr>
          <w:p w14:paraId="78706190" w14:textId="57C823E9"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bottom w:val="dotted" w:sz="4" w:space="0" w:color="auto"/>
              <w:right w:val="nil"/>
            </w:tcBorders>
            <w:shd w:val="clear" w:color="auto" w:fill="auto"/>
            <w:noWrap/>
            <w:vAlign w:val="center"/>
            <w:hideMark/>
          </w:tcPr>
          <w:p w14:paraId="7F6B8415" w14:textId="086DD426"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r>
      <w:tr w:rsidR="00F90257" w:rsidRPr="00A45EA6" w14:paraId="421E9C80" w14:textId="77777777" w:rsidTr="004E691E">
        <w:trPr>
          <w:trHeight w:val="288"/>
          <w:jc w:val="center"/>
        </w:trPr>
        <w:tc>
          <w:tcPr>
            <w:tcW w:w="3240" w:type="dxa"/>
            <w:tcBorders>
              <w:top w:val="dotted" w:sz="4" w:space="0" w:color="auto"/>
              <w:left w:val="nil"/>
              <w:bottom w:val="single" w:sz="4" w:space="0" w:color="auto"/>
              <w:right w:val="nil"/>
            </w:tcBorders>
            <w:shd w:val="clear" w:color="auto" w:fill="auto"/>
            <w:vAlign w:val="center"/>
            <w:hideMark/>
          </w:tcPr>
          <w:p w14:paraId="60E4DFF3"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Net cash flow from financing activities</w:t>
            </w:r>
          </w:p>
        </w:tc>
        <w:tc>
          <w:tcPr>
            <w:tcW w:w="1220" w:type="dxa"/>
            <w:tcBorders>
              <w:top w:val="dotted" w:sz="4" w:space="0" w:color="auto"/>
              <w:left w:val="nil"/>
              <w:bottom w:val="single" w:sz="4" w:space="0" w:color="auto"/>
              <w:right w:val="nil"/>
            </w:tcBorders>
            <w:vAlign w:val="center"/>
          </w:tcPr>
          <w:p w14:paraId="46B12351" w14:textId="4125B94D"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15,968 </w:t>
            </w:r>
          </w:p>
        </w:tc>
        <w:tc>
          <w:tcPr>
            <w:tcW w:w="1225" w:type="dxa"/>
            <w:tcBorders>
              <w:top w:val="dotted" w:sz="4" w:space="0" w:color="auto"/>
              <w:left w:val="nil"/>
              <w:bottom w:val="single" w:sz="4" w:space="0" w:color="auto"/>
              <w:right w:val="nil"/>
            </w:tcBorders>
            <w:vAlign w:val="center"/>
          </w:tcPr>
          <w:p w14:paraId="5EF55550" w14:textId="7DD21092"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40,879 </w:t>
            </w:r>
          </w:p>
        </w:tc>
        <w:tc>
          <w:tcPr>
            <w:tcW w:w="1225" w:type="dxa"/>
            <w:tcBorders>
              <w:top w:val="dotted" w:sz="4" w:space="0" w:color="auto"/>
              <w:left w:val="nil"/>
              <w:bottom w:val="single" w:sz="4" w:space="0" w:color="auto"/>
              <w:right w:val="nil"/>
            </w:tcBorders>
            <w:vAlign w:val="center"/>
          </w:tcPr>
          <w:p w14:paraId="41E5D58E" w14:textId="42BA6D3D"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20,832 </w:t>
            </w:r>
          </w:p>
        </w:tc>
        <w:tc>
          <w:tcPr>
            <w:tcW w:w="1225" w:type="dxa"/>
            <w:tcBorders>
              <w:top w:val="dotted" w:sz="4" w:space="0" w:color="auto"/>
              <w:left w:val="nil"/>
              <w:bottom w:val="single" w:sz="4" w:space="0" w:color="auto"/>
              <w:right w:val="nil"/>
            </w:tcBorders>
            <w:vAlign w:val="center"/>
          </w:tcPr>
          <w:p w14:paraId="7BEDFFED" w14:textId="09786469"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9,762</w:t>
            </w:r>
          </w:p>
        </w:tc>
        <w:tc>
          <w:tcPr>
            <w:tcW w:w="1225" w:type="dxa"/>
            <w:tcBorders>
              <w:top w:val="dotted" w:sz="4" w:space="0" w:color="auto"/>
              <w:left w:val="nil"/>
              <w:bottom w:val="single" w:sz="4" w:space="0" w:color="auto"/>
              <w:right w:val="nil"/>
            </w:tcBorders>
            <w:shd w:val="clear" w:color="auto" w:fill="auto"/>
            <w:noWrap/>
            <w:vAlign w:val="center"/>
            <w:hideMark/>
          </w:tcPr>
          <w:p w14:paraId="47704757" w14:textId="0A5BB9A7"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22,561 </w:t>
            </w:r>
          </w:p>
        </w:tc>
      </w:tr>
      <w:tr w:rsidR="00F90257" w:rsidRPr="00A45EA6" w14:paraId="11A94F2F" w14:textId="77777777" w:rsidTr="0014318F">
        <w:trPr>
          <w:trHeight w:val="288"/>
          <w:jc w:val="center"/>
        </w:trPr>
        <w:tc>
          <w:tcPr>
            <w:tcW w:w="3240" w:type="dxa"/>
            <w:tcBorders>
              <w:top w:val="single" w:sz="4" w:space="0" w:color="auto"/>
              <w:left w:val="nil"/>
              <w:bottom w:val="nil"/>
              <w:right w:val="nil"/>
            </w:tcBorders>
            <w:shd w:val="clear" w:color="auto" w:fill="auto"/>
            <w:vAlign w:val="center"/>
            <w:hideMark/>
          </w:tcPr>
          <w:p w14:paraId="2B66B1A5"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Net change in cash and cash equivalents</w:t>
            </w:r>
          </w:p>
        </w:tc>
        <w:tc>
          <w:tcPr>
            <w:tcW w:w="1220" w:type="dxa"/>
            <w:tcBorders>
              <w:top w:val="single" w:sz="4" w:space="0" w:color="auto"/>
              <w:left w:val="nil"/>
              <w:bottom w:val="nil"/>
              <w:right w:val="nil"/>
            </w:tcBorders>
            <w:vAlign w:val="center"/>
          </w:tcPr>
          <w:p w14:paraId="0AE14631" w14:textId="5F4293F1"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2,311 </w:t>
            </w:r>
          </w:p>
        </w:tc>
        <w:tc>
          <w:tcPr>
            <w:tcW w:w="1225" w:type="dxa"/>
            <w:tcBorders>
              <w:top w:val="single" w:sz="4" w:space="0" w:color="auto"/>
              <w:left w:val="nil"/>
              <w:bottom w:val="nil"/>
              <w:right w:val="nil"/>
            </w:tcBorders>
            <w:vAlign w:val="center"/>
          </w:tcPr>
          <w:p w14:paraId="4156312B" w14:textId="7ED2A5D9"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8,405 </w:t>
            </w:r>
          </w:p>
        </w:tc>
        <w:tc>
          <w:tcPr>
            <w:tcW w:w="1225" w:type="dxa"/>
            <w:tcBorders>
              <w:top w:val="single" w:sz="4" w:space="0" w:color="auto"/>
              <w:left w:val="nil"/>
              <w:bottom w:val="nil"/>
              <w:right w:val="nil"/>
            </w:tcBorders>
            <w:vAlign w:val="center"/>
          </w:tcPr>
          <w:p w14:paraId="5C63B52F" w14:textId="04FD9DF9"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7,708 </w:t>
            </w:r>
          </w:p>
        </w:tc>
        <w:tc>
          <w:tcPr>
            <w:tcW w:w="1225" w:type="dxa"/>
            <w:tcBorders>
              <w:top w:val="single" w:sz="4" w:space="0" w:color="auto"/>
              <w:left w:val="nil"/>
              <w:bottom w:val="nil"/>
              <w:right w:val="nil"/>
            </w:tcBorders>
            <w:vAlign w:val="center"/>
          </w:tcPr>
          <w:p w14:paraId="706B4995" w14:textId="1CB1C0E4"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592</w:t>
            </w:r>
          </w:p>
        </w:tc>
        <w:tc>
          <w:tcPr>
            <w:tcW w:w="1225" w:type="dxa"/>
            <w:tcBorders>
              <w:top w:val="single" w:sz="4" w:space="0" w:color="auto"/>
              <w:left w:val="nil"/>
              <w:bottom w:val="nil"/>
              <w:right w:val="nil"/>
            </w:tcBorders>
            <w:shd w:val="clear" w:color="auto" w:fill="auto"/>
            <w:noWrap/>
            <w:vAlign w:val="center"/>
            <w:hideMark/>
          </w:tcPr>
          <w:p w14:paraId="1DB9C3EF" w14:textId="730100E4" w:rsidR="00F90257" w:rsidRPr="00A45EA6" w:rsidRDefault="003C0E4A" w:rsidP="003C0E4A">
            <w:pPr>
              <w:jc w:val="right"/>
              <w:rPr>
                <w:rFonts w:ascii="Arial" w:hAnsi="Arial" w:cs="Arial"/>
                <w:b/>
                <w:bCs/>
                <w:sz w:val="18"/>
                <w:szCs w:val="18"/>
              </w:rPr>
            </w:pPr>
            <w:r w:rsidRPr="003C0E4A">
              <w:rPr>
                <w:rFonts w:ascii="Arial" w:hAnsi="Arial" w:cs="Arial"/>
                <w:b/>
                <w:bCs/>
                <w:sz w:val="18"/>
                <w:szCs w:val="18"/>
              </w:rPr>
              <w:t>−</w:t>
            </w:r>
            <w:r w:rsidR="00F90257" w:rsidRPr="00A45EA6">
              <w:rPr>
                <w:rFonts w:ascii="Arial" w:hAnsi="Arial" w:cs="Arial"/>
                <w:b/>
                <w:bCs/>
                <w:sz w:val="18"/>
                <w:szCs w:val="18"/>
              </w:rPr>
              <w:t>11,179</w:t>
            </w:r>
          </w:p>
        </w:tc>
      </w:tr>
      <w:tr w:rsidR="00F90257" w:rsidRPr="00A45EA6" w14:paraId="1B282D8C" w14:textId="77777777" w:rsidTr="004E691E">
        <w:trPr>
          <w:trHeight w:val="288"/>
          <w:jc w:val="center"/>
        </w:trPr>
        <w:tc>
          <w:tcPr>
            <w:tcW w:w="3240" w:type="dxa"/>
            <w:tcBorders>
              <w:top w:val="nil"/>
              <w:left w:val="nil"/>
              <w:right w:val="nil"/>
            </w:tcBorders>
            <w:shd w:val="clear" w:color="auto" w:fill="auto"/>
            <w:vAlign w:val="center"/>
            <w:hideMark/>
          </w:tcPr>
          <w:p w14:paraId="274F8063" w14:textId="77777777" w:rsidR="00F90257" w:rsidRPr="00A45EA6" w:rsidRDefault="00F90257" w:rsidP="00D23BBF">
            <w:pPr>
              <w:rPr>
                <w:rFonts w:ascii="Arial" w:hAnsi="Arial" w:cs="Arial"/>
                <w:color w:val="000000"/>
                <w:sz w:val="18"/>
                <w:szCs w:val="18"/>
              </w:rPr>
            </w:pPr>
            <w:r w:rsidRPr="00A45EA6">
              <w:rPr>
                <w:rFonts w:ascii="Arial" w:hAnsi="Arial" w:cs="Arial"/>
                <w:color w:val="000000"/>
                <w:sz w:val="18"/>
                <w:szCs w:val="18"/>
              </w:rPr>
              <w:t>Impact of changes in exchange rates</w:t>
            </w:r>
          </w:p>
        </w:tc>
        <w:tc>
          <w:tcPr>
            <w:tcW w:w="1220" w:type="dxa"/>
            <w:tcBorders>
              <w:top w:val="nil"/>
              <w:left w:val="nil"/>
              <w:right w:val="nil"/>
            </w:tcBorders>
            <w:vAlign w:val="center"/>
          </w:tcPr>
          <w:p w14:paraId="02F0CF0D" w14:textId="04D17E48" w:rsidR="00F90257" w:rsidRPr="00A45EA6" w:rsidRDefault="003C0E4A" w:rsidP="003C0E4A">
            <w:pPr>
              <w:jc w:val="right"/>
              <w:rPr>
                <w:rFonts w:ascii="Arial" w:hAnsi="Arial" w:cs="Arial"/>
                <w:sz w:val="18"/>
                <w:szCs w:val="18"/>
              </w:rPr>
            </w:pPr>
            <w:r>
              <w:rPr>
                <w:rFonts w:ascii="Arial" w:hAnsi="Arial" w:cs="Arial"/>
                <w:sz w:val="18"/>
                <w:szCs w:val="18"/>
              </w:rPr>
              <w:t>−</w:t>
            </w:r>
            <w:r w:rsidR="00F90257" w:rsidRPr="00A45EA6">
              <w:rPr>
                <w:rFonts w:ascii="Arial" w:hAnsi="Arial" w:cs="Arial"/>
                <w:sz w:val="18"/>
                <w:szCs w:val="18"/>
              </w:rPr>
              <w:t>29</w:t>
            </w:r>
          </w:p>
        </w:tc>
        <w:tc>
          <w:tcPr>
            <w:tcW w:w="1225" w:type="dxa"/>
            <w:tcBorders>
              <w:top w:val="nil"/>
              <w:left w:val="nil"/>
              <w:right w:val="nil"/>
            </w:tcBorders>
            <w:vAlign w:val="center"/>
          </w:tcPr>
          <w:p w14:paraId="4DCB6524" w14:textId="72317CED"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6 </w:t>
            </w:r>
          </w:p>
        </w:tc>
        <w:tc>
          <w:tcPr>
            <w:tcW w:w="1225" w:type="dxa"/>
            <w:tcBorders>
              <w:top w:val="nil"/>
              <w:left w:val="nil"/>
              <w:right w:val="nil"/>
            </w:tcBorders>
            <w:vAlign w:val="center"/>
          </w:tcPr>
          <w:p w14:paraId="1A39B081" w14:textId="10A200A6"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10 </w:t>
            </w:r>
          </w:p>
        </w:tc>
        <w:tc>
          <w:tcPr>
            <w:tcW w:w="1225" w:type="dxa"/>
            <w:tcBorders>
              <w:top w:val="nil"/>
              <w:left w:val="nil"/>
              <w:right w:val="nil"/>
            </w:tcBorders>
            <w:vAlign w:val="center"/>
          </w:tcPr>
          <w:p w14:paraId="2138954A" w14:textId="63947CDE" w:rsidR="00F90257" w:rsidRPr="00A45EA6" w:rsidRDefault="00F90257" w:rsidP="00D23BBF">
            <w:pPr>
              <w:jc w:val="right"/>
              <w:rPr>
                <w:rFonts w:ascii="Arial" w:hAnsi="Arial" w:cs="Arial"/>
                <w:sz w:val="18"/>
                <w:szCs w:val="18"/>
              </w:rPr>
            </w:pPr>
            <w:r w:rsidRPr="00A45EA6">
              <w:rPr>
                <w:rFonts w:ascii="Arial" w:hAnsi="Arial" w:cs="Arial"/>
                <w:sz w:val="18"/>
                <w:szCs w:val="18"/>
              </w:rPr>
              <w:t xml:space="preserve">0 </w:t>
            </w:r>
          </w:p>
        </w:tc>
        <w:tc>
          <w:tcPr>
            <w:tcW w:w="1225" w:type="dxa"/>
            <w:tcBorders>
              <w:top w:val="nil"/>
              <w:left w:val="nil"/>
              <w:right w:val="nil"/>
            </w:tcBorders>
            <w:shd w:val="clear" w:color="auto" w:fill="auto"/>
            <w:noWrap/>
            <w:vAlign w:val="center"/>
            <w:hideMark/>
          </w:tcPr>
          <w:p w14:paraId="2FFD264A" w14:textId="61592B11" w:rsidR="00F90257" w:rsidRPr="00A45EA6" w:rsidRDefault="003C0E4A" w:rsidP="003C0E4A">
            <w:pPr>
              <w:jc w:val="right"/>
              <w:rPr>
                <w:rFonts w:ascii="Arial" w:hAnsi="Arial" w:cs="Arial"/>
                <w:sz w:val="18"/>
                <w:szCs w:val="18"/>
              </w:rPr>
            </w:pPr>
            <w:r w:rsidRPr="003C0E4A">
              <w:rPr>
                <w:rFonts w:ascii="Arial" w:hAnsi="Arial" w:cs="Arial"/>
                <w:sz w:val="18"/>
                <w:szCs w:val="18"/>
              </w:rPr>
              <w:t>−</w:t>
            </w:r>
            <w:r w:rsidR="00F90257" w:rsidRPr="00A45EA6">
              <w:rPr>
                <w:rFonts w:ascii="Arial" w:hAnsi="Arial" w:cs="Arial"/>
                <w:sz w:val="18"/>
                <w:szCs w:val="18"/>
              </w:rPr>
              <w:t>43</w:t>
            </w:r>
          </w:p>
        </w:tc>
      </w:tr>
      <w:tr w:rsidR="00F90257" w:rsidRPr="00A45EA6" w14:paraId="629A3B7E" w14:textId="77777777" w:rsidTr="004E691E">
        <w:trPr>
          <w:trHeight w:val="288"/>
          <w:jc w:val="center"/>
        </w:trPr>
        <w:tc>
          <w:tcPr>
            <w:tcW w:w="3240" w:type="dxa"/>
            <w:tcBorders>
              <w:top w:val="nil"/>
              <w:left w:val="nil"/>
              <w:bottom w:val="dotted" w:sz="4" w:space="0" w:color="auto"/>
              <w:right w:val="nil"/>
            </w:tcBorders>
            <w:shd w:val="clear" w:color="auto" w:fill="auto"/>
            <w:vAlign w:val="center"/>
            <w:hideMark/>
          </w:tcPr>
          <w:p w14:paraId="6F680981"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Cash at beginning of period</w:t>
            </w:r>
          </w:p>
        </w:tc>
        <w:tc>
          <w:tcPr>
            <w:tcW w:w="1220" w:type="dxa"/>
            <w:tcBorders>
              <w:top w:val="nil"/>
              <w:left w:val="nil"/>
              <w:bottom w:val="dotted" w:sz="4" w:space="0" w:color="auto"/>
              <w:right w:val="nil"/>
            </w:tcBorders>
            <w:vAlign w:val="center"/>
          </w:tcPr>
          <w:p w14:paraId="26323CB8" w14:textId="5F3F354B"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791 </w:t>
            </w:r>
          </w:p>
        </w:tc>
        <w:tc>
          <w:tcPr>
            <w:tcW w:w="1225" w:type="dxa"/>
            <w:tcBorders>
              <w:top w:val="nil"/>
              <w:left w:val="nil"/>
              <w:bottom w:val="dotted" w:sz="4" w:space="0" w:color="auto"/>
              <w:right w:val="nil"/>
            </w:tcBorders>
            <w:vAlign w:val="center"/>
          </w:tcPr>
          <w:p w14:paraId="3E8FE452" w14:textId="6F927D1E"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3,073 </w:t>
            </w:r>
          </w:p>
        </w:tc>
        <w:tc>
          <w:tcPr>
            <w:tcW w:w="1225" w:type="dxa"/>
            <w:tcBorders>
              <w:top w:val="nil"/>
              <w:left w:val="nil"/>
              <w:bottom w:val="dotted" w:sz="4" w:space="0" w:color="auto"/>
              <w:right w:val="nil"/>
            </w:tcBorders>
            <w:vAlign w:val="center"/>
          </w:tcPr>
          <w:p w14:paraId="399A4011" w14:textId="31FF93B5"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11,484 </w:t>
            </w:r>
          </w:p>
        </w:tc>
        <w:tc>
          <w:tcPr>
            <w:tcW w:w="1225" w:type="dxa"/>
            <w:tcBorders>
              <w:top w:val="nil"/>
              <w:left w:val="nil"/>
              <w:bottom w:val="dotted" w:sz="4" w:space="0" w:color="auto"/>
              <w:right w:val="nil"/>
            </w:tcBorders>
            <w:vAlign w:val="center"/>
          </w:tcPr>
          <w:p w14:paraId="0392FE4B" w14:textId="5287410A"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19,202 </w:t>
            </w:r>
          </w:p>
        </w:tc>
        <w:tc>
          <w:tcPr>
            <w:tcW w:w="1225" w:type="dxa"/>
            <w:tcBorders>
              <w:top w:val="nil"/>
              <w:left w:val="nil"/>
              <w:bottom w:val="dotted" w:sz="4" w:space="0" w:color="auto"/>
              <w:right w:val="nil"/>
            </w:tcBorders>
            <w:shd w:val="clear" w:color="auto" w:fill="auto"/>
            <w:noWrap/>
            <w:vAlign w:val="center"/>
            <w:hideMark/>
          </w:tcPr>
          <w:p w14:paraId="05419C2B" w14:textId="12C3FB79" w:rsidR="00F90257" w:rsidRPr="00A45EA6" w:rsidRDefault="00F90257" w:rsidP="00D23BBF">
            <w:pPr>
              <w:jc w:val="right"/>
              <w:rPr>
                <w:rFonts w:ascii="Arial" w:hAnsi="Arial" w:cs="Arial"/>
                <w:b/>
                <w:bCs/>
                <w:sz w:val="18"/>
                <w:szCs w:val="18"/>
              </w:rPr>
            </w:pPr>
            <w:r w:rsidRPr="00A45EA6">
              <w:rPr>
                <w:rFonts w:ascii="Arial" w:hAnsi="Arial" w:cs="Arial"/>
                <w:b/>
                <w:bCs/>
                <w:sz w:val="18"/>
                <w:szCs w:val="18"/>
              </w:rPr>
              <w:t xml:space="preserve">18,610 </w:t>
            </w:r>
          </w:p>
        </w:tc>
      </w:tr>
      <w:tr w:rsidR="00F90257" w:rsidRPr="00A45EA6" w14:paraId="5F33D19A" w14:textId="77777777" w:rsidTr="004E691E">
        <w:trPr>
          <w:trHeight w:val="288"/>
          <w:jc w:val="center"/>
        </w:trPr>
        <w:tc>
          <w:tcPr>
            <w:tcW w:w="3240" w:type="dxa"/>
            <w:tcBorders>
              <w:top w:val="dotted" w:sz="4" w:space="0" w:color="auto"/>
              <w:left w:val="nil"/>
              <w:bottom w:val="single" w:sz="4" w:space="0" w:color="auto"/>
              <w:right w:val="nil"/>
            </w:tcBorders>
            <w:shd w:val="clear" w:color="auto" w:fill="auto"/>
            <w:vAlign w:val="center"/>
            <w:hideMark/>
          </w:tcPr>
          <w:p w14:paraId="58D55E30" w14:textId="77777777" w:rsidR="00F90257" w:rsidRPr="00A45EA6" w:rsidRDefault="00F90257" w:rsidP="00D23BBF">
            <w:pPr>
              <w:rPr>
                <w:rFonts w:ascii="Arial" w:hAnsi="Arial" w:cs="Arial"/>
                <w:b/>
                <w:bCs/>
                <w:color w:val="000000"/>
                <w:sz w:val="18"/>
                <w:szCs w:val="18"/>
              </w:rPr>
            </w:pPr>
            <w:r w:rsidRPr="00A45EA6">
              <w:rPr>
                <w:rFonts w:ascii="Arial" w:hAnsi="Arial" w:cs="Arial"/>
                <w:b/>
                <w:bCs/>
                <w:color w:val="000000"/>
                <w:sz w:val="18"/>
                <w:szCs w:val="18"/>
              </w:rPr>
              <w:t>Cash at end of period</w:t>
            </w:r>
          </w:p>
        </w:tc>
        <w:tc>
          <w:tcPr>
            <w:tcW w:w="1220" w:type="dxa"/>
            <w:tcBorders>
              <w:top w:val="dotted" w:sz="4" w:space="0" w:color="auto"/>
              <w:left w:val="nil"/>
              <w:bottom w:val="single" w:sz="4" w:space="0" w:color="auto"/>
              <w:right w:val="nil"/>
            </w:tcBorders>
            <w:vAlign w:val="center"/>
          </w:tcPr>
          <w:p w14:paraId="4E11C079" w14:textId="16EC5A7C"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3,073 </w:t>
            </w:r>
          </w:p>
        </w:tc>
        <w:tc>
          <w:tcPr>
            <w:tcW w:w="1225" w:type="dxa"/>
            <w:tcBorders>
              <w:top w:val="dotted" w:sz="4" w:space="0" w:color="auto"/>
              <w:left w:val="nil"/>
              <w:bottom w:val="single" w:sz="4" w:space="0" w:color="auto"/>
              <w:right w:val="nil"/>
            </w:tcBorders>
            <w:vAlign w:val="center"/>
          </w:tcPr>
          <w:p w14:paraId="23FD7637" w14:textId="61D6CCD3"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11,484 </w:t>
            </w:r>
          </w:p>
        </w:tc>
        <w:tc>
          <w:tcPr>
            <w:tcW w:w="1225" w:type="dxa"/>
            <w:tcBorders>
              <w:top w:val="dotted" w:sz="4" w:space="0" w:color="auto"/>
              <w:left w:val="nil"/>
              <w:bottom w:val="single" w:sz="4" w:space="0" w:color="auto"/>
              <w:right w:val="nil"/>
            </w:tcBorders>
            <w:vAlign w:val="center"/>
          </w:tcPr>
          <w:p w14:paraId="10FB1D99" w14:textId="34D25175"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19,202 </w:t>
            </w:r>
          </w:p>
        </w:tc>
        <w:tc>
          <w:tcPr>
            <w:tcW w:w="1225" w:type="dxa"/>
            <w:tcBorders>
              <w:top w:val="dotted" w:sz="4" w:space="0" w:color="auto"/>
              <w:left w:val="nil"/>
              <w:bottom w:val="single" w:sz="4" w:space="0" w:color="auto"/>
              <w:right w:val="nil"/>
            </w:tcBorders>
            <w:vAlign w:val="center"/>
          </w:tcPr>
          <w:p w14:paraId="55CC0FFE" w14:textId="29D70828"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18,610 </w:t>
            </w:r>
          </w:p>
        </w:tc>
        <w:tc>
          <w:tcPr>
            <w:tcW w:w="1225" w:type="dxa"/>
            <w:tcBorders>
              <w:top w:val="dotted" w:sz="4" w:space="0" w:color="auto"/>
              <w:left w:val="nil"/>
              <w:bottom w:val="single" w:sz="4" w:space="0" w:color="auto"/>
              <w:right w:val="nil"/>
            </w:tcBorders>
            <w:shd w:val="clear" w:color="auto" w:fill="auto"/>
            <w:noWrap/>
            <w:vAlign w:val="center"/>
            <w:hideMark/>
          </w:tcPr>
          <w:p w14:paraId="0C8B3A32" w14:textId="3932329A" w:rsidR="00F90257" w:rsidRPr="00A45EA6" w:rsidRDefault="00F90257" w:rsidP="00D23BBF">
            <w:pPr>
              <w:jc w:val="right"/>
              <w:rPr>
                <w:rFonts w:ascii="Arial" w:hAnsi="Arial" w:cs="Arial"/>
                <w:b/>
                <w:bCs/>
                <w:color w:val="000000"/>
                <w:sz w:val="18"/>
                <w:szCs w:val="18"/>
              </w:rPr>
            </w:pPr>
            <w:r w:rsidRPr="00A45EA6">
              <w:rPr>
                <w:rFonts w:ascii="Arial" w:hAnsi="Arial" w:cs="Arial"/>
                <w:b/>
                <w:bCs/>
                <w:color w:val="000000"/>
                <w:sz w:val="18"/>
                <w:szCs w:val="18"/>
              </w:rPr>
              <w:t xml:space="preserve">7,387 </w:t>
            </w:r>
          </w:p>
        </w:tc>
      </w:tr>
    </w:tbl>
    <w:p w14:paraId="09C5F22A" w14:textId="77777777" w:rsidR="0029175F" w:rsidRDefault="0029175F" w:rsidP="00A45EA6">
      <w:pPr>
        <w:pStyle w:val="Footnote"/>
      </w:pPr>
    </w:p>
    <w:p w14:paraId="6E0CCCA8" w14:textId="073FB8BA" w:rsidR="00AC1CAF" w:rsidRPr="00A45EA6" w:rsidRDefault="00AC1CAF" w:rsidP="00A45EA6">
      <w:pPr>
        <w:pStyle w:val="Footnote"/>
      </w:pPr>
      <w:bookmarkStart w:id="0" w:name="_GoBack"/>
      <w:bookmarkEnd w:id="0"/>
      <w:r w:rsidRPr="00A45EA6">
        <w:t xml:space="preserve">Note: WCR = working capital requirement. </w:t>
      </w:r>
    </w:p>
    <w:p w14:paraId="5EA5F178" w14:textId="3B1A45F2" w:rsidR="00A32C2F" w:rsidRPr="00A45EA6" w:rsidRDefault="00A32C2F" w:rsidP="00A45EA6">
      <w:pPr>
        <w:pStyle w:val="Footnote"/>
      </w:pPr>
      <w:r w:rsidRPr="00A45EA6">
        <w:t xml:space="preserve">Source: </w:t>
      </w:r>
      <w:r w:rsidR="00EB0812">
        <w:t xml:space="preserve">Created by the case authors based on </w:t>
      </w:r>
      <w:r w:rsidR="00687940">
        <w:rPr>
          <w:rFonts w:eastAsiaTheme="minorEastAsia"/>
        </w:rPr>
        <w:t>company documents</w:t>
      </w:r>
      <w:r w:rsidR="00687940">
        <w:t>.</w:t>
      </w:r>
    </w:p>
    <w:p w14:paraId="213AEC57" w14:textId="77777777" w:rsidR="00F56E0A" w:rsidRPr="001122EC" w:rsidRDefault="00F56E0A" w:rsidP="00F3406F">
      <w:pPr>
        <w:pStyle w:val="ExhibitText"/>
        <w:rPr>
          <w:rFonts w:ascii="Times New Roman" w:hAnsi="Times New Roman" w:cs="Times New Roman"/>
        </w:rPr>
      </w:pPr>
    </w:p>
    <w:p w14:paraId="6C898CB6" w14:textId="77777777" w:rsidR="00F56E0A" w:rsidRPr="001122EC" w:rsidRDefault="00F56E0A" w:rsidP="00F3406F">
      <w:pPr>
        <w:pStyle w:val="ExhibitText"/>
        <w:rPr>
          <w:rFonts w:ascii="Times New Roman" w:hAnsi="Times New Roman" w:cs="Times New Roman"/>
        </w:rPr>
      </w:pPr>
      <w:r w:rsidRPr="001122EC">
        <w:rPr>
          <w:rFonts w:ascii="Times New Roman" w:hAnsi="Times New Roman" w:cs="Times New Roman"/>
        </w:rPr>
        <w:br w:type="page"/>
      </w:r>
    </w:p>
    <w:p w14:paraId="1612E40B" w14:textId="31B28BCF" w:rsidR="00F56E0A" w:rsidRPr="00A45EA6" w:rsidRDefault="00F56E0A" w:rsidP="00A45EA6">
      <w:pPr>
        <w:pStyle w:val="ExhibitHeading"/>
      </w:pPr>
      <w:r w:rsidRPr="00A45EA6">
        <w:lastRenderedPageBreak/>
        <w:t xml:space="preserve">Exhibit </w:t>
      </w:r>
      <w:r w:rsidR="00E07280" w:rsidRPr="00A45EA6">
        <w:rPr>
          <w:rFonts w:eastAsiaTheme="minorEastAsia"/>
        </w:rPr>
        <w:t>4</w:t>
      </w:r>
      <w:r w:rsidRPr="00A45EA6">
        <w:t xml:space="preserve">: </w:t>
      </w:r>
      <w:r w:rsidR="003A1B0B" w:rsidRPr="00A45EA6">
        <w:t>SAPMER</w:t>
      </w:r>
      <w:r w:rsidRPr="00A45EA6">
        <w:t xml:space="preserve"> Capital Market Performance </w:t>
      </w:r>
    </w:p>
    <w:p w14:paraId="6DC3484B" w14:textId="77777777" w:rsidR="00F56E0A" w:rsidRPr="001122EC" w:rsidRDefault="00F56E0A" w:rsidP="00F3406F">
      <w:pPr>
        <w:pStyle w:val="ExhibitText"/>
        <w:rPr>
          <w:rFonts w:ascii="Times New Roman" w:hAnsi="Times New Roman" w:cs="Times New Roman"/>
        </w:rPr>
      </w:pPr>
    </w:p>
    <w:p w14:paraId="77B95E54" w14:textId="2A4F2574" w:rsidR="00F56E0A" w:rsidRPr="001122EC" w:rsidRDefault="003B7430" w:rsidP="00F3406F">
      <w:pPr>
        <w:pStyle w:val="ExhibitText"/>
        <w:rPr>
          <w:rFonts w:ascii="Times New Roman" w:hAnsi="Times New Roman" w:cs="Times New Roman"/>
          <w:color w:val="000000"/>
          <w:sz w:val="24"/>
        </w:rPr>
      </w:pPr>
      <w:r w:rsidRPr="001122EC">
        <w:rPr>
          <w:rFonts w:ascii="Times New Roman" w:hAnsi="Times New Roman" w:cs="Times New Roman"/>
          <w:noProof/>
          <w:lang w:eastAsia="en-GB"/>
        </w:rPr>
        <w:drawing>
          <wp:inline distT="0" distB="0" distL="0" distR="0" wp14:anchorId="395C8E2F" wp14:editId="0295596A">
            <wp:extent cx="5998464" cy="3020695"/>
            <wp:effectExtent l="0" t="0" r="254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64AABD" w14:textId="1F5F3F4B" w:rsidR="00F56E0A" w:rsidRPr="001122EC" w:rsidRDefault="009220D3" w:rsidP="00F3406F">
      <w:pPr>
        <w:pStyle w:val="ExhibitText"/>
        <w:rPr>
          <w:rFonts w:ascii="Times New Roman" w:hAnsi="Times New Roman" w:cs="Times New Roman"/>
        </w:rPr>
      </w:pPr>
      <w:r w:rsidRPr="001122EC">
        <w:rPr>
          <w:rFonts w:ascii="Times New Roman" w:hAnsi="Times New Roman" w:cs="Times New Roman"/>
        </w:rPr>
        <w:t xml:space="preserve"> </w:t>
      </w:r>
    </w:p>
    <w:p w14:paraId="51C73D76" w14:textId="17598AE8" w:rsidR="003B7430" w:rsidRPr="00A45EA6" w:rsidRDefault="003B7430" w:rsidP="00A45EA6">
      <w:pPr>
        <w:pStyle w:val="Footnote"/>
        <w:rPr>
          <w:rFonts w:eastAsiaTheme="minorEastAsia"/>
        </w:rPr>
      </w:pPr>
      <w:r w:rsidRPr="00A45EA6">
        <w:rPr>
          <w:rFonts w:eastAsiaTheme="minorEastAsia" w:hint="eastAsia"/>
        </w:rPr>
        <w:t xml:space="preserve">Note: </w:t>
      </w:r>
      <w:r w:rsidRPr="00A45EA6">
        <w:t>The</w:t>
      </w:r>
      <w:r w:rsidRPr="00A45EA6">
        <w:rPr>
          <w:rStyle w:val="apple-converted-space"/>
        </w:rPr>
        <w:t> </w:t>
      </w:r>
      <w:r w:rsidRPr="00A45EA6">
        <w:t>CAC 40</w:t>
      </w:r>
      <w:proofErr w:type="gramStart"/>
      <w:r w:rsidRPr="00A45EA6">
        <w:rPr>
          <w:rStyle w:val="apple-converted-space"/>
        </w:rPr>
        <w:t> </w:t>
      </w:r>
      <w:r w:rsidRPr="00A45EA6">
        <w:t xml:space="preserve"> is</w:t>
      </w:r>
      <w:proofErr w:type="gramEnd"/>
      <w:r w:rsidRPr="00A45EA6">
        <w:t xml:space="preserve"> a benchmark French</w:t>
      </w:r>
      <w:r w:rsidRPr="00A45EA6">
        <w:rPr>
          <w:rStyle w:val="apple-converted-space"/>
        </w:rPr>
        <w:t> </w:t>
      </w:r>
      <w:hyperlink r:id="rId15" w:tooltip="Stock market index" w:history="1">
        <w:r w:rsidRPr="00A45EA6">
          <w:rPr>
            <w:rStyle w:val="Hyperlink"/>
            <w:color w:val="auto"/>
            <w:u w:val="none"/>
          </w:rPr>
          <w:t>stock market index</w:t>
        </w:r>
      </w:hyperlink>
      <w:r w:rsidRPr="00A45EA6">
        <w:t>. The index represents a capitalization-weighted measure of the 40 most significant values among the 100 highest</w:t>
      </w:r>
      <w:r w:rsidRPr="00A45EA6">
        <w:rPr>
          <w:rStyle w:val="apple-converted-space"/>
        </w:rPr>
        <w:t> </w:t>
      </w:r>
      <w:hyperlink r:id="rId16" w:tooltip="Market capitalization" w:history="1">
        <w:r w:rsidRPr="00A45EA6">
          <w:rPr>
            <w:rStyle w:val="Hyperlink"/>
            <w:color w:val="auto"/>
            <w:u w:val="none"/>
          </w:rPr>
          <w:t>market caps</w:t>
        </w:r>
      </w:hyperlink>
      <w:r w:rsidRPr="00A45EA6">
        <w:rPr>
          <w:rStyle w:val="apple-converted-space"/>
        </w:rPr>
        <w:t> </w:t>
      </w:r>
      <w:r w:rsidRPr="00A45EA6">
        <w:t>on the</w:t>
      </w:r>
      <w:r w:rsidRPr="00A45EA6">
        <w:rPr>
          <w:rStyle w:val="apple-converted-space"/>
        </w:rPr>
        <w:t> </w:t>
      </w:r>
      <w:hyperlink r:id="rId17" w:tooltip="Euronext Paris" w:history="1">
        <w:r w:rsidRPr="00A45EA6">
          <w:rPr>
            <w:rStyle w:val="Hyperlink"/>
            <w:color w:val="auto"/>
            <w:u w:val="none"/>
          </w:rPr>
          <w:t>Euronext Paris</w:t>
        </w:r>
      </w:hyperlink>
      <w:r w:rsidRPr="00A45EA6">
        <w:rPr>
          <w:rStyle w:val="apple-converted-space"/>
        </w:rPr>
        <w:t> </w:t>
      </w:r>
      <w:r w:rsidRPr="00A45EA6">
        <w:t>(formerly the</w:t>
      </w:r>
      <w:r w:rsidRPr="00A45EA6">
        <w:rPr>
          <w:rStyle w:val="apple-converted-space"/>
        </w:rPr>
        <w:t> </w:t>
      </w:r>
      <w:hyperlink r:id="rId18" w:tooltip="Paris Bourse" w:history="1">
        <w:r w:rsidRPr="00A45EA6">
          <w:rPr>
            <w:rStyle w:val="Hyperlink"/>
            <w:color w:val="auto"/>
            <w:u w:val="none"/>
          </w:rPr>
          <w:t>Paris Bourse</w:t>
        </w:r>
      </w:hyperlink>
      <w:r w:rsidRPr="00A45EA6">
        <w:t>).</w:t>
      </w:r>
    </w:p>
    <w:p w14:paraId="6D5AAB93" w14:textId="25BBB34B" w:rsidR="00A32C2F" w:rsidRPr="00A45EA6" w:rsidRDefault="00A32C2F" w:rsidP="00A45EA6">
      <w:pPr>
        <w:pStyle w:val="Footnote"/>
      </w:pPr>
      <w:r w:rsidRPr="00A45EA6">
        <w:t xml:space="preserve">Source: </w:t>
      </w:r>
      <w:r w:rsidR="006E0967">
        <w:t xml:space="preserve">“Stock Prices of Shares for SAPMER </w:t>
      </w:r>
      <w:r w:rsidR="00A43EE0">
        <w:t>(</w:t>
      </w:r>
      <w:r w:rsidR="00A43EE0" w:rsidRPr="00A43EE0">
        <w:t>ALMER</w:t>
      </w:r>
      <w:proofErr w:type="gramStart"/>
      <w:r w:rsidR="00A43EE0" w:rsidRPr="00A43EE0">
        <w:t>:FP</w:t>
      </w:r>
      <w:proofErr w:type="gramEnd"/>
      <w:r w:rsidR="00A43EE0">
        <w:t>)</w:t>
      </w:r>
      <w:r w:rsidR="006E0967">
        <w:t xml:space="preserve">,” </w:t>
      </w:r>
      <w:r w:rsidR="00D8213A" w:rsidRPr="00A45EA6">
        <w:rPr>
          <w:rFonts w:eastAsiaTheme="minorEastAsia"/>
        </w:rPr>
        <w:t xml:space="preserve">Bloomberg </w:t>
      </w:r>
      <w:r w:rsidR="006E0967">
        <w:rPr>
          <w:rFonts w:eastAsiaTheme="minorEastAsia"/>
        </w:rPr>
        <w:t>L.</w:t>
      </w:r>
      <w:r w:rsidR="00687940">
        <w:rPr>
          <w:rFonts w:eastAsiaTheme="minorEastAsia"/>
        </w:rPr>
        <w:t xml:space="preserve"> P., accessed April 21, 2016. </w:t>
      </w:r>
    </w:p>
    <w:p w14:paraId="6C4297D2" w14:textId="77777777" w:rsidR="003B7430" w:rsidRPr="001122EC" w:rsidRDefault="003B7430" w:rsidP="00F90257">
      <w:pPr>
        <w:pStyle w:val="Footnote"/>
        <w:outlineLvl w:val="0"/>
        <w:rPr>
          <w:rFonts w:ascii="Times New Roman" w:hAnsi="Times New Roman" w:cs="Times New Roman"/>
        </w:rPr>
      </w:pPr>
    </w:p>
    <w:p w14:paraId="4C882B74" w14:textId="77777777" w:rsidR="00F56E0A" w:rsidRPr="001122EC" w:rsidRDefault="00F56E0A" w:rsidP="00F3406F">
      <w:pPr>
        <w:pStyle w:val="ExhibitText"/>
        <w:rPr>
          <w:rFonts w:ascii="Times New Roman" w:hAnsi="Times New Roman" w:cs="Times New Roman"/>
        </w:rPr>
      </w:pPr>
      <w:r w:rsidRPr="001122EC">
        <w:rPr>
          <w:rFonts w:ascii="Times New Roman" w:hAnsi="Times New Roman" w:cs="Times New Roman"/>
        </w:rPr>
        <w:br w:type="page"/>
      </w:r>
    </w:p>
    <w:p w14:paraId="1EF7E46C" w14:textId="1CDAC01B" w:rsidR="00F56E0A" w:rsidRPr="00A45EA6" w:rsidRDefault="00F56E0A" w:rsidP="00A45EA6">
      <w:pPr>
        <w:pStyle w:val="ExhibitHeading"/>
      </w:pPr>
      <w:r w:rsidRPr="00A45EA6">
        <w:lastRenderedPageBreak/>
        <w:t xml:space="preserve">Exhibit </w:t>
      </w:r>
      <w:r w:rsidR="00E07280" w:rsidRPr="00A45EA6">
        <w:rPr>
          <w:rFonts w:eastAsiaTheme="minorEastAsia"/>
        </w:rPr>
        <w:t>5</w:t>
      </w:r>
      <w:r w:rsidRPr="00A45EA6">
        <w:t xml:space="preserve">: Deliveries of Freezer Tuna Vessels and payment terms </w:t>
      </w:r>
    </w:p>
    <w:p w14:paraId="2702D090" w14:textId="77777777" w:rsidR="00F56E0A" w:rsidRPr="001122EC" w:rsidRDefault="00F56E0A">
      <w:pPr>
        <w:pStyle w:val="ExhibitText"/>
        <w:rPr>
          <w:rFonts w:ascii="Times New Roman" w:hAnsi="Times New Roman" w:cs="Times New Roman"/>
        </w:rPr>
      </w:pPr>
    </w:p>
    <w:p w14:paraId="0DA88761" w14:textId="6E31573C" w:rsidR="00A657F2" w:rsidRPr="006A1D2C" w:rsidRDefault="00F56E0A" w:rsidP="00A45EA6">
      <w:pPr>
        <w:pStyle w:val="ExhibitText"/>
        <w:rPr>
          <w:spacing w:val="-2"/>
          <w:kern w:val="20"/>
        </w:rPr>
      </w:pPr>
      <w:r w:rsidRPr="006A1D2C">
        <w:rPr>
          <w:spacing w:val="-2"/>
          <w:kern w:val="20"/>
        </w:rPr>
        <w:t>The shipbuilding contract was signed in July 2007. Deliveries were</w:t>
      </w:r>
      <w:r w:rsidR="000A0544" w:rsidRPr="006A1D2C">
        <w:rPr>
          <w:spacing w:val="-2"/>
          <w:kern w:val="20"/>
        </w:rPr>
        <w:t>,</w:t>
      </w:r>
      <w:r w:rsidRPr="006A1D2C">
        <w:rPr>
          <w:spacing w:val="-2"/>
          <w:kern w:val="20"/>
        </w:rPr>
        <w:t xml:space="preserve"> respectively</w:t>
      </w:r>
      <w:r w:rsidR="000A0544" w:rsidRPr="006A1D2C">
        <w:rPr>
          <w:spacing w:val="-2"/>
          <w:kern w:val="20"/>
        </w:rPr>
        <w:t>,</w:t>
      </w:r>
      <w:r w:rsidRPr="006A1D2C">
        <w:rPr>
          <w:spacing w:val="-2"/>
          <w:kern w:val="20"/>
        </w:rPr>
        <w:t xml:space="preserve"> </w:t>
      </w:r>
      <w:r w:rsidR="000F4FF6" w:rsidRPr="006A1D2C">
        <w:rPr>
          <w:spacing w:val="-2"/>
          <w:kern w:val="20"/>
        </w:rPr>
        <w:t xml:space="preserve">the </w:t>
      </w:r>
      <w:proofErr w:type="spellStart"/>
      <w:r w:rsidRPr="006A1D2C">
        <w:rPr>
          <w:spacing w:val="-2"/>
          <w:kern w:val="20"/>
        </w:rPr>
        <w:t>Franche</w:t>
      </w:r>
      <w:proofErr w:type="spellEnd"/>
      <w:r w:rsidRPr="006A1D2C">
        <w:rPr>
          <w:spacing w:val="-2"/>
          <w:kern w:val="20"/>
        </w:rPr>
        <w:t xml:space="preserve"> Terre </w:t>
      </w:r>
      <w:r w:rsidR="001B2FA6" w:rsidRPr="006A1D2C">
        <w:rPr>
          <w:spacing w:val="-2"/>
          <w:kern w:val="20"/>
        </w:rPr>
        <w:t xml:space="preserve">in </w:t>
      </w:r>
      <w:r w:rsidRPr="006A1D2C">
        <w:rPr>
          <w:spacing w:val="-2"/>
          <w:kern w:val="20"/>
        </w:rPr>
        <w:t xml:space="preserve">July 2009, </w:t>
      </w:r>
      <w:r w:rsidR="000F4FF6" w:rsidRPr="006A1D2C">
        <w:rPr>
          <w:spacing w:val="-2"/>
          <w:kern w:val="20"/>
        </w:rPr>
        <w:t xml:space="preserve">the </w:t>
      </w:r>
      <w:proofErr w:type="spellStart"/>
      <w:r w:rsidRPr="006A1D2C">
        <w:rPr>
          <w:spacing w:val="-2"/>
          <w:kern w:val="20"/>
        </w:rPr>
        <w:t>Manapany</w:t>
      </w:r>
      <w:proofErr w:type="spellEnd"/>
      <w:r w:rsidRPr="006A1D2C">
        <w:rPr>
          <w:spacing w:val="-2"/>
          <w:kern w:val="20"/>
        </w:rPr>
        <w:t xml:space="preserve"> </w:t>
      </w:r>
      <w:r w:rsidR="001B2FA6" w:rsidRPr="006A1D2C">
        <w:rPr>
          <w:spacing w:val="-2"/>
          <w:kern w:val="20"/>
        </w:rPr>
        <w:t xml:space="preserve">in </w:t>
      </w:r>
      <w:r w:rsidRPr="006A1D2C">
        <w:rPr>
          <w:spacing w:val="-2"/>
          <w:kern w:val="20"/>
        </w:rPr>
        <w:t xml:space="preserve">May 2010, </w:t>
      </w:r>
      <w:r w:rsidR="00F72851" w:rsidRPr="006A1D2C">
        <w:rPr>
          <w:spacing w:val="-2"/>
          <w:kern w:val="20"/>
        </w:rPr>
        <w:t xml:space="preserve">and </w:t>
      </w:r>
      <w:r w:rsidR="000F4FF6" w:rsidRPr="006A1D2C">
        <w:rPr>
          <w:spacing w:val="-2"/>
          <w:kern w:val="20"/>
        </w:rPr>
        <w:t xml:space="preserve">the </w:t>
      </w:r>
      <w:proofErr w:type="spellStart"/>
      <w:r w:rsidRPr="006A1D2C">
        <w:rPr>
          <w:spacing w:val="-2"/>
          <w:kern w:val="20"/>
        </w:rPr>
        <w:t>Bernica</w:t>
      </w:r>
      <w:proofErr w:type="spellEnd"/>
      <w:r w:rsidRPr="006A1D2C">
        <w:rPr>
          <w:spacing w:val="-2"/>
          <w:kern w:val="20"/>
        </w:rPr>
        <w:t xml:space="preserve"> </w:t>
      </w:r>
      <w:r w:rsidR="001B2FA6" w:rsidRPr="006A1D2C">
        <w:rPr>
          <w:spacing w:val="-2"/>
          <w:kern w:val="20"/>
        </w:rPr>
        <w:t xml:space="preserve">in </w:t>
      </w:r>
      <w:r w:rsidRPr="006A1D2C">
        <w:rPr>
          <w:spacing w:val="-2"/>
          <w:kern w:val="20"/>
        </w:rPr>
        <w:t>November 2010. Payment terms were 20</w:t>
      </w:r>
      <w:r w:rsidR="009220D3" w:rsidRPr="006A1D2C">
        <w:rPr>
          <w:spacing w:val="-2"/>
          <w:kern w:val="20"/>
        </w:rPr>
        <w:t xml:space="preserve"> </w:t>
      </w:r>
      <w:r w:rsidR="00DD3A89" w:rsidRPr="006A1D2C">
        <w:rPr>
          <w:spacing w:val="-2"/>
          <w:kern w:val="20"/>
        </w:rPr>
        <w:t>per cent</w:t>
      </w:r>
      <w:r w:rsidR="00E07280" w:rsidRPr="006A1D2C">
        <w:rPr>
          <w:rFonts w:eastAsiaTheme="minorEastAsia"/>
          <w:spacing w:val="-2"/>
          <w:kern w:val="20"/>
        </w:rPr>
        <w:t xml:space="preserve"> </w:t>
      </w:r>
      <w:r w:rsidR="00A657F2" w:rsidRPr="006A1D2C">
        <w:rPr>
          <w:rFonts w:eastAsiaTheme="minorEastAsia"/>
          <w:spacing w:val="-2"/>
          <w:kern w:val="20"/>
        </w:rPr>
        <w:t>in each of five payments</w:t>
      </w:r>
      <w:r w:rsidRPr="006A1D2C">
        <w:rPr>
          <w:spacing w:val="-2"/>
          <w:kern w:val="20"/>
        </w:rPr>
        <w:t>: 20</w:t>
      </w:r>
      <w:r w:rsidR="009220D3" w:rsidRPr="006A1D2C">
        <w:rPr>
          <w:spacing w:val="-2"/>
          <w:kern w:val="20"/>
        </w:rPr>
        <w:t xml:space="preserve"> </w:t>
      </w:r>
      <w:r w:rsidR="00DD3A89" w:rsidRPr="006A1D2C">
        <w:rPr>
          <w:spacing w:val="-2"/>
          <w:kern w:val="20"/>
        </w:rPr>
        <w:t>per cent</w:t>
      </w:r>
      <w:r w:rsidRPr="006A1D2C">
        <w:rPr>
          <w:spacing w:val="-2"/>
          <w:kern w:val="20"/>
        </w:rPr>
        <w:t xml:space="preserve"> </w:t>
      </w:r>
      <w:r w:rsidR="00A657F2" w:rsidRPr="006A1D2C">
        <w:rPr>
          <w:spacing w:val="-2"/>
          <w:kern w:val="20"/>
        </w:rPr>
        <w:t xml:space="preserve">on the </w:t>
      </w:r>
      <w:r w:rsidRPr="006A1D2C">
        <w:rPr>
          <w:spacing w:val="-2"/>
          <w:kern w:val="20"/>
        </w:rPr>
        <w:t>order date; 20</w:t>
      </w:r>
      <w:r w:rsidR="009220D3" w:rsidRPr="006A1D2C">
        <w:rPr>
          <w:spacing w:val="-2"/>
          <w:kern w:val="20"/>
        </w:rPr>
        <w:t xml:space="preserve"> </w:t>
      </w:r>
      <w:r w:rsidR="00DD3A89" w:rsidRPr="006A1D2C">
        <w:rPr>
          <w:spacing w:val="-2"/>
          <w:kern w:val="20"/>
        </w:rPr>
        <w:t>per cent</w:t>
      </w:r>
      <w:r w:rsidRPr="006A1D2C">
        <w:rPr>
          <w:spacing w:val="-2"/>
          <w:kern w:val="20"/>
        </w:rPr>
        <w:t xml:space="preserve"> </w:t>
      </w:r>
      <w:r w:rsidR="00A657F2" w:rsidRPr="006A1D2C">
        <w:rPr>
          <w:spacing w:val="-2"/>
          <w:kern w:val="20"/>
        </w:rPr>
        <w:t xml:space="preserve">upon completion of the </w:t>
      </w:r>
      <w:r w:rsidRPr="006A1D2C">
        <w:rPr>
          <w:spacing w:val="-2"/>
          <w:kern w:val="20"/>
        </w:rPr>
        <w:t>hull; 20</w:t>
      </w:r>
      <w:r w:rsidR="009220D3" w:rsidRPr="006A1D2C">
        <w:rPr>
          <w:spacing w:val="-2"/>
          <w:kern w:val="20"/>
        </w:rPr>
        <w:t xml:space="preserve"> </w:t>
      </w:r>
      <w:r w:rsidR="00DD3A89" w:rsidRPr="006A1D2C">
        <w:rPr>
          <w:spacing w:val="-2"/>
          <w:kern w:val="20"/>
        </w:rPr>
        <w:t>per cent</w:t>
      </w:r>
      <w:r w:rsidRPr="006A1D2C">
        <w:rPr>
          <w:spacing w:val="-2"/>
          <w:kern w:val="20"/>
        </w:rPr>
        <w:t xml:space="preserve"> </w:t>
      </w:r>
      <w:r w:rsidR="00A657F2" w:rsidRPr="006A1D2C">
        <w:rPr>
          <w:spacing w:val="-2"/>
          <w:kern w:val="20"/>
        </w:rPr>
        <w:t xml:space="preserve">on </w:t>
      </w:r>
      <w:r w:rsidRPr="006A1D2C">
        <w:rPr>
          <w:spacing w:val="-2"/>
          <w:kern w:val="20"/>
        </w:rPr>
        <w:t xml:space="preserve">delivery of </w:t>
      </w:r>
      <w:r w:rsidR="00A657F2" w:rsidRPr="006A1D2C">
        <w:rPr>
          <w:spacing w:val="-2"/>
          <w:kern w:val="20"/>
        </w:rPr>
        <w:t xml:space="preserve">the </w:t>
      </w:r>
      <w:r w:rsidRPr="006A1D2C">
        <w:rPr>
          <w:spacing w:val="-2"/>
          <w:kern w:val="20"/>
        </w:rPr>
        <w:t>electrical generators; 20</w:t>
      </w:r>
      <w:r w:rsidR="009220D3" w:rsidRPr="006A1D2C">
        <w:rPr>
          <w:spacing w:val="-2"/>
          <w:kern w:val="20"/>
        </w:rPr>
        <w:t xml:space="preserve"> </w:t>
      </w:r>
      <w:r w:rsidR="00DD3A89" w:rsidRPr="006A1D2C">
        <w:rPr>
          <w:spacing w:val="-2"/>
          <w:kern w:val="20"/>
        </w:rPr>
        <w:t>per cent</w:t>
      </w:r>
      <w:r w:rsidRPr="006A1D2C">
        <w:rPr>
          <w:spacing w:val="-2"/>
          <w:kern w:val="20"/>
        </w:rPr>
        <w:t xml:space="preserve"> </w:t>
      </w:r>
      <w:r w:rsidR="00A657F2" w:rsidRPr="006A1D2C">
        <w:rPr>
          <w:spacing w:val="-2"/>
          <w:kern w:val="20"/>
        </w:rPr>
        <w:t xml:space="preserve">on </w:t>
      </w:r>
      <w:r w:rsidR="009220D3" w:rsidRPr="006A1D2C">
        <w:rPr>
          <w:spacing w:val="-2"/>
          <w:kern w:val="20"/>
        </w:rPr>
        <w:t xml:space="preserve">delivery </w:t>
      </w:r>
      <w:r w:rsidRPr="006A1D2C">
        <w:rPr>
          <w:spacing w:val="-2"/>
          <w:kern w:val="20"/>
        </w:rPr>
        <w:t>of seine</w:t>
      </w:r>
      <w:r w:rsidR="00A657F2" w:rsidRPr="006A1D2C">
        <w:rPr>
          <w:spacing w:val="-2"/>
          <w:kern w:val="20"/>
        </w:rPr>
        <w:t xml:space="preserve"> cable</w:t>
      </w:r>
      <w:r w:rsidRPr="006A1D2C">
        <w:rPr>
          <w:spacing w:val="-2"/>
          <w:kern w:val="20"/>
        </w:rPr>
        <w:t xml:space="preserve">; </w:t>
      </w:r>
      <w:r w:rsidR="00A657F2" w:rsidRPr="006A1D2C">
        <w:rPr>
          <w:spacing w:val="-2"/>
          <w:kern w:val="20"/>
        </w:rPr>
        <w:t xml:space="preserve">and the final </w:t>
      </w:r>
      <w:r w:rsidRPr="006A1D2C">
        <w:rPr>
          <w:spacing w:val="-2"/>
          <w:kern w:val="20"/>
        </w:rPr>
        <w:t>20</w:t>
      </w:r>
      <w:r w:rsidR="009220D3" w:rsidRPr="006A1D2C">
        <w:rPr>
          <w:spacing w:val="-2"/>
          <w:kern w:val="20"/>
        </w:rPr>
        <w:t xml:space="preserve"> </w:t>
      </w:r>
      <w:r w:rsidR="00DD3A89" w:rsidRPr="006A1D2C">
        <w:rPr>
          <w:spacing w:val="-2"/>
          <w:kern w:val="20"/>
        </w:rPr>
        <w:t>per cent</w:t>
      </w:r>
      <w:r w:rsidRPr="006A1D2C">
        <w:rPr>
          <w:spacing w:val="-2"/>
          <w:kern w:val="20"/>
        </w:rPr>
        <w:t xml:space="preserve"> </w:t>
      </w:r>
      <w:r w:rsidR="00A657F2" w:rsidRPr="006A1D2C">
        <w:rPr>
          <w:spacing w:val="-2"/>
          <w:kern w:val="20"/>
        </w:rPr>
        <w:t xml:space="preserve">on </w:t>
      </w:r>
      <w:r w:rsidR="009220D3" w:rsidRPr="006A1D2C">
        <w:rPr>
          <w:spacing w:val="-2"/>
          <w:kern w:val="20"/>
        </w:rPr>
        <w:t>delivery</w:t>
      </w:r>
      <w:r w:rsidRPr="006A1D2C">
        <w:rPr>
          <w:spacing w:val="-2"/>
          <w:kern w:val="20"/>
        </w:rPr>
        <w:t xml:space="preserve">. </w:t>
      </w:r>
    </w:p>
    <w:p w14:paraId="5BC9F679" w14:textId="77777777" w:rsidR="00A657F2" w:rsidRPr="00A45EA6" w:rsidRDefault="00A657F2" w:rsidP="00A45EA6">
      <w:pPr>
        <w:pStyle w:val="ExhibitText"/>
      </w:pPr>
    </w:p>
    <w:p w14:paraId="3207E92C" w14:textId="2D76EFB0" w:rsidR="00F56E0A" w:rsidRPr="00A45EA6" w:rsidRDefault="00A657F2" w:rsidP="00A45EA6">
      <w:pPr>
        <w:pStyle w:val="ExhibitText"/>
      </w:pPr>
      <w:r w:rsidRPr="00A45EA6">
        <w:t>The t</w:t>
      </w:r>
      <w:r w:rsidR="00F56E0A" w:rsidRPr="00A45EA6">
        <w:t xml:space="preserve">otal investment </w:t>
      </w:r>
      <w:r w:rsidR="009220D3" w:rsidRPr="00A45EA6">
        <w:t xml:space="preserve">of </w:t>
      </w:r>
      <w:r w:rsidRPr="00A45EA6">
        <w:t>€</w:t>
      </w:r>
      <w:r w:rsidR="00F56E0A" w:rsidRPr="00A45EA6">
        <w:t>93</w:t>
      </w:r>
      <w:r w:rsidRPr="00A45EA6">
        <w:t xml:space="preserve"> million</w:t>
      </w:r>
      <w:r w:rsidR="00F56E0A" w:rsidRPr="00A45EA6">
        <w:t xml:space="preserve"> </w:t>
      </w:r>
      <w:r w:rsidR="009220D3" w:rsidRPr="00A45EA6">
        <w:t xml:space="preserve">was </w:t>
      </w:r>
      <w:r w:rsidR="00F56E0A" w:rsidRPr="00A45EA6">
        <w:t xml:space="preserve">financed by </w:t>
      </w:r>
      <w:r w:rsidR="009220D3" w:rsidRPr="00A45EA6">
        <w:t xml:space="preserve">debt </w:t>
      </w:r>
      <w:r w:rsidRPr="00A45EA6">
        <w:t>(€</w:t>
      </w:r>
      <w:r w:rsidR="00F56E0A" w:rsidRPr="00A45EA6">
        <w:t>75</w:t>
      </w:r>
      <w:r w:rsidRPr="00A45EA6">
        <w:t xml:space="preserve"> million)</w:t>
      </w:r>
      <w:r w:rsidR="00F56E0A" w:rsidRPr="00A45EA6">
        <w:t xml:space="preserve">; </w:t>
      </w:r>
      <w:r w:rsidR="009220D3" w:rsidRPr="00A45EA6">
        <w:t xml:space="preserve">tax </w:t>
      </w:r>
      <w:r w:rsidR="00F56E0A" w:rsidRPr="00A45EA6">
        <w:t xml:space="preserve">benefit </w:t>
      </w:r>
      <w:r w:rsidRPr="00A45EA6">
        <w:t>(€</w:t>
      </w:r>
      <w:r w:rsidR="00F56E0A" w:rsidRPr="00A45EA6">
        <w:t>30</w:t>
      </w:r>
      <w:r w:rsidRPr="00A45EA6">
        <w:t xml:space="preserve"> million);</w:t>
      </w:r>
      <w:r w:rsidR="00F56E0A" w:rsidRPr="00A45EA6">
        <w:t xml:space="preserve"> and capital increase (</w:t>
      </w:r>
      <w:r w:rsidR="009220D3" w:rsidRPr="00A45EA6">
        <w:t>stock exchange</w:t>
      </w:r>
      <w:r w:rsidRPr="00A45EA6">
        <w:t>, €5 million</w:t>
      </w:r>
      <w:r w:rsidR="00F56E0A" w:rsidRPr="00A45EA6">
        <w:t xml:space="preserve">). </w:t>
      </w:r>
    </w:p>
    <w:p w14:paraId="7489140C" w14:textId="77777777" w:rsidR="00F56E0A" w:rsidRPr="00A45EA6" w:rsidRDefault="00F56E0A" w:rsidP="00A45EA6">
      <w:pPr>
        <w:pStyle w:val="ExhibitText"/>
      </w:pPr>
    </w:p>
    <w:p w14:paraId="243E9192" w14:textId="3403B8F0" w:rsidR="000F4FF6" w:rsidRPr="00A45EA6" w:rsidRDefault="00F56E0A" w:rsidP="00A45EA6">
      <w:pPr>
        <w:pStyle w:val="ExhibitText"/>
      </w:pPr>
      <w:r w:rsidRPr="00A45EA6">
        <w:t xml:space="preserve">The first ship of the series was built in </w:t>
      </w:r>
      <w:proofErr w:type="spellStart"/>
      <w:r w:rsidRPr="00A45EA6">
        <w:t>Concarneau</w:t>
      </w:r>
      <w:proofErr w:type="spellEnd"/>
      <w:r w:rsidR="00A657F2" w:rsidRPr="00A45EA6">
        <w:t>,</w:t>
      </w:r>
      <w:r w:rsidRPr="00A45EA6">
        <w:t xml:space="preserve"> France, </w:t>
      </w:r>
      <w:r w:rsidR="00561480" w:rsidRPr="00A45EA6">
        <w:t xml:space="preserve">christened </w:t>
      </w:r>
      <w:proofErr w:type="spellStart"/>
      <w:r w:rsidRPr="00A45EA6">
        <w:t>Franche</w:t>
      </w:r>
      <w:proofErr w:type="spellEnd"/>
      <w:r w:rsidRPr="00A45EA6">
        <w:t xml:space="preserve"> Terre </w:t>
      </w:r>
      <w:r w:rsidR="00A657F2" w:rsidRPr="00A45EA6">
        <w:t xml:space="preserve">after the </w:t>
      </w:r>
      <w:r w:rsidRPr="00A45EA6">
        <w:t xml:space="preserve">Sainte-Suzanne locality of </w:t>
      </w:r>
      <w:proofErr w:type="spellStart"/>
      <w:r w:rsidRPr="00A45EA6">
        <w:t>R</w:t>
      </w:r>
      <w:r w:rsidR="00617A00" w:rsidRPr="00A45EA6">
        <w:t>é</w:t>
      </w:r>
      <w:r w:rsidRPr="00A45EA6">
        <w:t>union</w:t>
      </w:r>
      <w:proofErr w:type="spellEnd"/>
      <w:r w:rsidRPr="00A45EA6">
        <w:t xml:space="preserve"> Island</w:t>
      </w:r>
      <w:r w:rsidR="00A657F2" w:rsidRPr="00A45EA6">
        <w:t xml:space="preserve">. It was completed </w:t>
      </w:r>
      <w:r w:rsidRPr="00A45EA6">
        <w:t>in May 2009</w:t>
      </w:r>
      <w:r w:rsidR="00245D42" w:rsidRPr="00A45EA6">
        <w:t xml:space="preserve"> and began unloading its first catches </w:t>
      </w:r>
      <w:r w:rsidR="000F4FF6" w:rsidRPr="00A45EA6">
        <w:t>in the second half of 2009</w:t>
      </w:r>
      <w:r w:rsidRPr="00A45EA6">
        <w:t xml:space="preserve">. </w:t>
      </w:r>
    </w:p>
    <w:p w14:paraId="72758157" w14:textId="77777777" w:rsidR="000F4FF6" w:rsidRPr="00A45EA6" w:rsidRDefault="000F4FF6" w:rsidP="00A45EA6">
      <w:pPr>
        <w:pStyle w:val="ExhibitText"/>
      </w:pPr>
    </w:p>
    <w:p w14:paraId="49D3131C" w14:textId="1E548FCD" w:rsidR="00F56E0A" w:rsidRPr="00A45EA6" w:rsidRDefault="00F56E0A" w:rsidP="00A45EA6">
      <w:pPr>
        <w:pStyle w:val="ExhibitText"/>
      </w:pPr>
      <w:r w:rsidRPr="00A45EA6">
        <w:t xml:space="preserve">The construction of </w:t>
      </w:r>
      <w:proofErr w:type="spellStart"/>
      <w:r w:rsidR="00A657F2" w:rsidRPr="00A45EA6">
        <w:t>Franche</w:t>
      </w:r>
      <w:proofErr w:type="spellEnd"/>
      <w:r w:rsidR="00A657F2" w:rsidRPr="00A45EA6">
        <w:t xml:space="preserve"> Terre</w:t>
      </w:r>
      <w:r w:rsidR="00617A00" w:rsidRPr="00A45EA6">
        <w:t>’s</w:t>
      </w:r>
      <w:r w:rsidR="00A657F2" w:rsidRPr="00A45EA6">
        <w:t xml:space="preserve"> </w:t>
      </w:r>
      <w:r w:rsidRPr="00A45EA6">
        <w:t>two sister ships</w:t>
      </w:r>
      <w:r w:rsidR="000F4FF6" w:rsidRPr="00A45EA6">
        <w:t xml:space="preserve">, the </w:t>
      </w:r>
      <w:proofErr w:type="spellStart"/>
      <w:r w:rsidR="000F4FF6" w:rsidRPr="00A45EA6">
        <w:t>Manapany</w:t>
      </w:r>
      <w:proofErr w:type="spellEnd"/>
      <w:r w:rsidR="000F4FF6" w:rsidRPr="00A45EA6">
        <w:t xml:space="preserve"> and the </w:t>
      </w:r>
      <w:proofErr w:type="spellStart"/>
      <w:r w:rsidR="000F4FF6" w:rsidRPr="00A45EA6">
        <w:t>Bernica</w:t>
      </w:r>
      <w:proofErr w:type="spellEnd"/>
      <w:r w:rsidR="000F4FF6" w:rsidRPr="00A45EA6">
        <w:t xml:space="preserve"> (both names emblematic of Reunion Island)</w:t>
      </w:r>
      <w:r w:rsidR="00F230CE" w:rsidRPr="00A45EA6">
        <w:t>,</w:t>
      </w:r>
      <w:r w:rsidRPr="00A45EA6">
        <w:t xml:space="preserve"> </w:t>
      </w:r>
      <w:r w:rsidR="00617A00" w:rsidRPr="00A45EA6">
        <w:t>were</w:t>
      </w:r>
      <w:r w:rsidRPr="00A45EA6">
        <w:t xml:space="preserve"> continued at Ben Luc in Vietnam, </w:t>
      </w:r>
      <w:r w:rsidR="00F72851" w:rsidRPr="00A45EA6">
        <w:t>i</w:t>
      </w:r>
      <w:r w:rsidRPr="00A45EA6">
        <w:t xml:space="preserve">n the SEAS shipyards, a subsidiary of </w:t>
      </w:r>
      <w:proofErr w:type="spellStart"/>
      <w:r w:rsidRPr="00A45EA6">
        <w:t>Piriou</w:t>
      </w:r>
      <w:proofErr w:type="spellEnd"/>
      <w:r w:rsidRPr="00A45EA6">
        <w:t xml:space="preserve">. </w:t>
      </w:r>
      <w:r w:rsidR="000F4FF6" w:rsidRPr="00A45EA6">
        <w:t xml:space="preserve">The </w:t>
      </w:r>
      <w:proofErr w:type="spellStart"/>
      <w:r w:rsidR="000F4FF6" w:rsidRPr="00A45EA6">
        <w:t>Manapany</w:t>
      </w:r>
      <w:proofErr w:type="spellEnd"/>
      <w:r w:rsidR="000F4FF6" w:rsidRPr="00A45EA6">
        <w:t xml:space="preserve"> was </w:t>
      </w:r>
      <w:r w:rsidR="00561480" w:rsidRPr="00A45EA6">
        <w:t>christened</w:t>
      </w:r>
      <w:r w:rsidR="000F4FF6" w:rsidRPr="00A45EA6">
        <w:t xml:space="preserve"> in May 2010 and began fishing trips in August 2010. The </w:t>
      </w:r>
      <w:r w:rsidR="00561480" w:rsidRPr="00A45EA6">
        <w:t>christening</w:t>
      </w:r>
      <w:r w:rsidR="000F4FF6" w:rsidRPr="00A45EA6">
        <w:t xml:space="preserve"> of the </w:t>
      </w:r>
      <w:proofErr w:type="spellStart"/>
      <w:r w:rsidR="000F4FF6" w:rsidRPr="00A45EA6">
        <w:t>Bernica</w:t>
      </w:r>
      <w:proofErr w:type="spellEnd"/>
      <w:r w:rsidR="000F4FF6" w:rsidRPr="00A45EA6">
        <w:t xml:space="preserve"> followed in November 2010. It began fishing trips in December 2010. </w:t>
      </w:r>
    </w:p>
    <w:p w14:paraId="4190F1AA" w14:textId="656B55DC" w:rsidR="00F56E0A" w:rsidRDefault="00F56E0A" w:rsidP="00F3406F">
      <w:pPr>
        <w:pStyle w:val="ExhibitText"/>
        <w:rPr>
          <w:rFonts w:ascii="Times New Roman" w:hAnsi="Times New Roman" w:cs="Times New Roman"/>
        </w:rPr>
      </w:pPr>
    </w:p>
    <w:p w14:paraId="61C9C4F7" w14:textId="77777777" w:rsidR="00687940" w:rsidRPr="001122EC" w:rsidRDefault="00687940" w:rsidP="00F3406F">
      <w:pPr>
        <w:pStyle w:val="ExhibitText"/>
        <w:rPr>
          <w:rFonts w:ascii="Times New Roman" w:hAnsi="Times New Roman" w:cs="Times New Roman"/>
        </w:rPr>
      </w:pPr>
    </w:p>
    <w:tbl>
      <w:tblPr>
        <w:tblW w:w="3500" w:type="pct"/>
        <w:jc w:val="center"/>
        <w:tblLayout w:type="fixed"/>
        <w:tblLook w:val="04A0" w:firstRow="1" w:lastRow="0" w:firstColumn="1" w:lastColumn="0" w:noHBand="0" w:noVBand="1"/>
      </w:tblPr>
      <w:tblGrid>
        <w:gridCol w:w="2331"/>
        <w:gridCol w:w="2107"/>
        <w:gridCol w:w="2107"/>
      </w:tblGrid>
      <w:tr w:rsidR="00561480" w:rsidRPr="003B7430" w14:paraId="2C04A474" w14:textId="77777777" w:rsidTr="00561480">
        <w:trPr>
          <w:trHeight w:val="360"/>
          <w:jc w:val="center"/>
        </w:trPr>
        <w:tc>
          <w:tcPr>
            <w:tcW w:w="2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3CE16" w14:textId="77777777" w:rsidR="00F56E0A" w:rsidRPr="00A45EA6" w:rsidRDefault="00F56E0A" w:rsidP="00561480">
            <w:pPr>
              <w:pStyle w:val="ExhibitText"/>
              <w:jc w:val="left"/>
              <w:rPr>
                <w:b/>
              </w:rPr>
            </w:pPr>
            <w:r w:rsidRPr="00A45EA6">
              <w:rPr>
                <w:b/>
              </w:rPr>
              <w:t>Freezer Tuna Vessels</w:t>
            </w:r>
          </w:p>
        </w:tc>
        <w:tc>
          <w:tcPr>
            <w:tcW w:w="2107" w:type="dxa"/>
            <w:tcBorders>
              <w:top w:val="single" w:sz="4" w:space="0" w:color="auto"/>
              <w:left w:val="nil"/>
              <w:bottom w:val="single" w:sz="4" w:space="0" w:color="auto"/>
              <w:right w:val="single" w:sz="4" w:space="0" w:color="auto"/>
            </w:tcBorders>
            <w:vAlign w:val="center"/>
          </w:tcPr>
          <w:p w14:paraId="71561F32" w14:textId="3B68CE54" w:rsidR="00F56E0A" w:rsidRPr="00A45EA6" w:rsidRDefault="00F56E0A" w:rsidP="00561480">
            <w:pPr>
              <w:pStyle w:val="ExhibitText"/>
              <w:jc w:val="center"/>
              <w:rPr>
                <w:b/>
              </w:rPr>
            </w:pPr>
            <w:r w:rsidRPr="00A45EA6">
              <w:rPr>
                <w:b/>
              </w:rPr>
              <w:t>Delivery</w:t>
            </w:r>
          </w:p>
        </w:tc>
        <w:tc>
          <w:tcPr>
            <w:tcW w:w="21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7AF16" w14:textId="3D0D1EF1" w:rsidR="00F56E0A" w:rsidRPr="00A45EA6" w:rsidRDefault="009220D3" w:rsidP="00561480">
            <w:pPr>
              <w:pStyle w:val="ExhibitText"/>
              <w:jc w:val="center"/>
              <w:rPr>
                <w:b/>
              </w:rPr>
            </w:pPr>
            <w:r w:rsidRPr="00A45EA6">
              <w:rPr>
                <w:b/>
              </w:rPr>
              <w:t xml:space="preserve">Start </w:t>
            </w:r>
            <w:r w:rsidR="00F56E0A" w:rsidRPr="00A45EA6">
              <w:rPr>
                <w:b/>
              </w:rPr>
              <w:t xml:space="preserve">of </w:t>
            </w:r>
            <w:r w:rsidR="00561480" w:rsidRPr="00A45EA6">
              <w:rPr>
                <w:b/>
              </w:rPr>
              <w:t>O</w:t>
            </w:r>
            <w:r w:rsidR="00F56E0A" w:rsidRPr="00A45EA6">
              <w:rPr>
                <w:b/>
              </w:rPr>
              <w:t>peration</w:t>
            </w:r>
          </w:p>
        </w:tc>
      </w:tr>
      <w:tr w:rsidR="00F56E0A" w:rsidRPr="003B7430" w14:paraId="68C81339" w14:textId="77777777" w:rsidTr="00561480">
        <w:trPr>
          <w:trHeight w:val="360"/>
          <w:jc w:val="center"/>
        </w:trPr>
        <w:tc>
          <w:tcPr>
            <w:tcW w:w="2331" w:type="dxa"/>
            <w:tcBorders>
              <w:top w:val="nil"/>
              <w:left w:val="single" w:sz="4" w:space="0" w:color="auto"/>
              <w:bottom w:val="single" w:sz="4" w:space="0" w:color="auto"/>
              <w:right w:val="single" w:sz="4" w:space="0" w:color="auto"/>
            </w:tcBorders>
            <w:shd w:val="clear" w:color="auto" w:fill="auto"/>
            <w:noWrap/>
            <w:vAlign w:val="center"/>
            <w:hideMark/>
          </w:tcPr>
          <w:p w14:paraId="4925B83A" w14:textId="48400DD6" w:rsidR="00F56E0A" w:rsidRPr="00A45EA6" w:rsidRDefault="00F56E0A" w:rsidP="00561480">
            <w:pPr>
              <w:pStyle w:val="ExhibitText"/>
              <w:jc w:val="left"/>
              <w:rPr>
                <w:i/>
              </w:rPr>
            </w:pPr>
            <w:proofErr w:type="spellStart"/>
            <w:r w:rsidRPr="00A45EA6">
              <w:rPr>
                <w:i/>
              </w:rPr>
              <w:t>Franche</w:t>
            </w:r>
            <w:proofErr w:type="spellEnd"/>
            <w:r w:rsidR="00F72851" w:rsidRPr="00A45EA6">
              <w:rPr>
                <w:i/>
              </w:rPr>
              <w:t xml:space="preserve"> </w:t>
            </w:r>
            <w:r w:rsidRPr="00A45EA6">
              <w:rPr>
                <w:i/>
              </w:rPr>
              <w:t>Terre</w:t>
            </w:r>
          </w:p>
        </w:tc>
        <w:tc>
          <w:tcPr>
            <w:tcW w:w="2107" w:type="dxa"/>
            <w:tcBorders>
              <w:top w:val="single" w:sz="4" w:space="0" w:color="auto"/>
              <w:left w:val="nil"/>
              <w:bottom w:val="single" w:sz="4" w:space="0" w:color="auto"/>
              <w:right w:val="single" w:sz="4" w:space="0" w:color="auto"/>
            </w:tcBorders>
            <w:vAlign w:val="center"/>
          </w:tcPr>
          <w:p w14:paraId="47196ADA" w14:textId="2D1D6B17" w:rsidR="00F56E0A" w:rsidRPr="00A45EA6" w:rsidRDefault="00561480" w:rsidP="00561480">
            <w:pPr>
              <w:pStyle w:val="ExhibitText"/>
              <w:jc w:val="center"/>
            </w:pPr>
            <w:r w:rsidRPr="00A45EA6">
              <w:t>July 2009</w:t>
            </w:r>
          </w:p>
        </w:tc>
        <w:tc>
          <w:tcPr>
            <w:tcW w:w="2107" w:type="dxa"/>
            <w:tcBorders>
              <w:top w:val="nil"/>
              <w:left w:val="single" w:sz="4" w:space="0" w:color="auto"/>
              <w:bottom w:val="single" w:sz="4" w:space="0" w:color="auto"/>
              <w:right w:val="single" w:sz="4" w:space="0" w:color="auto"/>
            </w:tcBorders>
            <w:shd w:val="clear" w:color="auto" w:fill="auto"/>
            <w:noWrap/>
            <w:vAlign w:val="center"/>
            <w:hideMark/>
          </w:tcPr>
          <w:p w14:paraId="3525089C" w14:textId="5CA20CFF" w:rsidR="00F56E0A" w:rsidRPr="00A45EA6" w:rsidRDefault="00561480" w:rsidP="00561480">
            <w:pPr>
              <w:pStyle w:val="ExhibitText"/>
              <w:jc w:val="center"/>
            </w:pPr>
            <w:r w:rsidRPr="00A45EA6">
              <w:t>July 2009</w:t>
            </w:r>
          </w:p>
        </w:tc>
      </w:tr>
      <w:tr w:rsidR="00F56E0A" w:rsidRPr="003B7430" w14:paraId="434F915F" w14:textId="77777777" w:rsidTr="00561480">
        <w:trPr>
          <w:trHeight w:val="360"/>
          <w:jc w:val="center"/>
        </w:trPr>
        <w:tc>
          <w:tcPr>
            <w:tcW w:w="2331" w:type="dxa"/>
            <w:tcBorders>
              <w:top w:val="nil"/>
              <w:left w:val="single" w:sz="4" w:space="0" w:color="auto"/>
              <w:bottom w:val="single" w:sz="4" w:space="0" w:color="auto"/>
              <w:right w:val="single" w:sz="4" w:space="0" w:color="auto"/>
            </w:tcBorders>
            <w:shd w:val="clear" w:color="auto" w:fill="auto"/>
            <w:noWrap/>
            <w:vAlign w:val="center"/>
            <w:hideMark/>
          </w:tcPr>
          <w:p w14:paraId="5E9667A5" w14:textId="77777777" w:rsidR="00F56E0A" w:rsidRPr="00A45EA6" w:rsidRDefault="00F56E0A" w:rsidP="00561480">
            <w:pPr>
              <w:pStyle w:val="ExhibitText"/>
              <w:jc w:val="left"/>
              <w:rPr>
                <w:i/>
              </w:rPr>
            </w:pPr>
            <w:proofErr w:type="spellStart"/>
            <w:r w:rsidRPr="00A45EA6">
              <w:rPr>
                <w:i/>
              </w:rPr>
              <w:t>Manapany</w:t>
            </w:r>
            <w:proofErr w:type="spellEnd"/>
          </w:p>
        </w:tc>
        <w:tc>
          <w:tcPr>
            <w:tcW w:w="2107" w:type="dxa"/>
            <w:tcBorders>
              <w:top w:val="single" w:sz="4" w:space="0" w:color="auto"/>
              <w:left w:val="nil"/>
              <w:bottom w:val="single" w:sz="4" w:space="0" w:color="auto"/>
              <w:right w:val="single" w:sz="4" w:space="0" w:color="auto"/>
            </w:tcBorders>
            <w:vAlign w:val="center"/>
          </w:tcPr>
          <w:p w14:paraId="4B12FB09" w14:textId="6681AF31" w:rsidR="00F56E0A" w:rsidRPr="00A45EA6" w:rsidRDefault="00561480" w:rsidP="00561480">
            <w:pPr>
              <w:pStyle w:val="ExhibitText"/>
              <w:jc w:val="center"/>
            </w:pPr>
            <w:r w:rsidRPr="00A45EA6">
              <w:t>May 2010</w:t>
            </w:r>
          </w:p>
        </w:tc>
        <w:tc>
          <w:tcPr>
            <w:tcW w:w="2107" w:type="dxa"/>
            <w:tcBorders>
              <w:top w:val="nil"/>
              <w:left w:val="single" w:sz="4" w:space="0" w:color="auto"/>
              <w:bottom w:val="single" w:sz="4" w:space="0" w:color="auto"/>
              <w:right w:val="single" w:sz="4" w:space="0" w:color="auto"/>
            </w:tcBorders>
            <w:shd w:val="clear" w:color="auto" w:fill="auto"/>
            <w:noWrap/>
            <w:vAlign w:val="center"/>
            <w:hideMark/>
          </w:tcPr>
          <w:p w14:paraId="323556CC" w14:textId="182AE1DD" w:rsidR="00F56E0A" w:rsidRPr="00A45EA6" w:rsidRDefault="00561480" w:rsidP="00561480">
            <w:pPr>
              <w:pStyle w:val="ExhibitText"/>
              <w:jc w:val="center"/>
            </w:pPr>
            <w:r w:rsidRPr="00A45EA6">
              <w:t>August 2010</w:t>
            </w:r>
          </w:p>
        </w:tc>
      </w:tr>
      <w:tr w:rsidR="00F56E0A" w:rsidRPr="003B7430" w14:paraId="238AE20E" w14:textId="77777777" w:rsidTr="00561480">
        <w:trPr>
          <w:trHeight w:val="360"/>
          <w:jc w:val="center"/>
        </w:trPr>
        <w:tc>
          <w:tcPr>
            <w:tcW w:w="2331" w:type="dxa"/>
            <w:tcBorders>
              <w:top w:val="nil"/>
              <w:left w:val="single" w:sz="4" w:space="0" w:color="auto"/>
              <w:bottom w:val="single" w:sz="4" w:space="0" w:color="auto"/>
              <w:right w:val="single" w:sz="4" w:space="0" w:color="auto"/>
            </w:tcBorders>
            <w:shd w:val="clear" w:color="auto" w:fill="auto"/>
            <w:noWrap/>
            <w:vAlign w:val="center"/>
            <w:hideMark/>
          </w:tcPr>
          <w:p w14:paraId="5E88CB5E" w14:textId="77777777" w:rsidR="00F56E0A" w:rsidRPr="00A45EA6" w:rsidRDefault="00F56E0A" w:rsidP="00561480">
            <w:pPr>
              <w:pStyle w:val="ExhibitText"/>
              <w:jc w:val="left"/>
              <w:rPr>
                <w:i/>
              </w:rPr>
            </w:pPr>
            <w:proofErr w:type="spellStart"/>
            <w:r w:rsidRPr="00A45EA6">
              <w:rPr>
                <w:i/>
              </w:rPr>
              <w:t>Bernica</w:t>
            </w:r>
            <w:proofErr w:type="spellEnd"/>
          </w:p>
        </w:tc>
        <w:tc>
          <w:tcPr>
            <w:tcW w:w="2107" w:type="dxa"/>
            <w:tcBorders>
              <w:top w:val="single" w:sz="4" w:space="0" w:color="auto"/>
              <w:left w:val="nil"/>
              <w:bottom w:val="single" w:sz="4" w:space="0" w:color="auto"/>
              <w:right w:val="single" w:sz="4" w:space="0" w:color="auto"/>
            </w:tcBorders>
            <w:vAlign w:val="center"/>
          </w:tcPr>
          <w:p w14:paraId="40EEB788" w14:textId="4C3756FF" w:rsidR="00F56E0A" w:rsidRPr="00A45EA6" w:rsidRDefault="00561480" w:rsidP="00561480">
            <w:pPr>
              <w:pStyle w:val="ExhibitText"/>
              <w:jc w:val="center"/>
            </w:pPr>
            <w:r w:rsidRPr="00A45EA6">
              <w:t>November 2010</w:t>
            </w:r>
          </w:p>
        </w:tc>
        <w:tc>
          <w:tcPr>
            <w:tcW w:w="2107" w:type="dxa"/>
            <w:tcBorders>
              <w:top w:val="nil"/>
              <w:left w:val="single" w:sz="4" w:space="0" w:color="auto"/>
              <w:bottom w:val="single" w:sz="4" w:space="0" w:color="auto"/>
              <w:right w:val="single" w:sz="4" w:space="0" w:color="auto"/>
            </w:tcBorders>
            <w:shd w:val="clear" w:color="auto" w:fill="auto"/>
            <w:noWrap/>
            <w:vAlign w:val="center"/>
            <w:hideMark/>
          </w:tcPr>
          <w:p w14:paraId="2103A2D7" w14:textId="021161E3" w:rsidR="00F56E0A" w:rsidRPr="00A45EA6" w:rsidRDefault="00561480" w:rsidP="00561480">
            <w:pPr>
              <w:pStyle w:val="ExhibitText"/>
              <w:jc w:val="center"/>
            </w:pPr>
            <w:r w:rsidRPr="00A45EA6">
              <w:t>December 2010</w:t>
            </w:r>
          </w:p>
        </w:tc>
      </w:tr>
      <w:tr w:rsidR="00F56E0A" w:rsidRPr="003B7430" w14:paraId="45FE4090" w14:textId="77777777" w:rsidTr="00561480">
        <w:trPr>
          <w:trHeight w:val="360"/>
          <w:jc w:val="center"/>
        </w:trPr>
        <w:tc>
          <w:tcPr>
            <w:tcW w:w="2331" w:type="dxa"/>
            <w:tcBorders>
              <w:top w:val="nil"/>
              <w:left w:val="single" w:sz="4" w:space="0" w:color="auto"/>
              <w:bottom w:val="single" w:sz="4" w:space="0" w:color="auto"/>
              <w:right w:val="single" w:sz="4" w:space="0" w:color="auto"/>
            </w:tcBorders>
            <w:shd w:val="clear" w:color="auto" w:fill="auto"/>
            <w:noWrap/>
            <w:vAlign w:val="center"/>
            <w:hideMark/>
          </w:tcPr>
          <w:p w14:paraId="220F05A9" w14:textId="77777777" w:rsidR="00F56E0A" w:rsidRPr="00A45EA6" w:rsidRDefault="00F56E0A" w:rsidP="00561480">
            <w:pPr>
              <w:pStyle w:val="ExhibitText"/>
              <w:jc w:val="left"/>
              <w:rPr>
                <w:i/>
              </w:rPr>
            </w:pPr>
            <w:proofErr w:type="spellStart"/>
            <w:r w:rsidRPr="00A45EA6">
              <w:rPr>
                <w:i/>
              </w:rPr>
              <w:t>Dolomieu</w:t>
            </w:r>
            <w:proofErr w:type="spellEnd"/>
          </w:p>
        </w:tc>
        <w:tc>
          <w:tcPr>
            <w:tcW w:w="2107" w:type="dxa"/>
            <w:tcBorders>
              <w:top w:val="single" w:sz="4" w:space="0" w:color="auto"/>
              <w:left w:val="nil"/>
              <w:bottom w:val="single" w:sz="4" w:space="0" w:color="auto"/>
              <w:right w:val="single" w:sz="4" w:space="0" w:color="auto"/>
            </w:tcBorders>
            <w:vAlign w:val="center"/>
          </w:tcPr>
          <w:p w14:paraId="3558DE51" w14:textId="6FE4EE7F" w:rsidR="00F56E0A" w:rsidRPr="00A45EA6" w:rsidRDefault="00561480" w:rsidP="00561480">
            <w:pPr>
              <w:pStyle w:val="ExhibitText"/>
              <w:jc w:val="center"/>
            </w:pPr>
            <w:r w:rsidRPr="00A45EA6">
              <w:t>April 2012</w:t>
            </w:r>
          </w:p>
        </w:tc>
        <w:tc>
          <w:tcPr>
            <w:tcW w:w="2107" w:type="dxa"/>
            <w:tcBorders>
              <w:top w:val="nil"/>
              <w:left w:val="single" w:sz="4" w:space="0" w:color="auto"/>
              <w:bottom w:val="single" w:sz="4" w:space="0" w:color="auto"/>
              <w:right w:val="single" w:sz="4" w:space="0" w:color="auto"/>
            </w:tcBorders>
            <w:shd w:val="clear" w:color="auto" w:fill="auto"/>
            <w:noWrap/>
            <w:vAlign w:val="center"/>
            <w:hideMark/>
          </w:tcPr>
          <w:p w14:paraId="2D558C90" w14:textId="3C9E5E59" w:rsidR="00F56E0A" w:rsidRPr="00A45EA6" w:rsidRDefault="00561480" w:rsidP="00561480">
            <w:pPr>
              <w:pStyle w:val="ExhibitText"/>
              <w:jc w:val="center"/>
            </w:pPr>
            <w:r w:rsidRPr="00A45EA6">
              <w:t>April 2012</w:t>
            </w:r>
          </w:p>
        </w:tc>
      </w:tr>
      <w:tr w:rsidR="00F56E0A" w:rsidRPr="003B7430" w14:paraId="44B8DA4E" w14:textId="77777777" w:rsidTr="00561480">
        <w:trPr>
          <w:trHeight w:val="360"/>
          <w:jc w:val="center"/>
        </w:trPr>
        <w:tc>
          <w:tcPr>
            <w:tcW w:w="2331" w:type="dxa"/>
            <w:tcBorders>
              <w:top w:val="nil"/>
              <w:left w:val="single" w:sz="4" w:space="0" w:color="auto"/>
              <w:bottom w:val="single" w:sz="4" w:space="0" w:color="auto"/>
              <w:right w:val="single" w:sz="4" w:space="0" w:color="auto"/>
            </w:tcBorders>
            <w:shd w:val="clear" w:color="auto" w:fill="auto"/>
            <w:noWrap/>
            <w:vAlign w:val="center"/>
            <w:hideMark/>
          </w:tcPr>
          <w:p w14:paraId="45FF9C65" w14:textId="77777777" w:rsidR="00F56E0A" w:rsidRPr="00A45EA6" w:rsidRDefault="00F56E0A" w:rsidP="00561480">
            <w:pPr>
              <w:pStyle w:val="ExhibitText"/>
              <w:jc w:val="left"/>
              <w:rPr>
                <w:i/>
              </w:rPr>
            </w:pPr>
            <w:proofErr w:type="spellStart"/>
            <w:r w:rsidRPr="00A45EA6">
              <w:rPr>
                <w:i/>
              </w:rPr>
              <w:t>Belowve</w:t>
            </w:r>
            <w:proofErr w:type="spellEnd"/>
          </w:p>
        </w:tc>
        <w:tc>
          <w:tcPr>
            <w:tcW w:w="2107" w:type="dxa"/>
            <w:tcBorders>
              <w:top w:val="single" w:sz="4" w:space="0" w:color="auto"/>
              <w:left w:val="nil"/>
              <w:bottom w:val="single" w:sz="4" w:space="0" w:color="auto"/>
              <w:right w:val="single" w:sz="4" w:space="0" w:color="auto"/>
            </w:tcBorders>
            <w:vAlign w:val="center"/>
          </w:tcPr>
          <w:p w14:paraId="7A1F9E7D" w14:textId="22964F94" w:rsidR="00F56E0A" w:rsidRPr="00A45EA6" w:rsidRDefault="00561480" w:rsidP="00561480">
            <w:pPr>
              <w:pStyle w:val="ExhibitText"/>
              <w:jc w:val="center"/>
            </w:pPr>
            <w:r w:rsidRPr="00A45EA6">
              <w:t>September 2012</w:t>
            </w:r>
          </w:p>
        </w:tc>
        <w:tc>
          <w:tcPr>
            <w:tcW w:w="2107" w:type="dxa"/>
            <w:tcBorders>
              <w:top w:val="nil"/>
              <w:left w:val="single" w:sz="4" w:space="0" w:color="auto"/>
              <w:bottom w:val="single" w:sz="4" w:space="0" w:color="auto"/>
              <w:right w:val="single" w:sz="4" w:space="0" w:color="auto"/>
            </w:tcBorders>
            <w:shd w:val="clear" w:color="auto" w:fill="auto"/>
            <w:noWrap/>
            <w:vAlign w:val="center"/>
            <w:hideMark/>
          </w:tcPr>
          <w:p w14:paraId="2A100C69" w14:textId="7B77B309" w:rsidR="00F56E0A" w:rsidRPr="00A45EA6" w:rsidRDefault="00561480" w:rsidP="00561480">
            <w:pPr>
              <w:pStyle w:val="ExhibitText"/>
              <w:jc w:val="center"/>
            </w:pPr>
            <w:r w:rsidRPr="00A45EA6">
              <w:t>September 2012</w:t>
            </w:r>
          </w:p>
        </w:tc>
      </w:tr>
    </w:tbl>
    <w:p w14:paraId="72840620" w14:textId="77777777" w:rsidR="00A32C2F" w:rsidRPr="001122EC" w:rsidRDefault="00A32C2F" w:rsidP="00F56E0A">
      <w:pPr>
        <w:pStyle w:val="ExhibitText"/>
        <w:rPr>
          <w:rFonts w:ascii="Times New Roman" w:eastAsiaTheme="minorEastAsia" w:hAnsi="Times New Roman" w:cs="Times New Roman"/>
          <w:lang w:eastAsia="zh-CN"/>
        </w:rPr>
      </w:pPr>
    </w:p>
    <w:p w14:paraId="7199C339" w14:textId="0624D34E" w:rsidR="00A32C2F" w:rsidRPr="00A45EA6" w:rsidRDefault="00A32C2F" w:rsidP="00A45EA6">
      <w:pPr>
        <w:pStyle w:val="Footnote"/>
      </w:pPr>
      <w:r w:rsidRPr="00A45EA6">
        <w:t xml:space="preserve">Source: </w:t>
      </w:r>
      <w:r w:rsidR="00687940">
        <w:rPr>
          <w:rFonts w:eastAsiaTheme="minorEastAsia"/>
        </w:rPr>
        <w:t xml:space="preserve">Company documents. </w:t>
      </w:r>
    </w:p>
    <w:p w14:paraId="32E364FC" w14:textId="77777777" w:rsidR="00A32C2F" w:rsidRPr="001122EC" w:rsidRDefault="00A32C2F" w:rsidP="00F3406F">
      <w:pPr>
        <w:pStyle w:val="ExhibitText"/>
        <w:rPr>
          <w:rFonts w:ascii="Times New Roman" w:hAnsi="Times New Roman" w:cs="Times New Roman"/>
        </w:rPr>
      </w:pPr>
    </w:p>
    <w:p w14:paraId="4DEBFEC6" w14:textId="77777777" w:rsidR="00A32C2F" w:rsidRPr="001122EC" w:rsidRDefault="00A32C2F" w:rsidP="00F56E0A">
      <w:pPr>
        <w:pStyle w:val="ExhibitText"/>
        <w:rPr>
          <w:rFonts w:ascii="Times New Roman" w:eastAsiaTheme="minorEastAsia" w:hAnsi="Times New Roman" w:cs="Times New Roman"/>
          <w:lang w:eastAsia="zh-CN"/>
        </w:rPr>
      </w:pPr>
    </w:p>
    <w:sectPr w:rsidR="00A32C2F" w:rsidRPr="001122EC" w:rsidSect="00EB5410">
      <w:headerReference w:type="default" r:id="rId1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A8848" w14:textId="77777777" w:rsidR="0071267C" w:rsidRDefault="0071267C" w:rsidP="00D75295">
      <w:r>
        <w:separator/>
      </w:r>
    </w:p>
  </w:endnote>
  <w:endnote w:type="continuationSeparator" w:id="0">
    <w:p w14:paraId="0C3B489B" w14:textId="77777777" w:rsidR="0071267C" w:rsidRDefault="0071267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9B1D8" w14:textId="77777777" w:rsidR="0071267C" w:rsidRDefault="0071267C" w:rsidP="00D75295">
      <w:r>
        <w:separator/>
      </w:r>
    </w:p>
  </w:footnote>
  <w:footnote w:type="continuationSeparator" w:id="0">
    <w:p w14:paraId="09EAD421" w14:textId="77777777" w:rsidR="0071267C" w:rsidRDefault="0071267C" w:rsidP="00D75295">
      <w:r>
        <w:continuationSeparator/>
      </w:r>
    </w:p>
  </w:footnote>
  <w:footnote w:id="1">
    <w:p w14:paraId="126C33D1" w14:textId="77777777" w:rsidR="006A1D2C" w:rsidRPr="001122EC" w:rsidRDefault="006A1D2C" w:rsidP="006A1D2C">
      <w:pPr>
        <w:pStyle w:val="Footnote"/>
      </w:pPr>
      <w:r w:rsidRPr="001122EC">
        <w:rPr>
          <w:rStyle w:val="FootnoteReference"/>
        </w:rPr>
        <w:footnoteRef/>
      </w:r>
      <w:r w:rsidRPr="001122EC">
        <w:t xml:space="preserve"> </w:t>
      </w:r>
      <w:proofErr w:type="spellStart"/>
      <w:r w:rsidRPr="001122EC">
        <w:t>Malgache</w:t>
      </w:r>
      <w:proofErr w:type="spellEnd"/>
      <w:r w:rsidRPr="001122EC">
        <w:t xml:space="preserve"> [Malagasy] was the ethnic group of Madagascar.</w:t>
      </w:r>
    </w:p>
  </w:footnote>
  <w:footnote w:id="2">
    <w:p w14:paraId="0022B7DC" w14:textId="35CD7416" w:rsidR="0071267C" w:rsidRPr="001122EC" w:rsidRDefault="0071267C" w:rsidP="001122EC">
      <w:pPr>
        <w:pStyle w:val="Footnote"/>
      </w:pPr>
      <w:r w:rsidRPr="001122EC">
        <w:rPr>
          <w:rStyle w:val="FootnoteReference"/>
        </w:rPr>
        <w:footnoteRef/>
      </w:r>
      <w:r w:rsidRPr="001122EC">
        <w:t xml:space="preserve"> A purse seine was a large fishing net that could be drawn together at the top in the shape of a sac; a purse seiner was a fishing vessel with a seine.</w:t>
      </w:r>
    </w:p>
  </w:footnote>
  <w:footnote w:id="3">
    <w:p w14:paraId="429A7157" w14:textId="77777777" w:rsidR="0071267C" w:rsidRPr="001122EC" w:rsidRDefault="0071267C" w:rsidP="001122EC">
      <w:pPr>
        <w:pStyle w:val="Footnote"/>
      </w:pPr>
      <w:r w:rsidRPr="001122EC">
        <w:rPr>
          <w:rStyle w:val="FootnoteReference"/>
        </w:rPr>
        <w:footnoteRef/>
      </w:r>
      <w:r w:rsidRPr="001122EC">
        <w:t xml:space="preserve"> Bernard </w:t>
      </w:r>
      <w:proofErr w:type="spellStart"/>
      <w:r w:rsidRPr="001122EC">
        <w:t>Grollier</w:t>
      </w:r>
      <w:proofErr w:type="spellEnd"/>
      <w:r w:rsidRPr="001122EC">
        <w:t xml:space="preserve">, </w:t>
      </w:r>
      <w:r w:rsidRPr="0071267C">
        <w:rPr>
          <w:i/>
        </w:rPr>
        <w:t xml:space="preserve">Histoire d’un </w:t>
      </w:r>
      <w:proofErr w:type="spellStart"/>
      <w:r w:rsidRPr="0071267C">
        <w:rPr>
          <w:i/>
        </w:rPr>
        <w:t>armateur</w:t>
      </w:r>
      <w:proofErr w:type="spellEnd"/>
      <w:r w:rsidRPr="0071267C">
        <w:rPr>
          <w:i/>
        </w:rPr>
        <w:t xml:space="preserve"> </w:t>
      </w:r>
      <w:proofErr w:type="spellStart"/>
      <w:r w:rsidRPr="0071267C">
        <w:rPr>
          <w:i/>
        </w:rPr>
        <w:t>réunionnais</w:t>
      </w:r>
      <w:proofErr w:type="spellEnd"/>
      <w:r w:rsidRPr="001122EC">
        <w:t xml:space="preserve"> [History of a </w:t>
      </w:r>
      <w:proofErr w:type="spellStart"/>
      <w:r w:rsidRPr="001122EC">
        <w:t>Réunion</w:t>
      </w:r>
      <w:proofErr w:type="spellEnd"/>
      <w:r w:rsidRPr="001122EC">
        <w:t xml:space="preserve"> Island </w:t>
      </w:r>
      <w:proofErr w:type="spellStart"/>
      <w:r w:rsidRPr="001122EC">
        <w:t>Shipowner</w:t>
      </w:r>
      <w:proofErr w:type="spellEnd"/>
      <w:r w:rsidRPr="001122EC">
        <w:t xml:space="preserve">], ed. </w:t>
      </w:r>
      <w:proofErr w:type="spellStart"/>
      <w:r w:rsidRPr="001122EC">
        <w:t>Yannick</w:t>
      </w:r>
      <w:proofErr w:type="spellEnd"/>
      <w:r w:rsidRPr="001122EC">
        <w:t xml:space="preserve"> Lauri (La </w:t>
      </w:r>
      <w:proofErr w:type="spellStart"/>
      <w:r w:rsidRPr="001122EC">
        <w:t>Réunion</w:t>
      </w:r>
      <w:proofErr w:type="spellEnd"/>
      <w:r w:rsidRPr="001122EC">
        <w:t>: SAPMER, 2012).</w:t>
      </w:r>
    </w:p>
  </w:footnote>
  <w:footnote w:id="4">
    <w:p w14:paraId="5315261B" w14:textId="3A2AD627" w:rsidR="0071267C" w:rsidRPr="001122EC" w:rsidRDefault="0071267C" w:rsidP="001122EC">
      <w:pPr>
        <w:pStyle w:val="Footnote"/>
      </w:pPr>
      <w:r w:rsidRPr="001122EC">
        <w:rPr>
          <w:rStyle w:val="FootnoteReference"/>
        </w:rPr>
        <w:footnoteRef/>
      </w:r>
      <w:r w:rsidRPr="001122EC">
        <w:t xml:space="preserve"> </w:t>
      </w:r>
      <w:proofErr w:type="spellStart"/>
      <w:r w:rsidRPr="001122EC">
        <w:t>Grollier</w:t>
      </w:r>
      <w:proofErr w:type="spellEnd"/>
      <w:r w:rsidRPr="001122EC">
        <w:t xml:space="preserve">, op. cit., 19. </w:t>
      </w:r>
    </w:p>
  </w:footnote>
  <w:footnote w:id="5">
    <w:p w14:paraId="6FBCF077" w14:textId="5C856ED8" w:rsidR="0071267C" w:rsidRPr="0071267C" w:rsidRDefault="0071267C" w:rsidP="0071267C">
      <w:pPr>
        <w:pStyle w:val="Footnote"/>
        <w:rPr>
          <w:lang w:val="en-CA"/>
        </w:rPr>
      </w:pPr>
      <w:r>
        <w:rPr>
          <w:rStyle w:val="FootnoteReference"/>
        </w:rPr>
        <w:footnoteRef/>
      </w:r>
      <w:r>
        <w:t xml:space="preserve"> € = euro; all currency amounts are in € unless otherwise specified; US$1.00 =</w:t>
      </w:r>
      <w:r w:rsidR="0029175F">
        <w:t xml:space="preserve"> </w:t>
      </w:r>
      <w:r w:rsidRPr="009D4AA9">
        <w:t>€0.77</w:t>
      </w:r>
      <w:r>
        <w:t xml:space="preserve"> on March 1, 2013. </w:t>
      </w:r>
    </w:p>
  </w:footnote>
  <w:footnote w:id="6">
    <w:p w14:paraId="59A11604" w14:textId="5090B8EA" w:rsidR="0071267C" w:rsidRPr="001122EC" w:rsidRDefault="0071267C" w:rsidP="001122EC">
      <w:pPr>
        <w:pStyle w:val="Footnote"/>
        <w:rPr>
          <w:rFonts w:eastAsiaTheme="minorEastAsia"/>
        </w:rPr>
      </w:pPr>
      <w:r w:rsidRPr="001122EC">
        <w:rPr>
          <w:rStyle w:val="FootnoteReference"/>
        </w:rPr>
        <w:footnoteRef/>
      </w:r>
      <w:r w:rsidRPr="001122EC">
        <w:t xml:space="preserve"> </w:t>
      </w:r>
      <w:proofErr w:type="spellStart"/>
      <w:r w:rsidRPr="001122EC">
        <w:t>Grollier</w:t>
      </w:r>
      <w:proofErr w:type="spellEnd"/>
      <w:r w:rsidRPr="001122EC">
        <w:t>,</w:t>
      </w:r>
      <w:r w:rsidRPr="001122EC">
        <w:rPr>
          <w:rFonts w:eastAsiaTheme="minorEastAsia"/>
        </w:rPr>
        <w:t xml:space="preserve"> op. cit. </w:t>
      </w:r>
    </w:p>
  </w:footnote>
  <w:footnote w:id="7">
    <w:p w14:paraId="43110648" w14:textId="733D0C1E" w:rsidR="0071267C" w:rsidRPr="001122EC" w:rsidRDefault="0071267C" w:rsidP="001122EC">
      <w:pPr>
        <w:pStyle w:val="Footnote"/>
      </w:pPr>
      <w:r w:rsidRPr="001122EC">
        <w:rPr>
          <w:rStyle w:val="FootnoteReference"/>
        </w:rPr>
        <w:footnoteRef/>
      </w:r>
      <w:r w:rsidRPr="001122EC">
        <w:t xml:space="preserve"> </w:t>
      </w:r>
      <w:proofErr w:type="gramStart"/>
      <w:r w:rsidRPr="001122EC">
        <w:t>Ibid</w:t>
      </w:r>
      <w:r>
        <w:t>.</w:t>
      </w:r>
      <w:r w:rsidRPr="001122EC">
        <w:t>,</w:t>
      </w:r>
      <w:proofErr w:type="gramEnd"/>
      <w:r w:rsidRPr="001122EC">
        <w:t xml:space="preserve"> 52. </w:t>
      </w:r>
    </w:p>
  </w:footnote>
  <w:footnote w:id="8">
    <w:p w14:paraId="6F4B38A0" w14:textId="743F61A2" w:rsidR="0071267C" w:rsidRPr="001122EC" w:rsidRDefault="0071267C" w:rsidP="001122EC">
      <w:pPr>
        <w:pStyle w:val="Footnote"/>
        <w:rPr>
          <w:rFonts w:eastAsiaTheme="minorEastAsia"/>
        </w:rPr>
      </w:pPr>
      <w:r w:rsidRPr="001122EC">
        <w:rPr>
          <w:rStyle w:val="FootnoteReference"/>
        </w:rPr>
        <w:footnoteRef/>
      </w:r>
      <w:r w:rsidRPr="001122EC">
        <w:t xml:space="preserve"> Ibid. </w:t>
      </w:r>
    </w:p>
  </w:footnote>
  <w:footnote w:id="9">
    <w:p w14:paraId="08A5C624" w14:textId="168D4273" w:rsidR="0071267C" w:rsidRPr="001122EC" w:rsidRDefault="0071267C" w:rsidP="001122EC">
      <w:pPr>
        <w:pStyle w:val="Footnote"/>
        <w:rPr>
          <w:rFonts w:eastAsiaTheme="minorEastAsia"/>
        </w:rPr>
      </w:pPr>
      <w:r w:rsidRPr="001122EC">
        <w:rPr>
          <w:rStyle w:val="FootnoteReference"/>
        </w:rPr>
        <w:footnoteRef/>
      </w:r>
      <w:r w:rsidRPr="001122EC">
        <w:t xml:space="preserve"> </w:t>
      </w:r>
      <w:r>
        <w:t>Ibid.</w:t>
      </w:r>
      <w:r w:rsidRPr="001122EC">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B42BF" w14:textId="4BDBCEA7" w:rsidR="0071267C" w:rsidRDefault="0071267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9175F">
      <w:rPr>
        <w:rFonts w:ascii="Arial" w:hAnsi="Arial"/>
        <w:b/>
        <w:noProof/>
      </w:rPr>
      <w:t>12</w:t>
    </w:r>
    <w:r>
      <w:rPr>
        <w:rFonts w:ascii="Arial" w:hAnsi="Arial"/>
        <w:b/>
      </w:rPr>
      <w:fldChar w:fldCharType="end"/>
    </w:r>
    <w:r>
      <w:rPr>
        <w:rFonts w:ascii="Arial" w:hAnsi="Arial"/>
        <w:b/>
      </w:rPr>
      <w:tab/>
      <w:t>9B17B</w:t>
    </w:r>
    <w:r w:rsidR="00687940">
      <w:rPr>
        <w:rFonts w:ascii="Arial" w:hAnsi="Arial"/>
        <w:b/>
      </w:rPr>
      <w:t>006</w:t>
    </w:r>
  </w:p>
  <w:p w14:paraId="7F4C7C83" w14:textId="77777777" w:rsidR="0071267C" w:rsidRPr="00C92CC4" w:rsidRDefault="0071267C">
    <w:pPr>
      <w:pStyle w:val="Header"/>
      <w:rPr>
        <w:sz w:val="18"/>
        <w:szCs w:val="18"/>
      </w:rPr>
    </w:pPr>
  </w:p>
  <w:p w14:paraId="3451B9B5" w14:textId="77777777" w:rsidR="0071267C" w:rsidRPr="00C92CC4" w:rsidRDefault="0071267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51B3E4"/>
    <w:multiLevelType w:val="hybridMultilevel"/>
    <w:tmpl w:val="E6BB6DD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FFFFFF1D"/>
    <w:multiLevelType w:val="multilevel"/>
    <w:tmpl w:val="D25A40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F064B504"/>
    <w:lvl w:ilvl="0">
      <w:start w:val="1"/>
      <w:numFmt w:val="decimal"/>
      <w:lvlText w:val="%1."/>
      <w:lvlJc w:val="left"/>
      <w:pPr>
        <w:tabs>
          <w:tab w:val="num" w:pos="1800"/>
        </w:tabs>
        <w:ind w:left="1800" w:hanging="360"/>
      </w:pPr>
    </w:lvl>
  </w:abstractNum>
  <w:abstractNum w:abstractNumId="3">
    <w:nsid w:val="FFFFFF7D"/>
    <w:multiLevelType w:val="singleLevel"/>
    <w:tmpl w:val="F260EF9C"/>
    <w:lvl w:ilvl="0">
      <w:start w:val="1"/>
      <w:numFmt w:val="decimal"/>
      <w:lvlText w:val="%1."/>
      <w:lvlJc w:val="left"/>
      <w:pPr>
        <w:tabs>
          <w:tab w:val="num" w:pos="1440"/>
        </w:tabs>
        <w:ind w:left="1440" w:hanging="360"/>
      </w:pPr>
    </w:lvl>
  </w:abstractNum>
  <w:abstractNum w:abstractNumId="4">
    <w:nsid w:val="FFFFFF7E"/>
    <w:multiLevelType w:val="singleLevel"/>
    <w:tmpl w:val="B5146F8A"/>
    <w:lvl w:ilvl="0">
      <w:start w:val="1"/>
      <w:numFmt w:val="decimal"/>
      <w:lvlText w:val="%1."/>
      <w:lvlJc w:val="left"/>
      <w:pPr>
        <w:tabs>
          <w:tab w:val="num" w:pos="1080"/>
        </w:tabs>
        <w:ind w:left="1080" w:hanging="360"/>
      </w:pPr>
    </w:lvl>
  </w:abstractNum>
  <w:abstractNum w:abstractNumId="5">
    <w:nsid w:val="FFFFFF7F"/>
    <w:multiLevelType w:val="singleLevel"/>
    <w:tmpl w:val="5F022E8C"/>
    <w:lvl w:ilvl="0">
      <w:start w:val="1"/>
      <w:numFmt w:val="decimal"/>
      <w:lvlText w:val="%1."/>
      <w:lvlJc w:val="left"/>
      <w:pPr>
        <w:tabs>
          <w:tab w:val="num" w:pos="720"/>
        </w:tabs>
        <w:ind w:left="720" w:hanging="360"/>
      </w:pPr>
    </w:lvl>
  </w:abstractNum>
  <w:abstractNum w:abstractNumId="6">
    <w:nsid w:val="FFFFFF80"/>
    <w:multiLevelType w:val="singleLevel"/>
    <w:tmpl w:val="ADA2D402"/>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FD36AAF6"/>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B12C916"/>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E012AE2A"/>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FC6AF0C0"/>
    <w:lvl w:ilvl="0">
      <w:start w:val="1"/>
      <w:numFmt w:val="decimal"/>
      <w:lvlText w:val="%1."/>
      <w:lvlJc w:val="left"/>
      <w:pPr>
        <w:tabs>
          <w:tab w:val="num" w:pos="360"/>
        </w:tabs>
        <w:ind w:left="360" w:hanging="360"/>
      </w:pPr>
    </w:lvl>
  </w:abstractNum>
  <w:abstractNum w:abstractNumId="11">
    <w:nsid w:val="FFFFFF89"/>
    <w:multiLevelType w:val="singleLevel"/>
    <w:tmpl w:val="280002CA"/>
    <w:lvl w:ilvl="0">
      <w:start w:val="1"/>
      <w:numFmt w:val="bullet"/>
      <w:lvlText w:val=""/>
      <w:lvlJc w:val="left"/>
      <w:pPr>
        <w:tabs>
          <w:tab w:val="num" w:pos="360"/>
        </w:tabs>
        <w:ind w:left="360" w:hanging="360"/>
      </w:pPr>
      <w:rPr>
        <w:rFonts w:ascii="Symbol" w:hAnsi="Symbol" w:hint="default"/>
      </w:rPr>
    </w:lvl>
  </w:abstractNum>
  <w:abstractNum w:abstractNumId="12">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402A45FC"/>
    <w:multiLevelType w:val="hybridMultilevel"/>
    <w:tmpl w:val="069258AA"/>
    <w:lvl w:ilvl="0" w:tplc="76726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nsid w:val="5C5D36DA"/>
    <w:multiLevelType w:val="hybridMultilevel"/>
    <w:tmpl w:val="2548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5"/>
  </w:num>
  <w:num w:numId="12">
    <w:abstractNumId w:val="21"/>
  </w:num>
  <w:num w:numId="13">
    <w:abstractNumId w:val="14"/>
  </w:num>
  <w:num w:numId="14">
    <w:abstractNumId w:val="22"/>
  </w:num>
  <w:num w:numId="15">
    <w:abstractNumId w:val="23"/>
  </w:num>
  <w:num w:numId="16">
    <w:abstractNumId w:val="25"/>
  </w:num>
  <w:num w:numId="17">
    <w:abstractNumId w:val="17"/>
  </w:num>
  <w:num w:numId="18">
    <w:abstractNumId w:val="26"/>
  </w:num>
  <w:num w:numId="19">
    <w:abstractNumId w:val="13"/>
  </w:num>
  <w:num w:numId="20">
    <w:abstractNumId w:val="12"/>
  </w:num>
  <w:num w:numId="21">
    <w:abstractNumId w:val="27"/>
  </w:num>
  <w:num w:numId="22">
    <w:abstractNumId w:val="20"/>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0"/>
  </w:num>
  <w:num w:numId="29">
    <w:abstractNumId w:val="19"/>
  </w:num>
  <w:num w:numId="30">
    <w:abstractNumId w:val="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6385">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488"/>
    <w:rsid w:val="00013360"/>
    <w:rsid w:val="000216CE"/>
    <w:rsid w:val="00021EB3"/>
    <w:rsid w:val="00025DC7"/>
    <w:rsid w:val="00026486"/>
    <w:rsid w:val="00031839"/>
    <w:rsid w:val="00035313"/>
    <w:rsid w:val="000434C1"/>
    <w:rsid w:val="00044ECC"/>
    <w:rsid w:val="000452A7"/>
    <w:rsid w:val="00045C17"/>
    <w:rsid w:val="000531D3"/>
    <w:rsid w:val="0005646B"/>
    <w:rsid w:val="00073D07"/>
    <w:rsid w:val="0008102D"/>
    <w:rsid w:val="000825E7"/>
    <w:rsid w:val="000874F8"/>
    <w:rsid w:val="00091188"/>
    <w:rsid w:val="0009236F"/>
    <w:rsid w:val="00094C0E"/>
    <w:rsid w:val="00096722"/>
    <w:rsid w:val="000A0544"/>
    <w:rsid w:val="000A11F5"/>
    <w:rsid w:val="000C323E"/>
    <w:rsid w:val="000C7B6A"/>
    <w:rsid w:val="000D48BF"/>
    <w:rsid w:val="000D5148"/>
    <w:rsid w:val="000F0C22"/>
    <w:rsid w:val="000F4FF6"/>
    <w:rsid w:val="000F616C"/>
    <w:rsid w:val="000F6B09"/>
    <w:rsid w:val="000F6FDC"/>
    <w:rsid w:val="00104567"/>
    <w:rsid w:val="001053A7"/>
    <w:rsid w:val="00107D84"/>
    <w:rsid w:val="00110B3F"/>
    <w:rsid w:val="001122EC"/>
    <w:rsid w:val="00115FFD"/>
    <w:rsid w:val="0011762F"/>
    <w:rsid w:val="00122CF7"/>
    <w:rsid w:val="001238D4"/>
    <w:rsid w:val="0012732D"/>
    <w:rsid w:val="00132A9F"/>
    <w:rsid w:val="0014318F"/>
    <w:rsid w:val="00146CE2"/>
    <w:rsid w:val="00151907"/>
    <w:rsid w:val="00153EE8"/>
    <w:rsid w:val="00154FC9"/>
    <w:rsid w:val="00161438"/>
    <w:rsid w:val="001643A4"/>
    <w:rsid w:val="00175D0F"/>
    <w:rsid w:val="00191B2B"/>
    <w:rsid w:val="0019241A"/>
    <w:rsid w:val="001A5335"/>
    <w:rsid w:val="001A752D"/>
    <w:rsid w:val="001B0316"/>
    <w:rsid w:val="001B2FA6"/>
    <w:rsid w:val="001D51AC"/>
    <w:rsid w:val="001E36F5"/>
    <w:rsid w:val="001F7004"/>
    <w:rsid w:val="001F797A"/>
    <w:rsid w:val="00202B1E"/>
    <w:rsid w:val="00203AA1"/>
    <w:rsid w:val="00207397"/>
    <w:rsid w:val="002125E4"/>
    <w:rsid w:val="00213E98"/>
    <w:rsid w:val="00224675"/>
    <w:rsid w:val="00237388"/>
    <w:rsid w:val="00244873"/>
    <w:rsid w:val="00245D42"/>
    <w:rsid w:val="002461D0"/>
    <w:rsid w:val="00265250"/>
    <w:rsid w:val="002670B8"/>
    <w:rsid w:val="00273959"/>
    <w:rsid w:val="00282A24"/>
    <w:rsid w:val="0028332B"/>
    <w:rsid w:val="002914A4"/>
    <w:rsid w:val="0029175F"/>
    <w:rsid w:val="0029508E"/>
    <w:rsid w:val="00297759"/>
    <w:rsid w:val="002A706B"/>
    <w:rsid w:val="002C6367"/>
    <w:rsid w:val="002D7D5A"/>
    <w:rsid w:val="002E32F0"/>
    <w:rsid w:val="002E4942"/>
    <w:rsid w:val="002F460C"/>
    <w:rsid w:val="002F48D6"/>
    <w:rsid w:val="00321674"/>
    <w:rsid w:val="00327829"/>
    <w:rsid w:val="00334B9F"/>
    <w:rsid w:val="00340BF1"/>
    <w:rsid w:val="0034197D"/>
    <w:rsid w:val="00343565"/>
    <w:rsid w:val="003521C6"/>
    <w:rsid w:val="00354759"/>
    <w:rsid w:val="00354899"/>
    <w:rsid w:val="003555A7"/>
    <w:rsid w:val="00355FD6"/>
    <w:rsid w:val="00361C8E"/>
    <w:rsid w:val="00364A5C"/>
    <w:rsid w:val="00373FB1"/>
    <w:rsid w:val="00383EAE"/>
    <w:rsid w:val="003934A6"/>
    <w:rsid w:val="003A1B0B"/>
    <w:rsid w:val="003A1DA6"/>
    <w:rsid w:val="003A4604"/>
    <w:rsid w:val="003B30D8"/>
    <w:rsid w:val="003B7430"/>
    <w:rsid w:val="003B7EF2"/>
    <w:rsid w:val="003C0E4A"/>
    <w:rsid w:val="003C3FA4"/>
    <w:rsid w:val="003D2A50"/>
    <w:rsid w:val="003E120D"/>
    <w:rsid w:val="003E48D0"/>
    <w:rsid w:val="003F2B0C"/>
    <w:rsid w:val="004007BB"/>
    <w:rsid w:val="004221E4"/>
    <w:rsid w:val="00423E4A"/>
    <w:rsid w:val="004265E6"/>
    <w:rsid w:val="004421E5"/>
    <w:rsid w:val="00442977"/>
    <w:rsid w:val="004533E7"/>
    <w:rsid w:val="00466EF7"/>
    <w:rsid w:val="00471088"/>
    <w:rsid w:val="00483AF9"/>
    <w:rsid w:val="00483D52"/>
    <w:rsid w:val="00486D8F"/>
    <w:rsid w:val="00494430"/>
    <w:rsid w:val="00495213"/>
    <w:rsid w:val="004B1CCB"/>
    <w:rsid w:val="004B7262"/>
    <w:rsid w:val="004C6B1B"/>
    <w:rsid w:val="004D24EB"/>
    <w:rsid w:val="004D73A5"/>
    <w:rsid w:val="004D76C7"/>
    <w:rsid w:val="004E691E"/>
    <w:rsid w:val="00500DF5"/>
    <w:rsid w:val="005040AA"/>
    <w:rsid w:val="0051787C"/>
    <w:rsid w:val="00532CF5"/>
    <w:rsid w:val="00533FAB"/>
    <w:rsid w:val="00536EE9"/>
    <w:rsid w:val="0054119E"/>
    <w:rsid w:val="00547EFB"/>
    <w:rsid w:val="005528CB"/>
    <w:rsid w:val="005609DB"/>
    <w:rsid w:val="00561480"/>
    <w:rsid w:val="00564051"/>
    <w:rsid w:val="00566771"/>
    <w:rsid w:val="00581E2E"/>
    <w:rsid w:val="00584F15"/>
    <w:rsid w:val="0059298C"/>
    <w:rsid w:val="005A6EA5"/>
    <w:rsid w:val="005B075F"/>
    <w:rsid w:val="005C7C20"/>
    <w:rsid w:val="005E36EB"/>
    <w:rsid w:val="005E5E88"/>
    <w:rsid w:val="005E7F3F"/>
    <w:rsid w:val="005F1CC3"/>
    <w:rsid w:val="005F76D3"/>
    <w:rsid w:val="006163F7"/>
    <w:rsid w:val="00617A00"/>
    <w:rsid w:val="00623F4F"/>
    <w:rsid w:val="006329D2"/>
    <w:rsid w:val="006332F5"/>
    <w:rsid w:val="006339D5"/>
    <w:rsid w:val="00641C66"/>
    <w:rsid w:val="0064410D"/>
    <w:rsid w:val="00650878"/>
    <w:rsid w:val="00651914"/>
    <w:rsid w:val="00652606"/>
    <w:rsid w:val="00653E06"/>
    <w:rsid w:val="0065737B"/>
    <w:rsid w:val="00665EA6"/>
    <w:rsid w:val="0066733B"/>
    <w:rsid w:val="00667ACF"/>
    <w:rsid w:val="006713D6"/>
    <w:rsid w:val="00682754"/>
    <w:rsid w:val="0068726F"/>
    <w:rsid w:val="00687940"/>
    <w:rsid w:val="006A1D2C"/>
    <w:rsid w:val="006A2A1F"/>
    <w:rsid w:val="006A3D38"/>
    <w:rsid w:val="006A58A9"/>
    <w:rsid w:val="006A606D"/>
    <w:rsid w:val="006A7FB1"/>
    <w:rsid w:val="006B7E9F"/>
    <w:rsid w:val="006B7F7A"/>
    <w:rsid w:val="006C0371"/>
    <w:rsid w:val="006C08B6"/>
    <w:rsid w:val="006C0B1A"/>
    <w:rsid w:val="006C4384"/>
    <w:rsid w:val="006C4810"/>
    <w:rsid w:val="006C6065"/>
    <w:rsid w:val="006C7F9F"/>
    <w:rsid w:val="006D02AD"/>
    <w:rsid w:val="006E0967"/>
    <w:rsid w:val="006E2F6D"/>
    <w:rsid w:val="006E58F6"/>
    <w:rsid w:val="006E77E1"/>
    <w:rsid w:val="006F131D"/>
    <w:rsid w:val="006F3D4C"/>
    <w:rsid w:val="006F615A"/>
    <w:rsid w:val="006F7C1C"/>
    <w:rsid w:val="0071267C"/>
    <w:rsid w:val="007157EC"/>
    <w:rsid w:val="007200F5"/>
    <w:rsid w:val="007235DF"/>
    <w:rsid w:val="00726A59"/>
    <w:rsid w:val="007320B5"/>
    <w:rsid w:val="00746EEE"/>
    <w:rsid w:val="00752683"/>
    <w:rsid w:val="00752BCD"/>
    <w:rsid w:val="0076108D"/>
    <w:rsid w:val="00766DA1"/>
    <w:rsid w:val="00767FE9"/>
    <w:rsid w:val="00776E97"/>
    <w:rsid w:val="00784843"/>
    <w:rsid w:val="007859DC"/>
    <w:rsid w:val="007866A6"/>
    <w:rsid w:val="007A0293"/>
    <w:rsid w:val="007A130D"/>
    <w:rsid w:val="007A41CB"/>
    <w:rsid w:val="007C0EC4"/>
    <w:rsid w:val="007C35A2"/>
    <w:rsid w:val="007C6FAB"/>
    <w:rsid w:val="007D0B0B"/>
    <w:rsid w:val="007D4102"/>
    <w:rsid w:val="007D698D"/>
    <w:rsid w:val="007E4FFC"/>
    <w:rsid w:val="007E5921"/>
    <w:rsid w:val="007F23B9"/>
    <w:rsid w:val="00814593"/>
    <w:rsid w:val="00821FFC"/>
    <w:rsid w:val="008271CA"/>
    <w:rsid w:val="00842C4B"/>
    <w:rsid w:val="008467D5"/>
    <w:rsid w:val="00856D9F"/>
    <w:rsid w:val="008575B3"/>
    <w:rsid w:val="00866F6D"/>
    <w:rsid w:val="0087340D"/>
    <w:rsid w:val="00873461"/>
    <w:rsid w:val="008950F3"/>
    <w:rsid w:val="008A4DC4"/>
    <w:rsid w:val="008A5146"/>
    <w:rsid w:val="008D6FF6"/>
    <w:rsid w:val="008E7C4B"/>
    <w:rsid w:val="008F7CEB"/>
    <w:rsid w:val="009067A4"/>
    <w:rsid w:val="0090722E"/>
    <w:rsid w:val="00912CBA"/>
    <w:rsid w:val="00915098"/>
    <w:rsid w:val="00916D02"/>
    <w:rsid w:val="009220D3"/>
    <w:rsid w:val="00927C16"/>
    <w:rsid w:val="009322A2"/>
    <w:rsid w:val="009340DB"/>
    <w:rsid w:val="009516C1"/>
    <w:rsid w:val="00951717"/>
    <w:rsid w:val="00953BBF"/>
    <w:rsid w:val="0096509A"/>
    <w:rsid w:val="009653A6"/>
    <w:rsid w:val="00971048"/>
    <w:rsid w:val="00972498"/>
    <w:rsid w:val="00974CC6"/>
    <w:rsid w:val="00976AD4"/>
    <w:rsid w:val="009810BC"/>
    <w:rsid w:val="009A07B7"/>
    <w:rsid w:val="009A1D41"/>
    <w:rsid w:val="009A312F"/>
    <w:rsid w:val="009A5348"/>
    <w:rsid w:val="009A5C7D"/>
    <w:rsid w:val="009A67BB"/>
    <w:rsid w:val="009B2089"/>
    <w:rsid w:val="009B6E1F"/>
    <w:rsid w:val="009C75F2"/>
    <w:rsid w:val="009C76D5"/>
    <w:rsid w:val="009D0ECB"/>
    <w:rsid w:val="009D4AA9"/>
    <w:rsid w:val="009E7E0E"/>
    <w:rsid w:val="009F7AA4"/>
    <w:rsid w:val="00A05B45"/>
    <w:rsid w:val="00A24062"/>
    <w:rsid w:val="00A32C2F"/>
    <w:rsid w:val="00A43EE0"/>
    <w:rsid w:val="00A45EA6"/>
    <w:rsid w:val="00A559DB"/>
    <w:rsid w:val="00A56420"/>
    <w:rsid w:val="00A6554E"/>
    <w:rsid w:val="00A657F2"/>
    <w:rsid w:val="00AA12C8"/>
    <w:rsid w:val="00AA1C2D"/>
    <w:rsid w:val="00AA6395"/>
    <w:rsid w:val="00AA64AA"/>
    <w:rsid w:val="00AA7F96"/>
    <w:rsid w:val="00AB2525"/>
    <w:rsid w:val="00AC1CAF"/>
    <w:rsid w:val="00AC38F6"/>
    <w:rsid w:val="00AC41BD"/>
    <w:rsid w:val="00AD3373"/>
    <w:rsid w:val="00AD4EE0"/>
    <w:rsid w:val="00AD66B9"/>
    <w:rsid w:val="00AE15BA"/>
    <w:rsid w:val="00AE3D9E"/>
    <w:rsid w:val="00AF1A56"/>
    <w:rsid w:val="00AF35FC"/>
    <w:rsid w:val="00B01359"/>
    <w:rsid w:val="00B03639"/>
    <w:rsid w:val="00B0652A"/>
    <w:rsid w:val="00B31091"/>
    <w:rsid w:val="00B36A8F"/>
    <w:rsid w:val="00B3757D"/>
    <w:rsid w:val="00B40937"/>
    <w:rsid w:val="00B423EF"/>
    <w:rsid w:val="00B452A8"/>
    <w:rsid w:val="00B453DE"/>
    <w:rsid w:val="00B4742F"/>
    <w:rsid w:val="00B553C0"/>
    <w:rsid w:val="00B57162"/>
    <w:rsid w:val="00B64E4B"/>
    <w:rsid w:val="00B72016"/>
    <w:rsid w:val="00B7438E"/>
    <w:rsid w:val="00B82E54"/>
    <w:rsid w:val="00B901F9"/>
    <w:rsid w:val="00B9341D"/>
    <w:rsid w:val="00B960F6"/>
    <w:rsid w:val="00B97DA6"/>
    <w:rsid w:val="00BA07E3"/>
    <w:rsid w:val="00BA5AA9"/>
    <w:rsid w:val="00BB0AE8"/>
    <w:rsid w:val="00BD6EFB"/>
    <w:rsid w:val="00C04687"/>
    <w:rsid w:val="00C05092"/>
    <w:rsid w:val="00C13336"/>
    <w:rsid w:val="00C15BE2"/>
    <w:rsid w:val="00C15FB4"/>
    <w:rsid w:val="00C22219"/>
    <w:rsid w:val="00C3447F"/>
    <w:rsid w:val="00C539D6"/>
    <w:rsid w:val="00C6268F"/>
    <w:rsid w:val="00C673AC"/>
    <w:rsid w:val="00C81491"/>
    <w:rsid w:val="00C81676"/>
    <w:rsid w:val="00C90348"/>
    <w:rsid w:val="00C92CC4"/>
    <w:rsid w:val="00C93D78"/>
    <w:rsid w:val="00CA0AFB"/>
    <w:rsid w:val="00CA2CE1"/>
    <w:rsid w:val="00CA3976"/>
    <w:rsid w:val="00CA70BA"/>
    <w:rsid w:val="00CA757B"/>
    <w:rsid w:val="00CB300B"/>
    <w:rsid w:val="00CC1787"/>
    <w:rsid w:val="00CC182C"/>
    <w:rsid w:val="00CD0824"/>
    <w:rsid w:val="00CD1BEE"/>
    <w:rsid w:val="00CD2908"/>
    <w:rsid w:val="00CD5DDC"/>
    <w:rsid w:val="00CE151D"/>
    <w:rsid w:val="00CE78DA"/>
    <w:rsid w:val="00CF2D1B"/>
    <w:rsid w:val="00CF533E"/>
    <w:rsid w:val="00D03A82"/>
    <w:rsid w:val="00D15344"/>
    <w:rsid w:val="00D23BBF"/>
    <w:rsid w:val="00D26B61"/>
    <w:rsid w:val="00D31BEC"/>
    <w:rsid w:val="00D33ABE"/>
    <w:rsid w:val="00D42473"/>
    <w:rsid w:val="00D507F8"/>
    <w:rsid w:val="00D54AFB"/>
    <w:rsid w:val="00D6167A"/>
    <w:rsid w:val="00D63150"/>
    <w:rsid w:val="00D64A32"/>
    <w:rsid w:val="00D64EFC"/>
    <w:rsid w:val="00D75295"/>
    <w:rsid w:val="00D76CE9"/>
    <w:rsid w:val="00D8213A"/>
    <w:rsid w:val="00D830CB"/>
    <w:rsid w:val="00D97F12"/>
    <w:rsid w:val="00DA7BC4"/>
    <w:rsid w:val="00DB42E7"/>
    <w:rsid w:val="00DB717F"/>
    <w:rsid w:val="00DC4CEF"/>
    <w:rsid w:val="00DD3A89"/>
    <w:rsid w:val="00DD7AD5"/>
    <w:rsid w:val="00DF32C2"/>
    <w:rsid w:val="00DF5A45"/>
    <w:rsid w:val="00E03B60"/>
    <w:rsid w:val="00E04BD4"/>
    <w:rsid w:val="00E07280"/>
    <w:rsid w:val="00E1659B"/>
    <w:rsid w:val="00E21A10"/>
    <w:rsid w:val="00E37072"/>
    <w:rsid w:val="00E426E0"/>
    <w:rsid w:val="00E471A7"/>
    <w:rsid w:val="00E54D26"/>
    <w:rsid w:val="00E57DCE"/>
    <w:rsid w:val="00E635CF"/>
    <w:rsid w:val="00E73A26"/>
    <w:rsid w:val="00E8105A"/>
    <w:rsid w:val="00E84868"/>
    <w:rsid w:val="00E85A1D"/>
    <w:rsid w:val="00E92A0E"/>
    <w:rsid w:val="00E93838"/>
    <w:rsid w:val="00EA22A9"/>
    <w:rsid w:val="00EA4744"/>
    <w:rsid w:val="00EB0812"/>
    <w:rsid w:val="00EB2DAA"/>
    <w:rsid w:val="00EB5410"/>
    <w:rsid w:val="00EC05F7"/>
    <w:rsid w:val="00EC6E0A"/>
    <w:rsid w:val="00ED1744"/>
    <w:rsid w:val="00ED4E18"/>
    <w:rsid w:val="00ED5D67"/>
    <w:rsid w:val="00ED6531"/>
    <w:rsid w:val="00EE1BEE"/>
    <w:rsid w:val="00EE1F37"/>
    <w:rsid w:val="00EE54D5"/>
    <w:rsid w:val="00EE6166"/>
    <w:rsid w:val="00F0159C"/>
    <w:rsid w:val="00F05B9B"/>
    <w:rsid w:val="00F105B7"/>
    <w:rsid w:val="00F111B8"/>
    <w:rsid w:val="00F14CE2"/>
    <w:rsid w:val="00F17A21"/>
    <w:rsid w:val="00F230CE"/>
    <w:rsid w:val="00F23DF6"/>
    <w:rsid w:val="00F27F63"/>
    <w:rsid w:val="00F3406F"/>
    <w:rsid w:val="00F366B9"/>
    <w:rsid w:val="00F40800"/>
    <w:rsid w:val="00F43BCA"/>
    <w:rsid w:val="00F44156"/>
    <w:rsid w:val="00F50E91"/>
    <w:rsid w:val="00F531FA"/>
    <w:rsid w:val="00F56E0A"/>
    <w:rsid w:val="00F57D29"/>
    <w:rsid w:val="00F72851"/>
    <w:rsid w:val="00F90257"/>
    <w:rsid w:val="00F92597"/>
    <w:rsid w:val="00F92A99"/>
    <w:rsid w:val="00F96201"/>
    <w:rsid w:val="00FC30E9"/>
    <w:rsid w:val="00FD0B18"/>
    <w:rsid w:val="00FD0F82"/>
    <w:rsid w:val="00FD2F7C"/>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7F4E4280"/>
  <w15:docId w15:val="{B2F33CEE-F66A-4752-83E8-49CA9954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4687"/>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4B7262"/>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paragraph" w:styleId="Revision">
    <w:name w:val="Revision"/>
    <w:hidden/>
    <w:uiPriority w:val="99"/>
    <w:semiHidden/>
    <w:rsid w:val="00FD0F82"/>
    <w:pPr>
      <w:spacing w:after="0" w:line="240" w:lineRule="auto"/>
    </w:pPr>
    <w:rPr>
      <w:rFonts w:ascii="Calibri"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Default">
    <w:name w:val="Default"/>
    <w:uiPriority w:val="99"/>
    <w:rsid w:val="00F56E0A"/>
    <w:pPr>
      <w:widowControl w:val="0"/>
      <w:autoSpaceDE w:val="0"/>
      <w:autoSpaceDN w:val="0"/>
      <w:adjustRightInd w:val="0"/>
      <w:spacing w:after="0" w:line="240" w:lineRule="auto"/>
    </w:pPr>
    <w:rPr>
      <w:rFonts w:ascii="KaiTi_GB2312" w:eastAsia="Times New Roman" w:hAnsi="Calibri" w:cs="KaiTi_GB2312"/>
      <w:color w:val="000000"/>
      <w:sz w:val="24"/>
      <w:szCs w:val="24"/>
      <w:lang w:eastAsia="zh-CN"/>
    </w:rPr>
  </w:style>
  <w:style w:type="character" w:styleId="PageNumber">
    <w:name w:val="page number"/>
    <w:basedOn w:val="DefaultParagraphFont"/>
    <w:rsid w:val="00F56E0A"/>
  </w:style>
  <w:style w:type="paragraph" w:styleId="DocumentMap">
    <w:name w:val="Document Map"/>
    <w:basedOn w:val="Normal"/>
    <w:link w:val="DocumentMapChar"/>
    <w:uiPriority w:val="99"/>
    <w:semiHidden/>
    <w:unhideWhenUsed/>
    <w:rsid w:val="00F90257"/>
    <w:rPr>
      <w:sz w:val="24"/>
      <w:szCs w:val="24"/>
    </w:rPr>
  </w:style>
  <w:style w:type="character" w:customStyle="1" w:styleId="DocumentMapChar">
    <w:name w:val="Document Map Char"/>
    <w:basedOn w:val="DefaultParagraphFont"/>
    <w:link w:val="DocumentMap"/>
    <w:uiPriority w:val="99"/>
    <w:semiHidden/>
    <w:rsid w:val="00F90257"/>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7430"/>
  </w:style>
  <w:style w:type="character" w:customStyle="1" w:styleId="ipa">
    <w:name w:val="ipa"/>
    <w:basedOn w:val="DefaultParagraphFont"/>
    <w:rsid w:val="003B7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33210">
      <w:bodyDiv w:val="1"/>
      <w:marLeft w:val="0"/>
      <w:marRight w:val="0"/>
      <w:marTop w:val="0"/>
      <w:marBottom w:val="0"/>
      <w:divBdr>
        <w:top w:val="none" w:sz="0" w:space="0" w:color="auto"/>
        <w:left w:val="none" w:sz="0" w:space="0" w:color="auto"/>
        <w:bottom w:val="none" w:sz="0" w:space="0" w:color="auto"/>
        <w:right w:val="none" w:sz="0" w:space="0" w:color="auto"/>
      </w:divBdr>
    </w:div>
    <w:div w:id="1110321071">
      <w:bodyDiv w:val="1"/>
      <w:marLeft w:val="0"/>
      <w:marRight w:val="0"/>
      <w:marTop w:val="0"/>
      <w:marBottom w:val="0"/>
      <w:divBdr>
        <w:top w:val="none" w:sz="0" w:space="0" w:color="auto"/>
        <w:left w:val="none" w:sz="0" w:space="0" w:color="auto"/>
        <w:bottom w:val="none" w:sz="0" w:space="0" w:color="auto"/>
        <w:right w:val="none" w:sz="0" w:space="0" w:color="auto"/>
      </w:divBdr>
    </w:div>
    <w:div w:id="157551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hyperlink" Target="https://en.wikipedia.org/wiki/Paris_Bour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Euronext_Paris" TargetMode="External"/><Relationship Id="rId2" Type="http://schemas.openxmlformats.org/officeDocument/2006/relationships/numbering" Target="numbering.xml"/><Relationship Id="rId16" Type="http://schemas.openxmlformats.org/officeDocument/2006/relationships/hyperlink" Target="https://en.wikipedia.org/wiki/Market_capitaliz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yperlink" Target="https://en.wikipedia.org/wiki/Stock_market_index" TargetMode="External"/><Relationship Id="rId10" Type="http://schemas.openxmlformats.org/officeDocument/2006/relationships/hyperlink" Target="mailto:cases@ivey.c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E:\Dropbox\Teaching%20cases\SAMPER%20CASE\Samper%20share%20pr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1728254948247685E-2"/>
          <c:y val="7.6716946526262528E-2"/>
          <c:w val="0.61250169272753907"/>
          <c:h val="0.71432343547418076"/>
        </c:manualLayout>
      </c:layout>
      <c:lineChart>
        <c:grouping val="standard"/>
        <c:varyColors val="0"/>
        <c:ser>
          <c:idx val="1"/>
          <c:order val="0"/>
          <c:tx>
            <c:v>SAPMER shareprice</c:v>
          </c:tx>
          <c:spPr>
            <a:ln w="22225">
              <a:solidFill>
                <a:schemeClr val="tx1"/>
              </a:solidFill>
            </a:ln>
          </c:spPr>
          <c:marker>
            <c:symbol val="none"/>
          </c:marker>
          <c:cat>
            <c:numRef>
              <c:f>Sheet1!$A$2:$A$440</c:f>
              <c:numCache>
                <c:formatCode>m/d/yyyy</c:formatCode>
                <c:ptCount val="439"/>
                <c:pt idx="0">
                  <c:v>40002</c:v>
                </c:pt>
                <c:pt idx="1">
                  <c:v>40003</c:v>
                </c:pt>
                <c:pt idx="2">
                  <c:v>40004</c:v>
                </c:pt>
                <c:pt idx="3">
                  <c:v>40007</c:v>
                </c:pt>
                <c:pt idx="4">
                  <c:v>40008</c:v>
                </c:pt>
                <c:pt idx="5">
                  <c:v>40009</c:v>
                </c:pt>
                <c:pt idx="6">
                  <c:v>40010</c:v>
                </c:pt>
                <c:pt idx="7">
                  <c:v>40014</c:v>
                </c:pt>
                <c:pt idx="8">
                  <c:v>40015</c:v>
                </c:pt>
                <c:pt idx="9">
                  <c:v>40016</c:v>
                </c:pt>
                <c:pt idx="10">
                  <c:v>40018</c:v>
                </c:pt>
                <c:pt idx="11">
                  <c:v>40021</c:v>
                </c:pt>
                <c:pt idx="12">
                  <c:v>40024</c:v>
                </c:pt>
                <c:pt idx="13">
                  <c:v>40025</c:v>
                </c:pt>
                <c:pt idx="14">
                  <c:v>40028</c:v>
                </c:pt>
                <c:pt idx="15">
                  <c:v>40029</c:v>
                </c:pt>
                <c:pt idx="16">
                  <c:v>40031</c:v>
                </c:pt>
                <c:pt idx="17">
                  <c:v>40032</c:v>
                </c:pt>
                <c:pt idx="18">
                  <c:v>40035</c:v>
                </c:pt>
                <c:pt idx="19">
                  <c:v>40036</c:v>
                </c:pt>
                <c:pt idx="20">
                  <c:v>40039</c:v>
                </c:pt>
                <c:pt idx="21">
                  <c:v>40042</c:v>
                </c:pt>
                <c:pt idx="22">
                  <c:v>40043</c:v>
                </c:pt>
                <c:pt idx="23">
                  <c:v>40046</c:v>
                </c:pt>
                <c:pt idx="24">
                  <c:v>40050</c:v>
                </c:pt>
                <c:pt idx="25">
                  <c:v>40051</c:v>
                </c:pt>
                <c:pt idx="26">
                  <c:v>40052</c:v>
                </c:pt>
                <c:pt idx="27">
                  <c:v>40053</c:v>
                </c:pt>
                <c:pt idx="28">
                  <c:v>40056</c:v>
                </c:pt>
                <c:pt idx="29">
                  <c:v>40058</c:v>
                </c:pt>
                <c:pt idx="30">
                  <c:v>40059</c:v>
                </c:pt>
                <c:pt idx="31">
                  <c:v>40060</c:v>
                </c:pt>
                <c:pt idx="32">
                  <c:v>40064</c:v>
                </c:pt>
                <c:pt idx="33">
                  <c:v>40065</c:v>
                </c:pt>
                <c:pt idx="34">
                  <c:v>40066</c:v>
                </c:pt>
                <c:pt idx="35">
                  <c:v>40067</c:v>
                </c:pt>
                <c:pt idx="36">
                  <c:v>40071</c:v>
                </c:pt>
                <c:pt idx="37">
                  <c:v>40072</c:v>
                </c:pt>
                <c:pt idx="38">
                  <c:v>40073</c:v>
                </c:pt>
                <c:pt idx="39">
                  <c:v>40074</c:v>
                </c:pt>
                <c:pt idx="40">
                  <c:v>40077</c:v>
                </c:pt>
                <c:pt idx="41">
                  <c:v>40078</c:v>
                </c:pt>
                <c:pt idx="42">
                  <c:v>40079</c:v>
                </c:pt>
                <c:pt idx="43">
                  <c:v>40080</c:v>
                </c:pt>
                <c:pt idx="44">
                  <c:v>40081</c:v>
                </c:pt>
                <c:pt idx="45">
                  <c:v>40084</c:v>
                </c:pt>
                <c:pt idx="46">
                  <c:v>40085</c:v>
                </c:pt>
                <c:pt idx="47">
                  <c:v>40086</c:v>
                </c:pt>
                <c:pt idx="48">
                  <c:v>40087</c:v>
                </c:pt>
                <c:pt idx="49">
                  <c:v>40092</c:v>
                </c:pt>
                <c:pt idx="50">
                  <c:v>40095</c:v>
                </c:pt>
                <c:pt idx="51">
                  <c:v>40098</c:v>
                </c:pt>
                <c:pt idx="52">
                  <c:v>40100</c:v>
                </c:pt>
                <c:pt idx="53">
                  <c:v>40101</c:v>
                </c:pt>
                <c:pt idx="54">
                  <c:v>40102</c:v>
                </c:pt>
                <c:pt idx="55">
                  <c:v>40105</c:v>
                </c:pt>
                <c:pt idx="56">
                  <c:v>40106</c:v>
                </c:pt>
                <c:pt idx="57">
                  <c:v>40114</c:v>
                </c:pt>
                <c:pt idx="58">
                  <c:v>40119</c:v>
                </c:pt>
                <c:pt idx="59">
                  <c:v>40121</c:v>
                </c:pt>
                <c:pt idx="60">
                  <c:v>40123</c:v>
                </c:pt>
                <c:pt idx="61">
                  <c:v>40134</c:v>
                </c:pt>
                <c:pt idx="62">
                  <c:v>40135</c:v>
                </c:pt>
                <c:pt idx="63">
                  <c:v>40141</c:v>
                </c:pt>
                <c:pt idx="64">
                  <c:v>40144</c:v>
                </c:pt>
                <c:pt idx="65">
                  <c:v>40147</c:v>
                </c:pt>
                <c:pt idx="66">
                  <c:v>40148</c:v>
                </c:pt>
                <c:pt idx="67">
                  <c:v>40149</c:v>
                </c:pt>
                <c:pt idx="68">
                  <c:v>40161</c:v>
                </c:pt>
                <c:pt idx="69">
                  <c:v>40162</c:v>
                </c:pt>
                <c:pt idx="70">
                  <c:v>40168</c:v>
                </c:pt>
                <c:pt idx="71">
                  <c:v>40169</c:v>
                </c:pt>
                <c:pt idx="72">
                  <c:v>40175</c:v>
                </c:pt>
                <c:pt idx="73">
                  <c:v>40176</c:v>
                </c:pt>
                <c:pt idx="74">
                  <c:v>40177</c:v>
                </c:pt>
                <c:pt idx="75">
                  <c:v>40183</c:v>
                </c:pt>
                <c:pt idx="76">
                  <c:v>40192</c:v>
                </c:pt>
                <c:pt idx="77">
                  <c:v>40193</c:v>
                </c:pt>
                <c:pt idx="78">
                  <c:v>40196</c:v>
                </c:pt>
                <c:pt idx="79">
                  <c:v>40199</c:v>
                </c:pt>
                <c:pt idx="80">
                  <c:v>40203</c:v>
                </c:pt>
                <c:pt idx="81">
                  <c:v>40210</c:v>
                </c:pt>
                <c:pt idx="82">
                  <c:v>40217</c:v>
                </c:pt>
                <c:pt idx="83">
                  <c:v>40218</c:v>
                </c:pt>
                <c:pt idx="84">
                  <c:v>40219</c:v>
                </c:pt>
                <c:pt idx="85">
                  <c:v>40225</c:v>
                </c:pt>
                <c:pt idx="86">
                  <c:v>40226</c:v>
                </c:pt>
                <c:pt idx="87">
                  <c:v>40227</c:v>
                </c:pt>
                <c:pt idx="88">
                  <c:v>40231</c:v>
                </c:pt>
                <c:pt idx="89">
                  <c:v>40232</c:v>
                </c:pt>
                <c:pt idx="90">
                  <c:v>40238</c:v>
                </c:pt>
                <c:pt idx="91">
                  <c:v>40241</c:v>
                </c:pt>
                <c:pt idx="92">
                  <c:v>40242</c:v>
                </c:pt>
                <c:pt idx="93">
                  <c:v>40249</c:v>
                </c:pt>
                <c:pt idx="94">
                  <c:v>40253</c:v>
                </c:pt>
                <c:pt idx="95">
                  <c:v>40254</c:v>
                </c:pt>
                <c:pt idx="96">
                  <c:v>40266</c:v>
                </c:pt>
                <c:pt idx="97">
                  <c:v>40269</c:v>
                </c:pt>
                <c:pt idx="98">
                  <c:v>40275</c:v>
                </c:pt>
                <c:pt idx="99">
                  <c:v>40276</c:v>
                </c:pt>
                <c:pt idx="100">
                  <c:v>40296</c:v>
                </c:pt>
                <c:pt idx="101">
                  <c:v>40301</c:v>
                </c:pt>
                <c:pt idx="102">
                  <c:v>40303</c:v>
                </c:pt>
                <c:pt idx="103">
                  <c:v>40304</c:v>
                </c:pt>
                <c:pt idx="104">
                  <c:v>40309</c:v>
                </c:pt>
                <c:pt idx="105">
                  <c:v>40312</c:v>
                </c:pt>
                <c:pt idx="106">
                  <c:v>40315</c:v>
                </c:pt>
                <c:pt idx="107">
                  <c:v>40316</c:v>
                </c:pt>
                <c:pt idx="108">
                  <c:v>40323</c:v>
                </c:pt>
                <c:pt idx="109">
                  <c:v>40329</c:v>
                </c:pt>
                <c:pt idx="110">
                  <c:v>40330</c:v>
                </c:pt>
                <c:pt idx="111">
                  <c:v>40331</c:v>
                </c:pt>
                <c:pt idx="112">
                  <c:v>40336</c:v>
                </c:pt>
                <c:pt idx="113">
                  <c:v>40337</c:v>
                </c:pt>
                <c:pt idx="114">
                  <c:v>40338</c:v>
                </c:pt>
                <c:pt idx="115">
                  <c:v>40343</c:v>
                </c:pt>
                <c:pt idx="116">
                  <c:v>40344</c:v>
                </c:pt>
                <c:pt idx="117">
                  <c:v>40346</c:v>
                </c:pt>
                <c:pt idx="118">
                  <c:v>40347</c:v>
                </c:pt>
                <c:pt idx="119">
                  <c:v>40351</c:v>
                </c:pt>
                <c:pt idx="120">
                  <c:v>40352</c:v>
                </c:pt>
                <c:pt idx="121">
                  <c:v>40354</c:v>
                </c:pt>
                <c:pt idx="122">
                  <c:v>40359</c:v>
                </c:pt>
                <c:pt idx="123">
                  <c:v>40360</c:v>
                </c:pt>
                <c:pt idx="124">
                  <c:v>40361</c:v>
                </c:pt>
                <c:pt idx="125">
                  <c:v>40365</c:v>
                </c:pt>
                <c:pt idx="126">
                  <c:v>40368</c:v>
                </c:pt>
                <c:pt idx="127">
                  <c:v>40372</c:v>
                </c:pt>
                <c:pt idx="128">
                  <c:v>40378</c:v>
                </c:pt>
                <c:pt idx="129">
                  <c:v>40386</c:v>
                </c:pt>
                <c:pt idx="130">
                  <c:v>40389</c:v>
                </c:pt>
                <c:pt idx="131">
                  <c:v>40393</c:v>
                </c:pt>
                <c:pt idx="132">
                  <c:v>40402</c:v>
                </c:pt>
                <c:pt idx="133">
                  <c:v>40406</c:v>
                </c:pt>
                <c:pt idx="134">
                  <c:v>40407</c:v>
                </c:pt>
                <c:pt idx="135">
                  <c:v>40408</c:v>
                </c:pt>
                <c:pt idx="136">
                  <c:v>40409</c:v>
                </c:pt>
                <c:pt idx="137">
                  <c:v>40410</c:v>
                </c:pt>
                <c:pt idx="138">
                  <c:v>40414</c:v>
                </c:pt>
                <c:pt idx="139">
                  <c:v>40416</c:v>
                </c:pt>
                <c:pt idx="140">
                  <c:v>40421</c:v>
                </c:pt>
                <c:pt idx="141">
                  <c:v>40422</c:v>
                </c:pt>
                <c:pt idx="142">
                  <c:v>40427</c:v>
                </c:pt>
                <c:pt idx="143">
                  <c:v>40429</c:v>
                </c:pt>
                <c:pt idx="144">
                  <c:v>40431</c:v>
                </c:pt>
                <c:pt idx="145">
                  <c:v>40434</c:v>
                </c:pt>
                <c:pt idx="146">
                  <c:v>40436</c:v>
                </c:pt>
                <c:pt idx="147">
                  <c:v>40438</c:v>
                </c:pt>
                <c:pt idx="148">
                  <c:v>40445</c:v>
                </c:pt>
                <c:pt idx="149">
                  <c:v>40448</c:v>
                </c:pt>
                <c:pt idx="150">
                  <c:v>40452</c:v>
                </c:pt>
                <c:pt idx="151">
                  <c:v>40455</c:v>
                </c:pt>
                <c:pt idx="152">
                  <c:v>40456</c:v>
                </c:pt>
                <c:pt idx="153">
                  <c:v>40457</c:v>
                </c:pt>
                <c:pt idx="154">
                  <c:v>40458</c:v>
                </c:pt>
                <c:pt idx="155">
                  <c:v>40459</c:v>
                </c:pt>
                <c:pt idx="156">
                  <c:v>40462</c:v>
                </c:pt>
                <c:pt idx="157">
                  <c:v>40464</c:v>
                </c:pt>
                <c:pt idx="158">
                  <c:v>40465</c:v>
                </c:pt>
                <c:pt idx="159">
                  <c:v>40466</c:v>
                </c:pt>
                <c:pt idx="160">
                  <c:v>40469</c:v>
                </c:pt>
                <c:pt idx="161">
                  <c:v>40470</c:v>
                </c:pt>
                <c:pt idx="162">
                  <c:v>40473</c:v>
                </c:pt>
                <c:pt idx="163">
                  <c:v>40476</c:v>
                </c:pt>
                <c:pt idx="164">
                  <c:v>40477</c:v>
                </c:pt>
                <c:pt idx="165">
                  <c:v>40478</c:v>
                </c:pt>
                <c:pt idx="166">
                  <c:v>40480</c:v>
                </c:pt>
                <c:pt idx="167">
                  <c:v>40485</c:v>
                </c:pt>
                <c:pt idx="168">
                  <c:v>40487</c:v>
                </c:pt>
                <c:pt idx="169">
                  <c:v>40497</c:v>
                </c:pt>
                <c:pt idx="170">
                  <c:v>40499</c:v>
                </c:pt>
                <c:pt idx="171">
                  <c:v>40501</c:v>
                </c:pt>
                <c:pt idx="172">
                  <c:v>40504</c:v>
                </c:pt>
                <c:pt idx="173">
                  <c:v>40508</c:v>
                </c:pt>
                <c:pt idx="174">
                  <c:v>40515</c:v>
                </c:pt>
                <c:pt idx="175">
                  <c:v>40519</c:v>
                </c:pt>
                <c:pt idx="176">
                  <c:v>40521</c:v>
                </c:pt>
                <c:pt idx="177">
                  <c:v>40522</c:v>
                </c:pt>
                <c:pt idx="178">
                  <c:v>40525</c:v>
                </c:pt>
                <c:pt idx="179">
                  <c:v>40527</c:v>
                </c:pt>
                <c:pt idx="180">
                  <c:v>40529</c:v>
                </c:pt>
                <c:pt idx="181">
                  <c:v>40532</c:v>
                </c:pt>
                <c:pt idx="182">
                  <c:v>40533</c:v>
                </c:pt>
                <c:pt idx="183">
                  <c:v>40534</c:v>
                </c:pt>
                <c:pt idx="184">
                  <c:v>40535</c:v>
                </c:pt>
                <c:pt idx="185">
                  <c:v>40539</c:v>
                </c:pt>
                <c:pt idx="186">
                  <c:v>40549</c:v>
                </c:pt>
                <c:pt idx="187">
                  <c:v>40556</c:v>
                </c:pt>
                <c:pt idx="188">
                  <c:v>40557</c:v>
                </c:pt>
                <c:pt idx="189">
                  <c:v>40560</c:v>
                </c:pt>
                <c:pt idx="190">
                  <c:v>40563</c:v>
                </c:pt>
                <c:pt idx="191">
                  <c:v>40568</c:v>
                </c:pt>
                <c:pt idx="192">
                  <c:v>40569</c:v>
                </c:pt>
                <c:pt idx="193">
                  <c:v>40570</c:v>
                </c:pt>
                <c:pt idx="194">
                  <c:v>40575</c:v>
                </c:pt>
                <c:pt idx="195">
                  <c:v>40578</c:v>
                </c:pt>
                <c:pt idx="196">
                  <c:v>40581</c:v>
                </c:pt>
                <c:pt idx="197">
                  <c:v>40589</c:v>
                </c:pt>
                <c:pt idx="198">
                  <c:v>40590</c:v>
                </c:pt>
                <c:pt idx="199">
                  <c:v>40602</c:v>
                </c:pt>
                <c:pt idx="200">
                  <c:v>40606</c:v>
                </c:pt>
                <c:pt idx="201">
                  <c:v>40613</c:v>
                </c:pt>
                <c:pt idx="202">
                  <c:v>40616</c:v>
                </c:pt>
                <c:pt idx="203">
                  <c:v>40617</c:v>
                </c:pt>
                <c:pt idx="204">
                  <c:v>40618</c:v>
                </c:pt>
                <c:pt idx="205">
                  <c:v>40620</c:v>
                </c:pt>
                <c:pt idx="206">
                  <c:v>40637</c:v>
                </c:pt>
                <c:pt idx="207">
                  <c:v>40638</c:v>
                </c:pt>
                <c:pt idx="208">
                  <c:v>40644</c:v>
                </c:pt>
                <c:pt idx="209">
                  <c:v>40646</c:v>
                </c:pt>
                <c:pt idx="210">
                  <c:v>40680</c:v>
                </c:pt>
                <c:pt idx="211">
                  <c:v>40690</c:v>
                </c:pt>
                <c:pt idx="212">
                  <c:v>40693</c:v>
                </c:pt>
                <c:pt idx="213">
                  <c:v>40695</c:v>
                </c:pt>
                <c:pt idx="214">
                  <c:v>40697</c:v>
                </c:pt>
                <c:pt idx="215">
                  <c:v>40700</c:v>
                </c:pt>
                <c:pt idx="216">
                  <c:v>40702</c:v>
                </c:pt>
                <c:pt idx="217">
                  <c:v>40703</c:v>
                </c:pt>
                <c:pt idx="218">
                  <c:v>40704</c:v>
                </c:pt>
                <c:pt idx="219">
                  <c:v>40707</c:v>
                </c:pt>
                <c:pt idx="220">
                  <c:v>40708</c:v>
                </c:pt>
                <c:pt idx="221">
                  <c:v>40711</c:v>
                </c:pt>
                <c:pt idx="222">
                  <c:v>40714</c:v>
                </c:pt>
                <c:pt idx="223">
                  <c:v>40716</c:v>
                </c:pt>
                <c:pt idx="224">
                  <c:v>40718</c:v>
                </c:pt>
                <c:pt idx="225">
                  <c:v>40722</c:v>
                </c:pt>
                <c:pt idx="226">
                  <c:v>40723</c:v>
                </c:pt>
                <c:pt idx="227">
                  <c:v>40730</c:v>
                </c:pt>
                <c:pt idx="228">
                  <c:v>40735</c:v>
                </c:pt>
                <c:pt idx="229">
                  <c:v>40737</c:v>
                </c:pt>
                <c:pt idx="230">
                  <c:v>40739</c:v>
                </c:pt>
                <c:pt idx="231">
                  <c:v>40743</c:v>
                </c:pt>
                <c:pt idx="232">
                  <c:v>40750</c:v>
                </c:pt>
                <c:pt idx="233">
                  <c:v>40751</c:v>
                </c:pt>
                <c:pt idx="234">
                  <c:v>40760</c:v>
                </c:pt>
                <c:pt idx="235">
                  <c:v>40763</c:v>
                </c:pt>
                <c:pt idx="236">
                  <c:v>40765</c:v>
                </c:pt>
                <c:pt idx="237">
                  <c:v>40767</c:v>
                </c:pt>
                <c:pt idx="238">
                  <c:v>40772</c:v>
                </c:pt>
                <c:pt idx="239">
                  <c:v>40773</c:v>
                </c:pt>
                <c:pt idx="240">
                  <c:v>40778</c:v>
                </c:pt>
                <c:pt idx="241">
                  <c:v>40780</c:v>
                </c:pt>
                <c:pt idx="242">
                  <c:v>40784</c:v>
                </c:pt>
                <c:pt idx="243">
                  <c:v>40785</c:v>
                </c:pt>
                <c:pt idx="244">
                  <c:v>40795</c:v>
                </c:pt>
                <c:pt idx="245">
                  <c:v>40798</c:v>
                </c:pt>
                <c:pt idx="246">
                  <c:v>40800</c:v>
                </c:pt>
                <c:pt idx="247">
                  <c:v>40801</c:v>
                </c:pt>
                <c:pt idx="248">
                  <c:v>40807</c:v>
                </c:pt>
                <c:pt idx="249">
                  <c:v>40812</c:v>
                </c:pt>
                <c:pt idx="250">
                  <c:v>40814</c:v>
                </c:pt>
                <c:pt idx="251">
                  <c:v>40815</c:v>
                </c:pt>
                <c:pt idx="252">
                  <c:v>40816</c:v>
                </c:pt>
                <c:pt idx="253">
                  <c:v>40819</c:v>
                </c:pt>
                <c:pt idx="254">
                  <c:v>40820</c:v>
                </c:pt>
                <c:pt idx="255">
                  <c:v>40821</c:v>
                </c:pt>
                <c:pt idx="256">
                  <c:v>40823</c:v>
                </c:pt>
                <c:pt idx="257">
                  <c:v>40830</c:v>
                </c:pt>
                <c:pt idx="258">
                  <c:v>40833</c:v>
                </c:pt>
                <c:pt idx="259">
                  <c:v>40834</c:v>
                </c:pt>
                <c:pt idx="260">
                  <c:v>40836</c:v>
                </c:pt>
                <c:pt idx="261">
                  <c:v>40849</c:v>
                </c:pt>
                <c:pt idx="262">
                  <c:v>40851</c:v>
                </c:pt>
                <c:pt idx="263">
                  <c:v>40854</c:v>
                </c:pt>
                <c:pt idx="264">
                  <c:v>40855</c:v>
                </c:pt>
                <c:pt idx="265">
                  <c:v>40856</c:v>
                </c:pt>
                <c:pt idx="266">
                  <c:v>40863</c:v>
                </c:pt>
                <c:pt idx="267">
                  <c:v>40864</c:v>
                </c:pt>
                <c:pt idx="268">
                  <c:v>40865</c:v>
                </c:pt>
                <c:pt idx="269">
                  <c:v>40868</c:v>
                </c:pt>
                <c:pt idx="270">
                  <c:v>40869</c:v>
                </c:pt>
                <c:pt idx="271">
                  <c:v>40876</c:v>
                </c:pt>
                <c:pt idx="272">
                  <c:v>40877</c:v>
                </c:pt>
                <c:pt idx="273">
                  <c:v>40896</c:v>
                </c:pt>
                <c:pt idx="274">
                  <c:v>40898</c:v>
                </c:pt>
                <c:pt idx="275">
                  <c:v>40899</c:v>
                </c:pt>
                <c:pt idx="276">
                  <c:v>40904</c:v>
                </c:pt>
                <c:pt idx="277">
                  <c:v>40907</c:v>
                </c:pt>
                <c:pt idx="278">
                  <c:v>40913</c:v>
                </c:pt>
                <c:pt idx="279">
                  <c:v>40917</c:v>
                </c:pt>
                <c:pt idx="280">
                  <c:v>40919</c:v>
                </c:pt>
                <c:pt idx="281">
                  <c:v>40920</c:v>
                </c:pt>
                <c:pt idx="282">
                  <c:v>40924</c:v>
                </c:pt>
                <c:pt idx="283">
                  <c:v>40927</c:v>
                </c:pt>
                <c:pt idx="284">
                  <c:v>40928</c:v>
                </c:pt>
                <c:pt idx="285">
                  <c:v>40931</c:v>
                </c:pt>
                <c:pt idx="286">
                  <c:v>40932</c:v>
                </c:pt>
                <c:pt idx="287">
                  <c:v>40933</c:v>
                </c:pt>
                <c:pt idx="288">
                  <c:v>40934</c:v>
                </c:pt>
                <c:pt idx="289">
                  <c:v>40935</c:v>
                </c:pt>
                <c:pt idx="290">
                  <c:v>40938</c:v>
                </c:pt>
                <c:pt idx="291">
                  <c:v>40939</c:v>
                </c:pt>
                <c:pt idx="292">
                  <c:v>40941</c:v>
                </c:pt>
                <c:pt idx="293">
                  <c:v>40942</c:v>
                </c:pt>
                <c:pt idx="294">
                  <c:v>40945</c:v>
                </c:pt>
                <c:pt idx="295">
                  <c:v>40947</c:v>
                </c:pt>
                <c:pt idx="296">
                  <c:v>40948</c:v>
                </c:pt>
                <c:pt idx="297">
                  <c:v>40949</c:v>
                </c:pt>
                <c:pt idx="298">
                  <c:v>40953</c:v>
                </c:pt>
                <c:pt idx="299">
                  <c:v>40954</c:v>
                </c:pt>
                <c:pt idx="300">
                  <c:v>40956</c:v>
                </c:pt>
                <c:pt idx="301">
                  <c:v>40959</c:v>
                </c:pt>
                <c:pt idx="302">
                  <c:v>40960</c:v>
                </c:pt>
                <c:pt idx="303">
                  <c:v>40961</c:v>
                </c:pt>
                <c:pt idx="304">
                  <c:v>40962</c:v>
                </c:pt>
                <c:pt idx="305">
                  <c:v>40963</c:v>
                </c:pt>
                <c:pt idx="306">
                  <c:v>40969</c:v>
                </c:pt>
                <c:pt idx="307">
                  <c:v>40973</c:v>
                </c:pt>
                <c:pt idx="308">
                  <c:v>40974</c:v>
                </c:pt>
                <c:pt idx="309">
                  <c:v>40975</c:v>
                </c:pt>
                <c:pt idx="310">
                  <c:v>40976</c:v>
                </c:pt>
                <c:pt idx="311">
                  <c:v>40977</c:v>
                </c:pt>
                <c:pt idx="312">
                  <c:v>40980</c:v>
                </c:pt>
                <c:pt idx="313">
                  <c:v>40981</c:v>
                </c:pt>
                <c:pt idx="314">
                  <c:v>40983</c:v>
                </c:pt>
                <c:pt idx="315">
                  <c:v>40984</c:v>
                </c:pt>
                <c:pt idx="316">
                  <c:v>40987</c:v>
                </c:pt>
                <c:pt idx="317">
                  <c:v>40988</c:v>
                </c:pt>
                <c:pt idx="318">
                  <c:v>40989</c:v>
                </c:pt>
                <c:pt idx="319">
                  <c:v>40996</c:v>
                </c:pt>
                <c:pt idx="320">
                  <c:v>40998</c:v>
                </c:pt>
                <c:pt idx="321">
                  <c:v>41001</c:v>
                </c:pt>
                <c:pt idx="322">
                  <c:v>41002</c:v>
                </c:pt>
                <c:pt idx="323">
                  <c:v>41003</c:v>
                </c:pt>
                <c:pt idx="324">
                  <c:v>41010</c:v>
                </c:pt>
                <c:pt idx="325">
                  <c:v>41011</c:v>
                </c:pt>
                <c:pt idx="326">
                  <c:v>41016</c:v>
                </c:pt>
                <c:pt idx="327">
                  <c:v>41017</c:v>
                </c:pt>
                <c:pt idx="328">
                  <c:v>41018</c:v>
                </c:pt>
                <c:pt idx="329">
                  <c:v>41019</c:v>
                </c:pt>
                <c:pt idx="330">
                  <c:v>41025</c:v>
                </c:pt>
                <c:pt idx="331">
                  <c:v>41026</c:v>
                </c:pt>
                <c:pt idx="332">
                  <c:v>41029</c:v>
                </c:pt>
                <c:pt idx="333">
                  <c:v>41032</c:v>
                </c:pt>
                <c:pt idx="334">
                  <c:v>41033</c:v>
                </c:pt>
                <c:pt idx="335">
                  <c:v>41036</c:v>
                </c:pt>
                <c:pt idx="336">
                  <c:v>41038</c:v>
                </c:pt>
                <c:pt idx="337">
                  <c:v>41040</c:v>
                </c:pt>
                <c:pt idx="338">
                  <c:v>41043</c:v>
                </c:pt>
                <c:pt idx="339">
                  <c:v>41045</c:v>
                </c:pt>
                <c:pt idx="340">
                  <c:v>41050</c:v>
                </c:pt>
                <c:pt idx="341">
                  <c:v>41053</c:v>
                </c:pt>
                <c:pt idx="342">
                  <c:v>41058</c:v>
                </c:pt>
                <c:pt idx="343">
                  <c:v>41059</c:v>
                </c:pt>
                <c:pt idx="344">
                  <c:v>41060</c:v>
                </c:pt>
                <c:pt idx="345">
                  <c:v>41061</c:v>
                </c:pt>
                <c:pt idx="346">
                  <c:v>41064</c:v>
                </c:pt>
                <c:pt idx="347">
                  <c:v>41065</c:v>
                </c:pt>
                <c:pt idx="348">
                  <c:v>41071</c:v>
                </c:pt>
                <c:pt idx="349">
                  <c:v>41073</c:v>
                </c:pt>
                <c:pt idx="350">
                  <c:v>41075</c:v>
                </c:pt>
                <c:pt idx="351">
                  <c:v>41078</c:v>
                </c:pt>
                <c:pt idx="352">
                  <c:v>41086</c:v>
                </c:pt>
                <c:pt idx="353">
                  <c:v>41089</c:v>
                </c:pt>
                <c:pt idx="354">
                  <c:v>41092</c:v>
                </c:pt>
                <c:pt idx="355">
                  <c:v>41094</c:v>
                </c:pt>
                <c:pt idx="356">
                  <c:v>41095</c:v>
                </c:pt>
                <c:pt idx="357">
                  <c:v>41096</c:v>
                </c:pt>
                <c:pt idx="358">
                  <c:v>41099</c:v>
                </c:pt>
                <c:pt idx="359">
                  <c:v>41100</c:v>
                </c:pt>
                <c:pt idx="360">
                  <c:v>41101</c:v>
                </c:pt>
                <c:pt idx="361">
                  <c:v>41102</c:v>
                </c:pt>
                <c:pt idx="362">
                  <c:v>41103</c:v>
                </c:pt>
                <c:pt idx="363">
                  <c:v>41113</c:v>
                </c:pt>
                <c:pt idx="364">
                  <c:v>41114</c:v>
                </c:pt>
                <c:pt idx="365">
                  <c:v>41115</c:v>
                </c:pt>
                <c:pt idx="366">
                  <c:v>41120</c:v>
                </c:pt>
                <c:pt idx="367">
                  <c:v>41122</c:v>
                </c:pt>
                <c:pt idx="368">
                  <c:v>41124</c:v>
                </c:pt>
                <c:pt idx="369">
                  <c:v>41135</c:v>
                </c:pt>
                <c:pt idx="370">
                  <c:v>41138</c:v>
                </c:pt>
                <c:pt idx="371">
                  <c:v>41141</c:v>
                </c:pt>
                <c:pt idx="372">
                  <c:v>41144</c:v>
                </c:pt>
                <c:pt idx="373">
                  <c:v>41145</c:v>
                </c:pt>
                <c:pt idx="374">
                  <c:v>41149</c:v>
                </c:pt>
                <c:pt idx="375">
                  <c:v>41150</c:v>
                </c:pt>
                <c:pt idx="376">
                  <c:v>41152</c:v>
                </c:pt>
                <c:pt idx="377">
                  <c:v>41155</c:v>
                </c:pt>
                <c:pt idx="378">
                  <c:v>41156</c:v>
                </c:pt>
                <c:pt idx="379">
                  <c:v>41157</c:v>
                </c:pt>
                <c:pt idx="380">
                  <c:v>41162</c:v>
                </c:pt>
                <c:pt idx="381">
                  <c:v>41163</c:v>
                </c:pt>
                <c:pt idx="382">
                  <c:v>41164</c:v>
                </c:pt>
                <c:pt idx="383">
                  <c:v>41165</c:v>
                </c:pt>
                <c:pt idx="384">
                  <c:v>41166</c:v>
                </c:pt>
                <c:pt idx="385">
                  <c:v>41169</c:v>
                </c:pt>
                <c:pt idx="386">
                  <c:v>41170</c:v>
                </c:pt>
                <c:pt idx="387">
                  <c:v>41171</c:v>
                </c:pt>
                <c:pt idx="388">
                  <c:v>41172</c:v>
                </c:pt>
                <c:pt idx="389">
                  <c:v>41173</c:v>
                </c:pt>
                <c:pt idx="390">
                  <c:v>41177</c:v>
                </c:pt>
                <c:pt idx="391">
                  <c:v>41178</c:v>
                </c:pt>
                <c:pt idx="392">
                  <c:v>41179</c:v>
                </c:pt>
                <c:pt idx="393">
                  <c:v>41183</c:v>
                </c:pt>
                <c:pt idx="394">
                  <c:v>41184</c:v>
                </c:pt>
                <c:pt idx="395">
                  <c:v>41185</c:v>
                </c:pt>
                <c:pt idx="396">
                  <c:v>41186</c:v>
                </c:pt>
                <c:pt idx="397">
                  <c:v>41187</c:v>
                </c:pt>
                <c:pt idx="398">
                  <c:v>41190</c:v>
                </c:pt>
                <c:pt idx="399">
                  <c:v>41191</c:v>
                </c:pt>
                <c:pt idx="400">
                  <c:v>41192</c:v>
                </c:pt>
                <c:pt idx="401">
                  <c:v>41193</c:v>
                </c:pt>
                <c:pt idx="402">
                  <c:v>41194</c:v>
                </c:pt>
                <c:pt idx="403">
                  <c:v>41198</c:v>
                </c:pt>
                <c:pt idx="404">
                  <c:v>41199</c:v>
                </c:pt>
                <c:pt idx="405">
                  <c:v>41200</c:v>
                </c:pt>
                <c:pt idx="406">
                  <c:v>41201</c:v>
                </c:pt>
                <c:pt idx="407">
                  <c:v>41205</c:v>
                </c:pt>
                <c:pt idx="408">
                  <c:v>41206</c:v>
                </c:pt>
                <c:pt idx="409">
                  <c:v>41211</c:v>
                </c:pt>
                <c:pt idx="410">
                  <c:v>41214</c:v>
                </c:pt>
                <c:pt idx="411">
                  <c:v>41219</c:v>
                </c:pt>
                <c:pt idx="412">
                  <c:v>41220</c:v>
                </c:pt>
                <c:pt idx="413">
                  <c:v>41222</c:v>
                </c:pt>
                <c:pt idx="414">
                  <c:v>41225</c:v>
                </c:pt>
                <c:pt idx="415">
                  <c:v>41228</c:v>
                </c:pt>
                <c:pt idx="416">
                  <c:v>41229</c:v>
                </c:pt>
                <c:pt idx="417">
                  <c:v>41232</c:v>
                </c:pt>
                <c:pt idx="418">
                  <c:v>41233</c:v>
                </c:pt>
                <c:pt idx="419">
                  <c:v>41234</c:v>
                </c:pt>
                <c:pt idx="420">
                  <c:v>41235</c:v>
                </c:pt>
                <c:pt idx="421">
                  <c:v>41241</c:v>
                </c:pt>
                <c:pt idx="422">
                  <c:v>41242</c:v>
                </c:pt>
                <c:pt idx="423">
                  <c:v>41243</c:v>
                </c:pt>
                <c:pt idx="424">
                  <c:v>41246</c:v>
                </c:pt>
                <c:pt idx="425">
                  <c:v>41247</c:v>
                </c:pt>
                <c:pt idx="426">
                  <c:v>41248</c:v>
                </c:pt>
                <c:pt idx="427">
                  <c:v>41249</c:v>
                </c:pt>
                <c:pt idx="428">
                  <c:v>41253</c:v>
                </c:pt>
                <c:pt idx="429">
                  <c:v>41254</c:v>
                </c:pt>
                <c:pt idx="430">
                  <c:v>41256</c:v>
                </c:pt>
                <c:pt idx="431">
                  <c:v>41257</c:v>
                </c:pt>
                <c:pt idx="432">
                  <c:v>41260</c:v>
                </c:pt>
                <c:pt idx="433">
                  <c:v>41261</c:v>
                </c:pt>
                <c:pt idx="434">
                  <c:v>41262</c:v>
                </c:pt>
                <c:pt idx="435">
                  <c:v>41264</c:v>
                </c:pt>
                <c:pt idx="436">
                  <c:v>41267</c:v>
                </c:pt>
                <c:pt idx="437">
                  <c:v>41270</c:v>
                </c:pt>
                <c:pt idx="438">
                  <c:v>41274</c:v>
                </c:pt>
              </c:numCache>
            </c:numRef>
          </c:cat>
          <c:val>
            <c:numRef>
              <c:f>Sheet1!$B$2:$B$440</c:f>
              <c:numCache>
                <c:formatCode>General</c:formatCode>
                <c:ptCount val="439"/>
                <c:pt idx="0">
                  <c:v>14.8</c:v>
                </c:pt>
                <c:pt idx="1">
                  <c:v>15</c:v>
                </c:pt>
                <c:pt idx="2">
                  <c:v>15</c:v>
                </c:pt>
                <c:pt idx="3">
                  <c:v>15</c:v>
                </c:pt>
                <c:pt idx="4">
                  <c:v>15</c:v>
                </c:pt>
                <c:pt idx="5">
                  <c:v>14.8</c:v>
                </c:pt>
                <c:pt idx="6">
                  <c:v>15</c:v>
                </c:pt>
                <c:pt idx="7">
                  <c:v>15</c:v>
                </c:pt>
                <c:pt idx="8">
                  <c:v>15</c:v>
                </c:pt>
                <c:pt idx="9">
                  <c:v>15</c:v>
                </c:pt>
                <c:pt idx="10">
                  <c:v>14.85</c:v>
                </c:pt>
                <c:pt idx="11">
                  <c:v>15</c:v>
                </c:pt>
                <c:pt idx="12">
                  <c:v>14.9</c:v>
                </c:pt>
                <c:pt idx="13">
                  <c:v>15</c:v>
                </c:pt>
                <c:pt idx="14">
                  <c:v>14.06</c:v>
                </c:pt>
                <c:pt idx="15">
                  <c:v>15</c:v>
                </c:pt>
                <c:pt idx="16">
                  <c:v>15</c:v>
                </c:pt>
                <c:pt idx="17">
                  <c:v>14.3</c:v>
                </c:pt>
                <c:pt idx="18">
                  <c:v>15</c:v>
                </c:pt>
                <c:pt idx="19">
                  <c:v>14.31</c:v>
                </c:pt>
                <c:pt idx="20">
                  <c:v>14.99</c:v>
                </c:pt>
                <c:pt idx="21">
                  <c:v>14.3</c:v>
                </c:pt>
                <c:pt idx="22">
                  <c:v>14.5</c:v>
                </c:pt>
                <c:pt idx="23">
                  <c:v>14.6</c:v>
                </c:pt>
                <c:pt idx="24">
                  <c:v>15</c:v>
                </c:pt>
                <c:pt idx="25">
                  <c:v>15</c:v>
                </c:pt>
                <c:pt idx="26">
                  <c:v>16.989999999999998</c:v>
                </c:pt>
                <c:pt idx="27">
                  <c:v>15.3</c:v>
                </c:pt>
                <c:pt idx="28">
                  <c:v>15.3</c:v>
                </c:pt>
                <c:pt idx="29">
                  <c:v>15.3</c:v>
                </c:pt>
                <c:pt idx="30">
                  <c:v>15.3</c:v>
                </c:pt>
                <c:pt idx="31">
                  <c:v>15.3</c:v>
                </c:pt>
                <c:pt idx="32">
                  <c:v>15.3</c:v>
                </c:pt>
                <c:pt idx="33">
                  <c:v>15.3</c:v>
                </c:pt>
                <c:pt idx="34">
                  <c:v>15.3</c:v>
                </c:pt>
                <c:pt idx="35">
                  <c:v>15.3</c:v>
                </c:pt>
                <c:pt idx="36">
                  <c:v>15.3</c:v>
                </c:pt>
                <c:pt idx="37">
                  <c:v>15.3</c:v>
                </c:pt>
                <c:pt idx="38">
                  <c:v>15.3</c:v>
                </c:pt>
                <c:pt idx="39">
                  <c:v>14.8</c:v>
                </c:pt>
                <c:pt idx="40">
                  <c:v>14.8</c:v>
                </c:pt>
                <c:pt idx="41">
                  <c:v>14.8</c:v>
                </c:pt>
                <c:pt idx="42">
                  <c:v>14.8</c:v>
                </c:pt>
                <c:pt idx="43">
                  <c:v>14.51</c:v>
                </c:pt>
                <c:pt idx="44">
                  <c:v>15.3</c:v>
                </c:pt>
                <c:pt idx="45">
                  <c:v>15.5</c:v>
                </c:pt>
                <c:pt idx="46">
                  <c:v>15.5</c:v>
                </c:pt>
                <c:pt idx="47">
                  <c:v>15.2</c:v>
                </c:pt>
                <c:pt idx="48">
                  <c:v>15.2</c:v>
                </c:pt>
                <c:pt idx="49">
                  <c:v>14.8</c:v>
                </c:pt>
                <c:pt idx="50">
                  <c:v>13</c:v>
                </c:pt>
                <c:pt idx="51">
                  <c:v>13.6</c:v>
                </c:pt>
                <c:pt idx="52">
                  <c:v>15.18</c:v>
                </c:pt>
                <c:pt idx="53">
                  <c:v>13.86</c:v>
                </c:pt>
                <c:pt idx="54">
                  <c:v>15.18</c:v>
                </c:pt>
                <c:pt idx="55">
                  <c:v>14.05</c:v>
                </c:pt>
                <c:pt idx="56">
                  <c:v>15.17</c:v>
                </c:pt>
                <c:pt idx="57">
                  <c:v>14</c:v>
                </c:pt>
                <c:pt idx="58">
                  <c:v>14</c:v>
                </c:pt>
                <c:pt idx="59">
                  <c:v>14</c:v>
                </c:pt>
                <c:pt idx="60">
                  <c:v>14.65</c:v>
                </c:pt>
                <c:pt idx="61">
                  <c:v>14.64</c:v>
                </c:pt>
                <c:pt idx="62">
                  <c:v>14</c:v>
                </c:pt>
                <c:pt idx="63">
                  <c:v>14</c:v>
                </c:pt>
                <c:pt idx="64">
                  <c:v>14.63</c:v>
                </c:pt>
                <c:pt idx="65">
                  <c:v>12.85</c:v>
                </c:pt>
                <c:pt idx="66">
                  <c:v>13.09</c:v>
                </c:pt>
                <c:pt idx="67">
                  <c:v>14.63</c:v>
                </c:pt>
                <c:pt idx="68">
                  <c:v>13.51</c:v>
                </c:pt>
                <c:pt idx="69">
                  <c:v>14.63</c:v>
                </c:pt>
                <c:pt idx="70">
                  <c:v>14.6</c:v>
                </c:pt>
                <c:pt idx="71">
                  <c:v>14</c:v>
                </c:pt>
                <c:pt idx="72">
                  <c:v>14</c:v>
                </c:pt>
                <c:pt idx="73">
                  <c:v>13.12</c:v>
                </c:pt>
                <c:pt idx="74">
                  <c:v>14</c:v>
                </c:pt>
                <c:pt idx="75">
                  <c:v>15</c:v>
                </c:pt>
                <c:pt idx="76">
                  <c:v>12.72</c:v>
                </c:pt>
                <c:pt idx="77">
                  <c:v>14.95</c:v>
                </c:pt>
                <c:pt idx="78">
                  <c:v>14.95</c:v>
                </c:pt>
                <c:pt idx="79">
                  <c:v>14.3</c:v>
                </c:pt>
                <c:pt idx="80">
                  <c:v>14.29</c:v>
                </c:pt>
                <c:pt idx="81">
                  <c:v>16.149999999999999</c:v>
                </c:pt>
                <c:pt idx="82">
                  <c:v>13.52</c:v>
                </c:pt>
                <c:pt idx="83">
                  <c:v>14.99</c:v>
                </c:pt>
                <c:pt idx="84">
                  <c:v>13.7</c:v>
                </c:pt>
                <c:pt idx="85">
                  <c:v>13.7</c:v>
                </c:pt>
                <c:pt idx="86">
                  <c:v>14</c:v>
                </c:pt>
                <c:pt idx="87">
                  <c:v>14</c:v>
                </c:pt>
                <c:pt idx="88">
                  <c:v>14.99</c:v>
                </c:pt>
                <c:pt idx="89">
                  <c:v>14</c:v>
                </c:pt>
                <c:pt idx="90">
                  <c:v>15.2</c:v>
                </c:pt>
                <c:pt idx="91">
                  <c:v>14.97</c:v>
                </c:pt>
                <c:pt idx="92">
                  <c:v>14.25</c:v>
                </c:pt>
                <c:pt idx="93">
                  <c:v>14.98</c:v>
                </c:pt>
                <c:pt idx="94">
                  <c:v>14.26</c:v>
                </c:pt>
                <c:pt idx="95">
                  <c:v>15</c:v>
                </c:pt>
                <c:pt idx="96">
                  <c:v>14.89</c:v>
                </c:pt>
                <c:pt idx="97">
                  <c:v>14.9</c:v>
                </c:pt>
                <c:pt idx="98">
                  <c:v>14.9</c:v>
                </c:pt>
                <c:pt idx="99">
                  <c:v>15</c:v>
                </c:pt>
                <c:pt idx="100">
                  <c:v>14.5</c:v>
                </c:pt>
                <c:pt idx="101">
                  <c:v>14.5</c:v>
                </c:pt>
                <c:pt idx="102">
                  <c:v>13.5</c:v>
                </c:pt>
                <c:pt idx="103">
                  <c:v>14.25</c:v>
                </c:pt>
                <c:pt idx="104">
                  <c:v>13.51</c:v>
                </c:pt>
                <c:pt idx="105">
                  <c:v>14.29</c:v>
                </c:pt>
                <c:pt idx="106">
                  <c:v>14.29</c:v>
                </c:pt>
                <c:pt idx="107">
                  <c:v>14.4</c:v>
                </c:pt>
                <c:pt idx="108">
                  <c:v>14.5</c:v>
                </c:pt>
                <c:pt idx="109">
                  <c:v>14</c:v>
                </c:pt>
                <c:pt idx="110">
                  <c:v>14.5</c:v>
                </c:pt>
                <c:pt idx="111">
                  <c:v>14.8</c:v>
                </c:pt>
                <c:pt idx="112">
                  <c:v>14.95</c:v>
                </c:pt>
                <c:pt idx="113">
                  <c:v>14.8</c:v>
                </c:pt>
                <c:pt idx="114">
                  <c:v>14.5</c:v>
                </c:pt>
                <c:pt idx="115">
                  <c:v>14.5</c:v>
                </c:pt>
                <c:pt idx="116">
                  <c:v>14.5</c:v>
                </c:pt>
                <c:pt idx="117">
                  <c:v>14.15</c:v>
                </c:pt>
                <c:pt idx="118">
                  <c:v>14.95</c:v>
                </c:pt>
                <c:pt idx="119">
                  <c:v>14.15</c:v>
                </c:pt>
                <c:pt idx="120">
                  <c:v>14.15</c:v>
                </c:pt>
                <c:pt idx="121">
                  <c:v>14.84</c:v>
                </c:pt>
                <c:pt idx="122">
                  <c:v>14.49</c:v>
                </c:pt>
                <c:pt idx="123">
                  <c:v>14</c:v>
                </c:pt>
                <c:pt idx="124">
                  <c:v>15.14</c:v>
                </c:pt>
                <c:pt idx="125">
                  <c:v>14.05</c:v>
                </c:pt>
                <c:pt idx="126">
                  <c:v>16.68</c:v>
                </c:pt>
                <c:pt idx="127">
                  <c:v>16.68</c:v>
                </c:pt>
                <c:pt idx="128">
                  <c:v>15</c:v>
                </c:pt>
                <c:pt idx="129">
                  <c:v>14.6</c:v>
                </c:pt>
                <c:pt idx="130">
                  <c:v>15.9</c:v>
                </c:pt>
                <c:pt idx="131">
                  <c:v>14.17</c:v>
                </c:pt>
                <c:pt idx="132">
                  <c:v>15.44</c:v>
                </c:pt>
                <c:pt idx="133">
                  <c:v>14.4</c:v>
                </c:pt>
                <c:pt idx="134">
                  <c:v>14.01</c:v>
                </c:pt>
                <c:pt idx="135">
                  <c:v>15.43</c:v>
                </c:pt>
                <c:pt idx="136">
                  <c:v>14.41</c:v>
                </c:pt>
                <c:pt idx="137">
                  <c:v>15.43</c:v>
                </c:pt>
                <c:pt idx="138">
                  <c:v>14.12</c:v>
                </c:pt>
                <c:pt idx="139">
                  <c:v>15.44</c:v>
                </c:pt>
                <c:pt idx="140">
                  <c:v>14.11</c:v>
                </c:pt>
                <c:pt idx="141">
                  <c:v>16.68</c:v>
                </c:pt>
                <c:pt idx="142">
                  <c:v>14.66</c:v>
                </c:pt>
                <c:pt idx="143">
                  <c:v>14.1</c:v>
                </c:pt>
                <c:pt idx="144">
                  <c:v>15.39</c:v>
                </c:pt>
                <c:pt idx="145">
                  <c:v>14.1</c:v>
                </c:pt>
                <c:pt idx="146">
                  <c:v>14.51</c:v>
                </c:pt>
                <c:pt idx="147">
                  <c:v>14.1</c:v>
                </c:pt>
                <c:pt idx="148">
                  <c:v>14.5</c:v>
                </c:pt>
                <c:pt idx="149">
                  <c:v>15.2</c:v>
                </c:pt>
                <c:pt idx="150">
                  <c:v>14.41</c:v>
                </c:pt>
                <c:pt idx="151">
                  <c:v>16.68</c:v>
                </c:pt>
                <c:pt idx="152">
                  <c:v>15.95</c:v>
                </c:pt>
                <c:pt idx="153">
                  <c:v>14.31</c:v>
                </c:pt>
                <c:pt idx="154">
                  <c:v>14.32</c:v>
                </c:pt>
                <c:pt idx="155">
                  <c:v>15.58</c:v>
                </c:pt>
                <c:pt idx="156">
                  <c:v>14.35</c:v>
                </c:pt>
                <c:pt idx="157">
                  <c:v>14.38</c:v>
                </c:pt>
                <c:pt idx="158">
                  <c:v>14.42</c:v>
                </c:pt>
                <c:pt idx="159">
                  <c:v>14.41</c:v>
                </c:pt>
                <c:pt idx="160">
                  <c:v>14.42</c:v>
                </c:pt>
                <c:pt idx="161">
                  <c:v>14.38</c:v>
                </c:pt>
                <c:pt idx="162">
                  <c:v>14.42</c:v>
                </c:pt>
                <c:pt idx="163">
                  <c:v>14.4</c:v>
                </c:pt>
                <c:pt idx="164">
                  <c:v>14.4</c:v>
                </c:pt>
                <c:pt idx="165">
                  <c:v>14.42</c:v>
                </c:pt>
                <c:pt idx="166">
                  <c:v>15.49</c:v>
                </c:pt>
                <c:pt idx="167">
                  <c:v>14.95</c:v>
                </c:pt>
                <c:pt idx="168">
                  <c:v>15.79</c:v>
                </c:pt>
                <c:pt idx="169">
                  <c:v>15.01</c:v>
                </c:pt>
                <c:pt idx="170">
                  <c:v>15</c:v>
                </c:pt>
                <c:pt idx="171">
                  <c:v>14.35</c:v>
                </c:pt>
                <c:pt idx="172">
                  <c:v>14.15</c:v>
                </c:pt>
                <c:pt idx="173">
                  <c:v>14.15</c:v>
                </c:pt>
                <c:pt idx="174">
                  <c:v>14.49</c:v>
                </c:pt>
                <c:pt idx="175">
                  <c:v>14.8</c:v>
                </c:pt>
                <c:pt idx="176">
                  <c:v>13.9</c:v>
                </c:pt>
                <c:pt idx="177">
                  <c:v>13.9</c:v>
                </c:pt>
                <c:pt idx="178">
                  <c:v>13.9</c:v>
                </c:pt>
                <c:pt idx="179">
                  <c:v>13.9</c:v>
                </c:pt>
                <c:pt idx="180">
                  <c:v>13.99</c:v>
                </c:pt>
                <c:pt idx="181">
                  <c:v>13.8</c:v>
                </c:pt>
                <c:pt idx="182">
                  <c:v>13.8</c:v>
                </c:pt>
                <c:pt idx="183">
                  <c:v>13.8</c:v>
                </c:pt>
                <c:pt idx="184">
                  <c:v>13.8</c:v>
                </c:pt>
                <c:pt idx="185">
                  <c:v>13.8</c:v>
                </c:pt>
                <c:pt idx="186">
                  <c:v>13.61</c:v>
                </c:pt>
                <c:pt idx="187">
                  <c:v>13.8</c:v>
                </c:pt>
                <c:pt idx="188">
                  <c:v>13.8</c:v>
                </c:pt>
                <c:pt idx="189">
                  <c:v>13.8</c:v>
                </c:pt>
                <c:pt idx="190">
                  <c:v>13.8</c:v>
                </c:pt>
                <c:pt idx="191">
                  <c:v>14</c:v>
                </c:pt>
                <c:pt idx="192">
                  <c:v>14</c:v>
                </c:pt>
                <c:pt idx="193">
                  <c:v>13.8</c:v>
                </c:pt>
                <c:pt idx="194">
                  <c:v>15</c:v>
                </c:pt>
                <c:pt idx="195">
                  <c:v>15</c:v>
                </c:pt>
                <c:pt idx="196">
                  <c:v>14.01</c:v>
                </c:pt>
                <c:pt idx="197">
                  <c:v>14.85</c:v>
                </c:pt>
                <c:pt idx="198">
                  <c:v>14.07</c:v>
                </c:pt>
                <c:pt idx="199">
                  <c:v>15</c:v>
                </c:pt>
                <c:pt idx="200">
                  <c:v>14.95</c:v>
                </c:pt>
                <c:pt idx="201">
                  <c:v>14.89</c:v>
                </c:pt>
                <c:pt idx="202">
                  <c:v>15.79</c:v>
                </c:pt>
                <c:pt idx="203">
                  <c:v>13.52</c:v>
                </c:pt>
                <c:pt idx="204">
                  <c:v>14</c:v>
                </c:pt>
                <c:pt idx="205">
                  <c:v>15.74</c:v>
                </c:pt>
                <c:pt idx="206">
                  <c:v>13.3</c:v>
                </c:pt>
                <c:pt idx="207">
                  <c:v>14</c:v>
                </c:pt>
                <c:pt idx="208">
                  <c:v>14.29</c:v>
                </c:pt>
                <c:pt idx="209">
                  <c:v>14.8</c:v>
                </c:pt>
                <c:pt idx="210">
                  <c:v>14</c:v>
                </c:pt>
                <c:pt idx="211">
                  <c:v>14</c:v>
                </c:pt>
                <c:pt idx="212">
                  <c:v>13.5</c:v>
                </c:pt>
                <c:pt idx="213">
                  <c:v>13.1</c:v>
                </c:pt>
                <c:pt idx="214">
                  <c:v>13.11</c:v>
                </c:pt>
                <c:pt idx="215">
                  <c:v>13.1</c:v>
                </c:pt>
                <c:pt idx="216">
                  <c:v>13.1</c:v>
                </c:pt>
                <c:pt idx="217">
                  <c:v>13.1</c:v>
                </c:pt>
                <c:pt idx="218">
                  <c:v>14.3</c:v>
                </c:pt>
                <c:pt idx="219">
                  <c:v>14.3</c:v>
                </c:pt>
                <c:pt idx="220">
                  <c:v>14.29</c:v>
                </c:pt>
                <c:pt idx="221">
                  <c:v>14.3</c:v>
                </c:pt>
                <c:pt idx="222">
                  <c:v>13.51</c:v>
                </c:pt>
                <c:pt idx="223">
                  <c:v>14.83</c:v>
                </c:pt>
                <c:pt idx="224">
                  <c:v>14.79</c:v>
                </c:pt>
                <c:pt idx="225">
                  <c:v>12.71</c:v>
                </c:pt>
                <c:pt idx="226">
                  <c:v>14.69</c:v>
                </c:pt>
                <c:pt idx="227">
                  <c:v>13.3</c:v>
                </c:pt>
                <c:pt idx="228">
                  <c:v>13.3</c:v>
                </c:pt>
                <c:pt idx="229">
                  <c:v>13.5</c:v>
                </c:pt>
                <c:pt idx="230">
                  <c:v>12.71</c:v>
                </c:pt>
                <c:pt idx="231">
                  <c:v>13.95</c:v>
                </c:pt>
                <c:pt idx="232">
                  <c:v>12.8</c:v>
                </c:pt>
                <c:pt idx="233">
                  <c:v>12.8</c:v>
                </c:pt>
                <c:pt idx="234">
                  <c:v>12.8</c:v>
                </c:pt>
                <c:pt idx="235">
                  <c:v>14.58</c:v>
                </c:pt>
                <c:pt idx="236">
                  <c:v>13.5</c:v>
                </c:pt>
                <c:pt idx="237">
                  <c:v>12.91</c:v>
                </c:pt>
                <c:pt idx="238">
                  <c:v>13</c:v>
                </c:pt>
                <c:pt idx="239">
                  <c:v>12.81</c:v>
                </c:pt>
                <c:pt idx="240">
                  <c:v>12.81</c:v>
                </c:pt>
                <c:pt idx="241">
                  <c:v>14.45</c:v>
                </c:pt>
                <c:pt idx="242">
                  <c:v>12.8</c:v>
                </c:pt>
                <c:pt idx="243">
                  <c:v>12.81</c:v>
                </c:pt>
                <c:pt idx="244">
                  <c:v>12.95</c:v>
                </c:pt>
                <c:pt idx="245">
                  <c:v>12.95</c:v>
                </c:pt>
                <c:pt idx="246">
                  <c:v>12.95</c:v>
                </c:pt>
                <c:pt idx="247">
                  <c:v>12.95</c:v>
                </c:pt>
                <c:pt idx="248">
                  <c:v>12.2</c:v>
                </c:pt>
                <c:pt idx="249">
                  <c:v>13.5</c:v>
                </c:pt>
                <c:pt idx="250">
                  <c:v>11.05</c:v>
                </c:pt>
                <c:pt idx="251">
                  <c:v>12</c:v>
                </c:pt>
                <c:pt idx="252">
                  <c:v>14.4</c:v>
                </c:pt>
                <c:pt idx="253">
                  <c:v>14.4</c:v>
                </c:pt>
                <c:pt idx="254">
                  <c:v>13.7</c:v>
                </c:pt>
                <c:pt idx="255">
                  <c:v>13</c:v>
                </c:pt>
                <c:pt idx="256">
                  <c:v>14.19</c:v>
                </c:pt>
                <c:pt idx="257">
                  <c:v>13.4</c:v>
                </c:pt>
                <c:pt idx="258">
                  <c:v>13.41</c:v>
                </c:pt>
                <c:pt idx="259">
                  <c:v>14.33</c:v>
                </c:pt>
                <c:pt idx="260">
                  <c:v>14</c:v>
                </c:pt>
                <c:pt idx="261">
                  <c:v>14.49</c:v>
                </c:pt>
                <c:pt idx="262">
                  <c:v>14.49</c:v>
                </c:pt>
                <c:pt idx="263">
                  <c:v>13.7</c:v>
                </c:pt>
                <c:pt idx="264">
                  <c:v>13.7</c:v>
                </c:pt>
                <c:pt idx="265">
                  <c:v>13.51</c:v>
                </c:pt>
                <c:pt idx="266">
                  <c:v>13.85</c:v>
                </c:pt>
                <c:pt idx="267">
                  <c:v>13.5</c:v>
                </c:pt>
                <c:pt idx="268">
                  <c:v>13.9</c:v>
                </c:pt>
                <c:pt idx="269">
                  <c:v>13.5</c:v>
                </c:pt>
                <c:pt idx="270">
                  <c:v>13.5</c:v>
                </c:pt>
                <c:pt idx="271">
                  <c:v>13.8</c:v>
                </c:pt>
                <c:pt idx="272">
                  <c:v>13.5</c:v>
                </c:pt>
                <c:pt idx="273">
                  <c:v>13.5</c:v>
                </c:pt>
                <c:pt idx="274">
                  <c:v>13.8</c:v>
                </c:pt>
                <c:pt idx="275">
                  <c:v>13.5</c:v>
                </c:pt>
                <c:pt idx="276">
                  <c:v>13.28</c:v>
                </c:pt>
                <c:pt idx="277">
                  <c:v>13.79</c:v>
                </c:pt>
                <c:pt idx="278">
                  <c:v>13.79</c:v>
                </c:pt>
                <c:pt idx="279">
                  <c:v>13.9</c:v>
                </c:pt>
                <c:pt idx="280">
                  <c:v>14</c:v>
                </c:pt>
                <c:pt idx="281">
                  <c:v>14</c:v>
                </c:pt>
                <c:pt idx="282">
                  <c:v>14.05</c:v>
                </c:pt>
                <c:pt idx="283">
                  <c:v>14.95</c:v>
                </c:pt>
                <c:pt idx="284">
                  <c:v>14.8</c:v>
                </c:pt>
                <c:pt idx="285">
                  <c:v>15.8</c:v>
                </c:pt>
                <c:pt idx="286">
                  <c:v>15.8</c:v>
                </c:pt>
                <c:pt idx="287">
                  <c:v>15.49</c:v>
                </c:pt>
                <c:pt idx="288">
                  <c:v>15</c:v>
                </c:pt>
                <c:pt idx="289">
                  <c:v>15.5</c:v>
                </c:pt>
                <c:pt idx="290">
                  <c:v>15.2</c:v>
                </c:pt>
                <c:pt idx="291">
                  <c:v>15.2</c:v>
                </c:pt>
                <c:pt idx="292">
                  <c:v>16.010000000000002</c:v>
                </c:pt>
                <c:pt idx="293">
                  <c:v>15.99</c:v>
                </c:pt>
                <c:pt idx="294">
                  <c:v>15.5</c:v>
                </c:pt>
                <c:pt idx="295">
                  <c:v>14.95</c:v>
                </c:pt>
                <c:pt idx="296">
                  <c:v>15.3</c:v>
                </c:pt>
                <c:pt idx="297">
                  <c:v>16</c:v>
                </c:pt>
                <c:pt idx="298">
                  <c:v>14.65</c:v>
                </c:pt>
                <c:pt idx="299">
                  <c:v>15</c:v>
                </c:pt>
                <c:pt idx="300">
                  <c:v>15.98</c:v>
                </c:pt>
                <c:pt idx="301">
                  <c:v>15.79</c:v>
                </c:pt>
                <c:pt idx="302">
                  <c:v>14.5</c:v>
                </c:pt>
                <c:pt idx="303">
                  <c:v>15.02</c:v>
                </c:pt>
                <c:pt idx="304">
                  <c:v>14.9</c:v>
                </c:pt>
                <c:pt idx="305">
                  <c:v>14.99</c:v>
                </c:pt>
                <c:pt idx="306">
                  <c:v>15.2</c:v>
                </c:pt>
                <c:pt idx="307">
                  <c:v>15.14</c:v>
                </c:pt>
                <c:pt idx="308">
                  <c:v>16</c:v>
                </c:pt>
                <c:pt idx="309">
                  <c:v>15.98</c:v>
                </c:pt>
                <c:pt idx="310">
                  <c:v>18.010000000000002</c:v>
                </c:pt>
                <c:pt idx="311">
                  <c:v>17.989999999999998</c:v>
                </c:pt>
                <c:pt idx="312">
                  <c:v>18.010000000000002</c:v>
                </c:pt>
                <c:pt idx="313">
                  <c:v>18</c:v>
                </c:pt>
                <c:pt idx="314">
                  <c:v>17.8</c:v>
                </c:pt>
                <c:pt idx="315">
                  <c:v>18</c:v>
                </c:pt>
                <c:pt idx="316">
                  <c:v>17.46</c:v>
                </c:pt>
                <c:pt idx="317">
                  <c:v>17.45</c:v>
                </c:pt>
                <c:pt idx="318">
                  <c:v>17.45</c:v>
                </c:pt>
                <c:pt idx="319">
                  <c:v>17.100000000000001</c:v>
                </c:pt>
                <c:pt idx="320">
                  <c:v>17.11</c:v>
                </c:pt>
                <c:pt idx="321">
                  <c:v>17.100000000000001</c:v>
                </c:pt>
                <c:pt idx="322">
                  <c:v>17.5</c:v>
                </c:pt>
                <c:pt idx="323">
                  <c:v>17.100000000000001</c:v>
                </c:pt>
                <c:pt idx="324">
                  <c:v>17.100000000000001</c:v>
                </c:pt>
                <c:pt idx="325">
                  <c:v>17.100000000000001</c:v>
                </c:pt>
                <c:pt idx="326">
                  <c:v>17.149999999999999</c:v>
                </c:pt>
                <c:pt idx="327">
                  <c:v>17.149999999999999</c:v>
                </c:pt>
                <c:pt idx="328">
                  <c:v>17.149999999999999</c:v>
                </c:pt>
                <c:pt idx="329">
                  <c:v>17.5</c:v>
                </c:pt>
                <c:pt idx="330">
                  <c:v>17.5</c:v>
                </c:pt>
                <c:pt idx="331">
                  <c:v>19.32</c:v>
                </c:pt>
                <c:pt idx="332">
                  <c:v>18.920000000000002</c:v>
                </c:pt>
                <c:pt idx="333">
                  <c:v>18.920000000000002</c:v>
                </c:pt>
                <c:pt idx="334">
                  <c:v>18.920000000000002</c:v>
                </c:pt>
                <c:pt idx="335">
                  <c:v>18</c:v>
                </c:pt>
                <c:pt idx="336">
                  <c:v>18.920000000000002</c:v>
                </c:pt>
                <c:pt idx="337">
                  <c:v>18.88</c:v>
                </c:pt>
                <c:pt idx="338">
                  <c:v>18</c:v>
                </c:pt>
                <c:pt idx="339">
                  <c:v>18.489999999999998</c:v>
                </c:pt>
                <c:pt idx="340">
                  <c:v>17.010000000000002</c:v>
                </c:pt>
                <c:pt idx="341">
                  <c:v>17.5</c:v>
                </c:pt>
                <c:pt idx="342">
                  <c:v>17.97</c:v>
                </c:pt>
                <c:pt idx="343">
                  <c:v>18.899999999999999</c:v>
                </c:pt>
                <c:pt idx="344">
                  <c:v>18.920000000000002</c:v>
                </c:pt>
                <c:pt idx="345">
                  <c:v>18.899999999999999</c:v>
                </c:pt>
                <c:pt idx="346">
                  <c:v>19</c:v>
                </c:pt>
                <c:pt idx="347">
                  <c:v>18.8</c:v>
                </c:pt>
                <c:pt idx="348">
                  <c:v>19.47</c:v>
                </c:pt>
                <c:pt idx="349">
                  <c:v>19.5</c:v>
                </c:pt>
                <c:pt idx="350">
                  <c:v>19.75</c:v>
                </c:pt>
                <c:pt idx="351">
                  <c:v>19.12</c:v>
                </c:pt>
                <c:pt idx="352">
                  <c:v>19.149999999999999</c:v>
                </c:pt>
                <c:pt idx="353">
                  <c:v>19.850000000000001</c:v>
                </c:pt>
                <c:pt idx="354">
                  <c:v>21.49</c:v>
                </c:pt>
                <c:pt idx="355">
                  <c:v>21.5</c:v>
                </c:pt>
                <c:pt idx="356">
                  <c:v>21.5</c:v>
                </c:pt>
                <c:pt idx="357">
                  <c:v>25</c:v>
                </c:pt>
                <c:pt idx="358">
                  <c:v>26.25</c:v>
                </c:pt>
                <c:pt idx="359">
                  <c:v>25</c:v>
                </c:pt>
                <c:pt idx="360">
                  <c:v>22.11</c:v>
                </c:pt>
                <c:pt idx="361">
                  <c:v>20</c:v>
                </c:pt>
                <c:pt idx="362">
                  <c:v>23.99</c:v>
                </c:pt>
                <c:pt idx="363">
                  <c:v>20</c:v>
                </c:pt>
                <c:pt idx="364">
                  <c:v>21</c:v>
                </c:pt>
                <c:pt idx="365">
                  <c:v>21</c:v>
                </c:pt>
                <c:pt idx="366">
                  <c:v>23.72</c:v>
                </c:pt>
                <c:pt idx="367">
                  <c:v>23</c:v>
                </c:pt>
                <c:pt idx="368">
                  <c:v>23.99</c:v>
                </c:pt>
                <c:pt idx="369">
                  <c:v>23.5</c:v>
                </c:pt>
                <c:pt idx="370">
                  <c:v>23.5</c:v>
                </c:pt>
                <c:pt idx="371">
                  <c:v>23.88</c:v>
                </c:pt>
                <c:pt idx="372">
                  <c:v>23</c:v>
                </c:pt>
                <c:pt idx="373">
                  <c:v>23.88</c:v>
                </c:pt>
                <c:pt idx="374">
                  <c:v>23.88</c:v>
                </c:pt>
                <c:pt idx="375">
                  <c:v>24.06</c:v>
                </c:pt>
                <c:pt idx="376">
                  <c:v>24.01</c:v>
                </c:pt>
                <c:pt idx="377">
                  <c:v>23.02</c:v>
                </c:pt>
                <c:pt idx="378">
                  <c:v>23.04</c:v>
                </c:pt>
                <c:pt idx="379">
                  <c:v>24.98</c:v>
                </c:pt>
                <c:pt idx="380">
                  <c:v>27.4</c:v>
                </c:pt>
                <c:pt idx="381">
                  <c:v>25.12</c:v>
                </c:pt>
                <c:pt idx="382">
                  <c:v>27.5</c:v>
                </c:pt>
                <c:pt idx="383">
                  <c:v>26.99</c:v>
                </c:pt>
                <c:pt idx="384">
                  <c:v>27</c:v>
                </c:pt>
                <c:pt idx="385">
                  <c:v>27</c:v>
                </c:pt>
                <c:pt idx="386">
                  <c:v>27</c:v>
                </c:pt>
                <c:pt idx="387">
                  <c:v>25.21</c:v>
                </c:pt>
                <c:pt idx="388">
                  <c:v>25.49</c:v>
                </c:pt>
                <c:pt idx="389">
                  <c:v>25.15</c:v>
                </c:pt>
                <c:pt idx="390">
                  <c:v>25.15</c:v>
                </c:pt>
                <c:pt idx="391">
                  <c:v>25.25</c:v>
                </c:pt>
                <c:pt idx="392">
                  <c:v>26.89</c:v>
                </c:pt>
                <c:pt idx="393">
                  <c:v>25.13</c:v>
                </c:pt>
                <c:pt idx="394">
                  <c:v>26.97</c:v>
                </c:pt>
                <c:pt idx="395">
                  <c:v>27.01</c:v>
                </c:pt>
                <c:pt idx="396">
                  <c:v>27.01</c:v>
                </c:pt>
                <c:pt idx="397">
                  <c:v>25.71</c:v>
                </c:pt>
                <c:pt idx="398">
                  <c:v>26.06</c:v>
                </c:pt>
                <c:pt idx="399">
                  <c:v>26.35</c:v>
                </c:pt>
                <c:pt idx="400">
                  <c:v>26</c:v>
                </c:pt>
                <c:pt idx="401">
                  <c:v>25.9</c:v>
                </c:pt>
                <c:pt idx="402">
                  <c:v>27.45</c:v>
                </c:pt>
                <c:pt idx="403">
                  <c:v>27.45</c:v>
                </c:pt>
                <c:pt idx="404">
                  <c:v>26.12</c:v>
                </c:pt>
                <c:pt idx="405">
                  <c:v>27</c:v>
                </c:pt>
                <c:pt idx="406">
                  <c:v>26.99</c:v>
                </c:pt>
                <c:pt idx="407">
                  <c:v>26.1</c:v>
                </c:pt>
                <c:pt idx="408">
                  <c:v>26.6</c:v>
                </c:pt>
                <c:pt idx="409">
                  <c:v>26.5</c:v>
                </c:pt>
                <c:pt idx="410">
                  <c:v>26.44</c:v>
                </c:pt>
                <c:pt idx="411">
                  <c:v>25</c:v>
                </c:pt>
                <c:pt idx="412">
                  <c:v>25.4</c:v>
                </c:pt>
                <c:pt idx="413">
                  <c:v>25.4</c:v>
                </c:pt>
                <c:pt idx="414">
                  <c:v>25.1</c:v>
                </c:pt>
                <c:pt idx="415">
                  <c:v>24.86</c:v>
                </c:pt>
                <c:pt idx="416">
                  <c:v>24.1</c:v>
                </c:pt>
                <c:pt idx="417">
                  <c:v>24.2</c:v>
                </c:pt>
                <c:pt idx="418">
                  <c:v>26.45</c:v>
                </c:pt>
                <c:pt idx="419">
                  <c:v>25</c:v>
                </c:pt>
                <c:pt idx="420">
                  <c:v>24</c:v>
                </c:pt>
                <c:pt idx="421">
                  <c:v>26</c:v>
                </c:pt>
                <c:pt idx="422">
                  <c:v>25.9</c:v>
                </c:pt>
                <c:pt idx="423">
                  <c:v>26.41</c:v>
                </c:pt>
                <c:pt idx="424">
                  <c:v>24.42</c:v>
                </c:pt>
                <c:pt idx="425">
                  <c:v>24.5</c:v>
                </c:pt>
                <c:pt idx="426">
                  <c:v>26</c:v>
                </c:pt>
                <c:pt idx="427">
                  <c:v>26</c:v>
                </c:pt>
                <c:pt idx="428">
                  <c:v>26</c:v>
                </c:pt>
                <c:pt idx="429">
                  <c:v>25.99</c:v>
                </c:pt>
                <c:pt idx="430">
                  <c:v>25.99</c:v>
                </c:pt>
                <c:pt idx="431">
                  <c:v>25.99</c:v>
                </c:pt>
                <c:pt idx="432">
                  <c:v>25.99</c:v>
                </c:pt>
                <c:pt idx="433">
                  <c:v>25.5</c:v>
                </c:pt>
                <c:pt idx="434">
                  <c:v>25.73</c:v>
                </c:pt>
                <c:pt idx="435">
                  <c:v>25.5</c:v>
                </c:pt>
                <c:pt idx="436">
                  <c:v>24.42</c:v>
                </c:pt>
                <c:pt idx="437">
                  <c:v>24.51</c:v>
                </c:pt>
                <c:pt idx="438">
                  <c:v>24.7</c:v>
                </c:pt>
              </c:numCache>
            </c:numRef>
          </c:val>
          <c:smooth val="0"/>
          <c:extLst xmlns:c16r2="http://schemas.microsoft.com/office/drawing/2015/06/chart">
            <c:ext xmlns:c16="http://schemas.microsoft.com/office/drawing/2014/chart" uri="{C3380CC4-5D6E-409C-BE32-E72D297353CC}">
              <c16:uniqueId val="{00000000-0FD7-4859-B538-689C7F0AFF64}"/>
            </c:ext>
          </c:extLst>
        </c:ser>
        <c:dLbls>
          <c:showLegendKey val="0"/>
          <c:showVal val="0"/>
          <c:showCatName val="0"/>
          <c:showSerName val="0"/>
          <c:showPercent val="0"/>
          <c:showBubbleSize val="0"/>
        </c:dLbls>
        <c:marker val="1"/>
        <c:smooth val="0"/>
        <c:axId val="157294184"/>
        <c:axId val="156904856"/>
      </c:lineChart>
      <c:lineChart>
        <c:grouping val="standard"/>
        <c:varyColors val="0"/>
        <c:ser>
          <c:idx val="0"/>
          <c:order val="1"/>
          <c:tx>
            <c:v>French CAC40 Index</c:v>
          </c:tx>
          <c:spPr>
            <a:ln w="22225">
              <a:solidFill>
                <a:schemeClr val="tx1"/>
              </a:solidFill>
              <a:prstDash val="sysDot"/>
            </a:ln>
          </c:spPr>
          <c:marker>
            <c:symbol val="none"/>
          </c:marker>
          <c:val>
            <c:numRef>
              <c:f>Sheet1!$E$2:$E$440</c:f>
              <c:numCache>
                <c:formatCode>General</c:formatCode>
                <c:ptCount val="439"/>
                <c:pt idx="0">
                  <c:v>3009.71</c:v>
                </c:pt>
                <c:pt idx="1">
                  <c:v>3025.94</c:v>
                </c:pt>
                <c:pt idx="2">
                  <c:v>2983.1</c:v>
                </c:pt>
                <c:pt idx="3">
                  <c:v>3052.08</c:v>
                </c:pt>
                <c:pt idx="4">
                  <c:v>3081.87</c:v>
                </c:pt>
                <c:pt idx="5">
                  <c:v>3171.27</c:v>
                </c:pt>
                <c:pt idx="6">
                  <c:v>3199.68</c:v>
                </c:pt>
                <c:pt idx="7">
                  <c:v>3270.94</c:v>
                </c:pt>
                <c:pt idx="8">
                  <c:v>3302.89</c:v>
                </c:pt>
                <c:pt idx="9">
                  <c:v>3305.07</c:v>
                </c:pt>
                <c:pt idx="10">
                  <c:v>3366.45</c:v>
                </c:pt>
                <c:pt idx="11">
                  <c:v>3372.36</c:v>
                </c:pt>
                <c:pt idx="12">
                  <c:v>3435.49</c:v>
                </c:pt>
                <c:pt idx="13">
                  <c:v>3426.27</c:v>
                </c:pt>
                <c:pt idx="14">
                  <c:v>3477.8</c:v>
                </c:pt>
                <c:pt idx="15">
                  <c:v>3476.37</c:v>
                </c:pt>
                <c:pt idx="16">
                  <c:v>3477.83</c:v>
                </c:pt>
                <c:pt idx="17">
                  <c:v>3521.14</c:v>
                </c:pt>
                <c:pt idx="18">
                  <c:v>3504.54</c:v>
                </c:pt>
                <c:pt idx="19">
                  <c:v>3456.18</c:v>
                </c:pt>
                <c:pt idx="20">
                  <c:v>3495.27</c:v>
                </c:pt>
                <c:pt idx="21">
                  <c:v>3419.69</c:v>
                </c:pt>
                <c:pt idx="22">
                  <c:v>3450.69</c:v>
                </c:pt>
                <c:pt idx="23">
                  <c:v>3615.81</c:v>
                </c:pt>
                <c:pt idx="24">
                  <c:v>3680.61</c:v>
                </c:pt>
                <c:pt idx="25">
                  <c:v>3668.34</c:v>
                </c:pt>
                <c:pt idx="26">
                  <c:v>3648.53</c:v>
                </c:pt>
                <c:pt idx="27">
                  <c:v>3693.14</c:v>
                </c:pt>
                <c:pt idx="28">
                  <c:v>3653.54</c:v>
                </c:pt>
                <c:pt idx="29">
                  <c:v>3573.13</c:v>
                </c:pt>
                <c:pt idx="30">
                  <c:v>3553.51</c:v>
                </c:pt>
                <c:pt idx="31">
                  <c:v>3598.76</c:v>
                </c:pt>
                <c:pt idx="32">
                  <c:v>3660.96</c:v>
                </c:pt>
                <c:pt idx="33">
                  <c:v>3707.69</c:v>
                </c:pt>
                <c:pt idx="34">
                  <c:v>3705.87</c:v>
                </c:pt>
                <c:pt idx="35">
                  <c:v>3734.89</c:v>
                </c:pt>
                <c:pt idx="36">
                  <c:v>3752.21</c:v>
                </c:pt>
                <c:pt idx="37">
                  <c:v>3813.79</c:v>
                </c:pt>
                <c:pt idx="38">
                  <c:v>3835.27</c:v>
                </c:pt>
                <c:pt idx="39">
                  <c:v>3827.84</c:v>
                </c:pt>
                <c:pt idx="40">
                  <c:v>3812.16</c:v>
                </c:pt>
                <c:pt idx="41">
                  <c:v>3823.52</c:v>
                </c:pt>
                <c:pt idx="42">
                  <c:v>3821.79</c:v>
                </c:pt>
                <c:pt idx="43">
                  <c:v>3758.36</c:v>
                </c:pt>
                <c:pt idx="44">
                  <c:v>3739.14</c:v>
                </c:pt>
                <c:pt idx="45">
                  <c:v>3825</c:v>
                </c:pt>
                <c:pt idx="46">
                  <c:v>3814.1</c:v>
                </c:pt>
                <c:pt idx="47">
                  <c:v>3795.41</c:v>
                </c:pt>
                <c:pt idx="48">
                  <c:v>3720.77</c:v>
                </c:pt>
                <c:pt idx="49">
                  <c:v>3770.21</c:v>
                </c:pt>
                <c:pt idx="50">
                  <c:v>3799.61</c:v>
                </c:pt>
                <c:pt idx="51">
                  <c:v>3845.8</c:v>
                </c:pt>
                <c:pt idx="52">
                  <c:v>3882.67</c:v>
                </c:pt>
                <c:pt idx="53">
                  <c:v>3883.83</c:v>
                </c:pt>
                <c:pt idx="54">
                  <c:v>3827.6</c:v>
                </c:pt>
                <c:pt idx="55">
                  <c:v>3892.36</c:v>
                </c:pt>
                <c:pt idx="56">
                  <c:v>3871.45</c:v>
                </c:pt>
                <c:pt idx="57">
                  <c:v>3663.78</c:v>
                </c:pt>
                <c:pt idx="58">
                  <c:v>3639.46</c:v>
                </c:pt>
                <c:pt idx="59">
                  <c:v>3670.33</c:v>
                </c:pt>
                <c:pt idx="60">
                  <c:v>3707.29</c:v>
                </c:pt>
                <c:pt idx="61">
                  <c:v>3829.06</c:v>
                </c:pt>
                <c:pt idx="62">
                  <c:v>3828.16</c:v>
                </c:pt>
                <c:pt idx="63">
                  <c:v>3784.62</c:v>
                </c:pt>
                <c:pt idx="64">
                  <c:v>3721.45</c:v>
                </c:pt>
                <c:pt idx="65">
                  <c:v>3680.15</c:v>
                </c:pt>
                <c:pt idx="66">
                  <c:v>3775.74</c:v>
                </c:pt>
                <c:pt idx="67">
                  <c:v>3795.92</c:v>
                </c:pt>
                <c:pt idx="68">
                  <c:v>3830.44</c:v>
                </c:pt>
                <c:pt idx="69">
                  <c:v>3834.09</c:v>
                </c:pt>
                <c:pt idx="70">
                  <c:v>3872.06</c:v>
                </c:pt>
                <c:pt idx="71">
                  <c:v>3898.38</c:v>
                </c:pt>
                <c:pt idx="72">
                  <c:v>3947.15</c:v>
                </c:pt>
                <c:pt idx="73">
                  <c:v>3959.98</c:v>
                </c:pt>
                <c:pt idx="74">
                  <c:v>3935.5</c:v>
                </c:pt>
                <c:pt idx="75">
                  <c:v>4012.91</c:v>
                </c:pt>
                <c:pt idx="76">
                  <c:v>4015.77</c:v>
                </c:pt>
                <c:pt idx="77">
                  <c:v>3954.38</c:v>
                </c:pt>
                <c:pt idx="78">
                  <c:v>3977.46</c:v>
                </c:pt>
                <c:pt idx="79">
                  <c:v>3862.16</c:v>
                </c:pt>
                <c:pt idx="80">
                  <c:v>3781.85</c:v>
                </c:pt>
                <c:pt idx="81">
                  <c:v>3762.01</c:v>
                </c:pt>
                <c:pt idx="82">
                  <c:v>3607.27</c:v>
                </c:pt>
                <c:pt idx="83">
                  <c:v>3612.76</c:v>
                </c:pt>
                <c:pt idx="84">
                  <c:v>3635.61</c:v>
                </c:pt>
                <c:pt idx="85">
                  <c:v>3669.04</c:v>
                </c:pt>
                <c:pt idx="86">
                  <c:v>3725.21</c:v>
                </c:pt>
                <c:pt idx="87">
                  <c:v>3747.83</c:v>
                </c:pt>
                <c:pt idx="88">
                  <c:v>3756.7</c:v>
                </c:pt>
                <c:pt idx="89">
                  <c:v>3707.06</c:v>
                </c:pt>
                <c:pt idx="90">
                  <c:v>3769.54</c:v>
                </c:pt>
                <c:pt idx="91">
                  <c:v>3828.41</c:v>
                </c:pt>
                <c:pt idx="92">
                  <c:v>3910.42</c:v>
                </c:pt>
                <c:pt idx="93">
                  <c:v>3927.4</c:v>
                </c:pt>
                <c:pt idx="94">
                  <c:v>3938.95</c:v>
                </c:pt>
                <c:pt idx="95">
                  <c:v>3957.89</c:v>
                </c:pt>
                <c:pt idx="96">
                  <c:v>4000.66</c:v>
                </c:pt>
                <c:pt idx="97">
                  <c:v>4034.23</c:v>
                </c:pt>
                <c:pt idx="98">
                  <c:v>4026.97</c:v>
                </c:pt>
                <c:pt idx="99">
                  <c:v>3978.46</c:v>
                </c:pt>
                <c:pt idx="100">
                  <c:v>3787</c:v>
                </c:pt>
                <c:pt idx="101">
                  <c:v>3828.46</c:v>
                </c:pt>
                <c:pt idx="102">
                  <c:v>3636.03</c:v>
                </c:pt>
                <c:pt idx="103">
                  <c:v>3556.11</c:v>
                </c:pt>
                <c:pt idx="104">
                  <c:v>3693.2</c:v>
                </c:pt>
                <c:pt idx="105">
                  <c:v>3560.36</c:v>
                </c:pt>
                <c:pt idx="106">
                  <c:v>3543.55</c:v>
                </c:pt>
                <c:pt idx="107">
                  <c:v>3617.32</c:v>
                </c:pt>
                <c:pt idx="108">
                  <c:v>3331.29</c:v>
                </c:pt>
                <c:pt idx="109">
                  <c:v>3507.56</c:v>
                </c:pt>
                <c:pt idx="110">
                  <c:v>3503.08</c:v>
                </c:pt>
                <c:pt idx="111">
                  <c:v>3501.5</c:v>
                </c:pt>
                <c:pt idx="112">
                  <c:v>3413.72</c:v>
                </c:pt>
                <c:pt idx="113">
                  <c:v>3380.36</c:v>
                </c:pt>
                <c:pt idx="114">
                  <c:v>3446.77</c:v>
                </c:pt>
                <c:pt idx="115">
                  <c:v>3626.04</c:v>
                </c:pt>
                <c:pt idx="116">
                  <c:v>3661.51</c:v>
                </c:pt>
                <c:pt idx="117">
                  <c:v>3683.08</c:v>
                </c:pt>
                <c:pt idx="118">
                  <c:v>3687.21</c:v>
                </c:pt>
                <c:pt idx="119">
                  <c:v>3705.32</c:v>
                </c:pt>
                <c:pt idx="120">
                  <c:v>3641.79</c:v>
                </c:pt>
                <c:pt idx="121">
                  <c:v>3519.73</c:v>
                </c:pt>
                <c:pt idx="122">
                  <c:v>3442.89</c:v>
                </c:pt>
                <c:pt idx="123">
                  <c:v>3339.9</c:v>
                </c:pt>
                <c:pt idx="124">
                  <c:v>3348.37</c:v>
                </c:pt>
                <c:pt idx="125">
                  <c:v>3423.36</c:v>
                </c:pt>
                <c:pt idx="126">
                  <c:v>3554.48</c:v>
                </c:pt>
                <c:pt idx="127">
                  <c:v>3637.76</c:v>
                </c:pt>
                <c:pt idx="128">
                  <c:v>3486.33</c:v>
                </c:pt>
                <c:pt idx="129">
                  <c:v>3666.4</c:v>
                </c:pt>
                <c:pt idx="130">
                  <c:v>3643.14</c:v>
                </c:pt>
                <c:pt idx="131">
                  <c:v>3747.51</c:v>
                </c:pt>
                <c:pt idx="132">
                  <c:v>3621.07</c:v>
                </c:pt>
                <c:pt idx="133">
                  <c:v>3597.6</c:v>
                </c:pt>
                <c:pt idx="134">
                  <c:v>3663.13</c:v>
                </c:pt>
                <c:pt idx="135">
                  <c:v>3647.93</c:v>
                </c:pt>
                <c:pt idx="136">
                  <c:v>3572.4</c:v>
                </c:pt>
                <c:pt idx="137">
                  <c:v>3526.12</c:v>
                </c:pt>
                <c:pt idx="138">
                  <c:v>3491.11</c:v>
                </c:pt>
                <c:pt idx="139">
                  <c:v>3475.03</c:v>
                </c:pt>
                <c:pt idx="140">
                  <c:v>3490.79</c:v>
                </c:pt>
                <c:pt idx="141">
                  <c:v>3623.84</c:v>
                </c:pt>
                <c:pt idx="142">
                  <c:v>3684.73</c:v>
                </c:pt>
                <c:pt idx="143">
                  <c:v>3677.21</c:v>
                </c:pt>
                <c:pt idx="144">
                  <c:v>3725.82</c:v>
                </c:pt>
                <c:pt idx="145">
                  <c:v>3767.15</c:v>
                </c:pt>
                <c:pt idx="146">
                  <c:v>3755.64</c:v>
                </c:pt>
                <c:pt idx="147">
                  <c:v>3722.02</c:v>
                </c:pt>
                <c:pt idx="148">
                  <c:v>3782.48</c:v>
                </c:pt>
                <c:pt idx="149">
                  <c:v>3766.16</c:v>
                </c:pt>
                <c:pt idx="150">
                  <c:v>3692.09</c:v>
                </c:pt>
                <c:pt idx="151">
                  <c:v>3649.81</c:v>
                </c:pt>
                <c:pt idx="152">
                  <c:v>3731.93</c:v>
                </c:pt>
                <c:pt idx="153">
                  <c:v>3764.91</c:v>
                </c:pt>
                <c:pt idx="154">
                  <c:v>3770.47</c:v>
                </c:pt>
                <c:pt idx="155">
                  <c:v>3763.18</c:v>
                </c:pt>
                <c:pt idx="156">
                  <c:v>3768.49</c:v>
                </c:pt>
                <c:pt idx="157">
                  <c:v>3828.34</c:v>
                </c:pt>
                <c:pt idx="158">
                  <c:v>3819.17</c:v>
                </c:pt>
                <c:pt idx="159">
                  <c:v>3827.37</c:v>
                </c:pt>
                <c:pt idx="160">
                  <c:v>3834.5</c:v>
                </c:pt>
                <c:pt idx="161">
                  <c:v>3807.17</c:v>
                </c:pt>
                <c:pt idx="162">
                  <c:v>3868.54</c:v>
                </c:pt>
                <c:pt idx="163">
                  <c:v>3870</c:v>
                </c:pt>
                <c:pt idx="164">
                  <c:v>3852.66</c:v>
                </c:pt>
                <c:pt idx="165">
                  <c:v>3815.77</c:v>
                </c:pt>
                <c:pt idx="166">
                  <c:v>3833.5</c:v>
                </c:pt>
                <c:pt idx="167">
                  <c:v>3842.94</c:v>
                </c:pt>
                <c:pt idx="168">
                  <c:v>3916.73</c:v>
                </c:pt>
                <c:pt idx="169">
                  <c:v>3864.24</c:v>
                </c:pt>
                <c:pt idx="170">
                  <c:v>3792.35</c:v>
                </c:pt>
                <c:pt idx="171">
                  <c:v>3860.16</c:v>
                </c:pt>
                <c:pt idx="172">
                  <c:v>3818.89</c:v>
                </c:pt>
                <c:pt idx="173">
                  <c:v>3728.65</c:v>
                </c:pt>
                <c:pt idx="174">
                  <c:v>3750.55</c:v>
                </c:pt>
                <c:pt idx="175">
                  <c:v>3810.5</c:v>
                </c:pt>
                <c:pt idx="176">
                  <c:v>3858.05</c:v>
                </c:pt>
                <c:pt idx="177">
                  <c:v>3857.35</c:v>
                </c:pt>
                <c:pt idx="178">
                  <c:v>3892.44</c:v>
                </c:pt>
                <c:pt idx="179">
                  <c:v>3880.19</c:v>
                </c:pt>
                <c:pt idx="180">
                  <c:v>3867.35</c:v>
                </c:pt>
                <c:pt idx="181">
                  <c:v>3885.08</c:v>
                </c:pt>
                <c:pt idx="182">
                  <c:v>3927.49</c:v>
                </c:pt>
                <c:pt idx="183">
                  <c:v>3919.71</c:v>
                </c:pt>
                <c:pt idx="184">
                  <c:v>3911.32</c:v>
                </c:pt>
                <c:pt idx="185">
                  <c:v>3862.19</c:v>
                </c:pt>
                <c:pt idx="186">
                  <c:v>3904.42</c:v>
                </c:pt>
                <c:pt idx="187">
                  <c:v>3974.83</c:v>
                </c:pt>
                <c:pt idx="188">
                  <c:v>3983.28</c:v>
                </c:pt>
                <c:pt idx="189">
                  <c:v>3975.41</c:v>
                </c:pt>
                <c:pt idx="190">
                  <c:v>3964.84</c:v>
                </c:pt>
                <c:pt idx="191">
                  <c:v>4019.62</c:v>
                </c:pt>
                <c:pt idx="192">
                  <c:v>4049.07</c:v>
                </c:pt>
                <c:pt idx="193">
                  <c:v>4059.57</c:v>
                </c:pt>
                <c:pt idx="194">
                  <c:v>4072.62</c:v>
                </c:pt>
                <c:pt idx="195">
                  <c:v>4047.21</c:v>
                </c:pt>
                <c:pt idx="196">
                  <c:v>4090.8</c:v>
                </c:pt>
                <c:pt idx="197">
                  <c:v>4110.34</c:v>
                </c:pt>
                <c:pt idx="198">
                  <c:v>4151.26</c:v>
                </c:pt>
                <c:pt idx="199">
                  <c:v>4110.3500000000004</c:v>
                </c:pt>
                <c:pt idx="200">
                  <c:v>4020.21</c:v>
                </c:pt>
                <c:pt idx="201">
                  <c:v>3928.68</c:v>
                </c:pt>
                <c:pt idx="202">
                  <c:v>3878.04</c:v>
                </c:pt>
                <c:pt idx="203">
                  <c:v>3780.85</c:v>
                </c:pt>
                <c:pt idx="204">
                  <c:v>3696.56</c:v>
                </c:pt>
                <c:pt idx="205">
                  <c:v>3810.22</c:v>
                </c:pt>
                <c:pt idx="206">
                  <c:v>4042.92</c:v>
                </c:pt>
                <c:pt idx="207">
                  <c:v>4041.74</c:v>
                </c:pt>
                <c:pt idx="208">
                  <c:v>4038.7</c:v>
                </c:pt>
                <c:pt idx="209">
                  <c:v>4006.23</c:v>
                </c:pt>
                <c:pt idx="210">
                  <c:v>3941.58</c:v>
                </c:pt>
                <c:pt idx="211">
                  <c:v>3950.98</c:v>
                </c:pt>
                <c:pt idx="212">
                  <c:v>3942.53</c:v>
                </c:pt>
                <c:pt idx="213">
                  <c:v>3964.81</c:v>
                </c:pt>
                <c:pt idx="214">
                  <c:v>3890.68</c:v>
                </c:pt>
                <c:pt idx="215">
                  <c:v>3863.4</c:v>
                </c:pt>
                <c:pt idx="216">
                  <c:v>3837.98</c:v>
                </c:pt>
                <c:pt idx="217">
                  <c:v>3878.65</c:v>
                </c:pt>
                <c:pt idx="218">
                  <c:v>3805.09</c:v>
                </c:pt>
                <c:pt idx="219">
                  <c:v>3807.61</c:v>
                </c:pt>
                <c:pt idx="220">
                  <c:v>3864.58</c:v>
                </c:pt>
                <c:pt idx="221">
                  <c:v>3823.74</c:v>
                </c:pt>
                <c:pt idx="222">
                  <c:v>3799.66</c:v>
                </c:pt>
                <c:pt idx="223">
                  <c:v>3871.37</c:v>
                </c:pt>
                <c:pt idx="224">
                  <c:v>3784.8</c:v>
                </c:pt>
                <c:pt idx="225">
                  <c:v>3851.89</c:v>
                </c:pt>
                <c:pt idx="226">
                  <c:v>3924.23</c:v>
                </c:pt>
                <c:pt idx="227">
                  <c:v>3961.34</c:v>
                </c:pt>
                <c:pt idx="228">
                  <c:v>3807.51</c:v>
                </c:pt>
                <c:pt idx="229">
                  <c:v>3793.27</c:v>
                </c:pt>
                <c:pt idx="230">
                  <c:v>3726.59</c:v>
                </c:pt>
                <c:pt idx="231">
                  <c:v>3694.95</c:v>
                </c:pt>
                <c:pt idx="232">
                  <c:v>3787.88</c:v>
                </c:pt>
                <c:pt idx="233">
                  <c:v>3734.07</c:v>
                </c:pt>
                <c:pt idx="234">
                  <c:v>3278.56</c:v>
                </c:pt>
                <c:pt idx="235">
                  <c:v>3125.19</c:v>
                </c:pt>
                <c:pt idx="236">
                  <c:v>3002.99</c:v>
                </c:pt>
                <c:pt idx="237">
                  <c:v>3213.88</c:v>
                </c:pt>
                <c:pt idx="238">
                  <c:v>3254.34</c:v>
                </c:pt>
                <c:pt idx="239">
                  <c:v>3076.04</c:v>
                </c:pt>
                <c:pt idx="240">
                  <c:v>3084.37</c:v>
                </c:pt>
                <c:pt idx="241">
                  <c:v>3119</c:v>
                </c:pt>
                <c:pt idx="242">
                  <c:v>3154.2</c:v>
                </c:pt>
                <c:pt idx="243">
                  <c:v>3159.74</c:v>
                </c:pt>
                <c:pt idx="244">
                  <c:v>2974.59</c:v>
                </c:pt>
                <c:pt idx="245">
                  <c:v>2854.81</c:v>
                </c:pt>
                <c:pt idx="246">
                  <c:v>2949.14</c:v>
                </c:pt>
                <c:pt idx="247">
                  <c:v>3045.62</c:v>
                </c:pt>
                <c:pt idx="248">
                  <c:v>2935.82</c:v>
                </c:pt>
                <c:pt idx="249">
                  <c:v>2859.34</c:v>
                </c:pt>
                <c:pt idx="250">
                  <c:v>2995.62</c:v>
                </c:pt>
                <c:pt idx="251">
                  <c:v>3027.65</c:v>
                </c:pt>
                <c:pt idx="252">
                  <c:v>2981.96</c:v>
                </c:pt>
                <c:pt idx="253">
                  <c:v>2926.83</c:v>
                </c:pt>
                <c:pt idx="254">
                  <c:v>2850.55</c:v>
                </c:pt>
                <c:pt idx="255">
                  <c:v>2973.9</c:v>
                </c:pt>
                <c:pt idx="256">
                  <c:v>3095.56</c:v>
                </c:pt>
                <c:pt idx="257">
                  <c:v>3217.89</c:v>
                </c:pt>
                <c:pt idx="258">
                  <c:v>3166.06</c:v>
                </c:pt>
                <c:pt idx="259">
                  <c:v>3141.1</c:v>
                </c:pt>
                <c:pt idx="260">
                  <c:v>3084.07</c:v>
                </c:pt>
                <c:pt idx="261">
                  <c:v>3110.59</c:v>
                </c:pt>
                <c:pt idx="262">
                  <c:v>3123.55</c:v>
                </c:pt>
                <c:pt idx="263">
                  <c:v>3103.6</c:v>
                </c:pt>
                <c:pt idx="264">
                  <c:v>3143.3</c:v>
                </c:pt>
                <c:pt idx="265">
                  <c:v>3075.16</c:v>
                </c:pt>
                <c:pt idx="266">
                  <c:v>3064.9</c:v>
                </c:pt>
                <c:pt idx="267">
                  <c:v>3010.29</c:v>
                </c:pt>
                <c:pt idx="268">
                  <c:v>2997.01</c:v>
                </c:pt>
                <c:pt idx="269">
                  <c:v>2894.94</c:v>
                </c:pt>
                <c:pt idx="270">
                  <c:v>2870.68</c:v>
                </c:pt>
                <c:pt idx="271">
                  <c:v>3026.76</c:v>
                </c:pt>
                <c:pt idx="272">
                  <c:v>3154.62</c:v>
                </c:pt>
                <c:pt idx="273">
                  <c:v>2974.2</c:v>
                </c:pt>
                <c:pt idx="274">
                  <c:v>3030.47</c:v>
                </c:pt>
                <c:pt idx="275">
                  <c:v>3071.8</c:v>
                </c:pt>
                <c:pt idx="276">
                  <c:v>3103.11</c:v>
                </c:pt>
                <c:pt idx="277">
                  <c:v>3159.81</c:v>
                </c:pt>
                <c:pt idx="278">
                  <c:v>3144.91</c:v>
                </c:pt>
                <c:pt idx="279">
                  <c:v>3127.69</c:v>
                </c:pt>
                <c:pt idx="280">
                  <c:v>3204.83</c:v>
                </c:pt>
                <c:pt idx="281">
                  <c:v>3199.98</c:v>
                </c:pt>
                <c:pt idx="282">
                  <c:v>3225</c:v>
                </c:pt>
                <c:pt idx="283">
                  <c:v>3328.94</c:v>
                </c:pt>
                <c:pt idx="284">
                  <c:v>3321.5</c:v>
                </c:pt>
                <c:pt idx="285">
                  <c:v>3338.42</c:v>
                </c:pt>
                <c:pt idx="286">
                  <c:v>3322.65</c:v>
                </c:pt>
                <c:pt idx="287">
                  <c:v>3312.48</c:v>
                </c:pt>
                <c:pt idx="288">
                  <c:v>3363.23</c:v>
                </c:pt>
                <c:pt idx="289">
                  <c:v>3318.76</c:v>
                </c:pt>
                <c:pt idx="290">
                  <c:v>3265.64</c:v>
                </c:pt>
                <c:pt idx="291">
                  <c:v>3298.55</c:v>
                </c:pt>
                <c:pt idx="292">
                  <c:v>3376.66</c:v>
                </c:pt>
                <c:pt idx="293">
                  <c:v>3427.92</c:v>
                </c:pt>
                <c:pt idx="294">
                  <c:v>3405.27</c:v>
                </c:pt>
                <c:pt idx="295">
                  <c:v>3410</c:v>
                </c:pt>
                <c:pt idx="296">
                  <c:v>3424.71</c:v>
                </c:pt>
                <c:pt idx="297">
                  <c:v>3373.14</c:v>
                </c:pt>
                <c:pt idx="298">
                  <c:v>3375.64</c:v>
                </c:pt>
                <c:pt idx="299">
                  <c:v>3390.35</c:v>
                </c:pt>
                <c:pt idx="300">
                  <c:v>3439.62</c:v>
                </c:pt>
                <c:pt idx="301">
                  <c:v>3472.54</c:v>
                </c:pt>
                <c:pt idx="302">
                  <c:v>3465.24</c:v>
                </c:pt>
                <c:pt idx="303">
                  <c:v>3447.37</c:v>
                </c:pt>
                <c:pt idx="304">
                  <c:v>3447.31</c:v>
                </c:pt>
                <c:pt idx="305">
                  <c:v>3467.03</c:v>
                </c:pt>
                <c:pt idx="306">
                  <c:v>3499.73</c:v>
                </c:pt>
                <c:pt idx="307">
                  <c:v>3487.54</c:v>
                </c:pt>
                <c:pt idx="308">
                  <c:v>3362.56</c:v>
                </c:pt>
                <c:pt idx="309">
                  <c:v>3392.33</c:v>
                </c:pt>
                <c:pt idx="310">
                  <c:v>3478.36</c:v>
                </c:pt>
                <c:pt idx="311">
                  <c:v>3487.48</c:v>
                </c:pt>
                <c:pt idx="312">
                  <c:v>3490.06</c:v>
                </c:pt>
                <c:pt idx="313">
                  <c:v>3550.16</c:v>
                </c:pt>
                <c:pt idx="314">
                  <c:v>3580.21</c:v>
                </c:pt>
                <c:pt idx="315">
                  <c:v>3594.83</c:v>
                </c:pt>
                <c:pt idx="316">
                  <c:v>3577.88</c:v>
                </c:pt>
                <c:pt idx="317">
                  <c:v>3530.83</c:v>
                </c:pt>
                <c:pt idx="318">
                  <c:v>3527.37</c:v>
                </c:pt>
                <c:pt idx="319">
                  <c:v>3430.15</c:v>
                </c:pt>
                <c:pt idx="320">
                  <c:v>3423.81</c:v>
                </c:pt>
                <c:pt idx="321">
                  <c:v>3462.91</c:v>
                </c:pt>
                <c:pt idx="322">
                  <c:v>3406.78</c:v>
                </c:pt>
                <c:pt idx="323">
                  <c:v>3313.47</c:v>
                </c:pt>
                <c:pt idx="324">
                  <c:v>3237.69</c:v>
                </c:pt>
                <c:pt idx="325">
                  <c:v>3269.79</c:v>
                </c:pt>
                <c:pt idx="326">
                  <c:v>3292.51</c:v>
                </c:pt>
                <c:pt idx="327">
                  <c:v>3240.29</c:v>
                </c:pt>
                <c:pt idx="328">
                  <c:v>3174.02</c:v>
                </c:pt>
                <c:pt idx="329">
                  <c:v>3188.58</c:v>
                </c:pt>
                <c:pt idx="330">
                  <c:v>3229.32</c:v>
                </c:pt>
                <c:pt idx="331">
                  <c:v>3266.27</c:v>
                </c:pt>
                <c:pt idx="332">
                  <c:v>3212.8</c:v>
                </c:pt>
                <c:pt idx="333">
                  <c:v>3223.36</c:v>
                </c:pt>
                <c:pt idx="334">
                  <c:v>3161.97</c:v>
                </c:pt>
                <c:pt idx="335">
                  <c:v>3214.22</c:v>
                </c:pt>
                <c:pt idx="336">
                  <c:v>3118.65</c:v>
                </c:pt>
                <c:pt idx="337">
                  <c:v>3129.77</c:v>
                </c:pt>
                <c:pt idx="338">
                  <c:v>3057.99</c:v>
                </c:pt>
                <c:pt idx="339">
                  <c:v>3048.67</c:v>
                </c:pt>
                <c:pt idx="340">
                  <c:v>3027.15</c:v>
                </c:pt>
                <c:pt idx="341">
                  <c:v>3038.25</c:v>
                </c:pt>
                <c:pt idx="342">
                  <c:v>3084.7</c:v>
                </c:pt>
                <c:pt idx="343">
                  <c:v>3015.58</c:v>
                </c:pt>
                <c:pt idx="344">
                  <c:v>3017.01</c:v>
                </c:pt>
                <c:pt idx="345">
                  <c:v>2950.47</c:v>
                </c:pt>
                <c:pt idx="346">
                  <c:v>2954.49</c:v>
                </c:pt>
                <c:pt idx="347">
                  <c:v>2986.1</c:v>
                </c:pt>
                <c:pt idx="348">
                  <c:v>3042.76</c:v>
                </c:pt>
                <c:pt idx="349">
                  <c:v>3030.04</c:v>
                </c:pt>
                <c:pt idx="350">
                  <c:v>3087.62</c:v>
                </c:pt>
                <c:pt idx="351">
                  <c:v>3066.19</c:v>
                </c:pt>
                <c:pt idx="352">
                  <c:v>3012.71</c:v>
                </c:pt>
                <c:pt idx="353">
                  <c:v>3196.65</c:v>
                </c:pt>
                <c:pt idx="354">
                  <c:v>3240.2</c:v>
                </c:pt>
                <c:pt idx="355">
                  <c:v>3267.75</c:v>
                </c:pt>
                <c:pt idx="356">
                  <c:v>3229.36</c:v>
                </c:pt>
                <c:pt idx="357">
                  <c:v>3168.79</c:v>
                </c:pt>
                <c:pt idx="358">
                  <c:v>3156.8</c:v>
                </c:pt>
                <c:pt idx="359">
                  <c:v>3175.41</c:v>
                </c:pt>
                <c:pt idx="360">
                  <c:v>3157.25</c:v>
                </c:pt>
                <c:pt idx="361">
                  <c:v>3135.18</c:v>
                </c:pt>
                <c:pt idx="362">
                  <c:v>3180.81</c:v>
                </c:pt>
                <c:pt idx="363">
                  <c:v>3101.53</c:v>
                </c:pt>
                <c:pt idx="364">
                  <c:v>3074.68</c:v>
                </c:pt>
                <c:pt idx="365">
                  <c:v>3081.74</c:v>
                </c:pt>
                <c:pt idx="366">
                  <c:v>3320.71</c:v>
                </c:pt>
                <c:pt idx="367">
                  <c:v>3321.56</c:v>
                </c:pt>
                <c:pt idx="368">
                  <c:v>3374.19</c:v>
                </c:pt>
                <c:pt idx="369">
                  <c:v>3450.27</c:v>
                </c:pt>
                <c:pt idx="370">
                  <c:v>3488.38</c:v>
                </c:pt>
                <c:pt idx="371">
                  <c:v>3480.58</c:v>
                </c:pt>
                <c:pt idx="372">
                  <c:v>3432.56</c:v>
                </c:pt>
                <c:pt idx="373">
                  <c:v>3433.21</c:v>
                </c:pt>
                <c:pt idx="374">
                  <c:v>3431.55</c:v>
                </c:pt>
                <c:pt idx="375">
                  <c:v>3413.89</c:v>
                </c:pt>
                <c:pt idx="376">
                  <c:v>3413.07</c:v>
                </c:pt>
                <c:pt idx="377">
                  <c:v>3453.71</c:v>
                </c:pt>
                <c:pt idx="378">
                  <c:v>3399.04</c:v>
                </c:pt>
                <c:pt idx="379">
                  <c:v>3405.79</c:v>
                </c:pt>
                <c:pt idx="380">
                  <c:v>3506.05</c:v>
                </c:pt>
                <c:pt idx="381">
                  <c:v>3537.3</c:v>
                </c:pt>
                <c:pt idx="382">
                  <c:v>3543.79</c:v>
                </c:pt>
                <c:pt idx="383">
                  <c:v>3502.09</c:v>
                </c:pt>
                <c:pt idx="384">
                  <c:v>3581.58</c:v>
                </c:pt>
                <c:pt idx="385">
                  <c:v>3553.69</c:v>
                </c:pt>
                <c:pt idx="386">
                  <c:v>3512.69</c:v>
                </c:pt>
                <c:pt idx="387">
                  <c:v>3531.82</c:v>
                </c:pt>
                <c:pt idx="388">
                  <c:v>3509.92</c:v>
                </c:pt>
                <c:pt idx="389">
                  <c:v>3530.72</c:v>
                </c:pt>
                <c:pt idx="390">
                  <c:v>3513.81</c:v>
                </c:pt>
                <c:pt idx="391">
                  <c:v>3414.84</c:v>
                </c:pt>
                <c:pt idx="392">
                  <c:v>3439.32</c:v>
                </c:pt>
                <c:pt idx="393">
                  <c:v>3434.98</c:v>
                </c:pt>
                <c:pt idx="394">
                  <c:v>3414.23</c:v>
                </c:pt>
                <c:pt idx="395">
                  <c:v>3406.02</c:v>
                </c:pt>
                <c:pt idx="396">
                  <c:v>3401.2</c:v>
                </c:pt>
                <c:pt idx="397">
                  <c:v>3457.04</c:v>
                </c:pt>
                <c:pt idx="398">
                  <c:v>3406.53</c:v>
                </c:pt>
                <c:pt idx="399">
                  <c:v>3382.78</c:v>
                </c:pt>
                <c:pt idx="400">
                  <c:v>3365.87</c:v>
                </c:pt>
                <c:pt idx="401">
                  <c:v>3413.72</c:v>
                </c:pt>
                <c:pt idx="402">
                  <c:v>3389.08</c:v>
                </c:pt>
                <c:pt idx="403">
                  <c:v>3500.94</c:v>
                </c:pt>
                <c:pt idx="404">
                  <c:v>3527.5</c:v>
                </c:pt>
                <c:pt idx="405">
                  <c:v>3535.18</c:v>
                </c:pt>
                <c:pt idx="406">
                  <c:v>3504.56</c:v>
                </c:pt>
                <c:pt idx="407">
                  <c:v>3406.5</c:v>
                </c:pt>
                <c:pt idx="408">
                  <c:v>3426.49</c:v>
                </c:pt>
                <c:pt idx="409">
                  <c:v>3408.89</c:v>
                </c:pt>
                <c:pt idx="410">
                  <c:v>3475.4</c:v>
                </c:pt>
                <c:pt idx="411">
                  <c:v>3478.66</c:v>
                </c:pt>
                <c:pt idx="412">
                  <c:v>3409.59</c:v>
                </c:pt>
                <c:pt idx="413">
                  <c:v>3423.57</c:v>
                </c:pt>
                <c:pt idx="414">
                  <c:v>3411.65</c:v>
                </c:pt>
                <c:pt idx="415">
                  <c:v>3382.4</c:v>
                </c:pt>
                <c:pt idx="416">
                  <c:v>3341.52</c:v>
                </c:pt>
                <c:pt idx="417">
                  <c:v>3439.58</c:v>
                </c:pt>
                <c:pt idx="418">
                  <c:v>3462.06</c:v>
                </c:pt>
                <c:pt idx="419">
                  <c:v>3477.36</c:v>
                </c:pt>
                <c:pt idx="420">
                  <c:v>3498.22</c:v>
                </c:pt>
                <c:pt idx="421">
                  <c:v>3515.19</c:v>
                </c:pt>
                <c:pt idx="422">
                  <c:v>3568.88</c:v>
                </c:pt>
                <c:pt idx="423">
                  <c:v>3557.28</c:v>
                </c:pt>
                <c:pt idx="424">
                  <c:v>3566.59</c:v>
                </c:pt>
                <c:pt idx="425">
                  <c:v>3580.48</c:v>
                </c:pt>
                <c:pt idx="426">
                  <c:v>3590.5</c:v>
                </c:pt>
                <c:pt idx="427">
                  <c:v>3601.65</c:v>
                </c:pt>
                <c:pt idx="428">
                  <c:v>3612.1</c:v>
                </c:pt>
                <c:pt idx="429">
                  <c:v>3646.15</c:v>
                </c:pt>
                <c:pt idx="430">
                  <c:v>3643.13</c:v>
                </c:pt>
                <c:pt idx="431">
                  <c:v>3643.28</c:v>
                </c:pt>
                <c:pt idx="432">
                  <c:v>3638.1</c:v>
                </c:pt>
                <c:pt idx="433">
                  <c:v>3648.63</c:v>
                </c:pt>
                <c:pt idx="434">
                  <c:v>3664.59</c:v>
                </c:pt>
                <c:pt idx="435">
                  <c:v>3661.4</c:v>
                </c:pt>
                <c:pt idx="436">
                  <c:v>3652.61</c:v>
                </c:pt>
                <c:pt idx="437">
                  <c:v>3674.26</c:v>
                </c:pt>
                <c:pt idx="438">
                  <c:v>3641.07</c:v>
                </c:pt>
              </c:numCache>
            </c:numRef>
          </c:val>
          <c:smooth val="0"/>
          <c:extLst xmlns:c16r2="http://schemas.microsoft.com/office/drawing/2015/06/chart">
            <c:ext xmlns:c16="http://schemas.microsoft.com/office/drawing/2014/chart" uri="{C3380CC4-5D6E-409C-BE32-E72D297353CC}">
              <c16:uniqueId val="{00000001-0FD7-4859-B538-689C7F0AFF64}"/>
            </c:ext>
          </c:extLst>
        </c:ser>
        <c:dLbls>
          <c:showLegendKey val="0"/>
          <c:showVal val="0"/>
          <c:showCatName val="0"/>
          <c:showSerName val="0"/>
          <c:showPercent val="0"/>
          <c:showBubbleSize val="0"/>
        </c:dLbls>
        <c:marker val="1"/>
        <c:smooth val="0"/>
        <c:axId val="156556720"/>
        <c:axId val="156556336"/>
      </c:lineChart>
      <c:dateAx>
        <c:axId val="157294184"/>
        <c:scaling>
          <c:orientation val="minMax"/>
        </c:scaling>
        <c:delete val="0"/>
        <c:axPos val="b"/>
        <c:numFmt formatCode="[$-14809]yyyy\-mm\-dd;@" sourceLinked="0"/>
        <c:majorTickMark val="out"/>
        <c:minorTickMark val="none"/>
        <c:tickLblPos val="nextTo"/>
        <c:txPr>
          <a:bodyPr/>
          <a:lstStyle/>
          <a:p>
            <a:pPr>
              <a:defRPr sz="900">
                <a:latin typeface="Arial" panose="020B0604020202020204" pitchFamily="34" charset="0"/>
                <a:cs typeface="Arial" panose="020B0604020202020204" pitchFamily="34" charset="0"/>
              </a:defRPr>
            </a:pPr>
            <a:endParaRPr lang="en-US"/>
          </a:p>
        </c:txPr>
        <c:crossAx val="156904856"/>
        <c:crosses val="autoZero"/>
        <c:auto val="1"/>
        <c:lblOffset val="100"/>
        <c:baseTimeUnit val="days"/>
        <c:majorUnit val="3"/>
        <c:majorTimeUnit val="months"/>
      </c:dateAx>
      <c:valAx>
        <c:axId val="156904856"/>
        <c:scaling>
          <c:orientation val="minMax"/>
          <c:min val="10"/>
        </c:scaling>
        <c:delete val="0"/>
        <c:axPos val="l"/>
        <c:majorGridlines/>
        <c:numFmt formatCode="[$€-40C]#,##0;[Red][$€-40C]#,##0" sourceLinked="0"/>
        <c:majorTickMark val="out"/>
        <c:minorTickMark val="none"/>
        <c:tickLblPos val="nextTo"/>
        <c:crossAx val="157294184"/>
        <c:crosses val="autoZero"/>
        <c:crossBetween val="between"/>
        <c:majorUnit val="5"/>
      </c:valAx>
      <c:valAx>
        <c:axId val="156556336"/>
        <c:scaling>
          <c:orientation val="minMax"/>
          <c:max val="6000"/>
          <c:min val="2000"/>
        </c:scaling>
        <c:delete val="0"/>
        <c:axPos val="r"/>
        <c:numFmt formatCode="General" sourceLinked="1"/>
        <c:majorTickMark val="out"/>
        <c:minorTickMark val="none"/>
        <c:tickLblPos val="nextTo"/>
        <c:crossAx val="156556720"/>
        <c:crosses val="max"/>
        <c:crossBetween val="between"/>
        <c:majorUnit val="1000"/>
      </c:valAx>
      <c:catAx>
        <c:axId val="156556720"/>
        <c:scaling>
          <c:orientation val="minMax"/>
        </c:scaling>
        <c:delete val="1"/>
        <c:axPos val="b"/>
        <c:majorTickMark val="out"/>
        <c:minorTickMark val="none"/>
        <c:tickLblPos val="none"/>
        <c:crossAx val="156556336"/>
        <c:crosses val="autoZero"/>
        <c:auto val="1"/>
        <c:lblAlgn val="ctr"/>
        <c:lblOffset val="100"/>
        <c:noMultiLvlLbl val="0"/>
      </c:catAx>
    </c:plotArea>
    <c:legend>
      <c:legendPos val="r"/>
      <c:legendEntry>
        <c:idx val="0"/>
        <c:txPr>
          <a:bodyPr/>
          <a:lstStyle/>
          <a:p>
            <a:pPr>
              <a:defRPr sz="800">
                <a:latin typeface="Arial" panose="020B0604020202020204" pitchFamily="34" charset="0"/>
                <a:cs typeface="Arial" panose="020B0604020202020204" pitchFamily="34" charset="0"/>
              </a:defRPr>
            </a:pPr>
            <a:endParaRPr lang="en-US"/>
          </a:p>
        </c:txPr>
      </c:legendEntry>
      <c:legendEntry>
        <c:idx val="1"/>
        <c:txPr>
          <a:bodyPr/>
          <a:lstStyle/>
          <a:p>
            <a:pPr>
              <a:defRPr sz="800">
                <a:latin typeface="Arial" panose="020B0604020202020204" pitchFamily="34" charset="0"/>
                <a:cs typeface="Arial" panose="020B0604020202020204" pitchFamily="34" charset="0"/>
              </a:defRPr>
            </a:pPr>
            <a:endParaRPr lang="en-US"/>
          </a:p>
        </c:txPr>
      </c:legendEntry>
      <c:layout>
        <c:manualLayout>
          <c:xMode val="edge"/>
          <c:yMode val="edge"/>
          <c:x val="0.75486750411162895"/>
          <c:y val="0.43499578172908199"/>
          <c:w val="0.24273857594723733"/>
          <c:h val="0.12298724287371056"/>
        </c:manualLayout>
      </c:layout>
      <c:overlay val="0"/>
      <c:txPr>
        <a:bodyPr/>
        <a:lstStyle/>
        <a:p>
          <a:pPr>
            <a:defRPr sz="800">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55BD154-9D84-4519-83AC-B376EA0B4BEA}">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12F91CA-336D-4168-A61A-4CA3F2C5E60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696E4-CF80-420D-BBC1-7CD9C367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4103</Words>
  <Characters>23391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Cassandra Anderson - Ivey</dc:creator>
  <cp:lastModifiedBy>Anderson, Cassandra</cp:lastModifiedBy>
  <cp:revision>7</cp:revision>
  <cp:lastPrinted>2017-03-24T16:36:00Z</cp:lastPrinted>
  <dcterms:created xsi:type="dcterms:W3CDTF">2017-03-17T14:27:00Z</dcterms:created>
  <dcterms:modified xsi:type="dcterms:W3CDTF">2017-03-24T17:06:00Z</dcterms:modified>
</cp:coreProperties>
</file>