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070" w:rsidRDefault="008E735E">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2315E1D4" wp14:editId="1985345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C4A8B" w:rsidRDefault="008C4A8B">
      <w:pPr>
        <w:pBdr>
          <w:bottom w:val="single" w:sz="18" w:space="1" w:color="auto"/>
        </w:pBdr>
        <w:tabs>
          <w:tab w:val="left" w:pos="-1440"/>
          <w:tab w:val="left" w:pos="-720"/>
          <w:tab w:val="left" w:pos="1"/>
        </w:tabs>
        <w:jc w:val="both"/>
        <w:rPr>
          <w:rFonts w:ascii="Arial" w:hAnsi="Arial"/>
          <w:b/>
          <w:sz w:val="24"/>
        </w:rPr>
      </w:pPr>
    </w:p>
    <w:p w:rsidR="00AF4070" w:rsidRDefault="008E735E">
      <w:pPr>
        <w:tabs>
          <w:tab w:val="left" w:pos="-1440"/>
          <w:tab w:val="left" w:pos="-720"/>
          <w:tab w:val="left" w:pos="1"/>
        </w:tabs>
        <w:jc w:val="right"/>
        <w:rPr>
          <w:rFonts w:ascii="Arial" w:hAnsi="Arial"/>
          <w:b/>
          <w:sz w:val="24"/>
        </w:rPr>
      </w:pPr>
      <w:r>
        <w:rPr>
          <w:rFonts w:ascii="Arial" w:hAnsi="Arial"/>
          <w:b/>
          <w:sz w:val="24"/>
        </w:rPr>
        <w:t>9B17B007</w:t>
      </w:r>
    </w:p>
    <w:p w:rsidR="00AF4070" w:rsidRDefault="00AF4070">
      <w:pPr>
        <w:tabs>
          <w:tab w:val="left" w:pos="-1440"/>
          <w:tab w:val="left" w:pos="-720"/>
          <w:tab w:val="left" w:pos="1"/>
        </w:tabs>
        <w:jc w:val="both"/>
        <w:rPr>
          <w:rFonts w:ascii="Arial" w:hAnsi="Arial"/>
          <w:b/>
          <w:sz w:val="28"/>
        </w:rPr>
      </w:pPr>
    </w:p>
    <w:p w:rsidR="00AF4070" w:rsidRDefault="00AF4070">
      <w:pPr>
        <w:tabs>
          <w:tab w:val="left" w:pos="-1440"/>
          <w:tab w:val="left" w:pos="-720"/>
          <w:tab w:val="left" w:pos="1"/>
        </w:tabs>
        <w:jc w:val="both"/>
        <w:rPr>
          <w:rFonts w:ascii="Arial" w:hAnsi="Arial"/>
          <w:b/>
          <w:sz w:val="28"/>
        </w:rPr>
      </w:pPr>
    </w:p>
    <w:p w:rsidR="00AF4070" w:rsidRDefault="008E735E" w:rsidP="002A4345">
      <w:pPr>
        <w:tabs>
          <w:tab w:val="left" w:pos="-1440"/>
          <w:tab w:val="left" w:pos="-720"/>
          <w:tab w:val="left" w:pos="1"/>
        </w:tabs>
        <w:jc w:val="center"/>
        <w:rPr>
          <w:rFonts w:ascii="Arial" w:hAnsi="Arial"/>
        </w:rPr>
      </w:pPr>
      <w:r>
        <w:rPr>
          <w:rFonts w:ascii="Arial" w:hAnsi="Arial"/>
          <w:b/>
          <w:sz w:val="28"/>
        </w:rPr>
        <w:t>MYERS</w:t>
      </w:r>
      <w:r w:rsidR="0086072A">
        <w:rPr>
          <w:rFonts w:ascii="Arial" w:hAnsi="Arial"/>
          <w:b/>
          <w:sz w:val="28"/>
        </w:rPr>
        <w:t>’</w:t>
      </w:r>
      <w:r>
        <w:rPr>
          <w:rFonts w:ascii="Arial" w:hAnsi="Arial"/>
          <w:b/>
          <w:sz w:val="28"/>
        </w:rPr>
        <w:t xml:space="preserve"> FITNESS</w:t>
      </w:r>
      <w:r w:rsidR="00974E1C">
        <w:rPr>
          <w:rFonts w:ascii="Arial" w:hAnsi="Arial"/>
          <w:b/>
          <w:sz w:val="28"/>
        </w:rPr>
        <w:t xml:space="preserve">: </w:t>
      </w:r>
      <w:r w:rsidR="00A37E56">
        <w:rPr>
          <w:rFonts w:ascii="Arial" w:hAnsi="Arial"/>
          <w:b/>
          <w:sz w:val="28"/>
        </w:rPr>
        <w:t xml:space="preserve">A </w:t>
      </w:r>
      <w:r w:rsidR="002949F9">
        <w:rPr>
          <w:rFonts w:ascii="Arial" w:hAnsi="Arial"/>
          <w:b/>
          <w:sz w:val="28"/>
        </w:rPr>
        <w:t>LAUNCHING DILEMMA</w:t>
      </w:r>
      <w:r w:rsidR="00974E1C">
        <w:rPr>
          <w:rFonts w:ascii="Arial" w:hAnsi="Arial"/>
          <w:b/>
          <w:sz w:val="28"/>
        </w:rPr>
        <w:t xml:space="preserve"> FOR </w:t>
      </w:r>
      <w:r w:rsidR="001C1E41">
        <w:rPr>
          <w:rFonts w:ascii="Arial" w:hAnsi="Arial"/>
          <w:b/>
          <w:sz w:val="28"/>
        </w:rPr>
        <w:t xml:space="preserve">A </w:t>
      </w:r>
      <w:r w:rsidR="00974E1C">
        <w:rPr>
          <w:rFonts w:ascii="Arial" w:hAnsi="Arial"/>
          <w:b/>
          <w:sz w:val="28"/>
        </w:rPr>
        <w:t>B</w:t>
      </w:r>
      <w:r w:rsidR="009161EE">
        <w:rPr>
          <w:rFonts w:ascii="Arial" w:hAnsi="Arial"/>
          <w:b/>
          <w:sz w:val="28"/>
        </w:rPr>
        <w:t>OOT CAMP</w:t>
      </w:r>
    </w:p>
    <w:p w:rsidR="00AF4070" w:rsidRDefault="00AF4070" w:rsidP="00A814DF">
      <w:pPr>
        <w:tabs>
          <w:tab w:val="left" w:pos="-1440"/>
          <w:tab w:val="left" w:pos="-720"/>
          <w:tab w:val="left" w:pos="1"/>
        </w:tabs>
        <w:jc w:val="both"/>
        <w:rPr>
          <w:rFonts w:ascii="Arial" w:hAnsi="Arial"/>
        </w:rPr>
      </w:pPr>
    </w:p>
    <w:p w:rsidR="00AF4070" w:rsidRDefault="00AF4070" w:rsidP="00A814DF">
      <w:pPr>
        <w:pBdr>
          <w:bottom w:val="single" w:sz="8" w:space="1" w:color="auto"/>
        </w:pBdr>
        <w:tabs>
          <w:tab w:val="left" w:pos="-1440"/>
          <w:tab w:val="left" w:pos="-720"/>
          <w:tab w:val="left" w:pos="1"/>
        </w:tabs>
        <w:jc w:val="both"/>
        <w:rPr>
          <w:rFonts w:ascii="Arial" w:hAnsi="Arial"/>
        </w:rPr>
      </w:pPr>
    </w:p>
    <w:p w:rsidR="00AF4070" w:rsidRDefault="004E7F31" w:rsidP="00A814DF">
      <w:pPr>
        <w:jc w:val="both"/>
        <w:rPr>
          <w:rFonts w:ascii="Arial" w:hAnsi="Arial"/>
          <w:i/>
          <w:sz w:val="16"/>
        </w:rPr>
      </w:pPr>
      <w:r>
        <w:rPr>
          <w:rFonts w:ascii="Arial" w:hAnsi="Arial"/>
        </w:rPr>
        <w:fldChar w:fldCharType="begin"/>
      </w:r>
      <w:r w:rsidR="00AF4070">
        <w:rPr>
          <w:rFonts w:ascii="Arial" w:hAnsi="Arial"/>
        </w:rPr>
        <w:instrText>ADVANCE \d 2"</w:instrText>
      </w:r>
      <w:r>
        <w:rPr>
          <w:rFonts w:ascii="Arial" w:hAnsi="Arial"/>
        </w:rPr>
        <w:fldChar w:fldCharType="end"/>
      </w:r>
      <w:r w:rsidR="008E735E">
        <w:rPr>
          <w:rFonts w:ascii="Arial" w:hAnsi="Arial"/>
          <w:i/>
          <w:sz w:val="16"/>
        </w:rPr>
        <w:t xml:space="preserve">Jessica </w:t>
      </w:r>
      <w:r w:rsidR="009C1F2E">
        <w:rPr>
          <w:rFonts w:ascii="Arial" w:hAnsi="Arial"/>
          <w:i/>
          <w:sz w:val="16"/>
        </w:rPr>
        <w:t>Welsh</w:t>
      </w:r>
      <w:r w:rsidR="008E735E">
        <w:rPr>
          <w:rFonts w:ascii="Arial" w:hAnsi="Arial"/>
          <w:i/>
          <w:sz w:val="16"/>
        </w:rPr>
        <w:t xml:space="preserve"> </w:t>
      </w:r>
      <w:r w:rsidR="00285451">
        <w:rPr>
          <w:rFonts w:ascii="Arial" w:hAnsi="Arial"/>
          <w:i/>
          <w:sz w:val="16"/>
        </w:rPr>
        <w:t>wrote</w:t>
      </w:r>
      <w:r w:rsidR="00AF4070">
        <w:rPr>
          <w:rFonts w:ascii="Arial" w:hAnsi="Arial"/>
          <w:i/>
          <w:sz w:val="16"/>
        </w:rPr>
        <w:t xml:space="preserve"> this case under the supervision of</w:t>
      </w:r>
      <w:r w:rsidR="008E735E">
        <w:rPr>
          <w:rFonts w:ascii="Arial" w:hAnsi="Arial"/>
          <w:i/>
          <w:sz w:val="16"/>
        </w:rPr>
        <w:t xml:space="preserve"> Elizabeth M. A. Grasby</w:t>
      </w:r>
      <w:r w:rsidR="00AF4070">
        <w:rPr>
          <w:rFonts w:ascii="Arial" w:hAnsi="Arial"/>
          <w:i/>
          <w:sz w:val="16"/>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rsidR="00AF4070" w:rsidRDefault="00AF4070" w:rsidP="00A814DF">
      <w:pPr>
        <w:jc w:val="both"/>
        <w:rPr>
          <w:rFonts w:ascii="Arial" w:hAnsi="Arial"/>
          <w:i/>
          <w:sz w:val="16"/>
        </w:rPr>
      </w:pPr>
    </w:p>
    <w:p w:rsidR="00AF4070" w:rsidRDefault="008E735E" w:rsidP="00A814DF">
      <w:pPr>
        <w:tabs>
          <w:tab w:val="left" w:pos="-1440"/>
          <w:tab w:val="left" w:pos="-720"/>
          <w:tab w:val="left" w:pos="1"/>
        </w:tabs>
        <w:jc w:val="both"/>
        <w:rPr>
          <w:rFonts w:ascii="Arial" w:hAnsi="Arial"/>
          <w:i/>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9" w:history="1">
        <w:r w:rsidRPr="00E23AB7">
          <w:rPr>
            <w:rFonts w:ascii="Arial" w:hAnsi="Arial"/>
            <w:i/>
            <w:iCs/>
            <w:color w:val="000000"/>
            <w:sz w:val="16"/>
          </w:rPr>
          <w:t>www.iveycases.com</w:t>
        </w:r>
      </w:hyperlink>
      <w:r w:rsidRPr="00E23AB7">
        <w:rPr>
          <w:rFonts w:ascii="Arial" w:hAnsi="Arial"/>
          <w:i/>
          <w:iCs/>
          <w:color w:val="000000"/>
          <w:sz w:val="16"/>
        </w:rPr>
        <w:t>.</w:t>
      </w:r>
    </w:p>
    <w:p w:rsidR="00AF4070" w:rsidRDefault="00AF4070" w:rsidP="00A814DF">
      <w:pPr>
        <w:tabs>
          <w:tab w:val="left" w:pos="-1440"/>
          <w:tab w:val="left" w:pos="-720"/>
          <w:tab w:val="left" w:pos="1"/>
        </w:tabs>
        <w:jc w:val="both"/>
        <w:rPr>
          <w:rFonts w:ascii="Arial" w:hAnsi="Arial"/>
          <w:i/>
          <w:sz w:val="16"/>
        </w:rPr>
      </w:pPr>
    </w:p>
    <w:p w:rsidR="00AF4070" w:rsidRDefault="00AF4070" w:rsidP="00BD2E29">
      <w:pPr>
        <w:pBdr>
          <w:bottom w:val="single" w:sz="8" w:space="1" w:color="auto"/>
        </w:pBdr>
        <w:tabs>
          <w:tab w:val="left" w:pos="-1440"/>
          <w:tab w:val="left" w:pos="-720"/>
          <w:tab w:val="left" w:pos="1"/>
          <w:tab w:val="right" w:pos="9360"/>
        </w:tabs>
        <w:jc w:val="both"/>
        <w:rPr>
          <w:rFonts w:ascii="Arial" w:hAnsi="Arial"/>
          <w:sz w:val="16"/>
        </w:rPr>
      </w:pPr>
      <w:r>
        <w:rPr>
          <w:rFonts w:ascii="Arial" w:hAnsi="Arial"/>
          <w:i/>
          <w:sz w:val="16"/>
        </w:rPr>
        <w:t xml:space="preserve">Copyright  © </w:t>
      </w:r>
      <w:r w:rsidR="008E735E">
        <w:rPr>
          <w:rFonts w:ascii="Arial" w:hAnsi="Arial"/>
          <w:i/>
          <w:sz w:val="16"/>
        </w:rPr>
        <w:t xml:space="preserve"> 2017</w:t>
      </w:r>
      <w:r>
        <w:rPr>
          <w:rFonts w:ascii="Arial" w:hAnsi="Arial"/>
          <w:i/>
          <w:sz w:val="16"/>
        </w:rPr>
        <w:t xml:space="preserve">, </w:t>
      </w:r>
      <w:r w:rsidR="00742A7E">
        <w:rPr>
          <w:rFonts w:ascii="Arial" w:hAnsi="Arial"/>
          <w:i/>
          <w:sz w:val="16"/>
        </w:rPr>
        <w:t>Richard Ivey School of Business Foundation</w:t>
      </w:r>
      <w:r>
        <w:rPr>
          <w:rFonts w:ascii="Arial" w:hAnsi="Arial"/>
          <w:sz w:val="16"/>
        </w:rPr>
        <w:tab/>
      </w:r>
      <w:r>
        <w:rPr>
          <w:rFonts w:ascii="Arial" w:hAnsi="Arial"/>
          <w:i/>
          <w:sz w:val="16"/>
        </w:rPr>
        <w:t xml:space="preserve">Version: </w:t>
      </w:r>
      <w:r w:rsidR="004E7F31">
        <w:rPr>
          <w:rFonts w:ascii="Arial" w:hAnsi="Arial"/>
          <w:i/>
          <w:sz w:val="16"/>
        </w:rPr>
        <w:fldChar w:fldCharType="begin">
          <w:ffData>
            <w:name w:val="Text5"/>
            <w:enabled/>
            <w:calcOnExit w:val="0"/>
            <w:statusText w:type="text" w:val="Enter the revision date yyyy-mm-dd - Tab to main text input location."/>
            <w:textInput>
              <w:type w:val="date"/>
              <w:format w:val="yyyy-MM-dd"/>
            </w:textInput>
          </w:ffData>
        </w:fldChar>
      </w:r>
      <w:bookmarkStart w:id="0" w:name="Text5"/>
      <w:r>
        <w:rPr>
          <w:rFonts w:ascii="Arial" w:hAnsi="Arial"/>
          <w:i/>
          <w:sz w:val="16"/>
        </w:rPr>
        <w:instrText xml:space="preserve"> FORMTEXT </w:instrText>
      </w:r>
      <w:r w:rsidR="004E7F31">
        <w:rPr>
          <w:rFonts w:ascii="Arial" w:hAnsi="Arial"/>
          <w:i/>
          <w:sz w:val="16"/>
        </w:rPr>
      </w:r>
      <w:r w:rsidR="004E7F31">
        <w:rPr>
          <w:rFonts w:ascii="Arial" w:hAnsi="Arial"/>
          <w:i/>
          <w:sz w:val="16"/>
        </w:rPr>
        <w:fldChar w:fldCharType="separate"/>
      </w:r>
      <w:r w:rsidR="00E41C9E">
        <w:rPr>
          <w:rFonts w:ascii="Arial" w:hAnsi="Arial"/>
          <w:i/>
          <w:sz w:val="16"/>
        </w:rPr>
        <w:t>201</w:t>
      </w:r>
      <w:r w:rsidR="009C1F2E">
        <w:rPr>
          <w:rFonts w:ascii="Arial" w:hAnsi="Arial"/>
          <w:i/>
          <w:sz w:val="16"/>
        </w:rPr>
        <w:t>9</w:t>
      </w:r>
      <w:r w:rsidR="00E41C9E">
        <w:rPr>
          <w:rFonts w:ascii="Arial" w:hAnsi="Arial"/>
          <w:i/>
          <w:sz w:val="16"/>
        </w:rPr>
        <w:t>-</w:t>
      </w:r>
      <w:r w:rsidR="009C1F2E">
        <w:rPr>
          <w:rFonts w:ascii="Arial" w:hAnsi="Arial"/>
          <w:i/>
          <w:sz w:val="16"/>
        </w:rPr>
        <w:t>10</w:t>
      </w:r>
      <w:r w:rsidR="00E41C9E">
        <w:rPr>
          <w:rFonts w:ascii="Arial" w:hAnsi="Arial"/>
          <w:i/>
          <w:sz w:val="16"/>
        </w:rPr>
        <w:t>-</w:t>
      </w:r>
      <w:r w:rsidR="009C1F2E">
        <w:rPr>
          <w:rFonts w:ascii="Arial" w:hAnsi="Arial"/>
          <w:i/>
          <w:sz w:val="16"/>
        </w:rPr>
        <w:t>29</w:t>
      </w:r>
      <w:r w:rsidR="004E7F31">
        <w:rPr>
          <w:rFonts w:ascii="Arial" w:hAnsi="Arial"/>
          <w:i/>
          <w:sz w:val="16"/>
        </w:rPr>
        <w:fldChar w:fldCharType="end"/>
      </w:r>
      <w:bookmarkStart w:id="1" w:name="_GoBack"/>
      <w:bookmarkEnd w:id="0"/>
      <w:bookmarkEnd w:id="1"/>
    </w:p>
    <w:p w:rsidR="00AF4070" w:rsidRDefault="00AF4070" w:rsidP="00A814DF">
      <w:pPr>
        <w:tabs>
          <w:tab w:val="left" w:pos="-1440"/>
          <w:tab w:val="left" w:pos="-720"/>
          <w:tab w:val="left" w:pos="1"/>
          <w:tab w:val="right" w:pos="7920"/>
        </w:tabs>
        <w:jc w:val="both"/>
        <w:rPr>
          <w:rFonts w:ascii="Arial" w:hAnsi="Arial"/>
          <w:sz w:val="16"/>
        </w:rPr>
      </w:pPr>
    </w:p>
    <w:p w:rsidR="00AF4070" w:rsidRDefault="00AF4070" w:rsidP="00A814DF">
      <w:pPr>
        <w:tabs>
          <w:tab w:val="left" w:pos="-1440"/>
          <w:tab w:val="left" w:pos="-720"/>
          <w:tab w:val="left" w:pos="1"/>
        </w:tabs>
        <w:jc w:val="both"/>
        <w:rPr>
          <w:rFonts w:ascii="Arial" w:hAnsi="Arial"/>
          <w:sz w:val="16"/>
        </w:rPr>
      </w:pPr>
    </w:p>
    <w:p w:rsidR="00E41C9E" w:rsidRDefault="00A942B6" w:rsidP="00850DB1">
      <w:pPr>
        <w:pStyle w:val="BodyText"/>
      </w:pPr>
      <w:r>
        <w:t>On</w:t>
      </w:r>
      <w:r w:rsidR="00E41C9E">
        <w:t xml:space="preserve"> February 4, 2016, Logan Myers</w:t>
      </w:r>
      <w:r w:rsidR="00547846">
        <w:t>,</w:t>
      </w:r>
      <w:r w:rsidR="00E41C9E">
        <w:t xml:space="preserve"> a recently retired artilleryman from the Canadian Armed Forces, was planning his next steps as a civilian. Myers had been a fitness enthusiast </w:t>
      </w:r>
      <w:r w:rsidR="00547846">
        <w:t>most of his life</w:t>
      </w:r>
      <w:r w:rsidR="007140C7">
        <w:t>,</w:t>
      </w:r>
      <w:r w:rsidR="00547846">
        <w:t xml:space="preserve"> </w:t>
      </w:r>
      <w:r w:rsidR="00E41C9E">
        <w:t xml:space="preserve">and </w:t>
      </w:r>
      <w:r w:rsidR="00547846">
        <w:t xml:space="preserve">he </w:t>
      </w:r>
      <w:r w:rsidR="00E41C9E">
        <w:t>wa</w:t>
      </w:r>
      <w:r w:rsidR="00547846">
        <w:t>nted to find a way to share his enthusiasm</w:t>
      </w:r>
      <w:r w:rsidR="00E41C9E">
        <w:t xml:space="preserve"> </w:t>
      </w:r>
      <w:r w:rsidR="00FA5706">
        <w:t xml:space="preserve">for fitness </w:t>
      </w:r>
      <w:r w:rsidR="00E41C9E">
        <w:t xml:space="preserve">with </w:t>
      </w:r>
      <w:r w:rsidR="00547846">
        <w:t>others.</w:t>
      </w:r>
      <w:r w:rsidR="00E41C9E">
        <w:t xml:space="preserve"> He wondered </w:t>
      </w:r>
      <w:r w:rsidR="00547846">
        <w:t>about the viability of launching a series of fitness boot camp sessions</w:t>
      </w:r>
      <w:r w:rsidR="00E41C9E">
        <w:t xml:space="preserve">, </w:t>
      </w:r>
      <w:r w:rsidR="00547846">
        <w:t xml:space="preserve">called </w:t>
      </w:r>
      <w:r w:rsidR="00E41C9E">
        <w:t xml:space="preserve">Myers’ Fitness, </w:t>
      </w:r>
      <w:r w:rsidR="00547846">
        <w:t xml:space="preserve">based on different fitness levels and age groups </w:t>
      </w:r>
      <w:r w:rsidR="00E41C9E">
        <w:t>in London, Ont</w:t>
      </w:r>
      <w:r w:rsidR="00547846">
        <w:t>ario, Canada. I</w:t>
      </w:r>
      <w:r w:rsidR="00E41C9E">
        <w:t xml:space="preserve">f he was to go ahead with launching Myers’ Fitness, </w:t>
      </w:r>
      <w:r w:rsidR="00547846">
        <w:t>Myers knew he would have</w:t>
      </w:r>
      <w:r w:rsidR="00E41C9E">
        <w:t xml:space="preserve"> to beg</w:t>
      </w:r>
      <w:r w:rsidR="00547846">
        <w:t xml:space="preserve">in advertising in March for </w:t>
      </w:r>
      <w:r w:rsidR="00E41C9E">
        <w:t xml:space="preserve">the boot camps </w:t>
      </w:r>
      <w:r w:rsidR="00547846">
        <w:t xml:space="preserve">to start </w:t>
      </w:r>
      <w:r>
        <w:t>in</w:t>
      </w:r>
      <w:r w:rsidR="00547846">
        <w:t xml:space="preserve"> May </w:t>
      </w:r>
      <w:r w:rsidR="00E41C9E">
        <w:t>2016.</w:t>
      </w:r>
    </w:p>
    <w:p w:rsidR="00E41C9E" w:rsidRDefault="00E41C9E" w:rsidP="00850DB1">
      <w:pPr>
        <w:pStyle w:val="BodyText"/>
      </w:pPr>
    </w:p>
    <w:p w:rsidR="00850DB1" w:rsidRPr="00353585" w:rsidRDefault="00850DB1" w:rsidP="00850DB1">
      <w:pPr>
        <w:pStyle w:val="BodyText"/>
      </w:pPr>
    </w:p>
    <w:p w:rsidR="00E41C9E" w:rsidRPr="00392DD6" w:rsidRDefault="00E41C9E" w:rsidP="00850DB1">
      <w:pPr>
        <w:pStyle w:val="casehead1"/>
      </w:pPr>
      <w:r>
        <w:t>Logan Myers</w:t>
      </w:r>
    </w:p>
    <w:p w:rsidR="00E41C9E" w:rsidRDefault="00E41C9E" w:rsidP="00850DB1">
      <w:pPr>
        <w:pStyle w:val="BodyText"/>
      </w:pPr>
    </w:p>
    <w:p w:rsidR="00E41C9E" w:rsidRDefault="00E41C9E" w:rsidP="00850DB1">
      <w:pPr>
        <w:pStyle w:val="BodyText"/>
      </w:pPr>
      <w:r>
        <w:t>Myers</w:t>
      </w:r>
      <w:r w:rsidR="00547846">
        <w:t>’ interest</w:t>
      </w:r>
      <w:r>
        <w:t xml:space="preserve"> in fitness and healthy living </w:t>
      </w:r>
      <w:r w:rsidR="00547846">
        <w:t xml:space="preserve">started </w:t>
      </w:r>
      <w:r w:rsidR="00A37E56">
        <w:t xml:space="preserve">in </w:t>
      </w:r>
      <w:r>
        <w:t>high school</w:t>
      </w:r>
      <w:r w:rsidR="00A942B6">
        <w:t>,</w:t>
      </w:r>
      <w:r>
        <w:t xml:space="preserve"> </w:t>
      </w:r>
      <w:r w:rsidR="00547846">
        <w:t>and</w:t>
      </w:r>
      <w:r>
        <w:t xml:space="preserve"> his passion </w:t>
      </w:r>
      <w:r w:rsidR="005469C0">
        <w:t xml:space="preserve">for it </w:t>
      </w:r>
      <w:r w:rsidR="00547846">
        <w:t>had strengthened</w:t>
      </w:r>
      <w:r>
        <w:t xml:space="preserve"> over the last 15 years. Myers </w:t>
      </w:r>
      <w:r w:rsidR="00547846">
        <w:t>had no</w:t>
      </w:r>
      <w:r>
        <w:t xml:space="preserve"> professional experience with personal training, nor was </w:t>
      </w:r>
      <w:r w:rsidR="00547846">
        <w:t xml:space="preserve">he a certified personal trainer; </w:t>
      </w:r>
      <w:r>
        <w:t>however,</w:t>
      </w:r>
      <w:r w:rsidR="00547846">
        <w:t xml:space="preserve"> </w:t>
      </w:r>
      <w:r w:rsidR="007140C7">
        <w:t xml:space="preserve">for several years, </w:t>
      </w:r>
      <w:r w:rsidR="00547846">
        <w:t>he had</w:t>
      </w:r>
      <w:r>
        <w:t xml:space="preserve"> been developing custom workout routines for his friends and family</w:t>
      </w:r>
      <w:r w:rsidR="002A3F32">
        <w:t>—</w:t>
      </w:r>
      <w:r>
        <w:t xml:space="preserve">all of whom had </w:t>
      </w:r>
      <w:r w:rsidR="00547846">
        <w:t xml:space="preserve">met their desired fitness </w:t>
      </w:r>
      <w:r w:rsidR="005469C0">
        <w:t>goals</w:t>
      </w:r>
      <w:r w:rsidR="00547846">
        <w:t xml:space="preserve"> under his guidance.</w:t>
      </w:r>
    </w:p>
    <w:p w:rsidR="00E41C9E" w:rsidRDefault="00E41C9E" w:rsidP="00850DB1">
      <w:pPr>
        <w:pStyle w:val="BodyText"/>
      </w:pPr>
    </w:p>
    <w:p w:rsidR="00547846" w:rsidRDefault="00547846" w:rsidP="00547846">
      <w:pPr>
        <w:pStyle w:val="BodyText"/>
      </w:pPr>
      <w:r>
        <w:t>Upon leaving the Canadian Armed Forces, Myers had enrolled as a full-time student at Western University</w:t>
      </w:r>
      <w:r w:rsidR="005469C0">
        <w:t xml:space="preserve"> </w:t>
      </w:r>
      <w:r>
        <w:t>to further his education. He hoped that the introduction of his boot camps</w:t>
      </w:r>
      <w:r w:rsidR="00FA5706">
        <w:t xml:space="preserve"> to different fitness levels and age groups from</w:t>
      </w:r>
      <w:r>
        <w:t xml:space="preserve"> May to September each year </w:t>
      </w:r>
      <w:r w:rsidR="002A3F32">
        <w:t>w</w:t>
      </w:r>
      <w:r>
        <w:t xml:space="preserve">ould supplement his income </w:t>
      </w:r>
      <w:r w:rsidR="002A3F32">
        <w:t>then</w:t>
      </w:r>
      <w:r>
        <w:t xml:space="preserve"> and after he graduated in April 2019.</w:t>
      </w:r>
      <w:r w:rsidR="00FA5706" w:rsidRPr="00FA5706">
        <w:t xml:space="preserve"> </w:t>
      </w:r>
      <w:r w:rsidR="00FA5706">
        <w:t xml:space="preserve">Myers’ goal </w:t>
      </w:r>
      <w:r w:rsidR="002A3F32">
        <w:t xml:space="preserve">was </w:t>
      </w:r>
      <w:r w:rsidR="00FA5706">
        <w:t xml:space="preserve">not only </w:t>
      </w:r>
      <w:r w:rsidR="002A3F32">
        <w:t xml:space="preserve">to </w:t>
      </w:r>
      <w:r w:rsidR="00FA5706">
        <w:t>continue improving his own physical fitness by offering these boot camps, but also to improve the physical fitness of th</w:t>
      </w:r>
      <w:r w:rsidR="002A3F32">
        <w:t>e</w:t>
      </w:r>
      <w:r w:rsidR="00FA5706">
        <w:t xml:space="preserve"> participants from the community.</w:t>
      </w:r>
      <w:r>
        <w:t xml:space="preserve"> While in school, Myers needed to earn a minimum </w:t>
      </w:r>
      <w:r w:rsidR="005469C0">
        <w:t>of CA</w:t>
      </w:r>
      <w:r>
        <w:t>$2,000</w:t>
      </w:r>
      <w:r w:rsidR="005469C0">
        <w:rPr>
          <w:rStyle w:val="FootnoteReference"/>
        </w:rPr>
        <w:footnoteReference w:id="1"/>
      </w:r>
      <w:r>
        <w:t xml:space="preserve"> after all expenses </w:t>
      </w:r>
      <w:r w:rsidR="00FA5706">
        <w:t>each month.</w:t>
      </w:r>
    </w:p>
    <w:p w:rsidR="00547846" w:rsidRDefault="00547846" w:rsidP="00850DB1">
      <w:pPr>
        <w:pStyle w:val="BodyText"/>
      </w:pPr>
    </w:p>
    <w:p w:rsidR="00E41C9E" w:rsidRDefault="00FF1F9D" w:rsidP="00850DB1">
      <w:pPr>
        <w:pStyle w:val="BodyText"/>
      </w:pPr>
      <w:r>
        <w:t xml:space="preserve">Myers believed </w:t>
      </w:r>
      <w:r w:rsidR="00E41C9E">
        <w:t>fitness should be enjoyable</w:t>
      </w:r>
      <w:r w:rsidR="005469C0">
        <w:t>,</w:t>
      </w:r>
      <w:r w:rsidR="00E41C9E">
        <w:t xml:space="preserve"> exciting</w:t>
      </w:r>
      <w:r w:rsidR="005469C0">
        <w:t>,</w:t>
      </w:r>
      <w:r w:rsidR="00E41C9E">
        <w:t xml:space="preserve"> and should not require </w:t>
      </w:r>
      <w:r>
        <w:t xml:space="preserve">participants to spend </w:t>
      </w:r>
      <w:r w:rsidR="00E41C9E">
        <w:t>hours insi</w:t>
      </w:r>
      <w:r>
        <w:t>de a gym or on a treadmill week after</w:t>
      </w:r>
      <w:r w:rsidR="00E41C9E">
        <w:t xml:space="preserve"> week. Instead, he preferred </w:t>
      </w:r>
      <w:r>
        <w:t>exercising</w:t>
      </w:r>
      <w:r w:rsidR="00E41C9E">
        <w:t xml:space="preserve"> outdoors as often as possible</w:t>
      </w:r>
      <w:r w:rsidR="00E71C52">
        <w:t>,</w:t>
      </w:r>
      <w:r w:rsidR="00E41C9E">
        <w:t xml:space="preserve"> incorporating a variety of different exerc</w:t>
      </w:r>
      <w:r>
        <w:t>ises into his daily routines. Some of th</w:t>
      </w:r>
      <w:r w:rsidR="002A3F32">
        <w:t>o</w:t>
      </w:r>
      <w:r>
        <w:t>se exercises included (but were not limited to) sledgehammer training, weighted</w:t>
      </w:r>
      <w:r w:rsidR="002A3F32">
        <w:t>-</w:t>
      </w:r>
      <w:r>
        <w:t>sled exercises, and tractor</w:t>
      </w:r>
      <w:r w:rsidR="002A3F32">
        <w:t>-</w:t>
      </w:r>
      <w:r>
        <w:t>tire workouts (see E</w:t>
      </w:r>
      <w:r w:rsidRPr="000930FC">
        <w:t>xhibit 1</w:t>
      </w:r>
      <w:r>
        <w:t>). Myers</w:t>
      </w:r>
      <w:r w:rsidR="00E41C9E">
        <w:t xml:space="preserve"> believed that</w:t>
      </w:r>
      <w:r>
        <w:t xml:space="preserve"> if he incorporated</w:t>
      </w:r>
      <w:r w:rsidR="00E41C9E">
        <w:t xml:space="preserve"> as many of these exercises</w:t>
      </w:r>
      <w:r>
        <w:t xml:space="preserve"> as possible</w:t>
      </w:r>
      <w:r w:rsidR="00E41C9E">
        <w:t xml:space="preserve"> into his boot camps</w:t>
      </w:r>
      <w:r>
        <w:t xml:space="preserve">, he could differentiate them from </w:t>
      </w:r>
      <w:r w:rsidR="00E41C9E">
        <w:t>other fitness boot camps and classes available in</w:t>
      </w:r>
      <w:r>
        <w:t xml:space="preserve"> and around London</w:t>
      </w:r>
      <w:r w:rsidR="00E41C9E">
        <w:t xml:space="preserve">. </w:t>
      </w:r>
    </w:p>
    <w:p w:rsidR="00E41C9E" w:rsidRDefault="00E41C9E" w:rsidP="00850DB1">
      <w:pPr>
        <w:pStyle w:val="BodyText"/>
      </w:pPr>
    </w:p>
    <w:p w:rsidR="00E41C9E" w:rsidRDefault="00E41C9E" w:rsidP="00850DB1">
      <w:pPr>
        <w:pStyle w:val="BodyText"/>
      </w:pPr>
      <w:r>
        <w:lastRenderedPageBreak/>
        <w:t xml:space="preserve">Myers was </w:t>
      </w:r>
      <w:r w:rsidR="00FF1F9D">
        <w:t xml:space="preserve">also </w:t>
      </w:r>
      <w:r>
        <w:t>a strong proponent of incorporating supersets</w:t>
      </w:r>
      <w:r>
        <w:rPr>
          <w:rStyle w:val="FootnoteReference"/>
        </w:rPr>
        <w:footnoteReference w:id="2"/>
      </w:r>
      <w:r w:rsidR="00FF1F9D">
        <w:t xml:space="preserve"> into </w:t>
      </w:r>
      <w:r>
        <w:t xml:space="preserve">personal workouts. </w:t>
      </w:r>
      <w:r w:rsidR="008C7D79">
        <w:t>H</w:t>
      </w:r>
      <w:r>
        <w:t xml:space="preserve">e had planned </w:t>
      </w:r>
      <w:r w:rsidR="00FF1F9D">
        <w:t xml:space="preserve">initially </w:t>
      </w:r>
      <w:r>
        <w:t>to of</w:t>
      </w:r>
      <w:r w:rsidR="00FF1F9D">
        <w:t>fer only one level of boot camp</w:t>
      </w:r>
      <w:r w:rsidR="008C7D79">
        <w:t xml:space="preserve">; </w:t>
      </w:r>
      <w:r>
        <w:t>by adding supersets</w:t>
      </w:r>
      <w:r w:rsidR="00FF1F9D">
        <w:t>,</w:t>
      </w:r>
      <w:r>
        <w:t xml:space="preserve"> clients would be able to complete the </w:t>
      </w:r>
      <w:r w:rsidR="00FF1F9D">
        <w:t>various</w:t>
      </w:r>
      <w:r>
        <w:t xml:space="preserve"> exercises</w:t>
      </w:r>
      <w:r w:rsidR="00FF1F9D">
        <w:t xml:space="preserve"> at</w:t>
      </w:r>
      <w:r>
        <w:t xml:space="preserve"> their own pace </w:t>
      </w:r>
      <w:r w:rsidR="00FF1F9D">
        <w:t xml:space="preserve">at different stations </w:t>
      </w:r>
      <w:r>
        <w:t>without feeling disc</w:t>
      </w:r>
      <w:r w:rsidR="00FF1F9D">
        <w:t>ouraged by the ability of their peers</w:t>
      </w:r>
      <w:r>
        <w:t xml:space="preserve">. </w:t>
      </w:r>
      <w:r w:rsidR="008C7D79">
        <w:t>With Myers supervising, c</w:t>
      </w:r>
      <w:r>
        <w:t xml:space="preserve">lients would work through </w:t>
      </w:r>
      <w:r w:rsidR="00FA5706">
        <w:t xml:space="preserve">these </w:t>
      </w:r>
      <w:r>
        <w:t>different stations</w:t>
      </w:r>
      <w:r w:rsidR="005469C0">
        <w:t>,</w:t>
      </w:r>
      <w:r>
        <w:t xml:space="preserve"> completing the different types of exercises, followed by brief periods of rest.</w:t>
      </w:r>
    </w:p>
    <w:p w:rsidR="00E41C9E" w:rsidRDefault="00E41C9E" w:rsidP="00850DB1">
      <w:pPr>
        <w:pStyle w:val="BodyText"/>
      </w:pPr>
    </w:p>
    <w:p w:rsidR="00E41C9E" w:rsidRDefault="00E41C9E" w:rsidP="00850DB1">
      <w:pPr>
        <w:pStyle w:val="BodyText"/>
      </w:pPr>
    </w:p>
    <w:p w:rsidR="00E41C9E" w:rsidRDefault="00E41C9E" w:rsidP="00850DB1">
      <w:pPr>
        <w:pStyle w:val="casehead1"/>
      </w:pPr>
      <w:r>
        <w:t>Competitive Analysis</w:t>
      </w:r>
    </w:p>
    <w:p w:rsidR="00E41C9E" w:rsidRPr="00392DD6" w:rsidRDefault="00E41C9E" w:rsidP="00F85612">
      <w:pPr>
        <w:pStyle w:val="BodyText"/>
      </w:pPr>
    </w:p>
    <w:p w:rsidR="00E41C9E" w:rsidRDefault="00E41C9E" w:rsidP="00F85612">
      <w:pPr>
        <w:pStyle w:val="BodyText"/>
      </w:pPr>
      <w:r>
        <w:t>London</w:t>
      </w:r>
      <w:r w:rsidR="008C7D79">
        <w:t xml:space="preserve"> had</w:t>
      </w:r>
      <w:r w:rsidR="008C7D79" w:rsidRPr="008C7D79">
        <w:t xml:space="preserve"> </w:t>
      </w:r>
      <w:r w:rsidR="008C7D79">
        <w:t>over 50 gyms</w:t>
      </w:r>
      <w:r w:rsidR="004C52FC">
        <w:t xml:space="preserve"> for </w:t>
      </w:r>
      <w:r w:rsidR="008C7D79">
        <w:t xml:space="preserve">the city </w:t>
      </w:r>
      <w:r w:rsidR="004C52FC">
        <w:t xml:space="preserve">and </w:t>
      </w:r>
      <w:r w:rsidR="008C7D79">
        <w:t xml:space="preserve">its </w:t>
      </w:r>
      <w:r w:rsidR="004C52FC">
        <w:t>surrounding area residents</w:t>
      </w:r>
      <w:r w:rsidR="00FA5706">
        <w:t>.</w:t>
      </w:r>
      <w:r w:rsidR="004C52FC">
        <w:t xml:space="preserve"> </w:t>
      </w:r>
      <w:r>
        <w:t xml:space="preserve">These gyms offered a </w:t>
      </w:r>
      <w:r w:rsidR="004C52FC">
        <w:t xml:space="preserve">wide variety of </w:t>
      </w:r>
      <w:r>
        <w:t xml:space="preserve">exercise equipment and </w:t>
      </w:r>
      <w:r w:rsidR="004C52FC">
        <w:t xml:space="preserve">types of </w:t>
      </w:r>
      <w:r>
        <w:t>classes</w:t>
      </w:r>
      <w:r w:rsidR="004C52FC">
        <w:t>.</w:t>
      </w:r>
      <w:r>
        <w:t xml:space="preserve"> </w:t>
      </w:r>
      <w:r w:rsidR="004C52FC">
        <w:t xml:space="preserve">Prices ranged widely as they depended on the gym’s amenities and the customer’s individual program needs. </w:t>
      </w:r>
      <w:r>
        <w:t xml:space="preserve">The average </w:t>
      </w:r>
      <w:r w:rsidRPr="008E735E">
        <w:t>cost</w:t>
      </w:r>
      <w:r>
        <w:t xml:space="preserve"> for a membership at a mid-range gym </w:t>
      </w:r>
      <w:r w:rsidR="004870E1">
        <w:t>was</w:t>
      </w:r>
      <w:r w:rsidR="004C52FC">
        <w:t xml:space="preserve"> between $40 and $60 a</w:t>
      </w:r>
      <w:r>
        <w:t xml:space="preserve"> month in 2016 in Canada.</w:t>
      </w:r>
      <w:r>
        <w:rPr>
          <w:rStyle w:val="FootnoteReference"/>
        </w:rPr>
        <w:footnoteReference w:id="3"/>
      </w:r>
      <w:r>
        <w:t xml:space="preserve"> Some of the larger and more popular gyms in the</w:t>
      </w:r>
      <w:r w:rsidR="004C52FC">
        <w:t xml:space="preserve"> London</w:t>
      </w:r>
      <w:r>
        <w:t xml:space="preserve"> area were Good</w:t>
      </w:r>
      <w:r w:rsidR="00416C86">
        <w:t xml:space="preserve">life Fitness, </w:t>
      </w:r>
      <w:r w:rsidR="008C7D79">
        <w:t xml:space="preserve">the </w:t>
      </w:r>
      <w:r w:rsidR="00416C86">
        <w:t xml:space="preserve">YMCA, and </w:t>
      </w:r>
      <w:proofErr w:type="spellStart"/>
      <w:r w:rsidR="00416C86">
        <w:t>Movati</w:t>
      </w:r>
      <w:proofErr w:type="spellEnd"/>
      <w:r w:rsidR="00416C86">
        <w:t>.</w:t>
      </w:r>
    </w:p>
    <w:p w:rsidR="00E41C9E" w:rsidRDefault="00E41C9E" w:rsidP="00F85612">
      <w:pPr>
        <w:pStyle w:val="BodyText"/>
      </w:pPr>
    </w:p>
    <w:p w:rsidR="00E41C9E" w:rsidRPr="00ED2C11" w:rsidRDefault="00E41C9E" w:rsidP="00F85612">
      <w:pPr>
        <w:pStyle w:val="BodyText"/>
      </w:pPr>
      <w:r>
        <w:t xml:space="preserve">Aside from </w:t>
      </w:r>
      <w:r w:rsidR="004C52FC">
        <w:t>joining</w:t>
      </w:r>
      <w:r>
        <w:t xml:space="preserve"> a gym, </w:t>
      </w:r>
      <w:r w:rsidR="008C7D79">
        <w:t xml:space="preserve">people in London and the surrounding area had </w:t>
      </w:r>
      <w:r>
        <w:t xml:space="preserve">a variety of other fitness opportunities. </w:t>
      </w:r>
      <w:r w:rsidR="004C52FC">
        <w:t>T</w:t>
      </w:r>
      <w:r>
        <w:t>hese activities include</w:t>
      </w:r>
      <w:r w:rsidR="00416C86">
        <w:t>d</w:t>
      </w:r>
      <w:r>
        <w:t xml:space="preserve"> recreational sports, running and cycling clubs, yoga, fitness and dance classes, and rock climbing.</w:t>
      </w:r>
    </w:p>
    <w:p w:rsidR="00E41C9E" w:rsidRDefault="00E41C9E" w:rsidP="00F85612">
      <w:pPr>
        <w:pStyle w:val="BodyText"/>
      </w:pPr>
    </w:p>
    <w:p w:rsidR="00F85612" w:rsidRDefault="00F85612" w:rsidP="00F85612">
      <w:pPr>
        <w:pStyle w:val="BodyText"/>
      </w:pPr>
    </w:p>
    <w:p w:rsidR="00E41C9E" w:rsidRPr="00392DD6" w:rsidRDefault="004C52FC" w:rsidP="00F85612">
      <w:pPr>
        <w:pStyle w:val="casehead1"/>
      </w:pPr>
      <w:r>
        <w:t>POtential Client characteristics</w:t>
      </w:r>
    </w:p>
    <w:p w:rsidR="00E41C9E" w:rsidRDefault="00E41C9E" w:rsidP="00F85612">
      <w:pPr>
        <w:pStyle w:val="BodyText"/>
      </w:pPr>
    </w:p>
    <w:p w:rsidR="00E41C9E" w:rsidRDefault="00E41C9E" w:rsidP="00F85612">
      <w:pPr>
        <w:pStyle w:val="BodyText"/>
      </w:pPr>
      <w:r>
        <w:t xml:space="preserve">Myers wanted his </w:t>
      </w:r>
      <w:r w:rsidR="004C52FC">
        <w:t xml:space="preserve">clients to view his </w:t>
      </w:r>
      <w:r>
        <w:t xml:space="preserve">boot </w:t>
      </w:r>
      <w:r w:rsidR="004C52FC">
        <w:t>camps as a way to make a healthy lifestyle change that would</w:t>
      </w:r>
      <w:r>
        <w:t xml:space="preserve"> </w:t>
      </w:r>
      <w:r w:rsidR="00416C86">
        <w:t>encourage</w:t>
      </w:r>
      <w:r>
        <w:t xml:space="preserve"> </w:t>
      </w:r>
      <w:r w:rsidR="004C52FC">
        <w:t>them</w:t>
      </w:r>
      <w:r>
        <w:t xml:space="preserve"> </w:t>
      </w:r>
      <w:r w:rsidR="00416C86">
        <w:t xml:space="preserve">to </w:t>
      </w:r>
      <w:r>
        <w:t>feel more confident and comfortable</w:t>
      </w:r>
      <w:r w:rsidR="004C52FC">
        <w:t xml:space="preserve"> with their fitness level and abilities</w:t>
      </w:r>
      <w:r w:rsidR="00416C86">
        <w:t>.</w:t>
      </w:r>
      <w:r>
        <w:t xml:space="preserve"> </w:t>
      </w:r>
      <w:r w:rsidR="004C52FC">
        <w:t xml:space="preserve">Knowing that </w:t>
      </w:r>
      <w:r>
        <w:t>only 18 per</w:t>
      </w:r>
      <w:r w:rsidR="00416C86">
        <w:t xml:space="preserve"> </w:t>
      </w:r>
      <w:r>
        <w:t>c</w:t>
      </w:r>
      <w:r w:rsidR="004C52FC">
        <w:t>ent of all gym members attended</w:t>
      </w:r>
      <w:r>
        <w:t xml:space="preserve"> gyms regularly,</w:t>
      </w:r>
      <w:r>
        <w:rPr>
          <w:rStyle w:val="FootnoteReference"/>
        </w:rPr>
        <w:footnoteReference w:id="4"/>
      </w:r>
      <w:r w:rsidR="004C52FC">
        <w:t xml:space="preserve"> Myers</w:t>
      </w:r>
      <w:r>
        <w:t xml:space="preserve"> wanted to help his clients find a way to make exercise </w:t>
      </w:r>
      <w:r w:rsidR="004C52FC">
        <w:t xml:space="preserve">part of their </w:t>
      </w:r>
      <w:r>
        <w:t xml:space="preserve">lifestyle </w:t>
      </w:r>
      <w:r w:rsidR="004C52FC">
        <w:t>and not a transient</w:t>
      </w:r>
      <w:r>
        <w:t xml:space="preserve"> activity.</w:t>
      </w:r>
    </w:p>
    <w:p w:rsidR="00E41C9E" w:rsidRDefault="00E41C9E" w:rsidP="00F85612">
      <w:pPr>
        <w:pStyle w:val="BodyText"/>
      </w:pPr>
    </w:p>
    <w:p w:rsidR="00E41C9E" w:rsidRDefault="004C52FC" w:rsidP="00F85612">
      <w:pPr>
        <w:pStyle w:val="BodyText"/>
      </w:pPr>
      <w:r>
        <w:t xml:space="preserve">Myers believed </w:t>
      </w:r>
      <w:r w:rsidR="005469C0">
        <w:t xml:space="preserve">that </w:t>
      </w:r>
      <w:r>
        <w:t xml:space="preserve">only those who had been somewhat active </w:t>
      </w:r>
      <w:r w:rsidR="00D064CF">
        <w:t xml:space="preserve">during the last six months </w:t>
      </w:r>
      <w:r>
        <w:t>(</w:t>
      </w:r>
      <w:r w:rsidR="00D064CF">
        <w:t xml:space="preserve">i.e., </w:t>
      </w:r>
      <w:r w:rsidR="00C05783">
        <w:t>people</w:t>
      </w:r>
      <w:r>
        <w:t xml:space="preserve"> who exercised at least three times </w:t>
      </w:r>
      <w:r w:rsidR="00FA5706">
        <w:t>a</w:t>
      </w:r>
      <w:r>
        <w:t xml:space="preserve"> week for at least </w:t>
      </w:r>
      <w:r w:rsidR="004870E1">
        <w:t>30</w:t>
      </w:r>
      <w:r>
        <w:t xml:space="preserve"> minutes at a time) would consider registering for his boot camps. </w:t>
      </w:r>
      <w:r w:rsidR="00E41C9E">
        <w:t xml:space="preserve">Myers predicted the majority of his clients would </w:t>
      </w:r>
      <w:r w:rsidR="00FA5706">
        <w:t>already have been active individuals who had</w:t>
      </w:r>
      <w:r w:rsidR="00E41C9E">
        <w:t xml:space="preserve"> become bored </w:t>
      </w:r>
      <w:r w:rsidR="00F161CD">
        <w:t>with</w:t>
      </w:r>
      <w:r w:rsidR="00E41C9E">
        <w:t xml:space="preserve"> their regular gym routine. These individuals likely </w:t>
      </w:r>
      <w:r>
        <w:t xml:space="preserve">considered </w:t>
      </w:r>
      <w:r w:rsidR="00E41C9E">
        <w:t xml:space="preserve">exercise a vital part of their weekly routine and were looking for different ways to achieve their </w:t>
      </w:r>
      <w:r>
        <w:t xml:space="preserve">fitness </w:t>
      </w:r>
      <w:r w:rsidR="00E41C9E">
        <w:t>goals.</w:t>
      </w:r>
    </w:p>
    <w:p w:rsidR="00E41C9E" w:rsidRDefault="00E41C9E" w:rsidP="00F85612">
      <w:pPr>
        <w:pStyle w:val="BodyText"/>
      </w:pPr>
    </w:p>
    <w:p w:rsidR="00E41C9E" w:rsidRDefault="00E41C9E" w:rsidP="00F85612">
      <w:pPr>
        <w:pStyle w:val="BodyText"/>
      </w:pPr>
    </w:p>
    <w:p w:rsidR="00E41C9E" w:rsidRDefault="00E41C9E" w:rsidP="00F85612">
      <w:pPr>
        <w:pStyle w:val="casehead1"/>
      </w:pPr>
      <w:r w:rsidRPr="00392DD6">
        <w:t>Th</w:t>
      </w:r>
      <w:r w:rsidR="004C52FC">
        <w:t>e BUSINESS PLAN</w:t>
      </w:r>
    </w:p>
    <w:p w:rsidR="004C52FC" w:rsidRDefault="004C52FC" w:rsidP="004C52FC">
      <w:pPr>
        <w:pStyle w:val="BodyText"/>
      </w:pPr>
    </w:p>
    <w:p w:rsidR="004C52FC" w:rsidRDefault="004C52FC" w:rsidP="004C52FC">
      <w:pPr>
        <w:pStyle w:val="casehead2"/>
      </w:pPr>
      <w:r>
        <w:t>The Sessions</w:t>
      </w:r>
    </w:p>
    <w:p w:rsidR="00E41C9E" w:rsidRDefault="00E41C9E" w:rsidP="00F85612">
      <w:pPr>
        <w:pStyle w:val="BodyText"/>
      </w:pPr>
    </w:p>
    <w:p w:rsidR="00754235" w:rsidRDefault="00E41C9E" w:rsidP="00F85612">
      <w:pPr>
        <w:pStyle w:val="BodyText"/>
      </w:pPr>
      <w:r>
        <w:t>Myers had planned to offer three identical boot camp sessions at a time</w:t>
      </w:r>
      <w:r w:rsidR="002054FE">
        <w:t>,</w:t>
      </w:r>
      <w:r w:rsidR="00754235">
        <w:t xml:space="preserve"> each to a different audience</w:t>
      </w:r>
      <w:r>
        <w:t>.</w:t>
      </w:r>
      <w:r w:rsidR="00754235">
        <w:t xml:space="preserve"> </w:t>
      </w:r>
      <w:r>
        <w:t xml:space="preserve">The sessions would </w:t>
      </w:r>
      <w:r w:rsidR="00754235">
        <w:t>be held</w:t>
      </w:r>
      <w:r>
        <w:t xml:space="preserve"> twice a week for one hour and would</w:t>
      </w:r>
      <w:r w:rsidR="00754235">
        <w:t xml:space="preserve"> last for</w:t>
      </w:r>
      <w:r>
        <w:t xml:space="preserve"> </w:t>
      </w:r>
      <w:r w:rsidR="00754235">
        <w:t>eight weeks</w:t>
      </w:r>
      <w:r>
        <w:t>. T</w:t>
      </w:r>
      <w:r w:rsidR="00754235">
        <w:t>hese boot camp sessions would be offered twice each summer</w:t>
      </w:r>
      <w:r w:rsidR="00D064CF">
        <w:t>—</w:t>
      </w:r>
      <w:r w:rsidR="00754235">
        <w:t xml:space="preserve">one set of boot camp sessions beginning in May and a second set beginning in July. </w:t>
      </w:r>
      <w:r>
        <w:t>Myers predicted that the May</w:t>
      </w:r>
      <w:r w:rsidR="00754235">
        <w:t xml:space="preserve"> sessions</w:t>
      </w:r>
      <w:r>
        <w:t xml:space="preserve"> would not be as popular as </w:t>
      </w:r>
      <w:r w:rsidR="00754235">
        <w:t xml:space="preserve">the July </w:t>
      </w:r>
      <w:r w:rsidR="00754235">
        <w:lastRenderedPageBreak/>
        <w:t>sessions because</w:t>
      </w:r>
      <w:r>
        <w:t xml:space="preserve"> </w:t>
      </w:r>
      <w:r w:rsidR="00754235">
        <w:t xml:space="preserve">summer </w:t>
      </w:r>
      <w:r>
        <w:t xml:space="preserve">had not </w:t>
      </w:r>
      <w:r w:rsidR="00754235">
        <w:t xml:space="preserve">yet </w:t>
      </w:r>
      <w:r>
        <w:t xml:space="preserve">officially begun </w:t>
      </w:r>
      <w:r w:rsidR="00754235">
        <w:t xml:space="preserve">in May </w:t>
      </w:r>
      <w:r>
        <w:t xml:space="preserve">and the </w:t>
      </w:r>
      <w:r w:rsidRPr="00724B7E">
        <w:t>weather could be somewhat unpredictable. He pr</w:t>
      </w:r>
      <w:r w:rsidR="00754235" w:rsidRPr="00724B7E">
        <w:t>ojected</w:t>
      </w:r>
      <w:r w:rsidRPr="00724B7E">
        <w:t xml:space="preserve"> </w:t>
      </w:r>
      <w:r w:rsidR="00754235" w:rsidRPr="00724B7E">
        <w:t>that</w:t>
      </w:r>
      <w:r w:rsidRPr="00724B7E">
        <w:t xml:space="preserve"> 12 people </w:t>
      </w:r>
      <w:r w:rsidR="00754235" w:rsidRPr="00724B7E">
        <w:t>would register</w:t>
      </w:r>
      <w:r w:rsidR="00EB6393" w:rsidRPr="00724B7E">
        <w:t xml:space="preserve"> per session</w:t>
      </w:r>
      <w:r w:rsidR="00754235" w:rsidRPr="00724B7E">
        <w:t xml:space="preserve"> in May </w:t>
      </w:r>
      <w:r w:rsidRPr="00724B7E">
        <w:t>each year</w:t>
      </w:r>
      <w:r w:rsidR="004870E1">
        <w:t>,</w:t>
      </w:r>
      <w:r w:rsidRPr="00724B7E">
        <w:t xml:space="preserve"> and 16</w:t>
      </w:r>
      <w:r w:rsidR="00754235" w:rsidRPr="00724B7E">
        <w:t xml:space="preserve"> people would register </w:t>
      </w:r>
      <w:r w:rsidR="00EB6393" w:rsidRPr="00724B7E">
        <w:t xml:space="preserve">per session </w:t>
      </w:r>
      <w:r w:rsidR="00754235" w:rsidRPr="00724B7E">
        <w:t>in July</w:t>
      </w:r>
      <w:r w:rsidRPr="00724B7E">
        <w:t>.</w:t>
      </w:r>
      <w:r w:rsidR="000C2CF3">
        <w:t xml:space="preserve"> Boot camp sessions would cost $200.</w:t>
      </w:r>
    </w:p>
    <w:p w:rsidR="00754235" w:rsidRDefault="00754235" w:rsidP="00F85612">
      <w:pPr>
        <w:pStyle w:val="BodyText"/>
      </w:pPr>
    </w:p>
    <w:p w:rsidR="00E41C9E" w:rsidRDefault="00E41C9E" w:rsidP="00F85612">
      <w:pPr>
        <w:pStyle w:val="BodyText"/>
      </w:pPr>
      <w:r>
        <w:t xml:space="preserve">Myers </w:t>
      </w:r>
      <w:r w:rsidR="00754235">
        <w:t>hoped for many repeat customers and referrals.</w:t>
      </w:r>
      <w:r>
        <w:t xml:space="preserve"> To encourage this</w:t>
      </w:r>
      <w:r w:rsidR="004870E1">
        <w:t xml:space="preserve"> result</w:t>
      </w:r>
      <w:r>
        <w:t>, he would offer a 10 p</w:t>
      </w:r>
      <w:r w:rsidR="00754235">
        <w:t>er cent discount on July’s boot camp session</w:t>
      </w:r>
      <w:r w:rsidR="000C2CF3">
        <w:t>s</w:t>
      </w:r>
      <w:r>
        <w:t xml:space="preserve"> to anyone who had already attended </w:t>
      </w:r>
      <w:r w:rsidR="00754235">
        <w:t>May’s boot camp sessions</w:t>
      </w:r>
      <w:r>
        <w:t xml:space="preserve"> or </w:t>
      </w:r>
      <w:r w:rsidR="005469C0">
        <w:t xml:space="preserve">who </w:t>
      </w:r>
      <w:r>
        <w:t xml:space="preserve">had </w:t>
      </w:r>
      <w:r w:rsidR="00EB6393">
        <w:t xml:space="preserve">been </w:t>
      </w:r>
      <w:r>
        <w:t xml:space="preserve">referred </w:t>
      </w:r>
      <w:r w:rsidR="00EB6393">
        <w:t xml:space="preserve">by </w:t>
      </w:r>
      <w:r>
        <w:t>a</w:t>
      </w:r>
      <w:r w:rsidR="000C2CF3">
        <w:t xml:space="preserve"> previous participant</w:t>
      </w:r>
      <w:r>
        <w:t xml:space="preserve">. He projected that 50 per cent of </w:t>
      </w:r>
      <w:r w:rsidR="000C2CF3">
        <w:t xml:space="preserve">the </w:t>
      </w:r>
      <w:r>
        <w:t xml:space="preserve">people who attended </w:t>
      </w:r>
      <w:r w:rsidR="00754235">
        <w:t xml:space="preserve">sessions </w:t>
      </w:r>
      <w:r>
        <w:t>in May would return for a second cycle, and 50 per cent</w:t>
      </w:r>
      <w:r w:rsidR="00754235">
        <w:t xml:space="preserve"> of</w:t>
      </w:r>
      <w:r>
        <w:t xml:space="preserve"> </w:t>
      </w:r>
      <w:r w:rsidR="00754235">
        <w:t xml:space="preserve">July’s </w:t>
      </w:r>
      <w:r>
        <w:t xml:space="preserve">clients would </w:t>
      </w:r>
      <w:r w:rsidR="00754235">
        <w:t xml:space="preserve">have </w:t>
      </w:r>
      <w:r w:rsidR="00051A70">
        <w:t xml:space="preserve">been </w:t>
      </w:r>
      <w:r>
        <w:t>refer</w:t>
      </w:r>
      <w:r w:rsidR="00754235">
        <w:t>red</w:t>
      </w:r>
      <w:r>
        <w:t xml:space="preserve"> </w:t>
      </w:r>
      <w:r w:rsidR="00051A70">
        <w:t xml:space="preserve">by </w:t>
      </w:r>
      <w:r>
        <w:t>a</w:t>
      </w:r>
      <w:r w:rsidR="000C2CF3">
        <w:t xml:space="preserve"> previous participant</w:t>
      </w:r>
      <w:r>
        <w:t xml:space="preserve">. Myers could manage up to 25 clients per session and would close </w:t>
      </w:r>
      <w:r w:rsidR="00754235">
        <w:t>each boot camp’s registration on the day of the first session.</w:t>
      </w:r>
    </w:p>
    <w:p w:rsidR="00754235" w:rsidRDefault="00754235" w:rsidP="00F85612">
      <w:pPr>
        <w:pStyle w:val="BodyText"/>
      </w:pPr>
    </w:p>
    <w:p w:rsidR="002054FE" w:rsidRDefault="002054FE" w:rsidP="00F85612">
      <w:pPr>
        <w:pStyle w:val="BodyText"/>
      </w:pPr>
    </w:p>
    <w:p w:rsidR="00754235" w:rsidRDefault="00754235" w:rsidP="00754235">
      <w:pPr>
        <w:pStyle w:val="casehead2"/>
      </w:pPr>
      <w:r>
        <w:t>Equipment</w:t>
      </w:r>
    </w:p>
    <w:p w:rsidR="00E41C9E" w:rsidRDefault="00E41C9E" w:rsidP="00F85612">
      <w:pPr>
        <w:pStyle w:val="BodyText"/>
      </w:pPr>
    </w:p>
    <w:p w:rsidR="00E41C9E" w:rsidRDefault="00E41C9E" w:rsidP="00F85612">
      <w:pPr>
        <w:pStyle w:val="BodyText"/>
        <w:rPr>
          <w:u w:val="single"/>
        </w:rPr>
      </w:pPr>
      <w:r>
        <w:t xml:space="preserve">While the majority of the boot camp </w:t>
      </w:r>
      <w:r w:rsidR="00C05783">
        <w:t xml:space="preserve">activities </w:t>
      </w:r>
      <w:r>
        <w:t xml:space="preserve">would have clients using their own body weight, a number of different pieces of fitness equipment would be required </w:t>
      </w:r>
      <w:r w:rsidR="00D064CF">
        <w:t>(</w:t>
      </w:r>
      <w:r w:rsidR="00C05783">
        <w:t>s</w:t>
      </w:r>
      <w:r>
        <w:t>ee E</w:t>
      </w:r>
      <w:r w:rsidRPr="000930FC">
        <w:t>xhibit 2</w:t>
      </w:r>
      <w:r w:rsidR="00C05783">
        <w:t>)</w:t>
      </w:r>
      <w:r>
        <w:t xml:space="preserve">. </w:t>
      </w:r>
      <w:r w:rsidR="00754235">
        <w:t>As</w:t>
      </w:r>
      <w:r>
        <w:t xml:space="preserve"> a fitness enthusiast, Myers </w:t>
      </w:r>
      <w:r w:rsidR="00754235">
        <w:t xml:space="preserve">already owned one of each of </w:t>
      </w:r>
      <w:r w:rsidR="004870E1">
        <w:t xml:space="preserve">the </w:t>
      </w:r>
      <w:r>
        <w:t xml:space="preserve">pieces of equipment to </w:t>
      </w:r>
      <w:r w:rsidR="00754235">
        <w:t xml:space="preserve">be </w:t>
      </w:r>
      <w:r w:rsidR="000C2CF3">
        <w:t xml:space="preserve">used in </w:t>
      </w:r>
      <w:r>
        <w:t xml:space="preserve">the boot camp. </w:t>
      </w:r>
      <w:r w:rsidR="00754235">
        <w:t>To</w:t>
      </w:r>
      <w:r w:rsidR="002F1C63">
        <w:t xml:space="preserve"> start</w:t>
      </w:r>
      <w:r w:rsidR="002371F9">
        <w:t>,</w:t>
      </w:r>
      <w:r w:rsidR="002F1C63">
        <w:t xml:space="preserve"> </w:t>
      </w:r>
      <w:r w:rsidR="00754235">
        <w:t xml:space="preserve">Myers estimated that </w:t>
      </w:r>
      <w:r>
        <w:t xml:space="preserve">he would need </w:t>
      </w:r>
      <w:r w:rsidR="003D178F">
        <w:t xml:space="preserve">six </w:t>
      </w:r>
      <w:r>
        <w:t>of each different</w:t>
      </w:r>
      <w:r w:rsidR="003D178F">
        <w:t xml:space="preserve"> piece</w:t>
      </w:r>
      <w:r>
        <w:t xml:space="preserve"> of equipment. As well, the weighted sleds would require a variety of weights</w:t>
      </w:r>
      <w:r w:rsidR="003D178F">
        <w:t>.</w:t>
      </w:r>
      <w:r>
        <w:t xml:space="preserve"> Myers had </w:t>
      </w:r>
      <w:r w:rsidR="003D178F">
        <w:t xml:space="preserve">already </w:t>
      </w:r>
      <w:r>
        <w:t>spent $1,500 on weight plates for use on the</w:t>
      </w:r>
      <w:r w:rsidR="000C2CF3">
        <w:t xml:space="preserve"> six</w:t>
      </w:r>
      <w:r>
        <w:t xml:space="preserve"> sleds. All of this equipment would be depreciated using the straight-line method ove</w:t>
      </w:r>
      <w:r w:rsidR="003D178F">
        <w:t>r a useful life of 20 years</w:t>
      </w:r>
      <w:r w:rsidR="004870E1">
        <w:t>,</w:t>
      </w:r>
      <w:r w:rsidR="003D178F">
        <w:t xml:space="preserve"> assuming</w:t>
      </w:r>
      <w:r>
        <w:t xml:space="preserve"> no residual value.</w:t>
      </w:r>
    </w:p>
    <w:p w:rsidR="00E41C9E" w:rsidRDefault="00E41C9E" w:rsidP="00F85612">
      <w:pPr>
        <w:pStyle w:val="BodyText"/>
        <w:rPr>
          <w:u w:val="single"/>
        </w:rPr>
      </w:pPr>
    </w:p>
    <w:p w:rsidR="002054FE" w:rsidRDefault="002054FE" w:rsidP="00F85612">
      <w:pPr>
        <w:pStyle w:val="BodyText"/>
        <w:rPr>
          <w:u w:val="single"/>
        </w:rPr>
      </w:pPr>
    </w:p>
    <w:p w:rsidR="003D178F" w:rsidRDefault="003D178F" w:rsidP="003D178F">
      <w:pPr>
        <w:pStyle w:val="casehead2"/>
      </w:pPr>
      <w:r>
        <w:t>Certification</w:t>
      </w:r>
    </w:p>
    <w:p w:rsidR="003D178F" w:rsidRDefault="003D178F" w:rsidP="00F85612">
      <w:pPr>
        <w:pStyle w:val="BodyText"/>
        <w:rPr>
          <w:u w:val="single"/>
        </w:rPr>
      </w:pPr>
    </w:p>
    <w:p w:rsidR="003D178F" w:rsidRDefault="00E41C9E" w:rsidP="00F85612">
      <w:pPr>
        <w:pStyle w:val="BodyText"/>
      </w:pPr>
      <w:r>
        <w:t>Prior to launching</w:t>
      </w:r>
      <w:r w:rsidR="003D178F">
        <w:t xml:space="preserve"> Myers’ Fitness</w:t>
      </w:r>
      <w:r>
        <w:t xml:space="preserve">, Myers would need to become a certified personal trainer. This certification would be completed through </w:t>
      </w:r>
      <w:r w:rsidR="00C05783">
        <w:t>Canadian Fitness Professionals, Inc. (</w:t>
      </w:r>
      <w:proofErr w:type="spellStart"/>
      <w:r w:rsidR="007156D6">
        <w:t>C</w:t>
      </w:r>
      <w:r w:rsidR="00D064CF">
        <w:t>anfitpro</w:t>
      </w:r>
      <w:proofErr w:type="spellEnd"/>
      <w:r w:rsidR="00C05783">
        <w:t>)</w:t>
      </w:r>
      <w:r>
        <w:t xml:space="preserve">, the largest certifying personal training body in Canada. Myers would need to attend a three-day course </w:t>
      </w:r>
      <w:r w:rsidR="002371F9">
        <w:t>before</w:t>
      </w:r>
      <w:r>
        <w:t xml:space="preserve"> </w:t>
      </w:r>
      <w:r w:rsidR="003D178F">
        <w:t>successfully completing</w:t>
      </w:r>
      <w:r>
        <w:t xml:space="preserve"> a written and physical exam. The course and exams would cost $622. Each year</w:t>
      </w:r>
      <w:r w:rsidR="00030653">
        <w:t>,</w:t>
      </w:r>
      <w:r>
        <w:t xml:space="preserve"> Myers would need to renew his certification at no additional cost. </w:t>
      </w:r>
      <w:r w:rsidR="003D178F">
        <w:t xml:space="preserve">The tight timeline would require Myers </w:t>
      </w:r>
      <w:r w:rsidR="00CD289D">
        <w:t xml:space="preserve">to </w:t>
      </w:r>
      <w:r w:rsidR="003D178F">
        <w:t xml:space="preserve">take the certification course </w:t>
      </w:r>
      <w:r w:rsidR="003D178F" w:rsidRPr="00724B7E">
        <w:t xml:space="preserve">and exams </w:t>
      </w:r>
      <w:r w:rsidRPr="00724B7E">
        <w:t>in Toronto, Ontario</w:t>
      </w:r>
      <w:r w:rsidR="002054FE" w:rsidRPr="00724B7E">
        <w:t>,</w:t>
      </w:r>
      <w:r w:rsidRPr="00724B7E">
        <w:t xml:space="preserve"> </w:t>
      </w:r>
      <w:r w:rsidR="003D178F" w:rsidRPr="00724B7E">
        <w:t>since</w:t>
      </w:r>
      <w:r w:rsidRPr="00724B7E">
        <w:t xml:space="preserve"> there were no upcoming</w:t>
      </w:r>
      <w:r w:rsidR="005469C0">
        <w:t xml:space="preserve"> sessions</w:t>
      </w:r>
      <w:r w:rsidRPr="00724B7E">
        <w:t xml:space="preserve"> in London. </w:t>
      </w:r>
      <w:r w:rsidR="003D178F" w:rsidRPr="00724B7E">
        <w:t>C</w:t>
      </w:r>
      <w:r w:rsidRPr="00724B7E">
        <w:t>ost for meals, travel</w:t>
      </w:r>
      <w:r w:rsidR="00CD289D">
        <w:t>,</w:t>
      </w:r>
      <w:r w:rsidRPr="00724B7E">
        <w:t xml:space="preserve"> and accommodation</w:t>
      </w:r>
      <w:r w:rsidR="003D178F" w:rsidRPr="00724B7E">
        <w:t xml:space="preserve"> would total $1,000</w:t>
      </w:r>
      <w:r w:rsidRPr="00724B7E">
        <w:t>.</w:t>
      </w:r>
      <w:r>
        <w:t xml:space="preserve"> </w:t>
      </w:r>
    </w:p>
    <w:p w:rsidR="003D178F" w:rsidRDefault="003D178F" w:rsidP="00F85612">
      <w:pPr>
        <w:pStyle w:val="BodyText"/>
      </w:pPr>
    </w:p>
    <w:p w:rsidR="002054FE" w:rsidRDefault="002054FE" w:rsidP="00F85612">
      <w:pPr>
        <w:pStyle w:val="BodyText"/>
      </w:pPr>
    </w:p>
    <w:p w:rsidR="003D178F" w:rsidRDefault="003D178F" w:rsidP="003D178F">
      <w:pPr>
        <w:pStyle w:val="casehead2"/>
      </w:pPr>
      <w:r>
        <w:t>Other</w:t>
      </w:r>
    </w:p>
    <w:p w:rsidR="003D178F" w:rsidRDefault="003D178F" w:rsidP="00F85612">
      <w:pPr>
        <w:pStyle w:val="BodyText"/>
      </w:pPr>
    </w:p>
    <w:p w:rsidR="00E41C9E" w:rsidRDefault="00E41C9E" w:rsidP="00F85612">
      <w:pPr>
        <w:pStyle w:val="BodyText"/>
      </w:pPr>
      <w:r>
        <w:t xml:space="preserve">In addition, Myers would </w:t>
      </w:r>
      <w:r w:rsidR="00FF0B36">
        <w:t xml:space="preserve">also </w:t>
      </w:r>
      <w:r>
        <w:t xml:space="preserve">need to be </w:t>
      </w:r>
      <w:r w:rsidR="00030653">
        <w:t>c</w:t>
      </w:r>
      <w:r>
        <w:t xml:space="preserve">ardiopulmonary </w:t>
      </w:r>
      <w:r w:rsidR="00030653">
        <w:t>r</w:t>
      </w:r>
      <w:r>
        <w:t>esuscitation (CPR) certified. This certification could be completed in London over a two-day session for $135 and would expire in three years</w:t>
      </w:r>
      <w:r w:rsidR="00030653">
        <w:t>’ time. Due to the possibility of</w:t>
      </w:r>
      <w:r>
        <w:t xml:space="preserve"> a client becom</w:t>
      </w:r>
      <w:r w:rsidR="00030653">
        <w:t>ing</w:t>
      </w:r>
      <w:r>
        <w:t xml:space="preserve"> injured during a boot camp</w:t>
      </w:r>
      <w:r w:rsidR="005469C0">
        <w:t xml:space="preserve"> session</w:t>
      </w:r>
      <w:r>
        <w:t xml:space="preserve">, Myers would need to </w:t>
      </w:r>
      <w:r w:rsidR="00FF0B36">
        <w:t xml:space="preserve">carry personal trainer insurance </w:t>
      </w:r>
      <w:r w:rsidR="00CD289D">
        <w:t>for</w:t>
      </w:r>
      <w:r w:rsidR="00FF0B36">
        <w:t xml:space="preserve"> $175 annual</w:t>
      </w:r>
      <w:r w:rsidR="00CD289D">
        <w:t>ly</w:t>
      </w:r>
      <w:r w:rsidR="00FF0B36">
        <w:t>.</w:t>
      </w:r>
    </w:p>
    <w:p w:rsidR="00FF0B36" w:rsidRDefault="00FF0B36" w:rsidP="00F85612">
      <w:pPr>
        <w:pStyle w:val="BodyText"/>
      </w:pPr>
    </w:p>
    <w:p w:rsidR="002054FE" w:rsidRDefault="002054FE" w:rsidP="00F85612">
      <w:pPr>
        <w:pStyle w:val="BodyText"/>
      </w:pPr>
    </w:p>
    <w:p w:rsidR="00FF0B36" w:rsidRDefault="00FF0B36" w:rsidP="00FF0B36">
      <w:pPr>
        <w:pStyle w:val="casehead2"/>
      </w:pPr>
      <w:r>
        <w:t>Location</w:t>
      </w:r>
    </w:p>
    <w:p w:rsidR="00E41C9E" w:rsidRDefault="00E41C9E" w:rsidP="00F85612">
      <w:pPr>
        <w:pStyle w:val="BodyText"/>
      </w:pPr>
    </w:p>
    <w:p w:rsidR="00E41C9E" w:rsidRDefault="00E41C9E" w:rsidP="00F85612">
      <w:pPr>
        <w:pStyle w:val="BodyText"/>
      </w:pPr>
      <w:r>
        <w:t>Myers had been in contact with the City of London to find a viable location t</w:t>
      </w:r>
      <w:r w:rsidR="00FF0B36">
        <w:t xml:space="preserve">o hold these fitness boot </w:t>
      </w:r>
      <w:r w:rsidR="00F727BC">
        <w:t>camps</w:t>
      </w:r>
      <w:r w:rsidR="004870E1">
        <w:t>,</w:t>
      </w:r>
      <w:r w:rsidR="002054FE">
        <w:t xml:space="preserve"> and</w:t>
      </w:r>
      <w:r>
        <w:t xml:space="preserve"> </w:t>
      </w:r>
      <w:r w:rsidR="004870E1">
        <w:t xml:space="preserve">he </w:t>
      </w:r>
      <w:r>
        <w:t>deemed a soccer field to be the best option</w:t>
      </w:r>
      <w:r w:rsidR="00F727BC">
        <w:t>.</w:t>
      </w:r>
      <w:r>
        <w:t xml:space="preserve"> A basic regulation soccer field could be rented for </w:t>
      </w:r>
      <w:r w:rsidRPr="00724B7E">
        <w:t>$25.03</w:t>
      </w:r>
      <w:r w:rsidR="00030653" w:rsidRPr="00724B7E">
        <w:t xml:space="preserve"> an hour</w:t>
      </w:r>
      <w:r w:rsidRPr="00724B7E">
        <w:t>.</w:t>
      </w:r>
      <w:r w:rsidR="00147439">
        <w:rPr>
          <w:rStyle w:val="FootnoteReference"/>
        </w:rPr>
        <w:footnoteReference w:id="5"/>
      </w:r>
      <w:r w:rsidRPr="00724B7E">
        <w:t xml:space="preserve"> Myers would </w:t>
      </w:r>
      <w:r w:rsidR="000C2CF3">
        <w:t xml:space="preserve">also </w:t>
      </w:r>
      <w:r w:rsidRPr="00724B7E">
        <w:t xml:space="preserve">be charged an additional </w:t>
      </w:r>
      <w:r w:rsidR="004870E1">
        <w:t>5</w:t>
      </w:r>
      <w:r w:rsidRPr="00724B7E">
        <w:t xml:space="preserve"> per cent since his business was</w:t>
      </w:r>
      <w:r>
        <w:t xml:space="preserve"> not an affiliate of the City of London. Since soccer fields were in high demand during the summer months, Myers </w:t>
      </w:r>
      <w:r>
        <w:lastRenderedPageBreak/>
        <w:t xml:space="preserve">would need to book these fields by the end of March to ensure </w:t>
      </w:r>
      <w:r w:rsidR="00F727BC">
        <w:t>his boot camp sessions would meet at</w:t>
      </w:r>
      <w:r>
        <w:t xml:space="preserve"> the same times and locations each week. </w:t>
      </w:r>
      <w:r w:rsidR="00F727BC">
        <w:t>The</w:t>
      </w:r>
      <w:r>
        <w:t xml:space="preserve"> equipment </w:t>
      </w:r>
      <w:r w:rsidR="00F727BC">
        <w:t xml:space="preserve">would need to be transported </w:t>
      </w:r>
      <w:r>
        <w:t xml:space="preserve">to the soccer fields each week, </w:t>
      </w:r>
      <w:r w:rsidR="00F727BC">
        <w:t xml:space="preserve">so Myers planned to purchase a cargo trailer that </w:t>
      </w:r>
      <w:r>
        <w:t>could be easily attached to his personal pickup truck</w:t>
      </w:r>
      <w:r w:rsidR="00F727BC">
        <w:t xml:space="preserve">. The cargo trailer </w:t>
      </w:r>
      <w:r>
        <w:t>would cost $6,000.</w:t>
      </w:r>
      <w:r>
        <w:rPr>
          <w:rStyle w:val="FootnoteReference"/>
        </w:rPr>
        <w:footnoteReference w:id="6"/>
      </w:r>
    </w:p>
    <w:p w:rsidR="00F727BC" w:rsidRDefault="00F727BC" w:rsidP="00F85612">
      <w:pPr>
        <w:pStyle w:val="BodyText"/>
      </w:pPr>
    </w:p>
    <w:p w:rsidR="002054FE" w:rsidRDefault="002054FE" w:rsidP="00F85612">
      <w:pPr>
        <w:pStyle w:val="BodyText"/>
      </w:pPr>
    </w:p>
    <w:p w:rsidR="00F727BC" w:rsidRDefault="00F727BC" w:rsidP="00F727BC">
      <w:pPr>
        <w:pStyle w:val="casehead2"/>
      </w:pPr>
      <w:r>
        <w:t>Promotion</w:t>
      </w:r>
    </w:p>
    <w:p w:rsidR="00E41C9E" w:rsidRDefault="00E41C9E" w:rsidP="00F85612">
      <w:pPr>
        <w:pStyle w:val="BodyText"/>
      </w:pPr>
    </w:p>
    <w:p w:rsidR="00E41C9E" w:rsidRDefault="00E41C9E" w:rsidP="00F85612">
      <w:pPr>
        <w:pStyle w:val="BodyText"/>
      </w:pPr>
      <w:r>
        <w:t xml:space="preserve">Myers was a member </w:t>
      </w:r>
      <w:r w:rsidR="00F727BC">
        <w:t>of</w:t>
      </w:r>
      <w:r>
        <w:t xml:space="preserve"> a small local gym</w:t>
      </w:r>
      <w:r w:rsidR="00F727BC">
        <w:t>, Oxygen</w:t>
      </w:r>
      <w:r w:rsidR="000C2CF3">
        <w:t xml:space="preserve"> Fitness</w:t>
      </w:r>
      <w:r w:rsidR="00F727BC">
        <w:t>,</w:t>
      </w:r>
      <w:r>
        <w:t xml:space="preserve"> in London</w:t>
      </w:r>
      <w:r w:rsidR="000C2CF3">
        <w:t>. Oxygen Fitness was</w:t>
      </w:r>
      <w:r>
        <w:t xml:space="preserve"> owned by Adam Smith. </w:t>
      </w:r>
      <w:r w:rsidR="00F727BC">
        <w:t xml:space="preserve">For $25 a month, </w:t>
      </w:r>
      <w:r>
        <w:t>Smith would allow Myers to put up flyers in three different high</w:t>
      </w:r>
      <w:r w:rsidR="00CD289D">
        <w:t>-</w:t>
      </w:r>
      <w:r>
        <w:t>traffic areas of the gym from March to J</w:t>
      </w:r>
      <w:r w:rsidR="00F727BC">
        <w:t>une</w:t>
      </w:r>
      <w:r>
        <w:t>. Myers’ brother</w:t>
      </w:r>
      <w:r w:rsidR="00030653">
        <w:t>, who</w:t>
      </w:r>
      <w:r>
        <w:t xml:space="preserve"> had a diploma in graphic design</w:t>
      </w:r>
      <w:r w:rsidR="00030653">
        <w:t>,</w:t>
      </w:r>
      <w:r>
        <w:t xml:space="preserve"> had agreed to design these flyers free of charge</w:t>
      </w:r>
      <w:r w:rsidR="00CD289D">
        <w:t>,</w:t>
      </w:r>
      <w:r w:rsidR="000C2CF3">
        <w:t xml:space="preserve"> and they</w:t>
      </w:r>
      <w:r>
        <w:t xml:space="preserve"> would be printed from Myers’ personal printer. </w:t>
      </w:r>
      <w:r w:rsidR="00F727BC">
        <w:t xml:space="preserve">Although he had no additional funds for advertising, Myers planned to call local businesses to see </w:t>
      </w:r>
      <w:r w:rsidR="00726EFD">
        <w:t>whether</w:t>
      </w:r>
      <w:r w:rsidR="00F727BC">
        <w:t xml:space="preserve"> they would be willing to post his flyer.</w:t>
      </w:r>
    </w:p>
    <w:p w:rsidR="00E41C9E" w:rsidRDefault="00E41C9E" w:rsidP="00F85612">
      <w:pPr>
        <w:pStyle w:val="BodyText"/>
      </w:pPr>
    </w:p>
    <w:p w:rsidR="00295917" w:rsidRDefault="00295917" w:rsidP="00F85612">
      <w:pPr>
        <w:pStyle w:val="BodyText"/>
      </w:pPr>
    </w:p>
    <w:p w:rsidR="00F727BC" w:rsidRDefault="00F727BC" w:rsidP="00F727BC">
      <w:pPr>
        <w:pStyle w:val="casehead2"/>
      </w:pPr>
      <w:r>
        <w:t>Financing</w:t>
      </w:r>
    </w:p>
    <w:p w:rsidR="00F727BC" w:rsidRDefault="00F727BC" w:rsidP="00F85612">
      <w:pPr>
        <w:pStyle w:val="BodyText"/>
      </w:pPr>
    </w:p>
    <w:p w:rsidR="00F727BC" w:rsidRPr="00E31BA2" w:rsidRDefault="00DD4A9B" w:rsidP="00F727BC">
      <w:pPr>
        <w:pStyle w:val="BodyText"/>
      </w:pPr>
      <w:r>
        <w:t>T</w:t>
      </w:r>
      <w:r w:rsidR="00F727BC">
        <w:t>he initial investment requi</w:t>
      </w:r>
      <w:r>
        <w:t>red for the boot camps was substantial</w:t>
      </w:r>
      <w:r w:rsidR="00F727BC">
        <w:t>. Myers had been extended financing from a local fitness</w:t>
      </w:r>
      <w:r w:rsidR="00CD289D">
        <w:t>-</w:t>
      </w:r>
      <w:r w:rsidR="00F727BC">
        <w:t xml:space="preserve">equipment retail location. The equipment would be paid for in equal monthly installments over the course of one year at an annual interest rate of </w:t>
      </w:r>
      <w:r w:rsidR="00726EFD">
        <w:t>8</w:t>
      </w:r>
      <w:r w:rsidR="00F727BC">
        <w:t xml:space="preserve"> per cent.</w:t>
      </w:r>
      <w:r w:rsidR="00F727BC">
        <w:rPr>
          <w:rStyle w:val="FootnoteReference"/>
        </w:rPr>
        <w:footnoteReference w:id="7"/>
      </w:r>
      <w:r w:rsidR="00F727BC">
        <w:t xml:space="preserve"> All principal and interest payments would be due on the first day o</w:t>
      </w:r>
      <w:r>
        <w:t xml:space="preserve">f each month. All other </w:t>
      </w:r>
      <w:r w:rsidR="00F727BC">
        <w:t xml:space="preserve">investments would be paid </w:t>
      </w:r>
      <w:r w:rsidR="000C2CF3">
        <w:t>by</w:t>
      </w:r>
      <w:r w:rsidR="00F727BC">
        <w:t xml:space="preserve"> Myers</w:t>
      </w:r>
      <w:r w:rsidR="000C2CF3">
        <w:t xml:space="preserve"> with his</w:t>
      </w:r>
      <w:r w:rsidR="00F727BC">
        <w:t xml:space="preserve"> personal savings.</w:t>
      </w:r>
    </w:p>
    <w:p w:rsidR="00F727BC" w:rsidRDefault="00F727BC" w:rsidP="00F85612">
      <w:pPr>
        <w:pStyle w:val="BodyText"/>
      </w:pPr>
    </w:p>
    <w:p w:rsidR="00295917" w:rsidRDefault="00295917" w:rsidP="00F85612">
      <w:pPr>
        <w:pStyle w:val="BodyText"/>
      </w:pPr>
    </w:p>
    <w:p w:rsidR="00F727BC" w:rsidRPr="00392DD6" w:rsidRDefault="00F727BC" w:rsidP="00F727BC">
      <w:pPr>
        <w:pStyle w:val="casehead1"/>
      </w:pPr>
      <w:r>
        <w:t>PARTNERSHIP OPTION</w:t>
      </w:r>
    </w:p>
    <w:p w:rsidR="00F727BC" w:rsidRDefault="00F727BC" w:rsidP="00F85612">
      <w:pPr>
        <w:pStyle w:val="BodyText"/>
      </w:pPr>
    </w:p>
    <w:p w:rsidR="00E41C9E" w:rsidRPr="00974E1C" w:rsidRDefault="00E41C9E" w:rsidP="00F85612">
      <w:pPr>
        <w:pStyle w:val="BodyText"/>
      </w:pPr>
      <w:r>
        <w:t xml:space="preserve">Smith had expressed an interest in partnering with Myers </w:t>
      </w:r>
      <w:r w:rsidR="00F727BC">
        <w:t xml:space="preserve">on </w:t>
      </w:r>
      <w:r w:rsidR="000C2CF3">
        <w:t>his</w:t>
      </w:r>
      <w:r w:rsidR="00F727BC">
        <w:t xml:space="preserve"> boot camps. Smith </w:t>
      </w:r>
      <w:r>
        <w:t>owned an</w:t>
      </w:r>
      <w:r w:rsidR="00F727BC">
        <w:t xml:space="preserve"> empty plot of flat grassland </w:t>
      </w:r>
      <w:r>
        <w:t xml:space="preserve">beside the </w:t>
      </w:r>
      <w:r w:rsidR="00F727BC">
        <w:t xml:space="preserve">gym that Myers could </w:t>
      </w:r>
      <w:r>
        <w:t xml:space="preserve">use at any time of </w:t>
      </w:r>
      <w:r w:rsidR="00F727BC">
        <w:t xml:space="preserve">the </w:t>
      </w:r>
      <w:r>
        <w:t xml:space="preserve">day for his boot camps </w:t>
      </w:r>
      <w:r w:rsidR="00F727BC">
        <w:t>(</w:t>
      </w:r>
      <w:r>
        <w:t>instead of renting soccer fields from the city</w:t>
      </w:r>
      <w:r w:rsidR="00F727BC">
        <w:t>)</w:t>
      </w:r>
      <w:r>
        <w:t xml:space="preserve">. As well, Smith </w:t>
      </w:r>
      <w:r w:rsidR="00DD4A9B">
        <w:t>told Myers he could</w:t>
      </w:r>
      <w:r>
        <w:t xml:space="preserve"> </w:t>
      </w:r>
      <w:r w:rsidR="00DD4A9B">
        <w:t>store all his equipment on site</w:t>
      </w:r>
      <w:r w:rsidR="000C2CF3">
        <w:t xml:space="preserve"> (in the building </w:t>
      </w:r>
      <w:r w:rsidR="00726EFD">
        <w:t xml:space="preserve">that </w:t>
      </w:r>
      <w:r w:rsidR="000C2CF3">
        <w:t>hous</w:t>
      </w:r>
      <w:r w:rsidR="00726EFD">
        <w:t>ed</w:t>
      </w:r>
      <w:r w:rsidR="000C2CF3">
        <w:t xml:space="preserve"> Oxygen Fitness)</w:t>
      </w:r>
      <w:r w:rsidR="00DD4A9B">
        <w:t>. This option would eliminate</w:t>
      </w:r>
      <w:r>
        <w:t xml:space="preserve"> the need for Myers to purchase a cargo trailer. </w:t>
      </w:r>
      <w:r w:rsidR="00DD4A9B">
        <w:t>If Myers partnered with Oxygen Fitness, he</w:t>
      </w:r>
      <w:r>
        <w:t xml:space="preserve"> would not be charged for advertising within the gym. If this </w:t>
      </w:r>
      <w:r w:rsidR="00DD4A9B">
        <w:t>partnership option w</w:t>
      </w:r>
      <w:r w:rsidR="00695F77">
        <w:t>ere</w:t>
      </w:r>
      <w:r>
        <w:t xml:space="preserve"> pursued, 50 per cent of the registration fees collected </w:t>
      </w:r>
      <w:r w:rsidR="00DD4A9B">
        <w:t xml:space="preserve">would be paid </w:t>
      </w:r>
      <w:r>
        <w:t>to Oxygen</w:t>
      </w:r>
      <w:r w:rsidR="008C2EE2">
        <w:t xml:space="preserve"> Fitness</w:t>
      </w:r>
      <w:r w:rsidR="00051A70">
        <w:t xml:space="preserve">. Due to the gym’s </w:t>
      </w:r>
      <w:r w:rsidR="00051A70" w:rsidRPr="00724B7E">
        <w:t>popularity and affiliation, Myer’s predicted 14 people would register per session in May</w:t>
      </w:r>
      <w:r w:rsidR="00695F77">
        <w:t>,</w:t>
      </w:r>
      <w:r w:rsidR="00051A70" w:rsidRPr="00724B7E">
        <w:t xml:space="preserve"> and 20 people would register per session in July</w:t>
      </w:r>
      <w:r w:rsidR="008C2EE2">
        <w:t xml:space="preserve"> each year</w:t>
      </w:r>
      <w:r w:rsidR="00051A70" w:rsidRPr="00724B7E">
        <w:t>.</w:t>
      </w:r>
      <w:r w:rsidRPr="00724B7E">
        <w:t xml:space="preserve"> Myers would still need to become a certified personal trainer and be CP</w:t>
      </w:r>
      <w:r w:rsidR="00DD4A9B" w:rsidRPr="00724B7E">
        <w:t>R</w:t>
      </w:r>
      <w:r w:rsidR="008D0718">
        <w:t>-</w:t>
      </w:r>
      <w:r w:rsidR="00DD4A9B" w:rsidRPr="00724B7E">
        <w:t>certified. H</w:t>
      </w:r>
      <w:r w:rsidRPr="00724B7E">
        <w:t xml:space="preserve">e would not need to purchase his own </w:t>
      </w:r>
      <w:r w:rsidR="00DD4A9B" w:rsidRPr="00724B7E">
        <w:t xml:space="preserve">personal trainer </w:t>
      </w:r>
      <w:r w:rsidRPr="00724B7E">
        <w:t>insurance policy</w:t>
      </w:r>
      <w:r w:rsidR="00DD4A9B" w:rsidRPr="00724B7E">
        <w:t xml:space="preserve"> since he c</w:t>
      </w:r>
      <w:r w:rsidRPr="00724B7E">
        <w:t>ould</w:t>
      </w:r>
      <w:r>
        <w:t xml:space="preserve"> be added at</w:t>
      </w:r>
      <w:r w:rsidR="008C2EE2">
        <w:t xml:space="preserve"> no additional charge to Oxygen Fitness’</w:t>
      </w:r>
      <w:r>
        <w:t xml:space="preserve">s existing </w:t>
      </w:r>
      <w:r w:rsidR="00DD4A9B">
        <w:t xml:space="preserve">insurance </w:t>
      </w:r>
      <w:r>
        <w:t>policy.</w:t>
      </w:r>
    </w:p>
    <w:p w:rsidR="00E41C9E" w:rsidRPr="002A4345" w:rsidRDefault="00E41C9E" w:rsidP="00E41C9E">
      <w:pPr>
        <w:rPr>
          <w:sz w:val="22"/>
        </w:rPr>
      </w:pPr>
    </w:p>
    <w:p w:rsidR="00F85612" w:rsidRPr="00392DD6" w:rsidRDefault="00F85612" w:rsidP="00E41C9E"/>
    <w:p w:rsidR="00E41C9E" w:rsidRPr="00392DD6" w:rsidRDefault="00E41C9E" w:rsidP="00F85612">
      <w:pPr>
        <w:pStyle w:val="casehead1"/>
      </w:pPr>
      <w:r>
        <w:t>Conclusion</w:t>
      </w:r>
    </w:p>
    <w:p w:rsidR="00E41C9E" w:rsidRDefault="00E41C9E" w:rsidP="00F85612">
      <w:pPr>
        <w:pStyle w:val="BodyText"/>
      </w:pPr>
    </w:p>
    <w:p w:rsidR="00F85612" w:rsidRDefault="00E41C9E" w:rsidP="00147439">
      <w:pPr>
        <w:pStyle w:val="BodyText"/>
      </w:pPr>
      <w:r>
        <w:t>Myers</w:t>
      </w:r>
      <w:r w:rsidRPr="008824FF">
        <w:t xml:space="preserve"> was quite eager to </w:t>
      </w:r>
      <w:r w:rsidR="00DD4A9B">
        <w:t xml:space="preserve">analyze his </w:t>
      </w:r>
      <w:r>
        <w:t xml:space="preserve">fitness </w:t>
      </w:r>
      <w:r w:rsidRPr="008824FF">
        <w:t>boot camp</w:t>
      </w:r>
      <w:r w:rsidR="00DD4A9B">
        <w:t xml:space="preserve"> options to determine </w:t>
      </w:r>
      <w:r w:rsidR="00726EFD">
        <w:t>whether</w:t>
      </w:r>
      <w:r w:rsidR="00DD4A9B">
        <w:t xml:space="preserve"> they were sufficient </w:t>
      </w:r>
      <w:r w:rsidRPr="008824FF">
        <w:t xml:space="preserve">to supplement his income </w:t>
      </w:r>
      <w:r w:rsidR="00DD4A9B">
        <w:t>as planned</w:t>
      </w:r>
      <w:r w:rsidRPr="008824FF">
        <w:t xml:space="preserve">. Even with the increase in </w:t>
      </w:r>
      <w:r w:rsidR="00DD4A9B">
        <w:t xml:space="preserve">client </w:t>
      </w:r>
      <w:r w:rsidRPr="008824FF">
        <w:t xml:space="preserve">enrolment numbers, </w:t>
      </w:r>
      <w:r w:rsidR="00DD4A9B">
        <w:t xml:space="preserve">would </w:t>
      </w:r>
      <w:r w:rsidRPr="008824FF">
        <w:t xml:space="preserve">partnering meet his goal of earning $2,000 </w:t>
      </w:r>
      <w:r w:rsidR="00DD4A9B">
        <w:t>after all expenses</w:t>
      </w:r>
      <w:r w:rsidR="008C2EE2">
        <w:t xml:space="preserve"> </w:t>
      </w:r>
      <w:r w:rsidR="008C2EE2" w:rsidRPr="008824FF">
        <w:t>per month</w:t>
      </w:r>
      <w:r w:rsidR="00DD4A9B">
        <w:t>?</w:t>
      </w:r>
      <w:r w:rsidRPr="008824FF">
        <w:t xml:space="preserve"> </w:t>
      </w:r>
      <w:r>
        <w:t>Myers</w:t>
      </w:r>
      <w:r w:rsidR="00DD4A9B">
        <w:t xml:space="preserve"> wanted </w:t>
      </w:r>
      <w:r w:rsidRPr="008824FF">
        <w:t xml:space="preserve">to </w:t>
      </w:r>
      <w:r w:rsidR="00DD4A9B">
        <w:t>choose the</w:t>
      </w:r>
      <w:r w:rsidRPr="008824FF">
        <w:t xml:space="preserve"> option </w:t>
      </w:r>
      <w:r w:rsidR="00DD4A9B">
        <w:t xml:space="preserve">that </w:t>
      </w:r>
      <w:r w:rsidRPr="008824FF">
        <w:t xml:space="preserve">would </w:t>
      </w:r>
      <w:r w:rsidR="00DD4A9B">
        <w:t xml:space="preserve">best suit </w:t>
      </w:r>
      <w:r w:rsidR="008C2EE2">
        <w:t>his</w:t>
      </w:r>
      <w:r w:rsidR="00DD4A9B">
        <w:t xml:space="preserve"> business goals and be financially stable.</w:t>
      </w:r>
      <w:r w:rsidR="00F85612">
        <w:br w:type="page"/>
      </w:r>
    </w:p>
    <w:p w:rsidR="00F85612" w:rsidRPr="008824FF" w:rsidRDefault="00F85612" w:rsidP="00F85612">
      <w:pPr>
        <w:pStyle w:val="casehead1"/>
        <w:jc w:val="center"/>
      </w:pPr>
      <w:r>
        <w:lastRenderedPageBreak/>
        <w:t>exhibit 1: exercises</w:t>
      </w:r>
    </w:p>
    <w:p w:rsidR="00147439" w:rsidRDefault="00147439" w:rsidP="00F85612">
      <w:pPr>
        <w:pStyle w:val="BodyText"/>
      </w:pPr>
    </w:p>
    <w:p w:rsidR="00F85612" w:rsidRDefault="00F85612" w:rsidP="00F85612">
      <w:pPr>
        <w:pStyle w:val="casehead2"/>
        <w:jc w:val="center"/>
      </w:pPr>
      <w:r>
        <w:t>Weighted Sled Exercises</w:t>
      </w:r>
    </w:p>
    <w:p w:rsidR="00F85612" w:rsidRDefault="00F85612" w:rsidP="00F85612">
      <w:pPr>
        <w:pStyle w:val="BodyText"/>
      </w:pPr>
    </w:p>
    <w:p w:rsidR="00F85612" w:rsidRDefault="00F85612" w:rsidP="00F85612">
      <w:pPr>
        <w:pStyle w:val="BodyText"/>
        <w:jc w:val="center"/>
      </w:pPr>
      <w:r>
        <w:rPr>
          <w:noProof/>
          <w:lang w:val="en-GB" w:eastAsia="en-GB"/>
        </w:rPr>
        <w:drawing>
          <wp:inline distT="0" distB="0" distL="0" distR="0" wp14:anchorId="3D8649EC" wp14:editId="63CEC39D">
            <wp:extent cx="3067050" cy="2190750"/>
            <wp:effectExtent l="0" t="0" r="0" b="0"/>
            <wp:docPr id="2" name="Picture 2" descr="C:\Users\cfuller\Pictures\Cases\Myers 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fuller\Pictures\Cases\Myers Ex1.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67050" cy="2190750"/>
                    </a:xfrm>
                    <a:prstGeom prst="rect">
                      <a:avLst/>
                    </a:prstGeom>
                    <a:noFill/>
                    <a:ln>
                      <a:noFill/>
                    </a:ln>
                  </pic:spPr>
                </pic:pic>
              </a:graphicData>
            </a:graphic>
          </wp:inline>
        </w:drawing>
      </w:r>
    </w:p>
    <w:p w:rsidR="00F85612" w:rsidRPr="008E735E" w:rsidRDefault="00F85612" w:rsidP="008E735E">
      <w:pPr>
        <w:pStyle w:val="BodyText"/>
      </w:pPr>
    </w:p>
    <w:p w:rsidR="00F85612" w:rsidRPr="008E735E" w:rsidRDefault="00F85612" w:rsidP="008E735E">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573"/>
      </w:tblGrid>
      <w:tr w:rsidR="00F85612" w:rsidTr="005F0775">
        <w:tc>
          <w:tcPr>
            <w:tcW w:w="4788" w:type="dxa"/>
          </w:tcPr>
          <w:p w:rsidR="00F85612" w:rsidRDefault="00F85612" w:rsidP="00F85612">
            <w:pPr>
              <w:pStyle w:val="casehead2"/>
              <w:jc w:val="center"/>
            </w:pPr>
            <w:r>
              <w:t>Sledgehammer Training</w:t>
            </w:r>
          </w:p>
        </w:tc>
        <w:tc>
          <w:tcPr>
            <w:tcW w:w="4573" w:type="dxa"/>
          </w:tcPr>
          <w:p w:rsidR="00F85612" w:rsidRDefault="00F85612" w:rsidP="00F85612">
            <w:pPr>
              <w:pStyle w:val="casehead2"/>
              <w:jc w:val="center"/>
            </w:pPr>
            <w:r>
              <w:t>Tractor Tire Exercises</w:t>
            </w:r>
          </w:p>
        </w:tc>
      </w:tr>
      <w:tr w:rsidR="00F85612" w:rsidTr="005F0775">
        <w:tc>
          <w:tcPr>
            <w:tcW w:w="4788" w:type="dxa"/>
          </w:tcPr>
          <w:p w:rsidR="00F85612" w:rsidRDefault="00F85612" w:rsidP="00F85612">
            <w:pPr>
              <w:pStyle w:val="BodyText"/>
              <w:jc w:val="center"/>
            </w:pPr>
          </w:p>
        </w:tc>
        <w:tc>
          <w:tcPr>
            <w:tcW w:w="4573" w:type="dxa"/>
          </w:tcPr>
          <w:p w:rsidR="00F85612" w:rsidRDefault="00F85612" w:rsidP="00F85612">
            <w:pPr>
              <w:pStyle w:val="BodyText"/>
              <w:jc w:val="center"/>
            </w:pPr>
          </w:p>
        </w:tc>
      </w:tr>
      <w:tr w:rsidR="00F85612" w:rsidTr="005F0775">
        <w:tc>
          <w:tcPr>
            <w:tcW w:w="4788" w:type="dxa"/>
          </w:tcPr>
          <w:p w:rsidR="00F85612" w:rsidRDefault="005F0775" w:rsidP="005F0775">
            <w:pPr>
              <w:pStyle w:val="BodyText"/>
              <w:jc w:val="left"/>
            </w:pPr>
            <w:r>
              <w:rPr>
                <w:noProof/>
                <w:lang w:val="en-GB" w:eastAsia="en-GB"/>
              </w:rPr>
              <w:drawing>
                <wp:inline distT="0" distB="0" distL="0" distR="0" wp14:anchorId="0E3358EC" wp14:editId="62E70503">
                  <wp:extent cx="2834640" cy="2570073"/>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ers EX1b.png"/>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34640" cy="2570073"/>
                          </a:xfrm>
                          <a:prstGeom prst="rect">
                            <a:avLst/>
                          </a:prstGeom>
                        </pic:spPr>
                      </pic:pic>
                    </a:graphicData>
                  </a:graphic>
                </wp:inline>
              </w:drawing>
            </w:r>
          </w:p>
        </w:tc>
        <w:tc>
          <w:tcPr>
            <w:tcW w:w="4573" w:type="dxa"/>
          </w:tcPr>
          <w:p w:rsidR="00F85612" w:rsidRDefault="005F0775" w:rsidP="005F0775">
            <w:pPr>
              <w:pStyle w:val="BodyText"/>
              <w:jc w:val="right"/>
            </w:pPr>
            <w:r>
              <w:rPr>
                <w:noProof/>
                <w:lang w:val="en-GB" w:eastAsia="en-GB"/>
              </w:rPr>
              <w:drawing>
                <wp:inline distT="0" distB="0" distL="0" distR="0" wp14:anchorId="53B83588" wp14:editId="5CEA7C65">
                  <wp:extent cx="2667945" cy="25694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ers ex1c.png"/>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667945" cy="2569464"/>
                          </a:xfrm>
                          <a:prstGeom prst="rect">
                            <a:avLst/>
                          </a:prstGeom>
                        </pic:spPr>
                      </pic:pic>
                    </a:graphicData>
                  </a:graphic>
                </wp:inline>
              </w:drawing>
            </w:r>
          </w:p>
        </w:tc>
      </w:tr>
    </w:tbl>
    <w:p w:rsidR="00F85612" w:rsidRDefault="00F85612" w:rsidP="00F85612">
      <w:pPr>
        <w:pStyle w:val="BodyText"/>
        <w:jc w:val="center"/>
      </w:pPr>
    </w:p>
    <w:p w:rsidR="00030653" w:rsidRPr="00C10E94" w:rsidRDefault="00030653" w:rsidP="00030653">
      <w:pPr>
        <w:pStyle w:val="BodyText"/>
        <w:jc w:val="left"/>
        <w:rPr>
          <w:rFonts w:ascii="Arial" w:hAnsi="Arial" w:cs="Arial"/>
          <w:sz w:val="17"/>
          <w:szCs w:val="17"/>
        </w:rPr>
      </w:pPr>
      <w:r w:rsidRPr="00C10E94">
        <w:rPr>
          <w:rFonts w:ascii="Arial" w:hAnsi="Arial" w:cs="Arial"/>
          <w:sz w:val="17"/>
          <w:szCs w:val="17"/>
        </w:rPr>
        <w:t>Source: Company files.</w:t>
      </w:r>
    </w:p>
    <w:p w:rsidR="00F85612" w:rsidRDefault="00F85612">
      <w:pPr>
        <w:rPr>
          <w:spacing w:val="-1"/>
          <w:sz w:val="22"/>
          <w:szCs w:val="22"/>
        </w:rPr>
      </w:pPr>
      <w:r>
        <w:br w:type="page"/>
      </w:r>
    </w:p>
    <w:p w:rsidR="00F85612" w:rsidRDefault="00F85612" w:rsidP="00F85612">
      <w:pPr>
        <w:pStyle w:val="casehead1"/>
        <w:jc w:val="center"/>
      </w:pPr>
      <w:r>
        <w:lastRenderedPageBreak/>
        <w:t xml:space="preserve">EXHIBIT 2: </w:t>
      </w:r>
      <w:r w:rsidRPr="008824FF">
        <w:t>Required Equipment</w:t>
      </w:r>
    </w:p>
    <w:p w:rsidR="00147439" w:rsidRPr="008824FF" w:rsidRDefault="00147439" w:rsidP="00F85612">
      <w:pPr>
        <w:pStyle w:val="Body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1260"/>
      </w:tblGrid>
      <w:tr w:rsidR="00F85612" w:rsidRPr="008E735E" w:rsidTr="008E735E">
        <w:trPr>
          <w:jc w:val="center"/>
        </w:trPr>
        <w:tc>
          <w:tcPr>
            <w:tcW w:w="1932" w:type="dxa"/>
            <w:vAlign w:val="center"/>
          </w:tcPr>
          <w:p w:rsidR="00F85612" w:rsidRPr="008E735E" w:rsidRDefault="00F85612" w:rsidP="00E71C52">
            <w:pPr>
              <w:pStyle w:val="casehead2"/>
              <w:spacing w:before="100" w:after="100"/>
              <w:jc w:val="center"/>
              <w:rPr>
                <w:rFonts w:cs="Arial"/>
              </w:rPr>
            </w:pPr>
            <w:r w:rsidRPr="008E735E">
              <w:rPr>
                <w:rFonts w:cs="Arial"/>
              </w:rPr>
              <w:t>Item</w:t>
            </w:r>
          </w:p>
        </w:tc>
        <w:tc>
          <w:tcPr>
            <w:tcW w:w="1260" w:type="dxa"/>
            <w:vAlign w:val="center"/>
          </w:tcPr>
          <w:p w:rsidR="00F85612" w:rsidRPr="008E735E" w:rsidRDefault="00F85612" w:rsidP="00E71C52">
            <w:pPr>
              <w:pStyle w:val="casehead2"/>
              <w:spacing w:before="100" w:after="100"/>
              <w:jc w:val="center"/>
              <w:rPr>
                <w:rFonts w:cs="Arial"/>
              </w:rPr>
            </w:pPr>
            <w:r w:rsidRPr="008E735E">
              <w:rPr>
                <w:rFonts w:cs="Arial"/>
              </w:rPr>
              <w:t>Cost</w:t>
            </w:r>
          </w:p>
        </w:tc>
      </w:tr>
      <w:tr w:rsidR="00F85612" w:rsidRPr="008E735E" w:rsidTr="008E735E">
        <w:trPr>
          <w:jc w:val="center"/>
        </w:trPr>
        <w:tc>
          <w:tcPr>
            <w:tcW w:w="1932" w:type="dxa"/>
            <w:vAlign w:val="center"/>
          </w:tcPr>
          <w:p w:rsidR="00F85612" w:rsidRPr="008E735E" w:rsidRDefault="00F85612" w:rsidP="00F85612">
            <w:pPr>
              <w:pStyle w:val="BodyText"/>
              <w:rPr>
                <w:rFonts w:ascii="Arial" w:hAnsi="Arial" w:cs="Arial"/>
                <w:sz w:val="20"/>
                <w:szCs w:val="20"/>
              </w:rPr>
            </w:pPr>
            <w:r w:rsidRPr="008E735E">
              <w:rPr>
                <w:rFonts w:ascii="Arial" w:hAnsi="Arial" w:cs="Arial"/>
                <w:sz w:val="20"/>
                <w:szCs w:val="20"/>
              </w:rPr>
              <w:t>Sledgehammer</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00F85612" w:rsidRPr="008E735E">
              <w:rPr>
                <w:rFonts w:ascii="Arial" w:hAnsi="Arial" w:cs="Arial"/>
                <w:sz w:val="20"/>
                <w:szCs w:val="20"/>
              </w:rPr>
              <w:t>$</w:t>
            </w:r>
            <w:r w:rsidRPr="008E735E">
              <w:rPr>
                <w:rFonts w:ascii="Arial" w:hAnsi="Arial" w:cs="Arial"/>
                <w:sz w:val="20"/>
                <w:szCs w:val="20"/>
              </w:rPr>
              <w:tab/>
            </w:r>
            <w:r w:rsidR="00F85612" w:rsidRPr="008E735E">
              <w:rPr>
                <w:rFonts w:ascii="Arial" w:hAnsi="Arial" w:cs="Arial"/>
                <w:sz w:val="20"/>
                <w:szCs w:val="20"/>
              </w:rPr>
              <w:t>70</w:t>
            </w:r>
          </w:p>
        </w:tc>
      </w:tr>
      <w:tr w:rsidR="00F85612" w:rsidRPr="008E735E" w:rsidTr="008E735E">
        <w:trPr>
          <w:jc w:val="center"/>
        </w:trPr>
        <w:tc>
          <w:tcPr>
            <w:tcW w:w="1932" w:type="dxa"/>
            <w:vAlign w:val="center"/>
          </w:tcPr>
          <w:p w:rsidR="00F85612" w:rsidRPr="008E735E" w:rsidRDefault="00F85612" w:rsidP="00147439">
            <w:pPr>
              <w:pStyle w:val="BodyText"/>
              <w:rPr>
                <w:rFonts w:ascii="Arial" w:hAnsi="Arial" w:cs="Arial"/>
                <w:sz w:val="20"/>
                <w:szCs w:val="20"/>
              </w:rPr>
            </w:pPr>
            <w:r w:rsidRPr="008E735E">
              <w:rPr>
                <w:rFonts w:ascii="Arial" w:hAnsi="Arial" w:cs="Arial"/>
                <w:sz w:val="20"/>
                <w:szCs w:val="20"/>
              </w:rPr>
              <w:t>Tractor tires</w:t>
            </w:r>
            <w:r w:rsidR="00147439" w:rsidRPr="008E735E">
              <w:rPr>
                <w:rFonts w:ascii="Arial" w:hAnsi="Arial" w:cs="Arial"/>
                <w:sz w:val="20"/>
                <w:szCs w:val="20"/>
              </w:rPr>
              <w:t>*</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Pr="008E735E">
              <w:rPr>
                <w:rFonts w:ascii="Arial" w:hAnsi="Arial" w:cs="Arial"/>
                <w:sz w:val="20"/>
                <w:szCs w:val="20"/>
              </w:rPr>
              <w:tab/>
            </w:r>
            <w:r w:rsidR="00F85612" w:rsidRPr="008E735E">
              <w:rPr>
                <w:rFonts w:ascii="Arial" w:hAnsi="Arial" w:cs="Arial"/>
                <w:sz w:val="20"/>
                <w:szCs w:val="20"/>
              </w:rPr>
              <w:t>60</w:t>
            </w:r>
          </w:p>
        </w:tc>
      </w:tr>
      <w:tr w:rsidR="00F85612" w:rsidRPr="008E735E" w:rsidTr="008E735E">
        <w:trPr>
          <w:trHeight w:val="56"/>
          <w:jc w:val="center"/>
        </w:trPr>
        <w:tc>
          <w:tcPr>
            <w:tcW w:w="1932" w:type="dxa"/>
            <w:vAlign w:val="center"/>
          </w:tcPr>
          <w:p w:rsidR="00F85612" w:rsidRPr="008E735E" w:rsidRDefault="00F85612" w:rsidP="00F85612">
            <w:pPr>
              <w:pStyle w:val="BodyText"/>
              <w:rPr>
                <w:rFonts w:ascii="Arial" w:hAnsi="Arial" w:cs="Arial"/>
                <w:sz w:val="20"/>
                <w:szCs w:val="20"/>
              </w:rPr>
            </w:pPr>
            <w:r w:rsidRPr="008E735E">
              <w:rPr>
                <w:rFonts w:ascii="Arial" w:hAnsi="Arial" w:cs="Arial"/>
                <w:sz w:val="20"/>
                <w:szCs w:val="20"/>
              </w:rPr>
              <w:t>Weighted sled</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Pr="008E735E">
              <w:rPr>
                <w:rFonts w:ascii="Arial" w:hAnsi="Arial" w:cs="Arial"/>
                <w:sz w:val="20"/>
                <w:szCs w:val="20"/>
              </w:rPr>
              <w:tab/>
            </w:r>
            <w:r w:rsidR="00F85612" w:rsidRPr="008E735E">
              <w:rPr>
                <w:rFonts w:ascii="Arial" w:hAnsi="Arial" w:cs="Arial"/>
                <w:sz w:val="20"/>
                <w:szCs w:val="20"/>
              </w:rPr>
              <w:t>360</w:t>
            </w:r>
          </w:p>
        </w:tc>
      </w:tr>
      <w:tr w:rsidR="00F85612" w:rsidRPr="008E735E" w:rsidTr="008E735E">
        <w:trPr>
          <w:trHeight w:val="56"/>
          <w:jc w:val="center"/>
        </w:trPr>
        <w:tc>
          <w:tcPr>
            <w:tcW w:w="1932" w:type="dxa"/>
            <w:vAlign w:val="center"/>
          </w:tcPr>
          <w:p w:rsidR="00F85612" w:rsidRPr="008E735E" w:rsidRDefault="00F85612" w:rsidP="00147439">
            <w:pPr>
              <w:pStyle w:val="BodyText"/>
              <w:rPr>
                <w:rFonts w:ascii="Arial" w:hAnsi="Arial" w:cs="Arial"/>
                <w:sz w:val="20"/>
                <w:szCs w:val="20"/>
              </w:rPr>
            </w:pPr>
            <w:r w:rsidRPr="008E735E">
              <w:rPr>
                <w:rFonts w:ascii="Arial" w:hAnsi="Arial" w:cs="Arial"/>
                <w:sz w:val="20"/>
                <w:szCs w:val="20"/>
              </w:rPr>
              <w:t>Pulling rope</w:t>
            </w:r>
            <w:r w:rsidR="00147439" w:rsidRPr="008E735E">
              <w:rPr>
                <w:rFonts w:ascii="Arial" w:hAnsi="Arial" w:cs="Arial"/>
                <w:sz w:val="20"/>
                <w:szCs w:val="20"/>
              </w:rPr>
              <w:t>**</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Pr="008E735E">
              <w:rPr>
                <w:rFonts w:ascii="Arial" w:hAnsi="Arial" w:cs="Arial"/>
                <w:sz w:val="20"/>
                <w:szCs w:val="20"/>
              </w:rPr>
              <w:tab/>
            </w:r>
            <w:r w:rsidR="00F85612" w:rsidRPr="008E735E">
              <w:rPr>
                <w:rFonts w:ascii="Arial" w:hAnsi="Arial" w:cs="Arial"/>
                <w:sz w:val="20"/>
                <w:szCs w:val="20"/>
              </w:rPr>
              <w:t>300</w:t>
            </w:r>
          </w:p>
        </w:tc>
      </w:tr>
      <w:tr w:rsidR="00F85612" w:rsidRPr="008E735E" w:rsidTr="008E735E">
        <w:trPr>
          <w:trHeight w:val="56"/>
          <w:jc w:val="center"/>
        </w:trPr>
        <w:tc>
          <w:tcPr>
            <w:tcW w:w="1932" w:type="dxa"/>
            <w:vAlign w:val="center"/>
          </w:tcPr>
          <w:p w:rsidR="00F85612" w:rsidRPr="008E735E" w:rsidRDefault="00F85612" w:rsidP="00F85612">
            <w:pPr>
              <w:pStyle w:val="BodyText"/>
              <w:rPr>
                <w:rFonts w:ascii="Arial" w:hAnsi="Arial" w:cs="Arial"/>
                <w:sz w:val="20"/>
                <w:szCs w:val="20"/>
              </w:rPr>
            </w:pPr>
            <w:r w:rsidRPr="008E735E">
              <w:rPr>
                <w:rFonts w:ascii="Arial" w:hAnsi="Arial" w:cs="Arial"/>
                <w:sz w:val="20"/>
                <w:szCs w:val="20"/>
              </w:rPr>
              <w:t>Ultimate sandbags</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Pr="008E735E">
              <w:rPr>
                <w:rFonts w:ascii="Arial" w:hAnsi="Arial" w:cs="Arial"/>
                <w:sz w:val="20"/>
                <w:szCs w:val="20"/>
              </w:rPr>
              <w:tab/>
            </w:r>
            <w:r w:rsidR="00F85612" w:rsidRPr="008E735E">
              <w:rPr>
                <w:rFonts w:ascii="Arial" w:hAnsi="Arial" w:cs="Arial"/>
                <w:sz w:val="20"/>
                <w:szCs w:val="20"/>
              </w:rPr>
              <w:t>100</w:t>
            </w:r>
          </w:p>
        </w:tc>
      </w:tr>
      <w:tr w:rsidR="00F85612" w:rsidRPr="008E735E" w:rsidTr="008E735E">
        <w:trPr>
          <w:trHeight w:val="56"/>
          <w:jc w:val="center"/>
        </w:trPr>
        <w:tc>
          <w:tcPr>
            <w:tcW w:w="1932" w:type="dxa"/>
            <w:vAlign w:val="center"/>
          </w:tcPr>
          <w:p w:rsidR="00F85612" w:rsidRPr="008E735E" w:rsidRDefault="00F85612" w:rsidP="00F85612">
            <w:pPr>
              <w:pStyle w:val="BodyText"/>
              <w:rPr>
                <w:rFonts w:ascii="Arial" w:hAnsi="Arial" w:cs="Arial"/>
                <w:sz w:val="20"/>
                <w:szCs w:val="20"/>
              </w:rPr>
            </w:pPr>
            <w:r w:rsidRPr="008E735E">
              <w:rPr>
                <w:rFonts w:ascii="Arial" w:hAnsi="Arial" w:cs="Arial"/>
                <w:sz w:val="20"/>
                <w:szCs w:val="20"/>
              </w:rPr>
              <w:t>Medicine balls</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Pr="008E735E">
              <w:rPr>
                <w:rFonts w:ascii="Arial" w:hAnsi="Arial" w:cs="Arial"/>
                <w:sz w:val="20"/>
                <w:szCs w:val="20"/>
              </w:rPr>
              <w:tab/>
            </w:r>
            <w:r w:rsidR="00F85612" w:rsidRPr="008E735E">
              <w:rPr>
                <w:rFonts w:ascii="Arial" w:hAnsi="Arial" w:cs="Arial"/>
                <w:sz w:val="20"/>
                <w:szCs w:val="20"/>
              </w:rPr>
              <w:t>25</w:t>
            </w:r>
          </w:p>
        </w:tc>
      </w:tr>
      <w:tr w:rsidR="00F85612" w:rsidRPr="008E735E" w:rsidTr="008E735E">
        <w:trPr>
          <w:jc w:val="center"/>
        </w:trPr>
        <w:tc>
          <w:tcPr>
            <w:tcW w:w="1932" w:type="dxa"/>
            <w:vAlign w:val="center"/>
          </w:tcPr>
          <w:p w:rsidR="00F85612" w:rsidRPr="008E735E" w:rsidRDefault="00F85612" w:rsidP="00F85612">
            <w:pPr>
              <w:pStyle w:val="BodyText"/>
              <w:rPr>
                <w:rFonts w:ascii="Arial" w:hAnsi="Arial" w:cs="Arial"/>
                <w:sz w:val="20"/>
                <w:szCs w:val="20"/>
              </w:rPr>
            </w:pPr>
            <w:r w:rsidRPr="008E735E">
              <w:rPr>
                <w:rFonts w:ascii="Arial" w:hAnsi="Arial" w:cs="Arial"/>
                <w:sz w:val="20"/>
                <w:szCs w:val="20"/>
              </w:rPr>
              <w:t>Skipping rope</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Pr="008E735E">
              <w:rPr>
                <w:rFonts w:ascii="Arial" w:hAnsi="Arial" w:cs="Arial"/>
                <w:sz w:val="20"/>
                <w:szCs w:val="20"/>
              </w:rPr>
              <w:tab/>
            </w:r>
            <w:r w:rsidR="00F85612" w:rsidRPr="008E735E">
              <w:rPr>
                <w:rFonts w:ascii="Arial" w:hAnsi="Arial" w:cs="Arial"/>
                <w:sz w:val="20"/>
                <w:szCs w:val="20"/>
              </w:rPr>
              <w:t>18</w:t>
            </w:r>
          </w:p>
        </w:tc>
      </w:tr>
      <w:tr w:rsidR="00F85612" w:rsidRPr="008E735E" w:rsidTr="008E735E">
        <w:trPr>
          <w:jc w:val="center"/>
        </w:trPr>
        <w:tc>
          <w:tcPr>
            <w:tcW w:w="1932" w:type="dxa"/>
            <w:vAlign w:val="center"/>
          </w:tcPr>
          <w:p w:rsidR="00F85612" w:rsidRPr="008E735E" w:rsidRDefault="00F85612" w:rsidP="00F85612">
            <w:pPr>
              <w:pStyle w:val="BodyText"/>
              <w:rPr>
                <w:rFonts w:ascii="Arial" w:hAnsi="Arial" w:cs="Arial"/>
                <w:sz w:val="20"/>
                <w:szCs w:val="20"/>
              </w:rPr>
            </w:pPr>
            <w:r w:rsidRPr="008E735E">
              <w:rPr>
                <w:rFonts w:ascii="Arial" w:hAnsi="Arial" w:cs="Arial"/>
                <w:sz w:val="20"/>
                <w:szCs w:val="20"/>
              </w:rPr>
              <w:t>Battle rope</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u w:val="single"/>
              </w:rPr>
            </w:pPr>
            <w:r w:rsidRPr="008E735E">
              <w:rPr>
                <w:rFonts w:ascii="Arial" w:hAnsi="Arial" w:cs="Arial"/>
                <w:sz w:val="20"/>
                <w:szCs w:val="20"/>
              </w:rPr>
              <w:tab/>
            </w:r>
            <w:r w:rsidRPr="008E735E">
              <w:rPr>
                <w:rFonts w:ascii="Arial" w:hAnsi="Arial" w:cs="Arial"/>
                <w:sz w:val="20"/>
                <w:szCs w:val="20"/>
                <w:u w:val="single"/>
              </w:rPr>
              <w:tab/>
            </w:r>
            <w:r w:rsidR="00F85612" w:rsidRPr="008E735E">
              <w:rPr>
                <w:rFonts w:ascii="Arial" w:hAnsi="Arial" w:cs="Arial"/>
                <w:sz w:val="20"/>
                <w:szCs w:val="20"/>
                <w:u w:val="single"/>
              </w:rPr>
              <w:t>138</w:t>
            </w:r>
          </w:p>
        </w:tc>
      </w:tr>
      <w:tr w:rsidR="00F85612" w:rsidRPr="008E735E" w:rsidTr="008E735E">
        <w:trPr>
          <w:jc w:val="center"/>
        </w:trPr>
        <w:tc>
          <w:tcPr>
            <w:tcW w:w="1932" w:type="dxa"/>
            <w:vAlign w:val="center"/>
          </w:tcPr>
          <w:p w:rsidR="00F85612" w:rsidRPr="008E735E" w:rsidRDefault="00F85612" w:rsidP="00F85612">
            <w:pPr>
              <w:pStyle w:val="BodyText"/>
              <w:rPr>
                <w:rFonts w:ascii="Arial" w:hAnsi="Arial" w:cs="Arial"/>
                <w:b/>
                <w:sz w:val="20"/>
                <w:szCs w:val="20"/>
              </w:rPr>
            </w:pPr>
            <w:r w:rsidRPr="008E735E">
              <w:rPr>
                <w:rFonts w:ascii="Arial" w:hAnsi="Arial" w:cs="Arial"/>
                <w:b/>
                <w:sz w:val="20"/>
                <w:szCs w:val="20"/>
              </w:rPr>
              <w:t>Total</w:t>
            </w:r>
          </w:p>
        </w:tc>
        <w:tc>
          <w:tcPr>
            <w:tcW w:w="1260" w:type="dxa"/>
            <w:vAlign w:val="center"/>
          </w:tcPr>
          <w:p w:rsidR="00F85612" w:rsidRPr="008E735E" w:rsidRDefault="00E71C52" w:rsidP="00F85612">
            <w:pPr>
              <w:pStyle w:val="BodyText"/>
              <w:tabs>
                <w:tab w:val="left" w:pos="162"/>
                <w:tab w:val="decimal" w:pos="852"/>
              </w:tabs>
              <w:rPr>
                <w:rFonts w:ascii="Arial" w:hAnsi="Arial" w:cs="Arial"/>
                <w:sz w:val="20"/>
                <w:szCs w:val="20"/>
              </w:rPr>
            </w:pPr>
            <w:r w:rsidRPr="008E735E">
              <w:rPr>
                <w:rFonts w:ascii="Arial" w:hAnsi="Arial" w:cs="Arial"/>
                <w:sz w:val="20"/>
                <w:szCs w:val="20"/>
              </w:rPr>
              <w:tab/>
            </w:r>
            <w:r w:rsidR="00F85612" w:rsidRPr="008E735E">
              <w:rPr>
                <w:rFonts w:ascii="Arial" w:hAnsi="Arial" w:cs="Arial"/>
                <w:sz w:val="20"/>
                <w:szCs w:val="20"/>
              </w:rPr>
              <w:t>$</w:t>
            </w:r>
            <w:r w:rsidRPr="008E735E">
              <w:rPr>
                <w:rFonts w:ascii="Arial" w:hAnsi="Arial" w:cs="Arial"/>
                <w:sz w:val="20"/>
                <w:szCs w:val="20"/>
              </w:rPr>
              <w:tab/>
            </w:r>
            <w:r w:rsidR="00DD4A9B" w:rsidRPr="008E735E">
              <w:rPr>
                <w:rFonts w:ascii="Arial" w:hAnsi="Arial" w:cs="Arial"/>
                <w:sz w:val="20"/>
                <w:szCs w:val="20"/>
              </w:rPr>
              <w:t>1,071</w:t>
            </w:r>
          </w:p>
        </w:tc>
      </w:tr>
    </w:tbl>
    <w:p w:rsidR="00147439" w:rsidRDefault="00147439" w:rsidP="00147439">
      <w:pPr>
        <w:pStyle w:val="FootnoteText1"/>
        <w:rPr>
          <w:rFonts w:cs="Arial"/>
          <w:szCs w:val="17"/>
        </w:rPr>
      </w:pPr>
    </w:p>
    <w:p w:rsidR="00147439" w:rsidRDefault="005469C0" w:rsidP="00147439">
      <w:pPr>
        <w:pStyle w:val="FootnoteText1"/>
        <w:rPr>
          <w:rFonts w:cs="Arial"/>
          <w:szCs w:val="17"/>
        </w:rPr>
      </w:pPr>
      <w:r>
        <w:rPr>
          <w:rFonts w:cs="Arial"/>
          <w:szCs w:val="17"/>
        </w:rPr>
        <w:t xml:space="preserve">Note: </w:t>
      </w:r>
      <w:r w:rsidR="00147439">
        <w:rPr>
          <w:rFonts w:cs="Arial"/>
          <w:szCs w:val="17"/>
        </w:rPr>
        <w:t>*</w:t>
      </w:r>
      <w:r w:rsidR="00147439" w:rsidRPr="00147439">
        <w:t xml:space="preserve"> </w:t>
      </w:r>
      <w:r w:rsidR="00147439">
        <w:t>Used tractor tires would be purchased from a local farm</w:t>
      </w:r>
      <w:r>
        <w:t xml:space="preserve">; </w:t>
      </w:r>
      <w:r w:rsidR="00147439">
        <w:rPr>
          <w:rFonts w:cs="Arial"/>
          <w:szCs w:val="17"/>
        </w:rPr>
        <w:t>**</w:t>
      </w:r>
      <w:r w:rsidR="00147439">
        <w:t xml:space="preserve"> Each rope would be 100 feet long and would be used to pull the weighted sled.</w:t>
      </w:r>
    </w:p>
    <w:p w:rsidR="00030653" w:rsidRPr="00C10E94" w:rsidRDefault="00030653" w:rsidP="00030653">
      <w:pPr>
        <w:pStyle w:val="BodyText"/>
        <w:jc w:val="left"/>
        <w:rPr>
          <w:rFonts w:ascii="Arial" w:hAnsi="Arial" w:cs="Arial"/>
          <w:sz w:val="17"/>
          <w:szCs w:val="17"/>
        </w:rPr>
      </w:pPr>
      <w:r w:rsidRPr="00C10E94">
        <w:rPr>
          <w:rFonts w:ascii="Arial" w:hAnsi="Arial" w:cs="Arial"/>
          <w:sz w:val="17"/>
          <w:szCs w:val="17"/>
        </w:rPr>
        <w:t>Source: Company files.</w:t>
      </w:r>
    </w:p>
    <w:sectPr w:rsidR="00030653" w:rsidRPr="00C10E94" w:rsidSect="00BD2E29">
      <w:headerReference w:type="default" r:id="rId16"/>
      <w:endnotePr>
        <w:numFmt w:val="decimal"/>
      </w:endnotePr>
      <w:type w:val="continuous"/>
      <w:pgSz w:w="12240" w:h="15840" w:code="1"/>
      <w:pgMar w:top="1080" w:right="1440" w:bottom="1440" w:left="1440" w:header="108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27C" w:rsidRDefault="0056727C">
      <w:r>
        <w:separator/>
      </w:r>
    </w:p>
  </w:endnote>
  <w:endnote w:type="continuationSeparator" w:id="0">
    <w:p w:rsidR="0056727C" w:rsidRDefault="00567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27C" w:rsidRDefault="0056727C">
      <w:r>
        <w:separator/>
      </w:r>
    </w:p>
  </w:footnote>
  <w:footnote w:type="continuationSeparator" w:id="0">
    <w:p w:rsidR="0056727C" w:rsidRDefault="0056727C">
      <w:r>
        <w:continuationSeparator/>
      </w:r>
    </w:p>
  </w:footnote>
  <w:footnote w:id="1">
    <w:p w:rsidR="005469C0" w:rsidRPr="005469C0" w:rsidRDefault="005469C0" w:rsidP="005469C0">
      <w:pPr>
        <w:pStyle w:val="FootnoteText1"/>
      </w:pPr>
      <w:r w:rsidRPr="005469C0">
        <w:rPr>
          <w:rStyle w:val="FootnoteReference"/>
        </w:rPr>
        <w:footnoteRef/>
      </w:r>
      <w:r w:rsidRPr="005469C0">
        <w:t xml:space="preserve"> All currency in Canadian dollars unless specified otherwise.</w:t>
      </w:r>
    </w:p>
  </w:footnote>
  <w:footnote w:id="2">
    <w:p w:rsidR="00916680" w:rsidRDefault="00916680" w:rsidP="008E735E">
      <w:pPr>
        <w:pStyle w:val="FootnoteText1"/>
      </w:pPr>
      <w:r>
        <w:rPr>
          <w:rStyle w:val="FootnoteReference"/>
        </w:rPr>
        <w:footnoteRef/>
      </w:r>
      <w:r>
        <w:t xml:space="preserve"> A superset </w:t>
      </w:r>
      <w:r w:rsidR="004C5D6C">
        <w:t>occurs</w:t>
      </w:r>
      <w:r>
        <w:t xml:space="preserve"> when </w:t>
      </w:r>
      <w:r w:rsidR="004C5D6C">
        <w:t>a</w:t>
      </w:r>
      <w:r>
        <w:t xml:space="preserve"> person perform</w:t>
      </w:r>
      <w:r w:rsidR="008C7D79">
        <w:t>s</w:t>
      </w:r>
      <w:r>
        <w:t xml:space="preserve"> one set of an exercise directly after a set of a different exercise without rest in between. Once each superset is complete</w:t>
      </w:r>
      <w:r w:rsidR="000C2CF3">
        <w:t>d</w:t>
      </w:r>
      <w:r>
        <w:t>, the person rest</w:t>
      </w:r>
      <w:r w:rsidR="008C7D79">
        <w:t>s</w:t>
      </w:r>
      <w:r>
        <w:t xml:space="preserve"> for </w:t>
      </w:r>
      <w:r w:rsidR="005469C0">
        <w:t>one-and-a-half</w:t>
      </w:r>
      <w:r>
        <w:t xml:space="preserve"> to two minutes to recover.</w:t>
      </w:r>
    </w:p>
  </w:footnote>
  <w:footnote w:id="3">
    <w:p w:rsidR="00916680" w:rsidRDefault="00916680" w:rsidP="008E735E">
      <w:pPr>
        <w:pStyle w:val="FootnoteText1"/>
      </w:pPr>
      <w:r>
        <w:rPr>
          <w:rStyle w:val="FootnoteReference"/>
        </w:rPr>
        <w:footnoteRef/>
      </w:r>
      <w:r>
        <w:t xml:space="preserve"> </w:t>
      </w:r>
      <w:r w:rsidR="005469C0">
        <w:t xml:space="preserve">London gym memberships were similar to the Canadian average. </w:t>
      </w:r>
      <w:r w:rsidR="00A37E56">
        <w:t xml:space="preserve">Mai Nguyen, “Charting the Rise of Discount Gyms in Canada: Aggressive Fitness Clubs with Prices as Low as $10 a Month are Pressuring Mid-range Incumbents,” </w:t>
      </w:r>
      <w:r w:rsidR="00A37E56" w:rsidRPr="002A4345">
        <w:rPr>
          <w:i/>
        </w:rPr>
        <w:t>Canadian Business</w:t>
      </w:r>
      <w:r w:rsidR="00A37E56">
        <w:t xml:space="preserve">, February 12, 2015, accessed January 19, 2017, </w:t>
      </w:r>
      <w:r w:rsidR="005F0775" w:rsidRPr="005F0775">
        <w:t>www.canadianbusiness.com/innovation/the-rise-of-discount-gyms-in-canada/</w:t>
      </w:r>
      <w:r w:rsidR="00A37E56">
        <w:t>.</w:t>
      </w:r>
    </w:p>
  </w:footnote>
  <w:footnote w:id="4">
    <w:p w:rsidR="00916680" w:rsidRDefault="00916680" w:rsidP="008E735E">
      <w:pPr>
        <w:pStyle w:val="FootnoteText1"/>
      </w:pPr>
      <w:r>
        <w:rPr>
          <w:rStyle w:val="FootnoteReference"/>
        </w:rPr>
        <w:footnoteRef/>
      </w:r>
      <w:r>
        <w:t xml:space="preserve"> </w:t>
      </w:r>
      <w:r w:rsidR="00DA2CE5">
        <w:t xml:space="preserve">Rebecca Lake, “23 Gym Membership Statistics that will Astound You,” </w:t>
      </w:r>
      <w:proofErr w:type="spellStart"/>
      <w:r w:rsidR="00DA2CE5">
        <w:t>CreditDonkey</w:t>
      </w:r>
      <w:proofErr w:type="spellEnd"/>
      <w:r w:rsidR="00DA2CE5">
        <w:t xml:space="preserve">, December 29, 2014, accessed January 19, 2017, </w:t>
      </w:r>
      <w:r w:rsidRPr="000C2C04">
        <w:t>www.creditdonkey.com/gym-membership-statistics.html</w:t>
      </w:r>
      <w:r>
        <w:t>.</w:t>
      </w:r>
    </w:p>
  </w:footnote>
  <w:footnote w:id="5">
    <w:p w:rsidR="00147439" w:rsidRDefault="00147439" w:rsidP="00147439">
      <w:pPr>
        <w:pStyle w:val="FootnoteText1"/>
      </w:pPr>
      <w:r>
        <w:rPr>
          <w:rStyle w:val="FootnoteReference"/>
        </w:rPr>
        <w:footnoteRef/>
      </w:r>
      <w:r>
        <w:t xml:space="preserve"> City of London memo, December 2, 2015.</w:t>
      </w:r>
    </w:p>
  </w:footnote>
  <w:footnote w:id="6">
    <w:p w:rsidR="00916680" w:rsidRDefault="00916680" w:rsidP="00030653">
      <w:pPr>
        <w:pStyle w:val="FootnoteText1"/>
      </w:pPr>
      <w:r>
        <w:rPr>
          <w:rStyle w:val="FootnoteReference"/>
        </w:rPr>
        <w:footnoteRef/>
      </w:r>
      <w:r>
        <w:t xml:space="preserve"> The cargo trailer would be depreciated using the straight-line method assuming a residual value of $1,500 and a useful life of seven years.</w:t>
      </w:r>
    </w:p>
  </w:footnote>
  <w:footnote w:id="7">
    <w:p w:rsidR="00916680" w:rsidRDefault="00916680" w:rsidP="00F727BC">
      <w:pPr>
        <w:pStyle w:val="FootnoteText1"/>
      </w:pPr>
      <w:r>
        <w:rPr>
          <w:rStyle w:val="FootnoteReference"/>
        </w:rPr>
        <w:footnoteRef/>
      </w:r>
      <w:r>
        <w:t xml:space="preserve"> Interest would be calculated on the outstanding balance at the end of each month.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680" w:rsidRDefault="00916680"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4E7F31">
      <w:rPr>
        <w:rFonts w:ascii="Arial" w:hAnsi="Arial"/>
        <w:b/>
      </w:rPr>
      <w:fldChar w:fldCharType="begin"/>
    </w:r>
    <w:r>
      <w:rPr>
        <w:rFonts w:ascii="Arial" w:hAnsi="Arial"/>
        <w:b/>
      </w:rPr>
      <w:instrText>PAGE</w:instrText>
    </w:r>
    <w:r w:rsidR="004E7F31">
      <w:rPr>
        <w:rFonts w:ascii="Arial" w:hAnsi="Arial"/>
        <w:b/>
      </w:rPr>
      <w:fldChar w:fldCharType="separate"/>
    </w:r>
    <w:r w:rsidR="001C1E41">
      <w:rPr>
        <w:rFonts w:ascii="Arial" w:hAnsi="Arial"/>
        <w:b/>
        <w:noProof/>
      </w:rPr>
      <w:t>6</w:t>
    </w:r>
    <w:r w:rsidR="004E7F31">
      <w:rPr>
        <w:rFonts w:ascii="Arial" w:hAnsi="Arial"/>
        <w:b/>
      </w:rPr>
      <w:fldChar w:fldCharType="end"/>
    </w:r>
    <w:r>
      <w:rPr>
        <w:rFonts w:ascii="Arial" w:hAnsi="Arial"/>
        <w:b/>
      </w:rPr>
      <w:tab/>
    </w:r>
    <w:r w:rsidR="008E735E">
      <w:rPr>
        <w:rFonts w:ascii="Arial" w:hAnsi="Arial"/>
        <w:b/>
      </w:rPr>
      <w:t>9B17B007</w:t>
    </w:r>
  </w:p>
  <w:p w:rsidR="00916680" w:rsidRDefault="00916680"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rsidR="00916680" w:rsidRDefault="00916680"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1C9E"/>
    <w:rsid w:val="00000805"/>
    <w:rsid w:val="00030653"/>
    <w:rsid w:val="0003587F"/>
    <w:rsid w:val="00036321"/>
    <w:rsid w:val="00051A70"/>
    <w:rsid w:val="00083ED8"/>
    <w:rsid w:val="000A2CBE"/>
    <w:rsid w:val="000C00EB"/>
    <w:rsid w:val="000C2C04"/>
    <w:rsid w:val="000C2CF3"/>
    <w:rsid w:val="000F262D"/>
    <w:rsid w:val="00124873"/>
    <w:rsid w:val="00127E91"/>
    <w:rsid w:val="00131EAB"/>
    <w:rsid w:val="00147439"/>
    <w:rsid w:val="00156737"/>
    <w:rsid w:val="001B5BA1"/>
    <w:rsid w:val="001C1E41"/>
    <w:rsid w:val="001D6B53"/>
    <w:rsid w:val="001E7765"/>
    <w:rsid w:val="00200E1A"/>
    <w:rsid w:val="002054FE"/>
    <w:rsid w:val="00230EE1"/>
    <w:rsid w:val="002371F9"/>
    <w:rsid w:val="00263763"/>
    <w:rsid w:val="00266B2A"/>
    <w:rsid w:val="00276018"/>
    <w:rsid w:val="00285451"/>
    <w:rsid w:val="00286A14"/>
    <w:rsid w:val="002949F9"/>
    <w:rsid w:val="00295917"/>
    <w:rsid w:val="00297BDD"/>
    <w:rsid w:val="002A3F32"/>
    <w:rsid w:val="002A4345"/>
    <w:rsid w:val="002F1C63"/>
    <w:rsid w:val="00301DC0"/>
    <w:rsid w:val="003647E6"/>
    <w:rsid w:val="0037347E"/>
    <w:rsid w:val="003B0C96"/>
    <w:rsid w:val="003D178F"/>
    <w:rsid w:val="00416C86"/>
    <w:rsid w:val="004515AE"/>
    <w:rsid w:val="0046379B"/>
    <w:rsid w:val="004642F5"/>
    <w:rsid w:val="004870E1"/>
    <w:rsid w:val="004A21B2"/>
    <w:rsid w:val="004C52FC"/>
    <w:rsid w:val="004C5D6C"/>
    <w:rsid w:val="004E7F31"/>
    <w:rsid w:val="004F4EBA"/>
    <w:rsid w:val="00506FD6"/>
    <w:rsid w:val="005261C2"/>
    <w:rsid w:val="005469C0"/>
    <w:rsid w:val="00547846"/>
    <w:rsid w:val="0056727C"/>
    <w:rsid w:val="00580E35"/>
    <w:rsid w:val="005E6208"/>
    <w:rsid w:val="005E7885"/>
    <w:rsid w:val="005F0775"/>
    <w:rsid w:val="0065197F"/>
    <w:rsid w:val="006838FB"/>
    <w:rsid w:val="006954FD"/>
    <w:rsid w:val="00695F77"/>
    <w:rsid w:val="006B7758"/>
    <w:rsid w:val="007140C7"/>
    <w:rsid w:val="007156D6"/>
    <w:rsid w:val="00724B7E"/>
    <w:rsid w:val="00726EFD"/>
    <w:rsid w:val="00727864"/>
    <w:rsid w:val="00742A7E"/>
    <w:rsid w:val="00750CBE"/>
    <w:rsid w:val="00754235"/>
    <w:rsid w:val="00771A9B"/>
    <w:rsid w:val="00776A12"/>
    <w:rsid w:val="007A4CA4"/>
    <w:rsid w:val="007B462E"/>
    <w:rsid w:val="008420E4"/>
    <w:rsid w:val="00850DB1"/>
    <w:rsid w:val="0086072A"/>
    <w:rsid w:val="008A41F2"/>
    <w:rsid w:val="008C2EE2"/>
    <w:rsid w:val="008C4A8B"/>
    <w:rsid w:val="008C7D79"/>
    <w:rsid w:val="008D0718"/>
    <w:rsid w:val="008E1348"/>
    <w:rsid w:val="008E3286"/>
    <w:rsid w:val="008E399C"/>
    <w:rsid w:val="008E735E"/>
    <w:rsid w:val="00904742"/>
    <w:rsid w:val="009161EE"/>
    <w:rsid w:val="00916680"/>
    <w:rsid w:val="00962626"/>
    <w:rsid w:val="00964605"/>
    <w:rsid w:val="00974E1C"/>
    <w:rsid w:val="009A3C26"/>
    <w:rsid w:val="009B4B8B"/>
    <w:rsid w:val="009C1F2E"/>
    <w:rsid w:val="00A33274"/>
    <w:rsid w:val="00A37E56"/>
    <w:rsid w:val="00A422A0"/>
    <w:rsid w:val="00A53864"/>
    <w:rsid w:val="00A814DF"/>
    <w:rsid w:val="00A942B6"/>
    <w:rsid w:val="00AD2B3F"/>
    <w:rsid w:val="00AD5F82"/>
    <w:rsid w:val="00AE5AC3"/>
    <w:rsid w:val="00AF4070"/>
    <w:rsid w:val="00B0769D"/>
    <w:rsid w:val="00B367A0"/>
    <w:rsid w:val="00B47E67"/>
    <w:rsid w:val="00BD2E29"/>
    <w:rsid w:val="00C05783"/>
    <w:rsid w:val="00C10AB3"/>
    <w:rsid w:val="00C10E94"/>
    <w:rsid w:val="00C12EEF"/>
    <w:rsid w:val="00C72DA5"/>
    <w:rsid w:val="00C80F19"/>
    <w:rsid w:val="00C94F10"/>
    <w:rsid w:val="00CB4093"/>
    <w:rsid w:val="00CB4322"/>
    <w:rsid w:val="00CB4712"/>
    <w:rsid w:val="00CC2382"/>
    <w:rsid w:val="00CD289D"/>
    <w:rsid w:val="00CF1F92"/>
    <w:rsid w:val="00D064CF"/>
    <w:rsid w:val="00D26AD1"/>
    <w:rsid w:val="00DA2BB3"/>
    <w:rsid w:val="00DA2CE5"/>
    <w:rsid w:val="00DC3F0D"/>
    <w:rsid w:val="00DD4A9B"/>
    <w:rsid w:val="00DE4F88"/>
    <w:rsid w:val="00E07CF9"/>
    <w:rsid w:val="00E32B19"/>
    <w:rsid w:val="00E41C9E"/>
    <w:rsid w:val="00E5322E"/>
    <w:rsid w:val="00E70C52"/>
    <w:rsid w:val="00E71C52"/>
    <w:rsid w:val="00EB076F"/>
    <w:rsid w:val="00EB6393"/>
    <w:rsid w:val="00F161CD"/>
    <w:rsid w:val="00F44993"/>
    <w:rsid w:val="00F727BC"/>
    <w:rsid w:val="00F85612"/>
    <w:rsid w:val="00F9125B"/>
    <w:rsid w:val="00F93280"/>
    <w:rsid w:val="00FA5706"/>
    <w:rsid w:val="00FF0B36"/>
    <w:rsid w:val="00FF1F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CDAD38"/>
  <w15:docId w15:val="{E5522B19-9CEF-48FD-933E-B995D71D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8C4A8B"/>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table" w:styleId="TableGrid">
    <w:name w:val="Table Grid"/>
    <w:basedOn w:val="TableNormal"/>
    <w:uiPriority w:val="59"/>
    <w:rsid w:val="00F85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161CD"/>
    <w:rPr>
      <w:color w:val="0563C1" w:themeColor="hyperlink"/>
      <w:u w:val="single"/>
    </w:rPr>
  </w:style>
  <w:style w:type="character" w:styleId="CommentReference">
    <w:name w:val="annotation reference"/>
    <w:basedOn w:val="DefaultParagraphFont"/>
    <w:semiHidden/>
    <w:unhideWhenUsed/>
    <w:rsid w:val="00CD289D"/>
    <w:rPr>
      <w:sz w:val="16"/>
      <w:szCs w:val="16"/>
    </w:rPr>
  </w:style>
  <w:style w:type="paragraph" w:styleId="CommentText">
    <w:name w:val="annotation text"/>
    <w:basedOn w:val="Normal"/>
    <w:link w:val="CommentTextChar"/>
    <w:semiHidden/>
    <w:unhideWhenUsed/>
    <w:rsid w:val="00CD289D"/>
  </w:style>
  <w:style w:type="character" w:customStyle="1" w:styleId="CommentTextChar">
    <w:name w:val="Comment Text Char"/>
    <w:basedOn w:val="DefaultParagraphFont"/>
    <w:link w:val="CommentText"/>
    <w:semiHidden/>
    <w:rsid w:val="00CD289D"/>
  </w:style>
  <w:style w:type="paragraph" w:styleId="CommentSubject">
    <w:name w:val="annotation subject"/>
    <w:basedOn w:val="CommentText"/>
    <w:next w:val="CommentText"/>
    <w:link w:val="CommentSubjectChar"/>
    <w:semiHidden/>
    <w:unhideWhenUsed/>
    <w:rsid w:val="00CD289D"/>
    <w:rPr>
      <w:b/>
      <w:bCs/>
    </w:rPr>
  </w:style>
  <w:style w:type="character" w:customStyle="1" w:styleId="CommentSubjectChar">
    <w:name w:val="Comment Subject Char"/>
    <w:basedOn w:val="CommentTextChar"/>
    <w:link w:val="CommentSubject"/>
    <w:semiHidden/>
    <w:rsid w:val="00CD289D"/>
    <w:rPr>
      <w:b/>
      <w:bCs/>
    </w:rPr>
  </w:style>
  <w:style w:type="paragraph" w:styleId="Revision">
    <w:name w:val="Revision"/>
    <w:hidden/>
    <w:uiPriority w:val="99"/>
    <w:semiHidden/>
    <w:rsid w:val="0037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3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microsoft.com/office/2007/relationships/hdphoto" Target="media/hdphoto3.wdp"/><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veycases.com"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uller\AppData\Roaming\Microsoft\Templates\Ivey%20Case\Ivey%20Case%20template%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5E07C-F76D-43DD-9DC3-162AAD0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Ivey Case template (2013).dot</Template>
  <TotalTime>18</TotalTime>
  <Pages>6</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12315</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Pepers, Karen</cp:lastModifiedBy>
  <cp:revision>8</cp:revision>
  <cp:lastPrinted>2017-01-16T17:30:00Z</cp:lastPrinted>
  <dcterms:created xsi:type="dcterms:W3CDTF">2017-03-30T13:56:00Z</dcterms:created>
  <dcterms:modified xsi:type="dcterms:W3CDTF">2019-10-29T13:23:00Z</dcterms:modified>
</cp:coreProperties>
</file>