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3E0D58" w:rsidRPr="00A40BA4" w14:paraId="2589A5B7" w14:textId="77777777" w:rsidTr="00C26CE3">
        <w:tc>
          <w:tcPr>
            <w:tcW w:w="4680" w:type="dxa"/>
          </w:tcPr>
          <w:p w14:paraId="3529DBBE" w14:textId="77777777" w:rsidR="003E0D58" w:rsidRPr="00A40BA4" w:rsidRDefault="003E0D58" w:rsidP="00C26CE3">
            <w:pPr>
              <w:tabs>
                <w:tab w:val="left" w:pos="-1440"/>
                <w:tab w:val="left" w:pos="-720"/>
                <w:tab w:val="left" w:pos="1"/>
              </w:tabs>
              <w:jc w:val="both"/>
              <w:rPr>
                <w:rFonts w:ascii="Arial" w:hAnsi="Arial"/>
                <w:b/>
                <w:sz w:val="24"/>
              </w:rPr>
            </w:pPr>
            <w:r w:rsidRPr="00A40BA4">
              <w:rPr>
                <w:rFonts w:ascii="Arial" w:hAnsi="Arial"/>
                <w:b/>
                <w:noProof/>
                <w:sz w:val="24"/>
                <w:lang w:val="en-US"/>
              </w:rPr>
              <w:drawing>
                <wp:inline distT="0" distB="0" distL="0" distR="0" wp14:anchorId="2CA73646" wp14:editId="25D9D846">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21DFE610" w14:textId="77777777" w:rsidR="003E0D58" w:rsidRPr="00A40BA4" w:rsidRDefault="003E0D58" w:rsidP="00C26CE3">
            <w:pPr>
              <w:tabs>
                <w:tab w:val="left" w:pos="-1440"/>
                <w:tab w:val="left" w:pos="-720"/>
                <w:tab w:val="left" w:pos="1"/>
              </w:tabs>
              <w:jc w:val="right"/>
              <w:rPr>
                <w:rFonts w:ascii="Arial" w:hAnsi="Arial"/>
                <w:b/>
                <w:sz w:val="24"/>
              </w:rPr>
            </w:pPr>
            <w:r w:rsidRPr="00A40BA4">
              <w:rPr>
                <w:rFonts w:ascii="IveyVHWLogos" w:eastAsia="SimSun" w:hAnsi="IveyVHWLogos"/>
                <w:noProof/>
                <w:sz w:val="44"/>
                <w:szCs w:val="44"/>
                <w:lang w:val="en-US"/>
              </w:rPr>
              <w:drawing>
                <wp:inline distT="0" distB="0" distL="0" distR="0" wp14:anchorId="314ABBCA" wp14:editId="1B12FD5E">
                  <wp:extent cx="1328580" cy="548640"/>
                  <wp:effectExtent l="0" t="0" r="5080" b="3810"/>
                  <wp:docPr id="4" name="Picture 4"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6090152E" w14:textId="77777777" w:rsidR="00856D9F" w:rsidRPr="00A40BA4" w:rsidRDefault="00856D9F" w:rsidP="008467D5">
      <w:pPr>
        <w:pBdr>
          <w:bottom w:val="single" w:sz="18" w:space="1" w:color="auto"/>
        </w:pBdr>
        <w:tabs>
          <w:tab w:val="left" w:pos="-1440"/>
          <w:tab w:val="left" w:pos="-720"/>
          <w:tab w:val="left" w:pos="1"/>
        </w:tabs>
        <w:jc w:val="both"/>
        <w:rPr>
          <w:rFonts w:ascii="Arial" w:hAnsi="Arial"/>
          <w:b/>
          <w:sz w:val="24"/>
        </w:rPr>
      </w:pPr>
    </w:p>
    <w:p w14:paraId="12897535" w14:textId="22D3100F" w:rsidR="00D75295" w:rsidRPr="00A40BA4" w:rsidRDefault="00A36D7C" w:rsidP="00E37DEE">
      <w:pPr>
        <w:pStyle w:val="ProductNumber"/>
        <w:outlineLvl w:val="0"/>
      </w:pPr>
      <w:r>
        <w:t>9B17C021</w:t>
      </w:r>
    </w:p>
    <w:p w14:paraId="3E623085" w14:textId="77777777" w:rsidR="00D75295" w:rsidRPr="00A40BA4" w:rsidRDefault="00D75295" w:rsidP="00D75295">
      <w:pPr>
        <w:jc w:val="right"/>
        <w:rPr>
          <w:rFonts w:ascii="Arial" w:hAnsi="Arial"/>
          <w:b/>
          <w:sz w:val="28"/>
          <w:szCs w:val="28"/>
        </w:rPr>
      </w:pPr>
    </w:p>
    <w:p w14:paraId="57EC35FB" w14:textId="77777777" w:rsidR="00866F6D" w:rsidRPr="00A40BA4" w:rsidRDefault="00866F6D" w:rsidP="00D75295">
      <w:pPr>
        <w:jc w:val="right"/>
        <w:rPr>
          <w:rFonts w:ascii="Arial" w:hAnsi="Arial"/>
          <w:b/>
          <w:sz w:val="28"/>
          <w:szCs w:val="28"/>
        </w:rPr>
      </w:pPr>
    </w:p>
    <w:p w14:paraId="1BDFCBF5" w14:textId="221423AA" w:rsidR="00013360" w:rsidRPr="00A40BA4" w:rsidRDefault="005C4A95" w:rsidP="00013360">
      <w:pPr>
        <w:pStyle w:val="CaseTitle"/>
        <w:spacing w:after="0" w:line="240" w:lineRule="auto"/>
      </w:pPr>
      <w:r w:rsidRPr="00A40BA4">
        <w:t>SUSHMA INDUSTRIES: THE GORDI</w:t>
      </w:r>
      <w:r w:rsidR="00F206E8" w:rsidRPr="00A40BA4">
        <w:t>a</w:t>
      </w:r>
      <w:r w:rsidRPr="00A40BA4">
        <w:t>N KNOT OF COMPENSATION DESIGN</w:t>
      </w:r>
    </w:p>
    <w:p w14:paraId="73A02D73" w14:textId="77777777" w:rsidR="00013360" w:rsidRPr="00A40BA4" w:rsidRDefault="00013360" w:rsidP="00013360">
      <w:pPr>
        <w:pStyle w:val="CaseTitle"/>
        <w:spacing w:after="0" w:line="240" w:lineRule="auto"/>
        <w:rPr>
          <w:sz w:val="20"/>
          <w:szCs w:val="20"/>
        </w:rPr>
      </w:pPr>
    </w:p>
    <w:p w14:paraId="62FC7E80" w14:textId="77777777" w:rsidR="00CA3976" w:rsidRPr="00A40BA4" w:rsidRDefault="00CA3976" w:rsidP="00013360">
      <w:pPr>
        <w:pStyle w:val="CaseTitle"/>
        <w:spacing w:after="0" w:line="240" w:lineRule="auto"/>
        <w:rPr>
          <w:sz w:val="20"/>
          <w:szCs w:val="20"/>
        </w:rPr>
      </w:pPr>
    </w:p>
    <w:p w14:paraId="0B8DD9BB" w14:textId="77777777" w:rsidR="00013360" w:rsidRPr="00A40BA4" w:rsidRDefault="00013360" w:rsidP="00013360">
      <w:pPr>
        <w:pStyle w:val="CaseTitle"/>
        <w:spacing w:after="0" w:line="240" w:lineRule="auto"/>
        <w:rPr>
          <w:sz w:val="20"/>
          <w:szCs w:val="20"/>
        </w:rPr>
      </w:pPr>
    </w:p>
    <w:p w14:paraId="5BE69D9E" w14:textId="77777777" w:rsidR="00013360" w:rsidRPr="00A40BA4" w:rsidRDefault="005C4A95" w:rsidP="00104567">
      <w:pPr>
        <w:pStyle w:val="StyleCopyrightStatementAfter0ptBottomSinglesolidline1"/>
      </w:pPr>
      <w:proofErr w:type="spellStart"/>
      <w:r w:rsidRPr="00A40BA4">
        <w:t>Debolina</w:t>
      </w:r>
      <w:proofErr w:type="spellEnd"/>
      <w:r w:rsidRPr="00A40BA4">
        <w:t xml:space="preserve"> Dutta and </w:t>
      </w:r>
      <w:proofErr w:type="spellStart"/>
      <w:r w:rsidRPr="00A40BA4">
        <w:t>Munwari</w:t>
      </w:r>
      <w:proofErr w:type="spellEnd"/>
      <w:r w:rsidRPr="00A40BA4">
        <w:t xml:space="preserve"> </w:t>
      </w:r>
      <w:proofErr w:type="spellStart"/>
      <w:r w:rsidRPr="00A40BA4">
        <w:t>Padmanabhan</w:t>
      </w:r>
      <w:proofErr w:type="spellEnd"/>
      <w:r w:rsidR="007E5921" w:rsidRPr="00A40BA4">
        <w:t xml:space="preserve"> wrote this case sol</w:t>
      </w:r>
      <w:r w:rsidR="00D75295" w:rsidRPr="00A40BA4">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742ADA1E" w14:textId="77777777" w:rsidR="00856D9F" w:rsidRPr="00A40BA4" w:rsidRDefault="00856D9F" w:rsidP="003B7EF2">
      <w:pPr>
        <w:pStyle w:val="StyleStyleCopyrightStatementAfter0ptBottomSinglesolid"/>
      </w:pPr>
    </w:p>
    <w:p w14:paraId="4F9C7DE3" w14:textId="1CE035BB" w:rsidR="003E0D58" w:rsidRPr="00A40BA4" w:rsidRDefault="003E0D58" w:rsidP="00C26CE3">
      <w:pPr>
        <w:tabs>
          <w:tab w:val="right" w:pos="9360"/>
        </w:tabs>
        <w:autoSpaceDE w:val="0"/>
        <w:autoSpaceDN w:val="0"/>
        <w:adjustRightInd w:val="0"/>
        <w:jc w:val="both"/>
        <w:textAlignment w:val="center"/>
        <w:rPr>
          <w:rFonts w:ascii="Arial" w:hAnsi="Arial"/>
          <w:i/>
          <w:iCs/>
          <w:color w:val="000000"/>
          <w:sz w:val="16"/>
        </w:rPr>
      </w:pPr>
      <w:r w:rsidRPr="00A40BA4">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A40BA4">
          <w:rPr>
            <w:rFonts w:ascii="Arial" w:hAnsi="Arial"/>
            <w:i/>
            <w:iCs/>
            <w:color w:val="000000"/>
            <w:sz w:val="16"/>
          </w:rPr>
          <w:t>cases@ivey.ca</w:t>
        </w:r>
      </w:hyperlink>
      <w:r w:rsidRPr="00A40BA4">
        <w:rPr>
          <w:rFonts w:ascii="Arial" w:hAnsi="Arial"/>
          <w:i/>
          <w:iCs/>
          <w:color w:val="000000"/>
          <w:sz w:val="16"/>
        </w:rPr>
        <w:t xml:space="preserve">; </w:t>
      </w:r>
      <w:hyperlink r:id="rId11" w:history="1">
        <w:r w:rsidRPr="00A40BA4">
          <w:rPr>
            <w:rFonts w:ascii="Arial" w:hAnsi="Arial"/>
            <w:i/>
            <w:iCs/>
            <w:color w:val="000000"/>
            <w:sz w:val="16"/>
          </w:rPr>
          <w:t>www.iveycases.com</w:t>
        </w:r>
      </w:hyperlink>
      <w:r w:rsidRPr="00A40BA4">
        <w:rPr>
          <w:rFonts w:ascii="Arial" w:hAnsi="Arial"/>
          <w:i/>
          <w:iCs/>
          <w:color w:val="000000"/>
          <w:sz w:val="16"/>
        </w:rPr>
        <w:t>.</w:t>
      </w:r>
    </w:p>
    <w:p w14:paraId="419651DE" w14:textId="77777777" w:rsidR="003E0D58" w:rsidRPr="00A40BA4" w:rsidRDefault="003E0D58" w:rsidP="00C26CE3">
      <w:pPr>
        <w:tabs>
          <w:tab w:val="right" w:pos="9360"/>
        </w:tabs>
        <w:autoSpaceDE w:val="0"/>
        <w:autoSpaceDN w:val="0"/>
        <w:adjustRightInd w:val="0"/>
        <w:jc w:val="both"/>
        <w:textAlignment w:val="center"/>
        <w:rPr>
          <w:rFonts w:ascii="Arial" w:hAnsi="Arial"/>
          <w:i/>
          <w:iCs/>
          <w:color w:val="000000"/>
          <w:sz w:val="16"/>
        </w:rPr>
      </w:pPr>
    </w:p>
    <w:p w14:paraId="1806B29D" w14:textId="1B1D3C90" w:rsidR="003B7EF2" w:rsidRPr="00A40BA4" w:rsidRDefault="003E0D58" w:rsidP="003E0D58">
      <w:pPr>
        <w:tabs>
          <w:tab w:val="right" w:pos="9360"/>
        </w:tabs>
        <w:autoSpaceDE w:val="0"/>
        <w:autoSpaceDN w:val="0"/>
        <w:adjustRightInd w:val="0"/>
        <w:jc w:val="both"/>
        <w:textAlignment w:val="center"/>
        <w:rPr>
          <w:rFonts w:ascii="Arial" w:hAnsi="Arial"/>
          <w:i/>
          <w:iCs/>
          <w:color w:val="000000"/>
          <w:sz w:val="16"/>
        </w:rPr>
      </w:pPr>
      <w:r w:rsidRPr="00A40BA4">
        <w:rPr>
          <w:rFonts w:ascii="Arial" w:hAnsi="Arial"/>
          <w:i/>
          <w:iCs/>
          <w:color w:val="000000"/>
          <w:sz w:val="16"/>
        </w:rPr>
        <w:t xml:space="preserve">Copyright © 2017, Richard Ivey School of Business Foundation </w:t>
      </w:r>
      <w:r w:rsidR="00A40BA4" w:rsidRPr="00A40BA4">
        <w:rPr>
          <w:rFonts w:ascii="Arial" w:hAnsi="Arial"/>
          <w:i/>
          <w:iCs/>
          <w:color w:val="000000"/>
          <w:sz w:val="16"/>
        </w:rPr>
        <w:tab/>
      </w:r>
      <w:r w:rsidR="003B7EF2" w:rsidRPr="00A40BA4">
        <w:rPr>
          <w:rFonts w:ascii="Arial" w:hAnsi="Arial" w:cs="Arial"/>
          <w:i/>
          <w:sz w:val="16"/>
          <w:szCs w:val="16"/>
        </w:rPr>
        <w:t xml:space="preserve">Version: </w:t>
      </w:r>
      <w:r w:rsidR="00361C8E" w:rsidRPr="00A40BA4">
        <w:rPr>
          <w:rFonts w:ascii="Arial" w:hAnsi="Arial" w:cs="Arial"/>
          <w:i/>
          <w:sz w:val="16"/>
          <w:szCs w:val="16"/>
        </w:rPr>
        <w:t>201</w:t>
      </w:r>
      <w:r w:rsidR="00DC15D4" w:rsidRPr="00A40BA4">
        <w:rPr>
          <w:rFonts w:ascii="Arial" w:hAnsi="Arial" w:cs="Arial"/>
          <w:i/>
          <w:sz w:val="16"/>
          <w:szCs w:val="16"/>
        </w:rPr>
        <w:t>7</w:t>
      </w:r>
      <w:r w:rsidR="00361C8E" w:rsidRPr="00A40BA4">
        <w:rPr>
          <w:rFonts w:ascii="Arial" w:hAnsi="Arial" w:cs="Arial"/>
          <w:i/>
          <w:sz w:val="16"/>
          <w:szCs w:val="16"/>
        </w:rPr>
        <w:t>-</w:t>
      </w:r>
      <w:r w:rsidR="006C711B" w:rsidRPr="00A40BA4">
        <w:rPr>
          <w:rFonts w:ascii="Arial" w:hAnsi="Arial" w:cs="Arial"/>
          <w:i/>
          <w:sz w:val="16"/>
          <w:szCs w:val="16"/>
        </w:rPr>
        <w:t>0</w:t>
      </w:r>
      <w:r w:rsidR="00264986">
        <w:rPr>
          <w:rFonts w:ascii="Arial" w:hAnsi="Arial" w:cs="Arial"/>
          <w:i/>
          <w:sz w:val="16"/>
          <w:szCs w:val="16"/>
        </w:rPr>
        <w:t>6</w:t>
      </w:r>
      <w:r w:rsidR="005C4A95" w:rsidRPr="00A40BA4">
        <w:rPr>
          <w:rFonts w:ascii="Arial" w:hAnsi="Arial" w:cs="Arial"/>
          <w:i/>
          <w:sz w:val="16"/>
          <w:szCs w:val="16"/>
        </w:rPr>
        <w:t>-</w:t>
      </w:r>
      <w:r w:rsidR="00D655CF">
        <w:rPr>
          <w:rFonts w:ascii="Arial" w:hAnsi="Arial" w:cs="Arial"/>
          <w:i/>
          <w:sz w:val="16"/>
          <w:szCs w:val="16"/>
        </w:rPr>
        <w:t>12</w:t>
      </w:r>
    </w:p>
    <w:p w14:paraId="53FEFCC9" w14:textId="77777777" w:rsidR="003B7EF2" w:rsidRPr="00A40BA4" w:rsidRDefault="003B7EF2" w:rsidP="00104567">
      <w:pPr>
        <w:pStyle w:val="StyleCopyrightStatementAfter0ptBottomSinglesolidline1"/>
        <w:rPr>
          <w:rFonts w:ascii="Times New Roman" w:hAnsi="Times New Roman"/>
          <w:sz w:val="20"/>
        </w:rPr>
      </w:pPr>
    </w:p>
    <w:p w14:paraId="78349D5B" w14:textId="77777777" w:rsidR="003B7EF2" w:rsidRPr="00A40BA4" w:rsidRDefault="003B7EF2" w:rsidP="006F1D9E">
      <w:pPr>
        <w:pStyle w:val="Footnote"/>
      </w:pPr>
    </w:p>
    <w:p w14:paraId="1585B34F" w14:textId="69CB4B5C" w:rsidR="004856B5" w:rsidRPr="00A40BA4" w:rsidRDefault="004856B5" w:rsidP="004856B5">
      <w:pPr>
        <w:pStyle w:val="BodyTextMain"/>
      </w:pPr>
      <w:r w:rsidRPr="00A40BA4">
        <w:t xml:space="preserve">It was a cool afternoon in July 2016 in Bangalore, </w:t>
      </w:r>
      <w:r w:rsidR="00BB30E7" w:rsidRPr="00A40BA4">
        <w:t>India,</w:t>
      </w:r>
      <w:r w:rsidRPr="00A40BA4">
        <w:t xml:space="preserve"> when S. </w:t>
      </w:r>
      <w:proofErr w:type="spellStart"/>
      <w:r w:rsidRPr="00A40BA4">
        <w:t>Suveer</w:t>
      </w:r>
      <w:proofErr w:type="spellEnd"/>
      <w:r w:rsidRPr="00A40BA4">
        <w:t>, the 29</w:t>
      </w:r>
      <w:r w:rsidR="00913115" w:rsidRPr="00A40BA4">
        <w:t>-</w:t>
      </w:r>
      <w:r w:rsidRPr="00A40BA4">
        <w:t>year</w:t>
      </w:r>
      <w:r w:rsidR="00913115" w:rsidRPr="00A40BA4">
        <w:t>-</w:t>
      </w:r>
      <w:r w:rsidRPr="00A40BA4">
        <w:t xml:space="preserve">old </w:t>
      </w:r>
      <w:r w:rsidR="00913115" w:rsidRPr="00A40BA4">
        <w:t>chief executive officer</w:t>
      </w:r>
      <w:r w:rsidRPr="00A40BA4">
        <w:t xml:space="preserve"> of </w:t>
      </w:r>
      <w:proofErr w:type="spellStart"/>
      <w:r w:rsidRPr="00A40BA4">
        <w:t>Sushma</w:t>
      </w:r>
      <w:proofErr w:type="spellEnd"/>
      <w:r w:rsidRPr="00A40BA4">
        <w:t xml:space="preserve"> Industries Private Limited (SIPL)</w:t>
      </w:r>
      <w:r w:rsidR="00913115" w:rsidRPr="00A40BA4">
        <w:t>,</w:t>
      </w:r>
      <w:r w:rsidRPr="00A40BA4">
        <w:t xml:space="preserve"> warmly welcomed </w:t>
      </w:r>
      <w:r w:rsidR="00913115" w:rsidRPr="00A40BA4">
        <w:t xml:space="preserve">48-year-old </w:t>
      </w:r>
      <w:r w:rsidRPr="00A40BA4">
        <w:t xml:space="preserve">G. </w:t>
      </w:r>
      <w:proofErr w:type="spellStart"/>
      <w:r w:rsidRPr="00A40BA4">
        <w:t>Padmanabhan</w:t>
      </w:r>
      <w:proofErr w:type="spellEnd"/>
      <w:r w:rsidR="00BB30E7" w:rsidRPr="00A40BA4">
        <w:t>,</w:t>
      </w:r>
      <w:r w:rsidR="00913115" w:rsidRPr="00A40BA4">
        <w:t xml:space="preserve"> </w:t>
      </w:r>
      <w:r w:rsidR="00BB30E7" w:rsidRPr="00A40BA4">
        <w:t>the</w:t>
      </w:r>
      <w:r w:rsidRPr="00A40BA4">
        <w:t xml:space="preserve"> </w:t>
      </w:r>
      <w:r w:rsidR="00E360A9" w:rsidRPr="00A40BA4">
        <w:t>h</w:t>
      </w:r>
      <w:r w:rsidRPr="00A40BA4">
        <w:t xml:space="preserve">ead of </w:t>
      </w:r>
      <w:r w:rsidR="00E360A9" w:rsidRPr="00A40BA4">
        <w:t>human resource</w:t>
      </w:r>
      <w:r w:rsidR="006A5F76" w:rsidRPr="00A40BA4">
        <w:t>s</w:t>
      </w:r>
      <w:r w:rsidR="00E360A9" w:rsidRPr="00A40BA4">
        <w:t xml:space="preserve"> (HR) at </w:t>
      </w:r>
      <w:r w:rsidRPr="00A40BA4">
        <w:t xml:space="preserve">SIPL. </w:t>
      </w:r>
      <w:proofErr w:type="spellStart"/>
      <w:r w:rsidR="00913115" w:rsidRPr="00A40BA4">
        <w:t>Suveer</w:t>
      </w:r>
      <w:proofErr w:type="spellEnd"/>
      <w:r w:rsidR="00913115" w:rsidRPr="00A40BA4">
        <w:t xml:space="preserve"> </w:t>
      </w:r>
      <w:r w:rsidR="00E360A9" w:rsidRPr="00A40BA4">
        <w:t xml:space="preserve">said to </w:t>
      </w:r>
      <w:proofErr w:type="spellStart"/>
      <w:r w:rsidR="00913115" w:rsidRPr="00A40BA4">
        <w:t>Padmanabhan</w:t>
      </w:r>
      <w:proofErr w:type="spellEnd"/>
      <w:r w:rsidR="00E360A9" w:rsidRPr="00A40BA4">
        <w:t>:</w:t>
      </w:r>
    </w:p>
    <w:p w14:paraId="453C8BEE" w14:textId="77777777" w:rsidR="004856B5" w:rsidRPr="00A40BA4" w:rsidRDefault="004856B5" w:rsidP="004856B5">
      <w:pPr>
        <w:pStyle w:val="BodyTextMain"/>
      </w:pPr>
    </w:p>
    <w:p w14:paraId="3ED10613" w14:textId="477FE189" w:rsidR="004856B5" w:rsidRPr="00A40BA4" w:rsidRDefault="004856B5" w:rsidP="004856B5">
      <w:pPr>
        <w:pStyle w:val="BodyTextMain"/>
        <w:ind w:left="720"/>
      </w:pPr>
      <w:r w:rsidRPr="00A40BA4">
        <w:t>A lot of people questioned my wisdom and judgment in hiring you a year back, but I knew that you would be able to pay back your cost multi</w:t>
      </w:r>
      <w:r w:rsidR="00E360A9" w:rsidRPr="00A40BA4">
        <w:t>-</w:t>
      </w:r>
      <w:r w:rsidRPr="00A40BA4">
        <w:t>fold, which you certainly have done. I needed strategic talent interventions to transform this two</w:t>
      </w:r>
      <w:r w:rsidR="00E360A9" w:rsidRPr="00A40BA4">
        <w:t>-</w:t>
      </w:r>
      <w:r w:rsidRPr="00A40BA4">
        <w:t>and</w:t>
      </w:r>
      <w:r w:rsidR="00E360A9" w:rsidRPr="00A40BA4">
        <w:t>-a-</w:t>
      </w:r>
      <w:r w:rsidRPr="00A40BA4">
        <w:t xml:space="preserve">half </w:t>
      </w:r>
      <w:proofErr w:type="gramStart"/>
      <w:r w:rsidRPr="00A40BA4">
        <w:t>decade</w:t>
      </w:r>
      <w:r w:rsidR="00E360A9" w:rsidRPr="00A40BA4">
        <w:t>s</w:t>
      </w:r>
      <w:proofErr w:type="gramEnd"/>
      <w:r w:rsidRPr="00A40BA4">
        <w:t xml:space="preserve"> old organization, shake it out of its somnolence</w:t>
      </w:r>
      <w:r w:rsidR="00E360A9" w:rsidRPr="00A40BA4">
        <w:t>,</w:t>
      </w:r>
      <w:r w:rsidRPr="00A40BA4">
        <w:t xml:space="preserve"> and set it on the growth path that I had envisioned. I didn’t know if we had the right people in place for the right jobs and if we were paying them appropriately to motivate and retain them</w:t>
      </w:r>
      <w:r w:rsidR="00E360A9" w:rsidRPr="00A40BA4">
        <w:t>.</w:t>
      </w:r>
      <w:r w:rsidRPr="00A40BA4">
        <w:t xml:space="preserve"> We needed to revisit these things and build a culture of performance here. I know it has been an uphill task for you, to change the way things </w:t>
      </w:r>
      <w:r w:rsidR="00E360A9" w:rsidRPr="00A40BA4">
        <w:t xml:space="preserve">have been </w:t>
      </w:r>
      <w:r w:rsidRPr="00A40BA4">
        <w:t xml:space="preserve">done here for the last </w:t>
      </w:r>
      <w:r w:rsidR="00E360A9" w:rsidRPr="00A40BA4">
        <w:t xml:space="preserve">two </w:t>
      </w:r>
      <w:r w:rsidRPr="00A40BA4">
        <w:t>decades</w:t>
      </w:r>
      <w:r w:rsidR="006A4355" w:rsidRPr="00A40BA4">
        <w:t>,</w:t>
      </w:r>
      <w:r w:rsidRPr="00A40BA4">
        <w:t xml:space="preserve"> </w:t>
      </w:r>
      <w:r w:rsidR="006A4355" w:rsidRPr="00A40BA4">
        <w:t>b</w:t>
      </w:r>
      <w:r w:rsidRPr="00A40BA4">
        <w:t>ut if we didn’t start the change a year back, we would have perished</w:t>
      </w:r>
      <w:r w:rsidR="00913115" w:rsidRPr="00A40BA4">
        <w:t>!</w:t>
      </w:r>
    </w:p>
    <w:p w14:paraId="73E2CDDB" w14:textId="77777777" w:rsidR="004856B5" w:rsidRPr="00A40BA4" w:rsidRDefault="004856B5" w:rsidP="004856B5">
      <w:pPr>
        <w:pStyle w:val="BodyTextMain"/>
      </w:pPr>
    </w:p>
    <w:p w14:paraId="5F004B49" w14:textId="356DD981" w:rsidR="004856B5" w:rsidRPr="00A40BA4" w:rsidRDefault="004856B5" w:rsidP="004856B5">
      <w:pPr>
        <w:pStyle w:val="BodyTextMain"/>
      </w:pPr>
      <w:proofErr w:type="spellStart"/>
      <w:r w:rsidRPr="00A40BA4">
        <w:t>Padmanabhan</w:t>
      </w:r>
      <w:proofErr w:type="spellEnd"/>
      <w:r w:rsidRPr="00A40BA4">
        <w:t xml:space="preserve"> had worked </w:t>
      </w:r>
      <w:r w:rsidR="00FE4252" w:rsidRPr="00A40BA4">
        <w:t>for</w:t>
      </w:r>
      <w:r w:rsidRPr="00A40BA4">
        <w:t xml:space="preserve"> multiple engineering and services organizations through the various domains of HR and had over 25 years of experience. </w:t>
      </w:r>
      <w:r w:rsidR="00E360A9" w:rsidRPr="00A40BA4">
        <w:t xml:space="preserve">Accustomed </w:t>
      </w:r>
      <w:r w:rsidRPr="00A40BA4">
        <w:t xml:space="preserve">to professional systems and processes, </w:t>
      </w:r>
      <w:proofErr w:type="spellStart"/>
      <w:r w:rsidRPr="00A40BA4">
        <w:t>Padmanabhan</w:t>
      </w:r>
      <w:proofErr w:type="spellEnd"/>
      <w:r w:rsidRPr="00A40BA4">
        <w:t xml:space="preserve"> had been challenged by the complete lack of structure within SIPL when he had joined </w:t>
      </w:r>
      <w:r w:rsidR="00E360A9" w:rsidRPr="00A40BA4">
        <w:t xml:space="preserve">the company </w:t>
      </w:r>
      <w:r w:rsidRPr="00A40BA4">
        <w:t xml:space="preserve">in June 2015, but </w:t>
      </w:r>
      <w:r w:rsidR="00E360A9" w:rsidRPr="00A40BA4">
        <w:t xml:space="preserve">he </w:t>
      </w:r>
      <w:r w:rsidRPr="00A40BA4">
        <w:t xml:space="preserve">had also been excited by the possibility of </w:t>
      </w:r>
      <w:r w:rsidR="00E360A9" w:rsidRPr="00A40BA4">
        <w:t xml:space="preserve">designing </w:t>
      </w:r>
      <w:r w:rsidRPr="00A40BA4">
        <w:t xml:space="preserve">and implementing systems </w:t>
      </w:r>
      <w:r w:rsidR="00E360A9" w:rsidRPr="00A40BA4">
        <w:t xml:space="preserve">that </w:t>
      </w:r>
      <w:r w:rsidRPr="00A40BA4">
        <w:t xml:space="preserve">could </w:t>
      </w:r>
      <w:r w:rsidR="00E360A9" w:rsidRPr="00A40BA4">
        <w:t xml:space="preserve">take </w:t>
      </w:r>
      <w:r w:rsidRPr="00A40BA4">
        <w:t>the organization to the next level of growth.</w:t>
      </w:r>
      <w:r w:rsidR="00E37DEE" w:rsidRPr="00A40BA4">
        <w:t xml:space="preserve"> </w:t>
      </w:r>
      <w:r w:rsidR="00E360A9" w:rsidRPr="00A40BA4">
        <w:t xml:space="preserve">The problem </w:t>
      </w:r>
      <w:r w:rsidRPr="00A40BA4">
        <w:t xml:space="preserve">appeared as complex as </w:t>
      </w:r>
      <w:proofErr w:type="gramStart"/>
      <w:r w:rsidRPr="00A40BA4">
        <w:t>the</w:t>
      </w:r>
      <w:proofErr w:type="gramEnd"/>
      <w:r w:rsidRPr="00A40BA4">
        <w:t xml:space="preserve"> Gordian knot</w:t>
      </w:r>
      <w:r w:rsidR="00E360A9" w:rsidRPr="00A40BA4">
        <w:t>,</w:t>
      </w:r>
      <w:r w:rsidRPr="00A40BA4">
        <w:rPr>
          <w:rStyle w:val="FootnoteReference"/>
        </w:rPr>
        <w:footnoteReference w:id="1"/>
      </w:r>
      <w:r w:rsidRPr="00A40BA4">
        <w:t xml:space="preserve"> and he had not been sure where to start unravelling the informal structures and processes </w:t>
      </w:r>
      <w:r w:rsidR="00E360A9" w:rsidRPr="00A40BA4">
        <w:t xml:space="preserve">that </w:t>
      </w:r>
      <w:r w:rsidRPr="00A40BA4">
        <w:t>had become the norm for SIPL.</w:t>
      </w:r>
    </w:p>
    <w:p w14:paraId="29550BC2" w14:textId="77777777" w:rsidR="004856B5" w:rsidRPr="00A40BA4" w:rsidRDefault="004856B5" w:rsidP="004856B5">
      <w:pPr>
        <w:pStyle w:val="BodyTextMain"/>
      </w:pPr>
    </w:p>
    <w:p w14:paraId="3EB0DBF5" w14:textId="77777777" w:rsidR="004856B5" w:rsidRPr="00A40BA4" w:rsidRDefault="004856B5" w:rsidP="00E37DEE">
      <w:pPr>
        <w:pStyle w:val="Casehead1"/>
        <w:keepNext/>
        <w:outlineLvl w:val="0"/>
      </w:pPr>
      <w:r w:rsidRPr="00A40BA4">
        <w:lastRenderedPageBreak/>
        <w:t xml:space="preserve">ORGANIZATION AND INDUSTRY CONTEXT </w:t>
      </w:r>
    </w:p>
    <w:p w14:paraId="21F30E9D" w14:textId="77777777" w:rsidR="004856B5" w:rsidRPr="00A40BA4" w:rsidRDefault="004856B5" w:rsidP="004856B5">
      <w:pPr>
        <w:pStyle w:val="BodyTextMain"/>
        <w:keepNext/>
      </w:pPr>
    </w:p>
    <w:p w14:paraId="433FA3A8" w14:textId="0BE16A08" w:rsidR="00EA27EA" w:rsidRPr="00A40BA4" w:rsidRDefault="004856B5" w:rsidP="004856B5">
      <w:pPr>
        <w:pStyle w:val="BodyTextMain"/>
        <w:keepNext/>
      </w:pPr>
      <w:r w:rsidRPr="00A40BA4">
        <w:t xml:space="preserve">SIPL was started by </w:t>
      </w:r>
      <w:proofErr w:type="spellStart"/>
      <w:r w:rsidRPr="00A40BA4">
        <w:t>Sadananda</w:t>
      </w:r>
      <w:proofErr w:type="spellEnd"/>
      <w:r w:rsidRPr="00A40BA4">
        <w:t xml:space="preserve"> Murthy in 1986.</w:t>
      </w:r>
      <w:r w:rsidR="00833CE6" w:rsidRPr="00A40BA4">
        <w:rPr>
          <w:rStyle w:val="FootnoteReference"/>
        </w:rPr>
        <w:footnoteReference w:id="2"/>
      </w:r>
      <w:r w:rsidRPr="00A40BA4">
        <w:t xml:space="preserve"> After graduating as a mechanical engineer in 1971, Murthy worked for a few years with </w:t>
      </w:r>
      <w:r w:rsidR="00833CE6" w:rsidRPr="00A40BA4">
        <w:t xml:space="preserve">the </w:t>
      </w:r>
      <w:r w:rsidRPr="00A40BA4">
        <w:t xml:space="preserve">National Aerospace Laboratory, a government organization </w:t>
      </w:r>
      <w:r w:rsidR="006A4355" w:rsidRPr="00A40BA4">
        <w:t>that</w:t>
      </w:r>
      <w:r w:rsidRPr="00A40BA4">
        <w:t xml:space="preserve"> support</w:t>
      </w:r>
      <w:r w:rsidR="006A4355" w:rsidRPr="00A40BA4">
        <w:t>ed</w:t>
      </w:r>
      <w:r w:rsidRPr="00A40BA4">
        <w:t xml:space="preserve"> the Indian aerospace industry. </w:t>
      </w:r>
      <w:r w:rsidR="00EA27EA" w:rsidRPr="00A40BA4">
        <w:t xml:space="preserve">As he acquired </w:t>
      </w:r>
      <w:r w:rsidRPr="00A40BA4">
        <w:t>experience</w:t>
      </w:r>
      <w:r w:rsidR="00EA27EA" w:rsidRPr="00A40BA4">
        <w:t>, Murthy</w:t>
      </w:r>
      <w:r w:rsidRPr="00A40BA4">
        <w:t xml:space="preserve"> </w:t>
      </w:r>
      <w:r w:rsidR="00EA27EA" w:rsidRPr="00A40BA4">
        <w:t xml:space="preserve">realized </w:t>
      </w:r>
      <w:r w:rsidRPr="00A40BA4">
        <w:t xml:space="preserve">a gap </w:t>
      </w:r>
      <w:r w:rsidR="00EA27EA" w:rsidRPr="00A40BA4">
        <w:t xml:space="preserve">existed </w:t>
      </w:r>
      <w:r w:rsidRPr="00A40BA4">
        <w:t xml:space="preserve">in Indian manufacturing for precision instruments </w:t>
      </w:r>
      <w:r w:rsidR="00EA27EA" w:rsidRPr="00A40BA4">
        <w:t xml:space="preserve">that </w:t>
      </w:r>
      <w:r w:rsidRPr="00A40BA4">
        <w:t xml:space="preserve">supported the work of </w:t>
      </w:r>
      <w:r w:rsidR="00EA27EA" w:rsidRPr="00A40BA4">
        <w:t>q</w:t>
      </w:r>
      <w:r w:rsidRPr="00A40BA4">
        <w:t xml:space="preserve">uality functions within organizations. With quality systems and processes slowly creeping into the manufacturing ecosystem in the 1970s, most companies at that time relied on expensive imported machines to support their fledgling quality practices. There was limited training offered and negligible post-sales support once the imported machines were installed. The reliability of these machines was contingent on regular calibration, which was difficult to arrange and extremely costly. </w:t>
      </w:r>
    </w:p>
    <w:p w14:paraId="03445946" w14:textId="77777777" w:rsidR="00EA27EA" w:rsidRPr="00A40BA4" w:rsidRDefault="00EA27EA" w:rsidP="004856B5">
      <w:pPr>
        <w:pStyle w:val="BodyTextMain"/>
        <w:keepNext/>
      </w:pPr>
    </w:p>
    <w:p w14:paraId="7B1FB1C1" w14:textId="76D50A76" w:rsidR="00EA27EA" w:rsidRPr="00A40BA4" w:rsidRDefault="004856B5" w:rsidP="004856B5">
      <w:pPr>
        <w:pStyle w:val="BodyTextMain"/>
        <w:keepNext/>
        <w:rPr>
          <w:color w:val="000000"/>
        </w:rPr>
      </w:pPr>
      <w:r w:rsidRPr="00A40BA4">
        <w:t xml:space="preserve">Murthy saw this </w:t>
      </w:r>
      <w:r w:rsidR="00EA27EA" w:rsidRPr="00A40BA4">
        <w:t xml:space="preserve">undeveloped </w:t>
      </w:r>
      <w:r w:rsidRPr="00A40BA4">
        <w:t xml:space="preserve">space as an opportunity to provide economical machines of high quality, augmented by strong post-sales training and regular calibration services. Supported by his wife, a science graduate, who took on the responsibilities of administration and accounts, Murthy started SIPL </w:t>
      </w:r>
      <w:r w:rsidR="00EA27EA" w:rsidRPr="00A40BA4">
        <w:rPr>
          <w:color w:val="000000"/>
        </w:rPr>
        <w:t xml:space="preserve">with </w:t>
      </w:r>
      <w:r w:rsidR="00C26CE3" w:rsidRPr="00A40BA4">
        <w:rPr>
          <w:color w:val="000000"/>
        </w:rPr>
        <w:t>three</w:t>
      </w:r>
      <w:r w:rsidR="00EA27EA" w:rsidRPr="00A40BA4">
        <w:rPr>
          <w:color w:val="000000"/>
        </w:rPr>
        <w:t xml:space="preserve"> employees </w:t>
      </w:r>
      <w:r w:rsidRPr="00A40BA4">
        <w:t xml:space="preserve">in a small </w:t>
      </w:r>
      <w:r w:rsidRPr="00A40BA4">
        <w:rPr>
          <w:color w:val="000000"/>
        </w:rPr>
        <w:t xml:space="preserve">shed in </w:t>
      </w:r>
      <w:proofErr w:type="spellStart"/>
      <w:r w:rsidRPr="00A40BA4">
        <w:rPr>
          <w:color w:val="000000"/>
        </w:rPr>
        <w:t>Peenya</w:t>
      </w:r>
      <w:proofErr w:type="spellEnd"/>
      <w:r w:rsidRPr="00A40BA4">
        <w:rPr>
          <w:color w:val="000000"/>
        </w:rPr>
        <w:t xml:space="preserve">, an industrial belt on the outskirts of Bangalore. </w:t>
      </w:r>
      <w:r w:rsidR="00FE4252" w:rsidRPr="00A40BA4">
        <w:rPr>
          <w:color w:val="000000"/>
        </w:rPr>
        <w:t>The i</w:t>
      </w:r>
      <w:r w:rsidRPr="00A40BA4">
        <w:rPr>
          <w:color w:val="000000"/>
        </w:rPr>
        <w:t xml:space="preserve">nitial client base of three clients slowly expanded to cover manufacturing organizations across the breadth of India. Client acquisition happened more by word of mouth, with considerable value being seen in the customized offering </w:t>
      </w:r>
      <w:r w:rsidR="00EA27EA" w:rsidRPr="00A40BA4">
        <w:rPr>
          <w:color w:val="000000"/>
        </w:rPr>
        <w:t>and</w:t>
      </w:r>
      <w:r w:rsidRPr="00A40BA4">
        <w:rPr>
          <w:color w:val="000000"/>
        </w:rPr>
        <w:t xml:space="preserve"> </w:t>
      </w:r>
      <w:r w:rsidR="00EA27EA" w:rsidRPr="00A40BA4">
        <w:rPr>
          <w:color w:val="000000"/>
        </w:rPr>
        <w:t xml:space="preserve">in </w:t>
      </w:r>
      <w:r w:rsidRPr="00A40BA4">
        <w:rPr>
          <w:color w:val="000000"/>
        </w:rPr>
        <w:t>the strong calibration and after</w:t>
      </w:r>
      <w:r w:rsidR="00EA27EA" w:rsidRPr="00A40BA4">
        <w:rPr>
          <w:color w:val="000000"/>
        </w:rPr>
        <w:t>-</w:t>
      </w:r>
      <w:r w:rsidRPr="00A40BA4">
        <w:rPr>
          <w:color w:val="000000"/>
        </w:rPr>
        <w:t xml:space="preserve">sales services provided. </w:t>
      </w:r>
    </w:p>
    <w:p w14:paraId="54C214F6" w14:textId="77777777" w:rsidR="00EA27EA" w:rsidRPr="00A40BA4" w:rsidRDefault="00EA27EA" w:rsidP="004856B5">
      <w:pPr>
        <w:pStyle w:val="BodyTextMain"/>
        <w:keepNext/>
        <w:rPr>
          <w:color w:val="000000"/>
        </w:rPr>
      </w:pPr>
    </w:p>
    <w:p w14:paraId="048450E4" w14:textId="02168D3E" w:rsidR="004856B5" w:rsidRPr="00A40BA4" w:rsidRDefault="004856B5" w:rsidP="004856B5">
      <w:pPr>
        <w:pStyle w:val="BodyTextMain"/>
        <w:keepNext/>
        <w:rPr>
          <w:color w:val="000000"/>
        </w:rPr>
      </w:pPr>
      <w:r w:rsidRPr="00A40BA4">
        <w:rPr>
          <w:color w:val="000000"/>
        </w:rPr>
        <w:t xml:space="preserve">With calibration services increasingly contributing to </w:t>
      </w:r>
      <w:r w:rsidR="00EA27EA" w:rsidRPr="00A40BA4">
        <w:rPr>
          <w:color w:val="000000"/>
        </w:rPr>
        <w:t xml:space="preserve">SIPL’s </w:t>
      </w:r>
      <w:r w:rsidRPr="00A40BA4">
        <w:rPr>
          <w:color w:val="000000"/>
        </w:rPr>
        <w:t xml:space="preserve">revenue stream, Murthy decided to open a dedicated </w:t>
      </w:r>
      <w:r w:rsidR="00EA27EA" w:rsidRPr="00A40BA4">
        <w:rPr>
          <w:color w:val="000000"/>
        </w:rPr>
        <w:t>c</w:t>
      </w:r>
      <w:r w:rsidRPr="00A40BA4">
        <w:rPr>
          <w:color w:val="000000"/>
        </w:rPr>
        <w:t xml:space="preserve">alibration </w:t>
      </w:r>
      <w:r w:rsidR="00EA27EA" w:rsidRPr="00A40BA4">
        <w:rPr>
          <w:color w:val="000000"/>
        </w:rPr>
        <w:t>c</w:t>
      </w:r>
      <w:r w:rsidRPr="00A40BA4">
        <w:rPr>
          <w:color w:val="000000"/>
        </w:rPr>
        <w:t xml:space="preserve">entre in 1995 as a separate profit </w:t>
      </w:r>
      <w:r w:rsidR="00D037A0" w:rsidRPr="00A40BA4">
        <w:rPr>
          <w:color w:val="000000"/>
        </w:rPr>
        <w:t>centre</w:t>
      </w:r>
      <w:r w:rsidRPr="00A40BA4">
        <w:rPr>
          <w:color w:val="000000"/>
        </w:rPr>
        <w:t xml:space="preserve">. The calibration </w:t>
      </w:r>
      <w:r w:rsidR="00D037A0" w:rsidRPr="00A40BA4">
        <w:rPr>
          <w:color w:val="000000"/>
        </w:rPr>
        <w:t>centre</w:t>
      </w:r>
      <w:r w:rsidRPr="00A40BA4">
        <w:rPr>
          <w:color w:val="000000"/>
        </w:rPr>
        <w:t xml:space="preserve"> </w:t>
      </w:r>
      <w:r w:rsidR="00D037A0" w:rsidRPr="00A40BA4">
        <w:rPr>
          <w:color w:val="000000"/>
        </w:rPr>
        <w:t xml:space="preserve">was </w:t>
      </w:r>
      <w:r w:rsidRPr="00A40BA4">
        <w:rPr>
          <w:color w:val="000000"/>
        </w:rPr>
        <w:t>established as a world-class lab that met stringent national and international standards</w:t>
      </w:r>
      <w:r w:rsidR="00D037A0" w:rsidRPr="00A40BA4">
        <w:rPr>
          <w:color w:val="000000"/>
        </w:rPr>
        <w:t>,</w:t>
      </w:r>
      <w:r w:rsidRPr="00A40BA4">
        <w:rPr>
          <w:color w:val="000000"/>
        </w:rPr>
        <w:t xml:space="preserve"> and provided services in the area of testing and measurements, b</w:t>
      </w:r>
      <w:r w:rsidR="00C26CE3" w:rsidRPr="00A40BA4">
        <w:rPr>
          <w:color w:val="000000"/>
        </w:rPr>
        <w:t>oth for SIPL and other companies’</w:t>
      </w:r>
      <w:r w:rsidRPr="00A40BA4">
        <w:rPr>
          <w:color w:val="000000"/>
        </w:rPr>
        <w:t xml:space="preserve"> products. The calibration </w:t>
      </w:r>
      <w:r w:rsidR="00D037A0" w:rsidRPr="00A40BA4">
        <w:rPr>
          <w:color w:val="000000"/>
        </w:rPr>
        <w:t>centre</w:t>
      </w:r>
      <w:r w:rsidRPr="00A40BA4">
        <w:rPr>
          <w:color w:val="000000"/>
        </w:rPr>
        <w:t xml:space="preserve"> contributed nearly 35 per cent of the total revenues for SIPL.</w:t>
      </w:r>
    </w:p>
    <w:p w14:paraId="631FE29D" w14:textId="77777777" w:rsidR="004856B5" w:rsidRPr="00A40BA4" w:rsidRDefault="004856B5" w:rsidP="004856B5">
      <w:pPr>
        <w:pStyle w:val="BodyTextMain"/>
      </w:pPr>
    </w:p>
    <w:p w14:paraId="16E911DF" w14:textId="53A295B3" w:rsidR="00D80CDB" w:rsidRPr="00A40BA4" w:rsidRDefault="004856B5" w:rsidP="004856B5">
      <w:pPr>
        <w:pStyle w:val="BodyTextMain"/>
      </w:pPr>
      <w:r w:rsidRPr="00A40BA4">
        <w:t xml:space="preserve">SIPL had started as a technology company and focused its product portfolio </w:t>
      </w:r>
      <w:r w:rsidR="00D037A0" w:rsidRPr="00A40BA4">
        <w:t>o</w:t>
      </w:r>
      <w:r w:rsidRPr="00A40BA4">
        <w:t>n the field of torque, force</w:t>
      </w:r>
      <w:r w:rsidR="00D037A0" w:rsidRPr="00A40BA4">
        <w:t>,</w:t>
      </w:r>
      <w:r w:rsidRPr="00A40BA4">
        <w:t xml:space="preserve"> and pressure sensors. The products it manufactured found application in all industries requiring testing, measurement</w:t>
      </w:r>
      <w:r w:rsidR="00D037A0" w:rsidRPr="00A40BA4">
        <w:t>,</w:t>
      </w:r>
      <w:r w:rsidRPr="00A40BA4">
        <w:t xml:space="preserve"> and calibration services</w:t>
      </w:r>
      <w:r w:rsidR="00FB3D13">
        <w:t>, which</w:t>
      </w:r>
      <w:r w:rsidR="00D037A0" w:rsidRPr="00A40BA4">
        <w:t xml:space="preserve"> </w:t>
      </w:r>
      <w:r w:rsidRPr="00A40BA4">
        <w:t xml:space="preserve">encompassed engineering, automobile, pharmaceutical, </w:t>
      </w:r>
      <w:r w:rsidR="00D037A0" w:rsidRPr="00A40BA4">
        <w:t xml:space="preserve">and </w:t>
      </w:r>
      <w:r w:rsidRPr="00A40BA4">
        <w:t>process manufacturing organizations</w:t>
      </w:r>
      <w:r w:rsidR="00D037A0" w:rsidRPr="00A40BA4">
        <w:t>,</w:t>
      </w:r>
      <w:r w:rsidRPr="00A40BA4">
        <w:t xml:space="preserve"> as well as government and </w:t>
      </w:r>
      <w:r w:rsidR="00A67674" w:rsidRPr="00A40BA4">
        <w:t>defence</w:t>
      </w:r>
      <w:r w:rsidRPr="00A40BA4">
        <w:t xml:space="preserve"> institutions. SIPL offered complete design, development, and manufacturing of standard products. </w:t>
      </w:r>
    </w:p>
    <w:p w14:paraId="10A92E8B" w14:textId="77777777" w:rsidR="00D80CDB" w:rsidRPr="00A40BA4" w:rsidRDefault="00D80CDB" w:rsidP="004856B5">
      <w:pPr>
        <w:pStyle w:val="BodyTextMain"/>
      </w:pPr>
    </w:p>
    <w:p w14:paraId="11AAB07B" w14:textId="1F55DC2E" w:rsidR="00D80CDB" w:rsidRPr="00A40BA4" w:rsidRDefault="00FB3D13" w:rsidP="004856B5">
      <w:pPr>
        <w:pStyle w:val="BodyTextMain"/>
      </w:pPr>
      <w:r>
        <w:t>Much</w:t>
      </w:r>
      <w:r w:rsidR="004856B5" w:rsidRPr="00A40BA4">
        <w:t xml:space="preserve"> of the business was generated by SIPL’s ability to create customized products, tailor</w:t>
      </w:r>
      <w:r w:rsidR="00B53159" w:rsidRPr="00A40BA4">
        <w:t>-</w:t>
      </w:r>
      <w:r w:rsidR="004856B5" w:rsidRPr="00A40BA4">
        <w:t>made to a specific client</w:t>
      </w:r>
      <w:r w:rsidR="00D037A0" w:rsidRPr="00A40BA4">
        <w:t>’</w:t>
      </w:r>
      <w:r w:rsidR="004856B5" w:rsidRPr="00A40BA4">
        <w:t xml:space="preserve">s needs. This </w:t>
      </w:r>
      <w:r>
        <w:t xml:space="preserve">customized work </w:t>
      </w:r>
      <w:r w:rsidR="004856B5" w:rsidRPr="00A40BA4">
        <w:t xml:space="preserve">required a strong </w:t>
      </w:r>
      <w:r w:rsidR="00FE4252" w:rsidRPr="00A40BA4">
        <w:t>research and development (</w:t>
      </w:r>
      <w:r w:rsidR="004856B5" w:rsidRPr="00A40BA4">
        <w:t>R&amp;D</w:t>
      </w:r>
      <w:r w:rsidR="00FE4252" w:rsidRPr="00A40BA4">
        <w:t>)</w:t>
      </w:r>
      <w:r w:rsidR="004856B5" w:rsidRPr="00A40BA4">
        <w:t xml:space="preserve"> team </w:t>
      </w:r>
      <w:r w:rsidR="00FE4252" w:rsidRPr="00A40BA4">
        <w:t>that</w:t>
      </w:r>
      <w:r w:rsidR="004856B5" w:rsidRPr="00A40BA4">
        <w:t xml:space="preserve"> excelled in delivering customized solutions for force, torque, </w:t>
      </w:r>
      <w:r w:rsidR="00D80CDB" w:rsidRPr="00A40BA4">
        <w:t xml:space="preserve">and </w:t>
      </w:r>
      <w:r w:rsidR="004856B5" w:rsidRPr="00A40BA4">
        <w:t>pressure sensor</w:t>
      </w:r>
      <w:r w:rsidR="00D80CDB" w:rsidRPr="00A40BA4">
        <w:t>s</w:t>
      </w:r>
      <w:r w:rsidR="003D474E" w:rsidRPr="00A40BA4">
        <w:t>;</w:t>
      </w:r>
      <w:r w:rsidR="004856B5" w:rsidRPr="00A40BA4">
        <w:t xml:space="preserve"> gauges and display units</w:t>
      </w:r>
      <w:r w:rsidR="003D474E" w:rsidRPr="00A40BA4">
        <w:t>;</w:t>
      </w:r>
      <w:r w:rsidR="004856B5" w:rsidRPr="00A40BA4">
        <w:t xml:space="preserve"> spring testers, crimp testers,</w:t>
      </w:r>
      <w:r w:rsidR="003D474E" w:rsidRPr="00A40BA4">
        <w:t xml:space="preserve"> and</w:t>
      </w:r>
      <w:r w:rsidR="004856B5" w:rsidRPr="00A40BA4">
        <w:t xml:space="preserve"> torque tool testers</w:t>
      </w:r>
      <w:r w:rsidR="003D474E" w:rsidRPr="00A40BA4">
        <w:t>;</w:t>
      </w:r>
      <w:r w:rsidR="004856B5" w:rsidRPr="00A40BA4">
        <w:t xml:space="preserve"> motor testing systems, automotive component and performance testing system</w:t>
      </w:r>
      <w:r w:rsidR="00D80CDB" w:rsidRPr="00A40BA4">
        <w:t>s, and more</w:t>
      </w:r>
      <w:r w:rsidR="004856B5" w:rsidRPr="00A40BA4">
        <w:t xml:space="preserve">. </w:t>
      </w:r>
    </w:p>
    <w:p w14:paraId="46F2659C" w14:textId="77777777" w:rsidR="00D80CDB" w:rsidRPr="00A40BA4" w:rsidRDefault="00D80CDB" w:rsidP="004856B5">
      <w:pPr>
        <w:pStyle w:val="BodyTextMain"/>
      </w:pPr>
    </w:p>
    <w:p w14:paraId="59458C2E" w14:textId="079987AB" w:rsidR="004856B5" w:rsidRPr="00A40BA4" w:rsidRDefault="004856B5" w:rsidP="004856B5">
      <w:pPr>
        <w:pStyle w:val="BodyTextMain"/>
      </w:pPr>
      <w:r w:rsidRPr="00A40BA4">
        <w:t xml:space="preserve">SIPL also offered standardized product ranges </w:t>
      </w:r>
      <w:r w:rsidR="00D80CDB" w:rsidRPr="00A40BA4">
        <w:t xml:space="preserve">that </w:t>
      </w:r>
      <w:r w:rsidRPr="00A40BA4">
        <w:t xml:space="preserve">included torque tool testers, with its main competitors </w:t>
      </w:r>
      <w:r w:rsidR="00D80CDB" w:rsidRPr="00A40BA4">
        <w:t xml:space="preserve">being </w:t>
      </w:r>
      <w:proofErr w:type="spellStart"/>
      <w:r w:rsidRPr="00A40BA4">
        <w:t>Norbar</w:t>
      </w:r>
      <w:proofErr w:type="spellEnd"/>
      <w:r w:rsidRPr="00A40BA4">
        <w:t xml:space="preserve"> </w:t>
      </w:r>
      <w:r w:rsidR="00B53159" w:rsidRPr="00A40BA4">
        <w:t>Torque Tools Ltd</w:t>
      </w:r>
      <w:r w:rsidR="00FB3D13">
        <w:t>.</w:t>
      </w:r>
      <w:r w:rsidR="00B53159" w:rsidRPr="00A40BA4">
        <w:t xml:space="preserve"> </w:t>
      </w:r>
      <w:r w:rsidRPr="00A40BA4">
        <w:t xml:space="preserve">and Crane Electronics </w:t>
      </w:r>
      <w:r w:rsidR="00B53159" w:rsidRPr="00A40BA4">
        <w:t>Ltd</w:t>
      </w:r>
      <w:r w:rsidR="00FB3D13">
        <w:t>.</w:t>
      </w:r>
      <w:r w:rsidR="00B53159" w:rsidRPr="00A40BA4">
        <w:t xml:space="preserve"> </w:t>
      </w:r>
      <w:r w:rsidRPr="00A40BA4">
        <w:t xml:space="preserve">from </w:t>
      </w:r>
      <w:r w:rsidR="00FE4252" w:rsidRPr="00A40BA4">
        <w:t xml:space="preserve">the </w:t>
      </w:r>
      <w:r w:rsidRPr="00A40BA4">
        <w:t>U</w:t>
      </w:r>
      <w:r w:rsidR="00D80CDB" w:rsidRPr="00A40BA4">
        <w:t xml:space="preserve">nited </w:t>
      </w:r>
      <w:r w:rsidRPr="00A40BA4">
        <w:t>K</w:t>
      </w:r>
      <w:r w:rsidR="00D80CDB" w:rsidRPr="00A40BA4">
        <w:t>ingdom</w:t>
      </w:r>
      <w:r w:rsidR="003D474E" w:rsidRPr="00A40BA4">
        <w:t>,</w:t>
      </w:r>
      <w:r w:rsidRPr="00A40BA4">
        <w:t xml:space="preserve"> and </w:t>
      </w:r>
      <w:proofErr w:type="spellStart"/>
      <w:r w:rsidRPr="00A40BA4">
        <w:t>To</w:t>
      </w:r>
      <w:r w:rsidR="0029566B" w:rsidRPr="00A40BA4">
        <w:t>h</w:t>
      </w:r>
      <w:r w:rsidRPr="00A40BA4">
        <w:t>nichi</w:t>
      </w:r>
      <w:proofErr w:type="spellEnd"/>
      <w:r w:rsidRPr="00A40BA4">
        <w:t xml:space="preserve"> </w:t>
      </w:r>
      <w:r w:rsidR="0029566B" w:rsidRPr="00A40BA4">
        <w:t>Mfg. Co. Ltd</w:t>
      </w:r>
      <w:r w:rsidR="00FB3D13">
        <w:t>.</w:t>
      </w:r>
      <w:r w:rsidR="0029566B" w:rsidRPr="00A40BA4">
        <w:t xml:space="preserve"> </w:t>
      </w:r>
      <w:r w:rsidRPr="00A40BA4">
        <w:t>from Japan. By 2010, SIPL’s market share in this product category was 30 per cent. For sensors and display units, another standardized product</w:t>
      </w:r>
      <w:r w:rsidR="00D80CDB" w:rsidRPr="00A40BA4">
        <w:t>, SIPL held</w:t>
      </w:r>
      <w:r w:rsidRPr="00A40BA4">
        <w:t xml:space="preserve"> a market share of 5 per cent, compet</w:t>
      </w:r>
      <w:r w:rsidR="00D80CDB" w:rsidRPr="00A40BA4">
        <w:t>ing</w:t>
      </w:r>
      <w:r w:rsidRPr="00A40BA4">
        <w:t xml:space="preserve"> against Honeywell </w:t>
      </w:r>
      <w:r w:rsidR="00B20CFD" w:rsidRPr="00A40BA4">
        <w:t xml:space="preserve">International Inc. </w:t>
      </w:r>
      <w:r w:rsidRPr="00A40BA4">
        <w:t>(</w:t>
      </w:r>
      <w:r w:rsidR="00D80CDB" w:rsidRPr="00A40BA4">
        <w:t xml:space="preserve">in </w:t>
      </w:r>
      <w:r w:rsidR="00FE4252" w:rsidRPr="00A40BA4">
        <w:t>the U</w:t>
      </w:r>
      <w:r w:rsidR="00D80CDB" w:rsidRPr="00A40BA4">
        <w:t xml:space="preserve">nited </w:t>
      </w:r>
      <w:r w:rsidR="00FE4252" w:rsidRPr="00A40BA4">
        <w:t>S</w:t>
      </w:r>
      <w:r w:rsidR="00D80CDB" w:rsidRPr="00A40BA4">
        <w:t>tates and</w:t>
      </w:r>
      <w:r w:rsidRPr="00A40BA4">
        <w:t xml:space="preserve"> India)</w:t>
      </w:r>
      <w:r w:rsidR="00F43360">
        <w:t>;</w:t>
      </w:r>
      <w:r w:rsidRPr="00A40BA4">
        <w:t xml:space="preserve"> </w:t>
      </w:r>
      <w:proofErr w:type="spellStart"/>
      <w:r w:rsidR="00774C43" w:rsidRPr="00A40BA4">
        <w:t>Hottinger</w:t>
      </w:r>
      <w:proofErr w:type="spellEnd"/>
      <w:r w:rsidR="00774C43" w:rsidRPr="00A40BA4">
        <w:t xml:space="preserve"> Baldwin </w:t>
      </w:r>
      <w:proofErr w:type="spellStart"/>
      <w:r w:rsidR="00774C43" w:rsidRPr="00A40BA4">
        <w:t>Messtechnik</w:t>
      </w:r>
      <w:proofErr w:type="spellEnd"/>
      <w:r w:rsidR="00774C43" w:rsidRPr="00A40BA4">
        <w:t xml:space="preserve"> (</w:t>
      </w:r>
      <w:r w:rsidRPr="00A40BA4">
        <w:t>HBM</w:t>
      </w:r>
      <w:r w:rsidR="00774C43" w:rsidRPr="00A40BA4">
        <w:t>)</w:t>
      </w:r>
      <w:r w:rsidRPr="00A40BA4">
        <w:t xml:space="preserve"> </w:t>
      </w:r>
      <w:r w:rsidR="00774C43" w:rsidRPr="00A40BA4">
        <w:t xml:space="preserve">GmbH </w:t>
      </w:r>
      <w:r w:rsidRPr="00A40BA4">
        <w:t>of Germany</w:t>
      </w:r>
      <w:r w:rsidR="00FB3D13">
        <w:t>;</w:t>
      </w:r>
      <w:r w:rsidRPr="00A40BA4">
        <w:t xml:space="preserve"> </w:t>
      </w:r>
      <w:r w:rsidR="00774C43" w:rsidRPr="00A40BA4">
        <w:t xml:space="preserve">FUTEK Advanced Sensor Technology, Inc. </w:t>
      </w:r>
      <w:r w:rsidRPr="00A40BA4">
        <w:t xml:space="preserve">of </w:t>
      </w:r>
      <w:r w:rsidR="00FE4252" w:rsidRPr="00A40BA4">
        <w:t>the U</w:t>
      </w:r>
      <w:r w:rsidR="00D80CDB" w:rsidRPr="00A40BA4">
        <w:t xml:space="preserve">nited </w:t>
      </w:r>
      <w:r w:rsidR="00FE4252" w:rsidRPr="00A40BA4">
        <w:t>S</w:t>
      </w:r>
      <w:r w:rsidR="00D80CDB" w:rsidRPr="00A40BA4">
        <w:t>tates</w:t>
      </w:r>
      <w:r w:rsidR="00FB3D13">
        <w:t>;</w:t>
      </w:r>
      <w:r w:rsidR="00FE4252" w:rsidRPr="00A40BA4">
        <w:t xml:space="preserve"> </w:t>
      </w:r>
      <w:r w:rsidRPr="00A40BA4">
        <w:t xml:space="preserve">and </w:t>
      </w:r>
      <w:proofErr w:type="spellStart"/>
      <w:r w:rsidRPr="00A40BA4">
        <w:t>Syscon</w:t>
      </w:r>
      <w:proofErr w:type="spellEnd"/>
      <w:r w:rsidRPr="00A40BA4">
        <w:t xml:space="preserve"> </w:t>
      </w:r>
      <w:r w:rsidR="00222162" w:rsidRPr="00A40BA4">
        <w:t xml:space="preserve">Instruments </w:t>
      </w:r>
      <w:proofErr w:type="spellStart"/>
      <w:r w:rsidR="00222162" w:rsidRPr="00A40BA4">
        <w:t>Pvt.</w:t>
      </w:r>
      <w:proofErr w:type="spellEnd"/>
      <w:r w:rsidR="00222162" w:rsidRPr="00A40BA4">
        <w:t xml:space="preserve"> Ltd</w:t>
      </w:r>
      <w:r w:rsidR="00FB3D13">
        <w:t>.</w:t>
      </w:r>
      <w:r w:rsidR="00222162" w:rsidRPr="00A40BA4">
        <w:t xml:space="preserve"> </w:t>
      </w:r>
      <w:r w:rsidRPr="00A40BA4">
        <w:t xml:space="preserve">from India. For a newer standardized product offering of </w:t>
      </w:r>
      <w:r w:rsidR="00D80CDB" w:rsidRPr="00A40BA4">
        <w:t>f</w:t>
      </w:r>
      <w:r w:rsidRPr="00A40BA4">
        <w:t xml:space="preserve">orce </w:t>
      </w:r>
      <w:r w:rsidR="00D80CDB" w:rsidRPr="00A40BA4">
        <w:t>t</w:t>
      </w:r>
      <w:r w:rsidRPr="00A40BA4">
        <w:t xml:space="preserve">esting systems, </w:t>
      </w:r>
      <w:r w:rsidR="00D80CDB" w:rsidRPr="00A40BA4">
        <w:t xml:space="preserve">SIPL </w:t>
      </w:r>
      <w:r w:rsidRPr="00A40BA4">
        <w:t xml:space="preserve">held a market share of less than 1 per cent and competed against </w:t>
      </w:r>
      <w:proofErr w:type="spellStart"/>
      <w:r w:rsidRPr="00A40BA4">
        <w:t>Instron</w:t>
      </w:r>
      <w:proofErr w:type="spellEnd"/>
      <w:r w:rsidR="00856FD5" w:rsidRPr="00A40BA4">
        <w:t xml:space="preserve"> Corporation</w:t>
      </w:r>
      <w:r w:rsidRPr="00A40BA4">
        <w:t>, MTS</w:t>
      </w:r>
      <w:r w:rsidR="004C6B98" w:rsidRPr="00A40BA4">
        <w:t xml:space="preserve"> Systems Corporation</w:t>
      </w:r>
      <w:r w:rsidR="00FE4252" w:rsidRPr="00A40BA4">
        <w:t>,</w:t>
      </w:r>
      <w:r w:rsidRPr="00A40BA4">
        <w:t xml:space="preserve"> and Zwick</w:t>
      </w:r>
      <w:r w:rsidR="004C6B98" w:rsidRPr="00A40BA4">
        <w:t xml:space="preserve"> </w:t>
      </w:r>
      <w:proofErr w:type="spellStart"/>
      <w:r w:rsidR="004C6B98" w:rsidRPr="00A40BA4">
        <w:t>Roell</w:t>
      </w:r>
      <w:proofErr w:type="spellEnd"/>
      <w:r w:rsidR="004C6B98" w:rsidRPr="00A40BA4">
        <w:t xml:space="preserve"> Group</w:t>
      </w:r>
      <w:r w:rsidRPr="00A40BA4">
        <w:t>, all U</w:t>
      </w:r>
      <w:r w:rsidR="00FE4252" w:rsidRPr="00A40BA4">
        <w:t>.</w:t>
      </w:r>
      <w:r w:rsidRPr="00A40BA4">
        <w:t>S</w:t>
      </w:r>
      <w:r w:rsidR="00FE4252" w:rsidRPr="00A40BA4">
        <w:t>.-</w:t>
      </w:r>
      <w:r w:rsidRPr="00A40BA4">
        <w:t xml:space="preserve">based firms </w:t>
      </w:r>
      <w:r w:rsidR="00E35851" w:rsidRPr="00A40BA4">
        <w:t>(see Exhibit 1</w:t>
      </w:r>
      <w:r w:rsidR="007E1BB8" w:rsidRPr="00A40BA4">
        <w:t>)</w:t>
      </w:r>
      <w:r w:rsidR="00E35851" w:rsidRPr="00A40BA4">
        <w:t>.</w:t>
      </w:r>
    </w:p>
    <w:p w14:paraId="5C1FB72C" w14:textId="77777777" w:rsidR="004856B5" w:rsidRPr="00A40BA4" w:rsidRDefault="004856B5" w:rsidP="004856B5">
      <w:pPr>
        <w:pStyle w:val="BodyTextMain"/>
      </w:pPr>
    </w:p>
    <w:p w14:paraId="47C2F37E" w14:textId="51729D38" w:rsidR="004856B5" w:rsidRPr="00A40BA4" w:rsidRDefault="004856B5" w:rsidP="004856B5">
      <w:pPr>
        <w:pStyle w:val="BodyTextMain"/>
      </w:pPr>
      <w:r w:rsidRPr="00A40BA4">
        <w:lastRenderedPageBreak/>
        <w:t xml:space="preserve">By 2000, with nearly 80 per cent of SIPL’s revenues coming from customized solutions, </w:t>
      </w:r>
      <w:r w:rsidR="00FB3D13">
        <w:t>the company had</w:t>
      </w:r>
      <w:r w:rsidRPr="00A40BA4">
        <w:t xml:space="preserve"> a strong need for a robust R&amp;D team. The customized solutions also resulted in relatively longer product development and go</w:t>
      </w:r>
      <w:r w:rsidR="007E1BB8" w:rsidRPr="00A40BA4">
        <w:t>-</w:t>
      </w:r>
      <w:r w:rsidRPr="00A40BA4">
        <w:t>to</w:t>
      </w:r>
      <w:r w:rsidR="007E1BB8" w:rsidRPr="00A40BA4">
        <w:t>-</w:t>
      </w:r>
      <w:r w:rsidRPr="00A40BA4">
        <w:t>market time</w:t>
      </w:r>
      <w:r w:rsidR="00F43360">
        <w:t>s</w:t>
      </w:r>
      <w:r w:rsidR="007E1BB8" w:rsidRPr="00A40BA4">
        <w:t>,</w:t>
      </w:r>
      <w:r w:rsidRPr="00A40BA4">
        <w:t xml:space="preserve"> and comparatively less net profitability</w:t>
      </w:r>
      <w:r w:rsidR="00E35851" w:rsidRPr="00A40BA4">
        <w:t xml:space="preserve"> (see Exhibit 2)</w:t>
      </w:r>
      <w:r w:rsidRPr="00A40BA4">
        <w:t xml:space="preserve">. </w:t>
      </w:r>
      <w:r w:rsidR="00F43360" w:rsidRPr="00A40BA4">
        <w:t>In 2014, the organization transitioned from being a proprietorship firm to a private limited company.</w:t>
      </w:r>
    </w:p>
    <w:p w14:paraId="1D0400D1" w14:textId="77777777" w:rsidR="004856B5" w:rsidRPr="00A40BA4" w:rsidRDefault="004856B5" w:rsidP="004856B5">
      <w:pPr>
        <w:pStyle w:val="BodyTextMain"/>
      </w:pPr>
    </w:p>
    <w:p w14:paraId="417195C5" w14:textId="77777777" w:rsidR="004856B5" w:rsidRPr="00A40BA4" w:rsidRDefault="004856B5" w:rsidP="004856B5">
      <w:pPr>
        <w:pStyle w:val="BodyTextMain"/>
      </w:pPr>
    </w:p>
    <w:p w14:paraId="3D8B6BCD" w14:textId="3D0870E6" w:rsidR="004856B5" w:rsidRPr="00A40BA4" w:rsidRDefault="008D1DD2" w:rsidP="004856B5">
      <w:pPr>
        <w:pStyle w:val="Casehead1"/>
      </w:pPr>
      <w:r w:rsidRPr="00A40BA4">
        <w:t xml:space="preserve">SIPL’s </w:t>
      </w:r>
      <w:r w:rsidR="004856B5" w:rsidRPr="00A40BA4">
        <w:t>INITIAL DECADES OF GROWTH</w:t>
      </w:r>
      <w:r w:rsidR="007E1BB8" w:rsidRPr="00A40BA4">
        <w:t xml:space="preserve">: </w:t>
      </w:r>
      <w:r w:rsidR="004856B5" w:rsidRPr="00A40BA4">
        <w:t>TALENT ACQUISITION, COMPENSATION</w:t>
      </w:r>
      <w:r w:rsidR="007E1BB8" w:rsidRPr="00A40BA4">
        <w:t>,</w:t>
      </w:r>
      <w:r w:rsidR="004856B5" w:rsidRPr="00A40BA4">
        <w:t xml:space="preserve"> AND MERIT INCREASES</w:t>
      </w:r>
    </w:p>
    <w:p w14:paraId="28B36B05" w14:textId="77777777" w:rsidR="004856B5" w:rsidRPr="00A40BA4" w:rsidRDefault="004856B5" w:rsidP="004856B5">
      <w:pPr>
        <w:pStyle w:val="BodyTextMain"/>
      </w:pPr>
    </w:p>
    <w:p w14:paraId="061D669A" w14:textId="083196CD" w:rsidR="004856B5" w:rsidRPr="00A40BA4" w:rsidRDefault="004856B5" w:rsidP="001F0D63">
      <w:pPr>
        <w:pStyle w:val="BodyTextMain"/>
      </w:pPr>
      <w:r w:rsidRPr="00A40BA4">
        <w:t xml:space="preserve">In </w:t>
      </w:r>
      <w:r w:rsidR="00913115" w:rsidRPr="00A40BA4">
        <w:t xml:space="preserve">the </w:t>
      </w:r>
      <w:r w:rsidRPr="00A40BA4">
        <w:t xml:space="preserve">early days of SIPL’s growth during the late 1980s and through </w:t>
      </w:r>
      <w:r w:rsidR="00913115" w:rsidRPr="00A40BA4">
        <w:t xml:space="preserve">the </w:t>
      </w:r>
      <w:r w:rsidRPr="00A40BA4">
        <w:t>1990s, talent was normally acquired through known references</w:t>
      </w:r>
      <w:r w:rsidR="00583785" w:rsidRPr="00A40BA4">
        <w:t>;</w:t>
      </w:r>
      <w:r w:rsidRPr="00A40BA4">
        <w:t xml:space="preserve"> </w:t>
      </w:r>
      <w:r w:rsidR="00583785" w:rsidRPr="00A40BA4">
        <w:t>the employees were</w:t>
      </w:r>
      <w:r w:rsidR="00913115" w:rsidRPr="00A40BA4">
        <w:t xml:space="preserve"> </w:t>
      </w:r>
      <w:r w:rsidR="00B53159" w:rsidRPr="00A40BA4">
        <w:t xml:space="preserve">hired </w:t>
      </w:r>
      <w:r w:rsidR="007E1BB8" w:rsidRPr="00A40BA4">
        <w:t xml:space="preserve">based </w:t>
      </w:r>
      <w:r w:rsidR="00B53159" w:rsidRPr="00A40BA4">
        <w:t xml:space="preserve">primarily </w:t>
      </w:r>
      <w:r w:rsidR="007E1BB8" w:rsidRPr="00A40BA4">
        <w:t xml:space="preserve">on </w:t>
      </w:r>
      <w:r w:rsidR="00B53159" w:rsidRPr="00A40BA4">
        <w:t xml:space="preserve">a </w:t>
      </w:r>
      <w:r w:rsidRPr="00A40BA4">
        <w:t>contingency</w:t>
      </w:r>
      <w:r w:rsidR="00B53159" w:rsidRPr="00A40BA4">
        <w:t xml:space="preserve"> basis</w:t>
      </w:r>
      <w:r w:rsidRPr="00A40BA4">
        <w:t xml:space="preserve">. Compensation decisions for new hires </w:t>
      </w:r>
      <w:r w:rsidR="00CA7732">
        <w:t>were</w:t>
      </w:r>
      <w:r w:rsidR="00CA7732" w:rsidRPr="00A40BA4">
        <w:t xml:space="preserve"> </w:t>
      </w:r>
      <w:r w:rsidRPr="00A40BA4">
        <w:t xml:space="preserve">done on an </w:t>
      </w:r>
      <w:r w:rsidR="00CA7732">
        <w:t>as needed</w:t>
      </w:r>
      <w:r w:rsidRPr="00A40BA4">
        <w:t xml:space="preserve"> basis by Murthy. Most of the talent recruited by SIPL were needy people without </w:t>
      </w:r>
      <w:r w:rsidR="007E1BB8" w:rsidRPr="00A40BA4">
        <w:t xml:space="preserve">any </w:t>
      </w:r>
      <w:r w:rsidR="00CA7732">
        <w:t xml:space="preserve">work </w:t>
      </w:r>
      <w:r w:rsidRPr="00A40BA4">
        <w:t xml:space="preserve">experience or </w:t>
      </w:r>
      <w:r w:rsidR="007E1BB8" w:rsidRPr="00A40BA4">
        <w:t xml:space="preserve">with </w:t>
      </w:r>
      <w:r w:rsidRPr="00A40BA4">
        <w:t>exper</w:t>
      </w:r>
      <w:r w:rsidR="001F0D63" w:rsidRPr="00A40BA4">
        <w:t xml:space="preserve">ience in non-relevant domains. </w:t>
      </w:r>
      <w:r w:rsidR="00825837" w:rsidRPr="00A40BA4">
        <w:t>Murthy made t</w:t>
      </w:r>
      <w:r w:rsidRPr="00A40BA4">
        <w:t>he hiring decision</w:t>
      </w:r>
      <w:r w:rsidR="00825837" w:rsidRPr="00A40BA4">
        <w:t>,</w:t>
      </w:r>
      <w:r w:rsidRPr="00A40BA4">
        <w:t xml:space="preserve"> predominantly </w:t>
      </w:r>
      <w:r w:rsidR="00825837" w:rsidRPr="00A40BA4">
        <w:t xml:space="preserve">relying on intuition, informed by the emotional connection the candidate established with Murthy, and </w:t>
      </w:r>
      <w:r w:rsidRPr="00A40BA4">
        <w:t xml:space="preserve">a combination of </w:t>
      </w:r>
      <w:r w:rsidR="007E1BB8" w:rsidRPr="00A40BA4">
        <w:t xml:space="preserve">a candidate’s </w:t>
      </w:r>
      <w:r w:rsidRPr="00A40BA4">
        <w:t>perceived attitude to life, aspirational levels</w:t>
      </w:r>
      <w:r w:rsidR="007E1BB8" w:rsidRPr="00A40BA4">
        <w:t>,</w:t>
      </w:r>
      <w:r w:rsidRPr="00A40BA4">
        <w:t xml:space="preserve"> and </w:t>
      </w:r>
      <w:r w:rsidR="007E1BB8" w:rsidRPr="00A40BA4">
        <w:t xml:space="preserve">expressed </w:t>
      </w:r>
      <w:r w:rsidRPr="00A40BA4">
        <w:t xml:space="preserve">socio-economic needs. </w:t>
      </w:r>
      <w:r w:rsidR="00CA7732">
        <w:t>Until 2012, SIPL had done</w:t>
      </w:r>
      <w:r w:rsidRPr="00A40BA4">
        <w:t xml:space="preserve"> no competency</w:t>
      </w:r>
      <w:r w:rsidR="00913115" w:rsidRPr="00A40BA4">
        <w:t>-</w:t>
      </w:r>
      <w:r w:rsidRPr="00A40BA4">
        <w:t>based, role</w:t>
      </w:r>
      <w:r w:rsidR="00913115" w:rsidRPr="00A40BA4">
        <w:t>-</w:t>
      </w:r>
      <w:r w:rsidRPr="00A40BA4">
        <w:t>based</w:t>
      </w:r>
      <w:r w:rsidR="00913115" w:rsidRPr="00A40BA4">
        <w:t>,</w:t>
      </w:r>
      <w:r w:rsidRPr="00A40BA4">
        <w:t xml:space="preserve"> or need</w:t>
      </w:r>
      <w:r w:rsidR="007E1BB8" w:rsidRPr="00A40BA4">
        <w:t>s</w:t>
      </w:r>
      <w:r w:rsidR="00913115" w:rsidRPr="00A40BA4">
        <w:t>-</w:t>
      </w:r>
      <w:r w:rsidRPr="00A40BA4">
        <w:t>based recruitment.</w:t>
      </w:r>
    </w:p>
    <w:p w14:paraId="30F5D5DF" w14:textId="77777777" w:rsidR="004856B5" w:rsidRPr="00A40BA4" w:rsidRDefault="004856B5" w:rsidP="004856B5">
      <w:pPr>
        <w:pStyle w:val="BodyTextMain"/>
        <w:rPr>
          <w:color w:val="000000"/>
        </w:rPr>
      </w:pPr>
    </w:p>
    <w:p w14:paraId="6584A7ED" w14:textId="3A4D7FAA" w:rsidR="004856B5" w:rsidRPr="00A40BA4" w:rsidRDefault="004856B5" w:rsidP="00913115">
      <w:pPr>
        <w:pStyle w:val="BodyTextMain"/>
        <w:rPr>
          <w:color w:val="000000"/>
        </w:rPr>
      </w:pPr>
      <w:r w:rsidRPr="00A40BA4">
        <w:rPr>
          <w:color w:val="000000"/>
        </w:rPr>
        <w:t xml:space="preserve">In 1986, </w:t>
      </w:r>
      <w:r w:rsidR="00FE4252" w:rsidRPr="00A40BA4">
        <w:rPr>
          <w:color w:val="000000"/>
        </w:rPr>
        <w:t xml:space="preserve">Shiv, </w:t>
      </w:r>
      <w:r w:rsidRPr="00A40BA4">
        <w:rPr>
          <w:color w:val="000000"/>
        </w:rPr>
        <w:t>a fresh diploma graduate</w:t>
      </w:r>
      <w:r w:rsidR="004C6B98" w:rsidRPr="00A40BA4">
        <w:rPr>
          <w:color w:val="000000"/>
        </w:rPr>
        <w:t xml:space="preserve"> from the In</w:t>
      </w:r>
      <w:r w:rsidR="00C26CE3" w:rsidRPr="00A40BA4">
        <w:rPr>
          <w:color w:val="000000"/>
        </w:rPr>
        <w:t>dustrial Training</w:t>
      </w:r>
      <w:r w:rsidR="004C6B98" w:rsidRPr="00A40BA4">
        <w:rPr>
          <w:color w:val="000000"/>
        </w:rPr>
        <w:t xml:space="preserve"> Institute</w:t>
      </w:r>
      <w:r w:rsidR="00913115" w:rsidRPr="00A40BA4">
        <w:rPr>
          <w:color w:val="000000"/>
        </w:rPr>
        <w:t>,</w:t>
      </w:r>
      <w:r w:rsidRPr="00A40BA4">
        <w:rPr>
          <w:color w:val="000000"/>
        </w:rPr>
        <w:t xml:space="preserve"> approached Murthy through a relative. </w:t>
      </w:r>
      <w:r w:rsidR="00CA7732">
        <w:rPr>
          <w:color w:val="000000"/>
        </w:rPr>
        <w:t>The company did not have any</w:t>
      </w:r>
      <w:r w:rsidRPr="00A40BA4">
        <w:rPr>
          <w:color w:val="000000"/>
        </w:rPr>
        <w:t xml:space="preserve"> active requirement</w:t>
      </w:r>
      <w:r w:rsidR="00CA7732">
        <w:rPr>
          <w:color w:val="000000"/>
        </w:rPr>
        <w:t xml:space="preserve"> for staff</w:t>
      </w:r>
      <w:r w:rsidR="00E90A86" w:rsidRPr="00A40BA4">
        <w:rPr>
          <w:color w:val="000000"/>
        </w:rPr>
        <w:t>; however, Murthy</w:t>
      </w:r>
      <w:r w:rsidRPr="00A40BA4">
        <w:rPr>
          <w:color w:val="000000"/>
        </w:rPr>
        <w:t xml:space="preserve"> creat</w:t>
      </w:r>
      <w:r w:rsidR="00E90A86" w:rsidRPr="00A40BA4">
        <w:rPr>
          <w:color w:val="000000"/>
        </w:rPr>
        <w:t>ed</w:t>
      </w:r>
      <w:r w:rsidRPr="00A40BA4">
        <w:rPr>
          <w:color w:val="000000"/>
        </w:rPr>
        <w:t xml:space="preserve"> a new position</w:t>
      </w:r>
      <w:r w:rsidR="00E90A86" w:rsidRPr="00A40BA4">
        <w:rPr>
          <w:color w:val="000000"/>
        </w:rPr>
        <w:t>, justifying</w:t>
      </w:r>
      <w:r w:rsidRPr="00A40BA4">
        <w:rPr>
          <w:color w:val="000000"/>
        </w:rPr>
        <w:t xml:space="preserve"> </w:t>
      </w:r>
      <w:r w:rsidR="00E90A86" w:rsidRPr="00A40BA4">
        <w:rPr>
          <w:color w:val="000000"/>
        </w:rPr>
        <w:t>his decision by saying,</w:t>
      </w:r>
      <w:r w:rsidR="00913115" w:rsidRPr="00A40BA4">
        <w:rPr>
          <w:color w:val="000000"/>
        </w:rPr>
        <w:t xml:space="preserve"> </w:t>
      </w:r>
      <w:r w:rsidRPr="00A40BA4">
        <w:rPr>
          <w:color w:val="000000"/>
        </w:rPr>
        <w:t>“An extra pair of hands is always useful. He is a humble and needy person, and comes across as a quick learner. We need people like him</w:t>
      </w:r>
      <w:r w:rsidR="00913115" w:rsidRPr="00A40BA4">
        <w:rPr>
          <w:color w:val="000000"/>
        </w:rPr>
        <w:t>.</w:t>
      </w:r>
      <w:r w:rsidRPr="00A40BA4">
        <w:rPr>
          <w:color w:val="000000"/>
        </w:rPr>
        <w:t>”</w:t>
      </w:r>
    </w:p>
    <w:p w14:paraId="2D2B0C16" w14:textId="77777777" w:rsidR="004856B5" w:rsidRPr="00A40BA4" w:rsidRDefault="004856B5" w:rsidP="004856B5">
      <w:pPr>
        <w:pStyle w:val="BodyTextMain"/>
        <w:rPr>
          <w:color w:val="000000"/>
        </w:rPr>
      </w:pPr>
    </w:p>
    <w:p w14:paraId="7F5510CD" w14:textId="4FBE2C26" w:rsidR="004856B5" w:rsidRPr="00A40BA4" w:rsidRDefault="004856B5" w:rsidP="00913115">
      <w:pPr>
        <w:pStyle w:val="BodyTextMain"/>
        <w:rPr>
          <w:color w:val="000000"/>
        </w:rPr>
      </w:pPr>
      <w:r w:rsidRPr="00A40BA4">
        <w:rPr>
          <w:color w:val="000000"/>
        </w:rPr>
        <w:t>Shiv stay</w:t>
      </w:r>
      <w:r w:rsidR="00E90A86" w:rsidRPr="00A40BA4">
        <w:rPr>
          <w:color w:val="000000"/>
        </w:rPr>
        <w:t>ed</w:t>
      </w:r>
      <w:r w:rsidRPr="00A40BA4">
        <w:rPr>
          <w:color w:val="000000"/>
        </w:rPr>
        <w:t xml:space="preserve"> in the same premises as Murthy and his family, </w:t>
      </w:r>
      <w:r w:rsidR="00E90A86" w:rsidRPr="00A40BA4">
        <w:rPr>
          <w:color w:val="000000"/>
        </w:rPr>
        <w:t xml:space="preserve">and </w:t>
      </w:r>
      <w:r w:rsidRPr="00A40BA4">
        <w:rPr>
          <w:color w:val="000000"/>
        </w:rPr>
        <w:t>worked late hours and all weekends. He gathered experience across all roles within the factory and</w:t>
      </w:r>
      <w:r w:rsidR="00E90A86" w:rsidRPr="00A40BA4">
        <w:rPr>
          <w:color w:val="000000"/>
        </w:rPr>
        <w:t>,</w:t>
      </w:r>
      <w:r w:rsidRPr="00A40BA4">
        <w:rPr>
          <w:color w:val="000000"/>
        </w:rPr>
        <w:t xml:space="preserve"> in 2016, had risen to the level of production head of the factory. Speaking about his experience with Murthy, Shiv said,</w:t>
      </w:r>
      <w:r w:rsidR="00913115" w:rsidRPr="00A40BA4">
        <w:rPr>
          <w:color w:val="000000"/>
        </w:rPr>
        <w:t xml:space="preserve"> </w:t>
      </w:r>
      <w:r w:rsidRPr="00A40BA4">
        <w:rPr>
          <w:color w:val="000000"/>
        </w:rPr>
        <w:t xml:space="preserve">“I was in a shipwrecked situation and Murthy Sir threw me the lifeline. I owe him everything. Murthy Sir is the only </w:t>
      </w:r>
      <w:r w:rsidR="00264A61" w:rsidRPr="00A40BA4">
        <w:rPr>
          <w:color w:val="000000"/>
        </w:rPr>
        <w:t>g</w:t>
      </w:r>
      <w:r w:rsidRPr="00A40BA4">
        <w:rPr>
          <w:color w:val="000000"/>
        </w:rPr>
        <w:t>od that I know</w:t>
      </w:r>
      <w:r w:rsidR="00E90A86" w:rsidRPr="00A40BA4">
        <w:rPr>
          <w:color w:val="000000"/>
        </w:rPr>
        <w:t>;</w:t>
      </w:r>
      <w:r w:rsidRPr="00A40BA4">
        <w:rPr>
          <w:color w:val="000000"/>
        </w:rPr>
        <w:t xml:space="preserve"> I would give my life for him</w:t>
      </w:r>
      <w:r w:rsidR="00913115" w:rsidRPr="00A40BA4">
        <w:rPr>
          <w:color w:val="000000"/>
        </w:rPr>
        <w:t>.</w:t>
      </w:r>
      <w:r w:rsidRPr="00A40BA4">
        <w:rPr>
          <w:color w:val="000000"/>
        </w:rPr>
        <w:t>”</w:t>
      </w:r>
    </w:p>
    <w:p w14:paraId="7D728021" w14:textId="77777777" w:rsidR="004856B5" w:rsidRPr="00A40BA4" w:rsidRDefault="004856B5" w:rsidP="004856B5">
      <w:pPr>
        <w:pStyle w:val="BodyTextMain"/>
        <w:rPr>
          <w:color w:val="000000"/>
        </w:rPr>
      </w:pPr>
    </w:p>
    <w:p w14:paraId="2CAA7557" w14:textId="4929BC90" w:rsidR="004856B5" w:rsidRPr="00A40BA4" w:rsidRDefault="004856B5" w:rsidP="004856B5">
      <w:pPr>
        <w:pStyle w:val="BodyTextMain"/>
        <w:rPr>
          <w:color w:val="000000"/>
        </w:rPr>
      </w:pPr>
      <w:r w:rsidRPr="00A40BA4">
        <w:rPr>
          <w:color w:val="000000"/>
        </w:rPr>
        <w:t xml:space="preserve">Over the years, </w:t>
      </w:r>
      <w:r w:rsidR="00CA7732">
        <w:rPr>
          <w:color w:val="000000"/>
        </w:rPr>
        <w:t xml:space="preserve">Murthy rewarded </w:t>
      </w:r>
      <w:r w:rsidRPr="00A40BA4">
        <w:rPr>
          <w:color w:val="000000"/>
        </w:rPr>
        <w:t xml:space="preserve">Shiv’s loyalty </w:t>
      </w:r>
      <w:r w:rsidR="00CA7732">
        <w:rPr>
          <w:color w:val="000000"/>
        </w:rPr>
        <w:t xml:space="preserve">through </w:t>
      </w:r>
      <w:r w:rsidRPr="00A40BA4">
        <w:rPr>
          <w:color w:val="000000"/>
        </w:rPr>
        <w:t xml:space="preserve">significant financial support for </w:t>
      </w:r>
      <w:r w:rsidR="00E90A86" w:rsidRPr="00A40BA4">
        <w:rPr>
          <w:color w:val="000000"/>
        </w:rPr>
        <w:t xml:space="preserve">Shiv’s </w:t>
      </w:r>
      <w:r w:rsidRPr="00A40BA4">
        <w:rPr>
          <w:color w:val="000000"/>
        </w:rPr>
        <w:t xml:space="preserve">marriage, </w:t>
      </w:r>
      <w:r w:rsidR="00CA7732">
        <w:rPr>
          <w:color w:val="000000"/>
        </w:rPr>
        <w:t>by purchasing</w:t>
      </w:r>
      <w:r w:rsidR="00CA7732" w:rsidRPr="00A40BA4">
        <w:rPr>
          <w:color w:val="000000"/>
        </w:rPr>
        <w:t xml:space="preserve"> </w:t>
      </w:r>
      <w:r w:rsidRPr="00A40BA4">
        <w:rPr>
          <w:color w:val="000000"/>
        </w:rPr>
        <w:t>him a plot</w:t>
      </w:r>
      <w:r w:rsidR="00E90A86" w:rsidRPr="00A40BA4">
        <w:rPr>
          <w:color w:val="000000"/>
        </w:rPr>
        <w:t>,</w:t>
      </w:r>
      <w:r w:rsidRPr="00A40BA4">
        <w:rPr>
          <w:color w:val="000000"/>
        </w:rPr>
        <w:t xml:space="preserve"> and </w:t>
      </w:r>
      <w:r w:rsidR="00F43360">
        <w:rPr>
          <w:color w:val="000000"/>
        </w:rPr>
        <w:t xml:space="preserve">by </w:t>
      </w:r>
      <w:r w:rsidR="00CA7732" w:rsidRPr="00A40BA4">
        <w:rPr>
          <w:color w:val="000000"/>
        </w:rPr>
        <w:t>help</w:t>
      </w:r>
      <w:r w:rsidR="00CA7732">
        <w:rPr>
          <w:color w:val="000000"/>
        </w:rPr>
        <w:t>ing</w:t>
      </w:r>
      <w:r w:rsidR="00CA7732" w:rsidRPr="00A40BA4">
        <w:rPr>
          <w:color w:val="000000"/>
        </w:rPr>
        <w:t xml:space="preserve"> </w:t>
      </w:r>
      <w:r w:rsidRPr="00A40BA4">
        <w:rPr>
          <w:color w:val="000000"/>
        </w:rPr>
        <w:t xml:space="preserve">him build a house. Personal loans were offered at </w:t>
      </w:r>
      <w:r w:rsidR="00E90A86" w:rsidRPr="00A40BA4">
        <w:rPr>
          <w:color w:val="000000"/>
        </w:rPr>
        <w:t xml:space="preserve">no </w:t>
      </w:r>
      <w:r w:rsidRPr="00A40BA4">
        <w:rPr>
          <w:color w:val="000000"/>
        </w:rPr>
        <w:t xml:space="preserve">interest to help Shiv achieve his financial milestones. </w:t>
      </w:r>
      <w:r w:rsidR="00345E45">
        <w:rPr>
          <w:color w:val="000000"/>
        </w:rPr>
        <w:t>O</w:t>
      </w:r>
      <w:r w:rsidRPr="00A40BA4">
        <w:rPr>
          <w:color w:val="000000"/>
        </w:rPr>
        <w:t>ther employees</w:t>
      </w:r>
      <w:r w:rsidR="00345E45">
        <w:rPr>
          <w:color w:val="000000"/>
        </w:rPr>
        <w:t xml:space="preserve"> had similar experiences</w:t>
      </w:r>
      <w:r w:rsidRPr="00A40BA4">
        <w:rPr>
          <w:color w:val="000000"/>
        </w:rPr>
        <w:t xml:space="preserve">, </w:t>
      </w:r>
      <w:r w:rsidR="00345E45">
        <w:rPr>
          <w:color w:val="000000"/>
        </w:rPr>
        <w:t>and they</w:t>
      </w:r>
      <w:r w:rsidR="00345E45" w:rsidRPr="00A40BA4">
        <w:rPr>
          <w:color w:val="000000"/>
        </w:rPr>
        <w:t xml:space="preserve"> </w:t>
      </w:r>
      <w:r w:rsidRPr="00A40BA4">
        <w:rPr>
          <w:color w:val="000000"/>
        </w:rPr>
        <w:t>remained staunchly loyal to Murthy</w:t>
      </w:r>
      <w:r w:rsidR="00E90A86" w:rsidRPr="00A40BA4">
        <w:rPr>
          <w:color w:val="000000"/>
        </w:rPr>
        <w:t>.</w:t>
      </w:r>
      <w:r w:rsidRPr="00A40BA4">
        <w:rPr>
          <w:color w:val="000000"/>
        </w:rPr>
        <w:t xml:space="preserve"> </w:t>
      </w:r>
      <w:r w:rsidR="00E90A86" w:rsidRPr="00A40BA4">
        <w:rPr>
          <w:color w:val="000000"/>
        </w:rPr>
        <w:t>A</w:t>
      </w:r>
      <w:r w:rsidRPr="00A40BA4">
        <w:rPr>
          <w:color w:val="000000"/>
        </w:rPr>
        <w:t xml:space="preserve">ttrition was negligible </w:t>
      </w:r>
      <w:r w:rsidR="00E90A86" w:rsidRPr="00A40BA4">
        <w:rPr>
          <w:color w:val="000000"/>
        </w:rPr>
        <w:t xml:space="preserve">at </w:t>
      </w:r>
      <w:r w:rsidRPr="00A40BA4">
        <w:rPr>
          <w:color w:val="000000"/>
        </w:rPr>
        <w:t>SIPL during these years. A few of these employees developed the R&amp;D skill</w:t>
      </w:r>
      <w:r w:rsidR="00345E45">
        <w:rPr>
          <w:color w:val="000000"/>
        </w:rPr>
        <w:t>s</w:t>
      </w:r>
      <w:r w:rsidRPr="00A40BA4">
        <w:rPr>
          <w:color w:val="000000"/>
        </w:rPr>
        <w:t xml:space="preserve"> </w:t>
      </w:r>
      <w:r w:rsidR="00E90A86" w:rsidRPr="00A40BA4">
        <w:rPr>
          <w:color w:val="000000"/>
        </w:rPr>
        <w:t xml:space="preserve">required </w:t>
      </w:r>
      <w:r w:rsidRPr="00A40BA4">
        <w:rPr>
          <w:color w:val="000000"/>
        </w:rPr>
        <w:t xml:space="preserve">to support the frequent </w:t>
      </w:r>
      <w:r w:rsidR="00264A61" w:rsidRPr="00A40BA4">
        <w:rPr>
          <w:color w:val="000000"/>
        </w:rPr>
        <w:t xml:space="preserve">demand for </w:t>
      </w:r>
      <w:r w:rsidRPr="00A40BA4">
        <w:rPr>
          <w:color w:val="000000"/>
        </w:rPr>
        <w:t>customized product</w:t>
      </w:r>
      <w:r w:rsidR="00264A61" w:rsidRPr="00A40BA4">
        <w:rPr>
          <w:color w:val="000000"/>
        </w:rPr>
        <w:t>s</w:t>
      </w:r>
      <w:r w:rsidRPr="00A40BA4">
        <w:rPr>
          <w:color w:val="000000"/>
        </w:rPr>
        <w:t xml:space="preserve"> </w:t>
      </w:r>
      <w:r w:rsidR="00E90A86" w:rsidRPr="00A40BA4">
        <w:rPr>
          <w:color w:val="000000"/>
        </w:rPr>
        <w:t xml:space="preserve">that </w:t>
      </w:r>
      <w:r w:rsidRPr="00A40BA4">
        <w:rPr>
          <w:color w:val="000000"/>
        </w:rPr>
        <w:t xml:space="preserve">SIPL supported </w:t>
      </w:r>
      <w:r w:rsidR="00E90A86" w:rsidRPr="00A40BA4">
        <w:rPr>
          <w:color w:val="000000"/>
        </w:rPr>
        <w:t xml:space="preserve">until </w:t>
      </w:r>
      <w:r w:rsidRPr="00A40BA4">
        <w:rPr>
          <w:color w:val="000000"/>
        </w:rPr>
        <w:t>2010.</w:t>
      </w:r>
    </w:p>
    <w:p w14:paraId="22644E1E" w14:textId="77777777" w:rsidR="004856B5" w:rsidRPr="00A40BA4" w:rsidRDefault="004856B5" w:rsidP="004856B5">
      <w:pPr>
        <w:pStyle w:val="BodyTextMain"/>
        <w:rPr>
          <w:color w:val="000000"/>
        </w:rPr>
      </w:pPr>
    </w:p>
    <w:p w14:paraId="67737D2E" w14:textId="174B696C" w:rsidR="00891D48" w:rsidRPr="00A40BA4" w:rsidRDefault="00345E45" w:rsidP="004856B5">
      <w:pPr>
        <w:pStyle w:val="BodyTextMain"/>
        <w:rPr>
          <w:color w:val="000000"/>
        </w:rPr>
      </w:pPr>
      <w:r>
        <w:rPr>
          <w:color w:val="000000"/>
        </w:rPr>
        <w:t>In</w:t>
      </w:r>
      <w:r w:rsidR="004856B5" w:rsidRPr="00A40BA4">
        <w:rPr>
          <w:color w:val="000000"/>
        </w:rPr>
        <w:t xml:space="preserve"> a few instances</w:t>
      </w:r>
      <w:r>
        <w:rPr>
          <w:color w:val="000000"/>
        </w:rPr>
        <w:t>,</w:t>
      </w:r>
      <w:r w:rsidR="004856B5" w:rsidRPr="00A40BA4">
        <w:rPr>
          <w:color w:val="000000"/>
        </w:rPr>
        <w:t xml:space="preserve"> people were hired at a salary</w:t>
      </w:r>
      <w:r w:rsidR="00D358E8" w:rsidRPr="00A40BA4">
        <w:rPr>
          <w:color w:val="000000"/>
        </w:rPr>
        <w:t xml:space="preserve"> lower than</w:t>
      </w:r>
      <w:r w:rsidR="00C26CE3" w:rsidRPr="00A40BA4">
        <w:rPr>
          <w:color w:val="000000"/>
        </w:rPr>
        <w:t xml:space="preserve"> they had earned at their previous employment. </w:t>
      </w:r>
      <w:r w:rsidR="004856B5" w:rsidRPr="00A40BA4">
        <w:rPr>
          <w:color w:val="000000"/>
        </w:rPr>
        <w:t>The value proposition for these hires was the envisaged growth and learning opportunities available at SIPL</w:t>
      </w:r>
      <w:r w:rsidR="00891D48" w:rsidRPr="00A40BA4">
        <w:rPr>
          <w:color w:val="000000"/>
        </w:rPr>
        <w:t>,</w:t>
      </w:r>
      <w:r w:rsidR="004856B5" w:rsidRPr="00A40BA4">
        <w:rPr>
          <w:color w:val="000000"/>
        </w:rPr>
        <w:t xml:space="preserve"> which Murthy passionately believed in and promised to all prospective hires. </w:t>
      </w:r>
      <w:r w:rsidR="00891D48" w:rsidRPr="00A40BA4">
        <w:rPr>
          <w:color w:val="000000"/>
        </w:rPr>
        <w:t>In contrast</w:t>
      </w:r>
      <w:r w:rsidR="004856B5" w:rsidRPr="00A40BA4">
        <w:rPr>
          <w:color w:val="000000"/>
        </w:rPr>
        <w:t xml:space="preserve"> to other emerging organizations in this space, SIPL allowed its technicians to work the product cycle from end to end, thereby increasing </w:t>
      </w:r>
      <w:r>
        <w:rPr>
          <w:color w:val="000000"/>
        </w:rPr>
        <w:t xml:space="preserve">their </w:t>
      </w:r>
      <w:r w:rsidR="004856B5" w:rsidRPr="00A40BA4">
        <w:rPr>
          <w:color w:val="000000"/>
        </w:rPr>
        <w:t xml:space="preserve">exposure and learning opportunities. </w:t>
      </w:r>
    </w:p>
    <w:p w14:paraId="212A2A5E" w14:textId="77777777" w:rsidR="00891D48" w:rsidRPr="00A40BA4" w:rsidRDefault="00891D48" w:rsidP="004856B5">
      <w:pPr>
        <w:pStyle w:val="BodyTextMain"/>
        <w:rPr>
          <w:color w:val="000000"/>
        </w:rPr>
      </w:pPr>
    </w:p>
    <w:p w14:paraId="71E0BE7F" w14:textId="641EF066" w:rsidR="00D9645E" w:rsidRPr="00A40BA4" w:rsidRDefault="004856B5" w:rsidP="004856B5">
      <w:pPr>
        <w:pStyle w:val="BodyTextMain"/>
        <w:rPr>
          <w:color w:val="000000"/>
        </w:rPr>
      </w:pPr>
      <w:r w:rsidRPr="00A40BA4">
        <w:rPr>
          <w:color w:val="000000"/>
        </w:rPr>
        <w:t>While</w:t>
      </w:r>
      <w:r w:rsidR="00913115" w:rsidRPr="00A40BA4">
        <w:rPr>
          <w:color w:val="000000"/>
        </w:rPr>
        <w:t xml:space="preserve"> SIPL recorded a growth </w:t>
      </w:r>
      <w:r w:rsidR="006448F7">
        <w:rPr>
          <w:color w:val="000000"/>
        </w:rPr>
        <w:t xml:space="preserve">in revenue </w:t>
      </w:r>
      <w:r w:rsidR="00913115" w:rsidRPr="00A40BA4">
        <w:rPr>
          <w:color w:val="000000"/>
        </w:rPr>
        <w:t xml:space="preserve">from </w:t>
      </w:r>
      <w:r w:rsidR="00913115" w:rsidRPr="00A40BA4">
        <w:rPr>
          <w:rFonts w:ascii="Arial" w:hAnsi="Arial" w:cs="Arial"/>
          <w:iCs/>
          <w:sz w:val="17"/>
          <w:szCs w:val="17"/>
        </w:rPr>
        <w:t>₹</w:t>
      </w:r>
      <w:r w:rsidRPr="00A40BA4">
        <w:rPr>
          <w:color w:val="000000"/>
        </w:rPr>
        <w:t>0.11 million</w:t>
      </w:r>
      <w:r w:rsidRPr="00A40BA4">
        <w:rPr>
          <w:rStyle w:val="FootnoteReference"/>
          <w:color w:val="000000"/>
        </w:rPr>
        <w:footnoteReference w:id="3"/>
      </w:r>
      <w:r w:rsidRPr="00A40BA4">
        <w:rPr>
          <w:color w:val="000000"/>
        </w:rPr>
        <w:t xml:space="preserve"> in 1986 to </w:t>
      </w:r>
      <w:r w:rsidR="00913115" w:rsidRPr="00A40BA4">
        <w:rPr>
          <w:rFonts w:ascii="Arial" w:hAnsi="Arial" w:cs="Arial"/>
          <w:iCs/>
          <w:sz w:val="17"/>
          <w:szCs w:val="17"/>
        </w:rPr>
        <w:t>₹</w:t>
      </w:r>
      <w:r w:rsidRPr="00A40BA4">
        <w:rPr>
          <w:color w:val="000000"/>
        </w:rPr>
        <w:t xml:space="preserve">67.2 million in </w:t>
      </w:r>
      <w:r w:rsidR="003473C3">
        <w:rPr>
          <w:color w:val="000000"/>
        </w:rPr>
        <w:t>2016</w:t>
      </w:r>
      <w:r w:rsidR="006448F7">
        <w:rPr>
          <w:color w:val="000000"/>
        </w:rPr>
        <w:t xml:space="preserve"> </w:t>
      </w:r>
      <w:r w:rsidR="006448F7" w:rsidRPr="00A40BA4">
        <w:rPr>
          <w:color w:val="000000"/>
        </w:rPr>
        <w:t>(see Exhibit 2)</w:t>
      </w:r>
      <w:r w:rsidRPr="00A40BA4">
        <w:rPr>
          <w:color w:val="000000"/>
        </w:rPr>
        <w:t>, annual merit increases were disbursed in a discretionary manner, and not evenly for the entire organization. While a few employees were given increments ranging from 2</w:t>
      </w:r>
      <w:r w:rsidR="00345E45">
        <w:rPr>
          <w:color w:val="000000"/>
        </w:rPr>
        <w:t xml:space="preserve"> to </w:t>
      </w:r>
      <w:r w:rsidRPr="00A40BA4">
        <w:rPr>
          <w:color w:val="000000"/>
        </w:rPr>
        <w:t>10 per cent, some remained exempt from the process. A few of the exempt</w:t>
      </w:r>
      <w:r w:rsidR="00891D48" w:rsidRPr="00A40BA4">
        <w:rPr>
          <w:color w:val="000000"/>
        </w:rPr>
        <w:t>ed</w:t>
      </w:r>
      <w:r w:rsidRPr="00A40BA4">
        <w:rPr>
          <w:color w:val="000000"/>
        </w:rPr>
        <w:t xml:space="preserve"> employees may have taken soft loans for asset building or </w:t>
      </w:r>
      <w:r w:rsidR="003473C3">
        <w:rPr>
          <w:color w:val="000000"/>
        </w:rPr>
        <w:t xml:space="preserve">for </w:t>
      </w:r>
      <w:r w:rsidRPr="00A40BA4">
        <w:rPr>
          <w:color w:val="000000"/>
        </w:rPr>
        <w:t xml:space="preserve">personal expenditures </w:t>
      </w:r>
      <w:r w:rsidR="00345E45">
        <w:rPr>
          <w:color w:val="000000"/>
        </w:rPr>
        <w:t>such as</w:t>
      </w:r>
      <w:r w:rsidR="00345E45" w:rsidRPr="00A40BA4">
        <w:rPr>
          <w:color w:val="000000"/>
        </w:rPr>
        <w:t xml:space="preserve"> </w:t>
      </w:r>
      <w:r w:rsidRPr="00A40BA4">
        <w:rPr>
          <w:color w:val="000000"/>
        </w:rPr>
        <w:t>marriage</w:t>
      </w:r>
      <w:r w:rsidR="00891D48" w:rsidRPr="00A40BA4">
        <w:rPr>
          <w:color w:val="000000"/>
        </w:rPr>
        <w:t xml:space="preserve">; </w:t>
      </w:r>
      <w:r w:rsidR="00345E45">
        <w:rPr>
          <w:color w:val="000000"/>
        </w:rPr>
        <w:t>and they</w:t>
      </w:r>
      <w:r w:rsidRPr="00A40BA4">
        <w:rPr>
          <w:color w:val="000000"/>
        </w:rPr>
        <w:t xml:space="preserve"> understood that </w:t>
      </w:r>
      <w:r w:rsidR="00345E45">
        <w:rPr>
          <w:color w:val="000000"/>
        </w:rPr>
        <w:t>they</w:t>
      </w:r>
      <w:r w:rsidR="00345E45" w:rsidRPr="00A40BA4">
        <w:rPr>
          <w:color w:val="000000"/>
        </w:rPr>
        <w:t xml:space="preserve"> </w:t>
      </w:r>
      <w:r w:rsidRPr="00A40BA4">
        <w:rPr>
          <w:color w:val="000000"/>
        </w:rPr>
        <w:t xml:space="preserve">would </w:t>
      </w:r>
      <w:r w:rsidR="00345E45">
        <w:rPr>
          <w:color w:val="000000"/>
        </w:rPr>
        <w:t>receive</w:t>
      </w:r>
      <w:r w:rsidR="00345E45" w:rsidRPr="00A40BA4">
        <w:rPr>
          <w:color w:val="000000"/>
        </w:rPr>
        <w:t xml:space="preserve"> </w:t>
      </w:r>
      <w:r w:rsidRPr="00A40BA4">
        <w:rPr>
          <w:color w:val="000000"/>
        </w:rPr>
        <w:t xml:space="preserve">no increment. </w:t>
      </w:r>
      <w:r w:rsidRPr="00A40BA4">
        <w:rPr>
          <w:color w:val="000000"/>
        </w:rPr>
        <w:lastRenderedPageBreak/>
        <w:t>A few were deprived of any increment due to perceived poor performance</w:t>
      </w:r>
      <w:r w:rsidR="00891D48" w:rsidRPr="00A40BA4">
        <w:rPr>
          <w:color w:val="000000"/>
        </w:rPr>
        <w:t>;</w:t>
      </w:r>
      <w:r w:rsidRPr="00A40BA4">
        <w:rPr>
          <w:color w:val="000000"/>
        </w:rPr>
        <w:t xml:space="preserve"> </w:t>
      </w:r>
      <w:r w:rsidR="00891D48" w:rsidRPr="00A40BA4">
        <w:rPr>
          <w:color w:val="000000"/>
        </w:rPr>
        <w:t xml:space="preserve">because </w:t>
      </w:r>
      <w:r w:rsidR="00345E45">
        <w:rPr>
          <w:color w:val="000000"/>
        </w:rPr>
        <w:t>SIPL had</w:t>
      </w:r>
      <w:r w:rsidRPr="00A40BA4">
        <w:rPr>
          <w:color w:val="000000"/>
        </w:rPr>
        <w:t xml:space="preserve"> no culture of </w:t>
      </w:r>
      <w:r w:rsidR="00D358E8" w:rsidRPr="00A40BA4">
        <w:rPr>
          <w:color w:val="000000"/>
        </w:rPr>
        <w:t>dismissing</w:t>
      </w:r>
      <w:r w:rsidRPr="00A40BA4">
        <w:rPr>
          <w:color w:val="000000"/>
        </w:rPr>
        <w:t xml:space="preserve"> non-performers,</w:t>
      </w:r>
      <w:r w:rsidR="00FE4252" w:rsidRPr="00A40BA4">
        <w:rPr>
          <w:color w:val="000000"/>
        </w:rPr>
        <w:t xml:space="preserve"> the</w:t>
      </w:r>
      <w:r w:rsidRPr="00A40BA4">
        <w:rPr>
          <w:color w:val="000000"/>
        </w:rPr>
        <w:t xml:space="preserve"> absence of a merit increase was quietly accepted.</w:t>
      </w:r>
      <w:r w:rsidR="00E37DEE" w:rsidRPr="00A40BA4">
        <w:rPr>
          <w:color w:val="000000"/>
        </w:rPr>
        <w:t xml:space="preserve"> </w:t>
      </w:r>
    </w:p>
    <w:p w14:paraId="4DEA39E3" w14:textId="77777777" w:rsidR="00D9645E" w:rsidRPr="00A40BA4" w:rsidRDefault="00D9645E" w:rsidP="004856B5">
      <w:pPr>
        <w:pStyle w:val="BodyTextMain"/>
        <w:rPr>
          <w:color w:val="000000"/>
        </w:rPr>
      </w:pPr>
    </w:p>
    <w:p w14:paraId="7D15A19F" w14:textId="10C88C94" w:rsidR="004856B5" w:rsidRPr="00A40BA4" w:rsidRDefault="00345E45" w:rsidP="004856B5">
      <w:pPr>
        <w:pStyle w:val="BodyTextMain"/>
        <w:rPr>
          <w:color w:val="000000"/>
        </w:rPr>
      </w:pPr>
      <w:r>
        <w:rPr>
          <w:color w:val="000000"/>
        </w:rPr>
        <w:t>SIPL had</w:t>
      </w:r>
      <w:r w:rsidR="004856B5" w:rsidRPr="00A40BA4">
        <w:rPr>
          <w:color w:val="000000"/>
        </w:rPr>
        <w:t xml:space="preserve"> no structured performance management system</w:t>
      </w:r>
      <w:r>
        <w:rPr>
          <w:color w:val="000000"/>
        </w:rPr>
        <w:t>.</w:t>
      </w:r>
      <w:r w:rsidR="004856B5" w:rsidRPr="00A40BA4">
        <w:rPr>
          <w:color w:val="000000"/>
        </w:rPr>
        <w:t xml:space="preserve"> </w:t>
      </w:r>
      <w:r>
        <w:rPr>
          <w:color w:val="000000"/>
        </w:rPr>
        <w:t>Instead,</w:t>
      </w:r>
      <w:r w:rsidRPr="00A40BA4">
        <w:rPr>
          <w:color w:val="000000"/>
        </w:rPr>
        <w:t xml:space="preserve"> </w:t>
      </w:r>
      <w:r w:rsidR="004856B5" w:rsidRPr="00A40BA4">
        <w:rPr>
          <w:color w:val="000000"/>
        </w:rPr>
        <w:t xml:space="preserve">goals </w:t>
      </w:r>
      <w:r>
        <w:rPr>
          <w:color w:val="000000"/>
        </w:rPr>
        <w:t>were</w:t>
      </w:r>
      <w:r w:rsidRPr="00A40BA4">
        <w:rPr>
          <w:color w:val="000000"/>
        </w:rPr>
        <w:t xml:space="preserve"> </w:t>
      </w:r>
      <w:r w:rsidR="004856B5" w:rsidRPr="00A40BA4">
        <w:rPr>
          <w:color w:val="000000"/>
        </w:rPr>
        <w:t xml:space="preserve">tacitly understood </w:t>
      </w:r>
      <w:r w:rsidR="00D9645E" w:rsidRPr="00A40BA4">
        <w:rPr>
          <w:color w:val="000000"/>
        </w:rPr>
        <w:t xml:space="preserve">and </w:t>
      </w:r>
      <w:r w:rsidR="004856B5" w:rsidRPr="00A40BA4">
        <w:rPr>
          <w:color w:val="000000"/>
        </w:rPr>
        <w:t>periodically changed due to business exigencies</w:t>
      </w:r>
      <w:r w:rsidR="00D9645E" w:rsidRPr="00A40BA4">
        <w:rPr>
          <w:color w:val="000000"/>
        </w:rPr>
        <w:t>;</w:t>
      </w:r>
      <w:r w:rsidR="004856B5" w:rsidRPr="00A40BA4">
        <w:rPr>
          <w:color w:val="000000"/>
        </w:rPr>
        <w:t xml:space="preserve"> </w:t>
      </w:r>
      <w:r>
        <w:rPr>
          <w:color w:val="000000"/>
        </w:rPr>
        <w:t xml:space="preserve">Murthy subjectively evaluated employees’ </w:t>
      </w:r>
      <w:r w:rsidR="004856B5" w:rsidRPr="00A40BA4">
        <w:rPr>
          <w:color w:val="000000"/>
        </w:rPr>
        <w:t xml:space="preserve">performance </w:t>
      </w:r>
      <w:r w:rsidR="00D9645E" w:rsidRPr="00A40BA4">
        <w:rPr>
          <w:color w:val="000000"/>
        </w:rPr>
        <w:t>against goals</w:t>
      </w:r>
      <w:r w:rsidR="004856B5" w:rsidRPr="00A40BA4">
        <w:rPr>
          <w:color w:val="000000"/>
        </w:rPr>
        <w:t xml:space="preserve">. Occasionally, some employees expressed dissatisfaction </w:t>
      </w:r>
      <w:r w:rsidR="00FE4252" w:rsidRPr="00A40BA4">
        <w:rPr>
          <w:color w:val="000000"/>
        </w:rPr>
        <w:t>with</w:t>
      </w:r>
      <w:r w:rsidR="004856B5" w:rsidRPr="00A40BA4">
        <w:rPr>
          <w:color w:val="000000"/>
        </w:rPr>
        <w:t xml:space="preserve"> the compensation to Murthy, who would arbitrarily revise the compensation. This correction could happen any</w:t>
      </w:r>
      <w:r w:rsidR="00FC08F0" w:rsidRPr="00A40BA4">
        <w:rPr>
          <w:color w:val="000000"/>
        </w:rPr>
        <w:t xml:space="preserve"> </w:t>
      </w:r>
      <w:r w:rsidR="004856B5" w:rsidRPr="00A40BA4">
        <w:rPr>
          <w:color w:val="000000"/>
        </w:rPr>
        <w:t xml:space="preserve">time during the year, </w:t>
      </w:r>
      <w:r>
        <w:rPr>
          <w:color w:val="000000"/>
        </w:rPr>
        <w:t xml:space="preserve">usually </w:t>
      </w:r>
      <w:r w:rsidR="004856B5" w:rsidRPr="00A40BA4">
        <w:rPr>
          <w:color w:val="000000"/>
        </w:rPr>
        <w:t>only for a select few employees</w:t>
      </w:r>
      <w:r w:rsidR="0050636F" w:rsidRPr="00A40BA4">
        <w:rPr>
          <w:color w:val="000000"/>
        </w:rPr>
        <w:t>, and without</w:t>
      </w:r>
      <w:r w:rsidR="004856B5" w:rsidRPr="00A40BA4">
        <w:rPr>
          <w:color w:val="000000"/>
        </w:rPr>
        <w:t xml:space="preserve"> </w:t>
      </w:r>
      <w:r w:rsidR="0050636F" w:rsidRPr="00A40BA4">
        <w:rPr>
          <w:color w:val="000000"/>
        </w:rPr>
        <w:t>a</w:t>
      </w:r>
      <w:r w:rsidR="004856B5" w:rsidRPr="00A40BA4">
        <w:rPr>
          <w:color w:val="000000"/>
        </w:rPr>
        <w:t xml:space="preserve"> formal process of revision. A few newcomers to the organization who had prior experience </w:t>
      </w:r>
      <w:r w:rsidR="0050636F" w:rsidRPr="00A40BA4">
        <w:rPr>
          <w:color w:val="000000"/>
        </w:rPr>
        <w:t xml:space="preserve">with </w:t>
      </w:r>
      <w:r w:rsidR="004856B5" w:rsidRPr="00A40BA4">
        <w:rPr>
          <w:color w:val="000000"/>
        </w:rPr>
        <w:t>structured performance management systems were silenced by the ethos of the organization, and the odd few who could not adjust left within a year of joining.</w:t>
      </w:r>
    </w:p>
    <w:p w14:paraId="41E650F7" w14:textId="77777777" w:rsidR="004856B5" w:rsidRPr="00A40BA4" w:rsidRDefault="004856B5" w:rsidP="004856B5">
      <w:pPr>
        <w:pStyle w:val="BodyTextMain"/>
        <w:rPr>
          <w:color w:val="000000"/>
        </w:rPr>
      </w:pPr>
    </w:p>
    <w:p w14:paraId="3BBCE57A" w14:textId="77777777" w:rsidR="004856B5" w:rsidRPr="00A40BA4" w:rsidRDefault="004856B5" w:rsidP="004856B5">
      <w:pPr>
        <w:pStyle w:val="BodyTextMain"/>
        <w:rPr>
          <w:color w:val="000000"/>
        </w:rPr>
      </w:pPr>
    </w:p>
    <w:p w14:paraId="58BC59AD" w14:textId="77777777" w:rsidR="004856B5" w:rsidRPr="00A40BA4" w:rsidRDefault="004856B5" w:rsidP="006412A2">
      <w:pPr>
        <w:pStyle w:val="Casehead1"/>
      </w:pPr>
      <w:r w:rsidRPr="00A40BA4">
        <w:t>CHANGE OF GUARD</w:t>
      </w:r>
    </w:p>
    <w:p w14:paraId="4CC93251" w14:textId="77777777" w:rsidR="004856B5" w:rsidRPr="00A40BA4" w:rsidRDefault="004856B5" w:rsidP="004856B5">
      <w:pPr>
        <w:pStyle w:val="BodyTextMain"/>
        <w:rPr>
          <w:color w:val="000000"/>
        </w:rPr>
      </w:pPr>
    </w:p>
    <w:p w14:paraId="5D9C198D" w14:textId="56D12FFC" w:rsidR="004856B5" w:rsidRPr="00A40BA4" w:rsidRDefault="004856B5" w:rsidP="004856B5">
      <w:pPr>
        <w:pStyle w:val="BodyTextMain"/>
        <w:rPr>
          <w:color w:val="000000"/>
        </w:rPr>
      </w:pPr>
      <w:r w:rsidRPr="00A40BA4">
        <w:rPr>
          <w:color w:val="000000"/>
        </w:rPr>
        <w:t xml:space="preserve">In 2010, Murthy </w:t>
      </w:r>
      <w:r w:rsidR="00442B97" w:rsidRPr="00A40BA4">
        <w:rPr>
          <w:color w:val="000000"/>
        </w:rPr>
        <w:t xml:space="preserve">transferred management </w:t>
      </w:r>
      <w:r w:rsidRPr="00A40BA4">
        <w:rPr>
          <w:color w:val="000000"/>
        </w:rPr>
        <w:t>of the business to his 23</w:t>
      </w:r>
      <w:r w:rsidR="00913115" w:rsidRPr="00A40BA4">
        <w:rPr>
          <w:color w:val="000000"/>
        </w:rPr>
        <w:t>-year-old</w:t>
      </w:r>
      <w:r w:rsidRPr="00A40BA4">
        <w:rPr>
          <w:color w:val="000000"/>
        </w:rPr>
        <w:t xml:space="preserve"> son</w:t>
      </w:r>
      <w:r w:rsidR="00913115" w:rsidRPr="00A40BA4">
        <w:rPr>
          <w:color w:val="000000"/>
        </w:rPr>
        <w:t>,</w:t>
      </w:r>
      <w:r w:rsidRPr="00A40BA4">
        <w:rPr>
          <w:color w:val="000000"/>
        </w:rPr>
        <w:t xml:space="preserve"> </w:t>
      </w:r>
      <w:proofErr w:type="spellStart"/>
      <w:r w:rsidRPr="00A40BA4">
        <w:rPr>
          <w:color w:val="000000"/>
        </w:rPr>
        <w:t>Suveer</w:t>
      </w:r>
      <w:proofErr w:type="spellEnd"/>
      <w:r w:rsidR="00442B97" w:rsidRPr="00A40BA4">
        <w:rPr>
          <w:color w:val="000000"/>
        </w:rPr>
        <w:t>, an electronics and communication engineering graduate</w:t>
      </w:r>
      <w:r w:rsidRPr="00A40BA4">
        <w:rPr>
          <w:color w:val="000000"/>
        </w:rPr>
        <w:t xml:space="preserve">. </w:t>
      </w:r>
      <w:proofErr w:type="spellStart"/>
      <w:r w:rsidRPr="00A40BA4">
        <w:rPr>
          <w:color w:val="000000"/>
        </w:rPr>
        <w:t>Suveer</w:t>
      </w:r>
      <w:proofErr w:type="spellEnd"/>
      <w:r w:rsidRPr="00A40BA4">
        <w:rPr>
          <w:color w:val="000000"/>
        </w:rPr>
        <w:t xml:space="preserve"> was a relatively familiar figure </w:t>
      </w:r>
      <w:r w:rsidR="00AA430F" w:rsidRPr="00A40BA4">
        <w:rPr>
          <w:color w:val="000000"/>
        </w:rPr>
        <w:t xml:space="preserve">at </w:t>
      </w:r>
      <w:r w:rsidRPr="00A40BA4">
        <w:rPr>
          <w:color w:val="000000"/>
        </w:rPr>
        <w:t xml:space="preserve">SIPL, </w:t>
      </w:r>
      <w:r w:rsidR="00442B97" w:rsidRPr="00A40BA4">
        <w:rPr>
          <w:color w:val="000000"/>
        </w:rPr>
        <w:t>having spent</w:t>
      </w:r>
      <w:r w:rsidRPr="00A40BA4">
        <w:rPr>
          <w:color w:val="000000"/>
        </w:rPr>
        <w:t xml:space="preserve"> sum</w:t>
      </w:r>
      <w:r w:rsidR="00FE4252" w:rsidRPr="00A40BA4">
        <w:rPr>
          <w:color w:val="000000"/>
        </w:rPr>
        <w:t xml:space="preserve">mer holidays and free time </w:t>
      </w:r>
      <w:r w:rsidRPr="00A40BA4">
        <w:rPr>
          <w:color w:val="000000"/>
        </w:rPr>
        <w:t xml:space="preserve">within different departments, where his presence was indulgently tolerated. </w:t>
      </w:r>
      <w:r w:rsidR="00442B97" w:rsidRPr="00A40BA4">
        <w:rPr>
          <w:color w:val="000000"/>
        </w:rPr>
        <w:t>An overlap period u</w:t>
      </w:r>
      <w:r w:rsidR="004A02F5" w:rsidRPr="00A40BA4">
        <w:rPr>
          <w:color w:val="000000"/>
        </w:rPr>
        <w:t>ntil</w:t>
      </w:r>
      <w:r w:rsidRPr="00A40BA4">
        <w:rPr>
          <w:color w:val="000000"/>
        </w:rPr>
        <w:t xml:space="preserve"> 2012</w:t>
      </w:r>
      <w:r w:rsidR="00442B97" w:rsidRPr="00A40BA4">
        <w:rPr>
          <w:color w:val="000000"/>
        </w:rPr>
        <w:t xml:space="preserve"> </w:t>
      </w:r>
      <w:r w:rsidRPr="00A40BA4">
        <w:rPr>
          <w:color w:val="000000"/>
        </w:rPr>
        <w:t xml:space="preserve">allowed </w:t>
      </w:r>
      <w:proofErr w:type="spellStart"/>
      <w:r w:rsidRPr="00A40BA4">
        <w:rPr>
          <w:color w:val="000000"/>
        </w:rPr>
        <w:t>Suveer</w:t>
      </w:r>
      <w:proofErr w:type="spellEnd"/>
      <w:r w:rsidRPr="00A40BA4">
        <w:rPr>
          <w:color w:val="000000"/>
        </w:rPr>
        <w:t xml:space="preserve"> to </w:t>
      </w:r>
      <w:r w:rsidR="00442B97" w:rsidRPr="00A40BA4">
        <w:rPr>
          <w:color w:val="000000"/>
        </w:rPr>
        <w:t xml:space="preserve">learn </w:t>
      </w:r>
      <w:r w:rsidRPr="00A40BA4">
        <w:rPr>
          <w:color w:val="000000"/>
        </w:rPr>
        <w:t>the business, engage with the employees</w:t>
      </w:r>
      <w:r w:rsidR="00442B97" w:rsidRPr="00A40BA4">
        <w:rPr>
          <w:color w:val="000000"/>
        </w:rPr>
        <w:t>,</w:t>
      </w:r>
      <w:r w:rsidRPr="00A40BA4">
        <w:rPr>
          <w:color w:val="000000"/>
        </w:rPr>
        <w:t xml:space="preserve"> and </w:t>
      </w:r>
      <w:r w:rsidR="00442B97" w:rsidRPr="00A40BA4">
        <w:rPr>
          <w:color w:val="000000"/>
        </w:rPr>
        <w:t xml:space="preserve">begin </w:t>
      </w:r>
      <w:r w:rsidRPr="00A40BA4">
        <w:rPr>
          <w:color w:val="000000"/>
        </w:rPr>
        <w:t xml:space="preserve">to </w:t>
      </w:r>
      <w:r w:rsidR="005F6EDC">
        <w:rPr>
          <w:color w:val="000000"/>
        </w:rPr>
        <w:t>assume</w:t>
      </w:r>
      <w:r w:rsidR="005F6EDC" w:rsidRPr="00A40BA4">
        <w:rPr>
          <w:color w:val="000000"/>
        </w:rPr>
        <w:t xml:space="preserve"> </w:t>
      </w:r>
      <w:r w:rsidRPr="00A40BA4">
        <w:rPr>
          <w:color w:val="000000"/>
        </w:rPr>
        <w:t xml:space="preserve">Murthy’s </w:t>
      </w:r>
      <w:r w:rsidR="005F6EDC">
        <w:rPr>
          <w:color w:val="000000"/>
        </w:rPr>
        <w:t>position</w:t>
      </w:r>
      <w:r w:rsidRPr="00A40BA4">
        <w:rPr>
          <w:color w:val="000000"/>
        </w:rPr>
        <w:t>. Handing over the charge, the boundaries of change were defined by Murthy</w:t>
      </w:r>
      <w:r w:rsidR="004A02F5" w:rsidRPr="00A40BA4">
        <w:rPr>
          <w:color w:val="000000"/>
        </w:rPr>
        <w:t>:</w:t>
      </w:r>
    </w:p>
    <w:p w14:paraId="488D250B" w14:textId="77777777" w:rsidR="004856B5" w:rsidRPr="00A40BA4" w:rsidRDefault="004856B5" w:rsidP="004856B5">
      <w:pPr>
        <w:pStyle w:val="BodyTextMain"/>
        <w:rPr>
          <w:color w:val="000000"/>
        </w:rPr>
      </w:pPr>
    </w:p>
    <w:p w14:paraId="69D2E345" w14:textId="03D288EF" w:rsidR="004856B5" w:rsidRPr="00A40BA4" w:rsidRDefault="004856B5" w:rsidP="004856B5">
      <w:pPr>
        <w:pStyle w:val="BodyTextMain"/>
        <w:ind w:left="720"/>
        <w:rPr>
          <w:color w:val="000000"/>
        </w:rPr>
      </w:pPr>
      <w:r w:rsidRPr="00A40BA4">
        <w:rPr>
          <w:color w:val="000000"/>
        </w:rPr>
        <w:t>Don’t change the people philosophy and the people</w:t>
      </w:r>
      <w:r w:rsidR="00442B97" w:rsidRPr="00A40BA4">
        <w:rPr>
          <w:color w:val="000000"/>
        </w:rPr>
        <w:t>-</w:t>
      </w:r>
      <w:r w:rsidRPr="00A40BA4">
        <w:rPr>
          <w:color w:val="000000"/>
        </w:rPr>
        <w:t xml:space="preserve">centric approach, which </w:t>
      </w:r>
      <w:r w:rsidR="00507A60" w:rsidRPr="00A40BA4">
        <w:rPr>
          <w:color w:val="000000"/>
        </w:rPr>
        <w:t xml:space="preserve">are </w:t>
      </w:r>
      <w:r w:rsidRPr="00A40BA4">
        <w:rPr>
          <w:color w:val="000000"/>
        </w:rPr>
        <w:t>the core of SIPL’s values. I would not like to see old</w:t>
      </w:r>
      <w:r w:rsidR="00D358E8" w:rsidRPr="00A40BA4">
        <w:rPr>
          <w:color w:val="000000"/>
        </w:rPr>
        <w:t>-</w:t>
      </w:r>
      <w:r w:rsidRPr="00A40BA4">
        <w:rPr>
          <w:color w:val="000000"/>
        </w:rPr>
        <w:t>timers let go</w:t>
      </w:r>
      <w:r w:rsidR="00442B97" w:rsidRPr="00A40BA4">
        <w:rPr>
          <w:color w:val="000000"/>
        </w:rPr>
        <w:t>;</w:t>
      </w:r>
      <w:r w:rsidRPr="00A40BA4">
        <w:rPr>
          <w:color w:val="000000"/>
        </w:rPr>
        <w:t xml:space="preserve"> there should not be any employee unrest and people should be kept happy. I would be happy to implement any other changes you may deem necessary, so long as you don’t change this DNA.</w:t>
      </w:r>
    </w:p>
    <w:p w14:paraId="5A65CAD2" w14:textId="77777777" w:rsidR="004856B5" w:rsidRPr="00A40BA4" w:rsidRDefault="004856B5" w:rsidP="004856B5">
      <w:pPr>
        <w:pStyle w:val="BodyTextMain"/>
        <w:rPr>
          <w:color w:val="000000"/>
        </w:rPr>
      </w:pPr>
    </w:p>
    <w:p w14:paraId="2087BC73" w14:textId="75A33D89" w:rsidR="00A06808" w:rsidRPr="00A40BA4" w:rsidRDefault="004856B5" w:rsidP="004856B5">
      <w:pPr>
        <w:pStyle w:val="BodyTextMain"/>
        <w:rPr>
          <w:color w:val="000000"/>
        </w:rPr>
      </w:pPr>
      <w:proofErr w:type="spellStart"/>
      <w:r w:rsidRPr="00A40BA4">
        <w:rPr>
          <w:color w:val="000000"/>
        </w:rPr>
        <w:t>Suveer</w:t>
      </w:r>
      <w:proofErr w:type="spellEnd"/>
      <w:r w:rsidRPr="00A40BA4">
        <w:rPr>
          <w:color w:val="000000"/>
        </w:rPr>
        <w:t xml:space="preserve"> was a second</w:t>
      </w:r>
      <w:r w:rsidR="005F6EDC">
        <w:rPr>
          <w:color w:val="000000"/>
        </w:rPr>
        <w:t>-</w:t>
      </w:r>
      <w:r w:rsidRPr="00A40BA4">
        <w:rPr>
          <w:color w:val="000000"/>
        </w:rPr>
        <w:t xml:space="preserve">generation entrepreneur </w:t>
      </w:r>
      <w:r w:rsidR="005F6EDC">
        <w:rPr>
          <w:color w:val="000000"/>
        </w:rPr>
        <w:t>who had</w:t>
      </w:r>
      <w:r w:rsidR="005F6EDC" w:rsidRPr="00A40BA4">
        <w:rPr>
          <w:color w:val="000000"/>
        </w:rPr>
        <w:t xml:space="preserve"> </w:t>
      </w:r>
      <w:r w:rsidRPr="00A40BA4">
        <w:rPr>
          <w:color w:val="000000"/>
        </w:rPr>
        <w:t>vision, passion, ambition</w:t>
      </w:r>
      <w:r w:rsidR="00A06808" w:rsidRPr="00A40BA4">
        <w:rPr>
          <w:color w:val="000000"/>
        </w:rPr>
        <w:t>,</w:t>
      </w:r>
      <w:r w:rsidRPr="00A40BA4">
        <w:rPr>
          <w:color w:val="000000"/>
        </w:rPr>
        <w:t xml:space="preserve"> and aspiration</w:t>
      </w:r>
      <w:r w:rsidR="00A06808" w:rsidRPr="00A40BA4">
        <w:rPr>
          <w:color w:val="000000"/>
        </w:rPr>
        <w:t>,</w:t>
      </w:r>
      <w:r w:rsidRPr="00A40BA4">
        <w:rPr>
          <w:color w:val="000000"/>
        </w:rPr>
        <w:t xml:space="preserve"> combined with a commitment to growth. He wanted t</w:t>
      </w:r>
      <w:r w:rsidR="004A02F5" w:rsidRPr="00A40BA4">
        <w:rPr>
          <w:color w:val="000000"/>
        </w:rPr>
        <w:t xml:space="preserve">o grow SIPL from a revenue of </w:t>
      </w:r>
      <w:r w:rsidR="004A02F5" w:rsidRPr="00A40BA4">
        <w:rPr>
          <w:rFonts w:ascii="Arial" w:hAnsi="Arial" w:cs="Arial"/>
          <w:iCs/>
          <w:sz w:val="17"/>
          <w:szCs w:val="17"/>
        </w:rPr>
        <w:t>₹</w:t>
      </w:r>
      <w:r w:rsidR="00277746" w:rsidRPr="00277746">
        <w:t>36</w:t>
      </w:r>
      <w:r w:rsidR="004A02F5" w:rsidRPr="00277746">
        <w:t xml:space="preserve"> </w:t>
      </w:r>
      <w:r w:rsidR="004A02F5" w:rsidRPr="00A40BA4">
        <w:rPr>
          <w:color w:val="000000"/>
        </w:rPr>
        <w:t>million in 2012</w:t>
      </w:r>
      <w:r w:rsidR="00277746">
        <w:t>–2013</w:t>
      </w:r>
      <w:r w:rsidR="004A02F5" w:rsidRPr="00A40BA4">
        <w:rPr>
          <w:color w:val="000000"/>
        </w:rPr>
        <w:t xml:space="preserve"> to </w:t>
      </w:r>
      <w:r w:rsidR="004A02F5" w:rsidRPr="00A40BA4">
        <w:rPr>
          <w:rFonts w:ascii="Arial" w:hAnsi="Arial" w:cs="Arial"/>
          <w:iCs/>
          <w:sz w:val="17"/>
          <w:szCs w:val="17"/>
        </w:rPr>
        <w:t>₹</w:t>
      </w:r>
      <w:r w:rsidRPr="00A40BA4">
        <w:rPr>
          <w:color w:val="000000"/>
        </w:rPr>
        <w:t>500 million by 2020, and firmly believed that putting in formal systems and processes was required to achieve this growth vision. He defined the revenue milestones tha</w:t>
      </w:r>
      <w:r w:rsidR="004A02F5" w:rsidRPr="00A40BA4">
        <w:rPr>
          <w:color w:val="000000"/>
        </w:rPr>
        <w:t xml:space="preserve">t SIPL needed to achieve as </w:t>
      </w:r>
      <w:r w:rsidR="004A02F5" w:rsidRPr="00A40BA4">
        <w:rPr>
          <w:rFonts w:ascii="Arial" w:hAnsi="Arial" w:cs="Arial"/>
          <w:iCs/>
          <w:sz w:val="17"/>
          <w:szCs w:val="17"/>
        </w:rPr>
        <w:t>₹</w:t>
      </w:r>
      <w:r w:rsidR="004A02F5" w:rsidRPr="00A40BA4">
        <w:rPr>
          <w:color w:val="000000"/>
        </w:rPr>
        <w:t xml:space="preserve">200 million by 2017, </w:t>
      </w:r>
      <w:r w:rsidR="004A02F5" w:rsidRPr="00A40BA4">
        <w:rPr>
          <w:rFonts w:ascii="Arial" w:hAnsi="Arial" w:cs="Arial"/>
          <w:iCs/>
          <w:sz w:val="17"/>
          <w:szCs w:val="17"/>
        </w:rPr>
        <w:t>₹</w:t>
      </w:r>
      <w:r w:rsidR="004A02F5" w:rsidRPr="00A40BA4">
        <w:rPr>
          <w:color w:val="000000"/>
        </w:rPr>
        <w:t>350 million by 2018</w:t>
      </w:r>
      <w:r w:rsidR="00A06808" w:rsidRPr="00A40BA4">
        <w:rPr>
          <w:color w:val="000000"/>
        </w:rPr>
        <w:t>,</w:t>
      </w:r>
      <w:r w:rsidR="004A02F5" w:rsidRPr="00A40BA4">
        <w:rPr>
          <w:color w:val="000000"/>
        </w:rPr>
        <w:t xml:space="preserve"> and </w:t>
      </w:r>
      <w:r w:rsidR="004A02F5" w:rsidRPr="00A40BA4">
        <w:rPr>
          <w:rFonts w:ascii="Arial" w:hAnsi="Arial" w:cs="Arial"/>
          <w:iCs/>
          <w:sz w:val="17"/>
          <w:szCs w:val="17"/>
        </w:rPr>
        <w:t>₹</w:t>
      </w:r>
      <w:r w:rsidRPr="00A40BA4">
        <w:rPr>
          <w:color w:val="000000"/>
        </w:rPr>
        <w:t xml:space="preserve">500 million by 2020. The business strategy to support and enable this growth </w:t>
      </w:r>
      <w:r w:rsidR="006448F7">
        <w:rPr>
          <w:color w:val="000000"/>
        </w:rPr>
        <w:t>was</w:t>
      </w:r>
      <w:r w:rsidRPr="00A40BA4">
        <w:rPr>
          <w:color w:val="000000"/>
        </w:rPr>
        <w:t xml:space="preserve"> to leverage the top 20 products of the 200</w:t>
      </w:r>
      <w:r w:rsidR="00A06808" w:rsidRPr="00A40BA4">
        <w:rPr>
          <w:color w:val="000000"/>
        </w:rPr>
        <w:t>-</w:t>
      </w:r>
      <w:r w:rsidRPr="00A40BA4">
        <w:rPr>
          <w:color w:val="000000"/>
        </w:rPr>
        <w:t xml:space="preserve">odd product portfolio, expand into new industry sectors </w:t>
      </w:r>
      <w:r w:rsidR="005F6EDC">
        <w:rPr>
          <w:color w:val="000000"/>
        </w:rPr>
        <w:t>such as</w:t>
      </w:r>
      <w:r w:rsidR="005F6EDC" w:rsidRPr="00A40BA4">
        <w:rPr>
          <w:color w:val="000000"/>
        </w:rPr>
        <w:t xml:space="preserve"> </w:t>
      </w:r>
      <w:r w:rsidRPr="00A40BA4">
        <w:rPr>
          <w:color w:val="000000"/>
        </w:rPr>
        <w:t>food</w:t>
      </w:r>
      <w:r w:rsidR="00A06808" w:rsidRPr="00A40BA4">
        <w:rPr>
          <w:color w:val="000000"/>
        </w:rPr>
        <w:t>,</w:t>
      </w:r>
      <w:r w:rsidRPr="00A40BA4">
        <w:rPr>
          <w:color w:val="000000"/>
        </w:rPr>
        <w:t xml:space="preserve"> and </w:t>
      </w:r>
      <w:r w:rsidR="005F6EDC" w:rsidRPr="00A40BA4">
        <w:rPr>
          <w:color w:val="000000"/>
        </w:rPr>
        <w:t>g</w:t>
      </w:r>
      <w:r w:rsidR="005F6EDC">
        <w:rPr>
          <w:color w:val="000000"/>
        </w:rPr>
        <w:t>ain</w:t>
      </w:r>
      <w:r w:rsidR="005F6EDC" w:rsidRPr="00A40BA4">
        <w:rPr>
          <w:color w:val="000000"/>
        </w:rPr>
        <w:t xml:space="preserve"> </w:t>
      </w:r>
      <w:r w:rsidRPr="00A40BA4">
        <w:rPr>
          <w:color w:val="000000"/>
        </w:rPr>
        <w:t xml:space="preserve">a stronger </w:t>
      </w:r>
      <w:r w:rsidR="005F6EDC">
        <w:rPr>
          <w:color w:val="000000"/>
        </w:rPr>
        <w:t>position</w:t>
      </w:r>
      <w:r w:rsidR="005F6EDC" w:rsidRPr="00A40BA4">
        <w:rPr>
          <w:color w:val="000000"/>
        </w:rPr>
        <w:t xml:space="preserve"> </w:t>
      </w:r>
      <w:r w:rsidRPr="00A40BA4">
        <w:rPr>
          <w:color w:val="000000"/>
        </w:rPr>
        <w:t xml:space="preserve">in other sectors </w:t>
      </w:r>
      <w:r w:rsidR="005F6EDC">
        <w:rPr>
          <w:color w:val="000000"/>
        </w:rPr>
        <w:t>such as</w:t>
      </w:r>
      <w:r w:rsidR="005F6EDC" w:rsidRPr="00A40BA4">
        <w:rPr>
          <w:color w:val="000000"/>
        </w:rPr>
        <w:t xml:space="preserve"> </w:t>
      </w:r>
      <w:r w:rsidRPr="00A40BA4">
        <w:rPr>
          <w:color w:val="000000"/>
        </w:rPr>
        <w:t xml:space="preserve">pharmaceuticals. Apart from </w:t>
      </w:r>
      <w:r w:rsidR="006448F7" w:rsidRPr="00A40BA4">
        <w:rPr>
          <w:color w:val="000000"/>
        </w:rPr>
        <w:t>t</w:t>
      </w:r>
      <w:r w:rsidR="006448F7">
        <w:rPr>
          <w:color w:val="000000"/>
        </w:rPr>
        <w:t>hese plans</w:t>
      </w:r>
      <w:r w:rsidRPr="00A40BA4">
        <w:rPr>
          <w:color w:val="000000"/>
        </w:rPr>
        <w:t xml:space="preserve">, </w:t>
      </w:r>
      <w:proofErr w:type="spellStart"/>
      <w:r w:rsidR="00A06808" w:rsidRPr="00A40BA4">
        <w:rPr>
          <w:color w:val="000000"/>
        </w:rPr>
        <w:t>Suveer</w:t>
      </w:r>
      <w:proofErr w:type="spellEnd"/>
      <w:r w:rsidR="00A06808" w:rsidRPr="00A40BA4">
        <w:rPr>
          <w:color w:val="000000"/>
        </w:rPr>
        <w:t xml:space="preserve"> </w:t>
      </w:r>
      <w:r w:rsidR="006448F7">
        <w:rPr>
          <w:color w:val="000000"/>
        </w:rPr>
        <w:t xml:space="preserve">also </w:t>
      </w:r>
      <w:r w:rsidRPr="00A40BA4">
        <w:rPr>
          <w:color w:val="000000"/>
        </w:rPr>
        <w:t xml:space="preserve">wanted to establish a </w:t>
      </w:r>
      <w:r w:rsidR="006448F7">
        <w:rPr>
          <w:color w:val="000000"/>
        </w:rPr>
        <w:t>presence</w:t>
      </w:r>
      <w:r w:rsidR="006448F7" w:rsidRPr="00A40BA4">
        <w:rPr>
          <w:color w:val="000000"/>
        </w:rPr>
        <w:t xml:space="preserve"> </w:t>
      </w:r>
      <w:r w:rsidRPr="00A40BA4">
        <w:rPr>
          <w:color w:val="000000"/>
        </w:rPr>
        <w:t xml:space="preserve">in international markets. </w:t>
      </w:r>
    </w:p>
    <w:p w14:paraId="6D0264EF" w14:textId="77777777" w:rsidR="00A06808" w:rsidRPr="00A40BA4" w:rsidRDefault="00A06808" w:rsidP="004856B5">
      <w:pPr>
        <w:pStyle w:val="BodyTextMain"/>
        <w:rPr>
          <w:color w:val="000000"/>
        </w:rPr>
      </w:pPr>
    </w:p>
    <w:p w14:paraId="0E22C4B1" w14:textId="3502E9C2" w:rsidR="004856B5" w:rsidRPr="00A40BA4" w:rsidRDefault="004856B5" w:rsidP="004856B5">
      <w:pPr>
        <w:pStyle w:val="BodyTextMain"/>
      </w:pPr>
      <w:r w:rsidRPr="00A40BA4">
        <w:rPr>
          <w:color w:val="000000"/>
        </w:rPr>
        <w:t xml:space="preserve">Core business capabilities required to </w:t>
      </w:r>
      <w:proofErr w:type="spellStart"/>
      <w:r w:rsidRPr="00A40BA4">
        <w:rPr>
          <w:color w:val="000000"/>
        </w:rPr>
        <w:t>catalyze</w:t>
      </w:r>
      <w:proofErr w:type="spellEnd"/>
      <w:r w:rsidRPr="00A40BA4">
        <w:rPr>
          <w:color w:val="000000"/>
        </w:rPr>
        <w:t xml:space="preserve"> this vision were </w:t>
      </w:r>
      <w:r w:rsidR="000B718A" w:rsidRPr="00A40BA4">
        <w:rPr>
          <w:color w:val="000000"/>
        </w:rPr>
        <w:t xml:space="preserve">talent with </w:t>
      </w:r>
      <w:r w:rsidRPr="00A40BA4">
        <w:rPr>
          <w:color w:val="000000"/>
        </w:rPr>
        <w:t>strong sensor and machine designing skills, enhanc</w:t>
      </w:r>
      <w:r w:rsidR="000B718A" w:rsidRPr="00A40BA4">
        <w:rPr>
          <w:color w:val="000000"/>
        </w:rPr>
        <w:t>ed</w:t>
      </w:r>
      <w:r w:rsidRPr="00A40BA4">
        <w:rPr>
          <w:color w:val="000000"/>
        </w:rPr>
        <w:t xml:space="preserve"> overall domain knowledge </w:t>
      </w:r>
      <w:r w:rsidR="000B718A" w:rsidRPr="00A40BA4">
        <w:rPr>
          <w:color w:val="000000"/>
        </w:rPr>
        <w:t xml:space="preserve">among </w:t>
      </w:r>
      <w:r w:rsidRPr="00A40BA4">
        <w:rPr>
          <w:color w:val="000000"/>
        </w:rPr>
        <w:t>the workforce</w:t>
      </w:r>
      <w:r w:rsidR="000B718A" w:rsidRPr="00A40BA4">
        <w:rPr>
          <w:color w:val="000000"/>
        </w:rPr>
        <w:t>,</w:t>
      </w:r>
      <w:r w:rsidRPr="00A40BA4">
        <w:rPr>
          <w:color w:val="000000"/>
        </w:rPr>
        <w:t xml:space="preserve"> and a solution orientation for the sales teams to facilitate increased customer satisfaction. However, </w:t>
      </w:r>
      <w:proofErr w:type="spellStart"/>
      <w:r w:rsidR="007D053F" w:rsidRPr="00A40BA4">
        <w:rPr>
          <w:color w:val="000000"/>
        </w:rPr>
        <w:t>Suveer</w:t>
      </w:r>
      <w:proofErr w:type="spellEnd"/>
      <w:r w:rsidR="007D053F" w:rsidRPr="00A40BA4">
        <w:rPr>
          <w:color w:val="000000"/>
        </w:rPr>
        <w:t xml:space="preserve"> </w:t>
      </w:r>
      <w:r w:rsidRPr="00A40BA4">
        <w:rPr>
          <w:color w:val="000000"/>
        </w:rPr>
        <w:t xml:space="preserve">faced multiple challenges on all fronts. </w:t>
      </w:r>
      <w:r w:rsidR="00540623" w:rsidRPr="00A40BA4">
        <w:rPr>
          <w:color w:val="000000"/>
        </w:rPr>
        <w:t>In June 2015, t</w:t>
      </w:r>
      <w:r w:rsidRPr="00A40BA4">
        <w:rPr>
          <w:color w:val="000000"/>
        </w:rPr>
        <w:t xml:space="preserve">o put the people processes in place, </w:t>
      </w:r>
      <w:proofErr w:type="spellStart"/>
      <w:r w:rsidRPr="00A40BA4">
        <w:t>Suveer</w:t>
      </w:r>
      <w:proofErr w:type="spellEnd"/>
      <w:r w:rsidRPr="00A40BA4">
        <w:t xml:space="preserve"> took the </w:t>
      </w:r>
      <w:r w:rsidR="00540623" w:rsidRPr="00A40BA4">
        <w:t>unprecedented</w:t>
      </w:r>
      <w:r w:rsidRPr="00A40BA4">
        <w:t xml:space="preserve"> step of hiring a professional HR manager</w:t>
      </w:r>
      <w:r w:rsidR="005F6EDC">
        <w:t>,</w:t>
      </w:r>
      <w:r w:rsidR="005F6EDC" w:rsidRPr="005F6EDC">
        <w:t xml:space="preserve"> </w:t>
      </w:r>
      <w:r w:rsidR="005F6EDC" w:rsidRPr="00A40BA4">
        <w:t xml:space="preserve">G. </w:t>
      </w:r>
      <w:proofErr w:type="spellStart"/>
      <w:r w:rsidR="005F6EDC" w:rsidRPr="00A40BA4">
        <w:t>Padmanabhan</w:t>
      </w:r>
      <w:proofErr w:type="spellEnd"/>
      <w:r w:rsidR="00540623" w:rsidRPr="00A40BA4">
        <w:t xml:space="preserve">. </w:t>
      </w:r>
      <w:proofErr w:type="spellStart"/>
      <w:r w:rsidRPr="00A40BA4">
        <w:t>Padmanabhan</w:t>
      </w:r>
      <w:proofErr w:type="spellEnd"/>
      <w:r w:rsidR="00540623" w:rsidRPr="00A40BA4">
        <w:t xml:space="preserve"> was</w:t>
      </w:r>
      <w:r w:rsidRPr="00A40BA4">
        <w:t xml:space="preserve"> a respected professional and a veteran </w:t>
      </w:r>
      <w:r w:rsidR="00540623" w:rsidRPr="00A40BA4">
        <w:t xml:space="preserve">in the field with </w:t>
      </w:r>
      <w:r w:rsidRPr="00A40BA4">
        <w:t>25 years of experience</w:t>
      </w:r>
      <w:r w:rsidR="00540623" w:rsidRPr="00A40BA4">
        <w:t>. It was</w:t>
      </w:r>
      <w:r w:rsidRPr="00A40BA4">
        <w:t xml:space="preserve"> a relatively steep cost to put the </w:t>
      </w:r>
      <w:r w:rsidR="00540623" w:rsidRPr="00A40BA4">
        <w:t xml:space="preserve">company </w:t>
      </w:r>
      <w:r w:rsidRPr="00A40BA4">
        <w:t>in order.</w:t>
      </w:r>
    </w:p>
    <w:p w14:paraId="66E06B14" w14:textId="77777777" w:rsidR="004856B5" w:rsidRPr="00A40BA4" w:rsidRDefault="004856B5" w:rsidP="004856B5">
      <w:pPr>
        <w:pStyle w:val="BodyTextMain"/>
      </w:pPr>
    </w:p>
    <w:p w14:paraId="487F0B94" w14:textId="31CF7502" w:rsidR="00900162" w:rsidRPr="00A40BA4" w:rsidRDefault="004856B5" w:rsidP="004856B5">
      <w:pPr>
        <w:pStyle w:val="BodyTextMain"/>
      </w:pPr>
      <w:proofErr w:type="spellStart"/>
      <w:r w:rsidRPr="00A40BA4">
        <w:t>Padmanabhan</w:t>
      </w:r>
      <w:proofErr w:type="spellEnd"/>
      <w:r w:rsidRPr="00A40BA4">
        <w:t xml:space="preserve"> started </w:t>
      </w:r>
      <w:r w:rsidR="00540623" w:rsidRPr="00A40BA4">
        <w:t xml:space="preserve">by </w:t>
      </w:r>
      <w:r w:rsidRPr="00A40BA4">
        <w:t>looking at the organization</w:t>
      </w:r>
      <w:r w:rsidR="00540623" w:rsidRPr="00A40BA4">
        <w:t>’s</w:t>
      </w:r>
      <w:r w:rsidRPr="00A40BA4">
        <w:t xml:space="preserve"> structure and reporting</w:t>
      </w:r>
      <w:r w:rsidR="001A1C70" w:rsidRPr="00A40BA4">
        <w:t xml:space="preserve"> hierarchy</w:t>
      </w:r>
      <w:r w:rsidRPr="00A40BA4">
        <w:t xml:space="preserve">. He found </w:t>
      </w:r>
      <w:r w:rsidR="005F6EDC">
        <w:t>many</w:t>
      </w:r>
      <w:r w:rsidRPr="00A40BA4">
        <w:t xml:space="preserve"> overlapping responsibilities within the team, with work allotment based on </w:t>
      </w:r>
      <w:r w:rsidR="005F6EDC">
        <w:t xml:space="preserve">employees’ </w:t>
      </w:r>
      <w:r w:rsidRPr="00A40BA4">
        <w:t xml:space="preserve">perceived </w:t>
      </w:r>
      <w:r w:rsidR="00D358E8" w:rsidRPr="00A40BA4">
        <w:t>capacities</w:t>
      </w:r>
      <w:r w:rsidRPr="00A40BA4">
        <w:t xml:space="preserve">. </w:t>
      </w:r>
      <w:r w:rsidR="00540623" w:rsidRPr="00A40BA4">
        <w:t>When he</w:t>
      </w:r>
      <w:r w:rsidRPr="00A40BA4">
        <w:t xml:space="preserve"> assess</w:t>
      </w:r>
      <w:r w:rsidR="00540623" w:rsidRPr="00A40BA4">
        <w:t>ed</w:t>
      </w:r>
      <w:r w:rsidRPr="00A40BA4">
        <w:t xml:space="preserve"> the capability of the existing </w:t>
      </w:r>
      <w:r w:rsidR="00A82EF4">
        <w:t>workforce</w:t>
      </w:r>
      <w:r w:rsidRPr="00A40BA4">
        <w:t xml:space="preserve">, </w:t>
      </w:r>
      <w:proofErr w:type="spellStart"/>
      <w:r w:rsidR="00540623" w:rsidRPr="00A40BA4">
        <w:t>Padmanabhan</w:t>
      </w:r>
      <w:proofErr w:type="spellEnd"/>
      <w:r w:rsidR="00540623" w:rsidRPr="00A40BA4">
        <w:t xml:space="preserve"> </w:t>
      </w:r>
      <w:r w:rsidRPr="00A40BA4">
        <w:t>found a clear gap in competencies and technical skills. For instance, the sales teams were comfortable growing</w:t>
      </w:r>
      <w:r w:rsidR="00C46B46" w:rsidRPr="00A40BA4">
        <w:t xml:space="preserve"> and </w:t>
      </w:r>
      <w:r w:rsidRPr="00A40BA4">
        <w:t>maintaining existing client accounts</w:t>
      </w:r>
      <w:r w:rsidR="00900162" w:rsidRPr="00A40BA4">
        <w:t xml:space="preserve">, but they neglected or did not understand </w:t>
      </w:r>
      <w:r w:rsidRPr="00A40BA4">
        <w:t xml:space="preserve">business development as a specialized focus area. To help SIPL achieve its growth targets, </w:t>
      </w:r>
      <w:r w:rsidR="00900162" w:rsidRPr="00A40BA4">
        <w:t>searching</w:t>
      </w:r>
      <w:r w:rsidRPr="00A40BA4">
        <w:t xml:space="preserve"> for new business was critical</w:t>
      </w:r>
      <w:r w:rsidR="00900162" w:rsidRPr="00A40BA4">
        <w:t>,</w:t>
      </w:r>
      <w:r w:rsidRPr="00A40BA4">
        <w:t xml:space="preserve"> and </w:t>
      </w:r>
      <w:proofErr w:type="spellStart"/>
      <w:r w:rsidRPr="00A40BA4">
        <w:t>Padmanabhan</w:t>
      </w:r>
      <w:proofErr w:type="spellEnd"/>
      <w:r w:rsidRPr="00A40BA4">
        <w:t xml:space="preserve"> felt this </w:t>
      </w:r>
      <w:r w:rsidR="00A82EF4">
        <w:t xml:space="preserve">strategy </w:t>
      </w:r>
      <w:r w:rsidRPr="00A40BA4">
        <w:t xml:space="preserve">required the right talent and focus. Since </w:t>
      </w:r>
      <w:r w:rsidR="00900162" w:rsidRPr="00A40BA4">
        <w:t xml:space="preserve">replacing </w:t>
      </w:r>
      <w:r w:rsidRPr="00A40BA4">
        <w:t xml:space="preserve">the employees was not </w:t>
      </w:r>
      <w:r w:rsidRPr="00A40BA4">
        <w:lastRenderedPageBreak/>
        <w:t xml:space="preserve">an option, </w:t>
      </w:r>
      <w:r w:rsidR="00900162" w:rsidRPr="00A40BA4">
        <w:t xml:space="preserve">the workforce would need to be </w:t>
      </w:r>
      <w:r w:rsidRPr="00A40BA4">
        <w:t>augment</w:t>
      </w:r>
      <w:r w:rsidR="00900162" w:rsidRPr="00A40BA4">
        <w:t>ed</w:t>
      </w:r>
      <w:r w:rsidR="005F6EDC">
        <w:t>,</w:t>
      </w:r>
      <w:r w:rsidRPr="00A40BA4">
        <w:t xml:space="preserve"> and clear</w:t>
      </w:r>
      <w:r w:rsidR="00900162" w:rsidRPr="00A40BA4">
        <w:t>,</w:t>
      </w:r>
      <w:r w:rsidRPr="00A40BA4">
        <w:t xml:space="preserve"> non-conflicting responsibilities</w:t>
      </w:r>
      <w:r w:rsidR="00900162" w:rsidRPr="00A40BA4">
        <w:t xml:space="preserve"> </w:t>
      </w:r>
      <w:r w:rsidR="005F6EDC">
        <w:t xml:space="preserve">would need to be </w:t>
      </w:r>
      <w:r w:rsidR="00900162" w:rsidRPr="00A40BA4">
        <w:t>defined</w:t>
      </w:r>
      <w:r w:rsidRPr="00A40BA4">
        <w:t xml:space="preserve">. </w:t>
      </w:r>
    </w:p>
    <w:p w14:paraId="1792254B" w14:textId="77777777" w:rsidR="00900162" w:rsidRPr="00A40BA4" w:rsidRDefault="00900162" w:rsidP="004856B5">
      <w:pPr>
        <w:pStyle w:val="BodyTextMain"/>
      </w:pPr>
    </w:p>
    <w:p w14:paraId="4A78C19F" w14:textId="7EC8AD7B" w:rsidR="004856B5" w:rsidRPr="00A40BA4" w:rsidRDefault="00900162" w:rsidP="004856B5">
      <w:pPr>
        <w:pStyle w:val="BodyTextMain"/>
      </w:pPr>
      <w:proofErr w:type="spellStart"/>
      <w:r w:rsidRPr="00A40BA4">
        <w:t>Padmanabhan</w:t>
      </w:r>
      <w:proofErr w:type="spellEnd"/>
      <w:r w:rsidRPr="00A40BA4">
        <w:t xml:space="preserve"> </w:t>
      </w:r>
      <w:r w:rsidR="004856B5" w:rsidRPr="00A40BA4">
        <w:t>proposed a new organization</w:t>
      </w:r>
      <w:r w:rsidRPr="00A40BA4">
        <w:t>al</w:t>
      </w:r>
      <w:r w:rsidR="004856B5" w:rsidRPr="00A40BA4">
        <w:t xml:space="preserve"> structure</w:t>
      </w:r>
      <w:r w:rsidRPr="00A40BA4">
        <w:t>.</w:t>
      </w:r>
      <w:r w:rsidR="004856B5" w:rsidRPr="00A40BA4">
        <w:t xml:space="preserve"> </w:t>
      </w:r>
      <w:r w:rsidRPr="00A40BA4">
        <w:t>T</w:t>
      </w:r>
      <w:r w:rsidR="004856B5" w:rsidRPr="00A40BA4">
        <w:t>he major changes included consolidatin</w:t>
      </w:r>
      <w:r w:rsidRPr="00A40BA4">
        <w:t>g</w:t>
      </w:r>
      <w:r w:rsidR="004856B5" w:rsidRPr="00A40BA4">
        <w:t xml:space="preserve"> manufacturing operations under one head, who would be responsible for cost, inventory management</w:t>
      </w:r>
      <w:r w:rsidRPr="00A40BA4">
        <w:t>,</w:t>
      </w:r>
      <w:r w:rsidR="004856B5" w:rsidRPr="00A40BA4">
        <w:t xml:space="preserve"> and on-time deliveries. Purchas</w:t>
      </w:r>
      <w:r w:rsidR="005F6EDC">
        <w:t>ing</w:t>
      </w:r>
      <w:r w:rsidR="004856B5" w:rsidRPr="00A40BA4">
        <w:t xml:space="preserve"> </w:t>
      </w:r>
      <w:r w:rsidRPr="00A40BA4">
        <w:t xml:space="preserve">would be </w:t>
      </w:r>
      <w:r w:rsidR="004856B5" w:rsidRPr="00A40BA4">
        <w:t>consolidated under the finance function to ensure stronger controls on vendor selection and management. Sales teams were segregated into the “hunters</w:t>
      </w:r>
      <w:r w:rsidRPr="00A40BA4">
        <w:t>,</w:t>
      </w:r>
      <w:r w:rsidR="004856B5" w:rsidRPr="00A40BA4">
        <w:t>” to bring in new business</w:t>
      </w:r>
      <w:r w:rsidRPr="00A40BA4">
        <w:t>,</w:t>
      </w:r>
      <w:r w:rsidR="004856B5" w:rsidRPr="00A40BA4">
        <w:t xml:space="preserve"> and “farmers</w:t>
      </w:r>
      <w:r w:rsidRPr="00A40BA4">
        <w:t>,</w:t>
      </w:r>
      <w:r w:rsidR="004856B5" w:rsidRPr="00A40BA4">
        <w:t>” who retained and serviced existing customers.</w:t>
      </w:r>
      <w:r w:rsidRPr="00A40BA4">
        <w:t xml:space="preserve"> </w:t>
      </w:r>
      <w:r w:rsidR="004856B5" w:rsidRPr="00A40BA4">
        <w:t>The key responsibility areas were sharply defined for each function and cascaded down the teams.</w:t>
      </w:r>
    </w:p>
    <w:p w14:paraId="15A8C50F" w14:textId="77777777" w:rsidR="004856B5" w:rsidRPr="00A40BA4" w:rsidRDefault="004856B5" w:rsidP="004856B5">
      <w:pPr>
        <w:pStyle w:val="BodyTextMain"/>
      </w:pPr>
    </w:p>
    <w:p w14:paraId="069C9131" w14:textId="77777777" w:rsidR="004856B5" w:rsidRPr="00A40BA4" w:rsidRDefault="004856B5" w:rsidP="004856B5">
      <w:pPr>
        <w:pStyle w:val="BodyTextMain"/>
      </w:pPr>
    </w:p>
    <w:p w14:paraId="3F7AB5E1" w14:textId="77777777" w:rsidR="004856B5" w:rsidRPr="00A40BA4" w:rsidRDefault="004856B5" w:rsidP="006412A2">
      <w:pPr>
        <w:pStyle w:val="Casehead1"/>
      </w:pPr>
      <w:r w:rsidRPr="00A40BA4">
        <w:t>COMPENSATION AND BENEFITS RESTRUCTURING</w:t>
      </w:r>
    </w:p>
    <w:p w14:paraId="61A0519A" w14:textId="77777777" w:rsidR="004856B5" w:rsidRPr="00A40BA4" w:rsidRDefault="004856B5" w:rsidP="004856B5">
      <w:pPr>
        <w:pStyle w:val="BodyTextMain"/>
        <w:keepNext/>
      </w:pPr>
    </w:p>
    <w:p w14:paraId="04678697" w14:textId="16DCF1F3" w:rsidR="00682FD7" w:rsidRPr="00A40BA4" w:rsidRDefault="004856B5" w:rsidP="004856B5">
      <w:pPr>
        <w:pStyle w:val="BodyTextMain"/>
        <w:keepNext/>
      </w:pPr>
      <w:proofErr w:type="spellStart"/>
      <w:r w:rsidRPr="00A40BA4">
        <w:t>Padmanabhan</w:t>
      </w:r>
      <w:proofErr w:type="spellEnd"/>
      <w:r w:rsidRPr="00A40BA4">
        <w:t xml:space="preserve"> knew that </w:t>
      </w:r>
      <w:r w:rsidR="00F57E72">
        <w:t xml:space="preserve">SIPL needed to adopt </w:t>
      </w:r>
      <w:r w:rsidRPr="00A40BA4">
        <w:t>a structured approach to compensation and benef</w:t>
      </w:r>
      <w:r w:rsidR="00544F5F" w:rsidRPr="00A40BA4">
        <w:t>its (</w:t>
      </w:r>
      <w:r w:rsidR="00FE4252" w:rsidRPr="00A40BA4">
        <w:t xml:space="preserve">see </w:t>
      </w:r>
      <w:r w:rsidR="00544F5F" w:rsidRPr="00A40BA4">
        <w:t>Exhibit</w:t>
      </w:r>
      <w:r w:rsidR="00FE4252" w:rsidRPr="00A40BA4">
        <w:t xml:space="preserve"> </w:t>
      </w:r>
      <w:r w:rsidRPr="00A40BA4">
        <w:t xml:space="preserve">3). He recognized that </w:t>
      </w:r>
      <w:r w:rsidR="006E5377">
        <w:t xml:space="preserve">those </w:t>
      </w:r>
      <w:r w:rsidRPr="00A40BA4">
        <w:t xml:space="preserve">organizations </w:t>
      </w:r>
      <w:r w:rsidR="00F57E72">
        <w:t>that had</w:t>
      </w:r>
      <w:r w:rsidR="00F57E72" w:rsidRPr="00A40BA4">
        <w:t xml:space="preserve"> </w:t>
      </w:r>
      <w:r w:rsidRPr="00A40BA4">
        <w:t>well-crafted compensation structures and reward philosophies were able to enhance trust, loyalty</w:t>
      </w:r>
      <w:r w:rsidR="00A44A62" w:rsidRPr="00A40BA4">
        <w:t>,</w:t>
      </w:r>
      <w:r w:rsidRPr="00A40BA4">
        <w:t xml:space="preserve"> and sense of fairness among </w:t>
      </w:r>
      <w:r w:rsidR="00F57E72">
        <w:t xml:space="preserve">their </w:t>
      </w:r>
      <w:r w:rsidRPr="00A40BA4">
        <w:t>employees</w:t>
      </w:r>
      <w:r w:rsidR="00FE4252" w:rsidRPr="00A40BA4">
        <w:t>.</w:t>
      </w:r>
      <w:r w:rsidRPr="00A40BA4">
        <w:rPr>
          <w:rStyle w:val="FootnoteReference"/>
        </w:rPr>
        <w:footnoteReference w:id="4"/>
      </w:r>
      <w:r w:rsidRPr="00A40BA4">
        <w:t xml:space="preserve"> </w:t>
      </w:r>
      <w:r w:rsidR="00F57E72">
        <w:t>T</w:t>
      </w:r>
      <w:r w:rsidR="00F57E72" w:rsidRPr="00A40BA4">
        <w:t>o develop the total rewards philosophy for SIPL</w:t>
      </w:r>
      <w:r w:rsidR="00F57E72">
        <w:t>,</w:t>
      </w:r>
      <w:r w:rsidR="00F57E72" w:rsidRPr="00A40BA4">
        <w:t xml:space="preserve"> </w:t>
      </w:r>
      <w:proofErr w:type="spellStart"/>
      <w:r w:rsidR="00A44A62" w:rsidRPr="00A40BA4">
        <w:t>Padmanabhan</w:t>
      </w:r>
      <w:proofErr w:type="spellEnd"/>
      <w:r w:rsidR="00A44A62" w:rsidRPr="00A40BA4">
        <w:t xml:space="preserve"> </w:t>
      </w:r>
      <w:r w:rsidRPr="00A40BA4">
        <w:t xml:space="preserve">looked at </w:t>
      </w:r>
      <w:r w:rsidR="00A44A62" w:rsidRPr="00A40BA4">
        <w:t xml:space="preserve">SIPL’s </w:t>
      </w:r>
      <w:r w:rsidRPr="00A40BA4">
        <w:t xml:space="preserve">strategic positioning to propose a reward strategy </w:t>
      </w:r>
      <w:r w:rsidR="00A44A62" w:rsidRPr="00A40BA4">
        <w:t xml:space="preserve">that </w:t>
      </w:r>
      <w:r w:rsidR="002C5A30" w:rsidRPr="00A40BA4">
        <w:t xml:space="preserve">aligned with </w:t>
      </w:r>
      <w:r w:rsidRPr="00A40BA4">
        <w:t>the industry dynamics</w:t>
      </w:r>
      <w:r w:rsidR="002C5A30" w:rsidRPr="00A40BA4">
        <w:t>,</w:t>
      </w:r>
      <w:r w:rsidRPr="00A40BA4">
        <w:t xml:space="preserve"> </w:t>
      </w:r>
      <w:r w:rsidR="00F57E72">
        <w:t>which he</w:t>
      </w:r>
      <w:r w:rsidR="00F57E72" w:rsidRPr="00A40BA4">
        <w:t xml:space="preserve"> </w:t>
      </w:r>
      <w:r w:rsidR="00A44A62" w:rsidRPr="00A40BA4">
        <w:t xml:space="preserve">combined </w:t>
      </w:r>
      <w:r w:rsidRPr="00A40BA4">
        <w:t>with the organization</w:t>
      </w:r>
      <w:r w:rsidR="00A44A62" w:rsidRPr="00A40BA4">
        <w:t>’s</w:t>
      </w:r>
      <w:r w:rsidRPr="00A40BA4">
        <w:t xml:space="preserve"> focus. </w:t>
      </w:r>
    </w:p>
    <w:p w14:paraId="0FE5A7DA" w14:textId="77777777" w:rsidR="00682FD7" w:rsidRPr="00A40BA4" w:rsidRDefault="00682FD7" w:rsidP="004856B5">
      <w:pPr>
        <w:pStyle w:val="BodyTextMain"/>
        <w:keepNext/>
      </w:pPr>
    </w:p>
    <w:p w14:paraId="0335BF68" w14:textId="7D295C9F" w:rsidR="00682FD7" w:rsidRPr="00A40BA4" w:rsidRDefault="00682FD7" w:rsidP="004856B5">
      <w:pPr>
        <w:pStyle w:val="BodyTextMain"/>
        <w:keepNext/>
      </w:pPr>
      <w:proofErr w:type="spellStart"/>
      <w:r w:rsidRPr="00A40BA4">
        <w:t>Padmanabhan</w:t>
      </w:r>
      <w:proofErr w:type="spellEnd"/>
      <w:r w:rsidRPr="00A40BA4">
        <w:t xml:space="preserve"> </w:t>
      </w:r>
      <w:r w:rsidR="004856B5" w:rsidRPr="00A40BA4">
        <w:t>defin</w:t>
      </w:r>
      <w:r w:rsidRPr="00A40BA4">
        <w:t>ed</w:t>
      </w:r>
      <w:r w:rsidR="004856B5" w:rsidRPr="00A40BA4">
        <w:t xml:space="preserve"> and evaluat</w:t>
      </w:r>
      <w:r w:rsidRPr="00A40BA4">
        <w:t>ed</w:t>
      </w:r>
      <w:r w:rsidR="004856B5" w:rsidRPr="00A40BA4">
        <w:t xml:space="preserve"> the jobs within </w:t>
      </w:r>
      <w:r w:rsidR="006E5377">
        <w:t>SIPL</w:t>
      </w:r>
      <w:r w:rsidR="00A82EF4">
        <w:t>,</w:t>
      </w:r>
      <w:r w:rsidR="004856B5" w:rsidRPr="00A40BA4">
        <w:t xml:space="preserve"> </w:t>
      </w:r>
      <w:r w:rsidR="00A82EF4">
        <w:t xml:space="preserve">which </w:t>
      </w:r>
      <w:r w:rsidR="004856B5" w:rsidRPr="00A40BA4">
        <w:t xml:space="preserve">he </w:t>
      </w:r>
      <w:r w:rsidR="00A82EF4">
        <w:t xml:space="preserve">believed was </w:t>
      </w:r>
      <w:r w:rsidR="004856B5" w:rsidRPr="00A40BA4">
        <w:t xml:space="preserve">the first step toward establishing and evaluating internal equity in the organization. He felt that </w:t>
      </w:r>
      <w:r w:rsidR="00F57E72">
        <w:t>defining and evaluating the jobs</w:t>
      </w:r>
      <w:r w:rsidR="00F57E72" w:rsidRPr="00A40BA4">
        <w:t xml:space="preserve"> </w:t>
      </w:r>
      <w:r w:rsidR="004856B5" w:rsidRPr="00A40BA4">
        <w:t>would provide the required clarity, both to the job holder and the organization</w:t>
      </w:r>
      <w:r w:rsidR="00A44A62" w:rsidRPr="00A40BA4">
        <w:t>,</w:t>
      </w:r>
      <w:r w:rsidR="004856B5" w:rsidRPr="00A40BA4">
        <w:t xml:space="preserve"> and allow </w:t>
      </w:r>
      <w:r w:rsidR="00F57E72">
        <w:t xml:space="preserve">for the </w:t>
      </w:r>
      <w:r w:rsidR="004856B5" w:rsidRPr="00A40BA4">
        <w:t xml:space="preserve">correct compensation decisions to be </w:t>
      </w:r>
      <w:r w:rsidR="00A44A62" w:rsidRPr="00A40BA4">
        <w:t>made</w:t>
      </w:r>
      <w:r w:rsidR="004856B5" w:rsidRPr="00A40BA4">
        <w:t xml:space="preserve">. The erstwhile overlap of responsibilities resulted in 35 differentiated job roles for the small workforce of 54 employees. Over a couple of months, </w:t>
      </w:r>
      <w:r w:rsidR="00F57E72" w:rsidRPr="00A40BA4">
        <w:t>for the key roles in the organization</w:t>
      </w:r>
      <w:r w:rsidR="00F57E72">
        <w:t>,</w:t>
      </w:r>
      <w:r w:rsidR="00F57E72" w:rsidRPr="00A40BA4">
        <w:t xml:space="preserve"> </w:t>
      </w:r>
      <w:proofErr w:type="spellStart"/>
      <w:r w:rsidRPr="00A40BA4">
        <w:t>Padmanabhan</w:t>
      </w:r>
      <w:proofErr w:type="spellEnd"/>
      <w:r w:rsidRPr="00A40BA4">
        <w:t xml:space="preserve"> </w:t>
      </w:r>
      <w:r w:rsidR="004856B5" w:rsidRPr="00A40BA4">
        <w:t xml:space="preserve">developed job descriptions </w:t>
      </w:r>
      <w:r w:rsidR="00F57E72">
        <w:t>that</w:t>
      </w:r>
      <w:r w:rsidR="00F57E72" w:rsidRPr="00A40BA4">
        <w:t xml:space="preserve"> </w:t>
      </w:r>
      <w:r w:rsidR="004856B5" w:rsidRPr="00A40BA4">
        <w:t xml:space="preserve">encompassed the job purpose and its desired deliverables. </w:t>
      </w:r>
      <w:r w:rsidRPr="00A40BA4">
        <w:t xml:space="preserve">The job descriptions </w:t>
      </w:r>
      <w:r w:rsidR="004856B5" w:rsidRPr="00A40BA4">
        <w:t xml:space="preserve">also </w:t>
      </w:r>
      <w:r w:rsidRPr="00A40BA4">
        <w:t>outlined</w:t>
      </w:r>
      <w:r w:rsidR="004856B5" w:rsidRPr="00A40BA4">
        <w:t xml:space="preserve"> </w:t>
      </w:r>
      <w:r w:rsidRPr="00A40BA4">
        <w:t xml:space="preserve">the </w:t>
      </w:r>
      <w:r w:rsidR="004856B5" w:rsidRPr="00A40BA4">
        <w:t xml:space="preserve">competencies and abilities required of the </w:t>
      </w:r>
      <w:r w:rsidRPr="00A40BA4">
        <w:t xml:space="preserve">job </w:t>
      </w:r>
      <w:r w:rsidR="004856B5" w:rsidRPr="00A40BA4">
        <w:t xml:space="preserve">holder to successfully deliver on the role (see Exhibit 4). </w:t>
      </w:r>
    </w:p>
    <w:p w14:paraId="586F8AEB" w14:textId="77777777" w:rsidR="00682FD7" w:rsidRPr="00A40BA4" w:rsidRDefault="00682FD7" w:rsidP="004856B5">
      <w:pPr>
        <w:pStyle w:val="BodyTextMain"/>
        <w:keepNext/>
      </w:pPr>
    </w:p>
    <w:p w14:paraId="53EE65DB" w14:textId="5DC04123" w:rsidR="004856B5" w:rsidRPr="00A40BA4" w:rsidRDefault="00682FD7" w:rsidP="004856B5">
      <w:pPr>
        <w:pStyle w:val="BodyTextMain"/>
      </w:pPr>
      <w:r w:rsidRPr="00A40BA4">
        <w:t>In October 2015, t</w:t>
      </w:r>
      <w:r w:rsidR="004856B5" w:rsidRPr="00A40BA4">
        <w:t xml:space="preserve">o better define the pay elements and </w:t>
      </w:r>
      <w:r w:rsidRPr="00A40BA4">
        <w:t xml:space="preserve">priorities </w:t>
      </w:r>
      <w:r w:rsidR="004856B5" w:rsidRPr="00A40BA4">
        <w:t xml:space="preserve">to be given, </w:t>
      </w:r>
      <w:proofErr w:type="spellStart"/>
      <w:r w:rsidRPr="00A40BA4">
        <w:t>Padmanabhan</w:t>
      </w:r>
      <w:proofErr w:type="spellEnd"/>
      <w:r w:rsidR="004856B5" w:rsidRPr="00A40BA4">
        <w:t xml:space="preserve"> conducted an employee survey to evaluate </w:t>
      </w:r>
      <w:r w:rsidRPr="00A40BA4">
        <w:t>how</w:t>
      </w:r>
      <w:r w:rsidR="004856B5" w:rsidRPr="00A40BA4">
        <w:t xml:space="preserve"> the workforce </w:t>
      </w:r>
      <w:r w:rsidRPr="00A40BA4">
        <w:t xml:space="preserve">felt about </w:t>
      </w:r>
      <w:r w:rsidR="004856B5" w:rsidRPr="00A40BA4">
        <w:t>the existing compensation system (see Exhibit 5).</w:t>
      </w:r>
      <w:r w:rsidRPr="00A40BA4">
        <w:t xml:space="preserve"> </w:t>
      </w:r>
      <w:r w:rsidR="004856B5" w:rsidRPr="00A40BA4">
        <w:t xml:space="preserve">The survey feedback indicated that employees felt the compensation and benefits </w:t>
      </w:r>
      <w:r w:rsidRPr="00A40BA4">
        <w:t xml:space="preserve">were </w:t>
      </w:r>
      <w:r w:rsidR="004856B5" w:rsidRPr="00A40BA4">
        <w:t>significantly below the market</w:t>
      </w:r>
      <w:r w:rsidRPr="00A40BA4">
        <w:t xml:space="preserve"> standards</w:t>
      </w:r>
      <w:r w:rsidR="004856B5" w:rsidRPr="00A40BA4">
        <w:t xml:space="preserve">. Informal feedback also </w:t>
      </w:r>
      <w:r w:rsidRPr="00A40BA4">
        <w:t>disclosed a</w:t>
      </w:r>
      <w:r w:rsidR="004856B5" w:rsidRPr="00A40BA4">
        <w:t xml:space="preserve"> perceived lack of parity </w:t>
      </w:r>
      <w:r w:rsidRPr="00A40BA4">
        <w:t xml:space="preserve">among </w:t>
      </w:r>
      <w:r w:rsidR="004856B5" w:rsidRPr="00A40BA4">
        <w:t xml:space="preserve">similar functioning roles. In 2012, the salary structure was </w:t>
      </w:r>
      <w:r w:rsidR="00F57E72">
        <w:t xml:space="preserve">on an </w:t>
      </w:r>
      <w:r w:rsidR="004856B5" w:rsidRPr="00A40BA4">
        <w:t>ad hoc</w:t>
      </w:r>
      <w:r w:rsidR="003909C9">
        <w:t>, or as-needed, basi</w:t>
      </w:r>
      <w:r w:rsidR="00F57E72">
        <w:t>s</w:t>
      </w:r>
      <w:r w:rsidR="004856B5" w:rsidRPr="00A40BA4">
        <w:t xml:space="preserve"> (see Exhibit 6), </w:t>
      </w:r>
      <w:r w:rsidR="00F57E72">
        <w:t>and</w:t>
      </w:r>
      <w:r w:rsidR="00F57E72" w:rsidRPr="00A40BA4">
        <w:t xml:space="preserve"> </w:t>
      </w:r>
      <w:r w:rsidR="004856B5" w:rsidRPr="00A40BA4">
        <w:t>certain statutory compliances</w:t>
      </w:r>
      <w:r w:rsidR="00F57E72">
        <w:t>,</w:t>
      </w:r>
      <w:r w:rsidR="004856B5" w:rsidRPr="00A40BA4">
        <w:t xml:space="preserve"> </w:t>
      </w:r>
      <w:r w:rsidR="002C74EB" w:rsidRPr="00A40BA4">
        <w:t xml:space="preserve">such as paying </w:t>
      </w:r>
      <w:r w:rsidR="004856B5" w:rsidRPr="00A40BA4">
        <w:t>minimum wages</w:t>
      </w:r>
      <w:r w:rsidR="00F57E72">
        <w:t>,</w:t>
      </w:r>
      <w:r w:rsidR="004856B5" w:rsidRPr="00A40BA4">
        <w:t xml:space="preserve"> not </w:t>
      </w:r>
      <w:r w:rsidR="002C74EB" w:rsidRPr="00A40BA4">
        <w:t>observed</w:t>
      </w:r>
      <w:r w:rsidR="004856B5" w:rsidRPr="00A40BA4">
        <w:t xml:space="preserve">. Additionally, components </w:t>
      </w:r>
      <w:r w:rsidR="00F57E72">
        <w:t>such as</w:t>
      </w:r>
      <w:r w:rsidR="00F57E72" w:rsidRPr="00A40BA4">
        <w:t xml:space="preserve"> </w:t>
      </w:r>
      <w:r w:rsidR="00F57E72">
        <w:t xml:space="preserve">the </w:t>
      </w:r>
      <w:r w:rsidR="004856B5" w:rsidRPr="00A40BA4">
        <w:t>production incentive had</w:t>
      </w:r>
      <w:r w:rsidR="002C74EB" w:rsidRPr="00A40BA4">
        <w:t>, in fact,</w:t>
      </w:r>
      <w:r w:rsidR="004856B5" w:rsidRPr="00A40BA4">
        <w:t xml:space="preserve"> become a guaranteed wage. While SIPL paid an annual bonus of one month</w:t>
      </w:r>
      <w:r w:rsidR="002C74EB" w:rsidRPr="00A40BA4">
        <w:t>’s</w:t>
      </w:r>
      <w:r w:rsidR="004856B5" w:rsidRPr="00A40BA4">
        <w:t xml:space="preserve"> salary around the festival period of Diwali (the festival in India </w:t>
      </w:r>
      <w:r w:rsidR="002067F9">
        <w:t xml:space="preserve">that </w:t>
      </w:r>
      <w:r w:rsidR="002C74EB" w:rsidRPr="00A40BA4">
        <w:t>wa</w:t>
      </w:r>
      <w:r w:rsidR="004856B5" w:rsidRPr="00A40BA4">
        <w:t xml:space="preserve">s culturally associated with financial windfall), variable compensation, both for the production and sales staff, was </w:t>
      </w:r>
      <w:r w:rsidR="003909C9">
        <w:t xml:space="preserve">done on an </w:t>
      </w:r>
      <w:r w:rsidR="004856B5" w:rsidRPr="00A40BA4">
        <w:t>ad hoc</w:t>
      </w:r>
      <w:r w:rsidR="003909C9">
        <w:t>, or as-needed, basis</w:t>
      </w:r>
      <w:r w:rsidR="004856B5" w:rsidRPr="00A40BA4">
        <w:t>.</w:t>
      </w:r>
    </w:p>
    <w:p w14:paraId="7BC655BA" w14:textId="77777777" w:rsidR="004856B5" w:rsidRPr="00A40BA4" w:rsidRDefault="004856B5" w:rsidP="004856B5">
      <w:pPr>
        <w:pStyle w:val="BodyTextMain"/>
      </w:pPr>
    </w:p>
    <w:p w14:paraId="02D3B23E" w14:textId="7F4CE8BA" w:rsidR="004856B5" w:rsidRPr="00A40BA4" w:rsidRDefault="004856B5" w:rsidP="004856B5">
      <w:pPr>
        <w:pStyle w:val="BodyTextMain"/>
      </w:pPr>
      <w:r w:rsidRPr="00A40BA4">
        <w:t xml:space="preserve">Reviewing the insurance benefit offered to SIPL employees, </w:t>
      </w:r>
      <w:proofErr w:type="spellStart"/>
      <w:r w:rsidRPr="00A40BA4">
        <w:t>Padmanabhan</w:t>
      </w:r>
      <w:proofErr w:type="spellEnd"/>
      <w:r w:rsidRPr="00A40BA4">
        <w:t xml:space="preserve"> discovered that group medical insurance </w:t>
      </w:r>
      <w:r w:rsidR="002C74EB" w:rsidRPr="00A40BA4">
        <w:t xml:space="preserve">and </w:t>
      </w:r>
      <w:r w:rsidRPr="00A40BA4">
        <w:t>term</w:t>
      </w:r>
      <w:r w:rsidR="002C74EB" w:rsidRPr="00A40BA4">
        <w:t xml:space="preserve"> </w:t>
      </w:r>
      <w:r w:rsidRPr="00A40BA4">
        <w:t xml:space="preserve">life </w:t>
      </w:r>
      <w:r w:rsidR="002C74EB" w:rsidRPr="00A40BA4">
        <w:t xml:space="preserve">insurance </w:t>
      </w:r>
      <w:r w:rsidRPr="00A40BA4">
        <w:t xml:space="preserve">for the employees had not been renewed since 2012. The lapse appeared to have been inadvertent, due to the absence of a dedicated HR person accountable for the benefits administration. Additionally, a lack of claims from the employees did not </w:t>
      </w:r>
      <w:r w:rsidR="00753839" w:rsidRPr="00A40BA4">
        <w:t>alert</w:t>
      </w:r>
      <w:r w:rsidRPr="00A40BA4">
        <w:t xml:space="preserve"> the senior management </w:t>
      </w:r>
      <w:r w:rsidR="00753839" w:rsidRPr="00A40BA4">
        <w:t>to the problem</w:t>
      </w:r>
      <w:r w:rsidRPr="00A40BA4">
        <w:t xml:space="preserve">. </w:t>
      </w:r>
      <w:proofErr w:type="spellStart"/>
      <w:r w:rsidRPr="00A40BA4">
        <w:t>Padmanabhan</w:t>
      </w:r>
      <w:proofErr w:type="spellEnd"/>
      <w:r w:rsidRPr="00A40BA4">
        <w:t xml:space="preserve"> reintroduced the insurance coverage, but had to pay </w:t>
      </w:r>
      <w:r w:rsidR="00753839" w:rsidRPr="00A40BA4">
        <w:t xml:space="preserve">a </w:t>
      </w:r>
      <w:r w:rsidRPr="00A40BA4">
        <w:t xml:space="preserve">penalty to the insurance provider to </w:t>
      </w:r>
      <w:r w:rsidR="00516A2B" w:rsidRPr="00A40BA4">
        <w:t xml:space="preserve">take advantage of </w:t>
      </w:r>
      <w:r w:rsidRPr="00A40BA4">
        <w:t xml:space="preserve">the no-claims benefit. </w:t>
      </w:r>
    </w:p>
    <w:p w14:paraId="0E6996C5" w14:textId="77777777" w:rsidR="004856B5" w:rsidRPr="00A40BA4" w:rsidRDefault="004856B5" w:rsidP="004856B5">
      <w:pPr>
        <w:pStyle w:val="BodyTextMain"/>
      </w:pPr>
    </w:p>
    <w:p w14:paraId="03C9B76C" w14:textId="473786B6" w:rsidR="004856B5" w:rsidRPr="00A40BA4" w:rsidRDefault="004856B5" w:rsidP="004856B5">
      <w:pPr>
        <w:pStyle w:val="BodyTextMain"/>
      </w:pPr>
      <w:r w:rsidRPr="00A40BA4">
        <w:lastRenderedPageBreak/>
        <w:t xml:space="preserve">A similar concern emerged </w:t>
      </w:r>
      <w:r w:rsidR="002067F9">
        <w:t>when SIPL was unable</w:t>
      </w:r>
      <w:r w:rsidRPr="00A40BA4">
        <w:t xml:space="preserve"> to make </w:t>
      </w:r>
      <w:r w:rsidR="007673BE" w:rsidRPr="00A40BA4">
        <w:t xml:space="preserve">a </w:t>
      </w:r>
      <w:r w:rsidRPr="00A40BA4">
        <w:t xml:space="preserve">gratuity payment </w:t>
      </w:r>
      <w:r w:rsidR="002067F9">
        <w:t>to</w:t>
      </w:r>
      <w:r w:rsidR="002067F9" w:rsidRPr="00A40BA4">
        <w:t xml:space="preserve"> </w:t>
      </w:r>
      <w:r w:rsidRPr="00A40BA4">
        <w:t xml:space="preserve">a tenured employee who left </w:t>
      </w:r>
      <w:r w:rsidR="007673BE" w:rsidRPr="00A40BA4">
        <w:t xml:space="preserve">the company </w:t>
      </w:r>
      <w:r w:rsidRPr="00A40BA4">
        <w:t>in October 2015.</w:t>
      </w:r>
      <w:r w:rsidR="007673BE" w:rsidRPr="00A40BA4">
        <w:rPr>
          <w:rStyle w:val="FootnoteReference"/>
        </w:rPr>
        <w:footnoteReference w:id="5"/>
      </w:r>
      <w:r w:rsidRPr="00A40BA4">
        <w:t xml:space="preserve"> SIPL had entered into an agreement with a leading </w:t>
      </w:r>
      <w:r w:rsidR="007673BE" w:rsidRPr="00A40BA4">
        <w:t>n</w:t>
      </w:r>
      <w:r w:rsidRPr="00A40BA4">
        <w:t xml:space="preserve">ational </w:t>
      </w:r>
      <w:r w:rsidR="007673BE" w:rsidRPr="00A40BA4">
        <w:t>i</w:t>
      </w:r>
      <w:r w:rsidRPr="00A40BA4">
        <w:t xml:space="preserve">nsurance organization, wherein </w:t>
      </w:r>
      <w:r w:rsidR="009115E6" w:rsidRPr="00A40BA4">
        <w:t xml:space="preserve">the company made </w:t>
      </w:r>
      <w:r w:rsidRPr="00A40BA4">
        <w:t xml:space="preserve">annual </w:t>
      </w:r>
      <w:r w:rsidR="009115E6" w:rsidRPr="00A40BA4">
        <w:t xml:space="preserve">gratuity </w:t>
      </w:r>
      <w:r w:rsidRPr="00A40BA4">
        <w:t>payments to the insurance company</w:t>
      </w:r>
      <w:r w:rsidR="009115E6" w:rsidRPr="00A40BA4">
        <w:t xml:space="preserve">, which, </w:t>
      </w:r>
      <w:r w:rsidRPr="00A40BA4">
        <w:t xml:space="preserve">in turn paid out the gratuity to </w:t>
      </w:r>
      <w:r w:rsidR="00430B75" w:rsidRPr="00A40BA4">
        <w:t xml:space="preserve">eligible </w:t>
      </w:r>
      <w:r w:rsidRPr="00A40BA4">
        <w:t xml:space="preserve">employees </w:t>
      </w:r>
      <w:r w:rsidR="00430B75" w:rsidRPr="00A40BA4">
        <w:t xml:space="preserve">as required by the </w:t>
      </w:r>
      <w:r w:rsidR="002067F9">
        <w:t xml:space="preserve">government </w:t>
      </w:r>
      <w:r w:rsidR="00430B75" w:rsidRPr="00A40BA4">
        <w:t xml:space="preserve">statute. </w:t>
      </w:r>
      <w:r w:rsidRPr="00A40BA4">
        <w:t xml:space="preserve">However, </w:t>
      </w:r>
      <w:r w:rsidR="00430B75" w:rsidRPr="00A40BA4">
        <w:t xml:space="preserve">SIPL had not </w:t>
      </w:r>
      <w:r w:rsidR="002067F9">
        <w:t>made</w:t>
      </w:r>
      <w:r w:rsidR="002067F9" w:rsidRPr="00A40BA4">
        <w:t xml:space="preserve"> </w:t>
      </w:r>
      <w:r w:rsidR="00430B75" w:rsidRPr="00A40BA4">
        <w:t>the</w:t>
      </w:r>
      <w:r w:rsidRPr="00A40BA4">
        <w:t xml:space="preserve"> gratuity </w:t>
      </w:r>
      <w:r w:rsidR="002067F9">
        <w:t xml:space="preserve">payments </w:t>
      </w:r>
      <w:r w:rsidRPr="00A40BA4">
        <w:t xml:space="preserve">to the insurance provider for 2014 and 2015. To renew the benefit, </w:t>
      </w:r>
      <w:r w:rsidR="003909C9">
        <w:t xml:space="preserve">the company would first need to pay </w:t>
      </w:r>
      <w:r w:rsidR="002067F9">
        <w:t xml:space="preserve">both </w:t>
      </w:r>
      <w:r w:rsidRPr="00A40BA4">
        <w:t xml:space="preserve">the pending gratuity amount </w:t>
      </w:r>
      <w:r w:rsidR="002067F9">
        <w:t>and the</w:t>
      </w:r>
      <w:r w:rsidRPr="00A40BA4">
        <w:t xml:space="preserve"> </w:t>
      </w:r>
      <w:r w:rsidR="002067F9">
        <w:t xml:space="preserve">accumulated </w:t>
      </w:r>
      <w:r w:rsidRPr="00A40BA4">
        <w:t xml:space="preserve">interest. </w:t>
      </w:r>
      <w:proofErr w:type="spellStart"/>
      <w:r w:rsidRPr="00A40BA4">
        <w:t>Padmanabhan</w:t>
      </w:r>
      <w:proofErr w:type="spellEnd"/>
      <w:r w:rsidRPr="00A40BA4">
        <w:t xml:space="preserve"> realized that </w:t>
      </w:r>
      <w:r w:rsidR="00430B75" w:rsidRPr="00A40BA4">
        <w:t>failing to adhere to</w:t>
      </w:r>
      <w:r w:rsidRPr="00A40BA4">
        <w:t xml:space="preserve"> the basic regulatory </w:t>
      </w:r>
      <w:r w:rsidR="00430B75" w:rsidRPr="00A40BA4">
        <w:t xml:space="preserve">requirements </w:t>
      </w:r>
      <w:r w:rsidRPr="00A40BA4">
        <w:t>was a compliance risk and would limit SIPL’s ability to attract new talent. It would also dilute the credibility of the organization with both internal and external stakeholders.</w:t>
      </w:r>
    </w:p>
    <w:p w14:paraId="0651059A" w14:textId="77777777" w:rsidR="00430B75" w:rsidRPr="00A40BA4" w:rsidRDefault="00430B75" w:rsidP="004856B5">
      <w:pPr>
        <w:pStyle w:val="BodyTextMain"/>
      </w:pPr>
    </w:p>
    <w:p w14:paraId="494A3DB6" w14:textId="79A79E86" w:rsidR="004856B5" w:rsidRPr="00A40BA4" w:rsidRDefault="004856B5" w:rsidP="004856B5">
      <w:pPr>
        <w:pStyle w:val="BodyTextMain"/>
      </w:pPr>
      <w:r w:rsidRPr="00A40BA4">
        <w:t>Compensation disparity between old and new employees remai</w:t>
      </w:r>
      <w:r w:rsidR="0008376E" w:rsidRPr="00A40BA4">
        <w:t xml:space="preserve">ned a </w:t>
      </w:r>
      <w:r w:rsidR="00D472A9" w:rsidRPr="00A40BA4">
        <w:t xml:space="preserve">point </w:t>
      </w:r>
      <w:r w:rsidR="0008376E" w:rsidRPr="00A40BA4">
        <w:t xml:space="preserve">of contention. This </w:t>
      </w:r>
      <w:r w:rsidR="003909C9">
        <w:t xml:space="preserve">difference </w:t>
      </w:r>
      <w:r w:rsidR="0008376E" w:rsidRPr="00A40BA4">
        <w:t>was</w:t>
      </w:r>
      <w:r w:rsidRPr="00A40BA4">
        <w:t xml:space="preserve"> highlighted when </w:t>
      </w:r>
      <w:r w:rsidR="003909C9">
        <w:t xml:space="preserve">some of the </w:t>
      </w:r>
      <w:r w:rsidR="002067F9">
        <w:t>long-time</w:t>
      </w:r>
      <w:r w:rsidR="003909C9">
        <w:t xml:space="preserve"> SIPL staff interviewed </w:t>
      </w:r>
      <w:r w:rsidRPr="00A40BA4">
        <w:t xml:space="preserve">some newcomers. The </w:t>
      </w:r>
      <w:r w:rsidR="00D472A9" w:rsidRPr="00A40BA4">
        <w:t xml:space="preserve">established </w:t>
      </w:r>
      <w:r w:rsidRPr="00A40BA4">
        <w:t xml:space="preserve">managers were shocked to see the compensation that the professionally qualified </w:t>
      </w:r>
      <w:r w:rsidR="00430B75" w:rsidRPr="00A40BA4">
        <w:t xml:space="preserve">newcomers </w:t>
      </w:r>
      <w:r w:rsidRPr="00A40BA4">
        <w:t>were expecting</w:t>
      </w:r>
      <w:r w:rsidR="003909C9">
        <w:t>—</w:t>
      </w:r>
      <w:r w:rsidR="00430B75" w:rsidRPr="00A40BA4">
        <w:t xml:space="preserve">and </w:t>
      </w:r>
      <w:r w:rsidR="003909C9">
        <w:t>attaining</w:t>
      </w:r>
      <w:r w:rsidRPr="00A40BA4">
        <w:t xml:space="preserve">. </w:t>
      </w:r>
      <w:proofErr w:type="spellStart"/>
      <w:r w:rsidRPr="00A40BA4">
        <w:t>Manjula</w:t>
      </w:r>
      <w:proofErr w:type="spellEnd"/>
      <w:r w:rsidRPr="00A40BA4">
        <w:t>, a veteran of 21 years, was deeply affronted by the changes she saw in the recent recruitments.</w:t>
      </w:r>
      <w:r w:rsidR="004A02F5" w:rsidRPr="00A40BA4">
        <w:t xml:space="preserve"> She exclaimed, </w:t>
      </w:r>
      <w:r w:rsidRPr="00A40BA4">
        <w:t xml:space="preserve">“I am getting </w:t>
      </w:r>
      <w:r w:rsidR="004A02F5" w:rsidRPr="00A40BA4">
        <w:rPr>
          <w:rFonts w:ascii="Arial" w:hAnsi="Arial" w:cs="Arial"/>
          <w:iCs/>
          <w:sz w:val="17"/>
          <w:szCs w:val="17"/>
        </w:rPr>
        <w:t>₹</w:t>
      </w:r>
      <w:r w:rsidRPr="00A40BA4">
        <w:t xml:space="preserve">28,000 a month as the manager of the department, and now have just made an offer to my new team member, an executive hired at </w:t>
      </w:r>
      <w:r w:rsidR="004A02F5" w:rsidRPr="00A40BA4">
        <w:rPr>
          <w:rFonts w:ascii="Arial" w:hAnsi="Arial" w:cs="Arial"/>
          <w:iCs/>
          <w:sz w:val="17"/>
          <w:szCs w:val="17"/>
        </w:rPr>
        <w:t>₹</w:t>
      </w:r>
      <w:r w:rsidRPr="00A40BA4">
        <w:t xml:space="preserve">22,000 per month. I am double his age, and this </w:t>
      </w:r>
      <w:r w:rsidR="00B86111" w:rsidRPr="00A40BA4">
        <w:t xml:space="preserve">is </w:t>
      </w:r>
      <w:r w:rsidRPr="00A40BA4">
        <w:t>the price of my loyalty?”</w:t>
      </w:r>
      <w:r w:rsidR="00B86111" w:rsidRPr="00A40BA4">
        <w:t xml:space="preserve"> </w:t>
      </w:r>
      <w:proofErr w:type="spellStart"/>
      <w:r w:rsidRPr="00A40BA4">
        <w:t>Padmanabhan</w:t>
      </w:r>
      <w:proofErr w:type="spellEnd"/>
      <w:r w:rsidRPr="00A40BA4">
        <w:t xml:space="preserve"> realized that he needed to quickly put </w:t>
      </w:r>
      <w:r w:rsidR="00B86111" w:rsidRPr="00A40BA4">
        <w:t xml:space="preserve">in place </w:t>
      </w:r>
      <w:r w:rsidRPr="00A40BA4">
        <w:t>a revised compensation structure with a supporting performance management system.</w:t>
      </w:r>
    </w:p>
    <w:p w14:paraId="402E5522" w14:textId="77777777" w:rsidR="004856B5" w:rsidRPr="00A40BA4" w:rsidRDefault="004856B5" w:rsidP="004856B5">
      <w:pPr>
        <w:pStyle w:val="BodyTextMain"/>
      </w:pPr>
    </w:p>
    <w:p w14:paraId="4C84CB9F" w14:textId="77777777" w:rsidR="004856B5" w:rsidRPr="00A40BA4" w:rsidRDefault="004856B5" w:rsidP="004856B5">
      <w:pPr>
        <w:pStyle w:val="BodyTextMain"/>
      </w:pPr>
    </w:p>
    <w:p w14:paraId="1D847D89" w14:textId="59110463" w:rsidR="004856B5" w:rsidRPr="00A40BA4" w:rsidRDefault="004856B5" w:rsidP="00E37DEE">
      <w:pPr>
        <w:pStyle w:val="Casehead1"/>
        <w:outlineLvl w:val="0"/>
      </w:pPr>
      <w:r w:rsidRPr="00A40BA4">
        <w:t>DEVELOPING THE ROADMAP FOR CHANGE IN COMPENSATION</w:t>
      </w:r>
    </w:p>
    <w:p w14:paraId="7ED0C463" w14:textId="77777777" w:rsidR="004856B5" w:rsidRPr="00A40BA4" w:rsidRDefault="004856B5" w:rsidP="004856B5">
      <w:pPr>
        <w:pStyle w:val="BodyTextMain"/>
      </w:pPr>
    </w:p>
    <w:p w14:paraId="2A0AFF14" w14:textId="00185D6C" w:rsidR="004856B5" w:rsidRPr="00A40BA4" w:rsidRDefault="004856B5" w:rsidP="001F0D63">
      <w:pPr>
        <w:pStyle w:val="BodyTextMain"/>
      </w:pPr>
      <w:r w:rsidRPr="00A40BA4">
        <w:t xml:space="preserve">By March 2016, </w:t>
      </w:r>
      <w:proofErr w:type="spellStart"/>
      <w:r w:rsidRPr="00A40BA4">
        <w:t>Padmanabhan</w:t>
      </w:r>
      <w:proofErr w:type="spellEnd"/>
      <w:r w:rsidRPr="00A40BA4">
        <w:t xml:space="preserve"> had </w:t>
      </w:r>
      <w:r w:rsidR="00B86111" w:rsidRPr="00A40BA4">
        <w:t xml:space="preserve">designed </w:t>
      </w:r>
      <w:r w:rsidRPr="00A40BA4">
        <w:t>the compensation revision process (</w:t>
      </w:r>
      <w:r w:rsidR="0008376E" w:rsidRPr="00A40BA4">
        <w:t xml:space="preserve">see </w:t>
      </w:r>
      <w:r w:rsidRPr="00A40BA4">
        <w:t xml:space="preserve">Exhibit </w:t>
      </w:r>
      <w:r w:rsidR="009B247F" w:rsidRPr="00A40BA4">
        <w:t>6</w:t>
      </w:r>
      <w:r w:rsidRPr="00A40BA4">
        <w:t xml:space="preserve">). However, multiple implementation challenges threatened to derail </w:t>
      </w:r>
      <w:r w:rsidR="00B86111" w:rsidRPr="00A40BA4">
        <w:t xml:space="preserve">implementation of </w:t>
      </w:r>
      <w:r w:rsidRPr="00A40BA4">
        <w:t>the revision</w:t>
      </w:r>
      <w:r w:rsidR="00B86111" w:rsidRPr="00A40BA4">
        <w:t>s</w:t>
      </w:r>
      <w:r w:rsidRPr="00A40BA4">
        <w:t>. While he had created the job evaluation and grading structure for SIPL</w:t>
      </w:r>
      <w:r w:rsidR="00B86111" w:rsidRPr="00A40BA4">
        <w:t>,</w:t>
      </w:r>
      <w:r w:rsidRPr="00A40BA4">
        <w:t xml:space="preserve"> he </w:t>
      </w:r>
      <w:r w:rsidR="00B86111" w:rsidRPr="00A40BA4">
        <w:t xml:space="preserve">still </w:t>
      </w:r>
      <w:r w:rsidRPr="00A40BA4">
        <w:t xml:space="preserve">needed to </w:t>
      </w:r>
      <w:r w:rsidR="002C2F93">
        <w:t>complete the</w:t>
      </w:r>
      <w:r w:rsidR="002C2F93" w:rsidRPr="00A40BA4">
        <w:t xml:space="preserve"> </w:t>
      </w:r>
      <w:r w:rsidRPr="00A40BA4">
        <w:t>ext</w:t>
      </w:r>
      <w:r w:rsidR="001F0D63" w:rsidRPr="00A40BA4">
        <w:t xml:space="preserve">ernal market benchmarking </w:t>
      </w:r>
      <w:r w:rsidR="008C7F5E" w:rsidRPr="00A40BA4">
        <w:t xml:space="preserve">(see </w:t>
      </w:r>
      <w:r w:rsidR="00A029B7" w:rsidRPr="00A40BA4">
        <w:t xml:space="preserve">the </w:t>
      </w:r>
      <w:r w:rsidR="002C2F93">
        <w:t xml:space="preserve">Microsoft Excel </w:t>
      </w:r>
      <w:r w:rsidR="00A029B7" w:rsidRPr="00A40BA4">
        <w:t>spreadsheet for students</w:t>
      </w:r>
      <w:r w:rsidR="008C7F5E" w:rsidRPr="00A40BA4">
        <w:t>)</w:t>
      </w:r>
      <w:r w:rsidR="001F0D63" w:rsidRPr="00A40BA4">
        <w:t>.</w:t>
      </w:r>
    </w:p>
    <w:p w14:paraId="02E87883" w14:textId="77777777" w:rsidR="004856B5" w:rsidRPr="00A40BA4" w:rsidRDefault="004856B5" w:rsidP="004856B5">
      <w:pPr>
        <w:pStyle w:val="BodyTextMain"/>
      </w:pPr>
    </w:p>
    <w:p w14:paraId="2B63EFB1" w14:textId="3101F688" w:rsidR="004856B5" w:rsidRPr="00A40BA4" w:rsidRDefault="004856B5" w:rsidP="004856B5">
      <w:pPr>
        <w:pStyle w:val="BodyTextMain"/>
      </w:pPr>
      <w:r w:rsidRPr="00A40BA4">
        <w:t xml:space="preserve">The practice of equating </w:t>
      </w:r>
      <w:r w:rsidR="0088554C" w:rsidRPr="00A40BA4">
        <w:t xml:space="preserve">compensation for </w:t>
      </w:r>
      <w:r w:rsidRPr="00A40BA4">
        <w:t>the organization</w:t>
      </w:r>
      <w:r w:rsidR="0088554C" w:rsidRPr="00A40BA4">
        <w:t>’</w:t>
      </w:r>
      <w:r w:rsidRPr="00A40BA4">
        <w:t xml:space="preserve">s jobs to </w:t>
      </w:r>
      <w:r w:rsidR="0088554C" w:rsidRPr="00A40BA4">
        <w:t xml:space="preserve">that paid by </w:t>
      </w:r>
      <w:r w:rsidRPr="00A40BA4">
        <w:t xml:space="preserve">representative external comparator organizations was commonly adopted to review the competitiveness of rewards. This </w:t>
      </w:r>
      <w:r w:rsidR="002C2F93">
        <w:t>comparison</w:t>
      </w:r>
      <w:r w:rsidR="003909C9">
        <w:t xml:space="preserve"> </w:t>
      </w:r>
      <w:r w:rsidRPr="00A40BA4">
        <w:t xml:space="preserve">helped </w:t>
      </w:r>
      <w:r w:rsidR="0088554C" w:rsidRPr="00A40BA4">
        <w:t xml:space="preserve">to </w:t>
      </w:r>
      <w:r w:rsidRPr="00A40BA4">
        <w:t xml:space="preserve">establish the </w:t>
      </w:r>
      <w:r w:rsidR="0088554C" w:rsidRPr="00A40BA4">
        <w:t>market</w:t>
      </w:r>
      <w:r w:rsidRPr="00A40BA4">
        <w:t xml:space="preserve"> rate for </w:t>
      </w:r>
      <w:r w:rsidR="0088554C" w:rsidRPr="00A40BA4">
        <w:t xml:space="preserve">comparable </w:t>
      </w:r>
      <w:r w:rsidRPr="00A40BA4">
        <w:t>jobs or skill sets</w:t>
      </w:r>
      <w:r w:rsidR="003909C9">
        <w:t>,</w:t>
      </w:r>
      <w:r w:rsidRPr="00A40BA4">
        <w:t xml:space="preserve"> and served as critical input for the total rewards strategy. The normal practice involved </w:t>
      </w:r>
      <w:r w:rsidR="002C2F93">
        <w:t>obtaining</w:t>
      </w:r>
      <w:r w:rsidR="002C2F93" w:rsidRPr="00A40BA4">
        <w:t xml:space="preserve"> </w:t>
      </w:r>
      <w:r w:rsidRPr="00A40BA4">
        <w:t>salary analys</w:t>
      </w:r>
      <w:r w:rsidR="0088554C" w:rsidRPr="00A40BA4">
        <w:t>e</w:t>
      </w:r>
      <w:r w:rsidRPr="00A40BA4">
        <w:t xml:space="preserve">s, </w:t>
      </w:r>
      <w:r w:rsidR="0088554C" w:rsidRPr="00A40BA4">
        <w:t xml:space="preserve">an </w:t>
      </w:r>
      <w:r w:rsidRPr="00A40BA4">
        <w:t>industry study, market pricing</w:t>
      </w:r>
      <w:r w:rsidR="0088554C" w:rsidRPr="00A40BA4">
        <w:t>,</w:t>
      </w:r>
      <w:r w:rsidRPr="00A40BA4">
        <w:t xml:space="preserve"> and job matching reports. These data reports were obtained from national</w:t>
      </w:r>
      <w:r w:rsidR="0088554C" w:rsidRPr="00A40BA4">
        <w:t xml:space="preserve"> and </w:t>
      </w:r>
      <w:r w:rsidRPr="00A40BA4">
        <w:t>global compensation survey market leaders that invested in building the research and data with reliability and consistency. However, these reports were expensive</w:t>
      </w:r>
      <w:r w:rsidR="002C2F93">
        <w:t>,</w:t>
      </w:r>
      <w:r w:rsidRPr="00A40BA4">
        <w:t xml:space="preserve"> and </w:t>
      </w:r>
      <w:proofErr w:type="spellStart"/>
      <w:r w:rsidRPr="00A40BA4">
        <w:t>Suveer</w:t>
      </w:r>
      <w:proofErr w:type="spellEnd"/>
      <w:r w:rsidRPr="00A40BA4">
        <w:t xml:space="preserve"> was not convinced that this investment was merited at the current stage and for the present scale of operations. </w:t>
      </w:r>
      <w:r w:rsidR="0088554C" w:rsidRPr="00A40BA4">
        <w:t>But w</w:t>
      </w:r>
      <w:r w:rsidRPr="00A40BA4">
        <w:t xml:space="preserve">ithout accurate benchmarking, </w:t>
      </w:r>
      <w:proofErr w:type="spellStart"/>
      <w:r w:rsidRPr="00A40BA4">
        <w:t>Padmanabhan</w:t>
      </w:r>
      <w:proofErr w:type="spellEnd"/>
      <w:r w:rsidRPr="00A40BA4">
        <w:t xml:space="preserve"> ran the risks of having inaccurate market competitiveness data. He wondered how </w:t>
      </w:r>
      <w:r w:rsidR="00C052B1" w:rsidRPr="00A40BA4">
        <w:t xml:space="preserve">he could </w:t>
      </w:r>
      <w:r w:rsidR="002C2F93">
        <w:t>obtain</w:t>
      </w:r>
      <w:r w:rsidR="002C2F93" w:rsidRPr="00A40BA4">
        <w:t xml:space="preserve"> </w:t>
      </w:r>
      <w:r w:rsidRPr="00A40BA4">
        <w:t>accurate data at an economical cost, without diluting the reliability of the data</w:t>
      </w:r>
      <w:r w:rsidR="00C052B1" w:rsidRPr="00A40BA4">
        <w:t>.</w:t>
      </w:r>
      <w:r w:rsidRPr="00A40BA4">
        <w:t xml:space="preserve"> </w:t>
      </w:r>
    </w:p>
    <w:p w14:paraId="33EF1253" w14:textId="77777777" w:rsidR="004856B5" w:rsidRPr="00A40BA4" w:rsidRDefault="004856B5" w:rsidP="004856B5">
      <w:pPr>
        <w:pStyle w:val="BodyTextMain"/>
      </w:pPr>
    </w:p>
    <w:p w14:paraId="759ECD65" w14:textId="335B9E31" w:rsidR="004856B5" w:rsidRPr="00A40BA4" w:rsidRDefault="004856B5" w:rsidP="004856B5">
      <w:pPr>
        <w:pStyle w:val="BodyTextMain"/>
      </w:pPr>
      <w:r w:rsidRPr="00A40BA4">
        <w:t xml:space="preserve">As an economical step to evaluate the competitiveness of each job family, </w:t>
      </w:r>
      <w:proofErr w:type="spellStart"/>
      <w:r w:rsidRPr="00A40BA4">
        <w:t>Padmanabhan</w:t>
      </w:r>
      <w:proofErr w:type="spellEnd"/>
      <w:r w:rsidRPr="00A40BA4">
        <w:t xml:space="preserve"> looked at sample sets of nearly 50 data points obtained from top job portals and reference points </w:t>
      </w:r>
      <w:r w:rsidR="00621CD9" w:rsidRPr="00A40BA4">
        <w:t xml:space="preserve">provided by </w:t>
      </w:r>
      <w:r w:rsidRPr="00A40BA4">
        <w:t>his contacts in the HR fraternity to develop</w:t>
      </w:r>
      <w:r w:rsidR="00E37DEE" w:rsidRPr="00A40BA4">
        <w:t xml:space="preserve"> </w:t>
      </w:r>
      <w:r w:rsidRPr="00A40BA4">
        <w:t xml:space="preserve">an estimate of the market positioning. Seeing </w:t>
      </w:r>
      <w:r w:rsidR="003C09A6" w:rsidRPr="00A40BA4">
        <w:t xml:space="preserve">SIPL’s </w:t>
      </w:r>
      <w:r w:rsidRPr="00A40BA4">
        <w:t xml:space="preserve">disparity with the market rate, </w:t>
      </w:r>
      <w:proofErr w:type="spellStart"/>
      <w:r w:rsidRPr="00A40BA4">
        <w:t>Padmanabhan</w:t>
      </w:r>
      <w:proofErr w:type="spellEnd"/>
      <w:r w:rsidRPr="00A40BA4">
        <w:t xml:space="preserve"> realized that a one-time correction would significantly strain the salary budget. An informal discussion with </w:t>
      </w:r>
      <w:proofErr w:type="spellStart"/>
      <w:r w:rsidRPr="00A40BA4">
        <w:t>Suveer</w:t>
      </w:r>
      <w:proofErr w:type="spellEnd"/>
      <w:r w:rsidRPr="00A40BA4">
        <w:t xml:space="preserve"> </w:t>
      </w:r>
      <w:r w:rsidR="00621CD9" w:rsidRPr="00A40BA4">
        <w:t xml:space="preserve">identified </w:t>
      </w:r>
      <w:r w:rsidR="003C09A6" w:rsidRPr="00A40BA4">
        <w:t xml:space="preserve">which </w:t>
      </w:r>
      <w:r w:rsidRPr="00A40BA4">
        <w:t xml:space="preserve">key talent to retain. </w:t>
      </w:r>
      <w:proofErr w:type="spellStart"/>
      <w:r w:rsidRPr="00A40BA4">
        <w:t>Padmanabhan</w:t>
      </w:r>
      <w:proofErr w:type="spellEnd"/>
      <w:r w:rsidRPr="00A40BA4">
        <w:t xml:space="preserve"> proposed a </w:t>
      </w:r>
      <w:r w:rsidR="002C2F93">
        <w:t>three</w:t>
      </w:r>
      <w:r w:rsidR="003C09A6" w:rsidRPr="00A40BA4">
        <w:t>-</w:t>
      </w:r>
      <w:r w:rsidRPr="00A40BA4">
        <w:t>year plan to revise compensations across the board, with the first year</w:t>
      </w:r>
      <w:r w:rsidR="002C2F93">
        <w:t>’s</w:t>
      </w:r>
      <w:r w:rsidRPr="00A40BA4">
        <w:t xml:space="preserve"> corrections applicable only to the key talent.</w:t>
      </w:r>
    </w:p>
    <w:p w14:paraId="683A9453" w14:textId="77777777" w:rsidR="004856B5" w:rsidRPr="00A40BA4" w:rsidRDefault="004856B5" w:rsidP="004856B5">
      <w:pPr>
        <w:pStyle w:val="BodyTextMain"/>
      </w:pPr>
    </w:p>
    <w:p w14:paraId="2A591F14" w14:textId="295CD099" w:rsidR="004856B5" w:rsidRPr="00A40BA4" w:rsidRDefault="004856B5" w:rsidP="004856B5">
      <w:pPr>
        <w:pStyle w:val="BodyTextMain"/>
      </w:pPr>
      <w:r w:rsidRPr="00A40BA4">
        <w:lastRenderedPageBreak/>
        <w:t>A</w:t>
      </w:r>
      <w:r w:rsidR="003C09A6" w:rsidRPr="00A40BA4">
        <w:t xml:space="preserve">n estimate </w:t>
      </w:r>
      <w:r w:rsidRPr="00A40BA4">
        <w:t xml:space="preserve">indicated that the proposed revisions in compensation were likely to increase the </w:t>
      </w:r>
      <w:r w:rsidR="002C2F93">
        <w:t xml:space="preserve">organization’s </w:t>
      </w:r>
      <w:r w:rsidRPr="00A40BA4">
        <w:t xml:space="preserve">cost base </w:t>
      </w:r>
      <w:r w:rsidR="003C09A6" w:rsidRPr="00A40BA4">
        <w:t>by about</w:t>
      </w:r>
      <w:r w:rsidRPr="00A40BA4">
        <w:t xml:space="preserve"> 80 per cent. The proposed restructured compensation </w:t>
      </w:r>
      <w:r w:rsidR="003C09A6" w:rsidRPr="00A40BA4">
        <w:t xml:space="preserve">affected </w:t>
      </w:r>
      <w:r w:rsidRPr="00A40BA4">
        <w:t xml:space="preserve">different employees in different </w:t>
      </w:r>
      <w:r w:rsidR="002C2F93">
        <w:t>ways</w:t>
      </w:r>
      <w:r w:rsidRPr="00A40BA4">
        <w:t xml:space="preserve">. </w:t>
      </w:r>
      <w:r w:rsidR="002C2F93">
        <w:t>A few</w:t>
      </w:r>
      <w:r w:rsidRPr="00A40BA4">
        <w:t xml:space="preserve"> would </w:t>
      </w:r>
      <w:r w:rsidR="002C2F93">
        <w:t>see</w:t>
      </w:r>
      <w:r w:rsidR="002C2F93" w:rsidRPr="00A40BA4">
        <w:t xml:space="preserve"> </w:t>
      </w:r>
      <w:r w:rsidR="003C09A6" w:rsidRPr="00A40BA4">
        <w:t xml:space="preserve">an </w:t>
      </w:r>
      <w:r w:rsidRPr="00A40BA4">
        <w:t xml:space="preserve">increase in </w:t>
      </w:r>
      <w:r w:rsidR="002C2F93">
        <w:t xml:space="preserve">their </w:t>
      </w:r>
      <w:r w:rsidRPr="00A40BA4">
        <w:t xml:space="preserve">statutory payments, </w:t>
      </w:r>
      <w:r w:rsidR="009115E6" w:rsidRPr="00A40BA4">
        <w:t xml:space="preserve">requiring that </w:t>
      </w:r>
      <w:r w:rsidR="002C2F93">
        <w:t xml:space="preserve">their </w:t>
      </w:r>
      <w:r w:rsidR="002C2F93" w:rsidRPr="00A40BA4">
        <w:t>salar</w:t>
      </w:r>
      <w:r w:rsidR="002C2F93">
        <w:t>ies</w:t>
      </w:r>
      <w:r w:rsidR="002C2F93" w:rsidRPr="00A40BA4">
        <w:t xml:space="preserve"> </w:t>
      </w:r>
      <w:r w:rsidR="009115E6" w:rsidRPr="00A40BA4">
        <w:t xml:space="preserve">be increased </w:t>
      </w:r>
      <w:r w:rsidRPr="00A40BA4">
        <w:t>to buffer</w:t>
      </w:r>
      <w:r w:rsidR="009115E6" w:rsidRPr="00A40BA4">
        <w:t xml:space="preserve"> the</w:t>
      </w:r>
      <w:r w:rsidR="002C2F93">
        <w:t>ir</w:t>
      </w:r>
      <w:r w:rsidR="009115E6" w:rsidRPr="00A40BA4">
        <w:t xml:space="preserve"> statutory deduction</w:t>
      </w:r>
      <w:r w:rsidR="002C2F93">
        <w:t>s</w:t>
      </w:r>
      <w:r w:rsidR="009115E6" w:rsidRPr="00A40BA4">
        <w:t xml:space="preserve"> and </w:t>
      </w:r>
      <w:r w:rsidRPr="00A40BA4">
        <w:t>protect the</w:t>
      </w:r>
      <w:r w:rsidR="002C2F93">
        <w:t>ir</w:t>
      </w:r>
      <w:r w:rsidRPr="00A40BA4">
        <w:t xml:space="preserve"> net pay. Re-aligning the variable compensation and linking </w:t>
      </w:r>
      <w:r w:rsidR="003909C9">
        <w:t>it instead</w:t>
      </w:r>
      <w:r w:rsidR="003909C9" w:rsidRPr="00A40BA4">
        <w:t xml:space="preserve"> </w:t>
      </w:r>
      <w:r w:rsidRPr="00A40BA4">
        <w:t xml:space="preserve">to the newly developed performance management system meant </w:t>
      </w:r>
      <w:r w:rsidR="004C5A90" w:rsidRPr="00A40BA4">
        <w:t xml:space="preserve">managing </w:t>
      </w:r>
      <w:r w:rsidRPr="00A40BA4">
        <w:t>a huge change and educatin</w:t>
      </w:r>
      <w:r w:rsidR="004C5A90" w:rsidRPr="00A40BA4">
        <w:t>g</w:t>
      </w:r>
      <w:r w:rsidRPr="00A40BA4">
        <w:t xml:space="preserve"> the entire workforce, which was </w:t>
      </w:r>
      <w:r w:rsidR="004C5A90" w:rsidRPr="00A40BA4">
        <w:t xml:space="preserve">accustomed </w:t>
      </w:r>
      <w:r w:rsidRPr="00A40BA4">
        <w:t>to seeing variable compensation as a deferred but guaranteed pay.</w:t>
      </w:r>
    </w:p>
    <w:p w14:paraId="3809FD76" w14:textId="77777777" w:rsidR="004856B5" w:rsidRPr="00A40BA4" w:rsidRDefault="004856B5" w:rsidP="004856B5">
      <w:pPr>
        <w:pStyle w:val="BodyTextMain"/>
      </w:pPr>
    </w:p>
    <w:p w14:paraId="724D5E5F" w14:textId="4EF4BD2D" w:rsidR="004856B5" w:rsidRPr="00A40BA4" w:rsidRDefault="004856B5" w:rsidP="004856B5">
      <w:pPr>
        <w:pStyle w:val="BodyTextMain"/>
      </w:pPr>
      <w:proofErr w:type="spellStart"/>
      <w:r w:rsidRPr="00A40BA4">
        <w:t>Padmanabhan</w:t>
      </w:r>
      <w:proofErr w:type="spellEnd"/>
      <w:r w:rsidRPr="00A40BA4">
        <w:t xml:space="preserve"> ha</w:t>
      </w:r>
      <w:r w:rsidR="004C5A90" w:rsidRPr="00A40BA4">
        <w:t>d</w:t>
      </w:r>
      <w:r w:rsidRPr="00A40BA4">
        <w:t xml:space="preserve"> some sense of the resistance that would be forthcoming. Some small changes </w:t>
      </w:r>
      <w:r w:rsidR="004C5A90" w:rsidRPr="00A40BA4">
        <w:t xml:space="preserve">he had made </w:t>
      </w:r>
      <w:r w:rsidRPr="00A40BA4">
        <w:t xml:space="preserve">in the HR policies and processes were creating </w:t>
      </w:r>
      <w:r w:rsidR="00F173FA" w:rsidRPr="00A40BA4">
        <w:t xml:space="preserve">a </w:t>
      </w:r>
      <w:r w:rsidR="004C5A90" w:rsidRPr="00A40BA4">
        <w:t xml:space="preserve">high </w:t>
      </w:r>
      <w:r w:rsidR="00F173FA" w:rsidRPr="00A40BA4">
        <w:t>level</w:t>
      </w:r>
      <w:r w:rsidRPr="00A40BA4">
        <w:t xml:space="preserve"> of discomfort. </w:t>
      </w:r>
      <w:proofErr w:type="spellStart"/>
      <w:r w:rsidRPr="00A40BA4">
        <w:t>Padmanabhan</w:t>
      </w:r>
      <w:proofErr w:type="spellEnd"/>
      <w:r w:rsidRPr="00A40BA4">
        <w:t xml:space="preserve"> had started formally documenting HR policies</w:t>
      </w:r>
      <w:r w:rsidR="004C5A90" w:rsidRPr="00A40BA4">
        <w:t>, but he faced considerable resistance from the workforce</w:t>
      </w:r>
      <w:r w:rsidRPr="00A40BA4">
        <w:t xml:space="preserve"> even for the </w:t>
      </w:r>
      <w:r w:rsidR="003909C9">
        <w:t xml:space="preserve">small changes to </w:t>
      </w:r>
      <w:r w:rsidRPr="00A40BA4">
        <w:t xml:space="preserve">more basic policies </w:t>
      </w:r>
      <w:r w:rsidR="006B441D" w:rsidRPr="00A40BA4">
        <w:t xml:space="preserve">such as </w:t>
      </w:r>
      <w:r w:rsidRPr="00A40BA4">
        <w:t>leave, attendance</w:t>
      </w:r>
      <w:r w:rsidR="004C5A90" w:rsidRPr="00A40BA4">
        <w:t>,</w:t>
      </w:r>
      <w:r w:rsidRPr="00A40BA4">
        <w:t xml:space="preserve"> and reporting systems. Paradoxically, while employee feedback indicated the absence of discipline </w:t>
      </w:r>
      <w:r w:rsidR="004C5A90" w:rsidRPr="00A40BA4">
        <w:t>w</w:t>
      </w:r>
      <w:r w:rsidRPr="00A40BA4">
        <w:t xml:space="preserve">as a concern, the </w:t>
      </w:r>
      <w:r w:rsidR="004C5A90" w:rsidRPr="00A40BA4">
        <w:t xml:space="preserve">established employees objected to the </w:t>
      </w:r>
      <w:r w:rsidRPr="00A40BA4">
        <w:t>introduction of formal working hours and the discipline of clocking attendance</w:t>
      </w:r>
      <w:r w:rsidR="000428C2" w:rsidRPr="00A40BA4">
        <w:t>:</w:t>
      </w:r>
    </w:p>
    <w:p w14:paraId="1D2A5FCB" w14:textId="77777777" w:rsidR="004856B5" w:rsidRPr="00A40BA4" w:rsidRDefault="004856B5" w:rsidP="004856B5">
      <w:pPr>
        <w:pStyle w:val="BodyTextMain"/>
      </w:pPr>
    </w:p>
    <w:p w14:paraId="7DA9BD31" w14:textId="0AB2C830" w:rsidR="004856B5" w:rsidRPr="00A40BA4" w:rsidRDefault="004856B5" w:rsidP="004856B5">
      <w:pPr>
        <w:pStyle w:val="BodyTextMain"/>
        <w:ind w:left="720"/>
      </w:pPr>
      <w:r w:rsidRPr="00A40BA4">
        <w:t>In earlier days, Murthy would come in with us by 8</w:t>
      </w:r>
      <w:r w:rsidR="004C5A90" w:rsidRPr="00A40BA4">
        <w:t>:</w:t>
      </w:r>
      <w:r w:rsidRPr="00A40BA4">
        <w:t>30</w:t>
      </w:r>
      <w:r w:rsidR="004C5A90" w:rsidRPr="00A40BA4">
        <w:t xml:space="preserve"> </w:t>
      </w:r>
      <w:r w:rsidRPr="00A40BA4">
        <w:t>a</w:t>
      </w:r>
      <w:r w:rsidR="004C5A90" w:rsidRPr="00A40BA4">
        <w:t>.</w:t>
      </w:r>
      <w:r w:rsidRPr="00A40BA4">
        <w:t>m</w:t>
      </w:r>
      <w:r w:rsidR="004C5A90" w:rsidRPr="00A40BA4">
        <w:t>.</w:t>
      </w:r>
      <w:r w:rsidRPr="00A40BA4">
        <w:t xml:space="preserve"> and work with us till lights out. I used to come in early, go home for lunch</w:t>
      </w:r>
      <w:r w:rsidR="004C5A90" w:rsidRPr="00A40BA4">
        <w:t>,</w:t>
      </w:r>
      <w:r w:rsidRPr="00A40BA4">
        <w:t xml:space="preserve"> and worked till whatever hours </w:t>
      </w:r>
      <w:r w:rsidR="004C5A90" w:rsidRPr="00A40BA4">
        <w:t xml:space="preserve">were </w:t>
      </w:r>
      <w:r w:rsidRPr="00A40BA4">
        <w:t>needed to get the job done. Now, I am being asked to swipe my attendance and log my hours. So, operatio</w:t>
      </w:r>
      <w:r w:rsidR="0008376E" w:rsidRPr="00A40BA4">
        <w:t>n successful, but patient dead!</w:t>
      </w:r>
    </w:p>
    <w:p w14:paraId="73CC07D2" w14:textId="77777777" w:rsidR="004856B5" w:rsidRPr="00A40BA4" w:rsidRDefault="004856B5" w:rsidP="004856B5">
      <w:pPr>
        <w:pStyle w:val="BodyTextMain"/>
      </w:pPr>
    </w:p>
    <w:p w14:paraId="7554E96A" w14:textId="3FEFC002" w:rsidR="004856B5" w:rsidRPr="00A40BA4" w:rsidRDefault="000428C2" w:rsidP="004856B5">
      <w:pPr>
        <w:pStyle w:val="BodyTextMain"/>
      </w:pPr>
      <w:proofErr w:type="spellStart"/>
      <w:r w:rsidRPr="00A40BA4">
        <w:t>Padmanabhan</w:t>
      </w:r>
      <w:proofErr w:type="spellEnd"/>
      <w:r w:rsidRPr="00A40BA4">
        <w:t xml:space="preserve"> introduced </w:t>
      </w:r>
      <w:r w:rsidR="009C5137" w:rsidRPr="00A40BA4">
        <w:t xml:space="preserve">an attendance management program (Time Office Function) </w:t>
      </w:r>
      <w:r w:rsidR="004856B5" w:rsidRPr="00A40BA4">
        <w:t>to limit</w:t>
      </w:r>
      <w:r w:rsidR="004E772D" w:rsidRPr="00A40BA4">
        <w:t xml:space="preserve"> people wandering around the building and outside of work premises unexplained during working hours,</w:t>
      </w:r>
      <w:r w:rsidR="004856B5" w:rsidRPr="00A40BA4">
        <w:t xml:space="preserve"> and </w:t>
      </w:r>
      <w:r w:rsidRPr="00A40BA4">
        <w:t xml:space="preserve">to </w:t>
      </w:r>
      <w:r w:rsidR="004856B5" w:rsidRPr="00A40BA4">
        <w:t xml:space="preserve">increase accountability and availability for productive outcomes during working hours. </w:t>
      </w:r>
      <w:proofErr w:type="spellStart"/>
      <w:r w:rsidR="004856B5" w:rsidRPr="00A40BA4">
        <w:t>Padmanabhan</w:t>
      </w:r>
      <w:proofErr w:type="spellEnd"/>
      <w:r w:rsidR="004856B5" w:rsidRPr="00A40BA4">
        <w:t xml:space="preserve"> explained the concerns:</w:t>
      </w:r>
    </w:p>
    <w:p w14:paraId="558B7786" w14:textId="77777777" w:rsidR="004856B5" w:rsidRPr="00A40BA4" w:rsidRDefault="004856B5" w:rsidP="004856B5">
      <w:pPr>
        <w:pStyle w:val="BodyTextMain"/>
      </w:pPr>
    </w:p>
    <w:p w14:paraId="62753ECC" w14:textId="68BB3DF1" w:rsidR="004856B5" w:rsidRPr="00A40BA4" w:rsidRDefault="004856B5" w:rsidP="004856B5">
      <w:pPr>
        <w:pStyle w:val="BodyTextMain"/>
        <w:ind w:left="720"/>
      </w:pPr>
      <w:r w:rsidRPr="00A40BA4">
        <w:t>There was no accountability of who was in the factory or office premises and where and why they were going. The informal environment allowed a lot of easy mingling, but this was counterproductive to efficient working, resulting in unnecessar</w:t>
      </w:r>
      <w:r w:rsidR="000428C2" w:rsidRPr="00A40BA4">
        <w:t>il</w:t>
      </w:r>
      <w:r w:rsidRPr="00A40BA4">
        <w:t xml:space="preserve">y long hours. As I saw the need to adhere to </w:t>
      </w:r>
      <w:r w:rsidRPr="00A40BA4">
        <w:rPr>
          <w:i/>
        </w:rPr>
        <w:t>Factory Act</w:t>
      </w:r>
      <w:r w:rsidRPr="00A40BA4">
        <w:t xml:space="preserve"> requirements, I did not want to increase wage costs due to overtime charges, which were actually not merited. I wanted the workforce to be efficient and productive during the regular hours, go home at the stipulated time</w:t>
      </w:r>
      <w:r w:rsidR="000428C2" w:rsidRPr="00A40BA4">
        <w:t>,</w:t>
      </w:r>
      <w:r w:rsidRPr="00A40BA4">
        <w:t xml:space="preserve"> and maint</w:t>
      </w:r>
      <w:r w:rsidR="0008376E" w:rsidRPr="00A40BA4">
        <w:t>ain a healthy work</w:t>
      </w:r>
      <w:r w:rsidR="000428C2" w:rsidRPr="00A40BA4">
        <w:t>–</w:t>
      </w:r>
      <w:r w:rsidR="0008376E" w:rsidRPr="00A40BA4">
        <w:t>life balance</w:t>
      </w:r>
      <w:r w:rsidRPr="00A40BA4">
        <w:t>.</w:t>
      </w:r>
    </w:p>
    <w:p w14:paraId="46F70042" w14:textId="77777777" w:rsidR="004856B5" w:rsidRPr="00A40BA4" w:rsidRDefault="004856B5" w:rsidP="004856B5">
      <w:pPr>
        <w:pStyle w:val="BodyTextMain"/>
      </w:pPr>
    </w:p>
    <w:p w14:paraId="0CD1D040" w14:textId="10C82700" w:rsidR="004856B5" w:rsidRPr="00A40BA4" w:rsidRDefault="000428C2" w:rsidP="004856B5">
      <w:pPr>
        <w:pStyle w:val="BodyTextMain"/>
      </w:pPr>
      <w:r w:rsidRPr="00A40BA4">
        <w:t>Making the changes to c</w:t>
      </w:r>
      <w:r w:rsidR="004856B5" w:rsidRPr="00A40BA4">
        <w:t>ompensation would be a huge challenge.</w:t>
      </w:r>
      <w:r w:rsidR="004E096D" w:rsidRPr="00A40BA4">
        <w:t xml:space="preserve"> </w:t>
      </w:r>
      <w:proofErr w:type="spellStart"/>
      <w:r w:rsidR="004E096D" w:rsidRPr="00A40BA4">
        <w:t>Padmanabhan</w:t>
      </w:r>
      <w:proofErr w:type="spellEnd"/>
      <w:r w:rsidR="004E096D" w:rsidRPr="00A40BA4">
        <w:t xml:space="preserve"> needed to develop a talent strategy and establish a compensation structure that aligned with the financial viability and strategic direction of the organization, and </w:t>
      </w:r>
      <w:r w:rsidR="00D8125D" w:rsidRPr="00A40BA4">
        <w:t xml:space="preserve">that </w:t>
      </w:r>
      <w:r w:rsidR="004E096D" w:rsidRPr="00A40BA4">
        <w:t>appeased employee preferences.</w:t>
      </w:r>
      <w:r w:rsidR="004856B5" w:rsidRPr="00A40BA4">
        <w:t xml:space="preserve"> </w:t>
      </w:r>
      <w:r w:rsidR="00F103F2" w:rsidRPr="00A40BA4">
        <w:t xml:space="preserve">He might also need </w:t>
      </w:r>
      <w:r w:rsidR="004856B5" w:rsidRPr="00A40BA4">
        <w:t xml:space="preserve">additional people processes </w:t>
      </w:r>
      <w:r w:rsidR="00F103F2" w:rsidRPr="00A40BA4">
        <w:t xml:space="preserve">to </w:t>
      </w:r>
      <w:r w:rsidR="004856B5" w:rsidRPr="00A40BA4">
        <w:t>complement the salary restructuring for a more effective implementation</w:t>
      </w:r>
      <w:r w:rsidR="00F103F2" w:rsidRPr="00A40BA4">
        <w:t>, and t</w:t>
      </w:r>
      <w:r w:rsidR="004856B5" w:rsidRPr="00A40BA4">
        <w:t>here was the additional challenge of communicating and gaining acceptance for the proposed change</w:t>
      </w:r>
      <w:r w:rsidR="00F103F2" w:rsidRPr="00A40BA4">
        <w:t>s</w:t>
      </w:r>
      <w:r w:rsidR="004856B5" w:rsidRPr="00A40BA4">
        <w:t>.</w:t>
      </w:r>
      <w:r w:rsidR="00F103F2" w:rsidRPr="00A40BA4">
        <w:t xml:space="preserve"> Was the organization even ready for this kind of change</w:t>
      </w:r>
      <w:r w:rsidR="00EE7579" w:rsidRPr="00A40BA4">
        <w:t>,</w:t>
      </w:r>
      <w:r w:rsidR="00F103F2" w:rsidRPr="00A40BA4">
        <w:t xml:space="preserve"> and when would be the correct time to make the changes? </w:t>
      </w:r>
    </w:p>
    <w:p w14:paraId="682EECC8" w14:textId="77777777" w:rsidR="004856B5" w:rsidRPr="00A40BA4" w:rsidRDefault="004856B5" w:rsidP="004856B5">
      <w:pPr>
        <w:pStyle w:val="BodyTextMain"/>
      </w:pPr>
    </w:p>
    <w:p w14:paraId="6B3EA413" w14:textId="698CEF7B" w:rsidR="004856B5" w:rsidRPr="00A40BA4" w:rsidRDefault="004856B5" w:rsidP="00E37DEE">
      <w:pPr>
        <w:pStyle w:val="BodyTextMain"/>
        <w:outlineLvl w:val="0"/>
      </w:pPr>
      <w:r w:rsidRPr="00A40BA4">
        <w:t xml:space="preserve">How would </w:t>
      </w:r>
      <w:proofErr w:type="spellStart"/>
      <w:r w:rsidR="00F103F2" w:rsidRPr="00A40BA4">
        <w:t>Padmanabhan</w:t>
      </w:r>
      <w:proofErr w:type="spellEnd"/>
      <w:r w:rsidR="00F103F2" w:rsidRPr="00A40BA4">
        <w:t xml:space="preserve"> </w:t>
      </w:r>
      <w:r w:rsidRPr="00A40BA4">
        <w:t>unravel this knot and where should he start?</w:t>
      </w:r>
    </w:p>
    <w:p w14:paraId="5D294A90" w14:textId="77777777" w:rsidR="005C4A95" w:rsidRPr="00A40BA4" w:rsidRDefault="005C4A95" w:rsidP="00F173FA">
      <w:pPr>
        <w:pStyle w:val="BodyTextMain"/>
      </w:pPr>
    </w:p>
    <w:p w14:paraId="141E5241" w14:textId="77777777" w:rsidR="004856B5" w:rsidRPr="00A40BA4" w:rsidRDefault="004856B5">
      <w:pPr>
        <w:spacing w:after="200" w:line="276" w:lineRule="auto"/>
        <w:rPr>
          <w:rFonts w:ascii="Arial" w:hAnsi="Arial" w:cs="Arial"/>
          <w:sz w:val="17"/>
          <w:szCs w:val="17"/>
        </w:rPr>
      </w:pPr>
      <w:r w:rsidRPr="00A40BA4">
        <w:br w:type="page"/>
      </w:r>
    </w:p>
    <w:p w14:paraId="6A463637" w14:textId="68939FD6" w:rsidR="004856B5" w:rsidRPr="00A40BA4" w:rsidRDefault="004856B5" w:rsidP="00E37DEE">
      <w:pPr>
        <w:pStyle w:val="ExhibitHeading"/>
        <w:outlineLvl w:val="0"/>
      </w:pPr>
      <w:r w:rsidRPr="00A40BA4">
        <w:lastRenderedPageBreak/>
        <w:t xml:space="preserve">EXHIBIT 1: </w:t>
      </w:r>
      <w:r w:rsidR="00F94417" w:rsidRPr="00A40BA4">
        <w:t>S</w:t>
      </w:r>
      <w:r w:rsidR="00FB3D13">
        <w:t xml:space="preserve">ushma </w:t>
      </w:r>
      <w:r w:rsidR="00F94417" w:rsidRPr="00A40BA4">
        <w:t>I</w:t>
      </w:r>
      <w:r w:rsidR="00FB3D13">
        <w:t xml:space="preserve">ndustries </w:t>
      </w:r>
      <w:r w:rsidR="00F94417" w:rsidRPr="00A40BA4">
        <w:t>P</w:t>
      </w:r>
      <w:r w:rsidR="00FB3D13">
        <w:t xml:space="preserve">rivate </w:t>
      </w:r>
      <w:r w:rsidR="00F94417" w:rsidRPr="00A40BA4">
        <w:t>L</w:t>
      </w:r>
      <w:r w:rsidR="00FB3D13">
        <w:t>imited’s</w:t>
      </w:r>
      <w:r w:rsidR="00F94417" w:rsidRPr="00A40BA4">
        <w:t xml:space="preserve"> </w:t>
      </w:r>
      <w:r w:rsidRPr="00A40BA4">
        <w:t>PRODUCT MIX AND REVENUE SALIENCE</w:t>
      </w:r>
      <w:r w:rsidR="00F94417" w:rsidRPr="00A40BA4">
        <w:t>,</w:t>
      </w:r>
      <w:r w:rsidRPr="00A40BA4">
        <w:t xml:space="preserve"> 2015</w:t>
      </w:r>
    </w:p>
    <w:p w14:paraId="229ADB70" w14:textId="77777777" w:rsidR="004856B5" w:rsidRPr="00A40BA4" w:rsidRDefault="004856B5" w:rsidP="004856B5">
      <w:pPr>
        <w:pStyle w:val="ExhibitHeading"/>
      </w:pPr>
    </w:p>
    <w:p w14:paraId="29E10A0A" w14:textId="77777777" w:rsidR="004856B5" w:rsidRPr="00A40BA4" w:rsidRDefault="004856B5" w:rsidP="004856B5">
      <w:pPr>
        <w:jc w:val="center"/>
        <w:rPr>
          <w:color w:val="000000"/>
        </w:rPr>
      </w:pPr>
      <w:r w:rsidRPr="00A40BA4">
        <w:rPr>
          <w:noProof/>
          <w:lang w:val="en-US"/>
        </w:rPr>
        <w:drawing>
          <wp:inline distT="0" distB="0" distL="0" distR="0" wp14:anchorId="07DD3064" wp14:editId="1E09B63E">
            <wp:extent cx="4968815" cy="2734573"/>
            <wp:effectExtent l="0" t="0" r="381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4AFDDF" w14:textId="77777777" w:rsidR="004856B5" w:rsidRPr="00A40BA4" w:rsidRDefault="004856B5" w:rsidP="004856B5">
      <w:pPr>
        <w:pStyle w:val="Footnote"/>
        <w:rPr>
          <w:rFonts w:eastAsiaTheme="majorEastAsia"/>
        </w:rPr>
      </w:pPr>
    </w:p>
    <w:p w14:paraId="4059582F" w14:textId="308B7C81" w:rsidR="006F1512" w:rsidRDefault="004856B5" w:rsidP="00D655CF">
      <w:pPr>
        <w:pStyle w:val="Footnote"/>
        <w:outlineLvl w:val="0"/>
        <w:rPr>
          <w:rFonts w:eastAsiaTheme="majorEastAsia"/>
        </w:rPr>
      </w:pPr>
      <w:r w:rsidRPr="00A40BA4">
        <w:rPr>
          <w:rFonts w:eastAsiaTheme="majorEastAsia"/>
        </w:rPr>
        <w:t xml:space="preserve">Source: </w:t>
      </w:r>
      <w:proofErr w:type="spellStart"/>
      <w:r w:rsidR="00F94417" w:rsidRPr="00A40BA4">
        <w:rPr>
          <w:rFonts w:eastAsiaTheme="majorEastAsia"/>
        </w:rPr>
        <w:t>Sushma</w:t>
      </w:r>
      <w:proofErr w:type="spellEnd"/>
      <w:r w:rsidR="00F94417" w:rsidRPr="00A40BA4">
        <w:rPr>
          <w:rFonts w:eastAsiaTheme="majorEastAsia"/>
        </w:rPr>
        <w:t xml:space="preserve"> Industries Private </w:t>
      </w:r>
      <w:r w:rsidR="00D8125D" w:rsidRPr="00A40BA4">
        <w:rPr>
          <w:rFonts w:eastAsiaTheme="majorEastAsia"/>
        </w:rPr>
        <w:t>Limited</w:t>
      </w:r>
      <w:r w:rsidRPr="00A40BA4">
        <w:rPr>
          <w:rFonts w:eastAsiaTheme="majorEastAsia"/>
        </w:rPr>
        <w:t>.</w:t>
      </w:r>
    </w:p>
    <w:p w14:paraId="3216B002" w14:textId="77777777" w:rsidR="00D655CF" w:rsidRDefault="00D655CF" w:rsidP="00D655CF">
      <w:pPr>
        <w:pStyle w:val="Footnote"/>
        <w:outlineLvl w:val="0"/>
        <w:rPr>
          <w:rFonts w:eastAsiaTheme="majorEastAsia"/>
        </w:rPr>
      </w:pPr>
    </w:p>
    <w:p w14:paraId="2B6B1D50" w14:textId="77777777" w:rsidR="00D655CF" w:rsidRPr="00A40BA4" w:rsidRDefault="00D655CF" w:rsidP="00D655CF">
      <w:pPr>
        <w:pStyle w:val="Footnote"/>
        <w:outlineLvl w:val="0"/>
        <w:rPr>
          <w:rFonts w:eastAsiaTheme="majorEastAsia"/>
        </w:rPr>
      </w:pPr>
    </w:p>
    <w:p w14:paraId="7D07AD60" w14:textId="309E8F78" w:rsidR="00816DAF" w:rsidRPr="00A40BA4" w:rsidRDefault="004856B5" w:rsidP="00E37DEE">
      <w:pPr>
        <w:pStyle w:val="ExhibitHeading"/>
        <w:outlineLvl w:val="0"/>
      </w:pPr>
      <w:r w:rsidRPr="00A40BA4">
        <w:lastRenderedPageBreak/>
        <w:t xml:space="preserve">EXHIBIT 2: </w:t>
      </w:r>
      <w:r w:rsidR="00F94417" w:rsidRPr="00A40BA4">
        <w:t>S</w:t>
      </w:r>
      <w:r w:rsidR="00FB3D13">
        <w:t xml:space="preserve">ushma </w:t>
      </w:r>
      <w:r w:rsidR="00F94417" w:rsidRPr="00A40BA4">
        <w:t>I</w:t>
      </w:r>
      <w:r w:rsidR="00FB3D13">
        <w:t xml:space="preserve">ndustries </w:t>
      </w:r>
      <w:r w:rsidR="00F94417" w:rsidRPr="00A40BA4">
        <w:t>P</w:t>
      </w:r>
      <w:r w:rsidR="00FB3D13">
        <w:t xml:space="preserve">rivate </w:t>
      </w:r>
      <w:r w:rsidR="00F94417" w:rsidRPr="00A40BA4">
        <w:t>L</w:t>
      </w:r>
      <w:r w:rsidR="00FB3D13">
        <w:t>imited</w:t>
      </w:r>
      <w:r w:rsidR="00F94417" w:rsidRPr="00A40BA4">
        <w:t xml:space="preserve">’s </w:t>
      </w:r>
      <w:r w:rsidRPr="00A40BA4">
        <w:t>FINANCIAL PERFORMANCE</w:t>
      </w:r>
      <w:r w:rsidR="00F94417" w:rsidRPr="00A40BA4">
        <w:t>,</w:t>
      </w:r>
      <w:r w:rsidRPr="00A40BA4">
        <w:t xml:space="preserve"> </w:t>
      </w:r>
      <w:r w:rsidR="003473C3">
        <w:t xml:space="preserve">selected years, </w:t>
      </w:r>
      <w:r w:rsidRPr="00A40BA4">
        <w:t>1985</w:t>
      </w:r>
      <w:r w:rsidR="00F94417" w:rsidRPr="00A40BA4">
        <w:t>–</w:t>
      </w:r>
      <w:r w:rsidRPr="00A40BA4">
        <w:t>2016</w:t>
      </w:r>
      <w:r w:rsidR="00816DAF" w:rsidRPr="00A40BA4">
        <w:t xml:space="preserve"> </w:t>
      </w:r>
    </w:p>
    <w:p w14:paraId="2A79FD08" w14:textId="77777777" w:rsidR="004856B5" w:rsidRPr="00A40BA4" w:rsidRDefault="004856B5" w:rsidP="004856B5">
      <w:pPr>
        <w:jc w:val="center"/>
        <w:rPr>
          <w:rFonts w:ascii="Arial" w:hAnsi="Arial" w:cs="Arial"/>
          <w:b/>
          <w:color w:val="00000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902"/>
        <w:gridCol w:w="1082"/>
        <w:gridCol w:w="1082"/>
        <w:gridCol w:w="842"/>
        <w:gridCol w:w="1142"/>
        <w:gridCol w:w="1082"/>
        <w:gridCol w:w="802"/>
        <w:gridCol w:w="717"/>
        <w:gridCol w:w="537"/>
      </w:tblGrid>
      <w:tr w:rsidR="006F1512" w:rsidRPr="00A40BA4" w14:paraId="6C4F76A8" w14:textId="77777777" w:rsidTr="00D655CF">
        <w:trPr>
          <w:cantSplit/>
          <w:trHeight w:val="1402"/>
          <w:jc w:val="center"/>
        </w:trPr>
        <w:tc>
          <w:tcPr>
            <w:tcW w:w="1160" w:type="dxa"/>
            <w:shd w:val="clear" w:color="auto" w:fill="auto"/>
            <w:vAlign w:val="center"/>
            <w:hideMark/>
          </w:tcPr>
          <w:p w14:paraId="24ECEC02" w14:textId="5F14BF11" w:rsidR="004856B5" w:rsidRPr="00A40BA4" w:rsidRDefault="004856B5" w:rsidP="00D17BB6">
            <w:pPr>
              <w:pStyle w:val="ExhibitText"/>
              <w:jc w:val="center"/>
              <w:rPr>
                <w:b/>
                <w:sz w:val="18"/>
                <w:szCs w:val="19"/>
              </w:rPr>
            </w:pPr>
            <w:r w:rsidRPr="00A40BA4">
              <w:rPr>
                <w:b/>
                <w:sz w:val="18"/>
                <w:szCs w:val="19"/>
              </w:rPr>
              <w:t>Particulars</w:t>
            </w:r>
          </w:p>
        </w:tc>
        <w:tc>
          <w:tcPr>
            <w:tcW w:w="900" w:type="dxa"/>
            <w:shd w:val="clear" w:color="auto" w:fill="auto"/>
            <w:textDirection w:val="btLr"/>
            <w:vAlign w:val="center"/>
            <w:hideMark/>
          </w:tcPr>
          <w:p w14:paraId="3026C2DF" w14:textId="1FC16864" w:rsidR="004856B5" w:rsidRPr="00A40BA4" w:rsidRDefault="006F1512" w:rsidP="00D17BB6">
            <w:pPr>
              <w:pStyle w:val="ExhibitText"/>
              <w:ind w:left="113" w:right="113"/>
              <w:jc w:val="center"/>
              <w:rPr>
                <w:b/>
                <w:sz w:val="18"/>
                <w:szCs w:val="19"/>
              </w:rPr>
            </w:pPr>
            <w:r w:rsidRPr="00A40BA4">
              <w:rPr>
                <w:b/>
                <w:sz w:val="18"/>
                <w:szCs w:val="19"/>
              </w:rPr>
              <w:t xml:space="preserve">Financial </w:t>
            </w:r>
            <w:r w:rsidR="004856B5" w:rsidRPr="00A40BA4">
              <w:rPr>
                <w:b/>
                <w:sz w:val="18"/>
                <w:szCs w:val="19"/>
              </w:rPr>
              <w:t>Year</w:t>
            </w:r>
          </w:p>
        </w:tc>
        <w:tc>
          <w:tcPr>
            <w:tcW w:w="1080" w:type="dxa"/>
            <w:shd w:val="clear" w:color="auto" w:fill="auto"/>
            <w:textDirection w:val="btLr"/>
            <w:vAlign w:val="center"/>
            <w:hideMark/>
          </w:tcPr>
          <w:p w14:paraId="5A0EBD0D" w14:textId="7C9935A1" w:rsidR="004856B5" w:rsidRPr="00A40BA4" w:rsidRDefault="004856B5" w:rsidP="00D17BB6">
            <w:pPr>
              <w:pStyle w:val="ExhibitText"/>
              <w:ind w:left="113" w:right="113"/>
              <w:jc w:val="center"/>
              <w:rPr>
                <w:b/>
                <w:sz w:val="18"/>
                <w:szCs w:val="19"/>
              </w:rPr>
            </w:pPr>
            <w:r w:rsidRPr="00A40BA4">
              <w:rPr>
                <w:b/>
                <w:sz w:val="18"/>
                <w:szCs w:val="19"/>
              </w:rPr>
              <w:t>Revenue</w:t>
            </w:r>
            <w:r w:rsidR="00816DAF" w:rsidRPr="00A40BA4">
              <w:rPr>
                <w:b/>
                <w:sz w:val="18"/>
                <w:szCs w:val="19"/>
              </w:rPr>
              <w:t xml:space="preserve"> (₹)</w:t>
            </w:r>
          </w:p>
        </w:tc>
        <w:tc>
          <w:tcPr>
            <w:tcW w:w="1080" w:type="dxa"/>
            <w:shd w:val="clear" w:color="auto" w:fill="auto"/>
            <w:textDirection w:val="btLr"/>
            <w:vAlign w:val="center"/>
            <w:hideMark/>
          </w:tcPr>
          <w:p w14:paraId="027785FA" w14:textId="61727E62" w:rsidR="004856B5" w:rsidRPr="00A40BA4" w:rsidRDefault="004856B5" w:rsidP="00D17BB6">
            <w:pPr>
              <w:pStyle w:val="ExhibitText"/>
              <w:ind w:left="113" w:right="113"/>
              <w:jc w:val="center"/>
              <w:rPr>
                <w:b/>
                <w:sz w:val="18"/>
                <w:szCs w:val="19"/>
              </w:rPr>
            </w:pPr>
            <w:r w:rsidRPr="00A40BA4">
              <w:rPr>
                <w:b/>
                <w:sz w:val="18"/>
                <w:szCs w:val="19"/>
              </w:rPr>
              <w:t>Direct Expenses</w:t>
            </w:r>
            <w:r w:rsidR="00816DAF" w:rsidRPr="00A40BA4">
              <w:rPr>
                <w:b/>
                <w:sz w:val="18"/>
                <w:szCs w:val="19"/>
              </w:rPr>
              <w:t xml:space="preserve"> (₹)</w:t>
            </w:r>
          </w:p>
        </w:tc>
        <w:tc>
          <w:tcPr>
            <w:tcW w:w="840" w:type="dxa"/>
            <w:shd w:val="clear" w:color="auto" w:fill="auto"/>
            <w:textDirection w:val="btLr"/>
            <w:vAlign w:val="center"/>
            <w:hideMark/>
          </w:tcPr>
          <w:p w14:paraId="3E5B6AAA" w14:textId="281DE316" w:rsidR="004856B5" w:rsidRPr="00A40BA4" w:rsidRDefault="004856B5" w:rsidP="00D17BB6">
            <w:pPr>
              <w:pStyle w:val="ExhibitText"/>
              <w:ind w:left="113" w:right="113"/>
              <w:jc w:val="center"/>
              <w:rPr>
                <w:b/>
                <w:sz w:val="18"/>
                <w:szCs w:val="19"/>
              </w:rPr>
            </w:pPr>
            <w:r w:rsidRPr="00A40BA4">
              <w:rPr>
                <w:b/>
                <w:sz w:val="18"/>
                <w:szCs w:val="19"/>
              </w:rPr>
              <w:t>Gross Margin</w:t>
            </w:r>
            <w:r w:rsidR="00816DAF" w:rsidRPr="00A40BA4">
              <w:rPr>
                <w:b/>
                <w:sz w:val="18"/>
                <w:szCs w:val="19"/>
              </w:rPr>
              <w:t xml:space="preserve"> (%)</w:t>
            </w:r>
          </w:p>
        </w:tc>
        <w:tc>
          <w:tcPr>
            <w:tcW w:w="1140" w:type="dxa"/>
            <w:shd w:val="clear" w:color="auto" w:fill="auto"/>
            <w:textDirection w:val="btLr"/>
            <w:vAlign w:val="center"/>
            <w:hideMark/>
          </w:tcPr>
          <w:p w14:paraId="5417C0FE" w14:textId="1D6902E2" w:rsidR="004856B5" w:rsidRPr="00A40BA4" w:rsidRDefault="004856B5" w:rsidP="00D17BB6">
            <w:pPr>
              <w:pStyle w:val="ExhibitText"/>
              <w:ind w:left="113" w:right="113"/>
              <w:jc w:val="center"/>
              <w:rPr>
                <w:b/>
                <w:sz w:val="18"/>
                <w:szCs w:val="19"/>
              </w:rPr>
            </w:pPr>
            <w:r w:rsidRPr="00A40BA4">
              <w:rPr>
                <w:b/>
                <w:sz w:val="18"/>
                <w:szCs w:val="19"/>
              </w:rPr>
              <w:t>Indirect Expenses</w:t>
            </w:r>
            <w:r w:rsidR="00816DAF" w:rsidRPr="00A40BA4">
              <w:rPr>
                <w:b/>
                <w:sz w:val="18"/>
                <w:szCs w:val="19"/>
              </w:rPr>
              <w:t xml:space="preserve"> (₹)</w:t>
            </w:r>
          </w:p>
        </w:tc>
        <w:tc>
          <w:tcPr>
            <w:tcW w:w="1080" w:type="dxa"/>
            <w:shd w:val="clear" w:color="auto" w:fill="auto"/>
            <w:textDirection w:val="btLr"/>
            <w:vAlign w:val="center"/>
            <w:hideMark/>
          </w:tcPr>
          <w:p w14:paraId="2E53BAD3" w14:textId="31D73520" w:rsidR="004856B5" w:rsidRPr="00A40BA4" w:rsidRDefault="004856B5" w:rsidP="00D17BB6">
            <w:pPr>
              <w:pStyle w:val="ExhibitText"/>
              <w:ind w:left="113" w:right="113"/>
              <w:jc w:val="center"/>
              <w:rPr>
                <w:b/>
                <w:sz w:val="18"/>
                <w:szCs w:val="19"/>
              </w:rPr>
            </w:pPr>
            <w:r w:rsidRPr="00A40BA4">
              <w:rPr>
                <w:b/>
                <w:sz w:val="18"/>
                <w:szCs w:val="19"/>
              </w:rPr>
              <w:t>Salaries &amp; Staff Welfare</w:t>
            </w:r>
            <w:r w:rsidR="00816DAF" w:rsidRPr="00A40BA4">
              <w:rPr>
                <w:b/>
                <w:sz w:val="18"/>
                <w:szCs w:val="19"/>
              </w:rPr>
              <w:t xml:space="preserve"> (₹)</w:t>
            </w:r>
          </w:p>
        </w:tc>
        <w:tc>
          <w:tcPr>
            <w:tcW w:w="801" w:type="dxa"/>
            <w:shd w:val="clear" w:color="auto" w:fill="auto"/>
            <w:textDirection w:val="btLr"/>
            <w:vAlign w:val="center"/>
            <w:hideMark/>
          </w:tcPr>
          <w:p w14:paraId="5D32EF5E" w14:textId="2889531A" w:rsidR="004856B5" w:rsidRPr="00A40BA4" w:rsidRDefault="004856B5" w:rsidP="00D17BB6">
            <w:pPr>
              <w:pStyle w:val="ExhibitText"/>
              <w:ind w:left="113" w:right="113"/>
              <w:jc w:val="center"/>
              <w:rPr>
                <w:b/>
                <w:sz w:val="18"/>
                <w:szCs w:val="19"/>
              </w:rPr>
            </w:pPr>
            <w:r w:rsidRPr="00A40BA4">
              <w:rPr>
                <w:b/>
                <w:sz w:val="18"/>
                <w:szCs w:val="19"/>
              </w:rPr>
              <w:t>Net Margin</w:t>
            </w:r>
            <w:r w:rsidR="00816DAF" w:rsidRPr="00A40BA4">
              <w:rPr>
                <w:b/>
                <w:sz w:val="18"/>
                <w:szCs w:val="19"/>
              </w:rPr>
              <w:t xml:space="preserve"> (%)</w:t>
            </w:r>
          </w:p>
        </w:tc>
        <w:tc>
          <w:tcPr>
            <w:tcW w:w="716" w:type="dxa"/>
            <w:shd w:val="clear" w:color="auto" w:fill="auto"/>
            <w:textDirection w:val="btLr"/>
            <w:vAlign w:val="center"/>
            <w:hideMark/>
          </w:tcPr>
          <w:p w14:paraId="0615C444" w14:textId="3745C372" w:rsidR="004856B5" w:rsidRPr="00A40BA4" w:rsidRDefault="004856B5" w:rsidP="00D17BB6">
            <w:pPr>
              <w:pStyle w:val="ExhibitText"/>
              <w:ind w:left="113" w:right="113"/>
              <w:jc w:val="center"/>
              <w:rPr>
                <w:b/>
                <w:sz w:val="18"/>
                <w:szCs w:val="19"/>
              </w:rPr>
            </w:pPr>
            <w:r w:rsidRPr="00A40BA4">
              <w:rPr>
                <w:b/>
                <w:sz w:val="18"/>
                <w:szCs w:val="19"/>
              </w:rPr>
              <w:t>Employee Headcount</w:t>
            </w:r>
            <w:r w:rsidR="00816DAF" w:rsidRPr="00A40BA4">
              <w:rPr>
                <w:b/>
                <w:sz w:val="18"/>
                <w:szCs w:val="19"/>
              </w:rPr>
              <w:t xml:space="preserve"> (#)</w:t>
            </w:r>
          </w:p>
        </w:tc>
        <w:tc>
          <w:tcPr>
            <w:tcW w:w="536" w:type="dxa"/>
            <w:shd w:val="clear" w:color="auto" w:fill="auto"/>
            <w:textDirection w:val="btLr"/>
            <w:vAlign w:val="center"/>
            <w:hideMark/>
          </w:tcPr>
          <w:p w14:paraId="0C171363" w14:textId="0A67AC55" w:rsidR="004856B5" w:rsidRPr="00A40BA4" w:rsidRDefault="004856B5" w:rsidP="00D17BB6">
            <w:pPr>
              <w:pStyle w:val="ExhibitText"/>
              <w:ind w:left="113" w:right="113"/>
              <w:jc w:val="center"/>
              <w:rPr>
                <w:b/>
                <w:sz w:val="18"/>
                <w:szCs w:val="19"/>
              </w:rPr>
            </w:pPr>
            <w:r w:rsidRPr="00A40BA4">
              <w:rPr>
                <w:b/>
                <w:sz w:val="18"/>
                <w:szCs w:val="19"/>
              </w:rPr>
              <w:t>Merit Increase</w:t>
            </w:r>
            <w:r w:rsidR="00816DAF" w:rsidRPr="00A40BA4">
              <w:rPr>
                <w:b/>
                <w:sz w:val="18"/>
                <w:szCs w:val="19"/>
              </w:rPr>
              <w:t xml:space="preserve"> (%)</w:t>
            </w:r>
          </w:p>
        </w:tc>
      </w:tr>
      <w:tr w:rsidR="006F1512" w:rsidRPr="00A40BA4" w14:paraId="1A57D64F" w14:textId="77777777" w:rsidTr="00D655CF">
        <w:trPr>
          <w:trHeight w:val="288"/>
          <w:jc w:val="center"/>
        </w:trPr>
        <w:tc>
          <w:tcPr>
            <w:tcW w:w="1160" w:type="dxa"/>
            <w:vMerge w:val="restart"/>
            <w:shd w:val="clear" w:color="auto" w:fill="auto"/>
            <w:noWrap/>
            <w:vAlign w:val="center"/>
            <w:hideMark/>
          </w:tcPr>
          <w:p w14:paraId="3F8805FD" w14:textId="6DCF203B" w:rsidR="004856B5" w:rsidRPr="00A40BA4" w:rsidRDefault="00F206E8" w:rsidP="00D17BB6">
            <w:pPr>
              <w:pStyle w:val="ExhibitText"/>
              <w:jc w:val="left"/>
              <w:rPr>
                <w:sz w:val="18"/>
                <w:szCs w:val="19"/>
              </w:rPr>
            </w:pPr>
            <w:r w:rsidRPr="00A40BA4">
              <w:rPr>
                <w:sz w:val="18"/>
                <w:szCs w:val="19"/>
              </w:rPr>
              <w:t xml:space="preserve"> </w:t>
            </w:r>
          </w:p>
        </w:tc>
        <w:tc>
          <w:tcPr>
            <w:tcW w:w="900" w:type="dxa"/>
            <w:shd w:val="clear" w:color="auto" w:fill="auto"/>
            <w:noWrap/>
            <w:vAlign w:val="center"/>
            <w:hideMark/>
          </w:tcPr>
          <w:p w14:paraId="605A9798" w14:textId="69056737" w:rsidR="004856B5" w:rsidRPr="00A40BA4" w:rsidRDefault="004856B5" w:rsidP="00D17BB6">
            <w:pPr>
              <w:pStyle w:val="ExhibitText"/>
              <w:jc w:val="left"/>
              <w:rPr>
                <w:sz w:val="17"/>
                <w:szCs w:val="17"/>
              </w:rPr>
            </w:pPr>
            <w:r w:rsidRPr="00A40BA4">
              <w:rPr>
                <w:sz w:val="17"/>
                <w:szCs w:val="17"/>
              </w:rPr>
              <w:t>1985</w:t>
            </w:r>
            <w:r w:rsidR="00F94417" w:rsidRPr="00A40BA4">
              <w:rPr>
                <w:sz w:val="17"/>
                <w:szCs w:val="17"/>
              </w:rPr>
              <w:t>–</w:t>
            </w:r>
            <w:r w:rsidRPr="00A40BA4">
              <w:rPr>
                <w:sz w:val="17"/>
                <w:szCs w:val="17"/>
              </w:rPr>
              <w:t>86</w:t>
            </w:r>
          </w:p>
        </w:tc>
        <w:tc>
          <w:tcPr>
            <w:tcW w:w="1080" w:type="dxa"/>
            <w:shd w:val="clear" w:color="auto" w:fill="auto"/>
            <w:noWrap/>
            <w:vAlign w:val="center"/>
            <w:hideMark/>
          </w:tcPr>
          <w:p w14:paraId="0E769683" w14:textId="77777777" w:rsidR="004856B5" w:rsidRPr="00A40BA4" w:rsidRDefault="004856B5" w:rsidP="00D17BB6">
            <w:pPr>
              <w:pStyle w:val="ExhibitText"/>
              <w:jc w:val="right"/>
              <w:rPr>
                <w:sz w:val="17"/>
                <w:szCs w:val="17"/>
              </w:rPr>
            </w:pPr>
            <w:r w:rsidRPr="00A40BA4">
              <w:rPr>
                <w:sz w:val="17"/>
                <w:szCs w:val="17"/>
              </w:rPr>
              <w:t xml:space="preserve">111,302 </w:t>
            </w:r>
          </w:p>
        </w:tc>
        <w:tc>
          <w:tcPr>
            <w:tcW w:w="1080" w:type="dxa"/>
            <w:shd w:val="clear" w:color="auto" w:fill="auto"/>
            <w:noWrap/>
            <w:vAlign w:val="center"/>
            <w:hideMark/>
          </w:tcPr>
          <w:p w14:paraId="7678CF77" w14:textId="2EBC8718" w:rsidR="004856B5" w:rsidRPr="00A40BA4" w:rsidRDefault="00E37DEE" w:rsidP="00D17BB6">
            <w:pPr>
              <w:pStyle w:val="ExhibitText"/>
              <w:jc w:val="right"/>
              <w:rPr>
                <w:sz w:val="17"/>
                <w:szCs w:val="17"/>
              </w:rPr>
            </w:pPr>
            <w:r w:rsidRPr="00A40BA4">
              <w:rPr>
                <w:sz w:val="17"/>
                <w:szCs w:val="17"/>
              </w:rPr>
              <w:t xml:space="preserve"> </w:t>
            </w:r>
            <w:r w:rsidR="004856B5" w:rsidRPr="00A40BA4">
              <w:rPr>
                <w:sz w:val="17"/>
                <w:szCs w:val="17"/>
              </w:rPr>
              <w:t xml:space="preserve">151,031 </w:t>
            </w:r>
          </w:p>
        </w:tc>
        <w:tc>
          <w:tcPr>
            <w:tcW w:w="840" w:type="dxa"/>
            <w:shd w:val="clear" w:color="auto" w:fill="auto"/>
            <w:noWrap/>
            <w:vAlign w:val="center"/>
            <w:hideMark/>
          </w:tcPr>
          <w:p w14:paraId="13BC0B0F" w14:textId="68602AD7" w:rsidR="004856B5" w:rsidRPr="00A40BA4" w:rsidRDefault="006F1512" w:rsidP="00D17BB6">
            <w:pPr>
              <w:pStyle w:val="ExhibitText"/>
              <w:jc w:val="right"/>
              <w:rPr>
                <w:sz w:val="17"/>
                <w:szCs w:val="17"/>
              </w:rPr>
            </w:pPr>
            <w:r w:rsidRPr="00A40BA4">
              <w:rPr>
                <w:sz w:val="17"/>
                <w:szCs w:val="17"/>
              </w:rPr>
              <w:t>−</w:t>
            </w:r>
            <w:r w:rsidR="004856B5" w:rsidRPr="00A40BA4">
              <w:rPr>
                <w:sz w:val="17"/>
                <w:szCs w:val="17"/>
              </w:rPr>
              <w:t>35.69</w:t>
            </w:r>
          </w:p>
        </w:tc>
        <w:tc>
          <w:tcPr>
            <w:tcW w:w="1140" w:type="dxa"/>
            <w:shd w:val="clear" w:color="auto" w:fill="auto"/>
            <w:noWrap/>
            <w:vAlign w:val="center"/>
            <w:hideMark/>
          </w:tcPr>
          <w:p w14:paraId="3000F79F" w14:textId="77777777" w:rsidR="004856B5" w:rsidRPr="00A40BA4" w:rsidRDefault="004856B5" w:rsidP="00D17BB6">
            <w:pPr>
              <w:pStyle w:val="ExhibitText"/>
              <w:jc w:val="right"/>
              <w:rPr>
                <w:sz w:val="17"/>
                <w:szCs w:val="17"/>
              </w:rPr>
            </w:pPr>
            <w:r w:rsidRPr="00A40BA4">
              <w:rPr>
                <w:sz w:val="17"/>
                <w:szCs w:val="17"/>
              </w:rPr>
              <w:t xml:space="preserve"> 264,476 </w:t>
            </w:r>
          </w:p>
        </w:tc>
        <w:tc>
          <w:tcPr>
            <w:tcW w:w="1080" w:type="dxa"/>
            <w:shd w:val="clear" w:color="auto" w:fill="auto"/>
            <w:noWrap/>
            <w:vAlign w:val="center"/>
            <w:hideMark/>
          </w:tcPr>
          <w:p w14:paraId="302858F1" w14:textId="77777777" w:rsidR="004856B5" w:rsidRPr="00A40BA4" w:rsidRDefault="004856B5" w:rsidP="00D17BB6">
            <w:pPr>
              <w:pStyle w:val="ExhibitText"/>
              <w:jc w:val="right"/>
              <w:rPr>
                <w:sz w:val="17"/>
                <w:szCs w:val="17"/>
              </w:rPr>
            </w:pPr>
            <w:r w:rsidRPr="00A40BA4">
              <w:rPr>
                <w:sz w:val="17"/>
                <w:szCs w:val="17"/>
              </w:rPr>
              <w:t xml:space="preserve">9,201 </w:t>
            </w:r>
          </w:p>
        </w:tc>
        <w:tc>
          <w:tcPr>
            <w:tcW w:w="801" w:type="dxa"/>
            <w:shd w:val="clear" w:color="auto" w:fill="auto"/>
            <w:noWrap/>
            <w:vAlign w:val="center"/>
            <w:hideMark/>
          </w:tcPr>
          <w:p w14:paraId="16E8E8A6" w14:textId="42227E42" w:rsidR="004856B5" w:rsidRPr="00A40BA4" w:rsidRDefault="006F1512" w:rsidP="00D17BB6">
            <w:pPr>
              <w:pStyle w:val="ExhibitText"/>
              <w:jc w:val="right"/>
              <w:rPr>
                <w:sz w:val="17"/>
                <w:szCs w:val="17"/>
              </w:rPr>
            </w:pPr>
            <w:r w:rsidRPr="00A40BA4">
              <w:rPr>
                <w:sz w:val="17"/>
                <w:szCs w:val="17"/>
              </w:rPr>
              <w:t>−</w:t>
            </w:r>
            <w:r w:rsidR="004856B5" w:rsidRPr="00A40BA4">
              <w:rPr>
                <w:sz w:val="17"/>
                <w:szCs w:val="17"/>
              </w:rPr>
              <w:t>171.7</w:t>
            </w:r>
          </w:p>
        </w:tc>
        <w:tc>
          <w:tcPr>
            <w:tcW w:w="716" w:type="dxa"/>
            <w:shd w:val="clear" w:color="auto" w:fill="auto"/>
            <w:noWrap/>
            <w:vAlign w:val="center"/>
            <w:hideMark/>
          </w:tcPr>
          <w:p w14:paraId="0031ECA5" w14:textId="77777777" w:rsidR="004856B5" w:rsidRPr="00A40BA4" w:rsidRDefault="004856B5" w:rsidP="00D17BB6">
            <w:pPr>
              <w:pStyle w:val="ExhibitText"/>
              <w:jc w:val="right"/>
              <w:rPr>
                <w:sz w:val="17"/>
                <w:szCs w:val="17"/>
              </w:rPr>
            </w:pPr>
            <w:r w:rsidRPr="00A40BA4">
              <w:rPr>
                <w:sz w:val="17"/>
                <w:szCs w:val="17"/>
              </w:rPr>
              <w:t>3</w:t>
            </w:r>
          </w:p>
        </w:tc>
        <w:tc>
          <w:tcPr>
            <w:tcW w:w="536" w:type="dxa"/>
            <w:shd w:val="clear" w:color="auto" w:fill="auto"/>
            <w:noWrap/>
            <w:vAlign w:val="center"/>
            <w:hideMark/>
          </w:tcPr>
          <w:p w14:paraId="16501C3C" w14:textId="77777777" w:rsidR="004856B5" w:rsidRPr="00A40BA4" w:rsidRDefault="004856B5" w:rsidP="00D17BB6">
            <w:pPr>
              <w:pStyle w:val="ExhibitText"/>
              <w:jc w:val="right"/>
              <w:rPr>
                <w:sz w:val="17"/>
                <w:szCs w:val="17"/>
              </w:rPr>
            </w:pPr>
            <w:r w:rsidRPr="00A40BA4">
              <w:rPr>
                <w:sz w:val="17"/>
                <w:szCs w:val="17"/>
              </w:rPr>
              <w:t>Nil</w:t>
            </w:r>
          </w:p>
        </w:tc>
      </w:tr>
      <w:tr w:rsidR="006F1512" w:rsidRPr="00A40BA4" w14:paraId="4802A914" w14:textId="77777777" w:rsidTr="00D655CF">
        <w:trPr>
          <w:trHeight w:val="288"/>
          <w:jc w:val="center"/>
        </w:trPr>
        <w:tc>
          <w:tcPr>
            <w:tcW w:w="1160" w:type="dxa"/>
            <w:vMerge/>
            <w:vAlign w:val="center"/>
            <w:hideMark/>
          </w:tcPr>
          <w:p w14:paraId="36C5527F" w14:textId="77777777" w:rsidR="004856B5" w:rsidRPr="00A40BA4" w:rsidRDefault="004856B5" w:rsidP="00D17BB6">
            <w:pPr>
              <w:pStyle w:val="ExhibitText"/>
              <w:jc w:val="left"/>
              <w:rPr>
                <w:sz w:val="18"/>
                <w:szCs w:val="19"/>
              </w:rPr>
            </w:pPr>
          </w:p>
        </w:tc>
        <w:tc>
          <w:tcPr>
            <w:tcW w:w="900" w:type="dxa"/>
            <w:shd w:val="clear" w:color="auto" w:fill="auto"/>
            <w:noWrap/>
            <w:vAlign w:val="center"/>
            <w:hideMark/>
          </w:tcPr>
          <w:p w14:paraId="4AFAAE34" w14:textId="0F55A8BD" w:rsidR="004856B5" w:rsidRPr="00A40BA4" w:rsidRDefault="004856B5" w:rsidP="00D17BB6">
            <w:pPr>
              <w:pStyle w:val="ExhibitText"/>
              <w:jc w:val="left"/>
              <w:rPr>
                <w:sz w:val="17"/>
                <w:szCs w:val="17"/>
              </w:rPr>
            </w:pPr>
            <w:r w:rsidRPr="00A40BA4">
              <w:rPr>
                <w:sz w:val="17"/>
                <w:szCs w:val="17"/>
              </w:rPr>
              <w:t>1986</w:t>
            </w:r>
            <w:r w:rsidR="00F94417" w:rsidRPr="00A40BA4">
              <w:rPr>
                <w:sz w:val="17"/>
                <w:szCs w:val="17"/>
              </w:rPr>
              <w:t>–</w:t>
            </w:r>
            <w:r w:rsidRPr="00A40BA4">
              <w:rPr>
                <w:sz w:val="17"/>
                <w:szCs w:val="17"/>
              </w:rPr>
              <w:t>87</w:t>
            </w:r>
          </w:p>
        </w:tc>
        <w:tc>
          <w:tcPr>
            <w:tcW w:w="1080" w:type="dxa"/>
            <w:shd w:val="clear" w:color="auto" w:fill="auto"/>
            <w:noWrap/>
            <w:vAlign w:val="center"/>
            <w:hideMark/>
          </w:tcPr>
          <w:p w14:paraId="0DF9EBAB" w14:textId="77777777" w:rsidR="004856B5" w:rsidRPr="00A40BA4" w:rsidRDefault="004856B5" w:rsidP="00D17BB6">
            <w:pPr>
              <w:pStyle w:val="ExhibitText"/>
              <w:jc w:val="right"/>
              <w:rPr>
                <w:sz w:val="17"/>
                <w:szCs w:val="17"/>
              </w:rPr>
            </w:pPr>
            <w:r w:rsidRPr="00A40BA4">
              <w:rPr>
                <w:sz w:val="17"/>
                <w:szCs w:val="17"/>
              </w:rPr>
              <w:t xml:space="preserve">337,412 </w:t>
            </w:r>
          </w:p>
        </w:tc>
        <w:tc>
          <w:tcPr>
            <w:tcW w:w="1080" w:type="dxa"/>
            <w:shd w:val="clear" w:color="auto" w:fill="auto"/>
            <w:noWrap/>
            <w:vAlign w:val="center"/>
            <w:hideMark/>
          </w:tcPr>
          <w:p w14:paraId="47D2AC61" w14:textId="77777777" w:rsidR="004856B5" w:rsidRPr="00A40BA4" w:rsidRDefault="004856B5" w:rsidP="00D17BB6">
            <w:pPr>
              <w:pStyle w:val="ExhibitText"/>
              <w:jc w:val="right"/>
              <w:rPr>
                <w:sz w:val="17"/>
                <w:szCs w:val="17"/>
              </w:rPr>
            </w:pPr>
            <w:r w:rsidRPr="00A40BA4">
              <w:rPr>
                <w:sz w:val="17"/>
                <w:szCs w:val="17"/>
              </w:rPr>
              <w:t xml:space="preserve"> 110,523 </w:t>
            </w:r>
          </w:p>
        </w:tc>
        <w:tc>
          <w:tcPr>
            <w:tcW w:w="840" w:type="dxa"/>
            <w:shd w:val="clear" w:color="auto" w:fill="auto"/>
            <w:noWrap/>
            <w:vAlign w:val="center"/>
            <w:hideMark/>
          </w:tcPr>
          <w:p w14:paraId="782BD3FC" w14:textId="62665B09" w:rsidR="004856B5" w:rsidRPr="00A40BA4" w:rsidRDefault="004856B5" w:rsidP="00D17BB6">
            <w:pPr>
              <w:pStyle w:val="ExhibitText"/>
              <w:jc w:val="right"/>
              <w:rPr>
                <w:sz w:val="17"/>
                <w:szCs w:val="17"/>
              </w:rPr>
            </w:pPr>
            <w:r w:rsidRPr="00A40BA4">
              <w:rPr>
                <w:sz w:val="17"/>
                <w:szCs w:val="17"/>
              </w:rPr>
              <w:t>67.24</w:t>
            </w:r>
          </w:p>
        </w:tc>
        <w:tc>
          <w:tcPr>
            <w:tcW w:w="1140" w:type="dxa"/>
            <w:shd w:val="clear" w:color="auto" w:fill="auto"/>
            <w:noWrap/>
            <w:vAlign w:val="center"/>
            <w:hideMark/>
          </w:tcPr>
          <w:p w14:paraId="44706714" w14:textId="77777777" w:rsidR="004856B5" w:rsidRPr="00A40BA4" w:rsidRDefault="004856B5" w:rsidP="00D17BB6">
            <w:pPr>
              <w:pStyle w:val="ExhibitText"/>
              <w:jc w:val="right"/>
              <w:rPr>
                <w:sz w:val="17"/>
                <w:szCs w:val="17"/>
              </w:rPr>
            </w:pPr>
            <w:r w:rsidRPr="00A40BA4">
              <w:rPr>
                <w:sz w:val="17"/>
                <w:szCs w:val="17"/>
              </w:rPr>
              <w:t xml:space="preserve"> 275,280 </w:t>
            </w:r>
          </w:p>
        </w:tc>
        <w:tc>
          <w:tcPr>
            <w:tcW w:w="1080" w:type="dxa"/>
            <w:shd w:val="clear" w:color="auto" w:fill="auto"/>
            <w:noWrap/>
            <w:vAlign w:val="center"/>
            <w:hideMark/>
          </w:tcPr>
          <w:p w14:paraId="272F3FE9" w14:textId="77777777" w:rsidR="004856B5" w:rsidRPr="00A40BA4" w:rsidRDefault="004856B5" w:rsidP="00D17BB6">
            <w:pPr>
              <w:pStyle w:val="ExhibitText"/>
              <w:jc w:val="right"/>
              <w:rPr>
                <w:sz w:val="17"/>
                <w:szCs w:val="17"/>
              </w:rPr>
            </w:pPr>
            <w:r w:rsidRPr="00A40BA4">
              <w:rPr>
                <w:sz w:val="17"/>
                <w:szCs w:val="17"/>
              </w:rPr>
              <w:t xml:space="preserve"> 23,166 </w:t>
            </w:r>
          </w:p>
        </w:tc>
        <w:tc>
          <w:tcPr>
            <w:tcW w:w="801" w:type="dxa"/>
            <w:shd w:val="clear" w:color="auto" w:fill="auto"/>
            <w:noWrap/>
            <w:vAlign w:val="center"/>
            <w:hideMark/>
          </w:tcPr>
          <w:p w14:paraId="5AB398B9" w14:textId="1F860754" w:rsidR="004856B5" w:rsidRPr="00A40BA4" w:rsidRDefault="004856B5" w:rsidP="00D17BB6">
            <w:pPr>
              <w:pStyle w:val="ExhibitText"/>
              <w:jc w:val="right"/>
              <w:rPr>
                <w:sz w:val="17"/>
                <w:szCs w:val="17"/>
              </w:rPr>
            </w:pPr>
            <w:r w:rsidRPr="00A40BA4">
              <w:rPr>
                <w:sz w:val="17"/>
                <w:szCs w:val="17"/>
              </w:rPr>
              <w:t>0.5</w:t>
            </w:r>
          </w:p>
        </w:tc>
        <w:tc>
          <w:tcPr>
            <w:tcW w:w="716" w:type="dxa"/>
            <w:shd w:val="clear" w:color="auto" w:fill="auto"/>
            <w:noWrap/>
            <w:vAlign w:val="center"/>
            <w:hideMark/>
          </w:tcPr>
          <w:p w14:paraId="36F6CB32" w14:textId="77777777" w:rsidR="004856B5" w:rsidRPr="00A40BA4" w:rsidRDefault="004856B5" w:rsidP="00D17BB6">
            <w:pPr>
              <w:pStyle w:val="ExhibitText"/>
              <w:jc w:val="right"/>
              <w:rPr>
                <w:sz w:val="17"/>
                <w:szCs w:val="17"/>
              </w:rPr>
            </w:pPr>
            <w:r w:rsidRPr="00A40BA4">
              <w:rPr>
                <w:sz w:val="17"/>
                <w:szCs w:val="17"/>
              </w:rPr>
              <w:t>5</w:t>
            </w:r>
          </w:p>
        </w:tc>
        <w:tc>
          <w:tcPr>
            <w:tcW w:w="536" w:type="dxa"/>
            <w:shd w:val="clear" w:color="auto" w:fill="auto"/>
            <w:noWrap/>
            <w:vAlign w:val="center"/>
            <w:hideMark/>
          </w:tcPr>
          <w:p w14:paraId="34DE1CC6" w14:textId="77777777" w:rsidR="004856B5" w:rsidRPr="00A40BA4" w:rsidRDefault="004856B5" w:rsidP="00D17BB6">
            <w:pPr>
              <w:pStyle w:val="ExhibitText"/>
              <w:jc w:val="right"/>
              <w:rPr>
                <w:sz w:val="17"/>
                <w:szCs w:val="17"/>
              </w:rPr>
            </w:pPr>
            <w:r w:rsidRPr="00A40BA4">
              <w:rPr>
                <w:sz w:val="17"/>
                <w:szCs w:val="17"/>
              </w:rPr>
              <w:t>Nil</w:t>
            </w:r>
          </w:p>
        </w:tc>
      </w:tr>
      <w:tr w:rsidR="006F1512" w:rsidRPr="00A40BA4" w14:paraId="7487FB04" w14:textId="77777777" w:rsidTr="00D655CF">
        <w:trPr>
          <w:trHeight w:val="288"/>
          <w:jc w:val="center"/>
        </w:trPr>
        <w:tc>
          <w:tcPr>
            <w:tcW w:w="1160" w:type="dxa"/>
            <w:vMerge/>
            <w:vAlign w:val="center"/>
            <w:hideMark/>
          </w:tcPr>
          <w:p w14:paraId="291D333E" w14:textId="77777777" w:rsidR="004856B5" w:rsidRPr="00A40BA4" w:rsidRDefault="004856B5" w:rsidP="00D17BB6">
            <w:pPr>
              <w:pStyle w:val="ExhibitText"/>
              <w:jc w:val="left"/>
              <w:rPr>
                <w:sz w:val="18"/>
                <w:szCs w:val="19"/>
              </w:rPr>
            </w:pPr>
          </w:p>
        </w:tc>
        <w:tc>
          <w:tcPr>
            <w:tcW w:w="900" w:type="dxa"/>
            <w:shd w:val="clear" w:color="auto" w:fill="auto"/>
            <w:noWrap/>
            <w:vAlign w:val="center"/>
            <w:hideMark/>
          </w:tcPr>
          <w:p w14:paraId="6043963B" w14:textId="64370285" w:rsidR="004856B5" w:rsidRPr="00A40BA4" w:rsidRDefault="004856B5" w:rsidP="00D17BB6">
            <w:pPr>
              <w:pStyle w:val="ExhibitText"/>
              <w:jc w:val="left"/>
              <w:rPr>
                <w:sz w:val="17"/>
                <w:szCs w:val="17"/>
              </w:rPr>
            </w:pPr>
            <w:r w:rsidRPr="00A40BA4">
              <w:rPr>
                <w:sz w:val="17"/>
                <w:szCs w:val="17"/>
              </w:rPr>
              <w:t>1987</w:t>
            </w:r>
            <w:r w:rsidR="00F94417" w:rsidRPr="00A40BA4">
              <w:rPr>
                <w:sz w:val="17"/>
                <w:szCs w:val="17"/>
              </w:rPr>
              <w:t>–</w:t>
            </w:r>
            <w:r w:rsidRPr="00A40BA4">
              <w:rPr>
                <w:sz w:val="17"/>
                <w:szCs w:val="17"/>
              </w:rPr>
              <w:t>88</w:t>
            </w:r>
          </w:p>
        </w:tc>
        <w:tc>
          <w:tcPr>
            <w:tcW w:w="1080" w:type="dxa"/>
            <w:shd w:val="clear" w:color="auto" w:fill="auto"/>
            <w:noWrap/>
            <w:vAlign w:val="center"/>
            <w:hideMark/>
          </w:tcPr>
          <w:p w14:paraId="1BE744EE" w14:textId="77777777" w:rsidR="004856B5" w:rsidRPr="00A40BA4" w:rsidRDefault="004856B5" w:rsidP="00D17BB6">
            <w:pPr>
              <w:pStyle w:val="ExhibitText"/>
              <w:jc w:val="right"/>
              <w:rPr>
                <w:sz w:val="17"/>
                <w:szCs w:val="17"/>
              </w:rPr>
            </w:pPr>
            <w:r w:rsidRPr="00A40BA4">
              <w:rPr>
                <w:sz w:val="17"/>
                <w:szCs w:val="17"/>
              </w:rPr>
              <w:t xml:space="preserve"> 489,301 </w:t>
            </w:r>
          </w:p>
        </w:tc>
        <w:tc>
          <w:tcPr>
            <w:tcW w:w="1080" w:type="dxa"/>
            <w:shd w:val="clear" w:color="auto" w:fill="auto"/>
            <w:noWrap/>
            <w:vAlign w:val="center"/>
            <w:hideMark/>
          </w:tcPr>
          <w:p w14:paraId="124C1CBB" w14:textId="77777777" w:rsidR="004856B5" w:rsidRPr="00A40BA4" w:rsidRDefault="004856B5" w:rsidP="00D17BB6">
            <w:pPr>
              <w:pStyle w:val="ExhibitText"/>
              <w:jc w:val="right"/>
              <w:rPr>
                <w:sz w:val="17"/>
                <w:szCs w:val="17"/>
              </w:rPr>
            </w:pPr>
            <w:r w:rsidRPr="00A40BA4">
              <w:rPr>
                <w:sz w:val="17"/>
                <w:szCs w:val="17"/>
              </w:rPr>
              <w:t xml:space="preserve"> 271,969 </w:t>
            </w:r>
          </w:p>
        </w:tc>
        <w:tc>
          <w:tcPr>
            <w:tcW w:w="840" w:type="dxa"/>
            <w:shd w:val="clear" w:color="auto" w:fill="auto"/>
            <w:noWrap/>
            <w:vAlign w:val="center"/>
            <w:hideMark/>
          </w:tcPr>
          <w:p w14:paraId="0CF6E33D" w14:textId="0BBF55E5" w:rsidR="004856B5" w:rsidRPr="00A40BA4" w:rsidRDefault="004856B5" w:rsidP="00D17BB6">
            <w:pPr>
              <w:pStyle w:val="ExhibitText"/>
              <w:jc w:val="right"/>
              <w:rPr>
                <w:sz w:val="17"/>
                <w:szCs w:val="17"/>
              </w:rPr>
            </w:pPr>
            <w:r w:rsidRPr="00A40BA4">
              <w:rPr>
                <w:sz w:val="17"/>
                <w:szCs w:val="17"/>
              </w:rPr>
              <w:t>44.42</w:t>
            </w:r>
          </w:p>
        </w:tc>
        <w:tc>
          <w:tcPr>
            <w:tcW w:w="1140" w:type="dxa"/>
            <w:shd w:val="clear" w:color="auto" w:fill="auto"/>
            <w:noWrap/>
            <w:vAlign w:val="center"/>
            <w:hideMark/>
          </w:tcPr>
          <w:p w14:paraId="76786290" w14:textId="77777777" w:rsidR="004856B5" w:rsidRPr="00A40BA4" w:rsidRDefault="004856B5" w:rsidP="00D17BB6">
            <w:pPr>
              <w:pStyle w:val="ExhibitText"/>
              <w:jc w:val="right"/>
              <w:rPr>
                <w:sz w:val="17"/>
                <w:szCs w:val="17"/>
              </w:rPr>
            </w:pPr>
            <w:r w:rsidRPr="00A40BA4">
              <w:rPr>
                <w:sz w:val="17"/>
                <w:szCs w:val="17"/>
              </w:rPr>
              <w:t xml:space="preserve"> 337,956 </w:t>
            </w:r>
          </w:p>
        </w:tc>
        <w:tc>
          <w:tcPr>
            <w:tcW w:w="1080" w:type="dxa"/>
            <w:shd w:val="clear" w:color="auto" w:fill="auto"/>
            <w:noWrap/>
            <w:vAlign w:val="center"/>
            <w:hideMark/>
          </w:tcPr>
          <w:p w14:paraId="036A327D" w14:textId="77777777" w:rsidR="004856B5" w:rsidRPr="00A40BA4" w:rsidRDefault="004856B5" w:rsidP="00D17BB6">
            <w:pPr>
              <w:pStyle w:val="ExhibitText"/>
              <w:jc w:val="right"/>
              <w:rPr>
                <w:sz w:val="17"/>
                <w:szCs w:val="17"/>
              </w:rPr>
            </w:pPr>
            <w:r w:rsidRPr="00A40BA4">
              <w:rPr>
                <w:sz w:val="17"/>
                <w:szCs w:val="17"/>
              </w:rPr>
              <w:t xml:space="preserve">33,189 </w:t>
            </w:r>
          </w:p>
        </w:tc>
        <w:tc>
          <w:tcPr>
            <w:tcW w:w="801" w:type="dxa"/>
            <w:shd w:val="clear" w:color="auto" w:fill="auto"/>
            <w:noWrap/>
            <w:vAlign w:val="center"/>
            <w:hideMark/>
          </w:tcPr>
          <w:p w14:paraId="1C1FA8C6" w14:textId="40527E6C" w:rsidR="004856B5" w:rsidRPr="00A40BA4" w:rsidRDefault="004856B5" w:rsidP="00D17BB6">
            <w:pPr>
              <w:pStyle w:val="ExhibitText"/>
              <w:jc w:val="right"/>
              <w:rPr>
                <w:sz w:val="17"/>
                <w:szCs w:val="17"/>
              </w:rPr>
            </w:pPr>
            <w:r w:rsidRPr="00A40BA4">
              <w:rPr>
                <w:sz w:val="17"/>
                <w:szCs w:val="17"/>
              </w:rPr>
              <w:t>19.7</w:t>
            </w:r>
          </w:p>
        </w:tc>
        <w:tc>
          <w:tcPr>
            <w:tcW w:w="716" w:type="dxa"/>
            <w:shd w:val="clear" w:color="auto" w:fill="auto"/>
            <w:noWrap/>
            <w:vAlign w:val="center"/>
            <w:hideMark/>
          </w:tcPr>
          <w:p w14:paraId="059A72B9" w14:textId="77777777" w:rsidR="004856B5" w:rsidRPr="00A40BA4" w:rsidRDefault="004856B5" w:rsidP="00D17BB6">
            <w:pPr>
              <w:pStyle w:val="ExhibitText"/>
              <w:jc w:val="right"/>
              <w:rPr>
                <w:sz w:val="17"/>
                <w:szCs w:val="17"/>
              </w:rPr>
            </w:pPr>
            <w:r w:rsidRPr="00A40BA4">
              <w:rPr>
                <w:sz w:val="17"/>
                <w:szCs w:val="17"/>
              </w:rPr>
              <w:t>5</w:t>
            </w:r>
          </w:p>
        </w:tc>
        <w:tc>
          <w:tcPr>
            <w:tcW w:w="536" w:type="dxa"/>
            <w:shd w:val="clear" w:color="auto" w:fill="auto"/>
            <w:noWrap/>
            <w:vAlign w:val="center"/>
            <w:hideMark/>
          </w:tcPr>
          <w:p w14:paraId="112FDEEE" w14:textId="77777777" w:rsidR="004856B5" w:rsidRPr="00A40BA4" w:rsidRDefault="004856B5" w:rsidP="00D17BB6">
            <w:pPr>
              <w:pStyle w:val="ExhibitText"/>
              <w:jc w:val="right"/>
              <w:rPr>
                <w:sz w:val="17"/>
                <w:szCs w:val="17"/>
              </w:rPr>
            </w:pPr>
            <w:r w:rsidRPr="00A40BA4">
              <w:rPr>
                <w:sz w:val="17"/>
                <w:szCs w:val="17"/>
              </w:rPr>
              <w:t>Nil</w:t>
            </w:r>
          </w:p>
        </w:tc>
      </w:tr>
      <w:tr w:rsidR="006F1512" w:rsidRPr="00A40BA4" w14:paraId="44EC74C2" w14:textId="77777777" w:rsidTr="00D655CF">
        <w:trPr>
          <w:trHeight w:val="288"/>
          <w:jc w:val="center"/>
        </w:trPr>
        <w:tc>
          <w:tcPr>
            <w:tcW w:w="1160" w:type="dxa"/>
            <w:vMerge/>
            <w:vAlign w:val="center"/>
            <w:hideMark/>
          </w:tcPr>
          <w:p w14:paraId="1FB5CF40" w14:textId="77777777" w:rsidR="004856B5" w:rsidRPr="00A40BA4" w:rsidRDefault="004856B5" w:rsidP="00D17BB6">
            <w:pPr>
              <w:pStyle w:val="ExhibitText"/>
              <w:jc w:val="left"/>
              <w:rPr>
                <w:sz w:val="18"/>
                <w:szCs w:val="19"/>
              </w:rPr>
            </w:pPr>
          </w:p>
        </w:tc>
        <w:tc>
          <w:tcPr>
            <w:tcW w:w="900" w:type="dxa"/>
            <w:shd w:val="clear" w:color="auto" w:fill="auto"/>
            <w:noWrap/>
            <w:vAlign w:val="center"/>
            <w:hideMark/>
          </w:tcPr>
          <w:p w14:paraId="1CDC9B66" w14:textId="2D689A6F" w:rsidR="004856B5" w:rsidRPr="00A40BA4" w:rsidRDefault="004856B5" w:rsidP="00D17BB6">
            <w:pPr>
              <w:pStyle w:val="ExhibitText"/>
              <w:jc w:val="left"/>
              <w:rPr>
                <w:sz w:val="17"/>
                <w:szCs w:val="17"/>
              </w:rPr>
            </w:pPr>
            <w:r w:rsidRPr="00A40BA4">
              <w:rPr>
                <w:sz w:val="17"/>
                <w:szCs w:val="17"/>
              </w:rPr>
              <w:t>1990</w:t>
            </w:r>
            <w:r w:rsidR="00F94417" w:rsidRPr="00A40BA4">
              <w:rPr>
                <w:sz w:val="17"/>
                <w:szCs w:val="17"/>
              </w:rPr>
              <w:t>–</w:t>
            </w:r>
            <w:r w:rsidRPr="00A40BA4">
              <w:rPr>
                <w:sz w:val="17"/>
                <w:szCs w:val="17"/>
              </w:rPr>
              <w:t>91</w:t>
            </w:r>
          </w:p>
        </w:tc>
        <w:tc>
          <w:tcPr>
            <w:tcW w:w="1080" w:type="dxa"/>
            <w:shd w:val="clear" w:color="auto" w:fill="auto"/>
            <w:noWrap/>
            <w:vAlign w:val="center"/>
            <w:hideMark/>
          </w:tcPr>
          <w:p w14:paraId="56426707" w14:textId="77777777" w:rsidR="004856B5" w:rsidRPr="00A40BA4" w:rsidRDefault="004856B5" w:rsidP="00D17BB6">
            <w:pPr>
              <w:pStyle w:val="ExhibitText"/>
              <w:jc w:val="right"/>
              <w:rPr>
                <w:sz w:val="17"/>
                <w:szCs w:val="17"/>
              </w:rPr>
            </w:pPr>
            <w:r w:rsidRPr="00A40BA4">
              <w:rPr>
                <w:sz w:val="17"/>
                <w:szCs w:val="17"/>
              </w:rPr>
              <w:t xml:space="preserve"> 1,326,964 </w:t>
            </w:r>
          </w:p>
        </w:tc>
        <w:tc>
          <w:tcPr>
            <w:tcW w:w="1080" w:type="dxa"/>
            <w:shd w:val="clear" w:color="auto" w:fill="auto"/>
            <w:noWrap/>
            <w:vAlign w:val="center"/>
            <w:hideMark/>
          </w:tcPr>
          <w:p w14:paraId="4C77629D" w14:textId="77777777" w:rsidR="004856B5" w:rsidRPr="00A40BA4" w:rsidRDefault="004856B5" w:rsidP="00D17BB6">
            <w:pPr>
              <w:pStyle w:val="ExhibitText"/>
              <w:jc w:val="right"/>
              <w:rPr>
                <w:sz w:val="17"/>
                <w:szCs w:val="17"/>
              </w:rPr>
            </w:pPr>
            <w:r w:rsidRPr="00A40BA4">
              <w:rPr>
                <w:sz w:val="17"/>
                <w:szCs w:val="17"/>
              </w:rPr>
              <w:t xml:space="preserve"> 728,497 </w:t>
            </w:r>
          </w:p>
        </w:tc>
        <w:tc>
          <w:tcPr>
            <w:tcW w:w="840" w:type="dxa"/>
            <w:shd w:val="clear" w:color="auto" w:fill="auto"/>
            <w:noWrap/>
            <w:vAlign w:val="center"/>
            <w:hideMark/>
          </w:tcPr>
          <w:p w14:paraId="1B0F1088" w14:textId="464EDBB4" w:rsidR="004856B5" w:rsidRPr="00A40BA4" w:rsidRDefault="004856B5" w:rsidP="00D17BB6">
            <w:pPr>
              <w:pStyle w:val="ExhibitText"/>
              <w:jc w:val="right"/>
              <w:rPr>
                <w:sz w:val="17"/>
                <w:szCs w:val="17"/>
              </w:rPr>
            </w:pPr>
            <w:r w:rsidRPr="00A40BA4">
              <w:rPr>
                <w:sz w:val="17"/>
                <w:szCs w:val="17"/>
              </w:rPr>
              <w:t>45.10</w:t>
            </w:r>
          </w:p>
        </w:tc>
        <w:tc>
          <w:tcPr>
            <w:tcW w:w="1140" w:type="dxa"/>
            <w:shd w:val="clear" w:color="auto" w:fill="auto"/>
            <w:noWrap/>
            <w:vAlign w:val="center"/>
            <w:hideMark/>
          </w:tcPr>
          <w:p w14:paraId="2BF9EFAC" w14:textId="77777777" w:rsidR="004856B5" w:rsidRPr="00A40BA4" w:rsidRDefault="004856B5" w:rsidP="00D17BB6">
            <w:pPr>
              <w:pStyle w:val="ExhibitText"/>
              <w:jc w:val="right"/>
              <w:rPr>
                <w:sz w:val="17"/>
                <w:szCs w:val="17"/>
              </w:rPr>
            </w:pPr>
            <w:r w:rsidRPr="00A40BA4">
              <w:rPr>
                <w:sz w:val="17"/>
                <w:szCs w:val="17"/>
              </w:rPr>
              <w:t xml:space="preserve">486,340 </w:t>
            </w:r>
          </w:p>
        </w:tc>
        <w:tc>
          <w:tcPr>
            <w:tcW w:w="1080" w:type="dxa"/>
            <w:shd w:val="clear" w:color="auto" w:fill="auto"/>
            <w:noWrap/>
            <w:vAlign w:val="center"/>
            <w:hideMark/>
          </w:tcPr>
          <w:p w14:paraId="2E6C7127" w14:textId="7AC17F3E" w:rsidR="004856B5" w:rsidRPr="00A40BA4" w:rsidRDefault="00E37DEE" w:rsidP="00D17BB6">
            <w:pPr>
              <w:pStyle w:val="ExhibitText"/>
              <w:jc w:val="right"/>
              <w:rPr>
                <w:sz w:val="17"/>
                <w:szCs w:val="17"/>
              </w:rPr>
            </w:pPr>
            <w:r w:rsidRPr="00A40BA4">
              <w:rPr>
                <w:sz w:val="17"/>
                <w:szCs w:val="17"/>
              </w:rPr>
              <w:t xml:space="preserve"> </w:t>
            </w:r>
            <w:r w:rsidR="004856B5" w:rsidRPr="00A40BA4">
              <w:rPr>
                <w:sz w:val="17"/>
                <w:szCs w:val="17"/>
              </w:rPr>
              <w:t xml:space="preserve">65,753 </w:t>
            </w:r>
          </w:p>
        </w:tc>
        <w:tc>
          <w:tcPr>
            <w:tcW w:w="801" w:type="dxa"/>
            <w:shd w:val="clear" w:color="auto" w:fill="auto"/>
            <w:noWrap/>
            <w:vAlign w:val="center"/>
            <w:hideMark/>
          </w:tcPr>
          <w:p w14:paraId="113DAC94" w14:textId="37C8C3E9" w:rsidR="004856B5" w:rsidRPr="00A40BA4" w:rsidRDefault="004856B5" w:rsidP="00D17BB6">
            <w:pPr>
              <w:pStyle w:val="ExhibitText"/>
              <w:jc w:val="right"/>
              <w:rPr>
                <w:sz w:val="17"/>
                <w:szCs w:val="17"/>
              </w:rPr>
            </w:pPr>
            <w:r w:rsidRPr="00A40BA4">
              <w:rPr>
                <w:sz w:val="17"/>
                <w:szCs w:val="17"/>
              </w:rPr>
              <w:t>6.9</w:t>
            </w:r>
          </w:p>
        </w:tc>
        <w:tc>
          <w:tcPr>
            <w:tcW w:w="716" w:type="dxa"/>
            <w:shd w:val="clear" w:color="auto" w:fill="auto"/>
            <w:noWrap/>
            <w:vAlign w:val="center"/>
            <w:hideMark/>
          </w:tcPr>
          <w:p w14:paraId="06126137" w14:textId="77777777" w:rsidR="004856B5" w:rsidRPr="00A40BA4" w:rsidRDefault="004856B5" w:rsidP="00D17BB6">
            <w:pPr>
              <w:pStyle w:val="ExhibitText"/>
              <w:jc w:val="right"/>
              <w:rPr>
                <w:sz w:val="17"/>
                <w:szCs w:val="17"/>
              </w:rPr>
            </w:pPr>
            <w:r w:rsidRPr="00A40BA4">
              <w:rPr>
                <w:sz w:val="17"/>
                <w:szCs w:val="17"/>
              </w:rPr>
              <w:t>9</w:t>
            </w:r>
          </w:p>
        </w:tc>
        <w:tc>
          <w:tcPr>
            <w:tcW w:w="536" w:type="dxa"/>
            <w:shd w:val="clear" w:color="auto" w:fill="auto"/>
            <w:noWrap/>
            <w:vAlign w:val="center"/>
            <w:hideMark/>
          </w:tcPr>
          <w:p w14:paraId="0A283E58" w14:textId="77777777" w:rsidR="004856B5" w:rsidRPr="00A40BA4" w:rsidRDefault="004856B5" w:rsidP="00D17BB6">
            <w:pPr>
              <w:pStyle w:val="ExhibitText"/>
              <w:jc w:val="right"/>
              <w:rPr>
                <w:sz w:val="17"/>
                <w:szCs w:val="17"/>
              </w:rPr>
            </w:pPr>
            <w:r w:rsidRPr="00A40BA4">
              <w:rPr>
                <w:sz w:val="17"/>
                <w:szCs w:val="17"/>
              </w:rPr>
              <w:t>Nil</w:t>
            </w:r>
          </w:p>
        </w:tc>
      </w:tr>
      <w:tr w:rsidR="006F1512" w:rsidRPr="00A40BA4" w14:paraId="09E6CAA9" w14:textId="77777777" w:rsidTr="00D655CF">
        <w:trPr>
          <w:trHeight w:val="288"/>
          <w:jc w:val="center"/>
        </w:trPr>
        <w:tc>
          <w:tcPr>
            <w:tcW w:w="1160" w:type="dxa"/>
            <w:vMerge/>
            <w:vAlign w:val="center"/>
            <w:hideMark/>
          </w:tcPr>
          <w:p w14:paraId="3E48188F" w14:textId="77777777" w:rsidR="004856B5" w:rsidRPr="00A40BA4" w:rsidRDefault="004856B5" w:rsidP="00D17BB6">
            <w:pPr>
              <w:pStyle w:val="ExhibitText"/>
              <w:jc w:val="left"/>
              <w:rPr>
                <w:sz w:val="18"/>
                <w:szCs w:val="19"/>
              </w:rPr>
            </w:pPr>
          </w:p>
        </w:tc>
        <w:tc>
          <w:tcPr>
            <w:tcW w:w="900" w:type="dxa"/>
            <w:shd w:val="clear" w:color="auto" w:fill="auto"/>
            <w:noWrap/>
            <w:vAlign w:val="center"/>
            <w:hideMark/>
          </w:tcPr>
          <w:p w14:paraId="6EE2F6DF" w14:textId="20F9604E" w:rsidR="004856B5" w:rsidRPr="00A40BA4" w:rsidRDefault="004856B5" w:rsidP="00D17BB6">
            <w:pPr>
              <w:pStyle w:val="ExhibitText"/>
              <w:jc w:val="left"/>
              <w:rPr>
                <w:sz w:val="17"/>
                <w:szCs w:val="17"/>
              </w:rPr>
            </w:pPr>
            <w:r w:rsidRPr="00A40BA4">
              <w:rPr>
                <w:sz w:val="17"/>
                <w:szCs w:val="17"/>
              </w:rPr>
              <w:t>1995</w:t>
            </w:r>
            <w:r w:rsidR="00F94417" w:rsidRPr="00A40BA4">
              <w:rPr>
                <w:sz w:val="17"/>
                <w:szCs w:val="17"/>
              </w:rPr>
              <w:t>–</w:t>
            </w:r>
            <w:r w:rsidRPr="00A40BA4">
              <w:rPr>
                <w:sz w:val="17"/>
                <w:szCs w:val="17"/>
              </w:rPr>
              <w:t>96</w:t>
            </w:r>
          </w:p>
        </w:tc>
        <w:tc>
          <w:tcPr>
            <w:tcW w:w="1080" w:type="dxa"/>
            <w:shd w:val="clear" w:color="auto" w:fill="auto"/>
            <w:noWrap/>
            <w:vAlign w:val="center"/>
            <w:hideMark/>
          </w:tcPr>
          <w:p w14:paraId="1425A973" w14:textId="77777777" w:rsidR="004856B5" w:rsidRPr="00A40BA4" w:rsidRDefault="004856B5" w:rsidP="00D17BB6">
            <w:pPr>
              <w:pStyle w:val="ExhibitText"/>
              <w:jc w:val="right"/>
              <w:rPr>
                <w:sz w:val="17"/>
                <w:szCs w:val="17"/>
              </w:rPr>
            </w:pPr>
            <w:r w:rsidRPr="00A40BA4">
              <w:rPr>
                <w:sz w:val="17"/>
                <w:szCs w:val="17"/>
              </w:rPr>
              <w:t xml:space="preserve"> 7,223,116 </w:t>
            </w:r>
          </w:p>
        </w:tc>
        <w:tc>
          <w:tcPr>
            <w:tcW w:w="1080" w:type="dxa"/>
            <w:shd w:val="clear" w:color="auto" w:fill="auto"/>
            <w:noWrap/>
            <w:vAlign w:val="center"/>
            <w:hideMark/>
          </w:tcPr>
          <w:p w14:paraId="03E24B91" w14:textId="77777777" w:rsidR="004856B5" w:rsidRPr="00A40BA4" w:rsidRDefault="004856B5" w:rsidP="00D17BB6">
            <w:pPr>
              <w:pStyle w:val="ExhibitText"/>
              <w:jc w:val="right"/>
              <w:rPr>
                <w:sz w:val="17"/>
                <w:szCs w:val="17"/>
              </w:rPr>
            </w:pPr>
            <w:r w:rsidRPr="00A40BA4">
              <w:rPr>
                <w:sz w:val="17"/>
                <w:szCs w:val="17"/>
              </w:rPr>
              <w:t xml:space="preserve"> 2,900,326 </w:t>
            </w:r>
          </w:p>
        </w:tc>
        <w:tc>
          <w:tcPr>
            <w:tcW w:w="840" w:type="dxa"/>
            <w:shd w:val="clear" w:color="auto" w:fill="auto"/>
            <w:noWrap/>
            <w:vAlign w:val="center"/>
            <w:hideMark/>
          </w:tcPr>
          <w:p w14:paraId="1B79A24A" w14:textId="5A4F53FE" w:rsidR="004856B5" w:rsidRPr="00A40BA4" w:rsidRDefault="004856B5" w:rsidP="00D17BB6">
            <w:pPr>
              <w:pStyle w:val="ExhibitText"/>
              <w:jc w:val="right"/>
              <w:rPr>
                <w:sz w:val="17"/>
                <w:szCs w:val="17"/>
              </w:rPr>
            </w:pPr>
            <w:r w:rsidRPr="00A40BA4">
              <w:rPr>
                <w:sz w:val="17"/>
                <w:szCs w:val="17"/>
              </w:rPr>
              <w:t>59.85</w:t>
            </w:r>
          </w:p>
        </w:tc>
        <w:tc>
          <w:tcPr>
            <w:tcW w:w="1140" w:type="dxa"/>
            <w:shd w:val="clear" w:color="auto" w:fill="auto"/>
            <w:noWrap/>
            <w:vAlign w:val="center"/>
            <w:hideMark/>
          </w:tcPr>
          <w:p w14:paraId="2453B598" w14:textId="77777777" w:rsidR="004856B5" w:rsidRPr="00A40BA4" w:rsidRDefault="004856B5" w:rsidP="00D17BB6">
            <w:pPr>
              <w:pStyle w:val="ExhibitText"/>
              <w:jc w:val="right"/>
              <w:rPr>
                <w:sz w:val="17"/>
                <w:szCs w:val="17"/>
              </w:rPr>
            </w:pPr>
            <w:r w:rsidRPr="00A40BA4">
              <w:rPr>
                <w:sz w:val="17"/>
                <w:szCs w:val="17"/>
              </w:rPr>
              <w:t xml:space="preserve">2,313,087 </w:t>
            </w:r>
          </w:p>
        </w:tc>
        <w:tc>
          <w:tcPr>
            <w:tcW w:w="1080" w:type="dxa"/>
            <w:shd w:val="clear" w:color="auto" w:fill="auto"/>
            <w:noWrap/>
            <w:vAlign w:val="center"/>
            <w:hideMark/>
          </w:tcPr>
          <w:p w14:paraId="3A6A5159" w14:textId="77777777" w:rsidR="004856B5" w:rsidRPr="00A40BA4" w:rsidRDefault="004856B5" w:rsidP="00D17BB6">
            <w:pPr>
              <w:pStyle w:val="ExhibitText"/>
              <w:jc w:val="right"/>
              <w:rPr>
                <w:sz w:val="17"/>
                <w:szCs w:val="17"/>
              </w:rPr>
            </w:pPr>
            <w:r w:rsidRPr="00A40BA4">
              <w:rPr>
                <w:sz w:val="17"/>
                <w:szCs w:val="17"/>
              </w:rPr>
              <w:t xml:space="preserve">364,022 </w:t>
            </w:r>
          </w:p>
        </w:tc>
        <w:tc>
          <w:tcPr>
            <w:tcW w:w="801" w:type="dxa"/>
            <w:shd w:val="clear" w:color="auto" w:fill="auto"/>
            <w:noWrap/>
            <w:vAlign w:val="center"/>
            <w:hideMark/>
          </w:tcPr>
          <w:p w14:paraId="1BBFA7F7" w14:textId="2C1090D8" w:rsidR="004856B5" w:rsidRPr="00A40BA4" w:rsidRDefault="004856B5" w:rsidP="00D17BB6">
            <w:pPr>
              <w:pStyle w:val="ExhibitText"/>
              <w:jc w:val="right"/>
              <w:rPr>
                <w:sz w:val="17"/>
                <w:szCs w:val="17"/>
              </w:rPr>
            </w:pPr>
            <w:r w:rsidRPr="00A40BA4">
              <w:rPr>
                <w:sz w:val="17"/>
                <w:szCs w:val="17"/>
              </w:rPr>
              <w:t>5.0</w:t>
            </w:r>
          </w:p>
        </w:tc>
        <w:tc>
          <w:tcPr>
            <w:tcW w:w="716" w:type="dxa"/>
            <w:shd w:val="clear" w:color="auto" w:fill="auto"/>
            <w:noWrap/>
            <w:vAlign w:val="center"/>
            <w:hideMark/>
          </w:tcPr>
          <w:p w14:paraId="229B6009" w14:textId="77777777" w:rsidR="004856B5" w:rsidRPr="00A40BA4" w:rsidRDefault="004856B5" w:rsidP="00D17BB6">
            <w:pPr>
              <w:pStyle w:val="ExhibitText"/>
              <w:jc w:val="right"/>
              <w:rPr>
                <w:sz w:val="17"/>
                <w:szCs w:val="17"/>
              </w:rPr>
            </w:pPr>
            <w:r w:rsidRPr="00A40BA4">
              <w:rPr>
                <w:sz w:val="17"/>
                <w:szCs w:val="17"/>
              </w:rPr>
              <w:t>12</w:t>
            </w:r>
          </w:p>
        </w:tc>
        <w:tc>
          <w:tcPr>
            <w:tcW w:w="536" w:type="dxa"/>
            <w:shd w:val="clear" w:color="auto" w:fill="auto"/>
            <w:noWrap/>
            <w:vAlign w:val="center"/>
            <w:hideMark/>
          </w:tcPr>
          <w:p w14:paraId="3DC000AD" w14:textId="77777777" w:rsidR="004856B5" w:rsidRPr="00A40BA4" w:rsidRDefault="004856B5" w:rsidP="00D17BB6">
            <w:pPr>
              <w:pStyle w:val="ExhibitText"/>
              <w:jc w:val="right"/>
              <w:rPr>
                <w:sz w:val="17"/>
                <w:szCs w:val="17"/>
              </w:rPr>
            </w:pPr>
            <w:r w:rsidRPr="00A40BA4">
              <w:rPr>
                <w:sz w:val="17"/>
                <w:szCs w:val="17"/>
              </w:rPr>
              <w:t>Nil</w:t>
            </w:r>
          </w:p>
        </w:tc>
      </w:tr>
      <w:tr w:rsidR="006F1512" w:rsidRPr="00A40BA4" w14:paraId="1E322933" w14:textId="77777777" w:rsidTr="00D655CF">
        <w:trPr>
          <w:trHeight w:val="288"/>
          <w:jc w:val="center"/>
        </w:trPr>
        <w:tc>
          <w:tcPr>
            <w:tcW w:w="1160" w:type="dxa"/>
            <w:vMerge/>
            <w:vAlign w:val="center"/>
            <w:hideMark/>
          </w:tcPr>
          <w:p w14:paraId="75F978C1" w14:textId="77777777" w:rsidR="004856B5" w:rsidRPr="00A40BA4" w:rsidRDefault="004856B5" w:rsidP="00D17BB6">
            <w:pPr>
              <w:pStyle w:val="ExhibitText"/>
              <w:jc w:val="left"/>
              <w:rPr>
                <w:sz w:val="18"/>
                <w:szCs w:val="19"/>
              </w:rPr>
            </w:pPr>
          </w:p>
        </w:tc>
        <w:tc>
          <w:tcPr>
            <w:tcW w:w="900" w:type="dxa"/>
            <w:shd w:val="clear" w:color="auto" w:fill="auto"/>
            <w:noWrap/>
            <w:vAlign w:val="center"/>
            <w:hideMark/>
          </w:tcPr>
          <w:p w14:paraId="7E9A6943" w14:textId="19F04ADC" w:rsidR="004856B5" w:rsidRPr="00A40BA4" w:rsidRDefault="004856B5" w:rsidP="00D17BB6">
            <w:pPr>
              <w:pStyle w:val="ExhibitText"/>
              <w:jc w:val="left"/>
              <w:rPr>
                <w:sz w:val="17"/>
                <w:szCs w:val="17"/>
              </w:rPr>
            </w:pPr>
            <w:r w:rsidRPr="00A40BA4">
              <w:rPr>
                <w:sz w:val="17"/>
                <w:szCs w:val="17"/>
              </w:rPr>
              <w:t>2000</w:t>
            </w:r>
            <w:r w:rsidR="00F94417" w:rsidRPr="00A40BA4">
              <w:rPr>
                <w:sz w:val="17"/>
                <w:szCs w:val="17"/>
              </w:rPr>
              <w:t>–</w:t>
            </w:r>
            <w:r w:rsidRPr="00A40BA4">
              <w:rPr>
                <w:sz w:val="17"/>
                <w:szCs w:val="17"/>
              </w:rPr>
              <w:t>01</w:t>
            </w:r>
          </w:p>
        </w:tc>
        <w:tc>
          <w:tcPr>
            <w:tcW w:w="1080" w:type="dxa"/>
            <w:shd w:val="clear" w:color="auto" w:fill="auto"/>
            <w:noWrap/>
            <w:vAlign w:val="center"/>
            <w:hideMark/>
          </w:tcPr>
          <w:p w14:paraId="04C537F0" w14:textId="77777777" w:rsidR="004856B5" w:rsidRPr="00A40BA4" w:rsidRDefault="004856B5" w:rsidP="00D17BB6">
            <w:pPr>
              <w:pStyle w:val="ExhibitText"/>
              <w:jc w:val="right"/>
              <w:rPr>
                <w:sz w:val="17"/>
                <w:szCs w:val="17"/>
              </w:rPr>
            </w:pPr>
            <w:r w:rsidRPr="00A40BA4">
              <w:rPr>
                <w:sz w:val="17"/>
                <w:szCs w:val="17"/>
              </w:rPr>
              <w:t xml:space="preserve">13,757,357 </w:t>
            </w:r>
          </w:p>
        </w:tc>
        <w:tc>
          <w:tcPr>
            <w:tcW w:w="1080" w:type="dxa"/>
            <w:shd w:val="clear" w:color="auto" w:fill="auto"/>
            <w:noWrap/>
            <w:vAlign w:val="center"/>
            <w:hideMark/>
          </w:tcPr>
          <w:p w14:paraId="1CFFAAC3" w14:textId="77777777" w:rsidR="004856B5" w:rsidRPr="00A40BA4" w:rsidRDefault="004856B5" w:rsidP="00D17BB6">
            <w:pPr>
              <w:pStyle w:val="ExhibitText"/>
              <w:jc w:val="right"/>
              <w:rPr>
                <w:sz w:val="17"/>
                <w:szCs w:val="17"/>
              </w:rPr>
            </w:pPr>
            <w:r w:rsidRPr="00A40BA4">
              <w:rPr>
                <w:sz w:val="17"/>
                <w:szCs w:val="17"/>
              </w:rPr>
              <w:t xml:space="preserve"> 5,329,179 </w:t>
            </w:r>
          </w:p>
        </w:tc>
        <w:tc>
          <w:tcPr>
            <w:tcW w:w="840" w:type="dxa"/>
            <w:shd w:val="clear" w:color="auto" w:fill="auto"/>
            <w:noWrap/>
            <w:vAlign w:val="center"/>
            <w:hideMark/>
          </w:tcPr>
          <w:p w14:paraId="1746B3A3" w14:textId="30561BAE" w:rsidR="004856B5" w:rsidRPr="00A40BA4" w:rsidRDefault="004856B5" w:rsidP="00D17BB6">
            <w:pPr>
              <w:pStyle w:val="ExhibitText"/>
              <w:jc w:val="right"/>
              <w:rPr>
                <w:sz w:val="17"/>
                <w:szCs w:val="17"/>
              </w:rPr>
            </w:pPr>
            <w:r w:rsidRPr="00A40BA4">
              <w:rPr>
                <w:sz w:val="17"/>
                <w:szCs w:val="17"/>
              </w:rPr>
              <w:t>61.26</w:t>
            </w:r>
          </w:p>
        </w:tc>
        <w:tc>
          <w:tcPr>
            <w:tcW w:w="1140" w:type="dxa"/>
            <w:shd w:val="clear" w:color="auto" w:fill="auto"/>
            <w:noWrap/>
            <w:vAlign w:val="center"/>
            <w:hideMark/>
          </w:tcPr>
          <w:p w14:paraId="0E6641EB" w14:textId="77777777" w:rsidR="004856B5" w:rsidRPr="00A40BA4" w:rsidRDefault="004856B5" w:rsidP="00D17BB6">
            <w:pPr>
              <w:pStyle w:val="ExhibitText"/>
              <w:jc w:val="right"/>
              <w:rPr>
                <w:sz w:val="17"/>
                <w:szCs w:val="17"/>
              </w:rPr>
            </w:pPr>
            <w:r w:rsidRPr="00A40BA4">
              <w:rPr>
                <w:sz w:val="17"/>
                <w:szCs w:val="17"/>
              </w:rPr>
              <w:t xml:space="preserve">6,043,106 </w:t>
            </w:r>
          </w:p>
        </w:tc>
        <w:tc>
          <w:tcPr>
            <w:tcW w:w="1080" w:type="dxa"/>
            <w:shd w:val="clear" w:color="auto" w:fill="auto"/>
            <w:noWrap/>
            <w:vAlign w:val="center"/>
            <w:hideMark/>
          </w:tcPr>
          <w:p w14:paraId="03FB95B6" w14:textId="77777777" w:rsidR="004856B5" w:rsidRPr="00A40BA4" w:rsidRDefault="004856B5" w:rsidP="00D17BB6">
            <w:pPr>
              <w:pStyle w:val="ExhibitText"/>
              <w:jc w:val="right"/>
              <w:rPr>
                <w:sz w:val="17"/>
                <w:szCs w:val="17"/>
              </w:rPr>
            </w:pPr>
            <w:r w:rsidRPr="00A40BA4">
              <w:rPr>
                <w:sz w:val="17"/>
                <w:szCs w:val="17"/>
              </w:rPr>
              <w:t xml:space="preserve">3,213,300 </w:t>
            </w:r>
          </w:p>
        </w:tc>
        <w:tc>
          <w:tcPr>
            <w:tcW w:w="801" w:type="dxa"/>
            <w:shd w:val="clear" w:color="auto" w:fill="auto"/>
            <w:noWrap/>
            <w:vAlign w:val="center"/>
            <w:hideMark/>
          </w:tcPr>
          <w:p w14:paraId="65AB2994" w14:textId="12918816" w:rsidR="004856B5" w:rsidRPr="00A40BA4" w:rsidRDefault="004856B5" w:rsidP="00D17BB6">
            <w:pPr>
              <w:pStyle w:val="ExhibitText"/>
              <w:jc w:val="right"/>
              <w:rPr>
                <w:sz w:val="17"/>
                <w:szCs w:val="17"/>
              </w:rPr>
            </w:pPr>
            <w:r w:rsidRPr="00A40BA4">
              <w:rPr>
                <w:sz w:val="17"/>
                <w:szCs w:val="17"/>
              </w:rPr>
              <w:t>11.5</w:t>
            </w:r>
          </w:p>
        </w:tc>
        <w:tc>
          <w:tcPr>
            <w:tcW w:w="716" w:type="dxa"/>
            <w:shd w:val="clear" w:color="auto" w:fill="auto"/>
            <w:noWrap/>
            <w:vAlign w:val="center"/>
            <w:hideMark/>
          </w:tcPr>
          <w:p w14:paraId="7266F106" w14:textId="77777777" w:rsidR="004856B5" w:rsidRPr="00A40BA4" w:rsidRDefault="004856B5" w:rsidP="00D17BB6">
            <w:pPr>
              <w:pStyle w:val="ExhibitText"/>
              <w:jc w:val="right"/>
              <w:rPr>
                <w:sz w:val="17"/>
                <w:szCs w:val="17"/>
              </w:rPr>
            </w:pPr>
            <w:r w:rsidRPr="00A40BA4">
              <w:rPr>
                <w:sz w:val="17"/>
                <w:szCs w:val="17"/>
              </w:rPr>
              <w:t>20</w:t>
            </w:r>
          </w:p>
        </w:tc>
        <w:tc>
          <w:tcPr>
            <w:tcW w:w="536" w:type="dxa"/>
            <w:shd w:val="clear" w:color="auto" w:fill="auto"/>
            <w:noWrap/>
            <w:vAlign w:val="center"/>
            <w:hideMark/>
          </w:tcPr>
          <w:p w14:paraId="72396059" w14:textId="3C9AB2C6" w:rsidR="004856B5" w:rsidRPr="00A40BA4" w:rsidRDefault="004856B5" w:rsidP="00D17BB6">
            <w:pPr>
              <w:pStyle w:val="ExhibitText"/>
              <w:jc w:val="right"/>
              <w:rPr>
                <w:sz w:val="17"/>
                <w:szCs w:val="17"/>
              </w:rPr>
            </w:pPr>
            <w:r w:rsidRPr="00A40BA4">
              <w:rPr>
                <w:sz w:val="17"/>
                <w:szCs w:val="17"/>
              </w:rPr>
              <w:t>5</w:t>
            </w:r>
          </w:p>
        </w:tc>
      </w:tr>
      <w:tr w:rsidR="006F1512" w:rsidRPr="00A40BA4" w14:paraId="09C69EB0" w14:textId="77777777" w:rsidTr="00D655CF">
        <w:trPr>
          <w:trHeight w:val="288"/>
          <w:jc w:val="center"/>
        </w:trPr>
        <w:tc>
          <w:tcPr>
            <w:tcW w:w="1160" w:type="dxa"/>
            <w:vMerge/>
            <w:vAlign w:val="center"/>
            <w:hideMark/>
          </w:tcPr>
          <w:p w14:paraId="05634E8A" w14:textId="77777777" w:rsidR="004856B5" w:rsidRPr="00A40BA4" w:rsidRDefault="004856B5" w:rsidP="00D17BB6">
            <w:pPr>
              <w:pStyle w:val="ExhibitText"/>
              <w:jc w:val="left"/>
              <w:rPr>
                <w:sz w:val="18"/>
                <w:szCs w:val="19"/>
              </w:rPr>
            </w:pPr>
          </w:p>
        </w:tc>
        <w:tc>
          <w:tcPr>
            <w:tcW w:w="900" w:type="dxa"/>
            <w:shd w:val="clear" w:color="auto" w:fill="auto"/>
            <w:noWrap/>
            <w:vAlign w:val="center"/>
            <w:hideMark/>
          </w:tcPr>
          <w:p w14:paraId="4DC8C2C6" w14:textId="32748814" w:rsidR="004856B5" w:rsidRPr="00A40BA4" w:rsidRDefault="004856B5" w:rsidP="00D17BB6">
            <w:pPr>
              <w:pStyle w:val="ExhibitText"/>
              <w:jc w:val="left"/>
              <w:rPr>
                <w:sz w:val="17"/>
                <w:szCs w:val="17"/>
              </w:rPr>
            </w:pPr>
            <w:r w:rsidRPr="00A40BA4">
              <w:rPr>
                <w:sz w:val="17"/>
                <w:szCs w:val="17"/>
              </w:rPr>
              <w:t>2005</w:t>
            </w:r>
            <w:r w:rsidR="00F94417" w:rsidRPr="00A40BA4">
              <w:rPr>
                <w:sz w:val="17"/>
                <w:szCs w:val="17"/>
              </w:rPr>
              <w:t>–</w:t>
            </w:r>
            <w:r w:rsidRPr="00A40BA4">
              <w:rPr>
                <w:sz w:val="17"/>
                <w:szCs w:val="17"/>
              </w:rPr>
              <w:t>06</w:t>
            </w:r>
          </w:p>
        </w:tc>
        <w:tc>
          <w:tcPr>
            <w:tcW w:w="1080" w:type="dxa"/>
            <w:shd w:val="clear" w:color="auto" w:fill="auto"/>
            <w:noWrap/>
            <w:vAlign w:val="center"/>
            <w:hideMark/>
          </w:tcPr>
          <w:p w14:paraId="29E4FA13" w14:textId="77777777" w:rsidR="004856B5" w:rsidRPr="00A40BA4" w:rsidRDefault="004856B5" w:rsidP="00D17BB6">
            <w:pPr>
              <w:pStyle w:val="ExhibitText"/>
              <w:jc w:val="right"/>
              <w:rPr>
                <w:sz w:val="17"/>
                <w:szCs w:val="17"/>
              </w:rPr>
            </w:pPr>
            <w:r w:rsidRPr="00A40BA4">
              <w:rPr>
                <w:sz w:val="17"/>
                <w:szCs w:val="17"/>
              </w:rPr>
              <w:t xml:space="preserve">19,839,391 </w:t>
            </w:r>
          </w:p>
        </w:tc>
        <w:tc>
          <w:tcPr>
            <w:tcW w:w="1080" w:type="dxa"/>
            <w:shd w:val="clear" w:color="auto" w:fill="auto"/>
            <w:noWrap/>
            <w:vAlign w:val="center"/>
            <w:hideMark/>
          </w:tcPr>
          <w:p w14:paraId="505A8411" w14:textId="3CACF449" w:rsidR="004856B5" w:rsidRPr="00A40BA4" w:rsidRDefault="00E37DEE" w:rsidP="00D17BB6">
            <w:pPr>
              <w:pStyle w:val="ExhibitText"/>
              <w:jc w:val="right"/>
              <w:rPr>
                <w:sz w:val="17"/>
                <w:szCs w:val="17"/>
              </w:rPr>
            </w:pPr>
            <w:r w:rsidRPr="00A40BA4">
              <w:rPr>
                <w:sz w:val="17"/>
                <w:szCs w:val="17"/>
              </w:rPr>
              <w:t xml:space="preserve"> </w:t>
            </w:r>
            <w:r w:rsidR="004856B5" w:rsidRPr="00A40BA4">
              <w:rPr>
                <w:sz w:val="17"/>
                <w:szCs w:val="17"/>
              </w:rPr>
              <w:t xml:space="preserve">6,319,282 </w:t>
            </w:r>
          </w:p>
        </w:tc>
        <w:tc>
          <w:tcPr>
            <w:tcW w:w="840" w:type="dxa"/>
            <w:shd w:val="clear" w:color="auto" w:fill="auto"/>
            <w:noWrap/>
            <w:vAlign w:val="center"/>
            <w:hideMark/>
          </w:tcPr>
          <w:p w14:paraId="3B895FDC" w14:textId="7270A4F8" w:rsidR="004856B5" w:rsidRPr="00A40BA4" w:rsidRDefault="004856B5" w:rsidP="00D17BB6">
            <w:pPr>
              <w:pStyle w:val="ExhibitText"/>
              <w:jc w:val="right"/>
              <w:rPr>
                <w:sz w:val="17"/>
                <w:szCs w:val="17"/>
              </w:rPr>
            </w:pPr>
            <w:r w:rsidRPr="00A40BA4">
              <w:rPr>
                <w:sz w:val="17"/>
                <w:szCs w:val="17"/>
              </w:rPr>
              <w:t>68.15</w:t>
            </w:r>
          </w:p>
        </w:tc>
        <w:tc>
          <w:tcPr>
            <w:tcW w:w="1140" w:type="dxa"/>
            <w:shd w:val="clear" w:color="auto" w:fill="auto"/>
            <w:noWrap/>
            <w:vAlign w:val="center"/>
            <w:hideMark/>
          </w:tcPr>
          <w:p w14:paraId="202F530A" w14:textId="77777777" w:rsidR="004856B5" w:rsidRPr="00A40BA4" w:rsidRDefault="004856B5" w:rsidP="00D17BB6">
            <w:pPr>
              <w:pStyle w:val="ExhibitText"/>
              <w:jc w:val="right"/>
              <w:rPr>
                <w:sz w:val="17"/>
                <w:szCs w:val="17"/>
              </w:rPr>
            </w:pPr>
            <w:r w:rsidRPr="00A40BA4">
              <w:rPr>
                <w:sz w:val="17"/>
                <w:szCs w:val="17"/>
              </w:rPr>
              <w:t xml:space="preserve"> 3,890,091 </w:t>
            </w:r>
          </w:p>
        </w:tc>
        <w:tc>
          <w:tcPr>
            <w:tcW w:w="1080" w:type="dxa"/>
            <w:shd w:val="clear" w:color="auto" w:fill="auto"/>
            <w:noWrap/>
            <w:vAlign w:val="center"/>
            <w:hideMark/>
          </w:tcPr>
          <w:p w14:paraId="5291717C" w14:textId="77777777" w:rsidR="004856B5" w:rsidRPr="00A40BA4" w:rsidRDefault="004856B5" w:rsidP="00D17BB6">
            <w:pPr>
              <w:pStyle w:val="ExhibitText"/>
              <w:jc w:val="right"/>
              <w:rPr>
                <w:sz w:val="17"/>
                <w:szCs w:val="17"/>
              </w:rPr>
            </w:pPr>
            <w:r w:rsidRPr="00A40BA4">
              <w:rPr>
                <w:sz w:val="17"/>
                <w:szCs w:val="17"/>
              </w:rPr>
              <w:t xml:space="preserve">3,213,300 </w:t>
            </w:r>
          </w:p>
        </w:tc>
        <w:tc>
          <w:tcPr>
            <w:tcW w:w="801" w:type="dxa"/>
            <w:shd w:val="clear" w:color="auto" w:fill="auto"/>
            <w:noWrap/>
            <w:vAlign w:val="center"/>
            <w:hideMark/>
          </w:tcPr>
          <w:p w14:paraId="30BB8D7F" w14:textId="741E70C2" w:rsidR="004856B5" w:rsidRPr="00A40BA4" w:rsidRDefault="004856B5" w:rsidP="00D17BB6">
            <w:pPr>
              <w:pStyle w:val="ExhibitText"/>
              <w:jc w:val="right"/>
              <w:rPr>
                <w:sz w:val="17"/>
                <w:szCs w:val="17"/>
              </w:rPr>
            </w:pPr>
            <w:r w:rsidRPr="00A40BA4">
              <w:rPr>
                <w:sz w:val="17"/>
                <w:szCs w:val="17"/>
              </w:rPr>
              <w:t>7.4</w:t>
            </w:r>
          </w:p>
        </w:tc>
        <w:tc>
          <w:tcPr>
            <w:tcW w:w="716" w:type="dxa"/>
            <w:shd w:val="clear" w:color="auto" w:fill="auto"/>
            <w:noWrap/>
            <w:vAlign w:val="center"/>
            <w:hideMark/>
          </w:tcPr>
          <w:p w14:paraId="263006BF" w14:textId="77777777" w:rsidR="004856B5" w:rsidRPr="00A40BA4" w:rsidRDefault="004856B5" w:rsidP="00D17BB6">
            <w:pPr>
              <w:pStyle w:val="ExhibitText"/>
              <w:jc w:val="right"/>
              <w:rPr>
                <w:sz w:val="17"/>
                <w:szCs w:val="17"/>
              </w:rPr>
            </w:pPr>
            <w:r w:rsidRPr="00A40BA4">
              <w:rPr>
                <w:sz w:val="17"/>
                <w:szCs w:val="17"/>
              </w:rPr>
              <w:t>25</w:t>
            </w:r>
          </w:p>
        </w:tc>
        <w:tc>
          <w:tcPr>
            <w:tcW w:w="536" w:type="dxa"/>
            <w:shd w:val="clear" w:color="auto" w:fill="auto"/>
            <w:noWrap/>
            <w:vAlign w:val="center"/>
            <w:hideMark/>
          </w:tcPr>
          <w:p w14:paraId="1B7F9D6A" w14:textId="17E80F2B" w:rsidR="004856B5" w:rsidRPr="00A40BA4" w:rsidRDefault="004856B5" w:rsidP="00D17BB6">
            <w:pPr>
              <w:pStyle w:val="ExhibitText"/>
              <w:jc w:val="right"/>
              <w:rPr>
                <w:sz w:val="17"/>
                <w:szCs w:val="17"/>
              </w:rPr>
            </w:pPr>
            <w:r w:rsidRPr="00A40BA4">
              <w:rPr>
                <w:sz w:val="17"/>
                <w:szCs w:val="17"/>
              </w:rPr>
              <w:t>5</w:t>
            </w:r>
          </w:p>
        </w:tc>
      </w:tr>
      <w:tr w:rsidR="006F1512" w:rsidRPr="00A40BA4" w14:paraId="3B2F8CDD" w14:textId="77777777" w:rsidTr="00D655CF">
        <w:trPr>
          <w:trHeight w:val="288"/>
          <w:jc w:val="center"/>
        </w:trPr>
        <w:tc>
          <w:tcPr>
            <w:tcW w:w="1160" w:type="dxa"/>
            <w:vMerge w:val="restart"/>
            <w:shd w:val="clear" w:color="auto" w:fill="auto"/>
            <w:noWrap/>
            <w:vAlign w:val="center"/>
            <w:hideMark/>
          </w:tcPr>
          <w:p w14:paraId="23C27BBD" w14:textId="77777777" w:rsidR="004856B5" w:rsidRPr="00A40BA4" w:rsidRDefault="004856B5" w:rsidP="00D17BB6">
            <w:pPr>
              <w:pStyle w:val="ExhibitText"/>
              <w:jc w:val="left"/>
              <w:rPr>
                <w:sz w:val="18"/>
                <w:szCs w:val="19"/>
              </w:rPr>
            </w:pPr>
            <w:r w:rsidRPr="00A40BA4">
              <w:rPr>
                <w:sz w:val="18"/>
                <w:szCs w:val="19"/>
              </w:rPr>
              <w:t>Audited</w:t>
            </w:r>
          </w:p>
        </w:tc>
        <w:tc>
          <w:tcPr>
            <w:tcW w:w="900" w:type="dxa"/>
            <w:shd w:val="clear" w:color="auto" w:fill="auto"/>
            <w:noWrap/>
            <w:vAlign w:val="center"/>
            <w:hideMark/>
          </w:tcPr>
          <w:p w14:paraId="7711C52B" w14:textId="3B953CE9" w:rsidR="004856B5" w:rsidRPr="00A40BA4" w:rsidRDefault="004856B5" w:rsidP="00D17BB6">
            <w:pPr>
              <w:pStyle w:val="ExhibitText"/>
              <w:jc w:val="left"/>
              <w:rPr>
                <w:sz w:val="17"/>
                <w:szCs w:val="17"/>
              </w:rPr>
            </w:pPr>
            <w:r w:rsidRPr="00A40BA4">
              <w:rPr>
                <w:sz w:val="17"/>
                <w:szCs w:val="17"/>
              </w:rPr>
              <w:t>2010</w:t>
            </w:r>
            <w:r w:rsidR="00F94417" w:rsidRPr="00A40BA4">
              <w:rPr>
                <w:sz w:val="17"/>
                <w:szCs w:val="17"/>
              </w:rPr>
              <w:t>–</w:t>
            </w:r>
            <w:r w:rsidRPr="00A40BA4">
              <w:rPr>
                <w:sz w:val="17"/>
                <w:szCs w:val="17"/>
              </w:rPr>
              <w:t>11</w:t>
            </w:r>
          </w:p>
        </w:tc>
        <w:tc>
          <w:tcPr>
            <w:tcW w:w="1080" w:type="dxa"/>
            <w:shd w:val="clear" w:color="auto" w:fill="auto"/>
            <w:noWrap/>
            <w:vAlign w:val="center"/>
            <w:hideMark/>
          </w:tcPr>
          <w:p w14:paraId="7FC5F5B5" w14:textId="77777777" w:rsidR="004856B5" w:rsidRPr="00A40BA4" w:rsidRDefault="004856B5" w:rsidP="00D17BB6">
            <w:pPr>
              <w:pStyle w:val="ExhibitText"/>
              <w:jc w:val="right"/>
              <w:rPr>
                <w:sz w:val="17"/>
                <w:szCs w:val="17"/>
              </w:rPr>
            </w:pPr>
            <w:r w:rsidRPr="00A40BA4">
              <w:rPr>
                <w:sz w:val="17"/>
                <w:szCs w:val="17"/>
              </w:rPr>
              <w:t xml:space="preserve">32,579,056 </w:t>
            </w:r>
          </w:p>
        </w:tc>
        <w:tc>
          <w:tcPr>
            <w:tcW w:w="1080" w:type="dxa"/>
            <w:shd w:val="clear" w:color="auto" w:fill="auto"/>
            <w:noWrap/>
            <w:vAlign w:val="center"/>
            <w:hideMark/>
          </w:tcPr>
          <w:p w14:paraId="687020F4" w14:textId="77777777" w:rsidR="004856B5" w:rsidRPr="00A40BA4" w:rsidRDefault="004856B5" w:rsidP="00D17BB6">
            <w:pPr>
              <w:pStyle w:val="ExhibitText"/>
              <w:jc w:val="right"/>
              <w:rPr>
                <w:sz w:val="17"/>
                <w:szCs w:val="17"/>
              </w:rPr>
            </w:pPr>
            <w:r w:rsidRPr="00A40BA4">
              <w:rPr>
                <w:sz w:val="17"/>
                <w:szCs w:val="17"/>
              </w:rPr>
              <w:t xml:space="preserve">19,933,375 </w:t>
            </w:r>
          </w:p>
        </w:tc>
        <w:tc>
          <w:tcPr>
            <w:tcW w:w="840" w:type="dxa"/>
            <w:shd w:val="clear" w:color="auto" w:fill="auto"/>
            <w:noWrap/>
            <w:vAlign w:val="center"/>
            <w:hideMark/>
          </w:tcPr>
          <w:p w14:paraId="30AD28C0" w14:textId="6675B83A" w:rsidR="004856B5" w:rsidRPr="00A40BA4" w:rsidRDefault="004856B5" w:rsidP="00D17BB6">
            <w:pPr>
              <w:pStyle w:val="ExhibitText"/>
              <w:jc w:val="right"/>
              <w:rPr>
                <w:sz w:val="17"/>
                <w:szCs w:val="17"/>
              </w:rPr>
            </w:pPr>
            <w:r w:rsidRPr="00A40BA4">
              <w:rPr>
                <w:sz w:val="17"/>
                <w:szCs w:val="17"/>
              </w:rPr>
              <w:t>38.82</w:t>
            </w:r>
          </w:p>
        </w:tc>
        <w:tc>
          <w:tcPr>
            <w:tcW w:w="1140" w:type="dxa"/>
            <w:shd w:val="clear" w:color="auto" w:fill="auto"/>
            <w:noWrap/>
            <w:vAlign w:val="center"/>
            <w:hideMark/>
          </w:tcPr>
          <w:p w14:paraId="7E012E1B" w14:textId="77777777" w:rsidR="004856B5" w:rsidRPr="00A40BA4" w:rsidRDefault="004856B5" w:rsidP="00D17BB6">
            <w:pPr>
              <w:pStyle w:val="ExhibitText"/>
              <w:jc w:val="right"/>
              <w:rPr>
                <w:sz w:val="17"/>
                <w:szCs w:val="17"/>
              </w:rPr>
            </w:pPr>
            <w:r w:rsidRPr="00A40BA4">
              <w:rPr>
                <w:sz w:val="17"/>
                <w:szCs w:val="17"/>
              </w:rPr>
              <w:t xml:space="preserve">7,826,367 </w:t>
            </w:r>
          </w:p>
        </w:tc>
        <w:tc>
          <w:tcPr>
            <w:tcW w:w="1080" w:type="dxa"/>
            <w:shd w:val="clear" w:color="auto" w:fill="auto"/>
            <w:noWrap/>
            <w:vAlign w:val="center"/>
            <w:hideMark/>
          </w:tcPr>
          <w:p w14:paraId="0E52B248" w14:textId="77777777" w:rsidR="004856B5" w:rsidRPr="00A40BA4" w:rsidRDefault="004856B5" w:rsidP="00D17BB6">
            <w:pPr>
              <w:pStyle w:val="ExhibitText"/>
              <w:jc w:val="right"/>
              <w:rPr>
                <w:sz w:val="17"/>
                <w:szCs w:val="17"/>
              </w:rPr>
            </w:pPr>
            <w:r w:rsidRPr="00A40BA4">
              <w:rPr>
                <w:sz w:val="17"/>
                <w:szCs w:val="17"/>
              </w:rPr>
              <w:t xml:space="preserve">3,213,300 </w:t>
            </w:r>
          </w:p>
        </w:tc>
        <w:tc>
          <w:tcPr>
            <w:tcW w:w="801" w:type="dxa"/>
            <w:shd w:val="clear" w:color="auto" w:fill="auto"/>
            <w:noWrap/>
            <w:vAlign w:val="center"/>
            <w:hideMark/>
          </w:tcPr>
          <w:p w14:paraId="158E19FF" w14:textId="4ED8A83B" w:rsidR="004856B5" w:rsidRPr="00A40BA4" w:rsidRDefault="004856B5" w:rsidP="00D17BB6">
            <w:pPr>
              <w:pStyle w:val="ExhibitText"/>
              <w:jc w:val="right"/>
              <w:rPr>
                <w:sz w:val="17"/>
                <w:szCs w:val="17"/>
              </w:rPr>
            </w:pPr>
            <w:r w:rsidRPr="00A40BA4">
              <w:rPr>
                <w:sz w:val="17"/>
                <w:szCs w:val="17"/>
              </w:rPr>
              <w:t>10.5</w:t>
            </w:r>
          </w:p>
        </w:tc>
        <w:tc>
          <w:tcPr>
            <w:tcW w:w="716" w:type="dxa"/>
            <w:shd w:val="clear" w:color="auto" w:fill="auto"/>
            <w:noWrap/>
            <w:vAlign w:val="center"/>
            <w:hideMark/>
          </w:tcPr>
          <w:p w14:paraId="07881B11" w14:textId="77777777" w:rsidR="004856B5" w:rsidRPr="00A40BA4" w:rsidRDefault="004856B5" w:rsidP="00D17BB6">
            <w:pPr>
              <w:pStyle w:val="ExhibitText"/>
              <w:jc w:val="right"/>
              <w:rPr>
                <w:sz w:val="17"/>
                <w:szCs w:val="17"/>
              </w:rPr>
            </w:pPr>
            <w:r w:rsidRPr="00A40BA4">
              <w:rPr>
                <w:sz w:val="17"/>
                <w:szCs w:val="17"/>
              </w:rPr>
              <w:t>25</w:t>
            </w:r>
          </w:p>
        </w:tc>
        <w:tc>
          <w:tcPr>
            <w:tcW w:w="536" w:type="dxa"/>
            <w:shd w:val="clear" w:color="auto" w:fill="auto"/>
            <w:noWrap/>
            <w:vAlign w:val="center"/>
            <w:hideMark/>
          </w:tcPr>
          <w:p w14:paraId="0B82FCF9" w14:textId="60F45184" w:rsidR="004856B5" w:rsidRPr="00A40BA4" w:rsidRDefault="004856B5" w:rsidP="00D17BB6">
            <w:pPr>
              <w:pStyle w:val="ExhibitText"/>
              <w:jc w:val="right"/>
              <w:rPr>
                <w:sz w:val="17"/>
                <w:szCs w:val="17"/>
              </w:rPr>
            </w:pPr>
            <w:r w:rsidRPr="00A40BA4">
              <w:rPr>
                <w:sz w:val="17"/>
                <w:szCs w:val="17"/>
              </w:rPr>
              <w:t>5</w:t>
            </w:r>
          </w:p>
        </w:tc>
      </w:tr>
      <w:tr w:rsidR="006F1512" w:rsidRPr="00A40BA4" w14:paraId="724AF469" w14:textId="77777777" w:rsidTr="00D655CF">
        <w:trPr>
          <w:trHeight w:val="288"/>
          <w:jc w:val="center"/>
        </w:trPr>
        <w:tc>
          <w:tcPr>
            <w:tcW w:w="1160" w:type="dxa"/>
            <w:vMerge/>
            <w:vAlign w:val="center"/>
            <w:hideMark/>
          </w:tcPr>
          <w:p w14:paraId="2A3BBACD" w14:textId="77777777" w:rsidR="004856B5" w:rsidRPr="00A40BA4" w:rsidRDefault="004856B5" w:rsidP="00D17BB6">
            <w:pPr>
              <w:pStyle w:val="ExhibitText"/>
              <w:jc w:val="left"/>
              <w:rPr>
                <w:sz w:val="18"/>
                <w:szCs w:val="19"/>
              </w:rPr>
            </w:pPr>
          </w:p>
        </w:tc>
        <w:tc>
          <w:tcPr>
            <w:tcW w:w="900" w:type="dxa"/>
            <w:shd w:val="clear" w:color="auto" w:fill="auto"/>
            <w:noWrap/>
            <w:vAlign w:val="center"/>
            <w:hideMark/>
          </w:tcPr>
          <w:p w14:paraId="507A0D02" w14:textId="674E81B8" w:rsidR="004856B5" w:rsidRPr="00A40BA4" w:rsidRDefault="004856B5" w:rsidP="00D17BB6">
            <w:pPr>
              <w:pStyle w:val="ExhibitText"/>
              <w:jc w:val="left"/>
              <w:rPr>
                <w:sz w:val="17"/>
                <w:szCs w:val="17"/>
              </w:rPr>
            </w:pPr>
            <w:r w:rsidRPr="00A40BA4">
              <w:rPr>
                <w:sz w:val="17"/>
                <w:szCs w:val="17"/>
              </w:rPr>
              <w:t>2011</w:t>
            </w:r>
            <w:r w:rsidR="00F94417" w:rsidRPr="00A40BA4">
              <w:rPr>
                <w:sz w:val="17"/>
                <w:szCs w:val="17"/>
              </w:rPr>
              <w:t>–</w:t>
            </w:r>
            <w:r w:rsidRPr="00A40BA4">
              <w:rPr>
                <w:sz w:val="17"/>
                <w:szCs w:val="17"/>
              </w:rPr>
              <w:t>12</w:t>
            </w:r>
          </w:p>
        </w:tc>
        <w:tc>
          <w:tcPr>
            <w:tcW w:w="1080" w:type="dxa"/>
            <w:shd w:val="clear" w:color="auto" w:fill="auto"/>
            <w:noWrap/>
            <w:vAlign w:val="center"/>
            <w:hideMark/>
          </w:tcPr>
          <w:p w14:paraId="7551EAF4" w14:textId="77777777" w:rsidR="004856B5" w:rsidRPr="00A40BA4" w:rsidRDefault="004856B5" w:rsidP="00D17BB6">
            <w:pPr>
              <w:pStyle w:val="ExhibitText"/>
              <w:jc w:val="right"/>
              <w:rPr>
                <w:sz w:val="17"/>
                <w:szCs w:val="17"/>
              </w:rPr>
            </w:pPr>
            <w:r w:rsidRPr="00A40BA4">
              <w:rPr>
                <w:sz w:val="17"/>
                <w:szCs w:val="17"/>
              </w:rPr>
              <w:t xml:space="preserve">21,335,655 </w:t>
            </w:r>
          </w:p>
        </w:tc>
        <w:tc>
          <w:tcPr>
            <w:tcW w:w="1080" w:type="dxa"/>
            <w:shd w:val="clear" w:color="auto" w:fill="auto"/>
            <w:noWrap/>
            <w:vAlign w:val="center"/>
            <w:hideMark/>
          </w:tcPr>
          <w:p w14:paraId="62AF7BB0" w14:textId="77777777" w:rsidR="004856B5" w:rsidRPr="00A40BA4" w:rsidRDefault="004856B5" w:rsidP="00D17BB6">
            <w:pPr>
              <w:pStyle w:val="ExhibitText"/>
              <w:jc w:val="right"/>
              <w:rPr>
                <w:sz w:val="17"/>
                <w:szCs w:val="17"/>
              </w:rPr>
            </w:pPr>
            <w:r w:rsidRPr="00A40BA4">
              <w:rPr>
                <w:sz w:val="17"/>
                <w:szCs w:val="17"/>
              </w:rPr>
              <w:t xml:space="preserve">13,772,963 </w:t>
            </w:r>
          </w:p>
        </w:tc>
        <w:tc>
          <w:tcPr>
            <w:tcW w:w="840" w:type="dxa"/>
            <w:shd w:val="clear" w:color="auto" w:fill="auto"/>
            <w:noWrap/>
            <w:vAlign w:val="center"/>
            <w:hideMark/>
          </w:tcPr>
          <w:p w14:paraId="01290242" w14:textId="4D2965E8" w:rsidR="004856B5" w:rsidRPr="00A40BA4" w:rsidRDefault="004856B5" w:rsidP="00D17BB6">
            <w:pPr>
              <w:pStyle w:val="ExhibitText"/>
              <w:jc w:val="right"/>
              <w:rPr>
                <w:sz w:val="17"/>
                <w:szCs w:val="17"/>
              </w:rPr>
            </w:pPr>
            <w:r w:rsidRPr="00A40BA4">
              <w:rPr>
                <w:sz w:val="17"/>
                <w:szCs w:val="17"/>
              </w:rPr>
              <w:t>35.45</w:t>
            </w:r>
          </w:p>
        </w:tc>
        <w:tc>
          <w:tcPr>
            <w:tcW w:w="1140" w:type="dxa"/>
            <w:shd w:val="clear" w:color="auto" w:fill="auto"/>
            <w:noWrap/>
            <w:vAlign w:val="center"/>
            <w:hideMark/>
          </w:tcPr>
          <w:p w14:paraId="1D483FFF" w14:textId="77777777" w:rsidR="004856B5" w:rsidRPr="00A40BA4" w:rsidRDefault="004856B5" w:rsidP="00D17BB6">
            <w:pPr>
              <w:pStyle w:val="ExhibitText"/>
              <w:jc w:val="right"/>
              <w:rPr>
                <w:sz w:val="17"/>
                <w:szCs w:val="17"/>
              </w:rPr>
            </w:pPr>
            <w:r w:rsidRPr="00A40BA4">
              <w:rPr>
                <w:sz w:val="17"/>
                <w:szCs w:val="17"/>
              </w:rPr>
              <w:t xml:space="preserve">3,821,655 </w:t>
            </w:r>
          </w:p>
        </w:tc>
        <w:tc>
          <w:tcPr>
            <w:tcW w:w="1080" w:type="dxa"/>
            <w:shd w:val="clear" w:color="auto" w:fill="auto"/>
            <w:noWrap/>
            <w:vAlign w:val="center"/>
            <w:hideMark/>
          </w:tcPr>
          <w:p w14:paraId="77CBDEF2" w14:textId="77777777" w:rsidR="004856B5" w:rsidRPr="00A40BA4" w:rsidRDefault="004856B5" w:rsidP="00D17BB6">
            <w:pPr>
              <w:pStyle w:val="ExhibitText"/>
              <w:jc w:val="right"/>
              <w:rPr>
                <w:sz w:val="17"/>
                <w:szCs w:val="17"/>
              </w:rPr>
            </w:pPr>
            <w:r w:rsidRPr="00A40BA4">
              <w:rPr>
                <w:sz w:val="17"/>
                <w:szCs w:val="17"/>
              </w:rPr>
              <w:t xml:space="preserve">2,966,955 </w:t>
            </w:r>
          </w:p>
        </w:tc>
        <w:tc>
          <w:tcPr>
            <w:tcW w:w="801" w:type="dxa"/>
            <w:shd w:val="clear" w:color="auto" w:fill="auto"/>
            <w:noWrap/>
            <w:vAlign w:val="center"/>
            <w:hideMark/>
          </w:tcPr>
          <w:p w14:paraId="6334CFED" w14:textId="68BAACAF" w:rsidR="004856B5" w:rsidRPr="00A40BA4" w:rsidRDefault="004856B5" w:rsidP="00D17BB6">
            <w:pPr>
              <w:pStyle w:val="ExhibitText"/>
              <w:jc w:val="right"/>
              <w:rPr>
                <w:sz w:val="17"/>
                <w:szCs w:val="17"/>
              </w:rPr>
            </w:pPr>
            <w:r w:rsidRPr="00A40BA4">
              <w:rPr>
                <w:sz w:val="17"/>
                <w:szCs w:val="17"/>
              </w:rPr>
              <w:t>12.1</w:t>
            </w:r>
          </w:p>
        </w:tc>
        <w:tc>
          <w:tcPr>
            <w:tcW w:w="716" w:type="dxa"/>
            <w:shd w:val="clear" w:color="auto" w:fill="auto"/>
            <w:noWrap/>
            <w:vAlign w:val="center"/>
            <w:hideMark/>
          </w:tcPr>
          <w:p w14:paraId="7C19AFCE" w14:textId="77777777" w:rsidR="004856B5" w:rsidRPr="00A40BA4" w:rsidRDefault="004856B5" w:rsidP="00D17BB6">
            <w:pPr>
              <w:pStyle w:val="ExhibitText"/>
              <w:jc w:val="right"/>
              <w:rPr>
                <w:sz w:val="17"/>
                <w:szCs w:val="17"/>
              </w:rPr>
            </w:pPr>
            <w:r w:rsidRPr="00A40BA4">
              <w:rPr>
                <w:sz w:val="17"/>
                <w:szCs w:val="17"/>
              </w:rPr>
              <w:t>28</w:t>
            </w:r>
          </w:p>
        </w:tc>
        <w:tc>
          <w:tcPr>
            <w:tcW w:w="536" w:type="dxa"/>
            <w:shd w:val="clear" w:color="auto" w:fill="auto"/>
            <w:noWrap/>
            <w:vAlign w:val="center"/>
            <w:hideMark/>
          </w:tcPr>
          <w:p w14:paraId="007A6395" w14:textId="27902BFD" w:rsidR="004856B5" w:rsidRPr="00A40BA4" w:rsidRDefault="004856B5" w:rsidP="00D17BB6">
            <w:pPr>
              <w:pStyle w:val="ExhibitText"/>
              <w:jc w:val="right"/>
              <w:rPr>
                <w:sz w:val="17"/>
                <w:szCs w:val="17"/>
              </w:rPr>
            </w:pPr>
            <w:r w:rsidRPr="00A40BA4">
              <w:rPr>
                <w:sz w:val="17"/>
                <w:szCs w:val="17"/>
              </w:rPr>
              <w:t>7</w:t>
            </w:r>
          </w:p>
        </w:tc>
      </w:tr>
      <w:tr w:rsidR="006F1512" w:rsidRPr="00A40BA4" w14:paraId="6B973ED1" w14:textId="77777777" w:rsidTr="00D655CF">
        <w:trPr>
          <w:trHeight w:val="288"/>
          <w:jc w:val="center"/>
        </w:trPr>
        <w:tc>
          <w:tcPr>
            <w:tcW w:w="1160" w:type="dxa"/>
            <w:vMerge/>
            <w:vAlign w:val="center"/>
            <w:hideMark/>
          </w:tcPr>
          <w:p w14:paraId="408F6392" w14:textId="77777777" w:rsidR="004856B5" w:rsidRPr="00A40BA4" w:rsidRDefault="004856B5" w:rsidP="00D17BB6">
            <w:pPr>
              <w:pStyle w:val="ExhibitText"/>
              <w:jc w:val="left"/>
              <w:rPr>
                <w:sz w:val="18"/>
                <w:szCs w:val="19"/>
              </w:rPr>
            </w:pPr>
          </w:p>
        </w:tc>
        <w:tc>
          <w:tcPr>
            <w:tcW w:w="900" w:type="dxa"/>
            <w:shd w:val="clear" w:color="auto" w:fill="auto"/>
            <w:noWrap/>
            <w:vAlign w:val="center"/>
            <w:hideMark/>
          </w:tcPr>
          <w:p w14:paraId="57EBADFB" w14:textId="49D37032" w:rsidR="004856B5" w:rsidRPr="00A40BA4" w:rsidRDefault="004856B5" w:rsidP="00D17BB6">
            <w:pPr>
              <w:pStyle w:val="ExhibitText"/>
              <w:jc w:val="left"/>
              <w:rPr>
                <w:sz w:val="17"/>
                <w:szCs w:val="17"/>
              </w:rPr>
            </w:pPr>
            <w:r w:rsidRPr="00A40BA4">
              <w:rPr>
                <w:sz w:val="17"/>
                <w:szCs w:val="17"/>
              </w:rPr>
              <w:t>2012</w:t>
            </w:r>
            <w:r w:rsidR="00F94417" w:rsidRPr="00A40BA4">
              <w:rPr>
                <w:sz w:val="17"/>
                <w:szCs w:val="17"/>
              </w:rPr>
              <w:t>–</w:t>
            </w:r>
            <w:r w:rsidRPr="00A40BA4">
              <w:rPr>
                <w:sz w:val="17"/>
                <w:szCs w:val="17"/>
              </w:rPr>
              <w:t>13</w:t>
            </w:r>
          </w:p>
        </w:tc>
        <w:tc>
          <w:tcPr>
            <w:tcW w:w="1080" w:type="dxa"/>
            <w:shd w:val="clear" w:color="auto" w:fill="auto"/>
            <w:noWrap/>
            <w:vAlign w:val="center"/>
            <w:hideMark/>
          </w:tcPr>
          <w:p w14:paraId="077E5D24" w14:textId="77777777" w:rsidR="004856B5" w:rsidRPr="00A40BA4" w:rsidRDefault="004856B5" w:rsidP="00D17BB6">
            <w:pPr>
              <w:pStyle w:val="ExhibitText"/>
              <w:jc w:val="right"/>
              <w:rPr>
                <w:sz w:val="17"/>
                <w:szCs w:val="17"/>
              </w:rPr>
            </w:pPr>
            <w:r w:rsidRPr="00A40BA4">
              <w:rPr>
                <w:sz w:val="17"/>
                <w:szCs w:val="17"/>
              </w:rPr>
              <w:t xml:space="preserve">35,973,240 </w:t>
            </w:r>
          </w:p>
        </w:tc>
        <w:tc>
          <w:tcPr>
            <w:tcW w:w="1080" w:type="dxa"/>
            <w:shd w:val="clear" w:color="auto" w:fill="auto"/>
            <w:noWrap/>
            <w:vAlign w:val="center"/>
            <w:hideMark/>
          </w:tcPr>
          <w:p w14:paraId="15C7D139" w14:textId="77777777" w:rsidR="004856B5" w:rsidRPr="00A40BA4" w:rsidRDefault="004856B5" w:rsidP="00D17BB6">
            <w:pPr>
              <w:pStyle w:val="ExhibitText"/>
              <w:jc w:val="right"/>
              <w:rPr>
                <w:sz w:val="17"/>
                <w:szCs w:val="17"/>
              </w:rPr>
            </w:pPr>
            <w:r w:rsidRPr="00A40BA4">
              <w:rPr>
                <w:sz w:val="17"/>
                <w:szCs w:val="17"/>
              </w:rPr>
              <w:t xml:space="preserve">20,198,102 </w:t>
            </w:r>
          </w:p>
        </w:tc>
        <w:tc>
          <w:tcPr>
            <w:tcW w:w="840" w:type="dxa"/>
            <w:shd w:val="clear" w:color="auto" w:fill="auto"/>
            <w:noWrap/>
            <w:vAlign w:val="center"/>
            <w:hideMark/>
          </w:tcPr>
          <w:p w14:paraId="2DB23274" w14:textId="48375125" w:rsidR="004856B5" w:rsidRPr="00A40BA4" w:rsidRDefault="004856B5" w:rsidP="00D17BB6">
            <w:pPr>
              <w:pStyle w:val="ExhibitText"/>
              <w:jc w:val="right"/>
              <w:rPr>
                <w:sz w:val="17"/>
                <w:szCs w:val="17"/>
              </w:rPr>
            </w:pPr>
            <w:r w:rsidRPr="00A40BA4">
              <w:rPr>
                <w:sz w:val="17"/>
                <w:szCs w:val="17"/>
              </w:rPr>
              <w:t>43.85</w:t>
            </w:r>
          </w:p>
        </w:tc>
        <w:tc>
          <w:tcPr>
            <w:tcW w:w="1140" w:type="dxa"/>
            <w:shd w:val="clear" w:color="auto" w:fill="auto"/>
            <w:noWrap/>
            <w:vAlign w:val="center"/>
            <w:hideMark/>
          </w:tcPr>
          <w:p w14:paraId="28464F34" w14:textId="77777777" w:rsidR="004856B5" w:rsidRPr="00A40BA4" w:rsidRDefault="004856B5" w:rsidP="00D17BB6">
            <w:pPr>
              <w:pStyle w:val="ExhibitText"/>
              <w:jc w:val="right"/>
              <w:rPr>
                <w:sz w:val="17"/>
                <w:szCs w:val="17"/>
              </w:rPr>
            </w:pPr>
            <w:r w:rsidRPr="00A40BA4">
              <w:rPr>
                <w:sz w:val="17"/>
                <w:szCs w:val="17"/>
              </w:rPr>
              <w:t xml:space="preserve">11,300,523 </w:t>
            </w:r>
          </w:p>
        </w:tc>
        <w:tc>
          <w:tcPr>
            <w:tcW w:w="1080" w:type="dxa"/>
            <w:shd w:val="clear" w:color="auto" w:fill="auto"/>
            <w:noWrap/>
            <w:vAlign w:val="center"/>
            <w:hideMark/>
          </w:tcPr>
          <w:p w14:paraId="2C59472C" w14:textId="77777777" w:rsidR="004856B5" w:rsidRPr="00A40BA4" w:rsidRDefault="004856B5" w:rsidP="00D17BB6">
            <w:pPr>
              <w:pStyle w:val="ExhibitText"/>
              <w:jc w:val="right"/>
              <w:rPr>
                <w:sz w:val="17"/>
                <w:szCs w:val="17"/>
              </w:rPr>
            </w:pPr>
            <w:r w:rsidRPr="00A40BA4">
              <w:rPr>
                <w:sz w:val="17"/>
                <w:szCs w:val="17"/>
              </w:rPr>
              <w:t xml:space="preserve">4,578,651 </w:t>
            </w:r>
          </w:p>
        </w:tc>
        <w:tc>
          <w:tcPr>
            <w:tcW w:w="801" w:type="dxa"/>
            <w:shd w:val="clear" w:color="auto" w:fill="auto"/>
            <w:noWrap/>
            <w:vAlign w:val="center"/>
            <w:hideMark/>
          </w:tcPr>
          <w:p w14:paraId="780C2F2F" w14:textId="5C7F99D4" w:rsidR="004856B5" w:rsidRPr="00A40BA4" w:rsidRDefault="004856B5" w:rsidP="00D17BB6">
            <w:pPr>
              <w:pStyle w:val="ExhibitText"/>
              <w:jc w:val="right"/>
              <w:rPr>
                <w:sz w:val="17"/>
                <w:szCs w:val="17"/>
              </w:rPr>
            </w:pPr>
            <w:r w:rsidRPr="00A40BA4">
              <w:rPr>
                <w:sz w:val="17"/>
                <w:szCs w:val="17"/>
              </w:rPr>
              <w:t>8.9</w:t>
            </w:r>
          </w:p>
        </w:tc>
        <w:tc>
          <w:tcPr>
            <w:tcW w:w="716" w:type="dxa"/>
            <w:shd w:val="clear" w:color="auto" w:fill="auto"/>
            <w:noWrap/>
            <w:vAlign w:val="center"/>
            <w:hideMark/>
          </w:tcPr>
          <w:p w14:paraId="067B13DE" w14:textId="77777777" w:rsidR="004856B5" w:rsidRPr="00A40BA4" w:rsidRDefault="004856B5" w:rsidP="00D17BB6">
            <w:pPr>
              <w:pStyle w:val="ExhibitText"/>
              <w:jc w:val="right"/>
              <w:rPr>
                <w:sz w:val="17"/>
                <w:szCs w:val="17"/>
              </w:rPr>
            </w:pPr>
            <w:r w:rsidRPr="00A40BA4">
              <w:rPr>
                <w:sz w:val="17"/>
                <w:szCs w:val="17"/>
              </w:rPr>
              <w:t>30</w:t>
            </w:r>
          </w:p>
        </w:tc>
        <w:tc>
          <w:tcPr>
            <w:tcW w:w="536" w:type="dxa"/>
            <w:shd w:val="clear" w:color="auto" w:fill="auto"/>
            <w:noWrap/>
            <w:vAlign w:val="center"/>
            <w:hideMark/>
          </w:tcPr>
          <w:p w14:paraId="3AB5CD71" w14:textId="3E2B8B6A" w:rsidR="004856B5" w:rsidRPr="00A40BA4" w:rsidRDefault="004856B5" w:rsidP="00D17BB6">
            <w:pPr>
              <w:pStyle w:val="ExhibitText"/>
              <w:jc w:val="right"/>
              <w:rPr>
                <w:sz w:val="17"/>
                <w:szCs w:val="17"/>
              </w:rPr>
            </w:pPr>
            <w:r w:rsidRPr="00A40BA4">
              <w:rPr>
                <w:sz w:val="17"/>
                <w:szCs w:val="17"/>
              </w:rPr>
              <w:t>8</w:t>
            </w:r>
          </w:p>
        </w:tc>
      </w:tr>
      <w:tr w:rsidR="006F1512" w:rsidRPr="00A40BA4" w14:paraId="3F048BC6" w14:textId="77777777" w:rsidTr="00D655CF">
        <w:trPr>
          <w:trHeight w:val="288"/>
          <w:jc w:val="center"/>
        </w:trPr>
        <w:tc>
          <w:tcPr>
            <w:tcW w:w="1160" w:type="dxa"/>
            <w:vMerge/>
            <w:vAlign w:val="center"/>
            <w:hideMark/>
          </w:tcPr>
          <w:p w14:paraId="2451BECE" w14:textId="77777777" w:rsidR="004856B5" w:rsidRPr="00A40BA4" w:rsidRDefault="004856B5" w:rsidP="00D17BB6">
            <w:pPr>
              <w:pStyle w:val="ExhibitText"/>
              <w:jc w:val="left"/>
              <w:rPr>
                <w:sz w:val="18"/>
                <w:szCs w:val="19"/>
              </w:rPr>
            </w:pPr>
          </w:p>
        </w:tc>
        <w:tc>
          <w:tcPr>
            <w:tcW w:w="900" w:type="dxa"/>
            <w:shd w:val="clear" w:color="auto" w:fill="auto"/>
            <w:noWrap/>
            <w:vAlign w:val="center"/>
            <w:hideMark/>
          </w:tcPr>
          <w:p w14:paraId="6F11A772" w14:textId="4F840DC6" w:rsidR="004856B5" w:rsidRPr="00A40BA4" w:rsidRDefault="004856B5" w:rsidP="00D17BB6">
            <w:pPr>
              <w:pStyle w:val="ExhibitText"/>
              <w:jc w:val="left"/>
              <w:rPr>
                <w:sz w:val="17"/>
                <w:szCs w:val="17"/>
              </w:rPr>
            </w:pPr>
            <w:r w:rsidRPr="00A40BA4">
              <w:rPr>
                <w:sz w:val="17"/>
                <w:szCs w:val="17"/>
              </w:rPr>
              <w:t>2013</w:t>
            </w:r>
            <w:r w:rsidR="00F94417" w:rsidRPr="00A40BA4">
              <w:rPr>
                <w:sz w:val="17"/>
                <w:szCs w:val="17"/>
              </w:rPr>
              <w:t>–</w:t>
            </w:r>
            <w:r w:rsidRPr="00A40BA4">
              <w:rPr>
                <w:sz w:val="17"/>
                <w:szCs w:val="17"/>
              </w:rPr>
              <w:t>14</w:t>
            </w:r>
          </w:p>
        </w:tc>
        <w:tc>
          <w:tcPr>
            <w:tcW w:w="1080" w:type="dxa"/>
            <w:shd w:val="clear" w:color="auto" w:fill="auto"/>
            <w:noWrap/>
            <w:vAlign w:val="center"/>
            <w:hideMark/>
          </w:tcPr>
          <w:p w14:paraId="1351AC9D" w14:textId="77777777" w:rsidR="004856B5" w:rsidRPr="00A40BA4" w:rsidRDefault="004856B5" w:rsidP="00D17BB6">
            <w:pPr>
              <w:pStyle w:val="ExhibitText"/>
              <w:jc w:val="right"/>
              <w:rPr>
                <w:sz w:val="17"/>
                <w:szCs w:val="17"/>
              </w:rPr>
            </w:pPr>
            <w:r w:rsidRPr="00A40BA4">
              <w:rPr>
                <w:sz w:val="17"/>
                <w:szCs w:val="17"/>
              </w:rPr>
              <w:t xml:space="preserve">47,639,099 </w:t>
            </w:r>
          </w:p>
        </w:tc>
        <w:tc>
          <w:tcPr>
            <w:tcW w:w="1080" w:type="dxa"/>
            <w:shd w:val="clear" w:color="auto" w:fill="auto"/>
            <w:noWrap/>
            <w:vAlign w:val="center"/>
            <w:hideMark/>
          </w:tcPr>
          <w:p w14:paraId="3F57C19A" w14:textId="77777777" w:rsidR="004856B5" w:rsidRPr="00A40BA4" w:rsidRDefault="004856B5" w:rsidP="00D17BB6">
            <w:pPr>
              <w:pStyle w:val="ExhibitText"/>
              <w:jc w:val="right"/>
              <w:rPr>
                <w:sz w:val="17"/>
                <w:szCs w:val="17"/>
              </w:rPr>
            </w:pPr>
            <w:r w:rsidRPr="00A40BA4">
              <w:rPr>
                <w:sz w:val="17"/>
                <w:szCs w:val="17"/>
              </w:rPr>
              <w:t xml:space="preserve">26,747,987 </w:t>
            </w:r>
          </w:p>
        </w:tc>
        <w:tc>
          <w:tcPr>
            <w:tcW w:w="840" w:type="dxa"/>
            <w:shd w:val="clear" w:color="auto" w:fill="auto"/>
            <w:noWrap/>
            <w:vAlign w:val="center"/>
            <w:hideMark/>
          </w:tcPr>
          <w:p w14:paraId="24AAFE20" w14:textId="0D30C672" w:rsidR="004856B5" w:rsidRPr="00A40BA4" w:rsidRDefault="004856B5" w:rsidP="00D17BB6">
            <w:pPr>
              <w:pStyle w:val="ExhibitText"/>
              <w:jc w:val="right"/>
              <w:rPr>
                <w:sz w:val="17"/>
                <w:szCs w:val="17"/>
              </w:rPr>
            </w:pPr>
            <w:r w:rsidRPr="00A40BA4">
              <w:rPr>
                <w:sz w:val="17"/>
                <w:szCs w:val="17"/>
              </w:rPr>
              <w:t>43.85</w:t>
            </w:r>
          </w:p>
        </w:tc>
        <w:tc>
          <w:tcPr>
            <w:tcW w:w="1140" w:type="dxa"/>
            <w:shd w:val="clear" w:color="auto" w:fill="auto"/>
            <w:noWrap/>
            <w:vAlign w:val="center"/>
            <w:hideMark/>
          </w:tcPr>
          <w:p w14:paraId="4EE3C88C" w14:textId="77777777" w:rsidR="004856B5" w:rsidRPr="00A40BA4" w:rsidRDefault="004856B5" w:rsidP="00D17BB6">
            <w:pPr>
              <w:pStyle w:val="ExhibitText"/>
              <w:jc w:val="right"/>
              <w:rPr>
                <w:sz w:val="17"/>
                <w:szCs w:val="17"/>
              </w:rPr>
            </w:pPr>
            <w:r w:rsidRPr="00A40BA4">
              <w:rPr>
                <w:sz w:val="17"/>
                <w:szCs w:val="17"/>
              </w:rPr>
              <w:t xml:space="preserve">16,481,994 </w:t>
            </w:r>
          </w:p>
        </w:tc>
        <w:tc>
          <w:tcPr>
            <w:tcW w:w="1080" w:type="dxa"/>
            <w:shd w:val="clear" w:color="auto" w:fill="auto"/>
            <w:noWrap/>
            <w:vAlign w:val="center"/>
            <w:hideMark/>
          </w:tcPr>
          <w:p w14:paraId="1391822C" w14:textId="77777777" w:rsidR="004856B5" w:rsidRPr="00A40BA4" w:rsidRDefault="004856B5" w:rsidP="00D17BB6">
            <w:pPr>
              <w:pStyle w:val="ExhibitText"/>
              <w:jc w:val="right"/>
              <w:rPr>
                <w:sz w:val="17"/>
                <w:szCs w:val="17"/>
              </w:rPr>
            </w:pPr>
            <w:r w:rsidRPr="00A40BA4">
              <w:rPr>
                <w:sz w:val="17"/>
                <w:szCs w:val="17"/>
              </w:rPr>
              <w:t xml:space="preserve">7,069,470 </w:t>
            </w:r>
          </w:p>
        </w:tc>
        <w:tc>
          <w:tcPr>
            <w:tcW w:w="801" w:type="dxa"/>
            <w:shd w:val="clear" w:color="auto" w:fill="auto"/>
            <w:noWrap/>
            <w:vAlign w:val="center"/>
            <w:hideMark/>
          </w:tcPr>
          <w:p w14:paraId="503B8742" w14:textId="263D3535" w:rsidR="004856B5" w:rsidRPr="00A40BA4" w:rsidRDefault="004856B5" w:rsidP="00D17BB6">
            <w:pPr>
              <w:pStyle w:val="ExhibitText"/>
              <w:jc w:val="right"/>
              <w:rPr>
                <w:sz w:val="17"/>
                <w:szCs w:val="17"/>
              </w:rPr>
            </w:pPr>
            <w:r w:rsidRPr="00A40BA4">
              <w:rPr>
                <w:sz w:val="17"/>
                <w:szCs w:val="17"/>
              </w:rPr>
              <w:t>6.4</w:t>
            </w:r>
          </w:p>
        </w:tc>
        <w:tc>
          <w:tcPr>
            <w:tcW w:w="716" w:type="dxa"/>
            <w:shd w:val="clear" w:color="auto" w:fill="auto"/>
            <w:noWrap/>
            <w:vAlign w:val="center"/>
            <w:hideMark/>
          </w:tcPr>
          <w:p w14:paraId="16C0CE70" w14:textId="77777777" w:rsidR="004856B5" w:rsidRPr="00A40BA4" w:rsidRDefault="004856B5" w:rsidP="00D17BB6">
            <w:pPr>
              <w:pStyle w:val="ExhibitText"/>
              <w:jc w:val="right"/>
              <w:rPr>
                <w:sz w:val="17"/>
                <w:szCs w:val="17"/>
              </w:rPr>
            </w:pPr>
            <w:r w:rsidRPr="00A40BA4">
              <w:rPr>
                <w:sz w:val="17"/>
                <w:szCs w:val="17"/>
              </w:rPr>
              <w:t>40</w:t>
            </w:r>
          </w:p>
        </w:tc>
        <w:tc>
          <w:tcPr>
            <w:tcW w:w="536" w:type="dxa"/>
            <w:shd w:val="clear" w:color="auto" w:fill="auto"/>
            <w:noWrap/>
            <w:vAlign w:val="center"/>
            <w:hideMark/>
          </w:tcPr>
          <w:p w14:paraId="7DBC61E5" w14:textId="27247F12" w:rsidR="004856B5" w:rsidRPr="00A40BA4" w:rsidRDefault="004856B5" w:rsidP="00D17BB6">
            <w:pPr>
              <w:pStyle w:val="ExhibitText"/>
              <w:jc w:val="right"/>
              <w:rPr>
                <w:sz w:val="17"/>
                <w:szCs w:val="17"/>
              </w:rPr>
            </w:pPr>
            <w:r w:rsidRPr="00A40BA4">
              <w:rPr>
                <w:sz w:val="17"/>
                <w:szCs w:val="17"/>
              </w:rPr>
              <w:t>12</w:t>
            </w:r>
          </w:p>
        </w:tc>
      </w:tr>
      <w:tr w:rsidR="006F1512" w:rsidRPr="00A40BA4" w14:paraId="7F23FBBF" w14:textId="77777777" w:rsidTr="00D655CF">
        <w:trPr>
          <w:trHeight w:val="288"/>
          <w:jc w:val="center"/>
        </w:trPr>
        <w:tc>
          <w:tcPr>
            <w:tcW w:w="1160" w:type="dxa"/>
            <w:vMerge/>
            <w:vAlign w:val="center"/>
            <w:hideMark/>
          </w:tcPr>
          <w:p w14:paraId="2C72EEE4" w14:textId="77777777" w:rsidR="004856B5" w:rsidRPr="00A40BA4" w:rsidRDefault="004856B5" w:rsidP="00D17BB6">
            <w:pPr>
              <w:pStyle w:val="ExhibitText"/>
              <w:jc w:val="left"/>
              <w:rPr>
                <w:sz w:val="18"/>
                <w:szCs w:val="19"/>
              </w:rPr>
            </w:pPr>
          </w:p>
        </w:tc>
        <w:tc>
          <w:tcPr>
            <w:tcW w:w="900" w:type="dxa"/>
            <w:shd w:val="clear" w:color="auto" w:fill="auto"/>
            <w:noWrap/>
            <w:vAlign w:val="center"/>
            <w:hideMark/>
          </w:tcPr>
          <w:p w14:paraId="50437100" w14:textId="18113614" w:rsidR="004856B5" w:rsidRPr="00A40BA4" w:rsidRDefault="004856B5" w:rsidP="00D17BB6">
            <w:pPr>
              <w:pStyle w:val="ExhibitText"/>
              <w:jc w:val="left"/>
              <w:rPr>
                <w:sz w:val="17"/>
                <w:szCs w:val="17"/>
              </w:rPr>
            </w:pPr>
            <w:r w:rsidRPr="00A40BA4">
              <w:rPr>
                <w:sz w:val="17"/>
                <w:szCs w:val="17"/>
              </w:rPr>
              <w:t>2014</w:t>
            </w:r>
            <w:r w:rsidR="00F94417" w:rsidRPr="00A40BA4">
              <w:rPr>
                <w:sz w:val="17"/>
                <w:szCs w:val="17"/>
              </w:rPr>
              <w:t>–</w:t>
            </w:r>
            <w:r w:rsidRPr="00A40BA4">
              <w:rPr>
                <w:sz w:val="17"/>
                <w:szCs w:val="17"/>
              </w:rPr>
              <w:t>15</w:t>
            </w:r>
          </w:p>
        </w:tc>
        <w:tc>
          <w:tcPr>
            <w:tcW w:w="1080" w:type="dxa"/>
            <w:shd w:val="clear" w:color="auto" w:fill="auto"/>
            <w:noWrap/>
            <w:vAlign w:val="center"/>
            <w:hideMark/>
          </w:tcPr>
          <w:p w14:paraId="4652F47A" w14:textId="77777777" w:rsidR="004856B5" w:rsidRPr="00A40BA4" w:rsidRDefault="004856B5" w:rsidP="00D17BB6">
            <w:pPr>
              <w:pStyle w:val="ExhibitText"/>
              <w:jc w:val="right"/>
              <w:rPr>
                <w:sz w:val="17"/>
                <w:szCs w:val="17"/>
              </w:rPr>
            </w:pPr>
            <w:r w:rsidRPr="00A40BA4">
              <w:rPr>
                <w:sz w:val="17"/>
                <w:szCs w:val="17"/>
              </w:rPr>
              <w:t xml:space="preserve">47,013,331 </w:t>
            </w:r>
          </w:p>
        </w:tc>
        <w:tc>
          <w:tcPr>
            <w:tcW w:w="1080" w:type="dxa"/>
            <w:shd w:val="clear" w:color="auto" w:fill="auto"/>
            <w:noWrap/>
            <w:vAlign w:val="center"/>
            <w:hideMark/>
          </w:tcPr>
          <w:p w14:paraId="7779C03D" w14:textId="77777777" w:rsidR="004856B5" w:rsidRPr="00A40BA4" w:rsidRDefault="004856B5" w:rsidP="00D17BB6">
            <w:pPr>
              <w:pStyle w:val="ExhibitText"/>
              <w:jc w:val="right"/>
              <w:rPr>
                <w:sz w:val="17"/>
                <w:szCs w:val="17"/>
              </w:rPr>
            </w:pPr>
            <w:r w:rsidRPr="00A40BA4">
              <w:rPr>
                <w:sz w:val="17"/>
                <w:szCs w:val="17"/>
              </w:rPr>
              <w:t xml:space="preserve">37,202,410 </w:t>
            </w:r>
          </w:p>
        </w:tc>
        <w:tc>
          <w:tcPr>
            <w:tcW w:w="840" w:type="dxa"/>
            <w:shd w:val="clear" w:color="auto" w:fill="auto"/>
            <w:noWrap/>
            <w:vAlign w:val="center"/>
            <w:hideMark/>
          </w:tcPr>
          <w:p w14:paraId="14D0CEC9" w14:textId="2339BA43" w:rsidR="004856B5" w:rsidRPr="00A40BA4" w:rsidRDefault="004856B5" w:rsidP="00D17BB6">
            <w:pPr>
              <w:pStyle w:val="ExhibitText"/>
              <w:jc w:val="right"/>
              <w:rPr>
                <w:sz w:val="17"/>
                <w:szCs w:val="17"/>
              </w:rPr>
            </w:pPr>
            <w:r w:rsidRPr="00A40BA4">
              <w:rPr>
                <w:sz w:val="17"/>
                <w:szCs w:val="17"/>
              </w:rPr>
              <w:t>20.87</w:t>
            </w:r>
          </w:p>
        </w:tc>
        <w:tc>
          <w:tcPr>
            <w:tcW w:w="1140" w:type="dxa"/>
            <w:shd w:val="clear" w:color="auto" w:fill="auto"/>
            <w:noWrap/>
            <w:vAlign w:val="center"/>
            <w:hideMark/>
          </w:tcPr>
          <w:p w14:paraId="2999BAC8" w14:textId="77777777" w:rsidR="004856B5" w:rsidRPr="00A40BA4" w:rsidRDefault="004856B5" w:rsidP="00D17BB6">
            <w:pPr>
              <w:pStyle w:val="ExhibitText"/>
              <w:jc w:val="right"/>
              <w:rPr>
                <w:sz w:val="17"/>
                <w:szCs w:val="17"/>
              </w:rPr>
            </w:pPr>
            <w:r w:rsidRPr="00A40BA4">
              <w:rPr>
                <w:sz w:val="17"/>
                <w:szCs w:val="17"/>
              </w:rPr>
              <w:t xml:space="preserve">20,645,039 </w:t>
            </w:r>
          </w:p>
        </w:tc>
        <w:tc>
          <w:tcPr>
            <w:tcW w:w="1080" w:type="dxa"/>
            <w:shd w:val="clear" w:color="auto" w:fill="auto"/>
            <w:noWrap/>
            <w:vAlign w:val="center"/>
            <w:hideMark/>
          </w:tcPr>
          <w:p w14:paraId="099F4242" w14:textId="77777777" w:rsidR="004856B5" w:rsidRPr="00A40BA4" w:rsidRDefault="004856B5" w:rsidP="00D17BB6">
            <w:pPr>
              <w:pStyle w:val="ExhibitText"/>
              <w:jc w:val="right"/>
              <w:rPr>
                <w:sz w:val="17"/>
                <w:szCs w:val="17"/>
              </w:rPr>
            </w:pPr>
            <w:r w:rsidRPr="00A40BA4">
              <w:rPr>
                <w:sz w:val="17"/>
                <w:szCs w:val="17"/>
              </w:rPr>
              <w:t xml:space="preserve">9,006,248 </w:t>
            </w:r>
          </w:p>
        </w:tc>
        <w:tc>
          <w:tcPr>
            <w:tcW w:w="801" w:type="dxa"/>
            <w:shd w:val="clear" w:color="auto" w:fill="auto"/>
            <w:noWrap/>
            <w:vAlign w:val="center"/>
            <w:hideMark/>
          </w:tcPr>
          <w:p w14:paraId="3DBD88E9" w14:textId="152EE7E8" w:rsidR="004856B5" w:rsidRPr="00A40BA4" w:rsidRDefault="004856B5" w:rsidP="00D17BB6">
            <w:pPr>
              <w:pStyle w:val="ExhibitText"/>
              <w:jc w:val="right"/>
              <w:rPr>
                <w:sz w:val="17"/>
                <w:szCs w:val="17"/>
              </w:rPr>
            </w:pPr>
            <w:r w:rsidRPr="00A40BA4">
              <w:rPr>
                <w:sz w:val="17"/>
                <w:szCs w:val="17"/>
              </w:rPr>
              <w:t>4.2</w:t>
            </w:r>
          </w:p>
        </w:tc>
        <w:tc>
          <w:tcPr>
            <w:tcW w:w="716" w:type="dxa"/>
            <w:shd w:val="clear" w:color="auto" w:fill="auto"/>
            <w:noWrap/>
            <w:vAlign w:val="center"/>
            <w:hideMark/>
          </w:tcPr>
          <w:p w14:paraId="2B3A2F8F" w14:textId="77777777" w:rsidR="004856B5" w:rsidRPr="00A40BA4" w:rsidRDefault="004856B5" w:rsidP="00D17BB6">
            <w:pPr>
              <w:pStyle w:val="ExhibitText"/>
              <w:jc w:val="right"/>
              <w:rPr>
                <w:sz w:val="17"/>
                <w:szCs w:val="17"/>
              </w:rPr>
            </w:pPr>
            <w:r w:rsidRPr="00A40BA4">
              <w:rPr>
                <w:sz w:val="17"/>
                <w:szCs w:val="17"/>
              </w:rPr>
              <w:t>54</w:t>
            </w:r>
          </w:p>
        </w:tc>
        <w:tc>
          <w:tcPr>
            <w:tcW w:w="536" w:type="dxa"/>
            <w:shd w:val="clear" w:color="auto" w:fill="auto"/>
            <w:noWrap/>
            <w:vAlign w:val="center"/>
            <w:hideMark/>
          </w:tcPr>
          <w:p w14:paraId="723F3D6A" w14:textId="6057E622" w:rsidR="004856B5" w:rsidRPr="00A40BA4" w:rsidRDefault="004856B5" w:rsidP="00D17BB6">
            <w:pPr>
              <w:pStyle w:val="ExhibitText"/>
              <w:jc w:val="right"/>
              <w:rPr>
                <w:sz w:val="17"/>
                <w:szCs w:val="17"/>
              </w:rPr>
            </w:pPr>
            <w:r w:rsidRPr="00A40BA4">
              <w:rPr>
                <w:sz w:val="17"/>
                <w:szCs w:val="17"/>
              </w:rPr>
              <w:t>8</w:t>
            </w:r>
          </w:p>
        </w:tc>
      </w:tr>
      <w:tr w:rsidR="006F1512" w:rsidRPr="00A40BA4" w14:paraId="22483C91" w14:textId="77777777" w:rsidTr="00D655CF">
        <w:trPr>
          <w:trHeight w:val="288"/>
          <w:jc w:val="center"/>
        </w:trPr>
        <w:tc>
          <w:tcPr>
            <w:tcW w:w="1160" w:type="dxa"/>
            <w:shd w:val="clear" w:color="auto" w:fill="auto"/>
            <w:noWrap/>
            <w:vAlign w:val="center"/>
            <w:hideMark/>
          </w:tcPr>
          <w:p w14:paraId="227DD27D" w14:textId="67546C3D" w:rsidR="004856B5" w:rsidRPr="00A40BA4" w:rsidRDefault="004856B5" w:rsidP="00D17BB6">
            <w:pPr>
              <w:pStyle w:val="ExhibitText"/>
              <w:jc w:val="left"/>
              <w:rPr>
                <w:sz w:val="18"/>
                <w:szCs w:val="19"/>
              </w:rPr>
            </w:pPr>
            <w:r w:rsidRPr="00A40BA4">
              <w:rPr>
                <w:sz w:val="18"/>
                <w:szCs w:val="19"/>
              </w:rPr>
              <w:t>Unaudited</w:t>
            </w:r>
          </w:p>
        </w:tc>
        <w:tc>
          <w:tcPr>
            <w:tcW w:w="900" w:type="dxa"/>
            <w:shd w:val="clear" w:color="auto" w:fill="auto"/>
            <w:noWrap/>
            <w:vAlign w:val="center"/>
            <w:hideMark/>
          </w:tcPr>
          <w:p w14:paraId="5000C1E0" w14:textId="2CC94B3C" w:rsidR="004856B5" w:rsidRPr="00A40BA4" w:rsidRDefault="004856B5" w:rsidP="00D17BB6">
            <w:pPr>
              <w:pStyle w:val="ExhibitText"/>
              <w:jc w:val="left"/>
              <w:rPr>
                <w:sz w:val="17"/>
                <w:szCs w:val="17"/>
              </w:rPr>
            </w:pPr>
            <w:r w:rsidRPr="00A40BA4">
              <w:rPr>
                <w:sz w:val="17"/>
                <w:szCs w:val="17"/>
              </w:rPr>
              <w:t>2015</w:t>
            </w:r>
            <w:r w:rsidR="00F94417" w:rsidRPr="00A40BA4">
              <w:rPr>
                <w:sz w:val="17"/>
                <w:szCs w:val="17"/>
              </w:rPr>
              <w:t>–</w:t>
            </w:r>
            <w:r w:rsidRPr="00A40BA4">
              <w:rPr>
                <w:sz w:val="17"/>
                <w:szCs w:val="17"/>
              </w:rPr>
              <w:t>16</w:t>
            </w:r>
          </w:p>
        </w:tc>
        <w:tc>
          <w:tcPr>
            <w:tcW w:w="1080" w:type="dxa"/>
            <w:shd w:val="clear" w:color="auto" w:fill="auto"/>
            <w:noWrap/>
            <w:vAlign w:val="center"/>
            <w:hideMark/>
          </w:tcPr>
          <w:p w14:paraId="481A9E9E" w14:textId="77777777" w:rsidR="004856B5" w:rsidRPr="00A40BA4" w:rsidRDefault="004856B5" w:rsidP="00D17BB6">
            <w:pPr>
              <w:pStyle w:val="ExhibitText"/>
              <w:jc w:val="right"/>
              <w:rPr>
                <w:sz w:val="17"/>
                <w:szCs w:val="17"/>
              </w:rPr>
            </w:pPr>
            <w:r w:rsidRPr="00A40BA4">
              <w:rPr>
                <w:sz w:val="17"/>
                <w:szCs w:val="17"/>
              </w:rPr>
              <w:t xml:space="preserve">67,194,412 </w:t>
            </w:r>
          </w:p>
        </w:tc>
        <w:tc>
          <w:tcPr>
            <w:tcW w:w="1080" w:type="dxa"/>
            <w:shd w:val="clear" w:color="auto" w:fill="auto"/>
            <w:noWrap/>
            <w:vAlign w:val="center"/>
            <w:hideMark/>
          </w:tcPr>
          <w:p w14:paraId="4043F0FC" w14:textId="77777777" w:rsidR="004856B5" w:rsidRPr="00A40BA4" w:rsidRDefault="004856B5" w:rsidP="00D17BB6">
            <w:pPr>
              <w:pStyle w:val="ExhibitText"/>
              <w:jc w:val="right"/>
              <w:rPr>
                <w:sz w:val="17"/>
                <w:szCs w:val="17"/>
              </w:rPr>
            </w:pPr>
            <w:r w:rsidRPr="00A40BA4">
              <w:rPr>
                <w:sz w:val="17"/>
                <w:szCs w:val="17"/>
              </w:rPr>
              <w:t xml:space="preserve">43,067,744 </w:t>
            </w:r>
          </w:p>
        </w:tc>
        <w:tc>
          <w:tcPr>
            <w:tcW w:w="840" w:type="dxa"/>
            <w:shd w:val="clear" w:color="auto" w:fill="auto"/>
            <w:noWrap/>
            <w:vAlign w:val="center"/>
            <w:hideMark/>
          </w:tcPr>
          <w:p w14:paraId="0980C85F" w14:textId="78AB74AD" w:rsidR="004856B5" w:rsidRPr="00A40BA4" w:rsidRDefault="004856B5" w:rsidP="00D17BB6">
            <w:pPr>
              <w:pStyle w:val="ExhibitText"/>
              <w:jc w:val="right"/>
              <w:rPr>
                <w:sz w:val="17"/>
                <w:szCs w:val="17"/>
              </w:rPr>
            </w:pPr>
            <w:r w:rsidRPr="00A40BA4">
              <w:rPr>
                <w:sz w:val="17"/>
                <w:szCs w:val="17"/>
              </w:rPr>
              <w:t>35.91</w:t>
            </w:r>
          </w:p>
        </w:tc>
        <w:tc>
          <w:tcPr>
            <w:tcW w:w="1140" w:type="dxa"/>
            <w:shd w:val="clear" w:color="auto" w:fill="auto"/>
            <w:noWrap/>
            <w:vAlign w:val="center"/>
            <w:hideMark/>
          </w:tcPr>
          <w:p w14:paraId="2C93894E" w14:textId="77777777" w:rsidR="004856B5" w:rsidRPr="00A40BA4" w:rsidRDefault="004856B5" w:rsidP="00D17BB6">
            <w:pPr>
              <w:pStyle w:val="ExhibitText"/>
              <w:jc w:val="right"/>
              <w:rPr>
                <w:sz w:val="17"/>
                <w:szCs w:val="17"/>
              </w:rPr>
            </w:pPr>
            <w:r w:rsidRPr="00A40BA4">
              <w:rPr>
                <w:sz w:val="17"/>
                <w:szCs w:val="17"/>
              </w:rPr>
              <w:t xml:space="preserve">18,115,049 </w:t>
            </w:r>
          </w:p>
        </w:tc>
        <w:tc>
          <w:tcPr>
            <w:tcW w:w="1080" w:type="dxa"/>
            <w:shd w:val="clear" w:color="auto" w:fill="auto"/>
            <w:noWrap/>
            <w:vAlign w:val="center"/>
            <w:hideMark/>
          </w:tcPr>
          <w:p w14:paraId="33072FEE" w14:textId="77777777" w:rsidR="004856B5" w:rsidRPr="00A40BA4" w:rsidRDefault="004856B5" w:rsidP="00D17BB6">
            <w:pPr>
              <w:pStyle w:val="ExhibitText"/>
              <w:jc w:val="right"/>
              <w:rPr>
                <w:sz w:val="17"/>
                <w:szCs w:val="17"/>
              </w:rPr>
            </w:pPr>
            <w:r w:rsidRPr="00A40BA4">
              <w:rPr>
                <w:sz w:val="17"/>
                <w:szCs w:val="17"/>
              </w:rPr>
              <w:t xml:space="preserve">16,063,880 </w:t>
            </w:r>
          </w:p>
        </w:tc>
        <w:tc>
          <w:tcPr>
            <w:tcW w:w="801" w:type="dxa"/>
            <w:shd w:val="clear" w:color="auto" w:fill="auto"/>
            <w:noWrap/>
            <w:vAlign w:val="center"/>
            <w:hideMark/>
          </w:tcPr>
          <w:p w14:paraId="35C698F3" w14:textId="438364DB" w:rsidR="004856B5" w:rsidRPr="00A40BA4" w:rsidRDefault="004856B5" w:rsidP="00D17BB6">
            <w:pPr>
              <w:pStyle w:val="ExhibitText"/>
              <w:jc w:val="right"/>
              <w:rPr>
                <w:sz w:val="17"/>
                <w:szCs w:val="17"/>
              </w:rPr>
            </w:pPr>
            <w:r w:rsidRPr="00A40BA4">
              <w:rPr>
                <w:sz w:val="17"/>
                <w:szCs w:val="17"/>
              </w:rPr>
              <w:t>6.2</w:t>
            </w:r>
          </w:p>
        </w:tc>
        <w:tc>
          <w:tcPr>
            <w:tcW w:w="716" w:type="dxa"/>
            <w:shd w:val="clear" w:color="auto" w:fill="auto"/>
            <w:noWrap/>
            <w:vAlign w:val="center"/>
            <w:hideMark/>
          </w:tcPr>
          <w:p w14:paraId="1EE673CD" w14:textId="77777777" w:rsidR="004856B5" w:rsidRPr="00A40BA4" w:rsidRDefault="004856B5" w:rsidP="00D17BB6">
            <w:pPr>
              <w:pStyle w:val="ExhibitText"/>
              <w:jc w:val="right"/>
              <w:rPr>
                <w:sz w:val="17"/>
                <w:szCs w:val="17"/>
              </w:rPr>
            </w:pPr>
            <w:r w:rsidRPr="00A40BA4">
              <w:rPr>
                <w:sz w:val="17"/>
                <w:szCs w:val="17"/>
              </w:rPr>
              <w:t>60</w:t>
            </w:r>
          </w:p>
        </w:tc>
        <w:tc>
          <w:tcPr>
            <w:tcW w:w="536" w:type="dxa"/>
            <w:shd w:val="clear" w:color="auto" w:fill="auto"/>
            <w:noWrap/>
            <w:vAlign w:val="center"/>
            <w:hideMark/>
          </w:tcPr>
          <w:p w14:paraId="09F54AEE" w14:textId="22C0FA88" w:rsidR="004856B5" w:rsidRPr="00A40BA4" w:rsidRDefault="004856B5" w:rsidP="00D17BB6">
            <w:pPr>
              <w:pStyle w:val="ExhibitText"/>
              <w:jc w:val="right"/>
              <w:rPr>
                <w:sz w:val="17"/>
                <w:szCs w:val="17"/>
              </w:rPr>
            </w:pPr>
            <w:r w:rsidRPr="00A40BA4">
              <w:rPr>
                <w:sz w:val="17"/>
                <w:szCs w:val="17"/>
              </w:rPr>
              <w:t>20</w:t>
            </w:r>
          </w:p>
        </w:tc>
      </w:tr>
    </w:tbl>
    <w:p w14:paraId="1CE32E6D" w14:textId="77777777" w:rsidR="00D17BB6" w:rsidRPr="00A40BA4" w:rsidRDefault="00D17BB6" w:rsidP="00BF24DE">
      <w:pPr>
        <w:pStyle w:val="ExhibitText"/>
        <w:rPr>
          <w:rFonts w:eastAsiaTheme="majorEastAsia"/>
        </w:rPr>
      </w:pPr>
    </w:p>
    <w:p w14:paraId="03BD1220" w14:textId="7ACBCBD7" w:rsidR="00083637" w:rsidRPr="00A40BA4" w:rsidRDefault="00D17BB6" w:rsidP="00E37DEE">
      <w:pPr>
        <w:pStyle w:val="Footnote"/>
        <w:outlineLvl w:val="0"/>
      </w:pPr>
      <w:r w:rsidRPr="00A40BA4">
        <w:rPr>
          <w:rFonts w:eastAsiaTheme="majorEastAsia"/>
        </w:rPr>
        <w:t>Note:</w:t>
      </w:r>
      <w:r w:rsidRPr="00131E99">
        <w:t xml:space="preserve"> </w:t>
      </w:r>
      <w:r w:rsidR="00F43360" w:rsidRPr="00131E99">
        <w:t>₹</w:t>
      </w:r>
      <w:r w:rsidR="00F43360" w:rsidRPr="009952A3">
        <w:t xml:space="preserve"> = INR = Indian rupee; US$1 = </w:t>
      </w:r>
      <w:r w:rsidR="00F43360" w:rsidRPr="00131E99">
        <w:t>₹</w:t>
      </w:r>
      <w:r w:rsidR="00F43360">
        <w:t>67.45</w:t>
      </w:r>
      <w:r w:rsidR="00F43360" w:rsidRPr="009952A3">
        <w:t xml:space="preserve"> on </w:t>
      </w:r>
      <w:r w:rsidR="00F43360">
        <w:t xml:space="preserve">July 1, 2016; </w:t>
      </w:r>
      <w:r w:rsidR="00FB3D13">
        <w:rPr>
          <w:rFonts w:eastAsiaTheme="majorEastAsia"/>
        </w:rPr>
        <w:t xml:space="preserve">All </w:t>
      </w:r>
      <w:r w:rsidR="00FB3D13">
        <w:t>f</w:t>
      </w:r>
      <w:r w:rsidR="00083637" w:rsidRPr="00A40BA4">
        <w:t>inancial year</w:t>
      </w:r>
      <w:r w:rsidR="00FB3D13">
        <w:t>s</w:t>
      </w:r>
      <w:r w:rsidR="00083637" w:rsidRPr="00A40BA4">
        <w:t xml:space="preserve"> </w:t>
      </w:r>
      <w:r w:rsidRPr="00A40BA4">
        <w:t xml:space="preserve">end </w:t>
      </w:r>
      <w:r w:rsidR="00083637" w:rsidRPr="00A40BA4">
        <w:t xml:space="preserve">March </w:t>
      </w:r>
      <w:r w:rsidRPr="00A40BA4">
        <w:t>31.</w:t>
      </w:r>
    </w:p>
    <w:p w14:paraId="076CF699" w14:textId="43CE6C29" w:rsidR="00083637" w:rsidRPr="00A40BA4" w:rsidRDefault="00083637" w:rsidP="00083637">
      <w:pPr>
        <w:pStyle w:val="Footnote"/>
      </w:pPr>
      <w:r w:rsidRPr="00A40BA4">
        <w:rPr>
          <w:rFonts w:eastAsiaTheme="majorEastAsia"/>
        </w:rPr>
        <w:t xml:space="preserve">Source: </w:t>
      </w:r>
      <w:proofErr w:type="spellStart"/>
      <w:r w:rsidR="00D17BB6" w:rsidRPr="00A40BA4">
        <w:rPr>
          <w:rFonts w:eastAsiaTheme="majorEastAsia"/>
        </w:rPr>
        <w:t>Sushma</w:t>
      </w:r>
      <w:proofErr w:type="spellEnd"/>
      <w:r w:rsidR="00D17BB6" w:rsidRPr="00A40BA4">
        <w:rPr>
          <w:rFonts w:eastAsiaTheme="majorEastAsia"/>
        </w:rPr>
        <w:t xml:space="preserve"> Industries Private </w:t>
      </w:r>
      <w:r w:rsidR="00D8125D" w:rsidRPr="00A40BA4">
        <w:rPr>
          <w:rFonts w:eastAsiaTheme="majorEastAsia"/>
        </w:rPr>
        <w:t>Limited</w:t>
      </w:r>
      <w:r w:rsidRPr="00A40BA4">
        <w:rPr>
          <w:rFonts w:eastAsiaTheme="majorEastAsia"/>
        </w:rPr>
        <w:t>.</w:t>
      </w:r>
    </w:p>
    <w:p w14:paraId="4A182686" w14:textId="7757F847" w:rsidR="006A0EA8" w:rsidRPr="00A40BA4" w:rsidRDefault="006A0EA8" w:rsidP="00E37DEE">
      <w:pPr>
        <w:pStyle w:val="ExhibitHeading"/>
        <w:outlineLvl w:val="0"/>
      </w:pPr>
      <w:r w:rsidRPr="00A40BA4">
        <w:rPr>
          <w:color w:val="000000"/>
        </w:rPr>
        <w:t xml:space="preserve">EXHIBIT 3: </w:t>
      </w:r>
      <w:r w:rsidRPr="00A40BA4">
        <w:t xml:space="preserve">DEVELOPING </w:t>
      </w:r>
      <w:r w:rsidR="00F57E72">
        <w:t>Sushma industries private limited’s</w:t>
      </w:r>
      <w:r w:rsidR="00F57E72" w:rsidRPr="00A40BA4">
        <w:t xml:space="preserve"> </w:t>
      </w:r>
      <w:r w:rsidRPr="00A40BA4">
        <w:t>COMPENSATION STRUCTURE</w:t>
      </w:r>
    </w:p>
    <w:p w14:paraId="1B8ABFF8" w14:textId="222C87EA" w:rsidR="006A0EA8" w:rsidRPr="00A40BA4" w:rsidRDefault="006A0EA8" w:rsidP="00BF24DE">
      <w:pPr>
        <w:pStyle w:val="ExhibitText"/>
      </w:pPr>
    </w:p>
    <w:p w14:paraId="34F3460A" w14:textId="4F51840D" w:rsidR="006A0EA8" w:rsidRPr="00A40BA4" w:rsidRDefault="00D83032" w:rsidP="006A0EA8">
      <w:pPr>
        <w:jc w:val="both"/>
      </w:pPr>
      <w:r w:rsidRPr="00A40BA4">
        <w:rPr>
          <w:noProof/>
          <w:lang w:val="en-US"/>
        </w:rPr>
        <mc:AlternateContent>
          <mc:Choice Requires="wpg">
            <w:drawing>
              <wp:inline distT="0" distB="0" distL="0" distR="0" wp14:anchorId="4BD9244D" wp14:editId="7ECD3A21">
                <wp:extent cx="6347845" cy="4255957"/>
                <wp:effectExtent l="0" t="0" r="27940" b="36830"/>
                <wp:docPr id="2" name="Group 2"/>
                <wp:cNvGraphicFramePr/>
                <a:graphic xmlns:a="http://schemas.openxmlformats.org/drawingml/2006/main">
                  <a:graphicData uri="http://schemas.microsoft.com/office/word/2010/wordprocessingGroup">
                    <wpg:wgp>
                      <wpg:cNvGrpSpPr/>
                      <wpg:grpSpPr>
                        <a:xfrm>
                          <a:off x="0" y="0"/>
                          <a:ext cx="6347845" cy="4255957"/>
                          <a:chOff x="0" y="0"/>
                          <a:chExt cx="6347845" cy="4255957"/>
                        </a:xfrm>
                      </wpg:grpSpPr>
                      <wps:wsp>
                        <wps:cNvPr id="19" name="Straight Arrow Connector 18"/>
                        <wps:cNvCnPr/>
                        <wps:spPr>
                          <a:xfrm flipV="1">
                            <a:off x="659567" y="2196059"/>
                            <a:ext cx="536902" cy="3175"/>
                          </a:xfrm>
                          <a:prstGeom prst="straightConnector1">
                            <a:avLst/>
                          </a:prstGeom>
                          <a:noFill/>
                          <a:ln w="25400" cap="flat" cmpd="sng" algn="ctr">
                            <a:solidFill>
                              <a:sysClr val="windowText" lastClr="000000"/>
                            </a:solidFill>
                            <a:prstDash val="solid"/>
                            <a:tailEnd type="arrow"/>
                          </a:ln>
                          <a:effectLst/>
                        </wps:spPr>
                        <wps:bodyPr/>
                      </wps:wsp>
                      <wpg:grpSp>
                        <wpg:cNvPr id="1" name="Group 1"/>
                        <wpg:cNvGrpSpPr/>
                        <wpg:grpSpPr>
                          <a:xfrm>
                            <a:off x="0" y="0"/>
                            <a:ext cx="6347845" cy="4255957"/>
                            <a:chOff x="0" y="0"/>
                            <a:chExt cx="6347845" cy="4255957"/>
                          </a:xfrm>
                        </wpg:grpSpPr>
                        <wps:wsp>
                          <wps:cNvPr id="38" name="Straight Arrow Connector 37"/>
                          <wps:cNvCnPr/>
                          <wps:spPr>
                            <a:xfrm flipV="1">
                              <a:off x="3807502" y="2001187"/>
                              <a:ext cx="1231437" cy="0"/>
                            </a:xfrm>
                            <a:prstGeom prst="straightConnector1">
                              <a:avLst/>
                            </a:prstGeom>
                            <a:noFill/>
                            <a:ln w="25400" cap="flat" cmpd="sng" algn="ctr">
                              <a:solidFill>
                                <a:sysClr val="windowText" lastClr="000000"/>
                              </a:solidFill>
                              <a:prstDash val="solid"/>
                              <a:tailEnd type="arrow"/>
                            </a:ln>
                            <a:effectLst/>
                          </wps:spPr>
                          <wps:bodyPr/>
                        </wps:wsp>
                        <wps:wsp>
                          <wps:cNvPr id="29" name="Straight Arrow Connector 28"/>
                          <wps:cNvCnPr/>
                          <wps:spPr>
                            <a:xfrm>
                              <a:off x="2286000" y="2001187"/>
                              <a:ext cx="955675" cy="2540"/>
                            </a:xfrm>
                            <a:prstGeom prst="straightConnector1">
                              <a:avLst/>
                            </a:prstGeom>
                            <a:noFill/>
                            <a:ln w="25400" cap="flat" cmpd="sng" algn="ctr">
                              <a:solidFill>
                                <a:sysClr val="windowText" lastClr="000000"/>
                              </a:solidFill>
                              <a:prstDash val="solid"/>
                              <a:tailEnd type="arrow"/>
                            </a:ln>
                            <a:effectLst/>
                          </wps:spPr>
                          <wps:bodyPr/>
                        </wps:wsp>
                        <wps:wsp>
                          <wps:cNvPr id="36" name="Rectangle 3"/>
                          <wps:cNvSpPr/>
                          <wps:spPr>
                            <a:xfrm>
                              <a:off x="0" y="2053652"/>
                              <a:ext cx="1042670" cy="698500"/>
                            </a:xfrm>
                            <a:prstGeom prst="rect">
                              <a:avLst/>
                            </a:prstGeom>
                            <a:solidFill>
                              <a:schemeClr val="bg1">
                                <a:lumMod val="95000"/>
                              </a:schemeClr>
                            </a:solidFill>
                            <a:ln w="25400" cap="flat" cmpd="sng" algn="ctr">
                              <a:solidFill>
                                <a:schemeClr val="tx1"/>
                              </a:solidFill>
                              <a:prstDash val="solid"/>
                            </a:ln>
                            <a:effectLst/>
                          </wps:spPr>
                          <wps:txbx>
                            <w:txbxContent>
                              <w:p w14:paraId="191851C6" w14:textId="67C1EEC7" w:rsidR="009833E4" w:rsidRPr="00BF24DE" w:rsidRDefault="009833E4" w:rsidP="00BF24DE">
                                <w:pPr>
                                  <w:pStyle w:val="ExhibitText"/>
                                  <w:jc w:val="left"/>
                                  <w:rPr>
                                    <w:b/>
                                  </w:rPr>
                                </w:pPr>
                                <w:r w:rsidRPr="00BF24DE">
                                  <w:rPr>
                                    <w:rFonts w:eastAsia="+mn-ea"/>
                                    <w:b/>
                                  </w:rPr>
                                  <w:t>SIPL Business Strategy *</w:t>
                                </w:r>
                              </w:p>
                            </w:txbxContent>
                          </wps:txbx>
                          <wps:bodyPr wrap="square" rtlCol="0" anchor="ctr"/>
                        </wps:wsp>
                        <wps:wsp>
                          <wps:cNvPr id="37" name="Rectangle 4"/>
                          <wps:cNvSpPr/>
                          <wps:spPr>
                            <a:xfrm>
                              <a:off x="1161738" y="1506511"/>
                              <a:ext cx="1276350" cy="977900"/>
                            </a:xfrm>
                            <a:prstGeom prst="rect">
                              <a:avLst/>
                            </a:prstGeom>
                            <a:solidFill>
                              <a:schemeClr val="bg1">
                                <a:lumMod val="95000"/>
                              </a:schemeClr>
                            </a:solidFill>
                            <a:ln w="25400" cap="flat" cmpd="sng" algn="ctr">
                              <a:solidFill>
                                <a:schemeClr val="tx1"/>
                              </a:solidFill>
                              <a:prstDash val="solid"/>
                            </a:ln>
                            <a:effectLst/>
                          </wps:spPr>
                          <wps:txbx>
                            <w:txbxContent>
                              <w:p w14:paraId="7CEE3A4B" w14:textId="1EA11802" w:rsidR="009833E4" w:rsidRPr="00BF24DE" w:rsidRDefault="009833E4" w:rsidP="00D83032">
                                <w:pPr>
                                  <w:pStyle w:val="ExhibitText"/>
                                  <w:jc w:val="left"/>
                                  <w:rPr>
                                    <w:b/>
                                  </w:rPr>
                                </w:pPr>
                                <w:r w:rsidRPr="00BF24DE">
                                  <w:rPr>
                                    <w:rFonts w:eastAsia="+mn-ea"/>
                                    <w:b/>
                                  </w:rPr>
                                  <w:t>SIPL Rewards Strategy &amp; Compensation Philosophy*</w:t>
                                </w:r>
                              </w:p>
                            </w:txbxContent>
                          </wps:txbx>
                          <wps:bodyPr wrap="square" rtlCol="0" anchor="ctr"/>
                        </wps:wsp>
                        <wps:wsp>
                          <wps:cNvPr id="39" name="Rectangle 5"/>
                          <wps:cNvSpPr/>
                          <wps:spPr>
                            <a:xfrm>
                              <a:off x="2308485" y="0"/>
                              <a:ext cx="1090612" cy="838200"/>
                            </a:xfrm>
                            <a:prstGeom prst="rect">
                              <a:avLst/>
                            </a:prstGeom>
                            <a:solidFill>
                              <a:schemeClr val="bg1">
                                <a:lumMod val="95000"/>
                              </a:schemeClr>
                            </a:solidFill>
                            <a:ln w="25400" cap="flat" cmpd="sng" algn="ctr">
                              <a:solidFill>
                                <a:schemeClr val="tx1"/>
                              </a:solidFill>
                              <a:prstDash val="solid"/>
                            </a:ln>
                            <a:effectLst/>
                          </wps:spPr>
                          <wps:txbx>
                            <w:txbxContent>
                              <w:p w14:paraId="38E64637" w14:textId="338F61A0" w:rsidR="009833E4" w:rsidRPr="00D83032" w:rsidRDefault="009833E4" w:rsidP="006A0EA8">
                                <w:pPr>
                                  <w:pStyle w:val="NormalWeb"/>
                                  <w:spacing w:before="0" w:beforeAutospacing="0" w:after="0" w:afterAutospacing="0"/>
                                  <w:rPr>
                                    <w:sz w:val="20"/>
                                    <w:szCs w:val="20"/>
                                  </w:rPr>
                                </w:pPr>
                                <w:r w:rsidRPr="00D83032">
                                  <w:rPr>
                                    <w:rFonts w:ascii="Arial" w:eastAsia="+mn-ea" w:hAnsi="Arial" w:cs="Arial"/>
                                    <w:b/>
                                    <w:bCs/>
                                    <w:color w:val="000000"/>
                                    <w:kern w:val="24"/>
                                    <w:sz w:val="20"/>
                                    <w:szCs w:val="20"/>
                                  </w:rPr>
                                  <w:t>SIPL Internal Eq</w:t>
                                </w:r>
                                <w:r w:rsidR="00D655CF">
                                  <w:rPr>
                                    <w:rFonts w:ascii="Arial" w:eastAsia="+mn-ea" w:hAnsi="Arial" w:cs="Arial"/>
                                    <w:b/>
                                    <w:bCs/>
                                    <w:color w:val="000000"/>
                                    <w:kern w:val="24"/>
                                    <w:sz w:val="20"/>
                                    <w:szCs w:val="20"/>
                                  </w:rPr>
                                  <w:t>uity (Job Evaluation &amp; Grading)</w:t>
                                </w:r>
                                <w:r w:rsidRPr="00D83032">
                                  <w:rPr>
                                    <w:rFonts w:ascii="Arial" w:eastAsia="+mn-ea" w:hAnsi="Arial" w:cs="Arial"/>
                                    <w:b/>
                                    <w:bCs/>
                                    <w:color w:val="000000"/>
                                    <w:kern w:val="24"/>
                                    <w:sz w:val="20"/>
                                    <w:szCs w:val="20"/>
                                  </w:rPr>
                                  <w:t>*</w:t>
                                </w:r>
                              </w:p>
                            </w:txbxContent>
                          </wps:txbx>
                          <wps:bodyPr wrap="square" rtlCol="0" anchor="ctr"/>
                        </wps:wsp>
                        <wps:wsp>
                          <wps:cNvPr id="40" name="Rectangle 6"/>
                          <wps:cNvSpPr/>
                          <wps:spPr>
                            <a:xfrm>
                              <a:off x="2308485" y="3417757"/>
                              <a:ext cx="1277620" cy="838200"/>
                            </a:xfrm>
                            <a:prstGeom prst="rect">
                              <a:avLst/>
                            </a:prstGeom>
                            <a:solidFill>
                              <a:schemeClr val="bg1">
                                <a:lumMod val="95000"/>
                              </a:schemeClr>
                            </a:solidFill>
                            <a:ln w="25400" cap="flat" cmpd="sng" algn="ctr">
                              <a:solidFill>
                                <a:schemeClr val="tx1"/>
                              </a:solidFill>
                              <a:prstDash val="solid"/>
                            </a:ln>
                            <a:effectLst/>
                          </wps:spPr>
                          <wps:txbx>
                            <w:txbxContent>
                              <w:p w14:paraId="3234CE0F" w14:textId="2522D93F" w:rsidR="009833E4" w:rsidRPr="00D83032" w:rsidRDefault="009833E4" w:rsidP="006A0EA8">
                                <w:pPr>
                                  <w:pStyle w:val="NormalWeb"/>
                                  <w:spacing w:before="0" w:beforeAutospacing="0" w:after="0" w:afterAutospacing="0"/>
                                  <w:rPr>
                                    <w:sz w:val="20"/>
                                    <w:szCs w:val="20"/>
                                  </w:rPr>
                                </w:pPr>
                                <w:r w:rsidRPr="00D83032">
                                  <w:rPr>
                                    <w:rFonts w:ascii="Arial" w:eastAsia="+mn-ea" w:hAnsi="Arial" w:cs="Arial"/>
                                    <w:b/>
                                    <w:bCs/>
                                    <w:color w:val="000000"/>
                                    <w:kern w:val="24"/>
                                    <w:sz w:val="20"/>
                                    <w:szCs w:val="20"/>
                                  </w:rPr>
                                  <w:t>SIPL External Market Benchmarking*</w:t>
                                </w:r>
                              </w:p>
                            </w:txbxContent>
                          </wps:txbx>
                          <wps:bodyPr wrap="square" rtlCol="0" anchor="ctr">
                            <a:noAutofit/>
                          </wps:bodyPr>
                        </wps:wsp>
                        <wps:wsp>
                          <wps:cNvPr id="41" name="Rectangle 7"/>
                          <wps:cNvSpPr/>
                          <wps:spPr>
                            <a:xfrm>
                              <a:off x="3252866" y="1626433"/>
                              <a:ext cx="920115" cy="762000"/>
                            </a:xfrm>
                            <a:prstGeom prst="rect">
                              <a:avLst/>
                            </a:prstGeom>
                            <a:solidFill>
                              <a:schemeClr val="bg1"/>
                            </a:solidFill>
                            <a:ln w="25400" cap="flat" cmpd="sng" algn="ctr">
                              <a:solidFill>
                                <a:schemeClr val="tx1"/>
                              </a:solidFill>
                              <a:prstDash val="solid"/>
                            </a:ln>
                            <a:effectLst/>
                          </wps:spPr>
                          <wps:txbx>
                            <w:txbxContent>
                              <w:p w14:paraId="7368E323" w14:textId="77777777" w:rsidR="009833E4" w:rsidRPr="00D83032" w:rsidRDefault="009833E4" w:rsidP="006A0EA8">
                                <w:pPr>
                                  <w:pStyle w:val="NormalWeb"/>
                                  <w:spacing w:before="0" w:beforeAutospacing="0" w:after="0" w:afterAutospacing="0"/>
                                  <w:rPr>
                                    <w:sz w:val="20"/>
                                    <w:szCs w:val="20"/>
                                  </w:rPr>
                                </w:pPr>
                                <w:r w:rsidRPr="00D83032">
                                  <w:rPr>
                                    <w:rFonts w:ascii="Arial" w:eastAsia="+mn-ea" w:hAnsi="Arial" w:cs="Arial"/>
                                    <w:b/>
                                    <w:bCs/>
                                    <w:color w:val="000000"/>
                                    <w:kern w:val="24"/>
                                    <w:sz w:val="20"/>
                                    <w:szCs w:val="20"/>
                                  </w:rPr>
                                  <w:t xml:space="preserve">SIPL Salary Structure </w:t>
                                </w:r>
                              </w:p>
                            </w:txbxContent>
                          </wps:txbx>
                          <wps:bodyPr wrap="square" rtlCol="0" anchor="ctr"/>
                        </wps:wsp>
                        <wps:wsp>
                          <wps:cNvPr id="9" name="Rectangle 8"/>
                          <wps:cNvSpPr/>
                          <wps:spPr>
                            <a:xfrm>
                              <a:off x="5044190" y="1813810"/>
                              <a:ext cx="1303655" cy="826135"/>
                            </a:xfrm>
                            <a:prstGeom prst="rect">
                              <a:avLst/>
                            </a:prstGeom>
                            <a:noFill/>
                            <a:ln w="25400" cap="flat" cmpd="sng" algn="ctr">
                              <a:solidFill>
                                <a:schemeClr val="tx1"/>
                              </a:solidFill>
                              <a:prstDash val="solid"/>
                            </a:ln>
                            <a:effectLst/>
                          </wps:spPr>
                          <wps:txbx>
                            <w:txbxContent>
                              <w:p w14:paraId="48CC6CA0" w14:textId="77777777" w:rsidR="009833E4" w:rsidRPr="00D83032" w:rsidRDefault="009833E4" w:rsidP="006A0EA8">
                                <w:pPr>
                                  <w:pStyle w:val="NormalWeb"/>
                                  <w:spacing w:before="0" w:beforeAutospacing="0" w:after="0" w:afterAutospacing="0"/>
                                  <w:rPr>
                                    <w:sz w:val="20"/>
                                    <w:szCs w:val="20"/>
                                  </w:rPr>
                                </w:pPr>
                                <w:r w:rsidRPr="00D83032">
                                  <w:rPr>
                                    <w:rFonts w:ascii="Arial" w:eastAsia="+mn-ea" w:hAnsi="Arial" w:cs="Arial"/>
                                    <w:b/>
                                    <w:bCs/>
                                    <w:color w:val="000000"/>
                                    <w:kern w:val="24"/>
                                    <w:sz w:val="20"/>
                                    <w:szCs w:val="20"/>
                                  </w:rPr>
                                  <w:t>SIPL Annual Budgeting &amp; Pay Management</w:t>
                                </w:r>
                              </w:p>
                            </w:txbxContent>
                          </wps:txbx>
                          <wps:bodyPr wrap="square" rtlCol="0" anchor="ctr">
                            <a:noAutofit/>
                          </wps:bodyPr>
                        </wps:wsp>
                        <wps:wsp>
                          <wps:cNvPr id="42" name="Rectangle 9"/>
                          <wps:cNvSpPr/>
                          <wps:spPr>
                            <a:xfrm>
                              <a:off x="4219731" y="3395272"/>
                              <a:ext cx="1564005" cy="838200"/>
                            </a:xfrm>
                            <a:prstGeom prst="rect">
                              <a:avLst/>
                            </a:prstGeom>
                            <a:noFill/>
                            <a:ln w="25400" cap="flat" cmpd="sng" algn="ctr">
                              <a:solidFill>
                                <a:schemeClr val="tx1"/>
                              </a:solidFill>
                              <a:prstDash val="solid"/>
                            </a:ln>
                            <a:effectLst/>
                          </wps:spPr>
                          <wps:txbx>
                            <w:txbxContent>
                              <w:p w14:paraId="59E0AB89" w14:textId="77777777" w:rsidR="009833E4" w:rsidRPr="00D83032" w:rsidRDefault="009833E4" w:rsidP="006A0EA8">
                                <w:pPr>
                                  <w:pStyle w:val="NormalWeb"/>
                                  <w:spacing w:before="0" w:beforeAutospacing="0" w:after="0" w:afterAutospacing="0"/>
                                  <w:rPr>
                                    <w:sz w:val="20"/>
                                    <w:szCs w:val="20"/>
                                  </w:rPr>
                                </w:pPr>
                                <w:r w:rsidRPr="00D83032">
                                  <w:rPr>
                                    <w:rFonts w:ascii="Arial" w:eastAsia="+mn-ea" w:hAnsi="Arial" w:cs="Arial"/>
                                    <w:b/>
                                    <w:bCs/>
                                    <w:color w:val="000000"/>
                                    <w:kern w:val="24"/>
                                    <w:sz w:val="20"/>
                                    <w:szCs w:val="20"/>
                                  </w:rPr>
                                  <w:t>SIPL Other Rewards, Components, and Benefit Policies</w:t>
                                </w:r>
                              </w:p>
                            </w:txbxContent>
                          </wps:txbx>
                          <wps:bodyPr wrap="square" rtlCol="0" anchor="ctr">
                            <a:noAutofit/>
                          </wps:bodyPr>
                        </wps:wsp>
                        <wps:wsp>
                          <wps:cNvPr id="11" name="Rectangle 10"/>
                          <wps:cNvSpPr/>
                          <wps:spPr>
                            <a:xfrm>
                              <a:off x="4099810" y="209862"/>
                              <a:ext cx="1477010" cy="838200"/>
                            </a:xfrm>
                            <a:prstGeom prst="rect">
                              <a:avLst/>
                            </a:prstGeom>
                            <a:noFill/>
                            <a:ln w="25400" cap="flat" cmpd="sng" algn="ctr">
                              <a:solidFill>
                                <a:schemeClr val="tx1"/>
                              </a:solidFill>
                              <a:prstDash val="solid"/>
                            </a:ln>
                            <a:effectLst/>
                          </wps:spPr>
                          <wps:txbx>
                            <w:txbxContent>
                              <w:p w14:paraId="7935B11C" w14:textId="7A1C8602" w:rsidR="009833E4" w:rsidRPr="00D83032" w:rsidRDefault="009833E4" w:rsidP="006A0EA8">
                                <w:pPr>
                                  <w:pStyle w:val="NormalWeb"/>
                                  <w:spacing w:before="0" w:beforeAutospacing="0" w:after="0" w:afterAutospacing="0"/>
                                  <w:jc w:val="center"/>
                                  <w:rPr>
                                    <w:sz w:val="20"/>
                                    <w:szCs w:val="20"/>
                                  </w:rPr>
                                </w:pPr>
                                <w:r w:rsidRPr="00D83032">
                                  <w:rPr>
                                    <w:rFonts w:ascii="Arial" w:eastAsia="+mn-ea" w:hAnsi="Arial" w:cs="Arial"/>
                                    <w:b/>
                                    <w:bCs/>
                                    <w:color w:val="000000"/>
                                    <w:kern w:val="24"/>
                                    <w:sz w:val="20"/>
                                    <w:szCs w:val="20"/>
                                  </w:rPr>
                                  <w:t>SIPL Long</w:t>
                                </w:r>
                                <w:r>
                                  <w:rPr>
                                    <w:rFonts w:ascii="Arial" w:eastAsia="+mn-ea" w:hAnsi="Arial" w:cs="Arial"/>
                                    <w:b/>
                                    <w:bCs/>
                                    <w:color w:val="000000"/>
                                    <w:kern w:val="24"/>
                                    <w:sz w:val="20"/>
                                    <w:szCs w:val="20"/>
                                  </w:rPr>
                                  <w:t>-</w:t>
                                </w:r>
                                <w:r w:rsidRPr="00D83032">
                                  <w:rPr>
                                    <w:rFonts w:ascii="Arial" w:eastAsia="+mn-ea" w:hAnsi="Arial" w:cs="Arial"/>
                                    <w:b/>
                                    <w:bCs/>
                                    <w:color w:val="000000"/>
                                    <w:kern w:val="24"/>
                                    <w:sz w:val="20"/>
                                    <w:szCs w:val="20"/>
                                  </w:rPr>
                                  <w:t xml:space="preserve"> </w:t>
                                </w:r>
                                <w:r>
                                  <w:rPr>
                                    <w:rFonts w:ascii="Arial" w:eastAsia="+mn-ea" w:hAnsi="Arial" w:cs="Arial"/>
                                    <w:b/>
                                    <w:bCs/>
                                    <w:color w:val="000000"/>
                                    <w:kern w:val="24"/>
                                    <w:sz w:val="20"/>
                                    <w:szCs w:val="20"/>
                                  </w:rPr>
                                  <w:t>and Short-Term Incentive D</w:t>
                                </w:r>
                                <w:r w:rsidRPr="00D83032">
                                  <w:rPr>
                                    <w:rFonts w:ascii="Arial" w:eastAsia="+mn-ea" w:hAnsi="Arial" w:cs="Arial"/>
                                    <w:b/>
                                    <w:bCs/>
                                    <w:color w:val="000000"/>
                                    <w:kern w:val="24"/>
                                    <w:sz w:val="20"/>
                                    <w:szCs w:val="20"/>
                                  </w:rPr>
                                  <w:t>esign</w:t>
                                </w:r>
                              </w:p>
                            </w:txbxContent>
                          </wps:txbx>
                          <wps:bodyPr wrap="square" rtlCol="0" anchor="ctr"/>
                        </wps:wsp>
                        <wps:wsp>
                          <wps:cNvPr id="25" name="Shape 24"/>
                          <wps:cNvCnPr/>
                          <wps:spPr>
                            <a:xfrm rot="5400000" flipH="1" flipV="1">
                              <a:off x="1251679" y="389744"/>
                              <a:ext cx="1333500" cy="816610"/>
                            </a:xfrm>
                            <a:prstGeom prst="bentConnector2">
                              <a:avLst/>
                            </a:prstGeom>
                            <a:noFill/>
                            <a:ln w="25400" cap="flat" cmpd="sng" algn="ctr">
                              <a:solidFill>
                                <a:sysClr val="windowText" lastClr="000000"/>
                              </a:solidFill>
                              <a:prstDash val="solid"/>
                              <a:tailEnd type="arrow"/>
                            </a:ln>
                            <a:effectLst/>
                          </wps:spPr>
                          <wps:bodyPr/>
                        </wps:wsp>
                        <wps:wsp>
                          <wps:cNvPr id="27" name="Shape 26"/>
                          <wps:cNvCnPr/>
                          <wps:spPr>
                            <a:xfrm rot="16200000" flipH="1">
                              <a:off x="1244183" y="2765686"/>
                              <a:ext cx="1333500" cy="810895"/>
                            </a:xfrm>
                            <a:prstGeom prst="bentConnector2">
                              <a:avLst/>
                            </a:prstGeom>
                            <a:noFill/>
                            <a:ln w="25400" cap="flat" cmpd="sng" algn="ctr">
                              <a:solidFill>
                                <a:sysClr val="windowText" lastClr="000000"/>
                              </a:solidFill>
                              <a:prstDash val="solid"/>
                              <a:tailEnd type="arrow"/>
                            </a:ln>
                            <a:effectLst/>
                          </wps:spPr>
                          <wps:bodyPr/>
                        </wps:wsp>
                        <wps:wsp>
                          <wps:cNvPr id="31" name="Straight Connector 30"/>
                          <wps:cNvCnPr/>
                          <wps:spPr>
                            <a:xfrm>
                              <a:off x="2938072" y="854439"/>
                              <a:ext cx="1270" cy="2560320"/>
                            </a:xfrm>
                            <a:prstGeom prst="line">
                              <a:avLst/>
                            </a:prstGeom>
                            <a:noFill/>
                            <a:ln w="25400" cap="flat" cmpd="sng" algn="ctr">
                              <a:solidFill>
                                <a:sysClr val="windowText" lastClr="000000"/>
                              </a:solidFill>
                              <a:prstDash val="solid"/>
                            </a:ln>
                            <a:effectLst/>
                          </wps:spPr>
                          <wps:bodyPr/>
                        </wps:wsp>
                        <wps:wsp>
                          <wps:cNvPr id="33" name="Shape 32"/>
                          <wps:cNvCnPr/>
                          <wps:spPr>
                            <a:xfrm rot="5400000" flipH="1" flipV="1">
                              <a:off x="3410263" y="906904"/>
                              <a:ext cx="942975" cy="422275"/>
                            </a:xfrm>
                            <a:prstGeom prst="bentConnector2">
                              <a:avLst/>
                            </a:prstGeom>
                            <a:noFill/>
                            <a:ln w="25400" cap="flat" cmpd="sng" algn="ctr">
                              <a:solidFill>
                                <a:sysClr val="windowText" lastClr="000000"/>
                              </a:solidFill>
                              <a:prstDash val="solid"/>
                              <a:tailEnd type="arrow"/>
                            </a:ln>
                            <a:effectLst/>
                          </wps:spPr>
                          <wps:bodyPr/>
                        </wps:wsp>
                        <wps:wsp>
                          <wps:cNvPr id="35" name="Shape 34"/>
                          <wps:cNvCnPr/>
                          <wps:spPr>
                            <a:xfrm rot="16200000" flipH="1">
                              <a:off x="3264108" y="2859374"/>
                              <a:ext cx="1435100" cy="487680"/>
                            </a:xfrm>
                            <a:prstGeom prst="bentConnector2">
                              <a:avLst/>
                            </a:prstGeom>
                            <a:noFill/>
                            <a:ln w="25400" cap="flat" cmpd="sng" algn="ctr">
                              <a:solidFill>
                                <a:sysClr val="windowText" lastClr="000000"/>
                              </a:solidFill>
                              <a:prstDash val="solid"/>
                              <a:tailEnd type="arrow"/>
                            </a:ln>
                            <a:effectLst/>
                          </wps:spPr>
                          <wps:bodyPr/>
                        </wps:wsp>
                        <wps:wsp>
                          <wps:cNvPr id="45" name="Straight Connector 44"/>
                          <wps:cNvCnPr/>
                          <wps:spPr>
                            <a:xfrm flipH="1">
                              <a:off x="4781862" y="1101777"/>
                              <a:ext cx="7620" cy="2273300"/>
                            </a:xfrm>
                            <a:prstGeom prst="line">
                              <a:avLst/>
                            </a:prstGeom>
                            <a:noFill/>
                            <a:ln w="25400" cap="flat" cmpd="sng" algn="ctr">
                              <a:solidFill>
                                <a:sysClr val="windowText" lastClr="000000"/>
                              </a:solidFill>
                              <a:prstDash val="solid"/>
                            </a:ln>
                            <a:effectLst/>
                          </wps:spPr>
                          <wps:bodyPr/>
                        </wps:wsp>
                        <wps:wsp>
                          <wps:cNvPr id="21" name="Rectangle 20"/>
                          <wps:cNvSpPr/>
                          <wps:spPr>
                            <a:xfrm>
                              <a:off x="637082" y="1573967"/>
                              <a:ext cx="260747" cy="419100"/>
                            </a:xfrm>
                            <a:prstGeom prst="rect">
                              <a:avLst/>
                            </a:prstGeom>
                            <a:solidFill>
                              <a:sysClr val="windowText" lastClr="000000"/>
                            </a:solidFill>
                            <a:ln w="25400" cap="flat" cmpd="sng" algn="ctr">
                              <a:solidFill>
                                <a:srgbClr val="4F81BD">
                                  <a:shade val="50000"/>
                                </a:srgbClr>
                              </a:solidFill>
                              <a:prstDash val="solid"/>
                            </a:ln>
                            <a:effectLst/>
                          </wps:spPr>
                          <wps:txbx>
                            <w:txbxContent>
                              <w:p w14:paraId="786AA11C" w14:textId="77777777" w:rsidR="009833E4" w:rsidRDefault="009833E4" w:rsidP="006A0EA8">
                                <w:pPr>
                                  <w:pStyle w:val="NormalWeb"/>
                                  <w:spacing w:before="0" w:beforeAutospacing="0" w:after="0" w:afterAutospacing="0"/>
                                  <w:jc w:val="center"/>
                                </w:pPr>
                                <w:r>
                                  <w:rPr>
                                    <w:rFonts w:ascii="Calibri" w:eastAsia="+mn-ea" w:hAnsi="Calibri" w:cs="+mn-cs"/>
                                    <w:b/>
                                    <w:bCs/>
                                    <w:color w:val="FFFFFF"/>
                                    <w:kern w:val="24"/>
                                    <w:sz w:val="32"/>
                                    <w:szCs w:val="32"/>
                                  </w:rPr>
                                  <w:t>1</w:t>
                                </w:r>
                              </w:p>
                            </w:txbxContent>
                          </wps:txbx>
                          <wps:bodyPr rtlCol="0" anchor="ctr"/>
                        </wps:wsp>
                        <wps:wsp>
                          <wps:cNvPr id="22" name="Rectangle 21"/>
                          <wps:cNvSpPr/>
                          <wps:spPr>
                            <a:xfrm>
                              <a:off x="1956217" y="247338"/>
                              <a:ext cx="260350" cy="419100"/>
                            </a:xfrm>
                            <a:prstGeom prst="rect">
                              <a:avLst/>
                            </a:prstGeom>
                            <a:solidFill>
                              <a:sysClr val="windowText" lastClr="000000"/>
                            </a:solidFill>
                            <a:ln w="25400" cap="flat" cmpd="sng" algn="ctr">
                              <a:solidFill>
                                <a:srgbClr val="4F81BD">
                                  <a:shade val="50000"/>
                                </a:srgbClr>
                              </a:solidFill>
                              <a:prstDash val="solid"/>
                            </a:ln>
                            <a:effectLst/>
                          </wps:spPr>
                          <wps:txbx>
                            <w:txbxContent>
                              <w:p w14:paraId="2016CAAF" w14:textId="77777777" w:rsidR="009833E4" w:rsidRDefault="009833E4" w:rsidP="006A0EA8">
                                <w:pPr>
                                  <w:pStyle w:val="NormalWeb"/>
                                  <w:spacing w:before="0" w:beforeAutospacing="0" w:after="0" w:afterAutospacing="0"/>
                                  <w:jc w:val="center"/>
                                </w:pPr>
                                <w:r>
                                  <w:rPr>
                                    <w:rFonts w:ascii="Calibri" w:eastAsia="+mn-ea" w:hAnsi="Calibri" w:cs="+mn-cs"/>
                                    <w:b/>
                                    <w:bCs/>
                                    <w:color w:val="FFFFFF"/>
                                    <w:kern w:val="24"/>
                                    <w:sz w:val="32"/>
                                    <w:szCs w:val="32"/>
                                  </w:rPr>
                                  <w:t>2</w:t>
                                </w:r>
                              </w:p>
                            </w:txbxContent>
                          </wps:txbx>
                          <wps:bodyPr rtlCol="0" anchor="ctr"/>
                        </wps:wsp>
                        <wps:wsp>
                          <wps:cNvPr id="23" name="Rectangle 22"/>
                          <wps:cNvSpPr/>
                          <wps:spPr>
                            <a:xfrm>
                              <a:off x="1993692" y="3290341"/>
                              <a:ext cx="260350" cy="419100"/>
                            </a:xfrm>
                            <a:prstGeom prst="rect">
                              <a:avLst/>
                            </a:prstGeom>
                            <a:solidFill>
                              <a:sysClr val="windowText" lastClr="000000"/>
                            </a:solidFill>
                            <a:ln w="25400" cap="flat" cmpd="sng" algn="ctr">
                              <a:solidFill>
                                <a:srgbClr val="4F81BD">
                                  <a:shade val="50000"/>
                                </a:srgbClr>
                              </a:solidFill>
                              <a:prstDash val="solid"/>
                            </a:ln>
                            <a:effectLst/>
                          </wps:spPr>
                          <wps:txbx>
                            <w:txbxContent>
                              <w:p w14:paraId="46FB19E0" w14:textId="77777777" w:rsidR="009833E4" w:rsidRDefault="009833E4" w:rsidP="006A0EA8">
                                <w:pPr>
                                  <w:pStyle w:val="NormalWeb"/>
                                  <w:spacing w:before="0" w:beforeAutospacing="0" w:after="0" w:afterAutospacing="0"/>
                                  <w:jc w:val="center"/>
                                </w:pPr>
                                <w:r>
                                  <w:rPr>
                                    <w:rFonts w:ascii="Calibri" w:eastAsia="+mn-ea" w:hAnsi="Calibri" w:cs="+mn-cs"/>
                                    <w:b/>
                                    <w:bCs/>
                                    <w:color w:val="FFFFFF"/>
                                    <w:kern w:val="24"/>
                                    <w:sz w:val="32"/>
                                    <w:szCs w:val="32"/>
                                  </w:rPr>
                                  <w:t>3</w:t>
                                </w:r>
                              </w:p>
                            </w:txbxContent>
                          </wps:txbx>
                          <wps:bodyPr rtlCol="0" anchor="ctr"/>
                        </wps:wsp>
                        <wps:wsp>
                          <wps:cNvPr id="24" name="Rectangle 23"/>
                          <wps:cNvSpPr/>
                          <wps:spPr>
                            <a:xfrm>
                              <a:off x="3237876" y="1154242"/>
                              <a:ext cx="260747" cy="419100"/>
                            </a:xfrm>
                            <a:prstGeom prst="rect">
                              <a:avLst/>
                            </a:prstGeom>
                            <a:solidFill>
                              <a:sysClr val="windowText" lastClr="000000"/>
                            </a:solidFill>
                            <a:ln w="25400" cap="flat" cmpd="sng" algn="ctr">
                              <a:solidFill>
                                <a:srgbClr val="4F81BD">
                                  <a:shade val="50000"/>
                                </a:srgbClr>
                              </a:solidFill>
                              <a:prstDash val="solid"/>
                            </a:ln>
                            <a:effectLst/>
                          </wps:spPr>
                          <wps:txbx>
                            <w:txbxContent>
                              <w:p w14:paraId="0EB0F8CF" w14:textId="77777777" w:rsidR="009833E4" w:rsidRDefault="009833E4" w:rsidP="006A0EA8">
                                <w:pPr>
                                  <w:pStyle w:val="NormalWeb"/>
                                  <w:spacing w:before="0" w:beforeAutospacing="0" w:after="0" w:afterAutospacing="0"/>
                                  <w:jc w:val="center"/>
                                </w:pPr>
                                <w:r>
                                  <w:rPr>
                                    <w:rFonts w:ascii="Calibri" w:eastAsia="+mn-ea" w:hAnsi="Calibri" w:cs="+mn-cs"/>
                                    <w:b/>
                                    <w:bCs/>
                                    <w:color w:val="FFFFFF"/>
                                    <w:kern w:val="24"/>
                                    <w:sz w:val="32"/>
                                    <w:szCs w:val="32"/>
                                  </w:rPr>
                                  <w:t>4</w:t>
                                </w:r>
                              </w:p>
                            </w:txbxContent>
                          </wps:txbx>
                          <wps:bodyPr rtlCol="0" anchor="ctr"/>
                        </wps:wsp>
                        <wps:wsp>
                          <wps:cNvPr id="26" name="Rectangle 25"/>
                          <wps:cNvSpPr/>
                          <wps:spPr>
                            <a:xfrm>
                              <a:off x="5096656" y="1356610"/>
                              <a:ext cx="260747" cy="419100"/>
                            </a:xfrm>
                            <a:prstGeom prst="rect">
                              <a:avLst/>
                            </a:prstGeom>
                            <a:solidFill>
                              <a:sysClr val="windowText" lastClr="000000"/>
                            </a:solidFill>
                            <a:ln w="25400" cap="flat" cmpd="sng" algn="ctr">
                              <a:solidFill>
                                <a:srgbClr val="4F81BD">
                                  <a:shade val="50000"/>
                                </a:srgbClr>
                              </a:solidFill>
                              <a:prstDash val="solid"/>
                            </a:ln>
                            <a:effectLst/>
                          </wps:spPr>
                          <wps:txbx>
                            <w:txbxContent>
                              <w:p w14:paraId="5F845CD4" w14:textId="77777777" w:rsidR="009833E4" w:rsidRDefault="009833E4" w:rsidP="006A0EA8">
                                <w:pPr>
                                  <w:pStyle w:val="NormalWeb"/>
                                  <w:spacing w:before="0" w:beforeAutospacing="0" w:after="0" w:afterAutospacing="0"/>
                                  <w:jc w:val="center"/>
                                </w:pPr>
                                <w:r>
                                  <w:rPr>
                                    <w:rFonts w:ascii="Calibri" w:eastAsia="+mn-ea" w:hAnsi="Calibri" w:cs="+mn-cs"/>
                                    <w:b/>
                                    <w:bCs/>
                                    <w:color w:val="FFFFFF"/>
                                    <w:kern w:val="24"/>
                                    <w:sz w:val="32"/>
                                    <w:szCs w:val="32"/>
                                  </w:rPr>
                                  <w:t>5</w:t>
                                </w:r>
                              </w:p>
                            </w:txbxContent>
                          </wps:txbx>
                          <wps:bodyPr rtlCol="0" anchor="ctr"/>
                        </wps:wsp>
                      </wpg:grpSp>
                    </wpg:wgp>
                  </a:graphicData>
                </a:graphic>
              </wp:inline>
            </w:drawing>
          </mc:Choice>
          <mc:Fallback>
            <w:pict>
              <v:group w14:anchorId="4BD9244D" id="Group 2" o:spid="_x0000_s1026" style="width:499.85pt;height:335.1pt;mso-position-horizontal-relative:char;mso-position-vertical-relative:line" coordsize="63478,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">
                <v:shapetype id="_x0000_t32" coordsize="21600,21600" o:spt="32" o:oned="t" path="m,l21600,21600e" filled="f">
                  <v:path arrowok="t" fillok="f" o:connecttype="none"/>
                  <o:lock v:ext="edit" shapetype="t"/>
                </v:shapetype>
                <v:shape id="Straight Arrow Connector 18" o:spid="_x0000_s1027" type="#_x0000_t32" style="position:absolute;left:6595;top:21960;width:5369;height: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h/1sEAAADbAAAADwAAAGRycy9kb3ducmV2LnhtbERPzWrCQBC+C77DMkJvummhEqOraCHY&#10;gzlEfYAhO01CdmdDdjXp23cLhd7m4/ud3WGyRjxp8K1jBa+rBARx5XTLtYL7LV+mIHxA1mgck4Jv&#10;8nDYz2c7zLQbuaTnNdQihrDPUEETQp9J6auGLPqV64kj9+UGiyHCoZZ6wDGGWyPfkmQtLbYcGxrs&#10;6aOhqrs+rIJjl3alMe9c3/PilF9CcabTRqmXxXTcggg0hX/xn/tTx/kb+P0lHiD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KH/WwQAAANsAAAAPAAAAAAAAAAAAAAAA&#10;AKECAABkcnMvZG93bnJldi54bWxQSwUGAAAAAAQABAD5AAAAjwMAAAAA&#10;" strokecolor="windowText" strokeweight="2pt">
                  <v:stroke endarrow="open"/>
                </v:shape>
                <v:group id="Group 1" o:spid="_x0000_s1028" style="position:absolute;width:63478;height:42559" coordsize="63478,425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Straight Arrow Connector 37" o:spid="_x0000_s1029" type="#_x0000_t32" style="position:absolute;left:38075;top:20011;width:12314;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GGLcEAAADbAAAADwAAAGRycy9kb3ducmV2LnhtbERPzWrCQBC+F3yHZYTe6kZLi0ZX0UKw&#10;h3pI9AGG7JiE7M6G7Jqkb+8eCj1+fP+7w2SNGKj3jWMFy0UCgrh0uuFKwe2ava1B+ICs0TgmBb/k&#10;4bCfveww1W7knIYiVCKGsE9RQR1Cl0rpy5os+oXriCN3d73FEGFfSd3jGMOtkask+ZQWG44NNXb0&#10;VVPZFg+r4Niu29yYD65u2eWU/YTLmU4bpV7n03ELItAU/sV/7m+t4D2OjV/iD5D7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0YYtwQAAANsAAAAPAAAAAAAAAAAAAAAA&#10;AKECAABkcnMvZG93bnJldi54bWxQSwUGAAAAAAQABAD5AAAAjwMAAAAA&#10;" strokecolor="windowText" strokeweight="2pt">
                    <v:stroke endarrow="open"/>
                  </v:shape>
                  <v:shape id="Straight Arrow Connector 28" o:spid="_x0000_s1030" type="#_x0000_t32" style="position:absolute;left:22860;top:20011;width:9556;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zpWsMAAADbAAAADwAAAGRycy9kb3ducmV2LnhtbESPzWrDMBCE74G+g9hCb4lcH9rEiRzS&#10;QqA9lJA/cl2sjWwsrYylJu7bV4FAjsPMfMMsloOz4kJ9aDwreJ1kIIgrrxs2Cg779XgKIkRkjdYz&#10;KfijAMvyabTAQvsrb+myi0YkCIcCFdQxdoWUoarJYZj4jjh5Z987jEn2RuoerwnurMyz7E06bDgt&#10;1NjRZ01Vu/t1Co7Ufm/XPx++MvlmGszJvrOzSr08D6s5iEhDfITv7S+tIJ/B7Uv6AbL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s6VrDAAAA2wAAAA8AAAAAAAAAAAAA&#10;AAAAoQIAAGRycy9kb3ducmV2LnhtbFBLBQYAAAAABAAEAPkAAACRAwAAAAA=&#10;" strokecolor="windowText" strokeweight="2pt">
                    <v:stroke endarrow="open"/>
                  </v:shape>
                  <v:rect id="Rectangle 3" o:spid="_x0000_s1031" style="position:absolute;top:20536;width:10426;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PPcYA&#10;AADbAAAADwAAAGRycy9kb3ducmV2LnhtbESP3WrCQBSE74W+w3IKvdNNFaymriKCIhXBP9DenWaP&#10;STB7NmbXmL59Vyh4OczMN8xo0phC1FS53LKC904EgjixOudUwWE/bw9AOI+ssbBMCn7JwWT80hph&#10;rO2dt1TvfCoChF2MCjLvy1hKl2Rk0HVsSRy8s60M+iCrVOoK7wFuCtmNor40mHNYyLCkWUbJZXcz&#10;ChYfp6+6vF6OP7d0Od2szuvVdzFU6u21mX6C8NT4Z/i/vdQKen14fAk/QI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UPPcYAAADbAAAADwAAAAAAAAAAAAAAAACYAgAAZHJz&#10;L2Rvd25yZXYueG1sUEsFBgAAAAAEAAQA9QAAAIsDAAAAAA==&#10;" fillcolor="#f2f2f2 [3052]" strokecolor="black [3213]" strokeweight="2pt">
                    <v:textbox>
                      <w:txbxContent>
                        <w:p w14:paraId="191851C6" w14:textId="67C1EEC7" w:rsidR="009833E4" w:rsidRPr="00BF24DE" w:rsidRDefault="009833E4" w:rsidP="00BF24DE">
                          <w:pPr>
                            <w:pStyle w:val="ExhibitText"/>
                            <w:jc w:val="left"/>
                            <w:rPr>
                              <w:b/>
                            </w:rPr>
                          </w:pPr>
                          <w:r w:rsidRPr="00BF24DE">
                            <w:rPr>
                              <w:rFonts w:eastAsia="+mn-ea"/>
                              <w:b/>
                            </w:rPr>
                            <w:t>SIPL Business Strategy *</w:t>
                          </w:r>
                        </w:p>
                      </w:txbxContent>
                    </v:textbox>
                  </v:rect>
                  <v:rect id="Rectangle 4" o:spid="_x0000_s1032" style="position:absolute;left:11617;top:15065;width:12763;height:9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mqpsYA&#10;AADbAAAADwAAAGRycy9kb3ducmV2LnhtbESP3WrCQBSE7wt9h+UUelc3VaiauooIilQE/0B7d5o9&#10;JsHs2ZhdY3z7riB4OczMN8xg1JhC1FS53LKCz1YEgjixOudUwW47/eiBcB5ZY2GZFNzIwWj4+jLA&#10;WNsrr6ne+FQECLsYFWTel7GULsnIoGvZkjh4R1sZ9EFWqdQVXgPcFLIdRV/SYM5hIcOSJhklp83F&#10;KJh1Dz91eT7t/y7pfLxaHJeL36Kv1PtbM/4G4anxz/CjPdcKOl24fwk/QA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mqpsYAAADbAAAADwAAAAAAAAAAAAAAAACYAgAAZHJz&#10;L2Rvd25yZXYueG1sUEsFBgAAAAAEAAQA9QAAAIsDAAAAAA==&#10;" fillcolor="#f2f2f2 [3052]" strokecolor="black [3213]" strokeweight="2pt">
                    <v:textbox>
                      <w:txbxContent>
                        <w:p w14:paraId="7CEE3A4B" w14:textId="1EA11802" w:rsidR="009833E4" w:rsidRPr="00BF24DE" w:rsidRDefault="009833E4" w:rsidP="00D83032">
                          <w:pPr>
                            <w:pStyle w:val="ExhibitText"/>
                            <w:jc w:val="left"/>
                            <w:rPr>
                              <w:b/>
                            </w:rPr>
                          </w:pPr>
                          <w:r w:rsidRPr="00BF24DE">
                            <w:rPr>
                              <w:rFonts w:eastAsia="+mn-ea"/>
                              <w:b/>
                            </w:rPr>
                            <w:t>SIPL Rewards Strategy &amp; Compensation Philosophy*</w:t>
                          </w:r>
                        </w:p>
                      </w:txbxContent>
                    </v:textbox>
                  </v:rect>
                  <v:rect id="Rectangle 5" o:spid="_x0000_s1033" style="position:absolute;left:23084;width:10906;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qbT8YA&#10;AADbAAAADwAAAGRycy9kb3ducmV2LnhtbESPW2vCQBSE3wv9D8sp+FY3reAldRUpVEQRvIHt22n2&#10;mASzZ2N2jfHfu4Lg4zAz3zDDcWMKUVPlcssKPtoRCOLE6pxTBbvtz3sfhPPIGgvLpOBKDsaj15ch&#10;xtpeeE31xqciQNjFqCDzvoyldElGBl3blsTBO9jKoA+ySqWu8BLgppCfUdSVBnMOCxmW9J1Rctyc&#10;jYJp73del6fj/v+cziarxWG5+CsGSrXemskXCE+Nf4Yf7ZlW0BnA/Uv4AXJ0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qbT8YAAADbAAAADwAAAAAAAAAAAAAAAACYAgAAZHJz&#10;L2Rvd25yZXYueG1sUEsFBgAAAAAEAAQA9QAAAIsDAAAAAA==&#10;" fillcolor="#f2f2f2 [3052]" strokecolor="black [3213]" strokeweight="2pt">
                    <v:textbox>
                      <w:txbxContent>
                        <w:p w14:paraId="38E64637" w14:textId="338F61A0" w:rsidR="009833E4" w:rsidRPr="00D83032" w:rsidRDefault="009833E4" w:rsidP="006A0EA8">
                          <w:pPr>
                            <w:pStyle w:val="NormalWeb"/>
                            <w:spacing w:before="0" w:beforeAutospacing="0" w:after="0" w:afterAutospacing="0"/>
                            <w:rPr>
                              <w:sz w:val="20"/>
                              <w:szCs w:val="20"/>
                            </w:rPr>
                          </w:pPr>
                          <w:r w:rsidRPr="00D83032">
                            <w:rPr>
                              <w:rFonts w:ascii="Arial" w:eastAsia="+mn-ea" w:hAnsi="Arial" w:cs="Arial"/>
                              <w:b/>
                              <w:bCs/>
                              <w:color w:val="000000"/>
                              <w:kern w:val="24"/>
                              <w:sz w:val="20"/>
                              <w:szCs w:val="20"/>
                            </w:rPr>
                            <w:t>SIPL Internal Eq</w:t>
                          </w:r>
                          <w:r w:rsidR="00D655CF">
                            <w:rPr>
                              <w:rFonts w:ascii="Arial" w:eastAsia="+mn-ea" w:hAnsi="Arial" w:cs="Arial"/>
                              <w:b/>
                              <w:bCs/>
                              <w:color w:val="000000"/>
                              <w:kern w:val="24"/>
                              <w:sz w:val="20"/>
                              <w:szCs w:val="20"/>
                            </w:rPr>
                            <w:t>uity (Job Evaluation &amp; Grading)</w:t>
                          </w:r>
                          <w:r w:rsidRPr="00D83032">
                            <w:rPr>
                              <w:rFonts w:ascii="Arial" w:eastAsia="+mn-ea" w:hAnsi="Arial" w:cs="Arial"/>
                              <w:b/>
                              <w:bCs/>
                              <w:color w:val="000000"/>
                              <w:kern w:val="24"/>
                              <w:sz w:val="20"/>
                              <w:szCs w:val="20"/>
                            </w:rPr>
                            <w:t>*</w:t>
                          </w:r>
                        </w:p>
                      </w:txbxContent>
                    </v:textbox>
                  </v:rect>
                  <v:rect id="Rectangle 6" o:spid="_x0000_s1034" style="position:absolute;left:23084;top:34177;width:12777;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Br8MA&#10;AADbAAAADwAAAGRycy9kb3ducmV2LnhtbERPTWvCQBC9F/wPywjedGMRralrEKFFFMGqYHubZsck&#10;JDubZteY/vvuQejx8b4XSWcq0VLjCssKxqMIBHFqdcGZgvPpbfgCwnlkjZVlUvBLDpJl72mBsbZ3&#10;/qD26DMRQtjFqCD3vo6ldGlOBt3I1sSBu9rGoA+wyaRu8B7CTSWfo2gqDRYcGnKsaZ1TWh5vRsH7&#10;7HPb1j/l5fuWbVaH3XW/+6rmSg363eoVhKfO/4sf7o1WMAnrw5fw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ZBr8MAAADbAAAADwAAAAAAAAAAAAAAAACYAgAAZHJzL2Rv&#10;d25yZXYueG1sUEsFBgAAAAAEAAQA9QAAAIgDAAAAAA==&#10;" fillcolor="#f2f2f2 [3052]" strokecolor="black [3213]" strokeweight="2pt">
                    <v:textbox>
                      <w:txbxContent>
                        <w:p w14:paraId="3234CE0F" w14:textId="2522D93F" w:rsidR="009833E4" w:rsidRPr="00D83032" w:rsidRDefault="009833E4" w:rsidP="006A0EA8">
                          <w:pPr>
                            <w:pStyle w:val="NormalWeb"/>
                            <w:spacing w:before="0" w:beforeAutospacing="0" w:after="0" w:afterAutospacing="0"/>
                            <w:rPr>
                              <w:sz w:val="20"/>
                              <w:szCs w:val="20"/>
                            </w:rPr>
                          </w:pPr>
                          <w:r w:rsidRPr="00D83032">
                            <w:rPr>
                              <w:rFonts w:ascii="Arial" w:eastAsia="+mn-ea" w:hAnsi="Arial" w:cs="Arial"/>
                              <w:b/>
                              <w:bCs/>
                              <w:color w:val="000000"/>
                              <w:kern w:val="24"/>
                              <w:sz w:val="20"/>
                              <w:szCs w:val="20"/>
                            </w:rPr>
                            <w:t>SIPL External Market Benchmarking*</w:t>
                          </w:r>
                        </w:p>
                      </w:txbxContent>
                    </v:textbox>
                  </v:rect>
                  <v:rect id="Rectangle 7" o:spid="_x0000_s1035" style="position:absolute;left:32528;top:16264;width:9201;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qSXcMA&#10;AADbAAAADwAAAGRycy9kb3ducmV2LnhtbESPQYvCMBSE74L/ITzBm6bqKlKNIi7LLh4WrIIeH82z&#10;rW1eShO1++/NguBxmJlvmOW6NZW4U+MKywpGwwgEcWp1wZmC4+FrMAfhPLLGyjIp+CMH61W3s8RY&#10;2wfv6Z74TAQIuxgV5N7XsZQuzcmgG9qaOHgX2xj0QTaZ1A0+AtxUchxFM2mw4LCQY03bnNIyuRkF&#10;k9/yvJeyTr5vZnoqP6+77JCgUv1eu1mA8NT6d/jV/tEKPkbw/yX8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qSXcMAAADbAAAADwAAAAAAAAAAAAAAAACYAgAAZHJzL2Rv&#10;d25yZXYueG1sUEsFBgAAAAAEAAQA9QAAAIgDAAAAAA==&#10;" fillcolor="white [3212]" strokecolor="black [3213]" strokeweight="2pt">
                    <v:textbox>
                      <w:txbxContent>
                        <w:p w14:paraId="7368E323" w14:textId="77777777" w:rsidR="009833E4" w:rsidRPr="00D83032" w:rsidRDefault="009833E4" w:rsidP="006A0EA8">
                          <w:pPr>
                            <w:pStyle w:val="NormalWeb"/>
                            <w:spacing w:before="0" w:beforeAutospacing="0" w:after="0" w:afterAutospacing="0"/>
                            <w:rPr>
                              <w:sz w:val="20"/>
                              <w:szCs w:val="20"/>
                            </w:rPr>
                          </w:pPr>
                          <w:r w:rsidRPr="00D83032">
                            <w:rPr>
                              <w:rFonts w:ascii="Arial" w:eastAsia="+mn-ea" w:hAnsi="Arial" w:cs="Arial"/>
                              <w:b/>
                              <w:bCs/>
                              <w:color w:val="000000"/>
                              <w:kern w:val="24"/>
                              <w:sz w:val="20"/>
                              <w:szCs w:val="20"/>
                            </w:rPr>
                            <w:t xml:space="preserve">SIPL Salary Structure </w:t>
                          </w:r>
                        </w:p>
                      </w:txbxContent>
                    </v:textbox>
                  </v:rect>
                  <v:rect id="Rectangle 8" o:spid="_x0000_s1036" style="position:absolute;left:50441;top:18138;width:13037;height:8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AssQA&#10;AADaAAAADwAAAGRycy9kb3ducmV2LnhtbESPQWsCMRSE74X+h/AKXqRm60Hq1ihSUBfBgloP3h6b&#10;52bp5iVsoq7/3ghCj8PMfMNMZp1txIXaUDtW8DHIQBCXTtdcKfjdL94/QYSIrLFxTApuFGA2fX2Z&#10;YK7dlbd02cVKJAiHHBWYGH0uZSgNWQwD54mTd3KtxZhkW0nd4jXBbSOHWTaSFmtOCwY9fRsq/3Zn&#10;q2CxMv25XG8Ovgg/Jzss/HLVPyrVe+vmXyAidfE//GwXWsEY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zALLEAAAA2gAAAA8AAAAAAAAAAAAAAAAAmAIAAGRycy9k&#10;b3ducmV2LnhtbFBLBQYAAAAABAAEAPUAAACJAwAAAAA=&#10;" filled="f" strokecolor="black [3213]" strokeweight="2pt">
                    <v:textbox>
                      <w:txbxContent>
                        <w:p w14:paraId="48CC6CA0" w14:textId="77777777" w:rsidR="009833E4" w:rsidRPr="00D83032" w:rsidRDefault="009833E4" w:rsidP="006A0EA8">
                          <w:pPr>
                            <w:pStyle w:val="NormalWeb"/>
                            <w:spacing w:before="0" w:beforeAutospacing="0" w:after="0" w:afterAutospacing="0"/>
                            <w:rPr>
                              <w:sz w:val="20"/>
                              <w:szCs w:val="20"/>
                            </w:rPr>
                          </w:pPr>
                          <w:r w:rsidRPr="00D83032">
                            <w:rPr>
                              <w:rFonts w:ascii="Arial" w:eastAsia="+mn-ea" w:hAnsi="Arial" w:cs="Arial"/>
                              <w:b/>
                              <w:bCs/>
                              <w:color w:val="000000"/>
                              <w:kern w:val="24"/>
                              <w:sz w:val="20"/>
                              <w:szCs w:val="20"/>
                            </w:rPr>
                            <w:t>SIPL Annual Budgeting &amp; Pay Management</w:t>
                          </w:r>
                        </w:p>
                      </w:txbxContent>
                    </v:textbox>
                  </v:rect>
                  <v:rect id="Rectangle 9" o:spid="_x0000_s1037" style="position:absolute;left:42197;top:33952;width:15640;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14:paraId="59E0AB89" w14:textId="77777777" w:rsidR="009833E4" w:rsidRPr="00D83032" w:rsidRDefault="009833E4" w:rsidP="006A0EA8">
                          <w:pPr>
                            <w:pStyle w:val="NormalWeb"/>
                            <w:spacing w:before="0" w:beforeAutospacing="0" w:after="0" w:afterAutospacing="0"/>
                            <w:rPr>
                              <w:sz w:val="20"/>
                              <w:szCs w:val="20"/>
                            </w:rPr>
                          </w:pPr>
                          <w:r w:rsidRPr="00D83032">
                            <w:rPr>
                              <w:rFonts w:ascii="Arial" w:eastAsia="+mn-ea" w:hAnsi="Arial" w:cs="Arial"/>
                              <w:b/>
                              <w:bCs/>
                              <w:color w:val="000000"/>
                              <w:kern w:val="24"/>
                              <w:sz w:val="20"/>
                              <w:szCs w:val="20"/>
                            </w:rPr>
                            <w:t>SIPL Other Rewards, Components, and Benefit Policies</w:t>
                          </w:r>
                        </w:p>
                      </w:txbxContent>
                    </v:textbox>
                  </v:rect>
                  <v:rect id="Rectangle 10" o:spid="_x0000_s1038" style="position:absolute;left:40998;top:2098;width:14770;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m2sIA&#10;AADbAAAADwAAAGRycy9kb3ducmV2LnhtbERPTWsCMRC9F/wPYQpeRLN6KGU1ihTUpaDQVQ+9DZtx&#10;s3QzCZuo239vCkJv83ifs1j1thU36kLjWMF0koEgrpxuuFZwOm7G7yBCRNbYOiYFvxRgtRy8LDDX&#10;7s5fdCtjLVIIhxwVmBh9LmWoDFkME+eJE3dxncWYYFdL3eE9hdtWzrLsTVpsODUY9PRhqPopr1bB&#10;ZmdGa/m5P/siHC52VvjtbvSt1PC1X89BROrjv/jpLnSaP4W/X9I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ibawgAAANsAAAAPAAAAAAAAAAAAAAAAAJgCAABkcnMvZG93&#10;bnJldi54bWxQSwUGAAAAAAQABAD1AAAAhwMAAAAA&#10;" filled="f" strokecolor="black [3213]" strokeweight="2pt">
                    <v:textbox>
                      <w:txbxContent>
                        <w:p w14:paraId="7935B11C" w14:textId="7A1C8602" w:rsidR="009833E4" w:rsidRPr="00D83032" w:rsidRDefault="009833E4" w:rsidP="006A0EA8">
                          <w:pPr>
                            <w:pStyle w:val="NormalWeb"/>
                            <w:spacing w:before="0" w:beforeAutospacing="0" w:after="0" w:afterAutospacing="0"/>
                            <w:jc w:val="center"/>
                            <w:rPr>
                              <w:sz w:val="20"/>
                              <w:szCs w:val="20"/>
                            </w:rPr>
                          </w:pPr>
                          <w:r w:rsidRPr="00D83032">
                            <w:rPr>
                              <w:rFonts w:ascii="Arial" w:eastAsia="+mn-ea" w:hAnsi="Arial" w:cs="Arial"/>
                              <w:b/>
                              <w:bCs/>
                              <w:color w:val="000000"/>
                              <w:kern w:val="24"/>
                              <w:sz w:val="20"/>
                              <w:szCs w:val="20"/>
                            </w:rPr>
                            <w:t>SIPL Long</w:t>
                          </w:r>
                          <w:r>
                            <w:rPr>
                              <w:rFonts w:ascii="Arial" w:eastAsia="+mn-ea" w:hAnsi="Arial" w:cs="Arial"/>
                              <w:b/>
                              <w:bCs/>
                              <w:color w:val="000000"/>
                              <w:kern w:val="24"/>
                              <w:sz w:val="20"/>
                              <w:szCs w:val="20"/>
                            </w:rPr>
                            <w:t>-</w:t>
                          </w:r>
                          <w:r w:rsidRPr="00D83032">
                            <w:rPr>
                              <w:rFonts w:ascii="Arial" w:eastAsia="+mn-ea" w:hAnsi="Arial" w:cs="Arial"/>
                              <w:b/>
                              <w:bCs/>
                              <w:color w:val="000000"/>
                              <w:kern w:val="24"/>
                              <w:sz w:val="20"/>
                              <w:szCs w:val="20"/>
                            </w:rPr>
                            <w:t xml:space="preserve"> </w:t>
                          </w:r>
                          <w:r>
                            <w:rPr>
                              <w:rFonts w:ascii="Arial" w:eastAsia="+mn-ea" w:hAnsi="Arial" w:cs="Arial"/>
                              <w:b/>
                              <w:bCs/>
                              <w:color w:val="000000"/>
                              <w:kern w:val="24"/>
                              <w:sz w:val="20"/>
                              <w:szCs w:val="20"/>
                            </w:rPr>
                            <w:t>and Short-Term Incentive D</w:t>
                          </w:r>
                          <w:r w:rsidRPr="00D83032">
                            <w:rPr>
                              <w:rFonts w:ascii="Arial" w:eastAsia="+mn-ea" w:hAnsi="Arial" w:cs="Arial"/>
                              <w:b/>
                              <w:bCs/>
                              <w:color w:val="000000"/>
                              <w:kern w:val="24"/>
                              <w:sz w:val="20"/>
                              <w:szCs w:val="20"/>
                            </w:rPr>
                            <w:t>esign</w:t>
                          </w:r>
                        </w:p>
                      </w:txbxContent>
                    </v:textbox>
                  </v:rect>
                  <v:shapetype id="_x0000_t33" coordsize="21600,21600" o:spt="33" o:oned="t" path="m,l21600,r,21600e" filled="f">
                    <v:stroke joinstyle="miter"/>
                    <v:path arrowok="t" fillok="f" o:connecttype="none"/>
                    <o:lock v:ext="edit" shapetype="t"/>
                  </v:shapetype>
                  <v:shape id="Shape 24" o:spid="_x0000_s1039" type="#_x0000_t33" style="position:absolute;left:12516;top:3897;width:13335;height:816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52L8QAAADbAAAADwAAAGRycy9kb3ducmV2LnhtbESPQWvCQBSE74L/YXlCb7pRsGjqKiIo&#10;bU9t1PT6zL4modm3YXebpP++Wyh4HGbmG2azG0wjOnK+tqxgPktAEBdW11wquJyP0xUIH5A1NpZJ&#10;wQ952G3How2m2vb8Tl0WShEh7FNUUIXQplL6oiKDfmZb4uh9WmcwROlKqR32EW4auUiSR2mw5rhQ&#10;YUuHioqv7Nso6Ne4yl+609J9vPq3Q5bf8vZ6U+phMuyfQAQawj38337WChZL+PsSf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rnYvxAAAANsAAAAPAAAAAAAAAAAA&#10;AAAAAKECAABkcnMvZG93bnJldi54bWxQSwUGAAAAAAQABAD5AAAAkgMAAAAA&#10;" strokecolor="windowText" strokeweight="2pt">
                    <v:stroke endarrow="open"/>
                  </v:shape>
                  <v:shape id="Shape 26" o:spid="_x0000_s1040" type="#_x0000_t33" style="position:absolute;left:12441;top:27656;width:13335;height:810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CWJcQAAADbAAAADwAAAGRycy9kb3ducmV2LnhtbESPT0sDMRTE70K/Q3iCN5u1B13WpkWk&#10;BVEp9I/3x+a5WUxe1iTubv30TaHQ4zAzv2Hmy9FZ0VOIrWcFD9MCBHHtdcuNgsN+fV+CiAlZo/VM&#10;Co4UYbmY3Myx0n7gLfW71IgM4VihApNSV0kZa0MO49R3xNn79sFhyjI0UgccMtxZOSuKR+mw5bxg&#10;sKNXQ/XP7s8pIPu1GbRZHfuPz//SltvfdQjvSt3dji/PIBKN6Rq+tN+0gtkTnL/kHyAX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AJYlxAAAANsAAAAPAAAAAAAAAAAA&#10;AAAAAKECAABkcnMvZG93bnJldi54bWxQSwUGAAAAAAQABAD5AAAAkgMAAAAA&#10;" strokecolor="windowText" strokeweight="2pt">
                    <v:stroke endarrow="open"/>
                  </v:shape>
                  <v:line id="Straight Connector 30" o:spid="_x0000_s1041" style="position:absolute;visibility:visible;mso-wrap-style:square" from="29380,8544" to="29393,34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LttMMAAADbAAAADwAAAGRycy9kb3ducmV2LnhtbESPT4vCMBTE78J+h/AWvGmqCyrVKP5Z&#10;0aN2V/H4aN62ZZuX0kRbv70RBI/DzPyGmS1aU4ob1a6wrGDQj0AQp1YXnCn4/dn2JiCcR9ZYWiYF&#10;d3KwmH90Zhhr2/CRbonPRICwi1FB7n0VS+nSnAy6vq2Ig/dna4M+yDqTusYmwE0ph1E0kgYLDgs5&#10;VrTOKf1PrkaBXl1Osvi+7yYjfTpf3Hh5kJtGqe5nu5yC8NT6d/jV3msFXwN4fg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C7bTDAAAA2wAAAA8AAAAAAAAAAAAA&#10;AAAAoQIAAGRycy9kb3ducmV2LnhtbFBLBQYAAAAABAAEAPkAAACRAwAAAAA=&#10;" strokecolor="windowText" strokeweight="2pt"/>
                  <v:shape id="Shape 32" o:spid="_x0000_s1042" type="#_x0000_t33" style="position:absolute;left:34102;top:9069;width:9430;height:42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LdHcUAAADbAAAADwAAAGRycy9kb3ducmV2LnhtbESPQWvCQBSE7wX/w/IKvdVNFYtNXUWE&#10;FvVUY5ten9nXJJh9G3a3Sfz3bqHgcZiZb5jFajCN6Mj52rKCp3ECgriwuuZSwefx7XEOwgdkjY1l&#10;UnAhD6vl6G6BqbY9H6jLQikihH2KCqoQ2lRKX1Rk0I9tSxy9H+sMhihdKbXDPsJNIydJ8iwN1hwX&#10;KmxpU1Fxzn6Ngv4F5/mue5+5773/2GT5KW+/Tko93A/rVxCBhnAL/7e3WsF0Cn9f4g+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LdHcUAAADbAAAADwAAAAAAAAAA&#10;AAAAAAChAgAAZHJzL2Rvd25yZXYueG1sUEsFBgAAAAAEAAQA+QAAAJMDAAAAAA==&#10;" strokecolor="windowText" strokeweight="2pt">
                    <v:stroke endarrow="open"/>
                  </v:shape>
                  <v:shape id="Shape 34" o:spid="_x0000_s1043" type="#_x0000_t33" style="position:absolute;left:32640;top:28594;width:14351;height:487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c7FMQAAADbAAAADwAAAGRycy9kb3ducmV2LnhtbESPQUsDMRSE74L/ITyhN5u1oizbpkXE&#10;glQRWtv7Y/O6WUxe1iTd3frrjVDwOMzMN8xiNToregqx9azgblqAIK69brlRsP9c35YgYkLWaD2T&#10;gjNFWC2vrxZYaT/wlvpdakSGcKxQgUmpq6SMtSGHceo74uwdfXCYsgyN1AGHDHdWzoriUTpsOS8Y&#10;7OjZUP21OzkFZA8fgzYv5/7t/ae05fZ7HcJGqcnN+DQHkWhM/+FL+1UruH+Avy/5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RzsUxAAAANsAAAAPAAAAAAAAAAAA&#10;AAAAAKECAABkcnMvZG93bnJldi54bWxQSwUGAAAAAAQABAD5AAAAkgMAAAAA&#10;" strokecolor="windowText" strokeweight="2pt">
                    <v:stroke endarrow="open"/>
                  </v:shape>
                  <v:line id="Straight Connector 44" o:spid="_x0000_s1044" style="position:absolute;flip:x;visibility:visible;mso-wrap-style:square" from="47818,11017" to="47894,3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Tct8cAAADbAAAADwAAAGRycy9kb3ducmV2LnhtbESPT2vCQBTE7wW/w/IEb7rxT1tJXUUt&#10;lRZ6aFVoe3tkn9lg9m3Irkn67d2C0OMwM79hFqvOlqKh2heOFYxHCQjizOmCcwXHw8twDsIHZI2l&#10;Y1LwSx5Wy97dAlPtWv6kZh9yESHsU1RgQqhSKX1myKIfuYo4eidXWwxR1rnUNbYRbks5SZIHabHg&#10;uGCwoq2h7Ly/WAXvMqybr/Fp8/Nmnqe7x8vHcfbdKjXod+snEIG68B++tV+1gtk9/H2JP0A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xNy3xwAAANsAAAAPAAAAAAAA&#10;AAAAAAAAAKECAABkcnMvZG93bnJldi54bWxQSwUGAAAAAAQABAD5AAAAlQMAAAAA&#10;" strokecolor="windowText" strokeweight="2pt"/>
                  <v:rect id="Rectangle 20" o:spid="_x0000_s1045" style="position:absolute;left:6370;top:15739;width:260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z98IA&#10;AADbAAAADwAAAGRycy9kb3ducmV2LnhtbESPT4vCMBTE74LfITzBm6YKuqUaxT8s7sWD1Yu3R/Ns&#10;i8lLabJav/1GEPY4zPxmmOW6s0Y8qPW1YwWTcQKCuHC65lLB5fw9SkH4gKzROCYFL/KwXvV7S8y0&#10;e/KJHnkoRSxhn6GCKoQmk9IXFVn0Y9cQR+/mWoshyraUusVnLLdGTpNkLi3WHBcqbGhXUXHPf62C&#10;6TE33oT0sNver3v6OhV+tk+VGg66zQJEoC78hz/0j47cBN5f4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LP3wgAAANsAAAAPAAAAAAAAAAAAAAAAAJgCAABkcnMvZG93&#10;bnJldi54bWxQSwUGAAAAAAQABAD1AAAAhwMAAAAA&#10;" fillcolor="windowText" strokecolor="#385d8a" strokeweight="2pt">
                    <v:textbox>
                      <w:txbxContent>
                        <w:p w14:paraId="786AA11C" w14:textId="77777777" w:rsidR="009833E4" w:rsidRDefault="009833E4" w:rsidP="006A0EA8">
                          <w:pPr>
                            <w:pStyle w:val="NormalWeb"/>
                            <w:spacing w:before="0" w:beforeAutospacing="0" w:after="0" w:afterAutospacing="0"/>
                            <w:jc w:val="center"/>
                          </w:pPr>
                          <w:r>
                            <w:rPr>
                              <w:rFonts w:ascii="Calibri" w:eastAsia="+mn-ea" w:hAnsi="Calibri" w:cs="+mn-cs"/>
                              <w:b/>
                              <w:bCs/>
                              <w:color w:val="FFFFFF"/>
                              <w:kern w:val="24"/>
                              <w:sz w:val="32"/>
                              <w:szCs w:val="32"/>
                            </w:rPr>
                            <w:t>1</w:t>
                          </w:r>
                        </w:p>
                      </w:txbxContent>
                    </v:textbox>
                  </v:rect>
                  <v:rect id="Rectangle 21" o:spid="_x0000_s1046" style="position:absolute;left:19562;top:2473;width:2603;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otgMMA&#10;AADbAAAADwAAAGRycy9kb3ducmV2LnhtbESPzWrDMBCE74W8g9hAbrUcQ1rjWgn5obSXHuzk0tti&#10;bWwTaWUsNXbfvioUehxmvhmm3M3WiDuNvnesYJ2kIIgbp3tuFVzOr485CB+QNRrHpOCbPOy2i4cS&#10;C+0mruheh1bEEvYFKuhCGAopfdORRZ+4gTh6VzdaDFGOrdQjTrHcGpml6ZO02HNc6HCgY0fNrf6y&#10;CrKP2ngT8rfj4fZ5oueq8ZtTrtRqOe9fQASaw3/4j37Xkcvg90v8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otgMMAAADbAAAADwAAAAAAAAAAAAAAAACYAgAAZHJzL2Rv&#10;d25yZXYueG1sUEsFBgAAAAAEAAQA9QAAAIgDAAAAAA==&#10;" fillcolor="windowText" strokecolor="#385d8a" strokeweight="2pt">
                    <v:textbox>
                      <w:txbxContent>
                        <w:p w14:paraId="2016CAAF" w14:textId="77777777" w:rsidR="009833E4" w:rsidRDefault="009833E4" w:rsidP="006A0EA8">
                          <w:pPr>
                            <w:pStyle w:val="NormalWeb"/>
                            <w:spacing w:before="0" w:beforeAutospacing="0" w:after="0" w:afterAutospacing="0"/>
                            <w:jc w:val="center"/>
                          </w:pPr>
                          <w:r>
                            <w:rPr>
                              <w:rFonts w:ascii="Calibri" w:eastAsia="+mn-ea" w:hAnsi="Calibri" w:cs="+mn-cs"/>
                              <w:b/>
                              <w:bCs/>
                              <w:color w:val="FFFFFF"/>
                              <w:kern w:val="24"/>
                              <w:sz w:val="32"/>
                              <w:szCs w:val="32"/>
                            </w:rPr>
                            <w:t>2</w:t>
                          </w:r>
                        </w:p>
                      </w:txbxContent>
                    </v:textbox>
                  </v:rect>
                  <v:rect id="Rectangle 22" o:spid="_x0000_s1047" style="position:absolute;left:19936;top:32903;width:260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aIG8IA&#10;AADbAAAADwAAAGRycy9kb3ducmV2LnhtbESPQYvCMBSE78L+h/AWvGmqopauUXYV0YsHu3vZ26N5&#10;tsXkpTRR6783guBxmPlmmMWqs0ZcqfW1YwWjYQKCuHC65lLB3+92kILwAVmjcUwK7uRhtfzoLTDT&#10;7sZHuuahFLGEfYYKqhCaTEpfVGTRD11DHL2Tay2GKNtS6hZvsdwaOU6SmbRYc1yosKF1RcU5v1gF&#10;40NuvAnpbv1z/t/Q/Fj46SZVqv/ZfX+BCNSFd/hF73XkJ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1ogbwgAAANsAAAAPAAAAAAAAAAAAAAAAAJgCAABkcnMvZG93&#10;bnJldi54bWxQSwUGAAAAAAQABAD1AAAAhwMAAAAA&#10;" fillcolor="windowText" strokecolor="#385d8a" strokeweight="2pt">
                    <v:textbox>
                      <w:txbxContent>
                        <w:p w14:paraId="46FB19E0" w14:textId="77777777" w:rsidR="009833E4" w:rsidRDefault="009833E4" w:rsidP="006A0EA8">
                          <w:pPr>
                            <w:pStyle w:val="NormalWeb"/>
                            <w:spacing w:before="0" w:beforeAutospacing="0" w:after="0" w:afterAutospacing="0"/>
                            <w:jc w:val="center"/>
                          </w:pPr>
                          <w:r>
                            <w:rPr>
                              <w:rFonts w:ascii="Calibri" w:eastAsia="+mn-ea" w:hAnsi="Calibri" w:cs="+mn-cs"/>
                              <w:b/>
                              <w:bCs/>
                              <w:color w:val="FFFFFF"/>
                              <w:kern w:val="24"/>
                              <w:sz w:val="32"/>
                              <w:szCs w:val="32"/>
                            </w:rPr>
                            <w:t>3</w:t>
                          </w:r>
                        </w:p>
                      </w:txbxContent>
                    </v:textbox>
                  </v:rect>
                  <v:rect id="Rectangle 23" o:spid="_x0000_s1048" style="position:absolute;left:32378;top:11542;width:260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8Qb8IA&#10;AADbAAAADwAAAGRycy9kb3ducmV2LnhtbESPT4vCMBTE78J+h/AWvGmq+Kd0jbKriF482N3L3h7N&#10;sy0mL6WJWr+9EQSPw8xvhlmsOmvElVpfO1YwGiYgiAunay4V/P1uBykIH5A1Gsek4E4eVsuP3gIz&#10;7W58pGseShFL2GeooAqhyaT0RUUW/dA1xNE7udZiiLItpW7xFsutkeMkmUmLNceFChtaV1Sc84tV&#10;MD7kxpuQ7tY/5/8NzY+Fn25Spfqf3fcXiEBdeIdf9F5HbgL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PxBvwgAAANsAAAAPAAAAAAAAAAAAAAAAAJgCAABkcnMvZG93&#10;bnJldi54bWxQSwUGAAAAAAQABAD1AAAAhwMAAAAA&#10;" fillcolor="windowText" strokecolor="#385d8a" strokeweight="2pt">
                    <v:textbox>
                      <w:txbxContent>
                        <w:p w14:paraId="0EB0F8CF" w14:textId="77777777" w:rsidR="009833E4" w:rsidRDefault="009833E4" w:rsidP="006A0EA8">
                          <w:pPr>
                            <w:pStyle w:val="NormalWeb"/>
                            <w:spacing w:before="0" w:beforeAutospacing="0" w:after="0" w:afterAutospacing="0"/>
                            <w:jc w:val="center"/>
                          </w:pPr>
                          <w:r>
                            <w:rPr>
                              <w:rFonts w:ascii="Calibri" w:eastAsia="+mn-ea" w:hAnsi="Calibri" w:cs="+mn-cs"/>
                              <w:b/>
                              <w:bCs/>
                              <w:color w:val="FFFFFF"/>
                              <w:kern w:val="24"/>
                              <w:sz w:val="32"/>
                              <w:szCs w:val="32"/>
                            </w:rPr>
                            <w:t>4</w:t>
                          </w:r>
                        </w:p>
                      </w:txbxContent>
                    </v:textbox>
                  </v:rect>
                  <v:rect id="Rectangle 25" o:spid="_x0000_s1049" style="position:absolute;left:50966;top:13566;width:260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Erg8IA&#10;AADbAAAADwAAAGRycy9kb3ducmV2LnhtbESPT4vCMBTE7wt+h/AEb2uqoFuqUfyDrBcPVi/eHs2z&#10;LSYvpYlav/1GEPY4zPxmmPmys0Y8qPW1YwWjYQKCuHC65lLB+bT7TkH4gKzROCYFL/KwXPS+5php&#10;9+QjPfJQiljCPkMFVQhNJqUvKrLoh64hjt7VtRZDlG0pdYvPWG6NHCfJVFqsOS5U2NCmouKW362C&#10;8SE33oT0d7O+Xbb0cyz8ZJsqNeh3qxmIQF34D3/ovY7cFN5f4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SuDwgAAANsAAAAPAAAAAAAAAAAAAAAAAJgCAABkcnMvZG93&#10;bnJldi54bWxQSwUGAAAAAAQABAD1AAAAhwMAAAAA&#10;" fillcolor="windowText" strokecolor="#385d8a" strokeweight="2pt">
                    <v:textbox>
                      <w:txbxContent>
                        <w:p w14:paraId="5F845CD4" w14:textId="77777777" w:rsidR="009833E4" w:rsidRDefault="009833E4" w:rsidP="006A0EA8">
                          <w:pPr>
                            <w:pStyle w:val="NormalWeb"/>
                            <w:spacing w:before="0" w:beforeAutospacing="0" w:after="0" w:afterAutospacing="0"/>
                            <w:jc w:val="center"/>
                          </w:pPr>
                          <w:r>
                            <w:rPr>
                              <w:rFonts w:ascii="Calibri" w:eastAsia="+mn-ea" w:hAnsi="Calibri" w:cs="+mn-cs"/>
                              <w:b/>
                              <w:bCs/>
                              <w:color w:val="FFFFFF"/>
                              <w:kern w:val="24"/>
                              <w:sz w:val="32"/>
                              <w:szCs w:val="32"/>
                            </w:rPr>
                            <w:t>5</w:t>
                          </w:r>
                        </w:p>
                      </w:txbxContent>
                    </v:textbox>
                  </v:rect>
                </v:group>
                <w10:anchorlock/>
              </v:group>
            </w:pict>
          </mc:Fallback>
        </mc:AlternateContent>
      </w:r>
    </w:p>
    <w:p w14:paraId="468EBAA1" w14:textId="77777777" w:rsidR="006A0EA8" w:rsidRPr="00A40BA4" w:rsidRDefault="006A0EA8" w:rsidP="006A0EA8">
      <w:pPr>
        <w:jc w:val="both"/>
        <w:rPr>
          <w:rFonts w:ascii="Arial" w:eastAsiaTheme="majorEastAsia" w:hAnsi="Arial" w:cs="Arial"/>
          <w:bCs/>
          <w:i/>
          <w:sz w:val="17"/>
          <w:szCs w:val="17"/>
        </w:rPr>
      </w:pPr>
    </w:p>
    <w:p w14:paraId="7ECA92F9" w14:textId="04DCC1B2" w:rsidR="00BB30E7" w:rsidRPr="00A40BA4" w:rsidRDefault="00D17BB6" w:rsidP="00D83032">
      <w:pPr>
        <w:pStyle w:val="Footnote"/>
        <w:rPr>
          <w:rFonts w:eastAsiaTheme="majorEastAsia"/>
        </w:rPr>
      </w:pPr>
      <w:r w:rsidRPr="00A40BA4">
        <w:rPr>
          <w:rFonts w:eastAsia="+mn-ea"/>
        </w:rPr>
        <w:t xml:space="preserve">Note: </w:t>
      </w:r>
      <w:r w:rsidR="00653B22">
        <w:rPr>
          <w:rFonts w:eastAsia="+mn-ea"/>
        </w:rPr>
        <w:t xml:space="preserve">SIPL = </w:t>
      </w:r>
      <w:proofErr w:type="spellStart"/>
      <w:r w:rsidR="00653B22">
        <w:rPr>
          <w:rFonts w:eastAsia="+mn-ea"/>
        </w:rPr>
        <w:t>Sushma</w:t>
      </w:r>
      <w:proofErr w:type="spellEnd"/>
      <w:r w:rsidR="00653B22">
        <w:rPr>
          <w:rFonts w:eastAsia="+mn-ea"/>
        </w:rPr>
        <w:t xml:space="preserve"> Industries Private Limited; </w:t>
      </w:r>
      <w:r w:rsidR="009B247F" w:rsidRPr="00A40BA4">
        <w:rPr>
          <w:rFonts w:eastAsiaTheme="majorEastAsia"/>
        </w:rPr>
        <w:t xml:space="preserve">Shaded boxes indicate steps completed by </w:t>
      </w:r>
      <w:proofErr w:type="spellStart"/>
      <w:r w:rsidR="009B247F" w:rsidRPr="00A40BA4">
        <w:rPr>
          <w:rFonts w:eastAsiaTheme="majorEastAsia"/>
        </w:rPr>
        <w:t>Padmanabhan</w:t>
      </w:r>
      <w:proofErr w:type="spellEnd"/>
      <w:r w:rsidR="009B247F" w:rsidRPr="00A40BA4">
        <w:rPr>
          <w:rFonts w:eastAsiaTheme="majorEastAsia"/>
        </w:rPr>
        <w:t xml:space="preserve">. </w:t>
      </w:r>
    </w:p>
    <w:p w14:paraId="3C7B3656" w14:textId="611829B9" w:rsidR="009B247F" w:rsidRPr="00A40BA4" w:rsidRDefault="009B247F" w:rsidP="009B247F">
      <w:pPr>
        <w:pStyle w:val="Footnote"/>
        <w:rPr>
          <w:rFonts w:eastAsiaTheme="majorEastAsia"/>
        </w:rPr>
      </w:pPr>
      <w:r w:rsidRPr="00A40BA4">
        <w:rPr>
          <w:rFonts w:eastAsiaTheme="majorEastAsia"/>
        </w:rPr>
        <w:t xml:space="preserve">Source: </w:t>
      </w:r>
      <w:proofErr w:type="spellStart"/>
      <w:r w:rsidR="00D83032" w:rsidRPr="00A40BA4">
        <w:rPr>
          <w:rFonts w:eastAsiaTheme="majorEastAsia"/>
        </w:rPr>
        <w:t>Sushma</w:t>
      </w:r>
      <w:proofErr w:type="spellEnd"/>
      <w:r w:rsidR="00D83032" w:rsidRPr="00A40BA4">
        <w:rPr>
          <w:rFonts w:eastAsiaTheme="majorEastAsia"/>
        </w:rPr>
        <w:t xml:space="preserve"> Industries Private </w:t>
      </w:r>
      <w:r w:rsidR="00D8125D" w:rsidRPr="00A40BA4">
        <w:rPr>
          <w:rFonts w:eastAsiaTheme="majorEastAsia"/>
        </w:rPr>
        <w:t>Limited</w:t>
      </w:r>
      <w:r w:rsidR="00D83032" w:rsidRPr="00A40BA4">
        <w:rPr>
          <w:rFonts w:eastAsiaTheme="majorEastAsia"/>
        </w:rPr>
        <w:t>.</w:t>
      </w:r>
    </w:p>
    <w:p w14:paraId="0764AE31" w14:textId="77777777" w:rsidR="009B247F" w:rsidRPr="00A40BA4" w:rsidRDefault="009B247F" w:rsidP="00BF24DE">
      <w:pPr>
        <w:pStyle w:val="ExhibitText"/>
        <w:rPr>
          <w:rFonts w:eastAsiaTheme="majorEastAsia"/>
        </w:rPr>
      </w:pPr>
    </w:p>
    <w:p w14:paraId="2BB78EFF" w14:textId="77777777" w:rsidR="001D3B59" w:rsidRPr="00A40BA4" w:rsidRDefault="001D3B59" w:rsidP="00BF24DE">
      <w:pPr>
        <w:pStyle w:val="ExhibitText"/>
        <w:rPr>
          <w:rFonts w:eastAsiaTheme="majorEastAsia"/>
        </w:rPr>
      </w:pPr>
    </w:p>
    <w:p w14:paraId="3BF5893F" w14:textId="77777777" w:rsidR="001D3B59" w:rsidRPr="00A40BA4" w:rsidRDefault="001D3B59" w:rsidP="00BF24DE">
      <w:pPr>
        <w:pStyle w:val="ExhibitText"/>
        <w:rPr>
          <w:rFonts w:eastAsiaTheme="majorEastAsia"/>
        </w:rPr>
      </w:pPr>
    </w:p>
    <w:p w14:paraId="6D6F9332" w14:textId="77777777" w:rsidR="00D17BB6" w:rsidRPr="00A40BA4" w:rsidRDefault="00D17BB6">
      <w:pPr>
        <w:spacing w:after="200" w:line="276" w:lineRule="auto"/>
        <w:rPr>
          <w:rFonts w:ascii="Arial" w:hAnsi="Arial" w:cs="Arial"/>
          <w:b/>
          <w:caps/>
        </w:rPr>
      </w:pPr>
      <w:r w:rsidRPr="00A40BA4">
        <w:br w:type="page"/>
      </w:r>
    </w:p>
    <w:p w14:paraId="559EFE74" w14:textId="422D7C5D" w:rsidR="001D3B59" w:rsidRPr="00A40BA4" w:rsidRDefault="001D3B59" w:rsidP="00E37DEE">
      <w:pPr>
        <w:pStyle w:val="ExhibitHeading"/>
        <w:outlineLvl w:val="0"/>
      </w:pPr>
      <w:r w:rsidRPr="00A40BA4">
        <w:lastRenderedPageBreak/>
        <w:t xml:space="preserve">EXHIBIT 4: </w:t>
      </w:r>
      <w:r w:rsidR="00F57E72">
        <w:t xml:space="preserve">Sushma industries private limited’s </w:t>
      </w:r>
      <w:r w:rsidRPr="00A40BA4">
        <w:t xml:space="preserve">SAMPLE JOB DESCRIPTION FOR </w:t>
      </w:r>
      <w:r w:rsidR="00F57E72">
        <w:t xml:space="preserve">a </w:t>
      </w:r>
      <w:r w:rsidRPr="00A40BA4">
        <w:t>QUALITY MANAGER</w:t>
      </w:r>
    </w:p>
    <w:p w14:paraId="4F949217" w14:textId="77777777" w:rsidR="001D3B59" w:rsidRPr="00A40BA4" w:rsidRDefault="001D3B59" w:rsidP="00BF24DE">
      <w:pPr>
        <w:pStyle w:val="ExhibitText"/>
      </w:pPr>
    </w:p>
    <w:p w14:paraId="11B5500E" w14:textId="77777777" w:rsidR="001D3B59" w:rsidRPr="00A40BA4" w:rsidRDefault="001D3B59" w:rsidP="00BF24DE">
      <w:pPr>
        <w:pStyle w:val="Casehead2"/>
        <w:rPr>
          <w:b w:val="0"/>
          <w:sz w:val="19"/>
          <w:szCs w:val="18"/>
        </w:rPr>
      </w:pPr>
      <w:r w:rsidRPr="00A40BA4">
        <w:rPr>
          <w:sz w:val="19"/>
          <w:szCs w:val="18"/>
        </w:rPr>
        <w:t>Job Description: Quality Manager Template</w:t>
      </w:r>
    </w:p>
    <w:p w14:paraId="73CCD870" w14:textId="77777777" w:rsidR="001D3B59" w:rsidRPr="00A40BA4" w:rsidRDefault="001D3B59" w:rsidP="00BF24DE">
      <w:pPr>
        <w:pStyle w:val="ExhibitText"/>
        <w:rPr>
          <w:sz w:val="19"/>
          <w:szCs w:val="18"/>
        </w:rPr>
      </w:pPr>
    </w:p>
    <w:p w14:paraId="1498391A" w14:textId="5D47EEE2" w:rsidR="001D3B59" w:rsidRPr="00A40BA4" w:rsidRDefault="001D3B59" w:rsidP="00CB7970">
      <w:pPr>
        <w:pStyle w:val="ExhibitText"/>
        <w:rPr>
          <w:sz w:val="19"/>
          <w:szCs w:val="18"/>
        </w:rPr>
      </w:pPr>
      <w:r w:rsidRPr="00A40BA4">
        <w:rPr>
          <w:b/>
          <w:sz w:val="19"/>
          <w:szCs w:val="18"/>
          <w:u w:val="single"/>
        </w:rPr>
        <w:t xml:space="preserve">Section I: Basic Information </w:t>
      </w:r>
      <w:r w:rsidR="00CB7970" w:rsidRPr="00A40BA4">
        <w:rPr>
          <w:b/>
          <w:sz w:val="19"/>
          <w:szCs w:val="18"/>
          <w:u w:val="single"/>
        </w:rPr>
        <w:t xml:space="preserve">about </w:t>
      </w:r>
      <w:r w:rsidRPr="00A40BA4">
        <w:rPr>
          <w:b/>
          <w:sz w:val="19"/>
          <w:szCs w:val="18"/>
          <w:u w:val="single"/>
        </w:rPr>
        <w:t>the Position</w:t>
      </w:r>
      <w:r w:rsidRPr="00A40BA4">
        <w:rPr>
          <w:b/>
          <w:sz w:val="19"/>
          <w:szCs w:val="18"/>
        </w:rPr>
        <w:t xml:space="preserve"> </w:t>
      </w:r>
      <w:r w:rsidRPr="00A40BA4">
        <w:rPr>
          <w:sz w:val="19"/>
          <w:szCs w:val="18"/>
        </w:rPr>
        <w:t xml:space="preserve">Manage </w:t>
      </w:r>
      <w:r w:rsidR="00CB7970" w:rsidRPr="00A40BA4">
        <w:rPr>
          <w:sz w:val="19"/>
          <w:szCs w:val="18"/>
        </w:rPr>
        <w:t>quality assurance, control, and improvement</w:t>
      </w:r>
      <w:r w:rsidRPr="00A40BA4">
        <w:rPr>
          <w:sz w:val="19"/>
          <w:szCs w:val="18"/>
        </w:rPr>
        <w:t xml:space="preserve">. Enhance and maintain the capability of the </w:t>
      </w:r>
      <w:r w:rsidR="00CB7970" w:rsidRPr="00A40BA4">
        <w:rPr>
          <w:sz w:val="19"/>
          <w:szCs w:val="18"/>
        </w:rPr>
        <w:t xml:space="preserve">quality processes, </w:t>
      </w:r>
      <w:r w:rsidRPr="00A40BA4">
        <w:rPr>
          <w:sz w:val="19"/>
          <w:szCs w:val="18"/>
        </w:rPr>
        <w:t xml:space="preserve">and document practices </w:t>
      </w:r>
      <w:r w:rsidR="00CB7970" w:rsidRPr="00A40BA4">
        <w:rPr>
          <w:sz w:val="19"/>
          <w:szCs w:val="18"/>
        </w:rPr>
        <w:t xml:space="preserve">that </w:t>
      </w:r>
      <w:r w:rsidRPr="00A40BA4">
        <w:rPr>
          <w:sz w:val="19"/>
          <w:szCs w:val="18"/>
        </w:rPr>
        <w:t>meet the true interpretation of the quality management system standards.</w:t>
      </w:r>
    </w:p>
    <w:p w14:paraId="2ED34A07" w14:textId="77777777" w:rsidR="001D3B59" w:rsidRPr="00A40BA4" w:rsidRDefault="001D3B59" w:rsidP="00BF24DE">
      <w:pPr>
        <w:pStyle w:val="ExhibitText"/>
        <w:rPr>
          <w:sz w:val="19"/>
          <w:szCs w:val="18"/>
        </w:rPr>
      </w:pPr>
    </w:p>
    <w:p w14:paraId="7ACBAF21" w14:textId="19A4AD2A" w:rsidR="001D3B59" w:rsidRPr="00A40BA4" w:rsidRDefault="001D3B59" w:rsidP="00BF24DE">
      <w:pPr>
        <w:pStyle w:val="ExhibitText"/>
        <w:rPr>
          <w:b/>
          <w:sz w:val="19"/>
          <w:szCs w:val="18"/>
          <w:u w:val="single"/>
        </w:rPr>
      </w:pPr>
      <w:r w:rsidRPr="00A40BA4">
        <w:rPr>
          <w:b/>
          <w:sz w:val="19"/>
          <w:szCs w:val="18"/>
          <w:u w:val="single"/>
        </w:rPr>
        <w:t>Section II: Organizational Relationships</w:t>
      </w:r>
    </w:p>
    <w:p w14:paraId="730A74DA" w14:textId="77777777" w:rsidR="001D3B59" w:rsidRPr="00A40BA4" w:rsidRDefault="001D3B59" w:rsidP="00BF24DE">
      <w:pPr>
        <w:pStyle w:val="ExhibitText"/>
        <w:rPr>
          <w:sz w:val="19"/>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4953"/>
        <w:gridCol w:w="2476"/>
      </w:tblGrid>
      <w:tr w:rsidR="00CB7970" w:rsidRPr="00A40BA4" w14:paraId="6ABFF639" w14:textId="77777777" w:rsidTr="00586211">
        <w:trPr>
          <w:trHeight w:val="259"/>
          <w:jc w:val="center"/>
        </w:trPr>
        <w:tc>
          <w:tcPr>
            <w:tcW w:w="1885" w:type="dxa"/>
            <w:tcBorders>
              <w:bottom w:val="nil"/>
            </w:tcBorders>
            <w:shd w:val="clear" w:color="auto" w:fill="BFBFBF" w:themeFill="background1" w:themeFillShade="BF"/>
            <w:vAlign w:val="center"/>
            <w:hideMark/>
          </w:tcPr>
          <w:p w14:paraId="7331D6BD" w14:textId="77777777" w:rsidR="001D3B59" w:rsidRPr="00A40BA4" w:rsidRDefault="001D3B59" w:rsidP="006727FD">
            <w:pPr>
              <w:rPr>
                <w:rFonts w:ascii="Arial" w:hAnsi="Arial" w:cs="Arial"/>
                <w:b/>
                <w:bCs/>
                <w:color w:val="000000"/>
                <w:sz w:val="19"/>
                <w:szCs w:val="18"/>
                <w:lang w:eastAsia="en-IN"/>
              </w:rPr>
            </w:pPr>
            <w:r w:rsidRPr="00A40BA4">
              <w:rPr>
                <w:rFonts w:ascii="Arial" w:hAnsi="Arial" w:cs="Arial"/>
                <w:b/>
                <w:bCs/>
                <w:color w:val="000000"/>
                <w:sz w:val="19"/>
                <w:szCs w:val="18"/>
              </w:rPr>
              <w:t>Company</w:t>
            </w:r>
          </w:p>
        </w:tc>
        <w:tc>
          <w:tcPr>
            <w:tcW w:w="4860" w:type="dxa"/>
            <w:tcBorders>
              <w:bottom w:val="nil"/>
            </w:tcBorders>
            <w:shd w:val="clear" w:color="auto" w:fill="BFBFBF" w:themeFill="background1" w:themeFillShade="BF"/>
            <w:vAlign w:val="center"/>
            <w:hideMark/>
          </w:tcPr>
          <w:p w14:paraId="5A080120" w14:textId="77777777" w:rsidR="001D3B59" w:rsidRPr="00A40BA4" w:rsidRDefault="001D3B59" w:rsidP="006727FD">
            <w:pPr>
              <w:rPr>
                <w:rFonts w:ascii="Arial" w:hAnsi="Arial" w:cs="Arial"/>
                <w:b/>
                <w:bCs/>
                <w:color w:val="000000"/>
                <w:sz w:val="19"/>
                <w:szCs w:val="18"/>
              </w:rPr>
            </w:pPr>
            <w:r w:rsidRPr="00A40BA4">
              <w:rPr>
                <w:rFonts w:ascii="Arial" w:hAnsi="Arial" w:cs="Arial"/>
                <w:b/>
                <w:bCs/>
                <w:color w:val="000000"/>
                <w:sz w:val="19"/>
                <w:szCs w:val="18"/>
              </w:rPr>
              <w:t>Department</w:t>
            </w:r>
          </w:p>
        </w:tc>
        <w:tc>
          <w:tcPr>
            <w:tcW w:w="2430" w:type="dxa"/>
            <w:tcBorders>
              <w:bottom w:val="nil"/>
            </w:tcBorders>
            <w:shd w:val="clear" w:color="auto" w:fill="BFBFBF" w:themeFill="background1" w:themeFillShade="BF"/>
            <w:vAlign w:val="center"/>
            <w:hideMark/>
          </w:tcPr>
          <w:p w14:paraId="00201B32" w14:textId="77777777" w:rsidR="001D3B59" w:rsidRPr="00A40BA4" w:rsidRDefault="001D3B59" w:rsidP="006727FD">
            <w:pPr>
              <w:rPr>
                <w:rFonts w:ascii="Arial" w:hAnsi="Arial" w:cs="Arial"/>
                <w:b/>
                <w:bCs/>
                <w:color w:val="000000"/>
                <w:sz w:val="19"/>
                <w:szCs w:val="18"/>
              </w:rPr>
            </w:pPr>
            <w:r w:rsidRPr="00A40BA4">
              <w:rPr>
                <w:rFonts w:ascii="Arial" w:hAnsi="Arial" w:cs="Arial"/>
                <w:b/>
                <w:bCs/>
                <w:color w:val="000000"/>
                <w:sz w:val="19"/>
                <w:szCs w:val="18"/>
              </w:rPr>
              <w:t>Location</w:t>
            </w:r>
          </w:p>
        </w:tc>
      </w:tr>
      <w:tr w:rsidR="00CB7970" w:rsidRPr="00A40BA4" w14:paraId="69514B4E" w14:textId="77777777" w:rsidTr="00586211">
        <w:trPr>
          <w:trHeight w:val="259"/>
          <w:jc w:val="center"/>
        </w:trPr>
        <w:tc>
          <w:tcPr>
            <w:tcW w:w="1885" w:type="dxa"/>
            <w:tcBorders>
              <w:top w:val="nil"/>
              <w:bottom w:val="single" w:sz="4" w:space="0" w:color="auto"/>
            </w:tcBorders>
            <w:vAlign w:val="center"/>
            <w:hideMark/>
          </w:tcPr>
          <w:p w14:paraId="6155D73A" w14:textId="77777777" w:rsidR="001D3B59" w:rsidRPr="00A40BA4" w:rsidRDefault="001D3B59" w:rsidP="006727FD">
            <w:pPr>
              <w:rPr>
                <w:rFonts w:ascii="Arial" w:hAnsi="Arial" w:cs="Arial"/>
                <w:color w:val="000000"/>
                <w:sz w:val="19"/>
                <w:szCs w:val="18"/>
              </w:rPr>
            </w:pPr>
            <w:r w:rsidRPr="00A40BA4">
              <w:rPr>
                <w:rFonts w:ascii="Arial" w:hAnsi="Arial" w:cs="Arial"/>
                <w:color w:val="000000"/>
                <w:sz w:val="19"/>
                <w:szCs w:val="18"/>
              </w:rPr>
              <w:t>SIPL</w:t>
            </w:r>
          </w:p>
        </w:tc>
        <w:tc>
          <w:tcPr>
            <w:tcW w:w="4860" w:type="dxa"/>
            <w:tcBorders>
              <w:top w:val="nil"/>
              <w:bottom w:val="single" w:sz="4" w:space="0" w:color="auto"/>
            </w:tcBorders>
            <w:vAlign w:val="center"/>
            <w:hideMark/>
          </w:tcPr>
          <w:p w14:paraId="352EB139" w14:textId="77777777" w:rsidR="001D3B59" w:rsidRPr="00A40BA4" w:rsidRDefault="001D3B59" w:rsidP="006727FD">
            <w:pPr>
              <w:rPr>
                <w:rFonts w:ascii="Arial" w:hAnsi="Arial" w:cs="Arial"/>
                <w:color w:val="000000"/>
                <w:sz w:val="19"/>
                <w:szCs w:val="18"/>
              </w:rPr>
            </w:pPr>
            <w:r w:rsidRPr="00A40BA4">
              <w:rPr>
                <w:rFonts w:ascii="Arial" w:hAnsi="Arial" w:cs="Arial"/>
                <w:color w:val="000000"/>
                <w:sz w:val="19"/>
                <w:szCs w:val="18"/>
              </w:rPr>
              <w:t>Quality</w:t>
            </w:r>
          </w:p>
        </w:tc>
        <w:tc>
          <w:tcPr>
            <w:tcW w:w="2430" w:type="dxa"/>
            <w:tcBorders>
              <w:top w:val="nil"/>
              <w:bottom w:val="single" w:sz="4" w:space="0" w:color="auto"/>
            </w:tcBorders>
            <w:vAlign w:val="center"/>
            <w:hideMark/>
          </w:tcPr>
          <w:p w14:paraId="5B51B9C9" w14:textId="77777777" w:rsidR="001D3B59" w:rsidRPr="00A40BA4" w:rsidRDefault="001D3B59" w:rsidP="006727FD">
            <w:pPr>
              <w:rPr>
                <w:rFonts w:ascii="Arial" w:hAnsi="Arial" w:cs="Arial"/>
                <w:color w:val="000000"/>
                <w:sz w:val="19"/>
                <w:szCs w:val="18"/>
              </w:rPr>
            </w:pPr>
            <w:r w:rsidRPr="00A40BA4">
              <w:rPr>
                <w:rFonts w:ascii="Arial" w:hAnsi="Arial" w:cs="Arial"/>
                <w:color w:val="000000"/>
                <w:sz w:val="19"/>
                <w:szCs w:val="18"/>
              </w:rPr>
              <w:t>Head Office (Bangalore)</w:t>
            </w:r>
          </w:p>
        </w:tc>
      </w:tr>
      <w:tr w:rsidR="00CB7970" w:rsidRPr="00A40BA4" w14:paraId="3B7EA311" w14:textId="77777777" w:rsidTr="00586211">
        <w:trPr>
          <w:trHeight w:val="259"/>
          <w:jc w:val="center"/>
        </w:trPr>
        <w:tc>
          <w:tcPr>
            <w:tcW w:w="1885" w:type="dxa"/>
            <w:tcBorders>
              <w:bottom w:val="nil"/>
            </w:tcBorders>
            <w:shd w:val="clear" w:color="auto" w:fill="BFBFBF" w:themeFill="background1" w:themeFillShade="BF"/>
            <w:vAlign w:val="center"/>
            <w:hideMark/>
          </w:tcPr>
          <w:p w14:paraId="6EC2CFC4" w14:textId="77777777" w:rsidR="001D3B59" w:rsidRPr="00A40BA4" w:rsidRDefault="001D3B59" w:rsidP="006727FD">
            <w:pPr>
              <w:rPr>
                <w:rFonts w:ascii="Arial" w:hAnsi="Arial" w:cs="Arial"/>
                <w:b/>
                <w:bCs/>
                <w:color w:val="000000"/>
                <w:sz w:val="19"/>
                <w:szCs w:val="18"/>
              </w:rPr>
            </w:pPr>
            <w:r w:rsidRPr="00A40BA4">
              <w:rPr>
                <w:rFonts w:ascii="Arial" w:hAnsi="Arial" w:cs="Arial"/>
                <w:b/>
                <w:bCs/>
                <w:color w:val="000000"/>
                <w:sz w:val="19"/>
                <w:szCs w:val="18"/>
              </w:rPr>
              <w:t>Position (Title)</w:t>
            </w:r>
          </w:p>
        </w:tc>
        <w:tc>
          <w:tcPr>
            <w:tcW w:w="4860" w:type="dxa"/>
            <w:tcBorders>
              <w:bottom w:val="nil"/>
            </w:tcBorders>
            <w:shd w:val="clear" w:color="auto" w:fill="BFBFBF" w:themeFill="background1" w:themeFillShade="BF"/>
            <w:vAlign w:val="center"/>
            <w:hideMark/>
          </w:tcPr>
          <w:p w14:paraId="42A989A4" w14:textId="5D93E538" w:rsidR="001D3B59" w:rsidRPr="00A40BA4" w:rsidRDefault="001D3B59" w:rsidP="006727FD">
            <w:pPr>
              <w:rPr>
                <w:rFonts w:ascii="Arial" w:hAnsi="Arial" w:cs="Arial"/>
                <w:b/>
                <w:bCs/>
                <w:color w:val="000000"/>
                <w:sz w:val="19"/>
                <w:szCs w:val="18"/>
              </w:rPr>
            </w:pPr>
            <w:r w:rsidRPr="00A40BA4">
              <w:rPr>
                <w:rFonts w:ascii="Arial" w:hAnsi="Arial" w:cs="Arial"/>
                <w:b/>
                <w:bCs/>
                <w:color w:val="000000"/>
                <w:sz w:val="19"/>
                <w:szCs w:val="18"/>
              </w:rPr>
              <w:t>Approved by</w:t>
            </w:r>
            <w:r w:rsidR="00CB7970" w:rsidRPr="00A40BA4">
              <w:rPr>
                <w:rFonts w:ascii="Arial" w:hAnsi="Arial" w:cs="Arial"/>
                <w:b/>
                <w:bCs/>
                <w:color w:val="000000"/>
                <w:sz w:val="19"/>
                <w:szCs w:val="18"/>
              </w:rPr>
              <w:t>,</w:t>
            </w:r>
            <w:r w:rsidRPr="00A40BA4">
              <w:rPr>
                <w:rFonts w:ascii="Arial" w:hAnsi="Arial" w:cs="Arial"/>
                <w:b/>
                <w:bCs/>
                <w:color w:val="000000"/>
                <w:sz w:val="19"/>
                <w:szCs w:val="18"/>
              </w:rPr>
              <w:t xml:space="preserve"> </w:t>
            </w:r>
            <w:r w:rsidR="00CB7970" w:rsidRPr="00A40BA4">
              <w:rPr>
                <w:rFonts w:ascii="Arial" w:hAnsi="Arial" w:cs="Arial"/>
                <w:b/>
                <w:bCs/>
                <w:color w:val="000000"/>
                <w:sz w:val="19"/>
                <w:szCs w:val="18"/>
              </w:rPr>
              <w:t>and</w:t>
            </w:r>
            <w:r w:rsidRPr="00A40BA4">
              <w:rPr>
                <w:rFonts w:ascii="Arial" w:hAnsi="Arial" w:cs="Arial"/>
                <w:b/>
                <w:bCs/>
                <w:color w:val="000000"/>
                <w:sz w:val="19"/>
                <w:szCs w:val="18"/>
              </w:rPr>
              <w:t xml:space="preserve"> Date</w:t>
            </w:r>
          </w:p>
        </w:tc>
        <w:tc>
          <w:tcPr>
            <w:tcW w:w="2430" w:type="dxa"/>
            <w:tcBorders>
              <w:bottom w:val="nil"/>
            </w:tcBorders>
            <w:shd w:val="clear" w:color="auto" w:fill="BFBFBF" w:themeFill="background1" w:themeFillShade="BF"/>
            <w:vAlign w:val="center"/>
            <w:hideMark/>
          </w:tcPr>
          <w:p w14:paraId="7D1220BB" w14:textId="77777777" w:rsidR="001D3B59" w:rsidRPr="00A40BA4" w:rsidRDefault="001D3B59" w:rsidP="006727FD">
            <w:pPr>
              <w:rPr>
                <w:rFonts w:ascii="Arial" w:hAnsi="Arial" w:cs="Arial"/>
                <w:b/>
                <w:bCs/>
                <w:color w:val="000000"/>
                <w:sz w:val="19"/>
                <w:szCs w:val="18"/>
              </w:rPr>
            </w:pPr>
            <w:r w:rsidRPr="00A40BA4">
              <w:rPr>
                <w:rFonts w:ascii="Arial" w:hAnsi="Arial" w:cs="Arial"/>
                <w:b/>
                <w:bCs/>
                <w:color w:val="000000"/>
                <w:sz w:val="19"/>
                <w:szCs w:val="18"/>
              </w:rPr>
              <w:t>Reports to (Title)</w:t>
            </w:r>
          </w:p>
        </w:tc>
      </w:tr>
      <w:tr w:rsidR="00CB7970" w:rsidRPr="00A40BA4" w14:paraId="3C48288D" w14:textId="77777777" w:rsidTr="00586211">
        <w:trPr>
          <w:trHeight w:val="259"/>
          <w:jc w:val="center"/>
        </w:trPr>
        <w:tc>
          <w:tcPr>
            <w:tcW w:w="1885" w:type="dxa"/>
            <w:tcBorders>
              <w:top w:val="nil"/>
              <w:bottom w:val="single" w:sz="4" w:space="0" w:color="auto"/>
            </w:tcBorders>
            <w:vAlign w:val="center"/>
            <w:hideMark/>
          </w:tcPr>
          <w:p w14:paraId="044283D8" w14:textId="77777777" w:rsidR="001D3B59" w:rsidRPr="00A40BA4" w:rsidRDefault="001D3B59" w:rsidP="006727FD">
            <w:pPr>
              <w:rPr>
                <w:rFonts w:ascii="Arial" w:hAnsi="Arial" w:cs="Arial"/>
                <w:color w:val="000000"/>
                <w:sz w:val="19"/>
                <w:szCs w:val="18"/>
              </w:rPr>
            </w:pPr>
            <w:r w:rsidRPr="00A40BA4">
              <w:rPr>
                <w:rFonts w:ascii="Arial" w:hAnsi="Arial" w:cs="Arial"/>
                <w:color w:val="000000"/>
                <w:sz w:val="19"/>
                <w:szCs w:val="18"/>
              </w:rPr>
              <w:t xml:space="preserve">Manager Quality </w:t>
            </w:r>
          </w:p>
        </w:tc>
        <w:tc>
          <w:tcPr>
            <w:tcW w:w="4860" w:type="dxa"/>
            <w:tcBorders>
              <w:top w:val="nil"/>
              <w:bottom w:val="single" w:sz="4" w:space="0" w:color="auto"/>
            </w:tcBorders>
            <w:vAlign w:val="center"/>
            <w:hideMark/>
          </w:tcPr>
          <w:p w14:paraId="06C89F95" w14:textId="7EA17334" w:rsidR="001D3B59" w:rsidRPr="00A40BA4" w:rsidRDefault="00913115" w:rsidP="006727FD">
            <w:pPr>
              <w:rPr>
                <w:rFonts w:ascii="Arial" w:hAnsi="Arial" w:cs="Arial"/>
                <w:color w:val="000000"/>
                <w:sz w:val="19"/>
                <w:szCs w:val="18"/>
              </w:rPr>
            </w:pPr>
            <w:r w:rsidRPr="00A40BA4">
              <w:rPr>
                <w:rFonts w:ascii="Arial" w:hAnsi="Arial" w:cs="Arial"/>
                <w:color w:val="000000"/>
                <w:sz w:val="19"/>
                <w:szCs w:val="18"/>
              </w:rPr>
              <w:t>Chief Executive Officer</w:t>
            </w:r>
          </w:p>
        </w:tc>
        <w:tc>
          <w:tcPr>
            <w:tcW w:w="2430" w:type="dxa"/>
            <w:tcBorders>
              <w:top w:val="nil"/>
              <w:bottom w:val="single" w:sz="4" w:space="0" w:color="auto"/>
            </w:tcBorders>
            <w:vAlign w:val="center"/>
            <w:hideMark/>
          </w:tcPr>
          <w:p w14:paraId="599ECDC0" w14:textId="0DCD81B2" w:rsidR="001D3B59" w:rsidRPr="00A40BA4" w:rsidRDefault="001D3B59" w:rsidP="006727FD">
            <w:pPr>
              <w:rPr>
                <w:rFonts w:ascii="Arial" w:hAnsi="Arial" w:cs="Arial"/>
                <w:color w:val="000000"/>
                <w:sz w:val="19"/>
                <w:szCs w:val="18"/>
              </w:rPr>
            </w:pPr>
            <w:r w:rsidRPr="00A40BA4">
              <w:rPr>
                <w:rFonts w:ascii="Arial" w:hAnsi="Arial" w:cs="Arial"/>
                <w:color w:val="000000"/>
                <w:sz w:val="19"/>
                <w:szCs w:val="18"/>
              </w:rPr>
              <w:t>Head</w:t>
            </w:r>
            <w:r w:rsidR="00CB7970" w:rsidRPr="00A40BA4">
              <w:rPr>
                <w:rFonts w:ascii="Arial" w:hAnsi="Arial" w:cs="Arial"/>
                <w:color w:val="000000"/>
                <w:sz w:val="19"/>
                <w:szCs w:val="18"/>
              </w:rPr>
              <w:t xml:space="preserve">, </w:t>
            </w:r>
            <w:r w:rsidRPr="00A40BA4">
              <w:rPr>
                <w:rFonts w:ascii="Arial" w:hAnsi="Arial" w:cs="Arial"/>
                <w:color w:val="000000"/>
                <w:sz w:val="19"/>
                <w:szCs w:val="18"/>
              </w:rPr>
              <w:t>Quality</w:t>
            </w:r>
          </w:p>
        </w:tc>
      </w:tr>
      <w:tr w:rsidR="00CB7970" w:rsidRPr="00A40BA4" w14:paraId="634854A5" w14:textId="77777777" w:rsidTr="00586211">
        <w:trPr>
          <w:trHeight w:val="259"/>
          <w:jc w:val="center"/>
        </w:trPr>
        <w:tc>
          <w:tcPr>
            <w:tcW w:w="1885" w:type="dxa"/>
            <w:tcBorders>
              <w:bottom w:val="nil"/>
            </w:tcBorders>
            <w:shd w:val="clear" w:color="auto" w:fill="BFBFBF" w:themeFill="background1" w:themeFillShade="BF"/>
            <w:vAlign w:val="center"/>
            <w:hideMark/>
          </w:tcPr>
          <w:p w14:paraId="37486EFB" w14:textId="77777777" w:rsidR="001D3B59" w:rsidRPr="00A40BA4" w:rsidRDefault="001D3B59" w:rsidP="006727FD">
            <w:pPr>
              <w:rPr>
                <w:rFonts w:ascii="Arial" w:hAnsi="Arial" w:cs="Arial"/>
                <w:b/>
                <w:bCs/>
                <w:color w:val="000000"/>
                <w:sz w:val="19"/>
                <w:szCs w:val="18"/>
              </w:rPr>
            </w:pPr>
            <w:r w:rsidRPr="00A40BA4">
              <w:rPr>
                <w:rFonts w:ascii="Arial" w:hAnsi="Arial" w:cs="Arial"/>
                <w:b/>
                <w:bCs/>
                <w:color w:val="000000"/>
                <w:sz w:val="19"/>
                <w:szCs w:val="18"/>
              </w:rPr>
              <w:t>Reports to (Name)</w:t>
            </w:r>
          </w:p>
        </w:tc>
        <w:tc>
          <w:tcPr>
            <w:tcW w:w="4860" w:type="dxa"/>
            <w:tcBorders>
              <w:bottom w:val="nil"/>
            </w:tcBorders>
            <w:shd w:val="clear" w:color="auto" w:fill="BFBFBF" w:themeFill="background1" w:themeFillShade="BF"/>
            <w:vAlign w:val="center"/>
            <w:hideMark/>
          </w:tcPr>
          <w:p w14:paraId="70D67124" w14:textId="77777777" w:rsidR="001D3B59" w:rsidRPr="00A40BA4" w:rsidRDefault="001D3B59" w:rsidP="006727FD">
            <w:pPr>
              <w:rPr>
                <w:rFonts w:ascii="Arial" w:hAnsi="Arial" w:cs="Arial"/>
                <w:b/>
                <w:bCs/>
                <w:color w:val="000000"/>
                <w:sz w:val="19"/>
                <w:szCs w:val="18"/>
              </w:rPr>
            </w:pPr>
            <w:r w:rsidRPr="00A40BA4">
              <w:rPr>
                <w:rFonts w:ascii="Arial" w:hAnsi="Arial" w:cs="Arial"/>
                <w:b/>
                <w:bCs/>
                <w:color w:val="000000"/>
                <w:sz w:val="19"/>
                <w:szCs w:val="18"/>
              </w:rPr>
              <w:t>Reporting Jobs</w:t>
            </w:r>
          </w:p>
        </w:tc>
        <w:tc>
          <w:tcPr>
            <w:tcW w:w="2430" w:type="dxa"/>
            <w:tcBorders>
              <w:bottom w:val="nil"/>
            </w:tcBorders>
            <w:shd w:val="clear" w:color="auto" w:fill="BFBFBF" w:themeFill="background1" w:themeFillShade="BF"/>
            <w:vAlign w:val="center"/>
            <w:hideMark/>
          </w:tcPr>
          <w:p w14:paraId="6DBF69BC" w14:textId="77777777" w:rsidR="001D3B59" w:rsidRPr="00A40BA4" w:rsidRDefault="001D3B59" w:rsidP="006727FD">
            <w:pPr>
              <w:rPr>
                <w:rFonts w:ascii="Arial" w:hAnsi="Arial" w:cs="Arial"/>
                <w:b/>
                <w:bCs/>
                <w:color w:val="000000"/>
                <w:sz w:val="19"/>
                <w:szCs w:val="18"/>
              </w:rPr>
            </w:pPr>
            <w:r w:rsidRPr="00A40BA4">
              <w:rPr>
                <w:rFonts w:ascii="Arial" w:hAnsi="Arial" w:cs="Arial"/>
                <w:b/>
                <w:bCs/>
                <w:color w:val="000000"/>
                <w:sz w:val="19"/>
                <w:szCs w:val="18"/>
              </w:rPr>
              <w:t>Review Date</w:t>
            </w:r>
          </w:p>
        </w:tc>
      </w:tr>
      <w:tr w:rsidR="00CB7970" w:rsidRPr="00A40BA4" w14:paraId="50D8FDE6" w14:textId="77777777" w:rsidTr="00586211">
        <w:trPr>
          <w:trHeight w:val="259"/>
          <w:jc w:val="center"/>
        </w:trPr>
        <w:tc>
          <w:tcPr>
            <w:tcW w:w="1885" w:type="dxa"/>
            <w:tcBorders>
              <w:top w:val="nil"/>
            </w:tcBorders>
            <w:vAlign w:val="center"/>
            <w:hideMark/>
          </w:tcPr>
          <w:p w14:paraId="68E427D0" w14:textId="77777777" w:rsidR="001D3B59" w:rsidRPr="00A40BA4" w:rsidRDefault="001D3B59" w:rsidP="006727FD">
            <w:pPr>
              <w:rPr>
                <w:rFonts w:ascii="Arial" w:hAnsi="Arial" w:cs="Arial"/>
                <w:color w:val="000000"/>
                <w:sz w:val="19"/>
                <w:szCs w:val="18"/>
              </w:rPr>
            </w:pPr>
            <w:r w:rsidRPr="00A40BA4">
              <w:rPr>
                <w:rFonts w:ascii="Arial" w:hAnsi="Arial" w:cs="Arial"/>
                <w:color w:val="000000"/>
                <w:sz w:val="19"/>
                <w:szCs w:val="18"/>
              </w:rPr>
              <w:t>XXXXXXX</w:t>
            </w:r>
          </w:p>
        </w:tc>
        <w:tc>
          <w:tcPr>
            <w:tcW w:w="4860" w:type="dxa"/>
            <w:tcBorders>
              <w:top w:val="nil"/>
            </w:tcBorders>
            <w:vAlign w:val="center"/>
            <w:hideMark/>
          </w:tcPr>
          <w:p w14:paraId="13D849A8" w14:textId="77777777" w:rsidR="001D3B59" w:rsidRPr="00A40BA4" w:rsidRDefault="001D3B59" w:rsidP="006727FD">
            <w:pPr>
              <w:rPr>
                <w:rFonts w:ascii="Arial" w:hAnsi="Arial" w:cs="Arial"/>
                <w:color w:val="000000"/>
                <w:sz w:val="19"/>
                <w:szCs w:val="18"/>
              </w:rPr>
            </w:pPr>
            <w:r w:rsidRPr="00A40BA4">
              <w:rPr>
                <w:rFonts w:ascii="Arial" w:hAnsi="Arial" w:cs="Arial"/>
                <w:sz w:val="19"/>
                <w:szCs w:val="18"/>
              </w:rPr>
              <w:t>Quality Engineers, Inspectors, Auditors, Analyst</w:t>
            </w:r>
          </w:p>
        </w:tc>
        <w:tc>
          <w:tcPr>
            <w:tcW w:w="2430" w:type="dxa"/>
            <w:tcBorders>
              <w:top w:val="nil"/>
            </w:tcBorders>
            <w:vAlign w:val="center"/>
            <w:hideMark/>
          </w:tcPr>
          <w:p w14:paraId="6B8E6581" w14:textId="77777777" w:rsidR="001D3B59" w:rsidRPr="00A40BA4" w:rsidRDefault="001D3B59" w:rsidP="006727FD">
            <w:pPr>
              <w:rPr>
                <w:rFonts w:ascii="Arial" w:hAnsi="Arial" w:cs="Arial"/>
                <w:sz w:val="19"/>
                <w:szCs w:val="18"/>
              </w:rPr>
            </w:pPr>
            <w:r w:rsidRPr="00A40BA4">
              <w:rPr>
                <w:rFonts w:ascii="Arial" w:hAnsi="Arial" w:cs="Arial"/>
                <w:sz w:val="19"/>
                <w:szCs w:val="18"/>
              </w:rPr>
              <w:t>March 2016</w:t>
            </w:r>
          </w:p>
        </w:tc>
      </w:tr>
    </w:tbl>
    <w:p w14:paraId="2F913A18" w14:textId="77777777" w:rsidR="001D3B59" w:rsidRPr="00A40BA4" w:rsidRDefault="001D3B59" w:rsidP="00BF24DE">
      <w:pPr>
        <w:pStyle w:val="ExhibitText"/>
        <w:rPr>
          <w:sz w:val="19"/>
          <w:szCs w:val="18"/>
        </w:rPr>
      </w:pPr>
    </w:p>
    <w:p w14:paraId="4103208D" w14:textId="626859F8" w:rsidR="001D3B59" w:rsidRPr="00A40BA4" w:rsidRDefault="001D3B59" w:rsidP="00BF24DE">
      <w:pPr>
        <w:pStyle w:val="ExhibitText"/>
        <w:rPr>
          <w:sz w:val="19"/>
          <w:szCs w:val="18"/>
        </w:rPr>
      </w:pPr>
      <w:r w:rsidRPr="00A40BA4">
        <w:rPr>
          <w:b/>
          <w:sz w:val="19"/>
          <w:szCs w:val="18"/>
          <w:u w:val="single"/>
        </w:rPr>
        <w:t>Section III: Purpose of the Role</w:t>
      </w:r>
      <w:r w:rsidR="009354E7" w:rsidRPr="00A40BA4">
        <w:rPr>
          <w:sz w:val="19"/>
          <w:szCs w:val="18"/>
        </w:rPr>
        <w:t xml:space="preserve"> </w:t>
      </w:r>
      <w:r w:rsidRPr="00A40BA4">
        <w:rPr>
          <w:sz w:val="19"/>
          <w:szCs w:val="18"/>
        </w:rPr>
        <w:t>Quality management is an important function for maintaining product quality and providing inputs for further improvement. The incumbent is expected to focus on the baske</w:t>
      </w:r>
      <w:r w:rsidR="00F96EE9" w:rsidRPr="00A40BA4">
        <w:rPr>
          <w:sz w:val="19"/>
          <w:szCs w:val="18"/>
        </w:rPr>
        <w:t>t</w:t>
      </w:r>
      <w:r w:rsidRPr="00A40BA4">
        <w:rPr>
          <w:sz w:val="19"/>
          <w:szCs w:val="18"/>
        </w:rPr>
        <w:t xml:space="preserve"> of products and services</w:t>
      </w:r>
      <w:r w:rsidR="00F96EE9" w:rsidRPr="00A40BA4">
        <w:rPr>
          <w:sz w:val="19"/>
          <w:szCs w:val="18"/>
        </w:rPr>
        <w:t>,</w:t>
      </w:r>
      <w:r w:rsidRPr="00A40BA4">
        <w:rPr>
          <w:sz w:val="19"/>
          <w:szCs w:val="18"/>
        </w:rPr>
        <w:t xml:space="preserve"> assure consistency and quality of processes and products</w:t>
      </w:r>
      <w:r w:rsidR="00F96EE9" w:rsidRPr="00A40BA4">
        <w:rPr>
          <w:sz w:val="19"/>
          <w:szCs w:val="18"/>
        </w:rPr>
        <w:t>, and</w:t>
      </w:r>
      <w:r w:rsidRPr="00A40BA4">
        <w:rPr>
          <w:sz w:val="19"/>
          <w:szCs w:val="18"/>
        </w:rPr>
        <w:t xml:space="preserve"> play an important role in overall business operations. There are three main components of quality management </w:t>
      </w:r>
      <w:r w:rsidR="00F96EE9" w:rsidRPr="00A40BA4">
        <w:rPr>
          <w:sz w:val="19"/>
          <w:szCs w:val="18"/>
        </w:rPr>
        <w:t xml:space="preserve">in </w:t>
      </w:r>
      <w:r w:rsidRPr="00A40BA4">
        <w:rPr>
          <w:sz w:val="19"/>
          <w:szCs w:val="18"/>
        </w:rPr>
        <w:t xml:space="preserve">this position: quality control, quality assurance, and quality improvement. Quality Manager focuses on the quality of products and services offered by </w:t>
      </w:r>
      <w:r w:rsidR="00F96EE9" w:rsidRPr="00A40BA4">
        <w:rPr>
          <w:sz w:val="19"/>
          <w:szCs w:val="18"/>
        </w:rPr>
        <w:t xml:space="preserve">the </w:t>
      </w:r>
      <w:r w:rsidRPr="00A40BA4">
        <w:rPr>
          <w:sz w:val="19"/>
          <w:szCs w:val="18"/>
        </w:rPr>
        <w:t>organization</w:t>
      </w:r>
      <w:r w:rsidR="00F96EE9" w:rsidRPr="00A40BA4">
        <w:rPr>
          <w:sz w:val="19"/>
          <w:szCs w:val="18"/>
        </w:rPr>
        <w:t>,</w:t>
      </w:r>
      <w:r w:rsidRPr="00A40BA4">
        <w:rPr>
          <w:sz w:val="19"/>
          <w:szCs w:val="18"/>
        </w:rPr>
        <w:t xml:space="preserve"> </w:t>
      </w:r>
      <w:r w:rsidR="00F96EE9" w:rsidRPr="00A40BA4">
        <w:rPr>
          <w:sz w:val="19"/>
          <w:szCs w:val="18"/>
        </w:rPr>
        <w:t xml:space="preserve">using </w:t>
      </w:r>
      <w:r w:rsidRPr="00A40BA4">
        <w:rPr>
          <w:sz w:val="19"/>
          <w:szCs w:val="18"/>
        </w:rPr>
        <w:t>quality assurance and control of processes and products in an effort to be more consistent.</w:t>
      </w:r>
    </w:p>
    <w:p w14:paraId="30048EC6" w14:textId="77777777" w:rsidR="001D3B59" w:rsidRPr="00A40BA4" w:rsidRDefault="001D3B59" w:rsidP="00BF24DE">
      <w:pPr>
        <w:pStyle w:val="ExhibitText"/>
        <w:rPr>
          <w:sz w:val="19"/>
          <w:szCs w:val="18"/>
        </w:rPr>
      </w:pPr>
    </w:p>
    <w:p w14:paraId="39E61BB2" w14:textId="58A238C2" w:rsidR="001D3B59" w:rsidRPr="00A40BA4" w:rsidRDefault="001D3B59" w:rsidP="00BF24DE">
      <w:pPr>
        <w:pStyle w:val="ExhibitText"/>
        <w:rPr>
          <w:sz w:val="19"/>
          <w:szCs w:val="18"/>
        </w:rPr>
      </w:pPr>
      <w:r w:rsidRPr="00A40BA4">
        <w:rPr>
          <w:b/>
          <w:sz w:val="19"/>
          <w:szCs w:val="18"/>
          <w:u w:val="single"/>
        </w:rPr>
        <w:t>Section IV: Key Responsibilities and Accountabilities of the Role</w:t>
      </w:r>
      <w:r w:rsidRPr="00A40BA4">
        <w:rPr>
          <w:b/>
          <w:sz w:val="19"/>
          <w:szCs w:val="18"/>
        </w:rPr>
        <w:t xml:space="preserve"> </w:t>
      </w:r>
      <w:r w:rsidRPr="00A40BA4">
        <w:rPr>
          <w:sz w:val="19"/>
          <w:szCs w:val="18"/>
        </w:rPr>
        <w:t>Work with and understand customer requirements</w:t>
      </w:r>
      <w:r w:rsidR="00F96EE9" w:rsidRPr="00A40BA4">
        <w:rPr>
          <w:sz w:val="19"/>
          <w:szCs w:val="18"/>
        </w:rPr>
        <w:t>;</w:t>
      </w:r>
      <w:r w:rsidRPr="00A40BA4">
        <w:rPr>
          <w:sz w:val="19"/>
          <w:szCs w:val="18"/>
        </w:rPr>
        <w:t xml:space="preserve"> Enhance the capability of processes to exceed customer expectations</w:t>
      </w:r>
      <w:r w:rsidR="00841AD4" w:rsidRPr="00A40BA4">
        <w:rPr>
          <w:sz w:val="19"/>
          <w:szCs w:val="18"/>
        </w:rPr>
        <w:t>;</w:t>
      </w:r>
      <w:r w:rsidRPr="00A40BA4">
        <w:rPr>
          <w:sz w:val="19"/>
          <w:szCs w:val="18"/>
        </w:rPr>
        <w:t xml:space="preserve"> Identify projects and select project team members</w:t>
      </w:r>
      <w:r w:rsidR="00841AD4" w:rsidRPr="00A40BA4">
        <w:rPr>
          <w:sz w:val="19"/>
          <w:szCs w:val="18"/>
        </w:rPr>
        <w:t>;</w:t>
      </w:r>
      <w:r w:rsidRPr="00A40BA4">
        <w:rPr>
          <w:sz w:val="19"/>
          <w:szCs w:val="18"/>
        </w:rPr>
        <w:t xml:space="preserve"> Work with sponsors to develop a </w:t>
      </w:r>
      <w:r w:rsidR="00841AD4" w:rsidRPr="00A40BA4">
        <w:rPr>
          <w:sz w:val="19"/>
          <w:szCs w:val="18"/>
        </w:rPr>
        <w:t>q</w:t>
      </w:r>
      <w:r w:rsidRPr="00A40BA4">
        <w:rPr>
          <w:sz w:val="19"/>
          <w:szCs w:val="18"/>
        </w:rPr>
        <w:t>uality deployment strategy</w:t>
      </w:r>
      <w:r w:rsidR="00841AD4" w:rsidRPr="00A40BA4">
        <w:rPr>
          <w:sz w:val="19"/>
          <w:szCs w:val="18"/>
        </w:rPr>
        <w:t>;</w:t>
      </w:r>
      <w:r w:rsidRPr="00A40BA4">
        <w:rPr>
          <w:sz w:val="19"/>
          <w:szCs w:val="18"/>
        </w:rPr>
        <w:t xml:space="preserve"> Act as an internal consultant</w:t>
      </w:r>
      <w:r w:rsidR="00841AD4" w:rsidRPr="00A40BA4">
        <w:rPr>
          <w:sz w:val="19"/>
          <w:szCs w:val="18"/>
        </w:rPr>
        <w:t>;</w:t>
      </w:r>
      <w:r w:rsidRPr="00A40BA4">
        <w:rPr>
          <w:sz w:val="19"/>
          <w:szCs w:val="18"/>
        </w:rPr>
        <w:t xml:space="preserve"> Lead </w:t>
      </w:r>
      <w:r w:rsidR="00841AD4" w:rsidRPr="00A40BA4">
        <w:rPr>
          <w:sz w:val="19"/>
          <w:szCs w:val="18"/>
        </w:rPr>
        <w:t>q</w:t>
      </w:r>
      <w:r w:rsidRPr="00A40BA4">
        <w:rPr>
          <w:sz w:val="19"/>
          <w:szCs w:val="18"/>
        </w:rPr>
        <w:t>uality projects</w:t>
      </w:r>
      <w:r w:rsidR="00841AD4" w:rsidRPr="00A40BA4">
        <w:rPr>
          <w:sz w:val="19"/>
          <w:szCs w:val="18"/>
        </w:rPr>
        <w:t>;</w:t>
      </w:r>
      <w:r w:rsidRPr="00A40BA4">
        <w:rPr>
          <w:sz w:val="19"/>
          <w:szCs w:val="18"/>
        </w:rPr>
        <w:t xml:space="preserve"> Train/mentor/coach 5S </w:t>
      </w:r>
      <w:r w:rsidR="00841AD4" w:rsidRPr="00A40BA4">
        <w:rPr>
          <w:sz w:val="19"/>
          <w:szCs w:val="18"/>
        </w:rPr>
        <w:t>q</w:t>
      </w:r>
      <w:r w:rsidRPr="00A40BA4">
        <w:rPr>
          <w:sz w:val="19"/>
          <w:szCs w:val="18"/>
        </w:rPr>
        <w:t>uality and project team</w:t>
      </w:r>
      <w:r w:rsidR="00841AD4" w:rsidRPr="00A40BA4">
        <w:rPr>
          <w:sz w:val="19"/>
          <w:szCs w:val="18"/>
        </w:rPr>
        <w:t>;</w:t>
      </w:r>
      <w:r w:rsidRPr="00A40BA4">
        <w:rPr>
          <w:sz w:val="19"/>
          <w:szCs w:val="18"/>
        </w:rPr>
        <w:t xml:space="preserve"> Act as a catalyst for process improvement</w:t>
      </w:r>
      <w:r w:rsidR="00841AD4" w:rsidRPr="00A40BA4">
        <w:rPr>
          <w:sz w:val="19"/>
          <w:szCs w:val="18"/>
        </w:rPr>
        <w:t>;</w:t>
      </w:r>
      <w:r w:rsidRPr="00A40BA4">
        <w:rPr>
          <w:sz w:val="19"/>
          <w:szCs w:val="18"/>
        </w:rPr>
        <w:t xml:space="preserve"> Provide teams with ongoing support and leadership</w:t>
      </w:r>
      <w:r w:rsidR="00841AD4" w:rsidRPr="00A40BA4">
        <w:rPr>
          <w:sz w:val="19"/>
          <w:szCs w:val="18"/>
        </w:rPr>
        <w:t>;</w:t>
      </w:r>
      <w:r w:rsidRPr="00A40BA4">
        <w:rPr>
          <w:sz w:val="19"/>
          <w:szCs w:val="18"/>
        </w:rPr>
        <w:t xml:space="preserve"> Report and effectively communicate to a project sponsor</w:t>
      </w:r>
      <w:r w:rsidR="00841AD4" w:rsidRPr="00A40BA4">
        <w:rPr>
          <w:sz w:val="19"/>
          <w:szCs w:val="18"/>
        </w:rPr>
        <w:t>;</w:t>
      </w:r>
      <w:r w:rsidRPr="00A40BA4">
        <w:rPr>
          <w:sz w:val="19"/>
          <w:szCs w:val="18"/>
        </w:rPr>
        <w:t xml:space="preserve"> Understand when and how to use </w:t>
      </w:r>
      <w:r w:rsidR="00841AD4" w:rsidRPr="00A40BA4">
        <w:rPr>
          <w:sz w:val="19"/>
          <w:szCs w:val="18"/>
        </w:rPr>
        <w:t>q</w:t>
      </w:r>
      <w:r w:rsidRPr="00A40BA4">
        <w:rPr>
          <w:sz w:val="19"/>
          <w:szCs w:val="18"/>
        </w:rPr>
        <w:t>uality or 5S tools</w:t>
      </w:r>
      <w:r w:rsidR="00841AD4" w:rsidRPr="00A40BA4">
        <w:rPr>
          <w:sz w:val="19"/>
          <w:szCs w:val="18"/>
        </w:rPr>
        <w:t>;</w:t>
      </w:r>
      <w:r w:rsidRPr="00A40BA4">
        <w:rPr>
          <w:sz w:val="19"/>
          <w:szCs w:val="18"/>
        </w:rPr>
        <w:t xml:space="preserve"> Provide feedback to management</w:t>
      </w:r>
      <w:r w:rsidR="00841AD4" w:rsidRPr="00A40BA4">
        <w:rPr>
          <w:sz w:val="19"/>
          <w:szCs w:val="18"/>
        </w:rPr>
        <w:t>.</w:t>
      </w:r>
    </w:p>
    <w:p w14:paraId="4BC1465E" w14:textId="77777777" w:rsidR="001D3B59" w:rsidRPr="00A40BA4" w:rsidRDefault="001D3B59" w:rsidP="00BF24DE">
      <w:pPr>
        <w:pStyle w:val="ExhibitText"/>
        <w:rPr>
          <w:sz w:val="19"/>
          <w:szCs w:val="18"/>
        </w:rPr>
      </w:pPr>
    </w:p>
    <w:p w14:paraId="50B561A9" w14:textId="2BA44971" w:rsidR="001D3B59" w:rsidRPr="00A40BA4" w:rsidRDefault="001D3B59" w:rsidP="00BF24DE">
      <w:pPr>
        <w:pStyle w:val="ExhibitText"/>
        <w:rPr>
          <w:sz w:val="19"/>
          <w:szCs w:val="18"/>
        </w:rPr>
      </w:pPr>
      <w:r w:rsidRPr="00A40BA4">
        <w:rPr>
          <w:b/>
          <w:sz w:val="19"/>
          <w:szCs w:val="18"/>
          <w:u w:val="single"/>
        </w:rPr>
        <w:t>Section V: Performance Goals and Indicators for the Role</w:t>
      </w:r>
      <w:r w:rsidRPr="00A40BA4">
        <w:rPr>
          <w:b/>
          <w:sz w:val="19"/>
          <w:szCs w:val="18"/>
        </w:rPr>
        <w:t xml:space="preserve"> </w:t>
      </w:r>
      <w:r w:rsidRPr="00A40BA4">
        <w:rPr>
          <w:sz w:val="19"/>
          <w:szCs w:val="18"/>
        </w:rPr>
        <w:t xml:space="preserve">Improved </w:t>
      </w:r>
      <w:r w:rsidR="006727FD" w:rsidRPr="00A40BA4">
        <w:rPr>
          <w:sz w:val="19"/>
          <w:szCs w:val="18"/>
        </w:rPr>
        <w:t>c</w:t>
      </w:r>
      <w:r w:rsidRPr="00A40BA4">
        <w:rPr>
          <w:sz w:val="19"/>
          <w:szCs w:val="18"/>
        </w:rPr>
        <w:t>ustomer experience/satisfaction rate</w:t>
      </w:r>
      <w:r w:rsidR="006727FD" w:rsidRPr="00A40BA4">
        <w:rPr>
          <w:sz w:val="19"/>
          <w:szCs w:val="18"/>
        </w:rPr>
        <w:t>;</w:t>
      </w:r>
      <w:r w:rsidRPr="00A40BA4">
        <w:rPr>
          <w:sz w:val="19"/>
          <w:szCs w:val="18"/>
        </w:rPr>
        <w:t xml:space="preserve"> Customer experience index with target 8 categories</w:t>
      </w:r>
      <w:r w:rsidR="006727FD" w:rsidRPr="00A40BA4">
        <w:rPr>
          <w:sz w:val="19"/>
          <w:szCs w:val="18"/>
        </w:rPr>
        <w:t>;</w:t>
      </w:r>
      <w:r w:rsidRPr="00A40BA4">
        <w:rPr>
          <w:sz w:val="19"/>
          <w:szCs w:val="18"/>
        </w:rPr>
        <w:t xml:space="preserve"> Product </w:t>
      </w:r>
      <w:r w:rsidR="006727FD" w:rsidRPr="00A40BA4">
        <w:rPr>
          <w:sz w:val="19"/>
          <w:szCs w:val="18"/>
        </w:rPr>
        <w:t>q</w:t>
      </w:r>
      <w:r w:rsidRPr="00A40BA4">
        <w:rPr>
          <w:sz w:val="19"/>
          <w:szCs w:val="18"/>
        </w:rPr>
        <w:t xml:space="preserve">uality </w:t>
      </w:r>
      <w:r w:rsidR="006727FD" w:rsidRPr="00A40BA4">
        <w:rPr>
          <w:sz w:val="19"/>
          <w:szCs w:val="18"/>
        </w:rPr>
        <w:t>i</w:t>
      </w:r>
      <w:r w:rsidRPr="00A40BA4">
        <w:rPr>
          <w:sz w:val="19"/>
          <w:szCs w:val="18"/>
        </w:rPr>
        <w:t>ndex</w:t>
      </w:r>
      <w:r w:rsidR="006727FD" w:rsidRPr="00A40BA4">
        <w:rPr>
          <w:sz w:val="19"/>
          <w:szCs w:val="18"/>
        </w:rPr>
        <w:t>;</w:t>
      </w:r>
      <w:r w:rsidRPr="00A40BA4">
        <w:rPr>
          <w:sz w:val="19"/>
          <w:szCs w:val="18"/>
        </w:rPr>
        <w:t xml:space="preserve"> Index for reduced reworks </w:t>
      </w:r>
      <w:r w:rsidR="006727FD" w:rsidRPr="00A40BA4">
        <w:rPr>
          <w:sz w:val="19"/>
          <w:szCs w:val="18"/>
        </w:rPr>
        <w:t xml:space="preserve">and </w:t>
      </w:r>
      <w:r w:rsidRPr="00A40BA4">
        <w:rPr>
          <w:sz w:val="19"/>
          <w:szCs w:val="18"/>
        </w:rPr>
        <w:t>rejections percentage and in</w:t>
      </w:r>
      <w:r w:rsidR="006727FD" w:rsidRPr="00A40BA4">
        <w:rPr>
          <w:sz w:val="19"/>
          <w:szCs w:val="18"/>
        </w:rPr>
        <w:t>-</w:t>
      </w:r>
      <w:r w:rsidRPr="00A40BA4">
        <w:rPr>
          <w:sz w:val="19"/>
          <w:szCs w:val="18"/>
        </w:rPr>
        <w:t>turn costs saved</w:t>
      </w:r>
      <w:r w:rsidR="006727FD" w:rsidRPr="00A40BA4">
        <w:rPr>
          <w:sz w:val="19"/>
          <w:szCs w:val="18"/>
        </w:rPr>
        <w:t>;</w:t>
      </w:r>
      <w:r w:rsidRPr="00A40BA4">
        <w:rPr>
          <w:sz w:val="19"/>
          <w:szCs w:val="18"/>
        </w:rPr>
        <w:t xml:space="preserve"> </w:t>
      </w:r>
      <w:r w:rsidR="006727FD" w:rsidRPr="00A40BA4">
        <w:rPr>
          <w:sz w:val="19"/>
          <w:szCs w:val="18"/>
        </w:rPr>
        <w:t>S</w:t>
      </w:r>
      <w:r w:rsidRPr="00A40BA4">
        <w:rPr>
          <w:sz w:val="19"/>
          <w:szCs w:val="18"/>
        </w:rPr>
        <w:t>upplier rating index.</w:t>
      </w:r>
    </w:p>
    <w:p w14:paraId="59705E3E" w14:textId="77777777" w:rsidR="001D3B59" w:rsidRPr="00A40BA4" w:rsidRDefault="001D3B59" w:rsidP="00BF24DE">
      <w:pPr>
        <w:pStyle w:val="ExhibitText"/>
        <w:rPr>
          <w:sz w:val="19"/>
          <w:szCs w:val="18"/>
        </w:rPr>
      </w:pPr>
    </w:p>
    <w:p w14:paraId="46DC6629" w14:textId="3C41AE0E" w:rsidR="001D3B59" w:rsidRPr="00A40BA4" w:rsidRDefault="001D3B59" w:rsidP="00BF24DE">
      <w:pPr>
        <w:pStyle w:val="ExhibitText"/>
        <w:rPr>
          <w:b/>
          <w:sz w:val="19"/>
          <w:szCs w:val="18"/>
          <w:u w:val="single"/>
        </w:rPr>
      </w:pPr>
      <w:r w:rsidRPr="00A40BA4">
        <w:rPr>
          <w:b/>
          <w:sz w:val="19"/>
          <w:szCs w:val="18"/>
          <w:u w:val="single"/>
        </w:rPr>
        <w:t>Section VI: Experience, Qualifications and Skills</w:t>
      </w:r>
    </w:p>
    <w:p w14:paraId="1048137B" w14:textId="77777777" w:rsidR="001D3B59" w:rsidRPr="00A40BA4" w:rsidRDefault="001D3B59" w:rsidP="00BF24DE">
      <w:pPr>
        <w:pStyle w:val="ExhibitText"/>
        <w:rPr>
          <w:sz w:val="19"/>
          <w:szCs w:val="18"/>
        </w:rPr>
      </w:pPr>
    </w:p>
    <w:tbl>
      <w:tblPr>
        <w:tblW w:w="45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1"/>
        <w:gridCol w:w="1705"/>
      </w:tblGrid>
      <w:tr w:rsidR="00D655CF" w:rsidRPr="00A40BA4" w14:paraId="52520F64" w14:textId="77777777" w:rsidTr="00D655CF">
        <w:trPr>
          <w:trHeight w:val="259"/>
          <w:jc w:val="center"/>
        </w:trPr>
        <w:tc>
          <w:tcPr>
            <w:tcW w:w="6840" w:type="dxa"/>
            <w:shd w:val="clear" w:color="auto" w:fill="BFBFBF" w:themeFill="background1" w:themeFillShade="BF"/>
            <w:vAlign w:val="center"/>
            <w:hideMark/>
          </w:tcPr>
          <w:p w14:paraId="40D292A5" w14:textId="77777777" w:rsidR="00D655CF" w:rsidRPr="00A40BA4" w:rsidRDefault="00D655CF" w:rsidP="00963353">
            <w:pPr>
              <w:pStyle w:val="ExhibitText"/>
              <w:jc w:val="left"/>
              <w:rPr>
                <w:b/>
                <w:sz w:val="19"/>
                <w:szCs w:val="18"/>
              </w:rPr>
            </w:pPr>
            <w:r w:rsidRPr="00A40BA4">
              <w:rPr>
                <w:b/>
                <w:sz w:val="19"/>
                <w:szCs w:val="18"/>
              </w:rPr>
              <w:t xml:space="preserve">Knowledge/Competencies </w:t>
            </w:r>
          </w:p>
        </w:tc>
        <w:tc>
          <w:tcPr>
            <w:tcW w:w="1705" w:type="dxa"/>
            <w:shd w:val="clear" w:color="auto" w:fill="BFBFBF" w:themeFill="background1" w:themeFillShade="BF"/>
            <w:vAlign w:val="center"/>
            <w:hideMark/>
          </w:tcPr>
          <w:p w14:paraId="40919EE3" w14:textId="77777777" w:rsidR="00D655CF" w:rsidRPr="00A40BA4" w:rsidRDefault="00D655CF" w:rsidP="00963353">
            <w:pPr>
              <w:pStyle w:val="ExhibitText"/>
              <w:jc w:val="center"/>
              <w:rPr>
                <w:b/>
                <w:sz w:val="19"/>
                <w:szCs w:val="18"/>
              </w:rPr>
            </w:pPr>
            <w:r w:rsidRPr="00A40BA4">
              <w:rPr>
                <w:b/>
                <w:sz w:val="19"/>
                <w:szCs w:val="18"/>
              </w:rPr>
              <w:t>Scale</w:t>
            </w:r>
          </w:p>
          <w:p w14:paraId="69508D85" w14:textId="45418CE7" w:rsidR="00D655CF" w:rsidRPr="00A40BA4" w:rsidRDefault="00D655CF" w:rsidP="006535DD">
            <w:pPr>
              <w:pStyle w:val="ExhibitText"/>
              <w:jc w:val="center"/>
              <w:rPr>
                <w:b/>
                <w:sz w:val="19"/>
                <w:szCs w:val="18"/>
              </w:rPr>
            </w:pPr>
            <w:r w:rsidRPr="00A40BA4">
              <w:rPr>
                <w:b/>
                <w:sz w:val="19"/>
                <w:szCs w:val="18"/>
              </w:rPr>
              <w:t>(Low/1–High/5)</w:t>
            </w:r>
          </w:p>
        </w:tc>
      </w:tr>
      <w:tr w:rsidR="00D655CF" w:rsidRPr="00A40BA4" w14:paraId="381E3077" w14:textId="77777777" w:rsidTr="00D655CF">
        <w:trPr>
          <w:trHeight w:val="259"/>
          <w:jc w:val="center"/>
        </w:trPr>
        <w:tc>
          <w:tcPr>
            <w:tcW w:w="6840" w:type="dxa"/>
            <w:shd w:val="clear" w:color="auto" w:fill="auto"/>
            <w:vAlign w:val="center"/>
          </w:tcPr>
          <w:p w14:paraId="002C9483" w14:textId="0CCB2700" w:rsidR="00D655CF" w:rsidRPr="00A40BA4" w:rsidRDefault="00D655CF" w:rsidP="00963353">
            <w:pPr>
              <w:pStyle w:val="ExhibitText"/>
              <w:jc w:val="left"/>
              <w:rPr>
                <w:sz w:val="19"/>
                <w:szCs w:val="18"/>
              </w:rPr>
            </w:pPr>
            <w:r w:rsidRPr="00A40BA4">
              <w:rPr>
                <w:sz w:val="19"/>
                <w:szCs w:val="18"/>
              </w:rPr>
              <w:t xml:space="preserve">Diploma / </w:t>
            </w:r>
            <w:proofErr w:type="spellStart"/>
            <w:r w:rsidRPr="00A40BA4">
              <w:rPr>
                <w:sz w:val="19"/>
                <w:szCs w:val="18"/>
              </w:rPr>
              <w:t>B.Tech</w:t>
            </w:r>
            <w:proofErr w:type="spellEnd"/>
            <w:r w:rsidRPr="00A40BA4">
              <w:rPr>
                <w:sz w:val="19"/>
                <w:szCs w:val="18"/>
              </w:rPr>
              <w:t xml:space="preserve"> / </w:t>
            </w:r>
            <w:proofErr w:type="spellStart"/>
            <w:r w:rsidRPr="00A40BA4">
              <w:rPr>
                <w:sz w:val="19"/>
                <w:szCs w:val="18"/>
              </w:rPr>
              <w:t>M.Tech</w:t>
            </w:r>
            <w:proofErr w:type="spellEnd"/>
            <w:r w:rsidRPr="00A40BA4">
              <w:rPr>
                <w:sz w:val="19"/>
                <w:szCs w:val="18"/>
              </w:rPr>
              <w:t xml:space="preserve"> — Mechanical / Electronics / Electrical / Instrumentation / Aeronautical / Automobile with 8-10 years of experience</w:t>
            </w:r>
          </w:p>
        </w:tc>
        <w:tc>
          <w:tcPr>
            <w:tcW w:w="1705" w:type="dxa"/>
            <w:shd w:val="clear" w:color="auto" w:fill="auto"/>
            <w:vAlign w:val="center"/>
          </w:tcPr>
          <w:p w14:paraId="494A07E8" w14:textId="77777777" w:rsidR="00D655CF" w:rsidRPr="00A40BA4" w:rsidRDefault="00D655CF" w:rsidP="00963353">
            <w:pPr>
              <w:pStyle w:val="ExhibitText"/>
              <w:jc w:val="center"/>
              <w:rPr>
                <w:sz w:val="19"/>
                <w:szCs w:val="18"/>
              </w:rPr>
            </w:pPr>
          </w:p>
        </w:tc>
      </w:tr>
      <w:tr w:rsidR="00D655CF" w:rsidRPr="00A40BA4" w14:paraId="31B0D2F9" w14:textId="77777777" w:rsidTr="00D655CF">
        <w:trPr>
          <w:trHeight w:val="259"/>
          <w:jc w:val="center"/>
        </w:trPr>
        <w:tc>
          <w:tcPr>
            <w:tcW w:w="6840" w:type="dxa"/>
            <w:shd w:val="clear" w:color="auto" w:fill="auto"/>
            <w:vAlign w:val="center"/>
            <w:hideMark/>
          </w:tcPr>
          <w:p w14:paraId="2C1C29AB" w14:textId="27EB36FD" w:rsidR="00D655CF" w:rsidRPr="00A40BA4" w:rsidRDefault="00D655CF" w:rsidP="00963353">
            <w:pPr>
              <w:pStyle w:val="ExhibitText"/>
              <w:jc w:val="left"/>
              <w:rPr>
                <w:sz w:val="19"/>
                <w:szCs w:val="18"/>
              </w:rPr>
            </w:pPr>
            <w:r w:rsidRPr="00A40BA4">
              <w:rPr>
                <w:sz w:val="19"/>
                <w:szCs w:val="18"/>
              </w:rPr>
              <w:t>Expert in quality assurance processes and controls</w:t>
            </w:r>
          </w:p>
        </w:tc>
        <w:tc>
          <w:tcPr>
            <w:tcW w:w="1705" w:type="dxa"/>
            <w:shd w:val="clear" w:color="auto" w:fill="auto"/>
            <w:vAlign w:val="center"/>
            <w:hideMark/>
          </w:tcPr>
          <w:p w14:paraId="4F776029" w14:textId="7EC742BF" w:rsidR="00D655CF" w:rsidRPr="00A40BA4" w:rsidRDefault="00D655CF" w:rsidP="00963353">
            <w:pPr>
              <w:pStyle w:val="ExhibitText"/>
              <w:jc w:val="center"/>
              <w:rPr>
                <w:sz w:val="19"/>
                <w:szCs w:val="18"/>
              </w:rPr>
            </w:pPr>
            <w:r w:rsidRPr="00A40BA4">
              <w:rPr>
                <w:sz w:val="19"/>
                <w:szCs w:val="18"/>
              </w:rPr>
              <w:t>4–5</w:t>
            </w:r>
          </w:p>
        </w:tc>
      </w:tr>
      <w:tr w:rsidR="00D655CF" w:rsidRPr="00A40BA4" w14:paraId="2033B541" w14:textId="77777777" w:rsidTr="00D655CF">
        <w:trPr>
          <w:trHeight w:val="259"/>
          <w:jc w:val="center"/>
        </w:trPr>
        <w:tc>
          <w:tcPr>
            <w:tcW w:w="6840" w:type="dxa"/>
            <w:shd w:val="clear" w:color="auto" w:fill="auto"/>
            <w:vAlign w:val="center"/>
            <w:hideMark/>
          </w:tcPr>
          <w:p w14:paraId="273949A7" w14:textId="33D21713" w:rsidR="00D655CF" w:rsidRPr="00A40BA4" w:rsidRDefault="00D655CF" w:rsidP="00963353">
            <w:pPr>
              <w:pStyle w:val="ExhibitText"/>
              <w:jc w:val="left"/>
              <w:rPr>
                <w:sz w:val="19"/>
                <w:szCs w:val="18"/>
              </w:rPr>
            </w:pPr>
            <w:r w:rsidRPr="00A40BA4">
              <w:rPr>
                <w:sz w:val="19"/>
                <w:szCs w:val="18"/>
              </w:rPr>
              <w:t>Professional expertise in designing and deploying management systems</w:t>
            </w:r>
          </w:p>
        </w:tc>
        <w:tc>
          <w:tcPr>
            <w:tcW w:w="1705" w:type="dxa"/>
            <w:shd w:val="clear" w:color="auto" w:fill="auto"/>
            <w:vAlign w:val="center"/>
            <w:hideMark/>
          </w:tcPr>
          <w:p w14:paraId="5BCB4570" w14:textId="77777777" w:rsidR="00D655CF" w:rsidRPr="00A40BA4" w:rsidRDefault="00D655CF" w:rsidP="00963353">
            <w:pPr>
              <w:pStyle w:val="ExhibitText"/>
              <w:jc w:val="center"/>
              <w:rPr>
                <w:sz w:val="19"/>
                <w:szCs w:val="18"/>
              </w:rPr>
            </w:pPr>
            <w:r w:rsidRPr="00A40BA4">
              <w:rPr>
                <w:sz w:val="19"/>
                <w:szCs w:val="18"/>
              </w:rPr>
              <w:t>4</w:t>
            </w:r>
          </w:p>
        </w:tc>
      </w:tr>
      <w:tr w:rsidR="00D655CF" w:rsidRPr="00A40BA4" w14:paraId="2C988A67" w14:textId="77777777" w:rsidTr="00D655CF">
        <w:trPr>
          <w:trHeight w:val="259"/>
          <w:jc w:val="center"/>
        </w:trPr>
        <w:tc>
          <w:tcPr>
            <w:tcW w:w="6840" w:type="dxa"/>
            <w:shd w:val="clear" w:color="auto" w:fill="auto"/>
            <w:vAlign w:val="center"/>
            <w:hideMark/>
          </w:tcPr>
          <w:p w14:paraId="4703B05B" w14:textId="0879A518" w:rsidR="00D655CF" w:rsidRPr="00A40BA4" w:rsidRDefault="00D655CF" w:rsidP="00963353">
            <w:pPr>
              <w:pStyle w:val="ExhibitText"/>
              <w:jc w:val="left"/>
              <w:rPr>
                <w:sz w:val="19"/>
                <w:szCs w:val="18"/>
              </w:rPr>
            </w:pPr>
            <w:r w:rsidRPr="00A40BA4">
              <w:rPr>
                <w:sz w:val="19"/>
                <w:szCs w:val="18"/>
              </w:rPr>
              <w:t>Prior experience independently handling the processes in quality assurance and improvements</w:t>
            </w:r>
          </w:p>
        </w:tc>
        <w:tc>
          <w:tcPr>
            <w:tcW w:w="1705" w:type="dxa"/>
            <w:shd w:val="clear" w:color="auto" w:fill="auto"/>
            <w:vAlign w:val="center"/>
            <w:hideMark/>
          </w:tcPr>
          <w:p w14:paraId="739169E6" w14:textId="3DBF303B" w:rsidR="00D655CF" w:rsidRPr="00A40BA4" w:rsidRDefault="00D655CF" w:rsidP="00963353">
            <w:pPr>
              <w:pStyle w:val="ExhibitText"/>
              <w:jc w:val="center"/>
              <w:rPr>
                <w:sz w:val="19"/>
                <w:szCs w:val="18"/>
              </w:rPr>
            </w:pPr>
            <w:r w:rsidRPr="00A40BA4">
              <w:rPr>
                <w:sz w:val="19"/>
                <w:szCs w:val="18"/>
              </w:rPr>
              <w:t>3–4</w:t>
            </w:r>
          </w:p>
        </w:tc>
      </w:tr>
      <w:tr w:rsidR="00D655CF" w:rsidRPr="00A40BA4" w14:paraId="47EE99D3" w14:textId="77777777" w:rsidTr="00D655CF">
        <w:trPr>
          <w:trHeight w:val="259"/>
          <w:jc w:val="center"/>
        </w:trPr>
        <w:tc>
          <w:tcPr>
            <w:tcW w:w="6840" w:type="dxa"/>
            <w:shd w:val="clear" w:color="auto" w:fill="auto"/>
            <w:vAlign w:val="center"/>
            <w:hideMark/>
          </w:tcPr>
          <w:p w14:paraId="3AC343B9" w14:textId="005C4A81" w:rsidR="00D655CF" w:rsidRPr="00A40BA4" w:rsidRDefault="00D655CF" w:rsidP="00567D8F">
            <w:pPr>
              <w:pStyle w:val="ExhibitText"/>
              <w:jc w:val="left"/>
              <w:rPr>
                <w:rFonts w:eastAsiaTheme="minorHAnsi"/>
                <w:sz w:val="19"/>
                <w:szCs w:val="18"/>
              </w:rPr>
            </w:pPr>
            <w:r w:rsidRPr="00A40BA4">
              <w:rPr>
                <w:rFonts w:eastAsiaTheme="minorHAnsi"/>
                <w:sz w:val="19"/>
                <w:szCs w:val="18"/>
              </w:rPr>
              <w:t>Certified in quality processes such as 5S, Black Belt, Yellow Belt, Green Belt</w:t>
            </w:r>
          </w:p>
        </w:tc>
        <w:tc>
          <w:tcPr>
            <w:tcW w:w="1705" w:type="dxa"/>
            <w:shd w:val="clear" w:color="auto" w:fill="auto"/>
            <w:vAlign w:val="center"/>
            <w:hideMark/>
          </w:tcPr>
          <w:p w14:paraId="7009EDA4" w14:textId="77777777" w:rsidR="00D655CF" w:rsidRPr="00A40BA4" w:rsidRDefault="00D655CF" w:rsidP="00963353">
            <w:pPr>
              <w:pStyle w:val="ExhibitText"/>
              <w:jc w:val="center"/>
              <w:rPr>
                <w:sz w:val="19"/>
                <w:szCs w:val="18"/>
              </w:rPr>
            </w:pPr>
            <w:r w:rsidRPr="00A40BA4">
              <w:rPr>
                <w:sz w:val="19"/>
                <w:szCs w:val="18"/>
              </w:rPr>
              <w:t>4</w:t>
            </w:r>
          </w:p>
        </w:tc>
      </w:tr>
      <w:tr w:rsidR="00D655CF" w:rsidRPr="00A40BA4" w14:paraId="18579E08" w14:textId="77777777" w:rsidTr="00D655CF">
        <w:trPr>
          <w:trHeight w:val="259"/>
          <w:jc w:val="center"/>
        </w:trPr>
        <w:tc>
          <w:tcPr>
            <w:tcW w:w="6840" w:type="dxa"/>
            <w:shd w:val="clear" w:color="auto" w:fill="auto"/>
            <w:vAlign w:val="center"/>
            <w:hideMark/>
          </w:tcPr>
          <w:p w14:paraId="5B70F74F" w14:textId="77777777" w:rsidR="00D655CF" w:rsidRPr="00A40BA4" w:rsidRDefault="00D655CF" w:rsidP="00963353">
            <w:pPr>
              <w:pStyle w:val="ExhibitText"/>
              <w:jc w:val="left"/>
              <w:rPr>
                <w:sz w:val="19"/>
                <w:szCs w:val="18"/>
              </w:rPr>
            </w:pPr>
            <w:r w:rsidRPr="00A40BA4">
              <w:rPr>
                <w:sz w:val="19"/>
                <w:szCs w:val="18"/>
              </w:rPr>
              <w:t>Prior people leadership and team management responsibilities</w:t>
            </w:r>
          </w:p>
        </w:tc>
        <w:tc>
          <w:tcPr>
            <w:tcW w:w="1705" w:type="dxa"/>
            <w:shd w:val="clear" w:color="auto" w:fill="auto"/>
            <w:vAlign w:val="center"/>
            <w:hideMark/>
          </w:tcPr>
          <w:p w14:paraId="17CC6BFE" w14:textId="6FA2D7AE" w:rsidR="00D655CF" w:rsidRPr="00A40BA4" w:rsidRDefault="00D655CF" w:rsidP="00963353">
            <w:pPr>
              <w:pStyle w:val="ExhibitText"/>
              <w:jc w:val="center"/>
              <w:rPr>
                <w:sz w:val="19"/>
                <w:szCs w:val="18"/>
              </w:rPr>
            </w:pPr>
            <w:r w:rsidRPr="00A40BA4">
              <w:rPr>
                <w:sz w:val="19"/>
                <w:szCs w:val="18"/>
              </w:rPr>
              <w:t>3–4</w:t>
            </w:r>
          </w:p>
        </w:tc>
      </w:tr>
    </w:tbl>
    <w:p w14:paraId="74565991" w14:textId="77777777" w:rsidR="001D3B59" w:rsidRPr="00A40BA4" w:rsidRDefault="001D3B59" w:rsidP="00BF24DE">
      <w:pPr>
        <w:pStyle w:val="ExhibitText"/>
        <w:rPr>
          <w:sz w:val="19"/>
          <w:szCs w:val="18"/>
        </w:rPr>
      </w:pPr>
    </w:p>
    <w:p w14:paraId="58CC2CF1" w14:textId="3333A3AD" w:rsidR="001D3B59" w:rsidRPr="00A40BA4" w:rsidRDefault="001D3B59" w:rsidP="00BF24DE">
      <w:pPr>
        <w:pStyle w:val="ExhibitText"/>
        <w:rPr>
          <w:sz w:val="19"/>
          <w:szCs w:val="18"/>
        </w:rPr>
      </w:pPr>
      <w:r w:rsidRPr="00A40BA4">
        <w:rPr>
          <w:b/>
          <w:sz w:val="19"/>
          <w:szCs w:val="18"/>
          <w:u w:val="single"/>
        </w:rPr>
        <w:t>Section VII: Key Interactions</w:t>
      </w:r>
      <w:r w:rsidR="00567D8F" w:rsidRPr="00A40BA4">
        <w:rPr>
          <w:sz w:val="19"/>
          <w:szCs w:val="18"/>
        </w:rPr>
        <w:t xml:space="preserve">. </w:t>
      </w:r>
      <w:r w:rsidRPr="00A40BA4">
        <w:rPr>
          <w:sz w:val="19"/>
          <w:szCs w:val="18"/>
        </w:rPr>
        <w:t xml:space="preserve">Internal </w:t>
      </w:r>
      <w:r w:rsidR="00567D8F" w:rsidRPr="00A40BA4">
        <w:rPr>
          <w:sz w:val="19"/>
          <w:szCs w:val="18"/>
        </w:rPr>
        <w:t>and e</w:t>
      </w:r>
      <w:r w:rsidRPr="00A40BA4">
        <w:rPr>
          <w:sz w:val="19"/>
          <w:szCs w:val="18"/>
        </w:rPr>
        <w:t>xternal customers</w:t>
      </w:r>
      <w:r w:rsidR="00567D8F" w:rsidRPr="00A40BA4">
        <w:rPr>
          <w:sz w:val="19"/>
          <w:szCs w:val="18"/>
        </w:rPr>
        <w:t xml:space="preserve"> and m</w:t>
      </w:r>
      <w:r w:rsidRPr="00A40BA4">
        <w:rPr>
          <w:sz w:val="19"/>
          <w:szCs w:val="18"/>
        </w:rPr>
        <w:t>anagement</w:t>
      </w:r>
      <w:r w:rsidR="00567D8F" w:rsidRPr="00A40BA4">
        <w:rPr>
          <w:sz w:val="19"/>
          <w:szCs w:val="18"/>
        </w:rPr>
        <w:t>;</w:t>
      </w:r>
      <w:r w:rsidRPr="00A40BA4">
        <w:rPr>
          <w:sz w:val="19"/>
          <w:szCs w:val="18"/>
        </w:rPr>
        <w:t xml:space="preserve"> Internal </w:t>
      </w:r>
      <w:r w:rsidR="00567D8F" w:rsidRPr="00A40BA4">
        <w:rPr>
          <w:sz w:val="19"/>
          <w:szCs w:val="18"/>
        </w:rPr>
        <w:t>d</w:t>
      </w:r>
      <w:r w:rsidRPr="00A40BA4">
        <w:rPr>
          <w:sz w:val="19"/>
          <w:szCs w:val="18"/>
        </w:rPr>
        <w:t xml:space="preserve">epartments: </w:t>
      </w:r>
      <w:r w:rsidR="00567D8F" w:rsidRPr="00A40BA4">
        <w:rPr>
          <w:sz w:val="19"/>
          <w:szCs w:val="18"/>
        </w:rPr>
        <w:t xml:space="preserve">calibration, production, sales and marketing, operations, research and development, finance, human resources, </w:t>
      </w:r>
      <w:r w:rsidR="00586211" w:rsidRPr="00A40BA4">
        <w:rPr>
          <w:sz w:val="19"/>
          <w:szCs w:val="18"/>
        </w:rPr>
        <w:t xml:space="preserve">and </w:t>
      </w:r>
      <w:r w:rsidR="00567D8F" w:rsidRPr="00A40BA4">
        <w:rPr>
          <w:sz w:val="19"/>
          <w:szCs w:val="18"/>
        </w:rPr>
        <w:t>factory maintenance, auditors, vendors, and analysts</w:t>
      </w:r>
      <w:r w:rsidR="00586211" w:rsidRPr="00A40BA4">
        <w:rPr>
          <w:sz w:val="19"/>
          <w:szCs w:val="18"/>
        </w:rPr>
        <w:t>.</w:t>
      </w:r>
    </w:p>
    <w:p w14:paraId="2BE4FD6F" w14:textId="77777777" w:rsidR="001D3B59" w:rsidRPr="00A40BA4" w:rsidRDefault="001D3B59" w:rsidP="00BF24DE">
      <w:pPr>
        <w:pStyle w:val="ExhibitText"/>
        <w:rPr>
          <w:sz w:val="19"/>
          <w:szCs w:val="18"/>
        </w:rPr>
      </w:pPr>
    </w:p>
    <w:p w14:paraId="18BFE7BE" w14:textId="34EEB6EE" w:rsidR="00586211" w:rsidRPr="00A40BA4" w:rsidRDefault="001D3B59" w:rsidP="00653B22">
      <w:pPr>
        <w:pStyle w:val="Footnote"/>
        <w:outlineLvl w:val="0"/>
        <w:rPr>
          <w:rFonts w:eastAsiaTheme="majorEastAsia"/>
        </w:rPr>
      </w:pPr>
      <w:r w:rsidRPr="00A40BA4">
        <w:rPr>
          <w:rFonts w:eastAsiaTheme="majorEastAsia"/>
        </w:rPr>
        <w:t xml:space="preserve">Source: </w:t>
      </w:r>
      <w:proofErr w:type="spellStart"/>
      <w:r w:rsidR="00586211" w:rsidRPr="00A40BA4">
        <w:rPr>
          <w:rFonts w:eastAsiaTheme="majorEastAsia"/>
        </w:rPr>
        <w:t>Sushma</w:t>
      </w:r>
      <w:proofErr w:type="spellEnd"/>
      <w:r w:rsidR="00586211" w:rsidRPr="00A40BA4">
        <w:rPr>
          <w:rFonts w:eastAsiaTheme="majorEastAsia"/>
        </w:rPr>
        <w:t xml:space="preserve"> Industries Private </w:t>
      </w:r>
      <w:r w:rsidR="00D8125D" w:rsidRPr="00A40BA4">
        <w:rPr>
          <w:rFonts w:eastAsiaTheme="majorEastAsia"/>
        </w:rPr>
        <w:t>Limited</w:t>
      </w:r>
      <w:r w:rsidRPr="00A40BA4">
        <w:rPr>
          <w:rFonts w:eastAsiaTheme="majorEastAsia"/>
        </w:rPr>
        <w:t>.</w:t>
      </w:r>
      <w:r w:rsidR="00586211" w:rsidRPr="00A40BA4">
        <w:rPr>
          <w:rFonts w:eastAsiaTheme="majorEastAsia"/>
        </w:rPr>
        <w:br w:type="page"/>
      </w:r>
    </w:p>
    <w:p w14:paraId="0ADCFACA" w14:textId="6F0DC049" w:rsidR="008B16A6" w:rsidRPr="00A40BA4" w:rsidRDefault="008B16A6" w:rsidP="00E37DEE">
      <w:pPr>
        <w:pStyle w:val="ExhibitHeading"/>
        <w:outlineLvl w:val="0"/>
      </w:pPr>
      <w:r w:rsidRPr="00A40BA4">
        <w:lastRenderedPageBreak/>
        <w:t>EXHIBIT 5</w:t>
      </w:r>
      <w:r w:rsidR="00586211" w:rsidRPr="00A40BA4">
        <w:t>: EMPLOYEE FEEDBACK</w:t>
      </w:r>
      <w:r w:rsidRPr="00A40BA4">
        <w:t xml:space="preserve"> ON COMPENSATION AND BENEFITS AT S</w:t>
      </w:r>
      <w:r w:rsidR="00F57E72">
        <w:t xml:space="preserve">ushma </w:t>
      </w:r>
      <w:r w:rsidRPr="00A40BA4">
        <w:t>I</w:t>
      </w:r>
      <w:r w:rsidR="00F57E72">
        <w:t xml:space="preserve">ndustries </w:t>
      </w:r>
      <w:r w:rsidRPr="00A40BA4">
        <w:t>P</w:t>
      </w:r>
      <w:r w:rsidR="00F57E72">
        <w:t xml:space="preserve">rivate </w:t>
      </w:r>
      <w:r w:rsidRPr="00A40BA4">
        <w:t>L</w:t>
      </w:r>
      <w:r w:rsidR="00F57E72">
        <w:t>imited</w:t>
      </w:r>
    </w:p>
    <w:p w14:paraId="5A8DBE0B" w14:textId="77777777" w:rsidR="008B16A6" w:rsidRPr="00A40BA4" w:rsidRDefault="008B16A6" w:rsidP="00586211">
      <w:pPr>
        <w:pStyle w:val="ExhibitText"/>
      </w:pPr>
    </w:p>
    <w:tbl>
      <w:tblPr>
        <w:tblStyle w:val="TableGrid"/>
        <w:tblW w:w="3500" w:type="pct"/>
        <w:jc w:val="center"/>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5939"/>
        <w:gridCol w:w="613"/>
      </w:tblGrid>
      <w:tr w:rsidR="00123DA2" w:rsidRPr="00A40BA4" w14:paraId="17B6DE0B" w14:textId="6F16980D" w:rsidTr="00123DA2">
        <w:trPr>
          <w:trHeight w:val="288"/>
          <w:jc w:val="center"/>
        </w:trPr>
        <w:tc>
          <w:tcPr>
            <w:tcW w:w="5939" w:type="dxa"/>
            <w:vAlign w:val="center"/>
          </w:tcPr>
          <w:p w14:paraId="73AB8FC1" w14:textId="4A1EAD0E" w:rsidR="00586211" w:rsidRPr="00A40BA4" w:rsidRDefault="00D655CF" w:rsidP="00D655CF">
            <w:pPr>
              <w:pStyle w:val="ExhibitText"/>
              <w:jc w:val="left"/>
              <w:rPr>
                <w:sz w:val="19"/>
                <w:szCs w:val="19"/>
              </w:rPr>
            </w:pPr>
            <w:r>
              <w:rPr>
                <w:sz w:val="19"/>
                <w:szCs w:val="19"/>
              </w:rPr>
              <w:t>Satisfaction with F</w:t>
            </w:r>
            <w:r w:rsidR="00123DA2" w:rsidRPr="00A40BA4">
              <w:rPr>
                <w:sz w:val="19"/>
                <w:szCs w:val="19"/>
              </w:rPr>
              <w:t xml:space="preserve">ixed </w:t>
            </w:r>
            <w:r>
              <w:rPr>
                <w:sz w:val="19"/>
                <w:szCs w:val="19"/>
              </w:rPr>
              <w:t>P</w:t>
            </w:r>
            <w:r w:rsidR="00123DA2" w:rsidRPr="00A40BA4">
              <w:rPr>
                <w:sz w:val="19"/>
                <w:szCs w:val="19"/>
              </w:rPr>
              <w:t>ay</w:t>
            </w:r>
          </w:p>
        </w:tc>
        <w:tc>
          <w:tcPr>
            <w:tcW w:w="613" w:type="dxa"/>
            <w:vAlign w:val="center"/>
          </w:tcPr>
          <w:p w14:paraId="50D42A66" w14:textId="3F162C83" w:rsidR="00586211" w:rsidRPr="00A40BA4" w:rsidRDefault="00123DA2" w:rsidP="00123DA2">
            <w:pPr>
              <w:pStyle w:val="ExhibitText"/>
              <w:jc w:val="left"/>
              <w:rPr>
                <w:sz w:val="19"/>
                <w:szCs w:val="19"/>
              </w:rPr>
            </w:pPr>
            <w:r w:rsidRPr="00A40BA4">
              <w:rPr>
                <w:sz w:val="19"/>
                <w:szCs w:val="19"/>
              </w:rPr>
              <w:t>26%</w:t>
            </w:r>
          </w:p>
        </w:tc>
      </w:tr>
      <w:tr w:rsidR="00123DA2" w:rsidRPr="00A40BA4" w14:paraId="57106812" w14:textId="766B78AC" w:rsidTr="00123DA2">
        <w:trPr>
          <w:trHeight w:val="288"/>
          <w:jc w:val="center"/>
        </w:trPr>
        <w:tc>
          <w:tcPr>
            <w:tcW w:w="5939" w:type="dxa"/>
            <w:vAlign w:val="center"/>
          </w:tcPr>
          <w:p w14:paraId="5D711A72" w14:textId="4BAE7456" w:rsidR="00586211" w:rsidRPr="00A40BA4" w:rsidRDefault="00586211" w:rsidP="00D655CF">
            <w:pPr>
              <w:pStyle w:val="ExhibitText"/>
              <w:jc w:val="left"/>
              <w:rPr>
                <w:sz w:val="19"/>
                <w:szCs w:val="19"/>
              </w:rPr>
            </w:pPr>
            <w:r w:rsidRPr="00A40BA4">
              <w:rPr>
                <w:sz w:val="19"/>
                <w:szCs w:val="19"/>
              </w:rPr>
              <w:t xml:space="preserve">Satisfaction with </w:t>
            </w:r>
            <w:r w:rsidR="00D655CF">
              <w:rPr>
                <w:sz w:val="19"/>
                <w:szCs w:val="19"/>
              </w:rPr>
              <w:t>A</w:t>
            </w:r>
            <w:r w:rsidRPr="00A40BA4">
              <w:rPr>
                <w:sz w:val="19"/>
                <w:szCs w:val="19"/>
              </w:rPr>
              <w:t>dh</w:t>
            </w:r>
            <w:r w:rsidR="00123DA2" w:rsidRPr="00A40BA4">
              <w:rPr>
                <w:sz w:val="19"/>
                <w:szCs w:val="19"/>
              </w:rPr>
              <w:t xml:space="preserve">erence to </w:t>
            </w:r>
            <w:r w:rsidR="00D655CF">
              <w:rPr>
                <w:sz w:val="19"/>
                <w:szCs w:val="19"/>
              </w:rPr>
              <w:t>S</w:t>
            </w:r>
            <w:r w:rsidR="00123DA2" w:rsidRPr="00A40BA4">
              <w:rPr>
                <w:sz w:val="19"/>
                <w:szCs w:val="19"/>
              </w:rPr>
              <w:t xml:space="preserve">tatutory </w:t>
            </w:r>
            <w:r w:rsidR="00D655CF">
              <w:rPr>
                <w:sz w:val="19"/>
                <w:szCs w:val="19"/>
              </w:rPr>
              <w:t>C</w:t>
            </w:r>
            <w:r w:rsidR="00123DA2" w:rsidRPr="00A40BA4">
              <w:rPr>
                <w:sz w:val="19"/>
                <w:szCs w:val="19"/>
              </w:rPr>
              <w:t>ompliances</w:t>
            </w:r>
          </w:p>
        </w:tc>
        <w:tc>
          <w:tcPr>
            <w:tcW w:w="613" w:type="dxa"/>
            <w:vAlign w:val="center"/>
          </w:tcPr>
          <w:p w14:paraId="140154B9" w14:textId="0FAC19A9" w:rsidR="00586211" w:rsidRPr="00A40BA4" w:rsidRDefault="00123DA2" w:rsidP="00123DA2">
            <w:pPr>
              <w:pStyle w:val="ExhibitText"/>
              <w:jc w:val="left"/>
              <w:rPr>
                <w:sz w:val="19"/>
                <w:szCs w:val="19"/>
              </w:rPr>
            </w:pPr>
            <w:r w:rsidRPr="00A40BA4">
              <w:rPr>
                <w:sz w:val="19"/>
                <w:szCs w:val="19"/>
              </w:rPr>
              <w:t>32%</w:t>
            </w:r>
          </w:p>
        </w:tc>
      </w:tr>
      <w:tr w:rsidR="00123DA2" w:rsidRPr="00A40BA4" w14:paraId="510489F5" w14:textId="121C08F6" w:rsidTr="00123DA2">
        <w:trPr>
          <w:trHeight w:val="288"/>
          <w:jc w:val="center"/>
        </w:trPr>
        <w:tc>
          <w:tcPr>
            <w:tcW w:w="5939" w:type="dxa"/>
            <w:vAlign w:val="center"/>
          </w:tcPr>
          <w:p w14:paraId="2B756085" w14:textId="4E194898" w:rsidR="00586211" w:rsidRPr="00A40BA4" w:rsidRDefault="00586211" w:rsidP="00D655CF">
            <w:pPr>
              <w:pStyle w:val="ExhibitText"/>
              <w:jc w:val="left"/>
              <w:rPr>
                <w:sz w:val="19"/>
                <w:szCs w:val="19"/>
              </w:rPr>
            </w:pPr>
            <w:r w:rsidRPr="00A40BA4">
              <w:rPr>
                <w:sz w:val="19"/>
                <w:szCs w:val="19"/>
              </w:rPr>
              <w:t xml:space="preserve">Satisfaction with </w:t>
            </w:r>
            <w:r w:rsidR="00D655CF">
              <w:rPr>
                <w:sz w:val="19"/>
                <w:szCs w:val="19"/>
              </w:rPr>
              <w:t>C</w:t>
            </w:r>
            <w:r w:rsidRPr="00A40BA4">
              <w:rPr>
                <w:sz w:val="19"/>
                <w:szCs w:val="19"/>
              </w:rPr>
              <w:t xml:space="preserve">orrelation of </w:t>
            </w:r>
            <w:r w:rsidR="00D655CF">
              <w:rPr>
                <w:sz w:val="19"/>
                <w:szCs w:val="19"/>
              </w:rPr>
              <w:t>V</w:t>
            </w:r>
            <w:r w:rsidRPr="00A40BA4">
              <w:rPr>
                <w:sz w:val="19"/>
                <w:szCs w:val="19"/>
              </w:rPr>
              <w:t>ari</w:t>
            </w:r>
            <w:r w:rsidR="00123DA2" w:rsidRPr="00A40BA4">
              <w:rPr>
                <w:sz w:val="19"/>
                <w:szCs w:val="19"/>
              </w:rPr>
              <w:t xml:space="preserve">able </w:t>
            </w:r>
            <w:r w:rsidR="00D655CF">
              <w:rPr>
                <w:sz w:val="19"/>
                <w:szCs w:val="19"/>
              </w:rPr>
              <w:t>P</w:t>
            </w:r>
            <w:r w:rsidR="00123DA2" w:rsidRPr="00A40BA4">
              <w:rPr>
                <w:sz w:val="19"/>
                <w:szCs w:val="19"/>
              </w:rPr>
              <w:t xml:space="preserve">ay </w:t>
            </w:r>
            <w:r w:rsidR="00D655CF">
              <w:rPr>
                <w:sz w:val="19"/>
                <w:szCs w:val="19"/>
              </w:rPr>
              <w:t>Linkage to P</w:t>
            </w:r>
            <w:r w:rsidR="00123DA2" w:rsidRPr="00A40BA4">
              <w:rPr>
                <w:sz w:val="19"/>
                <w:szCs w:val="19"/>
              </w:rPr>
              <w:t>erformance</w:t>
            </w:r>
          </w:p>
        </w:tc>
        <w:tc>
          <w:tcPr>
            <w:tcW w:w="613" w:type="dxa"/>
            <w:vAlign w:val="center"/>
          </w:tcPr>
          <w:p w14:paraId="58909158" w14:textId="59A9EDAD" w:rsidR="00586211" w:rsidRPr="00A40BA4" w:rsidRDefault="00123DA2" w:rsidP="00123DA2">
            <w:pPr>
              <w:pStyle w:val="ExhibitText"/>
              <w:jc w:val="left"/>
              <w:rPr>
                <w:sz w:val="19"/>
                <w:szCs w:val="19"/>
              </w:rPr>
            </w:pPr>
            <w:r w:rsidRPr="00A40BA4">
              <w:rPr>
                <w:sz w:val="19"/>
                <w:szCs w:val="19"/>
              </w:rPr>
              <w:t>10%</w:t>
            </w:r>
          </w:p>
        </w:tc>
      </w:tr>
      <w:tr w:rsidR="00123DA2" w:rsidRPr="00A40BA4" w14:paraId="07A16A59" w14:textId="3D24BDDA" w:rsidTr="00123DA2">
        <w:trPr>
          <w:trHeight w:val="288"/>
          <w:jc w:val="center"/>
        </w:trPr>
        <w:tc>
          <w:tcPr>
            <w:tcW w:w="5939" w:type="dxa"/>
            <w:vAlign w:val="center"/>
          </w:tcPr>
          <w:p w14:paraId="362D6C53" w14:textId="7C5E967F" w:rsidR="00586211" w:rsidRPr="00A40BA4" w:rsidRDefault="00123DA2" w:rsidP="00D655CF">
            <w:pPr>
              <w:pStyle w:val="ExhibitText"/>
              <w:jc w:val="left"/>
              <w:rPr>
                <w:sz w:val="19"/>
                <w:szCs w:val="19"/>
              </w:rPr>
            </w:pPr>
            <w:r w:rsidRPr="00A40BA4">
              <w:rPr>
                <w:sz w:val="19"/>
                <w:szCs w:val="19"/>
              </w:rPr>
              <w:t xml:space="preserve">Timeliness of </w:t>
            </w:r>
            <w:r w:rsidR="00D655CF">
              <w:rPr>
                <w:sz w:val="19"/>
                <w:szCs w:val="19"/>
              </w:rPr>
              <w:t>S</w:t>
            </w:r>
            <w:r w:rsidRPr="00A40BA4">
              <w:rPr>
                <w:sz w:val="19"/>
                <w:szCs w:val="19"/>
              </w:rPr>
              <w:t xml:space="preserve">alary </w:t>
            </w:r>
            <w:proofErr w:type="spellStart"/>
            <w:r w:rsidR="00D655CF">
              <w:rPr>
                <w:sz w:val="19"/>
                <w:szCs w:val="19"/>
              </w:rPr>
              <w:t>P</w:t>
            </w:r>
            <w:r w:rsidRPr="00A40BA4">
              <w:rPr>
                <w:sz w:val="19"/>
                <w:szCs w:val="19"/>
              </w:rPr>
              <w:t>ayout</w:t>
            </w:r>
            <w:proofErr w:type="spellEnd"/>
          </w:p>
        </w:tc>
        <w:tc>
          <w:tcPr>
            <w:tcW w:w="613" w:type="dxa"/>
            <w:vAlign w:val="center"/>
          </w:tcPr>
          <w:p w14:paraId="459428B7" w14:textId="670FF0EB" w:rsidR="00586211" w:rsidRPr="00A40BA4" w:rsidRDefault="00123DA2" w:rsidP="00123DA2">
            <w:pPr>
              <w:pStyle w:val="ExhibitText"/>
              <w:jc w:val="left"/>
              <w:rPr>
                <w:sz w:val="19"/>
                <w:szCs w:val="19"/>
              </w:rPr>
            </w:pPr>
            <w:r w:rsidRPr="00A40BA4">
              <w:rPr>
                <w:sz w:val="19"/>
                <w:szCs w:val="19"/>
              </w:rPr>
              <w:t>60%</w:t>
            </w:r>
          </w:p>
        </w:tc>
      </w:tr>
      <w:tr w:rsidR="00123DA2" w:rsidRPr="00A40BA4" w14:paraId="0E96A5A7" w14:textId="5FEACA1F" w:rsidTr="00123DA2">
        <w:trPr>
          <w:trHeight w:val="288"/>
          <w:jc w:val="center"/>
        </w:trPr>
        <w:tc>
          <w:tcPr>
            <w:tcW w:w="5939" w:type="dxa"/>
            <w:vAlign w:val="center"/>
          </w:tcPr>
          <w:p w14:paraId="567982AA" w14:textId="6A8177B4" w:rsidR="00586211" w:rsidRPr="00A40BA4" w:rsidRDefault="00123DA2" w:rsidP="00D655CF">
            <w:pPr>
              <w:pStyle w:val="ExhibitText"/>
              <w:jc w:val="left"/>
              <w:rPr>
                <w:sz w:val="19"/>
                <w:szCs w:val="19"/>
              </w:rPr>
            </w:pPr>
            <w:r w:rsidRPr="00A40BA4">
              <w:rPr>
                <w:sz w:val="19"/>
                <w:szCs w:val="19"/>
              </w:rPr>
              <w:t xml:space="preserve">Timeliness of </w:t>
            </w:r>
            <w:r w:rsidR="00D655CF">
              <w:rPr>
                <w:sz w:val="19"/>
                <w:szCs w:val="19"/>
              </w:rPr>
              <w:t>S</w:t>
            </w:r>
            <w:r w:rsidRPr="00A40BA4">
              <w:rPr>
                <w:sz w:val="19"/>
                <w:szCs w:val="19"/>
              </w:rPr>
              <w:t xml:space="preserve">alary </w:t>
            </w:r>
            <w:r w:rsidR="00D655CF">
              <w:rPr>
                <w:sz w:val="19"/>
                <w:szCs w:val="19"/>
              </w:rPr>
              <w:t>R</w:t>
            </w:r>
            <w:r w:rsidRPr="00A40BA4">
              <w:rPr>
                <w:sz w:val="19"/>
                <w:szCs w:val="19"/>
              </w:rPr>
              <w:t>evision</w:t>
            </w:r>
          </w:p>
        </w:tc>
        <w:tc>
          <w:tcPr>
            <w:tcW w:w="613" w:type="dxa"/>
            <w:vAlign w:val="center"/>
          </w:tcPr>
          <w:p w14:paraId="4D58F8B4" w14:textId="699A56DD" w:rsidR="00586211" w:rsidRPr="00A40BA4" w:rsidRDefault="00123DA2" w:rsidP="00123DA2">
            <w:pPr>
              <w:pStyle w:val="ExhibitText"/>
              <w:jc w:val="left"/>
              <w:rPr>
                <w:sz w:val="19"/>
                <w:szCs w:val="19"/>
              </w:rPr>
            </w:pPr>
            <w:r w:rsidRPr="00A40BA4">
              <w:rPr>
                <w:sz w:val="19"/>
                <w:szCs w:val="19"/>
              </w:rPr>
              <w:t>30%</w:t>
            </w:r>
          </w:p>
        </w:tc>
      </w:tr>
      <w:tr w:rsidR="00123DA2" w:rsidRPr="00A40BA4" w14:paraId="590575E8" w14:textId="6949EB61" w:rsidTr="00123DA2">
        <w:trPr>
          <w:trHeight w:val="288"/>
          <w:jc w:val="center"/>
        </w:trPr>
        <w:tc>
          <w:tcPr>
            <w:tcW w:w="5939" w:type="dxa"/>
            <w:vAlign w:val="center"/>
          </w:tcPr>
          <w:p w14:paraId="445DAEBE" w14:textId="3285D114" w:rsidR="00586211" w:rsidRPr="00A40BA4" w:rsidRDefault="00586211" w:rsidP="00D655CF">
            <w:pPr>
              <w:pStyle w:val="ExhibitText"/>
              <w:jc w:val="left"/>
              <w:rPr>
                <w:sz w:val="19"/>
                <w:szCs w:val="19"/>
              </w:rPr>
            </w:pPr>
            <w:r w:rsidRPr="00A40BA4">
              <w:rPr>
                <w:sz w:val="19"/>
                <w:szCs w:val="19"/>
              </w:rPr>
              <w:t>Satisfaction w</w:t>
            </w:r>
            <w:r w:rsidR="00123DA2" w:rsidRPr="00A40BA4">
              <w:rPr>
                <w:sz w:val="19"/>
                <w:szCs w:val="19"/>
              </w:rPr>
              <w:t xml:space="preserve">ith </w:t>
            </w:r>
            <w:r w:rsidR="00D655CF">
              <w:rPr>
                <w:sz w:val="19"/>
                <w:szCs w:val="19"/>
              </w:rPr>
              <w:t>Salary R</w:t>
            </w:r>
            <w:r w:rsidR="00123DA2" w:rsidRPr="00A40BA4">
              <w:rPr>
                <w:sz w:val="19"/>
                <w:szCs w:val="19"/>
              </w:rPr>
              <w:t>evision</w:t>
            </w:r>
          </w:p>
        </w:tc>
        <w:tc>
          <w:tcPr>
            <w:tcW w:w="613" w:type="dxa"/>
            <w:vAlign w:val="center"/>
          </w:tcPr>
          <w:p w14:paraId="53D7C7D9" w14:textId="610340EA" w:rsidR="00586211" w:rsidRPr="00A40BA4" w:rsidRDefault="00123DA2" w:rsidP="00123DA2">
            <w:pPr>
              <w:pStyle w:val="ExhibitText"/>
              <w:jc w:val="left"/>
              <w:rPr>
                <w:sz w:val="19"/>
                <w:szCs w:val="19"/>
              </w:rPr>
            </w:pPr>
            <w:r w:rsidRPr="00A40BA4">
              <w:rPr>
                <w:sz w:val="19"/>
                <w:szCs w:val="19"/>
              </w:rPr>
              <w:t>10%</w:t>
            </w:r>
          </w:p>
        </w:tc>
      </w:tr>
      <w:tr w:rsidR="00123DA2" w:rsidRPr="00A40BA4" w14:paraId="4384850E" w14:textId="181AA0FB" w:rsidTr="00123DA2">
        <w:trPr>
          <w:trHeight w:val="288"/>
          <w:jc w:val="center"/>
        </w:trPr>
        <w:tc>
          <w:tcPr>
            <w:tcW w:w="5939" w:type="dxa"/>
            <w:vAlign w:val="center"/>
          </w:tcPr>
          <w:p w14:paraId="418918AD" w14:textId="6D1C2548" w:rsidR="00586211" w:rsidRPr="00A40BA4" w:rsidRDefault="00586211" w:rsidP="00D655CF">
            <w:pPr>
              <w:pStyle w:val="ExhibitText"/>
              <w:jc w:val="left"/>
              <w:rPr>
                <w:sz w:val="19"/>
                <w:szCs w:val="19"/>
              </w:rPr>
            </w:pPr>
            <w:r w:rsidRPr="00A40BA4">
              <w:rPr>
                <w:sz w:val="19"/>
                <w:szCs w:val="19"/>
              </w:rPr>
              <w:t xml:space="preserve">Satisfaction with </w:t>
            </w:r>
            <w:r w:rsidR="00D655CF">
              <w:rPr>
                <w:sz w:val="19"/>
                <w:szCs w:val="19"/>
              </w:rPr>
              <w:t>P</w:t>
            </w:r>
            <w:r w:rsidR="00123DA2" w:rsidRPr="00A40BA4">
              <w:rPr>
                <w:sz w:val="19"/>
                <w:szCs w:val="19"/>
              </w:rPr>
              <w:t xml:space="preserve">erceived </w:t>
            </w:r>
            <w:r w:rsidR="00D655CF">
              <w:rPr>
                <w:sz w:val="19"/>
                <w:szCs w:val="19"/>
              </w:rPr>
              <w:t>M</w:t>
            </w:r>
            <w:r w:rsidR="00123DA2" w:rsidRPr="00A40BA4">
              <w:rPr>
                <w:sz w:val="19"/>
                <w:szCs w:val="19"/>
              </w:rPr>
              <w:t xml:space="preserve">arket </w:t>
            </w:r>
            <w:r w:rsidR="00D655CF">
              <w:rPr>
                <w:sz w:val="19"/>
                <w:szCs w:val="19"/>
              </w:rPr>
              <w:t>C</w:t>
            </w:r>
            <w:r w:rsidR="00123DA2" w:rsidRPr="00A40BA4">
              <w:rPr>
                <w:sz w:val="19"/>
                <w:szCs w:val="19"/>
              </w:rPr>
              <w:t>ompetitiveness</w:t>
            </w:r>
          </w:p>
        </w:tc>
        <w:tc>
          <w:tcPr>
            <w:tcW w:w="613" w:type="dxa"/>
            <w:vAlign w:val="center"/>
          </w:tcPr>
          <w:p w14:paraId="509E8C28" w14:textId="54DE28AC" w:rsidR="00586211" w:rsidRPr="00A40BA4" w:rsidRDefault="00123DA2" w:rsidP="00123DA2">
            <w:pPr>
              <w:pStyle w:val="ExhibitText"/>
              <w:jc w:val="left"/>
              <w:rPr>
                <w:sz w:val="19"/>
                <w:szCs w:val="19"/>
              </w:rPr>
            </w:pPr>
            <w:r w:rsidRPr="00A40BA4">
              <w:rPr>
                <w:sz w:val="19"/>
                <w:szCs w:val="19"/>
              </w:rPr>
              <w:t>20%</w:t>
            </w:r>
          </w:p>
        </w:tc>
      </w:tr>
      <w:tr w:rsidR="00123DA2" w:rsidRPr="00A40BA4" w14:paraId="3D151DC5" w14:textId="6D73C59A" w:rsidTr="00123DA2">
        <w:trPr>
          <w:trHeight w:val="288"/>
          <w:jc w:val="center"/>
        </w:trPr>
        <w:tc>
          <w:tcPr>
            <w:tcW w:w="5939" w:type="dxa"/>
            <w:vAlign w:val="center"/>
          </w:tcPr>
          <w:p w14:paraId="4DF14C9E" w14:textId="3661EF88" w:rsidR="00586211" w:rsidRPr="00A40BA4" w:rsidRDefault="00586211" w:rsidP="00D655CF">
            <w:pPr>
              <w:pStyle w:val="ExhibitText"/>
              <w:jc w:val="left"/>
              <w:rPr>
                <w:sz w:val="19"/>
                <w:szCs w:val="19"/>
              </w:rPr>
            </w:pPr>
            <w:r w:rsidRPr="00A40BA4">
              <w:rPr>
                <w:sz w:val="19"/>
                <w:szCs w:val="19"/>
              </w:rPr>
              <w:t>Satis</w:t>
            </w:r>
            <w:r w:rsidR="00123DA2" w:rsidRPr="00A40BA4">
              <w:rPr>
                <w:sz w:val="19"/>
                <w:szCs w:val="19"/>
              </w:rPr>
              <w:t xml:space="preserve">faction with </w:t>
            </w:r>
            <w:r w:rsidR="00D655CF">
              <w:rPr>
                <w:sz w:val="19"/>
                <w:szCs w:val="19"/>
              </w:rPr>
              <w:t>L</w:t>
            </w:r>
            <w:r w:rsidR="00123DA2" w:rsidRPr="00A40BA4">
              <w:rPr>
                <w:sz w:val="19"/>
                <w:szCs w:val="19"/>
              </w:rPr>
              <w:t xml:space="preserve">ong-term </w:t>
            </w:r>
            <w:r w:rsidR="00D655CF">
              <w:rPr>
                <w:sz w:val="19"/>
                <w:szCs w:val="19"/>
              </w:rPr>
              <w:t>B</w:t>
            </w:r>
            <w:r w:rsidR="00123DA2" w:rsidRPr="00A40BA4">
              <w:rPr>
                <w:sz w:val="19"/>
                <w:szCs w:val="19"/>
              </w:rPr>
              <w:t>enefits</w:t>
            </w:r>
          </w:p>
        </w:tc>
        <w:tc>
          <w:tcPr>
            <w:tcW w:w="613" w:type="dxa"/>
            <w:vAlign w:val="center"/>
          </w:tcPr>
          <w:p w14:paraId="0D709471" w14:textId="69CB3C41" w:rsidR="00586211" w:rsidRPr="00A40BA4" w:rsidRDefault="00123DA2" w:rsidP="00123DA2">
            <w:pPr>
              <w:pStyle w:val="ExhibitText"/>
              <w:jc w:val="left"/>
              <w:rPr>
                <w:sz w:val="19"/>
                <w:szCs w:val="19"/>
              </w:rPr>
            </w:pPr>
            <w:r w:rsidRPr="00A40BA4">
              <w:rPr>
                <w:sz w:val="19"/>
                <w:szCs w:val="19"/>
              </w:rPr>
              <w:t>70%</w:t>
            </w:r>
          </w:p>
        </w:tc>
      </w:tr>
      <w:tr w:rsidR="00123DA2" w:rsidRPr="00A40BA4" w14:paraId="6FE00EBF" w14:textId="32FB7151" w:rsidTr="00123DA2">
        <w:trPr>
          <w:trHeight w:val="288"/>
          <w:jc w:val="center"/>
        </w:trPr>
        <w:tc>
          <w:tcPr>
            <w:tcW w:w="5939" w:type="dxa"/>
            <w:vAlign w:val="center"/>
          </w:tcPr>
          <w:p w14:paraId="6E23D645" w14:textId="71E5B5ED" w:rsidR="00586211" w:rsidRPr="00A40BA4" w:rsidRDefault="00586211" w:rsidP="00D655CF">
            <w:pPr>
              <w:pStyle w:val="ExhibitText"/>
              <w:jc w:val="left"/>
              <w:rPr>
                <w:sz w:val="19"/>
                <w:szCs w:val="19"/>
              </w:rPr>
            </w:pPr>
            <w:r w:rsidRPr="00A40BA4">
              <w:rPr>
                <w:sz w:val="19"/>
                <w:szCs w:val="19"/>
              </w:rPr>
              <w:t>Satisf</w:t>
            </w:r>
            <w:r w:rsidR="00123DA2" w:rsidRPr="00A40BA4">
              <w:rPr>
                <w:sz w:val="19"/>
                <w:szCs w:val="19"/>
              </w:rPr>
              <w:t xml:space="preserve">action with </w:t>
            </w:r>
            <w:r w:rsidR="00D655CF">
              <w:rPr>
                <w:sz w:val="19"/>
                <w:szCs w:val="19"/>
              </w:rPr>
              <w:t>S</w:t>
            </w:r>
            <w:r w:rsidR="00123DA2" w:rsidRPr="00A40BA4">
              <w:rPr>
                <w:sz w:val="19"/>
                <w:szCs w:val="19"/>
              </w:rPr>
              <w:t xml:space="preserve">hort-term </w:t>
            </w:r>
            <w:r w:rsidR="00D655CF">
              <w:rPr>
                <w:sz w:val="19"/>
                <w:szCs w:val="19"/>
              </w:rPr>
              <w:t>B</w:t>
            </w:r>
            <w:r w:rsidR="00123DA2" w:rsidRPr="00A40BA4">
              <w:rPr>
                <w:sz w:val="19"/>
                <w:szCs w:val="19"/>
              </w:rPr>
              <w:t>enefits</w:t>
            </w:r>
          </w:p>
        </w:tc>
        <w:tc>
          <w:tcPr>
            <w:tcW w:w="613" w:type="dxa"/>
            <w:vAlign w:val="center"/>
          </w:tcPr>
          <w:p w14:paraId="73370817" w14:textId="34D3676D" w:rsidR="00586211" w:rsidRPr="00A40BA4" w:rsidRDefault="00123DA2" w:rsidP="00123DA2">
            <w:pPr>
              <w:pStyle w:val="ExhibitText"/>
              <w:jc w:val="left"/>
              <w:rPr>
                <w:sz w:val="19"/>
                <w:szCs w:val="19"/>
              </w:rPr>
            </w:pPr>
            <w:r w:rsidRPr="00A40BA4">
              <w:rPr>
                <w:sz w:val="19"/>
                <w:szCs w:val="19"/>
              </w:rPr>
              <w:t>30%</w:t>
            </w:r>
          </w:p>
        </w:tc>
      </w:tr>
      <w:tr w:rsidR="00123DA2" w:rsidRPr="00A40BA4" w14:paraId="5A0634A3" w14:textId="213E4821" w:rsidTr="00123DA2">
        <w:trPr>
          <w:trHeight w:val="288"/>
          <w:jc w:val="center"/>
        </w:trPr>
        <w:tc>
          <w:tcPr>
            <w:tcW w:w="5939" w:type="dxa"/>
            <w:vAlign w:val="center"/>
          </w:tcPr>
          <w:p w14:paraId="01A2B4FE" w14:textId="0D647007" w:rsidR="00586211" w:rsidRPr="00A40BA4" w:rsidRDefault="00586211" w:rsidP="00D655CF">
            <w:pPr>
              <w:pStyle w:val="ExhibitText"/>
              <w:jc w:val="left"/>
              <w:rPr>
                <w:sz w:val="19"/>
                <w:szCs w:val="19"/>
              </w:rPr>
            </w:pPr>
            <w:r w:rsidRPr="00A40BA4">
              <w:rPr>
                <w:sz w:val="19"/>
                <w:szCs w:val="19"/>
              </w:rPr>
              <w:t xml:space="preserve">Satisfaction with </w:t>
            </w:r>
            <w:r w:rsidR="00D655CF">
              <w:rPr>
                <w:sz w:val="19"/>
                <w:szCs w:val="19"/>
              </w:rPr>
              <w:t>T</w:t>
            </w:r>
            <w:r w:rsidRPr="00A40BA4">
              <w:rPr>
                <w:sz w:val="19"/>
                <w:szCs w:val="19"/>
              </w:rPr>
              <w:t>raining</w:t>
            </w:r>
            <w:r w:rsidR="00D655CF">
              <w:rPr>
                <w:sz w:val="19"/>
                <w:szCs w:val="19"/>
              </w:rPr>
              <w:t>/C</w:t>
            </w:r>
            <w:r w:rsidR="00123DA2" w:rsidRPr="00A40BA4">
              <w:rPr>
                <w:sz w:val="19"/>
                <w:szCs w:val="19"/>
              </w:rPr>
              <w:t xml:space="preserve">areer </w:t>
            </w:r>
            <w:r w:rsidR="00D655CF">
              <w:rPr>
                <w:sz w:val="19"/>
                <w:szCs w:val="19"/>
              </w:rPr>
              <w:t>D</w:t>
            </w:r>
            <w:r w:rsidR="00123DA2" w:rsidRPr="00A40BA4">
              <w:rPr>
                <w:sz w:val="19"/>
                <w:szCs w:val="19"/>
              </w:rPr>
              <w:t xml:space="preserve">evelopment </w:t>
            </w:r>
            <w:r w:rsidR="00D655CF">
              <w:rPr>
                <w:sz w:val="19"/>
                <w:szCs w:val="19"/>
              </w:rPr>
              <w:t>O</w:t>
            </w:r>
            <w:r w:rsidR="00123DA2" w:rsidRPr="00A40BA4">
              <w:rPr>
                <w:sz w:val="19"/>
                <w:szCs w:val="19"/>
              </w:rPr>
              <w:t>pportunities</w:t>
            </w:r>
          </w:p>
        </w:tc>
        <w:tc>
          <w:tcPr>
            <w:tcW w:w="613" w:type="dxa"/>
            <w:vAlign w:val="center"/>
          </w:tcPr>
          <w:p w14:paraId="6D61D182" w14:textId="2D3383F6" w:rsidR="00586211" w:rsidRPr="00A40BA4" w:rsidRDefault="00123DA2" w:rsidP="00123DA2">
            <w:pPr>
              <w:pStyle w:val="ExhibitText"/>
              <w:jc w:val="left"/>
              <w:rPr>
                <w:sz w:val="19"/>
                <w:szCs w:val="19"/>
              </w:rPr>
            </w:pPr>
            <w:r w:rsidRPr="00A40BA4">
              <w:rPr>
                <w:sz w:val="19"/>
                <w:szCs w:val="19"/>
              </w:rPr>
              <w:t>28%</w:t>
            </w:r>
          </w:p>
        </w:tc>
      </w:tr>
      <w:tr w:rsidR="00123DA2" w:rsidRPr="00A40BA4" w14:paraId="0F91B349" w14:textId="5CAF58EB" w:rsidTr="00123DA2">
        <w:trPr>
          <w:trHeight w:val="288"/>
          <w:jc w:val="center"/>
        </w:trPr>
        <w:tc>
          <w:tcPr>
            <w:tcW w:w="5939" w:type="dxa"/>
            <w:vAlign w:val="center"/>
          </w:tcPr>
          <w:p w14:paraId="3B1E2C2E" w14:textId="32E78F33" w:rsidR="00586211" w:rsidRPr="00A40BA4" w:rsidRDefault="00123DA2" w:rsidP="00D655CF">
            <w:pPr>
              <w:pStyle w:val="ExhibitText"/>
              <w:jc w:val="left"/>
              <w:rPr>
                <w:sz w:val="19"/>
                <w:szCs w:val="19"/>
              </w:rPr>
            </w:pPr>
            <w:r w:rsidRPr="00A40BA4">
              <w:rPr>
                <w:sz w:val="19"/>
                <w:szCs w:val="19"/>
              </w:rPr>
              <w:t xml:space="preserve">Intention to </w:t>
            </w:r>
            <w:r w:rsidR="00D655CF">
              <w:rPr>
                <w:sz w:val="19"/>
                <w:szCs w:val="19"/>
              </w:rPr>
              <w:t>S</w:t>
            </w:r>
            <w:bookmarkStart w:id="0" w:name="_GoBack"/>
            <w:bookmarkEnd w:id="0"/>
            <w:r w:rsidRPr="00A40BA4">
              <w:rPr>
                <w:sz w:val="19"/>
                <w:szCs w:val="19"/>
              </w:rPr>
              <w:t>tay</w:t>
            </w:r>
          </w:p>
        </w:tc>
        <w:tc>
          <w:tcPr>
            <w:tcW w:w="613" w:type="dxa"/>
            <w:vAlign w:val="center"/>
          </w:tcPr>
          <w:p w14:paraId="4DF31067" w14:textId="3E79B6A4" w:rsidR="00586211" w:rsidRPr="00A40BA4" w:rsidRDefault="00123DA2" w:rsidP="00123DA2">
            <w:pPr>
              <w:pStyle w:val="ExhibitText"/>
              <w:jc w:val="left"/>
              <w:rPr>
                <w:sz w:val="19"/>
                <w:szCs w:val="19"/>
              </w:rPr>
            </w:pPr>
            <w:r w:rsidRPr="00A40BA4">
              <w:rPr>
                <w:sz w:val="19"/>
                <w:szCs w:val="19"/>
              </w:rPr>
              <w:t>53%</w:t>
            </w:r>
          </w:p>
        </w:tc>
      </w:tr>
    </w:tbl>
    <w:p w14:paraId="13A8970C" w14:textId="77777777" w:rsidR="008B16A6" w:rsidRPr="00A40BA4" w:rsidRDefault="008B16A6" w:rsidP="008B16A6">
      <w:pPr>
        <w:pStyle w:val="ExhibitText"/>
      </w:pPr>
    </w:p>
    <w:p w14:paraId="45B77450" w14:textId="298EDCD6" w:rsidR="008B16A6" w:rsidRPr="00A40BA4" w:rsidRDefault="00586211" w:rsidP="008B16A6">
      <w:pPr>
        <w:pStyle w:val="Footnote"/>
      </w:pPr>
      <w:r w:rsidRPr="00A40BA4">
        <w:t xml:space="preserve">Note: </w:t>
      </w:r>
      <w:r w:rsidR="008B16A6" w:rsidRPr="00A40BA4">
        <w:t xml:space="preserve">Feedback indicates </w:t>
      </w:r>
      <w:r w:rsidRPr="00A40BA4">
        <w:t xml:space="preserve">percentage of </w:t>
      </w:r>
      <w:r w:rsidR="008B16A6" w:rsidRPr="00A40BA4">
        <w:t xml:space="preserve">employees with score </w:t>
      </w:r>
      <w:r w:rsidRPr="00A40BA4">
        <w:t xml:space="preserve">of </w:t>
      </w:r>
      <w:r w:rsidR="008B16A6" w:rsidRPr="00A40BA4">
        <w:t xml:space="preserve">3 </w:t>
      </w:r>
      <w:r w:rsidRPr="00A40BA4">
        <w:t xml:space="preserve">and </w:t>
      </w:r>
      <w:r w:rsidR="008B16A6" w:rsidRPr="00A40BA4">
        <w:t xml:space="preserve">above on </w:t>
      </w:r>
      <w:r w:rsidRPr="00A40BA4">
        <w:t xml:space="preserve">a </w:t>
      </w:r>
      <w:r w:rsidR="008B16A6" w:rsidRPr="00A40BA4">
        <w:t>5</w:t>
      </w:r>
      <w:r w:rsidRPr="00A40BA4">
        <w:t>-</w:t>
      </w:r>
      <w:r w:rsidR="008B16A6" w:rsidRPr="00A40BA4">
        <w:t>point Likert scale</w:t>
      </w:r>
      <w:r w:rsidRPr="00A40BA4">
        <w:t>.</w:t>
      </w:r>
    </w:p>
    <w:p w14:paraId="29F5E972" w14:textId="5B4A7F03" w:rsidR="004A6A88" w:rsidRDefault="008B16A6" w:rsidP="00E37DEE">
      <w:pPr>
        <w:pStyle w:val="Footnote"/>
        <w:outlineLvl w:val="0"/>
        <w:rPr>
          <w:rFonts w:eastAsiaTheme="majorEastAsia"/>
        </w:rPr>
      </w:pPr>
      <w:r w:rsidRPr="00A40BA4">
        <w:rPr>
          <w:rFonts w:eastAsiaTheme="majorEastAsia"/>
        </w:rPr>
        <w:t xml:space="preserve">Source: </w:t>
      </w:r>
      <w:proofErr w:type="spellStart"/>
      <w:r w:rsidR="00123DA2" w:rsidRPr="00A40BA4">
        <w:rPr>
          <w:rFonts w:eastAsiaTheme="majorEastAsia"/>
        </w:rPr>
        <w:t>Sushma</w:t>
      </w:r>
      <w:proofErr w:type="spellEnd"/>
      <w:r w:rsidR="00123DA2" w:rsidRPr="00A40BA4">
        <w:rPr>
          <w:rFonts w:eastAsiaTheme="majorEastAsia"/>
        </w:rPr>
        <w:t xml:space="preserve"> Industries Private </w:t>
      </w:r>
      <w:r w:rsidR="00D8125D" w:rsidRPr="00A40BA4">
        <w:rPr>
          <w:rFonts w:eastAsiaTheme="majorEastAsia"/>
        </w:rPr>
        <w:t>Limited</w:t>
      </w:r>
      <w:r w:rsidRPr="00A40BA4">
        <w:rPr>
          <w:rFonts w:eastAsiaTheme="majorEastAsia"/>
        </w:rPr>
        <w:t>.</w:t>
      </w:r>
    </w:p>
    <w:p w14:paraId="53F77D91" w14:textId="77777777" w:rsidR="00D655CF" w:rsidRDefault="00D655CF" w:rsidP="00E37DEE">
      <w:pPr>
        <w:pStyle w:val="Footnote"/>
        <w:outlineLvl w:val="0"/>
        <w:rPr>
          <w:rFonts w:eastAsiaTheme="majorEastAsia"/>
        </w:rPr>
      </w:pPr>
    </w:p>
    <w:p w14:paraId="5898F798" w14:textId="77777777" w:rsidR="00D655CF" w:rsidRPr="00A40BA4" w:rsidRDefault="00D655CF" w:rsidP="00E37DEE">
      <w:pPr>
        <w:pStyle w:val="Footnote"/>
        <w:outlineLvl w:val="0"/>
        <w:rPr>
          <w:rFonts w:eastAsiaTheme="majorEastAsia"/>
        </w:rPr>
      </w:pPr>
    </w:p>
    <w:p w14:paraId="180F03D8" w14:textId="75ED2C83" w:rsidR="00123DA2" w:rsidRPr="00A40BA4" w:rsidRDefault="00F02725" w:rsidP="00F02725">
      <w:pPr>
        <w:pStyle w:val="ExhibitHeading"/>
      </w:pPr>
      <w:r w:rsidRPr="00A40BA4">
        <w:lastRenderedPageBreak/>
        <w:t xml:space="preserve">EXHIBIT 6: SAMPLE EMPLOYEE SALARY SLIP IN 2012 AND </w:t>
      </w:r>
      <w:r w:rsidR="002067F9">
        <w:t xml:space="preserve">in </w:t>
      </w:r>
      <w:r w:rsidRPr="00A40BA4">
        <w:t>2015,</w:t>
      </w:r>
    </w:p>
    <w:p w14:paraId="5A097FB9" w14:textId="7242BB77" w:rsidR="00F02725" w:rsidRPr="00A40BA4" w:rsidRDefault="00123DA2" w:rsidP="00F02725">
      <w:pPr>
        <w:pStyle w:val="ExhibitHeading"/>
      </w:pPr>
      <w:r w:rsidRPr="00A40BA4">
        <w:t xml:space="preserve">After </w:t>
      </w:r>
      <w:r w:rsidR="00F02725" w:rsidRPr="00A40BA4">
        <w:t>RESTRUCT</w:t>
      </w:r>
      <w:r w:rsidR="009833E4">
        <w:t>ur</w:t>
      </w:r>
      <w:r w:rsidR="00F02725" w:rsidRPr="00A40BA4">
        <w:t>ING COMPONENTS</w:t>
      </w:r>
    </w:p>
    <w:p w14:paraId="6BA18F7E" w14:textId="77777777" w:rsidR="00A91030" w:rsidRPr="00A40BA4" w:rsidRDefault="00A91030" w:rsidP="00BF24DE">
      <w:pPr>
        <w:pStyle w:val="ExhibitText"/>
      </w:pPr>
    </w:p>
    <w:tbl>
      <w:tblPr>
        <w:tblpPr w:leftFromText="180" w:rightFromText="180" w:vertAnchor="text" w:tblpY="1"/>
        <w:tblOverlap w:val="never"/>
        <w:tblW w:w="2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3"/>
        <w:gridCol w:w="976"/>
        <w:gridCol w:w="976"/>
      </w:tblGrid>
      <w:tr w:rsidR="005A4CF9" w:rsidRPr="00A40BA4" w14:paraId="2354DECC" w14:textId="77777777" w:rsidTr="005A4CF9">
        <w:trPr>
          <w:trHeight w:val="288"/>
        </w:trPr>
        <w:tc>
          <w:tcPr>
            <w:tcW w:w="1884" w:type="dxa"/>
            <w:shd w:val="clear" w:color="auto" w:fill="auto"/>
            <w:noWrap/>
            <w:vAlign w:val="center"/>
            <w:hideMark/>
          </w:tcPr>
          <w:p w14:paraId="4FA8B107" w14:textId="77777777" w:rsidR="005A4CF9" w:rsidRPr="00A40BA4" w:rsidRDefault="005A4CF9" w:rsidP="00A91030">
            <w:pPr>
              <w:pStyle w:val="ExhibitText"/>
              <w:jc w:val="left"/>
              <w:rPr>
                <w:b/>
                <w:bCs/>
                <w:color w:val="000000"/>
                <w:sz w:val="18"/>
              </w:rPr>
            </w:pPr>
            <w:r w:rsidRPr="00A40BA4">
              <w:rPr>
                <w:b/>
                <w:bCs/>
                <w:color w:val="000000"/>
                <w:sz w:val="18"/>
              </w:rPr>
              <w:t xml:space="preserve">Earnings </w:t>
            </w:r>
          </w:p>
        </w:tc>
        <w:tc>
          <w:tcPr>
            <w:tcW w:w="976" w:type="dxa"/>
            <w:shd w:val="clear" w:color="auto" w:fill="auto"/>
            <w:noWrap/>
            <w:vAlign w:val="center"/>
            <w:hideMark/>
          </w:tcPr>
          <w:p w14:paraId="159C2F0A" w14:textId="77777777" w:rsidR="005A4CF9" w:rsidRPr="00A40BA4" w:rsidRDefault="005A4CF9" w:rsidP="00A91030">
            <w:pPr>
              <w:pStyle w:val="ExhibitText"/>
              <w:jc w:val="right"/>
              <w:rPr>
                <w:b/>
                <w:bCs/>
                <w:color w:val="000000"/>
                <w:sz w:val="18"/>
              </w:rPr>
            </w:pPr>
            <w:r w:rsidRPr="00A40BA4">
              <w:rPr>
                <w:b/>
                <w:bCs/>
                <w:color w:val="000000"/>
                <w:sz w:val="18"/>
              </w:rPr>
              <w:t>Monthly</w:t>
            </w:r>
          </w:p>
        </w:tc>
        <w:tc>
          <w:tcPr>
            <w:tcW w:w="976" w:type="dxa"/>
            <w:shd w:val="clear" w:color="auto" w:fill="auto"/>
            <w:noWrap/>
            <w:vAlign w:val="center"/>
            <w:hideMark/>
          </w:tcPr>
          <w:p w14:paraId="23C54FC7" w14:textId="77777777" w:rsidR="005A4CF9" w:rsidRPr="00A40BA4" w:rsidRDefault="005A4CF9" w:rsidP="00A91030">
            <w:pPr>
              <w:pStyle w:val="ExhibitText"/>
              <w:jc w:val="right"/>
              <w:rPr>
                <w:b/>
                <w:bCs/>
                <w:color w:val="000000"/>
                <w:sz w:val="18"/>
              </w:rPr>
            </w:pPr>
            <w:r w:rsidRPr="00A40BA4">
              <w:rPr>
                <w:b/>
                <w:bCs/>
                <w:color w:val="000000"/>
                <w:sz w:val="18"/>
              </w:rPr>
              <w:t>Annual</w:t>
            </w:r>
          </w:p>
        </w:tc>
      </w:tr>
      <w:tr w:rsidR="005A4CF9" w:rsidRPr="00A40BA4" w14:paraId="5F1A1564" w14:textId="77777777" w:rsidTr="005A4CF9">
        <w:trPr>
          <w:trHeight w:val="288"/>
        </w:trPr>
        <w:tc>
          <w:tcPr>
            <w:tcW w:w="1884" w:type="dxa"/>
            <w:shd w:val="clear" w:color="auto" w:fill="auto"/>
            <w:vAlign w:val="center"/>
            <w:hideMark/>
          </w:tcPr>
          <w:p w14:paraId="71701F52" w14:textId="77777777" w:rsidR="005A4CF9" w:rsidRPr="00A40BA4" w:rsidRDefault="005A4CF9" w:rsidP="00A91030">
            <w:pPr>
              <w:pStyle w:val="ExhibitText"/>
              <w:jc w:val="left"/>
              <w:rPr>
                <w:color w:val="000000"/>
                <w:sz w:val="18"/>
              </w:rPr>
            </w:pPr>
            <w:r w:rsidRPr="00A40BA4">
              <w:rPr>
                <w:color w:val="000000"/>
                <w:sz w:val="18"/>
              </w:rPr>
              <w:t>Basic + DA</w:t>
            </w:r>
          </w:p>
        </w:tc>
        <w:tc>
          <w:tcPr>
            <w:tcW w:w="976" w:type="dxa"/>
            <w:shd w:val="clear" w:color="auto" w:fill="auto"/>
            <w:noWrap/>
            <w:vAlign w:val="center"/>
            <w:hideMark/>
          </w:tcPr>
          <w:p w14:paraId="756E7C94" w14:textId="77777777" w:rsidR="005A4CF9" w:rsidRPr="00A40BA4" w:rsidRDefault="005A4CF9" w:rsidP="00A91030">
            <w:pPr>
              <w:pStyle w:val="ExhibitText"/>
              <w:jc w:val="right"/>
              <w:rPr>
                <w:color w:val="000000"/>
                <w:sz w:val="18"/>
              </w:rPr>
            </w:pPr>
            <w:r w:rsidRPr="00A40BA4">
              <w:rPr>
                <w:color w:val="000000"/>
                <w:sz w:val="18"/>
              </w:rPr>
              <w:t>9,059</w:t>
            </w:r>
          </w:p>
        </w:tc>
        <w:tc>
          <w:tcPr>
            <w:tcW w:w="976" w:type="dxa"/>
            <w:shd w:val="clear" w:color="auto" w:fill="auto"/>
            <w:noWrap/>
            <w:vAlign w:val="center"/>
            <w:hideMark/>
          </w:tcPr>
          <w:p w14:paraId="2AAE3A45" w14:textId="77777777" w:rsidR="005A4CF9" w:rsidRPr="00A40BA4" w:rsidRDefault="005A4CF9" w:rsidP="00A91030">
            <w:pPr>
              <w:pStyle w:val="ExhibitText"/>
              <w:jc w:val="right"/>
              <w:rPr>
                <w:color w:val="000000"/>
                <w:sz w:val="18"/>
              </w:rPr>
            </w:pPr>
            <w:r w:rsidRPr="00A40BA4">
              <w:rPr>
                <w:color w:val="000000"/>
                <w:sz w:val="18"/>
              </w:rPr>
              <w:t>108,708</w:t>
            </w:r>
          </w:p>
        </w:tc>
      </w:tr>
      <w:tr w:rsidR="005A4CF9" w:rsidRPr="00A40BA4" w14:paraId="741E4588" w14:textId="77777777" w:rsidTr="005A4CF9">
        <w:trPr>
          <w:trHeight w:val="288"/>
        </w:trPr>
        <w:tc>
          <w:tcPr>
            <w:tcW w:w="1884" w:type="dxa"/>
            <w:shd w:val="clear" w:color="auto" w:fill="auto"/>
            <w:vAlign w:val="center"/>
            <w:hideMark/>
          </w:tcPr>
          <w:p w14:paraId="330E4352" w14:textId="77777777" w:rsidR="005A4CF9" w:rsidRPr="00A40BA4" w:rsidRDefault="005A4CF9" w:rsidP="00A91030">
            <w:pPr>
              <w:pStyle w:val="ExhibitText"/>
              <w:jc w:val="left"/>
              <w:rPr>
                <w:color w:val="000000"/>
                <w:sz w:val="18"/>
              </w:rPr>
            </w:pPr>
            <w:r w:rsidRPr="00A40BA4">
              <w:rPr>
                <w:color w:val="000000"/>
                <w:sz w:val="18"/>
              </w:rPr>
              <w:t>Conveyance</w:t>
            </w:r>
          </w:p>
        </w:tc>
        <w:tc>
          <w:tcPr>
            <w:tcW w:w="976" w:type="dxa"/>
            <w:shd w:val="clear" w:color="auto" w:fill="auto"/>
            <w:noWrap/>
            <w:vAlign w:val="center"/>
            <w:hideMark/>
          </w:tcPr>
          <w:p w14:paraId="45397AC7" w14:textId="77777777" w:rsidR="005A4CF9" w:rsidRPr="00A40BA4" w:rsidRDefault="005A4CF9" w:rsidP="00A91030">
            <w:pPr>
              <w:pStyle w:val="ExhibitText"/>
              <w:jc w:val="right"/>
              <w:rPr>
                <w:color w:val="000000"/>
                <w:sz w:val="18"/>
              </w:rPr>
            </w:pPr>
            <w:r w:rsidRPr="00A40BA4">
              <w:rPr>
                <w:color w:val="000000"/>
                <w:sz w:val="18"/>
              </w:rPr>
              <w:t>800</w:t>
            </w:r>
          </w:p>
        </w:tc>
        <w:tc>
          <w:tcPr>
            <w:tcW w:w="976" w:type="dxa"/>
            <w:shd w:val="clear" w:color="auto" w:fill="auto"/>
            <w:noWrap/>
            <w:vAlign w:val="center"/>
            <w:hideMark/>
          </w:tcPr>
          <w:p w14:paraId="492803E7" w14:textId="77777777" w:rsidR="005A4CF9" w:rsidRPr="00A40BA4" w:rsidRDefault="005A4CF9" w:rsidP="00A91030">
            <w:pPr>
              <w:pStyle w:val="ExhibitText"/>
              <w:jc w:val="right"/>
              <w:rPr>
                <w:color w:val="000000"/>
                <w:sz w:val="18"/>
              </w:rPr>
            </w:pPr>
            <w:r w:rsidRPr="00A40BA4">
              <w:rPr>
                <w:color w:val="000000"/>
                <w:sz w:val="18"/>
              </w:rPr>
              <w:t>9,600</w:t>
            </w:r>
          </w:p>
        </w:tc>
      </w:tr>
      <w:tr w:rsidR="005A4CF9" w:rsidRPr="00A40BA4" w14:paraId="7BCBFA00" w14:textId="77777777" w:rsidTr="005A4CF9">
        <w:trPr>
          <w:trHeight w:val="288"/>
        </w:trPr>
        <w:tc>
          <w:tcPr>
            <w:tcW w:w="1884" w:type="dxa"/>
            <w:shd w:val="clear" w:color="auto" w:fill="auto"/>
            <w:vAlign w:val="center"/>
            <w:hideMark/>
          </w:tcPr>
          <w:p w14:paraId="68A7D047" w14:textId="77777777" w:rsidR="005A4CF9" w:rsidRPr="00A40BA4" w:rsidRDefault="005A4CF9" w:rsidP="00A91030">
            <w:pPr>
              <w:pStyle w:val="ExhibitText"/>
              <w:jc w:val="left"/>
              <w:rPr>
                <w:color w:val="000000"/>
                <w:sz w:val="18"/>
              </w:rPr>
            </w:pPr>
            <w:r w:rsidRPr="00A40BA4">
              <w:rPr>
                <w:color w:val="000000"/>
                <w:sz w:val="18"/>
              </w:rPr>
              <w:t xml:space="preserve">Employer PF </w:t>
            </w:r>
          </w:p>
        </w:tc>
        <w:tc>
          <w:tcPr>
            <w:tcW w:w="976" w:type="dxa"/>
            <w:shd w:val="clear" w:color="auto" w:fill="auto"/>
            <w:noWrap/>
            <w:vAlign w:val="center"/>
            <w:hideMark/>
          </w:tcPr>
          <w:p w14:paraId="08EE2BD5" w14:textId="77777777" w:rsidR="005A4CF9" w:rsidRPr="00A40BA4" w:rsidRDefault="005A4CF9" w:rsidP="00A91030">
            <w:pPr>
              <w:pStyle w:val="ExhibitText"/>
              <w:jc w:val="right"/>
              <w:rPr>
                <w:color w:val="000000"/>
                <w:sz w:val="18"/>
              </w:rPr>
            </w:pPr>
            <w:r w:rsidRPr="00A40BA4">
              <w:rPr>
                <w:color w:val="000000"/>
                <w:sz w:val="18"/>
              </w:rPr>
              <w:t>1,087</w:t>
            </w:r>
          </w:p>
        </w:tc>
        <w:tc>
          <w:tcPr>
            <w:tcW w:w="976" w:type="dxa"/>
            <w:shd w:val="clear" w:color="auto" w:fill="auto"/>
            <w:noWrap/>
            <w:vAlign w:val="center"/>
            <w:hideMark/>
          </w:tcPr>
          <w:p w14:paraId="34143D68" w14:textId="77777777" w:rsidR="005A4CF9" w:rsidRPr="00A40BA4" w:rsidRDefault="005A4CF9" w:rsidP="00A91030">
            <w:pPr>
              <w:pStyle w:val="ExhibitText"/>
              <w:jc w:val="right"/>
              <w:rPr>
                <w:color w:val="000000"/>
                <w:sz w:val="18"/>
              </w:rPr>
            </w:pPr>
            <w:r w:rsidRPr="00A40BA4">
              <w:rPr>
                <w:color w:val="000000"/>
                <w:sz w:val="18"/>
              </w:rPr>
              <w:t>13,044</w:t>
            </w:r>
          </w:p>
        </w:tc>
      </w:tr>
      <w:tr w:rsidR="005A4CF9" w:rsidRPr="00A40BA4" w14:paraId="2A06E788" w14:textId="77777777" w:rsidTr="005A4CF9">
        <w:trPr>
          <w:trHeight w:val="288"/>
        </w:trPr>
        <w:tc>
          <w:tcPr>
            <w:tcW w:w="1884" w:type="dxa"/>
            <w:shd w:val="clear" w:color="auto" w:fill="auto"/>
            <w:vAlign w:val="center"/>
            <w:hideMark/>
          </w:tcPr>
          <w:p w14:paraId="2B703EB2" w14:textId="77777777" w:rsidR="005A4CF9" w:rsidRPr="00A40BA4" w:rsidRDefault="005A4CF9" w:rsidP="00A91030">
            <w:pPr>
              <w:pStyle w:val="ExhibitText"/>
              <w:jc w:val="left"/>
              <w:rPr>
                <w:color w:val="000000"/>
                <w:sz w:val="18"/>
              </w:rPr>
            </w:pPr>
            <w:r w:rsidRPr="00A40BA4">
              <w:rPr>
                <w:color w:val="000000"/>
                <w:sz w:val="18"/>
              </w:rPr>
              <w:t>Employer ESIC</w:t>
            </w:r>
          </w:p>
        </w:tc>
        <w:tc>
          <w:tcPr>
            <w:tcW w:w="976" w:type="dxa"/>
            <w:shd w:val="clear" w:color="auto" w:fill="auto"/>
            <w:noWrap/>
            <w:vAlign w:val="center"/>
            <w:hideMark/>
          </w:tcPr>
          <w:p w14:paraId="0C21EBEA" w14:textId="77777777" w:rsidR="005A4CF9" w:rsidRPr="00A40BA4" w:rsidRDefault="005A4CF9" w:rsidP="00A91030">
            <w:pPr>
              <w:pStyle w:val="ExhibitText"/>
              <w:jc w:val="right"/>
              <w:rPr>
                <w:color w:val="000000"/>
                <w:sz w:val="18"/>
              </w:rPr>
            </w:pPr>
            <w:r w:rsidRPr="00A40BA4">
              <w:rPr>
                <w:color w:val="000000"/>
                <w:sz w:val="18"/>
              </w:rPr>
              <w:t>867</w:t>
            </w:r>
          </w:p>
        </w:tc>
        <w:tc>
          <w:tcPr>
            <w:tcW w:w="976" w:type="dxa"/>
            <w:shd w:val="clear" w:color="auto" w:fill="auto"/>
            <w:noWrap/>
            <w:vAlign w:val="center"/>
            <w:hideMark/>
          </w:tcPr>
          <w:p w14:paraId="0C641ACC" w14:textId="77777777" w:rsidR="005A4CF9" w:rsidRPr="00A40BA4" w:rsidRDefault="005A4CF9" w:rsidP="00A91030">
            <w:pPr>
              <w:pStyle w:val="ExhibitText"/>
              <w:jc w:val="right"/>
              <w:rPr>
                <w:color w:val="000000"/>
                <w:sz w:val="18"/>
              </w:rPr>
            </w:pPr>
            <w:r w:rsidRPr="00A40BA4">
              <w:rPr>
                <w:color w:val="000000"/>
                <w:sz w:val="18"/>
              </w:rPr>
              <w:t>10,404</w:t>
            </w:r>
          </w:p>
        </w:tc>
      </w:tr>
      <w:tr w:rsidR="005A4CF9" w:rsidRPr="00A40BA4" w14:paraId="5DB2DF76" w14:textId="77777777" w:rsidTr="005A4CF9">
        <w:trPr>
          <w:trHeight w:val="288"/>
        </w:trPr>
        <w:tc>
          <w:tcPr>
            <w:tcW w:w="1884" w:type="dxa"/>
            <w:shd w:val="clear" w:color="auto" w:fill="auto"/>
            <w:vAlign w:val="center"/>
            <w:hideMark/>
          </w:tcPr>
          <w:p w14:paraId="5600AF23" w14:textId="20C7CC76" w:rsidR="005A4CF9" w:rsidRPr="00A40BA4" w:rsidRDefault="005A4CF9" w:rsidP="00AD1825">
            <w:pPr>
              <w:pStyle w:val="ExhibitText"/>
              <w:jc w:val="left"/>
              <w:rPr>
                <w:color w:val="000000"/>
                <w:sz w:val="18"/>
              </w:rPr>
            </w:pPr>
            <w:r w:rsidRPr="00A40BA4">
              <w:rPr>
                <w:color w:val="000000"/>
                <w:sz w:val="18"/>
              </w:rPr>
              <w:t>Washing Allowance</w:t>
            </w:r>
          </w:p>
        </w:tc>
        <w:tc>
          <w:tcPr>
            <w:tcW w:w="976" w:type="dxa"/>
            <w:shd w:val="clear" w:color="auto" w:fill="auto"/>
            <w:noWrap/>
            <w:vAlign w:val="center"/>
            <w:hideMark/>
          </w:tcPr>
          <w:p w14:paraId="734BA422" w14:textId="77777777" w:rsidR="005A4CF9" w:rsidRPr="00A40BA4" w:rsidRDefault="005A4CF9" w:rsidP="00A91030">
            <w:pPr>
              <w:pStyle w:val="ExhibitText"/>
              <w:jc w:val="right"/>
              <w:rPr>
                <w:color w:val="000000"/>
                <w:sz w:val="18"/>
              </w:rPr>
            </w:pPr>
            <w:r w:rsidRPr="00A40BA4">
              <w:rPr>
                <w:color w:val="000000"/>
                <w:sz w:val="18"/>
              </w:rPr>
              <w:t>100</w:t>
            </w:r>
          </w:p>
        </w:tc>
        <w:tc>
          <w:tcPr>
            <w:tcW w:w="976" w:type="dxa"/>
            <w:shd w:val="clear" w:color="auto" w:fill="auto"/>
            <w:noWrap/>
            <w:vAlign w:val="center"/>
            <w:hideMark/>
          </w:tcPr>
          <w:p w14:paraId="37E4A510" w14:textId="77777777" w:rsidR="005A4CF9" w:rsidRPr="00A40BA4" w:rsidRDefault="005A4CF9" w:rsidP="00A91030">
            <w:pPr>
              <w:pStyle w:val="ExhibitText"/>
              <w:jc w:val="right"/>
              <w:rPr>
                <w:color w:val="000000"/>
                <w:sz w:val="18"/>
              </w:rPr>
            </w:pPr>
            <w:r w:rsidRPr="00A40BA4">
              <w:rPr>
                <w:color w:val="000000"/>
                <w:sz w:val="18"/>
              </w:rPr>
              <w:t>1,200</w:t>
            </w:r>
          </w:p>
        </w:tc>
      </w:tr>
      <w:tr w:rsidR="005A4CF9" w:rsidRPr="00A40BA4" w14:paraId="652BAB45" w14:textId="77777777" w:rsidTr="005A4CF9">
        <w:trPr>
          <w:trHeight w:val="288"/>
        </w:trPr>
        <w:tc>
          <w:tcPr>
            <w:tcW w:w="1884" w:type="dxa"/>
            <w:shd w:val="clear" w:color="auto" w:fill="auto"/>
            <w:vAlign w:val="center"/>
            <w:hideMark/>
          </w:tcPr>
          <w:p w14:paraId="0337DA3E" w14:textId="77777777" w:rsidR="005A4CF9" w:rsidRPr="00A40BA4" w:rsidRDefault="005A4CF9" w:rsidP="00A91030">
            <w:pPr>
              <w:pStyle w:val="ExhibitText"/>
              <w:jc w:val="left"/>
              <w:rPr>
                <w:bCs/>
                <w:color w:val="000000"/>
                <w:sz w:val="18"/>
              </w:rPr>
            </w:pPr>
            <w:r w:rsidRPr="00A40BA4">
              <w:rPr>
                <w:bCs/>
                <w:color w:val="000000"/>
                <w:sz w:val="18"/>
              </w:rPr>
              <w:t>Production Incentives</w:t>
            </w:r>
          </w:p>
        </w:tc>
        <w:tc>
          <w:tcPr>
            <w:tcW w:w="976" w:type="dxa"/>
            <w:shd w:val="clear" w:color="auto" w:fill="auto"/>
            <w:noWrap/>
            <w:vAlign w:val="center"/>
            <w:hideMark/>
          </w:tcPr>
          <w:p w14:paraId="10BC2F2E" w14:textId="77777777" w:rsidR="005A4CF9" w:rsidRPr="00A40BA4" w:rsidRDefault="005A4CF9" w:rsidP="00A91030">
            <w:pPr>
              <w:pStyle w:val="ExhibitText"/>
              <w:jc w:val="right"/>
              <w:rPr>
                <w:color w:val="000000"/>
                <w:sz w:val="18"/>
              </w:rPr>
            </w:pPr>
            <w:r w:rsidRPr="00A40BA4">
              <w:rPr>
                <w:color w:val="000000"/>
                <w:sz w:val="18"/>
              </w:rPr>
              <w:t>8,394</w:t>
            </w:r>
          </w:p>
        </w:tc>
        <w:tc>
          <w:tcPr>
            <w:tcW w:w="976" w:type="dxa"/>
            <w:shd w:val="clear" w:color="auto" w:fill="auto"/>
            <w:noWrap/>
            <w:vAlign w:val="center"/>
            <w:hideMark/>
          </w:tcPr>
          <w:p w14:paraId="1E6AA319" w14:textId="77777777" w:rsidR="005A4CF9" w:rsidRPr="00A40BA4" w:rsidRDefault="005A4CF9" w:rsidP="00A91030">
            <w:pPr>
              <w:pStyle w:val="ExhibitText"/>
              <w:jc w:val="right"/>
              <w:rPr>
                <w:color w:val="000000"/>
                <w:sz w:val="18"/>
              </w:rPr>
            </w:pPr>
            <w:r w:rsidRPr="00A40BA4">
              <w:rPr>
                <w:color w:val="000000"/>
                <w:sz w:val="18"/>
              </w:rPr>
              <w:t>100,728</w:t>
            </w:r>
          </w:p>
        </w:tc>
      </w:tr>
      <w:tr w:rsidR="005A4CF9" w:rsidRPr="00A40BA4" w14:paraId="017C492B" w14:textId="77777777" w:rsidTr="005A4CF9">
        <w:trPr>
          <w:trHeight w:val="288"/>
        </w:trPr>
        <w:tc>
          <w:tcPr>
            <w:tcW w:w="1884" w:type="dxa"/>
            <w:shd w:val="clear" w:color="auto" w:fill="auto"/>
            <w:vAlign w:val="center"/>
            <w:hideMark/>
          </w:tcPr>
          <w:p w14:paraId="2674FB3F" w14:textId="2BFB9220" w:rsidR="005A4CF9" w:rsidRPr="00A40BA4" w:rsidRDefault="005A4CF9" w:rsidP="00AD1825">
            <w:pPr>
              <w:pStyle w:val="ExhibitText"/>
              <w:jc w:val="left"/>
              <w:rPr>
                <w:b/>
                <w:color w:val="000000"/>
                <w:sz w:val="18"/>
              </w:rPr>
            </w:pPr>
            <w:r w:rsidRPr="00A40BA4">
              <w:rPr>
                <w:b/>
                <w:color w:val="000000"/>
                <w:sz w:val="18"/>
              </w:rPr>
              <w:t>Gross Pay</w:t>
            </w:r>
          </w:p>
        </w:tc>
        <w:tc>
          <w:tcPr>
            <w:tcW w:w="976" w:type="dxa"/>
            <w:shd w:val="clear" w:color="auto" w:fill="auto"/>
            <w:noWrap/>
            <w:vAlign w:val="center"/>
            <w:hideMark/>
          </w:tcPr>
          <w:p w14:paraId="70D76A70" w14:textId="77777777" w:rsidR="005A4CF9" w:rsidRPr="00A40BA4" w:rsidRDefault="005A4CF9" w:rsidP="00A91030">
            <w:pPr>
              <w:pStyle w:val="ExhibitText"/>
              <w:jc w:val="right"/>
              <w:rPr>
                <w:b/>
                <w:bCs/>
                <w:color w:val="000000"/>
                <w:sz w:val="18"/>
              </w:rPr>
            </w:pPr>
            <w:r w:rsidRPr="00A40BA4">
              <w:rPr>
                <w:b/>
                <w:bCs/>
                <w:color w:val="000000"/>
                <w:sz w:val="18"/>
              </w:rPr>
              <w:t>20,307</w:t>
            </w:r>
          </w:p>
        </w:tc>
        <w:tc>
          <w:tcPr>
            <w:tcW w:w="976" w:type="dxa"/>
            <w:shd w:val="clear" w:color="auto" w:fill="auto"/>
            <w:noWrap/>
            <w:vAlign w:val="center"/>
            <w:hideMark/>
          </w:tcPr>
          <w:p w14:paraId="131B40A1" w14:textId="77777777" w:rsidR="005A4CF9" w:rsidRPr="00A40BA4" w:rsidRDefault="005A4CF9" w:rsidP="00A91030">
            <w:pPr>
              <w:pStyle w:val="ExhibitText"/>
              <w:jc w:val="right"/>
              <w:rPr>
                <w:b/>
                <w:color w:val="000000"/>
                <w:sz w:val="18"/>
              </w:rPr>
            </w:pPr>
            <w:r w:rsidRPr="00A40BA4">
              <w:rPr>
                <w:b/>
                <w:color w:val="000000"/>
                <w:sz w:val="18"/>
              </w:rPr>
              <w:t>243,684</w:t>
            </w:r>
          </w:p>
        </w:tc>
      </w:tr>
      <w:tr w:rsidR="005A4CF9" w:rsidRPr="00A40BA4" w14:paraId="4EE1CA24" w14:textId="77777777" w:rsidTr="005A4CF9">
        <w:trPr>
          <w:trHeight w:val="288"/>
        </w:trPr>
        <w:tc>
          <w:tcPr>
            <w:tcW w:w="1884" w:type="dxa"/>
            <w:shd w:val="clear" w:color="auto" w:fill="auto"/>
            <w:vAlign w:val="center"/>
            <w:hideMark/>
          </w:tcPr>
          <w:p w14:paraId="2B119D5D" w14:textId="3ED6EB1A" w:rsidR="005A4CF9" w:rsidRPr="00A40BA4" w:rsidRDefault="005A4CF9" w:rsidP="00AD1825">
            <w:pPr>
              <w:pStyle w:val="ExhibitText"/>
              <w:jc w:val="left"/>
              <w:rPr>
                <w:b/>
                <w:bCs/>
                <w:color w:val="000000"/>
                <w:sz w:val="18"/>
              </w:rPr>
            </w:pPr>
            <w:r w:rsidRPr="00A40BA4">
              <w:rPr>
                <w:b/>
                <w:bCs/>
                <w:color w:val="000000"/>
                <w:sz w:val="18"/>
              </w:rPr>
              <w:t>Cost to Company</w:t>
            </w:r>
          </w:p>
        </w:tc>
        <w:tc>
          <w:tcPr>
            <w:tcW w:w="976" w:type="dxa"/>
            <w:shd w:val="clear" w:color="auto" w:fill="auto"/>
            <w:noWrap/>
            <w:vAlign w:val="center"/>
            <w:hideMark/>
          </w:tcPr>
          <w:p w14:paraId="5DCEAFF8" w14:textId="77777777" w:rsidR="005A4CF9" w:rsidRPr="00A40BA4" w:rsidRDefault="005A4CF9" w:rsidP="00A91030">
            <w:pPr>
              <w:pStyle w:val="ExhibitText"/>
              <w:jc w:val="right"/>
              <w:rPr>
                <w:b/>
                <w:bCs/>
                <w:color w:val="000000"/>
                <w:sz w:val="18"/>
              </w:rPr>
            </w:pPr>
            <w:r w:rsidRPr="00A40BA4">
              <w:rPr>
                <w:b/>
                <w:bCs/>
                <w:color w:val="000000"/>
                <w:sz w:val="18"/>
              </w:rPr>
              <w:t>20,307</w:t>
            </w:r>
          </w:p>
        </w:tc>
        <w:tc>
          <w:tcPr>
            <w:tcW w:w="976" w:type="dxa"/>
            <w:shd w:val="clear" w:color="auto" w:fill="auto"/>
            <w:noWrap/>
            <w:vAlign w:val="center"/>
            <w:hideMark/>
          </w:tcPr>
          <w:p w14:paraId="5D41A19C" w14:textId="77777777" w:rsidR="005A4CF9" w:rsidRPr="00A40BA4" w:rsidRDefault="005A4CF9" w:rsidP="00A91030">
            <w:pPr>
              <w:pStyle w:val="ExhibitText"/>
              <w:jc w:val="right"/>
              <w:rPr>
                <w:b/>
                <w:color w:val="000000"/>
                <w:sz w:val="18"/>
              </w:rPr>
            </w:pPr>
            <w:r w:rsidRPr="00A40BA4">
              <w:rPr>
                <w:b/>
                <w:color w:val="000000"/>
                <w:sz w:val="18"/>
              </w:rPr>
              <w:t>243,684</w:t>
            </w:r>
          </w:p>
        </w:tc>
      </w:tr>
      <w:tr w:rsidR="005A4CF9" w:rsidRPr="00A40BA4" w14:paraId="23C860FD" w14:textId="77777777" w:rsidTr="005A4CF9">
        <w:trPr>
          <w:trHeight w:val="288"/>
        </w:trPr>
        <w:tc>
          <w:tcPr>
            <w:tcW w:w="1884" w:type="dxa"/>
            <w:shd w:val="clear" w:color="auto" w:fill="auto"/>
            <w:noWrap/>
            <w:vAlign w:val="center"/>
            <w:hideMark/>
          </w:tcPr>
          <w:p w14:paraId="7FEC4C54" w14:textId="560628EC" w:rsidR="005A4CF9" w:rsidRPr="00A40BA4" w:rsidRDefault="005A4CF9" w:rsidP="00A91030">
            <w:pPr>
              <w:pStyle w:val="ExhibitText"/>
              <w:jc w:val="left"/>
              <w:rPr>
                <w:b/>
                <w:bCs/>
                <w:color w:val="000000"/>
                <w:sz w:val="18"/>
              </w:rPr>
            </w:pPr>
            <w:r w:rsidRPr="00A40BA4">
              <w:rPr>
                <w:b/>
                <w:bCs/>
                <w:color w:val="000000"/>
                <w:sz w:val="18"/>
              </w:rPr>
              <w:t xml:space="preserve">Deductions </w:t>
            </w:r>
          </w:p>
        </w:tc>
        <w:tc>
          <w:tcPr>
            <w:tcW w:w="976" w:type="dxa"/>
            <w:shd w:val="clear" w:color="auto" w:fill="auto"/>
            <w:noWrap/>
            <w:vAlign w:val="center"/>
            <w:hideMark/>
          </w:tcPr>
          <w:p w14:paraId="2739381D" w14:textId="133959B4" w:rsidR="005A4CF9" w:rsidRPr="00A40BA4" w:rsidRDefault="005A4CF9" w:rsidP="00A91030">
            <w:pPr>
              <w:pStyle w:val="ExhibitText"/>
              <w:jc w:val="right"/>
              <w:rPr>
                <w:color w:val="000000"/>
                <w:sz w:val="18"/>
                <w:szCs w:val="22"/>
              </w:rPr>
            </w:pPr>
            <w:r w:rsidRPr="00A40BA4">
              <w:rPr>
                <w:color w:val="000000"/>
                <w:sz w:val="18"/>
                <w:szCs w:val="22"/>
              </w:rPr>
              <w:t xml:space="preserve"> </w:t>
            </w:r>
          </w:p>
        </w:tc>
        <w:tc>
          <w:tcPr>
            <w:tcW w:w="976" w:type="dxa"/>
            <w:shd w:val="clear" w:color="auto" w:fill="auto"/>
            <w:noWrap/>
            <w:vAlign w:val="center"/>
            <w:hideMark/>
          </w:tcPr>
          <w:p w14:paraId="592A8547" w14:textId="31FB11E6" w:rsidR="005A4CF9" w:rsidRPr="00A40BA4" w:rsidRDefault="005A4CF9" w:rsidP="00A91030">
            <w:pPr>
              <w:pStyle w:val="ExhibitText"/>
              <w:jc w:val="right"/>
              <w:rPr>
                <w:color w:val="000000"/>
                <w:sz w:val="18"/>
              </w:rPr>
            </w:pPr>
            <w:r w:rsidRPr="00A40BA4">
              <w:rPr>
                <w:color w:val="000000"/>
                <w:sz w:val="18"/>
              </w:rPr>
              <w:t xml:space="preserve"> </w:t>
            </w:r>
          </w:p>
        </w:tc>
      </w:tr>
      <w:tr w:rsidR="005A4CF9" w:rsidRPr="00A40BA4" w14:paraId="74DDC062" w14:textId="77777777" w:rsidTr="005A4CF9">
        <w:trPr>
          <w:trHeight w:val="288"/>
        </w:trPr>
        <w:tc>
          <w:tcPr>
            <w:tcW w:w="1884" w:type="dxa"/>
            <w:shd w:val="clear" w:color="auto" w:fill="auto"/>
            <w:vAlign w:val="center"/>
            <w:hideMark/>
          </w:tcPr>
          <w:p w14:paraId="2C8C10C0" w14:textId="77777777" w:rsidR="005A4CF9" w:rsidRPr="00A40BA4" w:rsidRDefault="005A4CF9" w:rsidP="00A91030">
            <w:pPr>
              <w:pStyle w:val="ExhibitText"/>
              <w:jc w:val="left"/>
              <w:rPr>
                <w:color w:val="000000"/>
                <w:sz w:val="18"/>
              </w:rPr>
            </w:pPr>
            <w:r w:rsidRPr="00A40BA4">
              <w:rPr>
                <w:color w:val="000000"/>
                <w:sz w:val="18"/>
              </w:rPr>
              <w:t>PF</w:t>
            </w:r>
          </w:p>
        </w:tc>
        <w:tc>
          <w:tcPr>
            <w:tcW w:w="976" w:type="dxa"/>
            <w:shd w:val="clear" w:color="auto" w:fill="auto"/>
            <w:noWrap/>
            <w:vAlign w:val="center"/>
            <w:hideMark/>
          </w:tcPr>
          <w:p w14:paraId="146B6C98" w14:textId="77777777" w:rsidR="005A4CF9" w:rsidRPr="00A40BA4" w:rsidRDefault="005A4CF9" w:rsidP="00A91030">
            <w:pPr>
              <w:pStyle w:val="ExhibitText"/>
              <w:jc w:val="right"/>
              <w:rPr>
                <w:color w:val="000000"/>
                <w:sz w:val="18"/>
              </w:rPr>
            </w:pPr>
            <w:r w:rsidRPr="00A40BA4">
              <w:rPr>
                <w:color w:val="000000"/>
                <w:sz w:val="18"/>
              </w:rPr>
              <w:t>1,087</w:t>
            </w:r>
          </w:p>
        </w:tc>
        <w:tc>
          <w:tcPr>
            <w:tcW w:w="976" w:type="dxa"/>
            <w:shd w:val="clear" w:color="auto" w:fill="auto"/>
            <w:noWrap/>
            <w:vAlign w:val="center"/>
            <w:hideMark/>
          </w:tcPr>
          <w:p w14:paraId="7831CAB2" w14:textId="77777777" w:rsidR="005A4CF9" w:rsidRPr="00A40BA4" w:rsidRDefault="005A4CF9" w:rsidP="00A91030">
            <w:pPr>
              <w:pStyle w:val="ExhibitText"/>
              <w:jc w:val="right"/>
              <w:rPr>
                <w:color w:val="000000"/>
                <w:sz w:val="18"/>
              </w:rPr>
            </w:pPr>
            <w:r w:rsidRPr="00A40BA4">
              <w:rPr>
                <w:color w:val="000000"/>
                <w:sz w:val="18"/>
              </w:rPr>
              <w:t>13,044</w:t>
            </w:r>
          </w:p>
        </w:tc>
      </w:tr>
      <w:tr w:rsidR="005A4CF9" w:rsidRPr="00A40BA4" w14:paraId="053F921C" w14:textId="77777777" w:rsidTr="005A4CF9">
        <w:trPr>
          <w:trHeight w:val="288"/>
        </w:trPr>
        <w:tc>
          <w:tcPr>
            <w:tcW w:w="1884" w:type="dxa"/>
            <w:shd w:val="clear" w:color="auto" w:fill="auto"/>
            <w:vAlign w:val="center"/>
            <w:hideMark/>
          </w:tcPr>
          <w:p w14:paraId="49DC1A7A" w14:textId="77777777" w:rsidR="005A4CF9" w:rsidRPr="00A40BA4" w:rsidRDefault="005A4CF9" w:rsidP="00A91030">
            <w:pPr>
              <w:pStyle w:val="ExhibitText"/>
              <w:jc w:val="left"/>
              <w:rPr>
                <w:color w:val="000000"/>
                <w:sz w:val="18"/>
              </w:rPr>
            </w:pPr>
            <w:r w:rsidRPr="00A40BA4">
              <w:rPr>
                <w:color w:val="000000"/>
                <w:sz w:val="18"/>
              </w:rPr>
              <w:t>ESIC</w:t>
            </w:r>
          </w:p>
        </w:tc>
        <w:tc>
          <w:tcPr>
            <w:tcW w:w="976" w:type="dxa"/>
            <w:shd w:val="clear" w:color="auto" w:fill="auto"/>
            <w:noWrap/>
            <w:vAlign w:val="center"/>
            <w:hideMark/>
          </w:tcPr>
          <w:p w14:paraId="1BF089AC" w14:textId="77777777" w:rsidR="005A4CF9" w:rsidRPr="00A40BA4" w:rsidRDefault="005A4CF9" w:rsidP="00A91030">
            <w:pPr>
              <w:pStyle w:val="ExhibitText"/>
              <w:jc w:val="right"/>
              <w:rPr>
                <w:color w:val="000000"/>
                <w:sz w:val="18"/>
              </w:rPr>
            </w:pPr>
            <w:r w:rsidRPr="00A40BA4">
              <w:rPr>
                <w:color w:val="000000"/>
                <w:sz w:val="18"/>
              </w:rPr>
              <w:t>319</w:t>
            </w:r>
          </w:p>
        </w:tc>
        <w:tc>
          <w:tcPr>
            <w:tcW w:w="976" w:type="dxa"/>
            <w:shd w:val="clear" w:color="auto" w:fill="auto"/>
            <w:noWrap/>
            <w:vAlign w:val="center"/>
            <w:hideMark/>
          </w:tcPr>
          <w:p w14:paraId="75DE4CAB" w14:textId="77777777" w:rsidR="005A4CF9" w:rsidRPr="00A40BA4" w:rsidRDefault="005A4CF9" w:rsidP="00A91030">
            <w:pPr>
              <w:pStyle w:val="ExhibitText"/>
              <w:jc w:val="right"/>
              <w:rPr>
                <w:color w:val="000000"/>
                <w:sz w:val="18"/>
              </w:rPr>
            </w:pPr>
            <w:r w:rsidRPr="00A40BA4">
              <w:rPr>
                <w:color w:val="000000"/>
                <w:sz w:val="18"/>
              </w:rPr>
              <w:t>3,828</w:t>
            </w:r>
          </w:p>
        </w:tc>
      </w:tr>
      <w:tr w:rsidR="005A4CF9" w:rsidRPr="00A40BA4" w14:paraId="3ED81AE3" w14:textId="77777777" w:rsidTr="005A4CF9">
        <w:trPr>
          <w:trHeight w:val="288"/>
        </w:trPr>
        <w:tc>
          <w:tcPr>
            <w:tcW w:w="1884" w:type="dxa"/>
            <w:shd w:val="clear" w:color="auto" w:fill="auto"/>
            <w:vAlign w:val="center"/>
            <w:hideMark/>
          </w:tcPr>
          <w:p w14:paraId="6F593532" w14:textId="77777777" w:rsidR="005A4CF9" w:rsidRPr="00A40BA4" w:rsidRDefault="005A4CF9" w:rsidP="00A91030">
            <w:pPr>
              <w:pStyle w:val="ExhibitText"/>
              <w:jc w:val="left"/>
              <w:rPr>
                <w:color w:val="000000"/>
                <w:sz w:val="18"/>
              </w:rPr>
            </w:pPr>
            <w:r w:rsidRPr="00A40BA4">
              <w:rPr>
                <w:color w:val="000000"/>
                <w:sz w:val="18"/>
              </w:rPr>
              <w:t>PT</w:t>
            </w:r>
          </w:p>
        </w:tc>
        <w:tc>
          <w:tcPr>
            <w:tcW w:w="976" w:type="dxa"/>
            <w:shd w:val="clear" w:color="auto" w:fill="auto"/>
            <w:noWrap/>
            <w:vAlign w:val="center"/>
            <w:hideMark/>
          </w:tcPr>
          <w:p w14:paraId="4C5ABADF" w14:textId="77777777" w:rsidR="005A4CF9" w:rsidRPr="00A40BA4" w:rsidRDefault="005A4CF9" w:rsidP="00A91030">
            <w:pPr>
              <w:pStyle w:val="ExhibitText"/>
              <w:jc w:val="right"/>
              <w:rPr>
                <w:color w:val="000000"/>
                <w:sz w:val="18"/>
              </w:rPr>
            </w:pPr>
            <w:r w:rsidRPr="00A40BA4">
              <w:rPr>
                <w:color w:val="000000"/>
                <w:sz w:val="18"/>
              </w:rPr>
              <w:t>200</w:t>
            </w:r>
          </w:p>
        </w:tc>
        <w:tc>
          <w:tcPr>
            <w:tcW w:w="976" w:type="dxa"/>
            <w:shd w:val="clear" w:color="auto" w:fill="auto"/>
            <w:noWrap/>
            <w:vAlign w:val="center"/>
            <w:hideMark/>
          </w:tcPr>
          <w:p w14:paraId="4FBFD2A7" w14:textId="77777777" w:rsidR="005A4CF9" w:rsidRPr="00A40BA4" w:rsidRDefault="005A4CF9" w:rsidP="00A91030">
            <w:pPr>
              <w:pStyle w:val="ExhibitText"/>
              <w:jc w:val="right"/>
              <w:rPr>
                <w:color w:val="000000"/>
                <w:sz w:val="18"/>
              </w:rPr>
            </w:pPr>
            <w:r w:rsidRPr="00A40BA4">
              <w:rPr>
                <w:color w:val="000000"/>
                <w:sz w:val="18"/>
              </w:rPr>
              <w:t>2,400</w:t>
            </w:r>
          </w:p>
        </w:tc>
      </w:tr>
      <w:tr w:rsidR="005A4CF9" w:rsidRPr="00A40BA4" w14:paraId="0C25350C" w14:textId="77777777" w:rsidTr="005A4CF9">
        <w:trPr>
          <w:trHeight w:val="288"/>
        </w:trPr>
        <w:tc>
          <w:tcPr>
            <w:tcW w:w="1884" w:type="dxa"/>
            <w:shd w:val="clear" w:color="auto" w:fill="auto"/>
            <w:noWrap/>
            <w:vAlign w:val="center"/>
            <w:hideMark/>
          </w:tcPr>
          <w:p w14:paraId="36708ED9" w14:textId="455CD5D4" w:rsidR="005A4CF9" w:rsidRPr="00A40BA4" w:rsidRDefault="005A4CF9" w:rsidP="00A91030">
            <w:pPr>
              <w:pStyle w:val="ExhibitText"/>
              <w:jc w:val="left"/>
              <w:rPr>
                <w:color w:val="000000"/>
                <w:sz w:val="18"/>
              </w:rPr>
            </w:pPr>
            <w:r w:rsidRPr="00A40BA4">
              <w:rPr>
                <w:color w:val="000000"/>
                <w:sz w:val="18"/>
              </w:rPr>
              <w:t xml:space="preserve">Total Deductions </w:t>
            </w:r>
          </w:p>
        </w:tc>
        <w:tc>
          <w:tcPr>
            <w:tcW w:w="976" w:type="dxa"/>
            <w:shd w:val="clear" w:color="auto" w:fill="auto"/>
            <w:noWrap/>
            <w:vAlign w:val="center"/>
            <w:hideMark/>
          </w:tcPr>
          <w:p w14:paraId="1724F280" w14:textId="77777777" w:rsidR="005A4CF9" w:rsidRPr="00A40BA4" w:rsidRDefault="005A4CF9" w:rsidP="00A91030">
            <w:pPr>
              <w:pStyle w:val="ExhibitText"/>
              <w:jc w:val="right"/>
              <w:rPr>
                <w:color w:val="000000"/>
                <w:sz w:val="18"/>
              </w:rPr>
            </w:pPr>
            <w:r w:rsidRPr="00A40BA4">
              <w:rPr>
                <w:color w:val="000000"/>
                <w:sz w:val="18"/>
              </w:rPr>
              <w:t>1,606</w:t>
            </w:r>
          </w:p>
        </w:tc>
        <w:tc>
          <w:tcPr>
            <w:tcW w:w="976" w:type="dxa"/>
            <w:shd w:val="clear" w:color="auto" w:fill="auto"/>
            <w:noWrap/>
            <w:vAlign w:val="center"/>
            <w:hideMark/>
          </w:tcPr>
          <w:p w14:paraId="7F77DFE7" w14:textId="77777777" w:rsidR="005A4CF9" w:rsidRPr="00A40BA4" w:rsidRDefault="005A4CF9" w:rsidP="00A91030">
            <w:pPr>
              <w:pStyle w:val="ExhibitText"/>
              <w:jc w:val="right"/>
              <w:rPr>
                <w:color w:val="000000"/>
                <w:sz w:val="18"/>
              </w:rPr>
            </w:pPr>
            <w:r w:rsidRPr="00A40BA4">
              <w:rPr>
                <w:color w:val="000000"/>
                <w:sz w:val="18"/>
              </w:rPr>
              <w:t>19,272</w:t>
            </w:r>
          </w:p>
        </w:tc>
      </w:tr>
      <w:tr w:rsidR="005A4CF9" w:rsidRPr="00A40BA4" w14:paraId="705AE2C6" w14:textId="77777777" w:rsidTr="005A4CF9">
        <w:trPr>
          <w:trHeight w:val="288"/>
        </w:trPr>
        <w:tc>
          <w:tcPr>
            <w:tcW w:w="1884" w:type="dxa"/>
            <w:shd w:val="clear" w:color="auto" w:fill="auto"/>
            <w:vAlign w:val="center"/>
            <w:hideMark/>
          </w:tcPr>
          <w:p w14:paraId="2171F120" w14:textId="77777777" w:rsidR="005A4CF9" w:rsidRPr="00A40BA4" w:rsidRDefault="005A4CF9" w:rsidP="00A91030">
            <w:pPr>
              <w:pStyle w:val="ExhibitText"/>
              <w:jc w:val="left"/>
              <w:rPr>
                <w:b/>
                <w:bCs/>
                <w:color w:val="000000"/>
                <w:sz w:val="18"/>
              </w:rPr>
            </w:pPr>
            <w:r w:rsidRPr="00A40BA4">
              <w:rPr>
                <w:b/>
                <w:bCs/>
                <w:color w:val="000000"/>
                <w:sz w:val="18"/>
              </w:rPr>
              <w:t xml:space="preserve">Net Pay </w:t>
            </w:r>
          </w:p>
        </w:tc>
        <w:tc>
          <w:tcPr>
            <w:tcW w:w="976" w:type="dxa"/>
            <w:shd w:val="clear" w:color="auto" w:fill="auto"/>
            <w:noWrap/>
            <w:vAlign w:val="center"/>
            <w:hideMark/>
          </w:tcPr>
          <w:p w14:paraId="2B3C1A7D" w14:textId="77777777" w:rsidR="005A4CF9" w:rsidRPr="00A40BA4" w:rsidRDefault="005A4CF9" w:rsidP="00A91030">
            <w:pPr>
              <w:pStyle w:val="ExhibitText"/>
              <w:jc w:val="right"/>
              <w:rPr>
                <w:b/>
                <w:bCs/>
                <w:color w:val="000000"/>
                <w:sz w:val="18"/>
              </w:rPr>
            </w:pPr>
            <w:r w:rsidRPr="00A40BA4">
              <w:rPr>
                <w:b/>
                <w:bCs/>
                <w:color w:val="000000"/>
                <w:sz w:val="18"/>
              </w:rPr>
              <w:t>16,750</w:t>
            </w:r>
          </w:p>
        </w:tc>
        <w:tc>
          <w:tcPr>
            <w:tcW w:w="976" w:type="dxa"/>
            <w:shd w:val="clear" w:color="auto" w:fill="auto"/>
            <w:noWrap/>
            <w:vAlign w:val="center"/>
            <w:hideMark/>
          </w:tcPr>
          <w:p w14:paraId="3BD0FA4A" w14:textId="77777777" w:rsidR="005A4CF9" w:rsidRPr="00A40BA4" w:rsidRDefault="005A4CF9" w:rsidP="00A91030">
            <w:pPr>
              <w:pStyle w:val="ExhibitText"/>
              <w:jc w:val="right"/>
              <w:rPr>
                <w:b/>
                <w:color w:val="000000"/>
                <w:sz w:val="18"/>
              </w:rPr>
            </w:pPr>
            <w:r w:rsidRPr="00A40BA4">
              <w:rPr>
                <w:b/>
                <w:color w:val="000000"/>
                <w:sz w:val="18"/>
              </w:rPr>
              <w:t>201,000</w:t>
            </w:r>
          </w:p>
        </w:tc>
      </w:tr>
    </w:tbl>
    <w:tbl>
      <w:tblPr>
        <w:tblW w:w="216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3"/>
        <w:gridCol w:w="988"/>
        <w:gridCol w:w="988"/>
      </w:tblGrid>
      <w:tr w:rsidR="005A4CF9" w:rsidRPr="00A40BA4" w14:paraId="2BC824FF" w14:textId="77777777" w:rsidTr="005A4CF9">
        <w:trPr>
          <w:trHeight w:val="288"/>
          <w:jc w:val="right"/>
        </w:trPr>
        <w:tc>
          <w:tcPr>
            <w:tcW w:w="2063" w:type="dxa"/>
            <w:shd w:val="clear" w:color="auto" w:fill="auto"/>
            <w:noWrap/>
            <w:vAlign w:val="center"/>
            <w:hideMark/>
          </w:tcPr>
          <w:p w14:paraId="448C4A85" w14:textId="77777777" w:rsidR="005A4CF9" w:rsidRPr="00A40BA4" w:rsidRDefault="005A4CF9" w:rsidP="00366F82">
            <w:pPr>
              <w:pStyle w:val="ExhibitText"/>
              <w:jc w:val="left"/>
              <w:rPr>
                <w:b/>
                <w:bCs/>
                <w:color w:val="000000"/>
                <w:sz w:val="18"/>
              </w:rPr>
            </w:pPr>
            <w:r w:rsidRPr="00A40BA4">
              <w:rPr>
                <w:b/>
                <w:bCs/>
                <w:color w:val="000000"/>
                <w:sz w:val="18"/>
              </w:rPr>
              <w:t xml:space="preserve">Earnings </w:t>
            </w:r>
          </w:p>
        </w:tc>
        <w:tc>
          <w:tcPr>
            <w:tcW w:w="988" w:type="dxa"/>
            <w:shd w:val="clear" w:color="auto" w:fill="auto"/>
            <w:noWrap/>
            <w:vAlign w:val="center"/>
            <w:hideMark/>
          </w:tcPr>
          <w:p w14:paraId="5513A2D0" w14:textId="77777777" w:rsidR="005A4CF9" w:rsidRPr="00A40BA4" w:rsidRDefault="005A4CF9" w:rsidP="00A91030">
            <w:pPr>
              <w:pStyle w:val="ExhibitText"/>
              <w:jc w:val="right"/>
              <w:rPr>
                <w:b/>
                <w:bCs/>
                <w:color w:val="000000"/>
                <w:sz w:val="18"/>
              </w:rPr>
            </w:pPr>
            <w:r w:rsidRPr="00A40BA4">
              <w:rPr>
                <w:b/>
                <w:bCs/>
                <w:color w:val="000000"/>
                <w:sz w:val="18"/>
              </w:rPr>
              <w:t>Monthly</w:t>
            </w:r>
          </w:p>
        </w:tc>
        <w:tc>
          <w:tcPr>
            <w:tcW w:w="988" w:type="dxa"/>
            <w:shd w:val="clear" w:color="auto" w:fill="auto"/>
            <w:noWrap/>
            <w:vAlign w:val="center"/>
            <w:hideMark/>
          </w:tcPr>
          <w:p w14:paraId="6D59DEE0" w14:textId="77777777" w:rsidR="005A4CF9" w:rsidRPr="00A40BA4" w:rsidRDefault="005A4CF9" w:rsidP="00A91030">
            <w:pPr>
              <w:pStyle w:val="ExhibitText"/>
              <w:jc w:val="right"/>
              <w:rPr>
                <w:b/>
                <w:bCs/>
                <w:color w:val="000000"/>
                <w:sz w:val="18"/>
              </w:rPr>
            </w:pPr>
            <w:r w:rsidRPr="00A40BA4">
              <w:rPr>
                <w:b/>
                <w:bCs/>
                <w:color w:val="000000"/>
                <w:sz w:val="18"/>
              </w:rPr>
              <w:t>Annual</w:t>
            </w:r>
          </w:p>
        </w:tc>
      </w:tr>
      <w:tr w:rsidR="005A4CF9" w:rsidRPr="00A40BA4" w14:paraId="2CB01F98" w14:textId="77777777" w:rsidTr="005A4CF9">
        <w:trPr>
          <w:trHeight w:val="288"/>
          <w:jc w:val="right"/>
        </w:trPr>
        <w:tc>
          <w:tcPr>
            <w:tcW w:w="2063" w:type="dxa"/>
            <w:shd w:val="clear" w:color="auto" w:fill="auto"/>
            <w:vAlign w:val="center"/>
            <w:hideMark/>
          </w:tcPr>
          <w:p w14:paraId="0E48BF11" w14:textId="77777777" w:rsidR="005A4CF9" w:rsidRPr="00A40BA4" w:rsidRDefault="005A4CF9" w:rsidP="00366F82">
            <w:pPr>
              <w:pStyle w:val="ExhibitText"/>
              <w:jc w:val="left"/>
              <w:rPr>
                <w:color w:val="000000"/>
                <w:sz w:val="18"/>
              </w:rPr>
            </w:pPr>
            <w:r w:rsidRPr="00A40BA4">
              <w:rPr>
                <w:color w:val="000000"/>
                <w:sz w:val="18"/>
              </w:rPr>
              <w:t>Basic + DA</w:t>
            </w:r>
          </w:p>
        </w:tc>
        <w:tc>
          <w:tcPr>
            <w:tcW w:w="988" w:type="dxa"/>
            <w:shd w:val="clear" w:color="auto" w:fill="auto"/>
            <w:noWrap/>
            <w:vAlign w:val="center"/>
            <w:hideMark/>
          </w:tcPr>
          <w:p w14:paraId="17D6A919" w14:textId="77777777" w:rsidR="005A4CF9" w:rsidRPr="00A40BA4" w:rsidRDefault="005A4CF9" w:rsidP="00A91030">
            <w:pPr>
              <w:pStyle w:val="ExhibitText"/>
              <w:jc w:val="right"/>
              <w:rPr>
                <w:color w:val="000000"/>
                <w:sz w:val="18"/>
              </w:rPr>
            </w:pPr>
            <w:r w:rsidRPr="00A40BA4">
              <w:rPr>
                <w:color w:val="000000"/>
                <w:sz w:val="18"/>
              </w:rPr>
              <w:t>13,384</w:t>
            </w:r>
          </w:p>
        </w:tc>
        <w:tc>
          <w:tcPr>
            <w:tcW w:w="988" w:type="dxa"/>
            <w:shd w:val="clear" w:color="auto" w:fill="auto"/>
            <w:noWrap/>
            <w:vAlign w:val="center"/>
            <w:hideMark/>
          </w:tcPr>
          <w:p w14:paraId="2121E738" w14:textId="77777777" w:rsidR="005A4CF9" w:rsidRPr="00A40BA4" w:rsidRDefault="005A4CF9" w:rsidP="00A91030">
            <w:pPr>
              <w:pStyle w:val="ExhibitText"/>
              <w:jc w:val="right"/>
              <w:rPr>
                <w:color w:val="000000"/>
                <w:sz w:val="18"/>
              </w:rPr>
            </w:pPr>
            <w:r w:rsidRPr="00A40BA4">
              <w:rPr>
                <w:color w:val="000000"/>
                <w:sz w:val="18"/>
              </w:rPr>
              <w:t>160,608</w:t>
            </w:r>
          </w:p>
        </w:tc>
      </w:tr>
      <w:tr w:rsidR="005A4CF9" w:rsidRPr="00A40BA4" w14:paraId="42CA6F41" w14:textId="77777777" w:rsidTr="005A4CF9">
        <w:trPr>
          <w:trHeight w:val="288"/>
          <w:jc w:val="right"/>
        </w:trPr>
        <w:tc>
          <w:tcPr>
            <w:tcW w:w="2063" w:type="dxa"/>
            <w:shd w:val="clear" w:color="auto" w:fill="auto"/>
            <w:vAlign w:val="center"/>
            <w:hideMark/>
          </w:tcPr>
          <w:p w14:paraId="7C68A3C5" w14:textId="77777777" w:rsidR="005A4CF9" w:rsidRPr="00A40BA4" w:rsidRDefault="005A4CF9" w:rsidP="00366F82">
            <w:pPr>
              <w:pStyle w:val="ExhibitText"/>
              <w:jc w:val="left"/>
              <w:rPr>
                <w:color w:val="000000"/>
                <w:sz w:val="18"/>
              </w:rPr>
            </w:pPr>
            <w:r w:rsidRPr="00A40BA4">
              <w:rPr>
                <w:color w:val="000000"/>
                <w:sz w:val="18"/>
              </w:rPr>
              <w:t>HRA</w:t>
            </w:r>
          </w:p>
        </w:tc>
        <w:tc>
          <w:tcPr>
            <w:tcW w:w="988" w:type="dxa"/>
            <w:shd w:val="clear" w:color="auto" w:fill="auto"/>
            <w:noWrap/>
            <w:vAlign w:val="center"/>
            <w:hideMark/>
          </w:tcPr>
          <w:p w14:paraId="555FA7A3" w14:textId="77777777" w:rsidR="005A4CF9" w:rsidRPr="00A40BA4" w:rsidRDefault="005A4CF9" w:rsidP="00A91030">
            <w:pPr>
              <w:pStyle w:val="ExhibitText"/>
              <w:jc w:val="right"/>
              <w:rPr>
                <w:color w:val="000000"/>
                <w:sz w:val="18"/>
              </w:rPr>
            </w:pPr>
            <w:r w:rsidRPr="00A40BA4">
              <w:rPr>
                <w:color w:val="000000"/>
                <w:sz w:val="18"/>
              </w:rPr>
              <w:t>5,354</w:t>
            </w:r>
          </w:p>
        </w:tc>
        <w:tc>
          <w:tcPr>
            <w:tcW w:w="988" w:type="dxa"/>
            <w:shd w:val="clear" w:color="auto" w:fill="auto"/>
            <w:noWrap/>
            <w:vAlign w:val="center"/>
            <w:hideMark/>
          </w:tcPr>
          <w:p w14:paraId="51AF07C8" w14:textId="77777777" w:rsidR="005A4CF9" w:rsidRPr="00A40BA4" w:rsidRDefault="005A4CF9" w:rsidP="00A91030">
            <w:pPr>
              <w:pStyle w:val="ExhibitText"/>
              <w:jc w:val="right"/>
              <w:rPr>
                <w:color w:val="000000"/>
                <w:sz w:val="18"/>
              </w:rPr>
            </w:pPr>
            <w:r w:rsidRPr="00A40BA4">
              <w:rPr>
                <w:color w:val="000000"/>
                <w:sz w:val="18"/>
              </w:rPr>
              <w:t>64,248</w:t>
            </w:r>
          </w:p>
        </w:tc>
      </w:tr>
      <w:tr w:rsidR="005A4CF9" w:rsidRPr="00A40BA4" w14:paraId="7DE8A330" w14:textId="77777777" w:rsidTr="005A4CF9">
        <w:trPr>
          <w:trHeight w:val="288"/>
          <w:jc w:val="right"/>
        </w:trPr>
        <w:tc>
          <w:tcPr>
            <w:tcW w:w="2063" w:type="dxa"/>
            <w:shd w:val="clear" w:color="auto" w:fill="auto"/>
            <w:vAlign w:val="center"/>
            <w:hideMark/>
          </w:tcPr>
          <w:p w14:paraId="01AFC0AE" w14:textId="77777777" w:rsidR="005A4CF9" w:rsidRPr="00A40BA4" w:rsidRDefault="005A4CF9" w:rsidP="00366F82">
            <w:pPr>
              <w:pStyle w:val="ExhibitText"/>
              <w:jc w:val="left"/>
              <w:rPr>
                <w:color w:val="000000"/>
                <w:sz w:val="18"/>
              </w:rPr>
            </w:pPr>
            <w:r w:rsidRPr="00A40BA4">
              <w:rPr>
                <w:color w:val="000000"/>
                <w:sz w:val="18"/>
              </w:rPr>
              <w:t>Conveyance</w:t>
            </w:r>
          </w:p>
        </w:tc>
        <w:tc>
          <w:tcPr>
            <w:tcW w:w="988" w:type="dxa"/>
            <w:shd w:val="clear" w:color="auto" w:fill="auto"/>
            <w:noWrap/>
            <w:vAlign w:val="center"/>
            <w:hideMark/>
          </w:tcPr>
          <w:p w14:paraId="4E7F8749" w14:textId="77777777" w:rsidR="005A4CF9" w:rsidRPr="00A40BA4" w:rsidRDefault="005A4CF9" w:rsidP="00A91030">
            <w:pPr>
              <w:pStyle w:val="ExhibitText"/>
              <w:jc w:val="right"/>
              <w:rPr>
                <w:color w:val="000000"/>
                <w:sz w:val="18"/>
              </w:rPr>
            </w:pPr>
            <w:r w:rsidRPr="00A40BA4">
              <w:rPr>
                <w:color w:val="000000"/>
                <w:sz w:val="18"/>
              </w:rPr>
              <w:t>1,600</w:t>
            </w:r>
          </w:p>
        </w:tc>
        <w:tc>
          <w:tcPr>
            <w:tcW w:w="988" w:type="dxa"/>
            <w:shd w:val="clear" w:color="auto" w:fill="auto"/>
            <w:noWrap/>
            <w:vAlign w:val="center"/>
            <w:hideMark/>
          </w:tcPr>
          <w:p w14:paraId="0D75DE95" w14:textId="77777777" w:rsidR="005A4CF9" w:rsidRPr="00A40BA4" w:rsidRDefault="005A4CF9" w:rsidP="00A91030">
            <w:pPr>
              <w:pStyle w:val="ExhibitText"/>
              <w:jc w:val="right"/>
              <w:rPr>
                <w:color w:val="000000"/>
                <w:sz w:val="18"/>
              </w:rPr>
            </w:pPr>
            <w:r w:rsidRPr="00A40BA4">
              <w:rPr>
                <w:color w:val="000000"/>
                <w:sz w:val="18"/>
              </w:rPr>
              <w:t>19,200</w:t>
            </w:r>
          </w:p>
        </w:tc>
      </w:tr>
      <w:tr w:rsidR="005A4CF9" w:rsidRPr="00A40BA4" w14:paraId="5B627DB5" w14:textId="77777777" w:rsidTr="005A4CF9">
        <w:trPr>
          <w:trHeight w:val="288"/>
          <w:jc w:val="right"/>
        </w:trPr>
        <w:tc>
          <w:tcPr>
            <w:tcW w:w="2063" w:type="dxa"/>
            <w:shd w:val="clear" w:color="auto" w:fill="auto"/>
            <w:vAlign w:val="center"/>
            <w:hideMark/>
          </w:tcPr>
          <w:p w14:paraId="2719CBD9" w14:textId="0F151DB0" w:rsidR="005A4CF9" w:rsidRPr="00A40BA4" w:rsidRDefault="005A4CF9" w:rsidP="001A5BD9">
            <w:pPr>
              <w:pStyle w:val="ExhibitText"/>
              <w:jc w:val="left"/>
              <w:rPr>
                <w:color w:val="000000"/>
                <w:sz w:val="18"/>
              </w:rPr>
            </w:pPr>
            <w:r w:rsidRPr="00A40BA4">
              <w:rPr>
                <w:color w:val="000000"/>
                <w:sz w:val="18"/>
              </w:rPr>
              <w:t>Flexible Compensation (= a</w:t>
            </w:r>
            <w:r w:rsidR="00653B22">
              <w:rPr>
                <w:color w:val="000000"/>
                <w:sz w:val="18"/>
              </w:rPr>
              <w:t xml:space="preserve"> </w:t>
            </w:r>
            <w:r w:rsidRPr="00A40BA4">
              <w:rPr>
                <w:color w:val="000000"/>
                <w:sz w:val="18"/>
              </w:rPr>
              <w:t>+</w:t>
            </w:r>
            <w:r w:rsidR="00653B22">
              <w:rPr>
                <w:color w:val="000000"/>
                <w:sz w:val="18"/>
              </w:rPr>
              <w:t xml:space="preserve"> </w:t>
            </w:r>
            <w:r w:rsidRPr="00A40BA4">
              <w:rPr>
                <w:color w:val="000000"/>
                <w:sz w:val="18"/>
              </w:rPr>
              <w:t>b</w:t>
            </w:r>
            <w:r w:rsidR="00653B22">
              <w:rPr>
                <w:color w:val="000000"/>
                <w:sz w:val="18"/>
              </w:rPr>
              <w:t xml:space="preserve"> </w:t>
            </w:r>
            <w:r w:rsidRPr="00A40BA4">
              <w:rPr>
                <w:color w:val="000000"/>
                <w:sz w:val="18"/>
              </w:rPr>
              <w:t>+</w:t>
            </w:r>
            <w:r w:rsidR="00653B22">
              <w:rPr>
                <w:color w:val="000000"/>
                <w:sz w:val="18"/>
              </w:rPr>
              <w:t xml:space="preserve"> </w:t>
            </w:r>
            <w:r w:rsidRPr="00A40BA4">
              <w:rPr>
                <w:color w:val="000000"/>
                <w:sz w:val="18"/>
              </w:rPr>
              <w:t>c)</w:t>
            </w:r>
          </w:p>
        </w:tc>
        <w:tc>
          <w:tcPr>
            <w:tcW w:w="988" w:type="dxa"/>
            <w:shd w:val="clear" w:color="auto" w:fill="auto"/>
            <w:noWrap/>
            <w:vAlign w:val="center"/>
            <w:hideMark/>
          </w:tcPr>
          <w:p w14:paraId="23AE0B51" w14:textId="77777777" w:rsidR="005A4CF9" w:rsidRPr="00A40BA4" w:rsidRDefault="005A4CF9" w:rsidP="00A91030">
            <w:pPr>
              <w:pStyle w:val="ExhibitText"/>
              <w:jc w:val="right"/>
              <w:rPr>
                <w:color w:val="000000"/>
                <w:sz w:val="18"/>
              </w:rPr>
            </w:pPr>
            <w:r w:rsidRPr="00A40BA4">
              <w:rPr>
                <w:color w:val="000000"/>
                <w:sz w:val="18"/>
              </w:rPr>
              <w:t>11,266</w:t>
            </w:r>
          </w:p>
        </w:tc>
        <w:tc>
          <w:tcPr>
            <w:tcW w:w="988" w:type="dxa"/>
            <w:shd w:val="clear" w:color="auto" w:fill="auto"/>
            <w:noWrap/>
            <w:vAlign w:val="center"/>
            <w:hideMark/>
          </w:tcPr>
          <w:p w14:paraId="66F4E0D7" w14:textId="77777777" w:rsidR="005A4CF9" w:rsidRPr="00A40BA4" w:rsidRDefault="005A4CF9" w:rsidP="00A91030">
            <w:pPr>
              <w:pStyle w:val="ExhibitText"/>
              <w:jc w:val="right"/>
              <w:rPr>
                <w:color w:val="000000"/>
                <w:sz w:val="18"/>
              </w:rPr>
            </w:pPr>
            <w:r w:rsidRPr="00A40BA4">
              <w:rPr>
                <w:color w:val="000000"/>
                <w:sz w:val="18"/>
              </w:rPr>
              <w:t>135,192</w:t>
            </w:r>
          </w:p>
        </w:tc>
      </w:tr>
      <w:tr w:rsidR="005A4CF9" w:rsidRPr="00A40BA4" w14:paraId="6AED0622" w14:textId="77777777" w:rsidTr="005A4CF9">
        <w:trPr>
          <w:trHeight w:val="288"/>
          <w:jc w:val="right"/>
        </w:trPr>
        <w:tc>
          <w:tcPr>
            <w:tcW w:w="2063" w:type="dxa"/>
            <w:shd w:val="clear" w:color="auto" w:fill="auto"/>
            <w:vAlign w:val="center"/>
            <w:hideMark/>
          </w:tcPr>
          <w:p w14:paraId="22FC9EB8" w14:textId="4459DDB1" w:rsidR="005A4CF9" w:rsidRPr="00A40BA4" w:rsidRDefault="005A4CF9" w:rsidP="00366F82">
            <w:pPr>
              <w:pStyle w:val="ExhibitText"/>
              <w:jc w:val="left"/>
              <w:rPr>
                <w:color w:val="000000"/>
                <w:sz w:val="18"/>
              </w:rPr>
            </w:pPr>
            <w:r w:rsidRPr="00A40BA4">
              <w:rPr>
                <w:color w:val="000000"/>
                <w:sz w:val="18"/>
              </w:rPr>
              <w:t xml:space="preserve">a. Medical allowance </w:t>
            </w:r>
          </w:p>
        </w:tc>
        <w:tc>
          <w:tcPr>
            <w:tcW w:w="988" w:type="dxa"/>
            <w:shd w:val="clear" w:color="auto" w:fill="auto"/>
            <w:noWrap/>
            <w:vAlign w:val="center"/>
            <w:hideMark/>
          </w:tcPr>
          <w:p w14:paraId="5061B54F" w14:textId="77777777" w:rsidR="005A4CF9" w:rsidRPr="00A40BA4" w:rsidRDefault="005A4CF9" w:rsidP="00A91030">
            <w:pPr>
              <w:pStyle w:val="ExhibitText"/>
              <w:jc w:val="right"/>
              <w:rPr>
                <w:color w:val="000000"/>
                <w:sz w:val="18"/>
              </w:rPr>
            </w:pPr>
            <w:r w:rsidRPr="00A40BA4">
              <w:rPr>
                <w:color w:val="000000"/>
                <w:sz w:val="18"/>
              </w:rPr>
              <w:t>1,250</w:t>
            </w:r>
          </w:p>
        </w:tc>
        <w:tc>
          <w:tcPr>
            <w:tcW w:w="988" w:type="dxa"/>
            <w:shd w:val="clear" w:color="auto" w:fill="auto"/>
            <w:noWrap/>
            <w:vAlign w:val="center"/>
            <w:hideMark/>
          </w:tcPr>
          <w:p w14:paraId="4F7587F1" w14:textId="77777777" w:rsidR="005A4CF9" w:rsidRPr="00A40BA4" w:rsidRDefault="005A4CF9" w:rsidP="00A91030">
            <w:pPr>
              <w:pStyle w:val="ExhibitText"/>
              <w:jc w:val="right"/>
              <w:rPr>
                <w:color w:val="000000"/>
                <w:sz w:val="18"/>
              </w:rPr>
            </w:pPr>
            <w:r w:rsidRPr="00A40BA4">
              <w:rPr>
                <w:color w:val="000000"/>
                <w:sz w:val="18"/>
              </w:rPr>
              <w:t>15,000</w:t>
            </w:r>
          </w:p>
        </w:tc>
      </w:tr>
      <w:tr w:rsidR="005A4CF9" w:rsidRPr="00A40BA4" w14:paraId="1079ACE8" w14:textId="77777777" w:rsidTr="005A4CF9">
        <w:trPr>
          <w:trHeight w:val="288"/>
          <w:jc w:val="right"/>
        </w:trPr>
        <w:tc>
          <w:tcPr>
            <w:tcW w:w="2063" w:type="dxa"/>
            <w:shd w:val="clear" w:color="auto" w:fill="auto"/>
            <w:vAlign w:val="center"/>
            <w:hideMark/>
          </w:tcPr>
          <w:p w14:paraId="0B0BEFED" w14:textId="3876FA50" w:rsidR="005A4CF9" w:rsidRPr="00A40BA4" w:rsidRDefault="005A4CF9" w:rsidP="00366F82">
            <w:pPr>
              <w:pStyle w:val="ExhibitText"/>
              <w:jc w:val="left"/>
              <w:rPr>
                <w:color w:val="000000"/>
                <w:sz w:val="18"/>
              </w:rPr>
            </w:pPr>
            <w:r w:rsidRPr="00A40BA4">
              <w:rPr>
                <w:color w:val="000000"/>
                <w:sz w:val="18"/>
              </w:rPr>
              <w:t>b. LTA</w:t>
            </w:r>
          </w:p>
        </w:tc>
        <w:tc>
          <w:tcPr>
            <w:tcW w:w="988" w:type="dxa"/>
            <w:shd w:val="clear" w:color="auto" w:fill="auto"/>
            <w:noWrap/>
            <w:vAlign w:val="center"/>
            <w:hideMark/>
          </w:tcPr>
          <w:p w14:paraId="640011B1" w14:textId="77777777" w:rsidR="005A4CF9" w:rsidRPr="00A40BA4" w:rsidRDefault="005A4CF9" w:rsidP="00A91030">
            <w:pPr>
              <w:pStyle w:val="ExhibitText"/>
              <w:jc w:val="right"/>
              <w:rPr>
                <w:color w:val="000000"/>
                <w:sz w:val="18"/>
              </w:rPr>
            </w:pPr>
            <w:r w:rsidRPr="00A40BA4">
              <w:rPr>
                <w:color w:val="000000"/>
                <w:sz w:val="18"/>
              </w:rPr>
              <w:t>2,788</w:t>
            </w:r>
          </w:p>
        </w:tc>
        <w:tc>
          <w:tcPr>
            <w:tcW w:w="988" w:type="dxa"/>
            <w:shd w:val="clear" w:color="auto" w:fill="auto"/>
            <w:noWrap/>
            <w:vAlign w:val="center"/>
            <w:hideMark/>
          </w:tcPr>
          <w:p w14:paraId="71B38EC9" w14:textId="77777777" w:rsidR="005A4CF9" w:rsidRPr="00A40BA4" w:rsidRDefault="005A4CF9" w:rsidP="00A91030">
            <w:pPr>
              <w:pStyle w:val="ExhibitText"/>
              <w:jc w:val="right"/>
              <w:rPr>
                <w:color w:val="000000"/>
                <w:sz w:val="18"/>
              </w:rPr>
            </w:pPr>
            <w:r w:rsidRPr="00A40BA4">
              <w:rPr>
                <w:color w:val="000000"/>
                <w:sz w:val="18"/>
              </w:rPr>
              <w:t>33,456</w:t>
            </w:r>
          </w:p>
        </w:tc>
      </w:tr>
      <w:tr w:rsidR="005A4CF9" w:rsidRPr="00A40BA4" w14:paraId="40859429" w14:textId="77777777" w:rsidTr="005A4CF9">
        <w:trPr>
          <w:trHeight w:val="288"/>
          <w:jc w:val="right"/>
        </w:trPr>
        <w:tc>
          <w:tcPr>
            <w:tcW w:w="2063" w:type="dxa"/>
            <w:shd w:val="clear" w:color="auto" w:fill="auto"/>
            <w:vAlign w:val="center"/>
            <w:hideMark/>
          </w:tcPr>
          <w:p w14:paraId="222E01C4" w14:textId="37110116" w:rsidR="005A4CF9" w:rsidRPr="00A40BA4" w:rsidRDefault="005A4CF9" w:rsidP="00366F82">
            <w:pPr>
              <w:pStyle w:val="ExhibitText"/>
              <w:jc w:val="left"/>
              <w:rPr>
                <w:color w:val="000000"/>
                <w:sz w:val="18"/>
              </w:rPr>
            </w:pPr>
            <w:r w:rsidRPr="00A40BA4">
              <w:rPr>
                <w:color w:val="000000"/>
                <w:sz w:val="18"/>
              </w:rPr>
              <w:t>c. Special Allowance</w:t>
            </w:r>
          </w:p>
        </w:tc>
        <w:tc>
          <w:tcPr>
            <w:tcW w:w="988" w:type="dxa"/>
            <w:shd w:val="clear" w:color="auto" w:fill="auto"/>
            <w:noWrap/>
            <w:vAlign w:val="center"/>
            <w:hideMark/>
          </w:tcPr>
          <w:p w14:paraId="5A068735" w14:textId="77777777" w:rsidR="005A4CF9" w:rsidRPr="00A40BA4" w:rsidRDefault="005A4CF9" w:rsidP="00A91030">
            <w:pPr>
              <w:pStyle w:val="ExhibitText"/>
              <w:jc w:val="right"/>
              <w:rPr>
                <w:color w:val="000000"/>
                <w:sz w:val="18"/>
              </w:rPr>
            </w:pPr>
            <w:r w:rsidRPr="00A40BA4">
              <w:rPr>
                <w:color w:val="000000"/>
                <w:sz w:val="18"/>
              </w:rPr>
              <w:t>7,228</w:t>
            </w:r>
          </w:p>
        </w:tc>
        <w:tc>
          <w:tcPr>
            <w:tcW w:w="988" w:type="dxa"/>
            <w:shd w:val="clear" w:color="auto" w:fill="auto"/>
            <w:noWrap/>
            <w:vAlign w:val="center"/>
            <w:hideMark/>
          </w:tcPr>
          <w:p w14:paraId="477DCF46" w14:textId="77777777" w:rsidR="005A4CF9" w:rsidRPr="00A40BA4" w:rsidRDefault="005A4CF9" w:rsidP="00A91030">
            <w:pPr>
              <w:pStyle w:val="ExhibitText"/>
              <w:jc w:val="right"/>
              <w:rPr>
                <w:color w:val="000000"/>
                <w:sz w:val="18"/>
              </w:rPr>
            </w:pPr>
            <w:r w:rsidRPr="00A40BA4">
              <w:rPr>
                <w:color w:val="000000"/>
                <w:sz w:val="18"/>
              </w:rPr>
              <w:t>86,736</w:t>
            </w:r>
          </w:p>
        </w:tc>
      </w:tr>
      <w:tr w:rsidR="005A4CF9" w:rsidRPr="00A40BA4" w14:paraId="7F282288" w14:textId="77777777" w:rsidTr="005A4CF9">
        <w:trPr>
          <w:trHeight w:val="449"/>
          <w:jc w:val="right"/>
        </w:trPr>
        <w:tc>
          <w:tcPr>
            <w:tcW w:w="2063" w:type="dxa"/>
            <w:shd w:val="clear" w:color="auto" w:fill="auto"/>
            <w:vAlign w:val="center"/>
            <w:hideMark/>
          </w:tcPr>
          <w:p w14:paraId="75EA6EBB" w14:textId="77777777" w:rsidR="00653B22" w:rsidRDefault="005A4CF9" w:rsidP="001A5BD9">
            <w:pPr>
              <w:pStyle w:val="ExhibitText"/>
              <w:jc w:val="left"/>
              <w:rPr>
                <w:color w:val="000000"/>
                <w:sz w:val="18"/>
              </w:rPr>
            </w:pPr>
            <w:r w:rsidRPr="00A40BA4">
              <w:rPr>
                <w:b/>
                <w:bCs/>
                <w:color w:val="000000"/>
                <w:sz w:val="18"/>
              </w:rPr>
              <w:t>Total Base Pay</w:t>
            </w:r>
            <w:r w:rsidRPr="00A40BA4">
              <w:rPr>
                <w:color w:val="000000"/>
                <w:sz w:val="18"/>
              </w:rPr>
              <w:t xml:space="preserve"> </w:t>
            </w:r>
          </w:p>
          <w:p w14:paraId="748CA79D" w14:textId="3DA6F551" w:rsidR="005A4CF9" w:rsidRPr="00A40BA4" w:rsidRDefault="005A4CF9" w:rsidP="001A5BD9">
            <w:pPr>
              <w:pStyle w:val="ExhibitText"/>
              <w:jc w:val="left"/>
              <w:rPr>
                <w:b/>
                <w:bCs/>
                <w:color w:val="000000"/>
                <w:sz w:val="18"/>
              </w:rPr>
            </w:pPr>
            <w:r w:rsidRPr="00A40BA4">
              <w:rPr>
                <w:color w:val="000000"/>
                <w:sz w:val="18"/>
              </w:rPr>
              <w:t>(= 1</w:t>
            </w:r>
            <w:r w:rsidR="00653B22">
              <w:rPr>
                <w:color w:val="000000"/>
                <w:sz w:val="18"/>
              </w:rPr>
              <w:t xml:space="preserve"> </w:t>
            </w:r>
            <w:r w:rsidRPr="00A40BA4">
              <w:rPr>
                <w:color w:val="000000"/>
                <w:sz w:val="18"/>
              </w:rPr>
              <w:t>+</w:t>
            </w:r>
            <w:r w:rsidR="00653B22">
              <w:rPr>
                <w:color w:val="000000"/>
                <w:sz w:val="18"/>
              </w:rPr>
              <w:t xml:space="preserve"> </w:t>
            </w:r>
            <w:r w:rsidRPr="00A40BA4">
              <w:rPr>
                <w:color w:val="000000"/>
                <w:sz w:val="18"/>
              </w:rPr>
              <w:t>2</w:t>
            </w:r>
            <w:r w:rsidR="00653B22">
              <w:rPr>
                <w:color w:val="000000"/>
                <w:sz w:val="18"/>
              </w:rPr>
              <w:t xml:space="preserve"> </w:t>
            </w:r>
            <w:r w:rsidRPr="00A40BA4">
              <w:rPr>
                <w:color w:val="000000"/>
                <w:sz w:val="18"/>
              </w:rPr>
              <w:t>+</w:t>
            </w:r>
            <w:r w:rsidR="00653B22">
              <w:rPr>
                <w:color w:val="000000"/>
                <w:sz w:val="18"/>
              </w:rPr>
              <w:t xml:space="preserve"> </w:t>
            </w:r>
            <w:r w:rsidRPr="00A40BA4">
              <w:rPr>
                <w:color w:val="000000"/>
                <w:sz w:val="18"/>
              </w:rPr>
              <w:t>3</w:t>
            </w:r>
            <w:r w:rsidR="00653B22">
              <w:rPr>
                <w:color w:val="000000"/>
                <w:sz w:val="18"/>
              </w:rPr>
              <w:t xml:space="preserve"> </w:t>
            </w:r>
            <w:r w:rsidRPr="00A40BA4">
              <w:rPr>
                <w:color w:val="000000"/>
                <w:sz w:val="18"/>
              </w:rPr>
              <w:t>+</w:t>
            </w:r>
            <w:r w:rsidR="00653B22">
              <w:rPr>
                <w:color w:val="000000"/>
                <w:sz w:val="18"/>
              </w:rPr>
              <w:t xml:space="preserve"> </w:t>
            </w:r>
            <w:r w:rsidRPr="00A40BA4">
              <w:rPr>
                <w:color w:val="000000"/>
                <w:sz w:val="18"/>
              </w:rPr>
              <w:t>4)</w:t>
            </w:r>
          </w:p>
        </w:tc>
        <w:tc>
          <w:tcPr>
            <w:tcW w:w="988" w:type="dxa"/>
            <w:shd w:val="clear" w:color="auto" w:fill="auto"/>
            <w:noWrap/>
            <w:vAlign w:val="center"/>
            <w:hideMark/>
          </w:tcPr>
          <w:p w14:paraId="530731B6" w14:textId="77777777" w:rsidR="005A4CF9" w:rsidRPr="00A40BA4" w:rsidRDefault="005A4CF9" w:rsidP="00A91030">
            <w:pPr>
              <w:pStyle w:val="ExhibitText"/>
              <w:jc w:val="right"/>
              <w:rPr>
                <w:color w:val="000000"/>
                <w:sz w:val="18"/>
              </w:rPr>
            </w:pPr>
            <w:r w:rsidRPr="00A40BA4">
              <w:rPr>
                <w:color w:val="000000"/>
                <w:sz w:val="18"/>
              </w:rPr>
              <w:t>31,604</w:t>
            </w:r>
          </w:p>
        </w:tc>
        <w:tc>
          <w:tcPr>
            <w:tcW w:w="988" w:type="dxa"/>
            <w:shd w:val="clear" w:color="auto" w:fill="auto"/>
            <w:noWrap/>
            <w:vAlign w:val="center"/>
            <w:hideMark/>
          </w:tcPr>
          <w:p w14:paraId="560B00BC" w14:textId="77777777" w:rsidR="005A4CF9" w:rsidRPr="00A40BA4" w:rsidRDefault="005A4CF9" w:rsidP="00A91030">
            <w:pPr>
              <w:pStyle w:val="ExhibitText"/>
              <w:jc w:val="right"/>
              <w:rPr>
                <w:color w:val="000000"/>
                <w:sz w:val="18"/>
              </w:rPr>
            </w:pPr>
            <w:r w:rsidRPr="00A40BA4">
              <w:rPr>
                <w:color w:val="000000"/>
                <w:sz w:val="18"/>
              </w:rPr>
              <w:t>379,248</w:t>
            </w:r>
          </w:p>
        </w:tc>
      </w:tr>
      <w:tr w:rsidR="005A4CF9" w:rsidRPr="00A40BA4" w14:paraId="3B66B527" w14:textId="77777777" w:rsidTr="005A4CF9">
        <w:trPr>
          <w:trHeight w:val="288"/>
          <w:jc w:val="right"/>
        </w:trPr>
        <w:tc>
          <w:tcPr>
            <w:tcW w:w="2063" w:type="dxa"/>
            <w:shd w:val="clear" w:color="auto" w:fill="auto"/>
            <w:vAlign w:val="center"/>
            <w:hideMark/>
          </w:tcPr>
          <w:p w14:paraId="3E24F9FE" w14:textId="77777777" w:rsidR="005A4CF9" w:rsidRPr="00A40BA4" w:rsidRDefault="005A4CF9" w:rsidP="00366F82">
            <w:pPr>
              <w:pStyle w:val="ExhibitText"/>
              <w:jc w:val="left"/>
              <w:rPr>
                <w:color w:val="000000"/>
                <w:sz w:val="18"/>
              </w:rPr>
            </w:pPr>
            <w:r w:rsidRPr="00A40BA4">
              <w:rPr>
                <w:color w:val="000000"/>
                <w:sz w:val="18"/>
              </w:rPr>
              <w:t xml:space="preserve">Employer PF </w:t>
            </w:r>
          </w:p>
        </w:tc>
        <w:tc>
          <w:tcPr>
            <w:tcW w:w="988" w:type="dxa"/>
            <w:shd w:val="clear" w:color="auto" w:fill="auto"/>
            <w:noWrap/>
            <w:vAlign w:val="center"/>
            <w:hideMark/>
          </w:tcPr>
          <w:p w14:paraId="2B974F01" w14:textId="77777777" w:rsidR="005A4CF9" w:rsidRPr="00A40BA4" w:rsidRDefault="005A4CF9" w:rsidP="00A91030">
            <w:pPr>
              <w:pStyle w:val="ExhibitText"/>
              <w:jc w:val="right"/>
              <w:rPr>
                <w:color w:val="000000"/>
                <w:sz w:val="18"/>
              </w:rPr>
            </w:pPr>
            <w:r w:rsidRPr="00A40BA4">
              <w:rPr>
                <w:color w:val="000000"/>
                <w:sz w:val="18"/>
              </w:rPr>
              <w:t>1,606</w:t>
            </w:r>
          </w:p>
        </w:tc>
        <w:tc>
          <w:tcPr>
            <w:tcW w:w="988" w:type="dxa"/>
            <w:shd w:val="clear" w:color="auto" w:fill="auto"/>
            <w:noWrap/>
            <w:vAlign w:val="center"/>
            <w:hideMark/>
          </w:tcPr>
          <w:p w14:paraId="66BEA903" w14:textId="77777777" w:rsidR="005A4CF9" w:rsidRPr="00A40BA4" w:rsidRDefault="005A4CF9" w:rsidP="00A91030">
            <w:pPr>
              <w:pStyle w:val="ExhibitText"/>
              <w:jc w:val="right"/>
              <w:rPr>
                <w:color w:val="000000"/>
                <w:sz w:val="18"/>
              </w:rPr>
            </w:pPr>
            <w:r w:rsidRPr="00A40BA4">
              <w:rPr>
                <w:color w:val="000000"/>
                <w:sz w:val="18"/>
              </w:rPr>
              <w:t>19,272</w:t>
            </w:r>
          </w:p>
        </w:tc>
      </w:tr>
      <w:tr w:rsidR="005A4CF9" w:rsidRPr="00A40BA4" w14:paraId="4D0AB351" w14:textId="77777777" w:rsidTr="005A4CF9">
        <w:trPr>
          <w:trHeight w:val="288"/>
          <w:jc w:val="right"/>
        </w:trPr>
        <w:tc>
          <w:tcPr>
            <w:tcW w:w="2063" w:type="dxa"/>
            <w:shd w:val="clear" w:color="auto" w:fill="auto"/>
            <w:vAlign w:val="center"/>
            <w:hideMark/>
          </w:tcPr>
          <w:p w14:paraId="3738C00A" w14:textId="77777777" w:rsidR="005A4CF9" w:rsidRPr="00A40BA4" w:rsidRDefault="005A4CF9" w:rsidP="00366F82">
            <w:pPr>
              <w:pStyle w:val="ExhibitText"/>
              <w:jc w:val="left"/>
              <w:rPr>
                <w:color w:val="000000"/>
                <w:sz w:val="18"/>
              </w:rPr>
            </w:pPr>
            <w:r w:rsidRPr="00A40BA4">
              <w:rPr>
                <w:color w:val="000000"/>
                <w:sz w:val="18"/>
              </w:rPr>
              <w:t>Washing Allowance</w:t>
            </w:r>
          </w:p>
        </w:tc>
        <w:tc>
          <w:tcPr>
            <w:tcW w:w="988" w:type="dxa"/>
            <w:shd w:val="clear" w:color="auto" w:fill="auto"/>
            <w:noWrap/>
            <w:vAlign w:val="center"/>
            <w:hideMark/>
          </w:tcPr>
          <w:p w14:paraId="172C1DF8" w14:textId="77777777" w:rsidR="005A4CF9" w:rsidRPr="00A40BA4" w:rsidRDefault="005A4CF9" w:rsidP="00A91030">
            <w:pPr>
              <w:pStyle w:val="ExhibitText"/>
              <w:jc w:val="right"/>
              <w:rPr>
                <w:color w:val="000000"/>
                <w:sz w:val="18"/>
              </w:rPr>
            </w:pPr>
            <w:r w:rsidRPr="00A40BA4">
              <w:rPr>
                <w:color w:val="000000"/>
                <w:sz w:val="18"/>
              </w:rPr>
              <w:t>250</w:t>
            </w:r>
          </w:p>
        </w:tc>
        <w:tc>
          <w:tcPr>
            <w:tcW w:w="988" w:type="dxa"/>
            <w:shd w:val="clear" w:color="auto" w:fill="auto"/>
            <w:noWrap/>
            <w:vAlign w:val="center"/>
            <w:hideMark/>
          </w:tcPr>
          <w:p w14:paraId="128680DF" w14:textId="77777777" w:rsidR="005A4CF9" w:rsidRPr="00A40BA4" w:rsidRDefault="005A4CF9" w:rsidP="00A91030">
            <w:pPr>
              <w:pStyle w:val="ExhibitText"/>
              <w:jc w:val="right"/>
              <w:rPr>
                <w:color w:val="000000"/>
                <w:sz w:val="18"/>
              </w:rPr>
            </w:pPr>
            <w:r w:rsidRPr="00A40BA4">
              <w:rPr>
                <w:color w:val="000000"/>
                <w:sz w:val="18"/>
              </w:rPr>
              <w:t>3,000</w:t>
            </w:r>
          </w:p>
        </w:tc>
      </w:tr>
      <w:tr w:rsidR="005A4CF9" w:rsidRPr="00A40BA4" w14:paraId="119722B9" w14:textId="77777777" w:rsidTr="005A4CF9">
        <w:trPr>
          <w:trHeight w:val="288"/>
          <w:jc w:val="right"/>
        </w:trPr>
        <w:tc>
          <w:tcPr>
            <w:tcW w:w="2063" w:type="dxa"/>
            <w:shd w:val="clear" w:color="auto" w:fill="auto"/>
            <w:vAlign w:val="center"/>
            <w:hideMark/>
          </w:tcPr>
          <w:p w14:paraId="1AE743A0" w14:textId="4F9AA6EE" w:rsidR="005A4CF9" w:rsidRPr="00A40BA4" w:rsidRDefault="005A4CF9" w:rsidP="001A5BD9">
            <w:pPr>
              <w:pStyle w:val="ExhibitText"/>
              <w:jc w:val="left"/>
              <w:rPr>
                <w:b/>
                <w:color w:val="000000"/>
                <w:sz w:val="18"/>
              </w:rPr>
            </w:pPr>
            <w:r w:rsidRPr="00A40BA4">
              <w:rPr>
                <w:b/>
                <w:color w:val="000000"/>
                <w:sz w:val="18"/>
              </w:rPr>
              <w:t>Gross Pay</w:t>
            </w:r>
          </w:p>
        </w:tc>
        <w:tc>
          <w:tcPr>
            <w:tcW w:w="988" w:type="dxa"/>
            <w:shd w:val="clear" w:color="auto" w:fill="auto"/>
            <w:noWrap/>
            <w:vAlign w:val="center"/>
            <w:hideMark/>
          </w:tcPr>
          <w:p w14:paraId="351A1469" w14:textId="77777777" w:rsidR="005A4CF9" w:rsidRPr="00A40BA4" w:rsidRDefault="005A4CF9" w:rsidP="00A91030">
            <w:pPr>
              <w:pStyle w:val="ExhibitText"/>
              <w:jc w:val="right"/>
              <w:rPr>
                <w:b/>
                <w:color w:val="000000"/>
                <w:sz w:val="18"/>
              </w:rPr>
            </w:pPr>
            <w:r w:rsidRPr="00A40BA4">
              <w:rPr>
                <w:b/>
                <w:color w:val="000000"/>
                <w:sz w:val="18"/>
              </w:rPr>
              <w:t>33,460</w:t>
            </w:r>
          </w:p>
        </w:tc>
        <w:tc>
          <w:tcPr>
            <w:tcW w:w="988" w:type="dxa"/>
            <w:shd w:val="clear" w:color="auto" w:fill="auto"/>
            <w:noWrap/>
            <w:vAlign w:val="center"/>
            <w:hideMark/>
          </w:tcPr>
          <w:p w14:paraId="448DDE54" w14:textId="77777777" w:rsidR="005A4CF9" w:rsidRPr="00A40BA4" w:rsidRDefault="005A4CF9" w:rsidP="00A91030">
            <w:pPr>
              <w:pStyle w:val="ExhibitText"/>
              <w:jc w:val="right"/>
              <w:rPr>
                <w:b/>
                <w:color w:val="000000"/>
                <w:sz w:val="18"/>
              </w:rPr>
            </w:pPr>
            <w:r w:rsidRPr="00A40BA4">
              <w:rPr>
                <w:b/>
                <w:color w:val="000000"/>
                <w:sz w:val="18"/>
              </w:rPr>
              <w:t>401,520</w:t>
            </w:r>
          </w:p>
        </w:tc>
      </w:tr>
      <w:tr w:rsidR="005A4CF9" w:rsidRPr="00A40BA4" w14:paraId="6DF66E98" w14:textId="77777777" w:rsidTr="005A4CF9">
        <w:trPr>
          <w:trHeight w:val="288"/>
          <w:jc w:val="right"/>
        </w:trPr>
        <w:tc>
          <w:tcPr>
            <w:tcW w:w="2063" w:type="dxa"/>
            <w:shd w:val="clear" w:color="auto" w:fill="auto"/>
            <w:vAlign w:val="center"/>
            <w:hideMark/>
          </w:tcPr>
          <w:p w14:paraId="393D8949" w14:textId="7B02E661" w:rsidR="005A4CF9" w:rsidRPr="00A40BA4" w:rsidRDefault="005A4CF9" w:rsidP="001A5BD9">
            <w:pPr>
              <w:pStyle w:val="ExhibitText"/>
              <w:jc w:val="left"/>
              <w:rPr>
                <w:b/>
                <w:bCs/>
                <w:color w:val="000000"/>
                <w:sz w:val="18"/>
              </w:rPr>
            </w:pPr>
            <w:r w:rsidRPr="00A40BA4">
              <w:rPr>
                <w:b/>
                <w:bCs/>
                <w:color w:val="000000"/>
                <w:sz w:val="18"/>
              </w:rPr>
              <w:t>Cost to Company</w:t>
            </w:r>
          </w:p>
        </w:tc>
        <w:tc>
          <w:tcPr>
            <w:tcW w:w="988" w:type="dxa"/>
            <w:shd w:val="clear" w:color="auto" w:fill="auto"/>
            <w:noWrap/>
            <w:vAlign w:val="center"/>
            <w:hideMark/>
          </w:tcPr>
          <w:p w14:paraId="08C874FD" w14:textId="77777777" w:rsidR="005A4CF9" w:rsidRPr="00A40BA4" w:rsidRDefault="005A4CF9" w:rsidP="00A91030">
            <w:pPr>
              <w:pStyle w:val="ExhibitText"/>
              <w:jc w:val="right"/>
              <w:rPr>
                <w:b/>
                <w:bCs/>
                <w:color w:val="000000"/>
                <w:sz w:val="18"/>
              </w:rPr>
            </w:pPr>
            <w:r w:rsidRPr="00A40BA4">
              <w:rPr>
                <w:b/>
                <w:bCs/>
                <w:color w:val="000000"/>
                <w:sz w:val="18"/>
              </w:rPr>
              <w:t>33,460</w:t>
            </w:r>
          </w:p>
        </w:tc>
        <w:tc>
          <w:tcPr>
            <w:tcW w:w="988" w:type="dxa"/>
            <w:shd w:val="clear" w:color="auto" w:fill="auto"/>
            <w:noWrap/>
            <w:vAlign w:val="center"/>
            <w:hideMark/>
          </w:tcPr>
          <w:p w14:paraId="0D3CBB9F" w14:textId="77777777" w:rsidR="005A4CF9" w:rsidRPr="00A40BA4" w:rsidRDefault="005A4CF9" w:rsidP="00A91030">
            <w:pPr>
              <w:pStyle w:val="ExhibitText"/>
              <w:jc w:val="right"/>
              <w:rPr>
                <w:b/>
                <w:color w:val="000000"/>
                <w:sz w:val="18"/>
              </w:rPr>
            </w:pPr>
            <w:r w:rsidRPr="00A40BA4">
              <w:rPr>
                <w:b/>
                <w:color w:val="000000"/>
                <w:sz w:val="18"/>
              </w:rPr>
              <w:t>401,520</w:t>
            </w:r>
          </w:p>
        </w:tc>
      </w:tr>
      <w:tr w:rsidR="005A4CF9" w:rsidRPr="00A40BA4" w14:paraId="2B138F06" w14:textId="77777777" w:rsidTr="005A4CF9">
        <w:trPr>
          <w:trHeight w:val="288"/>
          <w:jc w:val="right"/>
        </w:trPr>
        <w:tc>
          <w:tcPr>
            <w:tcW w:w="2063" w:type="dxa"/>
            <w:shd w:val="clear" w:color="auto" w:fill="auto"/>
            <w:noWrap/>
            <w:vAlign w:val="center"/>
            <w:hideMark/>
          </w:tcPr>
          <w:p w14:paraId="1A173AEC" w14:textId="77777777" w:rsidR="005A4CF9" w:rsidRPr="00A40BA4" w:rsidRDefault="005A4CF9" w:rsidP="00366F82">
            <w:pPr>
              <w:pStyle w:val="ExhibitText"/>
              <w:jc w:val="left"/>
              <w:rPr>
                <w:b/>
                <w:bCs/>
                <w:color w:val="000000"/>
                <w:sz w:val="18"/>
              </w:rPr>
            </w:pPr>
            <w:r w:rsidRPr="00A40BA4">
              <w:rPr>
                <w:b/>
                <w:bCs/>
                <w:color w:val="000000"/>
                <w:sz w:val="18"/>
              </w:rPr>
              <w:t>Deductions</w:t>
            </w:r>
          </w:p>
        </w:tc>
        <w:tc>
          <w:tcPr>
            <w:tcW w:w="988" w:type="dxa"/>
            <w:shd w:val="clear" w:color="auto" w:fill="auto"/>
            <w:noWrap/>
            <w:vAlign w:val="center"/>
            <w:hideMark/>
          </w:tcPr>
          <w:p w14:paraId="083C3E1D" w14:textId="77777777" w:rsidR="005A4CF9" w:rsidRPr="00A40BA4" w:rsidRDefault="005A4CF9" w:rsidP="00A91030">
            <w:pPr>
              <w:pStyle w:val="ExhibitText"/>
              <w:jc w:val="right"/>
              <w:rPr>
                <w:b/>
                <w:bCs/>
                <w:color w:val="000000"/>
                <w:sz w:val="18"/>
              </w:rPr>
            </w:pPr>
            <w:r w:rsidRPr="00A40BA4">
              <w:rPr>
                <w:b/>
                <w:bCs/>
                <w:color w:val="000000"/>
                <w:sz w:val="18"/>
              </w:rPr>
              <w:t xml:space="preserve"> </w:t>
            </w:r>
          </w:p>
        </w:tc>
        <w:tc>
          <w:tcPr>
            <w:tcW w:w="988" w:type="dxa"/>
            <w:shd w:val="clear" w:color="auto" w:fill="auto"/>
            <w:noWrap/>
            <w:vAlign w:val="center"/>
            <w:hideMark/>
          </w:tcPr>
          <w:p w14:paraId="0A2791DD" w14:textId="77777777" w:rsidR="005A4CF9" w:rsidRPr="00A40BA4" w:rsidRDefault="005A4CF9" w:rsidP="00A91030">
            <w:pPr>
              <w:pStyle w:val="ExhibitText"/>
              <w:jc w:val="right"/>
              <w:rPr>
                <w:color w:val="000000"/>
                <w:sz w:val="18"/>
              </w:rPr>
            </w:pPr>
            <w:r w:rsidRPr="00A40BA4">
              <w:rPr>
                <w:color w:val="000000"/>
                <w:sz w:val="18"/>
              </w:rPr>
              <w:t xml:space="preserve"> </w:t>
            </w:r>
          </w:p>
        </w:tc>
      </w:tr>
      <w:tr w:rsidR="005A4CF9" w:rsidRPr="00A40BA4" w14:paraId="19B83A3B" w14:textId="77777777" w:rsidTr="005A4CF9">
        <w:trPr>
          <w:trHeight w:val="288"/>
          <w:jc w:val="right"/>
        </w:trPr>
        <w:tc>
          <w:tcPr>
            <w:tcW w:w="2063" w:type="dxa"/>
            <w:shd w:val="clear" w:color="auto" w:fill="auto"/>
            <w:vAlign w:val="center"/>
            <w:hideMark/>
          </w:tcPr>
          <w:p w14:paraId="68E5CD40" w14:textId="77777777" w:rsidR="005A4CF9" w:rsidRPr="00A40BA4" w:rsidRDefault="005A4CF9" w:rsidP="00366F82">
            <w:pPr>
              <w:pStyle w:val="ExhibitText"/>
              <w:jc w:val="left"/>
              <w:rPr>
                <w:color w:val="000000"/>
                <w:sz w:val="18"/>
              </w:rPr>
            </w:pPr>
            <w:r w:rsidRPr="00A40BA4">
              <w:rPr>
                <w:color w:val="000000"/>
                <w:sz w:val="18"/>
              </w:rPr>
              <w:t>PF</w:t>
            </w:r>
          </w:p>
        </w:tc>
        <w:tc>
          <w:tcPr>
            <w:tcW w:w="988" w:type="dxa"/>
            <w:shd w:val="clear" w:color="auto" w:fill="auto"/>
            <w:noWrap/>
            <w:vAlign w:val="center"/>
            <w:hideMark/>
          </w:tcPr>
          <w:p w14:paraId="53000969" w14:textId="77777777" w:rsidR="005A4CF9" w:rsidRPr="00A40BA4" w:rsidRDefault="005A4CF9" w:rsidP="00A91030">
            <w:pPr>
              <w:pStyle w:val="ExhibitText"/>
              <w:jc w:val="right"/>
              <w:rPr>
                <w:color w:val="000000"/>
                <w:sz w:val="18"/>
              </w:rPr>
            </w:pPr>
            <w:r w:rsidRPr="00A40BA4">
              <w:rPr>
                <w:color w:val="000000"/>
                <w:sz w:val="18"/>
              </w:rPr>
              <w:t>1,606</w:t>
            </w:r>
          </w:p>
        </w:tc>
        <w:tc>
          <w:tcPr>
            <w:tcW w:w="988" w:type="dxa"/>
            <w:shd w:val="clear" w:color="auto" w:fill="auto"/>
            <w:noWrap/>
            <w:vAlign w:val="center"/>
            <w:hideMark/>
          </w:tcPr>
          <w:p w14:paraId="4375CFF8" w14:textId="77777777" w:rsidR="005A4CF9" w:rsidRPr="00A40BA4" w:rsidRDefault="005A4CF9" w:rsidP="00A91030">
            <w:pPr>
              <w:pStyle w:val="ExhibitText"/>
              <w:jc w:val="right"/>
              <w:rPr>
                <w:color w:val="000000"/>
                <w:sz w:val="18"/>
              </w:rPr>
            </w:pPr>
            <w:r w:rsidRPr="00A40BA4">
              <w:rPr>
                <w:color w:val="000000"/>
                <w:sz w:val="18"/>
              </w:rPr>
              <w:t>19,272</w:t>
            </w:r>
          </w:p>
        </w:tc>
      </w:tr>
      <w:tr w:rsidR="005A4CF9" w:rsidRPr="00A40BA4" w14:paraId="6C43D426" w14:textId="77777777" w:rsidTr="005A4CF9">
        <w:trPr>
          <w:trHeight w:val="288"/>
          <w:jc w:val="right"/>
        </w:trPr>
        <w:tc>
          <w:tcPr>
            <w:tcW w:w="2063" w:type="dxa"/>
            <w:shd w:val="clear" w:color="auto" w:fill="auto"/>
            <w:vAlign w:val="center"/>
            <w:hideMark/>
          </w:tcPr>
          <w:p w14:paraId="237154B8" w14:textId="77777777" w:rsidR="005A4CF9" w:rsidRPr="00A40BA4" w:rsidRDefault="005A4CF9" w:rsidP="00366F82">
            <w:pPr>
              <w:pStyle w:val="ExhibitText"/>
              <w:jc w:val="left"/>
              <w:rPr>
                <w:color w:val="000000"/>
                <w:sz w:val="18"/>
              </w:rPr>
            </w:pPr>
            <w:r w:rsidRPr="00A40BA4">
              <w:rPr>
                <w:color w:val="000000"/>
                <w:sz w:val="18"/>
              </w:rPr>
              <w:t>PT</w:t>
            </w:r>
          </w:p>
        </w:tc>
        <w:tc>
          <w:tcPr>
            <w:tcW w:w="988" w:type="dxa"/>
            <w:shd w:val="clear" w:color="auto" w:fill="auto"/>
            <w:noWrap/>
            <w:vAlign w:val="center"/>
            <w:hideMark/>
          </w:tcPr>
          <w:p w14:paraId="4DCBCF30" w14:textId="77777777" w:rsidR="005A4CF9" w:rsidRPr="00A40BA4" w:rsidRDefault="005A4CF9" w:rsidP="00A91030">
            <w:pPr>
              <w:pStyle w:val="ExhibitText"/>
              <w:jc w:val="right"/>
              <w:rPr>
                <w:color w:val="000000"/>
                <w:sz w:val="18"/>
              </w:rPr>
            </w:pPr>
            <w:r w:rsidRPr="00A40BA4">
              <w:rPr>
                <w:color w:val="000000"/>
                <w:sz w:val="18"/>
              </w:rPr>
              <w:t>200</w:t>
            </w:r>
          </w:p>
        </w:tc>
        <w:tc>
          <w:tcPr>
            <w:tcW w:w="988" w:type="dxa"/>
            <w:shd w:val="clear" w:color="auto" w:fill="auto"/>
            <w:noWrap/>
            <w:vAlign w:val="center"/>
            <w:hideMark/>
          </w:tcPr>
          <w:p w14:paraId="1ED8550F" w14:textId="77777777" w:rsidR="005A4CF9" w:rsidRPr="00A40BA4" w:rsidRDefault="005A4CF9" w:rsidP="00A91030">
            <w:pPr>
              <w:pStyle w:val="ExhibitText"/>
              <w:jc w:val="right"/>
              <w:rPr>
                <w:color w:val="000000"/>
                <w:sz w:val="18"/>
              </w:rPr>
            </w:pPr>
            <w:r w:rsidRPr="00A40BA4">
              <w:rPr>
                <w:color w:val="000000"/>
                <w:sz w:val="18"/>
              </w:rPr>
              <w:t>2,400</w:t>
            </w:r>
          </w:p>
        </w:tc>
      </w:tr>
      <w:tr w:rsidR="005A4CF9" w:rsidRPr="00A40BA4" w14:paraId="7E18F86B" w14:textId="77777777" w:rsidTr="005A4CF9">
        <w:trPr>
          <w:trHeight w:val="288"/>
          <w:jc w:val="right"/>
        </w:trPr>
        <w:tc>
          <w:tcPr>
            <w:tcW w:w="2063" w:type="dxa"/>
            <w:shd w:val="clear" w:color="auto" w:fill="auto"/>
            <w:vAlign w:val="center"/>
            <w:hideMark/>
          </w:tcPr>
          <w:p w14:paraId="6E5F3146" w14:textId="77777777" w:rsidR="00653B22" w:rsidRDefault="005A4CF9" w:rsidP="005A4CF9">
            <w:pPr>
              <w:pStyle w:val="ExhibitText"/>
              <w:jc w:val="left"/>
              <w:rPr>
                <w:b/>
                <w:bCs/>
                <w:color w:val="000000"/>
                <w:sz w:val="18"/>
              </w:rPr>
            </w:pPr>
            <w:r w:rsidRPr="00A40BA4">
              <w:rPr>
                <w:b/>
                <w:bCs/>
                <w:color w:val="000000"/>
                <w:sz w:val="18"/>
              </w:rPr>
              <w:t xml:space="preserve">Net Pay </w:t>
            </w:r>
          </w:p>
          <w:p w14:paraId="743228B3" w14:textId="54F22EE8" w:rsidR="005A4CF9" w:rsidRPr="00A40BA4" w:rsidRDefault="005A4CF9" w:rsidP="005A4CF9">
            <w:pPr>
              <w:pStyle w:val="ExhibitText"/>
              <w:jc w:val="left"/>
              <w:rPr>
                <w:b/>
                <w:bCs/>
                <w:color w:val="000000"/>
                <w:sz w:val="18"/>
              </w:rPr>
            </w:pPr>
            <w:r w:rsidRPr="00A40BA4">
              <w:rPr>
                <w:bCs/>
                <w:color w:val="000000"/>
                <w:sz w:val="18"/>
              </w:rPr>
              <w:t>[= (5</w:t>
            </w:r>
            <w:r w:rsidR="00653B22">
              <w:rPr>
                <w:bCs/>
                <w:color w:val="000000"/>
                <w:sz w:val="18"/>
              </w:rPr>
              <w:t xml:space="preserve"> </w:t>
            </w:r>
            <w:r w:rsidRPr="00A40BA4">
              <w:rPr>
                <w:bCs/>
                <w:color w:val="000000"/>
                <w:sz w:val="18"/>
              </w:rPr>
              <w:t>+</w:t>
            </w:r>
            <w:r w:rsidR="00653B22">
              <w:rPr>
                <w:bCs/>
                <w:color w:val="000000"/>
                <w:sz w:val="18"/>
              </w:rPr>
              <w:t xml:space="preserve"> </w:t>
            </w:r>
            <w:r w:rsidRPr="00A40BA4">
              <w:rPr>
                <w:bCs/>
                <w:color w:val="000000"/>
                <w:sz w:val="18"/>
              </w:rPr>
              <w:t>7)</w:t>
            </w:r>
            <w:r w:rsidR="00653B22">
              <w:rPr>
                <w:bCs/>
                <w:color w:val="000000"/>
                <w:sz w:val="18"/>
              </w:rPr>
              <w:t xml:space="preserve"> </w:t>
            </w:r>
            <w:r w:rsidRPr="00A40BA4">
              <w:rPr>
                <w:bCs/>
                <w:color w:val="000000"/>
                <w:sz w:val="18"/>
              </w:rPr>
              <w:t>−</w:t>
            </w:r>
            <w:r w:rsidR="00653B22">
              <w:rPr>
                <w:bCs/>
                <w:color w:val="000000"/>
                <w:sz w:val="18"/>
              </w:rPr>
              <w:t xml:space="preserve"> </w:t>
            </w:r>
            <w:r w:rsidRPr="00A40BA4">
              <w:rPr>
                <w:bCs/>
                <w:color w:val="000000"/>
                <w:sz w:val="18"/>
              </w:rPr>
              <w:t>(11</w:t>
            </w:r>
            <w:r w:rsidR="00653B22">
              <w:rPr>
                <w:bCs/>
                <w:color w:val="000000"/>
                <w:sz w:val="18"/>
              </w:rPr>
              <w:t xml:space="preserve"> </w:t>
            </w:r>
            <w:r w:rsidRPr="00A40BA4">
              <w:rPr>
                <w:bCs/>
                <w:color w:val="000000"/>
                <w:sz w:val="18"/>
              </w:rPr>
              <w:t>+</w:t>
            </w:r>
            <w:r w:rsidR="00653B22">
              <w:rPr>
                <w:bCs/>
                <w:color w:val="000000"/>
                <w:sz w:val="18"/>
              </w:rPr>
              <w:t xml:space="preserve"> </w:t>
            </w:r>
            <w:r w:rsidRPr="00A40BA4">
              <w:rPr>
                <w:bCs/>
                <w:color w:val="000000"/>
                <w:sz w:val="18"/>
              </w:rPr>
              <w:t>12)]</w:t>
            </w:r>
          </w:p>
        </w:tc>
        <w:tc>
          <w:tcPr>
            <w:tcW w:w="988" w:type="dxa"/>
            <w:shd w:val="clear" w:color="auto" w:fill="auto"/>
            <w:noWrap/>
            <w:vAlign w:val="center"/>
            <w:hideMark/>
          </w:tcPr>
          <w:p w14:paraId="435057B6" w14:textId="77777777" w:rsidR="005A4CF9" w:rsidRPr="00A40BA4" w:rsidRDefault="005A4CF9" w:rsidP="00A91030">
            <w:pPr>
              <w:pStyle w:val="ExhibitText"/>
              <w:jc w:val="right"/>
              <w:rPr>
                <w:b/>
                <w:color w:val="000000"/>
                <w:sz w:val="18"/>
              </w:rPr>
            </w:pPr>
            <w:r w:rsidRPr="00A40BA4">
              <w:rPr>
                <w:b/>
                <w:color w:val="000000"/>
                <w:sz w:val="18"/>
              </w:rPr>
              <w:t>30,048</w:t>
            </w:r>
          </w:p>
        </w:tc>
        <w:tc>
          <w:tcPr>
            <w:tcW w:w="988" w:type="dxa"/>
            <w:shd w:val="clear" w:color="auto" w:fill="auto"/>
            <w:noWrap/>
            <w:vAlign w:val="center"/>
            <w:hideMark/>
          </w:tcPr>
          <w:p w14:paraId="7C41A9B8" w14:textId="77777777" w:rsidR="005A4CF9" w:rsidRPr="00A40BA4" w:rsidRDefault="005A4CF9" w:rsidP="00A91030">
            <w:pPr>
              <w:pStyle w:val="ExhibitText"/>
              <w:jc w:val="right"/>
              <w:rPr>
                <w:b/>
                <w:color w:val="000000"/>
                <w:sz w:val="18"/>
              </w:rPr>
            </w:pPr>
            <w:r w:rsidRPr="00A40BA4">
              <w:rPr>
                <w:b/>
                <w:color w:val="000000"/>
                <w:sz w:val="18"/>
              </w:rPr>
              <w:t>360,576</w:t>
            </w:r>
          </w:p>
        </w:tc>
      </w:tr>
    </w:tbl>
    <w:p w14:paraId="26719845" w14:textId="77777777" w:rsidR="00A91030" w:rsidRPr="00A40BA4" w:rsidRDefault="00A91030" w:rsidP="00BF24DE">
      <w:pPr>
        <w:pStyle w:val="ExhibitText"/>
        <w:rPr>
          <w:rFonts w:eastAsiaTheme="majorEastAsia"/>
        </w:rPr>
      </w:pPr>
    </w:p>
    <w:p w14:paraId="5B30118E" w14:textId="317758E2" w:rsidR="00AD1825" w:rsidRPr="00A40BA4" w:rsidRDefault="00AD1825" w:rsidP="0053083D">
      <w:pPr>
        <w:pStyle w:val="Footnote"/>
        <w:rPr>
          <w:rFonts w:eastAsiaTheme="majorEastAsia"/>
        </w:rPr>
      </w:pPr>
      <w:r w:rsidRPr="00A40BA4">
        <w:rPr>
          <w:rFonts w:eastAsiaTheme="majorEastAsia"/>
        </w:rPr>
        <w:t xml:space="preserve">Note: DA = </w:t>
      </w:r>
      <w:r w:rsidR="00A67175" w:rsidRPr="00A40BA4">
        <w:rPr>
          <w:rFonts w:eastAsiaTheme="majorEastAsia"/>
        </w:rPr>
        <w:t>d</w:t>
      </w:r>
      <w:r w:rsidR="008C7F5E" w:rsidRPr="00A40BA4">
        <w:rPr>
          <w:rFonts w:eastAsiaTheme="majorEastAsia"/>
        </w:rPr>
        <w:t>earness allowance (a cost</w:t>
      </w:r>
      <w:r w:rsidR="00653B22">
        <w:rPr>
          <w:rFonts w:eastAsiaTheme="majorEastAsia"/>
        </w:rPr>
        <w:t>-</w:t>
      </w:r>
      <w:r w:rsidR="008C7F5E" w:rsidRPr="00A40BA4">
        <w:rPr>
          <w:rFonts w:eastAsiaTheme="majorEastAsia"/>
        </w:rPr>
        <w:t>of</w:t>
      </w:r>
      <w:r w:rsidR="00653B22">
        <w:rPr>
          <w:rFonts w:eastAsiaTheme="majorEastAsia"/>
        </w:rPr>
        <w:t>-</w:t>
      </w:r>
      <w:r w:rsidR="008C7F5E" w:rsidRPr="00A40BA4">
        <w:rPr>
          <w:rFonts w:eastAsiaTheme="majorEastAsia"/>
        </w:rPr>
        <w:t>living adjustment)</w:t>
      </w:r>
      <w:r w:rsidRPr="00A40BA4">
        <w:rPr>
          <w:rFonts w:eastAsiaTheme="majorEastAsia"/>
        </w:rPr>
        <w:t xml:space="preserve">; PF = </w:t>
      </w:r>
      <w:r w:rsidR="005A4CF9" w:rsidRPr="00A40BA4">
        <w:rPr>
          <w:rFonts w:eastAsiaTheme="majorEastAsia"/>
        </w:rPr>
        <w:t>Provident Fund</w:t>
      </w:r>
      <w:r w:rsidRPr="00A40BA4">
        <w:rPr>
          <w:rFonts w:eastAsiaTheme="majorEastAsia"/>
        </w:rPr>
        <w:t xml:space="preserve">; ESIC = </w:t>
      </w:r>
      <w:r w:rsidR="005A4CF9" w:rsidRPr="00A40BA4">
        <w:rPr>
          <w:rFonts w:eastAsiaTheme="majorEastAsia"/>
        </w:rPr>
        <w:t>Employee State Insurance Corporation;</w:t>
      </w:r>
      <w:r w:rsidRPr="00A40BA4">
        <w:rPr>
          <w:rFonts w:eastAsiaTheme="majorEastAsia"/>
        </w:rPr>
        <w:t xml:space="preserve"> PT = </w:t>
      </w:r>
      <w:r w:rsidR="00A67175" w:rsidRPr="00A40BA4">
        <w:rPr>
          <w:rFonts w:eastAsiaTheme="majorEastAsia"/>
        </w:rPr>
        <w:t>professional tax</w:t>
      </w:r>
      <w:r w:rsidR="001A5BD9" w:rsidRPr="00A40BA4">
        <w:rPr>
          <w:rFonts w:eastAsiaTheme="majorEastAsia"/>
        </w:rPr>
        <w:t xml:space="preserve">; HRA = </w:t>
      </w:r>
      <w:r w:rsidR="00A67175" w:rsidRPr="00A40BA4">
        <w:rPr>
          <w:rFonts w:eastAsiaTheme="majorEastAsia"/>
        </w:rPr>
        <w:t>h</w:t>
      </w:r>
      <w:r w:rsidR="005A4CF9" w:rsidRPr="00A40BA4">
        <w:rPr>
          <w:rFonts w:eastAsiaTheme="majorEastAsia"/>
        </w:rPr>
        <w:t>ouse rent allowance</w:t>
      </w:r>
    </w:p>
    <w:p w14:paraId="2732DB80" w14:textId="5A785F2D" w:rsidR="008B16A6" w:rsidRPr="00A40BA4" w:rsidRDefault="00F02725" w:rsidP="0053083D">
      <w:pPr>
        <w:pStyle w:val="Footnote"/>
        <w:rPr>
          <w:rFonts w:eastAsiaTheme="majorEastAsia"/>
        </w:rPr>
      </w:pPr>
      <w:r w:rsidRPr="00A40BA4">
        <w:rPr>
          <w:rFonts w:eastAsiaTheme="majorEastAsia"/>
        </w:rPr>
        <w:t xml:space="preserve">Source: </w:t>
      </w:r>
      <w:proofErr w:type="spellStart"/>
      <w:r w:rsidR="00DC4C39" w:rsidRPr="00A40BA4">
        <w:rPr>
          <w:rFonts w:eastAsiaTheme="majorEastAsia"/>
        </w:rPr>
        <w:t>Sushma</w:t>
      </w:r>
      <w:proofErr w:type="spellEnd"/>
      <w:r w:rsidR="00DC4C39" w:rsidRPr="00A40BA4">
        <w:rPr>
          <w:rFonts w:eastAsiaTheme="majorEastAsia"/>
        </w:rPr>
        <w:t xml:space="preserve"> Industries Private </w:t>
      </w:r>
      <w:r w:rsidR="00D8125D" w:rsidRPr="00A40BA4">
        <w:rPr>
          <w:rFonts w:eastAsiaTheme="majorEastAsia"/>
        </w:rPr>
        <w:t>Limited</w:t>
      </w:r>
      <w:r w:rsidRPr="00A40BA4">
        <w:rPr>
          <w:rFonts w:eastAsiaTheme="majorEastAsia"/>
        </w:rPr>
        <w:t>.</w:t>
      </w:r>
    </w:p>
    <w:p w14:paraId="651B85A7" w14:textId="77777777" w:rsidR="009418C9" w:rsidRPr="00A40BA4" w:rsidRDefault="009418C9" w:rsidP="007410C8">
      <w:pPr>
        <w:pStyle w:val="Footnote"/>
      </w:pPr>
    </w:p>
    <w:sectPr w:rsidR="009418C9" w:rsidRPr="00A40BA4" w:rsidSect="003E0D58">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41671" w14:textId="77777777" w:rsidR="009833E4" w:rsidRDefault="009833E4" w:rsidP="00D75295">
      <w:r>
        <w:separator/>
      </w:r>
    </w:p>
  </w:endnote>
  <w:endnote w:type="continuationSeparator" w:id="0">
    <w:p w14:paraId="2409681A" w14:textId="77777777" w:rsidR="009833E4" w:rsidRDefault="009833E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D45CA" w14:textId="77777777" w:rsidR="009833E4" w:rsidRDefault="009833E4" w:rsidP="00D75295">
      <w:r>
        <w:separator/>
      </w:r>
    </w:p>
  </w:footnote>
  <w:footnote w:type="continuationSeparator" w:id="0">
    <w:p w14:paraId="614C5F84" w14:textId="77777777" w:rsidR="009833E4" w:rsidRDefault="009833E4" w:rsidP="00D75295">
      <w:r>
        <w:continuationSeparator/>
      </w:r>
    </w:p>
  </w:footnote>
  <w:footnote w:id="1">
    <w:p w14:paraId="59B252BA" w14:textId="4A99A321" w:rsidR="009833E4" w:rsidRPr="00D77B50" w:rsidRDefault="009833E4" w:rsidP="004856B5">
      <w:pPr>
        <w:pStyle w:val="Footnote"/>
      </w:pPr>
      <w:r w:rsidRPr="00D77B50">
        <w:rPr>
          <w:rStyle w:val="FootnoteReference"/>
          <w:iCs/>
        </w:rPr>
        <w:footnoteRef/>
      </w:r>
      <w:r w:rsidRPr="00D77B50">
        <w:t xml:space="preserve"> </w:t>
      </w:r>
      <w:r w:rsidRPr="00BF24DE">
        <w:rPr>
          <w:i/>
        </w:rPr>
        <w:t>Gordian knot</w:t>
      </w:r>
      <w:r w:rsidRPr="00B3727B">
        <w:t xml:space="preserve"> </w:t>
      </w:r>
      <w:r>
        <w:t>wa</w:t>
      </w:r>
      <w:r w:rsidRPr="00B3727B">
        <w:t>s the proverbial term for a problem solvable only by bold action</w:t>
      </w:r>
      <w:r>
        <w:t>. It</w:t>
      </w:r>
      <w:r w:rsidRPr="00B3727B">
        <w:t xml:space="preserve"> refer</w:t>
      </w:r>
      <w:r>
        <w:t>red</w:t>
      </w:r>
      <w:r w:rsidRPr="00B3727B">
        <w:t xml:space="preserve"> to the story of Alexander the Great</w:t>
      </w:r>
      <w:r>
        <w:t>, who,</w:t>
      </w:r>
      <w:r w:rsidRPr="00B3727B">
        <w:t xml:space="preserve"> in 333</w:t>
      </w:r>
      <w:r>
        <w:t> </w:t>
      </w:r>
      <w:r w:rsidRPr="00B3727B">
        <w:t>BC</w:t>
      </w:r>
      <w:r>
        <w:t>E,</w:t>
      </w:r>
      <w:r w:rsidRPr="00B3727B">
        <w:t xml:space="preserve"> found a chariot of the Gordius, the ancient founder of the city</w:t>
      </w:r>
      <w:r>
        <w:t xml:space="preserve"> </w:t>
      </w:r>
      <w:proofErr w:type="spellStart"/>
      <w:r>
        <w:t>Gordium</w:t>
      </w:r>
      <w:proofErr w:type="spellEnd"/>
      <w:r w:rsidRPr="00B3727B">
        <w:t>. The chariot had its yoke lashed to the</w:t>
      </w:r>
      <w:r w:rsidRPr="00D77B50">
        <w:rPr>
          <w:iCs/>
        </w:rPr>
        <w:t xml:space="preserve"> </w:t>
      </w:r>
      <w:r w:rsidRPr="00B3727B">
        <w:t xml:space="preserve">pole by means of an intricate knot </w:t>
      </w:r>
      <w:r>
        <w:t>whose</w:t>
      </w:r>
      <w:r w:rsidRPr="00B3727B">
        <w:t xml:space="preserve"> end </w:t>
      </w:r>
      <w:r>
        <w:t xml:space="preserve">was </w:t>
      </w:r>
      <w:r w:rsidRPr="00B3727B">
        <w:t xml:space="preserve">hidden. According to tradition, this knot was to be untied only by the future conqueror of Asia. By popular accounts, Alexander </w:t>
      </w:r>
      <w:r>
        <w:t xml:space="preserve">the Great </w:t>
      </w:r>
      <w:r w:rsidRPr="00B3727B">
        <w:t>solved the problem by slicing through the knot with his sword rather than attempting to untangle the knot. The phrase “cutting the Gordian knot” thus c</w:t>
      </w:r>
      <w:r>
        <w:t>a</w:t>
      </w:r>
      <w:r w:rsidRPr="00B3727B">
        <w:t>me to denote a bold solution to a complicated problem.</w:t>
      </w:r>
    </w:p>
  </w:footnote>
  <w:footnote w:id="2">
    <w:p w14:paraId="071EFDAE" w14:textId="0313F857" w:rsidR="009833E4" w:rsidRPr="00D77B50" w:rsidRDefault="009833E4" w:rsidP="00833CE6">
      <w:pPr>
        <w:pStyle w:val="Footnote"/>
      </w:pPr>
      <w:r w:rsidRPr="00D77B50">
        <w:rPr>
          <w:rStyle w:val="FootnoteReference"/>
          <w:iCs/>
        </w:rPr>
        <w:footnoteRef/>
      </w:r>
      <w:r w:rsidRPr="00D77B50">
        <w:t xml:space="preserve"> </w:t>
      </w:r>
      <w:proofErr w:type="spellStart"/>
      <w:r>
        <w:rPr>
          <w:iCs/>
        </w:rPr>
        <w:t>S</w:t>
      </w:r>
      <w:r w:rsidRPr="00D77B50">
        <w:rPr>
          <w:iCs/>
        </w:rPr>
        <w:t>ushma</w:t>
      </w:r>
      <w:proofErr w:type="spellEnd"/>
      <w:r>
        <w:rPr>
          <w:iCs/>
        </w:rPr>
        <w:t xml:space="preserve"> Industries Private Limited,</w:t>
      </w:r>
      <w:r w:rsidRPr="00B530C0">
        <w:rPr>
          <w:iCs/>
        </w:rPr>
        <w:t xml:space="preserve"> </w:t>
      </w:r>
      <w:r>
        <w:t xml:space="preserve">“Company,” </w:t>
      </w:r>
      <w:r>
        <w:rPr>
          <w:iCs/>
        </w:rPr>
        <w:t xml:space="preserve">accessed </w:t>
      </w:r>
      <w:r w:rsidRPr="00D77B50">
        <w:rPr>
          <w:iCs/>
        </w:rPr>
        <w:t xml:space="preserve">April </w:t>
      </w:r>
      <w:r>
        <w:rPr>
          <w:iCs/>
        </w:rPr>
        <w:t xml:space="preserve">21, </w:t>
      </w:r>
      <w:r w:rsidRPr="00D77B50">
        <w:rPr>
          <w:iCs/>
        </w:rPr>
        <w:t>2016</w:t>
      </w:r>
      <w:r>
        <w:rPr>
          <w:iCs/>
        </w:rPr>
        <w:t xml:space="preserve">, </w:t>
      </w:r>
      <w:r w:rsidRPr="00F508E3">
        <w:rPr>
          <w:iCs/>
        </w:rPr>
        <w:t>www.sushmaindustries.com/company</w:t>
      </w:r>
      <w:r w:rsidRPr="00D77B50">
        <w:rPr>
          <w:iCs/>
        </w:rPr>
        <w:t>.</w:t>
      </w:r>
    </w:p>
  </w:footnote>
  <w:footnote w:id="3">
    <w:p w14:paraId="47B61020" w14:textId="7E2D504F" w:rsidR="009833E4" w:rsidRDefault="009833E4" w:rsidP="00BF24DE">
      <w:pPr>
        <w:pStyle w:val="Footnote"/>
      </w:pPr>
      <w:r>
        <w:rPr>
          <w:rStyle w:val="FootnoteReference"/>
        </w:rPr>
        <w:footnoteRef/>
      </w:r>
      <w:r>
        <w:t xml:space="preserve"> </w:t>
      </w:r>
      <w:r w:rsidRPr="009952A3">
        <w:t>₹ = INR = Indian rupee; all amounts are in ₹ unless otherwise specified; US$1 = ₹</w:t>
      </w:r>
      <w:r>
        <w:t>67.45</w:t>
      </w:r>
      <w:r w:rsidRPr="009952A3">
        <w:t xml:space="preserve"> on </w:t>
      </w:r>
      <w:r>
        <w:t>July 1, 2016.</w:t>
      </w:r>
    </w:p>
  </w:footnote>
  <w:footnote w:id="4">
    <w:p w14:paraId="2E956DD3" w14:textId="6C32F4F9" w:rsidR="009833E4" w:rsidRPr="00D77B50" w:rsidRDefault="009833E4" w:rsidP="004856B5">
      <w:pPr>
        <w:pStyle w:val="Footnote"/>
        <w:rPr>
          <w:iCs/>
        </w:rPr>
      </w:pPr>
      <w:r w:rsidRPr="00D77B50">
        <w:rPr>
          <w:rStyle w:val="FootnoteReference"/>
          <w:iCs/>
        </w:rPr>
        <w:footnoteRef/>
      </w:r>
      <w:r w:rsidRPr="00D77B50">
        <w:t xml:space="preserve"> </w:t>
      </w:r>
      <w:r w:rsidRPr="00DA1056">
        <w:t>Lauren Weber</w:t>
      </w:r>
      <w:r>
        <w:t>,</w:t>
      </w:r>
      <w:r w:rsidRPr="00DA1056">
        <w:t xml:space="preserve"> </w:t>
      </w:r>
      <w:r>
        <w:t>“</w:t>
      </w:r>
      <w:r w:rsidRPr="00DA1056">
        <w:t>Why There Is No Science in Your Salary</w:t>
      </w:r>
      <w:r>
        <w:t xml:space="preserve">,” </w:t>
      </w:r>
      <w:r w:rsidRPr="00BF24DE">
        <w:rPr>
          <w:i/>
        </w:rPr>
        <w:t>Wall Street Journal</w:t>
      </w:r>
      <w:r>
        <w:t xml:space="preserve">, August 2, 2016, accessed September 1, 2016, </w:t>
      </w:r>
      <w:r w:rsidRPr="00D77B50">
        <w:rPr>
          <w:iCs/>
        </w:rPr>
        <w:t>www.wsj.com/articles/why-there-is-no-sc</w:t>
      </w:r>
      <w:r>
        <w:rPr>
          <w:iCs/>
        </w:rPr>
        <w:t>ience-in-your-salary-1470153316.</w:t>
      </w:r>
    </w:p>
  </w:footnote>
  <w:footnote w:id="5">
    <w:p w14:paraId="208FD2D8" w14:textId="7EC7245A" w:rsidR="009833E4" w:rsidRPr="00D77B50" w:rsidRDefault="009833E4" w:rsidP="007673BE">
      <w:pPr>
        <w:pStyle w:val="Footnote"/>
      </w:pPr>
      <w:r w:rsidRPr="00D77B50">
        <w:rPr>
          <w:rStyle w:val="FootnoteReference"/>
          <w:iCs/>
        </w:rPr>
        <w:footnoteRef/>
      </w:r>
      <w:r w:rsidRPr="00D77B50">
        <w:t xml:space="preserve"> </w:t>
      </w:r>
      <w:r>
        <w:t xml:space="preserve">The </w:t>
      </w:r>
      <w:r>
        <w:rPr>
          <w:iCs/>
        </w:rPr>
        <w:t>gratuity benefit was a lump sum benefit akin to a retirement benefit that a company paid to an employee upon leaving the company. India’s</w:t>
      </w:r>
      <w:r w:rsidRPr="00BF24DE">
        <w:rPr>
          <w:i/>
          <w:iCs/>
        </w:rPr>
        <w:t xml:space="preserve"> Payment of Gratuity Act, 1972</w:t>
      </w:r>
      <w:r w:rsidRPr="00D77B50">
        <w:rPr>
          <w:iCs/>
        </w:rPr>
        <w:t xml:space="preserve"> </w:t>
      </w:r>
      <w:r>
        <w:rPr>
          <w:iCs/>
        </w:rPr>
        <w:t xml:space="preserve">required all companies and institutions </w:t>
      </w:r>
      <w:r w:rsidRPr="00D77B50">
        <w:rPr>
          <w:iCs/>
        </w:rPr>
        <w:t>employing 10 or more workers</w:t>
      </w:r>
      <w:r>
        <w:rPr>
          <w:iCs/>
        </w:rPr>
        <w:t xml:space="preserve"> to pay this gratuity benefit to their employees.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3A11B" w14:textId="56CB497F" w:rsidR="009833E4" w:rsidRDefault="009833E4" w:rsidP="00A422A3">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655CF">
      <w:rPr>
        <w:rFonts w:ascii="Arial" w:hAnsi="Arial"/>
        <w:b/>
        <w:noProof/>
      </w:rPr>
      <w:t>2</w:t>
    </w:r>
    <w:r>
      <w:rPr>
        <w:rFonts w:ascii="Arial" w:hAnsi="Arial"/>
        <w:b/>
      </w:rPr>
      <w:fldChar w:fldCharType="end"/>
    </w:r>
    <w:r>
      <w:rPr>
        <w:rFonts w:ascii="Arial" w:hAnsi="Arial"/>
        <w:b/>
      </w:rPr>
      <w:tab/>
    </w:r>
    <w:r w:rsidR="00A36D7C">
      <w:rPr>
        <w:rFonts w:ascii="Arial" w:hAnsi="Arial"/>
        <w:b/>
      </w:rPr>
      <w:t>9B17C021</w:t>
    </w:r>
  </w:p>
  <w:p w14:paraId="1A0836E4" w14:textId="77777777" w:rsidR="009833E4" w:rsidRPr="00C92CC4" w:rsidRDefault="009833E4" w:rsidP="00A422A3">
    <w:pPr>
      <w:pStyle w:val="Header"/>
      <w:tabs>
        <w:tab w:val="clear" w:pos="4680"/>
      </w:tabs>
      <w:rPr>
        <w:sz w:val="18"/>
        <w:szCs w:val="18"/>
      </w:rPr>
    </w:pPr>
  </w:p>
  <w:p w14:paraId="482E9781" w14:textId="77777777" w:rsidR="009833E4" w:rsidRPr="00C92CC4" w:rsidRDefault="009833E4" w:rsidP="00A422A3">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F6C95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104061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04A5BF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A1A015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348A9B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CA0ECF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2E89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B2639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3AAA1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69047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424B5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2462E7"/>
    <w:multiLevelType w:val="hybridMultilevel"/>
    <w:tmpl w:val="2ABCB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8536A96"/>
    <w:multiLevelType w:val="hybridMultilevel"/>
    <w:tmpl w:val="A784D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0"/>
  </w:num>
  <w:num w:numId="13">
    <w:abstractNumId w:val="13"/>
  </w:num>
  <w:num w:numId="14">
    <w:abstractNumId w:val="21"/>
  </w:num>
  <w:num w:numId="15">
    <w:abstractNumId w:val="22"/>
  </w:num>
  <w:num w:numId="16">
    <w:abstractNumId w:val="23"/>
  </w:num>
  <w:num w:numId="17">
    <w:abstractNumId w:val="16"/>
  </w:num>
  <w:num w:numId="18">
    <w:abstractNumId w:val="24"/>
  </w:num>
  <w:num w:numId="19">
    <w:abstractNumId w:val="12"/>
  </w:num>
  <w:num w:numId="20">
    <w:abstractNumId w:val="11"/>
  </w:num>
  <w:num w:numId="21">
    <w:abstractNumId w:val="25"/>
  </w:num>
  <w:num w:numId="22">
    <w:abstractNumId w:val="19"/>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17"/>
  </w:num>
  <w:num w:numId="29">
    <w:abstractNumId w:val="26"/>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14ED"/>
    <w:rsid w:val="000428C2"/>
    <w:rsid w:val="00044ECC"/>
    <w:rsid w:val="000531D3"/>
    <w:rsid w:val="0005646B"/>
    <w:rsid w:val="00066EDD"/>
    <w:rsid w:val="0008102D"/>
    <w:rsid w:val="00083637"/>
    <w:rsid w:val="0008376E"/>
    <w:rsid w:val="00094C0E"/>
    <w:rsid w:val="000B718A"/>
    <w:rsid w:val="000E1823"/>
    <w:rsid w:val="000E1910"/>
    <w:rsid w:val="000F0C22"/>
    <w:rsid w:val="000F6B09"/>
    <w:rsid w:val="000F6FDC"/>
    <w:rsid w:val="00104567"/>
    <w:rsid w:val="001166D6"/>
    <w:rsid w:val="00123DA2"/>
    <w:rsid w:val="0012732D"/>
    <w:rsid w:val="00131E99"/>
    <w:rsid w:val="00135CEA"/>
    <w:rsid w:val="00154FC9"/>
    <w:rsid w:val="00156CD9"/>
    <w:rsid w:val="001638C0"/>
    <w:rsid w:val="00172A49"/>
    <w:rsid w:val="0018588A"/>
    <w:rsid w:val="0019241A"/>
    <w:rsid w:val="001A1C70"/>
    <w:rsid w:val="001A5335"/>
    <w:rsid w:val="001A5BD9"/>
    <w:rsid w:val="001A752D"/>
    <w:rsid w:val="001A7D9E"/>
    <w:rsid w:val="001D2B59"/>
    <w:rsid w:val="001D3B59"/>
    <w:rsid w:val="001E1C7C"/>
    <w:rsid w:val="001F0D63"/>
    <w:rsid w:val="001F3A3E"/>
    <w:rsid w:val="001F69FD"/>
    <w:rsid w:val="00203AA1"/>
    <w:rsid w:val="002067F9"/>
    <w:rsid w:val="00213E98"/>
    <w:rsid w:val="00222162"/>
    <w:rsid w:val="0024680C"/>
    <w:rsid w:val="0026365B"/>
    <w:rsid w:val="00264986"/>
    <w:rsid w:val="00264A61"/>
    <w:rsid w:val="00264E61"/>
    <w:rsid w:val="00277746"/>
    <w:rsid w:val="0029566B"/>
    <w:rsid w:val="002A6DE7"/>
    <w:rsid w:val="002B1198"/>
    <w:rsid w:val="002C2F93"/>
    <w:rsid w:val="002C5A30"/>
    <w:rsid w:val="002C74EB"/>
    <w:rsid w:val="002D0D0C"/>
    <w:rsid w:val="002D1116"/>
    <w:rsid w:val="002E32F0"/>
    <w:rsid w:val="002E43F9"/>
    <w:rsid w:val="002F460C"/>
    <w:rsid w:val="002F48D6"/>
    <w:rsid w:val="00345E45"/>
    <w:rsid w:val="003473C3"/>
    <w:rsid w:val="00354899"/>
    <w:rsid w:val="00355FD6"/>
    <w:rsid w:val="00361C8E"/>
    <w:rsid w:val="00364A5C"/>
    <w:rsid w:val="00366E16"/>
    <w:rsid w:val="00366F82"/>
    <w:rsid w:val="00373FB1"/>
    <w:rsid w:val="0038075C"/>
    <w:rsid w:val="003909C9"/>
    <w:rsid w:val="003B30D8"/>
    <w:rsid w:val="003B3D71"/>
    <w:rsid w:val="003B7EF2"/>
    <w:rsid w:val="003C09A6"/>
    <w:rsid w:val="003C3FA4"/>
    <w:rsid w:val="003C41F4"/>
    <w:rsid w:val="003D474E"/>
    <w:rsid w:val="003D5053"/>
    <w:rsid w:val="003E0D58"/>
    <w:rsid w:val="003F2B0C"/>
    <w:rsid w:val="004221E4"/>
    <w:rsid w:val="00430B75"/>
    <w:rsid w:val="00442B97"/>
    <w:rsid w:val="00471088"/>
    <w:rsid w:val="00471ADE"/>
    <w:rsid w:val="00483AF9"/>
    <w:rsid w:val="004856B5"/>
    <w:rsid w:val="004A02F5"/>
    <w:rsid w:val="004A6A88"/>
    <w:rsid w:val="004B1CCB"/>
    <w:rsid w:val="004C5A90"/>
    <w:rsid w:val="004C6B98"/>
    <w:rsid w:val="004D73A5"/>
    <w:rsid w:val="004E096D"/>
    <w:rsid w:val="004E772D"/>
    <w:rsid w:val="0050636F"/>
    <w:rsid w:val="00507A60"/>
    <w:rsid w:val="0051424D"/>
    <w:rsid w:val="00516A2B"/>
    <w:rsid w:val="0052535D"/>
    <w:rsid w:val="0053083D"/>
    <w:rsid w:val="00532CF5"/>
    <w:rsid w:val="0054052E"/>
    <w:rsid w:val="00540623"/>
    <w:rsid w:val="00544F5F"/>
    <w:rsid w:val="005528CB"/>
    <w:rsid w:val="00556297"/>
    <w:rsid w:val="00566771"/>
    <w:rsid w:val="00567D8F"/>
    <w:rsid w:val="00574762"/>
    <w:rsid w:val="00575069"/>
    <w:rsid w:val="00577C14"/>
    <w:rsid w:val="00581E2E"/>
    <w:rsid w:val="00583785"/>
    <w:rsid w:val="00584A0A"/>
    <w:rsid w:val="00584F15"/>
    <w:rsid w:val="00586211"/>
    <w:rsid w:val="005A4CF9"/>
    <w:rsid w:val="005B178D"/>
    <w:rsid w:val="005C4A95"/>
    <w:rsid w:val="005E5FD0"/>
    <w:rsid w:val="005F6EDC"/>
    <w:rsid w:val="005F742D"/>
    <w:rsid w:val="00601F4C"/>
    <w:rsid w:val="006163F7"/>
    <w:rsid w:val="00617D76"/>
    <w:rsid w:val="00621CD9"/>
    <w:rsid w:val="006412A2"/>
    <w:rsid w:val="006448F7"/>
    <w:rsid w:val="00652606"/>
    <w:rsid w:val="006535DD"/>
    <w:rsid w:val="00653B22"/>
    <w:rsid w:val="006727FD"/>
    <w:rsid w:val="00682754"/>
    <w:rsid w:val="00682FD7"/>
    <w:rsid w:val="006A0EA8"/>
    <w:rsid w:val="006A4355"/>
    <w:rsid w:val="006A58A9"/>
    <w:rsid w:val="006A5B77"/>
    <w:rsid w:val="006A5F76"/>
    <w:rsid w:val="006A606D"/>
    <w:rsid w:val="006B23AF"/>
    <w:rsid w:val="006B441D"/>
    <w:rsid w:val="006B7F7A"/>
    <w:rsid w:val="006C0371"/>
    <w:rsid w:val="006C08B6"/>
    <w:rsid w:val="006C0B1A"/>
    <w:rsid w:val="006C4384"/>
    <w:rsid w:val="006C6065"/>
    <w:rsid w:val="006C711B"/>
    <w:rsid w:val="006C7F9F"/>
    <w:rsid w:val="006D0EBF"/>
    <w:rsid w:val="006D751D"/>
    <w:rsid w:val="006E2F6D"/>
    <w:rsid w:val="006E5377"/>
    <w:rsid w:val="006E58F6"/>
    <w:rsid w:val="006E77E1"/>
    <w:rsid w:val="006F131D"/>
    <w:rsid w:val="006F1512"/>
    <w:rsid w:val="006F1D9E"/>
    <w:rsid w:val="00713A6A"/>
    <w:rsid w:val="007410C8"/>
    <w:rsid w:val="007412A0"/>
    <w:rsid w:val="00752BCD"/>
    <w:rsid w:val="00753839"/>
    <w:rsid w:val="00766DA1"/>
    <w:rsid w:val="007673BE"/>
    <w:rsid w:val="007727E1"/>
    <w:rsid w:val="00774C43"/>
    <w:rsid w:val="007866A6"/>
    <w:rsid w:val="007A130D"/>
    <w:rsid w:val="007A797A"/>
    <w:rsid w:val="007B2AEC"/>
    <w:rsid w:val="007C518B"/>
    <w:rsid w:val="007D053F"/>
    <w:rsid w:val="007D4102"/>
    <w:rsid w:val="007E1BB8"/>
    <w:rsid w:val="007E5921"/>
    <w:rsid w:val="007F1515"/>
    <w:rsid w:val="00816DAF"/>
    <w:rsid w:val="00821FFC"/>
    <w:rsid w:val="00822720"/>
    <w:rsid w:val="00825837"/>
    <w:rsid w:val="008271CA"/>
    <w:rsid w:val="00833CE6"/>
    <w:rsid w:val="00841AD4"/>
    <w:rsid w:val="008467D5"/>
    <w:rsid w:val="00856D9F"/>
    <w:rsid w:val="00856FD5"/>
    <w:rsid w:val="00866F6D"/>
    <w:rsid w:val="0088554C"/>
    <w:rsid w:val="00891D48"/>
    <w:rsid w:val="008965D3"/>
    <w:rsid w:val="008A2B41"/>
    <w:rsid w:val="008A4DC4"/>
    <w:rsid w:val="008B16A6"/>
    <w:rsid w:val="008C3A78"/>
    <w:rsid w:val="008C7F5E"/>
    <w:rsid w:val="008D1DD2"/>
    <w:rsid w:val="008F1BB6"/>
    <w:rsid w:val="00900162"/>
    <w:rsid w:val="009067A4"/>
    <w:rsid w:val="0090722E"/>
    <w:rsid w:val="009115E6"/>
    <w:rsid w:val="00913115"/>
    <w:rsid w:val="00914F00"/>
    <w:rsid w:val="00922464"/>
    <w:rsid w:val="009340DB"/>
    <w:rsid w:val="009354E7"/>
    <w:rsid w:val="009418C9"/>
    <w:rsid w:val="00945F9E"/>
    <w:rsid w:val="00963353"/>
    <w:rsid w:val="00972498"/>
    <w:rsid w:val="00974CC6"/>
    <w:rsid w:val="00976AD4"/>
    <w:rsid w:val="009813D7"/>
    <w:rsid w:val="009833E4"/>
    <w:rsid w:val="00990E15"/>
    <w:rsid w:val="009A312F"/>
    <w:rsid w:val="009A5348"/>
    <w:rsid w:val="009A5DE0"/>
    <w:rsid w:val="009A67BB"/>
    <w:rsid w:val="009B247F"/>
    <w:rsid w:val="009C3367"/>
    <w:rsid w:val="009C5137"/>
    <w:rsid w:val="009C640C"/>
    <w:rsid w:val="009C76D5"/>
    <w:rsid w:val="009D5BD9"/>
    <w:rsid w:val="009F7AA4"/>
    <w:rsid w:val="00A029B7"/>
    <w:rsid w:val="00A06808"/>
    <w:rsid w:val="00A2365A"/>
    <w:rsid w:val="00A36D7C"/>
    <w:rsid w:val="00A40BA4"/>
    <w:rsid w:val="00A422A3"/>
    <w:rsid w:val="00A44A62"/>
    <w:rsid w:val="00A559DB"/>
    <w:rsid w:val="00A67175"/>
    <w:rsid w:val="00A67674"/>
    <w:rsid w:val="00A70C1F"/>
    <w:rsid w:val="00A75A47"/>
    <w:rsid w:val="00A82EF4"/>
    <w:rsid w:val="00A91030"/>
    <w:rsid w:val="00AA3C9D"/>
    <w:rsid w:val="00AA430F"/>
    <w:rsid w:val="00AC1CEE"/>
    <w:rsid w:val="00AD1825"/>
    <w:rsid w:val="00AF35FC"/>
    <w:rsid w:val="00B03639"/>
    <w:rsid w:val="00B0652A"/>
    <w:rsid w:val="00B20CFD"/>
    <w:rsid w:val="00B3757D"/>
    <w:rsid w:val="00B40937"/>
    <w:rsid w:val="00B423EF"/>
    <w:rsid w:val="00B453DE"/>
    <w:rsid w:val="00B4742F"/>
    <w:rsid w:val="00B53159"/>
    <w:rsid w:val="00B86111"/>
    <w:rsid w:val="00B901F9"/>
    <w:rsid w:val="00BB30E7"/>
    <w:rsid w:val="00BC267D"/>
    <w:rsid w:val="00BC4C74"/>
    <w:rsid w:val="00BD6EFB"/>
    <w:rsid w:val="00BD7AA1"/>
    <w:rsid w:val="00BF24DE"/>
    <w:rsid w:val="00C0217E"/>
    <w:rsid w:val="00C052B1"/>
    <w:rsid w:val="00C0600B"/>
    <w:rsid w:val="00C15BE2"/>
    <w:rsid w:val="00C20375"/>
    <w:rsid w:val="00C22219"/>
    <w:rsid w:val="00C26CE3"/>
    <w:rsid w:val="00C26FD8"/>
    <w:rsid w:val="00C3447F"/>
    <w:rsid w:val="00C46B46"/>
    <w:rsid w:val="00C50B68"/>
    <w:rsid w:val="00C81491"/>
    <w:rsid w:val="00C81676"/>
    <w:rsid w:val="00C92CC4"/>
    <w:rsid w:val="00CA0AFB"/>
    <w:rsid w:val="00CA2CE1"/>
    <w:rsid w:val="00CA3976"/>
    <w:rsid w:val="00CA757B"/>
    <w:rsid w:val="00CA7732"/>
    <w:rsid w:val="00CB6B09"/>
    <w:rsid w:val="00CB7970"/>
    <w:rsid w:val="00CC1787"/>
    <w:rsid w:val="00CC182C"/>
    <w:rsid w:val="00CC302F"/>
    <w:rsid w:val="00CD0824"/>
    <w:rsid w:val="00CD2908"/>
    <w:rsid w:val="00D037A0"/>
    <w:rsid w:val="00D03A82"/>
    <w:rsid w:val="00D15344"/>
    <w:rsid w:val="00D17BB6"/>
    <w:rsid w:val="00D20F0F"/>
    <w:rsid w:val="00D31BEC"/>
    <w:rsid w:val="00D349F9"/>
    <w:rsid w:val="00D358E8"/>
    <w:rsid w:val="00D434B8"/>
    <w:rsid w:val="00D46C8A"/>
    <w:rsid w:val="00D472A9"/>
    <w:rsid w:val="00D50DA6"/>
    <w:rsid w:val="00D52877"/>
    <w:rsid w:val="00D63150"/>
    <w:rsid w:val="00D64A32"/>
    <w:rsid w:val="00D64EFC"/>
    <w:rsid w:val="00D655CF"/>
    <w:rsid w:val="00D6778F"/>
    <w:rsid w:val="00D75295"/>
    <w:rsid w:val="00D76CE9"/>
    <w:rsid w:val="00D80CDB"/>
    <w:rsid w:val="00D8125D"/>
    <w:rsid w:val="00D83032"/>
    <w:rsid w:val="00D94230"/>
    <w:rsid w:val="00D9645E"/>
    <w:rsid w:val="00D97F12"/>
    <w:rsid w:val="00DA5084"/>
    <w:rsid w:val="00DB42E7"/>
    <w:rsid w:val="00DC15D4"/>
    <w:rsid w:val="00DC4C39"/>
    <w:rsid w:val="00DF32C2"/>
    <w:rsid w:val="00DF5900"/>
    <w:rsid w:val="00E07FFA"/>
    <w:rsid w:val="00E35851"/>
    <w:rsid w:val="00E360A9"/>
    <w:rsid w:val="00E37DEE"/>
    <w:rsid w:val="00E471A7"/>
    <w:rsid w:val="00E635CF"/>
    <w:rsid w:val="00E90A86"/>
    <w:rsid w:val="00E95AF4"/>
    <w:rsid w:val="00EA27EA"/>
    <w:rsid w:val="00EB5410"/>
    <w:rsid w:val="00EC6E0A"/>
    <w:rsid w:val="00ED4E18"/>
    <w:rsid w:val="00EE1F37"/>
    <w:rsid w:val="00EE23FD"/>
    <w:rsid w:val="00EE7579"/>
    <w:rsid w:val="00F0159C"/>
    <w:rsid w:val="00F02725"/>
    <w:rsid w:val="00F103F2"/>
    <w:rsid w:val="00F105B7"/>
    <w:rsid w:val="00F173FA"/>
    <w:rsid w:val="00F17A21"/>
    <w:rsid w:val="00F206E8"/>
    <w:rsid w:val="00F23D4F"/>
    <w:rsid w:val="00F43360"/>
    <w:rsid w:val="00F508E3"/>
    <w:rsid w:val="00F50E91"/>
    <w:rsid w:val="00F57D29"/>
    <w:rsid w:val="00F57E72"/>
    <w:rsid w:val="00F80B21"/>
    <w:rsid w:val="00F870E9"/>
    <w:rsid w:val="00F92A99"/>
    <w:rsid w:val="00F94417"/>
    <w:rsid w:val="00F96201"/>
    <w:rsid w:val="00F96EE9"/>
    <w:rsid w:val="00FB3D13"/>
    <w:rsid w:val="00FC08F0"/>
    <w:rsid w:val="00FC30E9"/>
    <w:rsid w:val="00FC5E72"/>
    <w:rsid w:val="00FD0B18"/>
    <w:rsid w:val="00FD0F82"/>
    <w:rsid w:val="00FE4252"/>
    <w:rsid w:val="00FE714F"/>
    <w:rsid w:val="00FF6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6A01978A"/>
  <w15:docId w15:val="{DA69410C-970C-48AD-B471-7C75D331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37DEE"/>
    <w:pPr>
      <w:spacing w:after="0" w:line="240" w:lineRule="auto"/>
    </w:pPr>
    <w:rPr>
      <w:rFonts w:ascii="Times New Roman" w:eastAsia="Times New Roman" w:hAnsi="Times New Roman" w:cs="Times New Roman"/>
      <w:sz w:val="20"/>
      <w:szCs w:val="20"/>
      <w:lang w:val="en-GB"/>
    </w:rPr>
  </w:style>
  <w:style w:type="paragraph" w:styleId="Heading3">
    <w:name w:val="heading 3"/>
    <w:basedOn w:val="Normal"/>
    <w:link w:val="Heading3Char"/>
    <w:uiPriority w:val="9"/>
    <w:rsid w:val="001D3B5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F206E8"/>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DocumentMap">
    <w:name w:val="Document Map"/>
    <w:basedOn w:val="Normal"/>
    <w:link w:val="DocumentMapChar"/>
    <w:uiPriority w:val="99"/>
    <w:semiHidden/>
    <w:unhideWhenUsed/>
    <w:rsid w:val="00E37DEE"/>
    <w:rPr>
      <w:sz w:val="24"/>
      <w:szCs w:val="24"/>
    </w:rPr>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3Char">
    <w:name w:val="Heading 3 Char"/>
    <w:basedOn w:val="DefaultParagraphFont"/>
    <w:link w:val="Heading3"/>
    <w:uiPriority w:val="9"/>
    <w:rsid w:val="001D3B59"/>
    <w:rPr>
      <w:rFonts w:ascii="Times New Roman" w:eastAsia="Times New Roman" w:hAnsi="Times New Roman" w:cs="Times New Roman"/>
      <w:b/>
      <w:bCs/>
      <w:sz w:val="27"/>
      <w:szCs w:val="27"/>
    </w:rPr>
  </w:style>
  <w:style w:type="character" w:customStyle="1" w:styleId="DocumentMapChar">
    <w:name w:val="Document Map Char"/>
    <w:basedOn w:val="DefaultParagraphFont"/>
    <w:link w:val="DocumentMap"/>
    <w:uiPriority w:val="99"/>
    <w:semiHidden/>
    <w:rsid w:val="00E37DEE"/>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09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5111775816368202E-3"/>
          <c:y val="8.2372555914203699E-2"/>
          <c:w val="0.98211511218001502"/>
          <c:h val="0.880832055671387"/>
        </c:manualLayout>
      </c:layout>
      <c:pie3DChart>
        <c:varyColors val="1"/>
        <c:ser>
          <c:idx val="0"/>
          <c:order val="0"/>
          <c:explosion val="25"/>
          <c:dPt>
            <c:idx val="0"/>
            <c:bubble3D val="0"/>
            <c:spPr>
              <a:solidFill>
                <a:schemeClr val="dk1">
                  <a:tint val="88500"/>
                  <a:alpha val="90000"/>
                </a:schemeClr>
              </a:solidFill>
              <a:ln w="19050">
                <a:solidFill>
                  <a:schemeClr val="dk1">
                    <a:tint val="88500"/>
                    <a:lumMod val="75000"/>
                  </a:schemeClr>
                </a:solidFill>
              </a:ln>
              <a:effectLst>
                <a:innerShdw blurRad="114300">
                  <a:schemeClr val="dk1">
                    <a:tint val="88500"/>
                    <a:lumMod val="75000"/>
                  </a:schemeClr>
                </a:innerShdw>
              </a:effectLst>
              <a:scene3d>
                <a:camera prst="orthographicFront"/>
                <a:lightRig rig="threePt" dir="t"/>
              </a:scene3d>
              <a:sp3d contourW="19050" prstMaterial="flat">
                <a:contourClr>
                  <a:schemeClr val="dk1">
                    <a:tint val="88500"/>
                    <a:lumMod val="75000"/>
                  </a:schemeClr>
                </a:contourClr>
              </a:sp3d>
            </c:spPr>
          </c:dPt>
          <c:dPt>
            <c:idx val="1"/>
            <c:bubble3D val="0"/>
            <c:spPr>
              <a:solidFill>
                <a:schemeClr val="dk1">
                  <a:tint val="55000"/>
                  <a:alpha val="90000"/>
                </a:schemeClr>
              </a:solidFill>
              <a:ln w="19050">
                <a:solidFill>
                  <a:schemeClr val="dk1">
                    <a:tint val="55000"/>
                    <a:lumMod val="75000"/>
                  </a:schemeClr>
                </a:solidFill>
              </a:ln>
              <a:effectLst>
                <a:innerShdw blurRad="114300">
                  <a:schemeClr val="dk1">
                    <a:tint val="55000"/>
                    <a:lumMod val="75000"/>
                  </a:schemeClr>
                </a:innerShdw>
              </a:effectLst>
              <a:scene3d>
                <a:camera prst="orthographicFront"/>
                <a:lightRig rig="threePt" dir="t"/>
              </a:scene3d>
              <a:sp3d contourW="19050" prstMaterial="flat">
                <a:contourClr>
                  <a:schemeClr val="dk1">
                    <a:tint val="55000"/>
                    <a:lumMod val="75000"/>
                  </a:schemeClr>
                </a:contourClr>
              </a:sp3d>
            </c:spPr>
          </c:dPt>
          <c:dPt>
            <c:idx val="2"/>
            <c:bubble3D val="0"/>
            <c:spPr>
              <a:solidFill>
                <a:schemeClr val="dk1">
                  <a:tint val="75000"/>
                  <a:alpha val="90000"/>
                </a:schemeClr>
              </a:solidFill>
              <a:ln w="19050">
                <a:solidFill>
                  <a:schemeClr val="dk1">
                    <a:tint val="75000"/>
                    <a:lumMod val="75000"/>
                  </a:schemeClr>
                </a:solidFill>
              </a:ln>
              <a:effectLst>
                <a:innerShdw blurRad="114300">
                  <a:schemeClr val="dk1">
                    <a:tint val="75000"/>
                    <a:lumMod val="75000"/>
                  </a:schemeClr>
                </a:innerShdw>
              </a:effectLst>
              <a:scene3d>
                <a:camera prst="orthographicFront"/>
                <a:lightRig rig="threePt" dir="t"/>
              </a:scene3d>
              <a:sp3d contourW="19050" prstMaterial="flat">
                <a:contourClr>
                  <a:schemeClr val="dk1">
                    <a:tint val="75000"/>
                    <a:lumMod val="75000"/>
                  </a:schemeClr>
                </a:contourClr>
              </a:sp3d>
            </c:spPr>
          </c:dPt>
          <c:dPt>
            <c:idx val="3"/>
            <c:bubble3D val="0"/>
            <c:spPr>
              <a:solidFill>
                <a:schemeClr val="dk1">
                  <a:tint val="98500"/>
                  <a:alpha val="90000"/>
                </a:schemeClr>
              </a:solidFill>
              <a:ln w="19050">
                <a:solidFill>
                  <a:schemeClr val="dk1">
                    <a:tint val="98500"/>
                    <a:lumMod val="75000"/>
                  </a:schemeClr>
                </a:solidFill>
              </a:ln>
              <a:effectLst>
                <a:innerShdw blurRad="114300">
                  <a:schemeClr val="dk1">
                    <a:tint val="98500"/>
                    <a:lumMod val="75000"/>
                  </a:schemeClr>
                </a:innerShdw>
              </a:effectLst>
              <a:scene3d>
                <a:camera prst="orthographicFront"/>
                <a:lightRig rig="threePt" dir="t"/>
              </a:scene3d>
              <a:sp3d contourW="19050" prstMaterial="flat">
                <a:contourClr>
                  <a:schemeClr val="dk1">
                    <a:tint val="98500"/>
                    <a:lumMod val="75000"/>
                  </a:schemeClr>
                </a:contourClr>
              </a:sp3d>
            </c:spPr>
          </c:dPt>
          <c:dPt>
            <c:idx val="4"/>
            <c:bubble3D val="0"/>
            <c:spPr>
              <a:solidFill>
                <a:schemeClr val="dk1">
                  <a:tint val="30000"/>
                  <a:alpha val="90000"/>
                </a:schemeClr>
              </a:solidFill>
              <a:ln w="19050">
                <a:solidFill>
                  <a:schemeClr val="dk1">
                    <a:tint val="30000"/>
                    <a:lumMod val="75000"/>
                  </a:schemeClr>
                </a:solidFill>
              </a:ln>
              <a:effectLst>
                <a:innerShdw blurRad="114300">
                  <a:schemeClr val="dk1">
                    <a:tint val="30000"/>
                    <a:lumMod val="75000"/>
                  </a:schemeClr>
                </a:innerShdw>
              </a:effectLst>
              <a:scene3d>
                <a:camera prst="orthographicFront"/>
                <a:lightRig rig="threePt" dir="t"/>
              </a:scene3d>
              <a:sp3d contourW="19050" prstMaterial="flat">
                <a:contourClr>
                  <a:schemeClr val="dk1">
                    <a:tint val="30000"/>
                    <a:lumMod val="75000"/>
                  </a:schemeClr>
                </a:contourClr>
              </a:sp3d>
            </c:spPr>
          </c:dPt>
          <c:dLbls>
            <c:dLbl>
              <c:idx val="0"/>
              <c:spPr>
                <a:solidFill>
                  <a:schemeClr val="lt1">
                    <a:alpha val="90000"/>
                  </a:schemeClr>
                </a:solidFill>
                <a:ln w="12700" cap="flat" cmpd="sng" algn="ctr">
                  <a:solidFill>
                    <a:schemeClr val="dk1">
                      <a:tint val="88500"/>
                    </a:schemeClr>
                  </a:solidFill>
                  <a:round/>
                </a:ln>
                <a:effectLst>
                  <a:outerShdw blurRad="50800" dist="38100" dir="2700000" algn="tl" rotWithShape="0">
                    <a:schemeClr val="dk1">
                      <a:tint val="88500"/>
                      <a:lumMod val="75000"/>
                      <a:alpha val="40000"/>
                    </a:schemeClr>
                  </a:outerShdw>
                </a:effectLst>
              </c:spPr>
              <c:txPr>
                <a:bodyPr rot="0" spcFirstLastPara="1" vertOverflow="clip" horzOverflow="clip" vert="horz" wrap="square" lIns="38100" tIns="19050" rIns="38100" bIns="19050" anchor="ctr" anchorCtr="1">
                  <a:spAutoFit/>
                </a:bodyPr>
                <a:lstStyle/>
                <a:p>
                  <a:pPr>
                    <a:defRPr sz="800" b="1" i="0" u="none" strike="noStrike" kern="1200" baseline="0">
                      <a:solidFill>
                        <a:sysClr val="windowText" lastClr="000000"/>
                      </a:solidFill>
                      <a:effectLst/>
                      <a:latin typeface="Arial" panose="020B0604020202020204" pitchFamily="34" charset="0"/>
                      <a:ea typeface="+mn-ea"/>
                      <a:cs typeface="Arial" panose="020B0604020202020204" pitchFamily="34" charset="0"/>
                    </a:defRPr>
                  </a:pPr>
                  <a:endParaRPr lang="en-US"/>
                </a:p>
              </c:txPr>
              <c:dLblPos val="inEnd"/>
              <c:showLegendKey val="0"/>
              <c:showVal val="1"/>
              <c:showCatName val="1"/>
              <c:showSerName val="0"/>
              <c:showPercent val="0"/>
              <c:showBubbleSize val="0"/>
            </c:dLbl>
            <c:dLbl>
              <c:idx val="1"/>
              <c:spPr>
                <a:solidFill>
                  <a:schemeClr val="lt1">
                    <a:alpha val="90000"/>
                  </a:schemeClr>
                </a:solidFill>
                <a:ln w="12700" cap="flat" cmpd="sng" algn="ctr">
                  <a:solidFill>
                    <a:schemeClr val="dk1">
                      <a:tint val="55000"/>
                    </a:schemeClr>
                  </a:solidFill>
                  <a:round/>
                </a:ln>
                <a:effectLst>
                  <a:outerShdw blurRad="50800" dist="38100" dir="2700000" algn="tl" rotWithShape="0">
                    <a:schemeClr val="dk1">
                      <a:tint val="55000"/>
                      <a:lumMod val="75000"/>
                      <a:alpha val="40000"/>
                    </a:schemeClr>
                  </a:outerShdw>
                </a:effectLst>
              </c:spPr>
              <c:txPr>
                <a:bodyPr rot="0" spcFirstLastPara="1" vertOverflow="clip" horzOverflow="clip" vert="horz" wrap="square" lIns="38100" tIns="19050" rIns="38100" bIns="19050" anchor="ctr" anchorCtr="1">
                  <a:spAutoFit/>
                </a:bodyPr>
                <a:lstStyle/>
                <a:p>
                  <a:pPr>
                    <a:defRPr sz="800" b="1" i="0" u="none" strike="noStrike" kern="1200" baseline="0">
                      <a:solidFill>
                        <a:sysClr val="windowText" lastClr="000000"/>
                      </a:solidFill>
                      <a:effectLst/>
                      <a:latin typeface="Arial" panose="020B0604020202020204" pitchFamily="34" charset="0"/>
                      <a:ea typeface="+mn-ea"/>
                      <a:cs typeface="Arial" panose="020B0604020202020204" pitchFamily="34" charset="0"/>
                    </a:defRPr>
                  </a:pPr>
                  <a:endParaRPr lang="en-US"/>
                </a:p>
              </c:txPr>
              <c:dLblPos val="inEnd"/>
              <c:showLegendKey val="0"/>
              <c:showVal val="1"/>
              <c:showCatName val="1"/>
              <c:showSerName val="0"/>
              <c:showPercent val="0"/>
              <c:showBubbleSize val="0"/>
            </c:dLbl>
            <c:dLbl>
              <c:idx val="2"/>
              <c:spPr>
                <a:solidFill>
                  <a:schemeClr val="lt1">
                    <a:alpha val="90000"/>
                  </a:schemeClr>
                </a:solidFill>
                <a:ln w="12700" cap="flat" cmpd="sng" algn="ctr">
                  <a:solidFill>
                    <a:schemeClr val="dk1">
                      <a:tint val="75000"/>
                    </a:schemeClr>
                  </a:solidFill>
                  <a:round/>
                </a:ln>
                <a:effectLst>
                  <a:outerShdw blurRad="50800" dist="38100" dir="2700000" algn="tl" rotWithShape="0">
                    <a:schemeClr val="dk1">
                      <a:tint val="75000"/>
                      <a:lumMod val="75000"/>
                      <a:alpha val="40000"/>
                    </a:schemeClr>
                  </a:outerShdw>
                </a:effectLst>
              </c:spPr>
              <c:txPr>
                <a:bodyPr rot="0" spcFirstLastPara="1" vertOverflow="clip" horzOverflow="clip" vert="horz" wrap="square" lIns="38100" tIns="19050" rIns="38100" bIns="19050" anchor="ctr" anchorCtr="1">
                  <a:spAutoFit/>
                </a:bodyPr>
                <a:lstStyle/>
                <a:p>
                  <a:pPr>
                    <a:defRPr sz="800" b="1" i="0" u="none" strike="noStrike" kern="1200" baseline="0">
                      <a:solidFill>
                        <a:sysClr val="windowText" lastClr="000000"/>
                      </a:solidFill>
                      <a:effectLst/>
                      <a:latin typeface="Arial" panose="020B0604020202020204" pitchFamily="34" charset="0"/>
                      <a:ea typeface="+mn-ea"/>
                      <a:cs typeface="Arial" panose="020B0604020202020204" pitchFamily="34" charset="0"/>
                    </a:defRPr>
                  </a:pPr>
                  <a:endParaRPr lang="en-US"/>
                </a:p>
              </c:txPr>
              <c:dLblPos val="inEnd"/>
              <c:showLegendKey val="0"/>
              <c:showVal val="1"/>
              <c:showCatName val="1"/>
              <c:showSerName val="0"/>
              <c:showPercent val="0"/>
              <c:showBubbleSize val="0"/>
            </c:dLbl>
            <c:dLbl>
              <c:idx val="3"/>
              <c:layout/>
              <c:tx>
                <c:rich>
                  <a:bodyPr rot="0" spcFirstLastPara="1" vertOverflow="clip" horzOverflow="clip" vert="horz" wrap="square" lIns="38100" tIns="19050" rIns="38100" bIns="19050" anchor="ctr" anchorCtr="1">
                    <a:spAutoFit/>
                  </a:bodyPr>
                  <a:lstStyle/>
                  <a:p>
                    <a:pPr>
                      <a:defRPr sz="800" b="1" i="0" u="none" strike="noStrike" kern="1200" baseline="0">
                        <a:solidFill>
                          <a:sysClr val="windowText" lastClr="000000"/>
                        </a:solidFill>
                        <a:effectLst/>
                        <a:latin typeface="Arial" panose="020B0604020202020204" pitchFamily="34" charset="0"/>
                        <a:ea typeface="+mn-ea"/>
                        <a:cs typeface="Arial" panose="020B0604020202020204" pitchFamily="34" charset="0"/>
                      </a:defRPr>
                    </a:pPr>
                    <a:r>
                      <a:rPr lang="en-US" baseline="0"/>
                      <a:t>Automotive Testing Systems, </a:t>
                    </a:r>
                    <a:fld id="{3C6DE3C1-FC93-2E41-9692-48674A768CEF}" type="VALUE">
                      <a:rPr lang="en-US" baseline="0"/>
                      <a:pPr>
                        <a:defRPr/>
                      </a:pPr>
                      <a:t>[VALUE]</a:t>
                    </a:fld>
                    <a:endParaRPr lang="en-US" baseline="0"/>
                  </a:p>
                </c:rich>
              </c:tx>
              <c:spPr>
                <a:solidFill>
                  <a:schemeClr val="lt1">
                    <a:alpha val="90000"/>
                  </a:schemeClr>
                </a:solidFill>
                <a:ln w="12700" cap="flat" cmpd="sng" algn="ctr">
                  <a:solidFill>
                    <a:schemeClr val="dk1">
                      <a:tint val="98500"/>
                    </a:schemeClr>
                  </a:solidFill>
                  <a:round/>
                </a:ln>
                <a:effectLst>
                  <a:outerShdw blurRad="50800" dist="38100" dir="2700000" algn="tl" rotWithShape="0">
                    <a:schemeClr val="dk1">
                      <a:tint val="98500"/>
                      <a:lumMod val="75000"/>
                      <a:alpha val="40000"/>
                    </a:schemeClr>
                  </a:outerShdw>
                </a:effectLst>
              </c:spPr>
              <c:txPr>
                <a:bodyPr rot="0" spcFirstLastPara="1" vertOverflow="clip" horzOverflow="clip" vert="horz" wrap="square" lIns="38100" tIns="19050" rIns="38100" bIns="19050" anchor="ctr" anchorCtr="1">
                  <a:spAutoFit/>
                </a:bodyPr>
                <a:lstStyle/>
                <a:p>
                  <a:pPr>
                    <a:defRPr sz="800" b="1" i="0" u="none" strike="noStrike" kern="1200" baseline="0">
                      <a:solidFill>
                        <a:sysClr val="windowText" lastClr="000000"/>
                      </a:solidFill>
                      <a:effectLst/>
                      <a:latin typeface="Arial" panose="020B0604020202020204" pitchFamily="34" charset="0"/>
                      <a:ea typeface="+mn-ea"/>
                      <a:cs typeface="Arial" panose="020B0604020202020204" pitchFamily="34" charset="0"/>
                    </a:defRPr>
                  </a:pPr>
                  <a:endParaRPr lang="en-US"/>
                </a:p>
              </c:txPr>
              <c:dLblPos val="inEnd"/>
              <c:showLegendKey val="0"/>
              <c:showVal val="1"/>
              <c:showCatName val="1"/>
              <c:showSerName val="0"/>
              <c:showPercent val="0"/>
              <c:showBubbleSize val="0"/>
              <c:extLst>
                <c:ext xmlns:c15="http://schemas.microsoft.com/office/drawing/2012/chart" uri="{CE6537A1-D6FC-4f65-9D91-7224C49458BB}">
                  <c15:layout/>
                  <c15:dlblFieldTable/>
                  <c15:showDataLabelsRange val="0"/>
                </c:ext>
              </c:extLst>
            </c:dLbl>
            <c:dLbl>
              <c:idx val="4"/>
              <c:layout/>
              <c:tx>
                <c:rich>
                  <a:bodyPr rot="0" spcFirstLastPara="1" vertOverflow="clip" horzOverflow="clip" vert="horz" wrap="square" lIns="38100" tIns="19050" rIns="38100" bIns="19050" anchor="ctr" anchorCtr="1">
                    <a:spAutoFit/>
                  </a:bodyPr>
                  <a:lstStyle/>
                  <a:p>
                    <a:pPr>
                      <a:defRPr sz="800" b="1" i="0" u="none" strike="noStrike" kern="1200" baseline="0">
                        <a:solidFill>
                          <a:sysClr val="windowText" lastClr="000000"/>
                        </a:solidFill>
                        <a:effectLst/>
                        <a:latin typeface="Arial" panose="020B0604020202020204" pitchFamily="34" charset="0"/>
                        <a:ea typeface="+mn-ea"/>
                        <a:cs typeface="Arial" panose="020B0604020202020204" pitchFamily="34" charset="0"/>
                      </a:defRPr>
                    </a:pPr>
                    <a:r>
                      <a:rPr lang="en-US" baseline="0"/>
                      <a:t>Others, </a:t>
                    </a:r>
                    <a:fld id="{D781FB86-865B-E441-B56B-A844B729721A}" type="VALUE">
                      <a:rPr lang="en-US" baseline="0"/>
                      <a:pPr>
                        <a:defRPr/>
                      </a:pPr>
                      <a:t>[VALUE]</a:t>
                    </a:fld>
                    <a:endParaRPr lang="en-US" baseline="0"/>
                  </a:p>
                </c:rich>
              </c:tx>
              <c:spPr>
                <a:solidFill>
                  <a:schemeClr val="lt1">
                    <a:alpha val="90000"/>
                  </a:schemeClr>
                </a:solidFill>
                <a:ln w="12700" cap="flat" cmpd="sng" algn="ctr">
                  <a:solidFill>
                    <a:schemeClr val="dk1">
                      <a:tint val="30000"/>
                    </a:schemeClr>
                  </a:solidFill>
                  <a:round/>
                </a:ln>
                <a:effectLst>
                  <a:outerShdw blurRad="50800" dist="38100" dir="2700000" algn="tl" rotWithShape="0">
                    <a:schemeClr val="dk1">
                      <a:tint val="30000"/>
                      <a:lumMod val="75000"/>
                      <a:alpha val="40000"/>
                    </a:schemeClr>
                  </a:outerShdw>
                </a:effectLst>
              </c:spPr>
              <c:txPr>
                <a:bodyPr rot="0" spcFirstLastPara="1" vertOverflow="clip" horzOverflow="clip" vert="horz" wrap="square" lIns="38100" tIns="19050" rIns="38100" bIns="19050" anchor="ctr" anchorCtr="1">
                  <a:spAutoFit/>
                </a:bodyPr>
                <a:lstStyle/>
                <a:p>
                  <a:pPr>
                    <a:defRPr sz="800" b="1" i="0" u="none" strike="noStrike" kern="1200" baseline="0">
                      <a:solidFill>
                        <a:sysClr val="windowText" lastClr="000000"/>
                      </a:solidFill>
                      <a:effectLst/>
                      <a:latin typeface="Arial" panose="020B0604020202020204" pitchFamily="34" charset="0"/>
                      <a:ea typeface="+mn-ea"/>
                      <a:cs typeface="Arial" panose="020B0604020202020204" pitchFamily="34" charset="0"/>
                    </a:defRPr>
                  </a:pPr>
                  <a:endParaRPr lang="en-US"/>
                </a:p>
              </c:txPr>
              <c:dLblPos val="inEnd"/>
              <c:showLegendKey val="0"/>
              <c:showVal val="1"/>
              <c:showCatName val="1"/>
              <c:showSerName val="0"/>
              <c:showPercent val="0"/>
              <c:showBubbleSize val="0"/>
              <c:extLst>
                <c:ext xmlns:c15="http://schemas.microsoft.com/office/drawing/2012/chart" uri="{CE6537A1-D6FC-4f65-9D91-7224C49458BB}">
                  <c15:layout/>
                  <c15:dlblFieldTable/>
                  <c15:showDataLabelsRange val="0"/>
                </c:ext>
              </c:extLst>
            </c:dLbl>
            <c:spPr>
              <a:solidFill>
                <a:sysClr val="window" lastClr="FFFFFF">
                  <a:alpha val="90000"/>
                </a:sysClr>
              </a:solidFill>
              <a:ln w="12700" cap="flat" cmpd="sng" algn="ctr">
                <a:solidFill>
                  <a:sysClr val="windowText" lastClr="000000">
                    <a:tint val="88500"/>
                  </a:sysClr>
                </a:solidFill>
                <a:round/>
              </a:ln>
              <a:effectLst>
                <a:outerShdw blurRad="50800" dist="38100" dir="2700000" algn="tl" rotWithShape="0">
                  <a:sysClr val="windowText" lastClr="000000">
                    <a:tint val="88500"/>
                    <a:lumMod val="75000"/>
                    <a:alpha val="40000"/>
                  </a:sysClr>
                </a:outerShdw>
              </a:effectLst>
            </c:spPr>
            <c:dLblPos val="inEnd"/>
            <c:showLegendKey val="0"/>
            <c:showVal val="1"/>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'[sushma financials for HBR-v2 .xlsx]Sheet1'!$F$18:$F$22</c:f>
              <c:strCache>
                <c:ptCount val="5"/>
                <c:pt idx="0">
                  <c:v>Force Testing Systems</c:v>
                </c:pt>
                <c:pt idx="1">
                  <c:v>Torque Tool Testers</c:v>
                </c:pt>
                <c:pt idx="2">
                  <c:v>Sensors &amp; Instrumentation</c:v>
                </c:pt>
                <c:pt idx="3">
                  <c:v>Automotive Testing Systems- </c:v>
                </c:pt>
                <c:pt idx="4">
                  <c:v>Others-</c:v>
                </c:pt>
              </c:strCache>
            </c:strRef>
          </c:cat>
          <c:val>
            <c:numRef>
              <c:f>'[sushma financials for HBR-v2 .xlsx]Sheet1'!$G$18:$G$22</c:f>
              <c:numCache>
                <c:formatCode>0.00%</c:formatCode>
                <c:ptCount val="5"/>
                <c:pt idx="0">
                  <c:v>0.28499999999999998</c:v>
                </c:pt>
                <c:pt idx="1">
                  <c:v>0.26500000000000001</c:v>
                </c:pt>
                <c:pt idx="2" formatCode="0%">
                  <c:v>0.18</c:v>
                </c:pt>
                <c:pt idx="3" formatCode="0%">
                  <c:v>0.17</c:v>
                </c:pt>
                <c:pt idx="4" formatCode="0%">
                  <c:v>0.1</c:v>
                </c:pt>
              </c:numCache>
            </c:numRef>
          </c:val>
        </c:ser>
        <c:dLbls>
          <c:dLblPos val="inEnd"/>
          <c:showLegendKey val="0"/>
          <c:showVal val="0"/>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1">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8CFF1-03AA-4270-A492-B43C39FF4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4724</Words>
  <Characters>26895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Downey, Elizabeth</cp:lastModifiedBy>
  <cp:revision>4</cp:revision>
  <cp:lastPrinted>2011-06-23T13:34:00Z</cp:lastPrinted>
  <dcterms:created xsi:type="dcterms:W3CDTF">2017-06-06T14:24:00Z</dcterms:created>
  <dcterms:modified xsi:type="dcterms:W3CDTF">2017-06-12T16:58:00Z</dcterms:modified>
</cp:coreProperties>
</file>