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2B7AA5" w14:textId="77777777" w:rsidR="001866AD" w:rsidRDefault="001866AD" w:rsidP="00B65245">
      <w:pPr>
        <w:tabs>
          <w:tab w:val="right" w:pos="9360"/>
        </w:tabs>
        <w:autoSpaceDE w:val="0"/>
        <w:autoSpaceDN w:val="0"/>
        <w:adjustRightInd w:val="0"/>
        <w:jc w:val="both"/>
        <w:textAlignment w:val="center"/>
        <w:rPr>
          <w:rFonts w:ascii="Arial" w:hAnsi="Arial"/>
          <w:i/>
          <w:iCs/>
          <w:color w:val="000000"/>
          <w:sz w:val="16"/>
        </w:rPr>
      </w:pPr>
      <w:r w:rsidRPr="000D571E">
        <w:rPr>
          <w:rFonts w:ascii="Arial" w:hAnsi="Arial" w:cs="Arial"/>
          <w:b/>
          <w:noProof/>
          <w:sz w:val="24"/>
          <w:szCs w:val="16"/>
          <w:lang w:val="en-CA" w:eastAsia="en-CA"/>
        </w:rPr>
        <w:drawing>
          <wp:inline distT="0" distB="0" distL="0" distR="0" wp14:anchorId="7A0CC3FC" wp14:editId="56C795A7">
            <wp:extent cx="2613804" cy="55124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B8B13B6" w14:textId="77777777" w:rsidR="00856D9F" w:rsidRPr="0095443F"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18013D8" w14:textId="3CBF3455" w:rsidR="00D75295" w:rsidRPr="0095443F" w:rsidRDefault="001B09C7" w:rsidP="00F105B7">
      <w:pPr>
        <w:pStyle w:val="ProductNumber"/>
        <w:rPr>
          <w:lang w:val="en-GB"/>
        </w:rPr>
      </w:pPr>
      <w:r>
        <w:rPr>
          <w:lang w:val="en-GB"/>
        </w:rPr>
        <w:t>9B17C028</w:t>
      </w:r>
    </w:p>
    <w:p w14:paraId="0986206F" w14:textId="77777777" w:rsidR="00D75295" w:rsidRPr="0095443F" w:rsidRDefault="00D75295" w:rsidP="00D75295">
      <w:pPr>
        <w:jc w:val="right"/>
        <w:rPr>
          <w:rFonts w:ascii="Arial" w:hAnsi="Arial"/>
          <w:b/>
          <w:sz w:val="28"/>
          <w:szCs w:val="28"/>
          <w:lang w:val="en-GB"/>
        </w:rPr>
      </w:pPr>
    </w:p>
    <w:p w14:paraId="7997096E" w14:textId="77777777" w:rsidR="00866F6D" w:rsidRPr="0095443F" w:rsidRDefault="00866F6D" w:rsidP="00D75295">
      <w:pPr>
        <w:jc w:val="right"/>
        <w:rPr>
          <w:rFonts w:ascii="Arial" w:hAnsi="Arial"/>
          <w:b/>
          <w:sz w:val="28"/>
          <w:szCs w:val="28"/>
          <w:lang w:val="en-GB"/>
        </w:rPr>
      </w:pPr>
    </w:p>
    <w:p w14:paraId="01D74330" w14:textId="3C408305" w:rsidR="00CA3976" w:rsidRPr="0095443F" w:rsidRDefault="00E77FA3" w:rsidP="00013360">
      <w:pPr>
        <w:pStyle w:val="CaseTitle"/>
        <w:spacing w:after="0" w:line="240" w:lineRule="auto"/>
        <w:rPr>
          <w:sz w:val="20"/>
          <w:szCs w:val="20"/>
          <w:lang w:val="en-GB"/>
        </w:rPr>
      </w:pPr>
      <w:r>
        <w:rPr>
          <w:lang w:val="en-GB"/>
        </w:rPr>
        <w:t>INGERSOLL RAND:</w:t>
      </w:r>
      <w:r w:rsidRPr="00E77FA3">
        <w:rPr>
          <w:lang w:val="en-GB"/>
        </w:rPr>
        <w:t xml:space="preserve"> </w:t>
      </w:r>
      <w:r w:rsidRPr="0095443F">
        <w:rPr>
          <w:lang w:val="en-GB"/>
        </w:rPr>
        <w:t>CREATING EFFECTIVE ENGINEERING AND TECHNOLOGY CENTr</w:t>
      </w:r>
      <w:r>
        <w:rPr>
          <w:lang w:val="en-GB"/>
        </w:rPr>
        <w:t>ES</w:t>
      </w:r>
      <w:r w:rsidRPr="0095443F">
        <w:rPr>
          <w:lang w:val="en-GB"/>
        </w:rPr>
        <w:t xml:space="preserve"> </w:t>
      </w:r>
      <w:r w:rsidR="00A94184">
        <w:rPr>
          <w:lang w:val="en-GB"/>
        </w:rPr>
        <w:t>(</w:t>
      </w:r>
      <w:r w:rsidR="002F12FF" w:rsidRPr="0095443F">
        <w:rPr>
          <w:lang w:val="en-GB"/>
        </w:rPr>
        <w:t>B</w:t>
      </w:r>
      <w:r w:rsidR="00A94184">
        <w:rPr>
          <w:lang w:val="en-GB"/>
        </w:rPr>
        <w:t>)</w:t>
      </w:r>
    </w:p>
    <w:p w14:paraId="3A3945BB" w14:textId="77777777" w:rsidR="00013360" w:rsidRPr="0095443F" w:rsidRDefault="00013360" w:rsidP="00013360">
      <w:pPr>
        <w:pStyle w:val="CaseTitle"/>
        <w:spacing w:after="0" w:line="240" w:lineRule="auto"/>
        <w:rPr>
          <w:sz w:val="20"/>
          <w:szCs w:val="20"/>
          <w:lang w:val="en-GB"/>
        </w:rPr>
      </w:pPr>
    </w:p>
    <w:p w14:paraId="4234E0BE" w14:textId="639C760C" w:rsidR="00013360" w:rsidRPr="0095443F" w:rsidRDefault="00D705EA" w:rsidP="00104567">
      <w:pPr>
        <w:pStyle w:val="StyleCopyrightStatementAfter0ptBottomSinglesolidline1"/>
        <w:rPr>
          <w:lang w:val="en-GB"/>
        </w:rPr>
      </w:pPr>
      <w:r w:rsidRPr="0095443F">
        <w:rPr>
          <w:lang w:val="en-GB"/>
        </w:rPr>
        <w:t>Rahul Sheel</w:t>
      </w:r>
      <w:r w:rsidR="007E5921" w:rsidRPr="0095443F">
        <w:rPr>
          <w:lang w:val="en-GB"/>
        </w:rPr>
        <w:t xml:space="preserve"> </w:t>
      </w:r>
      <w:r w:rsidR="000B4D74" w:rsidRPr="0095443F">
        <w:rPr>
          <w:lang w:val="en-GB"/>
        </w:rPr>
        <w:t xml:space="preserve">and Neharika Vohra </w:t>
      </w:r>
      <w:r w:rsidR="007E5921" w:rsidRPr="0095443F">
        <w:rPr>
          <w:lang w:val="en-GB"/>
        </w:rPr>
        <w:t>wrote this case sol</w:t>
      </w:r>
      <w:r w:rsidR="00D75295" w:rsidRPr="0095443F">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19EA049" w14:textId="77777777" w:rsidR="00013360" w:rsidRPr="0095443F" w:rsidRDefault="00013360" w:rsidP="00104567">
      <w:pPr>
        <w:pStyle w:val="StyleCopyrightStatementAfter0ptBottomSinglesolidline1"/>
        <w:rPr>
          <w:lang w:val="en-GB"/>
        </w:rPr>
      </w:pPr>
    </w:p>
    <w:p w14:paraId="3A105DCF" w14:textId="42C33E01" w:rsidR="001866AD" w:rsidRPr="00E23AB7" w:rsidRDefault="001866AD" w:rsidP="00B65245">
      <w:pP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17316F">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20EBAE98" w14:textId="77777777" w:rsidR="001866AD" w:rsidRPr="00E23AB7" w:rsidRDefault="001866AD" w:rsidP="00B65245">
      <w:pPr>
        <w:tabs>
          <w:tab w:val="right" w:pos="9360"/>
        </w:tabs>
        <w:autoSpaceDE w:val="0"/>
        <w:autoSpaceDN w:val="0"/>
        <w:adjustRightInd w:val="0"/>
        <w:jc w:val="both"/>
        <w:textAlignment w:val="center"/>
        <w:rPr>
          <w:rFonts w:ascii="Arial" w:hAnsi="Arial"/>
          <w:i/>
          <w:iCs/>
          <w:color w:val="000000"/>
          <w:sz w:val="16"/>
        </w:rPr>
      </w:pPr>
    </w:p>
    <w:p w14:paraId="0AF8D88D" w14:textId="4B03F761" w:rsidR="003B7EF2" w:rsidRPr="001866AD" w:rsidRDefault="001866AD" w:rsidP="001866AD">
      <w:pPr>
        <w:tabs>
          <w:tab w:val="right" w:pos="9360"/>
        </w:tabs>
        <w:autoSpaceDE w:val="0"/>
        <w:autoSpaceDN w:val="0"/>
        <w:adjustRightInd w:val="0"/>
        <w:jc w:val="both"/>
        <w:textAlignment w:val="center"/>
        <w:rPr>
          <w:rFonts w:ascii="Arial" w:hAnsi="Arial"/>
          <w:i/>
          <w:iCs/>
          <w:color w:val="000000"/>
          <w:sz w:val="16"/>
        </w:rPr>
      </w:pPr>
      <w:r w:rsidRPr="00B65245">
        <w:rPr>
          <w:rFonts w:ascii="Arial" w:hAnsi="Arial"/>
          <w:i/>
          <w:iCs/>
          <w:color w:val="000000"/>
          <w:sz w:val="16"/>
        </w:rPr>
        <w:t>Copyright © 201</w:t>
      </w:r>
      <w:r>
        <w:rPr>
          <w:rFonts w:ascii="Arial" w:hAnsi="Arial"/>
          <w:i/>
          <w:iCs/>
          <w:color w:val="000000"/>
          <w:sz w:val="16"/>
        </w:rPr>
        <w:t>7</w:t>
      </w:r>
      <w:r w:rsidRPr="00B65245">
        <w:rPr>
          <w:rFonts w:ascii="Arial" w:hAnsi="Arial"/>
          <w:i/>
          <w:iCs/>
          <w:color w:val="000000"/>
          <w:sz w:val="16"/>
        </w:rPr>
        <w:t>, Richard Ivey School of Business Foundation</w:t>
      </w:r>
      <w:r w:rsidR="003B7EF2" w:rsidRPr="0095443F">
        <w:rPr>
          <w:lang w:val="en-GB"/>
        </w:rPr>
        <w:tab/>
      </w:r>
      <w:r w:rsidR="003B7EF2" w:rsidRPr="001866AD">
        <w:rPr>
          <w:rFonts w:ascii="Arial" w:hAnsi="Arial" w:cs="Arial"/>
          <w:i/>
          <w:sz w:val="16"/>
          <w:lang w:val="en-GB"/>
        </w:rPr>
        <w:t xml:space="preserve">Version: </w:t>
      </w:r>
      <w:r w:rsidR="00361C8E" w:rsidRPr="001866AD">
        <w:rPr>
          <w:rFonts w:ascii="Arial" w:hAnsi="Arial" w:cs="Arial"/>
          <w:i/>
          <w:sz w:val="16"/>
          <w:lang w:val="en-GB"/>
        </w:rPr>
        <w:t>201</w:t>
      </w:r>
      <w:r w:rsidR="007F51FC" w:rsidRPr="001866AD">
        <w:rPr>
          <w:rFonts w:ascii="Arial" w:hAnsi="Arial" w:cs="Arial"/>
          <w:i/>
          <w:sz w:val="16"/>
          <w:lang w:val="en-GB"/>
        </w:rPr>
        <w:t>7</w:t>
      </w:r>
      <w:r w:rsidR="00361C8E" w:rsidRPr="001866AD">
        <w:rPr>
          <w:rFonts w:ascii="Arial" w:hAnsi="Arial" w:cs="Arial"/>
          <w:i/>
          <w:sz w:val="16"/>
          <w:lang w:val="en-GB"/>
        </w:rPr>
        <w:t>-</w:t>
      </w:r>
      <w:r>
        <w:rPr>
          <w:rFonts w:ascii="Arial" w:hAnsi="Arial" w:cs="Arial"/>
          <w:i/>
          <w:sz w:val="16"/>
          <w:lang w:val="en-GB"/>
        </w:rPr>
        <w:t>07</w:t>
      </w:r>
      <w:r w:rsidR="00361C8E" w:rsidRPr="001866AD">
        <w:rPr>
          <w:rFonts w:ascii="Arial" w:hAnsi="Arial" w:cs="Arial"/>
          <w:i/>
          <w:sz w:val="16"/>
          <w:lang w:val="en-GB"/>
        </w:rPr>
        <w:t>-</w:t>
      </w:r>
      <w:r>
        <w:rPr>
          <w:rFonts w:ascii="Arial" w:hAnsi="Arial" w:cs="Arial"/>
          <w:i/>
          <w:sz w:val="16"/>
          <w:lang w:val="en-GB"/>
        </w:rPr>
        <w:t>13</w:t>
      </w:r>
    </w:p>
    <w:p w14:paraId="07983F11" w14:textId="77777777" w:rsidR="003B7EF2" w:rsidRDefault="003B7EF2" w:rsidP="00104567">
      <w:pPr>
        <w:pStyle w:val="StyleCopyrightStatementAfter0ptBottomSinglesolidline1"/>
        <w:rPr>
          <w:rFonts w:ascii="Times New Roman" w:hAnsi="Times New Roman"/>
          <w:sz w:val="20"/>
          <w:lang w:val="en-GB"/>
        </w:rPr>
      </w:pPr>
    </w:p>
    <w:p w14:paraId="72361DA0" w14:textId="77777777" w:rsidR="001866AD" w:rsidRPr="0095443F" w:rsidRDefault="001866AD" w:rsidP="00104567">
      <w:pPr>
        <w:pStyle w:val="StyleCopyrightStatementAfter0ptBottomSinglesolidline1"/>
        <w:rPr>
          <w:rFonts w:ascii="Times New Roman" w:hAnsi="Times New Roman"/>
          <w:sz w:val="20"/>
          <w:lang w:val="en-GB"/>
        </w:rPr>
      </w:pPr>
    </w:p>
    <w:p w14:paraId="76B8183C" w14:textId="02A7AD4F" w:rsidR="00186504" w:rsidRPr="0095443F" w:rsidRDefault="002F12FF" w:rsidP="00186504">
      <w:pPr>
        <w:pStyle w:val="BodyTextMain"/>
        <w:rPr>
          <w:lang w:val="en-GB"/>
        </w:rPr>
      </w:pPr>
      <w:r w:rsidRPr="0095443F">
        <w:rPr>
          <w:lang w:val="en-GB"/>
        </w:rPr>
        <w:t xml:space="preserve">Ravi </w:t>
      </w:r>
      <w:proofErr w:type="spellStart"/>
      <w:r w:rsidRPr="0095443F">
        <w:rPr>
          <w:lang w:val="en-GB"/>
        </w:rPr>
        <w:t>Madhavan</w:t>
      </w:r>
      <w:proofErr w:type="spellEnd"/>
      <w:r w:rsidR="002F1165" w:rsidRPr="0095443F">
        <w:rPr>
          <w:lang w:val="en-GB"/>
        </w:rPr>
        <w:t xml:space="preserve"> looked back at the initiatives that were </w:t>
      </w:r>
      <w:r w:rsidR="00186504" w:rsidRPr="0095443F">
        <w:rPr>
          <w:lang w:val="en-GB"/>
        </w:rPr>
        <w:t>taken</w:t>
      </w:r>
      <w:r w:rsidR="00CE4E58" w:rsidRPr="0095443F">
        <w:rPr>
          <w:lang w:val="en-GB"/>
        </w:rPr>
        <w:t xml:space="preserve"> between 2012 </w:t>
      </w:r>
      <w:r w:rsidR="00D03141" w:rsidRPr="0095443F">
        <w:rPr>
          <w:lang w:val="en-GB"/>
        </w:rPr>
        <w:t>and</w:t>
      </w:r>
      <w:r w:rsidR="00CE4E58" w:rsidRPr="0095443F">
        <w:rPr>
          <w:lang w:val="en-GB"/>
        </w:rPr>
        <w:t xml:space="preserve"> 2015</w:t>
      </w:r>
      <w:r w:rsidR="00186504" w:rsidRPr="0095443F">
        <w:rPr>
          <w:lang w:val="en-GB"/>
        </w:rPr>
        <w:t xml:space="preserve"> to make </w:t>
      </w:r>
      <w:r w:rsidR="0099586C" w:rsidRPr="0095443F">
        <w:rPr>
          <w:lang w:val="en-GB"/>
        </w:rPr>
        <w:t>Ingersoll Rand (IR) India’s</w:t>
      </w:r>
      <w:r w:rsidR="00186504" w:rsidRPr="0095443F">
        <w:rPr>
          <w:lang w:val="en-GB"/>
        </w:rPr>
        <w:t xml:space="preserve"> </w:t>
      </w:r>
      <w:r w:rsidR="0099586C" w:rsidRPr="0095443F">
        <w:rPr>
          <w:lang w:val="en-GB"/>
        </w:rPr>
        <w:t>e</w:t>
      </w:r>
      <w:r w:rsidR="00186504" w:rsidRPr="0095443F">
        <w:rPr>
          <w:lang w:val="en-GB"/>
        </w:rPr>
        <w:t xml:space="preserve">ngineering and </w:t>
      </w:r>
      <w:r w:rsidR="0099586C" w:rsidRPr="0095443F">
        <w:rPr>
          <w:lang w:val="en-GB"/>
        </w:rPr>
        <w:t>t</w:t>
      </w:r>
      <w:r w:rsidR="00186504" w:rsidRPr="0095443F">
        <w:rPr>
          <w:lang w:val="en-GB"/>
        </w:rPr>
        <w:t xml:space="preserve">echnology </w:t>
      </w:r>
      <w:r w:rsidR="0099586C" w:rsidRPr="0095443F">
        <w:rPr>
          <w:lang w:val="en-GB"/>
        </w:rPr>
        <w:t>c</w:t>
      </w:r>
      <w:r w:rsidR="00186504" w:rsidRPr="0095443F">
        <w:rPr>
          <w:lang w:val="en-GB"/>
        </w:rPr>
        <w:t>ent</w:t>
      </w:r>
      <w:r w:rsidR="0099586C" w:rsidRPr="0095443F">
        <w:rPr>
          <w:lang w:val="en-GB"/>
        </w:rPr>
        <w:t>r</w:t>
      </w:r>
      <w:r w:rsidR="00186504" w:rsidRPr="0095443F">
        <w:rPr>
          <w:lang w:val="en-GB"/>
        </w:rPr>
        <w:t>es (ETC) more effective. These initiatives were primarily divided into two categories</w:t>
      </w:r>
      <w:r w:rsidR="0099586C" w:rsidRPr="0095443F">
        <w:rPr>
          <w:lang w:val="en-GB"/>
        </w:rPr>
        <w:t>:</w:t>
      </w:r>
      <w:r w:rsidR="00186504" w:rsidRPr="0095443F">
        <w:rPr>
          <w:lang w:val="en-GB"/>
        </w:rPr>
        <w:t xml:space="preserve"> initiatives to improve overall processes and initia</w:t>
      </w:r>
      <w:r w:rsidR="00ED2604" w:rsidRPr="0095443F">
        <w:rPr>
          <w:lang w:val="en-GB"/>
        </w:rPr>
        <w:t>tives to improve human resource</w:t>
      </w:r>
      <w:r w:rsidR="00186504" w:rsidRPr="0095443F">
        <w:rPr>
          <w:lang w:val="en-GB"/>
        </w:rPr>
        <w:t xml:space="preserve"> (HR) processes and people practices. </w:t>
      </w:r>
      <w:r w:rsidR="002F1165" w:rsidRPr="0095443F">
        <w:rPr>
          <w:lang w:val="en-GB"/>
        </w:rPr>
        <w:t xml:space="preserve">There was a sense of relief </w:t>
      </w:r>
      <w:r w:rsidR="00DB37DE">
        <w:rPr>
          <w:lang w:val="en-GB"/>
        </w:rPr>
        <w:t>to find that</w:t>
      </w:r>
      <w:r w:rsidR="002F1165" w:rsidRPr="0095443F">
        <w:rPr>
          <w:lang w:val="en-GB"/>
        </w:rPr>
        <w:t xml:space="preserve"> most of the efforts taken were showing re</w:t>
      </w:r>
      <w:r w:rsidRPr="0095443F">
        <w:rPr>
          <w:lang w:val="en-GB"/>
        </w:rPr>
        <w:t>sults.</w:t>
      </w:r>
      <w:r w:rsidR="00ED2604" w:rsidRPr="0095443F">
        <w:rPr>
          <w:lang w:val="en-GB"/>
        </w:rPr>
        <w:t xml:space="preserve"> However, new challenges emerged</w:t>
      </w:r>
      <w:r w:rsidR="002F1165" w:rsidRPr="0095443F">
        <w:rPr>
          <w:lang w:val="en-GB"/>
        </w:rPr>
        <w:t xml:space="preserve">. </w:t>
      </w:r>
      <w:r w:rsidR="00ED2604" w:rsidRPr="0095443F">
        <w:rPr>
          <w:lang w:val="en-GB"/>
        </w:rPr>
        <w:t>Cou</w:t>
      </w:r>
      <w:r w:rsidR="006A78DD" w:rsidRPr="0095443F">
        <w:rPr>
          <w:lang w:val="en-GB"/>
        </w:rPr>
        <w:t>ld the success of ETCs be seen</w:t>
      </w:r>
      <w:r w:rsidR="00ED2604" w:rsidRPr="0095443F">
        <w:rPr>
          <w:lang w:val="en-GB"/>
        </w:rPr>
        <w:t xml:space="preserve"> as a threat for the engineering teams</w:t>
      </w:r>
      <w:r w:rsidR="0099586C" w:rsidRPr="0095443F">
        <w:rPr>
          <w:lang w:val="en-GB"/>
        </w:rPr>
        <w:t xml:space="preserve"> of each strategic business unit (SBU)</w:t>
      </w:r>
      <w:r w:rsidR="00ED2604" w:rsidRPr="0095443F">
        <w:rPr>
          <w:lang w:val="en-GB"/>
        </w:rPr>
        <w:t xml:space="preserve">? How would they respond in </w:t>
      </w:r>
      <w:r w:rsidR="0099586C" w:rsidRPr="0095443F">
        <w:rPr>
          <w:lang w:val="en-GB"/>
        </w:rPr>
        <w:t xml:space="preserve">the </w:t>
      </w:r>
      <w:r w:rsidR="00ED2604" w:rsidRPr="0095443F">
        <w:rPr>
          <w:lang w:val="en-GB"/>
        </w:rPr>
        <w:t xml:space="preserve">future? </w:t>
      </w:r>
      <w:r w:rsidR="0099586C" w:rsidRPr="0095443F">
        <w:rPr>
          <w:lang w:val="en-GB"/>
        </w:rPr>
        <w:t>As</w:t>
      </w:r>
      <w:r w:rsidR="00ED2604" w:rsidRPr="0095443F">
        <w:rPr>
          <w:lang w:val="en-GB"/>
        </w:rPr>
        <w:t xml:space="preserve"> small </w:t>
      </w:r>
      <w:r w:rsidR="000F230F" w:rsidRPr="0095443F">
        <w:rPr>
          <w:lang w:val="en-GB"/>
        </w:rPr>
        <w:t>project</w:t>
      </w:r>
      <w:r w:rsidR="000F230F">
        <w:rPr>
          <w:lang w:val="en-GB"/>
        </w:rPr>
        <w:t>-</w:t>
      </w:r>
      <w:r w:rsidR="00ED2604" w:rsidRPr="0095443F">
        <w:rPr>
          <w:lang w:val="en-GB"/>
        </w:rPr>
        <w:t xml:space="preserve">based </w:t>
      </w:r>
      <w:r w:rsidR="0099586C" w:rsidRPr="0095443F">
        <w:rPr>
          <w:lang w:val="en-GB"/>
        </w:rPr>
        <w:t>units</w:t>
      </w:r>
      <w:r w:rsidR="00ED2604" w:rsidRPr="0095443F">
        <w:rPr>
          <w:lang w:val="en-GB"/>
        </w:rPr>
        <w:t xml:space="preserve">, </w:t>
      </w:r>
      <w:r w:rsidR="0099586C" w:rsidRPr="0095443F">
        <w:rPr>
          <w:lang w:val="en-GB"/>
        </w:rPr>
        <w:t xml:space="preserve">the </w:t>
      </w:r>
      <w:r w:rsidR="00ED2604" w:rsidRPr="0095443F">
        <w:rPr>
          <w:lang w:val="en-GB"/>
        </w:rPr>
        <w:t xml:space="preserve">ETCs </w:t>
      </w:r>
      <w:r w:rsidR="0099586C" w:rsidRPr="0095443F">
        <w:rPr>
          <w:lang w:val="en-GB"/>
        </w:rPr>
        <w:t>could</w:t>
      </w:r>
      <w:r w:rsidR="00ED2604" w:rsidRPr="0095443F">
        <w:rPr>
          <w:lang w:val="en-GB"/>
        </w:rPr>
        <w:t xml:space="preserve"> not provide employees with continued growth opportunities. The challenge was </w:t>
      </w:r>
      <w:r w:rsidR="00DB37DE">
        <w:rPr>
          <w:lang w:val="en-GB"/>
        </w:rPr>
        <w:t xml:space="preserve">how </w:t>
      </w:r>
      <w:r w:rsidR="00ED2604" w:rsidRPr="0095443F">
        <w:rPr>
          <w:lang w:val="en-GB"/>
        </w:rPr>
        <w:t xml:space="preserve">to sustain employee motivation without any </w:t>
      </w:r>
      <w:r w:rsidR="0099586C" w:rsidRPr="0095443F">
        <w:rPr>
          <w:lang w:val="en-GB"/>
        </w:rPr>
        <w:t>sign</w:t>
      </w:r>
      <w:r w:rsidR="00ED2604" w:rsidRPr="0095443F">
        <w:rPr>
          <w:lang w:val="en-GB"/>
        </w:rPr>
        <w:t xml:space="preserve"> of employee growth in the organization. As he </w:t>
      </w:r>
      <w:r w:rsidR="00DB37DE">
        <w:rPr>
          <w:lang w:val="en-GB"/>
        </w:rPr>
        <w:t>reviewed</w:t>
      </w:r>
      <w:r w:rsidR="00ED2604" w:rsidRPr="0095443F">
        <w:rPr>
          <w:lang w:val="en-GB"/>
        </w:rPr>
        <w:t xml:space="preserve"> the results</w:t>
      </w:r>
      <w:r w:rsidRPr="0095443F">
        <w:rPr>
          <w:lang w:val="en-GB"/>
        </w:rPr>
        <w:t xml:space="preserve"> </w:t>
      </w:r>
      <w:r w:rsidR="00DB37DE">
        <w:rPr>
          <w:lang w:val="en-GB"/>
        </w:rPr>
        <w:t>over</w:t>
      </w:r>
      <w:r w:rsidRPr="0095443F">
        <w:rPr>
          <w:lang w:val="en-GB"/>
        </w:rPr>
        <w:t xml:space="preserve"> the </w:t>
      </w:r>
      <w:r w:rsidR="00DB37DE">
        <w:rPr>
          <w:lang w:val="en-GB"/>
        </w:rPr>
        <w:t>previous</w:t>
      </w:r>
      <w:r w:rsidRPr="0095443F">
        <w:rPr>
          <w:lang w:val="en-GB"/>
        </w:rPr>
        <w:t xml:space="preserve"> three years</w:t>
      </w:r>
      <w:r w:rsidR="006A78DD" w:rsidRPr="0095443F">
        <w:rPr>
          <w:lang w:val="en-GB"/>
        </w:rPr>
        <w:t xml:space="preserve">, </w:t>
      </w:r>
      <w:proofErr w:type="spellStart"/>
      <w:r w:rsidR="006A78DD" w:rsidRPr="0095443F">
        <w:rPr>
          <w:lang w:val="en-GB"/>
        </w:rPr>
        <w:t>Madhavan</w:t>
      </w:r>
      <w:proofErr w:type="spellEnd"/>
      <w:r w:rsidR="00ED2604" w:rsidRPr="0095443F">
        <w:rPr>
          <w:lang w:val="en-GB"/>
        </w:rPr>
        <w:t xml:space="preserve"> wondered how the success </w:t>
      </w:r>
      <w:r w:rsidRPr="0095443F">
        <w:rPr>
          <w:lang w:val="en-GB"/>
        </w:rPr>
        <w:t xml:space="preserve">could be sustained. </w:t>
      </w:r>
    </w:p>
    <w:p w14:paraId="5570C97F" w14:textId="31E5A194" w:rsidR="002272BA" w:rsidRPr="0095443F" w:rsidRDefault="002272BA" w:rsidP="00186504">
      <w:pPr>
        <w:pStyle w:val="BodyTextMain"/>
        <w:rPr>
          <w:lang w:val="en-GB"/>
        </w:rPr>
      </w:pPr>
    </w:p>
    <w:p w14:paraId="2BA11290" w14:textId="77777777" w:rsidR="00C67CDC" w:rsidRPr="0095443F" w:rsidRDefault="00C67CDC" w:rsidP="00186504">
      <w:pPr>
        <w:pStyle w:val="BodyTextMain"/>
        <w:rPr>
          <w:lang w:val="en-GB"/>
        </w:rPr>
      </w:pPr>
    </w:p>
    <w:p w14:paraId="0F86A452" w14:textId="77777777" w:rsidR="00186504" w:rsidRPr="0095443F" w:rsidRDefault="00186504" w:rsidP="00C67CDC">
      <w:pPr>
        <w:pStyle w:val="Casehead1"/>
        <w:rPr>
          <w:lang w:val="en-GB"/>
        </w:rPr>
      </w:pPr>
      <w:r w:rsidRPr="0095443F">
        <w:rPr>
          <w:lang w:val="en-GB"/>
        </w:rPr>
        <w:t xml:space="preserve">Changes at Corporate Headquarters  </w:t>
      </w:r>
    </w:p>
    <w:p w14:paraId="5D51F334" w14:textId="77777777" w:rsidR="00C67CDC" w:rsidRPr="0095443F" w:rsidRDefault="00C67CDC" w:rsidP="00186504">
      <w:pPr>
        <w:pStyle w:val="BodyTextMain"/>
        <w:rPr>
          <w:lang w:val="en-GB"/>
        </w:rPr>
      </w:pPr>
    </w:p>
    <w:p w14:paraId="3B5A8E45" w14:textId="6E9D7602" w:rsidR="00186504" w:rsidRPr="0095443F" w:rsidRDefault="00186504" w:rsidP="00186504">
      <w:pPr>
        <w:pStyle w:val="BodyTextMain"/>
        <w:rPr>
          <w:lang w:val="en-GB"/>
        </w:rPr>
      </w:pPr>
      <w:r w:rsidRPr="0095443F">
        <w:rPr>
          <w:lang w:val="en-GB"/>
        </w:rPr>
        <w:t xml:space="preserve">The change initiatives </w:t>
      </w:r>
      <w:r w:rsidR="0099586C" w:rsidRPr="0095443F">
        <w:rPr>
          <w:lang w:val="en-GB"/>
        </w:rPr>
        <w:t>at the ETCs needed to be considered</w:t>
      </w:r>
      <w:r w:rsidRPr="0095443F">
        <w:rPr>
          <w:lang w:val="en-GB"/>
        </w:rPr>
        <w:t xml:space="preserve"> in context of the overall changes </w:t>
      </w:r>
      <w:r w:rsidR="0099586C" w:rsidRPr="0095443F">
        <w:rPr>
          <w:lang w:val="en-GB"/>
        </w:rPr>
        <w:t>at IR</w:t>
      </w:r>
      <w:r w:rsidRPr="0095443F">
        <w:rPr>
          <w:lang w:val="en-GB"/>
        </w:rPr>
        <w:t xml:space="preserve"> over the </w:t>
      </w:r>
      <w:r w:rsidR="0099586C" w:rsidRPr="0095443F">
        <w:rPr>
          <w:lang w:val="en-GB"/>
        </w:rPr>
        <w:t>previous</w:t>
      </w:r>
      <w:r w:rsidRPr="0095443F">
        <w:rPr>
          <w:lang w:val="en-GB"/>
        </w:rPr>
        <w:t xml:space="preserve"> few years. </w:t>
      </w:r>
      <w:r w:rsidR="0099586C" w:rsidRPr="0095443F">
        <w:rPr>
          <w:lang w:val="en-GB"/>
        </w:rPr>
        <w:t>IR</w:t>
      </w:r>
      <w:r w:rsidRPr="0095443F">
        <w:rPr>
          <w:lang w:val="en-GB"/>
        </w:rPr>
        <w:t xml:space="preserve"> companies ha</w:t>
      </w:r>
      <w:r w:rsidR="00DD785A" w:rsidRPr="0095443F">
        <w:rPr>
          <w:lang w:val="en-GB"/>
        </w:rPr>
        <w:t>d</w:t>
      </w:r>
      <w:r w:rsidRPr="0095443F">
        <w:rPr>
          <w:lang w:val="en-GB"/>
        </w:rPr>
        <w:t xml:space="preserve"> been operating as a part of holding company, which meant that each brand had </w:t>
      </w:r>
      <w:r w:rsidR="00DD785A" w:rsidRPr="0095443F">
        <w:rPr>
          <w:lang w:val="en-GB"/>
        </w:rPr>
        <w:t>its</w:t>
      </w:r>
      <w:r w:rsidRPr="0095443F">
        <w:rPr>
          <w:lang w:val="en-GB"/>
        </w:rPr>
        <w:t xml:space="preserve"> own infrastructure and data centr</w:t>
      </w:r>
      <w:r w:rsidR="00DD785A" w:rsidRPr="0095443F">
        <w:rPr>
          <w:lang w:val="en-GB"/>
        </w:rPr>
        <w:t>e</w:t>
      </w:r>
      <w:r w:rsidRPr="0095443F">
        <w:rPr>
          <w:lang w:val="en-GB"/>
        </w:rPr>
        <w:t>s. The</w:t>
      </w:r>
      <w:r w:rsidR="00DD785A" w:rsidRPr="0095443F">
        <w:rPr>
          <w:lang w:val="en-GB"/>
        </w:rPr>
        <w:t xml:space="preserve"> brands</w:t>
      </w:r>
      <w:r w:rsidRPr="0095443F">
        <w:rPr>
          <w:lang w:val="en-GB"/>
        </w:rPr>
        <w:t xml:space="preserve"> also had their own finance and HR departments. </w:t>
      </w:r>
      <w:r w:rsidR="00DD785A" w:rsidRPr="0095443F">
        <w:rPr>
          <w:lang w:val="en-GB"/>
        </w:rPr>
        <w:t>Because</w:t>
      </w:r>
      <w:r w:rsidRPr="0095443F">
        <w:rPr>
          <w:lang w:val="en-GB"/>
        </w:rPr>
        <w:t xml:space="preserve"> almost 60 per</w:t>
      </w:r>
      <w:r w:rsidR="00DD785A" w:rsidRPr="0095443F">
        <w:rPr>
          <w:lang w:val="en-GB"/>
        </w:rPr>
        <w:t xml:space="preserve"> </w:t>
      </w:r>
      <w:r w:rsidRPr="0095443F">
        <w:rPr>
          <w:lang w:val="en-GB"/>
        </w:rPr>
        <w:t xml:space="preserve">cent of </w:t>
      </w:r>
      <w:r w:rsidR="0099586C" w:rsidRPr="0095443F">
        <w:rPr>
          <w:lang w:val="en-GB"/>
        </w:rPr>
        <w:t>IR</w:t>
      </w:r>
      <w:r w:rsidRPr="0095443F">
        <w:rPr>
          <w:lang w:val="en-GB"/>
        </w:rPr>
        <w:t xml:space="preserve">’s business was established through acquisitions, the result was a conglomerate with non-standard, scattered processes and systems. </w:t>
      </w:r>
    </w:p>
    <w:p w14:paraId="2BEC0A60" w14:textId="77777777" w:rsidR="00C67CDC" w:rsidRPr="0095443F" w:rsidRDefault="00C67CDC" w:rsidP="00186504">
      <w:pPr>
        <w:pStyle w:val="BodyTextMain"/>
        <w:rPr>
          <w:lang w:val="en-GB"/>
        </w:rPr>
      </w:pPr>
    </w:p>
    <w:p w14:paraId="1C10B48D" w14:textId="36165532" w:rsidR="00186504" w:rsidRDefault="00186504" w:rsidP="00186504">
      <w:pPr>
        <w:pStyle w:val="BodyTextMain"/>
        <w:rPr>
          <w:lang w:val="en-GB"/>
        </w:rPr>
      </w:pPr>
      <w:r w:rsidRPr="0095443F">
        <w:rPr>
          <w:lang w:val="en-GB"/>
        </w:rPr>
        <w:t xml:space="preserve">Soon after being named chief executive officer in 2010, Michael </w:t>
      </w:r>
      <w:proofErr w:type="spellStart"/>
      <w:r w:rsidRPr="0095443F">
        <w:rPr>
          <w:lang w:val="en-GB"/>
        </w:rPr>
        <w:t>Lamach</w:t>
      </w:r>
      <w:proofErr w:type="spellEnd"/>
      <w:r w:rsidRPr="0095443F">
        <w:rPr>
          <w:lang w:val="en-GB"/>
        </w:rPr>
        <w:t xml:space="preserve"> aimed for global integration </w:t>
      </w:r>
      <w:proofErr w:type="gramStart"/>
      <w:r w:rsidRPr="0095443F">
        <w:rPr>
          <w:lang w:val="en-GB"/>
        </w:rPr>
        <w:t>across</w:t>
      </w:r>
      <w:proofErr w:type="gramEnd"/>
      <w:r w:rsidRPr="0095443F">
        <w:rPr>
          <w:lang w:val="en-GB"/>
        </w:rPr>
        <w:t xml:space="preserve"> all </w:t>
      </w:r>
      <w:r w:rsidR="0099586C" w:rsidRPr="0095443F">
        <w:rPr>
          <w:lang w:val="en-GB"/>
        </w:rPr>
        <w:t>IR</w:t>
      </w:r>
      <w:r w:rsidRPr="0095443F">
        <w:rPr>
          <w:lang w:val="en-GB"/>
        </w:rPr>
        <w:t xml:space="preserve"> companies. </w:t>
      </w:r>
      <w:proofErr w:type="spellStart"/>
      <w:r w:rsidRPr="0095443F">
        <w:rPr>
          <w:lang w:val="en-GB"/>
        </w:rPr>
        <w:t>Lamach</w:t>
      </w:r>
      <w:proofErr w:type="spellEnd"/>
      <w:r w:rsidRPr="0095443F">
        <w:rPr>
          <w:lang w:val="en-GB"/>
        </w:rPr>
        <w:t xml:space="preserve"> introduced </w:t>
      </w:r>
      <w:r w:rsidR="001A226F">
        <w:rPr>
          <w:lang w:val="en-GB"/>
        </w:rPr>
        <w:t xml:space="preserve">an initiative that was </w:t>
      </w:r>
      <w:r w:rsidR="001A226F" w:rsidRPr="0095443F">
        <w:rPr>
          <w:lang w:val="en-GB"/>
        </w:rPr>
        <w:t xml:space="preserve">later </w:t>
      </w:r>
      <w:r w:rsidR="001A226F">
        <w:rPr>
          <w:lang w:val="en-GB"/>
        </w:rPr>
        <w:t>given the title</w:t>
      </w:r>
      <w:r w:rsidR="001A226F" w:rsidRPr="0095443F">
        <w:rPr>
          <w:lang w:val="en-GB"/>
        </w:rPr>
        <w:t xml:space="preserve"> </w:t>
      </w:r>
      <w:r w:rsidR="001A226F" w:rsidRPr="008E4D07">
        <w:rPr>
          <w:lang w:val="en-GB"/>
        </w:rPr>
        <w:t>Path to Premier Performance</w:t>
      </w:r>
      <w:r w:rsidR="00DB37DE">
        <w:rPr>
          <w:lang w:val="en-GB"/>
        </w:rPr>
        <w:t>. The initiative</w:t>
      </w:r>
      <w:r w:rsidR="001A226F">
        <w:rPr>
          <w:lang w:val="en-GB"/>
        </w:rPr>
        <w:t xml:space="preserve"> compris</w:t>
      </w:r>
      <w:r w:rsidR="00DB37DE">
        <w:rPr>
          <w:lang w:val="en-GB"/>
        </w:rPr>
        <w:t>ed</w:t>
      </w:r>
      <w:r w:rsidR="001A226F">
        <w:rPr>
          <w:lang w:val="en-GB"/>
        </w:rPr>
        <w:t xml:space="preserve"> </w:t>
      </w:r>
      <w:r w:rsidRPr="0095443F">
        <w:rPr>
          <w:lang w:val="en-GB"/>
        </w:rPr>
        <w:t xml:space="preserve">three strategic priorities for the </w:t>
      </w:r>
      <w:r w:rsidR="0095443F">
        <w:rPr>
          <w:lang w:val="en-GB"/>
        </w:rPr>
        <w:t>entire</w:t>
      </w:r>
      <w:r w:rsidRPr="0095443F">
        <w:rPr>
          <w:lang w:val="en-GB"/>
        </w:rPr>
        <w:t xml:space="preserve"> organization</w:t>
      </w:r>
      <w:r w:rsidR="001A226F">
        <w:rPr>
          <w:lang w:val="en-GB"/>
        </w:rPr>
        <w:t>:</w:t>
      </w:r>
      <w:r w:rsidRPr="001A226F">
        <w:rPr>
          <w:lang w:val="en-GB"/>
        </w:rPr>
        <w:t xml:space="preserve"> </w:t>
      </w:r>
      <w:r w:rsidR="001A226F">
        <w:rPr>
          <w:lang w:val="en-GB"/>
        </w:rPr>
        <w:t>s</w:t>
      </w:r>
      <w:r w:rsidRPr="00A92277">
        <w:rPr>
          <w:lang w:val="en-GB"/>
        </w:rPr>
        <w:t xml:space="preserve">trategic </w:t>
      </w:r>
      <w:r w:rsidR="001A226F">
        <w:rPr>
          <w:lang w:val="en-GB"/>
        </w:rPr>
        <w:t>g</w:t>
      </w:r>
      <w:r w:rsidRPr="00A92277">
        <w:rPr>
          <w:lang w:val="en-GB"/>
        </w:rPr>
        <w:t xml:space="preserve">rowth </w:t>
      </w:r>
      <w:r w:rsidR="001A226F">
        <w:rPr>
          <w:lang w:val="en-GB"/>
        </w:rPr>
        <w:t>(</w:t>
      </w:r>
      <w:r w:rsidR="00DB37DE">
        <w:rPr>
          <w:lang w:val="en-GB"/>
        </w:rPr>
        <w:t xml:space="preserve">i.e., </w:t>
      </w:r>
      <w:r w:rsidRPr="001A226F">
        <w:rPr>
          <w:lang w:val="en-GB"/>
        </w:rPr>
        <w:t>growth through innovation, emerging markets, and services</w:t>
      </w:r>
      <w:r w:rsidR="001A226F">
        <w:rPr>
          <w:lang w:val="en-GB"/>
        </w:rPr>
        <w:t>)</w:t>
      </w:r>
      <w:r w:rsidRPr="00A92277">
        <w:rPr>
          <w:lang w:val="en-GB"/>
        </w:rPr>
        <w:t xml:space="preserve">; </w:t>
      </w:r>
      <w:r w:rsidR="001A226F">
        <w:rPr>
          <w:lang w:val="en-GB"/>
        </w:rPr>
        <w:t>o</w:t>
      </w:r>
      <w:r w:rsidRPr="00A92277">
        <w:rPr>
          <w:lang w:val="en-GB"/>
        </w:rPr>
        <w:t xml:space="preserve">perational </w:t>
      </w:r>
      <w:r w:rsidR="001A226F">
        <w:rPr>
          <w:lang w:val="en-GB"/>
        </w:rPr>
        <w:t>e</w:t>
      </w:r>
      <w:r w:rsidRPr="00A92277">
        <w:rPr>
          <w:lang w:val="en-GB"/>
        </w:rPr>
        <w:t xml:space="preserve">xcellence; </w:t>
      </w:r>
      <w:r w:rsidRPr="001A226F">
        <w:rPr>
          <w:lang w:val="en-GB"/>
        </w:rPr>
        <w:t>and</w:t>
      </w:r>
      <w:r w:rsidRPr="00A92277">
        <w:rPr>
          <w:lang w:val="en-GB"/>
        </w:rPr>
        <w:t xml:space="preserve"> </w:t>
      </w:r>
      <w:r w:rsidR="001A226F">
        <w:rPr>
          <w:lang w:val="en-GB"/>
        </w:rPr>
        <w:t>w</w:t>
      </w:r>
      <w:r w:rsidRPr="00A92277">
        <w:rPr>
          <w:lang w:val="en-GB"/>
        </w:rPr>
        <w:t xml:space="preserve">inning </w:t>
      </w:r>
      <w:r w:rsidR="001A226F">
        <w:rPr>
          <w:lang w:val="en-GB"/>
        </w:rPr>
        <w:t>c</w:t>
      </w:r>
      <w:r w:rsidRPr="00A92277">
        <w:rPr>
          <w:lang w:val="en-GB"/>
        </w:rPr>
        <w:t xml:space="preserve">ulture </w:t>
      </w:r>
      <w:r w:rsidR="001A226F">
        <w:rPr>
          <w:lang w:val="en-GB"/>
        </w:rPr>
        <w:t>(</w:t>
      </w:r>
      <w:r w:rsidR="00DB37DE">
        <w:rPr>
          <w:lang w:val="en-GB"/>
        </w:rPr>
        <w:t xml:space="preserve">i.e., </w:t>
      </w:r>
      <w:r w:rsidRPr="001A226F">
        <w:rPr>
          <w:lang w:val="en-GB"/>
        </w:rPr>
        <w:t>a</w:t>
      </w:r>
      <w:r w:rsidRPr="0095443F">
        <w:rPr>
          <w:lang w:val="en-GB"/>
        </w:rPr>
        <w:t xml:space="preserve"> progressive, diverse, and inclusive culture</w:t>
      </w:r>
      <w:r w:rsidR="001A226F">
        <w:rPr>
          <w:lang w:val="en-GB"/>
        </w:rPr>
        <w:t>)</w:t>
      </w:r>
      <w:r w:rsidRPr="0095443F">
        <w:rPr>
          <w:lang w:val="en-GB"/>
        </w:rPr>
        <w:t xml:space="preserve">. </w:t>
      </w:r>
      <w:proofErr w:type="spellStart"/>
      <w:r w:rsidRPr="0095443F">
        <w:rPr>
          <w:lang w:val="en-GB"/>
        </w:rPr>
        <w:t>Lamach</w:t>
      </w:r>
      <w:proofErr w:type="spellEnd"/>
      <w:r w:rsidRPr="0095443F">
        <w:rPr>
          <w:lang w:val="en-GB"/>
        </w:rPr>
        <w:t xml:space="preserve"> also introduced</w:t>
      </w:r>
      <w:r w:rsidR="001A226F">
        <w:rPr>
          <w:lang w:val="en-GB"/>
        </w:rPr>
        <w:t xml:space="preserve"> </w:t>
      </w:r>
      <w:r w:rsidRPr="0095443F">
        <w:rPr>
          <w:lang w:val="en-GB"/>
        </w:rPr>
        <w:t>five pillars of success</w:t>
      </w:r>
      <w:r w:rsidR="00DB37DE">
        <w:rPr>
          <w:lang w:val="en-GB"/>
        </w:rPr>
        <w:t>,</w:t>
      </w:r>
      <w:r w:rsidRPr="0095443F">
        <w:rPr>
          <w:vertAlign w:val="superscript"/>
          <w:lang w:val="en-GB"/>
        </w:rPr>
        <w:footnoteReference w:id="1"/>
      </w:r>
      <w:r w:rsidR="005505D3">
        <w:rPr>
          <w:lang w:val="en-GB"/>
        </w:rPr>
        <w:t xml:space="preserve"> which mainly consisted of </w:t>
      </w:r>
      <w:r w:rsidR="005505D3" w:rsidRPr="0095443F">
        <w:rPr>
          <w:lang w:val="en-GB"/>
        </w:rPr>
        <w:t>behavio</w:t>
      </w:r>
      <w:r w:rsidR="005505D3">
        <w:rPr>
          <w:lang w:val="en-GB"/>
        </w:rPr>
        <w:t>u</w:t>
      </w:r>
      <w:r w:rsidR="005505D3" w:rsidRPr="0095443F">
        <w:rPr>
          <w:lang w:val="en-GB"/>
        </w:rPr>
        <w:t>rs for IR managers across all levels</w:t>
      </w:r>
      <w:r w:rsidR="005505D3">
        <w:rPr>
          <w:lang w:val="en-GB"/>
        </w:rPr>
        <w:t xml:space="preserve"> of the organization to uphold. </w:t>
      </w:r>
      <w:proofErr w:type="spellStart"/>
      <w:r w:rsidR="005505D3">
        <w:rPr>
          <w:lang w:val="en-GB"/>
        </w:rPr>
        <w:t>Lamach’s</w:t>
      </w:r>
      <w:proofErr w:type="spellEnd"/>
      <w:r w:rsidR="005505D3">
        <w:rPr>
          <w:lang w:val="en-GB"/>
        </w:rPr>
        <w:t xml:space="preserve"> five pillars—m</w:t>
      </w:r>
      <w:r w:rsidR="005505D3" w:rsidRPr="00A92277">
        <w:rPr>
          <w:lang w:val="en-GB"/>
        </w:rPr>
        <w:t xml:space="preserve">odel our values, inspire our people, focus on customers, create long-term value, </w:t>
      </w:r>
      <w:r w:rsidR="005505D3" w:rsidRPr="00A92277">
        <w:rPr>
          <w:lang w:val="en-GB"/>
        </w:rPr>
        <w:lastRenderedPageBreak/>
        <w:t>and deliver premier performance</w:t>
      </w:r>
      <w:r w:rsidR="005505D3">
        <w:rPr>
          <w:lang w:val="en-GB"/>
        </w:rPr>
        <w:t>—</w:t>
      </w:r>
      <w:r w:rsidRPr="0095443F">
        <w:rPr>
          <w:lang w:val="en-GB"/>
        </w:rPr>
        <w:t xml:space="preserve">were introduced to 300 of the company’s top executives in February 2012 and then rolled out to employees worldwide. </w:t>
      </w:r>
    </w:p>
    <w:p w14:paraId="211B77B7" w14:textId="77777777" w:rsidR="001866AD" w:rsidRPr="0095443F" w:rsidRDefault="001866AD" w:rsidP="00186504">
      <w:pPr>
        <w:pStyle w:val="BodyTextMain"/>
        <w:rPr>
          <w:lang w:val="en-GB"/>
        </w:rPr>
      </w:pPr>
    </w:p>
    <w:p w14:paraId="67C68B8A" w14:textId="7AAD0E8D" w:rsidR="005505D3" w:rsidRDefault="001A226F" w:rsidP="00186504">
      <w:pPr>
        <w:pStyle w:val="BodyTextMain"/>
        <w:rPr>
          <w:lang w:val="en-GB"/>
        </w:rPr>
      </w:pPr>
      <w:r>
        <w:rPr>
          <w:lang w:val="en-GB"/>
        </w:rPr>
        <w:t>In</w:t>
      </w:r>
      <w:r w:rsidR="00186504" w:rsidRPr="0095443F">
        <w:rPr>
          <w:lang w:val="en-GB"/>
        </w:rPr>
        <w:t xml:space="preserve"> 2011</w:t>
      </w:r>
      <w:r>
        <w:rPr>
          <w:lang w:val="en-GB"/>
        </w:rPr>
        <w:t>–</w:t>
      </w:r>
      <w:r w:rsidR="00186504" w:rsidRPr="0095443F">
        <w:rPr>
          <w:lang w:val="en-GB"/>
        </w:rPr>
        <w:t xml:space="preserve">12, </w:t>
      </w:r>
      <w:r>
        <w:rPr>
          <w:lang w:val="en-GB"/>
        </w:rPr>
        <w:t xml:space="preserve">IR also launched </w:t>
      </w:r>
      <w:r w:rsidR="00186504" w:rsidRPr="0095443F">
        <w:rPr>
          <w:lang w:val="en-GB"/>
        </w:rPr>
        <w:t xml:space="preserve">an enterprise initiative </w:t>
      </w:r>
      <w:r>
        <w:rPr>
          <w:lang w:val="en-GB"/>
        </w:rPr>
        <w:t xml:space="preserve">called AGILE </w:t>
      </w:r>
      <w:r w:rsidR="00186504" w:rsidRPr="0095443F">
        <w:rPr>
          <w:lang w:val="en-GB"/>
        </w:rPr>
        <w:t>to improve the efficiency and effectiveness of support functions (</w:t>
      </w:r>
      <w:r>
        <w:rPr>
          <w:lang w:val="en-GB"/>
        </w:rPr>
        <w:t>i.e., e</w:t>
      </w:r>
      <w:r w:rsidR="00186504" w:rsidRPr="0095443F">
        <w:rPr>
          <w:lang w:val="en-GB"/>
        </w:rPr>
        <w:t xml:space="preserve">ngineering, </w:t>
      </w:r>
      <w:r>
        <w:rPr>
          <w:lang w:val="en-GB"/>
        </w:rPr>
        <w:t>f</w:t>
      </w:r>
      <w:r w:rsidR="00186504" w:rsidRPr="0095443F">
        <w:rPr>
          <w:lang w:val="en-GB"/>
        </w:rPr>
        <w:t xml:space="preserve">inance, HR, </w:t>
      </w:r>
      <w:r>
        <w:rPr>
          <w:lang w:val="en-GB"/>
        </w:rPr>
        <w:t>information technology</w:t>
      </w:r>
      <w:r w:rsidR="00186504" w:rsidRPr="0095443F">
        <w:rPr>
          <w:lang w:val="en-GB"/>
        </w:rPr>
        <w:t xml:space="preserve">, </w:t>
      </w:r>
      <w:r>
        <w:rPr>
          <w:lang w:val="en-GB"/>
        </w:rPr>
        <w:t>l</w:t>
      </w:r>
      <w:r w:rsidR="00186504" w:rsidRPr="0095443F">
        <w:rPr>
          <w:lang w:val="en-GB"/>
        </w:rPr>
        <w:t>egal</w:t>
      </w:r>
      <w:r>
        <w:rPr>
          <w:lang w:val="en-GB"/>
        </w:rPr>
        <w:t>,</w:t>
      </w:r>
      <w:r w:rsidR="00186504" w:rsidRPr="0095443F">
        <w:rPr>
          <w:lang w:val="en-GB"/>
        </w:rPr>
        <w:t xml:space="preserve"> and </w:t>
      </w:r>
      <w:r>
        <w:rPr>
          <w:lang w:val="en-GB"/>
        </w:rPr>
        <w:t>o</w:t>
      </w:r>
      <w:r w:rsidR="00186504" w:rsidRPr="0095443F">
        <w:rPr>
          <w:lang w:val="en-GB"/>
        </w:rPr>
        <w:t xml:space="preserve">perations). Functional teams worked with leaders and other stakeholders to make design recommendations in an effort to optimize role clarity and </w:t>
      </w:r>
      <w:r w:rsidR="003548BF" w:rsidRPr="0095443F">
        <w:rPr>
          <w:lang w:val="en-GB"/>
        </w:rPr>
        <w:t>decision-making</w:t>
      </w:r>
      <w:r w:rsidR="00186504" w:rsidRPr="0095443F">
        <w:rPr>
          <w:lang w:val="en-GB"/>
        </w:rPr>
        <w:t>. As a result, the HR operating model of I</w:t>
      </w:r>
      <w:r w:rsidR="008542C5">
        <w:rPr>
          <w:lang w:val="en-GB"/>
        </w:rPr>
        <w:t>R</w:t>
      </w:r>
      <w:r w:rsidR="00186504" w:rsidRPr="0095443F">
        <w:rPr>
          <w:lang w:val="en-GB"/>
        </w:rPr>
        <w:t xml:space="preserve"> was restructur</w:t>
      </w:r>
      <w:r w:rsidR="00C67CDC" w:rsidRPr="0095443F">
        <w:rPr>
          <w:lang w:val="en-GB"/>
        </w:rPr>
        <w:t>ed for better efficiency (see Exhibit</w:t>
      </w:r>
      <w:r w:rsidR="00186504" w:rsidRPr="0095443F">
        <w:rPr>
          <w:lang w:val="en-GB"/>
        </w:rPr>
        <w:t xml:space="preserve"> 1). </w:t>
      </w:r>
    </w:p>
    <w:p w14:paraId="38282AE2" w14:textId="77777777" w:rsidR="005505D3" w:rsidRDefault="005505D3" w:rsidP="00186504">
      <w:pPr>
        <w:pStyle w:val="BodyTextMain"/>
        <w:rPr>
          <w:lang w:val="en-GB"/>
        </w:rPr>
      </w:pPr>
    </w:p>
    <w:p w14:paraId="58FA135A" w14:textId="5C1420A5" w:rsidR="00C67CDC" w:rsidRPr="0095443F" w:rsidRDefault="00186504" w:rsidP="00186504">
      <w:pPr>
        <w:pStyle w:val="BodyTextMain"/>
        <w:rPr>
          <w:lang w:val="en-GB"/>
        </w:rPr>
      </w:pPr>
      <w:r w:rsidRPr="0095443F">
        <w:rPr>
          <w:lang w:val="en-GB"/>
        </w:rPr>
        <w:t>A common process across all business units was assisted by enterprise resource planning architecture, which was implemented in all IR businesses. The new operating model was introduced in India in 2012</w:t>
      </w:r>
      <w:r w:rsidR="000F230F">
        <w:rPr>
          <w:lang w:val="en-GB"/>
        </w:rPr>
        <w:t>,</w:t>
      </w:r>
      <w:r w:rsidR="008542C5">
        <w:rPr>
          <w:lang w:val="en-GB"/>
        </w:rPr>
        <w:t xml:space="preserve"> and the following t</w:t>
      </w:r>
      <w:r w:rsidRPr="0095443F">
        <w:rPr>
          <w:lang w:val="en-GB"/>
        </w:rPr>
        <w:t xml:space="preserve">hree </w:t>
      </w:r>
      <w:r w:rsidR="008542C5">
        <w:rPr>
          <w:lang w:val="en-GB"/>
        </w:rPr>
        <w:t>c</w:t>
      </w:r>
      <w:r w:rsidRPr="0095443F">
        <w:rPr>
          <w:lang w:val="en-GB"/>
        </w:rPr>
        <w:t>ent</w:t>
      </w:r>
      <w:r w:rsidR="008542C5">
        <w:rPr>
          <w:lang w:val="en-GB"/>
        </w:rPr>
        <w:t>r</w:t>
      </w:r>
      <w:r w:rsidRPr="0095443F">
        <w:rPr>
          <w:lang w:val="en-GB"/>
        </w:rPr>
        <w:t xml:space="preserve">es of </w:t>
      </w:r>
      <w:r w:rsidR="008542C5">
        <w:rPr>
          <w:lang w:val="en-GB"/>
        </w:rPr>
        <w:t>e</w:t>
      </w:r>
      <w:r w:rsidRPr="0095443F">
        <w:rPr>
          <w:lang w:val="en-GB"/>
        </w:rPr>
        <w:t>xcellence were formed</w:t>
      </w:r>
      <w:r w:rsidR="008542C5">
        <w:rPr>
          <w:lang w:val="en-GB"/>
        </w:rPr>
        <w:t>: t</w:t>
      </w:r>
      <w:r w:rsidR="00C67CDC" w:rsidRPr="0095443F">
        <w:rPr>
          <w:lang w:val="en-GB"/>
        </w:rPr>
        <w:t xml:space="preserve">alent </w:t>
      </w:r>
      <w:r w:rsidR="008542C5">
        <w:rPr>
          <w:lang w:val="en-GB"/>
        </w:rPr>
        <w:t>a</w:t>
      </w:r>
      <w:r w:rsidR="00C67CDC" w:rsidRPr="0095443F">
        <w:rPr>
          <w:lang w:val="en-GB"/>
        </w:rPr>
        <w:t xml:space="preserve">cquisition, </w:t>
      </w:r>
      <w:r w:rsidR="008542C5">
        <w:rPr>
          <w:lang w:val="en-GB"/>
        </w:rPr>
        <w:t>t</w:t>
      </w:r>
      <w:r w:rsidRPr="0095443F">
        <w:rPr>
          <w:lang w:val="en-GB"/>
        </w:rPr>
        <w:t xml:space="preserve">alent and </w:t>
      </w:r>
      <w:r w:rsidR="008542C5">
        <w:rPr>
          <w:lang w:val="en-GB"/>
        </w:rPr>
        <w:t>o</w:t>
      </w:r>
      <w:r w:rsidRPr="0095443F">
        <w:rPr>
          <w:lang w:val="en-GB"/>
        </w:rPr>
        <w:t>rgani</w:t>
      </w:r>
      <w:r w:rsidR="008542C5">
        <w:rPr>
          <w:lang w:val="en-GB"/>
        </w:rPr>
        <w:t>z</w:t>
      </w:r>
      <w:r w:rsidRPr="0095443F">
        <w:rPr>
          <w:lang w:val="en-GB"/>
        </w:rPr>
        <w:t xml:space="preserve">ation </w:t>
      </w:r>
      <w:r w:rsidR="008542C5">
        <w:rPr>
          <w:lang w:val="en-GB"/>
        </w:rPr>
        <w:t>c</w:t>
      </w:r>
      <w:r w:rsidRPr="0095443F">
        <w:rPr>
          <w:lang w:val="en-GB"/>
        </w:rPr>
        <w:t xml:space="preserve">apability, and </w:t>
      </w:r>
      <w:r w:rsidR="008542C5">
        <w:rPr>
          <w:lang w:val="en-GB"/>
        </w:rPr>
        <w:t>c</w:t>
      </w:r>
      <w:r w:rsidRPr="0095443F">
        <w:rPr>
          <w:lang w:val="en-GB"/>
        </w:rPr>
        <w:t xml:space="preserve">ompensation and </w:t>
      </w:r>
      <w:r w:rsidR="008542C5">
        <w:rPr>
          <w:lang w:val="en-GB"/>
        </w:rPr>
        <w:t>b</w:t>
      </w:r>
      <w:r w:rsidRPr="0095443F">
        <w:rPr>
          <w:lang w:val="en-GB"/>
        </w:rPr>
        <w:t>enefits.</w:t>
      </w:r>
      <w:r w:rsidR="005505D3">
        <w:rPr>
          <w:lang w:val="en-GB"/>
        </w:rPr>
        <w:t xml:space="preserve"> </w:t>
      </w:r>
      <w:r w:rsidRPr="0095443F">
        <w:rPr>
          <w:lang w:val="en-GB"/>
        </w:rPr>
        <w:t>These changes enabled the HR team to perform more effectively, reduce costs</w:t>
      </w:r>
      <w:r w:rsidR="008542C5">
        <w:rPr>
          <w:lang w:val="en-GB"/>
        </w:rPr>
        <w:t>,</w:t>
      </w:r>
      <w:r w:rsidRPr="0095443F">
        <w:rPr>
          <w:lang w:val="en-GB"/>
        </w:rPr>
        <w:t xml:space="preserve"> and provide support as strategic partners in solving </w:t>
      </w:r>
      <w:r w:rsidR="008542C5">
        <w:rPr>
          <w:lang w:val="en-GB"/>
        </w:rPr>
        <w:t>previous</w:t>
      </w:r>
      <w:r w:rsidRPr="0095443F">
        <w:rPr>
          <w:lang w:val="en-GB"/>
        </w:rPr>
        <w:t xml:space="preserve"> ETC issues </w:t>
      </w:r>
      <w:r w:rsidR="008542C5">
        <w:rPr>
          <w:lang w:val="en-GB"/>
        </w:rPr>
        <w:t>(see Part A of this case)</w:t>
      </w:r>
      <w:r w:rsidRPr="0095443F">
        <w:rPr>
          <w:lang w:val="en-GB"/>
        </w:rPr>
        <w:t>.</w:t>
      </w:r>
    </w:p>
    <w:p w14:paraId="51AF05F3" w14:textId="77777777" w:rsidR="00C67CDC" w:rsidRPr="0095443F" w:rsidRDefault="00C67CDC" w:rsidP="00186504">
      <w:pPr>
        <w:pStyle w:val="BodyTextMain"/>
        <w:rPr>
          <w:lang w:val="en-GB"/>
        </w:rPr>
      </w:pPr>
    </w:p>
    <w:p w14:paraId="428415B7" w14:textId="77777777" w:rsidR="00C67CDC" w:rsidRPr="0095443F" w:rsidRDefault="00C67CDC" w:rsidP="00186504">
      <w:pPr>
        <w:pStyle w:val="BodyTextMain"/>
        <w:rPr>
          <w:lang w:val="en-GB"/>
        </w:rPr>
      </w:pPr>
    </w:p>
    <w:p w14:paraId="27159C75" w14:textId="77777777" w:rsidR="00186504" w:rsidRPr="0095443F" w:rsidRDefault="00186504" w:rsidP="00C67CDC">
      <w:pPr>
        <w:pStyle w:val="Casehead1"/>
        <w:rPr>
          <w:lang w:val="en-GB"/>
        </w:rPr>
      </w:pPr>
      <w:r w:rsidRPr="0095443F">
        <w:rPr>
          <w:lang w:val="en-GB"/>
        </w:rPr>
        <w:t>Initiatives to Improve the ETC Processes</w:t>
      </w:r>
    </w:p>
    <w:p w14:paraId="6041F089" w14:textId="77777777" w:rsidR="00C67CDC" w:rsidRPr="0095443F" w:rsidRDefault="00C67CDC" w:rsidP="00186504">
      <w:pPr>
        <w:pStyle w:val="BodyTextMain"/>
        <w:rPr>
          <w:b/>
          <w:lang w:val="en-GB"/>
        </w:rPr>
      </w:pPr>
    </w:p>
    <w:p w14:paraId="1D54D420" w14:textId="75B05589" w:rsidR="005E259A" w:rsidRPr="00A92277" w:rsidRDefault="0099586C" w:rsidP="005811B2">
      <w:pPr>
        <w:pStyle w:val="Casehead2"/>
        <w:rPr>
          <w:lang w:val="en-GB"/>
        </w:rPr>
      </w:pPr>
      <w:r w:rsidRPr="005811B2">
        <w:rPr>
          <w:lang w:val="en-GB"/>
        </w:rPr>
        <w:t>IR</w:t>
      </w:r>
      <w:r w:rsidR="00186504" w:rsidRPr="005811B2">
        <w:rPr>
          <w:lang w:val="en-GB"/>
        </w:rPr>
        <w:t xml:space="preserve"> </w:t>
      </w:r>
      <w:r w:rsidR="000F230F" w:rsidRPr="005811B2">
        <w:rPr>
          <w:lang w:val="en-GB"/>
        </w:rPr>
        <w:t>Product</w:t>
      </w:r>
      <w:r w:rsidR="000F230F">
        <w:rPr>
          <w:lang w:val="en-GB"/>
        </w:rPr>
        <w:t>-</w:t>
      </w:r>
      <w:r w:rsidR="00186504" w:rsidRPr="005811B2">
        <w:rPr>
          <w:lang w:val="en-GB"/>
        </w:rPr>
        <w:t>Development Process</w:t>
      </w:r>
    </w:p>
    <w:p w14:paraId="5CF71308" w14:textId="77777777" w:rsidR="005E259A" w:rsidRDefault="005E259A" w:rsidP="00186504">
      <w:pPr>
        <w:pStyle w:val="BodyTextMain"/>
        <w:rPr>
          <w:lang w:val="en-GB"/>
        </w:rPr>
      </w:pPr>
    </w:p>
    <w:p w14:paraId="031FECB4" w14:textId="7565A6BE" w:rsidR="00186504" w:rsidRPr="0095443F" w:rsidRDefault="00186504" w:rsidP="00186504">
      <w:pPr>
        <w:pStyle w:val="BodyTextMain"/>
        <w:rPr>
          <w:lang w:val="en-GB"/>
        </w:rPr>
      </w:pPr>
      <w:r w:rsidRPr="0095443F">
        <w:rPr>
          <w:lang w:val="en-GB"/>
        </w:rPr>
        <w:t xml:space="preserve">One reason why the ETCs in India were </w:t>
      </w:r>
      <w:r w:rsidR="005E259A">
        <w:rPr>
          <w:lang w:val="en-GB"/>
        </w:rPr>
        <w:t>un</w:t>
      </w:r>
      <w:r w:rsidRPr="0095443F">
        <w:rPr>
          <w:lang w:val="en-GB"/>
        </w:rPr>
        <w:t xml:space="preserve">able to coordinate </w:t>
      </w:r>
      <w:r w:rsidR="005E259A">
        <w:rPr>
          <w:lang w:val="en-GB"/>
        </w:rPr>
        <w:t>effectively</w:t>
      </w:r>
      <w:r w:rsidRPr="0095443F">
        <w:rPr>
          <w:lang w:val="en-GB"/>
        </w:rPr>
        <w:t xml:space="preserve"> with various businesses was the lack of a common </w:t>
      </w:r>
      <w:r w:rsidR="000F230F" w:rsidRPr="0095443F">
        <w:rPr>
          <w:lang w:val="en-GB"/>
        </w:rPr>
        <w:t>product</w:t>
      </w:r>
      <w:r w:rsidR="000F230F">
        <w:rPr>
          <w:lang w:val="en-GB"/>
        </w:rPr>
        <w:t>-</w:t>
      </w:r>
      <w:r w:rsidRPr="0095443F">
        <w:rPr>
          <w:lang w:val="en-GB"/>
        </w:rPr>
        <w:t xml:space="preserve">development process across divisions. This led to confusion when an ETC was developing products for different divisions. However, it would have been futile to change the process in the ETC </w:t>
      </w:r>
      <w:r w:rsidR="005E259A">
        <w:rPr>
          <w:lang w:val="en-GB"/>
        </w:rPr>
        <w:t>bec</w:t>
      </w:r>
      <w:r w:rsidRPr="0095443F">
        <w:rPr>
          <w:lang w:val="en-GB"/>
        </w:rPr>
        <w:t>a</w:t>
      </w:r>
      <w:r w:rsidR="005E259A">
        <w:rPr>
          <w:lang w:val="en-GB"/>
        </w:rPr>
        <w:t>u</w:t>
      </w:r>
      <w:r w:rsidRPr="0095443F">
        <w:rPr>
          <w:lang w:val="en-GB"/>
        </w:rPr>
        <w:t>s</w:t>
      </w:r>
      <w:r w:rsidR="005E259A">
        <w:rPr>
          <w:lang w:val="en-GB"/>
        </w:rPr>
        <w:t>e</w:t>
      </w:r>
      <w:r w:rsidRPr="0095443F">
        <w:rPr>
          <w:lang w:val="en-GB"/>
        </w:rPr>
        <w:t xml:space="preserve"> the process also needed to change in the other divisions </w:t>
      </w:r>
      <w:r w:rsidR="005E259A">
        <w:rPr>
          <w:lang w:val="en-GB"/>
        </w:rPr>
        <w:t xml:space="preserve">that </w:t>
      </w:r>
      <w:r w:rsidRPr="0095443F">
        <w:rPr>
          <w:lang w:val="en-GB"/>
        </w:rPr>
        <w:t xml:space="preserve">the ETC </w:t>
      </w:r>
      <w:r w:rsidR="005E259A">
        <w:rPr>
          <w:lang w:val="en-GB"/>
        </w:rPr>
        <w:t>served</w:t>
      </w:r>
      <w:r w:rsidRPr="0095443F">
        <w:rPr>
          <w:lang w:val="en-GB"/>
        </w:rPr>
        <w:t xml:space="preserve">. A common process would facilitate tracking the progress of a project simultaneously by the ETC and the SBU. The introduction of the </w:t>
      </w:r>
      <w:r w:rsidR="000F230F">
        <w:rPr>
          <w:lang w:val="en-GB"/>
        </w:rPr>
        <w:t>product-</w:t>
      </w:r>
      <w:r w:rsidR="005E259A">
        <w:rPr>
          <w:lang w:val="en-GB"/>
        </w:rPr>
        <w:t>development process</w:t>
      </w:r>
      <w:r w:rsidRPr="0095443F">
        <w:rPr>
          <w:lang w:val="en-GB"/>
        </w:rPr>
        <w:t xml:space="preserve"> was instrumental in solving this issue </w:t>
      </w:r>
      <w:r w:rsidR="005E259A">
        <w:rPr>
          <w:lang w:val="en-GB"/>
        </w:rPr>
        <w:t>bec</w:t>
      </w:r>
      <w:r w:rsidRPr="0095443F">
        <w:rPr>
          <w:lang w:val="en-GB"/>
        </w:rPr>
        <w:t>a</w:t>
      </w:r>
      <w:r w:rsidR="005E259A">
        <w:rPr>
          <w:lang w:val="en-GB"/>
        </w:rPr>
        <w:t>u</w:t>
      </w:r>
      <w:r w:rsidRPr="0095443F">
        <w:rPr>
          <w:lang w:val="en-GB"/>
        </w:rPr>
        <w:t>s</w:t>
      </w:r>
      <w:r w:rsidR="005E259A">
        <w:rPr>
          <w:lang w:val="en-GB"/>
        </w:rPr>
        <w:t>e</w:t>
      </w:r>
      <w:r w:rsidRPr="0095443F">
        <w:rPr>
          <w:lang w:val="en-GB"/>
        </w:rPr>
        <w:t xml:space="preserve"> it introduced standardization to the </w:t>
      </w:r>
      <w:r w:rsidR="000F230F" w:rsidRPr="0095443F">
        <w:rPr>
          <w:lang w:val="en-GB"/>
        </w:rPr>
        <w:t>product</w:t>
      </w:r>
      <w:r w:rsidR="000F230F">
        <w:rPr>
          <w:lang w:val="en-GB"/>
        </w:rPr>
        <w:t>-</w:t>
      </w:r>
      <w:r w:rsidRPr="0095443F">
        <w:rPr>
          <w:lang w:val="en-GB"/>
        </w:rPr>
        <w:t xml:space="preserve">development life cycle across all business units in India. </w:t>
      </w:r>
    </w:p>
    <w:p w14:paraId="5CB5968D" w14:textId="77777777" w:rsidR="00C67CDC" w:rsidRPr="0095443F" w:rsidRDefault="00C67CDC" w:rsidP="00186504">
      <w:pPr>
        <w:pStyle w:val="BodyTextMain"/>
        <w:rPr>
          <w:lang w:val="en-GB"/>
        </w:rPr>
      </w:pPr>
    </w:p>
    <w:p w14:paraId="7AC871B4" w14:textId="57BAAAC0" w:rsidR="00186504" w:rsidRPr="0095443F" w:rsidRDefault="00186504" w:rsidP="00186504">
      <w:pPr>
        <w:pStyle w:val="BodyTextMain"/>
        <w:rPr>
          <w:i/>
          <w:lang w:val="en-GB"/>
        </w:rPr>
      </w:pPr>
      <w:r w:rsidRPr="0095443F">
        <w:rPr>
          <w:lang w:val="en-GB"/>
        </w:rPr>
        <w:t xml:space="preserve">The global focus of </w:t>
      </w:r>
      <w:r w:rsidR="0099586C" w:rsidRPr="0095443F">
        <w:rPr>
          <w:lang w:val="en-GB"/>
        </w:rPr>
        <w:t>IR</w:t>
      </w:r>
      <w:r w:rsidRPr="0095443F">
        <w:rPr>
          <w:lang w:val="en-GB"/>
        </w:rPr>
        <w:t xml:space="preserve"> and the respective change in India had a lot of congruence built in to facilitate change. For example, to support innovation across the </w:t>
      </w:r>
      <w:r w:rsidR="0099586C" w:rsidRPr="0095443F">
        <w:rPr>
          <w:lang w:val="en-GB"/>
        </w:rPr>
        <w:t>IR</w:t>
      </w:r>
      <w:r w:rsidRPr="0095443F">
        <w:rPr>
          <w:lang w:val="en-GB"/>
        </w:rPr>
        <w:t xml:space="preserve"> businesses globally, a position of </w:t>
      </w:r>
      <w:r w:rsidR="005E259A">
        <w:rPr>
          <w:lang w:val="en-GB"/>
        </w:rPr>
        <w:t>s</w:t>
      </w:r>
      <w:r w:rsidRPr="0095443F">
        <w:rPr>
          <w:lang w:val="en-GB"/>
        </w:rPr>
        <w:t xml:space="preserve">enior </w:t>
      </w:r>
      <w:r w:rsidR="005E259A">
        <w:rPr>
          <w:lang w:val="en-GB"/>
        </w:rPr>
        <w:t>v</w:t>
      </w:r>
      <w:r w:rsidRPr="0095443F">
        <w:rPr>
          <w:lang w:val="en-GB"/>
        </w:rPr>
        <w:t>ice</w:t>
      </w:r>
      <w:r w:rsidR="005E259A">
        <w:rPr>
          <w:lang w:val="en-GB"/>
        </w:rPr>
        <w:t>-p</w:t>
      </w:r>
      <w:r w:rsidRPr="0095443F">
        <w:rPr>
          <w:lang w:val="en-GB"/>
        </w:rPr>
        <w:t>resident</w:t>
      </w:r>
      <w:r w:rsidR="005505D3">
        <w:rPr>
          <w:lang w:val="en-GB"/>
        </w:rPr>
        <w:t>,</w:t>
      </w:r>
      <w:r w:rsidRPr="0095443F">
        <w:rPr>
          <w:lang w:val="en-GB"/>
        </w:rPr>
        <w:t xml:space="preserve"> innovation </w:t>
      </w:r>
      <w:r w:rsidR="005E259A">
        <w:rPr>
          <w:lang w:val="en-GB"/>
        </w:rPr>
        <w:t>(</w:t>
      </w:r>
      <w:r w:rsidRPr="0095443F">
        <w:rPr>
          <w:lang w:val="en-GB"/>
        </w:rPr>
        <w:t xml:space="preserve">also known as </w:t>
      </w:r>
      <w:r w:rsidR="005E259A">
        <w:rPr>
          <w:lang w:val="en-GB"/>
        </w:rPr>
        <w:t>c</w:t>
      </w:r>
      <w:r w:rsidRPr="0095443F">
        <w:rPr>
          <w:lang w:val="en-GB"/>
        </w:rPr>
        <w:t xml:space="preserve">hief </w:t>
      </w:r>
      <w:r w:rsidR="005E259A">
        <w:rPr>
          <w:lang w:val="en-GB"/>
        </w:rPr>
        <w:t>t</w:t>
      </w:r>
      <w:r w:rsidRPr="0095443F">
        <w:rPr>
          <w:lang w:val="en-GB"/>
        </w:rPr>
        <w:t xml:space="preserve">echnology </w:t>
      </w:r>
      <w:r w:rsidR="005E259A">
        <w:rPr>
          <w:lang w:val="en-GB"/>
        </w:rPr>
        <w:t>o</w:t>
      </w:r>
      <w:r w:rsidRPr="0095443F">
        <w:rPr>
          <w:lang w:val="en-GB"/>
        </w:rPr>
        <w:t xml:space="preserve">fficer) was created in 2011. The responsibilities </w:t>
      </w:r>
      <w:r w:rsidR="00086316">
        <w:rPr>
          <w:lang w:val="en-GB"/>
        </w:rPr>
        <w:t>of this position included</w:t>
      </w:r>
      <w:r w:rsidRPr="0095443F">
        <w:rPr>
          <w:lang w:val="en-GB"/>
        </w:rPr>
        <w:t xml:space="preserve"> accelerating global innovation and technology-led growth strategies and promoting an innovation-centric </w:t>
      </w:r>
      <w:proofErr w:type="spellStart"/>
      <w:r w:rsidRPr="0095443F">
        <w:rPr>
          <w:lang w:val="en-GB"/>
        </w:rPr>
        <w:t>mindset</w:t>
      </w:r>
      <w:proofErr w:type="spellEnd"/>
      <w:r w:rsidRPr="0095443F">
        <w:rPr>
          <w:lang w:val="en-GB"/>
        </w:rPr>
        <w:t xml:space="preserve"> throughout the organization.</w:t>
      </w:r>
      <w:r w:rsidR="00CE4E58" w:rsidRPr="0095443F" w:rsidDel="00CE4E58">
        <w:rPr>
          <w:vertAlign w:val="superscript"/>
          <w:lang w:val="en-GB"/>
        </w:rPr>
        <w:t xml:space="preserve"> </w:t>
      </w:r>
      <w:r w:rsidRPr="0095443F">
        <w:rPr>
          <w:lang w:val="en-GB"/>
        </w:rPr>
        <w:t xml:space="preserve">A </w:t>
      </w:r>
      <w:r w:rsidR="00086316">
        <w:rPr>
          <w:lang w:val="en-GB"/>
        </w:rPr>
        <w:t>g</w:t>
      </w:r>
      <w:r w:rsidRPr="0095443F">
        <w:rPr>
          <w:lang w:val="en-GB"/>
        </w:rPr>
        <w:t xml:space="preserve">lobal </w:t>
      </w:r>
      <w:r w:rsidR="00086316">
        <w:rPr>
          <w:lang w:val="en-GB"/>
        </w:rPr>
        <w:t>e</w:t>
      </w:r>
      <w:r w:rsidRPr="0095443F">
        <w:rPr>
          <w:lang w:val="en-GB"/>
        </w:rPr>
        <w:t xml:space="preserve">ngineering </w:t>
      </w:r>
      <w:r w:rsidR="00086316">
        <w:rPr>
          <w:lang w:val="en-GB"/>
        </w:rPr>
        <w:t>e</w:t>
      </w:r>
      <w:r w:rsidRPr="0095443F">
        <w:rPr>
          <w:lang w:val="en-GB"/>
        </w:rPr>
        <w:t>xcellence team was formed in 2011 in the U</w:t>
      </w:r>
      <w:r w:rsidR="00086316">
        <w:rPr>
          <w:lang w:val="en-GB"/>
        </w:rPr>
        <w:t>.</w:t>
      </w:r>
      <w:r w:rsidRPr="0095443F">
        <w:rPr>
          <w:lang w:val="en-GB"/>
        </w:rPr>
        <w:t>S</w:t>
      </w:r>
      <w:r w:rsidR="00086316">
        <w:rPr>
          <w:lang w:val="en-GB"/>
        </w:rPr>
        <w:t xml:space="preserve">. </w:t>
      </w:r>
      <w:proofErr w:type="gramStart"/>
      <w:r w:rsidR="00086316">
        <w:rPr>
          <w:lang w:val="en-GB"/>
        </w:rPr>
        <w:t>company</w:t>
      </w:r>
      <w:proofErr w:type="gramEnd"/>
      <w:r w:rsidR="00086316">
        <w:rPr>
          <w:lang w:val="en-GB"/>
        </w:rPr>
        <w:t xml:space="preserve"> that</w:t>
      </w:r>
      <w:r w:rsidRPr="0095443F">
        <w:rPr>
          <w:lang w:val="en-GB"/>
        </w:rPr>
        <w:t xml:space="preserve"> started working closely with the </w:t>
      </w:r>
      <w:r w:rsidR="00086316">
        <w:rPr>
          <w:lang w:val="en-GB"/>
        </w:rPr>
        <w:t xml:space="preserve">various </w:t>
      </w:r>
      <w:r w:rsidRPr="0095443F">
        <w:rPr>
          <w:lang w:val="en-GB"/>
        </w:rPr>
        <w:t>ETCs and SBUs to improve their processes.</w:t>
      </w:r>
      <w:r w:rsidRPr="0095443F">
        <w:rPr>
          <w:i/>
          <w:lang w:val="en-GB"/>
        </w:rPr>
        <w:t xml:space="preserve">  </w:t>
      </w:r>
    </w:p>
    <w:p w14:paraId="3D5D96CF" w14:textId="77777777" w:rsidR="00C67CDC" w:rsidRPr="0095443F" w:rsidRDefault="00C67CDC" w:rsidP="00186504">
      <w:pPr>
        <w:pStyle w:val="BodyTextMain"/>
        <w:rPr>
          <w:lang w:val="en-GB"/>
        </w:rPr>
      </w:pPr>
    </w:p>
    <w:p w14:paraId="76BF0F0F" w14:textId="612761EA" w:rsidR="00186504" w:rsidRPr="0095443F" w:rsidRDefault="00186504" w:rsidP="00186504">
      <w:pPr>
        <w:pStyle w:val="BodyTextMain"/>
        <w:rPr>
          <w:lang w:val="en-GB"/>
        </w:rPr>
      </w:pPr>
      <w:r w:rsidRPr="0095443F">
        <w:rPr>
          <w:lang w:val="en-GB"/>
        </w:rPr>
        <w:t xml:space="preserve">The </w:t>
      </w:r>
      <w:r w:rsidR="00086316">
        <w:rPr>
          <w:lang w:val="en-GB"/>
        </w:rPr>
        <w:t>senior vice-president</w:t>
      </w:r>
      <w:r w:rsidR="005505D3">
        <w:rPr>
          <w:lang w:val="en-GB"/>
        </w:rPr>
        <w:t>, innovation</w:t>
      </w:r>
      <w:r w:rsidRPr="0095443F">
        <w:rPr>
          <w:lang w:val="en-GB"/>
        </w:rPr>
        <w:t xml:space="preserve"> visited the </w:t>
      </w:r>
      <w:r w:rsidR="00086316">
        <w:rPr>
          <w:lang w:val="en-GB"/>
        </w:rPr>
        <w:t xml:space="preserve">India </w:t>
      </w:r>
      <w:r w:rsidRPr="0095443F">
        <w:rPr>
          <w:lang w:val="en-GB"/>
        </w:rPr>
        <w:t>ETCs in early 2012. His visit resulted in a team of cross-functional experts working to initiate a process of aligning product development and people practices. The process was fully developed and implemented in 2012 and 2013.</w:t>
      </w:r>
    </w:p>
    <w:p w14:paraId="4A6F5924" w14:textId="77777777" w:rsidR="00C67CDC" w:rsidRPr="0095443F" w:rsidRDefault="00C67CDC" w:rsidP="00186504">
      <w:pPr>
        <w:pStyle w:val="BodyTextMain"/>
        <w:rPr>
          <w:b/>
          <w:lang w:val="en-GB"/>
        </w:rPr>
      </w:pPr>
    </w:p>
    <w:p w14:paraId="2CBBA108" w14:textId="77777777" w:rsidR="00C67CDC" w:rsidRPr="0095443F" w:rsidRDefault="00C67CDC" w:rsidP="00186504">
      <w:pPr>
        <w:pStyle w:val="BodyTextMain"/>
        <w:rPr>
          <w:b/>
          <w:lang w:val="en-GB"/>
        </w:rPr>
      </w:pPr>
    </w:p>
    <w:p w14:paraId="1AB1AF5B" w14:textId="77777777" w:rsidR="00186504" w:rsidRPr="0095443F" w:rsidRDefault="00186504" w:rsidP="00C67CDC">
      <w:pPr>
        <w:pStyle w:val="Casehead1"/>
        <w:rPr>
          <w:lang w:val="en-GB"/>
        </w:rPr>
      </w:pPr>
      <w:r w:rsidRPr="0095443F">
        <w:rPr>
          <w:lang w:val="en-GB"/>
        </w:rPr>
        <w:t>Introduction of a Program Management Office</w:t>
      </w:r>
    </w:p>
    <w:p w14:paraId="351D7969" w14:textId="77777777" w:rsidR="00C67CDC" w:rsidRPr="0095443F" w:rsidRDefault="00C67CDC" w:rsidP="00186504">
      <w:pPr>
        <w:pStyle w:val="BodyTextMain"/>
        <w:rPr>
          <w:lang w:val="en-GB"/>
        </w:rPr>
      </w:pPr>
    </w:p>
    <w:p w14:paraId="0F6EFF70" w14:textId="7103D9AC" w:rsidR="00ED00BA" w:rsidRDefault="00186504" w:rsidP="00186504">
      <w:pPr>
        <w:pStyle w:val="BodyTextMain"/>
        <w:rPr>
          <w:lang w:val="en-GB"/>
        </w:rPr>
      </w:pPr>
      <w:r w:rsidRPr="0095443F">
        <w:rPr>
          <w:lang w:val="en-GB"/>
        </w:rPr>
        <w:t xml:space="preserve">A program management office </w:t>
      </w:r>
      <w:r w:rsidR="00AC7CC8">
        <w:rPr>
          <w:lang w:val="en-GB"/>
        </w:rPr>
        <w:t xml:space="preserve">(PMO) </w:t>
      </w:r>
      <w:r w:rsidRPr="0095443F">
        <w:rPr>
          <w:lang w:val="en-GB"/>
        </w:rPr>
        <w:t>was introduced to keep track of all projects. All employees were provided with training on basic project management skills</w:t>
      </w:r>
      <w:r w:rsidR="008873A4">
        <w:rPr>
          <w:lang w:val="en-GB"/>
        </w:rPr>
        <w:t>.</w:t>
      </w:r>
      <w:r w:rsidRPr="0095443F">
        <w:rPr>
          <w:lang w:val="en-GB"/>
        </w:rPr>
        <w:t xml:space="preserve"> </w:t>
      </w:r>
      <w:r w:rsidR="008873A4">
        <w:rPr>
          <w:lang w:val="en-GB"/>
        </w:rPr>
        <w:t>N</w:t>
      </w:r>
      <w:r w:rsidRPr="0095443F">
        <w:rPr>
          <w:lang w:val="en-GB"/>
        </w:rPr>
        <w:t>ew employees</w:t>
      </w:r>
      <w:r w:rsidR="008873A4">
        <w:rPr>
          <w:lang w:val="en-GB"/>
        </w:rPr>
        <w:t xml:space="preserve"> were required to</w:t>
      </w:r>
      <w:r w:rsidRPr="0095443F">
        <w:rPr>
          <w:lang w:val="en-GB"/>
        </w:rPr>
        <w:t xml:space="preserve"> undergo project management training within the</w:t>
      </w:r>
      <w:r w:rsidR="008873A4">
        <w:rPr>
          <w:lang w:val="en-GB"/>
        </w:rPr>
        <w:t>ir</w:t>
      </w:r>
      <w:r w:rsidRPr="0095443F">
        <w:rPr>
          <w:lang w:val="en-GB"/>
        </w:rPr>
        <w:t xml:space="preserve"> first 90 days. </w:t>
      </w:r>
      <w:r w:rsidR="008873A4">
        <w:rPr>
          <w:lang w:val="en-GB"/>
        </w:rPr>
        <w:t>However</w:t>
      </w:r>
      <w:r w:rsidRPr="0095443F">
        <w:rPr>
          <w:lang w:val="en-GB"/>
        </w:rPr>
        <w:t xml:space="preserve">, it was still difficult for an engineer executing the project to update the progress of the project because of the collaborative nature of the project, which required work to be done at various different locations. </w:t>
      </w:r>
      <w:proofErr w:type="spellStart"/>
      <w:r w:rsidR="008873A4" w:rsidRPr="0095443F">
        <w:rPr>
          <w:lang w:val="en-GB"/>
        </w:rPr>
        <w:t>Madhavan</w:t>
      </w:r>
      <w:proofErr w:type="spellEnd"/>
      <w:r w:rsidRPr="0095443F">
        <w:rPr>
          <w:lang w:val="en-GB"/>
        </w:rPr>
        <w:t xml:space="preserve"> explained th</w:t>
      </w:r>
      <w:r w:rsidR="008873A4">
        <w:rPr>
          <w:lang w:val="en-GB"/>
        </w:rPr>
        <w:t xml:space="preserve">e </w:t>
      </w:r>
      <w:r w:rsidRPr="0095443F">
        <w:rPr>
          <w:lang w:val="en-GB"/>
        </w:rPr>
        <w:t>is</w:t>
      </w:r>
      <w:r w:rsidR="008873A4">
        <w:rPr>
          <w:lang w:val="en-GB"/>
        </w:rPr>
        <w:t>sue as</w:t>
      </w:r>
      <w:r w:rsidRPr="0095443F">
        <w:rPr>
          <w:lang w:val="en-GB"/>
        </w:rPr>
        <w:t xml:space="preserve"> follow</w:t>
      </w:r>
      <w:r w:rsidR="008873A4">
        <w:rPr>
          <w:lang w:val="en-GB"/>
        </w:rPr>
        <w:t>s</w:t>
      </w:r>
      <w:r w:rsidRPr="0095443F">
        <w:rPr>
          <w:lang w:val="en-GB"/>
        </w:rPr>
        <w:t>:</w:t>
      </w:r>
    </w:p>
    <w:p w14:paraId="156E4954" w14:textId="77777777" w:rsidR="00032E8D" w:rsidRPr="0095443F" w:rsidRDefault="00032E8D" w:rsidP="00186504">
      <w:pPr>
        <w:pStyle w:val="BodyTextMain"/>
        <w:rPr>
          <w:lang w:val="en-GB"/>
        </w:rPr>
      </w:pPr>
    </w:p>
    <w:p w14:paraId="15C0C9AE" w14:textId="2F357EF6" w:rsidR="00186504" w:rsidRPr="0095443F" w:rsidRDefault="00186504" w:rsidP="00C67CDC">
      <w:pPr>
        <w:pStyle w:val="BodyTextMain"/>
        <w:ind w:left="720"/>
        <w:rPr>
          <w:lang w:val="en-GB"/>
        </w:rPr>
      </w:pPr>
      <w:r w:rsidRPr="0095443F">
        <w:rPr>
          <w:lang w:val="en-GB"/>
        </w:rPr>
        <w:lastRenderedPageBreak/>
        <w:t xml:space="preserve">If we have 143 project agreements cut across 11 SBUs and their entities, the work involves working with at least </w:t>
      </w:r>
      <w:r w:rsidR="008873A4">
        <w:rPr>
          <w:lang w:val="en-GB"/>
        </w:rPr>
        <w:t>four</w:t>
      </w:r>
      <w:r w:rsidRPr="0095443F">
        <w:rPr>
          <w:lang w:val="en-GB"/>
        </w:rPr>
        <w:t xml:space="preserve"> or </w:t>
      </w:r>
      <w:r w:rsidR="008873A4">
        <w:rPr>
          <w:lang w:val="en-GB"/>
        </w:rPr>
        <w:t>five</w:t>
      </w:r>
      <w:r w:rsidRPr="0095443F">
        <w:rPr>
          <w:lang w:val="en-GB"/>
        </w:rPr>
        <w:t xml:space="preserve"> different entities for each SBU. Therefore, we may need to manage 11 </w:t>
      </w:r>
      <w:r w:rsidR="008873A4">
        <w:rPr>
          <w:lang w:val="en-GB"/>
        </w:rPr>
        <w:t>times</w:t>
      </w:r>
      <w:r w:rsidRPr="0095443F">
        <w:rPr>
          <w:lang w:val="en-GB"/>
        </w:rPr>
        <w:t xml:space="preserve"> (at least) </w:t>
      </w:r>
      <w:r w:rsidR="000F230F">
        <w:rPr>
          <w:lang w:val="en-GB"/>
        </w:rPr>
        <w:t>three</w:t>
      </w:r>
      <w:r w:rsidR="008873A4">
        <w:rPr>
          <w:lang w:val="en-GB"/>
        </w:rPr>
        <w:t>, which equals</w:t>
      </w:r>
      <w:r w:rsidRPr="0095443F">
        <w:rPr>
          <w:lang w:val="en-GB"/>
        </w:rPr>
        <w:t xml:space="preserve"> 33 locations. Therefore, for many project agreements, it’s hard for an engineer who’s executing (the project) to manage reporting the overall status </w:t>
      </w:r>
      <w:r w:rsidR="008873A4">
        <w:rPr>
          <w:lang w:val="en-GB"/>
        </w:rPr>
        <w:t xml:space="preserve">. . . </w:t>
      </w:r>
      <w:r w:rsidRPr="0095443F">
        <w:rPr>
          <w:lang w:val="en-GB"/>
        </w:rPr>
        <w:t>because many of the deliverables that we’re supposed to do are dependent on multiple functions</w:t>
      </w:r>
      <w:r w:rsidR="008873A4">
        <w:rPr>
          <w:lang w:val="en-GB"/>
        </w:rPr>
        <w:t>,</w:t>
      </w:r>
      <w:r w:rsidRPr="0095443F">
        <w:rPr>
          <w:lang w:val="en-GB"/>
        </w:rPr>
        <w:t xml:space="preserve"> which are remotely located</w:t>
      </w:r>
      <w:r w:rsidR="008873A4">
        <w:rPr>
          <w:lang w:val="en-GB"/>
        </w:rPr>
        <w:t>—</w:t>
      </w:r>
      <w:r w:rsidRPr="0095443F">
        <w:rPr>
          <w:lang w:val="en-GB"/>
        </w:rPr>
        <w:t>some may</w:t>
      </w:r>
      <w:r w:rsidR="008873A4">
        <w:rPr>
          <w:lang w:val="en-GB"/>
        </w:rPr>
        <w:t xml:space="preserve"> </w:t>
      </w:r>
      <w:r w:rsidRPr="0095443F">
        <w:rPr>
          <w:lang w:val="en-GB"/>
        </w:rPr>
        <w:t>be manufacturing or engineering facilit</w:t>
      </w:r>
      <w:r w:rsidR="008873A4">
        <w:rPr>
          <w:lang w:val="en-GB"/>
        </w:rPr>
        <w:t>ies</w:t>
      </w:r>
      <w:r w:rsidRPr="0095443F">
        <w:rPr>
          <w:lang w:val="en-GB"/>
        </w:rPr>
        <w:t>. For example, the vendor</w:t>
      </w:r>
      <w:r w:rsidR="008873A4">
        <w:rPr>
          <w:lang w:val="en-GB"/>
        </w:rPr>
        <w:t>,</w:t>
      </w:r>
      <w:r w:rsidRPr="0095443F">
        <w:rPr>
          <w:lang w:val="en-GB"/>
        </w:rPr>
        <w:t xml:space="preserve"> who is probably based somewhere in China, a test-lab</w:t>
      </w:r>
      <w:r w:rsidR="008873A4">
        <w:rPr>
          <w:lang w:val="en-GB"/>
        </w:rPr>
        <w:t>,</w:t>
      </w:r>
      <w:r w:rsidRPr="0095443F">
        <w:rPr>
          <w:lang w:val="en-GB"/>
        </w:rPr>
        <w:t xml:space="preserve"> which is somewhere in Malaysia</w:t>
      </w:r>
      <w:r w:rsidR="008873A4">
        <w:rPr>
          <w:lang w:val="en-GB"/>
        </w:rPr>
        <w:t>—</w:t>
      </w:r>
      <w:r w:rsidRPr="0095443F">
        <w:rPr>
          <w:lang w:val="en-GB"/>
        </w:rPr>
        <w:t>so these things are all over the place.</w:t>
      </w:r>
    </w:p>
    <w:p w14:paraId="46C79240" w14:textId="77777777" w:rsidR="00C67CDC" w:rsidRPr="0095443F" w:rsidRDefault="00C67CDC" w:rsidP="00C67CDC">
      <w:pPr>
        <w:pStyle w:val="BodyTextMain"/>
        <w:ind w:left="720"/>
        <w:rPr>
          <w:lang w:val="en-GB"/>
        </w:rPr>
      </w:pPr>
    </w:p>
    <w:p w14:paraId="2005D1D5" w14:textId="683922F9" w:rsidR="00186504" w:rsidRPr="0095443F" w:rsidRDefault="00186504" w:rsidP="00186504">
      <w:pPr>
        <w:pStyle w:val="BodyTextMain"/>
        <w:rPr>
          <w:lang w:val="en-GB"/>
        </w:rPr>
      </w:pPr>
      <w:r w:rsidRPr="0095443F">
        <w:rPr>
          <w:lang w:val="en-GB"/>
        </w:rPr>
        <w:t xml:space="preserve">As a result, the organization introduced the concept of </w:t>
      </w:r>
      <w:r w:rsidR="008873A4">
        <w:rPr>
          <w:lang w:val="en-GB"/>
        </w:rPr>
        <w:t>p</w:t>
      </w:r>
      <w:r w:rsidRPr="0095443F">
        <w:rPr>
          <w:lang w:val="en-GB"/>
        </w:rPr>
        <w:t xml:space="preserve">roject </w:t>
      </w:r>
      <w:r w:rsidR="008873A4">
        <w:rPr>
          <w:lang w:val="en-GB"/>
        </w:rPr>
        <w:t>a</w:t>
      </w:r>
      <w:r w:rsidRPr="0095443F">
        <w:rPr>
          <w:lang w:val="en-GB"/>
        </w:rPr>
        <w:t>greements</w:t>
      </w:r>
      <w:r w:rsidR="008873A4">
        <w:rPr>
          <w:lang w:val="en-GB"/>
        </w:rPr>
        <w:t>,</w:t>
      </w:r>
      <w:r w:rsidRPr="0095443F">
        <w:rPr>
          <w:lang w:val="en-GB"/>
        </w:rPr>
        <w:t xml:space="preserve"> with specific and clear deliverables that the SBU and the ETC were required to agree on before the project was executed. This solved issues arising out of vague project agreements or verbal agreements. After this change, every project required a written contract to start implementation of the project. A phase-gate model helped </w:t>
      </w:r>
      <w:r w:rsidR="008873A4">
        <w:rPr>
          <w:lang w:val="en-GB"/>
        </w:rPr>
        <w:t>to</w:t>
      </w:r>
      <w:r w:rsidRPr="0095443F">
        <w:rPr>
          <w:lang w:val="en-GB"/>
        </w:rPr>
        <w:t xml:space="preserve"> refin</w:t>
      </w:r>
      <w:r w:rsidR="008873A4">
        <w:rPr>
          <w:lang w:val="en-GB"/>
        </w:rPr>
        <w:t>e</w:t>
      </w:r>
      <w:r w:rsidRPr="0095443F">
        <w:rPr>
          <w:lang w:val="en-GB"/>
        </w:rPr>
        <w:t xml:space="preserve"> the expected deliverables. The introduction of the </w:t>
      </w:r>
      <w:r w:rsidR="00AC7CC8">
        <w:rPr>
          <w:lang w:val="en-GB"/>
        </w:rPr>
        <w:t>PMO</w:t>
      </w:r>
      <w:r w:rsidRPr="0095443F">
        <w:rPr>
          <w:lang w:val="en-GB"/>
        </w:rPr>
        <w:t xml:space="preserve"> also helped managers assess the load factor for an employee (</w:t>
      </w:r>
      <w:r w:rsidR="008873A4">
        <w:rPr>
          <w:lang w:val="en-GB"/>
        </w:rPr>
        <w:t xml:space="preserve">i.e., </w:t>
      </w:r>
      <w:r w:rsidRPr="0095443F">
        <w:rPr>
          <w:lang w:val="en-GB"/>
        </w:rPr>
        <w:t xml:space="preserve">the amount of work </w:t>
      </w:r>
      <w:r w:rsidR="008873A4">
        <w:rPr>
          <w:lang w:val="en-GB"/>
        </w:rPr>
        <w:t>the employee</w:t>
      </w:r>
      <w:r w:rsidRPr="0095443F">
        <w:rPr>
          <w:lang w:val="en-GB"/>
        </w:rPr>
        <w:t xml:space="preserve"> was currently </w:t>
      </w:r>
      <w:r w:rsidR="008873A4">
        <w:rPr>
          <w:lang w:val="en-GB"/>
        </w:rPr>
        <w:t>working on</w:t>
      </w:r>
      <w:r w:rsidRPr="0095443F">
        <w:rPr>
          <w:lang w:val="en-GB"/>
        </w:rPr>
        <w:t xml:space="preserve">), </w:t>
      </w:r>
      <w:r w:rsidR="00AC7CC8">
        <w:rPr>
          <w:lang w:val="en-GB"/>
        </w:rPr>
        <w:t>bec</w:t>
      </w:r>
      <w:r w:rsidRPr="0095443F">
        <w:rPr>
          <w:lang w:val="en-GB"/>
        </w:rPr>
        <w:t>a</w:t>
      </w:r>
      <w:r w:rsidR="00AC7CC8">
        <w:rPr>
          <w:lang w:val="en-GB"/>
        </w:rPr>
        <w:t>u</w:t>
      </w:r>
      <w:r w:rsidRPr="0095443F">
        <w:rPr>
          <w:lang w:val="en-GB"/>
        </w:rPr>
        <w:t>s</w:t>
      </w:r>
      <w:r w:rsidR="00AC7CC8">
        <w:rPr>
          <w:lang w:val="en-GB"/>
        </w:rPr>
        <w:t>e</w:t>
      </w:r>
      <w:r w:rsidRPr="0095443F">
        <w:rPr>
          <w:lang w:val="en-GB"/>
        </w:rPr>
        <w:t xml:space="preserve"> each project would be broken down to a micro-schedule. A manager explained the benefits of the program office as follows: </w:t>
      </w:r>
    </w:p>
    <w:p w14:paraId="20CED821" w14:textId="77777777" w:rsidR="00C67CDC" w:rsidRPr="0095443F" w:rsidRDefault="00C67CDC" w:rsidP="00186504">
      <w:pPr>
        <w:pStyle w:val="BodyTextMain"/>
        <w:rPr>
          <w:lang w:val="en-GB"/>
        </w:rPr>
      </w:pPr>
    </w:p>
    <w:p w14:paraId="1A4FA602" w14:textId="6E45CC92" w:rsidR="00186504" w:rsidRPr="0095443F" w:rsidRDefault="00186504" w:rsidP="00C67CDC">
      <w:pPr>
        <w:pStyle w:val="BodyTextMain"/>
        <w:ind w:left="720"/>
        <w:rPr>
          <w:lang w:val="en-GB"/>
        </w:rPr>
      </w:pPr>
      <w:r w:rsidRPr="0095443F">
        <w:rPr>
          <w:lang w:val="en-GB"/>
        </w:rPr>
        <w:t>Earlier we had a list of projects, each leader used to communicate to all the counterparts in a separate meeting</w:t>
      </w:r>
      <w:r w:rsidR="008873A4">
        <w:rPr>
          <w:lang w:val="en-GB"/>
        </w:rPr>
        <w:t>,</w:t>
      </w:r>
      <w:r w:rsidRPr="0095443F">
        <w:rPr>
          <w:lang w:val="en-GB"/>
        </w:rPr>
        <w:t xml:space="preserve"> and I had to get into multiple things or I had to talk to many individuals to get the status</w:t>
      </w:r>
      <w:r w:rsidR="008873A4">
        <w:rPr>
          <w:lang w:val="en-GB"/>
        </w:rPr>
        <w:t xml:space="preserve"> . . . </w:t>
      </w:r>
      <w:r w:rsidRPr="0095443F">
        <w:rPr>
          <w:lang w:val="en-GB"/>
        </w:rPr>
        <w:t>that is a very clear problem that has been fixed with the PMO, so I talk only with PMO person</w:t>
      </w:r>
      <w:r w:rsidR="008873A4">
        <w:rPr>
          <w:lang w:val="en-GB"/>
        </w:rPr>
        <w:t>. S</w:t>
      </w:r>
      <w:r w:rsidRPr="0095443F">
        <w:rPr>
          <w:lang w:val="en-GB"/>
        </w:rPr>
        <w:t>he</w:t>
      </w:r>
      <w:r w:rsidR="008873A4">
        <w:rPr>
          <w:lang w:val="en-GB"/>
        </w:rPr>
        <w:t>,</w:t>
      </w:r>
      <w:r w:rsidRPr="0095443F">
        <w:rPr>
          <w:lang w:val="en-GB"/>
        </w:rPr>
        <w:t xml:space="preserve"> in turn</w:t>
      </w:r>
      <w:r w:rsidR="008873A4">
        <w:rPr>
          <w:lang w:val="en-GB"/>
        </w:rPr>
        <w:t>,</w:t>
      </w:r>
      <w:r w:rsidRPr="0095443F">
        <w:rPr>
          <w:lang w:val="en-GB"/>
        </w:rPr>
        <w:t xml:space="preserve"> talks to all the leads and then we sit and have one single presentation that goes out as a weekly summary of all the projects</w:t>
      </w:r>
      <w:r w:rsidR="000F230F">
        <w:rPr>
          <w:lang w:val="en-GB"/>
        </w:rPr>
        <w:t>;</w:t>
      </w:r>
      <w:r w:rsidRPr="0095443F">
        <w:rPr>
          <w:lang w:val="en-GB"/>
        </w:rPr>
        <w:t xml:space="preserve"> it also contains Red, Yellow</w:t>
      </w:r>
      <w:r w:rsidR="008873A4">
        <w:rPr>
          <w:lang w:val="en-GB"/>
        </w:rPr>
        <w:t>,</w:t>
      </w:r>
      <w:r w:rsidRPr="0095443F">
        <w:rPr>
          <w:lang w:val="en-GB"/>
        </w:rPr>
        <w:t xml:space="preserve"> and Green status of every project in one single dashboard on </w:t>
      </w:r>
      <w:r w:rsidR="00794998">
        <w:rPr>
          <w:lang w:val="en-GB"/>
        </w:rPr>
        <w:t>q</w:t>
      </w:r>
      <w:r w:rsidRPr="0095443F">
        <w:rPr>
          <w:lang w:val="en-GB"/>
        </w:rPr>
        <w:t xml:space="preserve">uality, </w:t>
      </w:r>
      <w:r w:rsidR="00794998">
        <w:rPr>
          <w:lang w:val="en-GB"/>
        </w:rPr>
        <w:t>d</w:t>
      </w:r>
      <w:r w:rsidRPr="0095443F">
        <w:rPr>
          <w:lang w:val="en-GB"/>
        </w:rPr>
        <w:t xml:space="preserve">elivery, and </w:t>
      </w:r>
      <w:r w:rsidR="00794998">
        <w:rPr>
          <w:lang w:val="en-GB"/>
        </w:rPr>
        <w:t>c</w:t>
      </w:r>
      <w:r w:rsidRPr="0095443F">
        <w:rPr>
          <w:lang w:val="en-GB"/>
        </w:rPr>
        <w:t>ost</w:t>
      </w:r>
      <w:r w:rsidR="00794998">
        <w:rPr>
          <w:lang w:val="en-GB"/>
        </w:rPr>
        <w:t>.</w:t>
      </w:r>
      <w:r w:rsidRPr="0095443F">
        <w:rPr>
          <w:lang w:val="en-GB"/>
        </w:rPr>
        <w:t xml:space="preserve"> </w:t>
      </w:r>
      <w:r w:rsidR="00794998">
        <w:rPr>
          <w:lang w:val="en-GB"/>
        </w:rPr>
        <w:t xml:space="preserve">. . . </w:t>
      </w:r>
      <w:r w:rsidRPr="0095443F">
        <w:rPr>
          <w:lang w:val="en-GB"/>
        </w:rPr>
        <w:t>We are getting the tracking of particular milestones</w:t>
      </w:r>
      <w:r w:rsidR="00794998">
        <w:rPr>
          <w:lang w:val="en-GB"/>
        </w:rPr>
        <w:t>,</w:t>
      </w:r>
      <w:r w:rsidRPr="0095443F">
        <w:rPr>
          <w:lang w:val="en-GB"/>
        </w:rPr>
        <w:t xml:space="preserve"> and in case we miss any, we’re tracking multiple reasons why a particular delivery is missed, what is the percentage of deliveries planned versus met, </w:t>
      </w:r>
      <w:r w:rsidR="00794998">
        <w:rPr>
          <w:lang w:val="en-GB"/>
        </w:rPr>
        <w:t xml:space="preserve">[and] </w:t>
      </w:r>
      <w:r w:rsidRPr="0095443F">
        <w:rPr>
          <w:lang w:val="en-GB"/>
        </w:rPr>
        <w:t xml:space="preserve">how many unplanned deliveries we’ve met. We’re now being able to see in terms of data. Earlier it was all in people’s heads, never in data form, now I have data to prove. So if my SBU counterpart says you’ve not delivered, I’ll ask where is the data for </w:t>
      </w:r>
      <w:proofErr w:type="gramStart"/>
      <w:r w:rsidRPr="0095443F">
        <w:rPr>
          <w:lang w:val="en-GB"/>
        </w:rPr>
        <w:t>that</w:t>
      </w:r>
      <w:r w:rsidR="00794998">
        <w:rPr>
          <w:lang w:val="en-GB"/>
        </w:rPr>
        <w:t>?</w:t>
      </w:r>
      <w:proofErr w:type="gramEnd"/>
      <w:r w:rsidRPr="0095443F">
        <w:rPr>
          <w:lang w:val="en-GB"/>
        </w:rPr>
        <w:t xml:space="preserve"> I have data for the last nine months</w:t>
      </w:r>
      <w:r w:rsidR="00794998">
        <w:rPr>
          <w:lang w:val="en-GB"/>
        </w:rPr>
        <w:t>,</w:t>
      </w:r>
      <w:r w:rsidRPr="0095443F">
        <w:rPr>
          <w:lang w:val="en-GB"/>
        </w:rPr>
        <w:t xml:space="preserve"> for example</w:t>
      </w:r>
      <w:r w:rsidR="00794998">
        <w:rPr>
          <w:lang w:val="en-GB"/>
        </w:rPr>
        <w:t>,</w:t>
      </w:r>
      <w:r w:rsidRPr="0095443F">
        <w:rPr>
          <w:lang w:val="en-GB"/>
        </w:rPr>
        <w:t xml:space="preserve"> and I’m tracking this project every week</w:t>
      </w:r>
      <w:r w:rsidR="00794998">
        <w:rPr>
          <w:lang w:val="en-GB"/>
        </w:rPr>
        <w:t>—</w:t>
      </w:r>
      <w:r w:rsidRPr="0095443F">
        <w:rPr>
          <w:lang w:val="en-GB"/>
        </w:rPr>
        <w:t xml:space="preserve">tell me where did I miss? So it has fixed these communication gaps issues. As the single point of contact, </w:t>
      </w:r>
      <w:r w:rsidR="00794998">
        <w:rPr>
          <w:lang w:val="en-GB"/>
        </w:rPr>
        <w:t xml:space="preserve">[the] </w:t>
      </w:r>
      <w:r w:rsidRPr="0095443F">
        <w:rPr>
          <w:lang w:val="en-GB"/>
        </w:rPr>
        <w:t>PMO drives the same team with weekly calls. She tracks people located in teams across geographies weekly</w:t>
      </w:r>
      <w:r w:rsidR="00794998">
        <w:rPr>
          <w:lang w:val="en-GB"/>
        </w:rPr>
        <w:t>,</w:t>
      </w:r>
      <w:r w:rsidRPr="0095443F">
        <w:rPr>
          <w:lang w:val="en-GB"/>
        </w:rPr>
        <w:t xml:space="preserve"> and it has eased operations.</w:t>
      </w:r>
    </w:p>
    <w:p w14:paraId="3A463657" w14:textId="77777777" w:rsidR="00C67CDC" w:rsidRPr="0095443F" w:rsidRDefault="00C67CDC" w:rsidP="00C67CDC">
      <w:pPr>
        <w:pStyle w:val="BodyTextMain"/>
        <w:ind w:left="720"/>
        <w:rPr>
          <w:lang w:val="en-GB"/>
        </w:rPr>
      </w:pPr>
    </w:p>
    <w:p w14:paraId="649DCA3E" w14:textId="18AFE79F" w:rsidR="00C67CDC" w:rsidRPr="0095443F" w:rsidRDefault="00186504" w:rsidP="00C67CDC">
      <w:pPr>
        <w:pStyle w:val="BodyTextMain"/>
        <w:rPr>
          <w:lang w:val="en-GB"/>
        </w:rPr>
      </w:pPr>
      <w:r w:rsidRPr="0095443F">
        <w:rPr>
          <w:lang w:val="en-GB"/>
        </w:rPr>
        <w:t>The PMO team started conducting monthly meetings with the SBU teams to provide status updates on all projects and to calibrate expectations for the coming month. This ensured open and transparen</w:t>
      </w:r>
      <w:r w:rsidR="00C67CDC" w:rsidRPr="0095443F">
        <w:rPr>
          <w:lang w:val="en-GB"/>
        </w:rPr>
        <w:t>t communication.</w:t>
      </w:r>
    </w:p>
    <w:p w14:paraId="14648C5C" w14:textId="77777777" w:rsidR="00C67CDC" w:rsidRPr="0095443F" w:rsidRDefault="00C67CDC" w:rsidP="00186504">
      <w:pPr>
        <w:pStyle w:val="BodyTextMain"/>
        <w:rPr>
          <w:lang w:val="en-GB"/>
        </w:rPr>
      </w:pPr>
    </w:p>
    <w:p w14:paraId="7069651C" w14:textId="77777777" w:rsidR="00C67CDC" w:rsidRPr="0095443F" w:rsidRDefault="00C67CDC" w:rsidP="00186504">
      <w:pPr>
        <w:pStyle w:val="BodyTextMain"/>
        <w:rPr>
          <w:lang w:val="en-GB"/>
        </w:rPr>
      </w:pPr>
    </w:p>
    <w:p w14:paraId="16B5F504" w14:textId="77777777" w:rsidR="00186504" w:rsidRPr="0095443F" w:rsidRDefault="00186504" w:rsidP="00C67CDC">
      <w:pPr>
        <w:pStyle w:val="Casehead1"/>
        <w:rPr>
          <w:lang w:val="en-GB"/>
        </w:rPr>
      </w:pPr>
      <w:r w:rsidRPr="0095443F">
        <w:rPr>
          <w:lang w:val="en-GB"/>
        </w:rPr>
        <w:t>Training and Development</w:t>
      </w:r>
    </w:p>
    <w:p w14:paraId="1658CC26" w14:textId="77777777" w:rsidR="00C67CDC" w:rsidRPr="0095443F" w:rsidRDefault="00C67CDC" w:rsidP="00C67CDC">
      <w:pPr>
        <w:pStyle w:val="Casehead1"/>
        <w:rPr>
          <w:lang w:val="en-GB"/>
        </w:rPr>
      </w:pPr>
    </w:p>
    <w:p w14:paraId="1E7DB572" w14:textId="7414510D" w:rsidR="00253767" w:rsidRDefault="00C67CDC" w:rsidP="00186504">
      <w:pPr>
        <w:pStyle w:val="BodyTextMain"/>
        <w:rPr>
          <w:lang w:val="en-GB"/>
        </w:rPr>
      </w:pPr>
      <w:r w:rsidRPr="0095443F">
        <w:rPr>
          <w:lang w:val="en-GB"/>
        </w:rPr>
        <w:t>The strategic focus on better project management and innovation could not have been achieved without support from all fronts. To facilitate work, many initiatives were taken in the area of people practices.</w:t>
      </w:r>
      <w:r w:rsidR="00AC7CC8">
        <w:rPr>
          <w:lang w:val="en-GB"/>
        </w:rPr>
        <w:t xml:space="preserve"> </w:t>
      </w:r>
      <w:r w:rsidR="00186504" w:rsidRPr="0095443F">
        <w:rPr>
          <w:lang w:val="en-GB"/>
        </w:rPr>
        <w:t xml:space="preserve">One of the important HR issues in the ETC was the low employee scores on the pulse survey in response to </w:t>
      </w:r>
      <w:r w:rsidR="00253767">
        <w:rPr>
          <w:lang w:val="en-GB"/>
        </w:rPr>
        <w:t>the s</w:t>
      </w:r>
      <w:r w:rsidR="00AC7CC8">
        <w:rPr>
          <w:lang w:val="en-GB"/>
        </w:rPr>
        <w:t>tatement</w:t>
      </w:r>
      <w:r w:rsidR="00253767">
        <w:rPr>
          <w:lang w:val="en-GB"/>
        </w:rPr>
        <w:t xml:space="preserve"> </w:t>
      </w:r>
      <w:r w:rsidR="00186504" w:rsidRPr="0095443F">
        <w:rPr>
          <w:lang w:val="en-GB"/>
        </w:rPr>
        <w:t>“I received the right kind of training.” After further probing</w:t>
      </w:r>
      <w:r w:rsidR="00253767">
        <w:rPr>
          <w:lang w:val="en-GB"/>
        </w:rPr>
        <w:t>,</w:t>
      </w:r>
      <w:r w:rsidR="00186504" w:rsidRPr="0095443F">
        <w:rPr>
          <w:lang w:val="en-GB"/>
        </w:rPr>
        <w:t xml:space="preserve"> the HR team realized that employees were concerned about technical training, which was not adequate. The HR team had the option of hiring someone who would report to the head of HR and be responsible for the technical aspects of training. However, the HR team decided instead to form a </w:t>
      </w:r>
      <w:r w:rsidR="00253767">
        <w:rPr>
          <w:lang w:val="en-GB"/>
        </w:rPr>
        <w:t>t</w:t>
      </w:r>
      <w:r w:rsidR="00186504" w:rsidRPr="00A92277">
        <w:rPr>
          <w:lang w:val="en-GB"/>
        </w:rPr>
        <w:t xml:space="preserve">echnical </w:t>
      </w:r>
      <w:r w:rsidR="00253767">
        <w:rPr>
          <w:lang w:val="en-GB"/>
        </w:rPr>
        <w:t>t</w:t>
      </w:r>
      <w:r w:rsidR="00186504" w:rsidRPr="00A92277">
        <w:rPr>
          <w:lang w:val="en-GB"/>
        </w:rPr>
        <w:t xml:space="preserve">raining </w:t>
      </w:r>
      <w:r w:rsidR="00253767">
        <w:rPr>
          <w:lang w:val="en-GB"/>
        </w:rPr>
        <w:t>c</w:t>
      </w:r>
      <w:r w:rsidR="00186504" w:rsidRPr="00A92277">
        <w:rPr>
          <w:lang w:val="en-GB"/>
        </w:rPr>
        <w:t>ouncil</w:t>
      </w:r>
      <w:r w:rsidR="00186504" w:rsidRPr="0095443F">
        <w:rPr>
          <w:lang w:val="en-GB"/>
        </w:rPr>
        <w:t xml:space="preserve"> with representatives from various ETC teams who were known in the company to be more technically proficient than others. The </w:t>
      </w:r>
      <w:r w:rsidR="00253767">
        <w:rPr>
          <w:lang w:val="en-GB"/>
        </w:rPr>
        <w:t>c</w:t>
      </w:r>
      <w:r w:rsidR="00186504" w:rsidRPr="0095443F">
        <w:rPr>
          <w:lang w:val="en-GB"/>
        </w:rPr>
        <w:t xml:space="preserve">ouncil would identify needs and identify trainers (both internal and external) to support technical training. </w:t>
      </w:r>
    </w:p>
    <w:p w14:paraId="2C916FA8" w14:textId="77777777" w:rsidR="00253767" w:rsidRDefault="00253767" w:rsidP="00186504">
      <w:pPr>
        <w:pStyle w:val="BodyTextMain"/>
        <w:rPr>
          <w:lang w:val="en-GB"/>
        </w:rPr>
      </w:pPr>
    </w:p>
    <w:p w14:paraId="5D854CE1" w14:textId="5D5F23E0" w:rsidR="00186504" w:rsidRPr="0095443F" w:rsidRDefault="00186504" w:rsidP="00186504">
      <w:pPr>
        <w:pStyle w:val="BodyTextMain"/>
        <w:rPr>
          <w:lang w:val="en-GB"/>
        </w:rPr>
      </w:pPr>
      <w:r w:rsidRPr="0095443F">
        <w:rPr>
          <w:lang w:val="en-GB"/>
        </w:rPr>
        <w:lastRenderedPageBreak/>
        <w:t xml:space="preserve">A </w:t>
      </w:r>
      <w:r w:rsidR="00253767">
        <w:rPr>
          <w:lang w:val="en-GB"/>
        </w:rPr>
        <w:t>t</w:t>
      </w:r>
      <w:r w:rsidRPr="00A92277">
        <w:rPr>
          <w:lang w:val="en-GB"/>
        </w:rPr>
        <w:t xml:space="preserve">echnical </w:t>
      </w:r>
      <w:r w:rsidR="00253767">
        <w:rPr>
          <w:lang w:val="en-GB"/>
        </w:rPr>
        <w:t>c</w:t>
      </w:r>
      <w:r w:rsidRPr="00A92277">
        <w:rPr>
          <w:lang w:val="en-GB"/>
        </w:rPr>
        <w:t xml:space="preserve">ompetency </w:t>
      </w:r>
      <w:r w:rsidR="00253767">
        <w:rPr>
          <w:lang w:val="en-GB"/>
        </w:rPr>
        <w:t>f</w:t>
      </w:r>
      <w:r w:rsidRPr="00A92277">
        <w:rPr>
          <w:lang w:val="en-GB"/>
        </w:rPr>
        <w:t>ramework</w:t>
      </w:r>
      <w:r w:rsidRPr="0095443F">
        <w:rPr>
          <w:lang w:val="en-GB"/>
        </w:rPr>
        <w:t xml:space="preserve"> was also launched with the objective of identifying a list of technical competencies required for the ETC with annual and three-year long-range plans. The framework helped develop a competency evaluation mechanism and helped assess the level of competencies within the ETC. The</w:t>
      </w:r>
      <w:r w:rsidR="006C46C3">
        <w:rPr>
          <w:lang w:val="en-GB"/>
        </w:rPr>
        <w:t xml:space="preserve"> result was </w:t>
      </w:r>
      <w:r w:rsidRPr="0095443F">
        <w:rPr>
          <w:lang w:val="en-GB"/>
        </w:rPr>
        <w:t>a database with the competency level of each employee assessed by the employee and the manager. The database was useful in development planning and enabled IR to arrive at specific plans to improve the skills of its engineers. It also helped in resource planning and allocation. For example, if a project required an engineer with a particular competency, the database helped allocat</w:t>
      </w:r>
      <w:r w:rsidR="00253767">
        <w:rPr>
          <w:lang w:val="en-GB"/>
        </w:rPr>
        <w:t>e</w:t>
      </w:r>
      <w:r w:rsidRPr="0095443F">
        <w:rPr>
          <w:lang w:val="en-GB"/>
        </w:rPr>
        <w:t xml:space="preserve"> the right talent to the team. When there was a work downturn, people moved from one project to another based on their competencies. It became the best practice for o</w:t>
      </w:r>
      <w:r w:rsidR="006C46C3">
        <w:rPr>
          <w:lang w:val="en-GB"/>
        </w:rPr>
        <w:t>ther ETCs to follow. Within first year of implementing</w:t>
      </w:r>
      <w:r w:rsidRPr="0095443F">
        <w:rPr>
          <w:lang w:val="en-GB"/>
        </w:rPr>
        <w:t xml:space="preserve"> this initiative, the </w:t>
      </w:r>
      <w:r w:rsidR="00253767">
        <w:rPr>
          <w:lang w:val="en-GB"/>
        </w:rPr>
        <w:t xml:space="preserve">survey’s </w:t>
      </w:r>
      <w:r w:rsidRPr="0095443F">
        <w:rPr>
          <w:lang w:val="en-GB"/>
        </w:rPr>
        <w:t>training index</w:t>
      </w:r>
      <w:r w:rsidR="006C46C3">
        <w:rPr>
          <w:lang w:val="en-GB"/>
        </w:rPr>
        <w:t>,</w:t>
      </w:r>
      <w:r w:rsidRPr="0095443F">
        <w:rPr>
          <w:lang w:val="en-GB"/>
        </w:rPr>
        <w:t xml:space="preserve"> captured by </w:t>
      </w:r>
      <w:r w:rsidR="00253767">
        <w:rPr>
          <w:lang w:val="en-GB"/>
        </w:rPr>
        <w:t xml:space="preserve">the </w:t>
      </w:r>
      <w:r w:rsidR="00AC7CC8">
        <w:rPr>
          <w:lang w:val="en-GB"/>
        </w:rPr>
        <w:t>statement</w:t>
      </w:r>
      <w:r w:rsidR="00253767">
        <w:rPr>
          <w:lang w:val="en-GB"/>
        </w:rPr>
        <w:t xml:space="preserve"> </w:t>
      </w:r>
      <w:r w:rsidRPr="0095443F">
        <w:rPr>
          <w:lang w:val="en-GB"/>
        </w:rPr>
        <w:t>“I received the right kind of training”</w:t>
      </w:r>
      <w:r w:rsidR="006C46C3">
        <w:rPr>
          <w:lang w:val="en-GB"/>
        </w:rPr>
        <w:t>,</w:t>
      </w:r>
      <w:r w:rsidRPr="0095443F">
        <w:rPr>
          <w:lang w:val="en-GB"/>
        </w:rPr>
        <w:t xml:space="preserve"> improved by 19 percentage points</w:t>
      </w:r>
      <w:r w:rsidR="00253767">
        <w:rPr>
          <w:lang w:val="en-GB"/>
        </w:rPr>
        <w:t>;</w:t>
      </w:r>
      <w:r w:rsidRPr="0095443F">
        <w:rPr>
          <w:lang w:val="en-GB"/>
        </w:rPr>
        <w:t xml:space="preserve"> in the following year</w:t>
      </w:r>
      <w:r w:rsidR="00253767">
        <w:rPr>
          <w:lang w:val="en-GB"/>
        </w:rPr>
        <w:t>,</w:t>
      </w:r>
      <w:r w:rsidRPr="0095443F">
        <w:rPr>
          <w:lang w:val="en-GB"/>
        </w:rPr>
        <w:t xml:space="preserve"> it improved by another 10 per</w:t>
      </w:r>
      <w:r w:rsidR="00253767">
        <w:rPr>
          <w:lang w:val="en-GB"/>
        </w:rPr>
        <w:t xml:space="preserve"> </w:t>
      </w:r>
      <w:r w:rsidRPr="0095443F">
        <w:rPr>
          <w:lang w:val="en-GB"/>
        </w:rPr>
        <w:t>cent.</w:t>
      </w:r>
    </w:p>
    <w:p w14:paraId="679C93B6" w14:textId="77777777" w:rsidR="00C67CDC" w:rsidRPr="0095443F" w:rsidRDefault="00C67CDC" w:rsidP="00186504">
      <w:pPr>
        <w:pStyle w:val="BodyTextMain"/>
        <w:rPr>
          <w:lang w:val="en-GB"/>
        </w:rPr>
      </w:pPr>
    </w:p>
    <w:p w14:paraId="7CDB9903" w14:textId="77777777" w:rsidR="00C67CDC" w:rsidRPr="0095443F" w:rsidRDefault="00C67CDC" w:rsidP="00186504">
      <w:pPr>
        <w:pStyle w:val="BodyTextMain"/>
        <w:rPr>
          <w:lang w:val="en-GB"/>
        </w:rPr>
      </w:pPr>
    </w:p>
    <w:p w14:paraId="5DE336F1" w14:textId="77777777" w:rsidR="00186504" w:rsidRPr="0095443F" w:rsidRDefault="00186504" w:rsidP="00C67CDC">
      <w:pPr>
        <w:pStyle w:val="Casehead1"/>
        <w:rPr>
          <w:lang w:val="en-GB"/>
        </w:rPr>
      </w:pPr>
      <w:r w:rsidRPr="0095443F">
        <w:rPr>
          <w:lang w:val="en-GB"/>
        </w:rPr>
        <w:t>Talent Management and Succession Planning</w:t>
      </w:r>
    </w:p>
    <w:p w14:paraId="0F89F783" w14:textId="77777777" w:rsidR="00C67CDC" w:rsidRPr="0095443F" w:rsidRDefault="00C67CDC" w:rsidP="00186504">
      <w:pPr>
        <w:pStyle w:val="BodyTextMain"/>
        <w:rPr>
          <w:lang w:val="en-GB"/>
        </w:rPr>
      </w:pPr>
    </w:p>
    <w:p w14:paraId="70BFA845" w14:textId="0336CF03" w:rsidR="00186504" w:rsidRPr="0095443F" w:rsidRDefault="00186504" w:rsidP="00186504">
      <w:pPr>
        <w:pStyle w:val="BodyTextMain"/>
        <w:rPr>
          <w:lang w:val="en-GB"/>
        </w:rPr>
      </w:pPr>
      <w:r w:rsidRPr="0095443F">
        <w:rPr>
          <w:lang w:val="en-GB"/>
        </w:rPr>
        <w:t xml:space="preserve">One of the issues described in </w:t>
      </w:r>
      <w:r w:rsidR="00C56974">
        <w:rPr>
          <w:lang w:val="en-GB"/>
        </w:rPr>
        <w:t>Part</w:t>
      </w:r>
      <w:r w:rsidRPr="0095443F">
        <w:rPr>
          <w:lang w:val="en-GB"/>
        </w:rPr>
        <w:t xml:space="preserve"> A </w:t>
      </w:r>
      <w:r w:rsidR="00C56974">
        <w:rPr>
          <w:lang w:val="en-GB"/>
        </w:rPr>
        <w:t xml:space="preserve">of this case </w:t>
      </w:r>
      <w:r w:rsidRPr="0095443F">
        <w:rPr>
          <w:lang w:val="en-GB"/>
        </w:rPr>
        <w:t xml:space="preserve">was </w:t>
      </w:r>
      <w:r w:rsidR="00C56974">
        <w:rPr>
          <w:lang w:val="en-GB"/>
        </w:rPr>
        <w:t>the</w:t>
      </w:r>
      <w:r w:rsidRPr="0095443F">
        <w:rPr>
          <w:lang w:val="en-GB"/>
        </w:rPr>
        <w:t xml:space="preserve"> lack of a proper system to identify talent. The talent discussions with managers were not given adequate attention</w:t>
      </w:r>
      <w:r w:rsidR="00C56974">
        <w:rPr>
          <w:lang w:val="en-GB"/>
        </w:rPr>
        <w:t>;</w:t>
      </w:r>
      <w:r w:rsidRPr="0095443F">
        <w:rPr>
          <w:lang w:val="en-GB"/>
        </w:rPr>
        <w:t xml:space="preserve"> therefore</w:t>
      </w:r>
      <w:r w:rsidR="00C56974">
        <w:rPr>
          <w:lang w:val="en-GB"/>
        </w:rPr>
        <w:t>,</w:t>
      </w:r>
      <w:r w:rsidRPr="0095443F">
        <w:rPr>
          <w:lang w:val="en-GB"/>
        </w:rPr>
        <w:t xml:space="preserve"> it became difficult to </w:t>
      </w:r>
      <w:r w:rsidR="00C67CDC" w:rsidRPr="0095443F">
        <w:rPr>
          <w:lang w:val="en-GB"/>
        </w:rPr>
        <w:t>evaluate</w:t>
      </w:r>
      <w:r w:rsidRPr="0095443F">
        <w:rPr>
          <w:lang w:val="en-GB"/>
        </w:rPr>
        <w:t xml:space="preserve"> the competency and potential of employees. The HR team worked with managers </w:t>
      </w:r>
      <w:r w:rsidR="00C56974">
        <w:rPr>
          <w:lang w:val="en-GB"/>
        </w:rPr>
        <w:t>to</w:t>
      </w:r>
      <w:r w:rsidRPr="0095443F">
        <w:rPr>
          <w:lang w:val="en-GB"/>
        </w:rPr>
        <w:t xml:space="preserve"> develop a culture of development planning. HR managers started training managers on development planning meetings and made sure that everyone in the organization truly understood why development planning was very critical to them and how they could benefit from it. Once they began speaking to employees about development planning, the HR team faced a series of questions. A</w:t>
      </w:r>
      <w:r w:rsidR="00D41C0D">
        <w:rPr>
          <w:lang w:val="en-GB"/>
        </w:rPr>
        <w:t>n</w:t>
      </w:r>
      <w:r w:rsidRPr="0095443F">
        <w:rPr>
          <w:lang w:val="en-GB"/>
        </w:rPr>
        <w:t xml:space="preserve"> HR</w:t>
      </w:r>
      <w:r w:rsidR="00D41C0D">
        <w:rPr>
          <w:lang w:val="en-GB"/>
        </w:rPr>
        <w:t xml:space="preserve"> team member</w:t>
      </w:r>
      <w:r w:rsidRPr="0095443F">
        <w:rPr>
          <w:lang w:val="en-GB"/>
        </w:rPr>
        <w:t xml:space="preserve"> recalled</w:t>
      </w:r>
      <w:r w:rsidR="00D41C0D">
        <w:rPr>
          <w:lang w:val="en-GB"/>
        </w:rPr>
        <w:t xml:space="preserve"> the situation as follows</w:t>
      </w:r>
      <w:r w:rsidRPr="0095443F">
        <w:rPr>
          <w:lang w:val="en-GB"/>
        </w:rPr>
        <w:t>:</w:t>
      </w:r>
    </w:p>
    <w:p w14:paraId="46CB1E7A" w14:textId="77777777" w:rsidR="00C67CDC" w:rsidRPr="0095443F" w:rsidRDefault="00C67CDC" w:rsidP="00186504">
      <w:pPr>
        <w:pStyle w:val="BodyTextMain"/>
        <w:rPr>
          <w:lang w:val="en-GB"/>
        </w:rPr>
      </w:pPr>
    </w:p>
    <w:p w14:paraId="03A74E6A" w14:textId="06C5EB0A" w:rsidR="00186504" w:rsidRPr="0095443F" w:rsidRDefault="00186504" w:rsidP="00C67CDC">
      <w:pPr>
        <w:pStyle w:val="BodyTextMain"/>
        <w:ind w:left="720"/>
        <w:rPr>
          <w:lang w:val="en-GB"/>
        </w:rPr>
      </w:pPr>
      <w:r w:rsidRPr="0095443F">
        <w:rPr>
          <w:lang w:val="en-GB"/>
        </w:rPr>
        <w:t>Employees started asking this question</w:t>
      </w:r>
      <w:r w:rsidR="0040364C">
        <w:rPr>
          <w:lang w:val="en-GB"/>
        </w:rPr>
        <w:t>:</w:t>
      </w:r>
      <w:r w:rsidRPr="0095443F">
        <w:rPr>
          <w:lang w:val="en-GB"/>
        </w:rPr>
        <w:t xml:space="preserve"> </w:t>
      </w:r>
      <w:r w:rsidR="00D41C0D">
        <w:rPr>
          <w:lang w:val="en-GB"/>
        </w:rPr>
        <w:t>“W</w:t>
      </w:r>
      <w:r w:rsidRPr="0095443F">
        <w:rPr>
          <w:lang w:val="en-GB"/>
        </w:rPr>
        <w:t>hy is the organization so interested in my development</w:t>
      </w:r>
      <w:r w:rsidR="00D41C0D">
        <w:rPr>
          <w:lang w:val="en-GB"/>
        </w:rPr>
        <w:t>; h</w:t>
      </w:r>
      <w:r w:rsidRPr="0095443F">
        <w:rPr>
          <w:lang w:val="en-GB"/>
        </w:rPr>
        <w:t>ow is the organization going to benefit?</w:t>
      </w:r>
      <w:r w:rsidR="00D41C0D">
        <w:rPr>
          <w:lang w:val="en-GB"/>
        </w:rPr>
        <w:t>”</w:t>
      </w:r>
      <w:r w:rsidRPr="0095443F">
        <w:rPr>
          <w:lang w:val="en-GB"/>
        </w:rPr>
        <w:t xml:space="preserve"> </w:t>
      </w:r>
      <w:r w:rsidR="00D41C0D">
        <w:rPr>
          <w:lang w:val="en-GB"/>
        </w:rPr>
        <w:t xml:space="preserve">. . . </w:t>
      </w:r>
      <w:r w:rsidRPr="0095443F">
        <w:rPr>
          <w:lang w:val="en-GB"/>
        </w:rPr>
        <w:t>We were so happy that people were brave enough to put those questions forward. Until they asked the questions, we did not know the messages we should put forward. We were thinking that we all are aware that development plan is critical</w:t>
      </w:r>
      <w:r w:rsidR="00D41C0D">
        <w:rPr>
          <w:lang w:val="en-GB"/>
        </w:rPr>
        <w:t>,</w:t>
      </w:r>
      <w:r w:rsidRPr="0095443F">
        <w:rPr>
          <w:lang w:val="en-GB"/>
        </w:rPr>
        <w:t xml:space="preserve"> and it is important to them</w:t>
      </w:r>
      <w:r w:rsidR="00D41C0D">
        <w:rPr>
          <w:lang w:val="en-GB"/>
        </w:rPr>
        <w:t>,</w:t>
      </w:r>
      <w:r w:rsidRPr="0095443F">
        <w:rPr>
          <w:lang w:val="en-GB"/>
        </w:rPr>
        <w:t xml:space="preserve"> and they have the right understanding. We started talking about why </w:t>
      </w:r>
      <w:r w:rsidR="00C67CDC" w:rsidRPr="0095443F">
        <w:rPr>
          <w:lang w:val="en-GB"/>
        </w:rPr>
        <w:t>employees should</w:t>
      </w:r>
      <w:r w:rsidRPr="0095443F">
        <w:rPr>
          <w:lang w:val="en-GB"/>
        </w:rPr>
        <w:t xml:space="preserve"> require a good development plan, and what are the specific aspects to be looked at</w:t>
      </w:r>
      <w:r w:rsidR="00D41C0D">
        <w:rPr>
          <w:lang w:val="en-GB"/>
        </w:rPr>
        <w:t>,</w:t>
      </w:r>
      <w:r w:rsidRPr="0095443F">
        <w:rPr>
          <w:lang w:val="en-GB"/>
        </w:rPr>
        <w:t xml:space="preserve"> and what are the other things we could do to kind of infuse awareness</w:t>
      </w:r>
      <w:r w:rsidR="00D41C0D">
        <w:rPr>
          <w:lang w:val="en-GB"/>
        </w:rPr>
        <w:t>—</w:t>
      </w:r>
      <w:r w:rsidRPr="0095443F">
        <w:rPr>
          <w:lang w:val="en-GB"/>
        </w:rPr>
        <w:t>bring in that seriousness</w:t>
      </w:r>
      <w:r w:rsidR="00C67CDC" w:rsidRPr="0095443F">
        <w:rPr>
          <w:lang w:val="en-GB"/>
        </w:rPr>
        <w:t xml:space="preserve"> of why it is critical to them.</w:t>
      </w:r>
    </w:p>
    <w:p w14:paraId="795D02C3" w14:textId="77777777" w:rsidR="00C67CDC" w:rsidRPr="0095443F" w:rsidRDefault="00C67CDC" w:rsidP="00C67CDC">
      <w:pPr>
        <w:pStyle w:val="BodyTextMain"/>
        <w:ind w:left="720"/>
        <w:rPr>
          <w:lang w:val="en-GB"/>
        </w:rPr>
      </w:pPr>
    </w:p>
    <w:p w14:paraId="4477E8FD" w14:textId="71D6849E" w:rsidR="00186504" w:rsidRDefault="00186504" w:rsidP="00186504">
      <w:pPr>
        <w:pStyle w:val="BodyTextMain"/>
        <w:rPr>
          <w:lang w:val="en-GB"/>
        </w:rPr>
      </w:pPr>
      <w:r w:rsidRPr="0095443F">
        <w:rPr>
          <w:lang w:val="en-GB"/>
        </w:rPr>
        <w:t xml:space="preserve">The HR team organized </w:t>
      </w:r>
      <w:r w:rsidR="00D41C0D">
        <w:rPr>
          <w:lang w:val="en-GB"/>
        </w:rPr>
        <w:t>d</w:t>
      </w:r>
      <w:r w:rsidRPr="00A92277">
        <w:rPr>
          <w:lang w:val="en-GB"/>
        </w:rPr>
        <w:t xml:space="preserve">evelopment </w:t>
      </w:r>
      <w:r w:rsidR="00D41C0D">
        <w:rPr>
          <w:lang w:val="en-GB"/>
        </w:rPr>
        <w:t>p</w:t>
      </w:r>
      <w:r w:rsidRPr="00A92277">
        <w:rPr>
          <w:lang w:val="en-GB"/>
        </w:rPr>
        <w:t xml:space="preserve">lanning </w:t>
      </w:r>
      <w:r w:rsidR="00D41C0D">
        <w:rPr>
          <w:lang w:val="en-GB"/>
        </w:rPr>
        <w:t>c</w:t>
      </w:r>
      <w:r w:rsidRPr="00A92277">
        <w:rPr>
          <w:lang w:val="en-GB"/>
        </w:rPr>
        <w:t>linics</w:t>
      </w:r>
      <w:r w:rsidRPr="00D41C0D">
        <w:rPr>
          <w:lang w:val="en-GB"/>
        </w:rPr>
        <w:t xml:space="preserve"> and </w:t>
      </w:r>
      <w:r w:rsidRPr="00A92277">
        <w:rPr>
          <w:lang w:val="en-GB"/>
        </w:rPr>
        <w:t xml:space="preserve">HR </w:t>
      </w:r>
      <w:r w:rsidR="00D41C0D">
        <w:rPr>
          <w:lang w:val="en-GB"/>
        </w:rPr>
        <w:t>c</w:t>
      </w:r>
      <w:r w:rsidRPr="00A92277">
        <w:rPr>
          <w:lang w:val="en-GB"/>
        </w:rPr>
        <w:t xml:space="preserve">onnect </w:t>
      </w:r>
      <w:r w:rsidR="00D41C0D">
        <w:rPr>
          <w:lang w:val="en-GB"/>
        </w:rPr>
        <w:t>s</w:t>
      </w:r>
      <w:r w:rsidRPr="00A92277">
        <w:rPr>
          <w:lang w:val="en-GB"/>
        </w:rPr>
        <w:t>essions</w:t>
      </w:r>
      <w:r w:rsidRPr="0095443F">
        <w:rPr>
          <w:lang w:val="en-GB"/>
        </w:rPr>
        <w:t xml:space="preserve"> to facilitate this process. The </w:t>
      </w:r>
      <w:r w:rsidR="00D41C0D">
        <w:rPr>
          <w:lang w:val="en-GB"/>
        </w:rPr>
        <w:t>development planning</w:t>
      </w:r>
      <w:r w:rsidRPr="0095443F">
        <w:rPr>
          <w:lang w:val="en-GB"/>
        </w:rPr>
        <w:t xml:space="preserve"> clinics allowed employees to </w:t>
      </w:r>
      <w:r w:rsidR="00D41C0D">
        <w:rPr>
          <w:lang w:val="en-GB"/>
        </w:rPr>
        <w:t>see</w:t>
      </w:r>
      <w:r w:rsidRPr="0095443F">
        <w:rPr>
          <w:lang w:val="en-GB"/>
        </w:rPr>
        <w:t xml:space="preserve"> HR with their development plans and seek coaching and guidance on building a robust development plan. Even if employees did not have a development plan, they could just walk in and have a focused discussion with </w:t>
      </w:r>
      <w:r w:rsidR="00D41C0D">
        <w:rPr>
          <w:lang w:val="en-GB"/>
        </w:rPr>
        <w:t>an</w:t>
      </w:r>
      <w:r w:rsidRPr="0095443F">
        <w:rPr>
          <w:lang w:val="en-GB"/>
        </w:rPr>
        <w:t xml:space="preserve"> HR</w:t>
      </w:r>
      <w:r w:rsidR="00D41C0D">
        <w:rPr>
          <w:lang w:val="en-GB"/>
        </w:rPr>
        <w:t xml:space="preserve"> team member</w:t>
      </w:r>
      <w:r w:rsidRPr="0095443F">
        <w:rPr>
          <w:lang w:val="en-GB"/>
        </w:rPr>
        <w:t xml:space="preserve"> to understand how they could come up with a good development plan. Employees were coached to start thinking about their own growth and development. The coaching focus also differentiated </w:t>
      </w:r>
      <w:r w:rsidR="00D41C0D">
        <w:rPr>
          <w:lang w:val="en-GB"/>
        </w:rPr>
        <w:t>between</w:t>
      </w:r>
      <w:r w:rsidRPr="0095443F">
        <w:rPr>
          <w:lang w:val="en-GB"/>
        </w:rPr>
        <w:t xml:space="preserve"> first</w:t>
      </w:r>
      <w:r w:rsidR="00D41C0D">
        <w:rPr>
          <w:lang w:val="en-GB"/>
        </w:rPr>
        <w:t>-</w:t>
      </w:r>
      <w:r w:rsidRPr="0095443F">
        <w:rPr>
          <w:lang w:val="en-GB"/>
        </w:rPr>
        <w:t xml:space="preserve">time managers </w:t>
      </w:r>
      <w:r w:rsidR="00D41C0D">
        <w:rPr>
          <w:lang w:val="en-GB"/>
        </w:rPr>
        <w:t>and</w:t>
      </w:r>
      <w:r w:rsidRPr="0095443F">
        <w:rPr>
          <w:lang w:val="en-GB"/>
        </w:rPr>
        <w:t xml:space="preserve"> existing managers to better understand distinct needs. </w:t>
      </w:r>
      <w:r w:rsidR="00D41C0D">
        <w:rPr>
          <w:lang w:val="en-GB"/>
        </w:rPr>
        <w:t xml:space="preserve">The </w:t>
      </w:r>
      <w:r w:rsidRPr="00A92277">
        <w:rPr>
          <w:lang w:val="en-GB"/>
        </w:rPr>
        <w:t xml:space="preserve">HR </w:t>
      </w:r>
      <w:r w:rsidR="00D41C0D">
        <w:rPr>
          <w:lang w:val="en-GB"/>
        </w:rPr>
        <w:t>c</w:t>
      </w:r>
      <w:r w:rsidRPr="00A92277">
        <w:rPr>
          <w:lang w:val="en-GB"/>
        </w:rPr>
        <w:t>onnect</w:t>
      </w:r>
      <w:r w:rsidRPr="0095443F">
        <w:rPr>
          <w:lang w:val="en-GB"/>
        </w:rPr>
        <w:t xml:space="preserve"> session’s specific weekly time slots </w:t>
      </w:r>
      <w:r w:rsidR="00D41C0D">
        <w:rPr>
          <w:lang w:val="en-GB"/>
        </w:rPr>
        <w:t xml:space="preserve">were </w:t>
      </w:r>
      <w:r w:rsidRPr="0095443F">
        <w:rPr>
          <w:lang w:val="en-GB"/>
        </w:rPr>
        <w:t>announced in advance</w:t>
      </w:r>
      <w:r w:rsidR="00D41C0D">
        <w:rPr>
          <w:lang w:val="en-GB"/>
        </w:rPr>
        <w:t xml:space="preserve"> so that</w:t>
      </w:r>
      <w:r w:rsidRPr="0095443F">
        <w:rPr>
          <w:lang w:val="en-GB"/>
        </w:rPr>
        <w:t xml:space="preserve"> any employee </w:t>
      </w:r>
      <w:r w:rsidR="00D41C0D">
        <w:rPr>
          <w:lang w:val="en-GB"/>
        </w:rPr>
        <w:t>could</w:t>
      </w:r>
      <w:r w:rsidRPr="0095443F">
        <w:rPr>
          <w:lang w:val="en-GB"/>
        </w:rPr>
        <w:t xml:space="preserve"> connect with HR to </w:t>
      </w:r>
      <w:r w:rsidR="00D41C0D">
        <w:rPr>
          <w:lang w:val="en-GB"/>
        </w:rPr>
        <w:t>discuss</w:t>
      </w:r>
      <w:r w:rsidRPr="0095443F">
        <w:rPr>
          <w:lang w:val="en-GB"/>
        </w:rPr>
        <w:t xml:space="preserve"> concerns, queries, </w:t>
      </w:r>
      <w:r w:rsidR="00C67CDC" w:rsidRPr="0095443F">
        <w:rPr>
          <w:lang w:val="en-GB"/>
        </w:rPr>
        <w:t>and aspirations</w:t>
      </w:r>
      <w:r w:rsidRPr="0095443F">
        <w:rPr>
          <w:lang w:val="en-GB"/>
        </w:rPr>
        <w:t xml:space="preserve">. HR </w:t>
      </w:r>
      <w:r w:rsidR="00D41C0D">
        <w:rPr>
          <w:lang w:val="en-GB"/>
        </w:rPr>
        <w:t xml:space="preserve">was </w:t>
      </w:r>
      <w:r w:rsidRPr="0095443F">
        <w:rPr>
          <w:lang w:val="en-GB"/>
        </w:rPr>
        <w:t>committed to keeping this time free f</w:t>
      </w:r>
      <w:r w:rsidR="00D41C0D">
        <w:rPr>
          <w:lang w:val="en-GB"/>
        </w:rPr>
        <w:t>rom</w:t>
      </w:r>
      <w:r w:rsidRPr="0095443F">
        <w:rPr>
          <w:lang w:val="en-GB"/>
        </w:rPr>
        <w:t xml:space="preserve"> any o</w:t>
      </w:r>
      <w:r w:rsidR="0047080E" w:rsidRPr="0095443F">
        <w:rPr>
          <w:lang w:val="en-GB"/>
        </w:rPr>
        <w:t xml:space="preserve">ther meeting. </w:t>
      </w:r>
      <w:r w:rsidR="00D41C0D">
        <w:rPr>
          <w:lang w:val="en-GB"/>
        </w:rPr>
        <w:t>Although</w:t>
      </w:r>
      <w:r w:rsidR="0047080E" w:rsidRPr="0095443F">
        <w:rPr>
          <w:lang w:val="en-GB"/>
        </w:rPr>
        <w:t xml:space="preserve"> employees we</w:t>
      </w:r>
      <w:r w:rsidRPr="0095443F">
        <w:rPr>
          <w:lang w:val="en-GB"/>
        </w:rPr>
        <w:t xml:space="preserve">re welcome to connect </w:t>
      </w:r>
      <w:r w:rsidR="00D41C0D">
        <w:rPr>
          <w:lang w:val="en-GB"/>
        </w:rPr>
        <w:t xml:space="preserve">at </w:t>
      </w:r>
      <w:r w:rsidRPr="0095443F">
        <w:rPr>
          <w:lang w:val="en-GB"/>
        </w:rPr>
        <w:t>any time, keeping this time aside helped ensur</w:t>
      </w:r>
      <w:r w:rsidR="00D41C0D">
        <w:rPr>
          <w:lang w:val="en-GB"/>
        </w:rPr>
        <w:t>e</w:t>
      </w:r>
      <w:r w:rsidRPr="0095443F">
        <w:rPr>
          <w:lang w:val="en-GB"/>
        </w:rPr>
        <w:t xml:space="preserve"> that HR was not tied up in any other meeting</w:t>
      </w:r>
      <w:r w:rsidR="00D41C0D">
        <w:rPr>
          <w:lang w:val="en-GB"/>
        </w:rPr>
        <w:t>,</w:t>
      </w:r>
      <w:r w:rsidRPr="0095443F">
        <w:rPr>
          <w:lang w:val="en-GB"/>
        </w:rPr>
        <w:t xml:space="preserve"> and </w:t>
      </w:r>
      <w:r w:rsidR="00D41C0D">
        <w:rPr>
          <w:lang w:val="en-GB"/>
        </w:rPr>
        <w:t xml:space="preserve">that </w:t>
      </w:r>
      <w:r w:rsidRPr="0095443F">
        <w:rPr>
          <w:lang w:val="en-GB"/>
        </w:rPr>
        <w:t>time was set aside specifically for employee</w:t>
      </w:r>
      <w:r w:rsidR="00D41C0D">
        <w:rPr>
          <w:lang w:val="en-GB"/>
        </w:rPr>
        <w:t>s</w:t>
      </w:r>
      <w:r w:rsidRPr="0095443F">
        <w:rPr>
          <w:lang w:val="en-GB"/>
        </w:rPr>
        <w:t>.</w:t>
      </w:r>
    </w:p>
    <w:p w14:paraId="40E63DB8" w14:textId="77777777" w:rsidR="0040364C" w:rsidRPr="0095443F" w:rsidRDefault="0040364C" w:rsidP="00186504">
      <w:pPr>
        <w:pStyle w:val="BodyTextMain"/>
        <w:rPr>
          <w:lang w:val="en-GB"/>
        </w:rPr>
      </w:pPr>
    </w:p>
    <w:p w14:paraId="4731F964" w14:textId="0A4040EC" w:rsidR="00186504" w:rsidRPr="0095443F" w:rsidRDefault="00186504" w:rsidP="00186504">
      <w:pPr>
        <w:pStyle w:val="BodyTextMain"/>
        <w:rPr>
          <w:lang w:val="en-GB"/>
        </w:rPr>
      </w:pPr>
      <w:r w:rsidRPr="0095443F">
        <w:rPr>
          <w:lang w:val="en-GB"/>
        </w:rPr>
        <w:t>The process also resulted in a better identification of people potential</w:t>
      </w:r>
      <w:r w:rsidR="00D41C0D">
        <w:rPr>
          <w:lang w:val="en-GB"/>
        </w:rPr>
        <w:t>;</w:t>
      </w:r>
      <w:r w:rsidRPr="0095443F">
        <w:rPr>
          <w:lang w:val="en-GB"/>
        </w:rPr>
        <w:t xml:space="preserve"> therefore</w:t>
      </w:r>
      <w:r w:rsidR="00D41C0D">
        <w:rPr>
          <w:lang w:val="en-GB"/>
        </w:rPr>
        <w:t>,</w:t>
      </w:r>
      <w:r w:rsidRPr="0095443F">
        <w:rPr>
          <w:lang w:val="en-GB"/>
        </w:rPr>
        <w:t xml:space="preserve"> HR was better able to identify the successors for each role. The organization deployed </w:t>
      </w:r>
      <w:r w:rsidR="00D41C0D">
        <w:rPr>
          <w:lang w:val="en-GB"/>
        </w:rPr>
        <w:t>a</w:t>
      </w:r>
      <w:r w:rsidRPr="0095443F">
        <w:rPr>
          <w:lang w:val="en-GB"/>
        </w:rPr>
        <w:t xml:space="preserve"> 3</w:t>
      </w:r>
      <w:r w:rsidR="00D41C0D">
        <w:rPr>
          <w:lang w:val="en-GB"/>
        </w:rPr>
        <w:t xml:space="preserve"> × </w:t>
      </w:r>
      <w:r w:rsidRPr="0095443F">
        <w:rPr>
          <w:lang w:val="en-GB"/>
        </w:rPr>
        <w:t>3 matrix f</w:t>
      </w:r>
      <w:r w:rsidR="00531D0B">
        <w:rPr>
          <w:lang w:val="en-GB"/>
        </w:rPr>
        <w:t>or</w:t>
      </w:r>
      <w:r w:rsidRPr="0095443F">
        <w:rPr>
          <w:lang w:val="en-GB"/>
        </w:rPr>
        <w:t xml:space="preserve"> identifying leadership </w:t>
      </w:r>
      <w:r w:rsidRPr="0095443F">
        <w:rPr>
          <w:lang w:val="en-GB"/>
        </w:rPr>
        <w:lastRenderedPageBreak/>
        <w:t>potential</w:t>
      </w:r>
      <w:r w:rsidR="00D41C0D">
        <w:rPr>
          <w:lang w:val="en-GB"/>
        </w:rPr>
        <w:t>.</w:t>
      </w:r>
      <w:r w:rsidRPr="0095443F">
        <w:rPr>
          <w:vertAlign w:val="superscript"/>
          <w:lang w:val="en-GB"/>
        </w:rPr>
        <w:footnoteReference w:id="2"/>
      </w:r>
      <w:r w:rsidRPr="0095443F">
        <w:rPr>
          <w:lang w:val="en-GB"/>
        </w:rPr>
        <w:t xml:space="preserve"> As describe</w:t>
      </w:r>
      <w:r w:rsidR="00D41C0D">
        <w:rPr>
          <w:lang w:val="en-GB"/>
        </w:rPr>
        <w:t>d in Part A of this case</w:t>
      </w:r>
      <w:r w:rsidRPr="0095443F">
        <w:rPr>
          <w:lang w:val="en-GB"/>
        </w:rPr>
        <w:t xml:space="preserve">, the </w:t>
      </w:r>
      <w:r w:rsidR="009C0B49" w:rsidRPr="0095443F">
        <w:rPr>
          <w:lang w:val="en-GB"/>
        </w:rPr>
        <w:t>succession</w:t>
      </w:r>
      <w:r w:rsidR="009C0B49">
        <w:rPr>
          <w:lang w:val="en-GB"/>
        </w:rPr>
        <w:t>-</w:t>
      </w:r>
      <w:r w:rsidRPr="0095443F">
        <w:rPr>
          <w:lang w:val="en-GB"/>
        </w:rPr>
        <w:t xml:space="preserve">planning index was poorly populated, particularly at the </w:t>
      </w:r>
      <w:r w:rsidR="00D41C0D">
        <w:rPr>
          <w:lang w:val="en-GB"/>
        </w:rPr>
        <w:t>second senior leadership</w:t>
      </w:r>
      <w:r w:rsidRPr="0095443F">
        <w:rPr>
          <w:vertAlign w:val="superscript"/>
          <w:lang w:val="en-GB"/>
        </w:rPr>
        <w:footnoteReference w:id="3"/>
      </w:r>
      <w:r w:rsidRPr="0095443F">
        <w:rPr>
          <w:lang w:val="en-GB"/>
        </w:rPr>
        <w:t xml:space="preserve"> level. The succession strength for </w:t>
      </w:r>
      <w:r w:rsidR="00D41C0D">
        <w:rPr>
          <w:lang w:val="en-GB"/>
        </w:rPr>
        <w:t>this level</w:t>
      </w:r>
      <w:r w:rsidRPr="0095443F">
        <w:rPr>
          <w:lang w:val="en-GB"/>
        </w:rPr>
        <w:t xml:space="preserve"> increased from 49</w:t>
      </w:r>
      <w:r w:rsidR="00D41C0D">
        <w:rPr>
          <w:lang w:val="en-GB"/>
        </w:rPr>
        <w:t xml:space="preserve"> per cent</w:t>
      </w:r>
      <w:r w:rsidRPr="0095443F">
        <w:rPr>
          <w:lang w:val="en-GB"/>
        </w:rPr>
        <w:t xml:space="preserve"> in 2012</w:t>
      </w:r>
      <w:r w:rsidR="00531D0B">
        <w:rPr>
          <w:lang w:val="en-GB"/>
        </w:rPr>
        <w:t>,</w:t>
      </w:r>
      <w:r w:rsidRPr="0095443F">
        <w:rPr>
          <w:lang w:val="en-GB"/>
        </w:rPr>
        <w:t xml:space="preserve"> to 80</w:t>
      </w:r>
      <w:r w:rsidR="00D41C0D">
        <w:rPr>
          <w:lang w:val="en-GB"/>
        </w:rPr>
        <w:t xml:space="preserve"> per cent</w:t>
      </w:r>
      <w:r w:rsidRPr="0095443F">
        <w:rPr>
          <w:lang w:val="en-GB"/>
        </w:rPr>
        <w:t xml:space="preserve"> in 2013 </w:t>
      </w:r>
      <w:r w:rsidR="00531D0B">
        <w:rPr>
          <w:lang w:val="en-GB"/>
        </w:rPr>
        <w:t xml:space="preserve">and </w:t>
      </w:r>
      <w:r w:rsidR="008F1592">
        <w:rPr>
          <w:lang w:val="en-GB"/>
        </w:rPr>
        <w:t xml:space="preserve">to more than </w:t>
      </w:r>
      <w:r w:rsidRPr="0095443F">
        <w:rPr>
          <w:lang w:val="en-GB"/>
        </w:rPr>
        <w:t>90</w:t>
      </w:r>
      <w:r w:rsidR="008F1592">
        <w:rPr>
          <w:lang w:val="en-GB"/>
        </w:rPr>
        <w:t xml:space="preserve"> per cent</w:t>
      </w:r>
      <w:r w:rsidRPr="0095443F">
        <w:rPr>
          <w:lang w:val="en-GB"/>
        </w:rPr>
        <w:t xml:space="preserve"> in 2014 </w:t>
      </w:r>
      <w:r w:rsidR="008F1592">
        <w:rPr>
          <w:lang w:val="en-GB"/>
        </w:rPr>
        <w:t>and</w:t>
      </w:r>
      <w:r w:rsidRPr="0095443F">
        <w:rPr>
          <w:lang w:val="en-GB"/>
        </w:rPr>
        <w:t xml:space="preserve"> </w:t>
      </w:r>
      <w:r w:rsidR="008F1592">
        <w:rPr>
          <w:lang w:val="en-GB"/>
        </w:rPr>
        <w:t>20</w:t>
      </w:r>
      <w:r w:rsidRPr="0095443F">
        <w:rPr>
          <w:lang w:val="en-GB"/>
        </w:rPr>
        <w:t xml:space="preserve">15. </w:t>
      </w:r>
      <w:r w:rsidR="008F1592">
        <w:rPr>
          <w:lang w:val="en-GB"/>
        </w:rPr>
        <w:t>The succession index for the first senior leadership level</w:t>
      </w:r>
      <w:r w:rsidRPr="0095443F">
        <w:rPr>
          <w:lang w:val="en-GB"/>
        </w:rPr>
        <w:t xml:space="preserve"> increased from 80</w:t>
      </w:r>
      <w:r w:rsidR="008F1592">
        <w:rPr>
          <w:lang w:val="en-GB"/>
        </w:rPr>
        <w:t xml:space="preserve"> per cent</w:t>
      </w:r>
      <w:r w:rsidRPr="0095443F">
        <w:rPr>
          <w:lang w:val="en-GB"/>
        </w:rPr>
        <w:t xml:space="preserve"> in 2011 to 92</w:t>
      </w:r>
      <w:r w:rsidR="008F1592">
        <w:rPr>
          <w:lang w:val="en-GB"/>
        </w:rPr>
        <w:t xml:space="preserve"> per cent</w:t>
      </w:r>
      <w:r w:rsidRPr="0095443F">
        <w:rPr>
          <w:lang w:val="en-GB"/>
        </w:rPr>
        <w:t xml:space="preserve"> in 2012 and </w:t>
      </w:r>
      <w:r w:rsidR="008F1592">
        <w:rPr>
          <w:lang w:val="en-GB"/>
        </w:rPr>
        <w:t xml:space="preserve">to </w:t>
      </w:r>
      <w:r w:rsidRPr="0095443F">
        <w:rPr>
          <w:lang w:val="en-GB"/>
        </w:rPr>
        <w:t>100</w:t>
      </w:r>
      <w:r w:rsidR="008F1592">
        <w:rPr>
          <w:lang w:val="en-GB"/>
        </w:rPr>
        <w:t xml:space="preserve"> per cent</w:t>
      </w:r>
      <w:r w:rsidRPr="0095443F">
        <w:rPr>
          <w:lang w:val="en-GB"/>
        </w:rPr>
        <w:t xml:space="preserve"> in 2013.</w:t>
      </w:r>
    </w:p>
    <w:p w14:paraId="6089BFE6" w14:textId="77777777" w:rsidR="006679BB" w:rsidRPr="0095443F" w:rsidRDefault="006679BB" w:rsidP="00186504">
      <w:pPr>
        <w:pStyle w:val="BodyTextMain"/>
        <w:rPr>
          <w:lang w:val="en-GB"/>
        </w:rPr>
      </w:pPr>
    </w:p>
    <w:p w14:paraId="53829CFD" w14:textId="28570511" w:rsidR="0066679E" w:rsidRDefault="00186504" w:rsidP="00186504">
      <w:pPr>
        <w:pStyle w:val="BodyTextMain"/>
        <w:rPr>
          <w:lang w:val="en-GB"/>
        </w:rPr>
      </w:pPr>
      <w:r w:rsidRPr="0095443F">
        <w:rPr>
          <w:lang w:val="en-GB"/>
        </w:rPr>
        <w:t xml:space="preserve">The process also resulted in </w:t>
      </w:r>
      <w:r w:rsidR="008F1592">
        <w:rPr>
          <w:lang w:val="en-GB"/>
        </w:rPr>
        <w:t>the</w:t>
      </w:r>
      <w:r w:rsidRPr="0095443F">
        <w:rPr>
          <w:lang w:val="en-GB"/>
        </w:rPr>
        <w:t xml:space="preserve"> realization that not everyone who worked in ETC would be a good people manager. </w:t>
      </w:r>
      <w:r w:rsidR="00AF65C3">
        <w:rPr>
          <w:lang w:val="en-GB"/>
        </w:rPr>
        <w:t>P</w:t>
      </w:r>
      <w:r w:rsidRPr="0095443F">
        <w:rPr>
          <w:lang w:val="en-GB"/>
        </w:rPr>
        <w:t xml:space="preserve">romotions would </w:t>
      </w:r>
      <w:r w:rsidR="0066679E">
        <w:rPr>
          <w:lang w:val="en-GB"/>
        </w:rPr>
        <w:t xml:space="preserve">usually </w:t>
      </w:r>
      <w:r w:rsidRPr="0095443F">
        <w:rPr>
          <w:lang w:val="en-GB"/>
        </w:rPr>
        <w:t xml:space="preserve">force employees </w:t>
      </w:r>
      <w:r w:rsidR="0066679E">
        <w:rPr>
          <w:lang w:val="en-GB"/>
        </w:rPr>
        <w:t>in</w:t>
      </w:r>
      <w:r w:rsidRPr="0095443F">
        <w:rPr>
          <w:lang w:val="en-GB"/>
        </w:rPr>
        <w:t xml:space="preserve">to </w:t>
      </w:r>
      <w:r w:rsidR="00AF65C3">
        <w:rPr>
          <w:lang w:val="en-GB"/>
        </w:rPr>
        <w:t>the</w:t>
      </w:r>
      <w:r w:rsidRPr="0095443F">
        <w:rPr>
          <w:lang w:val="en-GB"/>
        </w:rPr>
        <w:t xml:space="preserve"> role of people manager, </w:t>
      </w:r>
      <w:r w:rsidR="00AF65C3">
        <w:rPr>
          <w:lang w:val="en-GB"/>
        </w:rPr>
        <w:t>but some employees</w:t>
      </w:r>
      <w:r w:rsidRPr="0095443F">
        <w:rPr>
          <w:lang w:val="en-GB"/>
        </w:rPr>
        <w:t xml:space="preserve"> prefer</w:t>
      </w:r>
      <w:r w:rsidR="00AF65C3">
        <w:rPr>
          <w:lang w:val="en-GB"/>
        </w:rPr>
        <w:t>red</w:t>
      </w:r>
      <w:r w:rsidRPr="0095443F">
        <w:rPr>
          <w:lang w:val="en-GB"/>
        </w:rPr>
        <w:t xml:space="preserve"> the technical </w:t>
      </w:r>
      <w:r w:rsidR="0066679E">
        <w:rPr>
          <w:lang w:val="en-GB"/>
        </w:rPr>
        <w:t>aspect</w:t>
      </w:r>
      <w:r w:rsidRPr="0095443F">
        <w:rPr>
          <w:lang w:val="en-GB"/>
        </w:rPr>
        <w:t xml:space="preserve"> of their jobs. This problem was solved by introducing a </w:t>
      </w:r>
      <w:r w:rsidR="0066679E">
        <w:rPr>
          <w:lang w:val="en-GB"/>
        </w:rPr>
        <w:t>t</w:t>
      </w:r>
      <w:r w:rsidRPr="00A92277">
        <w:rPr>
          <w:lang w:val="en-GB"/>
        </w:rPr>
        <w:t xml:space="preserve">echnical </w:t>
      </w:r>
      <w:r w:rsidR="0066679E">
        <w:rPr>
          <w:lang w:val="en-GB"/>
        </w:rPr>
        <w:t>c</w:t>
      </w:r>
      <w:r w:rsidRPr="00A92277">
        <w:rPr>
          <w:lang w:val="en-GB"/>
        </w:rPr>
        <w:t xml:space="preserve">areer </w:t>
      </w:r>
      <w:r w:rsidR="0066679E">
        <w:rPr>
          <w:lang w:val="en-GB"/>
        </w:rPr>
        <w:t>l</w:t>
      </w:r>
      <w:r w:rsidRPr="00A92277">
        <w:rPr>
          <w:lang w:val="en-GB"/>
        </w:rPr>
        <w:t>adder</w:t>
      </w:r>
      <w:r w:rsidR="0066679E">
        <w:rPr>
          <w:lang w:val="en-GB"/>
        </w:rPr>
        <w:t>—</w:t>
      </w:r>
      <w:r w:rsidRPr="0095443F">
        <w:rPr>
          <w:lang w:val="en-GB"/>
        </w:rPr>
        <w:t>an alternate route for employee growth (</w:t>
      </w:r>
      <w:r w:rsidR="0066679E">
        <w:rPr>
          <w:lang w:val="en-GB"/>
        </w:rPr>
        <w:t xml:space="preserve">i.e., </w:t>
      </w:r>
      <w:r w:rsidRPr="0095443F">
        <w:rPr>
          <w:lang w:val="en-GB"/>
        </w:rPr>
        <w:t>promotion) in technology and domain specialization, targeted towards building a technology talent pipeline. The process resulted in employee retention</w:t>
      </w:r>
      <w:r w:rsidR="0066679E">
        <w:rPr>
          <w:lang w:val="en-GB"/>
        </w:rPr>
        <w:t>. E</w:t>
      </w:r>
      <w:r w:rsidRPr="0095443F">
        <w:rPr>
          <w:lang w:val="en-GB"/>
        </w:rPr>
        <w:t xml:space="preserve">mployees </w:t>
      </w:r>
      <w:r w:rsidR="0066679E">
        <w:rPr>
          <w:lang w:val="en-GB"/>
        </w:rPr>
        <w:t xml:space="preserve">were </w:t>
      </w:r>
      <w:r w:rsidRPr="0095443F">
        <w:rPr>
          <w:lang w:val="en-GB"/>
        </w:rPr>
        <w:t xml:space="preserve">no longer </w:t>
      </w:r>
      <w:r w:rsidR="0066679E">
        <w:rPr>
          <w:lang w:val="en-GB"/>
        </w:rPr>
        <w:t>limited in</w:t>
      </w:r>
      <w:r w:rsidRPr="0095443F">
        <w:rPr>
          <w:lang w:val="en-GB"/>
        </w:rPr>
        <w:t xml:space="preserve"> way</w:t>
      </w:r>
      <w:r w:rsidR="0066679E">
        <w:rPr>
          <w:lang w:val="en-GB"/>
        </w:rPr>
        <w:t>s</w:t>
      </w:r>
      <w:r w:rsidRPr="0095443F">
        <w:rPr>
          <w:lang w:val="en-GB"/>
        </w:rPr>
        <w:t xml:space="preserve"> to grow, and thus started to find preferred avenues of career growth</w:t>
      </w:r>
      <w:r w:rsidR="001C22BE" w:rsidRPr="0095443F">
        <w:rPr>
          <w:lang w:val="en-GB"/>
        </w:rPr>
        <w:t xml:space="preserve"> (see Exhibit 2)</w:t>
      </w:r>
      <w:r w:rsidRPr="0095443F">
        <w:rPr>
          <w:lang w:val="en-GB"/>
        </w:rPr>
        <w:t xml:space="preserve">. </w:t>
      </w:r>
    </w:p>
    <w:p w14:paraId="69BA999B" w14:textId="77777777" w:rsidR="0066679E" w:rsidRDefault="0066679E" w:rsidP="00186504">
      <w:pPr>
        <w:pStyle w:val="BodyTextMain"/>
        <w:rPr>
          <w:lang w:val="en-GB"/>
        </w:rPr>
      </w:pPr>
    </w:p>
    <w:p w14:paraId="6339561B" w14:textId="4D315C88" w:rsidR="00186504" w:rsidRPr="0095443F" w:rsidRDefault="00186504" w:rsidP="00186504">
      <w:pPr>
        <w:pStyle w:val="BodyTextMain"/>
        <w:rPr>
          <w:lang w:val="en-GB"/>
        </w:rPr>
      </w:pPr>
      <w:r w:rsidRPr="0095443F">
        <w:rPr>
          <w:lang w:val="en-GB"/>
        </w:rPr>
        <w:t>In development sessions, managers beyond a certain grade were asked their preference and they were supported towards that route. If manager</w:t>
      </w:r>
      <w:r w:rsidR="0040364C">
        <w:rPr>
          <w:lang w:val="en-GB"/>
        </w:rPr>
        <w:t>s</w:t>
      </w:r>
      <w:r w:rsidRPr="0095443F">
        <w:rPr>
          <w:lang w:val="en-GB"/>
        </w:rPr>
        <w:t xml:space="preserve"> chose technical career</w:t>
      </w:r>
      <w:r w:rsidR="0040364C">
        <w:rPr>
          <w:lang w:val="en-GB"/>
        </w:rPr>
        <w:t>s</w:t>
      </w:r>
      <w:r w:rsidRPr="0095443F">
        <w:rPr>
          <w:lang w:val="en-GB"/>
        </w:rPr>
        <w:t>, 90</w:t>
      </w:r>
      <w:r w:rsidR="0066679E">
        <w:rPr>
          <w:lang w:val="en-GB"/>
        </w:rPr>
        <w:t>–</w:t>
      </w:r>
      <w:r w:rsidRPr="0095443F">
        <w:rPr>
          <w:lang w:val="en-GB"/>
        </w:rPr>
        <w:t>95</w:t>
      </w:r>
      <w:r w:rsidR="0066679E">
        <w:rPr>
          <w:lang w:val="en-GB"/>
        </w:rPr>
        <w:t xml:space="preserve"> per cent</w:t>
      </w:r>
      <w:r w:rsidRPr="0095443F">
        <w:rPr>
          <w:lang w:val="en-GB"/>
        </w:rPr>
        <w:t xml:space="preserve"> of </w:t>
      </w:r>
      <w:r w:rsidR="0066679E">
        <w:rPr>
          <w:lang w:val="en-GB"/>
        </w:rPr>
        <w:t>the</w:t>
      </w:r>
      <w:r w:rsidR="0040364C">
        <w:rPr>
          <w:lang w:val="en-GB"/>
        </w:rPr>
        <w:t>ir</w:t>
      </w:r>
      <w:r w:rsidRPr="0095443F">
        <w:rPr>
          <w:lang w:val="en-GB"/>
        </w:rPr>
        <w:t xml:space="preserve"> time was spent in technical areas. However, manager</w:t>
      </w:r>
      <w:r w:rsidR="0040364C">
        <w:rPr>
          <w:lang w:val="en-GB"/>
        </w:rPr>
        <w:t>s</w:t>
      </w:r>
      <w:r w:rsidRPr="0095443F">
        <w:rPr>
          <w:lang w:val="en-GB"/>
        </w:rPr>
        <w:t xml:space="preserve"> </w:t>
      </w:r>
      <w:r w:rsidR="0040364C">
        <w:rPr>
          <w:lang w:val="en-GB"/>
        </w:rPr>
        <w:t>who</w:t>
      </w:r>
      <w:r w:rsidR="0040364C" w:rsidRPr="0095443F">
        <w:rPr>
          <w:lang w:val="en-GB"/>
        </w:rPr>
        <w:t xml:space="preserve"> </w:t>
      </w:r>
      <w:r w:rsidRPr="0095443F">
        <w:rPr>
          <w:lang w:val="en-GB"/>
        </w:rPr>
        <w:t>chose to be promoted as people manager</w:t>
      </w:r>
      <w:r w:rsidR="0040364C">
        <w:rPr>
          <w:lang w:val="en-GB"/>
        </w:rPr>
        <w:t>s</w:t>
      </w:r>
      <w:r w:rsidRPr="0095443F">
        <w:rPr>
          <w:lang w:val="en-GB"/>
        </w:rPr>
        <w:t xml:space="preserve"> spent about 60</w:t>
      </w:r>
      <w:r w:rsidR="0066679E">
        <w:rPr>
          <w:lang w:val="en-GB"/>
        </w:rPr>
        <w:t>–</w:t>
      </w:r>
      <w:r w:rsidRPr="0095443F">
        <w:rPr>
          <w:lang w:val="en-GB"/>
        </w:rPr>
        <w:t>70</w:t>
      </w:r>
      <w:r w:rsidR="0066679E">
        <w:rPr>
          <w:lang w:val="en-GB"/>
        </w:rPr>
        <w:t xml:space="preserve"> per cent</w:t>
      </w:r>
      <w:r w:rsidRPr="0095443F">
        <w:rPr>
          <w:lang w:val="en-GB"/>
        </w:rPr>
        <w:t xml:space="preserve"> of </w:t>
      </w:r>
      <w:r w:rsidR="0066679E">
        <w:rPr>
          <w:lang w:val="en-GB"/>
        </w:rPr>
        <w:t>the</w:t>
      </w:r>
      <w:r w:rsidR="0040364C">
        <w:rPr>
          <w:lang w:val="en-GB"/>
        </w:rPr>
        <w:t>ir</w:t>
      </w:r>
      <w:r w:rsidRPr="0095443F">
        <w:rPr>
          <w:lang w:val="en-GB"/>
        </w:rPr>
        <w:t xml:space="preserve"> time in people management </w:t>
      </w:r>
      <w:r w:rsidR="0066679E">
        <w:rPr>
          <w:lang w:val="en-GB"/>
        </w:rPr>
        <w:t>role</w:t>
      </w:r>
      <w:r w:rsidR="0040364C">
        <w:rPr>
          <w:lang w:val="en-GB"/>
        </w:rPr>
        <w:t>s</w:t>
      </w:r>
      <w:r w:rsidR="0066679E">
        <w:rPr>
          <w:lang w:val="en-GB"/>
        </w:rPr>
        <w:t xml:space="preserve"> </w:t>
      </w:r>
      <w:r w:rsidRPr="0095443F">
        <w:rPr>
          <w:lang w:val="en-GB"/>
        </w:rPr>
        <w:t xml:space="preserve">and the remaining </w:t>
      </w:r>
      <w:r w:rsidR="0066679E">
        <w:rPr>
          <w:lang w:val="en-GB"/>
        </w:rPr>
        <w:t xml:space="preserve">time </w:t>
      </w:r>
      <w:r w:rsidRPr="0095443F">
        <w:rPr>
          <w:lang w:val="en-GB"/>
        </w:rPr>
        <w:t>on technical work. This initiative was also given additional attention from HR</w:t>
      </w:r>
      <w:r w:rsidR="0066679E">
        <w:rPr>
          <w:lang w:val="en-GB"/>
        </w:rPr>
        <w:t xml:space="preserve"> team members who</w:t>
      </w:r>
      <w:r w:rsidRPr="0095443F">
        <w:rPr>
          <w:lang w:val="en-GB"/>
        </w:rPr>
        <w:t xml:space="preserve"> coach</w:t>
      </w:r>
      <w:r w:rsidR="0066679E">
        <w:rPr>
          <w:lang w:val="en-GB"/>
        </w:rPr>
        <w:t>ed</w:t>
      </w:r>
      <w:r w:rsidRPr="0095443F">
        <w:rPr>
          <w:lang w:val="en-GB"/>
        </w:rPr>
        <w:t xml:space="preserve"> employees to change their traditional </w:t>
      </w:r>
      <w:proofErr w:type="spellStart"/>
      <w:r w:rsidRPr="0095443F">
        <w:rPr>
          <w:lang w:val="en-GB"/>
        </w:rPr>
        <w:t>mindset</w:t>
      </w:r>
      <w:proofErr w:type="spellEnd"/>
      <w:r w:rsidRPr="0095443F">
        <w:rPr>
          <w:lang w:val="en-GB"/>
        </w:rPr>
        <w:t xml:space="preserve"> of growth. </w:t>
      </w:r>
      <w:r w:rsidR="0066679E">
        <w:rPr>
          <w:lang w:val="en-GB"/>
        </w:rPr>
        <w:t>In some</w:t>
      </w:r>
      <w:r w:rsidRPr="0095443F">
        <w:rPr>
          <w:lang w:val="en-GB"/>
        </w:rPr>
        <w:t xml:space="preserve"> cases</w:t>
      </w:r>
      <w:r w:rsidR="0066679E">
        <w:rPr>
          <w:lang w:val="en-GB"/>
        </w:rPr>
        <w:t>,</w:t>
      </w:r>
      <w:r w:rsidRPr="0095443F">
        <w:rPr>
          <w:lang w:val="en-GB"/>
        </w:rPr>
        <w:t xml:space="preserve"> managers openly </w:t>
      </w:r>
      <w:r w:rsidR="0066679E">
        <w:rPr>
          <w:lang w:val="en-GB"/>
        </w:rPr>
        <w:t>noted</w:t>
      </w:r>
      <w:r w:rsidRPr="0095443F">
        <w:rPr>
          <w:lang w:val="en-GB"/>
        </w:rPr>
        <w:t xml:space="preserve"> that they did not enjoy the people manager role and switched to the technical career path. The initiative </w:t>
      </w:r>
      <w:r w:rsidR="0040364C">
        <w:rPr>
          <w:lang w:val="en-GB"/>
        </w:rPr>
        <w:t xml:space="preserve">meant that </w:t>
      </w:r>
      <w:r w:rsidRPr="0095443F">
        <w:rPr>
          <w:lang w:val="en-GB"/>
        </w:rPr>
        <w:t>all the managers at that level</w:t>
      </w:r>
      <w:r w:rsidR="0040364C" w:rsidRPr="0040364C">
        <w:rPr>
          <w:lang w:val="en-GB"/>
        </w:rPr>
        <w:t xml:space="preserve"> </w:t>
      </w:r>
      <w:r w:rsidR="0040364C">
        <w:rPr>
          <w:lang w:val="en-GB"/>
        </w:rPr>
        <w:t>were</w:t>
      </w:r>
      <w:r w:rsidR="0040364C" w:rsidRPr="0095443F">
        <w:rPr>
          <w:lang w:val="en-GB"/>
        </w:rPr>
        <w:t xml:space="preserve"> ret</w:t>
      </w:r>
      <w:r w:rsidR="0040364C">
        <w:rPr>
          <w:lang w:val="en-GB"/>
        </w:rPr>
        <w:t xml:space="preserve">ained—a result that </w:t>
      </w:r>
      <w:r w:rsidRPr="0095443F">
        <w:rPr>
          <w:lang w:val="en-GB"/>
        </w:rPr>
        <w:t xml:space="preserve">had </w:t>
      </w:r>
      <w:r w:rsidR="0066679E">
        <w:rPr>
          <w:lang w:val="en-GB"/>
        </w:rPr>
        <w:t>been lacking</w:t>
      </w:r>
      <w:r w:rsidRPr="0095443F">
        <w:rPr>
          <w:lang w:val="en-GB"/>
        </w:rPr>
        <w:t xml:space="preserve"> before the introduction of this initiative.</w:t>
      </w:r>
    </w:p>
    <w:p w14:paraId="4079F6F5" w14:textId="77777777" w:rsidR="00C67CDC" w:rsidRPr="0095443F" w:rsidRDefault="00C67CDC" w:rsidP="00186504">
      <w:pPr>
        <w:pStyle w:val="BodyTextMain"/>
        <w:rPr>
          <w:lang w:val="en-GB"/>
        </w:rPr>
      </w:pPr>
    </w:p>
    <w:p w14:paraId="2203EDF2" w14:textId="77777777" w:rsidR="00C67CDC" w:rsidRPr="0095443F" w:rsidRDefault="00C67CDC" w:rsidP="00186504">
      <w:pPr>
        <w:pStyle w:val="BodyTextMain"/>
        <w:rPr>
          <w:lang w:val="en-GB"/>
        </w:rPr>
      </w:pPr>
    </w:p>
    <w:p w14:paraId="29A92F6A" w14:textId="77777777" w:rsidR="00186504" w:rsidRPr="0095443F" w:rsidRDefault="00186504" w:rsidP="00C67CDC">
      <w:pPr>
        <w:pStyle w:val="Casehead1"/>
        <w:rPr>
          <w:lang w:val="en-GB"/>
        </w:rPr>
      </w:pPr>
      <w:r w:rsidRPr="0095443F">
        <w:rPr>
          <w:lang w:val="en-GB"/>
        </w:rPr>
        <w:t>Other Initiatives to Drive a Culture of Growth and Development</w:t>
      </w:r>
    </w:p>
    <w:p w14:paraId="0BCC27B2" w14:textId="77777777" w:rsidR="00C67CDC" w:rsidRPr="0095443F" w:rsidRDefault="00C67CDC" w:rsidP="00C67CDC">
      <w:pPr>
        <w:pStyle w:val="Casehead1"/>
        <w:rPr>
          <w:lang w:val="en-GB"/>
        </w:rPr>
      </w:pPr>
    </w:p>
    <w:p w14:paraId="5A8CB4AC" w14:textId="13355764" w:rsidR="00186504" w:rsidRPr="0095443F" w:rsidRDefault="00186504" w:rsidP="00186504">
      <w:pPr>
        <w:pStyle w:val="BodyTextMain"/>
        <w:rPr>
          <w:lang w:val="en-GB"/>
        </w:rPr>
      </w:pPr>
      <w:r w:rsidRPr="0095443F">
        <w:rPr>
          <w:lang w:val="en-GB"/>
        </w:rPr>
        <w:t>Communication was considered the key drive</w:t>
      </w:r>
      <w:r w:rsidR="00392A44">
        <w:rPr>
          <w:lang w:val="en-GB"/>
        </w:rPr>
        <w:t>r for</w:t>
      </w:r>
      <w:r w:rsidR="006C46C3">
        <w:rPr>
          <w:lang w:val="en-GB"/>
        </w:rPr>
        <w:t xml:space="preserve"> desirable</w:t>
      </w:r>
      <w:r w:rsidRPr="0095443F">
        <w:rPr>
          <w:lang w:val="en-GB"/>
        </w:rPr>
        <w:t xml:space="preserve"> employee behavio</w:t>
      </w:r>
      <w:r w:rsidR="00392A44">
        <w:rPr>
          <w:lang w:val="en-GB"/>
        </w:rPr>
        <w:t>u</w:t>
      </w:r>
      <w:r w:rsidRPr="0095443F">
        <w:rPr>
          <w:lang w:val="en-GB"/>
        </w:rPr>
        <w:t>r and understand</w:t>
      </w:r>
      <w:r w:rsidR="00392A44">
        <w:rPr>
          <w:lang w:val="en-GB"/>
        </w:rPr>
        <w:t>ing of</w:t>
      </w:r>
      <w:r w:rsidRPr="0095443F">
        <w:rPr>
          <w:lang w:val="en-GB"/>
        </w:rPr>
        <w:t xml:space="preserve"> employee issues. </w:t>
      </w:r>
      <w:r w:rsidR="006C46C3">
        <w:rPr>
          <w:lang w:val="en-GB"/>
        </w:rPr>
        <w:t>There were s</w:t>
      </w:r>
      <w:r w:rsidR="00392A44">
        <w:rPr>
          <w:lang w:val="en-GB"/>
        </w:rPr>
        <w:t>everal</w:t>
      </w:r>
      <w:r w:rsidRPr="0095443F">
        <w:rPr>
          <w:lang w:val="en-GB"/>
        </w:rPr>
        <w:t xml:space="preserve"> key initiatives </w:t>
      </w:r>
      <w:r w:rsidR="00392A44">
        <w:rPr>
          <w:lang w:val="en-GB"/>
        </w:rPr>
        <w:t xml:space="preserve">that </w:t>
      </w:r>
      <w:r w:rsidRPr="0095443F">
        <w:rPr>
          <w:lang w:val="en-GB"/>
        </w:rPr>
        <w:t xml:space="preserve">were </w:t>
      </w:r>
      <w:r w:rsidR="00392A44">
        <w:rPr>
          <w:lang w:val="en-GB"/>
        </w:rPr>
        <w:t>started towards this goal</w:t>
      </w:r>
      <w:r w:rsidR="006C46C3">
        <w:rPr>
          <w:lang w:val="en-GB"/>
        </w:rPr>
        <w:t>.</w:t>
      </w:r>
      <w:r w:rsidRPr="0095443F">
        <w:rPr>
          <w:lang w:val="en-GB"/>
        </w:rPr>
        <w:t xml:space="preserve"> </w:t>
      </w:r>
    </w:p>
    <w:p w14:paraId="321B95C8" w14:textId="77777777" w:rsidR="00C67CDC" w:rsidRPr="0095443F" w:rsidRDefault="00C67CDC" w:rsidP="00186504">
      <w:pPr>
        <w:pStyle w:val="BodyTextMain"/>
        <w:rPr>
          <w:lang w:val="en-GB"/>
        </w:rPr>
      </w:pPr>
    </w:p>
    <w:p w14:paraId="158B6B4C" w14:textId="77777777" w:rsidR="00AE20B9" w:rsidRDefault="00AE20B9" w:rsidP="00186504">
      <w:pPr>
        <w:pStyle w:val="BodyTextMain"/>
        <w:rPr>
          <w:rStyle w:val="Casehead2Char"/>
          <w:b w:val="0"/>
          <w:u w:val="single"/>
          <w:lang w:val="en-GB"/>
        </w:rPr>
      </w:pPr>
    </w:p>
    <w:p w14:paraId="2C961FA5" w14:textId="4284863D" w:rsidR="00392A44" w:rsidRPr="00A92277" w:rsidRDefault="00186504" w:rsidP="00003E42">
      <w:pPr>
        <w:pStyle w:val="Casehead2"/>
        <w:rPr>
          <w:lang w:val="en-GB"/>
        </w:rPr>
      </w:pPr>
      <w:r w:rsidRPr="00003E42">
        <w:rPr>
          <w:lang w:val="en-GB"/>
        </w:rPr>
        <w:t xml:space="preserve">Town </w:t>
      </w:r>
      <w:r w:rsidR="00392A44" w:rsidRPr="00003E42">
        <w:rPr>
          <w:lang w:val="en-GB"/>
        </w:rPr>
        <w:t>H</w:t>
      </w:r>
      <w:r w:rsidRPr="00003E42">
        <w:rPr>
          <w:lang w:val="en-GB"/>
        </w:rPr>
        <w:t xml:space="preserve">all </w:t>
      </w:r>
      <w:r w:rsidR="00392A44" w:rsidRPr="00003E42">
        <w:rPr>
          <w:lang w:val="en-GB"/>
        </w:rPr>
        <w:t>M</w:t>
      </w:r>
      <w:r w:rsidRPr="00003E42">
        <w:rPr>
          <w:lang w:val="en-GB"/>
        </w:rPr>
        <w:t>eetings</w:t>
      </w:r>
    </w:p>
    <w:p w14:paraId="00176E5B" w14:textId="77777777" w:rsidR="00392A44" w:rsidRDefault="00392A44" w:rsidP="00186504">
      <w:pPr>
        <w:pStyle w:val="BodyTextMain"/>
        <w:rPr>
          <w:lang w:val="en-GB"/>
        </w:rPr>
      </w:pPr>
    </w:p>
    <w:p w14:paraId="62FC090B" w14:textId="03C24A7D" w:rsidR="00186504" w:rsidRPr="0095443F" w:rsidRDefault="00186504" w:rsidP="00186504">
      <w:pPr>
        <w:pStyle w:val="BodyTextMain"/>
        <w:rPr>
          <w:lang w:val="en-GB"/>
        </w:rPr>
      </w:pPr>
      <w:r w:rsidRPr="0095443F">
        <w:rPr>
          <w:lang w:val="en-GB"/>
        </w:rPr>
        <w:t xml:space="preserve">Although town hall meetings had </w:t>
      </w:r>
      <w:r w:rsidR="00392A44">
        <w:rPr>
          <w:lang w:val="en-GB"/>
        </w:rPr>
        <w:t>taken place</w:t>
      </w:r>
      <w:r w:rsidR="001866AD">
        <w:rPr>
          <w:lang w:val="en-GB"/>
        </w:rPr>
        <w:t xml:space="preserve"> before, the improved</w:t>
      </w:r>
      <w:r w:rsidRPr="0095443F">
        <w:rPr>
          <w:lang w:val="en-GB"/>
        </w:rPr>
        <w:t xml:space="preserve"> after 2012</w:t>
      </w:r>
      <w:r w:rsidR="00392A44">
        <w:rPr>
          <w:lang w:val="en-GB"/>
        </w:rPr>
        <w:t>, as</w:t>
      </w:r>
      <w:r w:rsidRPr="0095443F">
        <w:rPr>
          <w:lang w:val="en-GB"/>
        </w:rPr>
        <w:t xml:space="preserve"> </w:t>
      </w:r>
      <w:proofErr w:type="spellStart"/>
      <w:r w:rsidRPr="0095443F">
        <w:rPr>
          <w:lang w:val="en-GB"/>
        </w:rPr>
        <w:t>Madhavan</w:t>
      </w:r>
      <w:proofErr w:type="spellEnd"/>
      <w:r w:rsidRPr="0095443F">
        <w:rPr>
          <w:lang w:val="en-GB"/>
        </w:rPr>
        <w:t xml:space="preserve"> explained:</w:t>
      </w:r>
    </w:p>
    <w:p w14:paraId="6DCF1D5B" w14:textId="77777777" w:rsidR="00C67CDC" w:rsidRPr="0095443F" w:rsidRDefault="00C67CDC" w:rsidP="00186504">
      <w:pPr>
        <w:pStyle w:val="BodyTextMain"/>
        <w:rPr>
          <w:lang w:val="en-GB"/>
        </w:rPr>
      </w:pPr>
    </w:p>
    <w:p w14:paraId="79F3CDAC" w14:textId="4FBEF57C" w:rsidR="00186504" w:rsidRPr="0095443F" w:rsidRDefault="00186504" w:rsidP="00C67CDC">
      <w:pPr>
        <w:pStyle w:val="BodyTextMain"/>
        <w:ind w:left="720"/>
        <w:rPr>
          <w:lang w:val="en-GB"/>
        </w:rPr>
      </w:pPr>
      <w:r w:rsidRPr="0095443F">
        <w:rPr>
          <w:lang w:val="en-GB"/>
        </w:rPr>
        <w:t>We wanted to improve the basic understanding for the engineers as to how they are contributing to the success of the organization. As you are sitting in a remote area and you are working in a sub system of a product, your visibility is restricted to that product or the person with whom you are talking to. But where is the bigger picture? Why are they making this product? How is that going to affect their bottom line or top line</w:t>
      </w:r>
      <w:r w:rsidR="00AF65C3">
        <w:rPr>
          <w:lang w:val="en-GB"/>
        </w:rPr>
        <w:t>?</w:t>
      </w:r>
      <w:r w:rsidRPr="0095443F">
        <w:rPr>
          <w:lang w:val="en-GB"/>
        </w:rPr>
        <w:t xml:space="preserve"> </w:t>
      </w:r>
      <w:r w:rsidR="00AF65C3">
        <w:rPr>
          <w:lang w:val="en-GB"/>
        </w:rPr>
        <w:t>A</w:t>
      </w:r>
      <w:r w:rsidRPr="0095443F">
        <w:rPr>
          <w:lang w:val="en-GB"/>
        </w:rPr>
        <w:t>s a business</w:t>
      </w:r>
      <w:r w:rsidR="00AF65C3">
        <w:rPr>
          <w:lang w:val="en-GB"/>
        </w:rPr>
        <w:t>,</w:t>
      </w:r>
      <w:r w:rsidRPr="0095443F">
        <w:rPr>
          <w:lang w:val="en-GB"/>
        </w:rPr>
        <w:t xml:space="preserve"> how are they going to get affected by this? What happens if this gets delayed by a month or two? What is the loss in revenue? </w:t>
      </w:r>
      <w:r w:rsidR="00392A44">
        <w:rPr>
          <w:lang w:val="en-GB"/>
        </w:rPr>
        <w:t>. . .</w:t>
      </w:r>
      <w:r w:rsidRPr="0095443F">
        <w:rPr>
          <w:lang w:val="en-GB"/>
        </w:rPr>
        <w:t xml:space="preserve"> With the town halls attended by the senior leadership team, there was better communication that started happening</w:t>
      </w:r>
      <w:r w:rsidR="00392A44">
        <w:rPr>
          <w:lang w:val="en-GB"/>
        </w:rPr>
        <w:t xml:space="preserve">. </w:t>
      </w:r>
      <w:r w:rsidRPr="0095443F">
        <w:rPr>
          <w:lang w:val="en-GB"/>
        </w:rPr>
        <w:t>.</w:t>
      </w:r>
      <w:r w:rsidR="00392A44">
        <w:rPr>
          <w:lang w:val="en-GB"/>
        </w:rPr>
        <w:t xml:space="preserve"> </w:t>
      </w:r>
      <w:r w:rsidRPr="0095443F">
        <w:rPr>
          <w:lang w:val="en-GB"/>
        </w:rPr>
        <w:t>.</w:t>
      </w:r>
      <w:r w:rsidR="00392A44">
        <w:rPr>
          <w:lang w:val="en-GB"/>
        </w:rPr>
        <w:t xml:space="preserve"> </w:t>
      </w:r>
      <w:r w:rsidRPr="0095443F">
        <w:rPr>
          <w:lang w:val="en-GB"/>
        </w:rPr>
        <w:t>. We started talking about the finance, financial aspects typically for engineers. We started sharing that if you miss a product deliv</w:t>
      </w:r>
      <w:r w:rsidR="003E6F39" w:rsidRPr="0095443F">
        <w:rPr>
          <w:lang w:val="en-GB"/>
        </w:rPr>
        <w:t>ery deadline</w:t>
      </w:r>
      <w:r w:rsidR="00392A44">
        <w:rPr>
          <w:lang w:val="en-GB"/>
        </w:rPr>
        <w:t>,</w:t>
      </w:r>
      <w:r w:rsidR="003E6F39" w:rsidRPr="0095443F">
        <w:rPr>
          <w:lang w:val="en-GB"/>
        </w:rPr>
        <w:t xml:space="preserve"> how </w:t>
      </w:r>
      <w:r w:rsidR="00392A44">
        <w:rPr>
          <w:lang w:val="en-GB"/>
        </w:rPr>
        <w:t xml:space="preserve">[has] </w:t>
      </w:r>
      <w:r w:rsidR="003E6F39" w:rsidRPr="0095443F">
        <w:rPr>
          <w:lang w:val="en-GB"/>
        </w:rPr>
        <w:t xml:space="preserve">that affected </w:t>
      </w:r>
      <w:r w:rsidRPr="0095443F">
        <w:rPr>
          <w:lang w:val="en-GB"/>
        </w:rPr>
        <w:t xml:space="preserve">the top line? What is bottom line? How </w:t>
      </w:r>
      <w:r w:rsidR="00392A44">
        <w:rPr>
          <w:lang w:val="en-GB"/>
        </w:rPr>
        <w:t xml:space="preserve">[would] </w:t>
      </w:r>
      <w:r w:rsidRPr="0095443F">
        <w:rPr>
          <w:lang w:val="en-GB"/>
        </w:rPr>
        <w:t xml:space="preserve">their contribution help us achieve the bottom line? If your manufacturing plant gets only 80 </w:t>
      </w:r>
      <w:r w:rsidR="00392A44">
        <w:rPr>
          <w:lang w:val="en-GB"/>
        </w:rPr>
        <w:t>per cent</w:t>
      </w:r>
      <w:r w:rsidRPr="0095443F">
        <w:rPr>
          <w:lang w:val="en-GB"/>
        </w:rPr>
        <w:t xml:space="preserve"> loaded</w:t>
      </w:r>
      <w:r w:rsidR="00392A44">
        <w:rPr>
          <w:lang w:val="en-GB"/>
        </w:rPr>
        <w:t>,</w:t>
      </w:r>
      <w:r w:rsidRPr="0095443F">
        <w:rPr>
          <w:lang w:val="en-GB"/>
        </w:rPr>
        <w:t xml:space="preserve"> what is the impact of it on the overall business performance</w:t>
      </w:r>
      <w:r w:rsidR="00445287">
        <w:rPr>
          <w:lang w:val="en-GB"/>
        </w:rPr>
        <w:t>?</w:t>
      </w:r>
      <w:r w:rsidRPr="0095443F">
        <w:rPr>
          <w:lang w:val="en-GB"/>
        </w:rPr>
        <w:t xml:space="preserve"> </w:t>
      </w:r>
    </w:p>
    <w:p w14:paraId="326C6506" w14:textId="79B7B268" w:rsidR="00282476" w:rsidRDefault="00186504" w:rsidP="00186504">
      <w:pPr>
        <w:pStyle w:val="BodyTextMain"/>
        <w:rPr>
          <w:lang w:val="en-GB"/>
        </w:rPr>
      </w:pPr>
      <w:r w:rsidRPr="0095443F">
        <w:rPr>
          <w:lang w:val="en-GB"/>
        </w:rPr>
        <w:lastRenderedPageBreak/>
        <w:t xml:space="preserve">Through these </w:t>
      </w:r>
      <w:r w:rsidR="006A78DD" w:rsidRPr="0095443F">
        <w:rPr>
          <w:lang w:val="en-GB"/>
        </w:rPr>
        <w:t>town hall</w:t>
      </w:r>
      <w:r w:rsidR="00445287">
        <w:rPr>
          <w:lang w:val="en-GB"/>
        </w:rPr>
        <w:t xml:space="preserve"> meeting</w:t>
      </w:r>
      <w:r w:rsidR="006A78DD" w:rsidRPr="0095443F">
        <w:rPr>
          <w:lang w:val="en-GB"/>
        </w:rPr>
        <w:t>s</w:t>
      </w:r>
      <w:r w:rsidRPr="0095443F">
        <w:rPr>
          <w:lang w:val="en-GB"/>
        </w:rPr>
        <w:t xml:space="preserve">, employees developed a better understanding of how their actions </w:t>
      </w:r>
      <w:r w:rsidR="00445287">
        <w:rPr>
          <w:lang w:val="en-GB"/>
        </w:rPr>
        <w:t>affected</w:t>
      </w:r>
      <w:r w:rsidRPr="0095443F">
        <w:rPr>
          <w:lang w:val="en-GB"/>
        </w:rPr>
        <w:t xml:space="preserve"> business performance. This led to more ownership among the employees. </w:t>
      </w:r>
      <w:r w:rsidR="006A78DD" w:rsidRPr="0095443F">
        <w:rPr>
          <w:lang w:val="en-GB"/>
        </w:rPr>
        <w:t>Town hall</w:t>
      </w:r>
      <w:r w:rsidR="00445287">
        <w:rPr>
          <w:lang w:val="en-GB"/>
        </w:rPr>
        <w:t xml:space="preserve"> meeting</w:t>
      </w:r>
      <w:r w:rsidR="006A78DD" w:rsidRPr="0095443F">
        <w:rPr>
          <w:lang w:val="en-GB"/>
        </w:rPr>
        <w:t>s</w:t>
      </w:r>
      <w:r w:rsidRPr="0095443F">
        <w:rPr>
          <w:lang w:val="en-GB"/>
        </w:rPr>
        <w:t xml:space="preserve"> were used to communicate various initiatives undertaken by the organization</w:t>
      </w:r>
      <w:r w:rsidR="00445287">
        <w:rPr>
          <w:lang w:val="en-GB"/>
        </w:rPr>
        <w:t>,</w:t>
      </w:r>
      <w:r w:rsidRPr="0095443F">
        <w:rPr>
          <w:lang w:val="en-GB"/>
        </w:rPr>
        <w:t xml:space="preserve"> as well as the results of the employee survey and t</w:t>
      </w:r>
      <w:r w:rsidR="00ED00BA" w:rsidRPr="0095443F">
        <w:rPr>
          <w:lang w:val="en-GB"/>
        </w:rPr>
        <w:t xml:space="preserve">he survey response initiatives. </w:t>
      </w:r>
      <w:r w:rsidRPr="0095443F">
        <w:rPr>
          <w:lang w:val="en-GB"/>
        </w:rPr>
        <w:t>Communication activities</w:t>
      </w:r>
      <w:r w:rsidR="00445287">
        <w:rPr>
          <w:lang w:val="en-GB"/>
        </w:rPr>
        <w:t xml:space="preserve"> were introduced</w:t>
      </w:r>
      <w:r w:rsidRPr="0095443F">
        <w:rPr>
          <w:lang w:val="en-GB"/>
        </w:rPr>
        <w:t xml:space="preserve">, such as </w:t>
      </w:r>
      <w:r w:rsidRPr="00A92277">
        <w:rPr>
          <w:lang w:val="en-GB"/>
        </w:rPr>
        <w:t>intercultural training</w:t>
      </w:r>
      <w:r w:rsidRPr="0095443F">
        <w:rPr>
          <w:lang w:val="en-GB"/>
        </w:rPr>
        <w:t xml:space="preserve"> for both U</w:t>
      </w:r>
      <w:r w:rsidR="00445287">
        <w:rPr>
          <w:lang w:val="en-GB"/>
        </w:rPr>
        <w:t>.</w:t>
      </w:r>
      <w:r w:rsidRPr="0095443F">
        <w:rPr>
          <w:lang w:val="en-GB"/>
        </w:rPr>
        <w:t>S</w:t>
      </w:r>
      <w:r w:rsidR="00445287">
        <w:rPr>
          <w:lang w:val="en-GB"/>
        </w:rPr>
        <w:t>.</w:t>
      </w:r>
      <w:r w:rsidRPr="0095443F">
        <w:rPr>
          <w:lang w:val="en-GB"/>
        </w:rPr>
        <w:t xml:space="preserve"> and India</w:t>
      </w:r>
      <w:r w:rsidR="003E6F39" w:rsidRPr="0095443F">
        <w:rPr>
          <w:lang w:val="en-GB"/>
        </w:rPr>
        <w:t>n</w:t>
      </w:r>
      <w:r w:rsidRPr="0095443F">
        <w:rPr>
          <w:lang w:val="en-GB"/>
        </w:rPr>
        <w:t xml:space="preserve"> employees </w:t>
      </w:r>
      <w:r w:rsidR="00464C3A">
        <w:rPr>
          <w:lang w:val="en-GB"/>
        </w:rPr>
        <w:t>who</w:t>
      </w:r>
      <w:r w:rsidR="00464C3A" w:rsidRPr="0095443F">
        <w:rPr>
          <w:lang w:val="en-GB"/>
        </w:rPr>
        <w:t xml:space="preserve"> </w:t>
      </w:r>
      <w:r w:rsidRPr="0095443F">
        <w:rPr>
          <w:lang w:val="en-GB"/>
        </w:rPr>
        <w:t xml:space="preserve">worked together. This was an effort to develop better communication between the SBU and the ETC team. </w:t>
      </w:r>
    </w:p>
    <w:p w14:paraId="70A350B8" w14:textId="77777777" w:rsidR="00282476" w:rsidRDefault="00282476" w:rsidP="00186504">
      <w:pPr>
        <w:pStyle w:val="BodyTextMain"/>
        <w:rPr>
          <w:lang w:val="en-GB"/>
        </w:rPr>
      </w:pPr>
    </w:p>
    <w:p w14:paraId="71ECEF6C" w14:textId="4A415A6A" w:rsidR="00ED00BA" w:rsidRPr="0095443F" w:rsidRDefault="00186504" w:rsidP="00186504">
      <w:pPr>
        <w:pStyle w:val="BodyTextMain"/>
        <w:rPr>
          <w:lang w:val="en-GB"/>
        </w:rPr>
      </w:pPr>
      <w:r w:rsidRPr="0095443F">
        <w:rPr>
          <w:lang w:val="en-GB"/>
        </w:rPr>
        <w:t xml:space="preserve">As part of </w:t>
      </w:r>
      <w:r w:rsidR="00445287">
        <w:rPr>
          <w:lang w:val="en-GB"/>
        </w:rPr>
        <w:t>a p</w:t>
      </w:r>
      <w:r w:rsidRPr="0095443F">
        <w:rPr>
          <w:lang w:val="en-GB"/>
        </w:rPr>
        <w:t xml:space="preserve">rogressive, </w:t>
      </w:r>
      <w:r w:rsidR="00445287">
        <w:rPr>
          <w:lang w:val="en-GB"/>
        </w:rPr>
        <w:t>d</w:t>
      </w:r>
      <w:r w:rsidRPr="0095443F">
        <w:rPr>
          <w:lang w:val="en-GB"/>
        </w:rPr>
        <w:t>iverse</w:t>
      </w:r>
      <w:r w:rsidR="00445287">
        <w:rPr>
          <w:lang w:val="en-GB"/>
        </w:rPr>
        <w:t>,</w:t>
      </w:r>
      <w:r w:rsidRPr="0095443F">
        <w:rPr>
          <w:lang w:val="en-GB"/>
        </w:rPr>
        <w:t xml:space="preserve"> and </w:t>
      </w:r>
      <w:r w:rsidR="00445287">
        <w:rPr>
          <w:lang w:val="en-GB"/>
        </w:rPr>
        <w:t>i</w:t>
      </w:r>
      <w:r w:rsidRPr="0095443F">
        <w:rPr>
          <w:lang w:val="en-GB"/>
        </w:rPr>
        <w:t xml:space="preserve">nclusive strategy, </w:t>
      </w:r>
      <w:r w:rsidR="00445287">
        <w:rPr>
          <w:lang w:val="en-GB"/>
        </w:rPr>
        <w:t>the concept of a</w:t>
      </w:r>
      <w:r w:rsidRPr="0095443F">
        <w:rPr>
          <w:lang w:val="en-GB"/>
        </w:rPr>
        <w:t xml:space="preserve">ppreciating </w:t>
      </w:r>
      <w:r w:rsidR="00445287">
        <w:rPr>
          <w:lang w:val="en-GB"/>
        </w:rPr>
        <w:t>c</w:t>
      </w:r>
      <w:r w:rsidRPr="0095443F">
        <w:rPr>
          <w:lang w:val="en-GB"/>
        </w:rPr>
        <w:t>ulture was introduced</w:t>
      </w:r>
      <w:r w:rsidR="00445287">
        <w:rPr>
          <w:lang w:val="en-GB"/>
        </w:rPr>
        <w:t>,</w:t>
      </w:r>
      <w:r w:rsidRPr="0095443F">
        <w:rPr>
          <w:lang w:val="en-GB"/>
        </w:rPr>
        <w:t xml:space="preserve"> where employees had the opportunity to learn about the rich cultural diversity in India and </w:t>
      </w:r>
      <w:r w:rsidR="00445287">
        <w:rPr>
          <w:lang w:val="en-GB"/>
        </w:rPr>
        <w:t xml:space="preserve">to </w:t>
      </w:r>
      <w:r w:rsidRPr="0095443F">
        <w:rPr>
          <w:lang w:val="en-GB"/>
        </w:rPr>
        <w:t>appreciat</w:t>
      </w:r>
      <w:r w:rsidR="00445287">
        <w:rPr>
          <w:lang w:val="en-GB"/>
        </w:rPr>
        <w:t>e</w:t>
      </w:r>
      <w:r w:rsidRPr="0095443F">
        <w:rPr>
          <w:lang w:val="en-GB"/>
        </w:rPr>
        <w:t xml:space="preserve"> differences. Senior leaders at all locations, along with people managers and employees</w:t>
      </w:r>
      <w:r w:rsidR="00445287">
        <w:rPr>
          <w:lang w:val="en-GB"/>
        </w:rPr>
        <w:t>,</w:t>
      </w:r>
      <w:r w:rsidRPr="0095443F">
        <w:rPr>
          <w:lang w:val="en-GB"/>
        </w:rPr>
        <w:t xml:space="preserve"> participated in celebrating the theme through</w:t>
      </w:r>
      <w:r w:rsidR="00282476">
        <w:rPr>
          <w:lang w:val="en-GB"/>
        </w:rPr>
        <w:t>out</w:t>
      </w:r>
      <w:r w:rsidRPr="0095443F">
        <w:rPr>
          <w:lang w:val="en-GB"/>
        </w:rPr>
        <w:t xml:space="preserve"> the day by wearing traditional clothes and costumes that depict</w:t>
      </w:r>
      <w:r w:rsidR="00445287">
        <w:rPr>
          <w:lang w:val="en-GB"/>
        </w:rPr>
        <w:t>ed</w:t>
      </w:r>
      <w:r w:rsidRPr="0095443F">
        <w:rPr>
          <w:lang w:val="en-GB"/>
        </w:rPr>
        <w:t xml:space="preserve"> various cultures being celebrated</w:t>
      </w:r>
      <w:r w:rsidR="00445287">
        <w:rPr>
          <w:lang w:val="en-GB"/>
        </w:rPr>
        <w:t>. T</w:t>
      </w:r>
      <w:r w:rsidRPr="0095443F">
        <w:rPr>
          <w:lang w:val="en-GB"/>
        </w:rPr>
        <w:t>hey participated in events and activities showcasing the rich and vibrant tradition and history of the region, architecture</w:t>
      </w:r>
      <w:r w:rsidR="00445287">
        <w:rPr>
          <w:lang w:val="en-GB"/>
        </w:rPr>
        <w:t>,</w:t>
      </w:r>
      <w:r w:rsidRPr="0095443F">
        <w:rPr>
          <w:lang w:val="en-GB"/>
        </w:rPr>
        <w:t xml:space="preserve"> art</w:t>
      </w:r>
      <w:r w:rsidR="00445287">
        <w:rPr>
          <w:lang w:val="en-GB"/>
        </w:rPr>
        <w:t xml:space="preserve"> </w:t>
      </w:r>
      <w:r w:rsidRPr="0095443F">
        <w:rPr>
          <w:lang w:val="en-GB"/>
        </w:rPr>
        <w:t>festivals</w:t>
      </w:r>
      <w:r w:rsidR="00445287">
        <w:rPr>
          <w:lang w:val="en-GB"/>
        </w:rPr>
        <w:t>,</w:t>
      </w:r>
      <w:r w:rsidRPr="0095443F">
        <w:rPr>
          <w:lang w:val="en-GB"/>
        </w:rPr>
        <w:t xml:space="preserve"> and customs, </w:t>
      </w:r>
      <w:r w:rsidR="00282476">
        <w:rPr>
          <w:lang w:val="en-GB"/>
        </w:rPr>
        <w:t xml:space="preserve">which </w:t>
      </w:r>
      <w:r w:rsidR="00445287">
        <w:rPr>
          <w:lang w:val="en-GB"/>
        </w:rPr>
        <w:t>includ</w:t>
      </w:r>
      <w:r w:rsidR="00282476">
        <w:rPr>
          <w:lang w:val="en-GB"/>
        </w:rPr>
        <w:t>ed</w:t>
      </w:r>
      <w:r w:rsidR="00445287">
        <w:rPr>
          <w:lang w:val="en-GB"/>
        </w:rPr>
        <w:t xml:space="preserve"> </w:t>
      </w:r>
      <w:r w:rsidRPr="0095443F">
        <w:rPr>
          <w:lang w:val="en-GB"/>
        </w:rPr>
        <w:t>dance, music</w:t>
      </w:r>
      <w:r w:rsidR="00445287">
        <w:rPr>
          <w:lang w:val="en-GB"/>
        </w:rPr>
        <w:t>,</w:t>
      </w:r>
      <w:r w:rsidRPr="0095443F">
        <w:rPr>
          <w:lang w:val="en-GB"/>
        </w:rPr>
        <w:t xml:space="preserve"> and food. Traditional food from the </w:t>
      </w:r>
      <w:r w:rsidR="00445287">
        <w:rPr>
          <w:lang w:val="en-GB"/>
        </w:rPr>
        <w:t xml:space="preserve">various </w:t>
      </w:r>
      <w:r w:rsidRPr="0095443F">
        <w:rPr>
          <w:lang w:val="en-GB"/>
        </w:rPr>
        <w:t>states being celebrated was served across all sites. This encouraged a sense of belonging and promoted interpersonal relationships at the workplace.</w:t>
      </w:r>
    </w:p>
    <w:p w14:paraId="093596DD" w14:textId="77777777" w:rsidR="00ED00BA" w:rsidRPr="0095443F" w:rsidRDefault="00ED00BA" w:rsidP="00186504">
      <w:pPr>
        <w:pStyle w:val="BodyTextMain"/>
        <w:rPr>
          <w:rStyle w:val="Casehead2Char"/>
          <w:lang w:val="en-GB"/>
        </w:rPr>
      </w:pPr>
    </w:p>
    <w:p w14:paraId="3078636F" w14:textId="77777777" w:rsidR="00AE20B9" w:rsidRDefault="00AE20B9" w:rsidP="00186504">
      <w:pPr>
        <w:pStyle w:val="BodyTextMain"/>
        <w:rPr>
          <w:rStyle w:val="Casehead2Char"/>
          <w:b w:val="0"/>
          <w:u w:val="single"/>
          <w:lang w:val="en-GB"/>
        </w:rPr>
      </w:pPr>
    </w:p>
    <w:p w14:paraId="3D941582" w14:textId="48366D13" w:rsidR="00AE20B9" w:rsidRPr="00A92277" w:rsidRDefault="00186504" w:rsidP="00003E42">
      <w:pPr>
        <w:pStyle w:val="Casehead2"/>
        <w:rPr>
          <w:lang w:val="en-GB"/>
        </w:rPr>
      </w:pPr>
      <w:proofErr w:type="gramStart"/>
      <w:r w:rsidRPr="00003E42">
        <w:rPr>
          <w:lang w:val="en-GB"/>
        </w:rPr>
        <w:t>Your</w:t>
      </w:r>
      <w:proofErr w:type="gramEnd"/>
      <w:r w:rsidRPr="00003E42">
        <w:rPr>
          <w:lang w:val="en-GB"/>
        </w:rPr>
        <w:t xml:space="preserve"> Ideas Our Future</w:t>
      </w:r>
    </w:p>
    <w:p w14:paraId="18F2AA35" w14:textId="77777777" w:rsidR="00AE20B9" w:rsidRDefault="00AE20B9" w:rsidP="00186504">
      <w:pPr>
        <w:pStyle w:val="BodyTextMain"/>
        <w:rPr>
          <w:lang w:val="en-GB"/>
        </w:rPr>
      </w:pPr>
    </w:p>
    <w:p w14:paraId="484160E7" w14:textId="0736864C" w:rsidR="00985232" w:rsidRDefault="00186504" w:rsidP="00186504">
      <w:pPr>
        <w:pStyle w:val="BodyTextMain"/>
        <w:rPr>
          <w:lang w:val="en-GB"/>
        </w:rPr>
      </w:pPr>
      <w:r w:rsidRPr="0095443F">
        <w:rPr>
          <w:lang w:val="en-GB"/>
        </w:rPr>
        <w:t xml:space="preserve">Employees were </w:t>
      </w:r>
      <w:r w:rsidR="00EB3D51">
        <w:rPr>
          <w:lang w:val="en-GB"/>
        </w:rPr>
        <w:t>asked to</w:t>
      </w:r>
      <w:r w:rsidRPr="0095443F">
        <w:rPr>
          <w:lang w:val="en-GB"/>
        </w:rPr>
        <w:t xml:space="preserve"> contribut</w:t>
      </w:r>
      <w:r w:rsidR="00EB3D51">
        <w:rPr>
          <w:lang w:val="en-GB"/>
        </w:rPr>
        <w:t>e</w:t>
      </w:r>
      <w:r w:rsidRPr="0095443F">
        <w:rPr>
          <w:lang w:val="en-GB"/>
        </w:rPr>
        <w:t xml:space="preserve"> to organizational initiatives through a survey called Your Ideas Our Future, </w:t>
      </w:r>
      <w:r w:rsidR="00AE20B9">
        <w:rPr>
          <w:lang w:val="en-GB"/>
        </w:rPr>
        <w:t>which</w:t>
      </w:r>
      <w:r w:rsidRPr="0095443F">
        <w:rPr>
          <w:lang w:val="en-GB"/>
        </w:rPr>
        <w:t xml:space="preserve"> gather</w:t>
      </w:r>
      <w:r w:rsidR="00AE20B9">
        <w:rPr>
          <w:lang w:val="en-GB"/>
        </w:rPr>
        <w:t>ed</w:t>
      </w:r>
      <w:r w:rsidRPr="0095443F">
        <w:rPr>
          <w:lang w:val="en-GB"/>
        </w:rPr>
        <w:t xml:space="preserve"> employee feedback and recommendations</w:t>
      </w:r>
      <w:r w:rsidR="00EB3D51">
        <w:rPr>
          <w:lang w:val="en-GB"/>
        </w:rPr>
        <w:t xml:space="preserve"> that were s</w:t>
      </w:r>
      <w:r w:rsidRPr="0095443F">
        <w:rPr>
          <w:lang w:val="en-GB"/>
        </w:rPr>
        <w:t>ubsequently</w:t>
      </w:r>
      <w:r w:rsidR="00EB3D51">
        <w:rPr>
          <w:lang w:val="en-GB"/>
        </w:rPr>
        <w:t xml:space="preserve"> acted upon</w:t>
      </w:r>
      <w:r w:rsidRPr="0095443F">
        <w:rPr>
          <w:lang w:val="en-GB"/>
        </w:rPr>
        <w:t>. Ideas suggested in the survey were implemented by the organization in two ways. First, the organization identified the themes emerging from the survey and specific suggestions</w:t>
      </w:r>
      <w:r w:rsidR="00985232">
        <w:rPr>
          <w:lang w:val="en-GB"/>
        </w:rPr>
        <w:t xml:space="preserve"> for improvement</w:t>
      </w:r>
      <w:r w:rsidRPr="0095443F">
        <w:rPr>
          <w:lang w:val="en-GB"/>
        </w:rPr>
        <w:t xml:space="preserve">. It looked for focus areas from the survey and then identified initiatives </w:t>
      </w:r>
      <w:r w:rsidR="00985232">
        <w:rPr>
          <w:lang w:val="en-GB"/>
        </w:rPr>
        <w:t xml:space="preserve">to pursue </w:t>
      </w:r>
      <w:r w:rsidRPr="0095443F">
        <w:rPr>
          <w:lang w:val="en-GB"/>
        </w:rPr>
        <w:t xml:space="preserve">in those areas. </w:t>
      </w:r>
    </w:p>
    <w:p w14:paraId="23F09A0D" w14:textId="77777777" w:rsidR="00985232" w:rsidRDefault="00985232" w:rsidP="00186504">
      <w:pPr>
        <w:pStyle w:val="BodyTextMain"/>
        <w:rPr>
          <w:lang w:val="en-GB"/>
        </w:rPr>
      </w:pPr>
    </w:p>
    <w:p w14:paraId="2D11E8CF" w14:textId="3DD74F97" w:rsidR="00751ECB" w:rsidRDefault="00186504" w:rsidP="00186504">
      <w:pPr>
        <w:pStyle w:val="BodyTextMain"/>
        <w:rPr>
          <w:lang w:val="en-GB"/>
        </w:rPr>
      </w:pPr>
      <w:r w:rsidRPr="0095443F">
        <w:rPr>
          <w:lang w:val="en-GB"/>
        </w:rPr>
        <w:t xml:space="preserve">Second, the organization </w:t>
      </w:r>
      <w:r w:rsidR="00EB3D51">
        <w:rPr>
          <w:lang w:val="en-GB"/>
        </w:rPr>
        <w:t>reviewed all</w:t>
      </w:r>
      <w:r w:rsidRPr="0095443F">
        <w:rPr>
          <w:lang w:val="en-GB"/>
        </w:rPr>
        <w:t xml:space="preserve"> concerns voiced through the survey</w:t>
      </w:r>
      <w:r w:rsidR="00985232">
        <w:rPr>
          <w:lang w:val="en-GB"/>
        </w:rPr>
        <w:t xml:space="preserve"> and learned from them</w:t>
      </w:r>
      <w:r w:rsidRPr="0095443F">
        <w:rPr>
          <w:lang w:val="en-GB"/>
        </w:rPr>
        <w:t xml:space="preserve">. For example, the survey responses suggested that promotions were a concern because employees </w:t>
      </w:r>
      <w:r w:rsidR="00AE20B9">
        <w:rPr>
          <w:lang w:val="en-GB"/>
        </w:rPr>
        <w:t>tended to</w:t>
      </w:r>
      <w:r w:rsidRPr="0095443F">
        <w:rPr>
          <w:lang w:val="en-GB"/>
        </w:rPr>
        <w:t xml:space="preserve"> leave </w:t>
      </w:r>
      <w:r w:rsidR="00AE20B9">
        <w:rPr>
          <w:lang w:val="en-GB"/>
        </w:rPr>
        <w:t xml:space="preserve">the company </w:t>
      </w:r>
      <w:r w:rsidRPr="0095443F">
        <w:rPr>
          <w:lang w:val="en-GB"/>
        </w:rPr>
        <w:t xml:space="preserve">if </w:t>
      </w:r>
      <w:r w:rsidR="00AE20B9">
        <w:rPr>
          <w:lang w:val="en-GB"/>
        </w:rPr>
        <w:t>overlooked for a</w:t>
      </w:r>
      <w:r w:rsidRPr="0095443F">
        <w:rPr>
          <w:lang w:val="en-GB"/>
        </w:rPr>
        <w:t xml:space="preserve"> promot</w:t>
      </w:r>
      <w:r w:rsidR="00AE20B9">
        <w:rPr>
          <w:lang w:val="en-GB"/>
        </w:rPr>
        <w:t>ion. E</w:t>
      </w:r>
      <w:r w:rsidRPr="0095443F">
        <w:rPr>
          <w:lang w:val="en-GB"/>
        </w:rPr>
        <w:t xml:space="preserve">mployees would wait </w:t>
      </w:r>
      <w:r w:rsidR="00AE20B9">
        <w:rPr>
          <w:lang w:val="en-GB"/>
        </w:rPr>
        <w:t>until the next</w:t>
      </w:r>
      <w:r w:rsidRPr="0095443F">
        <w:rPr>
          <w:lang w:val="en-GB"/>
        </w:rPr>
        <w:t xml:space="preserve"> promotion cycle (</w:t>
      </w:r>
      <w:r w:rsidR="00AE20B9">
        <w:rPr>
          <w:lang w:val="en-GB"/>
        </w:rPr>
        <w:t>which occurred</w:t>
      </w:r>
      <w:r w:rsidRPr="0095443F">
        <w:rPr>
          <w:lang w:val="en-GB"/>
        </w:rPr>
        <w:t xml:space="preserve"> twice </w:t>
      </w:r>
      <w:r w:rsidR="00AE20B9">
        <w:rPr>
          <w:lang w:val="en-GB"/>
        </w:rPr>
        <w:t>per</w:t>
      </w:r>
      <w:r w:rsidRPr="0095443F">
        <w:rPr>
          <w:lang w:val="en-GB"/>
        </w:rPr>
        <w:t xml:space="preserve"> year) and would </w:t>
      </w:r>
      <w:r w:rsidR="00AE20B9">
        <w:rPr>
          <w:lang w:val="en-GB"/>
        </w:rPr>
        <w:t xml:space="preserve">then </w:t>
      </w:r>
      <w:r w:rsidRPr="0095443F">
        <w:rPr>
          <w:lang w:val="en-GB"/>
        </w:rPr>
        <w:t>leave</w:t>
      </w:r>
      <w:r w:rsidR="00AE20B9">
        <w:rPr>
          <w:lang w:val="en-GB"/>
        </w:rPr>
        <w:t xml:space="preserve"> the company </w:t>
      </w:r>
      <w:r w:rsidR="00AE20B9" w:rsidRPr="0095443F">
        <w:rPr>
          <w:lang w:val="en-GB"/>
        </w:rPr>
        <w:t>if they were not promoted</w:t>
      </w:r>
      <w:r w:rsidRPr="0095443F">
        <w:rPr>
          <w:lang w:val="en-GB"/>
        </w:rPr>
        <w:t>. Th</w:t>
      </w:r>
      <w:r w:rsidR="00AE20B9">
        <w:rPr>
          <w:lang w:val="en-GB"/>
        </w:rPr>
        <w:t>is</w:t>
      </w:r>
      <w:r w:rsidRPr="0095443F">
        <w:rPr>
          <w:lang w:val="en-GB"/>
        </w:rPr>
        <w:t xml:space="preserve"> insight </w:t>
      </w:r>
      <w:r w:rsidR="00AE20B9">
        <w:rPr>
          <w:lang w:val="en-GB"/>
        </w:rPr>
        <w:t>implied</w:t>
      </w:r>
      <w:r w:rsidRPr="0095443F">
        <w:rPr>
          <w:lang w:val="en-GB"/>
        </w:rPr>
        <w:t xml:space="preserve"> that growth through promotions was important to employees</w:t>
      </w:r>
      <w:r w:rsidR="00AE20B9">
        <w:rPr>
          <w:lang w:val="en-GB"/>
        </w:rPr>
        <w:t>,</w:t>
      </w:r>
      <w:r w:rsidRPr="0095443F">
        <w:rPr>
          <w:lang w:val="en-GB"/>
        </w:rPr>
        <w:t xml:space="preserve"> and </w:t>
      </w:r>
      <w:r w:rsidR="00AE20B9">
        <w:rPr>
          <w:lang w:val="en-GB"/>
        </w:rPr>
        <w:t xml:space="preserve">that </w:t>
      </w:r>
      <w:r w:rsidRPr="0095443F">
        <w:rPr>
          <w:lang w:val="en-GB"/>
        </w:rPr>
        <w:t xml:space="preserve">they saw </w:t>
      </w:r>
      <w:r w:rsidR="00464C3A" w:rsidRPr="0095443F">
        <w:rPr>
          <w:lang w:val="en-GB"/>
        </w:rPr>
        <w:t xml:space="preserve">available </w:t>
      </w:r>
      <w:r w:rsidRPr="0095443F">
        <w:rPr>
          <w:lang w:val="en-GB"/>
        </w:rPr>
        <w:t xml:space="preserve">opportunities </w:t>
      </w:r>
      <w:r w:rsidR="00464C3A">
        <w:rPr>
          <w:lang w:val="en-GB"/>
        </w:rPr>
        <w:t xml:space="preserve">to be </w:t>
      </w:r>
      <w:r w:rsidR="00464C3A" w:rsidRPr="0095443F">
        <w:rPr>
          <w:lang w:val="en-GB"/>
        </w:rPr>
        <w:t>limited</w:t>
      </w:r>
      <w:r w:rsidRPr="0095443F">
        <w:rPr>
          <w:lang w:val="en-GB"/>
        </w:rPr>
        <w:t>. The leadership team decided that</w:t>
      </w:r>
      <w:r w:rsidR="00464C3A">
        <w:rPr>
          <w:lang w:val="en-GB"/>
        </w:rPr>
        <w:t>,</w:t>
      </w:r>
      <w:r w:rsidRPr="0095443F">
        <w:rPr>
          <w:lang w:val="en-GB"/>
        </w:rPr>
        <w:t xml:space="preserve"> to influence a change in the </w:t>
      </w:r>
      <w:r w:rsidR="00AE20B9">
        <w:rPr>
          <w:lang w:val="en-GB"/>
        </w:rPr>
        <w:t xml:space="preserve">employee </w:t>
      </w:r>
      <w:proofErr w:type="spellStart"/>
      <w:r w:rsidRPr="0095443F">
        <w:rPr>
          <w:lang w:val="en-GB"/>
        </w:rPr>
        <w:t>mindset</w:t>
      </w:r>
      <w:proofErr w:type="spellEnd"/>
      <w:r w:rsidRPr="0095443F">
        <w:rPr>
          <w:lang w:val="en-GB"/>
        </w:rPr>
        <w:t>, promotions were to be done only if there was a role available. Under this change, when a</w:t>
      </w:r>
      <w:r w:rsidR="00985232">
        <w:rPr>
          <w:lang w:val="en-GB"/>
        </w:rPr>
        <w:t xml:space="preserve"> </w:t>
      </w:r>
      <w:r w:rsidRPr="0095443F">
        <w:rPr>
          <w:lang w:val="en-GB"/>
        </w:rPr>
        <w:t>n</w:t>
      </w:r>
      <w:r w:rsidR="00985232">
        <w:rPr>
          <w:lang w:val="en-GB"/>
        </w:rPr>
        <w:t>ew role became</w:t>
      </w:r>
      <w:r w:rsidRPr="0095443F">
        <w:rPr>
          <w:lang w:val="en-GB"/>
        </w:rPr>
        <w:t xml:space="preserve"> availabl</w:t>
      </w:r>
      <w:r w:rsidR="00985232">
        <w:rPr>
          <w:lang w:val="en-GB"/>
        </w:rPr>
        <w:t>e</w:t>
      </w:r>
      <w:r w:rsidR="00464C3A">
        <w:rPr>
          <w:lang w:val="en-GB"/>
        </w:rPr>
        <w:t>,</w:t>
      </w:r>
      <w:r w:rsidRPr="0095443F">
        <w:rPr>
          <w:lang w:val="en-GB"/>
        </w:rPr>
        <w:t xml:space="preserve"> the readiness of employees would be evaluated. This meant that employees needed to focus on development</w:t>
      </w:r>
      <w:r w:rsidR="00AE20B9">
        <w:rPr>
          <w:lang w:val="en-GB"/>
        </w:rPr>
        <w:t>,</w:t>
      </w:r>
      <w:r w:rsidRPr="0095443F">
        <w:rPr>
          <w:lang w:val="en-GB"/>
        </w:rPr>
        <w:t xml:space="preserve"> rather than </w:t>
      </w:r>
      <w:r w:rsidR="00AE20B9">
        <w:rPr>
          <w:lang w:val="en-GB"/>
        </w:rPr>
        <w:t>expecting</w:t>
      </w:r>
      <w:r w:rsidRPr="0095443F">
        <w:rPr>
          <w:lang w:val="en-GB"/>
        </w:rPr>
        <w:t xml:space="preserve"> promotion</w:t>
      </w:r>
      <w:r w:rsidR="00AE20B9">
        <w:rPr>
          <w:lang w:val="en-GB"/>
        </w:rPr>
        <w:t>s</w:t>
      </w:r>
      <w:r w:rsidRPr="0095443F">
        <w:rPr>
          <w:lang w:val="en-GB"/>
        </w:rPr>
        <w:t xml:space="preserve"> </w:t>
      </w:r>
      <w:r w:rsidR="00751ECB">
        <w:rPr>
          <w:lang w:val="en-GB"/>
        </w:rPr>
        <w:t>based only on the length of their tenure at the company.</w:t>
      </w:r>
    </w:p>
    <w:p w14:paraId="2DDA5A0D" w14:textId="77777777" w:rsidR="00751ECB" w:rsidRDefault="00751ECB" w:rsidP="00186504">
      <w:pPr>
        <w:pStyle w:val="BodyTextMain"/>
        <w:rPr>
          <w:lang w:val="en-GB"/>
        </w:rPr>
      </w:pPr>
    </w:p>
    <w:p w14:paraId="686D6119" w14:textId="0417E4B8" w:rsidR="00186504" w:rsidRPr="0095443F" w:rsidRDefault="00985232" w:rsidP="00186504">
      <w:pPr>
        <w:pStyle w:val="BodyTextMain"/>
        <w:rPr>
          <w:lang w:val="en-GB"/>
        </w:rPr>
      </w:pPr>
      <w:r>
        <w:rPr>
          <w:lang w:val="en-GB"/>
        </w:rPr>
        <w:t>With the</w:t>
      </w:r>
      <w:r w:rsidR="00186504" w:rsidRPr="0095443F">
        <w:rPr>
          <w:lang w:val="en-GB"/>
        </w:rPr>
        <w:t xml:space="preserve"> new promotion process</w:t>
      </w:r>
      <w:r>
        <w:rPr>
          <w:lang w:val="en-GB"/>
        </w:rPr>
        <w:t>,</w:t>
      </w:r>
      <w:r w:rsidR="00751ECB">
        <w:rPr>
          <w:lang w:val="en-GB"/>
        </w:rPr>
        <w:t xml:space="preserve"> the m</w:t>
      </w:r>
      <w:r w:rsidR="00186504" w:rsidRPr="0095443F">
        <w:rPr>
          <w:lang w:val="en-GB"/>
        </w:rPr>
        <w:t xml:space="preserve">anager proposing </w:t>
      </w:r>
      <w:r>
        <w:rPr>
          <w:lang w:val="en-GB"/>
        </w:rPr>
        <w:t xml:space="preserve">a </w:t>
      </w:r>
      <w:r w:rsidR="00186504" w:rsidRPr="0095443F">
        <w:rPr>
          <w:lang w:val="en-GB"/>
        </w:rPr>
        <w:t>promotion needed to justif</w:t>
      </w:r>
      <w:r w:rsidR="00751ECB">
        <w:rPr>
          <w:lang w:val="en-GB"/>
        </w:rPr>
        <w:t>y</w:t>
      </w:r>
      <w:r w:rsidR="00186504" w:rsidRPr="0095443F">
        <w:rPr>
          <w:lang w:val="en-GB"/>
        </w:rPr>
        <w:t xml:space="preserve"> the role change and recommend</w:t>
      </w:r>
      <w:r w:rsidR="00751ECB">
        <w:rPr>
          <w:lang w:val="en-GB"/>
        </w:rPr>
        <w:t>ation</w:t>
      </w:r>
      <w:r w:rsidR="00186504" w:rsidRPr="0095443F">
        <w:rPr>
          <w:lang w:val="en-GB"/>
        </w:rPr>
        <w:t xml:space="preserve">. This presentation </w:t>
      </w:r>
      <w:r w:rsidR="00751ECB">
        <w:rPr>
          <w:lang w:val="en-GB"/>
        </w:rPr>
        <w:t>wa</w:t>
      </w:r>
      <w:r w:rsidR="00186504" w:rsidRPr="0095443F">
        <w:rPr>
          <w:lang w:val="en-GB"/>
        </w:rPr>
        <w:t>s made to the promotion panel</w:t>
      </w:r>
      <w:r w:rsidR="00751ECB">
        <w:rPr>
          <w:lang w:val="en-GB"/>
        </w:rPr>
        <w:t>,</w:t>
      </w:r>
      <w:r w:rsidR="00186504" w:rsidRPr="0095443F">
        <w:rPr>
          <w:lang w:val="en-GB"/>
        </w:rPr>
        <w:t xml:space="preserve"> </w:t>
      </w:r>
      <w:r w:rsidR="00751ECB">
        <w:rPr>
          <w:lang w:val="en-GB"/>
        </w:rPr>
        <w:t>w</w:t>
      </w:r>
      <w:r w:rsidR="00186504" w:rsidRPr="0095443F">
        <w:rPr>
          <w:lang w:val="en-GB"/>
        </w:rPr>
        <w:t>here healthy discussions on the concerned employee’s potential, development plans</w:t>
      </w:r>
      <w:r w:rsidR="00751ECB">
        <w:rPr>
          <w:lang w:val="en-GB"/>
        </w:rPr>
        <w:t>,</w:t>
      </w:r>
      <w:r w:rsidR="00186504" w:rsidRPr="0095443F">
        <w:rPr>
          <w:lang w:val="en-GB"/>
        </w:rPr>
        <w:t xml:space="preserve"> and future growth</w:t>
      </w:r>
      <w:r w:rsidR="00751ECB">
        <w:rPr>
          <w:lang w:val="en-GB"/>
        </w:rPr>
        <w:t xml:space="preserve"> took place</w:t>
      </w:r>
      <w:r w:rsidR="00186504" w:rsidRPr="0095443F">
        <w:rPr>
          <w:lang w:val="en-GB"/>
        </w:rPr>
        <w:t xml:space="preserve">. Promotions </w:t>
      </w:r>
      <w:r w:rsidR="00751ECB">
        <w:rPr>
          <w:lang w:val="en-GB"/>
        </w:rPr>
        <w:t>we</w:t>
      </w:r>
      <w:r w:rsidR="00186504" w:rsidRPr="0095443F">
        <w:rPr>
          <w:lang w:val="en-GB"/>
        </w:rPr>
        <w:t>re also open through</w:t>
      </w:r>
      <w:r w:rsidR="00751ECB">
        <w:rPr>
          <w:lang w:val="en-GB"/>
        </w:rPr>
        <w:t>out</w:t>
      </w:r>
      <w:r w:rsidR="00186504" w:rsidRPr="0095443F">
        <w:rPr>
          <w:lang w:val="en-GB"/>
        </w:rPr>
        <w:t xml:space="preserve"> the year</w:t>
      </w:r>
      <w:r w:rsidR="00751ECB">
        <w:rPr>
          <w:lang w:val="en-GB"/>
        </w:rPr>
        <w:t>,</w:t>
      </w:r>
      <w:r w:rsidR="00186504" w:rsidRPr="0095443F">
        <w:rPr>
          <w:lang w:val="en-GB"/>
        </w:rPr>
        <w:t xml:space="preserve"> </w:t>
      </w:r>
      <w:r>
        <w:rPr>
          <w:lang w:val="en-GB"/>
        </w:rPr>
        <w:t>rather than only twice per year, as</w:t>
      </w:r>
      <w:r w:rsidR="00186504" w:rsidRPr="0095443F">
        <w:rPr>
          <w:lang w:val="en-GB"/>
        </w:rPr>
        <w:t xml:space="preserve"> role changes </w:t>
      </w:r>
      <w:r>
        <w:rPr>
          <w:lang w:val="en-GB"/>
        </w:rPr>
        <w:t>occurred</w:t>
      </w:r>
      <w:r w:rsidR="00186504" w:rsidRPr="0095443F">
        <w:rPr>
          <w:lang w:val="en-GB"/>
        </w:rPr>
        <w:t>.</w:t>
      </w:r>
    </w:p>
    <w:p w14:paraId="33653097" w14:textId="77777777" w:rsidR="00C67CDC" w:rsidRPr="0095443F" w:rsidRDefault="00C67CDC" w:rsidP="00186504">
      <w:pPr>
        <w:pStyle w:val="BodyTextMain"/>
        <w:rPr>
          <w:lang w:val="en-GB"/>
        </w:rPr>
      </w:pPr>
    </w:p>
    <w:p w14:paraId="63209D79" w14:textId="77777777" w:rsidR="00751ECB" w:rsidRDefault="00751ECB" w:rsidP="00186504">
      <w:pPr>
        <w:pStyle w:val="BodyTextMain"/>
        <w:rPr>
          <w:rStyle w:val="Casehead2Char"/>
          <w:lang w:val="en-GB"/>
        </w:rPr>
      </w:pPr>
    </w:p>
    <w:p w14:paraId="33479A7C" w14:textId="23AE282F" w:rsidR="00751ECB" w:rsidRPr="00A92277" w:rsidRDefault="00186504" w:rsidP="00CB6CCB">
      <w:pPr>
        <w:pStyle w:val="Casehead2"/>
        <w:rPr>
          <w:lang w:val="en-GB"/>
        </w:rPr>
      </w:pPr>
      <w:r w:rsidRPr="00CB6CCB">
        <w:rPr>
          <w:lang w:val="en-GB"/>
        </w:rPr>
        <w:t>Leadership Conferences</w:t>
      </w:r>
    </w:p>
    <w:p w14:paraId="23D52D4A" w14:textId="77777777" w:rsidR="00751ECB" w:rsidRDefault="00751ECB" w:rsidP="00186504">
      <w:pPr>
        <w:pStyle w:val="BodyTextMain"/>
        <w:rPr>
          <w:lang w:val="en-GB"/>
        </w:rPr>
      </w:pPr>
    </w:p>
    <w:p w14:paraId="4732EDE6" w14:textId="31A33F06" w:rsidR="00186504" w:rsidRPr="0095443F" w:rsidRDefault="00186504" w:rsidP="00186504">
      <w:pPr>
        <w:pStyle w:val="BodyTextMain"/>
        <w:rPr>
          <w:lang w:val="en-GB"/>
        </w:rPr>
      </w:pPr>
      <w:r w:rsidRPr="0095443F">
        <w:rPr>
          <w:lang w:val="en-GB"/>
        </w:rPr>
        <w:t>Leadership conferences were organized with the director and next level of managers, where leaders reflected on the previous year and talked about successes a</w:t>
      </w:r>
      <w:r w:rsidR="00751ECB">
        <w:rPr>
          <w:lang w:val="en-GB"/>
        </w:rPr>
        <w:t>nd</w:t>
      </w:r>
      <w:r w:rsidRPr="0095443F">
        <w:rPr>
          <w:lang w:val="en-GB"/>
        </w:rPr>
        <w:t xml:space="preserve"> failures. These </w:t>
      </w:r>
      <w:r w:rsidR="00751ECB">
        <w:rPr>
          <w:lang w:val="en-GB"/>
        </w:rPr>
        <w:t xml:space="preserve">conferences </w:t>
      </w:r>
      <w:r w:rsidRPr="0095443F">
        <w:rPr>
          <w:lang w:val="en-GB"/>
        </w:rPr>
        <w:t>emerged as great knowledge sharing sessions among the company leaders</w:t>
      </w:r>
      <w:r w:rsidR="00751ECB">
        <w:rPr>
          <w:lang w:val="en-GB"/>
        </w:rPr>
        <w:t>,</w:t>
      </w:r>
      <w:r w:rsidRPr="0095443F">
        <w:rPr>
          <w:lang w:val="en-GB"/>
        </w:rPr>
        <w:t xml:space="preserve"> where the next level in the hierarchy was made aware of the kind of challenges </w:t>
      </w:r>
      <w:r w:rsidR="00751ECB">
        <w:rPr>
          <w:lang w:val="en-GB"/>
        </w:rPr>
        <w:t xml:space="preserve">that </w:t>
      </w:r>
      <w:r w:rsidRPr="0095443F">
        <w:rPr>
          <w:lang w:val="en-GB"/>
        </w:rPr>
        <w:t xml:space="preserve">the leaders faced. </w:t>
      </w:r>
      <w:r w:rsidR="00751ECB">
        <w:rPr>
          <w:lang w:val="en-GB"/>
        </w:rPr>
        <w:t>L</w:t>
      </w:r>
      <w:r w:rsidRPr="0095443F">
        <w:rPr>
          <w:lang w:val="en-GB"/>
        </w:rPr>
        <w:t>eaders share</w:t>
      </w:r>
      <w:r w:rsidR="00751ECB">
        <w:rPr>
          <w:lang w:val="en-GB"/>
        </w:rPr>
        <w:t>d</w:t>
      </w:r>
      <w:r w:rsidRPr="0095443F">
        <w:rPr>
          <w:lang w:val="en-GB"/>
        </w:rPr>
        <w:t xml:space="preserve"> their path</w:t>
      </w:r>
      <w:r w:rsidR="00751ECB">
        <w:rPr>
          <w:lang w:val="en-GB"/>
        </w:rPr>
        <w:t>s</w:t>
      </w:r>
      <w:r w:rsidRPr="0095443F">
        <w:rPr>
          <w:lang w:val="en-GB"/>
        </w:rPr>
        <w:t xml:space="preserve"> to success with other upcoming leaders to emulate</w:t>
      </w:r>
      <w:r w:rsidR="00751ECB">
        <w:rPr>
          <w:lang w:val="en-GB"/>
        </w:rPr>
        <w:t>,</w:t>
      </w:r>
      <w:r w:rsidRPr="0095443F">
        <w:rPr>
          <w:lang w:val="en-GB"/>
        </w:rPr>
        <w:t xml:space="preserve"> </w:t>
      </w:r>
      <w:r w:rsidR="00464C3A">
        <w:rPr>
          <w:lang w:val="en-GB"/>
        </w:rPr>
        <w:t xml:space="preserve">and this </w:t>
      </w:r>
      <w:r w:rsidR="00751ECB">
        <w:rPr>
          <w:lang w:val="en-GB"/>
        </w:rPr>
        <w:t>served as</w:t>
      </w:r>
      <w:r w:rsidRPr="0095443F">
        <w:rPr>
          <w:lang w:val="en-GB"/>
        </w:rPr>
        <w:t xml:space="preserve"> a road</w:t>
      </w:r>
      <w:r w:rsidR="00464C3A">
        <w:rPr>
          <w:lang w:val="en-GB"/>
        </w:rPr>
        <w:t xml:space="preserve"> </w:t>
      </w:r>
      <w:r w:rsidRPr="0095443F">
        <w:rPr>
          <w:lang w:val="en-GB"/>
        </w:rPr>
        <w:t xml:space="preserve">map for growth and development. The conferences emerged as a motivating force for future managers. Initially, when the conferences started, the leaders spoke </w:t>
      </w:r>
      <w:r w:rsidRPr="0095443F">
        <w:rPr>
          <w:lang w:val="en-GB"/>
        </w:rPr>
        <w:lastRenderedPageBreak/>
        <w:t>about successes</w:t>
      </w:r>
      <w:r w:rsidR="00751ECB">
        <w:rPr>
          <w:lang w:val="en-GB"/>
        </w:rPr>
        <w:t>;</w:t>
      </w:r>
      <w:r w:rsidRPr="0095443F">
        <w:rPr>
          <w:lang w:val="en-GB"/>
        </w:rPr>
        <w:t xml:space="preserve"> later</w:t>
      </w:r>
      <w:r w:rsidR="00751ECB">
        <w:rPr>
          <w:lang w:val="en-GB"/>
        </w:rPr>
        <w:t>,</w:t>
      </w:r>
      <w:r w:rsidRPr="0095443F">
        <w:rPr>
          <w:lang w:val="en-GB"/>
        </w:rPr>
        <w:t xml:space="preserve"> it was decided that it would be more interesting to </w:t>
      </w:r>
      <w:r w:rsidR="00751ECB">
        <w:rPr>
          <w:lang w:val="en-GB"/>
        </w:rPr>
        <w:t>hear about</w:t>
      </w:r>
      <w:r w:rsidRPr="0095443F">
        <w:rPr>
          <w:lang w:val="en-GB"/>
        </w:rPr>
        <w:t xml:space="preserve"> failures, struggles, and the learning derived from </w:t>
      </w:r>
      <w:r w:rsidR="00751ECB">
        <w:rPr>
          <w:lang w:val="en-GB"/>
        </w:rPr>
        <w:t>experience</w:t>
      </w:r>
      <w:r w:rsidRPr="0095443F">
        <w:rPr>
          <w:lang w:val="en-GB"/>
        </w:rPr>
        <w:t xml:space="preserve">. This change in the conference approach generated great interest </w:t>
      </w:r>
      <w:r w:rsidR="00464C3A">
        <w:rPr>
          <w:lang w:val="en-GB"/>
        </w:rPr>
        <w:t>throughout</w:t>
      </w:r>
      <w:r w:rsidR="00464C3A" w:rsidRPr="0095443F">
        <w:rPr>
          <w:lang w:val="en-GB"/>
        </w:rPr>
        <w:t xml:space="preserve"> </w:t>
      </w:r>
      <w:r w:rsidRPr="0095443F">
        <w:rPr>
          <w:lang w:val="en-GB"/>
        </w:rPr>
        <w:t>the leadership pipeline</w:t>
      </w:r>
      <w:r w:rsidR="00751ECB">
        <w:rPr>
          <w:lang w:val="en-GB"/>
        </w:rPr>
        <w:t>,</w:t>
      </w:r>
      <w:r w:rsidRPr="0095443F">
        <w:rPr>
          <w:lang w:val="en-GB"/>
        </w:rPr>
        <w:t xml:space="preserve"> as reflected in increased participation, post</w:t>
      </w:r>
      <w:r w:rsidR="00751ECB">
        <w:rPr>
          <w:lang w:val="en-GB"/>
        </w:rPr>
        <w:t>-</w:t>
      </w:r>
      <w:r w:rsidRPr="0095443F">
        <w:rPr>
          <w:lang w:val="en-GB"/>
        </w:rPr>
        <w:t>event feedback, and engagement during the conferences</w:t>
      </w:r>
      <w:r w:rsidR="00C67CDC" w:rsidRPr="0095443F">
        <w:rPr>
          <w:lang w:val="en-GB"/>
        </w:rPr>
        <w:t>.</w:t>
      </w:r>
    </w:p>
    <w:p w14:paraId="4C05CD8C" w14:textId="77777777" w:rsidR="00C67CDC" w:rsidRPr="0095443F" w:rsidRDefault="00C67CDC" w:rsidP="00186504">
      <w:pPr>
        <w:pStyle w:val="BodyTextMain"/>
        <w:rPr>
          <w:lang w:val="en-GB"/>
        </w:rPr>
      </w:pPr>
    </w:p>
    <w:p w14:paraId="4B3E43CB" w14:textId="77777777" w:rsidR="00751ECB" w:rsidRDefault="00751ECB" w:rsidP="00186504">
      <w:pPr>
        <w:pStyle w:val="BodyTextMain"/>
        <w:rPr>
          <w:rStyle w:val="Casehead2Char"/>
          <w:lang w:val="en-GB"/>
        </w:rPr>
      </w:pPr>
    </w:p>
    <w:p w14:paraId="186625F9" w14:textId="00BB270F" w:rsidR="00751ECB" w:rsidRPr="00A92277" w:rsidRDefault="00186504" w:rsidP="00CB6CCB">
      <w:pPr>
        <w:pStyle w:val="Casehead2"/>
        <w:rPr>
          <w:lang w:val="en-GB"/>
        </w:rPr>
      </w:pPr>
      <w:r w:rsidRPr="00CB6CCB">
        <w:rPr>
          <w:lang w:val="en-GB"/>
        </w:rPr>
        <w:t>Innovation Reward System</w:t>
      </w:r>
    </w:p>
    <w:p w14:paraId="19CF92C5" w14:textId="77777777" w:rsidR="00751ECB" w:rsidRDefault="00751ECB" w:rsidP="00186504">
      <w:pPr>
        <w:pStyle w:val="BodyTextMain"/>
        <w:rPr>
          <w:lang w:val="en-GB"/>
        </w:rPr>
      </w:pPr>
    </w:p>
    <w:p w14:paraId="07DD6707" w14:textId="66218F9B" w:rsidR="00186504" w:rsidRPr="0095443F" w:rsidRDefault="00186504" w:rsidP="00186504">
      <w:pPr>
        <w:pStyle w:val="BodyTextMain"/>
        <w:rPr>
          <w:lang w:val="en-GB"/>
        </w:rPr>
      </w:pPr>
      <w:r w:rsidRPr="0095443F">
        <w:rPr>
          <w:lang w:val="en-GB"/>
        </w:rPr>
        <w:t>A reward system was introduced to commend employees on their innovation and disclosures achieved every year. To review the intricate process of innovation, an innovation review team was established. It was possible for employees to seek funding for their ideas, which</w:t>
      </w:r>
      <w:r w:rsidR="00751ECB">
        <w:rPr>
          <w:lang w:val="en-GB"/>
        </w:rPr>
        <w:t xml:space="preserve"> </w:t>
      </w:r>
      <w:r w:rsidR="00464C3A">
        <w:rPr>
          <w:lang w:val="en-GB"/>
        </w:rPr>
        <w:t xml:space="preserve">had </w:t>
      </w:r>
      <w:r w:rsidR="00751ECB">
        <w:rPr>
          <w:lang w:val="en-GB"/>
        </w:rPr>
        <w:t>needed</w:t>
      </w:r>
      <w:r w:rsidRPr="0095443F">
        <w:rPr>
          <w:lang w:val="en-GB"/>
        </w:rPr>
        <w:t xml:space="preserve"> support from the SBU</w:t>
      </w:r>
      <w:r w:rsidR="00751ECB">
        <w:rPr>
          <w:lang w:val="en-GB"/>
        </w:rPr>
        <w:t xml:space="preserve"> in the past</w:t>
      </w:r>
      <w:r w:rsidRPr="0095443F">
        <w:rPr>
          <w:lang w:val="en-GB"/>
        </w:rPr>
        <w:t xml:space="preserve">. This practice increased the visibility of the ETC within the SBU engineering community. </w:t>
      </w:r>
    </w:p>
    <w:p w14:paraId="674DE362" w14:textId="77777777" w:rsidR="00C67CDC" w:rsidRPr="0095443F" w:rsidRDefault="00C67CDC" w:rsidP="00186504">
      <w:pPr>
        <w:pStyle w:val="BodyTextMain"/>
        <w:rPr>
          <w:lang w:val="en-GB"/>
        </w:rPr>
      </w:pPr>
    </w:p>
    <w:p w14:paraId="32191C9D" w14:textId="77777777" w:rsidR="00C67CDC" w:rsidRPr="0095443F" w:rsidRDefault="00C67CDC" w:rsidP="00186504">
      <w:pPr>
        <w:pStyle w:val="BodyTextMain"/>
        <w:rPr>
          <w:lang w:val="en-GB"/>
        </w:rPr>
      </w:pPr>
    </w:p>
    <w:p w14:paraId="53C61C2F" w14:textId="7F9698AC" w:rsidR="00186504" w:rsidRPr="0095443F" w:rsidRDefault="002F12FF" w:rsidP="00C67CDC">
      <w:pPr>
        <w:pStyle w:val="Casehead1"/>
        <w:rPr>
          <w:lang w:val="en-GB"/>
        </w:rPr>
      </w:pPr>
      <w:r w:rsidRPr="0095443F">
        <w:rPr>
          <w:lang w:val="en-GB"/>
        </w:rPr>
        <w:t>Success indicators</w:t>
      </w:r>
    </w:p>
    <w:p w14:paraId="086B901A" w14:textId="77777777" w:rsidR="00C67CDC" w:rsidRPr="0095443F" w:rsidRDefault="00C67CDC" w:rsidP="00C67CDC">
      <w:pPr>
        <w:pStyle w:val="Casehead1"/>
        <w:rPr>
          <w:lang w:val="en-GB"/>
        </w:rPr>
      </w:pPr>
    </w:p>
    <w:p w14:paraId="51741E73" w14:textId="5EB59B13" w:rsidR="00186504" w:rsidRPr="0095443F" w:rsidRDefault="0099586C" w:rsidP="00186504">
      <w:pPr>
        <w:pStyle w:val="BodyTextMain"/>
        <w:rPr>
          <w:lang w:val="en-GB"/>
        </w:rPr>
      </w:pPr>
      <w:r w:rsidRPr="0095443F">
        <w:rPr>
          <w:lang w:val="en-GB"/>
        </w:rPr>
        <w:t>IR</w:t>
      </w:r>
      <w:r w:rsidR="00186504" w:rsidRPr="0095443F">
        <w:rPr>
          <w:lang w:val="en-GB"/>
        </w:rPr>
        <w:t>’s ETC performance showed improvement after the interventions. Over the p</w:t>
      </w:r>
      <w:r w:rsidR="00275428">
        <w:rPr>
          <w:lang w:val="en-GB"/>
        </w:rPr>
        <w:t>revious</w:t>
      </w:r>
      <w:r w:rsidR="00186504" w:rsidRPr="0095443F">
        <w:rPr>
          <w:lang w:val="en-GB"/>
        </w:rPr>
        <w:t xml:space="preserve"> five years, the number of disclosures</w:t>
      </w:r>
      <w:r w:rsidR="00F0678E">
        <w:rPr>
          <w:lang w:val="en-GB"/>
        </w:rPr>
        <w:t xml:space="preserve"> </w:t>
      </w:r>
      <w:r w:rsidR="00275428">
        <w:rPr>
          <w:lang w:val="en-GB"/>
        </w:rPr>
        <w:t xml:space="preserve">had </w:t>
      </w:r>
      <w:r w:rsidR="00186504" w:rsidRPr="0095443F">
        <w:rPr>
          <w:lang w:val="en-GB"/>
        </w:rPr>
        <w:t xml:space="preserve">increased from 38 in 2011 to 267 in 2015. The employee engagement score </w:t>
      </w:r>
      <w:r w:rsidR="00275428">
        <w:rPr>
          <w:lang w:val="en-GB"/>
        </w:rPr>
        <w:t xml:space="preserve">had </w:t>
      </w:r>
      <w:r w:rsidR="00186504" w:rsidRPr="0095443F">
        <w:rPr>
          <w:lang w:val="en-GB"/>
        </w:rPr>
        <w:t>increased from 67</w:t>
      </w:r>
      <w:r w:rsidR="00275428">
        <w:rPr>
          <w:lang w:val="en-GB"/>
        </w:rPr>
        <w:t xml:space="preserve"> per cent</w:t>
      </w:r>
      <w:r w:rsidR="00186504" w:rsidRPr="0095443F">
        <w:rPr>
          <w:lang w:val="en-GB"/>
        </w:rPr>
        <w:t xml:space="preserve"> in 2012 to 85</w:t>
      </w:r>
      <w:r w:rsidR="00275428">
        <w:rPr>
          <w:lang w:val="en-GB"/>
        </w:rPr>
        <w:t xml:space="preserve"> per cent</w:t>
      </w:r>
      <w:r w:rsidR="00186504" w:rsidRPr="0095443F">
        <w:rPr>
          <w:lang w:val="en-GB"/>
        </w:rPr>
        <w:t xml:space="preserve"> in 2015. Quality, </w:t>
      </w:r>
      <w:r w:rsidR="00275428">
        <w:rPr>
          <w:lang w:val="en-GB"/>
        </w:rPr>
        <w:t>d</w:t>
      </w:r>
      <w:r w:rsidR="00186504" w:rsidRPr="0095443F">
        <w:rPr>
          <w:lang w:val="en-GB"/>
        </w:rPr>
        <w:t xml:space="preserve">elivery, and </w:t>
      </w:r>
      <w:r w:rsidR="00275428">
        <w:rPr>
          <w:lang w:val="en-GB"/>
        </w:rPr>
        <w:t>c</w:t>
      </w:r>
      <w:r w:rsidR="00186504" w:rsidRPr="0095443F">
        <w:rPr>
          <w:lang w:val="en-GB"/>
        </w:rPr>
        <w:t>ost</w:t>
      </w:r>
      <w:r w:rsidR="00275428">
        <w:rPr>
          <w:lang w:val="en-GB"/>
        </w:rPr>
        <w:t xml:space="preserve"> had</w:t>
      </w:r>
      <w:r w:rsidR="00186504" w:rsidRPr="0095443F">
        <w:rPr>
          <w:lang w:val="en-GB"/>
        </w:rPr>
        <w:t xml:space="preserve"> increased from 20</w:t>
      </w:r>
      <w:r w:rsidR="00275428">
        <w:rPr>
          <w:lang w:val="en-GB"/>
        </w:rPr>
        <w:t xml:space="preserve"> per cent</w:t>
      </w:r>
      <w:r w:rsidR="00186504" w:rsidRPr="0095443F">
        <w:rPr>
          <w:lang w:val="en-GB"/>
        </w:rPr>
        <w:t xml:space="preserve"> in Jan</w:t>
      </w:r>
      <w:r w:rsidR="00275428">
        <w:rPr>
          <w:lang w:val="en-GB"/>
        </w:rPr>
        <w:t>uary</w:t>
      </w:r>
      <w:r w:rsidR="00186504" w:rsidRPr="0095443F">
        <w:rPr>
          <w:lang w:val="en-GB"/>
        </w:rPr>
        <w:t xml:space="preserve"> 2013, when </w:t>
      </w:r>
      <w:r w:rsidR="00634306">
        <w:rPr>
          <w:lang w:val="en-GB"/>
        </w:rPr>
        <w:t>it was first</w:t>
      </w:r>
      <w:r w:rsidR="00186504" w:rsidRPr="0095443F">
        <w:rPr>
          <w:lang w:val="en-GB"/>
        </w:rPr>
        <w:t xml:space="preserve"> deployed, to almost 100</w:t>
      </w:r>
      <w:r w:rsidR="00634306">
        <w:rPr>
          <w:lang w:val="en-GB"/>
        </w:rPr>
        <w:t xml:space="preserve"> per cent</w:t>
      </w:r>
      <w:r w:rsidR="00186504" w:rsidRPr="0095443F">
        <w:rPr>
          <w:lang w:val="en-GB"/>
        </w:rPr>
        <w:t xml:space="preserve"> (</w:t>
      </w:r>
      <w:r w:rsidR="003E6F39" w:rsidRPr="0095443F">
        <w:rPr>
          <w:lang w:val="en-GB"/>
        </w:rPr>
        <w:t xml:space="preserve">see Exhibits </w:t>
      </w:r>
      <w:r w:rsidR="00186504" w:rsidRPr="0095443F">
        <w:rPr>
          <w:lang w:val="en-GB"/>
        </w:rPr>
        <w:t>3</w:t>
      </w:r>
      <w:r w:rsidR="003E6F39" w:rsidRPr="0095443F">
        <w:rPr>
          <w:lang w:val="en-GB"/>
        </w:rPr>
        <w:t xml:space="preserve"> and 4).</w:t>
      </w:r>
      <w:r w:rsidR="00186504" w:rsidRPr="0095443F">
        <w:rPr>
          <w:lang w:val="en-GB"/>
        </w:rPr>
        <w:t xml:space="preserve"> A manager commented on the</w:t>
      </w:r>
      <w:r w:rsidR="00634306">
        <w:rPr>
          <w:lang w:val="en-GB"/>
        </w:rPr>
        <w:t>se</w:t>
      </w:r>
      <w:r w:rsidR="00186504" w:rsidRPr="0095443F">
        <w:rPr>
          <w:lang w:val="en-GB"/>
        </w:rPr>
        <w:t xml:space="preserve"> initiatives </w:t>
      </w:r>
      <w:r w:rsidR="00634306">
        <w:rPr>
          <w:lang w:val="en-GB"/>
        </w:rPr>
        <w:t>as follows</w:t>
      </w:r>
      <w:r w:rsidR="00186504" w:rsidRPr="0095443F">
        <w:rPr>
          <w:lang w:val="en-GB"/>
        </w:rPr>
        <w:t>:</w:t>
      </w:r>
    </w:p>
    <w:p w14:paraId="688E5529" w14:textId="77777777" w:rsidR="00C67CDC" w:rsidRPr="0095443F" w:rsidRDefault="00C67CDC" w:rsidP="00186504">
      <w:pPr>
        <w:pStyle w:val="BodyTextMain"/>
        <w:rPr>
          <w:lang w:val="en-GB"/>
        </w:rPr>
      </w:pPr>
    </w:p>
    <w:p w14:paraId="6EC0F29F" w14:textId="522B4700" w:rsidR="00186504" w:rsidRPr="0095443F" w:rsidRDefault="00186504" w:rsidP="00C67CDC">
      <w:pPr>
        <w:pStyle w:val="BodyTextMain"/>
        <w:ind w:left="720"/>
        <w:rPr>
          <w:lang w:val="en-GB"/>
        </w:rPr>
      </w:pPr>
      <w:r w:rsidRPr="0095443F">
        <w:rPr>
          <w:lang w:val="en-GB"/>
        </w:rPr>
        <w:t xml:space="preserve">If the initiatives we took were not taken during that time, we would be in a different state. With the kind of work we were doing, the productivity was good. Because we were doing the lower value chain of work </w:t>
      </w:r>
      <w:r w:rsidR="00634306">
        <w:rPr>
          <w:lang w:val="en-GB"/>
        </w:rPr>
        <w:t>(</w:t>
      </w:r>
      <w:r w:rsidRPr="0095443F">
        <w:rPr>
          <w:lang w:val="en-GB"/>
        </w:rPr>
        <w:t xml:space="preserve">i.e. </w:t>
      </w:r>
      <w:r w:rsidR="00634306">
        <w:rPr>
          <w:lang w:val="en-GB"/>
        </w:rPr>
        <w:t>[computer aided design]</w:t>
      </w:r>
      <w:r w:rsidRPr="0095443F">
        <w:rPr>
          <w:lang w:val="en-GB"/>
        </w:rPr>
        <w:t xml:space="preserve"> support</w:t>
      </w:r>
      <w:r w:rsidR="00634306">
        <w:rPr>
          <w:lang w:val="en-GB"/>
        </w:rPr>
        <w:t>), i</w:t>
      </w:r>
      <w:r w:rsidRPr="0095443F">
        <w:rPr>
          <w:lang w:val="en-GB"/>
        </w:rPr>
        <w:t>f the long</w:t>
      </w:r>
      <w:r w:rsidR="00634306">
        <w:rPr>
          <w:lang w:val="en-GB"/>
        </w:rPr>
        <w:t>-</w:t>
      </w:r>
      <w:r w:rsidRPr="0095443F">
        <w:rPr>
          <w:lang w:val="en-GB"/>
        </w:rPr>
        <w:t>term perspective would not have been taken at that time, we wouldn’t have gone up the value chain, or we wouldn’t have got the credentials and credibility from the external world</w:t>
      </w:r>
      <w:r w:rsidR="00634306">
        <w:rPr>
          <w:lang w:val="en-GB"/>
        </w:rPr>
        <w:t>—</w:t>
      </w:r>
      <w:r w:rsidRPr="0095443F">
        <w:rPr>
          <w:lang w:val="en-GB"/>
        </w:rPr>
        <w:t>the rewards and recognition we got. Neither would we have been a tech</w:t>
      </w:r>
      <w:r w:rsidR="00634306">
        <w:rPr>
          <w:lang w:val="en-GB"/>
        </w:rPr>
        <w:t>nology</w:t>
      </w:r>
      <w:r w:rsidRPr="0095443F">
        <w:rPr>
          <w:lang w:val="en-GB"/>
        </w:rPr>
        <w:t xml:space="preserve"> cent</w:t>
      </w:r>
      <w:r w:rsidR="00634306">
        <w:rPr>
          <w:lang w:val="en-GB"/>
        </w:rPr>
        <w:t>r</w:t>
      </w:r>
      <w:r w:rsidRPr="0095443F">
        <w:rPr>
          <w:lang w:val="en-GB"/>
        </w:rPr>
        <w:t>e of choice for our SBU partners.</w:t>
      </w:r>
    </w:p>
    <w:p w14:paraId="77E49141" w14:textId="77777777" w:rsidR="002F12FF" w:rsidRDefault="002F12FF" w:rsidP="001866AD">
      <w:pPr>
        <w:pStyle w:val="BodyTextMain"/>
        <w:rPr>
          <w:lang w:val="en-GB"/>
        </w:rPr>
      </w:pPr>
    </w:p>
    <w:p w14:paraId="41C5124B" w14:textId="77777777" w:rsidR="001866AD" w:rsidRPr="0095443F" w:rsidRDefault="001866AD" w:rsidP="001866AD">
      <w:pPr>
        <w:pStyle w:val="BodyTextMain"/>
        <w:rPr>
          <w:lang w:val="en-GB"/>
        </w:rPr>
      </w:pPr>
    </w:p>
    <w:p w14:paraId="4E28CC31" w14:textId="77777777" w:rsidR="002F12FF" w:rsidRPr="0095443F" w:rsidRDefault="002F12FF" w:rsidP="002F12FF">
      <w:pPr>
        <w:pStyle w:val="Casehead1"/>
        <w:rPr>
          <w:lang w:val="en-GB"/>
        </w:rPr>
      </w:pPr>
      <w:r w:rsidRPr="0095443F">
        <w:rPr>
          <w:lang w:val="en-GB"/>
        </w:rPr>
        <w:t>CHALLENGES</w:t>
      </w:r>
    </w:p>
    <w:p w14:paraId="7257B8FA" w14:textId="77777777" w:rsidR="002F12FF" w:rsidRPr="0095443F" w:rsidRDefault="002F12FF" w:rsidP="002F12FF">
      <w:pPr>
        <w:pStyle w:val="Casehead1"/>
        <w:rPr>
          <w:lang w:val="en-GB"/>
        </w:rPr>
      </w:pPr>
    </w:p>
    <w:p w14:paraId="638CB30A" w14:textId="780B1632" w:rsidR="00A96138" w:rsidRPr="0095443F" w:rsidRDefault="00787E3C" w:rsidP="00E60815">
      <w:pPr>
        <w:pStyle w:val="BodyTextMain"/>
        <w:rPr>
          <w:lang w:val="en-GB"/>
        </w:rPr>
      </w:pPr>
      <w:r w:rsidRPr="0095443F">
        <w:rPr>
          <w:lang w:val="en-GB"/>
        </w:rPr>
        <w:t>Not all SBUs had adopted IR</w:t>
      </w:r>
      <w:r w:rsidR="00634306">
        <w:rPr>
          <w:lang w:val="en-GB"/>
        </w:rPr>
        <w:t>’s product</w:t>
      </w:r>
      <w:r w:rsidR="009C0B49">
        <w:rPr>
          <w:lang w:val="en-GB"/>
        </w:rPr>
        <w:t>-</w:t>
      </w:r>
      <w:r w:rsidR="00634306">
        <w:rPr>
          <w:lang w:val="en-GB"/>
        </w:rPr>
        <w:t>development process. T</w:t>
      </w:r>
      <w:r w:rsidRPr="0095443F">
        <w:rPr>
          <w:lang w:val="en-GB"/>
        </w:rPr>
        <w:t>herefore</w:t>
      </w:r>
      <w:r w:rsidR="00634306">
        <w:rPr>
          <w:lang w:val="en-GB"/>
        </w:rPr>
        <w:t>,</w:t>
      </w:r>
      <w:r w:rsidRPr="0095443F">
        <w:rPr>
          <w:lang w:val="en-GB"/>
        </w:rPr>
        <w:t xml:space="preserve"> conflicts </w:t>
      </w:r>
      <w:r w:rsidR="00634306">
        <w:rPr>
          <w:lang w:val="en-GB"/>
        </w:rPr>
        <w:t xml:space="preserve">still persisted </w:t>
      </w:r>
      <w:r w:rsidRPr="0095443F">
        <w:rPr>
          <w:lang w:val="en-GB"/>
        </w:rPr>
        <w:t>with the SBUs when</w:t>
      </w:r>
      <w:r w:rsidR="00634306">
        <w:rPr>
          <w:lang w:val="en-GB"/>
        </w:rPr>
        <w:t>ever</w:t>
      </w:r>
      <w:r w:rsidRPr="0095443F">
        <w:rPr>
          <w:lang w:val="en-GB"/>
        </w:rPr>
        <w:t xml:space="preserve"> ETCs wanted to work with them for product development. </w:t>
      </w:r>
      <w:r w:rsidR="00E60815" w:rsidRPr="0095443F">
        <w:rPr>
          <w:lang w:val="en-GB"/>
        </w:rPr>
        <w:t>Another challenge was</w:t>
      </w:r>
      <w:r w:rsidR="000A3513" w:rsidRPr="0095443F">
        <w:rPr>
          <w:lang w:val="en-GB"/>
        </w:rPr>
        <w:t xml:space="preserve"> to keep employees motivated for</w:t>
      </w:r>
      <w:r w:rsidR="002F12FF" w:rsidRPr="0095443F">
        <w:rPr>
          <w:lang w:val="en-GB"/>
        </w:rPr>
        <w:t xml:space="preserve"> the future </w:t>
      </w:r>
      <w:r w:rsidR="00634306">
        <w:rPr>
          <w:lang w:val="en-GB"/>
        </w:rPr>
        <w:t>of the</w:t>
      </w:r>
      <w:r w:rsidR="002F12FF" w:rsidRPr="0095443F">
        <w:rPr>
          <w:lang w:val="en-GB"/>
        </w:rPr>
        <w:t xml:space="preserve"> organization</w:t>
      </w:r>
      <w:r w:rsidR="00634306">
        <w:rPr>
          <w:lang w:val="en-GB"/>
        </w:rPr>
        <w:t xml:space="preserve">, as </w:t>
      </w:r>
      <w:proofErr w:type="spellStart"/>
      <w:r w:rsidR="00634306" w:rsidRPr="0095443F">
        <w:rPr>
          <w:lang w:val="en-GB"/>
        </w:rPr>
        <w:t>Madhavan</w:t>
      </w:r>
      <w:proofErr w:type="spellEnd"/>
      <w:r w:rsidR="00E60815" w:rsidRPr="0095443F">
        <w:rPr>
          <w:lang w:val="en-GB"/>
        </w:rPr>
        <w:t xml:space="preserve"> observed</w:t>
      </w:r>
      <w:r w:rsidR="00634306">
        <w:rPr>
          <w:lang w:val="en-GB"/>
        </w:rPr>
        <w:t>:</w:t>
      </w:r>
      <w:r w:rsidR="00E60815" w:rsidRPr="0095443F">
        <w:rPr>
          <w:lang w:val="en-GB"/>
        </w:rPr>
        <w:t xml:space="preserve"> </w:t>
      </w:r>
    </w:p>
    <w:p w14:paraId="34FC0C13" w14:textId="77777777" w:rsidR="00A96138" w:rsidRPr="0095443F" w:rsidRDefault="00A96138" w:rsidP="00E60815">
      <w:pPr>
        <w:pStyle w:val="BodyTextMain"/>
        <w:rPr>
          <w:lang w:val="en-GB"/>
        </w:rPr>
      </w:pPr>
    </w:p>
    <w:p w14:paraId="29A8C8FF" w14:textId="4F47A593" w:rsidR="00A96138" w:rsidRPr="0095443F" w:rsidRDefault="00634306" w:rsidP="00E60815">
      <w:pPr>
        <w:pStyle w:val="BodyTextMain"/>
        <w:ind w:left="720"/>
        <w:rPr>
          <w:lang w:val="en-GB"/>
        </w:rPr>
      </w:pPr>
      <w:r>
        <w:rPr>
          <w:lang w:val="en-GB"/>
        </w:rPr>
        <w:t>B</w:t>
      </w:r>
      <w:r w:rsidR="00A96138" w:rsidRPr="0095443F">
        <w:rPr>
          <w:lang w:val="en-GB"/>
        </w:rPr>
        <w:t>eyond a certain point</w:t>
      </w:r>
      <w:r>
        <w:rPr>
          <w:lang w:val="en-GB"/>
        </w:rPr>
        <w:t>,</w:t>
      </w:r>
      <w:r w:rsidR="00A96138" w:rsidRPr="0095443F">
        <w:rPr>
          <w:lang w:val="en-GB"/>
        </w:rPr>
        <w:t xml:space="preserve"> </w:t>
      </w:r>
      <w:r w:rsidR="0005686C" w:rsidRPr="0095443F">
        <w:rPr>
          <w:lang w:val="en-GB"/>
        </w:rPr>
        <w:t>you want to keep your</w:t>
      </w:r>
      <w:r w:rsidR="00A96138" w:rsidRPr="0095443F">
        <w:rPr>
          <w:lang w:val="en-GB"/>
        </w:rPr>
        <w:t xml:space="preserve"> employees motivated and engaged</w:t>
      </w:r>
      <w:r>
        <w:rPr>
          <w:lang w:val="en-GB"/>
        </w:rPr>
        <w:t>.</w:t>
      </w:r>
      <w:r w:rsidR="00A96138" w:rsidRPr="0095443F">
        <w:rPr>
          <w:lang w:val="en-GB"/>
        </w:rPr>
        <w:t xml:space="preserve"> </w:t>
      </w:r>
      <w:r>
        <w:rPr>
          <w:lang w:val="en-GB"/>
        </w:rPr>
        <w:t>T</w:t>
      </w:r>
      <w:r w:rsidR="00A96138" w:rsidRPr="0095443F">
        <w:rPr>
          <w:lang w:val="en-GB"/>
        </w:rPr>
        <w:t xml:space="preserve">hey need to see their future in the </w:t>
      </w:r>
      <w:r w:rsidR="0005686C" w:rsidRPr="0095443F">
        <w:rPr>
          <w:lang w:val="en-GB"/>
        </w:rPr>
        <w:t>organization</w:t>
      </w:r>
      <w:r w:rsidR="00616712" w:rsidRPr="0095443F">
        <w:rPr>
          <w:lang w:val="en-GB"/>
        </w:rPr>
        <w:t>. They need to see a</w:t>
      </w:r>
      <w:r w:rsidR="00A96138" w:rsidRPr="0095443F">
        <w:rPr>
          <w:lang w:val="en-GB"/>
        </w:rPr>
        <w:t xml:space="preserve"> road</w:t>
      </w:r>
      <w:r w:rsidR="0005686C" w:rsidRPr="0095443F">
        <w:rPr>
          <w:lang w:val="en-GB"/>
        </w:rPr>
        <w:t xml:space="preserve">map </w:t>
      </w:r>
      <w:r w:rsidR="00616712" w:rsidRPr="0095443F">
        <w:rPr>
          <w:lang w:val="en-GB"/>
        </w:rPr>
        <w:t>of their future</w:t>
      </w:r>
      <w:r>
        <w:rPr>
          <w:lang w:val="en-GB"/>
        </w:rPr>
        <w:t>,</w:t>
      </w:r>
      <w:r w:rsidR="00616712" w:rsidRPr="0095443F">
        <w:rPr>
          <w:lang w:val="en-GB"/>
        </w:rPr>
        <w:t xml:space="preserve"> </w:t>
      </w:r>
      <w:r w:rsidR="0005686C" w:rsidRPr="0095443F">
        <w:rPr>
          <w:lang w:val="en-GB"/>
        </w:rPr>
        <w:t>and that’s not something</w:t>
      </w:r>
      <w:r w:rsidR="00A96138" w:rsidRPr="0095443F">
        <w:rPr>
          <w:lang w:val="en-GB"/>
        </w:rPr>
        <w:t xml:space="preserve"> ETCs can do in isolation</w:t>
      </w:r>
      <w:r w:rsidR="0084756D" w:rsidRPr="0095443F">
        <w:rPr>
          <w:lang w:val="en-GB"/>
        </w:rPr>
        <w:t xml:space="preserve"> (without the help of SBUs)</w:t>
      </w:r>
      <w:r w:rsidR="00A96138" w:rsidRPr="0095443F">
        <w:rPr>
          <w:lang w:val="en-GB"/>
        </w:rPr>
        <w:t xml:space="preserve">. </w:t>
      </w:r>
      <w:r w:rsidR="00616712" w:rsidRPr="0095443F">
        <w:rPr>
          <w:lang w:val="en-GB"/>
        </w:rPr>
        <w:t>Different SBUs have their own roadmaps</w:t>
      </w:r>
      <w:r w:rsidR="0084756D" w:rsidRPr="0095443F">
        <w:rPr>
          <w:lang w:val="en-GB"/>
        </w:rPr>
        <w:t xml:space="preserve"> for the employees of their own engineering </w:t>
      </w:r>
      <w:r w:rsidR="00616712" w:rsidRPr="0095443F">
        <w:rPr>
          <w:lang w:val="en-GB"/>
        </w:rPr>
        <w:t>organizations. Beyond a point</w:t>
      </w:r>
      <w:r>
        <w:rPr>
          <w:lang w:val="en-GB"/>
        </w:rPr>
        <w:t>,</w:t>
      </w:r>
      <w:r w:rsidR="00616712" w:rsidRPr="0095443F">
        <w:rPr>
          <w:lang w:val="en-GB"/>
        </w:rPr>
        <w:t xml:space="preserve"> they ma</w:t>
      </w:r>
      <w:r w:rsidR="0084756D" w:rsidRPr="0095443F">
        <w:rPr>
          <w:lang w:val="en-GB"/>
        </w:rPr>
        <w:t>y not want to use us</w:t>
      </w:r>
      <w:r>
        <w:rPr>
          <w:lang w:val="en-GB"/>
        </w:rPr>
        <w:t>.</w:t>
      </w:r>
    </w:p>
    <w:p w14:paraId="6BF26271" w14:textId="1AE071DB" w:rsidR="0084756D" w:rsidRPr="0095443F" w:rsidRDefault="0084756D" w:rsidP="00E60815">
      <w:pPr>
        <w:pStyle w:val="BodyTextMain"/>
        <w:rPr>
          <w:lang w:val="en-GB"/>
        </w:rPr>
      </w:pPr>
    </w:p>
    <w:p w14:paraId="44789A6D" w14:textId="5C5F6463" w:rsidR="002F12FF" w:rsidRPr="0095443F" w:rsidRDefault="00E60815" w:rsidP="00E60815">
      <w:pPr>
        <w:pStyle w:val="BodyTextMain"/>
        <w:rPr>
          <w:lang w:val="en-GB"/>
        </w:rPr>
      </w:pPr>
      <w:r w:rsidRPr="0095443F">
        <w:rPr>
          <w:lang w:val="en-GB"/>
        </w:rPr>
        <w:t>Employees looking for vertical growth could only be supported if the SBUs provide</w:t>
      </w:r>
      <w:r w:rsidR="00634306">
        <w:rPr>
          <w:lang w:val="en-GB"/>
        </w:rPr>
        <w:t>d</w:t>
      </w:r>
      <w:r w:rsidRPr="0095443F">
        <w:rPr>
          <w:lang w:val="en-GB"/>
        </w:rPr>
        <w:t xml:space="preserve"> them with the opportunity. As employees gain</w:t>
      </w:r>
      <w:r w:rsidR="00634306">
        <w:rPr>
          <w:lang w:val="en-GB"/>
        </w:rPr>
        <w:t>ed</w:t>
      </w:r>
      <w:r w:rsidRPr="0095443F">
        <w:rPr>
          <w:lang w:val="en-GB"/>
        </w:rPr>
        <w:t xml:space="preserve"> experience, providing them with opportunities </w:t>
      </w:r>
      <w:r w:rsidR="0045254C">
        <w:rPr>
          <w:lang w:val="en-GB"/>
        </w:rPr>
        <w:t>for</w:t>
      </w:r>
      <w:r w:rsidR="0045254C" w:rsidRPr="0095443F">
        <w:rPr>
          <w:lang w:val="en-GB"/>
        </w:rPr>
        <w:t xml:space="preserve"> </w:t>
      </w:r>
      <w:r w:rsidRPr="0095443F">
        <w:rPr>
          <w:lang w:val="en-GB"/>
        </w:rPr>
        <w:t xml:space="preserve">growth was a challenge. As ETCs continued to be successful, the in-house engineering </w:t>
      </w:r>
      <w:r w:rsidR="00634306">
        <w:rPr>
          <w:lang w:val="en-GB"/>
        </w:rPr>
        <w:t>units</w:t>
      </w:r>
      <w:r w:rsidRPr="0095443F">
        <w:rPr>
          <w:lang w:val="en-GB"/>
        </w:rPr>
        <w:t xml:space="preserve"> of the respective SBUs could perceive them as a threat. Also, </w:t>
      </w:r>
      <w:r w:rsidR="00634306">
        <w:rPr>
          <w:lang w:val="en-GB"/>
        </w:rPr>
        <w:t>because</w:t>
      </w:r>
      <w:r w:rsidRPr="0095443F">
        <w:rPr>
          <w:lang w:val="en-GB"/>
        </w:rPr>
        <w:t xml:space="preserve"> ETCs had a contractual arrangement with SBUs, </w:t>
      </w:r>
      <w:r w:rsidR="00634306">
        <w:rPr>
          <w:lang w:val="en-GB"/>
        </w:rPr>
        <w:t xml:space="preserve">the </w:t>
      </w:r>
      <w:r w:rsidRPr="0095443F">
        <w:rPr>
          <w:lang w:val="en-GB"/>
        </w:rPr>
        <w:t xml:space="preserve">SBUs were free to partner with any other </w:t>
      </w:r>
      <w:r w:rsidR="00634306">
        <w:rPr>
          <w:lang w:val="en-GB"/>
        </w:rPr>
        <w:t>unit</w:t>
      </w:r>
      <w:r w:rsidRPr="0095443F">
        <w:rPr>
          <w:lang w:val="en-GB"/>
        </w:rPr>
        <w:t xml:space="preserve"> to get the job done. Ravi wondered how he could sustain the growth of the ETCs. </w:t>
      </w:r>
    </w:p>
    <w:p w14:paraId="0D2C04AA" w14:textId="0E41188E" w:rsidR="00186504" w:rsidRPr="0095443F" w:rsidRDefault="002F12FF" w:rsidP="00E60815">
      <w:pPr>
        <w:pStyle w:val="BodyTextMain"/>
        <w:rPr>
          <w:lang w:val="en-GB"/>
        </w:rPr>
      </w:pPr>
      <w:r w:rsidRPr="0095443F">
        <w:rPr>
          <w:lang w:val="en-GB"/>
        </w:rPr>
        <w:br w:type="page"/>
      </w:r>
    </w:p>
    <w:p w14:paraId="03FFBD2D" w14:textId="5FE11D6E" w:rsidR="00186504" w:rsidRDefault="00C67CDC" w:rsidP="003E6F39">
      <w:pPr>
        <w:pStyle w:val="Casehead1"/>
        <w:jc w:val="center"/>
        <w:rPr>
          <w:lang w:val="en-GB"/>
        </w:rPr>
      </w:pPr>
      <w:r w:rsidRPr="0095443F">
        <w:rPr>
          <w:lang w:val="en-GB"/>
        </w:rPr>
        <w:lastRenderedPageBreak/>
        <w:t xml:space="preserve">Exhibit </w:t>
      </w:r>
      <w:r w:rsidR="00186504" w:rsidRPr="0095443F">
        <w:rPr>
          <w:lang w:val="en-GB"/>
        </w:rPr>
        <w:t xml:space="preserve">1: </w:t>
      </w:r>
      <w:r w:rsidR="008D3B56" w:rsidRPr="0095443F">
        <w:rPr>
          <w:lang w:val="en-GB"/>
        </w:rPr>
        <w:t>H</w:t>
      </w:r>
      <w:r w:rsidR="008D3B56">
        <w:rPr>
          <w:lang w:val="en-GB"/>
        </w:rPr>
        <w:t xml:space="preserve">uman </w:t>
      </w:r>
      <w:r w:rsidR="008D3B56" w:rsidRPr="0095443F">
        <w:rPr>
          <w:lang w:val="en-GB"/>
        </w:rPr>
        <w:t>R</w:t>
      </w:r>
      <w:r w:rsidR="008D3B56">
        <w:rPr>
          <w:lang w:val="en-GB"/>
        </w:rPr>
        <w:t>esources (</w:t>
      </w:r>
      <w:r w:rsidR="00186504" w:rsidRPr="0095443F">
        <w:rPr>
          <w:lang w:val="en-GB"/>
        </w:rPr>
        <w:t>HR</w:t>
      </w:r>
      <w:r w:rsidR="008D3B56">
        <w:rPr>
          <w:lang w:val="en-GB"/>
        </w:rPr>
        <w:t>)</w:t>
      </w:r>
      <w:r w:rsidR="00186504" w:rsidRPr="0095443F">
        <w:rPr>
          <w:lang w:val="en-GB"/>
        </w:rPr>
        <w:t xml:space="preserve"> Operating Model</w:t>
      </w:r>
    </w:p>
    <w:p w14:paraId="29FDC97B" w14:textId="2DDBFB2C" w:rsidR="0035187B" w:rsidRDefault="0035187B" w:rsidP="003E6F39">
      <w:pPr>
        <w:pStyle w:val="Casehead1"/>
        <w:jc w:val="center"/>
        <w:rPr>
          <w:noProof/>
        </w:rPr>
      </w:pPr>
    </w:p>
    <w:p w14:paraId="2F4DD8B0" w14:textId="760AA772" w:rsidR="00A33D46" w:rsidRDefault="00FD0ABA" w:rsidP="003E6F39">
      <w:pPr>
        <w:pStyle w:val="Casehead1"/>
        <w:jc w:val="center"/>
        <w:rPr>
          <w:noProof/>
        </w:rPr>
      </w:pPr>
      <w:r>
        <w:rPr>
          <w:noProof/>
          <w:lang w:val="en-CA" w:eastAsia="en-CA"/>
        </w:rPr>
        <mc:AlternateContent>
          <mc:Choice Requires="wpg">
            <w:drawing>
              <wp:anchor distT="0" distB="0" distL="114300" distR="114300" simplePos="0" relativeHeight="251657216" behindDoc="0" locked="0" layoutInCell="1" allowOverlap="1" wp14:anchorId="11C6A499" wp14:editId="2BC7B6A3">
                <wp:simplePos x="0" y="0"/>
                <wp:positionH relativeFrom="column">
                  <wp:posOffset>114300</wp:posOffset>
                </wp:positionH>
                <wp:positionV relativeFrom="paragraph">
                  <wp:posOffset>149225</wp:posOffset>
                </wp:positionV>
                <wp:extent cx="3378111" cy="3691255"/>
                <wp:effectExtent l="0" t="0" r="13335" b="23495"/>
                <wp:wrapNone/>
                <wp:docPr id="2" name="Group 2"/>
                <wp:cNvGraphicFramePr/>
                <a:graphic xmlns:a="http://schemas.openxmlformats.org/drawingml/2006/main">
                  <a:graphicData uri="http://schemas.microsoft.com/office/word/2010/wordprocessingGroup">
                    <wpg:wgp>
                      <wpg:cNvGrpSpPr/>
                      <wpg:grpSpPr>
                        <a:xfrm>
                          <a:off x="0" y="0"/>
                          <a:ext cx="3378111" cy="3691255"/>
                          <a:chOff x="90885" y="458291"/>
                          <a:chExt cx="5411472" cy="3802292"/>
                        </a:xfrm>
                      </wpg:grpSpPr>
                      <wpg:graphicFrame>
                        <wpg:cNvPr id="5" name="Diagram 5"/>
                        <wpg:cNvFrPr/>
                        <wpg:xfrm>
                          <a:off x="486219" y="458291"/>
                          <a:ext cx="5016138" cy="3802292"/>
                        </wpg:xfrm>
                        <a:graphic>
                          <a:graphicData uri="http://schemas.openxmlformats.org/drawingml/2006/diagram">
                            <dgm:relIds xmlns:dgm="http://schemas.openxmlformats.org/drawingml/2006/diagram" xmlns:r="http://schemas.openxmlformats.org/officeDocument/2006/relationships" r:dm="rId11" r:lo="rId12" r:qs="rId13" r:cs="rId14"/>
                          </a:graphicData>
                        </a:graphic>
                      </wpg:graphicFrame>
                      <wpg:grpSp>
                        <wpg:cNvPr id="6" name="Group 6"/>
                        <wpg:cNvGrpSpPr/>
                        <wpg:grpSpPr>
                          <a:xfrm>
                            <a:off x="90885" y="609351"/>
                            <a:ext cx="731540" cy="2832070"/>
                            <a:chOff x="90885" y="441592"/>
                            <a:chExt cx="731540" cy="2052382"/>
                          </a:xfrm>
                        </wpg:grpSpPr>
                        <wps:wsp>
                          <wps:cNvPr id="7" name="TextBox 10"/>
                          <wps:cNvSpPr txBox="1"/>
                          <wps:spPr>
                            <a:xfrm rot="16200000">
                              <a:off x="-176039" y="1272392"/>
                              <a:ext cx="904747" cy="370900"/>
                            </a:xfrm>
                            <a:prstGeom prst="rect">
                              <a:avLst/>
                            </a:prstGeom>
                            <a:noFill/>
                          </wps:spPr>
                          <wps:txbx>
                            <w:txbxContent>
                              <w:p w14:paraId="081C7885" w14:textId="77777777" w:rsidR="00593F9B" w:rsidRPr="00593F9B" w:rsidRDefault="00593F9B" w:rsidP="00593F9B">
                                <w:pPr>
                                  <w:pStyle w:val="NormalWeb"/>
                                  <w:spacing w:before="0" w:beforeAutospacing="0" w:after="0" w:afterAutospacing="0"/>
                                  <w:rPr>
                                    <w:sz w:val="20"/>
                                  </w:rPr>
                                </w:pPr>
                                <w:r w:rsidRPr="00593F9B">
                                  <w:rPr>
                                    <w:rFonts w:asciiTheme="minorHAnsi" w:hAnsi="Calibri" w:cstheme="minorBidi"/>
                                    <w:b/>
                                    <w:bCs/>
                                    <w:color w:val="000000" w:themeColor="text1"/>
                                    <w:kern w:val="24"/>
                                    <w:sz w:val="22"/>
                                    <w:szCs w:val="28"/>
                                    <w:lang w:val="en-IN"/>
                                  </w:rPr>
                                  <w:t>Cost to serve</w:t>
                                </w:r>
                              </w:p>
                            </w:txbxContent>
                          </wps:txbx>
                          <wps:bodyPr wrap="square" rtlCol="0">
                            <a:noAutofit/>
                          </wps:bodyPr>
                        </wps:wsp>
                        <wps:wsp>
                          <wps:cNvPr id="8" name="TextBox 11"/>
                          <wps:cNvSpPr txBox="1"/>
                          <wps:spPr>
                            <a:xfrm rot="16200000">
                              <a:off x="208999" y="542968"/>
                              <a:ext cx="714802" cy="512050"/>
                            </a:xfrm>
                            <a:prstGeom prst="rect">
                              <a:avLst/>
                            </a:prstGeom>
                            <a:noFill/>
                          </wps:spPr>
                          <wps:txbx>
                            <w:txbxContent>
                              <w:p w14:paraId="3B1CD88E" w14:textId="77777777" w:rsidR="00593F9B" w:rsidRPr="00593F9B" w:rsidRDefault="00593F9B" w:rsidP="00593F9B">
                                <w:pPr>
                                  <w:pStyle w:val="NormalWeb"/>
                                  <w:spacing w:before="0" w:beforeAutospacing="0" w:after="0" w:afterAutospacing="0"/>
                                  <w:rPr>
                                    <w:sz w:val="20"/>
                                  </w:rPr>
                                </w:pPr>
                                <w:r w:rsidRPr="00593F9B">
                                  <w:rPr>
                                    <w:rFonts w:asciiTheme="minorHAnsi" w:hAnsi="Calibri" w:cstheme="minorBidi"/>
                                    <w:b/>
                                    <w:bCs/>
                                    <w:color w:val="000000" w:themeColor="text1"/>
                                    <w:kern w:val="24"/>
                                    <w:sz w:val="22"/>
                                    <w:szCs w:val="28"/>
                                    <w:lang w:val="en-IN"/>
                                  </w:rPr>
                                  <w:t>Higher</w:t>
                                </w:r>
                              </w:p>
                            </w:txbxContent>
                          </wps:txbx>
                          <wps:bodyPr wrap="square" rtlCol="0">
                            <a:noAutofit/>
                          </wps:bodyPr>
                        </wps:wsp>
                        <wps:wsp>
                          <wps:cNvPr id="9" name="Up Arrow 9"/>
                          <wps:cNvSpPr/>
                          <wps:spPr>
                            <a:xfrm>
                              <a:off x="255381" y="574194"/>
                              <a:ext cx="137547" cy="590236"/>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TextBox 13"/>
                          <wps:cNvSpPr txBox="1"/>
                          <wps:spPr>
                            <a:xfrm rot="16200000">
                              <a:off x="270567" y="1920592"/>
                              <a:ext cx="497598" cy="378435"/>
                            </a:xfrm>
                            <a:prstGeom prst="rect">
                              <a:avLst/>
                            </a:prstGeom>
                            <a:noFill/>
                          </wps:spPr>
                          <wps:txbx>
                            <w:txbxContent>
                              <w:p w14:paraId="61AC9D1E" w14:textId="77777777" w:rsidR="00593F9B" w:rsidRPr="00593F9B" w:rsidRDefault="00593F9B" w:rsidP="00593F9B">
                                <w:pPr>
                                  <w:pStyle w:val="NormalWeb"/>
                                  <w:spacing w:before="0" w:beforeAutospacing="0" w:after="0" w:afterAutospacing="0"/>
                                  <w:rPr>
                                    <w:sz w:val="20"/>
                                  </w:rPr>
                                </w:pPr>
                                <w:r w:rsidRPr="00593F9B">
                                  <w:rPr>
                                    <w:rFonts w:asciiTheme="minorHAnsi" w:hAnsi="Calibri" w:cstheme="minorBidi"/>
                                    <w:b/>
                                    <w:bCs/>
                                    <w:color w:val="000000" w:themeColor="text1"/>
                                    <w:kern w:val="24"/>
                                    <w:sz w:val="22"/>
                                    <w:szCs w:val="28"/>
                                    <w:lang w:val="en-IN"/>
                                  </w:rPr>
                                  <w:t>Lower</w:t>
                                </w:r>
                              </w:p>
                            </w:txbxContent>
                          </wps:txbx>
                          <wps:bodyPr wrap="square" rtlCol="0">
                            <a:noAutofit/>
                          </wps:bodyPr>
                        </wps:wsp>
                        <wps:wsp>
                          <wps:cNvPr id="11" name="Up Arrow 11"/>
                          <wps:cNvSpPr/>
                          <wps:spPr>
                            <a:xfrm flipV="1">
                              <a:off x="251044" y="1903738"/>
                              <a:ext cx="137548" cy="590236"/>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anchor>
            </w:drawing>
          </mc:Choice>
          <mc:Fallback xmlns:cx="http://schemas.microsoft.com/office/drawing/2014/chartex" xmlns:w16se="http://schemas.microsoft.com/office/word/2015/wordml/symex">
            <w:pict>
              <v:group w14:anchorId="11C6A499" id="Group 2" o:spid="_x0000_s1026" style="position:absolute;left:0;text-align:left;margin-left:9pt;margin-top:11.75pt;width:266pt;height:290.65pt;z-index:251661824;mso-width-relative:margin" coordorigin="908,4582" coordsize="54114,3802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 o:spid="_x0000_s1027" type="#_x0000_t75" style="position:absolute;left:4619;top:4457;width:50585;height:38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">
                  <v:imagedata r:id="rId16" o:title=""/>
                  <o:lock v:ext="edit" aspectratio="f"/>
                </v:shape>
                <v:group id="Group 6" o:spid="_x0000_s1028" style="position:absolute;left:908;top:6093;width:7316;height:28321" coordorigin="908,4415" coordsize="7315,2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Box 10" o:spid="_x0000_s1029" type="#_x0000_t202" style="position:absolute;left:-1761;top:12723;width:9048;height:370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081C7885" w14:textId="77777777" w:rsidR="00593F9B" w:rsidRPr="00593F9B" w:rsidRDefault="00593F9B" w:rsidP="00593F9B">
                          <w:pPr>
                            <w:pStyle w:val="NormalWeb"/>
                            <w:spacing w:before="0" w:beforeAutospacing="0" w:after="0" w:afterAutospacing="0"/>
                            <w:rPr>
                              <w:sz w:val="20"/>
                            </w:rPr>
                          </w:pPr>
                          <w:r w:rsidRPr="00593F9B">
                            <w:rPr>
                              <w:rFonts w:asciiTheme="minorHAnsi" w:hAnsi="Calibri" w:cstheme="minorBidi"/>
                              <w:b/>
                              <w:bCs/>
                              <w:color w:val="000000" w:themeColor="text1"/>
                              <w:kern w:val="24"/>
                              <w:sz w:val="22"/>
                              <w:szCs w:val="28"/>
                              <w:lang w:val="en-IN"/>
                            </w:rPr>
                            <w:t>Cost to serve</w:t>
                          </w:r>
                        </w:p>
                      </w:txbxContent>
                    </v:textbox>
                  </v:shape>
                  <v:shape id="TextBox 11" o:spid="_x0000_s1030" type="#_x0000_t202" style="position:absolute;left:2090;top:5428;width:7148;height:512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" filled="f" stroked="f">
                    <v:textbox>
                      <w:txbxContent>
                        <w:p w14:paraId="3B1CD88E" w14:textId="77777777" w:rsidR="00593F9B" w:rsidRPr="00593F9B" w:rsidRDefault="00593F9B" w:rsidP="00593F9B">
                          <w:pPr>
                            <w:pStyle w:val="NormalWeb"/>
                            <w:spacing w:before="0" w:beforeAutospacing="0" w:after="0" w:afterAutospacing="0"/>
                            <w:rPr>
                              <w:sz w:val="20"/>
                            </w:rPr>
                          </w:pPr>
                          <w:r w:rsidRPr="00593F9B">
                            <w:rPr>
                              <w:rFonts w:asciiTheme="minorHAnsi" w:hAnsi="Calibri" w:cstheme="minorBidi"/>
                              <w:b/>
                              <w:bCs/>
                              <w:color w:val="000000" w:themeColor="text1"/>
                              <w:kern w:val="24"/>
                              <w:sz w:val="22"/>
                              <w:szCs w:val="28"/>
                              <w:lang w:val="en-IN"/>
                            </w:rPr>
                            <w:t>Higher</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9" o:spid="_x0000_s1031" type="#_x0000_t68" style="position:absolute;left:2553;top:5741;width:1376;height:5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" adj="2517" fillcolor="black [3213]" strokecolor="black [3213]" strokeweight="2pt"/>
                  <v:shape id="TextBox 13" o:spid="_x0000_s1032" type="#_x0000_t202" style="position:absolute;left:2705;top:19206;width:4976;height:378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" filled="f" stroked="f">
                    <v:textbox>
                      <w:txbxContent>
                        <w:p w14:paraId="61AC9D1E" w14:textId="77777777" w:rsidR="00593F9B" w:rsidRPr="00593F9B" w:rsidRDefault="00593F9B" w:rsidP="00593F9B">
                          <w:pPr>
                            <w:pStyle w:val="NormalWeb"/>
                            <w:spacing w:before="0" w:beforeAutospacing="0" w:after="0" w:afterAutospacing="0"/>
                            <w:rPr>
                              <w:sz w:val="20"/>
                            </w:rPr>
                          </w:pPr>
                          <w:r w:rsidRPr="00593F9B">
                            <w:rPr>
                              <w:rFonts w:asciiTheme="minorHAnsi" w:hAnsi="Calibri" w:cstheme="minorBidi"/>
                              <w:b/>
                              <w:bCs/>
                              <w:color w:val="000000" w:themeColor="text1"/>
                              <w:kern w:val="24"/>
                              <w:sz w:val="22"/>
                              <w:szCs w:val="28"/>
                              <w:lang w:val="en-IN"/>
                            </w:rPr>
                            <w:t>Lower</w:t>
                          </w:r>
                        </w:p>
                      </w:txbxContent>
                    </v:textbox>
                  </v:shape>
                  <v:shape id="Up Arrow 11" o:spid="_x0000_s1033" type="#_x0000_t68" style="position:absolute;left:2510;top:19037;width:1375;height:590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" adj="2517" fillcolor="black [3213]" strokecolor="black [3213]" strokeweight="2pt"/>
                </v:group>
              </v:group>
            </w:pict>
          </mc:Fallback>
        </mc:AlternateContent>
      </w:r>
    </w:p>
    <w:p w14:paraId="5FF38AEB" w14:textId="5A7F40FF" w:rsidR="00A33D46" w:rsidRDefault="00A33D46" w:rsidP="003E6F39">
      <w:pPr>
        <w:pStyle w:val="Casehead1"/>
        <w:jc w:val="center"/>
        <w:rPr>
          <w:noProof/>
        </w:rPr>
      </w:pPr>
    </w:p>
    <w:p w14:paraId="67381B19" w14:textId="4EDB7CC1" w:rsidR="00A33D46" w:rsidRDefault="00A33D46" w:rsidP="003E6F39">
      <w:pPr>
        <w:pStyle w:val="Casehead1"/>
        <w:jc w:val="center"/>
        <w:rPr>
          <w:noProof/>
        </w:rPr>
      </w:pPr>
    </w:p>
    <w:p w14:paraId="0FF5697F" w14:textId="215ED3CB" w:rsidR="00A33D46" w:rsidRDefault="00593F9B" w:rsidP="003E6F39">
      <w:pPr>
        <w:pStyle w:val="Casehead1"/>
        <w:jc w:val="center"/>
        <w:rPr>
          <w:noProof/>
        </w:rPr>
      </w:pPr>
      <w:r>
        <w:rPr>
          <w:noProof/>
          <w:lang w:val="en-CA" w:eastAsia="en-CA"/>
        </w:rPr>
        <mc:AlternateContent>
          <mc:Choice Requires="wpg">
            <w:drawing>
              <wp:anchor distT="0" distB="0" distL="114300" distR="114300" simplePos="0" relativeHeight="251656192" behindDoc="0" locked="0" layoutInCell="1" allowOverlap="1" wp14:anchorId="12B6CC3D" wp14:editId="1C252BF8">
                <wp:simplePos x="0" y="0"/>
                <wp:positionH relativeFrom="margin">
                  <wp:align>right</wp:align>
                </wp:positionH>
                <wp:positionV relativeFrom="paragraph">
                  <wp:posOffset>5666</wp:posOffset>
                </wp:positionV>
                <wp:extent cx="2976113" cy="3467736"/>
                <wp:effectExtent l="0" t="0" r="0" b="0"/>
                <wp:wrapNone/>
                <wp:docPr id="39" name="Group 39"/>
                <wp:cNvGraphicFramePr/>
                <a:graphic xmlns:a="http://schemas.openxmlformats.org/drawingml/2006/main">
                  <a:graphicData uri="http://schemas.microsoft.com/office/word/2010/wordprocessingGroup">
                    <wpg:wgp>
                      <wpg:cNvGrpSpPr/>
                      <wpg:grpSpPr>
                        <a:xfrm>
                          <a:off x="0" y="0"/>
                          <a:ext cx="2976113" cy="3467736"/>
                          <a:chOff x="-7620" y="0"/>
                          <a:chExt cx="3497580" cy="2895530"/>
                        </a:xfrm>
                      </wpg:grpSpPr>
                      <wps:wsp>
                        <wps:cNvPr id="18" name="TextBox 6"/>
                        <wps:cNvSpPr txBox="1"/>
                        <wps:spPr>
                          <a:xfrm>
                            <a:off x="30475" y="0"/>
                            <a:ext cx="3375659" cy="460991"/>
                          </a:xfrm>
                          <a:prstGeom prst="rect">
                            <a:avLst/>
                          </a:prstGeom>
                          <a:noFill/>
                        </wps:spPr>
                        <wps:txbx>
                          <w:txbxContent>
                            <w:p w14:paraId="22EBB8DD" w14:textId="44D16573" w:rsidR="00DE3F6A" w:rsidRPr="00D07010" w:rsidRDefault="00DE3F6A" w:rsidP="00DE3F6A">
                              <w:pPr>
                                <w:pStyle w:val="ListParagraph"/>
                                <w:numPr>
                                  <w:ilvl w:val="0"/>
                                  <w:numId w:val="28"/>
                                </w:numPr>
                                <w:jc w:val="left"/>
                                <w:rPr>
                                  <w:rFonts w:eastAsia="Times New Roman"/>
                                  <w:sz w:val="20"/>
                                </w:rPr>
                              </w:pPr>
                              <w:r w:rsidRPr="00D07010">
                                <w:rPr>
                                  <w:rFonts w:asciiTheme="minorHAnsi" w:hAnsi="Calibri" w:cstheme="minorBidi"/>
                                  <w:b/>
                                  <w:bCs/>
                                  <w:color w:val="000000" w:themeColor="text1"/>
                                  <w:kern w:val="24"/>
                                  <w:sz w:val="20"/>
                                  <w:lang w:val="en-IN"/>
                                </w:rPr>
                                <w:t xml:space="preserve">Centres of Expertise: </w:t>
                              </w:r>
                              <w:r w:rsidRPr="00D07010">
                                <w:rPr>
                                  <w:rFonts w:asciiTheme="minorHAnsi" w:hAnsi="Calibri" w:cstheme="minorBidi"/>
                                  <w:color w:val="000000" w:themeColor="text1"/>
                                  <w:kern w:val="24"/>
                                  <w:sz w:val="20"/>
                                  <w:lang w:val="en-IN"/>
                                </w:rPr>
                                <w:t>Define and design strategies, policies, processes, &amp; standards.</w:t>
                              </w:r>
                            </w:p>
                          </w:txbxContent>
                        </wps:txbx>
                        <wps:bodyPr wrap="square" rtlCol="0">
                          <a:noAutofit/>
                        </wps:bodyPr>
                      </wps:wsp>
                      <wps:wsp>
                        <wps:cNvPr id="19" name="TextBox 7"/>
                        <wps:cNvSpPr txBox="1"/>
                        <wps:spPr>
                          <a:xfrm>
                            <a:off x="22860" y="586740"/>
                            <a:ext cx="3467100" cy="792480"/>
                          </a:xfrm>
                          <a:prstGeom prst="rect">
                            <a:avLst/>
                          </a:prstGeom>
                          <a:noFill/>
                        </wps:spPr>
                        <wps:txbx>
                          <w:txbxContent>
                            <w:p w14:paraId="481FC8C8" w14:textId="6DC85555" w:rsidR="00DE3F6A" w:rsidRPr="00D07010" w:rsidRDefault="00DE3F6A" w:rsidP="00DE3F6A">
                              <w:pPr>
                                <w:pStyle w:val="ListParagraph"/>
                                <w:numPr>
                                  <w:ilvl w:val="0"/>
                                  <w:numId w:val="29"/>
                                </w:numPr>
                                <w:jc w:val="left"/>
                                <w:rPr>
                                  <w:rFonts w:eastAsia="Times New Roman"/>
                                  <w:sz w:val="20"/>
                                </w:rPr>
                              </w:pPr>
                              <w:r w:rsidRPr="00D07010">
                                <w:rPr>
                                  <w:rFonts w:asciiTheme="minorHAnsi" w:hAnsi="Calibri" w:cstheme="minorBidi"/>
                                  <w:b/>
                                  <w:bCs/>
                                  <w:color w:val="000000" w:themeColor="text1"/>
                                  <w:kern w:val="24"/>
                                  <w:sz w:val="20"/>
                                  <w:lang w:val="en-IN"/>
                                </w:rPr>
                                <w:t xml:space="preserve">Business Partners: </w:t>
                              </w:r>
                              <w:r w:rsidRPr="00D07010">
                                <w:rPr>
                                  <w:rFonts w:asciiTheme="minorHAnsi" w:hAnsi="Calibri" w:cstheme="minorBidi"/>
                                  <w:color w:val="000000" w:themeColor="text1"/>
                                  <w:kern w:val="24"/>
                                  <w:sz w:val="20"/>
                                  <w:lang w:val="en-IN"/>
                                </w:rPr>
                                <w:t xml:space="preserve">Business-facing HR organization enable strategic execution by line &amp; functional managers move from transactional &amp; task oriented to strategic </w:t>
                              </w:r>
                              <w:r w:rsidR="0045254C" w:rsidRPr="00D07010">
                                <w:rPr>
                                  <w:rFonts w:asciiTheme="minorHAnsi" w:hAnsi="Calibri" w:cstheme="minorBidi"/>
                                  <w:color w:val="000000" w:themeColor="text1"/>
                                  <w:kern w:val="24"/>
                                  <w:sz w:val="20"/>
                                  <w:lang w:val="en-IN"/>
                                </w:rPr>
                                <w:t>value</w:t>
                              </w:r>
                              <w:r w:rsidR="0045254C">
                                <w:rPr>
                                  <w:rFonts w:asciiTheme="minorHAnsi" w:hAnsi="Calibri" w:cstheme="minorBidi"/>
                                  <w:color w:val="000000" w:themeColor="text1"/>
                                  <w:kern w:val="24"/>
                                  <w:sz w:val="20"/>
                                  <w:lang w:val="en-IN"/>
                                </w:rPr>
                                <w:t>-</w:t>
                              </w:r>
                              <w:r w:rsidRPr="00D07010">
                                <w:rPr>
                                  <w:rFonts w:asciiTheme="minorHAnsi" w:hAnsi="Calibri" w:cstheme="minorBidi"/>
                                  <w:color w:val="000000" w:themeColor="text1"/>
                                  <w:kern w:val="24"/>
                                  <w:sz w:val="20"/>
                                  <w:lang w:val="en-IN"/>
                                </w:rPr>
                                <w:t>added capabilities.</w:t>
                              </w:r>
                            </w:p>
                          </w:txbxContent>
                        </wps:txbx>
                        <wps:bodyPr wrap="square" rtlCol="0">
                          <a:noAutofit/>
                        </wps:bodyPr>
                      </wps:wsp>
                      <wps:wsp>
                        <wps:cNvPr id="20" name="TextBox 8"/>
                        <wps:cNvSpPr txBox="1"/>
                        <wps:spPr>
                          <a:xfrm>
                            <a:off x="-7620" y="1379220"/>
                            <a:ext cx="3451860" cy="834209"/>
                          </a:xfrm>
                          <a:prstGeom prst="rect">
                            <a:avLst/>
                          </a:prstGeom>
                          <a:noFill/>
                        </wps:spPr>
                        <wps:txbx>
                          <w:txbxContent>
                            <w:p w14:paraId="066679FA" w14:textId="77777777" w:rsidR="00DE3F6A" w:rsidRPr="00D07010" w:rsidRDefault="00DE3F6A" w:rsidP="00DE3F6A">
                              <w:pPr>
                                <w:pStyle w:val="ListParagraph"/>
                                <w:numPr>
                                  <w:ilvl w:val="0"/>
                                  <w:numId w:val="30"/>
                                </w:numPr>
                                <w:jc w:val="left"/>
                                <w:rPr>
                                  <w:rFonts w:eastAsia="Times New Roman"/>
                                  <w:sz w:val="20"/>
                                  <w:szCs w:val="20"/>
                                </w:rPr>
                              </w:pPr>
                              <w:r w:rsidRPr="00D07010">
                                <w:rPr>
                                  <w:rFonts w:asciiTheme="minorHAnsi" w:hAnsi="Calibri" w:cstheme="minorBidi"/>
                                  <w:b/>
                                  <w:bCs/>
                                  <w:color w:val="000000" w:themeColor="text1"/>
                                  <w:kern w:val="24"/>
                                  <w:sz w:val="20"/>
                                  <w:szCs w:val="20"/>
                                  <w:lang w:val="en-IN"/>
                                </w:rPr>
                                <w:t>HR Services:</w:t>
                              </w:r>
                            </w:p>
                            <w:p w14:paraId="24620CB7" w14:textId="77777777" w:rsidR="00DE3F6A" w:rsidRDefault="00DE3F6A" w:rsidP="00DE3F6A">
                              <w:pPr>
                                <w:pStyle w:val="ListParagraph"/>
                                <w:jc w:val="left"/>
                                <w:rPr>
                                  <w:rFonts w:asciiTheme="minorHAnsi" w:hAnsi="Calibri" w:cstheme="minorBidi"/>
                                  <w:color w:val="000000" w:themeColor="text1"/>
                                  <w:kern w:val="24"/>
                                  <w:sz w:val="20"/>
                                  <w:szCs w:val="20"/>
                                  <w:lang w:val="en-IN"/>
                                </w:rPr>
                              </w:pPr>
                              <w:r w:rsidRPr="00D07010">
                                <w:rPr>
                                  <w:rFonts w:asciiTheme="minorHAnsi" w:hAnsi="Calibri" w:cstheme="minorBidi"/>
                                  <w:b/>
                                  <w:bCs/>
                                  <w:color w:val="000000" w:themeColor="text1"/>
                                  <w:kern w:val="24"/>
                                  <w:sz w:val="20"/>
                                  <w:szCs w:val="20"/>
                                  <w:lang w:val="en-IN"/>
                                </w:rPr>
                                <w:t xml:space="preserve">Transactional: </w:t>
                              </w:r>
                              <w:r w:rsidRPr="00D07010">
                                <w:rPr>
                                  <w:rFonts w:asciiTheme="minorHAnsi" w:hAnsi="Calibri" w:cstheme="minorBidi"/>
                                  <w:color w:val="000000" w:themeColor="text1"/>
                                  <w:kern w:val="24"/>
                                  <w:sz w:val="20"/>
                                  <w:szCs w:val="20"/>
                                  <w:lang w:val="en-IN"/>
                                </w:rPr>
                                <w:t xml:space="preserve">Routine, repeatable, tactical administrative </w:t>
                              </w:r>
                            </w:p>
                            <w:p w14:paraId="608E985A" w14:textId="397E9EE8" w:rsidR="00DE3F6A" w:rsidRPr="00D07010" w:rsidRDefault="00DE3F6A" w:rsidP="00DE3F6A">
                              <w:pPr>
                                <w:pStyle w:val="ListParagraph"/>
                                <w:jc w:val="left"/>
                                <w:rPr>
                                  <w:rFonts w:eastAsia="Times New Roman"/>
                                  <w:sz w:val="20"/>
                                </w:rPr>
                              </w:pPr>
                              <w:r w:rsidRPr="00D07010">
                                <w:rPr>
                                  <w:rFonts w:asciiTheme="minorHAnsi" w:hAnsi="Calibri" w:cstheme="minorBidi"/>
                                  <w:b/>
                                  <w:bCs/>
                                  <w:color w:val="000000" w:themeColor="text1"/>
                                  <w:kern w:val="24"/>
                                  <w:sz w:val="20"/>
                                  <w:lang w:val="en-IN"/>
                                </w:rPr>
                                <w:t xml:space="preserve">Interactional: </w:t>
                              </w:r>
                              <w:r w:rsidRPr="00D07010">
                                <w:rPr>
                                  <w:rFonts w:asciiTheme="minorHAnsi" w:hAnsi="Calibri" w:cstheme="minorBidi"/>
                                  <w:color w:val="000000" w:themeColor="text1"/>
                                  <w:kern w:val="24"/>
                                  <w:sz w:val="20"/>
                                  <w:lang w:val="en-IN"/>
                                </w:rPr>
                                <w:t>Support, guidance, employee questions/issue resolution</w:t>
                              </w:r>
                            </w:p>
                          </w:txbxContent>
                        </wps:txbx>
                        <wps:bodyPr wrap="square" rtlCol="0">
                          <a:noAutofit/>
                        </wps:bodyPr>
                      </wps:wsp>
                      <wps:wsp>
                        <wps:cNvPr id="21" name="TextBox 9"/>
                        <wps:cNvSpPr txBox="1"/>
                        <wps:spPr>
                          <a:xfrm>
                            <a:off x="63344" y="2339270"/>
                            <a:ext cx="3386179" cy="556260"/>
                          </a:xfrm>
                          <a:prstGeom prst="rect">
                            <a:avLst/>
                          </a:prstGeom>
                          <a:noFill/>
                        </wps:spPr>
                        <wps:txbx>
                          <w:txbxContent>
                            <w:p w14:paraId="5977A6A9" w14:textId="49A2FC07" w:rsidR="00DE3F6A" w:rsidRPr="00D07010" w:rsidRDefault="00DE3F6A" w:rsidP="00DE3F6A">
                              <w:pPr>
                                <w:pStyle w:val="ListParagraph"/>
                                <w:numPr>
                                  <w:ilvl w:val="0"/>
                                  <w:numId w:val="31"/>
                                </w:numPr>
                                <w:jc w:val="left"/>
                                <w:rPr>
                                  <w:rFonts w:eastAsia="Times New Roman"/>
                                  <w:sz w:val="20"/>
                                </w:rPr>
                              </w:pPr>
                              <w:r w:rsidRPr="00D07010">
                                <w:rPr>
                                  <w:rFonts w:asciiTheme="minorHAnsi" w:hAnsi="Calibri" w:cstheme="minorBidi"/>
                                  <w:b/>
                                  <w:bCs/>
                                  <w:color w:val="000000" w:themeColor="text1"/>
                                  <w:kern w:val="24"/>
                                  <w:sz w:val="20"/>
                                  <w:lang w:val="en-IN"/>
                                </w:rPr>
                                <w:t xml:space="preserve">Self-service: </w:t>
                              </w:r>
                              <w:r w:rsidRPr="00D07010">
                                <w:rPr>
                                  <w:rFonts w:asciiTheme="minorHAnsi" w:hAnsi="Calibri" w:cstheme="minorBidi"/>
                                  <w:color w:val="000000" w:themeColor="text1"/>
                                  <w:kern w:val="24"/>
                                  <w:sz w:val="20"/>
                                  <w:lang w:val="en-IN"/>
                                </w:rPr>
                                <w:t>Fundamental HR/C activities, transactions, and information requests executed via personalized technology</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group w14:anchorId="12B6CC3D" id="Group 39" o:spid="_x0000_s1034" style="position:absolute;left:0;text-align:left;margin-left:183.15pt;margin-top:.45pt;width:234.35pt;height:273.05pt;z-index:251651584;mso-position-horizontal:right;mso-position-horizontal-relative:margin;mso-width-relative:margin;mso-height-relative:margin" coordorigin="-76" coordsize="34975,28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">
                <v:shape id="TextBox 6" o:spid="_x0000_s1035" type="#_x0000_t202" style="position:absolute;left:304;width:33757;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2EBB8DD" w14:textId="44D16573" w:rsidR="00DE3F6A" w:rsidRPr="00D07010" w:rsidRDefault="00DE3F6A" w:rsidP="00DE3F6A">
                        <w:pPr>
                          <w:pStyle w:val="ListParagraph"/>
                          <w:numPr>
                            <w:ilvl w:val="0"/>
                            <w:numId w:val="28"/>
                          </w:numPr>
                          <w:jc w:val="left"/>
                          <w:rPr>
                            <w:rFonts w:eastAsia="Times New Roman"/>
                            <w:sz w:val="20"/>
                          </w:rPr>
                        </w:pPr>
                        <w:r w:rsidRPr="00D07010">
                          <w:rPr>
                            <w:rFonts w:asciiTheme="minorHAnsi" w:hAnsi="Calibri" w:cstheme="minorBidi"/>
                            <w:b/>
                            <w:bCs/>
                            <w:color w:val="000000" w:themeColor="text1"/>
                            <w:kern w:val="24"/>
                            <w:sz w:val="20"/>
                            <w:lang w:val="en-IN"/>
                          </w:rPr>
                          <w:t xml:space="preserve">Centres of Expertise: </w:t>
                        </w:r>
                        <w:r w:rsidRPr="00D07010">
                          <w:rPr>
                            <w:rFonts w:asciiTheme="minorHAnsi" w:hAnsi="Calibri" w:cstheme="minorBidi"/>
                            <w:color w:val="000000" w:themeColor="text1"/>
                            <w:kern w:val="24"/>
                            <w:sz w:val="20"/>
                            <w:lang w:val="en-IN"/>
                          </w:rPr>
                          <w:t>Define and design strategies, policies, processes, &amp; standards.</w:t>
                        </w:r>
                      </w:p>
                    </w:txbxContent>
                  </v:textbox>
                </v:shape>
                <v:shape id="TextBox 7" o:spid="_x0000_s1036" type="#_x0000_t202" style="position:absolute;left:228;top:5867;width:34671;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81FC8C8" w14:textId="6DC85555" w:rsidR="00DE3F6A" w:rsidRPr="00D07010" w:rsidRDefault="00DE3F6A" w:rsidP="00DE3F6A">
                        <w:pPr>
                          <w:pStyle w:val="ListParagraph"/>
                          <w:numPr>
                            <w:ilvl w:val="0"/>
                            <w:numId w:val="29"/>
                          </w:numPr>
                          <w:jc w:val="left"/>
                          <w:rPr>
                            <w:rFonts w:eastAsia="Times New Roman"/>
                            <w:sz w:val="20"/>
                          </w:rPr>
                        </w:pPr>
                        <w:r w:rsidRPr="00D07010">
                          <w:rPr>
                            <w:rFonts w:asciiTheme="minorHAnsi" w:hAnsi="Calibri" w:cstheme="minorBidi"/>
                            <w:b/>
                            <w:bCs/>
                            <w:color w:val="000000" w:themeColor="text1"/>
                            <w:kern w:val="24"/>
                            <w:sz w:val="20"/>
                            <w:lang w:val="en-IN"/>
                          </w:rPr>
                          <w:t xml:space="preserve">Business Partners: </w:t>
                        </w:r>
                        <w:r w:rsidRPr="00D07010">
                          <w:rPr>
                            <w:rFonts w:asciiTheme="minorHAnsi" w:hAnsi="Calibri" w:cstheme="minorBidi"/>
                            <w:color w:val="000000" w:themeColor="text1"/>
                            <w:kern w:val="24"/>
                            <w:sz w:val="20"/>
                            <w:lang w:val="en-IN"/>
                          </w:rPr>
                          <w:t xml:space="preserve">Business-facing HR organization enable strategic execution by line &amp; functional managers move from transactional &amp; task oriented to strategic </w:t>
                        </w:r>
                        <w:r w:rsidR="0045254C" w:rsidRPr="00D07010">
                          <w:rPr>
                            <w:rFonts w:asciiTheme="minorHAnsi" w:hAnsi="Calibri" w:cstheme="minorBidi"/>
                            <w:color w:val="000000" w:themeColor="text1"/>
                            <w:kern w:val="24"/>
                            <w:sz w:val="20"/>
                            <w:lang w:val="en-IN"/>
                          </w:rPr>
                          <w:t>value</w:t>
                        </w:r>
                        <w:r w:rsidR="0045254C">
                          <w:rPr>
                            <w:rFonts w:asciiTheme="minorHAnsi" w:hAnsi="Calibri" w:cstheme="minorBidi"/>
                            <w:color w:val="000000" w:themeColor="text1"/>
                            <w:kern w:val="24"/>
                            <w:sz w:val="20"/>
                            <w:lang w:val="en-IN"/>
                          </w:rPr>
                          <w:t>-</w:t>
                        </w:r>
                        <w:r w:rsidRPr="00D07010">
                          <w:rPr>
                            <w:rFonts w:asciiTheme="minorHAnsi" w:hAnsi="Calibri" w:cstheme="minorBidi"/>
                            <w:color w:val="000000" w:themeColor="text1"/>
                            <w:kern w:val="24"/>
                            <w:sz w:val="20"/>
                            <w:lang w:val="en-IN"/>
                          </w:rPr>
                          <w:t>added capabilities.</w:t>
                        </w:r>
                      </w:p>
                    </w:txbxContent>
                  </v:textbox>
                </v:shape>
                <v:shape id="TextBox 8" o:spid="_x0000_s1037" type="#_x0000_t202" style="position:absolute;left:-76;top:13792;width:34518;height:8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066679FA" w14:textId="77777777" w:rsidR="00DE3F6A" w:rsidRPr="00D07010" w:rsidRDefault="00DE3F6A" w:rsidP="00DE3F6A">
                        <w:pPr>
                          <w:pStyle w:val="ListParagraph"/>
                          <w:numPr>
                            <w:ilvl w:val="0"/>
                            <w:numId w:val="30"/>
                          </w:numPr>
                          <w:jc w:val="left"/>
                          <w:rPr>
                            <w:rFonts w:eastAsia="Times New Roman"/>
                            <w:sz w:val="20"/>
                            <w:szCs w:val="20"/>
                          </w:rPr>
                        </w:pPr>
                        <w:r w:rsidRPr="00D07010">
                          <w:rPr>
                            <w:rFonts w:asciiTheme="minorHAnsi" w:hAnsi="Calibri" w:cstheme="minorBidi"/>
                            <w:b/>
                            <w:bCs/>
                            <w:color w:val="000000" w:themeColor="text1"/>
                            <w:kern w:val="24"/>
                            <w:sz w:val="20"/>
                            <w:szCs w:val="20"/>
                            <w:lang w:val="en-IN"/>
                          </w:rPr>
                          <w:t>HR Services:</w:t>
                        </w:r>
                      </w:p>
                      <w:p w14:paraId="24620CB7" w14:textId="77777777" w:rsidR="00DE3F6A" w:rsidRDefault="00DE3F6A" w:rsidP="00DE3F6A">
                        <w:pPr>
                          <w:pStyle w:val="ListParagraph"/>
                          <w:jc w:val="left"/>
                          <w:rPr>
                            <w:rFonts w:asciiTheme="minorHAnsi" w:hAnsi="Calibri" w:cstheme="minorBidi"/>
                            <w:color w:val="000000" w:themeColor="text1"/>
                            <w:kern w:val="24"/>
                            <w:sz w:val="20"/>
                            <w:szCs w:val="20"/>
                            <w:lang w:val="en-IN"/>
                          </w:rPr>
                        </w:pPr>
                        <w:r w:rsidRPr="00D07010">
                          <w:rPr>
                            <w:rFonts w:asciiTheme="minorHAnsi" w:hAnsi="Calibri" w:cstheme="minorBidi"/>
                            <w:b/>
                            <w:bCs/>
                            <w:color w:val="000000" w:themeColor="text1"/>
                            <w:kern w:val="24"/>
                            <w:sz w:val="20"/>
                            <w:szCs w:val="20"/>
                            <w:lang w:val="en-IN"/>
                          </w:rPr>
                          <w:t xml:space="preserve">Transactional: </w:t>
                        </w:r>
                        <w:r w:rsidRPr="00D07010">
                          <w:rPr>
                            <w:rFonts w:asciiTheme="minorHAnsi" w:hAnsi="Calibri" w:cstheme="minorBidi"/>
                            <w:color w:val="000000" w:themeColor="text1"/>
                            <w:kern w:val="24"/>
                            <w:sz w:val="20"/>
                            <w:szCs w:val="20"/>
                            <w:lang w:val="en-IN"/>
                          </w:rPr>
                          <w:t xml:space="preserve">Routine, repeatable, tactical administrative </w:t>
                        </w:r>
                      </w:p>
                      <w:p w14:paraId="608E985A" w14:textId="397E9EE8" w:rsidR="00DE3F6A" w:rsidRPr="00D07010" w:rsidRDefault="00DE3F6A" w:rsidP="00DE3F6A">
                        <w:pPr>
                          <w:pStyle w:val="ListParagraph"/>
                          <w:jc w:val="left"/>
                          <w:rPr>
                            <w:rFonts w:eastAsia="Times New Roman"/>
                            <w:sz w:val="20"/>
                          </w:rPr>
                        </w:pPr>
                        <w:r w:rsidRPr="00D07010">
                          <w:rPr>
                            <w:rFonts w:asciiTheme="minorHAnsi" w:hAnsi="Calibri" w:cstheme="minorBidi"/>
                            <w:b/>
                            <w:bCs/>
                            <w:color w:val="000000" w:themeColor="text1"/>
                            <w:kern w:val="24"/>
                            <w:sz w:val="20"/>
                            <w:lang w:val="en-IN"/>
                          </w:rPr>
                          <w:t xml:space="preserve">Interactional: </w:t>
                        </w:r>
                        <w:r w:rsidRPr="00D07010">
                          <w:rPr>
                            <w:rFonts w:asciiTheme="minorHAnsi" w:hAnsi="Calibri" w:cstheme="minorBidi"/>
                            <w:color w:val="000000" w:themeColor="text1"/>
                            <w:kern w:val="24"/>
                            <w:sz w:val="20"/>
                            <w:lang w:val="en-IN"/>
                          </w:rPr>
                          <w:t>Support, guidance, employee questions/issue resolution</w:t>
                        </w:r>
                      </w:p>
                    </w:txbxContent>
                  </v:textbox>
                </v:shape>
                <v:shape id="TextBox 9" o:spid="_x0000_s1038" type="#_x0000_t202" style="position:absolute;left:633;top:23392;width:33862;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977A6A9" w14:textId="49A2FC07" w:rsidR="00DE3F6A" w:rsidRPr="00D07010" w:rsidRDefault="00DE3F6A" w:rsidP="00DE3F6A">
                        <w:pPr>
                          <w:pStyle w:val="ListParagraph"/>
                          <w:numPr>
                            <w:ilvl w:val="0"/>
                            <w:numId w:val="31"/>
                          </w:numPr>
                          <w:jc w:val="left"/>
                          <w:rPr>
                            <w:rFonts w:eastAsia="Times New Roman"/>
                            <w:sz w:val="20"/>
                          </w:rPr>
                        </w:pPr>
                        <w:r w:rsidRPr="00D07010">
                          <w:rPr>
                            <w:rFonts w:asciiTheme="minorHAnsi" w:hAnsi="Calibri" w:cstheme="minorBidi"/>
                            <w:b/>
                            <w:bCs/>
                            <w:color w:val="000000" w:themeColor="text1"/>
                            <w:kern w:val="24"/>
                            <w:sz w:val="20"/>
                            <w:lang w:val="en-IN"/>
                          </w:rPr>
                          <w:t xml:space="preserve">Self-service: </w:t>
                        </w:r>
                        <w:r w:rsidRPr="00D07010">
                          <w:rPr>
                            <w:rFonts w:asciiTheme="minorHAnsi" w:hAnsi="Calibri" w:cstheme="minorBidi"/>
                            <w:color w:val="000000" w:themeColor="text1"/>
                            <w:kern w:val="24"/>
                            <w:sz w:val="20"/>
                            <w:lang w:val="en-IN"/>
                          </w:rPr>
                          <w:t>Fundamental HR/C activities, transactions, and information requests executed via personalized technology</w:t>
                        </w:r>
                      </w:p>
                    </w:txbxContent>
                  </v:textbox>
                </v:shape>
                <w10:wrap anchorx="margin"/>
              </v:group>
            </w:pict>
          </mc:Fallback>
        </mc:AlternateContent>
      </w:r>
    </w:p>
    <w:p w14:paraId="6D04CA29" w14:textId="4F4EE974" w:rsidR="00A33D46" w:rsidRDefault="00A33D46" w:rsidP="003E6F39">
      <w:pPr>
        <w:pStyle w:val="Casehead1"/>
        <w:jc w:val="center"/>
        <w:rPr>
          <w:noProof/>
        </w:rPr>
      </w:pPr>
    </w:p>
    <w:p w14:paraId="4AC55D3B" w14:textId="3A4B79B5" w:rsidR="00A33D46" w:rsidRDefault="00A33D46" w:rsidP="003E6F39">
      <w:pPr>
        <w:pStyle w:val="Casehead1"/>
        <w:jc w:val="center"/>
        <w:rPr>
          <w:noProof/>
        </w:rPr>
      </w:pPr>
    </w:p>
    <w:p w14:paraId="3DA5763F" w14:textId="3E91D513" w:rsidR="00A33D46" w:rsidRDefault="00FD0ABA" w:rsidP="003E6F39">
      <w:pPr>
        <w:pStyle w:val="Casehead1"/>
        <w:jc w:val="center"/>
        <w:rPr>
          <w:noProof/>
        </w:rPr>
      </w:pPr>
      <w:r>
        <w:rPr>
          <w:noProof/>
          <w:lang w:val="en-CA" w:eastAsia="en-CA"/>
        </w:rPr>
        <mc:AlternateContent>
          <mc:Choice Requires="wps">
            <w:drawing>
              <wp:anchor distT="0" distB="0" distL="114300" distR="114300" simplePos="0" relativeHeight="251658240" behindDoc="0" locked="0" layoutInCell="1" allowOverlap="1" wp14:anchorId="7BA7FFF5" wp14:editId="25310644">
                <wp:simplePos x="0" y="0"/>
                <wp:positionH relativeFrom="column">
                  <wp:posOffset>521970</wp:posOffset>
                </wp:positionH>
                <wp:positionV relativeFrom="paragraph">
                  <wp:posOffset>89535</wp:posOffset>
                </wp:positionV>
                <wp:extent cx="1604779" cy="247456"/>
                <wp:effectExtent l="259715" t="0" r="331470" b="0"/>
                <wp:wrapNone/>
                <wp:docPr id="13" name="Text Box 23"/>
                <wp:cNvGraphicFramePr/>
                <a:graphic xmlns:a="http://schemas.openxmlformats.org/drawingml/2006/main">
                  <a:graphicData uri="http://schemas.microsoft.com/office/word/2010/wordprocessingShape">
                    <wps:wsp>
                      <wps:cNvSpPr txBox="1"/>
                      <wps:spPr>
                        <a:xfrm rot="17671075">
                          <a:off x="0" y="0"/>
                          <a:ext cx="1604779" cy="247456"/>
                        </a:xfrm>
                        <a:prstGeom prst="rect">
                          <a:avLst/>
                        </a:prstGeom>
                        <a:solidFill>
                          <a:schemeClr val="lt1"/>
                        </a:solidFill>
                        <a:ln w="6350">
                          <a:noFill/>
                        </a:ln>
                      </wps:spPr>
                      <wps:txbx>
                        <w:txbxContent>
                          <w:p w14:paraId="0971A8AF" w14:textId="77777777" w:rsidR="00593F9B" w:rsidRPr="008B40E6" w:rsidRDefault="00593F9B" w:rsidP="00593F9B">
                            <w:pPr>
                              <w:pStyle w:val="NormalWeb"/>
                              <w:spacing w:before="0" w:beforeAutospacing="0" w:after="0" w:afterAutospacing="0"/>
                              <w:rPr>
                                <w:sz w:val="18"/>
                              </w:rPr>
                            </w:pPr>
                            <w:r w:rsidRPr="008B40E6">
                              <w:rPr>
                                <w:rFonts w:ascii="Calibri" w:eastAsia="Times New Roman" w:hAnsi="Calibri"/>
                                <w:b/>
                                <w:bCs/>
                                <w:kern w:val="24"/>
                                <w:sz w:val="18"/>
                                <w:lang w:val="en-IN"/>
                              </w:rPr>
                              <w:t>Greater strategic 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7BA7FFF5" id="Text Box 23" o:spid="_x0000_s1039" type="#_x0000_t202" style="position:absolute;left:0;text-align:left;margin-left:41.1pt;margin-top:7.05pt;width:126.35pt;height:19.5pt;rotation:-4291434fd;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" fillcolor="white [3201]" stroked="f" strokeweight=".5pt">
                <v:textbox>
                  <w:txbxContent>
                    <w:p w14:paraId="0971A8AF" w14:textId="77777777" w:rsidR="00593F9B" w:rsidRPr="008B40E6" w:rsidRDefault="00593F9B" w:rsidP="00593F9B">
                      <w:pPr>
                        <w:pStyle w:val="NormalWeb"/>
                        <w:spacing w:before="0" w:beforeAutospacing="0" w:after="0" w:afterAutospacing="0"/>
                        <w:rPr>
                          <w:sz w:val="18"/>
                        </w:rPr>
                      </w:pPr>
                      <w:r w:rsidRPr="008B40E6">
                        <w:rPr>
                          <w:rFonts w:ascii="Calibri" w:eastAsia="Times New Roman" w:hAnsi="Calibri"/>
                          <w:b/>
                          <w:bCs/>
                          <w:kern w:val="24"/>
                          <w:sz w:val="18"/>
                          <w:lang w:val="en-IN"/>
                        </w:rPr>
                        <w:t>Greater strategic work</w:t>
                      </w:r>
                    </w:p>
                  </w:txbxContent>
                </v:textbox>
              </v:shape>
            </w:pict>
          </mc:Fallback>
        </mc:AlternateContent>
      </w:r>
    </w:p>
    <w:p w14:paraId="1800E64A" w14:textId="44CD46DA" w:rsidR="00A33D46" w:rsidRDefault="00A33D46" w:rsidP="003E6F39">
      <w:pPr>
        <w:pStyle w:val="Casehead1"/>
        <w:jc w:val="center"/>
        <w:rPr>
          <w:noProof/>
        </w:rPr>
      </w:pPr>
    </w:p>
    <w:p w14:paraId="2A4C704B" w14:textId="601C6F80" w:rsidR="00A33D46" w:rsidRDefault="00A33D46" w:rsidP="003E6F39">
      <w:pPr>
        <w:pStyle w:val="Casehead1"/>
        <w:jc w:val="center"/>
        <w:rPr>
          <w:noProof/>
        </w:rPr>
      </w:pPr>
    </w:p>
    <w:p w14:paraId="4EECDCC5" w14:textId="2F818BAC" w:rsidR="00A33D46" w:rsidRDefault="00A33D46" w:rsidP="003E6F39">
      <w:pPr>
        <w:pStyle w:val="Casehead1"/>
        <w:jc w:val="center"/>
        <w:rPr>
          <w:noProof/>
        </w:rPr>
      </w:pPr>
    </w:p>
    <w:p w14:paraId="40C9460D" w14:textId="22DBD819" w:rsidR="00A33D46" w:rsidRDefault="00A33D46" w:rsidP="003E6F39">
      <w:pPr>
        <w:pStyle w:val="Casehead1"/>
        <w:jc w:val="center"/>
        <w:rPr>
          <w:noProof/>
        </w:rPr>
      </w:pPr>
    </w:p>
    <w:p w14:paraId="00C43872" w14:textId="732E3C69" w:rsidR="00A33D46" w:rsidRDefault="00A33D46" w:rsidP="003E6F39">
      <w:pPr>
        <w:pStyle w:val="Casehead1"/>
        <w:jc w:val="center"/>
        <w:rPr>
          <w:noProof/>
        </w:rPr>
      </w:pPr>
    </w:p>
    <w:p w14:paraId="0FAFE228" w14:textId="7B8BAB54" w:rsidR="00A33D46" w:rsidRDefault="00A33D46" w:rsidP="003E6F39">
      <w:pPr>
        <w:pStyle w:val="Casehead1"/>
        <w:jc w:val="center"/>
        <w:rPr>
          <w:noProof/>
        </w:rPr>
      </w:pPr>
    </w:p>
    <w:p w14:paraId="7CF7AD78" w14:textId="4812AA72" w:rsidR="00A33D46" w:rsidRDefault="00A33D46" w:rsidP="003E6F39">
      <w:pPr>
        <w:pStyle w:val="Casehead1"/>
        <w:jc w:val="center"/>
        <w:rPr>
          <w:noProof/>
        </w:rPr>
      </w:pPr>
    </w:p>
    <w:p w14:paraId="07040BF5" w14:textId="5EF07D99" w:rsidR="00A33D46" w:rsidRDefault="00A33D46" w:rsidP="003E6F39">
      <w:pPr>
        <w:pStyle w:val="Casehead1"/>
        <w:jc w:val="center"/>
        <w:rPr>
          <w:noProof/>
        </w:rPr>
      </w:pPr>
    </w:p>
    <w:p w14:paraId="211489E9" w14:textId="08819DB7" w:rsidR="00A33D46" w:rsidRDefault="00A33D46" w:rsidP="003E6F39">
      <w:pPr>
        <w:pStyle w:val="Casehead1"/>
        <w:jc w:val="center"/>
        <w:rPr>
          <w:noProof/>
        </w:rPr>
      </w:pPr>
    </w:p>
    <w:p w14:paraId="177D3CC1" w14:textId="385DA83A" w:rsidR="00A33D46" w:rsidRDefault="00FD0ABA" w:rsidP="003E6F39">
      <w:pPr>
        <w:pStyle w:val="Casehead1"/>
        <w:jc w:val="center"/>
        <w:rPr>
          <w:noProof/>
        </w:rPr>
      </w:pPr>
      <w:r>
        <w:rPr>
          <w:noProof/>
          <w:lang w:val="en-CA" w:eastAsia="en-CA"/>
        </w:rPr>
        <mc:AlternateContent>
          <mc:Choice Requires="wps">
            <w:drawing>
              <wp:anchor distT="0" distB="0" distL="114300" distR="114300" simplePos="0" relativeHeight="251659264" behindDoc="0" locked="0" layoutInCell="1" allowOverlap="1" wp14:anchorId="7C0B856B" wp14:editId="4F995FA6">
                <wp:simplePos x="0" y="0"/>
                <wp:positionH relativeFrom="column">
                  <wp:posOffset>-54928</wp:posOffset>
                </wp:positionH>
                <wp:positionV relativeFrom="paragraph">
                  <wp:posOffset>153353</wp:posOffset>
                </wp:positionV>
                <wp:extent cx="1521324" cy="226578"/>
                <wp:effectExtent l="266383" t="317" r="307657" b="0"/>
                <wp:wrapNone/>
                <wp:docPr id="12" name="Text Box 23"/>
                <wp:cNvGraphicFramePr/>
                <a:graphic xmlns:a="http://schemas.openxmlformats.org/drawingml/2006/main">
                  <a:graphicData uri="http://schemas.microsoft.com/office/word/2010/wordprocessingShape">
                    <wps:wsp>
                      <wps:cNvSpPr txBox="1"/>
                      <wps:spPr>
                        <a:xfrm rot="17621465">
                          <a:off x="0" y="0"/>
                          <a:ext cx="1521324" cy="226578"/>
                        </a:xfrm>
                        <a:prstGeom prst="rect">
                          <a:avLst/>
                        </a:prstGeom>
                        <a:solidFill>
                          <a:schemeClr val="lt1"/>
                        </a:solidFill>
                        <a:ln w="6350">
                          <a:noFill/>
                        </a:ln>
                      </wps:spPr>
                      <wps:txbx>
                        <w:txbxContent>
                          <w:p w14:paraId="4888CF3A" w14:textId="77777777" w:rsidR="00593F9B" w:rsidRPr="008B40E6" w:rsidRDefault="00593F9B" w:rsidP="00593F9B">
                            <w:pPr>
                              <w:pStyle w:val="NormalWeb"/>
                              <w:spacing w:before="0" w:beforeAutospacing="0" w:after="0" w:afterAutospacing="0"/>
                              <w:rPr>
                                <w:sz w:val="18"/>
                              </w:rPr>
                            </w:pPr>
                            <w:r w:rsidRPr="008B40E6">
                              <w:rPr>
                                <w:rFonts w:ascii="Calibri" w:eastAsia="Times New Roman" w:hAnsi="Calibri"/>
                                <w:b/>
                                <w:bCs/>
                                <w:kern w:val="24"/>
                                <w:sz w:val="18"/>
                                <w:lang w:val="en-IN"/>
                              </w:rPr>
                              <w:t>Greater operational 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shape w14:anchorId="7C0B856B" id="_x0000_s1040" type="#_x0000_t202" style="position:absolute;left:0;text-align:left;margin-left:-4.35pt;margin-top:12.1pt;width:119.8pt;height:17.85pt;rotation:-4345621fd;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" fillcolor="white [3201]" stroked="f" strokeweight=".5pt">
                <v:textbox>
                  <w:txbxContent>
                    <w:p w14:paraId="4888CF3A" w14:textId="77777777" w:rsidR="00593F9B" w:rsidRPr="008B40E6" w:rsidRDefault="00593F9B" w:rsidP="00593F9B">
                      <w:pPr>
                        <w:pStyle w:val="NormalWeb"/>
                        <w:spacing w:before="0" w:beforeAutospacing="0" w:after="0" w:afterAutospacing="0"/>
                        <w:rPr>
                          <w:sz w:val="18"/>
                        </w:rPr>
                      </w:pPr>
                      <w:r w:rsidRPr="008B40E6">
                        <w:rPr>
                          <w:rFonts w:ascii="Calibri" w:eastAsia="Times New Roman" w:hAnsi="Calibri"/>
                          <w:b/>
                          <w:bCs/>
                          <w:kern w:val="24"/>
                          <w:sz w:val="18"/>
                          <w:lang w:val="en-IN"/>
                        </w:rPr>
                        <w:t>Greater operational work</w:t>
                      </w:r>
                    </w:p>
                  </w:txbxContent>
                </v:textbox>
              </v:shape>
            </w:pict>
          </mc:Fallback>
        </mc:AlternateContent>
      </w:r>
    </w:p>
    <w:p w14:paraId="4C78514D" w14:textId="5F52D24A" w:rsidR="00A33D46" w:rsidRDefault="00A33D46" w:rsidP="003E6F39">
      <w:pPr>
        <w:pStyle w:val="Casehead1"/>
        <w:jc w:val="center"/>
        <w:rPr>
          <w:noProof/>
        </w:rPr>
      </w:pPr>
    </w:p>
    <w:p w14:paraId="7F825043" w14:textId="3B42304B" w:rsidR="00A33D46" w:rsidRDefault="00A33D46" w:rsidP="003E6F39">
      <w:pPr>
        <w:pStyle w:val="Casehead1"/>
        <w:jc w:val="center"/>
        <w:rPr>
          <w:noProof/>
        </w:rPr>
      </w:pPr>
    </w:p>
    <w:p w14:paraId="54EBF5D3" w14:textId="263C678E" w:rsidR="00A33D46" w:rsidRDefault="00A33D46" w:rsidP="003E6F39">
      <w:pPr>
        <w:pStyle w:val="Casehead1"/>
        <w:jc w:val="center"/>
        <w:rPr>
          <w:lang w:val="en-GB"/>
        </w:rPr>
      </w:pPr>
    </w:p>
    <w:p w14:paraId="0F7DA5CD" w14:textId="334728DC" w:rsidR="0035187B" w:rsidRDefault="0035187B" w:rsidP="003E6F39">
      <w:pPr>
        <w:pStyle w:val="Casehead1"/>
        <w:jc w:val="center"/>
        <w:rPr>
          <w:lang w:val="en-GB"/>
        </w:rPr>
      </w:pPr>
    </w:p>
    <w:p w14:paraId="2115EB70" w14:textId="596DC905" w:rsidR="00A33D46" w:rsidRDefault="00A33D46" w:rsidP="003E6F39">
      <w:pPr>
        <w:pStyle w:val="Casehead1"/>
        <w:jc w:val="center"/>
        <w:rPr>
          <w:lang w:val="en-GB"/>
        </w:rPr>
      </w:pPr>
    </w:p>
    <w:p w14:paraId="49A35388" w14:textId="399FE455" w:rsidR="00A33D46" w:rsidRDefault="00A33D46" w:rsidP="003E6F39">
      <w:pPr>
        <w:pStyle w:val="Casehead1"/>
        <w:jc w:val="center"/>
        <w:rPr>
          <w:lang w:val="en-GB"/>
        </w:rPr>
      </w:pPr>
    </w:p>
    <w:p w14:paraId="6CF053B0" w14:textId="5ACE2074" w:rsidR="00A33D46" w:rsidRDefault="00A33D46" w:rsidP="003E6F39">
      <w:pPr>
        <w:pStyle w:val="Casehead1"/>
        <w:jc w:val="center"/>
        <w:rPr>
          <w:lang w:val="en-GB"/>
        </w:rPr>
      </w:pPr>
    </w:p>
    <w:p w14:paraId="3108A905" w14:textId="21DD1E0D" w:rsidR="00A33D46" w:rsidRDefault="00A33D46" w:rsidP="003E6F39">
      <w:pPr>
        <w:pStyle w:val="Casehead1"/>
        <w:jc w:val="center"/>
        <w:rPr>
          <w:lang w:val="en-GB"/>
        </w:rPr>
      </w:pPr>
    </w:p>
    <w:p w14:paraId="3AD6AE11" w14:textId="77777777" w:rsidR="00A33D46" w:rsidRPr="0095443F" w:rsidRDefault="00A33D46" w:rsidP="003E6F39">
      <w:pPr>
        <w:pStyle w:val="Casehead1"/>
        <w:jc w:val="center"/>
        <w:rPr>
          <w:lang w:val="en-GB"/>
        </w:rPr>
      </w:pPr>
    </w:p>
    <w:p w14:paraId="05DB45C3" w14:textId="77777777" w:rsidR="00CD1570" w:rsidRDefault="00CD1570" w:rsidP="00DE3F6A">
      <w:pPr>
        <w:jc w:val="both"/>
        <w:rPr>
          <w:rFonts w:ascii="Arial" w:hAnsi="Arial" w:cs="Arial"/>
          <w:sz w:val="17"/>
          <w:szCs w:val="17"/>
          <w:lang w:val="en-GB"/>
        </w:rPr>
      </w:pPr>
    </w:p>
    <w:p w14:paraId="5043692D" w14:textId="3562CA98" w:rsidR="00DE3F6A" w:rsidRPr="00DE3F6A" w:rsidRDefault="00DE3F6A" w:rsidP="00DE3F6A">
      <w:pPr>
        <w:jc w:val="both"/>
        <w:rPr>
          <w:rFonts w:ascii="Arial" w:hAnsi="Arial" w:cs="Arial"/>
          <w:sz w:val="17"/>
          <w:szCs w:val="17"/>
          <w:lang w:val="en-GB"/>
        </w:rPr>
      </w:pPr>
      <w:r w:rsidRPr="00DE3F6A">
        <w:rPr>
          <w:rFonts w:ascii="Arial" w:hAnsi="Arial" w:cs="Arial"/>
          <w:sz w:val="17"/>
          <w:szCs w:val="17"/>
          <w:lang w:val="en-GB"/>
        </w:rPr>
        <w:t>Note</w:t>
      </w:r>
      <w:r w:rsidR="0045254C">
        <w:rPr>
          <w:rFonts w:ascii="Arial" w:hAnsi="Arial" w:cs="Arial"/>
          <w:sz w:val="17"/>
          <w:szCs w:val="17"/>
          <w:lang w:val="en-GB"/>
        </w:rPr>
        <w:t>s</w:t>
      </w:r>
      <w:r w:rsidRPr="00DE3F6A">
        <w:rPr>
          <w:rFonts w:ascii="Arial" w:hAnsi="Arial" w:cs="Arial"/>
          <w:sz w:val="17"/>
          <w:szCs w:val="17"/>
          <w:lang w:val="en-GB"/>
        </w:rPr>
        <w:t xml:space="preserve">: </w:t>
      </w:r>
      <w:r w:rsidR="00B54934">
        <w:rPr>
          <w:rFonts w:ascii="Arial" w:hAnsi="Arial" w:cs="Arial"/>
          <w:sz w:val="17"/>
          <w:szCs w:val="17"/>
          <w:lang w:val="en-GB"/>
        </w:rPr>
        <w:t>HR/C =</w:t>
      </w:r>
      <w:r w:rsidR="00CD1570">
        <w:rPr>
          <w:rFonts w:ascii="Arial" w:hAnsi="Arial" w:cs="Arial"/>
          <w:sz w:val="17"/>
          <w:szCs w:val="17"/>
          <w:lang w:val="en-GB"/>
        </w:rPr>
        <w:t xml:space="preserve"> HR Communication; </w:t>
      </w:r>
      <w:r w:rsidRPr="00DE3F6A">
        <w:rPr>
          <w:rFonts w:ascii="Arial" w:hAnsi="Arial" w:cs="Arial"/>
          <w:sz w:val="17"/>
          <w:szCs w:val="17"/>
          <w:lang w:val="en-GB"/>
        </w:rPr>
        <w:t xml:space="preserve">e-HR = </w:t>
      </w:r>
      <w:r>
        <w:rPr>
          <w:rFonts w:ascii="Arial" w:hAnsi="Arial" w:cs="Arial"/>
          <w:sz w:val="17"/>
          <w:szCs w:val="17"/>
          <w:lang w:val="en-GB"/>
        </w:rPr>
        <w:t>Electronic HR</w:t>
      </w:r>
    </w:p>
    <w:p w14:paraId="4526BBC3" w14:textId="77777777" w:rsidR="00DE3F6A" w:rsidRPr="00DE3F6A" w:rsidRDefault="00DE3F6A" w:rsidP="00DE3F6A">
      <w:pPr>
        <w:jc w:val="both"/>
        <w:rPr>
          <w:rFonts w:ascii="Arial" w:hAnsi="Arial" w:cs="Arial"/>
          <w:sz w:val="17"/>
          <w:szCs w:val="17"/>
          <w:lang w:val="en-GB"/>
        </w:rPr>
      </w:pPr>
      <w:r w:rsidRPr="00DE3F6A">
        <w:rPr>
          <w:rFonts w:ascii="Arial" w:hAnsi="Arial" w:cs="Arial"/>
          <w:sz w:val="17"/>
          <w:szCs w:val="17"/>
          <w:lang w:val="en-GB"/>
        </w:rPr>
        <w:t>Source: Company documents.</w:t>
      </w:r>
    </w:p>
    <w:p w14:paraId="05090C11" w14:textId="61270CC8" w:rsidR="00186504" w:rsidRPr="0095443F" w:rsidRDefault="00186504" w:rsidP="003E6F39">
      <w:pPr>
        <w:pStyle w:val="BodyTextMain"/>
        <w:jc w:val="center"/>
        <w:rPr>
          <w:b/>
          <w:lang w:val="en-GB"/>
        </w:rPr>
      </w:pPr>
    </w:p>
    <w:p w14:paraId="47209BCD" w14:textId="77777777" w:rsidR="00186504" w:rsidRPr="0095443F" w:rsidRDefault="00186504" w:rsidP="00186504">
      <w:pPr>
        <w:pStyle w:val="BodyTextMain"/>
        <w:rPr>
          <w:lang w:val="en-GB"/>
        </w:rPr>
      </w:pPr>
    </w:p>
    <w:p w14:paraId="4905E715" w14:textId="18CF8C14" w:rsidR="00186504" w:rsidRDefault="001C22BE" w:rsidP="001C22BE">
      <w:pPr>
        <w:pStyle w:val="Casehead1"/>
        <w:jc w:val="center"/>
        <w:rPr>
          <w:lang w:val="en-GB"/>
        </w:rPr>
      </w:pPr>
      <w:r w:rsidRPr="0095443F">
        <w:rPr>
          <w:lang w:val="en-GB"/>
        </w:rPr>
        <w:t>Exhibit</w:t>
      </w:r>
      <w:r w:rsidR="00186504" w:rsidRPr="0095443F">
        <w:rPr>
          <w:lang w:val="en-GB"/>
        </w:rPr>
        <w:t xml:space="preserve"> 2: </w:t>
      </w:r>
      <w:r w:rsidR="00E454FF">
        <w:rPr>
          <w:lang w:val="en-GB"/>
        </w:rPr>
        <w:t>Employee</w:t>
      </w:r>
      <w:r w:rsidR="008D3B56">
        <w:rPr>
          <w:lang w:val="en-GB"/>
        </w:rPr>
        <w:t xml:space="preserve"> numbers</w:t>
      </w:r>
      <w:r w:rsidR="00186504" w:rsidRPr="0095443F">
        <w:rPr>
          <w:lang w:val="en-GB"/>
        </w:rPr>
        <w:t xml:space="preserve"> growth</w:t>
      </w:r>
    </w:p>
    <w:p w14:paraId="62A32429" w14:textId="77777777" w:rsidR="00515C4F" w:rsidRPr="0095443F" w:rsidRDefault="00515C4F" w:rsidP="001C22BE">
      <w:pPr>
        <w:pStyle w:val="Casehead1"/>
        <w:jc w:val="center"/>
        <w:rPr>
          <w:lang w:val="en-GB"/>
        </w:rPr>
      </w:pPr>
    </w:p>
    <w:p w14:paraId="2EB1D5B5" w14:textId="705CEAB1" w:rsidR="001C22BE" w:rsidRPr="0095443F" w:rsidRDefault="00515C4F" w:rsidP="00515C4F">
      <w:pPr>
        <w:pStyle w:val="Casehead1"/>
        <w:jc w:val="center"/>
        <w:rPr>
          <w:lang w:val="en-GB"/>
        </w:rPr>
      </w:pPr>
      <w:r w:rsidRPr="00515C4F">
        <w:rPr>
          <w:noProof/>
          <w:lang w:val="en-CA" w:eastAsia="en-CA"/>
        </w:rPr>
        <w:drawing>
          <wp:inline distT="0" distB="0" distL="0" distR="0" wp14:anchorId="402CCDCD" wp14:editId="6BC133BE">
            <wp:extent cx="5321257" cy="2377432"/>
            <wp:effectExtent l="0" t="0" r="0" b="4445"/>
            <wp:docPr id="15" name="Picture 15" descr="C:\Users\cschaeke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chaeken\Desktop\Untitled.png"/>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r="24947" b="40431"/>
                    <a:stretch/>
                  </pic:blipFill>
                  <pic:spPr bwMode="auto">
                    <a:xfrm>
                      <a:off x="0" y="0"/>
                      <a:ext cx="5388688" cy="2407559"/>
                    </a:xfrm>
                    <a:prstGeom prst="rect">
                      <a:avLst/>
                    </a:prstGeom>
                    <a:noFill/>
                    <a:ln>
                      <a:noFill/>
                    </a:ln>
                    <a:extLst>
                      <a:ext uri="{53640926-AAD7-44D8-BBD7-CCE9431645EC}">
                        <a14:shadowObscured xmlns:a14="http://schemas.microsoft.com/office/drawing/2010/main"/>
                      </a:ext>
                    </a:extLst>
                  </pic:spPr>
                </pic:pic>
              </a:graphicData>
            </a:graphic>
          </wp:inline>
        </w:drawing>
      </w:r>
    </w:p>
    <w:p w14:paraId="0E4E7E3D" w14:textId="77777777" w:rsidR="003E6F39" w:rsidRPr="0095443F" w:rsidRDefault="003E6F39" w:rsidP="00186504">
      <w:pPr>
        <w:pStyle w:val="BodyTextMain"/>
        <w:rPr>
          <w:lang w:val="en-GB"/>
        </w:rPr>
      </w:pPr>
    </w:p>
    <w:p w14:paraId="744D9A30" w14:textId="23BF1B8A" w:rsidR="003E6F39" w:rsidRPr="008D3B56" w:rsidRDefault="008D3B56" w:rsidP="00186504">
      <w:pPr>
        <w:pStyle w:val="BodyTextMain"/>
        <w:rPr>
          <w:rFonts w:ascii="Arial" w:hAnsi="Arial" w:cs="Arial"/>
          <w:sz w:val="17"/>
          <w:szCs w:val="17"/>
          <w:lang w:val="en-GB"/>
        </w:rPr>
      </w:pPr>
      <w:r w:rsidRPr="008D3B56">
        <w:rPr>
          <w:rFonts w:ascii="Arial" w:hAnsi="Arial" w:cs="Arial"/>
          <w:sz w:val="17"/>
          <w:szCs w:val="17"/>
          <w:lang w:val="en-GB"/>
        </w:rPr>
        <w:t>Note</w:t>
      </w:r>
      <w:r w:rsidR="0045254C">
        <w:rPr>
          <w:rFonts w:ascii="Arial" w:hAnsi="Arial" w:cs="Arial"/>
          <w:sz w:val="17"/>
          <w:szCs w:val="17"/>
          <w:lang w:val="en-GB"/>
        </w:rPr>
        <w:t>s</w:t>
      </w:r>
      <w:r w:rsidRPr="008D3B56">
        <w:rPr>
          <w:rFonts w:ascii="Arial" w:hAnsi="Arial" w:cs="Arial"/>
          <w:sz w:val="17"/>
          <w:szCs w:val="17"/>
          <w:lang w:val="en-GB"/>
        </w:rPr>
        <w:t>: HC = head count (employee numbers)</w:t>
      </w:r>
      <w:r w:rsidR="00447960">
        <w:rPr>
          <w:rFonts w:ascii="Arial" w:hAnsi="Arial" w:cs="Arial"/>
          <w:sz w:val="17"/>
          <w:szCs w:val="17"/>
          <w:lang w:val="en-GB"/>
        </w:rPr>
        <w:t xml:space="preserve">; IR’s </w:t>
      </w:r>
      <w:r w:rsidR="00447960" w:rsidRPr="00447960">
        <w:rPr>
          <w:rFonts w:ascii="Arial" w:hAnsi="Arial" w:cs="Arial"/>
          <w:sz w:val="17"/>
          <w:szCs w:val="17"/>
          <w:lang w:val="en-GB"/>
        </w:rPr>
        <w:t>commercial and residential security business named Allegion</w:t>
      </w:r>
      <w:r w:rsidR="00B06961">
        <w:rPr>
          <w:rFonts w:ascii="Arial" w:hAnsi="Arial" w:cs="Arial"/>
          <w:sz w:val="17"/>
          <w:szCs w:val="17"/>
          <w:lang w:val="en-GB"/>
        </w:rPr>
        <w:t xml:space="preserve"> was spun off</w:t>
      </w:r>
      <w:r w:rsidR="0045254C">
        <w:rPr>
          <w:rFonts w:ascii="Arial" w:hAnsi="Arial" w:cs="Arial"/>
          <w:sz w:val="17"/>
          <w:szCs w:val="17"/>
          <w:lang w:val="en-GB"/>
        </w:rPr>
        <w:t>,</w:t>
      </w:r>
      <w:r w:rsidR="00B06961">
        <w:rPr>
          <w:rFonts w:ascii="Arial" w:hAnsi="Arial" w:cs="Arial"/>
          <w:sz w:val="17"/>
          <w:szCs w:val="17"/>
          <w:lang w:val="en-GB"/>
        </w:rPr>
        <w:t xml:space="preserve"> and a majority share of the </w:t>
      </w:r>
      <w:r w:rsidR="00B06961" w:rsidRPr="00B06961">
        <w:rPr>
          <w:rFonts w:ascii="Arial" w:hAnsi="Arial" w:cs="Arial"/>
          <w:sz w:val="17"/>
          <w:szCs w:val="17"/>
          <w:lang w:val="en-GB"/>
        </w:rPr>
        <w:t>refrigerated display case business</w:t>
      </w:r>
      <w:r w:rsidR="00B06961">
        <w:rPr>
          <w:rFonts w:ascii="Arial" w:hAnsi="Arial" w:cs="Arial"/>
          <w:sz w:val="17"/>
          <w:szCs w:val="17"/>
          <w:lang w:val="en-GB"/>
        </w:rPr>
        <w:t xml:space="preserve"> named </w:t>
      </w:r>
      <w:proofErr w:type="spellStart"/>
      <w:r w:rsidR="00B06961">
        <w:rPr>
          <w:rFonts w:ascii="Arial" w:hAnsi="Arial" w:cs="Arial"/>
          <w:sz w:val="17"/>
          <w:szCs w:val="17"/>
          <w:lang w:val="en-GB"/>
        </w:rPr>
        <w:t>Hussman</w:t>
      </w:r>
      <w:proofErr w:type="spellEnd"/>
      <w:r w:rsidR="00B06961">
        <w:rPr>
          <w:rFonts w:ascii="Arial" w:hAnsi="Arial" w:cs="Arial"/>
          <w:sz w:val="17"/>
          <w:szCs w:val="17"/>
          <w:lang w:val="en-GB"/>
        </w:rPr>
        <w:t xml:space="preserve"> was sold</w:t>
      </w:r>
      <w:r w:rsidR="0045254C">
        <w:rPr>
          <w:rFonts w:ascii="Arial" w:hAnsi="Arial" w:cs="Arial"/>
          <w:sz w:val="17"/>
          <w:szCs w:val="17"/>
          <w:lang w:val="en-GB"/>
        </w:rPr>
        <w:t>,</w:t>
      </w:r>
      <w:r w:rsidR="00B06961">
        <w:rPr>
          <w:rFonts w:ascii="Arial" w:hAnsi="Arial" w:cs="Arial"/>
          <w:sz w:val="17"/>
          <w:szCs w:val="17"/>
          <w:lang w:val="en-GB"/>
        </w:rPr>
        <w:t xml:space="preserve"> leading to a loss in headcount.</w:t>
      </w:r>
    </w:p>
    <w:p w14:paraId="0E6A52F5" w14:textId="5C33712D" w:rsidR="003E6F39" w:rsidRPr="0095443F" w:rsidRDefault="001C22BE" w:rsidP="001C22BE">
      <w:pPr>
        <w:pStyle w:val="Footnote"/>
        <w:rPr>
          <w:lang w:val="en-GB"/>
        </w:rPr>
      </w:pPr>
      <w:r w:rsidRPr="0095443F">
        <w:rPr>
          <w:lang w:val="en-GB"/>
        </w:rPr>
        <w:t>Source:</w:t>
      </w:r>
      <w:r w:rsidR="00CE4E58" w:rsidRPr="0095443F">
        <w:rPr>
          <w:lang w:val="en-GB"/>
        </w:rPr>
        <w:t xml:space="preserve"> Company documents</w:t>
      </w:r>
      <w:r w:rsidR="006A78DD" w:rsidRPr="0095443F">
        <w:rPr>
          <w:lang w:val="en-GB"/>
        </w:rPr>
        <w:t>.</w:t>
      </w:r>
    </w:p>
    <w:p w14:paraId="6FF80936" w14:textId="77777777" w:rsidR="00B06961" w:rsidRDefault="00B06961" w:rsidP="003E6F39">
      <w:pPr>
        <w:pStyle w:val="Casehead1"/>
        <w:jc w:val="center"/>
        <w:rPr>
          <w:lang w:val="en-GB"/>
        </w:rPr>
      </w:pPr>
    </w:p>
    <w:p w14:paraId="58A85E44" w14:textId="639BEDA0" w:rsidR="00186504" w:rsidRPr="0095443F" w:rsidRDefault="003E6F39" w:rsidP="003E6F39">
      <w:pPr>
        <w:pStyle w:val="Casehead1"/>
        <w:jc w:val="center"/>
        <w:rPr>
          <w:lang w:val="en-GB"/>
        </w:rPr>
      </w:pPr>
      <w:r w:rsidRPr="0095443F">
        <w:rPr>
          <w:lang w:val="en-GB"/>
        </w:rPr>
        <w:t xml:space="preserve">Exhibit 3: </w:t>
      </w:r>
      <w:r w:rsidR="008D3B56" w:rsidRPr="0095443F">
        <w:rPr>
          <w:lang w:val="en-GB"/>
        </w:rPr>
        <w:t>Q</w:t>
      </w:r>
      <w:r w:rsidR="008D3B56">
        <w:rPr>
          <w:lang w:val="en-GB"/>
        </w:rPr>
        <w:t xml:space="preserve">uality </w:t>
      </w:r>
      <w:r w:rsidR="008D3B56" w:rsidRPr="0095443F">
        <w:rPr>
          <w:lang w:val="en-GB"/>
        </w:rPr>
        <w:t>D</w:t>
      </w:r>
      <w:r w:rsidR="008D3B56">
        <w:rPr>
          <w:lang w:val="en-GB"/>
        </w:rPr>
        <w:t xml:space="preserve">elivery and </w:t>
      </w:r>
      <w:r w:rsidR="008D3B56" w:rsidRPr="0095443F">
        <w:rPr>
          <w:lang w:val="en-GB"/>
        </w:rPr>
        <w:t>C</w:t>
      </w:r>
      <w:r w:rsidR="008D3B56">
        <w:rPr>
          <w:lang w:val="en-GB"/>
        </w:rPr>
        <w:t>ost (</w:t>
      </w:r>
      <w:r w:rsidRPr="0095443F">
        <w:rPr>
          <w:lang w:val="en-GB"/>
        </w:rPr>
        <w:t>QDC</w:t>
      </w:r>
      <w:r w:rsidR="008D3B56">
        <w:rPr>
          <w:lang w:val="en-GB"/>
        </w:rPr>
        <w:t>)</w:t>
      </w:r>
      <w:r w:rsidRPr="0095443F">
        <w:rPr>
          <w:lang w:val="en-GB"/>
        </w:rPr>
        <w:t xml:space="preserve"> for Strategic Projects</w:t>
      </w:r>
    </w:p>
    <w:p w14:paraId="485C8AB4" w14:textId="77777777" w:rsidR="001C22BE" w:rsidRPr="0095443F" w:rsidRDefault="001C22BE" w:rsidP="003E6F39">
      <w:pPr>
        <w:pStyle w:val="Casehead1"/>
        <w:jc w:val="center"/>
        <w:rPr>
          <w:lang w:val="en-GB"/>
        </w:rPr>
      </w:pPr>
    </w:p>
    <w:p w14:paraId="4E3541C7" w14:textId="5323C0F9" w:rsidR="00186504" w:rsidRPr="0095443F" w:rsidRDefault="00186504" w:rsidP="003E6F39">
      <w:pPr>
        <w:pStyle w:val="BodyTextMain"/>
        <w:jc w:val="center"/>
        <w:rPr>
          <w:lang w:val="en-GB"/>
        </w:rPr>
      </w:pPr>
      <w:r w:rsidRPr="0095443F">
        <w:rPr>
          <w:rFonts w:ascii="Arial" w:hAnsi="Arial" w:cs="Arial"/>
          <w:noProof/>
          <w:sz w:val="20"/>
          <w:szCs w:val="20"/>
          <w:lang w:val="en-CA" w:eastAsia="en-CA"/>
        </w:rPr>
        <w:drawing>
          <wp:inline distT="0" distB="0" distL="0" distR="0" wp14:anchorId="307EED65" wp14:editId="1DAEFEC1">
            <wp:extent cx="5617210" cy="31762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bwMode="auto">
                    <a:xfrm>
                      <a:off x="0" y="0"/>
                      <a:ext cx="5617210" cy="3176270"/>
                    </a:xfrm>
                    <a:prstGeom prst="rect">
                      <a:avLst/>
                    </a:prstGeom>
                    <a:noFill/>
                  </pic:spPr>
                </pic:pic>
              </a:graphicData>
            </a:graphic>
          </wp:inline>
        </w:drawing>
      </w:r>
    </w:p>
    <w:p w14:paraId="6EEE55C0" w14:textId="77777777" w:rsidR="001C22BE" w:rsidRPr="0095443F" w:rsidRDefault="001C22BE" w:rsidP="001C22BE">
      <w:pPr>
        <w:pStyle w:val="Footnote"/>
        <w:rPr>
          <w:lang w:val="en-GB"/>
        </w:rPr>
      </w:pPr>
    </w:p>
    <w:p w14:paraId="01FA53D5" w14:textId="3C89B526" w:rsidR="001C22BE" w:rsidRPr="0095443F" w:rsidRDefault="001C22BE" w:rsidP="001C22BE">
      <w:pPr>
        <w:pStyle w:val="Footnote"/>
        <w:rPr>
          <w:lang w:val="en-GB"/>
        </w:rPr>
      </w:pPr>
      <w:r w:rsidRPr="0095443F">
        <w:rPr>
          <w:lang w:val="en-GB"/>
        </w:rPr>
        <w:t>Source:</w:t>
      </w:r>
      <w:r w:rsidR="00CE4E58" w:rsidRPr="0095443F">
        <w:rPr>
          <w:lang w:val="en-GB"/>
        </w:rPr>
        <w:t xml:space="preserve"> Company documents</w:t>
      </w:r>
      <w:r w:rsidR="006A78DD" w:rsidRPr="0095443F">
        <w:rPr>
          <w:lang w:val="en-GB"/>
        </w:rPr>
        <w:t>.</w:t>
      </w:r>
    </w:p>
    <w:p w14:paraId="65865EC3" w14:textId="77777777" w:rsidR="001C22BE" w:rsidRPr="0095443F" w:rsidRDefault="001C22BE" w:rsidP="001C22BE">
      <w:pPr>
        <w:pStyle w:val="Footnote"/>
        <w:rPr>
          <w:lang w:val="en-GB"/>
        </w:rPr>
      </w:pPr>
    </w:p>
    <w:p w14:paraId="07D8E42A" w14:textId="77777777" w:rsidR="00186504" w:rsidRPr="0095443F" w:rsidRDefault="00186504" w:rsidP="00186504">
      <w:pPr>
        <w:pStyle w:val="BodyTextMain"/>
        <w:rPr>
          <w:lang w:val="en-GB"/>
        </w:rPr>
      </w:pPr>
    </w:p>
    <w:p w14:paraId="26B5D189" w14:textId="77777777" w:rsidR="00186504" w:rsidRPr="0095443F" w:rsidRDefault="00186504" w:rsidP="00186504">
      <w:pPr>
        <w:pStyle w:val="BodyTextMain"/>
        <w:rPr>
          <w:lang w:val="en-GB"/>
        </w:rPr>
      </w:pPr>
    </w:p>
    <w:p w14:paraId="1A5A0E3E" w14:textId="6AB6C90A" w:rsidR="00CD7816" w:rsidRDefault="003E6F39" w:rsidP="00EF0B8E">
      <w:pPr>
        <w:pStyle w:val="Casehead1"/>
        <w:jc w:val="center"/>
        <w:rPr>
          <w:lang w:val="en-GB"/>
        </w:rPr>
      </w:pPr>
      <w:r w:rsidRPr="0095443F">
        <w:rPr>
          <w:lang w:val="en-GB"/>
        </w:rPr>
        <w:t>Exhibit</w:t>
      </w:r>
      <w:r w:rsidR="00186504" w:rsidRPr="0095443F">
        <w:rPr>
          <w:lang w:val="en-GB"/>
        </w:rPr>
        <w:t xml:space="preserve"> 4: Indicators for </w:t>
      </w:r>
      <w:r w:rsidR="008D3B56">
        <w:rPr>
          <w:lang w:val="en-GB"/>
        </w:rPr>
        <w:t>Engineering and Technology Centres</w:t>
      </w:r>
      <w:r w:rsidR="00186504" w:rsidRPr="0095443F">
        <w:rPr>
          <w:lang w:val="en-GB"/>
        </w:rPr>
        <w:t xml:space="preserve"> success</w:t>
      </w:r>
    </w:p>
    <w:p w14:paraId="014B6538" w14:textId="77777777" w:rsidR="00EF0B8E" w:rsidRDefault="00EF0B8E" w:rsidP="00EF0B8E">
      <w:pPr>
        <w:pStyle w:val="Casehead1"/>
        <w:jc w:val="center"/>
        <w:rPr>
          <w:lang w:val="en-GB"/>
        </w:rPr>
      </w:pPr>
    </w:p>
    <w:p w14:paraId="4476CDFD" w14:textId="77777777" w:rsidR="00EF0B8E" w:rsidRPr="0095443F" w:rsidRDefault="00EF0B8E" w:rsidP="00EF0B8E">
      <w:pPr>
        <w:pStyle w:val="Casehead1"/>
        <w:jc w:val="center"/>
        <w:rPr>
          <w:lang w:val="en-GB"/>
        </w:rPr>
      </w:pPr>
    </w:p>
    <w:tbl>
      <w:tblPr>
        <w:tblW w:w="788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20" w:firstRow="1" w:lastRow="0" w:firstColumn="0" w:lastColumn="0" w:noHBand="0" w:noVBand="1"/>
      </w:tblPr>
      <w:tblGrid>
        <w:gridCol w:w="3098"/>
        <w:gridCol w:w="990"/>
        <w:gridCol w:w="900"/>
        <w:gridCol w:w="990"/>
        <w:gridCol w:w="900"/>
        <w:gridCol w:w="1003"/>
      </w:tblGrid>
      <w:tr w:rsidR="00AD37A4" w:rsidRPr="00AD37A4" w14:paraId="7D7C86E5" w14:textId="77777777" w:rsidTr="00AD37A4">
        <w:trPr>
          <w:trHeight w:val="482"/>
          <w:jc w:val="center"/>
        </w:trPr>
        <w:tc>
          <w:tcPr>
            <w:tcW w:w="3098" w:type="dxa"/>
            <w:tcBorders>
              <w:top w:val="nil"/>
              <w:left w:val="nil"/>
            </w:tcBorders>
            <w:shd w:val="clear" w:color="auto" w:fill="FFFFFF" w:themeFill="background1"/>
            <w:tcMar>
              <w:top w:w="15" w:type="dxa"/>
              <w:left w:w="108" w:type="dxa"/>
              <w:bottom w:w="0" w:type="dxa"/>
              <w:right w:w="108" w:type="dxa"/>
            </w:tcMar>
            <w:vAlign w:val="center"/>
            <w:hideMark/>
          </w:tcPr>
          <w:p w14:paraId="687ADEB6" w14:textId="77777777" w:rsidR="00B06961" w:rsidRPr="00AD37A4" w:rsidRDefault="00B06961" w:rsidP="00AD37A4">
            <w:pPr>
              <w:pStyle w:val="BodyTextMain"/>
              <w:rPr>
                <w:rFonts w:ascii="Arial" w:hAnsi="Arial" w:cs="Arial"/>
                <w:sz w:val="20"/>
                <w:szCs w:val="20"/>
              </w:rPr>
            </w:pPr>
          </w:p>
        </w:tc>
        <w:tc>
          <w:tcPr>
            <w:tcW w:w="990" w:type="dxa"/>
            <w:shd w:val="clear" w:color="auto" w:fill="FFFFFF" w:themeFill="background1"/>
            <w:tcMar>
              <w:top w:w="15" w:type="dxa"/>
              <w:left w:w="108" w:type="dxa"/>
              <w:bottom w:w="0" w:type="dxa"/>
              <w:right w:w="108" w:type="dxa"/>
            </w:tcMar>
            <w:vAlign w:val="center"/>
            <w:hideMark/>
          </w:tcPr>
          <w:p w14:paraId="4CBEDF95" w14:textId="77777777" w:rsidR="00B06961" w:rsidRPr="00AD37A4" w:rsidRDefault="00B06961" w:rsidP="001866AD">
            <w:pPr>
              <w:pStyle w:val="BodyTextMain"/>
              <w:jc w:val="center"/>
              <w:rPr>
                <w:rFonts w:ascii="Arial" w:hAnsi="Arial" w:cs="Arial"/>
                <w:sz w:val="20"/>
                <w:szCs w:val="20"/>
              </w:rPr>
            </w:pPr>
            <w:r w:rsidRPr="00AD37A4">
              <w:rPr>
                <w:rFonts w:ascii="Arial" w:hAnsi="Arial" w:cs="Arial"/>
                <w:b/>
                <w:bCs/>
                <w:kern w:val="24"/>
                <w:sz w:val="20"/>
                <w:szCs w:val="20"/>
              </w:rPr>
              <w:t>2011</w:t>
            </w:r>
          </w:p>
        </w:tc>
        <w:tc>
          <w:tcPr>
            <w:tcW w:w="900" w:type="dxa"/>
            <w:shd w:val="clear" w:color="auto" w:fill="FFFFFF" w:themeFill="background1"/>
            <w:tcMar>
              <w:top w:w="15" w:type="dxa"/>
              <w:left w:w="108" w:type="dxa"/>
              <w:bottom w:w="0" w:type="dxa"/>
              <w:right w:w="108" w:type="dxa"/>
            </w:tcMar>
            <w:vAlign w:val="center"/>
            <w:hideMark/>
          </w:tcPr>
          <w:p w14:paraId="51942D72" w14:textId="77777777" w:rsidR="00B06961" w:rsidRPr="00AD37A4" w:rsidRDefault="00B06961" w:rsidP="001866AD">
            <w:pPr>
              <w:pStyle w:val="BodyTextMain"/>
              <w:jc w:val="center"/>
              <w:rPr>
                <w:rFonts w:ascii="Arial" w:hAnsi="Arial" w:cs="Arial"/>
                <w:sz w:val="20"/>
                <w:szCs w:val="20"/>
              </w:rPr>
            </w:pPr>
            <w:r w:rsidRPr="00AD37A4">
              <w:rPr>
                <w:rFonts w:ascii="Arial" w:hAnsi="Arial" w:cs="Arial"/>
                <w:b/>
                <w:bCs/>
                <w:kern w:val="24"/>
                <w:sz w:val="20"/>
                <w:szCs w:val="20"/>
              </w:rPr>
              <w:t>2012</w:t>
            </w:r>
          </w:p>
        </w:tc>
        <w:tc>
          <w:tcPr>
            <w:tcW w:w="990" w:type="dxa"/>
            <w:shd w:val="clear" w:color="auto" w:fill="FFFFFF" w:themeFill="background1"/>
            <w:tcMar>
              <w:top w:w="15" w:type="dxa"/>
              <w:left w:w="108" w:type="dxa"/>
              <w:bottom w:w="0" w:type="dxa"/>
              <w:right w:w="108" w:type="dxa"/>
            </w:tcMar>
            <w:vAlign w:val="center"/>
            <w:hideMark/>
          </w:tcPr>
          <w:p w14:paraId="3CA051D8" w14:textId="77777777" w:rsidR="00B06961" w:rsidRPr="00AD37A4" w:rsidRDefault="00B06961" w:rsidP="001866AD">
            <w:pPr>
              <w:pStyle w:val="BodyTextMain"/>
              <w:jc w:val="center"/>
              <w:rPr>
                <w:rFonts w:ascii="Arial" w:hAnsi="Arial" w:cs="Arial"/>
                <w:sz w:val="20"/>
                <w:szCs w:val="20"/>
              </w:rPr>
            </w:pPr>
            <w:r w:rsidRPr="00AD37A4">
              <w:rPr>
                <w:rFonts w:ascii="Arial" w:hAnsi="Arial" w:cs="Arial"/>
                <w:b/>
                <w:bCs/>
                <w:kern w:val="24"/>
                <w:sz w:val="20"/>
                <w:szCs w:val="20"/>
              </w:rPr>
              <w:t>2013</w:t>
            </w:r>
          </w:p>
        </w:tc>
        <w:tc>
          <w:tcPr>
            <w:tcW w:w="900" w:type="dxa"/>
            <w:shd w:val="clear" w:color="auto" w:fill="FFFFFF" w:themeFill="background1"/>
            <w:tcMar>
              <w:top w:w="15" w:type="dxa"/>
              <w:left w:w="108" w:type="dxa"/>
              <w:bottom w:w="0" w:type="dxa"/>
              <w:right w:w="108" w:type="dxa"/>
            </w:tcMar>
            <w:vAlign w:val="center"/>
            <w:hideMark/>
          </w:tcPr>
          <w:p w14:paraId="6D70A6BB" w14:textId="77777777" w:rsidR="00B06961" w:rsidRPr="00AD37A4" w:rsidRDefault="00B06961" w:rsidP="001866AD">
            <w:pPr>
              <w:pStyle w:val="BodyTextMain"/>
              <w:jc w:val="center"/>
              <w:rPr>
                <w:rFonts w:ascii="Arial" w:hAnsi="Arial" w:cs="Arial"/>
                <w:sz w:val="20"/>
                <w:szCs w:val="20"/>
              </w:rPr>
            </w:pPr>
            <w:r w:rsidRPr="00AD37A4">
              <w:rPr>
                <w:rFonts w:ascii="Arial" w:hAnsi="Arial" w:cs="Arial"/>
                <w:b/>
                <w:bCs/>
                <w:kern w:val="24"/>
                <w:sz w:val="20"/>
                <w:szCs w:val="20"/>
              </w:rPr>
              <w:t>2014</w:t>
            </w:r>
          </w:p>
        </w:tc>
        <w:tc>
          <w:tcPr>
            <w:tcW w:w="1003" w:type="dxa"/>
            <w:shd w:val="clear" w:color="auto" w:fill="FFFFFF" w:themeFill="background1"/>
            <w:tcMar>
              <w:top w:w="15" w:type="dxa"/>
              <w:left w:w="108" w:type="dxa"/>
              <w:bottom w:w="0" w:type="dxa"/>
              <w:right w:w="108" w:type="dxa"/>
            </w:tcMar>
            <w:vAlign w:val="center"/>
            <w:hideMark/>
          </w:tcPr>
          <w:p w14:paraId="15B936EB" w14:textId="77777777" w:rsidR="00B06961" w:rsidRPr="00AD37A4" w:rsidRDefault="00B06961" w:rsidP="001866AD">
            <w:pPr>
              <w:pStyle w:val="BodyTextMain"/>
              <w:jc w:val="center"/>
              <w:rPr>
                <w:rFonts w:ascii="Arial" w:hAnsi="Arial" w:cs="Arial"/>
                <w:sz w:val="20"/>
                <w:szCs w:val="20"/>
              </w:rPr>
            </w:pPr>
            <w:r w:rsidRPr="00AD37A4">
              <w:rPr>
                <w:rFonts w:ascii="Arial" w:hAnsi="Arial" w:cs="Arial"/>
                <w:b/>
                <w:bCs/>
                <w:kern w:val="24"/>
                <w:sz w:val="20"/>
                <w:szCs w:val="20"/>
              </w:rPr>
              <w:t>2015</w:t>
            </w:r>
          </w:p>
        </w:tc>
      </w:tr>
      <w:tr w:rsidR="00AD37A4" w:rsidRPr="00AD37A4" w14:paraId="27E36E9D" w14:textId="77777777" w:rsidTr="00AD37A4">
        <w:trPr>
          <w:trHeight w:val="482"/>
          <w:jc w:val="center"/>
        </w:trPr>
        <w:tc>
          <w:tcPr>
            <w:tcW w:w="3098" w:type="dxa"/>
            <w:shd w:val="clear" w:color="auto" w:fill="FFFFFF" w:themeFill="background1"/>
            <w:tcMar>
              <w:top w:w="15" w:type="dxa"/>
              <w:left w:w="108" w:type="dxa"/>
              <w:bottom w:w="0" w:type="dxa"/>
              <w:right w:w="108" w:type="dxa"/>
            </w:tcMar>
            <w:vAlign w:val="center"/>
            <w:hideMark/>
          </w:tcPr>
          <w:p w14:paraId="2D5001DE" w14:textId="77777777" w:rsidR="00B06961" w:rsidRPr="00AD37A4" w:rsidRDefault="00B06961" w:rsidP="00AD37A4">
            <w:pPr>
              <w:pStyle w:val="BodyTextMain"/>
              <w:rPr>
                <w:rFonts w:ascii="Arial" w:hAnsi="Arial" w:cs="Arial"/>
                <w:sz w:val="20"/>
                <w:szCs w:val="20"/>
              </w:rPr>
            </w:pPr>
            <w:r w:rsidRPr="00AD37A4">
              <w:rPr>
                <w:rFonts w:ascii="Arial" w:hAnsi="Arial" w:cs="Arial"/>
                <w:color w:val="000000" w:themeColor="dark1"/>
                <w:kern w:val="24"/>
                <w:sz w:val="20"/>
                <w:szCs w:val="20"/>
              </w:rPr>
              <w:t>EE Scores</w:t>
            </w:r>
          </w:p>
        </w:tc>
        <w:tc>
          <w:tcPr>
            <w:tcW w:w="990" w:type="dxa"/>
            <w:shd w:val="clear" w:color="auto" w:fill="FFFFFF" w:themeFill="background1"/>
            <w:tcMar>
              <w:top w:w="15" w:type="dxa"/>
              <w:left w:w="108" w:type="dxa"/>
              <w:bottom w:w="0" w:type="dxa"/>
              <w:right w:w="108" w:type="dxa"/>
            </w:tcMar>
            <w:vAlign w:val="center"/>
            <w:hideMark/>
          </w:tcPr>
          <w:p w14:paraId="71647318" w14:textId="3557F9EC" w:rsidR="00B06961" w:rsidRPr="00AD37A4" w:rsidRDefault="00CD7816" w:rsidP="001866AD">
            <w:pPr>
              <w:pStyle w:val="BodyTextMain"/>
              <w:jc w:val="right"/>
              <w:rPr>
                <w:rFonts w:ascii="Arial" w:hAnsi="Arial" w:cs="Arial"/>
                <w:sz w:val="20"/>
                <w:szCs w:val="20"/>
              </w:rPr>
            </w:pPr>
            <w:r w:rsidRPr="00AD37A4">
              <w:rPr>
                <w:rFonts w:ascii="Arial" w:hAnsi="Arial" w:cs="Arial"/>
                <w:sz w:val="20"/>
                <w:szCs w:val="20"/>
              </w:rPr>
              <w:t>—</w:t>
            </w:r>
          </w:p>
        </w:tc>
        <w:tc>
          <w:tcPr>
            <w:tcW w:w="900" w:type="dxa"/>
            <w:shd w:val="clear" w:color="auto" w:fill="FFFFFF" w:themeFill="background1"/>
            <w:tcMar>
              <w:top w:w="15" w:type="dxa"/>
              <w:left w:w="108" w:type="dxa"/>
              <w:bottom w:w="0" w:type="dxa"/>
              <w:right w:w="108" w:type="dxa"/>
            </w:tcMar>
            <w:vAlign w:val="center"/>
            <w:hideMark/>
          </w:tcPr>
          <w:p w14:paraId="35A04A91"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67%</w:t>
            </w:r>
          </w:p>
        </w:tc>
        <w:tc>
          <w:tcPr>
            <w:tcW w:w="990" w:type="dxa"/>
            <w:shd w:val="clear" w:color="auto" w:fill="FFFFFF" w:themeFill="background1"/>
            <w:tcMar>
              <w:top w:w="15" w:type="dxa"/>
              <w:left w:w="108" w:type="dxa"/>
              <w:bottom w:w="0" w:type="dxa"/>
              <w:right w:w="108" w:type="dxa"/>
            </w:tcMar>
            <w:vAlign w:val="center"/>
            <w:hideMark/>
          </w:tcPr>
          <w:p w14:paraId="6159776A"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70%</w:t>
            </w:r>
          </w:p>
        </w:tc>
        <w:tc>
          <w:tcPr>
            <w:tcW w:w="900" w:type="dxa"/>
            <w:shd w:val="clear" w:color="auto" w:fill="FFFFFF" w:themeFill="background1"/>
            <w:tcMar>
              <w:top w:w="15" w:type="dxa"/>
              <w:left w:w="108" w:type="dxa"/>
              <w:bottom w:w="0" w:type="dxa"/>
              <w:right w:w="108" w:type="dxa"/>
            </w:tcMar>
            <w:vAlign w:val="center"/>
            <w:hideMark/>
          </w:tcPr>
          <w:p w14:paraId="4046F613"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78%</w:t>
            </w:r>
          </w:p>
        </w:tc>
        <w:tc>
          <w:tcPr>
            <w:tcW w:w="1003" w:type="dxa"/>
            <w:shd w:val="clear" w:color="auto" w:fill="FFFFFF" w:themeFill="background1"/>
            <w:tcMar>
              <w:top w:w="15" w:type="dxa"/>
              <w:left w:w="108" w:type="dxa"/>
              <w:bottom w:w="0" w:type="dxa"/>
              <w:right w:w="108" w:type="dxa"/>
            </w:tcMar>
            <w:vAlign w:val="center"/>
            <w:hideMark/>
          </w:tcPr>
          <w:p w14:paraId="7D5B0533"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 xml:space="preserve">85% </w:t>
            </w:r>
          </w:p>
        </w:tc>
      </w:tr>
      <w:tr w:rsidR="00AD37A4" w:rsidRPr="00AD37A4" w14:paraId="469C5F33" w14:textId="77777777" w:rsidTr="00AD37A4">
        <w:trPr>
          <w:trHeight w:val="420"/>
          <w:jc w:val="center"/>
        </w:trPr>
        <w:tc>
          <w:tcPr>
            <w:tcW w:w="3098" w:type="dxa"/>
            <w:shd w:val="clear" w:color="auto" w:fill="FFFFFF" w:themeFill="background1"/>
            <w:tcMar>
              <w:top w:w="15" w:type="dxa"/>
              <w:left w:w="108" w:type="dxa"/>
              <w:bottom w:w="0" w:type="dxa"/>
              <w:right w:w="108" w:type="dxa"/>
            </w:tcMar>
            <w:vAlign w:val="center"/>
            <w:hideMark/>
          </w:tcPr>
          <w:p w14:paraId="5B1744E4" w14:textId="77777777" w:rsidR="00B06961" w:rsidRPr="00AD37A4" w:rsidRDefault="00B06961" w:rsidP="00AD37A4">
            <w:pPr>
              <w:pStyle w:val="BodyTextMain"/>
              <w:rPr>
                <w:rFonts w:ascii="Arial" w:hAnsi="Arial" w:cs="Arial"/>
                <w:sz w:val="20"/>
                <w:szCs w:val="20"/>
              </w:rPr>
            </w:pPr>
            <w:r w:rsidRPr="00AD37A4">
              <w:rPr>
                <w:rFonts w:ascii="Arial" w:hAnsi="Arial" w:cs="Arial"/>
                <w:color w:val="000000" w:themeColor="dark1"/>
                <w:kern w:val="24"/>
                <w:sz w:val="20"/>
                <w:szCs w:val="20"/>
              </w:rPr>
              <w:t>Disclosures (Patents)</w:t>
            </w:r>
          </w:p>
        </w:tc>
        <w:tc>
          <w:tcPr>
            <w:tcW w:w="990" w:type="dxa"/>
            <w:shd w:val="clear" w:color="auto" w:fill="FFFFFF" w:themeFill="background1"/>
            <w:tcMar>
              <w:top w:w="15" w:type="dxa"/>
              <w:left w:w="108" w:type="dxa"/>
              <w:bottom w:w="0" w:type="dxa"/>
              <w:right w:w="108" w:type="dxa"/>
            </w:tcMar>
            <w:vAlign w:val="center"/>
            <w:hideMark/>
          </w:tcPr>
          <w:p w14:paraId="26BAC016"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38</w:t>
            </w:r>
          </w:p>
        </w:tc>
        <w:tc>
          <w:tcPr>
            <w:tcW w:w="900" w:type="dxa"/>
            <w:shd w:val="clear" w:color="auto" w:fill="FFFFFF" w:themeFill="background1"/>
            <w:tcMar>
              <w:top w:w="15" w:type="dxa"/>
              <w:left w:w="108" w:type="dxa"/>
              <w:bottom w:w="0" w:type="dxa"/>
              <w:right w:w="108" w:type="dxa"/>
            </w:tcMar>
            <w:vAlign w:val="center"/>
            <w:hideMark/>
          </w:tcPr>
          <w:p w14:paraId="6567DCFD"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95</w:t>
            </w:r>
          </w:p>
        </w:tc>
        <w:tc>
          <w:tcPr>
            <w:tcW w:w="990" w:type="dxa"/>
            <w:shd w:val="clear" w:color="auto" w:fill="FFFFFF" w:themeFill="background1"/>
            <w:tcMar>
              <w:top w:w="15" w:type="dxa"/>
              <w:left w:w="108" w:type="dxa"/>
              <w:bottom w:w="0" w:type="dxa"/>
              <w:right w:w="108" w:type="dxa"/>
            </w:tcMar>
            <w:vAlign w:val="center"/>
            <w:hideMark/>
          </w:tcPr>
          <w:p w14:paraId="5C95BD4F"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187 (24)</w:t>
            </w:r>
          </w:p>
        </w:tc>
        <w:tc>
          <w:tcPr>
            <w:tcW w:w="900" w:type="dxa"/>
            <w:shd w:val="clear" w:color="auto" w:fill="FFFFFF" w:themeFill="background1"/>
            <w:tcMar>
              <w:top w:w="15" w:type="dxa"/>
              <w:left w:w="108" w:type="dxa"/>
              <w:bottom w:w="0" w:type="dxa"/>
              <w:right w:w="108" w:type="dxa"/>
            </w:tcMar>
            <w:vAlign w:val="center"/>
            <w:hideMark/>
          </w:tcPr>
          <w:p w14:paraId="778C7303"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130 (8)</w:t>
            </w:r>
          </w:p>
        </w:tc>
        <w:tc>
          <w:tcPr>
            <w:tcW w:w="1003" w:type="dxa"/>
            <w:shd w:val="clear" w:color="auto" w:fill="FFFFFF" w:themeFill="background1"/>
            <w:tcMar>
              <w:top w:w="15" w:type="dxa"/>
              <w:left w:w="108" w:type="dxa"/>
              <w:bottom w:w="0" w:type="dxa"/>
              <w:right w:w="108" w:type="dxa"/>
            </w:tcMar>
            <w:vAlign w:val="center"/>
            <w:hideMark/>
          </w:tcPr>
          <w:p w14:paraId="622528D5"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267 (25)</w:t>
            </w:r>
          </w:p>
        </w:tc>
      </w:tr>
      <w:tr w:rsidR="00AD37A4" w:rsidRPr="00AD37A4" w14:paraId="59E9BFEA" w14:textId="77777777" w:rsidTr="00AD37A4">
        <w:trPr>
          <w:trHeight w:val="383"/>
          <w:jc w:val="center"/>
        </w:trPr>
        <w:tc>
          <w:tcPr>
            <w:tcW w:w="3098" w:type="dxa"/>
            <w:shd w:val="clear" w:color="auto" w:fill="FFFFFF" w:themeFill="background1"/>
            <w:tcMar>
              <w:top w:w="15" w:type="dxa"/>
              <w:left w:w="108" w:type="dxa"/>
              <w:bottom w:w="0" w:type="dxa"/>
              <w:right w:w="108" w:type="dxa"/>
            </w:tcMar>
            <w:vAlign w:val="center"/>
            <w:hideMark/>
          </w:tcPr>
          <w:p w14:paraId="77FD0FF9" w14:textId="3139AA04" w:rsidR="00B06961" w:rsidRPr="00AD37A4" w:rsidRDefault="00B06961" w:rsidP="00AD37A4">
            <w:pPr>
              <w:pStyle w:val="BodyTextMain"/>
              <w:rPr>
                <w:rFonts w:ascii="Arial" w:hAnsi="Arial" w:cs="Arial"/>
                <w:sz w:val="20"/>
                <w:szCs w:val="20"/>
              </w:rPr>
            </w:pPr>
            <w:r w:rsidRPr="00AD37A4">
              <w:rPr>
                <w:rFonts w:ascii="Arial" w:hAnsi="Arial" w:cs="Arial"/>
                <w:color w:val="000000" w:themeColor="dark1"/>
                <w:kern w:val="24"/>
                <w:sz w:val="20"/>
                <w:szCs w:val="20"/>
              </w:rPr>
              <w:t xml:space="preserve">Succession/Bench Strength </w:t>
            </w:r>
            <w:r w:rsidR="00CD7816" w:rsidRPr="00AD37A4">
              <w:rPr>
                <w:rFonts w:ascii="Arial" w:hAnsi="Arial" w:cs="Arial"/>
                <w:color w:val="000000" w:themeColor="dark1"/>
                <w:kern w:val="24"/>
                <w:sz w:val="20"/>
                <w:szCs w:val="20"/>
              </w:rPr>
              <w:t xml:space="preserve">— </w:t>
            </w:r>
            <w:r w:rsidRPr="00AD37A4">
              <w:rPr>
                <w:rFonts w:ascii="Arial" w:hAnsi="Arial" w:cs="Arial"/>
                <w:color w:val="000000" w:themeColor="dark1"/>
                <w:kern w:val="24"/>
                <w:sz w:val="20"/>
                <w:szCs w:val="20"/>
              </w:rPr>
              <w:t>SLT Ready Now</w:t>
            </w:r>
          </w:p>
        </w:tc>
        <w:tc>
          <w:tcPr>
            <w:tcW w:w="990" w:type="dxa"/>
            <w:shd w:val="clear" w:color="auto" w:fill="FFFFFF" w:themeFill="background1"/>
            <w:tcMar>
              <w:top w:w="15" w:type="dxa"/>
              <w:left w:w="108" w:type="dxa"/>
              <w:bottom w:w="0" w:type="dxa"/>
              <w:right w:w="108" w:type="dxa"/>
            </w:tcMar>
            <w:vAlign w:val="center"/>
            <w:hideMark/>
          </w:tcPr>
          <w:p w14:paraId="425ACB9A" w14:textId="663D9D2C" w:rsidR="00B06961" w:rsidRPr="00AD37A4" w:rsidRDefault="00CD7816" w:rsidP="001866AD">
            <w:pPr>
              <w:pStyle w:val="BodyTextMain"/>
              <w:jc w:val="right"/>
              <w:rPr>
                <w:rFonts w:ascii="Arial" w:hAnsi="Arial" w:cs="Arial"/>
                <w:sz w:val="20"/>
                <w:szCs w:val="20"/>
              </w:rPr>
            </w:pPr>
            <w:r w:rsidRPr="00AD37A4">
              <w:rPr>
                <w:rFonts w:ascii="Arial" w:hAnsi="Arial" w:cs="Arial"/>
                <w:sz w:val="20"/>
                <w:szCs w:val="20"/>
              </w:rPr>
              <w:t>—</w:t>
            </w:r>
          </w:p>
        </w:tc>
        <w:tc>
          <w:tcPr>
            <w:tcW w:w="900" w:type="dxa"/>
            <w:shd w:val="clear" w:color="auto" w:fill="FFFFFF" w:themeFill="background1"/>
            <w:tcMar>
              <w:top w:w="15" w:type="dxa"/>
              <w:left w:w="108" w:type="dxa"/>
              <w:bottom w:w="0" w:type="dxa"/>
              <w:right w:w="108" w:type="dxa"/>
            </w:tcMar>
            <w:vAlign w:val="center"/>
            <w:hideMark/>
          </w:tcPr>
          <w:p w14:paraId="3041AE6F"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0%</w:t>
            </w:r>
          </w:p>
        </w:tc>
        <w:tc>
          <w:tcPr>
            <w:tcW w:w="990" w:type="dxa"/>
            <w:shd w:val="clear" w:color="auto" w:fill="FFFFFF" w:themeFill="background1"/>
            <w:tcMar>
              <w:top w:w="15" w:type="dxa"/>
              <w:left w:w="108" w:type="dxa"/>
              <w:bottom w:w="0" w:type="dxa"/>
              <w:right w:w="108" w:type="dxa"/>
            </w:tcMar>
            <w:vAlign w:val="center"/>
            <w:hideMark/>
          </w:tcPr>
          <w:p w14:paraId="62CDA9D8"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100%</w:t>
            </w:r>
          </w:p>
        </w:tc>
        <w:tc>
          <w:tcPr>
            <w:tcW w:w="900" w:type="dxa"/>
            <w:shd w:val="clear" w:color="auto" w:fill="FFFFFF" w:themeFill="background1"/>
            <w:tcMar>
              <w:top w:w="15" w:type="dxa"/>
              <w:left w:w="108" w:type="dxa"/>
              <w:bottom w:w="0" w:type="dxa"/>
              <w:right w:w="108" w:type="dxa"/>
            </w:tcMar>
            <w:vAlign w:val="center"/>
            <w:hideMark/>
          </w:tcPr>
          <w:p w14:paraId="06F9B54A"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100%</w:t>
            </w:r>
          </w:p>
        </w:tc>
        <w:tc>
          <w:tcPr>
            <w:tcW w:w="1003" w:type="dxa"/>
            <w:shd w:val="clear" w:color="auto" w:fill="FFFFFF" w:themeFill="background1"/>
            <w:tcMar>
              <w:top w:w="15" w:type="dxa"/>
              <w:left w:w="108" w:type="dxa"/>
              <w:bottom w:w="0" w:type="dxa"/>
              <w:right w:w="108" w:type="dxa"/>
            </w:tcMar>
            <w:vAlign w:val="center"/>
            <w:hideMark/>
          </w:tcPr>
          <w:p w14:paraId="34AC87FD"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100%</w:t>
            </w:r>
          </w:p>
        </w:tc>
      </w:tr>
      <w:tr w:rsidR="00AD37A4" w:rsidRPr="00AD37A4" w14:paraId="796C7BBF" w14:textId="77777777" w:rsidTr="00AD37A4">
        <w:trPr>
          <w:trHeight w:val="346"/>
          <w:jc w:val="center"/>
        </w:trPr>
        <w:tc>
          <w:tcPr>
            <w:tcW w:w="3098" w:type="dxa"/>
            <w:shd w:val="clear" w:color="auto" w:fill="FFFFFF" w:themeFill="background1"/>
            <w:tcMar>
              <w:top w:w="15" w:type="dxa"/>
              <w:left w:w="108" w:type="dxa"/>
              <w:bottom w:w="0" w:type="dxa"/>
              <w:right w:w="108" w:type="dxa"/>
            </w:tcMar>
            <w:vAlign w:val="center"/>
            <w:hideMark/>
          </w:tcPr>
          <w:p w14:paraId="77744706" w14:textId="2790F284" w:rsidR="00B06961" w:rsidRPr="00AD37A4" w:rsidRDefault="00B06961" w:rsidP="00AD37A4">
            <w:pPr>
              <w:pStyle w:val="BodyTextMain"/>
              <w:rPr>
                <w:rFonts w:ascii="Arial" w:hAnsi="Arial" w:cs="Arial"/>
                <w:sz w:val="20"/>
                <w:szCs w:val="20"/>
              </w:rPr>
            </w:pPr>
            <w:r w:rsidRPr="00AD37A4">
              <w:rPr>
                <w:rFonts w:ascii="Arial" w:hAnsi="Arial" w:cs="Arial"/>
                <w:color w:val="000000" w:themeColor="dark1"/>
                <w:kern w:val="24"/>
                <w:sz w:val="20"/>
                <w:szCs w:val="20"/>
              </w:rPr>
              <w:t xml:space="preserve">Succession/Bench Strength  </w:t>
            </w:r>
            <w:r w:rsidR="00CD7816" w:rsidRPr="00AD37A4">
              <w:rPr>
                <w:rFonts w:ascii="Arial" w:hAnsi="Arial" w:cs="Arial"/>
                <w:color w:val="000000" w:themeColor="dark1"/>
                <w:kern w:val="24"/>
                <w:sz w:val="20"/>
                <w:szCs w:val="20"/>
              </w:rPr>
              <w:t xml:space="preserve">— </w:t>
            </w:r>
            <w:r w:rsidRPr="00AD37A4">
              <w:rPr>
                <w:rFonts w:ascii="Arial" w:hAnsi="Arial" w:cs="Arial"/>
                <w:color w:val="000000" w:themeColor="dark1"/>
                <w:kern w:val="24"/>
                <w:sz w:val="20"/>
                <w:szCs w:val="20"/>
              </w:rPr>
              <w:t>SLT-1 Ready Now</w:t>
            </w:r>
          </w:p>
        </w:tc>
        <w:tc>
          <w:tcPr>
            <w:tcW w:w="990" w:type="dxa"/>
            <w:shd w:val="clear" w:color="auto" w:fill="FFFFFF" w:themeFill="background1"/>
            <w:tcMar>
              <w:top w:w="15" w:type="dxa"/>
              <w:left w:w="108" w:type="dxa"/>
              <w:bottom w:w="0" w:type="dxa"/>
              <w:right w:w="108" w:type="dxa"/>
            </w:tcMar>
            <w:vAlign w:val="center"/>
            <w:hideMark/>
          </w:tcPr>
          <w:p w14:paraId="42D5BB46" w14:textId="0E0488CE" w:rsidR="00B06961" w:rsidRPr="00AD37A4" w:rsidRDefault="00CD7816" w:rsidP="001866AD">
            <w:pPr>
              <w:pStyle w:val="BodyTextMain"/>
              <w:jc w:val="right"/>
              <w:rPr>
                <w:rFonts w:ascii="Arial" w:hAnsi="Arial" w:cs="Arial"/>
                <w:sz w:val="20"/>
                <w:szCs w:val="20"/>
              </w:rPr>
            </w:pPr>
            <w:r w:rsidRPr="00AD37A4">
              <w:rPr>
                <w:rFonts w:ascii="Arial" w:hAnsi="Arial" w:cs="Arial"/>
                <w:sz w:val="20"/>
                <w:szCs w:val="20"/>
              </w:rPr>
              <w:t>—</w:t>
            </w:r>
          </w:p>
        </w:tc>
        <w:tc>
          <w:tcPr>
            <w:tcW w:w="900" w:type="dxa"/>
            <w:shd w:val="clear" w:color="auto" w:fill="FFFFFF" w:themeFill="background1"/>
            <w:tcMar>
              <w:top w:w="15" w:type="dxa"/>
              <w:left w:w="108" w:type="dxa"/>
              <w:bottom w:w="0" w:type="dxa"/>
              <w:right w:w="108" w:type="dxa"/>
            </w:tcMar>
            <w:vAlign w:val="center"/>
            <w:hideMark/>
          </w:tcPr>
          <w:p w14:paraId="1C7E3D48"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80%</w:t>
            </w:r>
          </w:p>
        </w:tc>
        <w:tc>
          <w:tcPr>
            <w:tcW w:w="990" w:type="dxa"/>
            <w:shd w:val="clear" w:color="auto" w:fill="FFFFFF" w:themeFill="background1"/>
            <w:tcMar>
              <w:top w:w="15" w:type="dxa"/>
              <w:left w:w="108" w:type="dxa"/>
              <w:bottom w:w="0" w:type="dxa"/>
              <w:right w:w="108" w:type="dxa"/>
            </w:tcMar>
            <w:vAlign w:val="center"/>
            <w:hideMark/>
          </w:tcPr>
          <w:p w14:paraId="3201A642"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92%</w:t>
            </w:r>
          </w:p>
        </w:tc>
        <w:tc>
          <w:tcPr>
            <w:tcW w:w="900" w:type="dxa"/>
            <w:shd w:val="clear" w:color="auto" w:fill="FFFFFF" w:themeFill="background1"/>
            <w:tcMar>
              <w:top w:w="15" w:type="dxa"/>
              <w:left w:w="108" w:type="dxa"/>
              <w:bottom w:w="0" w:type="dxa"/>
              <w:right w:w="108" w:type="dxa"/>
            </w:tcMar>
            <w:vAlign w:val="center"/>
            <w:hideMark/>
          </w:tcPr>
          <w:p w14:paraId="0454072D"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&gt;90%</w:t>
            </w:r>
          </w:p>
        </w:tc>
        <w:tc>
          <w:tcPr>
            <w:tcW w:w="1003" w:type="dxa"/>
            <w:shd w:val="clear" w:color="auto" w:fill="FFFFFF" w:themeFill="background1"/>
            <w:tcMar>
              <w:top w:w="15" w:type="dxa"/>
              <w:left w:w="108" w:type="dxa"/>
              <w:bottom w:w="0" w:type="dxa"/>
              <w:right w:w="108" w:type="dxa"/>
            </w:tcMar>
            <w:vAlign w:val="center"/>
            <w:hideMark/>
          </w:tcPr>
          <w:p w14:paraId="26A3EA9E"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&gt;90%</w:t>
            </w:r>
          </w:p>
        </w:tc>
      </w:tr>
      <w:tr w:rsidR="00AD37A4" w:rsidRPr="00AD37A4" w14:paraId="7B783210" w14:textId="77777777" w:rsidTr="00AD37A4">
        <w:trPr>
          <w:trHeight w:val="452"/>
          <w:jc w:val="center"/>
        </w:trPr>
        <w:tc>
          <w:tcPr>
            <w:tcW w:w="3098" w:type="dxa"/>
            <w:shd w:val="clear" w:color="auto" w:fill="FFFFFF" w:themeFill="background1"/>
            <w:tcMar>
              <w:top w:w="15" w:type="dxa"/>
              <w:left w:w="108" w:type="dxa"/>
              <w:bottom w:w="0" w:type="dxa"/>
              <w:right w:w="108" w:type="dxa"/>
            </w:tcMar>
            <w:vAlign w:val="center"/>
            <w:hideMark/>
          </w:tcPr>
          <w:p w14:paraId="51D4521C" w14:textId="0E74AE74" w:rsidR="00B06961" w:rsidRPr="00AD37A4" w:rsidRDefault="00B06961" w:rsidP="00AD37A4">
            <w:pPr>
              <w:pStyle w:val="BodyTextMain"/>
              <w:rPr>
                <w:rFonts w:ascii="Arial" w:hAnsi="Arial" w:cs="Arial"/>
                <w:sz w:val="20"/>
                <w:szCs w:val="20"/>
              </w:rPr>
            </w:pPr>
            <w:r w:rsidRPr="00AD37A4">
              <w:rPr>
                <w:rFonts w:ascii="Arial" w:hAnsi="Arial" w:cs="Arial"/>
                <w:color w:val="000000" w:themeColor="dark1"/>
                <w:kern w:val="24"/>
                <w:sz w:val="20"/>
                <w:szCs w:val="20"/>
              </w:rPr>
              <w:t xml:space="preserve">Succession/Bench Strength  </w:t>
            </w:r>
            <w:r w:rsidR="00CD7816" w:rsidRPr="00AD37A4">
              <w:rPr>
                <w:rFonts w:ascii="Arial" w:hAnsi="Arial" w:cs="Arial"/>
                <w:color w:val="000000" w:themeColor="dark1"/>
                <w:kern w:val="24"/>
                <w:sz w:val="20"/>
                <w:szCs w:val="20"/>
              </w:rPr>
              <w:t xml:space="preserve">— </w:t>
            </w:r>
            <w:r w:rsidRPr="00AD37A4">
              <w:rPr>
                <w:rFonts w:ascii="Arial" w:hAnsi="Arial" w:cs="Arial"/>
                <w:color w:val="000000" w:themeColor="dark1"/>
                <w:kern w:val="24"/>
                <w:sz w:val="20"/>
                <w:szCs w:val="20"/>
              </w:rPr>
              <w:t>SLT-2 Ready Now</w:t>
            </w:r>
          </w:p>
        </w:tc>
        <w:tc>
          <w:tcPr>
            <w:tcW w:w="990" w:type="dxa"/>
            <w:shd w:val="clear" w:color="auto" w:fill="FFFFFF" w:themeFill="background1"/>
            <w:tcMar>
              <w:top w:w="15" w:type="dxa"/>
              <w:left w:w="108" w:type="dxa"/>
              <w:bottom w:w="0" w:type="dxa"/>
              <w:right w:w="108" w:type="dxa"/>
            </w:tcMar>
            <w:vAlign w:val="center"/>
            <w:hideMark/>
          </w:tcPr>
          <w:p w14:paraId="595EE299" w14:textId="296F0EA4" w:rsidR="00B06961" w:rsidRPr="00AD37A4" w:rsidRDefault="00CD7816" w:rsidP="001866AD">
            <w:pPr>
              <w:pStyle w:val="BodyTextMain"/>
              <w:jc w:val="right"/>
              <w:rPr>
                <w:rFonts w:ascii="Arial" w:hAnsi="Arial" w:cs="Arial"/>
                <w:sz w:val="20"/>
                <w:szCs w:val="20"/>
              </w:rPr>
            </w:pPr>
            <w:r w:rsidRPr="00AD37A4">
              <w:rPr>
                <w:rFonts w:ascii="Arial" w:hAnsi="Arial" w:cs="Arial"/>
                <w:sz w:val="20"/>
                <w:szCs w:val="20"/>
              </w:rPr>
              <w:t>—</w:t>
            </w:r>
          </w:p>
        </w:tc>
        <w:tc>
          <w:tcPr>
            <w:tcW w:w="900" w:type="dxa"/>
            <w:shd w:val="clear" w:color="auto" w:fill="FFFFFF" w:themeFill="background1"/>
            <w:tcMar>
              <w:top w:w="15" w:type="dxa"/>
              <w:left w:w="108" w:type="dxa"/>
              <w:bottom w:w="0" w:type="dxa"/>
              <w:right w:w="108" w:type="dxa"/>
            </w:tcMar>
            <w:vAlign w:val="center"/>
            <w:hideMark/>
          </w:tcPr>
          <w:p w14:paraId="2827ED09"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49%</w:t>
            </w:r>
          </w:p>
        </w:tc>
        <w:tc>
          <w:tcPr>
            <w:tcW w:w="990" w:type="dxa"/>
            <w:shd w:val="clear" w:color="auto" w:fill="FFFFFF" w:themeFill="background1"/>
            <w:tcMar>
              <w:top w:w="15" w:type="dxa"/>
              <w:left w:w="108" w:type="dxa"/>
              <w:bottom w:w="0" w:type="dxa"/>
              <w:right w:w="108" w:type="dxa"/>
            </w:tcMar>
            <w:vAlign w:val="center"/>
            <w:hideMark/>
          </w:tcPr>
          <w:p w14:paraId="1EBD49DD"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80%</w:t>
            </w:r>
          </w:p>
        </w:tc>
        <w:tc>
          <w:tcPr>
            <w:tcW w:w="900" w:type="dxa"/>
            <w:shd w:val="clear" w:color="auto" w:fill="FFFFFF" w:themeFill="background1"/>
            <w:tcMar>
              <w:top w:w="15" w:type="dxa"/>
              <w:left w:w="108" w:type="dxa"/>
              <w:bottom w:w="0" w:type="dxa"/>
              <w:right w:w="108" w:type="dxa"/>
            </w:tcMar>
            <w:vAlign w:val="center"/>
            <w:hideMark/>
          </w:tcPr>
          <w:p w14:paraId="5EC763B9"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&gt;90%</w:t>
            </w:r>
          </w:p>
        </w:tc>
        <w:tc>
          <w:tcPr>
            <w:tcW w:w="1003" w:type="dxa"/>
            <w:shd w:val="clear" w:color="auto" w:fill="FFFFFF" w:themeFill="background1"/>
            <w:tcMar>
              <w:top w:w="15" w:type="dxa"/>
              <w:left w:w="108" w:type="dxa"/>
              <w:bottom w:w="0" w:type="dxa"/>
              <w:right w:w="108" w:type="dxa"/>
            </w:tcMar>
            <w:vAlign w:val="center"/>
            <w:hideMark/>
          </w:tcPr>
          <w:p w14:paraId="22499224"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&gt;90%</w:t>
            </w:r>
          </w:p>
        </w:tc>
      </w:tr>
      <w:tr w:rsidR="00AD37A4" w:rsidRPr="00AD37A4" w14:paraId="0C8DAADD" w14:textId="77777777" w:rsidTr="00AD37A4">
        <w:trPr>
          <w:trHeight w:val="375"/>
          <w:jc w:val="center"/>
        </w:trPr>
        <w:tc>
          <w:tcPr>
            <w:tcW w:w="3098" w:type="dxa"/>
            <w:shd w:val="clear" w:color="auto" w:fill="FFFFFF" w:themeFill="background1"/>
            <w:tcMar>
              <w:top w:w="15" w:type="dxa"/>
              <w:left w:w="108" w:type="dxa"/>
              <w:bottom w:w="0" w:type="dxa"/>
              <w:right w:w="108" w:type="dxa"/>
            </w:tcMar>
            <w:vAlign w:val="center"/>
            <w:hideMark/>
          </w:tcPr>
          <w:p w14:paraId="4D25787D" w14:textId="51A47C18" w:rsidR="00B06961" w:rsidRPr="00AD37A4" w:rsidRDefault="00B54934" w:rsidP="00AD37A4">
            <w:pPr>
              <w:pStyle w:val="BodyTextMain"/>
              <w:rPr>
                <w:rFonts w:ascii="Arial" w:hAnsi="Arial" w:cs="Arial"/>
                <w:sz w:val="20"/>
                <w:szCs w:val="20"/>
              </w:rPr>
            </w:pPr>
            <w:r>
              <w:rPr>
                <w:rFonts w:ascii="Arial" w:hAnsi="Arial" w:cs="Arial"/>
                <w:color w:val="000000" w:themeColor="dark1"/>
                <w:kern w:val="24"/>
                <w:sz w:val="20"/>
                <w:szCs w:val="20"/>
              </w:rPr>
              <w:t>Project A</w:t>
            </w:r>
            <w:bookmarkStart w:id="0" w:name="_GoBack"/>
            <w:bookmarkEnd w:id="0"/>
            <w:r w:rsidR="00B06961" w:rsidRPr="00AD37A4">
              <w:rPr>
                <w:rFonts w:ascii="Arial" w:hAnsi="Arial" w:cs="Arial"/>
                <w:color w:val="000000" w:themeColor="dark1"/>
                <w:kern w:val="24"/>
                <w:sz w:val="20"/>
                <w:szCs w:val="20"/>
              </w:rPr>
              <w:t>greements</w:t>
            </w:r>
          </w:p>
        </w:tc>
        <w:tc>
          <w:tcPr>
            <w:tcW w:w="990" w:type="dxa"/>
            <w:shd w:val="clear" w:color="auto" w:fill="FFFFFF" w:themeFill="background1"/>
            <w:tcMar>
              <w:top w:w="15" w:type="dxa"/>
              <w:left w:w="108" w:type="dxa"/>
              <w:bottom w:w="0" w:type="dxa"/>
              <w:right w:w="108" w:type="dxa"/>
            </w:tcMar>
            <w:vAlign w:val="center"/>
            <w:hideMark/>
          </w:tcPr>
          <w:p w14:paraId="318C23CF" w14:textId="18BE48B1" w:rsidR="00B06961" w:rsidRPr="00AD37A4" w:rsidRDefault="00CD7816" w:rsidP="001866AD">
            <w:pPr>
              <w:pStyle w:val="BodyTextMain"/>
              <w:jc w:val="right"/>
              <w:rPr>
                <w:rFonts w:ascii="Arial" w:hAnsi="Arial" w:cs="Arial"/>
                <w:sz w:val="20"/>
                <w:szCs w:val="20"/>
              </w:rPr>
            </w:pPr>
            <w:r w:rsidRPr="00AD37A4">
              <w:rPr>
                <w:rFonts w:ascii="Arial" w:hAnsi="Arial" w:cs="Arial"/>
                <w:sz w:val="20"/>
                <w:szCs w:val="20"/>
              </w:rPr>
              <w:t>—</w:t>
            </w:r>
          </w:p>
        </w:tc>
        <w:tc>
          <w:tcPr>
            <w:tcW w:w="900" w:type="dxa"/>
            <w:shd w:val="clear" w:color="auto" w:fill="FFFFFF" w:themeFill="background1"/>
            <w:tcMar>
              <w:top w:w="15" w:type="dxa"/>
              <w:left w:w="108" w:type="dxa"/>
              <w:bottom w:w="0" w:type="dxa"/>
              <w:right w:w="108" w:type="dxa"/>
            </w:tcMar>
            <w:vAlign w:val="center"/>
            <w:hideMark/>
          </w:tcPr>
          <w:p w14:paraId="68469237" w14:textId="239CF9CE" w:rsidR="00B06961" w:rsidRPr="00AD37A4" w:rsidRDefault="00CD7816" w:rsidP="001866AD">
            <w:pPr>
              <w:pStyle w:val="BodyTextMain"/>
              <w:jc w:val="right"/>
              <w:rPr>
                <w:rFonts w:ascii="Arial" w:hAnsi="Arial" w:cs="Arial"/>
                <w:sz w:val="20"/>
                <w:szCs w:val="20"/>
              </w:rPr>
            </w:pPr>
            <w:r w:rsidRPr="00AD37A4">
              <w:rPr>
                <w:rFonts w:ascii="Arial" w:hAnsi="Arial" w:cs="Arial"/>
                <w:sz w:val="20"/>
                <w:szCs w:val="20"/>
              </w:rPr>
              <w:t>—</w:t>
            </w:r>
          </w:p>
        </w:tc>
        <w:tc>
          <w:tcPr>
            <w:tcW w:w="990" w:type="dxa"/>
            <w:shd w:val="clear" w:color="auto" w:fill="FFFFFF" w:themeFill="background1"/>
            <w:tcMar>
              <w:top w:w="15" w:type="dxa"/>
              <w:left w:w="108" w:type="dxa"/>
              <w:bottom w:w="0" w:type="dxa"/>
              <w:right w:w="108" w:type="dxa"/>
            </w:tcMar>
            <w:vAlign w:val="center"/>
            <w:hideMark/>
          </w:tcPr>
          <w:p w14:paraId="766435E6"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120</w:t>
            </w:r>
          </w:p>
        </w:tc>
        <w:tc>
          <w:tcPr>
            <w:tcW w:w="900" w:type="dxa"/>
            <w:shd w:val="clear" w:color="auto" w:fill="FFFFFF" w:themeFill="background1"/>
            <w:tcMar>
              <w:top w:w="15" w:type="dxa"/>
              <w:left w:w="108" w:type="dxa"/>
              <w:bottom w:w="0" w:type="dxa"/>
              <w:right w:w="108" w:type="dxa"/>
            </w:tcMar>
            <w:vAlign w:val="center"/>
            <w:hideMark/>
          </w:tcPr>
          <w:p w14:paraId="7D74A44C"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129</w:t>
            </w:r>
          </w:p>
        </w:tc>
        <w:tc>
          <w:tcPr>
            <w:tcW w:w="1003" w:type="dxa"/>
            <w:shd w:val="clear" w:color="auto" w:fill="FFFFFF" w:themeFill="background1"/>
            <w:tcMar>
              <w:top w:w="15" w:type="dxa"/>
              <w:left w:w="108" w:type="dxa"/>
              <w:bottom w:w="0" w:type="dxa"/>
              <w:right w:w="108" w:type="dxa"/>
            </w:tcMar>
            <w:vAlign w:val="center"/>
            <w:hideMark/>
          </w:tcPr>
          <w:p w14:paraId="7ECFFF9A" w14:textId="77777777" w:rsidR="00B06961" w:rsidRPr="00AD37A4" w:rsidRDefault="00B06961" w:rsidP="001866AD">
            <w:pPr>
              <w:pStyle w:val="BodyTextMain"/>
              <w:jc w:val="right"/>
              <w:rPr>
                <w:rFonts w:ascii="Arial" w:hAnsi="Arial" w:cs="Arial"/>
                <w:sz w:val="20"/>
                <w:szCs w:val="20"/>
              </w:rPr>
            </w:pPr>
            <w:r w:rsidRPr="00AD37A4">
              <w:rPr>
                <w:rFonts w:ascii="Arial" w:hAnsi="Arial" w:cs="Arial"/>
                <w:color w:val="000000" w:themeColor="dark1"/>
                <w:kern w:val="24"/>
                <w:sz w:val="20"/>
                <w:szCs w:val="20"/>
              </w:rPr>
              <w:t>147</w:t>
            </w:r>
          </w:p>
        </w:tc>
      </w:tr>
    </w:tbl>
    <w:p w14:paraId="1CC9490B" w14:textId="77777777" w:rsidR="00EF0B8E" w:rsidRDefault="00EF0B8E" w:rsidP="00CD7816">
      <w:pPr>
        <w:pStyle w:val="Footnote"/>
        <w:rPr>
          <w:lang w:val="en-GB"/>
        </w:rPr>
      </w:pPr>
    </w:p>
    <w:p w14:paraId="68AC7069" w14:textId="3999C2EB" w:rsidR="00CD7816" w:rsidRPr="00CD7816" w:rsidRDefault="00CD7816" w:rsidP="00CD7816">
      <w:pPr>
        <w:pStyle w:val="Footnote"/>
        <w:rPr>
          <w:lang w:val="en-GB"/>
        </w:rPr>
      </w:pPr>
      <w:r w:rsidRPr="00CD7816">
        <w:rPr>
          <w:lang w:val="en-GB"/>
        </w:rPr>
        <w:t>Note</w:t>
      </w:r>
      <w:r w:rsidR="0045254C">
        <w:rPr>
          <w:lang w:val="en-GB"/>
        </w:rPr>
        <w:t>s</w:t>
      </w:r>
      <w:r w:rsidRPr="00CD7816">
        <w:rPr>
          <w:lang w:val="en-GB"/>
        </w:rPr>
        <w:t xml:space="preserve">: EE = </w:t>
      </w:r>
      <w:r w:rsidR="0045254C" w:rsidRPr="00CD7816">
        <w:rPr>
          <w:lang w:val="en-GB"/>
        </w:rPr>
        <w:t xml:space="preserve">employee </w:t>
      </w:r>
      <w:r w:rsidR="0045254C">
        <w:rPr>
          <w:lang w:val="en-GB"/>
        </w:rPr>
        <w:t>e</w:t>
      </w:r>
      <w:r w:rsidR="0045254C" w:rsidRPr="00CD7816">
        <w:rPr>
          <w:lang w:val="en-GB"/>
        </w:rPr>
        <w:t>ngagement</w:t>
      </w:r>
      <w:r w:rsidRPr="00CD7816">
        <w:rPr>
          <w:lang w:val="en-GB"/>
        </w:rPr>
        <w:t xml:space="preserve">; SLT = </w:t>
      </w:r>
      <w:r w:rsidR="0045254C">
        <w:rPr>
          <w:lang w:val="en-GB"/>
        </w:rPr>
        <w:t>s</w:t>
      </w:r>
      <w:r w:rsidR="0045254C" w:rsidRPr="00CD7816">
        <w:rPr>
          <w:lang w:val="en-GB"/>
        </w:rPr>
        <w:t xml:space="preserve">enior </w:t>
      </w:r>
      <w:r w:rsidRPr="00CD7816">
        <w:rPr>
          <w:lang w:val="en-GB"/>
        </w:rPr>
        <w:t>leadership team</w:t>
      </w:r>
      <w:r w:rsidR="0045254C">
        <w:rPr>
          <w:lang w:val="en-GB"/>
        </w:rPr>
        <w:t>.</w:t>
      </w:r>
    </w:p>
    <w:p w14:paraId="3A614AA1" w14:textId="77777777" w:rsidR="00CD7816" w:rsidRDefault="00CD7816" w:rsidP="00CD7816">
      <w:pPr>
        <w:pStyle w:val="Footnote"/>
        <w:rPr>
          <w:lang w:val="en-GB"/>
        </w:rPr>
      </w:pPr>
      <w:r w:rsidRPr="00CD7816">
        <w:rPr>
          <w:lang w:val="en-GB"/>
        </w:rPr>
        <w:t>Source: Company documents.</w:t>
      </w:r>
    </w:p>
    <w:p w14:paraId="4178DE33" w14:textId="77777777" w:rsidR="00CD7816" w:rsidRDefault="00CD7816" w:rsidP="00CD7816">
      <w:pPr>
        <w:pStyle w:val="Footnote"/>
        <w:rPr>
          <w:lang w:val="en-GB"/>
        </w:rPr>
      </w:pPr>
    </w:p>
    <w:p w14:paraId="54F130F4" w14:textId="77777777" w:rsidR="00CD7816" w:rsidRDefault="00CD7816" w:rsidP="00CD7816">
      <w:pPr>
        <w:pStyle w:val="Footnote"/>
        <w:rPr>
          <w:lang w:val="en-GB"/>
        </w:rPr>
      </w:pPr>
    </w:p>
    <w:p w14:paraId="43EFE618" w14:textId="77777777" w:rsidR="00CD7816" w:rsidRDefault="00CD7816" w:rsidP="00CD7816">
      <w:pPr>
        <w:pStyle w:val="Footnote"/>
        <w:rPr>
          <w:lang w:val="en-GB"/>
        </w:rPr>
      </w:pPr>
    </w:p>
    <w:p w14:paraId="708C3606" w14:textId="77777777" w:rsidR="003B7EF2" w:rsidRPr="0095443F" w:rsidRDefault="003B7EF2" w:rsidP="006B7F7A">
      <w:pPr>
        <w:pStyle w:val="BodyTextMain"/>
        <w:rPr>
          <w:lang w:val="en-GB"/>
        </w:rPr>
      </w:pPr>
    </w:p>
    <w:sectPr w:rsidR="003B7EF2" w:rsidRPr="0095443F" w:rsidSect="00AD37A4">
      <w:headerReference w:type="default" r:id="rId20"/>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C4040" w14:textId="77777777" w:rsidR="009A01EF" w:rsidRDefault="009A01EF" w:rsidP="00D75295">
      <w:r>
        <w:separator/>
      </w:r>
    </w:p>
  </w:endnote>
  <w:endnote w:type="continuationSeparator" w:id="0">
    <w:p w14:paraId="2ECE9202" w14:textId="77777777" w:rsidR="009A01EF" w:rsidRDefault="009A01E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C556A" w14:textId="77777777" w:rsidR="009A01EF" w:rsidRDefault="009A01EF" w:rsidP="00D75295">
      <w:r>
        <w:separator/>
      </w:r>
    </w:p>
  </w:footnote>
  <w:footnote w:type="continuationSeparator" w:id="0">
    <w:p w14:paraId="78331540" w14:textId="77777777" w:rsidR="009A01EF" w:rsidRDefault="009A01EF" w:rsidP="00D75295">
      <w:r>
        <w:continuationSeparator/>
      </w:r>
    </w:p>
  </w:footnote>
  <w:footnote w:id="1">
    <w:p w14:paraId="72C48E1F" w14:textId="3BC2A1E8" w:rsidR="00D07010" w:rsidRDefault="00D07010" w:rsidP="008E015B">
      <w:pPr>
        <w:pStyle w:val="Footnote"/>
      </w:pPr>
      <w:r w:rsidRPr="00190DC8">
        <w:rPr>
          <w:rStyle w:val="FootnoteReference"/>
        </w:rPr>
        <w:footnoteRef/>
      </w:r>
      <w:r w:rsidRPr="00190DC8">
        <w:t xml:space="preserve"> </w:t>
      </w:r>
      <w:r>
        <w:t xml:space="preserve">Louis Carter, “A Leadership Makeover at Ingersoll Rand,” Chief Learning Officer, November 1, 2013, accessed April 5, 2017, </w:t>
      </w:r>
      <w:r w:rsidRPr="00ED00BA">
        <w:t>www.clomedia.com/2013/11/01/a-leadership-makeover-at-ingersoll-rand</w:t>
      </w:r>
      <w:r>
        <w:t>.</w:t>
      </w:r>
    </w:p>
  </w:footnote>
  <w:footnote w:id="2">
    <w:p w14:paraId="733C2D27" w14:textId="75904270" w:rsidR="00D07010" w:rsidRPr="003675E5" w:rsidRDefault="00D07010" w:rsidP="008E015B">
      <w:pPr>
        <w:pStyle w:val="Footnote"/>
        <w:rPr>
          <w:lang w:val="en-IN"/>
        </w:rPr>
      </w:pPr>
      <w:r>
        <w:rPr>
          <w:rStyle w:val="FootnoteReference"/>
        </w:rPr>
        <w:footnoteRef/>
      </w:r>
      <w:r>
        <w:t xml:space="preserve"> “Enduring Ideas: The GE-McKinsey Nine-Box Matrix,” </w:t>
      </w:r>
      <w:r w:rsidRPr="008A4DD4">
        <w:rPr>
          <w:i/>
        </w:rPr>
        <w:t>McKinsey Quarterly</w:t>
      </w:r>
      <w:r>
        <w:t xml:space="preserve">, September 2008, accessed June 6, 2017, </w:t>
      </w:r>
      <w:r w:rsidRPr="008A4DD4">
        <w:t>www.mckinsey.com/business</w:t>
      </w:r>
      <w:r w:rsidRPr="003675E5">
        <w:t>-functions/strategy-and-corporate-finance/our-insights/enduring-ideas-the-ge-and-mckinsey-nine-box-matrix</w:t>
      </w:r>
      <w:r>
        <w:t>.</w:t>
      </w:r>
    </w:p>
  </w:footnote>
  <w:footnote w:id="3">
    <w:p w14:paraId="669D3830" w14:textId="7B85742B" w:rsidR="00D07010" w:rsidRDefault="00D07010" w:rsidP="008E015B">
      <w:pPr>
        <w:pStyle w:val="Footnote"/>
      </w:pPr>
      <w:r>
        <w:rPr>
          <w:rStyle w:val="FootnoteReference"/>
        </w:rPr>
        <w:footnoteRef/>
      </w:r>
      <w:r>
        <w:t xml:space="preserve"> Senior leadership team level 2 was the second level in hierarchy after the ETC head.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3EED3" w14:textId="476B185F" w:rsidR="00D07010" w:rsidRDefault="00D07010"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54934">
      <w:rPr>
        <w:rFonts w:ascii="Arial" w:hAnsi="Arial"/>
        <w:b/>
        <w:noProof/>
      </w:rPr>
      <w:t>8</w:t>
    </w:r>
    <w:r>
      <w:rPr>
        <w:rFonts w:ascii="Arial" w:hAnsi="Arial"/>
        <w:b/>
      </w:rPr>
      <w:fldChar w:fldCharType="end"/>
    </w:r>
    <w:r>
      <w:rPr>
        <w:rFonts w:ascii="Arial" w:hAnsi="Arial"/>
        <w:b/>
      </w:rPr>
      <w:tab/>
    </w:r>
    <w:r w:rsidR="001B09C7">
      <w:rPr>
        <w:rFonts w:ascii="Arial" w:hAnsi="Arial"/>
        <w:b/>
      </w:rPr>
      <w:t>9B17C028</w:t>
    </w:r>
  </w:p>
  <w:p w14:paraId="7B9E0DCF" w14:textId="77777777" w:rsidR="00D07010" w:rsidRPr="00C92CC4" w:rsidRDefault="00D07010">
    <w:pPr>
      <w:pStyle w:val="Header"/>
      <w:rPr>
        <w:sz w:val="18"/>
        <w:szCs w:val="18"/>
      </w:rPr>
    </w:pPr>
  </w:p>
  <w:p w14:paraId="7984B375" w14:textId="77777777" w:rsidR="00D07010" w:rsidRPr="00C92CC4" w:rsidRDefault="00D07010">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EE509A"/>
    <w:multiLevelType w:val="hybridMultilevel"/>
    <w:tmpl w:val="B442C334"/>
    <w:lvl w:ilvl="0" w:tplc="4E769844">
      <w:start w:val="1"/>
      <w:numFmt w:val="bullet"/>
      <w:lvlText w:val="•"/>
      <w:lvlJc w:val="left"/>
      <w:pPr>
        <w:tabs>
          <w:tab w:val="num" w:pos="720"/>
        </w:tabs>
        <w:ind w:left="720" w:hanging="360"/>
      </w:pPr>
      <w:rPr>
        <w:rFonts w:ascii="Arial" w:hAnsi="Arial" w:hint="default"/>
      </w:rPr>
    </w:lvl>
    <w:lvl w:ilvl="1" w:tplc="137E3A78" w:tentative="1">
      <w:start w:val="1"/>
      <w:numFmt w:val="bullet"/>
      <w:lvlText w:val="•"/>
      <w:lvlJc w:val="left"/>
      <w:pPr>
        <w:tabs>
          <w:tab w:val="num" w:pos="1440"/>
        </w:tabs>
        <w:ind w:left="1440" w:hanging="360"/>
      </w:pPr>
      <w:rPr>
        <w:rFonts w:ascii="Arial" w:hAnsi="Arial" w:hint="default"/>
      </w:rPr>
    </w:lvl>
    <w:lvl w:ilvl="2" w:tplc="6E5C4CA8" w:tentative="1">
      <w:start w:val="1"/>
      <w:numFmt w:val="bullet"/>
      <w:lvlText w:val="•"/>
      <w:lvlJc w:val="left"/>
      <w:pPr>
        <w:tabs>
          <w:tab w:val="num" w:pos="2160"/>
        </w:tabs>
        <w:ind w:left="2160" w:hanging="360"/>
      </w:pPr>
      <w:rPr>
        <w:rFonts w:ascii="Arial" w:hAnsi="Arial" w:hint="default"/>
      </w:rPr>
    </w:lvl>
    <w:lvl w:ilvl="3" w:tplc="24E603D2" w:tentative="1">
      <w:start w:val="1"/>
      <w:numFmt w:val="bullet"/>
      <w:lvlText w:val="•"/>
      <w:lvlJc w:val="left"/>
      <w:pPr>
        <w:tabs>
          <w:tab w:val="num" w:pos="2880"/>
        </w:tabs>
        <w:ind w:left="2880" w:hanging="360"/>
      </w:pPr>
      <w:rPr>
        <w:rFonts w:ascii="Arial" w:hAnsi="Arial" w:hint="default"/>
      </w:rPr>
    </w:lvl>
    <w:lvl w:ilvl="4" w:tplc="0B7020E8" w:tentative="1">
      <w:start w:val="1"/>
      <w:numFmt w:val="bullet"/>
      <w:lvlText w:val="•"/>
      <w:lvlJc w:val="left"/>
      <w:pPr>
        <w:tabs>
          <w:tab w:val="num" w:pos="3600"/>
        </w:tabs>
        <w:ind w:left="3600" w:hanging="360"/>
      </w:pPr>
      <w:rPr>
        <w:rFonts w:ascii="Arial" w:hAnsi="Arial" w:hint="default"/>
      </w:rPr>
    </w:lvl>
    <w:lvl w:ilvl="5" w:tplc="C47C4E4A" w:tentative="1">
      <w:start w:val="1"/>
      <w:numFmt w:val="bullet"/>
      <w:lvlText w:val="•"/>
      <w:lvlJc w:val="left"/>
      <w:pPr>
        <w:tabs>
          <w:tab w:val="num" w:pos="4320"/>
        </w:tabs>
        <w:ind w:left="4320" w:hanging="360"/>
      </w:pPr>
      <w:rPr>
        <w:rFonts w:ascii="Arial" w:hAnsi="Arial" w:hint="default"/>
      </w:rPr>
    </w:lvl>
    <w:lvl w:ilvl="6" w:tplc="C63A1C1E" w:tentative="1">
      <w:start w:val="1"/>
      <w:numFmt w:val="bullet"/>
      <w:lvlText w:val="•"/>
      <w:lvlJc w:val="left"/>
      <w:pPr>
        <w:tabs>
          <w:tab w:val="num" w:pos="5040"/>
        </w:tabs>
        <w:ind w:left="5040" w:hanging="360"/>
      </w:pPr>
      <w:rPr>
        <w:rFonts w:ascii="Arial" w:hAnsi="Arial" w:hint="default"/>
      </w:rPr>
    </w:lvl>
    <w:lvl w:ilvl="7" w:tplc="281E5024" w:tentative="1">
      <w:start w:val="1"/>
      <w:numFmt w:val="bullet"/>
      <w:lvlText w:val="•"/>
      <w:lvlJc w:val="left"/>
      <w:pPr>
        <w:tabs>
          <w:tab w:val="num" w:pos="5760"/>
        </w:tabs>
        <w:ind w:left="5760" w:hanging="360"/>
      </w:pPr>
      <w:rPr>
        <w:rFonts w:ascii="Arial" w:hAnsi="Arial" w:hint="default"/>
      </w:rPr>
    </w:lvl>
    <w:lvl w:ilvl="8" w:tplc="FD66F42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34002A"/>
    <w:multiLevelType w:val="hybridMultilevel"/>
    <w:tmpl w:val="EC7E42E2"/>
    <w:lvl w:ilvl="0" w:tplc="25963C7C">
      <w:start w:val="1"/>
      <w:numFmt w:val="bullet"/>
      <w:lvlText w:val="•"/>
      <w:lvlJc w:val="left"/>
      <w:pPr>
        <w:tabs>
          <w:tab w:val="num" w:pos="720"/>
        </w:tabs>
        <w:ind w:left="720" w:hanging="360"/>
      </w:pPr>
      <w:rPr>
        <w:rFonts w:ascii="Arial" w:hAnsi="Arial" w:hint="default"/>
      </w:rPr>
    </w:lvl>
    <w:lvl w:ilvl="1" w:tplc="EBD4C9E2" w:tentative="1">
      <w:start w:val="1"/>
      <w:numFmt w:val="bullet"/>
      <w:lvlText w:val="•"/>
      <w:lvlJc w:val="left"/>
      <w:pPr>
        <w:tabs>
          <w:tab w:val="num" w:pos="1440"/>
        </w:tabs>
        <w:ind w:left="1440" w:hanging="360"/>
      </w:pPr>
      <w:rPr>
        <w:rFonts w:ascii="Arial" w:hAnsi="Arial" w:hint="default"/>
      </w:rPr>
    </w:lvl>
    <w:lvl w:ilvl="2" w:tplc="A22A9A18" w:tentative="1">
      <w:start w:val="1"/>
      <w:numFmt w:val="bullet"/>
      <w:lvlText w:val="•"/>
      <w:lvlJc w:val="left"/>
      <w:pPr>
        <w:tabs>
          <w:tab w:val="num" w:pos="2160"/>
        </w:tabs>
        <w:ind w:left="2160" w:hanging="360"/>
      </w:pPr>
      <w:rPr>
        <w:rFonts w:ascii="Arial" w:hAnsi="Arial" w:hint="default"/>
      </w:rPr>
    </w:lvl>
    <w:lvl w:ilvl="3" w:tplc="22D6DE7C" w:tentative="1">
      <w:start w:val="1"/>
      <w:numFmt w:val="bullet"/>
      <w:lvlText w:val="•"/>
      <w:lvlJc w:val="left"/>
      <w:pPr>
        <w:tabs>
          <w:tab w:val="num" w:pos="2880"/>
        </w:tabs>
        <w:ind w:left="2880" w:hanging="360"/>
      </w:pPr>
      <w:rPr>
        <w:rFonts w:ascii="Arial" w:hAnsi="Arial" w:hint="default"/>
      </w:rPr>
    </w:lvl>
    <w:lvl w:ilvl="4" w:tplc="CA3E46F6" w:tentative="1">
      <w:start w:val="1"/>
      <w:numFmt w:val="bullet"/>
      <w:lvlText w:val="•"/>
      <w:lvlJc w:val="left"/>
      <w:pPr>
        <w:tabs>
          <w:tab w:val="num" w:pos="3600"/>
        </w:tabs>
        <w:ind w:left="3600" w:hanging="360"/>
      </w:pPr>
      <w:rPr>
        <w:rFonts w:ascii="Arial" w:hAnsi="Arial" w:hint="default"/>
      </w:rPr>
    </w:lvl>
    <w:lvl w:ilvl="5" w:tplc="D6448480" w:tentative="1">
      <w:start w:val="1"/>
      <w:numFmt w:val="bullet"/>
      <w:lvlText w:val="•"/>
      <w:lvlJc w:val="left"/>
      <w:pPr>
        <w:tabs>
          <w:tab w:val="num" w:pos="4320"/>
        </w:tabs>
        <w:ind w:left="4320" w:hanging="360"/>
      </w:pPr>
      <w:rPr>
        <w:rFonts w:ascii="Arial" w:hAnsi="Arial" w:hint="default"/>
      </w:rPr>
    </w:lvl>
    <w:lvl w:ilvl="6" w:tplc="89144B60" w:tentative="1">
      <w:start w:val="1"/>
      <w:numFmt w:val="bullet"/>
      <w:lvlText w:val="•"/>
      <w:lvlJc w:val="left"/>
      <w:pPr>
        <w:tabs>
          <w:tab w:val="num" w:pos="5040"/>
        </w:tabs>
        <w:ind w:left="5040" w:hanging="360"/>
      </w:pPr>
      <w:rPr>
        <w:rFonts w:ascii="Arial" w:hAnsi="Arial" w:hint="default"/>
      </w:rPr>
    </w:lvl>
    <w:lvl w:ilvl="7" w:tplc="10B68EA8" w:tentative="1">
      <w:start w:val="1"/>
      <w:numFmt w:val="bullet"/>
      <w:lvlText w:val="•"/>
      <w:lvlJc w:val="left"/>
      <w:pPr>
        <w:tabs>
          <w:tab w:val="num" w:pos="5760"/>
        </w:tabs>
        <w:ind w:left="5760" w:hanging="360"/>
      </w:pPr>
      <w:rPr>
        <w:rFonts w:ascii="Arial" w:hAnsi="Arial" w:hint="default"/>
      </w:rPr>
    </w:lvl>
    <w:lvl w:ilvl="8" w:tplc="679EB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3FA60A67"/>
    <w:multiLevelType w:val="hybridMultilevel"/>
    <w:tmpl w:val="63EA8E18"/>
    <w:lvl w:ilvl="0" w:tplc="D160E08E">
      <w:start w:val="1"/>
      <w:numFmt w:val="bullet"/>
      <w:lvlText w:val="•"/>
      <w:lvlJc w:val="left"/>
      <w:pPr>
        <w:tabs>
          <w:tab w:val="num" w:pos="720"/>
        </w:tabs>
        <w:ind w:left="720" w:hanging="360"/>
      </w:pPr>
      <w:rPr>
        <w:rFonts w:ascii="Arial" w:hAnsi="Arial" w:hint="default"/>
      </w:rPr>
    </w:lvl>
    <w:lvl w:ilvl="1" w:tplc="3D38FED2" w:tentative="1">
      <w:start w:val="1"/>
      <w:numFmt w:val="bullet"/>
      <w:lvlText w:val="•"/>
      <w:lvlJc w:val="left"/>
      <w:pPr>
        <w:tabs>
          <w:tab w:val="num" w:pos="1440"/>
        </w:tabs>
        <w:ind w:left="1440" w:hanging="360"/>
      </w:pPr>
      <w:rPr>
        <w:rFonts w:ascii="Arial" w:hAnsi="Arial" w:hint="default"/>
      </w:rPr>
    </w:lvl>
    <w:lvl w:ilvl="2" w:tplc="889AE8D8" w:tentative="1">
      <w:start w:val="1"/>
      <w:numFmt w:val="bullet"/>
      <w:lvlText w:val="•"/>
      <w:lvlJc w:val="left"/>
      <w:pPr>
        <w:tabs>
          <w:tab w:val="num" w:pos="2160"/>
        </w:tabs>
        <w:ind w:left="2160" w:hanging="360"/>
      </w:pPr>
      <w:rPr>
        <w:rFonts w:ascii="Arial" w:hAnsi="Arial" w:hint="default"/>
      </w:rPr>
    </w:lvl>
    <w:lvl w:ilvl="3" w:tplc="34AE79FE" w:tentative="1">
      <w:start w:val="1"/>
      <w:numFmt w:val="bullet"/>
      <w:lvlText w:val="•"/>
      <w:lvlJc w:val="left"/>
      <w:pPr>
        <w:tabs>
          <w:tab w:val="num" w:pos="2880"/>
        </w:tabs>
        <w:ind w:left="2880" w:hanging="360"/>
      </w:pPr>
      <w:rPr>
        <w:rFonts w:ascii="Arial" w:hAnsi="Arial" w:hint="default"/>
      </w:rPr>
    </w:lvl>
    <w:lvl w:ilvl="4" w:tplc="9A5E7E10" w:tentative="1">
      <w:start w:val="1"/>
      <w:numFmt w:val="bullet"/>
      <w:lvlText w:val="•"/>
      <w:lvlJc w:val="left"/>
      <w:pPr>
        <w:tabs>
          <w:tab w:val="num" w:pos="3600"/>
        </w:tabs>
        <w:ind w:left="3600" w:hanging="360"/>
      </w:pPr>
      <w:rPr>
        <w:rFonts w:ascii="Arial" w:hAnsi="Arial" w:hint="default"/>
      </w:rPr>
    </w:lvl>
    <w:lvl w:ilvl="5" w:tplc="CF404B08" w:tentative="1">
      <w:start w:val="1"/>
      <w:numFmt w:val="bullet"/>
      <w:lvlText w:val="•"/>
      <w:lvlJc w:val="left"/>
      <w:pPr>
        <w:tabs>
          <w:tab w:val="num" w:pos="4320"/>
        </w:tabs>
        <w:ind w:left="4320" w:hanging="360"/>
      </w:pPr>
      <w:rPr>
        <w:rFonts w:ascii="Arial" w:hAnsi="Arial" w:hint="default"/>
      </w:rPr>
    </w:lvl>
    <w:lvl w:ilvl="6" w:tplc="F4FACB0E" w:tentative="1">
      <w:start w:val="1"/>
      <w:numFmt w:val="bullet"/>
      <w:lvlText w:val="•"/>
      <w:lvlJc w:val="left"/>
      <w:pPr>
        <w:tabs>
          <w:tab w:val="num" w:pos="5040"/>
        </w:tabs>
        <w:ind w:left="5040" w:hanging="360"/>
      </w:pPr>
      <w:rPr>
        <w:rFonts w:ascii="Arial" w:hAnsi="Arial" w:hint="default"/>
      </w:rPr>
    </w:lvl>
    <w:lvl w:ilvl="7" w:tplc="8012A746" w:tentative="1">
      <w:start w:val="1"/>
      <w:numFmt w:val="bullet"/>
      <w:lvlText w:val="•"/>
      <w:lvlJc w:val="left"/>
      <w:pPr>
        <w:tabs>
          <w:tab w:val="num" w:pos="5760"/>
        </w:tabs>
        <w:ind w:left="5760" w:hanging="360"/>
      </w:pPr>
      <w:rPr>
        <w:rFonts w:ascii="Arial" w:hAnsi="Arial" w:hint="default"/>
      </w:rPr>
    </w:lvl>
    <w:lvl w:ilvl="8" w:tplc="B476828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2"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8" w15:restartNumberingAfterBreak="0">
    <w:nsid w:val="7B397B79"/>
    <w:multiLevelType w:val="hybridMultilevel"/>
    <w:tmpl w:val="82545946"/>
    <w:lvl w:ilvl="0" w:tplc="6D224714">
      <w:start w:val="1"/>
      <w:numFmt w:val="bullet"/>
      <w:lvlText w:val="•"/>
      <w:lvlJc w:val="left"/>
      <w:pPr>
        <w:tabs>
          <w:tab w:val="num" w:pos="720"/>
        </w:tabs>
        <w:ind w:left="720" w:hanging="360"/>
      </w:pPr>
      <w:rPr>
        <w:rFonts w:ascii="Arial" w:hAnsi="Arial" w:hint="default"/>
      </w:rPr>
    </w:lvl>
    <w:lvl w:ilvl="1" w:tplc="4DE4A1C0">
      <w:numFmt w:val="bullet"/>
      <w:lvlText w:val="•"/>
      <w:lvlJc w:val="left"/>
      <w:pPr>
        <w:tabs>
          <w:tab w:val="num" w:pos="1440"/>
        </w:tabs>
        <w:ind w:left="1440" w:hanging="360"/>
      </w:pPr>
      <w:rPr>
        <w:rFonts w:ascii="Arial" w:hAnsi="Arial" w:hint="default"/>
      </w:rPr>
    </w:lvl>
    <w:lvl w:ilvl="2" w:tplc="B7CEE5FC" w:tentative="1">
      <w:start w:val="1"/>
      <w:numFmt w:val="bullet"/>
      <w:lvlText w:val="•"/>
      <w:lvlJc w:val="left"/>
      <w:pPr>
        <w:tabs>
          <w:tab w:val="num" w:pos="2160"/>
        </w:tabs>
        <w:ind w:left="2160" w:hanging="360"/>
      </w:pPr>
      <w:rPr>
        <w:rFonts w:ascii="Arial" w:hAnsi="Arial" w:hint="default"/>
      </w:rPr>
    </w:lvl>
    <w:lvl w:ilvl="3" w:tplc="8926032E" w:tentative="1">
      <w:start w:val="1"/>
      <w:numFmt w:val="bullet"/>
      <w:lvlText w:val="•"/>
      <w:lvlJc w:val="left"/>
      <w:pPr>
        <w:tabs>
          <w:tab w:val="num" w:pos="2880"/>
        </w:tabs>
        <w:ind w:left="2880" w:hanging="360"/>
      </w:pPr>
      <w:rPr>
        <w:rFonts w:ascii="Arial" w:hAnsi="Arial" w:hint="default"/>
      </w:rPr>
    </w:lvl>
    <w:lvl w:ilvl="4" w:tplc="51164E74" w:tentative="1">
      <w:start w:val="1"/>
      <w:numFmt w:val="bullet"/>
      <w:lvlText w:val="•"/>
      <w:lvlJc w:val="left"/>
      <w:pPr>
        <w:tabs>
          <w:tab w:val="num" w:pos="3600"/>
        </w:tabs>
        <w:ind w:left="3600" w:hanging="360"/>
      </w:pPr>
      <w:rPr>
        <w:rFonts w:ascii="Arial" w:hAnsi="Arial" w:hint="default"/>
      </w:rPr>
    </w:lvl>
    <w:lvl w:ilvl="5" w:tplc="0F7EBD94" w:tentative="1">
      <w:start w:val="1"/>
      <w:numFmt w:val="bullet"/>
      <w:lvlText w:val="•"/>
      <w:lvlJc w:val="left"/>
      <w:pPr>
        <w:tabs>
          <w:tab w:val="num" w:pos="4320"/>
        </w:tabs>
        <w:ind w:left="4320" w:hanging="360"/>
      </w:pPr>
      <w:rPr>
        <w:rFonts w:ascii="Arial" w:hAnsi="Arial" w:hint="default"/>
      </w:rPr>
    </w:lvl>
    <w:lvl w:ilvl="6" w:tplc="4C0E14F2" w:tentative="1">
      <w:start w:val="1"/>
      <w:numFmt w:val="bullet"/>
      <w:lvlText w:val="•"/>
      <w:lvlJc w:val="left"/>
      <w:pPr>
        <w:tabs>
          <w:tab w:val="num" w:pos="5040"/>
        </w:tabs>
        <w:ind w:left="5040" w:hanging="360"/>
      </w:pPr>
      <w:rPr>
        <w:rFonts w:ascii="Arial" w:hAnsi="Arial" w:hint="default"/>
      </w:rPr>
    </w:lvl>
    <w:lvl w:ilvl="7" w:tplc="D202470A" w:tentative="1">
      <w:start w:val="1"/>
      <w:numFmt w:val="bullet"/>
      <w:lvlText w:val="•"/>
      <w:lvlJc w:val="left"/>
      <w:pPr>
        <w:tabs>
          <w:tab w:val="num" w:pos="5760"/>
        </w:tabs>
        <w:ind w:left="5760" w:hanging="360"/>
      </w:pPr>
      <w:rPr>
        <w:rFonts w:ascii="Arial" w:hAnsi="Arial" w:hint="default"/>
      </w:rPr>
    </w:lvl>
    <w:lvl w:ilvl="8" w:tplc="D0A28F0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1"/>
  </w:num>
  <w:num w:numId="13">
    <w:abstractNumId w:val="13"/>
  </w:num>
  <w:num w:numId="14">
    <w:abstractNumId w:val="22"/>
  </w:num>
  <w:num w:numId="15">
    <w:abstractNumId w:val="23"/>
  </w:num>
  <w:num w:numId="16">
    <w:abstractNumId w:val="24"/>
  </w:num>
  <w:num w:numId="17">
    <w:abstractNumId w:val="17"/>
  </w:num>
  <w:num w:numId="18">
    <w:abstractNumId w:val="25"/>
  </w:num>
  <w:num w:numId="19">
    <w:abstractNumId w:val="12"/>
  </w:num>
  <w:num w:numId="20">
    <w:abstractNumId w:val="11"/>
  </w:num>
  <w:num w:numId="21">
    <w:abstractNumId w:val="26"/>
  </w:num>
  <w:num w:numId="22">
    <w:abstractNumId w:val="20"/>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6"/>
  </w:num>
  <w:num w:numId="27">
    <w:abstractNumId w:val="18"/>
  </w:num>
  <w:num w:numId="28">
    <w:abstractNumId w:val="10"/>
  </w:num>
  <w:num w:numId="29">
    <w:abstractNumId w:val="15"/>
  </w:num>
  <w:num w:numId="30">
    <w:abstractNumId w:val="2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E42"/>
    <w:rsid w:val="00013360"/>
    <w:rsid w:val="000216CE"/>
    <w:rsid w:val="00025DC7"/>
    <w:rsid w:val="00026486"/>
    <w:rsid w:val="00032E8D"/>
    <w:rsid w:val="00044ECC"/>
    <w:rsid w:val="000531D3"/>
    <w:rsid w:val="0005646B"/>
    <w:rsid w:val="0005686C"/>
    <w:rsid w:val="00066629"/>
    <w:rsid w:val="0008102D"/>
    <w:rsid w:val="00086316"/>
    <w:rsid w:val="00094C0E"/>
    <w:rsid w:val="000A2E15"/>
    <w:rsid w:val="000A3513"/>
    <w:rsid w:val="000B4D74"/>
    <w:rsid w:val="000C7114"/>
    <w:rsid w:val="000F0C22"/>
    <w:rsid w:val="000F230F"/>
    <w:rsid w:val="000F6B09"/>
    <w:rsid w:val="000F6FDC"/>
    <w:rsid w:val="00104567"/>
    <w:rsid w:val="0012290D"/>
    <w:rsid w:val="00123EC7"/>
    <w:rsid w:val="0012732D"/>
    <w:rsid w:val="00154FC9"/>
    <w:rsid w:val="0017316F"/>
    <w:rsid w:val="00186504"/>
    <w:rsid w:val="001866AD"/>
    <w:rsid w:val="0019241A"/>
    <w:rsid w:val="001A226F"/>
    <w:rsid w:val="001A5335"/>
    <w:rsid w:val="001A752D"/>
    <w:rsid w:val="001B09C7"/>
    <w:rsid w:val="001C22BE"/>
    <w:rsid w:val="00203AA1"/>
    <w:rsid w:val="00204835"/>
    <w:rsid w:val="00213E98"/>
    <w:rsid w:val="002221BA"/>
    <w:rsid w:val="002272BA"/>
    <w:rsid w:val="00253767"/>
    <w:rsid w:val="00261F40"/>
    <w:rsid w:val="00275428"/>
    <w:rsid w:val="00282476"/>
    <w:rsid w:val="00296471"/>
    <w:rsid w:val="002B5BCB"/>
    <w:rsid w:val="002C34D8"/>
    <w:rsid w:val="002C6EA2"/>
    <w:rsid w:val="002E32F0"/>
    <w:rsid w:val="002E5EEE"/>
    <w:rsid w:val="002F1165"/>
    <w:rsid w:val="002F12FF"/>
    <w:rsid w:val="002F460C"/>
    <w:rsid w:val="002F48D6"/>
    <w:rsid w:val="00343565"/>
    <w:rsid w:val="0035187B"/>
    <w:rsid w:val="00354899"/>
    <w:rsid w:val="003548BF"/>
    <w:rsid w:val="00355FD6"/>
    <w:rsid w:val="00361C8E"/>
    <w:rsid w:val="00364A5C"/>
    <w:rsid w:val="00371C9B"/>
    <w:rsid w:val="00373FB1"/>
    <w:rsid w:val="00383E2F"/>
    <w:rsid w:val="00392A44"/>
    <w:rsid w:val="00395EDB"/>
    <w:rsid w:val="003B30D8"/>
    <w:rsid w:val="003B7EF2"/>
    <w:rsid w:val="003C3FA4"/>
    <w:rsid w:val="003E24A4"/>
    <w:rsid w:val="003E6F39"/>
    <w:rsid w:val="003F2B0C"/>
    <w:rsid w:val="003F602B"/>
    <w:rsid w:val="003F7537"/>
    <w:rsid w:val="0040364C"/>
    <w:rsid w:val="004167FA"/>
    <w:rsid w:val="004221E4"/>
    <w:rsid w:val="004236CC"/>
    <w:rsid w:val="004323BE"/>
    <w:rsid w:val="0043684C"/>
    <w:rsid w:val="00445287"/>
    <w:rsid w:val="00447960"/>
    <w:rsid w:val="0045254C"/>
    <w:rsid w:val="00464C3A"/>
    <w:rsid w:val="0047080E"/>
    <w:rsid w:val="00471088"/>
    <w:rsid w:val="00483AF9"/>
    <w:rsid w:val="004945F3"/>
    <w:rsid w:val="004B1CCB"/>
    <w:rsid w:val="004D73A5"/>
    <w:rsid w:val="005041D7"/>
    <w:rsid w:val="005112E0"/>
    <w:rsid w:val="00515C4F"/>
    <w:rsid w:val="00531D0B"/>
    <w:rsid w:val="00532CF5"/>
    <w:rsid w:val="005505D3"/>
    <w:rsid w:val="005528CB"/>
    <w:rsid w:val="005566FB"/>
    <w:rsid w:val="00566771"/>
    <w:rsid w:val="005811B2"/>
    <w:rsid w:val="00581E2E"/>
    <w:rsid w:val="00584F15"/>
    <w:rsid w:val="00593F9B"/>
    <w:rsid w:val="005C227B"/>
    <w:rsid w:val="005E259A"/>
    <w:rsid w:val="006163F7"/>
    <w:rsid w:val="00616712"/>
    <w:rsid w:val="00634306"/>
    <w:rsid w:val="00652606"/>
    <w:rsid w:val="0066679E"/>
    <w:rsid w:val="006679BB"/>
    <w:rsid w:val="00682754"/>
    <w:rsid w:val="006A0F93"/>
    <w:rsid w:val="006A3C4A"/>
    <w:rsid w:val="006A58A9"/>
    <w:rsid w:val="006A606D"/>
    <w:rsid w:val="006A78DD"/>
    <w:rsid w:val="006B7F7A"/>
    <w:rsid w:val="006C0371"/>
    <w:rsid w:val="006C08B6"/>
    <w:rsid w:val="006C0B1A"/>
    <w:rsid w:val="006C4384"/>
    <w:rsid w:val="006C46C3"/>
    <w:rsid w:val="006C4D05"/>
    <w:rsid w:val="006C6065"/>
    <w:rsid w:val="006C7F9F"/>
    <w:rsid w:val="006E2F6D"/>
    <w:rsid w:val="006E58F6"/>
    <w:rsid w:val="006E77E1"/>
    <w:rsid w:val="006F131D"/>
    <w:rsid w:val="00751ECB"/>
    <w:rsid w:val="00752BCD"/>
    <w:rsid w:val="00762B52"/>
    <w:rsid w:val="00766DA1"/>
    <w:rsid w:val="007866A6"/>
    <w:rsid w:val="00787E3C"/>
    <w:rsid w:val="00794998"/>
    <w:rsid w:val="007A130D"/>
    <w:rsid w:val="007D4102"/>
    <w:rsid w:val="007E5921"/>
    <w:rsid w:val="007F51FC"/>
    <w:rsid w:val="00821555"/>
    <w:rsid w:val="00821FFC"/>
    <w:rsid w:val="008271CA"/>
    <w:rsid w:val="008467D5"/>
    <w:rsid w:val="0084756D"/>
    <w:rsid w:val="008542C5"/>
    <w:rsid w:val="00856D9F"/>
    <w:rsid w:val="008575B3"/>
    <w:rsid w:val="00866F6D"/>
    <w:rsid w:val="008677D2"/>
    <w:rsid w:val="008873A4"/>
    <w:rsid w:val="00896579"/>
    <w:rsid w:val="008A4DC4"/>
    <w:rsid w:val="008A4DD4"/>
    <w:rsid w:val="008B40E6"/>
    <w:rsid w:val="008C3D6A"/>
    <w:rsid w:val="008D3B56"/>
    <w:rsid w:val="008D4DAA"/>
    <w:rsid w:val="008E015B"/>
    <w:rsid w:val="008F1592"/>
    <w:rsid w:val="009067A4"/>
    <w:rsid w:val="0090722E"/>
    <w:rsid w:val="00920C89"/>
    <w:rsid w:val="009340DB"/>
    <w:rsid w:val="0095443F"/>
    <w:rsid w:val="00966487"/>
    <w:rsid w:val="00972498"/>
    <w:rsid w:val="00974CC6"/>
    <w:rsid w:val="00976AD4"/>
    <w:rsid w:val="00985232"/>
    <w:rsid w:val="009916BA"/>
    <w:rsid w:val="0099586C"/>
    <w:rsid w:val="009A01EF"/>
    <w:rsid w:val="009A09C8"/>
    <w:rsid w:val="009A312F"/>
    <w:rsid w:val="009A5348"/>
    <w:rsid w:val="009A67BB"/>
    <w:rsid w:val="009C0B49"/>
    <w:rsid w:val="009C76D5"/>
    <w:rsid w:val="009F01C9"/>
    <w:rsid w:val="009F77DA"/>
    <w:rsid w:val="009F7AA4"/>
    <w:rsid w:val="00A3384D"/>
    <w:rsid w:val="00A33D46"/>
    <w:rsid w:val="00A559DB"/>
    <w:rsid w:val="00A76EDB"/>
    <w:rsid w:val="00A92277"/>
    <w:rsid w:val="00A94184"/>
    <w:rsid w:val="00A96138"/>
    <w:rsid w:val="00AB68C9"/>
    <w:rsid w:val="00AC30B5"/>
    <w:rsid w:val="00AC7CC8"/>
    <w:rsid w:val="00AD37A4"/>
    <w:rsid w:val="00AE20B9"/>
    <w:rsid w:val="00AF35FC"/>
    <w:rsid w:val="00AF65C3"/>
    <w:rsid w:val="00B03639"/>
    <w:rsid w:val="00B0652A"/>
    <w:rsid w:val="00B06961"/>
    <w:rsid w:val="00B3757D"/>
    <w:rsid w:val="00B40937"/>
    <w:rsid w:val="00B423EF"/>
    <w:rsid w:val="00B453DE"/>
    <w:rsid w:val="00B4742F"/>
    <w:rsid w:val="00B54934"/>
    <w:rsid w:val="00B60C75"/>
    <w:rsid w:val="00B901F9"/>
    <w:rsid w:val="00BB5ECB"/>
    <w:rsid w:val="00BD6EFB"/>
    <w:rsid w:val="00BE270A"/>
    <w:rsid w:val="00C07262"/>
    <w:rsid w:val="00C11EBE"/>
    <w:rsid w:val="00C15BE2"/>
    <w:rsid w:val="00C22219"/>
    <w:rsid w:val="00C3447F"/>
    <w:rsid w:val="00C56974"/>
    <w:rsid w:val="00C67CDC"/>
    <w:rsid w:val="00C81491"/>
    <w:rsid w:val="00C81676"/>
    <w:rsid w:val="00C92CC4"/>
    <w:rsid w:val="00CA0AFB"/>
    <w:rsid w:val="00CA2CE1"/>
    <w:rsid w:val="00CA3976"/>
    <w:rsid w:val="00CA3ACE"/>
    <w:rsid w:val="00CA757B"/>
    <w:rsid w:val="00CB6CCB"/>
    <w:rsid w:val="00CC1593"/>
    <w:rsid w:val="00CC1787"/>
    <w:rsid w:val="00CC182C"/>
    <w:rsid w:val="00CC4ECD"/>
    <w:rsid w:val="00CD0824"/>
    <w:rsid w:val="00CD1570"/>
    <w:rsid w:val="00CD2908"/>
    <w:rsid w:val="00CD7816"/>
    <w:rsid w:val="00CE4E58"/>
    <w:rsid w:val="00D03141"/>
    <w:rsid w:val="00D03A82"/>
    <w:rsid w:val="00D07010"/>
    <w:rsid w:val="00D15344"/>
    <w:rsid w:val="00D215ED"/>
    <w:rsid w:val="00D31BEC"/>
    <w:rsid w:val="00D41C0D"/>
    <w:rsid w:val="00D63150"/>
    <w:rsid w:val="00D64A32"/>
    <w:rsid w:val="00D64EFC"/>
    <w:rsid w:val="00D705EA"/>
    <w:rsid w:val="00D75295"/>
    <w:rsid w:val="00D76CE9"/>
    <w:rsid w:val="00D97F12"/>
    <w:rsid w:val="00DA2B96"/>
    <w:rsid w:val="00DB37DE"/>
    <w:rsid w:val="00DB42E7"/>
    <w:rsid w:val="00DB53E4"/>
    <w:rsid w:val="00DD785A"/>
    <w:rsid w:val="00DE1B7C"/>
    <w:rsid w:val="00DE2A32"/>
    <w:rsid w:val="00DE3F6A"/>
    <w:rsid w:val="00DE5191"/>
    <w:rsid w:val="00DF32C2"/>
    <w:rsid w:val="00E259CC"/>
    <w:rsid w:val="00E407F3"/>
    <w:rsid w:val="00E454FF"/>
    <w:rsid w:val="00E471A7"/>
    <w:rsid w:val="00E505DA"/>
    <w:rsid w:val="00E52F02"/>
    <w:rsid w:val="00E60107"/>
    <w:rsid w:val="00E60815"/>
    <w:rsid w:val="00E635CF"/>
    <w:rsid w:val="00E77FA3"/>
    <w:rsid w:val="00E92633"/>
    <w:rsid w:val="00EB3D51"/>
    <w:rsid w:val="00EB5410"/>
    <w:rsid w:val="00EC6E0A"/>
    <w:rsid w:val="00ED00BA"/>
    <w:rsid w:val="00ED1EC7"/>
    <w:rsid w:val="00ED2604"/>
    <w:rsid w:val="00ED4E18"/>
    <w:rsid w:val="00EE1F37"/>
    <w:rsid w:val="00EF0B8E"/>
    <w:rsid w:val="00F0159C"/>
    <w:rsid w:val="00F0678E"/>
    <w:rsid w:val="00F105B7"/>
    <w:rsid w:val="00F17A21"/>
    <w:rsid w:val="00F44E30"/>
    <w:rsid w:val="00F50E91"/>
    <w:rsid w:val="00F57D29"/>
    <w:rsid w:val="00F67F32"/>
    <w:rsid w:val="00F92A99"/>
    <w:rsid w:val="00F96201"/>
    <w:rsid w:val="00FA642C"/>
    <w:rsid w:val="00FC30E9"/>
    <w:rsid w:val="00FD0ABA"/>
    <w:rsid w:val="00FD0B18"/>
    <w:rsid w:val="00FD0F82"/>
    <w:rsid w:val="00FE714F"/>
    <w:rsid w:val="00FF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25E042"/>
  <w15:docId w15:val="{C686AD33-03D7-491E-B11E-40A5BDFD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64992">
      <w:bodyDiv w:val="1"/>
      <w:marLeft w:val="0"/>
      <w:marRight w:val="0"/>
      <w:marTop w:val="0"/>
      <w:marBottom w:val="0"/>
      <w:divBdr>
        <w:top w:val="none" w:sz="0" w:space="0" w:color="auto"/>
        <w:left w:val="none" w:sz="0" w:space="0" w:color="auto"/>
        <w:bottom w:val="none" w:sz="0" w:space="0" w:color="auto"/>
        <w:right w:val="none" w:sz="0" w:space="0" w:color="auto"/>
      </w:divBdr>
    </w:div>
    <w:div w:id="1474324447">
      <w:bodyDiv w:val="1"/>
      <w:marLeft w:val="0"/>
      <w:marRight w:val="0"/>
      <w:marTop w:val="0"/>
      <w:marBottom w:val="0"/>
      <w:divBdr>
        <w:top w:val="none" w:sz="0" w:space="0" w:color="auto"/>
        <w:left w:val="none" w:sz="0" w:space="0" w:color="auto"/>
        <w:bottom w:val="none" w:sz="0" w:space="0" w:color="auto"/>
        <w:right w:val="none" w:sz="0" w:space="0" w:color="auto"/>
      </w:divBdr>
    </w:div>
    <w:div w:id="17039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iveycases.com"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87C596-FC61-47C2-AEE6-3FE02A36476B}" type="doc">
      <dgm:prSet loTypeId="urn:microsoft.com/office/officeart/2005/8/layout/pyramid1" loCatId="pyramid" qsTypeId="urn:microsoft.com/office/officeart/2005/8/quickstyle/simple1" qsCatId="simple" csTypeId="urn:microsoft.com/office/officeart/2005/8/colors/accent1_1" csCatId="accent1" phldr="1"/>
      <dgm:spPr/>
    </dgm:pt>
    <dgm:pt modelId="{300D62DF-8D7A-4B61-850D-EAB43FEC5B21}">
      <dgm:prSet phldrT="[Text]" custT="1"/>
      <dgm:spPr>
        <a:solidFill>
          <a:schemeClr val="bg1"/>
        </a:solidFill>
        <a:ln>
          <a:solidFill>
            <a:schemeClr val="tx1"/>
          </a:solidFill>
        </a:ln>
      </dgm:spPr>
      <dgm:t>
        <a:bodyPr/>
        <a:lstStyle/>
        <a:p>
          <a:endParaRPr lang="en-IN" sz="1000" dirty="0" smtClean="0"/>
        </a:p>
        <a:p>
          <a:endParaRPr lang="en-IN" sz="800" dirty="0" smtClean="0"/>
        </a:p>
        <a:p>
          <a:r>
            <a:rPr lang="en-IN" sz="900" b="1" dirty="0" smtClean="0"/>
            <a:t>Centres </a:t>
          </a:r>
        </a:p>
        <a:p>
          <a:r>
            <a:rPr lang="en-IN" sz="900" b="1" dirty="0" smtClean="0"/>
            <a:t>of </a:t>
          </a:r>
        </a:p>
        <a:p>
          <a:r>
            <a:rPr lang="en-IN" sz="900" b="1" dirty="0" smtClean="0"/>
            <a:t>Expertise</a:t>
          </a:r>
          <a:endParaRPr lang="en-US" sz="900" b="1" dirty="0"/>
        </a:p>
      </dgm:t>
    </dgm:pt>
    <dgm:pt modelId="{A352B083-B941-4655-83B7-BF64CDF1C727}" type="parTrans" cxnId="{4187F5FD-7205-49C9-AD36-FD09C36F3009}">
      <dgm:prSet/>
      <dgm:spPr/>
      <dgm:t>
        <a:bodyPr/>
        <a:lstStyle/>
        <a:p>
          <a:endParaRPr lang="en-US" sz="1100"/>
        </a:p>
      </dgm:t>
    </dgm:pt>
    <dgm:pt modelId="{B214D953-1E8B-41B1-90B8-52D4D0C7DE46}" type="sibTrans" cxnId="{4187F5FD-7205-49C9-AD36-FD09C36F3009}">
      <dgm:prSet/>
      <dgm:spPr/>
      <dgm:t>
        <a:bodyPr/>
        <a:lstStyle/>
        <a:p>
          <a:endParaRPr lang="en-US" sz="1100"/>
        </a:p>
      </dgm:t>
    </dgm:pt>
    <dgm:pt modelId="{9E73B437-3EA2-4B9D-93A8-6156B3F32030}">
      <dgm:prSet phldrT="[Text]" custT="1"/>
      <dgm:spPr>
        <a:solidFill>
          <a:schemeClr val="bg1">
            <a:lumMod val="95000"/>
          </a:schemeClr>
        </a:solidFill>
        <a:ln>
          <a:solidFill>
            <a:schemeClr val="tx1"/>
          </a:solidFill>
        </a:ln>
      </dgm:spPr>
      <dgm:t>
        <a:bodyPr/>
        <a:lstStyle/>
        <a:p>
          <a:r>
            <a:rPr lang="en-IN" sz="1000" b="1" dirty="0" smtClean="0"/>
            <a:t>Business Partners (Business / Site)</a:t>
          </a:r>
          <a:endParaRPr lang="en-US" sz="1000" b="1" dirty="0"/>
        </a:p>
      </dgm:t>
    </dgm:pt>
    <dgm:pt modelId="{3D4D39A4-CF68-4F1E-B046-8BF89A3741F1}" type="parTrans" cxnId="{D07EA71C-144C-4473-909C-54A241A93791}">
      <dgm:prSet/>
      <dgm:spPr/>
      <dgm:t>
        <a:bodyPr/>
        <a:lstStyle/>
        <a:p>
          <a:endParaRPr lang="en-US" sz="1100"/>
        </a:p>
      </dgm:t>
    </dgm:pt>
    <dgm:pt modelId="{F6945408-4EB6-48D7-B9DE-61B30CF12102}" type="sibTrans" cxnId="{D07EA71C-144C-4473-909C-54A241A93791}">
      <dgm:prSet/>
      <dgm:spPr/>
      <dgm:t>
        <a:bodyPr/>
        <a:lstStyle/>
        <a:p>
          <a:endParaRPr lang="en-US" sz="1100"/>
        </a:p>
      </dgm:t>
    </dgm:pt>
    <dgm:pt modelId="{80CEFBB5-A977-4E74-BBB4-041B7261B392}">
      <dgm:prSet phldrT="[Text]" custT="1"/>
      <dgm:spPr>
        <a:solidFill>
          <a:schemeClr val="bg1">
            <a:lumMod val="85000"/>
          </a:schemeClr>
        </a:solidFill>
        <a:ln>
          <a:solidFill>
            <a:schemeClr val="tx1"/>
          </a:solidFill>
        </a:ln>
      </dgm:spPr>
      <dgm:t>
        <a:bodyPr/>
        <a:lstStyle/>
        <a:p>
          <a:r>
            <a:rPr lang="en-IN" sz="1000" b="1" dirty="0" smtClean="0"/>
            <a:t>HR Services </a:t>
          </a:r>
        </a:p>
        <a:p>
          <a:r>
            <a:rPr lang="en-IN" sz="1000" b="1" dirty="0" smtClean="0"/>
            <a:t>(Regional)</a:t>
          </a:r>
          <a:endParaRPr lang="en-US" sz="1000" b="1" dirty="0"/>
        </a:p>
      </dgm:t>
    </dgm:pt>
    <dgm:pt modelId="{0E1912C2-820C-49D6-8022-5D562BD7D3B8}" type="parTrans" cxnId="{E597F843-4913-460B-8E2B-A37B4B2EE135}">
      <dgm:prSet/>
      <dgm:spPr/>
      <dgm:t>
        <a:bodyPr/>
        <a:lstStyle/>
        <a:p>
          <a:endParaRPr lang="en-US" sz="1100"/>
        </a:p>
      </dgm:t>
    </dgm:pt>
    <dgm:pt modelId="{4B481576-938F-4CCA-B057-A2A0263D501C}" type="sibTrans" cxnId="{E597F843-4913-460B-8E2B-A37B4B2EE135}">
      <dgm:prSet/>
      <dgm:spPr/>
      <dgm:t>
        <a:bodyPr/>
        <a:lstStyle/>
        <a:p>
          <a:endParaRPr lang="en-US" sz="1100"/>
        </a:p>
      </dgm:t>
    </dgm:pt>
    <dgm:pt modelId="{2EAFF7CA-FC30-4140-8A72-774F5832698E}">
      <dgm:prSet custT="1"/>
      <dgm:spPr>
        <a:solidFill>
          <a:schemeClr val="bg1">
            <a:lumMod val="75000"/>
          </a:schemeClr>
        </a:solidFill>
        <a:ln>
          <a:solidFill>
            <a:schemeClr val="tx1"/>
          </a:solidFill>
        </a:ln>
      </dgm:spPr>
      <dgm:t>
        <a:bodyPr/>
        <a:lstStyle/>
        <a:p>
          <a:r>
            <a:rPr lang="en-IN" sz="1100" b="1" dirty="0" smtClean="0">
              <a:solidFill>
                <a:schemeClr val="bg1"/>
              </a:solidFill>
            </a:rPr>
            <a:t>e-HR (Self-Service)</a:t>
          </a:r>
        </a:p>
        <a:p>
          <a:r>
            <a:rPr lang="en-IN" sz="1100" b="1" dirty="0" smtClean="0">
              <a:solidFill>
                <a:schemeClr val="bg1"/>
              </a:solidFill>
            </a:rPr>
            <a:t>(Portal – Individualized / Global)</a:t>
          </a:r>
          <a:endParaRPr lang="en-US" sz="1100" b="1" dirty="0">
            <a:solidFill>
              <a:schemeClr val="bg1"/>
            </a:solidFill>
          </a:endParaRPr>
        </a:p>
      </dgm:t>
    </dgm:pt>
    <dgm:pt modelId="{457E59B1-1223-4778-BE8E-6263877656B7}" type="parTrans" cxnId="{EFA83967-71B1-422C-936E-AD38D333DB6A}">
      <dgm:prSet/>
      <dgm:spPr/>
      <dgm:t>
        <a:bodyPr/>
        <a:lstStyle/>
        <a:p>
          <a:endParaRPr lang="en-US" sz="1100"/>
        </a:p>
      </dgm:t>
    </dgm:pt>
    <dgm:pt modelId="{E818473E-574D-48AE-85EE-4884B5F83788}" type="sibTrans" cxnId="{EFA83967-71B1-422C-936E-AD38D333DB6A}">
      <dgm:prSet/>
      <dgm:spPr/>
      <dgm:t>
        <a:bodyPr/>
        <a:lstStyle/>
        <a:p>
          <a:endParaRPr lang="en-US" sz="1100"/>
        </a:p>
      </dgm:t>
    </dgm:pt>
    <dgm:pt modelId="{C316BE9E-63D2-4BE8-94CD-8B18EA1D8D68}" type="pres">
      <dgm:prSet presAssocID="{0987C596-FC61-47C2-AEE6-3FE02A36476B}" presName="Name0" presStyleCnt="0">
        <dgm:presLayoutVars>
          <dgm:dir/>
          <dgm:animLvl val="lvl"/>
          <dgm:resizeHandles val="exact"/>
        </dgm:presLayoutVars>
      </dgm:prSet>
      <dgm:spPr/>
    </dgm:pt>
    <dgm:pt modelId="{B933A26D-1465-4469-8AFE-C170B408BBB8}" type="pres">
      <dgm:prSet presAssocID="{300D62DF-8D7A-4B61-850D-EAB43FEC5B21}" presName="Name8" presStyleCnt="0"/>
      <dgm:spPr/>
    </dgm:pt>
    <dgm:pt modelId="{CB1D699C-9832-47A4-A227-79FB1EDBC193}" type="pres">
      <dgm:prSet presAssocID="{300D62DF-8D7A-4B61-850D-EAB43FEC5B21}" presName="level" presStyleLbl="node1" presStyleIdx="0" presStyleCnt="4" custScaleX="96690">
        <dgm:presLayoutVars>
          <dgm:chMax val="1"/>
          <dgm:bulletEnabled val="1"/>
        </dgm:presLayoutVars>
      </dgm:prSet>
      <dgm:spPr/>
      <dgm:t>
        <a:bodyPr/>
        <a:lstStyle/>
        <a:p>
          <a:endParaRPr lang="en-US"/>
        </a:p>
      </dgm:t>
    </dgm:pt>
    <dgm:pt modelId="{4A63B7E1-12C3-45DD-AF1E-E79FF07C73EB}" type="pres">
      <dgm:prSet presAssocID="{300D62DF-8D7A-4B61-850D-EAB43FEC5B21}" presName="levelTx" presStyleLbl="revTx" presStyleIdx="0" presStyleCnt="0">
        <dgm:presLayoutVars>
          <dgm:chMax val="1"/>
          <dgm:bulletEnabled val="1"/>
        </dgm:presLayoutVars>
      </dgm:prSet>
      <dgm:spPr/>
      <dgm:t>
        <a:bodyPr/>
        <a:lstStyle/>
        <a:p>
          <a:endParaRPr lang="en-US"/>
        </a:p>
      </dgm:t>
    </dgm:pt>
    <dgm:pt modelId="{DCE07575-A07D-491B-BB7D-B0208F5E44C3}" type="pres">
      <dgm:prSet presAssocID="{9E73B437-3EA2-4B9D-93A8-6156B3F32030}" presName="Name8" presStyleCnt="0"/>
      <dgm:spPr/>
    </dgm:pt>
    <dgm:pt modelId="{E5F4D8DA-56A3-4395-8852-AFE88BB21BFF}" type="pres">
      <dgm:prSet presAssocID="{9E73B437-3EA2-4B9D-93A8-6156B3F32030}" presName="level" presStyleLbl="node1" presStyleIdx="1" presStyleCnt="4">
        <dgm:presLayoutVars>
          <dgm:chMax val="1"/>
          <dgm:bulletEnabled val="1"/>
        </dgm:presLayoutVars>
      </dgm:prSet>
      <dgm:spPr/>
      <dgm:t>
        <a:bodyPr/>
        <a:lstStyle/>
        <a:p>
          <a:endParaRPr lang="en-US"/>
        </a:p>
      </dgm:t>
    </dgm:pt>
    <dgm:pt modelId="{DB649EC4-38FE-4C53-8230-1BAD8FAABFB3}" type="pres">
      <dgm:prSet presAssocID="{9E73B437-3EA2-4B9D-93A8-6156B3F32030}" presName="levelTx" presStyleLbl="revTx" presStyleIdx="0" presStyleCnt="0">
        <dgm:presLayoutVars>
          <dgm:chMax val="1"/>
          <dgm:bulletEnabled val="1"/>
        </dgm:presLayoutVars>
      </dgm:prSet>
      <dgm:spPr/>
      <dgm:t>
        <a:bodyPr/>
        <a:lstStyle/>
        <a:p>
          <a:endParaRPr lang="en-US"/>
        </a:p>
      </dgm:t>
    </dgm:pt>
    <dgm:pt modelId="{3E0114AB-5089-4F79-B2C6-EE60C591BF80}" type="pres">
      <dgm:prSet presAssocID="{80CEFBB5-A977-4E74-BBB4-041B7261B392}" presName="Name8" presStyleCnt="0"/>
      <dgm:spPr/>
    </dgm:pt>
    <dgm:pt modelId="{8985F81D-71E2-46A6-97C0-7014682BC301}" type="pres">
      <dgm:prSet presAssocID="{80CEFBB5-A977-4E74-BBB4-041B7261B392}" presName="level" presStyleLbl="node1" presStyleIdx="2" presStyleCnt="4">
        <dgm:presLayoutVars>
          <dgm:chMax val="1"/>
          <dgm:bulletEnabled val="1"/>
        </dgm:presLayoutVars>
      </dgm:prSet>
      <dgm:spPr/>
      <dgm:t>
        <a:bodyPr/>
        <a:lstStyle/>
        <a:p>
          <a:endParaRPr lang="en-US"/>
        </a:p>
      </dgm:t>
    </dgm:pt>
    <dgm:pt modelId="{58D26953-E866-4AC9-A08F-E2AB07A009EE}" type="pres">
      <dgm:prSet presAssocID="{80CEFBB5-A977-4E74-BBB4-041B7261B392}" presName="levelTx" presStyleLbl="revTx" presStyleIdx="0" presStyleCnt="0">
        <dgm:presLayoutVars>
          <dgm:chMax val="1"/>
          <dgm:bulletEnabled val="1"/>
        </dgm:presLayoutVars>
      </dgm:prSet>
      <dgm:spPr/>
      <dgm:t>
        <a:bodyPr/>
        <a:lstStyle/>
        <a:p>
          <a:endParaRPr lang="en-US"/>
        </a:p>
      </dgm:t>
    </dgm:pt>
    <dgm:pt modelId="{DBE47228-BFC0-4D45-A177-C15BD1A74FC8}" type="pres">
      <dgm:prSet presAssocID="{2EAFF7CA-FC30-4140-8A72-774F5832698E}" presName="Name8" presStyleCnt="0"/>
      <dgm:spPr/>
    </dgm:pt>
    <dgm:pt modelId="{050D2641-82B9-4F8E-9803-E8A8C5CB044C}" type="pres">
      <dgm:prSet presAssocID="{2EAFF7CA-FC30-4140-8A72-774F5832698E}" presName="level" presStyleLbl="node1" presStyleIdx="3" presStyleCnt="4" custLinFactNeighborX="-12427" custLinFactNeighborY="3214">
        <dgm:presLayoutVars>
          <dgm:chMax val="1"/>
          <dgm:bulletEnabled val="1"/>
        </dgm:presLayoutVars>
      </dgm:prSet>
      <dgm:spPr/>
      <dgm:t>
        <a:bodyPr/>
        <a:lstStyle/>
        <a:p>
          <a:endParaRPr lang="en-US"/>
        </a:p>
      </dgm:t>
    </dgm:pt>
    <dgm:pt modelId="{9E03891F-AAAB-4680-AD60-52CD89549D8D}" type="pres">
      <dgm:prSet presAssocID="{2EAFF7CA-FC30-4140-8A72-774F5832698E}" presName="levelTx" presStyleLbl="revTx" presStyleIdx="0" presStyleCnt="0">
        <dgm:presLayoutVars>
          <dgm:chMax val="1"/>
          <dgm:bulletEnabled val="1"/>
        </dgm:presLayoutVars>
      </dgm:prSet>
      <dgm:spPr/>
      <dgm:t>
        <a:bodyPr/>
        <a:lstStyle/>
        <a:p>
          <a:endParaRPr lang="en-US"/>
        </a:p>
      </dgm:t>
    </dgm:pt>
  </dgm:ptLst>
  <dgm:cxnLst>
    <dgm:cxn modelId="{1DA50288-8852-4E5F-A352-9ADC15183755}" type="presOf" srcId="{80CEFBB5-A977-4E74-BBB4-041B7261B392}" destId="{8985F81D-71E2-46A6-97C0-7014682BC301}" srcOrd="0" destOrd="0" presId="urn:microsoft.com/office/officeart/2005/8/layout/pyramid1"/>
    <dgm:cxn modelId="{3F9353D5-DB32-4DF7-8AFB-B3426437463D}" type="presOf" srcId="{2EAFF7CA-FC30-4140-8A72-774F5832698E}" destId="{9E03891F-AAAB-4680-AD60-52CD89549D8D}" srcOrd="1" destOrd="0" presId="urn:microsoft.com/office/officeart/2005/8/layout/pyramid1"/>
    <dgm:cxn modelId="{97B66BE2-A06A-41D2-ACDA-D20DB641E02C}" type="presOf" srcId="{300D62DF-8D7A-4B61-850D-EAB43FEC5B21}" destId="{4A63B7E1-12C3-45DD-AF1E-E79FF07C73EB}" srcOrd="1" destOrd="0" presId="urn:microsoft.com/office/officeart/2005/8/layout/pyramid1"/>
    <dgm:cxn modelId="{45EB26DA-169C-4B91-8318-76A6E925DE46}" type="presOf" srcId="{80CEFBB5-A977-4E74-BBB4-041B7261B392}" destId="{58D26953-E866-4AC9-A08F-E2AB07A009EE}" srcOrd="1" destOrd="0" presId="urn:microsoft.com/office/officeart/2005/8/layout/pyramid1"/>
    <dgm:cxn modelId="{415AC130-3531-46C4-B243-7761EDECA182}" type="presOf" srcId="{0987C596-FC61-47C2-AEE6-3FE02A36476B}" destId="{C316BE9E-63D2-4BE8-94CD-8B18EA1D8D68}" srcOrd="0" destOrd="0" presId="urn:microsoft.com/office/officeart/2005/8/layout/pyramid1"/>
    <dgm:cxn modelId="{E597F843-4913-460B-8E2B-A37B4B2EE135}" srcId="{0987C596-FC61-47C2-AEE6-3FE02A36476B}" destId="{80CEFBB5-A977-4E74-BBB4-041B7261B392}" srcOrd="2" destOrd="0" parTransId="{0E1912C2-820C-49D6-8022-5D562BD7D3B8}" sibTransId="{4B481576-938F-4CCA-B057-A2A0263D501C}"/>
    <dgm:cxn modelId="{B2606C49-F692-4D59-AD08-E5E291B8740A}" type="presOf" srcId="{9E73B437-3EA2-4B9D-93A8-6156B3F32030}" destId="{E5F4D8DA-56A3-4395-8852-AFE88BB21BFF}" srcOrd="0" destOrd="0" presId="urn:microsoft.com/office/officeart/2005/8/layout/pyramid1"/>
    <dgm:cxn modelId="{B057B69C-1E11-436E-AB73-4487CFB471C5}" type="presOf" srcId="{2EAFF7CA-FC30-4140-8A72-774F5832698E}" destId="{050D2641-82B9-4F8E-9803-E8A8C5CB044C}" srcOrd="0" destOrd="0" presId="urn:microsoft.com/office/officeart/2005/8/layout/pyramid1"/>
    <dgm:cxn modelId="{84CB63FA-0742-488D-B294-E0238F57E9A7}" type="presOf" srcId="{9E73B437-3EA2-4B9D-93A8-6156B3F32030}" destId="{DB649EC4-38FE-4C53-8230-1BAD8FAABFB3}" srcOrd="1" destOrd="0" presId="urn:microsoft.com/office/officeart/2005/8/layout/pyramid1"/>
    <dgm:cxn modelId="{1FB0AF64-2EDA-4235-B322-BB2FDB098512}" type="presOf" srcId="{300D62DF-8D7A-4B61-850D-EAB43FEC5B21}" destId="{CB1D699C-9832-47A4-A227-79FB1EDBC193}" srcOrd="0" destOrd="0" presId="urn:microsoft.com/office/officeart/2005/8/layout/pyramid1"/>
    <dgm:cxn modelId="{D07EA71C-144C-4473-909C-54A241A93791}" srcId="{0987C596-FC61-47C2-AEE6-3FE02A36476B}" destId="{9E73B437-3EA2-4B9D-93A8-6156B3F32030}" srcOrd="1" destOrd="0" parTransId="{3D4D39A4-CF68-4F1E-B046-8BF89A3741F1}" sibTransId="{F6945408-4EB6-48D7-B9DE-61B30CF12102}"/>
    <dgm:cxn modelId="{EFA83967-71B1-422C-936E-AD38D333DB6A}" srcId="{0987C596-FC61-47C2-AEE6-3FE02A36476B}" destId="{2EAFF7CA-FC30-4140-8A72-774F5832698E}" srcOrd="3" destOrd="0" parTransId="{457E59B1-1223-4778-BE8E-6263877656B7}" sibTransId="{E818473E-574D-48AE-85EE-4884B5F83788}"/>
    <dgm:cxn modelId="{4187F5FD-7205-49C9-AD36-FD09C36F3009}" srcId="{0987C596-FC61-47C2-AEE6-3FE02A36476B}" destId="{300D62DF-8D7A-4B61-850D-EAB43FEC5B21}" srcOrd="0" destOrd="0" parTransId="{A352B083-B941-4655-83B7-BF64CDF1C727}" sibTransId="{B214D953-1E8B-41B1-90B8-52D4D0C7DE46}"/>
    <dgm:cxn modelId="{A2B845FD-33E7-4BA6-BA00-4C5CD71DBD0D}" type="presParOf" srcId="{C316BE9E-63D2-4BE8-94CD-8B18EA1D8D68}" destId="{B933A26D-1465-4469-8AFE-C170B408BBB8}" srcOrd="0" destOrd="0" presId="urn:microsoft.com/office/officeart/2005/8/layout/pyramid1"/>
    <dgm:cxn modelId="{5450E329-3B72-4066-82E6-095E032C703D}" type="presParOf" srcId="{B933A26D-1465-4469-8AFE-C170B408BBB8}" destId="{CB1D699C-9832-47A4-A227-79FB1EDBC193}" srcOrd="0" destOrd="0" presId="urn:microsoft.com/office/officeart/2005/8/layout/pyramid1"/>
    <dgm:cxn modelId="{69E3E663-9D6B-49E2-940C-AFE7FD1F0601}" type="presParOf" srcId="{B933A26D-1465-4469-8AFE-C170B408BBB8}" destId="{4A63B7E1-12C3-45DD-AF1E-E79FF07C73EB}" srcOrd="1" destOrd="0" presId="urn:microsoft.com/office/officeart/2005/8/layout/pyramid1"/>
    <dgm:cxn modelId="{24E0E753-7A1D-4443-9022-8598F2A9FD3D}" type="presParOf" srcId="{C316BE9E-63D2-4BE8-94CD-8B18EA1D8D68}" destId="{DCE07575-A07D-491B-BB7D-B0208F5E44C3}" srcOrd="1" destOrd="0" presId="urn:microsoft.com/office/officeart/2005/8/layout/pyramid1"/>
    <dgm:cxn modelId="{5CCEDFAE-4EFD-41CA-BD91-6DE6BF085F71}" type="presParOf" srcId="{DCE07575-A07D-491B-BB7D-B0208F5E44C3}" destId="{E5F4D8DA-56A3-4395-8852-AFE88BB21BFF}" srcOrd="0" destOrd="0" presId="urn:microsoft.com/office/officeart/2005/8/layout/pyramid1"/>
    <dgm:cxn modelId="{47FDB96A-80E7-4497-8813-B3EE2AF2771E}" type="presParOf" srcId="{DCE07575-A07D-491B-BB7D-B0208F5E44C3}" destId="{DB649EC4-38FE-4C53-8230-1BAD8FAABFB3}" srcOrd="1" destOrd="0" presId="urn:microsoft.com/office/officeart/2005/8/layout/pyramid1"/>
    <dgm:cxn modelId="{8FEABD97-9402-4EED-A13A-2AFBCF5E1623}" type="presParOf" srcId="{C316BE9E-63D2-4BE8-94CD-8B18EA1D8D68}" destId="{3E0114AB-5089-4F79-B2C6-EE60C591BF80}" srcOrd="2" destOrd="0" presId="urn:microsoft.com/office/officeart/2005/8/layout/pyramid1"/>
    <dgm:cxn modelId="{F87D7862-1331-4CF0-939C-43ED5B196CE6}" type="presParOf" srcId="{3E0114AB-5089-4F79-B2C6-EE60C591BF80}" destId="{8985F81D-71E2-46A6-97C0-7014682BC301}" srcOrd="0" destOrd="0" presId="urn:microsoft.com/office/officeart/2005/8/layout/pyramid1"/>
    <dgm:cxn modelId="{2EF5E619-F4A0-4137-80E3-BC79642ACCB2}" type="presParOf" srcId="{3E0114AB-5089-4F79-B2C6-EE60C591BF80}" destId="{58D26953-E866-4AC9-A08F-E2AB07A009EE}" srcOrd="1" destOrd="0" presId="urn:microsoft.com/office/officeart/2005/8/layout/pyramid1"/>
    <dgm:cxn modelId="{BF4DA9D8-CBC3-4740-944E-55FB64C40F2E}" type="presParOf" srcId="{C316BE9E-63D2-4BE8-94CD-8B18EA1D8D68}" destId="{DBE47228-BFC0-4D45-A177-C15BD1A74FC8}" srcOrd="3" destOrd="0" presId="urn:microsoft.com/office/officeart/2005/8/layout/pyramid1"/>
    <dgm:cxn modelId="{20D56679-0FE7-48DD-9BF9-0026DF163B61}" type="presParOf" srcId="{DBE47228-BFC0-4D45-A177-C15BD1A74FC8}" destId="{050D2641-82B9-4F8E-9803-E8A8C5CB044C}" srcOrd="0" destOrd="0" presId="urn:microsoft.com/office/officeart/2005/8/layout/pyramid1"/>
    <dgm:cxn modelId="{EB9EDDCD-D0F3-47A1-A4CE-C10D50E03717}" type="presParOf" srcId="{DBE47228-BFC0-4D45-A177-C15BD1A74FC8}" destId="{9E03891F-AAAB-4680-AD60-52CD89549D8D}" srcOrd="1" destOrd="0" presId="urn:microsoft.com/office/officeart/2005/8/layout/pyramid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1D699C-9832-47A4-A227-79FB1EDBC193}">
      <dsp:nvSpPr>
        <dsp:cNvPr id="0" name=""/>
        <dsp:cNvSpPr/>
      </dsp:nvSpPr>
      <dsp:spPr>
        <a:xfrm>
          <a:off x="1187202" y="0"/>
          <a:ext cx="756919" cy="922813"/>
        </a:xfrm>
        <a:prstGeom prst="trapezoid">
          <a:avLst>
            <a:gd name="adj" fmla="val 51712"/>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endParaRPr lang="en-IN" sz="1000" kern="1200" dirty="0" smtClean="0"/>
        </a:p>
        <a:p>
          <a:pPr lvl="0" algn="ctr" defTabSz="444500">
            <a:lnSpc>
              <a:spcPct val="90000"/>
            </a:lnSpc>
            <a:spcBef>
              <a:spcPct val="0"/>
            </a:spcBef>
            <a:spcAft>
              <a:spcPct val="35000"/>
            </a:spcAft>
          </a:pPr>
          <a:endParaRPr lang="en-IN" sz="800" kern="1200" dirty="0" smtClean="0"/>
        </a:p>
        <a:p>
          <a:pPr lvl="0" algn="ctr" defTabSz="444500">
            <a:lnSpc>
              <a:spcPct val="90000"/>
            </a:lnSpc>
            <a:spcBef>
              <a:spcPct val="0"/>
            </a:spcBef>
            <a:spcAft>
              <a:spcPct val="35000"/>
            </a:spcAft>
          </a:pPr>
          <a:r>
            <a:rPr lang="en-IN" sz="900" b="1" kern="1200" dirty="0" smtClean="0"/>
            <a:t>Centres </a:t>
          </a:r>
        </a:p>
        <a:p>
          <a:pPr lvl="0" algn="ctr" defTabSz="444500">
            <a:lnSpc>
              <a:spcPct val="90000"/>
            </a:lnSpc>
            <a:spcBef>
              <a:spcPct val="0"/>
            </a:spcBef>
            <a:spcAft>
              <a:spcPct val="35000"/>
            </a:spcAft>
          </a:pPr>
          <a:r>
            <a:rPr lang="en-IN" sz="900" b="1" kern="1200" dirty="0" smtClean="0"/>
            <a:t>of </a:t>
          </a:r>
        </a:p>
        <a:p>
          <a:pPr lvl="0" algn="ctr" defTabSz="444500">
            <a:lnSpc>
              <a:spcPct val="90000"/>
            </a:lnSpc>
            <a:spcBef>
              <a:spcPct val="0"/>
            </a:spcBef>
            <a:spcAft>
              <a:spcPct val="35000"/>
            </a:spcAft>
          </a:pPr>
          <a:r>
            <a:rPr lang="en-IN" sz="900" b="1" kern="1200" dirty="0" smtClean="0"/>
            <a:t>Expertise</a:t>
          </a:r>
          <a:endParaRPr lang="en-US" sz="900" b="1" kern="1200" dirty="0"/>
        </a:p>
      </dsp:txBody>
      <dsp:txXfrm>
        <a:off x="1187202" y="0"/>
        <a:ext cx="756919" cy="922813"/>
      </dsp:txXfrm>
    </dsp:sp>
    <dsp:sp modelId="{E5F4D8DA-56A3-4395-8852-AFE88BB21BFF}">
      <dsp:nvSpPr>
        <dsp:cNvPr id="0" name=""/>
        <dsp:cNvSpPr/>
      </dsp:nvSpPr>
      <dsp:spPr>
        <a:xfrm>
          <a:off x="782831" y="922813"/>
          <a:ext cx="1565662" cy="922813"/>
        </a:xfrm>
        <a:prstGeom prst="trapezoid">
          <a:avLst>
            <a:gd name="adj" fmla="val 42415"/>
          </a:avLst>
        </a:prstGeom>
        <a:solidFill>
          <a:schemeClr val="bg1">
            <a:lumMod val="9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dirty="0" smtClean="0"/>
            <a:t>Business Partners (Business / Site)</a:t>
          </a:r>
          <a:endParaRPr lang="en-US" sz="1000" b="1" kern="1200" dirty="0"/>
        </a:p>
      </dsp:txBody>
      <dsp:txXfrm>
        <a:off x="1056821" y="922813"/>
        <a:ext cx="1017680" cy="922813"/>
      </dsp:txXfrm>
    </dsp:sp>
    <dsp:sp modelId="{8985F81D-71E2-46A6-97C0-7014682BC301}">
      <dsp:nvSpPr>
        <dsp:cNvPr id="0" name=""/>
        <dsp:cNvSpPr/>
      </dsp:nvSpPr>
      <dsp:spPr>
        <a:xfrm>
          <a:off x="391415" y="1845627"/>
          <a:ext cx="2348493" cy="922813"/>
        </a:xfrm>
        <a:prstGeom prst="trapezoid">
          <a:avLst>
            <a:gd name="adj" fmla="val 42415"/>
          </a:avLst>
        </a:prstGeom>
        <a:solidFill>
          <a:schemeClr val="bg1">
            <a:lumMod val="8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b="1" kern="1200" dirty="0" smtClean="0"/>
            <a:t>HR Services </a:t>
          </a:r>
        </a:p>
        <a:p>
          <a:pPr lvl="0" algn="ctr" defTabSz="444500">
            <a:lnSpc>
              <a:spcPct val="90000"/>
            </a:lnSpc>
            <a:spcBef>
              <a:spcPct val="0"/>
            </a:spcBef>
            <a:spcAft>
              <a:spcPct val="35000"/>
            </a:spcAft>
          </a:pPr>
          <a:r>
            <a:rPr lang="en-IN" sz="1000" b="1" kern="1200" dirty="0" smtClean="0"/>
            <a:t>(Regional)</a:t>
          </a:r>
          <a:endParaRPr lang="en-US" sz="1000" b="1" kern="1200" dirty="0"/>
        </a:p>
      </dsp:txBody>
      <dsp:txXfrm>
        <a:off x="802401" y="1845627"/>
        <a:ext cx="1526520" cy="922813"/>
      </dsp:txXfrm>
    </dsp:sp>
    <dsp:sp modelId="{050D2641-82B9-4F8E-9803-E8A8C5CB044C}">
      <dsp:nvSpPr>
        <dsp:cNvPr id="0" name=""/>
        <dsp:cNvSpPr/>
      </dsp:nvSpPr>
      <dsp:spPr>
        <a:xfrm>
          <a:off x="0" y="2768441"/>
          <a:ext cx="3131324" cy="922813"/>
        </a:xfrm>
        <a:prstGeom prst="trapezoid">
          <a:avLst>
            <a:gd name="adj" fmla="val 42415"/>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IN" sz="1100" b="1" kern="1200" dirty="0" smtClean="0">
              <a:solidFill>
                <a:schemeClr val="bg1"/>
              </a:solidFill>
            </a:rPr>
            <a:t>e-HR (Self-Service)</a:t>
          </a:r>
        </a:p>
        <a:p>
          <a:pPr lvl="0" algn="ctr" defTabSz="488950">
            <a:lnSpc>
              <a:spcPct val="90000"/>
            </a:lnSpc>
            <a:spcBef>
              <a:spcPct val="0"/>
            </a:spcBef>
            <a:spcAft>
              <a:spcPct val="35000"/>
            </a:spcAft>
          </a:pPr>
          <a:r>
            <a:rPr lang="en-IN" sz="1100" b="1" kern="1200" dirty="0" smtClean="0">
              <a:solidFill>
                <a:schemeClr val="bg1"/>
              </a:solidFill>
            </a:rPr>
            <a:t>(Portal – Individualized / Global)</a:t>
          </a:r>
          <a:endParaRPr lang="en-US" sz="1100" b="1" kern="1200" dirty="0">
            <a:solidFill>
              <a:schemeClr val="bg1"/>
            </a:solidFill>
          </a:endParaRPr>
        </a:p>
      </dsp:txBody>
      <dsp:txXfrm>
        <a:off x="547981" y="2768441"/>
        <a:ext cx="2035360" cy="92281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41A9AD6-1E8D-4135-9D3D-411A413E87F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5F422C-E788-407F-9AF1-BCF6CC60711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56291-90CD-4189-BB9B-450F7813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3881</Words>
  <Characters>22122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Schaeken, Charlotte</cp:lastModifiedBy>
  <cp:revision>3</cp:revision>
  <cp:lastPrinted>2011-06-23T13:34:00Z</cp:lastPrinted>
  <dcterms:created xsi:type="dcterms:W3CDTF">2017-07-19T17:32:00Z</dcterms:created>
  <dcterms:modified xsi:type="dcterms:W3CDTF">2017-07-21T13:38:00Z</dcterms:modified>
</cp:coreProperties>
</file>