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50E4F" w14:textId="7EEE4F87" w:rsidR="007D1A2D" w:rsidRDefault="001455FD"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176DE94E" wp14:editId="6E9C01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5D2D599" w14:textId="77777777" w:rsidR="00F13220" w:rsidRDefault="00F13220" w:rsidP="008467D5">
      <w:pPr>
        <w:pBdr>
          <w:bottom w:val="single" w:sz="18" w:space="1" w:color="auto"/>
        </w:pBdr>
        <w:tabs>
          <w:tab w:val="left" w:pos="-1440"/>
          <w:tab w:val="left" w:pos="-720"/>
          <w:tab w:val="left" w:pos="1"/>
        </w:tabs>
        <w:jc w:val="both"/>
        <w:rPr>
          <w:rFonts w:ascii="Arial" w:hAnsi="Arial"/>
          <w:b/>
          <w:sz w:val="24"/>
        </w:rPr>
      </w:pPr>
    </w:p>
    <w:p w14:paraId="445933CF" w14:textId="53FB69E6" w:rsidR="00D75295" w:rsidRDefault="001455FD" w:rsidP="00F105B7">
      <w:pPr>
        <w:pStyle w:val="ProductNumber"/>
      </w:pPr>
      <w:r>
        <w:t>9B17C033</w:t>
      </w:r>
    </w:p>
    <w:p w14:paraId="2D257540" w14:textId="77777777" w:rsidR="00D75295" w:rsidRDefault="00D75295" w:rsidP="00D75295">
      <w:pPr>
        <w:jc w:val="right"/>
        <w:rPr>
          <w:rFonts w:ascii="Arial" w:hAnsi="Arial"/>
          <w:b/>
          <w:sz w:val="28"/>
          <w:szCs w:val="28"/>
        </w:rPr>
      </w:pPr>
    </w:p>
    <w:p w14:paraId="110FE50E" w14:textId="77777777" w:rsidR="00013360" w:rsidRPr="00013360" w:rsidRDefault="00013360" w:rsidP="00D75295">
      <w:pPr>
        <w:jc w:val="right"/>
        <w:rPr>
          <w:rFonts w:ascii="Arial" w:hAnsi="Arial"/>
          <w:b/>
          <w:sz w:val="28"/>
          <w:szCs w:val="28"/>
        </w:rPr>
      </w:pPr>
    </w:p>
    <w:p w14:paraId="29D30488" w14:textId="5EDF0C1C" w:rsidR="00EB4340" w:rsidRDefault="00580A4C" w:rsidP="00013360">
      <w:pPr>
        <w:pStyle w:val="CaseTitle"/>
        <w:spacing w:after="0" w:line="240" w:lineRule="auto"/>
        <w:rPr>
          <w:rFonts w:eastAsia="Arial"/>
        </w:rPr>
      </w:pPr>
      <w:r>
        <w:rPr>
          <w:rFonts w:eastAsia="Arial"/>
        </w:rPr>
        <w:t xml:space="preserve">CANAAN GROUP: RESHAPING THE ECS </w:t>
      </w:r>
      <w:r w:rsidR="00D43BD3">
        <w:rPr>
          <w:rFonts w:eastAsia="Arial"/>
        </w:rPr>
        <w:t>division</w:t>
      </w:r>
    </w:p>
    <w:p w14:paraId="1F61A2F6" w14:textId="77777777" w:rsidR="00580A4C" w:rsidRDefault="00580A4C" w:rsidP="00013360">
      <w:pPr>
        <w:pStyle w:val="CaseTitle"/>
        <w:spacing w:after="0" w:line="240" w:lineRule="auto"/>
        <w:rPr>
          <w:sz w:val="20"/>
          <w:szCs w:val="20"/>
        </w:rPr>
      </w:pPr>
    </w:p>
    <w:p w14:paraId="7FB56AC4" w14:textId="77777777" w:rsidR="00013360" w:rsidRPr="00013360" w:rsidRDefault="00013360" w:rsidP="00013360">
      <w:pPr>
        <w:pStyle w:val="CaseTitle"/>
        <w:spacing w:after="0" w:line="240" w:lineRule="auto"/>
        <w:rPr>
          <w:sz w:val="20"/>
          <w:szCs w:val="20"/>
        </w:rPr>
      </w:pPr>
    </w:p>
    <w:p w14:paraId="6DCDD244" w14:textId="77777777" w:rsidR="00627C63" w:rsidRPr="00627C63" w:rsidRDefault="007151DE" w:rsidP="00627C63">
      <w:pPr>
        <w:pStyle w:val="StyleCopyrightStatementAfter0ptBottomSinglesolidline1"/>
      </w:pPr>
      <w:r>
        <w:t>Ken Mark</w:t>
      </w:r>
      <w:r w:rsidR="004B632F" w:rsidRPr="00104567">
        <w:t xml:space="preserve"> wrote this</w:t>
      </w:r>
      <w:r w:rsidR="004B632F">
        <w:t xml:space="preserve"> </w:t>
      </w:r>
      <w:r w:rsidR="00152682">
        <w:t>case</w:t>
      </w:r>
      <w:r w:rsidR="004B632F">
        <w:t xml:space="preserve"> </w:t>
      </w:r>
      <w:r w:rsidR="00751E0B">
        <w:t xml:space="preserve">under the supervision of Professor </w:t>
      </w:r>
      <w:r w:rsidR="00580A4C">
        <w:t>Kenneth T. Goh</w:t>
      </w:r>
      <w:r w:rsidR="00751E0B">
        <w:t xml:space="preserve"> </w:t>
      </w:r>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14:paraId="5015E36F" w14:textId="77777777" w:rsidR="00751E0B" w:rsidRDefault="00751E0B" w:rsidP="007507C6">
      <w:pPr>
        <w:pStyle w:val="StyleCopyrightStatementAfter0ptBottomSinglesolidline1"/>
        <w:pBdr>
          <w:top w:val="none" w:sz="0" w:space="0" w:color="auto"/>
        </w:pBdr>
      </w:pPr>
    </w:p>
    <w:p w14:paraId="1923F30F" w14:textId="0D50A502" w:rsidR="001455FD" w:rsidRDefault="001455FD" w:rsidP="007507C6">
      <w:pPr>
        <w:pStyle w:val="StyleCopyrightStatementAfter0ptBottomSinglesolidline1"/>
        <w:pBdr>
          <w:top w:val="none" w:sz="0" w:space="0" w:color="auto"/>
        </w:pBdr>
      </w:pPr>
      <w:r w:rsidRPr="00E23AB7">
        <w:t>This publication may not be transmitted, photocopied, digitized</w:t>
      </w:r>
      <w:r>
        <w:t>,</w:t>
      </w:r>
      <w:r w:rsidRPr="00E23AB7">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t>cases@ivey.ca</w:t>
        </w:r>
      </w:hyperlink>
      <w:r w:rsidRPr="00E23AB7">
        <w:t xml:space="preserve">; </w:t>
      </w:r>
      <w:hyperlink r:id="rId10" w:history="1">
        <w:r w:rsidRPr="00E23AB7">
          <w:t>www.iveycases.com</w:t>
        </w:r>
      </w:hyperlink>
      <w:r w:rsidRPr="00E23AB7">
        <w:t>.</w:t>
      </w:r>
    </w:p>
    <w:p w14:paraId="133040BF" w14:textId="77777777" w:rsidR="001455FD" w:rsidRDefault="001455FD" w:rsidP="007507C6">
      <w:pPr>
        <w:pStyle w:val="StyleCopyrightStatementAfter0ptBottomSinglesolidline1"/>
        <w:pBdr>
          <w:top w:val="none" w:sz="0" w:space="0" w:color="auto"/>
        </w:pBdr>
      </w:pPr>
    </w:p>
    <w:p w14:paraId="72C2F628" w14:textId="3287CE50" w:rsidR="00751E0B" w:rsidRDefault="00751E0B" w:rsidP="00751E0B">
      <w:pPr>
        <w:pStyle w:val="StyleStyleCopyrightStatementAfter0ptBottomSinglesolid"/>
      </w:pPr>
      <w:r>
        <w:t>Copyright © 20</w:t>
      </w:r>
      <w:r w:rsidR="003B6929">
        <w:t>1</w:t>
      </w:r>
      <w:r w:rsidR="00B4369E">
        <w:t>7</w:t>
      </w:r>
      <w:r>
        <w:t>, Richard Ivey School of Business Foundation</w:t>
      </w:r>
      <w:r>
        <w:tab/>
        <w:t xml:space="preserve">Version: </w:t>
      </w:r>
      <w:r w:rsidR="007B001D">
        <w:t>2020-01-20</w:t>
      </w:r>
    </w:p>
    <w:p w14:paraId="3C6A5EC2" w14:textId="77777777" w:rsidR="00751E0B" w:rsidRPr="003B7EF2" w:rsidRDefault="00751E0B" w:rsidP="00751E0B">
      <w:pPr>
        <w:pStyle w:val="StyleCopyrightStatementAfter0ptBottomSinglesolidline1"/>
        <w:rPr>
          <w:rFonts w:ascii="Times New Roman" w:hAnsi="Times New Roman"/>
          <w:sz w:val="20"/>
        </w:rPr>
      </w:pPr>
    </w:p>
    <w:p w14:paraId="57C206A0" w14:textId="77777777" w:rsidR="004B632F" w:rsidRDefault="004B632F" w:rsidP="004B632F">
      <w:pPr>
        <w:pStyle w:val="StyleCopyrightStatementAfter0ptBottomSinglesolidline1"/>
        <w:rPr>
          <w:rFonts w:ascii="Times New Roman" w:hAnsi="Times New Roman"/>
          <w:sz w:val="20"/>
        </w:rPr>
      </w:pPr>
    </w:p>
    <w:p w14:paraId="54754D0C" w14:textId="5A708D1C" w:rsidR="0077502E" w:rsidRPr="008C2822" w:rsidRDefault="007A232D" w:rsidP="00D600C3">
      <w:pPr>
        <w:pStyle w:val="BodyTextMain"/>
        <w:rPr>
          <w:spacing w:val="-2"/>
        </w:rPr>
      </w:pPr>
      <w:r w:rsidRPr="008C2822">
        <w:rPr>
          <w:spacing w:val="-2"/>
        </w:rPr>
        <w:t>I</w:t>
      </w:r>
      <w:r w:rsidR="00176452" w:rsidRPr="008C2822">
        <w:rPr>
          <w:spacing w:val="-2"/>
        </w:rPr>
        <w:t xml:space="preserve">n </w:t>
      </w:r>
      <w:r w:rsidR="00C92F49" w:rsidRPr="008C2822">
        <w:rPr>
          <w:spacing w:val="-2"/>
        </w:rPr>
        <w:t>January 2015</w:t>
      </w:r>
      <w:r w:rsidR="00176452" w:rsidRPr="008C2822">
        <w:rPr>
          <w:spacing w:val="-2"/>
        </w:rPr>
        <w:t xml:space="preserve">, </w:t>
      </w:r>
      <w:r w:rsidR="00CF5DCE" w:rsidRPr="008C2822">
        <w:rPr>
          <w:spacing w:val="-2"/>
        </w:rPr>
        <w:t xml:space="preserve">Patrick </w:t>
      </w:r>
      <w:r w:rsidR="00176452" w:rsidRPr="008C2822">
        <w:rPr>
          <w:spacing w:val="-2"/>
        </w:rPr>
        <w:t>Lo</w:t>
      </w:r>
      <w:r w:rsidR="00CF5DCE" w:rsidRPr="008C2822">
        <w:rPr>
          <w:spacing w:val="-2"/>
        </w:rPr>
        <w:t xml:space="preserve">, </w:t>
      </w:r>
      <w:r w:rsidR="00780141" w:rsidRPr="008C2822">
        <w:rPr>
          <w:spacing w:val="-2"/>
        </w:rPr>
        <w:t xml:space="preserve">the </w:t>
      </w:r>
      <w:r w:rsidRPr="008C2822">
        <w:rPr>
          <w:spacing w:val="-2"/>
        </w:rPr>
        <w:t>p</w:t>
      </w:r>
      <w:r w:rsidR="002D3505" w:rsidRPr="008C2822">
        <w:rPr>
          <w:spacing w:val="-2"/>
        </w:rPr>
        <w:t xml:space="preserve">resident and </w:t>
      </w:r>
      <w:r w:rsidRPr="008C2822">
        <w:rPr>
          <w:spacing w:val="-2"/>
        </w:rPr>
        <w:t>c</w:t>
      </w:r>
      <w:r w:rsidR="007152F6" w:rsidRPr="008C2822">
        <w:rPr>
          <w:spacing w:val="-2"/>
        </w:rPr>
        <w:t xml:space="preserve">hief </w:t>
      </w:r>
      <w:r w:rsidRPr="008C2822">
        <w:rPr>
          <w:spacing w:val="-2"/>
        </w:rPr>
        <w:t>e</w:t>
      </w:r>
      <w:r w:rsidR="002D3505" w:rsidRPr="008C2822">
        <w:rPr>
          <w:spacing w:val="-2"/>
        </w:rPr>
        <w:t xml:space="preserve">xecutive </w:t>
      </w:r>
      <w:r w:rsidRPr="008C2822">
        <w:rPr>
          <w:spacing w:val="-2"/>
        </w:rPr>
        <w:t>o</w:t>
      </w:r>
      <w:r w:rsidR="007152F6" w:rsidRPr="008C2822">
        <w:rPr>
          <w:spacing w:val="-2"/>
        </w:rPr>
        <w:t>fficer</w:t>
      </w:r>
      <w:r w:rsidR="008F7B47" w:rsidRPr="008C2822">
        <w:rPr>
          <w:spacing w:val="-2"/>
        </w:rPr>
        <w:t xml:space="preserve"> (CEO)</w:t>
      </w:r>
      <w:r w:rsidR="00CF5DCE" w:rsidRPr="008C2822">
        <w:rPr>
          <w:spacing w:val="-2"/>
        </w:rPr>
        <w:t xml:space="preserve"> </w:t>
      </w:r>
      <w:r w:rsidR="002402BF" w:rsidRPr="008C2822">
        <w:rPr>
          <w:spacing w:val="-2"/>
        </w:rPr>
        <w:t>o</w:t>
      </w:r>
      <w:r w:rsidR="00CF5DCE" w:rsidRPr="008C2822">
        <w:rPr>
          <w:spacing w:val="-2"/>
        </w:rPr>
        <w:t xml:space="preserve">f </w:t>
      </w:r>
      <w:r w:rsidR="007152F6" w:rsidRPr="008C2822">
        <w:rPr>
          <w:spacing w:val="-2"/>
        </w:rPr>
        <w:t xml:space="preserve">the </w:t>
      </w:r>
      <w:r w:rsidR="00CF5DCE" w:rsidRPr="008C2822">
        <w:rPr>
          <w:spacing w:val="-2"/>
        </w:rPr>
        <w:t>Canaan Group,</w:t>
      </w:r>
      <w:r w:rsidR="00176452" w:rsidRPr="008C2822">
        <w:rPr>
          <w:spacing w:val="-2"/>
        </w:rPr>
        <w:t xml:space="preserve"> </w:t>
      </w:r>
      <w:r w:rsidR="0032480A" w:rsidRPr="008C2822">
        <w:rPr>
          <w:spacing w:val="-2"/>
        </w:rPr>
        <w:t xml:space="preserve">a Canadian logistics </w:t>
      </w:r>
      <w:r w:rsidR="008712EC" w:rsidRPr="008C2822">
        <w:rPr>
          <w:spacing w:val="-2"/>
        </w:rPr>
        <w:t>conglomerate</w:t>
      </w:r>
      <w:r w:rsidR="00BB396A" w:rsidRPr="008C2822">
        <w:rPr>
          <w:spacing w:val="-2"/>
        </w:rPr>
        <w:t xml:space="preserve">, </w:t>
      </w:r>
      <w:r w:rsidR="00176452" w:rsidRPr="008C2822">
        <w:rPr>
          <w:spacing w:val="-2"/>
        </w:rPr>
        <w:t xml:space="preserve">was thinking about </w:t>
      </w:r>
      <w:r w:rsidR="00CF5DCE" w:rsidRPr="008C2822">
        <w:rPr>
          <w:spacing w:val="-2"/>
        </w:rPr>
        <w:t xml:space="preserve">ways to restructure </w:t>
      </w:r>
      <w:r w:rsidR="00176452" w:rsidRPr="008C2822">
        <w:rPr>
          <w:spacing w:val="-2"/>
        </w:rPr>
        <w:t>his Export Cargo Specialist (ECS) division.</w:t>
      </w:r>
      <w:r w:rsidR="00CF5DCE" w:rsidRPr="008C2822">
        <w:rPr>
          <w:spacing w:val="-2"/>
        </w:rPr>
        <w:t xml:space="preserve"> </w:t>
      </w:r>
      <w:r w:rsidR="0077502E" w:rsidRPr="008C2822">
        <w:rPr>
          <w:spacing w:val="-2"/>
        </w:rPr>
        <w:t xml:space="preserve">The ECS division </w:t>
      </w:r>
      <w:r w:rsidR="00C92F49" w:rsidRPr="008C2822">
        <w:rPr>
          <w:spacing w:val="-2"/>
        </w:rPr>
        <w:t xml:space="preserve">focused on </w:t>
      </w:r>
      <w:r w:rsidR="002402BF" w:rsidRPr="008C2822">
        <w:rPr>
          <w:spacing w:val="-2"/>
        </w:rPr>
        <w:t xml:space="preserve">ocean </w:t>
      </w:r>
      <w:r w:rsidR="00C92F49" w:rsidRPr="008C2822">
        <w:rPr>
          <w:spacing w:val="-2"/>
        </w:rPr>
        <w:t>freight forwarding</w:t>
      </w:r>
      <w:r w:rsidR="00402640" w:rsidRPr="008C2822">
        <w:rPr>
          <w:spacing w:val="-2"/>
        </w:rPr>
        <w:t>—</w:t>
      </w:r>
      <w:r w:rsidR="0077502E" w:rsidRPr="008C2822">
        <w:rPr>
          <w:spacing w:val="-2"/>
        </w:rPr>
        <w:t xml:space="preserve">helping customers coordinate and ship goods from origin to destination. </w:t>
      </w:r>
      <w:r w:rsidR="001F36BA" w:rsidRPr="008C2822">
        <w:rPr>
          <w:spacing w:val="-2"/>
        </w:rPr>
        <w:t xml:space="preserve">Most requests involved picking up goods from a customer’s factory or warehouse and managing the transportation of those goods all the way to the recipient’s factory, warehouse, or stores. </w:t>
      </w:r>
    </w:p>
    <w:p w14:paraId="331998E8" w14:textId="77777777" w:rsidR="0077502E" w:rsidRDefault="0077502E" w:rsidP="00D600C3">
      <w:pPr>
        <w:pStyle w:val="BodyTextMain"/>
      </w:pPr>
    </w:p>
    <w:p w14:paraId="780BC40F" w14:textId="1A370FDF" w:rsidR="0077502E" w:rsidRDefault="00CF5DCE" w:rsidP="00D600C3">
      <w:pPr>
        <w:pStyle w:val="BodyTextMain"/>
      </w:pPr>
      <w:r>
        <w:t>Over the past two years</w:t>
      </w:r>
      <w:r w:rsidR="008A3AAC">
        <w:t xml:space="preserve">, the </w:t>
      </w:r>
      <w:r w:rsidR="00516E5B">
        <w:t xml:space="preserve">shipping industry </w:t>
      </w:r>
      <w:r>
        <w:t xml:space="preserve">had </w:t>
      </w:r>
      <w:r w:rsidR="00C92F49">
        <w:t>faced significant disruption</w:t>
      </w:r>
      <w:r w:rsidR="001F36BA">
        <w:t xml:space="preserve"> due to </w:t>
      </w:r>
      <w:r w:rsidR="00BB396A">
        <w:t xml:space="preserve">excess </w:t>
      </w:r>
      <w:r w:rsidR="001F36BA">
        <w:t>shipping capacit</w:t>
      </w:r>
      <w:r w:rsidR="00BB396A">
        <w:t>y</w:t>
      </w:r>
      <w:r w:rsidR="001F36BA">
        <w:t xml:space="preserve"> and a fall in demand for shipments. </w:t>
      </w:r>
      <w:r w:rsidR="00902BCB">
        <w:t xml:space="preserve">In response, the ECS division was restructured </w:t>
      </w:r>
      <w:r w:rsidR="001B3B04">
        <w:t>to</w:t>
      </w:r>
      <w:r w:rsidR="00902BCB">
        <w:t xml:space="preserve"> provide consistent coverage to clients. </w:t>
      </w:r>
      <w:r w:rsidR="00C702E3">
        <w:t xml:space="preserve">However, </w:t>
      </w:r>
      <w:r w:rsidR="00902BCB">
        <w:t>issues emerged as a result of the restructuring, leading to employee departures</w:t>
      </w:r>
      <w:r w:rsidR="00C702E3">
        <w:t>. T</w:t>
      </w:r>
      <w:r w:rsidR="00902BCB">
        <w:t xml:space="preserve">urnover in the division </w:t>
      </w:r>
      <w:r w:rsidR="00BF4447">
        <w:t xml:space="preserve">had </w:t>
      </w:r>
      <w:r w:rsidR="00902BCB">
        <w:t>reach</w:t>
      </w:r>
      <w:r w:rsidR="00C702E3">
        <w:t xml:space="preserve">ed </w:t>
      </w:r>
      <w:r w:rsidR="00902BCB">
        <w:t xml:space="preserve">70 per cent in the past year. </w:t>
      </w:r>
      <w:r w:rsidR="001F36BA">
        <w:t xml:space="preserve">These trends </w:t>
      </w:r>
      <w:r w:rsidR="00902BCB">
        <w:t xml:space="preserve">and the impact from the restructuring </w:t>
      </w:r>
      <w:r w:rsidR="001F36BA">
        <w:t>led</w:t>
      </w:r>
      <w:r w:rsidR="00C92F49">
        <w:t xml:space="preserve"> </w:t>
      </w:r>
      <w:r w:rsidR="00D43BD3">
        <w:t>the division</w:t>
      </w:r>
      <w:r w:rsidR="00516E5B">
        <w:t xml:space="preserve"> </w:t>
      </w:r>
      <w:r w:rsidR="001F36BA">
        <w:t xml:space="preserve">to </w:t>
      </w:r>
      <w:r w:rsidR="00516E5B">
        <w:t xml:space="preserve">record </w:t>
      </w:r>
      <w:r w:rsidR="00C92F49">
        <w:t>a net loss on operations</w:t>
      </w:r>
      <w:r w:rsidR="001F36BA">
        <w:t xml:space="preserve"> in 2014</w:t>
      </w:r>
      <w:r w:rsidR="008A3AAC">
        <w:t>.</w:t>
      </w:r>
      <w:r w:rsidR="00887790">
        <w:t xml:space="preserve"> </w:t>
      </w:r>
      <w:r w:rsidR="008A3AAC">
        <w:t xml:space="preserve">“We tried to </w:t>
      </w:r>
      <w:r w:rsidR="001F36BA">
        <w:t>restructure the division</w:t>
      </w:r>
      <w:r w:rsidR="00C702E3">
        <w:t>,</w:t>
      </w:r>
      <w:r w:rsidR="008A3AAC">
        <w:t xml:space="preserve"> and this change caused a lot of confusion,” said Lo. “I recognize that we need to right the ship, but I want to think about how we go about doing this so that we can avoid further mistakes.”</w:t>
      </w:r>
    </w:p>
    <w:p w14:paraId="4FE61DA0" w14:textId="77777777" w:rsidR="00C702E3" w:rsidRDefault="00C702E3" w:rsidP="00D600C3">
      <w:pPr>
        <w:pStyle w:val="BodyTextMain"/>
      </w:pPr>
    </w:p>
    <w:p w14:paraId="42690149" w14:textId="77777777" w:rsidR="008A3AAC" w:rsidRDefault="008A3AAC" w:rsidP="00D600C3">
      <w:pPr>
        <w:pStyle w:val="BodyTextMain"/>
      </w:pPr>
    </w:p>
    <w:p w14:paraId="516320D7" w14:textId="4D68972E" w:rsidR="00D600C3" w:rsidRPr="00C963C9" w:rsidRDefault="00BA563E" w:rsidP="00C16FB1">
      <w:pPr>
        <w:pStyle w:val="Casehead1"/>
      </w:pPr>
      <w:r w:rsidRPr="00C963C9">
        <w:t>Freight Forwarding Industry</w:t>
      </w:r>
    </w:p>
    <w:p w14:paraId="62EFB158" w14:textId="01978CBB" w:rsidR="00D600C3" w:rsidRDefault="00D600C3" w:rsidP="00C16FB1">
      <w:pPr>
        <w:pStyle w:val="BodyTextMain"/>
      </w:pPr>
    </w:p>
    <w:p w14:paraId="4F034F5E" w14:textId="77777777" w:rsidR="00BA711E" w:rsidRDefault="00BA711E" w:rsidP="00BA711E">
      <w:pPr>
        <w:pStyle w:val="BodyTextMain"/>
      </w:pPr>
      <w:r>
        <w:t xml:space="preserve">In the freight forwarding industry, customers valued the timely, cost-effective, transfer of goods maintained in their original condition throughout the process. To accomplish this work well, freight forwarders had to work with multiple carriers over various modes of transport – air, marine, rail, and land. </w:t>
      </w:r>
    </w:p>
    <w:p w14:paraId="4D089CEB" w14:textId="77777777" w:rsidR="00BA711E" w:rsidRDefault="00BA711E" w:rsidP="00BA711E">
      <w:pPr>
        <w:pStyle w:val="BodyTextMain"/>
      </w:pPr>
    </w:p>
    <w:p w14:paraId="5E78C00E" w14:textId="77777777" w:rsidR="00BA711E" w:rsidRDefault="00BA711E" w:rsidP="00BA711E">
      <w:pPr>
        <w:pStyle w:val="BodyTextMain"/>
      </w:pPr>
      <w:r>
        <w:t xml:space="preserve">Every transfer from one mode of transport to another, and every time jurisdictional boundaries were crossed, required a set of documentation to be completed. Completing this documentation was not just a simple task of filling up forms, but required one to be familiar with tariffs, customs regulations, and specific requirements of shipping by that mode of transport. </w:t>
      </w:r>
    </w:p>
    <w:p w14:paraId="596CCD60" w14:textId="77777777" w:rsidR="00BA711E" w:rsidRDefault="00BA711E" w:rsidP="00BA711E">
      <w:pPr>
        <w:pStyle w:val="BodyTextMain"/>
      </w:pPr>
    </w:p>
    <w:p w14:paraId="3E0FB21E" w14:textId="2510CA11" w:rsidR="00BA711E" w:rsidRDefault="00BA711E" w:rsidP="00BA711E">
      <w:pPr>
        <w:pStyle w:val="BodyTextMain"/>
      </w:pPr>
      <w:r>
        <w:t xml:space="preserve">While investments in information technology enabled freight forwarders to manage some of these tasks more efficiently, it was still a complex process with many uncertainties and irregularities that still required knowledgeable, experienced, and competent individuals to negotiate alternative arrangements, problem-solve on the fly, and assuage customers in the event that deliveries did not go as planned. </w:t>
      </w:r>
    </w:p>
    <w:p w14:paraId="1024A7A6" w14:textId="77777777" w:rsidR="008C2822" w:rsidRDefault="008C2822" w:rsidP="00BA711E">
      <w:pPr>
        <w:pStyle w:val="BodyTextMain"/>
      </w:pPr>
    </w:p>
    <w:p w14:paraId="5074FF70" w14:textId="290B58EA" w:rsidR="00176452" w:rsidRPr="00C565FA" w:rsidRDefault="00176452" w:rsidP="00C16FB1">
      <w:pPr>
        <w:pStyle w:val="Casehead1"/>
      </w:pPr>
      <w:r w:rsidRPr="00C565FA">
        <w:lastRenderedPageBreak/>
        <w:t xml:space="preserve">Canaan Group </w:t>
      </w:r>
    </w:p>
    <w:p w14:paraId="7ACEC73B" w14:textId="77777777" w:rsidR="00C16FB1" w:rsidRDefault="00C16FB1" w:rsidP="00C16FB1">
      <w:pPr>
        <w:pStyle w:val="BodyTextMain"/>
      </w:pPr>
    </w:p>
    <w:p w14:paraId="2B5777F4" w14:textId="2A438194" w:rsidR="00176452" w:rsidRPr="006161E3" w:rsidRDefault="00176452" w:rsidP="00C16FB1">
      <w:pPr>
        <w:pStyle w:val="BodyTextMain"/>
      </w:pPr>
      <w:r w:rsidRPr="006161E3">
        <w:t xml:space="preserve">In 1981, Paul Lo founded a </w:t>
      </w:r>
      <w:r w:rsidR="008964EF">
        <w:t xml:space="preserve">freight forwarding </w:t>
      </w:r>
      <w:r w:rsidRPr="006161E3">
        <w:t xml:space="preserve">company in Vancouver, Canada that </w:t>
      </w:r>
      <w:r w:rsidR="008964EF">
        <w:t>grew</w:t>
      </w:r>
      <w:r w:rsidRPr="006161E3">
        <w:t xml:space="preserve"> con</w:t>
      </w:r>
      <w:r w:rsidR="0032480A">
        <w:t>tinuous</w:t>
      </w:r>
      <w:r w:rsidRPr="006161E3">
        <w:t>ly to become one of the largest privately owned Canadian logistics compan</w:t>
      </w:r>
      <w:r w:rsidR="0032480A">
        <w:t>ies</w:t>
      </w:r>
      <w:r w:rsidR="008964EF">
        <w:t>—the Canaan Group</w:t>
      </w:r>
      <w:r w:rsidRPr="006161E3">
        <w:t xml:space="preserve">. </w:t>
      </w:r>
      <w:r w:rsidR="008964EF">
        <w:t>Over the years, i</w:t>
      </w:r>
      <w:r w:rsidRPr="006161E3">
        <w:t>t</w:t>
      </w:r>
      <w:r w:rsidR="00DC793A">
        <w:t xml:space="preserve"> </w:t>
      </w:r>
      <w:r w:rsidRPr="006161E3">
        <w:t>expande</w:t>
      </w:r>
      <w:r w:rsidR="00B518C3">
        <w:t xml:space="preserve">d to </w:t>
      </w:r>
      <w:r w:rsidR="00DC793A">
        <w:t xml:space="preserve">include </w:t>
      </w:r>
      <w:r w:rsidR="00B518C3">
        <w:t>various services</w:t>
      </w:r>
      <w:r w:rsidR="00DC793A">
        <w:t xml:space="preserve">: </w:t>
      </w:r>
      <w:r w:rsidR="00B518C3">
        <w:t>g</w:t>
      </w:r>
      <w:r w:rsidRPr="006161E3">
        <w:t xml:space="preserve">lobal air and sea freight, </w:t>
      </w:r>
      <w:r w:rsidR="00B518C3">
        <w:t>c</w:t>
      </w:r>
      <w:r w:rsidRPr="006161E3">
        <w:t xml:space="preserve">ustoms brokerage, </w:t>
      </w:r>
      <w:r w:rsidR="00B518C3">
        <w:t>w</w:t>
      </w:r>
      <w:r w:rsidRPr="006161E3">
        <w:t xml:space="preserve">arehousing and distribution, </w:t>
      </w:r>
      <w:r w:rsidR="00B518C3">
        <w:t>f</w:t>
      </w:r>
      <w:r w:rsidRPr="006161E3">
        <w:t xml:space="preserve">ully integrated courier service, </w:t>
      </w:r>
      <w:r w:rsidR="00B518C3">
        <w:t>c</w:t>
      </w:r>
      <w:r w:rsidRPr="006161E3">
        <w:t xml:space="preserve">argo insurance, </w:t>
      </w:r>
      <w:r w:rsidR="00B518C3">
        <w:t>t</w:t>
      </w:r>
      <w:r w:rsidRPr="006161E3">
        <w:t xml:space="preserve">rade-aid consulting, </w:t>
      </w:r>
      <w:r w:rsidR="00B518C3">
        <w:t>r</w:t>
      </w:r>
      <w:r w:rsidRPr="006161E3">
        <w:t xml:space="preserve">eal estate development, and </w:t>
      </w:r>
      <w:r w:rsidR="00B518C3">
        <w:t>v</w:t>
      </w:r>
      <w:r w:rsidRPr="006161E3">
        <w:t>enture capital financing.</w:t>
      </w:r>
      <w:r w:rsidR="002D3505">
        <w:t xml:space="preserve"> Lo, who was Paul’s son, took over as </w:t>
      </w:r>
      <w:r w:rsidR="008F7B47">
        <w:t>p</w:t>
      </w:r>
      <w:r w:rsidR="002D3505">
        <w:t>resident and CEO in June 2002.</w:t>
      </w:r>
    </w:p>
    <w:p w14:paraId="55A196F1" w14:textId="352B84FD" w:rsidR="00B518C3" w:rsidRDefault="00B518C3" w:rsidP="00C16FB1">
      <w:pPr>
        <w:pStyle w:val="BodyTextMain"/>
      </w:pPr>
    </w:p>
    <w:p w14:paraId="294EE454" w14:textId="77777777" w:rsidR="00402640" w:rsidRDefault="00402640" w:rsidP="00C16FB1">
      <w:pPr>
        <w:pStyle w:val="BodyTextMain"/>
      </w:pPr>
    </w:p>
    <w:p w14:paraId="33288A72" w14:textId="7B7B4FB5" w:rsidR="00176452" w:rsidRPr="00C92F49" w:rsidRDefault="00176452" w:rsidP="00402640">
      <w:pPr>
        <w:pStyle w:val="Casehead2"/>
      </w:pPr>
      <w:r w:rsidRPr="00C92F49">
        <w:t xml:space="preserve">Export Cargo Specialist </w:t>
      </w:r>
      <w:r w:rsidR="009E1B2A">
        <w:t xml:space="preserve">(ECS) </w:t>
      </w:r>
      <w:r w:rsidR="00D43BD3">
        <w:t>Division</w:t>
      </w:r>
    </w:p>
    <w:p w14:paraId="35540AA9" w14:textId="77777777" w:rsidR="00B518C3" w:rsidRDefault="00B518C3" w:rsidP="00C16FB1">
      <w:pPr>
        <w:pStyle w:val="BodyTextMain"/>
      </w:pPr>
    </w:p>
    <w:p w14:paraId="7429C7AA" w14:textId="738065F0" w:rsidR="00176452" w:rsidRDefault="00C92F49" w:rsidP="00C16FB1">
      <w:pPr>
        <w:pStyle w:val="BodyTextMain"/>
      </w:pPr>
      <w:r>
        <w:t>The</w:t>
      </w:r>
      <w:r w:rsidR="00176452" w:rsidRPr="006161E3">
        <w:t xml:space="preserve"> ECS </w:t>
      </w:r>
      <w:r w:rsidR="00D43BD3">
        <w:t>division</w:t>
      </w:r>
      <w:r w:rsidR="00176452" w:rsidRPr="006161E3">
        <w:t xml:space="preserve"> </w:t>
      </w:r>
      <w:r>
        <w:t xml:space="preserve">was historically </w:t>
      </w:r>
      <w:r w:rsidR="00176452" w:rsidRPr="006161E3">
        <w:t>organized by function</w:t>
      </w:r>
      <w:r w:rsidR="00240A73">
        <w:t>—</w:t>
      </w:r>
      <w:r w:rsidR="00176452" w:rsidRPr="006161E3">
        <w:t>sales, booking, and documentation. These were different roles and tended to attract different personalities</w:t>
      </w:r>
      <w:r w:rsidR="00176452" w:rsidRPr="00E00F64">
        <w:t xml:space="preserve">. </w:t>
      </w:r>
      <w:r w:rsidR="002402BF">
        <w:t xml:space="preserve">Sales consisted of </w:t>
      </w:r>
      <w:r w:rsidR="00C87E32">
        <w:t xml:space="preserve">one person dedicated to </w:t>
      </w:r>
      <w:r w:rsidR="00902BCB">
        <w:t xml:space="preserve">meeting prospective </w:t>
      </w:r>
      <w:r w:rsidR="002402BF">
        <w:t xml:space="preserve">clients </w:t>
      </w:r>
      <w:r w:rsidR="00902BCB">
        <w:t xml:space="preserve">and selling them on the benefits of working with </w:t>
      </w:r>
      <w:r w:rsidR="00BF4447">
        <w:t xml:space="preserve">the </w:t>
      </w:r>
      <w:r w:rsidR="00902BCB">
        <w:t xml:space="preserve">ECS </w:t>
      </w:r>
      <w:r w:rsidR="00BF4447">
        <w:t xml:space="preserve">division </w:t>
      </w:r>
      <w:r w:rsidR="00902BCB">
        <w:t xml:space="preserve">for their logistics needs. Once clients were brought on board, it was the </w:t>
      </w:r>
      <w:r w:rsidR="00D43BD3">
        <w:t>b</w:t>
      </w:r>
      <w:r w:rsidR="00902BCB">
        <w:t>ooking department’s job to take care of clients’ needs</w:t>
      </w:r>
      <w:r w:rsidR="00BF4447">
        <w:t xml:space="preserve">. Booking staff </w:t>
      </w:r>
      <w:r w:rsidR="00902BCB">
        <w:t>work</w:t>
      </w:r>
      <w:r w:rsidR="00BF4447">
        <w:t>ed</w:t>
      </w:r>
      <w:r w:rsidR="00902BCB">
        <w:t xml:space="preserve"> with </w:t>
      </w:r>
      <w:r w:rsidR="00BF4447">
        <w:t xml:space="preserve">the </w:t>
      </w:r>
      <w:r w:rsidR="00902BCB">
        <w:t>ECS</w:t>
      </w:r>
      <w:r w:rsidR="00BF4447">
        <w:t xml:space="preserve"> </w:t>
      </w:r>
      <w:r w:rsidR="00902BCB">
        <w:t>network of logistics service providers to find the best possible routes for shipments and to anticipate and resolve shipping issues. Sending goods from one location to another required extensive paperwork to be filled i</w:t>
      </w:r>
      <w:r w:rsidR="00240A73">
        <w:t>n. T</w:t>
      </w:r>
      <w:r w:rsidR="002402BF">
        <w:t xml:space="preserve">his task was accomplished </w:t>
      </w:r>
      <w:r w:rsidR="00BF4447">
        <w:t>through</w:t>
      </w:r>
      <w:r w:rsidR="002402BF">
        <w:t xml:space="preserve"> </w:t>
      </w:r>
      <w:r w:rsidR="00D43BD3">
        <w:t>d</w:t>
      </w:r>
      <w:r w:rsidR="00902BCB">
        <w:t xml:space="preserve">ocumentation. </w:t>
      </w:r>
      <w:r w:rsidR="00902BCB" w:rsidRPr="001C349C">
        <w:t xml:space="preserve">Documentation </w:t>
      </w:r>
      <w:r w:rsidR="002402BF">
        <w:t xml:space="preserve">staff </w:t>
      </w:r>
      <w:r w:rsidR="00902BCB" w:rsidRPr="001C349C">
        <w:t>identified the goods to be shipped, noted down the correct tariff codes if necessary, and generated specific disclosure documents for fragile or sensitive goods (such as machinery parts).</w:t>
      </w:r>
      <w:r w:rsidR="00331525">
        <w:t xml:space="preserve"> Because of the specific logistical needs </w:t>
      </w:r>
      <w:r w:rsidR="008B4CE0">
        <w:t>of different industries, ECS staff tended to be industry experts, with each client assigned to one ECS staff</w:t>
      </w:r>
      <w:r w:rsidR="00240A73">
        <w:t xml:space="preserve"> member</w:t>
      </w:r>
      <w:r w:rsidR="008B4CE0">
        <w:t xml:space="preserve">. </w:t>
      </w:r>
    </w:p>
    <w:p w14:paraId="3E8B7E6F" w14:textId="77777777" w:rsidR="001F36BA" w:rsidRDefault="001F36BA" w:rsidP="00C16FB1">
      <w:pPr>
        <w:pStyle w:val="BodyTextMain"/>
      </w:pPr>
    </w:p>
    <w:p w14:paraId="563E6A24" w14:textId="191698BC" w:rsidR="002323E6" w:rsidRDefault="00240A73" w:rsidP="00C16FB1">
      <w:pPr>
        <w:pStyle w:val="BodyTextMain"/>
      </w:pPr>
      <w:r>
        <w:t xml:space="preserve">For example, </w:t>
      </w:r>
      <w:r w:rsidR="004D5276">
        <w:t xml:space="preserve">a forestry product company wanted to ship lumber from its factories in British Columbia, Canada to a customer in Kyoto, Japan. </w:t>
      </w:r>
      <w:r w:rsidR="001A0DD8">
        <w:t xml:space="preserve">The process the ECS team followed to assist the company in shipping </w:t>
      </w:r>
      <w:r>
        <w:t xml:space="preserve">its </w:t>
      </w:r>
      <w:r w:rsidR="001A0DD8">
        <w:t>product included information gatherin</w:t>
      </w:r>
      <w:r>
        <w:t xml:space="preserve">g, </w:t>
      </w:r>
      <w:r w:rsidR="001A0DD8">
        <w:t>obtaining rates, booking the carriers, filling in documentation, following up with the customer, and monitoring the shipment as it was transported from origin to destination</w:t>
      </w:r>
      <w:r w:rsidR="001C7A4D">
        <w:t xml:space="preserve"> (see E</w:t>
      </w:r>
      <w:r w:rsidR="001A0DD8">
        <w:t>xhibit 1</w:t>
      </w:r>
      <w:r w:rsidR="001C7A4D">
        <w:t>)</w:t>
      </w:r>
      <w:r w:rsidR="001A0DD8">
        <w:t xml:space="preserve">. </w:t>
      </w:r>
    </w:p>
    <w:p w14:paraId="1CAFF76F" w14:textId="77777777" w:rsidR="002323E6" w:rsidRDefault="002323E6" w:rsidP="00C16FB1">
      <w:pPr>
        <w:pStyle w:val="BodyTextMain"/>
      </w:pPr>
    </w:p>
    <w:p w14:paraId="015E8CC4" w14:textId="71BA0F17" w:rsidR="00BF4447" w:rsidRDefault="002323E6" w:rsidP="00C16FB1">
      <w:pPr>
        <w:pStyle w:val="BodyTextMain"/>
      </w:pPr>
      <w:r>
        <w:t xml:space="preserve">In many cases, the services provided by </w:t>
      </w:r>
      <w:r w:rsidR="00405955">
        <w:t xml:space="preserve">the </w:t>
      </w:r>
      <w:r>
        <w:t xml:space="preserve">ECS </w:t>
      </w:r>
      <w:r w:rsidR="00405955">
        <w:t xml:space="preserve">team </w:t>
      </w:r>
      <w:r>
        <w:t>went beyond managing routine shipments.</w:t>
      </w:r>
      <w:r w:rsidR="00C31ABE">
        <w:t xml:space="preserve"> D</w:t>
      </w:r>
      <w:r>
        <w:t xml:space="preserve">elays in manufacturing or transportation resulted in </w:t>
      </w:r>
      <w:r w:rsidR="006571BF">
        <w:t xml:space="preserve">shipments being held up or held back. </w:t>
      </w:r>
      <w:r w:rsidR="000B0988">
        <w:t xml:space="preserve">For example, </w:t>
      </w:r>
      <w:r w:rsidR="00BF4447">
        <w:t xml:space="preserve">a </w:t>
      </w:r>
      <w:r w:rsidR="000B0988">
        <w:t>delay</w:t>
      </w:r>
      <w:r w:rsidR="00BF4447">
        <w:t xml:space="preserve"> </w:t>
      </w:r>
      <w:r w:rsidR="00C31ABE">
        <w:t>caused by a railway line performing emergency maintenance</w:t>
      </w:r>
      <w:r w:rsidR="000B0988">
        <w:t xml:space="preserve"> could push the pick</w:t>
      </w:r>
      <w:r w:rsidR="00405955">
        <w:t>-</w:t>
      </w:r>
      <w:r w:rsidR="000B0988">
        <w:t xml:space="preserve">up date from the factory by three days. </w:t>
      </w:r>
      <w:r w:rsidR="00C31ABE">
        <w:t>This</w:t>
      </w:r>
      <w:r w:rsidR="000B0988">
        <w:t xml:space="preserve"> </w:t>
      </w:r>
      <w:r w:rsidR="00C31ABE">
        <w:t>delay c</w:t>
      </w:r>
      <w:r w:rsidR="000B0988">
        <w:t>ould</w:t>
      </w:r>
      <w:r w:rsidR="00C31ABE">
        <w:t xml:space="preserve"> create a domino effect where </w:t>
      </w:r>
      <w:r w:rsidR="000B0988">
        <w:t xml:space="preserve">the truck carrying the goods to the port would arrive a day late, missing the cargo ship’s </w:t>
      </w:r>
      <w:r w:rsidR="00C31ABE">
        <w:t xml:space="preserve">original </w:t>
      </w:r>
      <w:r w:rsidR="000B0988">
        <w:t xml:space="preserve">departure date. </w:t>
      </w:r>
    </w:p>
    <w:p w14:paraId="0A12B926" w14:textId="77777777" w:rsidR="00BF4447" w:rsidRDefault="00BF4447" w:rsidP="00C16FB1">
      <w:pPr>
        <w:pStyle w:val="BodyTextMain"/>
      </w:pPr>
    </w:p>
    <w:p w14:paraId="2A424D6E" w14:textId="1FD3A47F" w:rsidR="00405955" w:rsidRDefault="00C31ABE" w:rsidP="00C16FB1">
      <w:pPr>
        <w:pStyle w:val="BodyTextMain"/>
      </w:pPr>
      <w:r>
        <w:t xml:space="preserve">When </w:t>
      </w:r>
      <w:r w:rsidR="00BF4447">
        <w:t>such</w:t>
      </w:r>
      <w:r>
        <w:t xml:space="preserve"> delays occurred, the </w:t>
      </w:r>
      <w:r w:rsidR="00D43BD3">
        <w:t>b</w:t>
      </w:r>
      <w:r w:rsidR="006571BF">
        <w:t>ooking</w:t>
      </w:r>
      <w:r>
        <w:t xml:space="preserve"> department</w:t>
      </w:r>
      <w:r w:rsidR="006571BF">
        <w:t xml:space="preserve"> worked with </w:t>
      </w:r>
      <w:r w:rsidR="00405955">
        <w:t>its</w:t>
      </w:r>
      <w:r w:rsidR="006571BF">
        <w:t xml:space="preserve"> various transportation </w:t>
      </w:r>
      <w:r>
        <w:t xml:space="preserve">providers </w:t>
      </w:r>
      <w:r w:rsidR="006571BF">
        <w:t xml:space="preserve">to find alternative shipping options and routes. </w:t>
      </w:r>
      <w:r w:rsidR="000B0988">
        <w:t>For example, instead of relying on</w:t>
      </w:r>
      <w:r w:rsidR="00A00983">
        <w:t xml:space="preserve"> the</w:t>
      </w:r>
      <w:r w:rsidR="000B0988">
        <w:t xml:space="preserve"> regular transport service, a</w:t>
      </w:r>
      <w:r w:rsidR="00A00983">
        <w:t xml:space="preserve"> higher</w:t>
      </w:r>
      <w:r w:rsidR="009E1B2A">
        <w:t>-</w:t>
      </w:r>
      <w:r w:rsidR="00A00983">
        <w:t xml:space="preserve">priced </w:t>
      </w:r>
      <w:r w:rsidR="000B0988">
        <w:t>expedited service to cut two days off a trip</w:t>
      </w:r>
      <w:r w:rsidR="00A00983">
        <w:t xml:space="preserve"> could be booked</w:t>
      </w:r>
      <w:r w:rsidR="000B0988">
        <w:t xml:space="preserve">. </w:t>
      </w:r>
      <w:r w:rsidR="00A00983">
        <w:t xml:space="preserve">Alternatively, the booking agent </w:t>
      </w:r>
      <w:r w:rsidR="000B0988">
        <w:t>could</w:t>
      </w:r>
      <w:r w:rsidR="00A00983">
        <w:t xml:space="preserve"> </w:t>
      </w:r>
      <w:r w:rsidR="000B0988">
        <w:t>arrange for truck transport instead of rail transport if a railway were undergoing maintenance.</w:t>
      </w:r>
      <w:r w:rsidR="006571BF">
        <w:t xml:space="preserve"> In most cases, the cost of these changes </w:t>
      </w:r>
      <w:r w:rsidR="001B3B04">
        <w:t>was</w:t>
      </w:r>
      <w:r w:rsidR="00A00983">
        <w:t xml:space="preserve"> passed on </w:t>
      </w:r>
      <w:r w:rsidR="006571BF">
        <w:t>to customers.</w:t>
      </w:r>
      <w:r w:rsidR="00BF4447">
        <w:t xml:space="preserve"> </w:t>
      </w:r>
      <w:r w:rsidR="00405955">
        <w:t>A</w:t>
      </w:r>
      <w:r w:rsidR="00BF4447">
        <w:t>n</w:t>
      </w:r>
      <w:r w:rsidR="00405955">
        <w:t xml:space="preserve"> </w:t>
      </w:r>
      <w:r w:rsidR="00BF4447">
        <w:t xml:space="preserve">ECS </w:t>
      </w:r>
      <w:r w:rsidR="00405955">
        <w:t>manager stated:</w:t>
      </w:r>
      <w:r w:rsidR="00C565FA">
        <w:t xml:space="preserve"> </w:t>
      </w:r>
    </w:p>
    <w:p w14:paraId="0F6E13B3" w14:textId="77777777" w:rsidR="009E1B2A" w:rsidRDefault="009E1B2A" w:rsidP="00C16FB1">
      <w:pPr>
        <w:pStyle w:val="BodyTextMain"/>
      </w:pPr>
    </w:p>
    <w:p w14:paraId="30A3C81A" w14:textId="155A5CCE" w:rsidR="00C92F49" w:rsidRDefault="00176452" w:rsidP="00C16FB1">
      <w:pPr>
        <w:pStyle w:val="BodyTextMain"/>
        <w:ind w:left="720"/>
      </w:pPr>
      <w:r w:rsidRPr="006161E3">
        <w:t xml:space="preserve">We help clients ship goods efficiently and at a </w:t>
      </w:r>
      <w:r w:rsidR="001B3B04" w:rsidRPr="006161E3">
        <w:t>cost-effective</w:t>
      </w:r>
      <w:r w:rsidRPr="006161E3">
        <w:t xml:space="preserve"> rate</w:t>
      </w:r>
      <w:r w:rsidR="00405955">
        <w:t xml:space="preserve">. </w:t>
      </w:r>
      <w:r w:rsidRPr="006161E3">
        <w:t>There was a lot of problem</w:t>
      </w:r>
      <w:r w:rsidR="00BF4447">
        <w:t xml:space="preserve"> </w:t>
      </w:r>
      <w:r w:rsidRPr="006161E3">
        <w:t>solving and creativity involved in the role because a shipment could involve many combinations of services. For example, shipping a few containers from Calgary to China could involve two different shipping lines and different ports, depending on availability.</w:t>
      </w:r>
    </w:p>
    <w:p w14:paraId="19299A68" w14:textId="77777777" w:rsidR="00C565FA" w:rsidRDefault="00C565FA" w:rsidP="00C16FB1">
      <w:pPr>
        <w:pStyle w:val="BodyTextMain"/>
      </w:pPr>
    </w:p>
    <w:p w14:paraId="3F292B4F" w14:textId="2260090C" w:rsidR="00176452" w:rsidRPr="008C2822" w:rsidRDefault="00176452" w:rsidP="00C16FB1">
      <w:pPr>
        <w:pStyle w:val="BodyTextMain"/>
        <w:rPr>
          <w:spacing w:val="-2"/>
        </w:rPr>
      </w:pPr>
      <w:r w:rsidRPr="008C2822">
        <w:rPr>
          <w:spacing w:val="-2"/>
        </w:rPr>
        <w:t>If any documentation was incorrectly provided, amend</w:t>
      </w:r>
      <w:r w:rsidR="004D5276" w:rsidRPr="008C2822">
        <w:rPr>
          <w:spacing w:val="-2"/>
        </w:rPr>
        <w:t>ment</w:t>
      </w:r>
      <w:r w:rsidRPr="008C2822">
        <w:rPr>
          <w:spacing w:val="-2"/>
        </w:rPr>
        <w:t>s needed to be made as soon as possible.</w:t>
      </w:r>
      <w:r w:rsidR="000B0988" w:rsidRPr="008C2822">
        <w:rPr>
          <w:spacing w:val="-2"/>
        </w:rPr>
        <w:t xml:space="preserve"> Otherwise, if the item codes on a shipping manifest did not match the description of the physical goods being inspected, goods could be delayed at customs indefinitely.</w:t>
      </w:r>
      <w:r w:rsidR="00887790" w:rsidRPr="008C2822">
        <w:rPr>
          <w:spacing w:val="-2"/>
        </w:rPr>
        <w:t xml:space="preserve"> </w:t>
      </w:r>
      <w:r w:rsidRPr="008C2822">
        <w:rPr>
          <w:spacing w:val="-2"/>
        </w:rPr>
        <w:t>If transportation options were closed because of deadlines or capacity constraints, alternate routes had to be found, rates negotiated</w:t>
      </w:r>
      <w:r w:rsidR="004D5276" w:rsidRPr="008C2822">
        <w:rPr>
          <w:spacing w:val="-2"/>
        </w:rPr>
        <w:t>,</w:t>
      </w:r>
      <w:r w:rsidRPr="008C2822">
        <w:rPr>
          <w:spacing w:val="-2"/>
        </w:rPr>
        <w:t xml:space="preserve"> and passage booked. </w:t>
      </w:r>
    </w:p>
    <w:p w14:paraId="296F4281" w14:textId="77777777" w:rsidR="00176452" w:rsidRPr="006161E3" w:rsidRDefault="00176452" w:rsidP="00C16FB1">
      <w:pPr>
        <w:pStyle w:val="BodyTextMain"/>
      </w:pPr>
    </w:p>
    <w:p w14:paraId="2C57094F" w14:textId="46A6F4F2" w:rsidR="00C92F49" w:rsidRDefault="00176452" w:rsidP="00C16FB1">
      <w:pPr>
        <w:pStyle w:val="BodyTextMain"/>
      </w:pPr>
      <w:r w:rsidRPr="006161E3">
        <w:t xml:space="preserve">A key consideration for the ECS </w:t>
      </w:r>
      <w:r w:rsidR="00EB1B6F">
        <w:t>division</w:t>
      </w:r>
      <w:r w:rsidRPr="006161E3">
        <w:t xml:space="preserve"> was the value of having a satisfied customer over the long</w:t>
      </w:r>
      <w:r w:rsidR="00740C88">
        <w:t xml:space="preserve"> </w:t>
      </w:r>
      <w:r w:rsidRPr="006161E3">
        <w:t>run. While</w:t>
      </w:r>
      <w:r w:rsidR="00EB1B6F">
        <w:t xml:space="preserve"> the division</w:t>
      </w:r>
      <w:r w:rsidRPr="006161E3">
        <w:t xml:space="preserve"> might not make its margin on one or two complex shipments, satisfied clients often entrusted their business with</w:t>
      </w:r>
      <w:r w:rsidR="00EB1B6F">
        <w:t xml:space="preserve"> the division</w:t>
      </w:r>
      <w:r w:rsidRPr="006161E3">
        <w:t xml:space="preserve"> for years. </w:t>
      </w:r>
      <w:r w:rsidR="001B3B04" w:rsidRPr="006161E3">
        <w:t>Thus</w:t>
      </w:r>
      <w:r w:rsidRPr="006161E3">
        <w:t xml:space="preserve">, customer service representatives in </w:t>
      </w:r>
      <w:r w:rsidR="00D43BD3">
        <w:t>b</w:t>
      </w:r>
      <w:r w:rsidRPr="006161E3">
        <w:t>ooking</w:t>
      </w:r>
      <w:r w:rsidR="00111114">
        <w:t xml:space="preserve"> </w:t>
      </w:r>
      <w:r w:rsidRPr="006161E3">
        <w:t xml:space="preserve">often built strong client relationships with their customers. </w:t>
      </w:r>
    </w:p>
    <w:p w14:paraId="220CE941" w14:textId="77777777" w:rsidR="00C92F49" w:rsidRPr="000E41F3" w:rsidRDefault="00C92F49" w:rsidP="00C16FB1">
      <w:pPr>
        <w:pStyle w:val="BodyTextMain"/>
      </w:pPr>
    </w:p>
    <w:p w14:paraId="645D1603" w14:textId="7AC9FBCD" w:rsidR="00176452" w:rsidRPr="000E41F3" w:rsidRDefault="00176452" w:rsidP="00C16FB1">
      <w:pPr>
        <w:pStyle w:val="BodyTextMain"/>
      </w:pPr>
      <w:r w:rsidRPr="000E41F3">
        <w:t>“There are very few barriers to entry in the freight forwarding industry,” said a manager. “If we can’t provide extra service, the</w:t>
      </w:r>
      <w:r w:rsidR="004315F7">
        <w:t xml:space="preserve"> customer</w:t>
      </w:r>
      <w:r w:rsidRPr="000E41F3">
        <w:t xml:space="preserve"> can go elsewhere.”</w:t>
      </w:r>
      <w:r w:rsidR="005B6A4E" w:rsidRPr="000E41F3">
        <w:t xml:space="preserve"> Some of these extra services included covering the cost of unexpected documentation or delays, if they were a nominal sum, or helping customers manage packaging waste, such as surplus boxes or crates</w:t>
      </w:r>
      <w:r w:rsidR="00111114">
        <w:t>,</w:t>
      </w:r>
      <w:r w:rsidR="005B6A4E" w:rsidRPr="000E41F3">
        <w:t xml:space="preserve"> at no extra cost.</w:t>
      </w:r>
    </w:p>
    <w:p w14:paraId="3ED7493E" w14:textId="77777777" w:rsidR="00C92F49" w:rsidRDefault="00C92F49" w:rsidP="00C16FB1">
      <w:pPr>
        <w:pStyle w:val="BodyTextMain"/>
      </w:pPr>
    </w:p>
    <w:p w14:paraId="529A209D" w14:textId="77777777" w:rsidR="00402640" w:rsidRPr="000E41F3" w:rsidRDefault="00402640" w:rsidP="00C16FB1">
      <w:pPr>
        <w:pStyle w:val="BodyTextMain"/>
      </w:pPr>
    </w:p>
    <w:p w14:paraId="775D49A1" w14:textId="2D7339F3" w:rsidR="009B6E00" w:rsidRPr="00C565FA" w:rsidRDefault="007152F6" w:rsidP="00C16FB1">
      <w:pPr>
        <w:pStyle w:val="Casehead1"/>
      </w:pPr>
      <w:r w:rsidRPr="00C565FA">
        <w:t>P</w:t>
      </w:r>
      <w:r w:rsidR="002460B6" w:rsidRPr="00C565FA">
        <w:t xml:space="preserve">ressure to </w:t>
      </w:r>
      <w:r w:rsidRPr="00C565FA">
        <w:t>R</w:t>
      </w:r>
      <w:r w:rsidR="002460B6" w:rsidRPr="00C565FA">
        <w:t>estructure</w:t>
      </w:r>
    </w:p>
    <w:p w14:paraId="50DEADA2" w14:textId="77777777" w:rsidR="009B6E00" w:rsidRPr="004D5276" w:rsidRDefault="009B6E00" w:rsidP="00C16FB1">
      <w:pPr>
        <w:pStyle w:val="BodyTextMain"/>
      </w:pPr>
    </w:p>
    <w:p w14:paraId="09B7FB58" w14:textId="4BE6CBDB" w:rsidR="009B6E00" w:rsidRPr="004D5276" w:rsidRDefault="001B3B04" w:rsidP="00C16FB1">
      <w:pPr>
        <w:pStyle w:val="BodyTextMain"/>
      </w:pPr>
      <w:r>
        <w:t xml:space="preserve">During </w:t>
      </w:r>
      <w:r w:rsidR="00902BCB">
        <w:t xml:space="preserve">the </w:t>
      </w:r>
      <w:r w:rsidR="00902BCB" w:rsidRPr="004D5276">
        <w:t>Great Recession of 2008</w:t>
      </w:r>
      <w:r w:rsidR="00146425">
        <w:t>–</w:t>
      </w:r>
      <w:r w:rsidR="00902BCB" w:rsidRPr="004D5276">
        <w:t>2009</w:t>
      </w:r>
      <w:r w:rsidR="00902BCB">
        <w:t xml:space="preserve">, demand for raw materials and finished goods fell worldwide. This </w:t>
      </w:r>
      <w:r>
        <w:t>decrease</w:t>
      </w:r>
      <w:r w:rsidR="00902BCB">
        <w:t xml:space="preserve"> in demand resulted in a</w:t>
      </w:r>
      <w:r w:rsidR="000E41F3" w:rsidRPr="004D5276">
        <w:t xml:space="preserve"> collapse in the average price to ship </w:t>
      </w:r>
      <w:r w:rsidR="00902BCB">
        <w:t>products overseas as the owners of empty cargo ships competed for business. Th</w:t>
      </w:r>
      <w:r w:rsidR="007842D3">
        <w:t>e</w:t>
      </w:r>
      <w:r w:rsidR="00902BCB">
        <w:t xml:space="preserve"> major decline in shipping volume</w:t>
      </w:r>
      <w:r w:rsidR="00146425">
        <w:t>—</w:t>
      </w:r>
      <w:r w:rsidR="00902BCB">
        <w:t>and revenues</w:t>
      </w:r>
      <w:r w:rsidR="00146425">
        <w:t>—</w:t>
      </w:r>
      <w:r w:rsidR="00902BCB">
        <w:t xml:space="preserve">was </w:t>
      </w:r>
      <w:r w:rsidR="000E41F3" w:rsidRPr="004D5276">
        <w:t xml:space="preserve">followed by a second decline </w:t>
      </w:r>
      <w:r w:rsidR="00902BCB">
        <w:t xml:space="preserve">in demand </w:t>
      </w:r>
      <w:r w:rsidR="000E41F3" w:rsidRPr="004D5276">
        <w:t>from October 2011 to January 2012 (see Exhibit</w:t>
      </w:r>
      <w:r w:rsidR="00146425">
        <w:t> </w:t>
      </w:r>
      <w:r w:rsidR="001A0DD8">
        <w:t>2</w:t>
      </w:r>
      <w:r w:rsidR="000E41F3" w:rsidRPr="004D5276">
        <w:t xml:space="preserve">). </w:t>
      </w:r>
      <w:r w:rsidR="00902BCB">
        <w:t xml:space="preserve">To preserve financial strength, </w:t>
      </w:r>
      <w:r w:rsidR="009B6E00" w:rsidRPr="001C349C">
        <w:t>many carriers cut out non-core operations in their businesses</w:t>
      </w:r>
      <w:r w:rsidR="004315F7" w:rsidRPr="001C349C">
        <w:t xml:space="preserve">, such as </w:t>
      </w:r>
      <w:r w:rsidR="009B6E00" w:rsidRPr="001C349C">
        <w:t>documentation</w:t>
      </w:r>
      <w:r w:rsidR="004315F7" w:rsidRPr="001C349C">
        <w:t xml:space="preserve"> service</w:t>
      </w:r>
      <w:r w:rsidR="009B6E00" w:rsidRPr="001C349C">
        <w:t xml:space="preserve">. To retain competitiveness and client relationships, freight forwarders </w:t>
      </w:r>
      <w:r w:rsidR="00BF4447">
        <w:t>had</w:t>
      </w:r>
      <w:r w:rsidR="009B6E00" w:rsidRPr="001C349C">
        <w:t xml:space="preserve"> to perform more of this service for their clients.</w:t>
      </w:r>
      <w:r w:rsidR="009B6E00" w:rsidRPr="004D5276">
        <w:t xml:space="preserve"> </w:t>
      </w:r>
    </w:p>
    <w:p w14:paraId="72320A20" w14:textId="77777777" w:rsidR="009B6E00" w:rsidRPr="00362C57" w:rsidRDefault="009B6E00" w:rsidP="00C16FB1">
      <w:pPr>
        <w:pStyle w:val="BodyTextMain"/>
      </w:pPr>
    </w:p>
    <w:p w14:paraId="04BB5F72" w14:textId="0E0FC4E7" w:rsidR="009B6E00" w:rsidRDefault="00E6099E" w:rsidP="00C16FB1">
      <w:pPr>
        <w:pStyle w:val="BodyTextMain"/>
      </w:pPr>
      <w:r>
        <w:t>T</w:t>
      </w:r>
      <w:r w:rsidR="004315F7">
        <w:t xml:space="preserve">he </w:t>
      </w:r>
      <w:r>
        <w:t xml:space="preserve">ECS </w:t>
      </w:r>
      <w:r w:rsidR="009B6E00" w:rsidRPr="00362C57">
        <w:t>documentation staff</w:t>
      </w:r>
      <w:r>
        <w:t xml:space="preserve"> </w:t>
      </w:r>
      <w:r w:rsidR="00BF4447">
        <w:t xml:space="preserve">members </w:t>
      </w:r>
      <w:r>
        <w:t>f</w:t>
      </w:r>
      <w:r w:rsidR="009B6E00" w:rsidRPr="00362C57">
        <w:t>ound themselves overwhelmed by the additional work</w:t>
      </w:r>
      <w:r>
        <w:t xml:space="preserve">, and it was difficult to </w:t>
      </w:r>
      <w:r w:rsidR="002C39AF">
        <w:t>hir</w:t>
      </w:r>
      <w:r>
        <w:t>e</w:t>
      </w:r>
      <w:r w:rsidR="002C39AF">
        <w:t xml:space="preserve"> new</w:t>
      </w:r>
      <w:r w:rsidR="009B6E00" w:rsidRPr="00362C57">
        <w:t xml:space="preserve"> staf</w:t>
      </w:r>
      <w:r w:rsidR="000E41F3">
        <w:t>f</w:t>
      </w:r>
      <w:r w:rsidR="004315F7">
        <w:t xml:space="preserve"> to take on this additional work</w:t>
      </w:r>
      <w:r w:rsidR="00362C57">
        <w:t xml:space="preserve">. At the salaries </w:t>
      </w:r>
      <w:r w:rsidR="002C39AF">
        <w:t>offered</w:t>
      </w:r>
      <w:r w:rsidR="00362C57">
        <w:t xml:space="preserve">, </w:t>
      </w:r>
      <w:r>
        <w:t xml:space="preserve">the </w:t>
      </w:r>
      <w:r w:rsidR="002C39AF">
        <w:t>ECS</w:t>
      </w:r>
      <w:r>
        <w:t xml:space="preserve"> division </w:t>
      </w:r>
      <w:r w:rsidR="00362C57">
        <w:t xml:space="preserve">could </w:t>
      </w:r>
      <w:r w:rsidR="002C39AF">
        <w:t>attract</w:t>
      </w:r>
      <w:r w:rsidR="00362C57">
        <w:t xml:space="preserve"> </w:t>
      </w:r>
      <w:r w:rsidR="00740C88">
        <w:t xml:space="preserve">only </w:t>
      </w:r>
      <w:r w:rsidR="00362C57">
        <w:t xml:space="preserve">younger, junior staff. However, it was difficult to retain them as they were discouraged by the mundane work of managing detailed </w:t>
      </w:r>
      <w:r w:rsidR="002C39AF">
        <w:t xml:space="preserve">documentation </w:t>
      </w:r>
      <w:r>
        <w:t xml:space="preserve">and </w:t>
      </w:r>
      <w:r w:rsidR="002C39AF">
        <w:t xml:space="preserve">the </w:t>
      </w:r>
      <w:r w:rsidR="00362C57">
        <w:t xml:space="preserve">limited career </w:t>
      </w:r>
      <w:r w:rsidR="002C39AF">
        <w:t>prospects</w:t>
      </w:r>
      <w:r w:rsidR="00362C57">
        <w:t>.</w:t>
      </w:r>
      <w:r w:rsidR="002C39AF">
        <w:t xml:space="preserve"> </w:t>
      </w:r>
      <w:r w:rsidR="000E41F3" w:rsidRPr="000E41F3">
        <w:t>To accommodate th</w:t>
      </w:r>
      <w:r w:rsidR="00D4537D">
        <w:t>e</w:t>
      </w:r>
      <w:r w:rsidR="000E41F3" w:rsidRPr="000E41F3">
        <w:t xml:space="preserve"> additional </w:t>
      </w:r>
      <w:r w:rsidR="00BF4447">
        <w:t xml:space="preserve">documentation </w:t>
      </w:r>
      <w:r w:rsidR="000E41F3" w:rsidRPr="000E41F3">
        <w:t>work</w:t>
      </w:r>
      <w:r w:rsidR="00BF4447">
        <w:t>,</w:t>
      </w:r>
      <w:r w:rsidR="000E41F3" w:rsidRPr="000E41F3">
        <w:t xml:space="preserve"> Lo</w:t>
      </w:r>
      <w:r w:rsidR="004F18BE">
        <w:t xml:space="preserve"> </w:t>
      </w:r>
      <w:r w:rsidR="002C39AF">
        <w:t>decided</w:t>
      </w:r>
      <w:r w:rsidR="000E41F3" w:rsidRPr="000E41F3">
        <w:t xml:space="preserve"> to </w:t>
      </w:r>
      <w:r w:rsidR="002C39AF">
        <w:t>set</w:t>
      </w:r>
      <w:r w:rsidR="000E41F3" w:rsidRPr="000E41F3">
        <w:t xml:space="preserve"> up a </w:t>
      </w:r>
      <w:r w:rsidR="000E41F3">
        <w:t xml:space="preserve">three-person </w:t>
      </w:r>
      <w:r w:rsidR="000E41F3" w:rsidRPr="000E41F3">
        <w:t xml:space="preserve">office in </w:t>
      </w:r>
      <w:r w:rsidR="002C39AF">
        <w:t xml:space="preserve">Taiwan in </w:t>
      </w:r>
      <w:r w:rsidR="000E41F3" w:rsidRPr="000E41F3">
        <w:t xml:space="preserve">2013. </w:t>
      </w:r>
      <w:r w:rsidR="002C39AF">
        <w:t xml:space="preserve">Lo </w:t>
      </w:r>
      <w:r w:rsidR="000E41F3" w:rsidRPr="000E41F3">
        <w:t xml:space="preserve">believed it would be easier to find and retain staff in Taiwan, where there </w:t>
      </w:r>
      <w:r w:rsidR="002C39AF">
        <w:t>was a larger pool of labo</w:t>
      </w:r>
      <w:r>
        <w:t>u</w:t>
      </w:r>
      <w:r w:rsidR="002C39AF">
        <w:t xml:space="preserve">r that was more accustomed </w:t>
      </w:r>
      <w:r w:rsidR="000E41F3" w:rsidRPr="000E41F3">
        <w:t xml:space="preserve">to </w:t>
      </w:r>
      <w:r w:rsidR="002C39AF">
        <w:t>performing</w:t>
      </w:r>
      <w:r w:rsidR="002C39AF" w:rsidRPr="000E41F3">
        <w:t xml:space="preserve"> </w:t>
      </w:r>
      <w:r w:rsidR="000E41F3" w:rsidRPr="000E41F3">
        <w:t xml:space="preserve">routine data entry work. </w:t>
      </w:r>
      <w:r w:rsidR="001B4F73">
        <w:t xml:space="preserve">By shifting more documentation work to Taiwan, Lo freed up resources in Vancouver. </w:t>
      </w:r>
    </w:p>
    <w:p w14:paraId="49455644" w14:textId="77777777" w:rsidR="000E41F3" w:rsidRDefault="000E41F3" w:rsidP="00C16FB1">
      <w:pPr>
        <w:pStyle w:val="BodyTextMain"/>
      </w:pPr>
    </w:p>
    <w:p w14:paraId="33BB49D1" w14:textId="0E01955B" w:rsidR="002C39AF" w:rsidRDefault="001B4F73" w:rsidP="00C16FB1">
      <w:pPr>
        <w:pStyle w:val="BodyTextMain"/>
      </w:pPr>
      <w:r>
        <w:t>Changes in the Vancouver office seemed necessary as well.</w:t>
      </w:r>
      <w:r w:rsidR="00887790">
        <w:t xml:space="preserve"> </w:t>
      </w:r>
      <w:r>
        <w:t>As</w:t>
      </w:r>
      <w:r w:rsidR="009B6E00" w:rsidRPr="002C39AF">
        <w:t xml:space="preserve"> each industry had its own set of regulations, clients were assigned to booking staff by industry. Each staff </w:t>
      </w:r>
      <w:r w:rsidR="00802334">
        <w:t xml:space="preserve">member </w:t>
      </w:r>
      <w:r w:rsidR="009B6E00" w:rsidRPr="002C39AF">
        <w:t xml:space="preserve">covered multiple industries with no overlap in coverage. </w:t>
      </w:r>
      <w:r w:rsidR="00802334">
        <w:t>As a result, t</w:t>
      </w:r>
      <w:r w:rsidR="009B6E00" w:rsidRPr="000E41F3">
        <w:t>he department was caught short whenever someone was on vacation or called in sick. Tina</w:t>
      </w:r>
      <w:r w:rsidR="002C39AF">
        <w:t>, the ECS manager,</w:t>
      </w:r>
      <w:r w:rsidR="009B6E00" w:rsidRPr="000E41F3">
        <w:t xml:space="preserve"> had to rely on sporadic emails from the person who was not in the office to piece together the case being managed. </w:t>
      </w:r>
      <w:r w:rsidR="00740C88">
        <w:t xml:space="preserve">Consequently, </w:t>
      </w:r>
      <w:r w:rsidR="002C39AF">
        <w:t>ECS staff worked long hours and were not able to take time off, which Lo recognized to be a problem:</w:t>
      </w:r>
    </w:p>
    <w:p w14:paraId="286FF07A" w14:textId="5CF3911F" w:rsidR="002C39AF" w:rsidRDefault="002C39AF" w:rsidP="00C16FB1">
      <w:pPr>
        <w:pStyle w:val="BodyTextMain"/>
      </w:pPr>
    </w:p>
    <w:p w14:paraId="16B864F6" w14:textId="4BC52A50" w:rsidR="00536935" w:rsidRPr="00C62270" w:rsidRDefault="00536935" w:rsidP="00C16FB1">
      <w:pPr>
        <w:pStyle w:val="BodyTextMain"/>
        <w:ind w:left="720"/>
      </w:pPr>
      <w:r>
        <w:t>Due to the high volumes at times, I recognized my staff were overwhelmed. They would work overtime and come in on weekends. It was what we needed to do to keep our customers. It was a tough time in the industry</w:t>
      </w:r>
      <w:r w:rsidR="00740C88">
        <w:t>,</w:t>
      </w:r>
      <w:r>
        <w:t xml:space="preserve"> and one wouldn’t want to lose a customer because a few emails weren’t being responded to. </w:t>
      </w:r>
      <w:r w:rsidRPr="00C62270">
        <w:t>Yet this reliance on staff working extra hard could not go on forever. Eventually, I was worried the quality of our service would suffer.</w:t>
      </w:r>
    </w:p>
    <w:p w14:paraId="21162471" w14:textId="5F8A03F1" w:rsidR="00C85D27" w:rsidRPr="00C16FB1" w:rsidRDefault="00C85D27" w:rsidP="00C16FB1">
      <w:pPr>
        <w:pStyle w:val="BodyTextMain"/>
      </w:pPr>
    </w:p>
    <w:p w14:paraId="489AA466" w14:textId="77777777" w:rsidR="008C2822" w:rsidRDefault="008C2822" w:rsidP="00402640">
      <w:pPr>
        <w:pStyle w:val="Casehead2"/>
      </w:pPr>
    </w:p>
    <w:p w14:paraId="69DDE6E7" w14:textId="13874CD1" w:rsidR="001B4F73" w:rsidRPr="002C39AF" w:rsidRDefault="007152F6" w:rsidP="008C2822">
      <w:pPr>
        <w:pStyle w:val="Casehead2"/>
        <w:keepNext/>
      </w:pPr>
      <w:r>
        <w:t>C</w:t>
      </w:r>
      <w:r w:rsidR="002460B6">
        <w:t>reat</w:t>
      </w:r>
      <w:r w:rsidR="00E74EBB">
        <w:t>ing</w:t>
      </w:r>
      <w:r w:rsidR="002460B6" w:rsidRPr="002C39AF">
        <w:t xml:space="preserve"> </w:t>
      </w:r>
      <w:r w:rsidR="001B4F73" w:rsidRPr="002C39AF">
        <w:t xml:space="preserve">a </w:t>
      </w:r>
      <w:r>
        <w:t>C</w:t>
      </w:r>
      <w:r w:rsidR="001B4F73" w:rsidRPr="002C39AF">
        <w:t>ross-</w:t>
      </w:r>
      <w:r>
        <w:t>T</w:t>
      </w:r>
      <w:r w:rsidR="001B4F73" w:rsidRPr="002C39AF">
        <w:t xml:space="preserve">rained </w:t>
      </w:r>
      <w:r>
        <w:t>W</w:t>
      </w:r>
      <w:r w:rsidR="001B4F73" w:rsidRPr="002C39AF">
        <w:t>orkforce</w:t>
      </w:r>
    </w:p>
    <w:p w14:paraId="00F01665" w14:textId="25238F25" w:rsidR="001B4F73" w:rsidRDefault="001B4F73" w:rsidP="008C2822">
      <w:pPr>
        <w:pStyle w:val="BodyTextMain"/>
        <w:keepNext/>
      </w:pPr>
    </w:p>
    <w:p w14:paraId="648CF3AF" w14:textId="060B7021" w:rsidR="00DD7C6B" w:rsidRDefault="002C39AF" w:rsidP="00C16FB1">
      <w:pPr>
        <w:pStyle w:val="BodyTextMain"/>
      </w:pPr>
      <w:r>
        <w:t xml:space="preserve">In an attempt to </w:t>
      </w:r>
      <w:r w:rsidR="00DD7C6B">
        <w:t>address the problems, Lo sought to restructure roles and work assignment</w:t>
      </w:r>
      <w:r w:rsidR="00802334">
        <w:t>s</w:t>
      </w:r>
      <w:r w:rsidR="00DD7C6B">
        <w:t xml:space="preserve"> </w:t>
      </w:r>
      <w:r w:rsidR="00BF4447">
        <w:t>among</w:t>
      </w:r>
      <w:r w:rsidR="00DD7C6B">
        <w:t xml:space="preserve"> the</w:t>
      </w:r>
      <w:r w:rsidR="001B4F73">
        <w:t xml:space="preserve"> ECS group. He </w:t>
      </w:r>
      <w:r w:rsidR="00DD7C6B">
        <w:t xml:space="preserve">planned to introduce </w:t>
      </w:r>
      <w:r w:rsidR="001B4F73">
        <w:t>a model</w:t>
      </w:r>
      <w:r w:rsidR="00C85D27">
        <w:t xml:space="preserve"> that </w:t>
      </w:r>
      <w:r w:rsidR="00802334">
        <w:t xml:space="preserve">would </w:t>
      </w:r>
      <w:r w:rsidR="00C85D27">
        <w:t>allow</w:t>
      </w:r>
      <w:r w:rsidR="00802334">
        <w:t xml:space="preserve"> the group</w:t>
      </w:r>
      <w:r w:rsidR="00C85D27">
        <w:t xml:space="preserve"> to offer cross-coverage</w:t>
      </w:r>
      <w:r w:rsidR="00802334">
        <w:t>,</w:t>
      </w:r>
      <w:r w:rsidR="00C85D27">
        <w:t xml:space="preserve"> meaning that</w:t>
      </w:r>
      <w:r>
        <w:t xml:space="preserve"> </w:t>
      </w:r>
      <w:r w:rsidR="001B4F73">
        <w:t>multiple individuals within the</w:t>
      </w:r>
      <w:r w:rsidR="00802334">
        <w:t xml:space="preserve"> </w:t>
      </w:r>
      <w:r w:rsidR="001B4F73">
        <w:t xml:space="preserve">group </w:t>
      </w:r>
      <w:r w:rsidR="001B3B04">
        <w:t>c</w:t>
      </w:r>
      <w:r w:rsidR="00802334">
        <w:t>ould</w:t>
      </w:r>
      <w:r w:rsidR="001B3B04">
        <w:t xml:space="preserve"> handle</w:t>
      </w:r>
      <w:r w:rsidR="001B4F73">
        <w:t xml:space="preserve"> any single client’s business. </w:t>
      </w:r>
      <w:r w:rsidR="00DD7C6B">
        <w:t>Thus, rather than</w:t>
      </w:r>
      <w:r w:rsidR="00802334">
        <w:t xml:space="preserve"> being </w:t>
      </w:r>
      <w:r w:rsidR="00DD7C6B">
        <w:t xml:space="preserve">assigned to a </w:t>
      </w:r>
      <w:r w:rsidR="001B3B04">
        <w:t>single</w:t>
      </w:r>
      <w:r w:rsidR="00DD7C6B">
        <w:t xml:space="preserve"> function, each </w:t>
      </w:r>
      <w:r w:rsidR="00C62270">
        <w:t xml:space="preserve">staff </w:t>
      </w:r>
      <w:r w:rsidR="00802334">
        <w:t xml:space="preserve">member </w:t>
      </w:r>
      <w:r w:rsidR="00C62270">
        <w:t xml:space="preserve">was assigned to cover all the needs of a client. This change meant that each </w:t>
      </w:r>
      <w:r w:rsidR="00DD7C6B">
        <w:t xml:space="preserve">client would have </w:t>
      </w:r>
      <w:r w:rsidR="00C62270">
        <w:t xml:space="preserve">a pair of </w:t>
      </w:r>
      <w:r w:rsidR="00DD7C6B">
        <w:t>dedicated representatives capable of performing a range of functions for the</w:t>
      </w:r>
      <w:r w:rsidR="00C62270">
        <w:t>m</w:t>
      </w:r>
      <w:r w:rsidR="00DD7C6B">
        <w:t>. No longer were individuals assigned to solely doing bookings or completing documentation</w:t>
      </w:r>
      <w:r w:rsidR="00802334">
        <w:t>,</w:t>
      </w:r>
      <w:r w:rsidR="00DD7C6B">
        <w:t xml:space="preserve"> but </w:t>
      </w:r>
      <w:r w:rsidR="00802334">
        <w:t xml:space="preserve">they </w:t>
      </w:r>
      <w:r w:rsidR="00DD7C6B">
        <w:t xml:space="preserve">were to be cross-trained in performing </w:t>
      </w:r>
      <w:r w:rsidR="001B3B04">
        <w:t>these</w:t>
      </w:r>
      <w:r w:rsidR="00DD7C6B">
        <w:t xml:space="preserve"> functions for the clients they were assigned to.</w:t>
      </w:r>
    </w:p>
    <w:p w14:paraId="1B23D75B" w14:textId="77777777" w:rsidR="00536935" w:rsidRDefault="00536935" w:rsidP="00C16FB1">
      <w:pPr>
        <w:pStyle w:val="BodyTextMain"/>
      </w:pPr>
    </w:p>
    <w:p w14:paraId="6B6968C1" w14:textId="3124711F" w:rsidR="00B86CE3" w:rsidRDefault="00536935" w:rsidP="00C16FB1">
      <w:pPr>
        <w:pStyle w:val="BodyTextMain"/>
      </w:pPr>
      <w:r w:rsidRPr="00536935">
        <w:t>Lo was concerned about the ability and interest of individuals to learn a different function (booking to documentation and vice versa)</w:t>
      </w:r>
      <w:r w:rsidR="00BF4447">
        <w:t xml:space="preserve">, </w:t>
      </w:r>
      <w:r w:rsidRPr="00536935">
        <w:t>the intricacies of each industry</w:t>
      </w:r>
      <w:r w:rsidR="00BF4447">
        <w:t>,</w:t>
      </w:r>
      <w:r w:rsidRPr="00536935">
        <w:t xml:space="preserve"> and indeed, the preferences of each client. </w:t>
      </w:r>
      <w:r w:rsidR="00B86CE3">
        <w:t>H</w:t>
      </w:r>
      <w:r w:rsidRPr="00145C68">
        <w:t xml:space="preserve">e noted that ECS business </w:t>
      </w:r>
      <w:r w:rsidR="00733E6D" w:rsidRPr="00145C68">
        <w:t xml:space="preserve">fell into two categories: 1) </w:t>
      </w:r>
      <w:r w:rsidRPr="00145C68">
        <w:t xml:space="preserve">high-value </w:t>
      </w:r>
      <w:r w:rsidR="00844D0D" w:rsidRPr="00145C68">
        <w:t>and high</w:t>
      </w:r>
      <w:r w:rsidR="00802334">
        <w:t>-</w:t>
      </w:r>
      <w:r w:rsidR="00844D0D" w:rsidRPr="00145C68">
        <w:t xml:space="preserve">margin </w:t>
      </w:r>
      <w:r w:rsidR="00740C88">
        <w:t xml:space="preserve">very important </w:t>
      </w:r>
      <w:r w:rsidR="001455FD">
        <w:t xml:space="preserve">(VIP) </w:t>
      </w:r>
      <w:r w:rsidRPr="00145C68">
        <w:t>clients</w:t>
      </w:r>
      <w:r w:rsidR="00733E6D" w:rsidRPr="00145C68">
        <w:t>,</w:t>
      </w:r>
      <w:r w:rsidRPr="00145C68">
        <w:t xml:space="preserve"> and </w:t>
      </w:r>
      <w:r w:rsidR="00733E6D" w:rsidRPr="00145C68">
        <w:t>2)</w:t>
      </w:r>
      <w:r w:rsidR="00C565FA">
        <w:t xml:space="preserve"> </w:t>
      </w:r>
      <w:r w:rsidR="00844D0D" w:rsidRPr="00145C68">
        <w:t xml:space="preserve">medium- to high-volume but lower margin </w:t>
      </w:r>
      <w:r w:rsidRPr="00145C68">
        <w:t xml:space="preserve">regular clients. The former accounted for </w:t>
      </w:r>
      <w:r w:rsidR="00C62270" w:rsidRPr="00145C68">
        <w:t>about 70</w:t>
      </w:r>
      <w:r w:rsidR="00C565FA">
        <w:t xml:space="preserve"> per cent</w:t>
      </w:r>
      <w:r w:rsidR="00C62270" w:rsidRPr="00145C68">
        <w:t xml:space="preserve"> </w:t>
      </w:r>
      <w:r w:rsidRPr="00145C68">
        <w:t xml:space="preserve">of ECS business. </w:t>
      </w:r>
    </w:p>
    <w:p w14:paraId="5262CDB3" w14:textId="77777777" w:rsidR="00B86CE3" w:rsidRDefault="00B86CE3" w:rsidP="00C16FB1">
      <w:pPr>
        <w:pStyle w:val="BodyTextMain"/>
      </w:pPr>
    </w:p>
    <w:p w14:paraId="73288FCD" w14:textId="089239D7" w:rsidR="00C85D27" w:rsidRPr="00844D0D" w:rsidRDefault="00C85D27" w:rsidP="00C16FB1">
      <w:pPr>
        <w:pStyle w:val="BodyTextMain"/>
        <w:rPr>
          <w:highlight w:val="yellow"/>
        </w:rPr>
      </w:pPr>
      <w:r w:rsidRPr="00145C68">
        <w:t>VIP clients</w:t>
      </w:r>
      <w:r w:rsidR="00844D0D" w:rsidRPr="00145C68">
        <w:t xml:space="preserve"> </w:t>
      </w:r>
      <w:r w:rsidR="00E74EBB">
        <w:t>required</w:t>
      </w:r>
      <w:r w:rsidR="00844D0D" w:rsidRPr="00145C68">
        <w:t xml:space="preserve"> more customized solutions and </w:t>
      </w:r>
      <w:r w:rsidR="00BF4447">
        <w:t>more</w:t>
      </w:r>
      <w:r w:rsidR="00E74EBB">
        <w:t xml:space="preserve"> </w:t>
      </w:r>
      <w:r w:rsidR="00844D0D" w:rsidRPr="00145C68">
        <w:t xml:space="preserve">attention to their transport needs. </w:t>
      </w:r>
      <w:r w:rsidR="00E74EBB">
        <w:t xml:space="preserve">ECS staff had to </w:t>
      </w:r>
      <w:r w:rsidR="00844D0D" w:rsidRPr="00145C68">
        <w:t>be available to respond to these clients</w:t>
      </w:r>
      <w:r w:rsidR="00E74EBB">
        <w:t xml:space="preserve"> as needed. For example, a </w:t>
      </w:r>
      <w:r w:rsidR="00844D0D" w:rsidRPr="00145C68">
        <w:t>request could come in at 7</w:t>
      </w:r>
      <w:r w:rsidR="00E74EBB">
        <w:t>:00</w:t>
      </w:r>
      <w:r w:rsidR="00844D0D" w:rsidRPr="00145C68">
        <w:t xml:space="preserve"> p.m. that required six hours to two days’ worth of analysis. </w:t>
      </w:r>
      <w:r w:rsidR="00E74EBB">
        <w:t>A</w:t>
      </w:r>
      <w:r w:rsidR="00B86CE3">
        <w:t xml:space="preserve"> </w:t>
      </w:r>
      <w:r w:rsidR="00844D0D" w:rsidRPr="00145C68">
        <w:t xml:space="preserve">VIP client </w:t>
      </w:r>
      <w:r w:rsidRPr="00145C68">
        <w:t>could ask</w:t>
      </w:r>
      <w:r w:rsidR="00B86CE3">
        <w:t xml:space="preserve"> </w:t>
      </w:r>
      <w:r w:rsidRPr="00145C68">
        <w:t xml:space="preserve">ECS </w:t>
      </w:r>
      <w:r w:rsidR="00EB1B6F">
        <w:t xml:space="preserve">staff </w:t>
      </w:r>
      <w:r w:rsidRPr="00145C68">
        <w:t xml:space="preserve">to arrange shipments of five or more full container loads of mixed product (household goods, gardening supplies, clothing) coming from five different factories and going to </w:t>
      </w:r>
      <w:r w:rsidR="00B86CE3">
        <w:t>10</w:t>
      </w:r>
      <w:r w:rsidRPr="00145C68">
        <w:t xml:space="preserve"> different destinations. VIP clients could generate</w:t>
      </w:r>
      <w:r w:rsidR="00B86CE3">
        <w:t xml:space="preserve"> </w:t>
      </w:r>
      <w:r w:rsidRPr="00145C68">
        <w:t xml:space="preserve">$200,000 in commissions per year. </w:t>
      </w:r>
      <w:r w:rsidR="00E74EBB">
        <w:t>In contrast, r</w:t>
      </w:r>
      <w:r w:rsidRPr="00145C68">
        <w:t>egular clients might require one or two shipments of goods a month</w:t>
      </w:r>
      <w:r w:rsidR="00146425">
        <w:t>—</w:t>
      </w:r>
      <w:r w:rsidRPr="00145C68">
        <w:t>mining equipment and supplies, for example</w:t>
      </w:r>
      <w:r w:rsidR="00146425">
        <w:t>—</w:t>
      </w:r>
      <w:r w:rsidRPr="00145C68">
        <w:t xml:space="preserve">one wooden pallet at a time. These regular clients might generate $8,000 in commissions per year. </w:t>
      </w:r>
      <w:r w:rsidR="00844D0D" w:rsidRPr="00145C68">
        <w:t>Regular clients need</w:t>
      </w:r>
      <w:r w:rsidR="00B86CE3">
        <w:t>ed</w:t>
      </w:r>
      <w:r w:rsidR="00844D0D" w:rsidRPr="00145C68">
        <w:t xml:space="preserve"> </w:t>
      </w:r>
      <w:r w:rsidR="00B86CE3">
        <w:t xml:space="preserve">a </w:t>
      </w:r>
      <w:r w:rsidR="00844D0D" w:rsidRPr="00145C68">
        <w:t xml:space="preserve">response that took perhaps 20 minutes to </w:t>
      </w:r>
      <w:r w:rsidR="00BF4447">
        <w:t>prepare</w:t>
      </w:r>
      <w:r w:rsidR="00844D0D" w:rsidRPr="00145C68">
        <w:t>.</w:t>
      </w:r>
      <w:r w:rsidR="00B86CE3">
        <w:t xml:space="preserve"> Lo noted:</w:t>
      </w:r>
    </w:p>
    <w:p w14:paraId="00AD8CAC" w14:textId="77777777" w:rsidR="00C85D27" w:rsidRDefault="00C85D27" w:rsidP="00C16FB1">
      <w:pPr>
        <w:pStyle w:val="BodyTextMain"/>
      </w:pPr>
    </w:p>
    <w:p w14:paraId="390D2DC5" w14:textId="64D26DF4" w:rsidR="00B86CE3" w:rsidRDefault="00536935" w:rsidP="00C16FB1">
      <w:pPr>
        <w:pStyle w:val="BodyTextMain"/>
        <w:ind w:left="720"/>
      </w:pPr>
      <w:r w:rsidRPr="00536935">
        <w:t>Our clients are not uniform in the way they send work to us</w:t>
      </w:r>
      <w:r w:rsidR="00B86CE3">
        <w:t xml:space="preserve">. </w:t>
      </w:r>
      <w:r w:rsidRPr="00536935">
        <w:t>There are clients whose entire volume occurs during a very narrow one</w:t>
      </w:r>
      <w:r w:rsidR="00F75B66">
        <w:t>-</w:t>
      </w:r>
      <w:r w:rsidRPr="00536935">
        <w:t xml:space="preserve"> or </w:t>
      </w:r>
      <w:r w:rsidR="00F75B66" w:rsidRPr="00536935">
        <w:t>two-month</w:t>
      </w:r>
      <w:r w:rsidRPr="00536935">
        <w:t xml:space="preserve"> window; there are other clients who provide consistent, stable volumes. And our </w:t>
      </w:r>
      <w:r w:rsidR="001B3B04" w:rsidRPr="00536935">
        <w:t>high-volume</w:t>
      </w:r>
      <w:r w:rsidRPr="00536935">
        <w:t xml:space="preserve"> VIP clients can sometimes offer us a significant amount of work on short notice. </w:t>
      </w:r>
    </w:p>
    <w:p w14:paraId="111234D6" w14:textId="77777777" w:rsidR="00B86CE3" w:rsidRDefault="00B86CE3" w:rsidP="00C16FB1">
      <w:pPr>
        <w:pStyle w:val="BodyTextMain"/>
      </w:pPr>
    </w:p>
    <w:p w14:paraId="14AD681D" w14:textId="7285BBD9" w:rsidR="00B86CE3" w:rsidRDefault="00536935" w:rsidP="00C16FB1">
      <w:pPr>
        <w:pStyle w:val="BodyTextMain"/>
      </w:pPr>
      <w:r w:rsidRPr="00536935">
        <w:t>Nevertheless</w:t>
      </w:r>
      <w:r w:rsidR="00F75B66">
        <w:t>,</w:t>
      </w:r>
      <w:r w:rsidRPr="00536935">
        <w:t xml:space="preserve"> the experiment went ahead.</w:t>
      </w:r>
      <w:r w:rsidR="00B86CE3">
        <w:t xml:space="preserve"> </w:t>
      </w:r>
      <w:r w:rsidR="00EE2BE3" w:rsidRPr="00C62270">
        <w:t>Th</w:t>
      </w:r>
      <w:r w:rsidR="00B86CE3">
        <w:t>e</w:t>
      </w:r>
      <w:r w:rsidR="00EE2BE3" w:rsidRPr="00C62270">
        <w:t xml:space="preserve"> restructuring was implemented by way of a buddy system </w:t>
      </w:r>
      <w:r w:rsidR="002761F6" w:rsidRPr="00C62270">
        <w:t>so that there were at least two pe</w:t>
      </w:r>
      <w:r w:rsidR="00BF4447">
        <w:t xml:space="preserve">ople </w:t>
      </w:r>
      <w:r w:rsidR="00DD7C6B" w:rsidRPr="00C62270">
        <w:t xml:space="preserve">covering </w:t>
      </w:r>
      <w:r w:rsidR="002761F6" w:rsidRPr="00C62270">
        <w:t>a client.</w:t>
      </w:r>
      <w:r w:rsidR="003E4331" w:rsidRPr="00C774E2">
        <w:t xml:space="preserve"> </w:t>
      </w:r>
      <w:r w:rsidR="008C3569" w:rsidRPr="00C774E2">
        <w:t xml:space="preserve">Beginning in the first quarter of 2014, </w:t>
      </w:r>
      <w:r w:rsidR="00B86CE3">
        <w:t>individuals</w:t>
      </w:r>
      <w:r w:rsidR="008C3569" w:rsidRPr="00C774E2">
        <w:t xml:space="preserve"> in </w:t>
      </w:r>
      <w:r w:rsidR="00D43BD3">
        <w:t>b</w:t>
      </w:r>
      <w:r w:rsidR="008C3569" w:rsidRPr="00C774E2">
        <w:t xml:space="preserve">ooking and </w:t>
      </w:r>
      <w:r w:rsidR="00D43BD3">
        <w:t>d</w:t>
      </w:r>
      <w:r w:rsidR="008C3569" w:rsidRPr="00C774E2">
        <w:t>ocumentation were matched up with the</w:t>
      </w:r>
      <w:r w:rsidR="008C3569" w:rsidRPr="008C3569">
        <w:t xml:space="preserve"> intent that each learned the other’s role. It was expected that booking personnel would coach documentation personnel on how to develop business</w:t>
      </w:r>
      <w:r w:rsidR="00B86CE3">
        <w:t>,</w:t>
      </w:r>
      <w:r w:rsidR="008C3569" w:rsidRPr="008C3569">
        <w:t xml:space="preserve"> and</w:t>
      </w:r>
      <w:r w:rsidR="00B86CE3">
        <w:t xml:space="preserve"> </w:t>
      </w:r>
      <w:r w:rsidR="008C3569" w:rsidRPr="008C3569">
        <w:t>in exchange, the former would learn how to complete documentation.</w:t>
      </w:r>
      <w:r w:rsidR="00887790">
        <w:t xml:space="preserve"> </w:t>
      </w:r>
      <w:r w:rsidR="008C3569" w:rsidRPr="008C3569">
        <w:t xml:space="preserve">By providing cross-coverage of clients, it was hoped that the buddy system </w:t>
      </w:r>
      <w:r w:rsidR="008C3569" w:rsidRPr="004C58E9">
        <w:t xml:space="preserve">would alleviate </w:t>
      </w:r>
      <w:r w:rsidR="001B3B04" w:rsidRPr="004C58E9">
        <w:t>everyone’s</w:t>
      </w:r>
      <w:r w:rsidR="008C3569" w:rsidRPr="004C58E9">
        <w:t xml:space="preserve"> workload and allow </w:t>
      </w:r>
      <w:r w:rsidR="00B86CE3">
        <w:t xml:space="preserve">the </w:t>
      </w:r>
      <w:r w:rsidR="008C3569" w:rsidRPr="004C58E9">
        <w:t xml:space="preserve">ECS </w:t>
      </w:r>
      <w:r w:rsidR="00B86CE3">
        <w:t xml:space="preserve">group </w:t>
      </w:r>
      <w:r w:rsidR="008C3569" w:rsidRPr="004C58E9">
        <w:t>to continue providing a high level of service without overwhelming th</w:t>
      </w:r>
      <w:r w:rsidR="00B86CE3">
        <w:t xml:space="preserve">e </w:t>
      </w:r>
      <w:r w:rsidR="008C3569" w:rsidRPr="004C58E9">
        <w:t xml:space="preserve">staff. </w:t>
      </w:r>
    </w:p>
    <w:p w14:paraId="0F846859" w14:textId="77777777" w:rsidR="008C2822" w:rsidRDefault="008C2822" w:rsidP="00C16FB1">
      <w:pPr>
        <w:pStyle w:val="BodyTextMain"/>
      </w:pPr>
    </w:p>
    <w:p w14:paraId="11284120" w14:textId="6C3A87FE" w:rsidR="00B86CE3" w:rsidRDefault="004C58E9" w:rsidP="00C16FB1">
      <w:pPr>
        <w:pStyle w:val="BodyTextMain"/>
      </w:pPr>
      <w:r w:rsidRPr="004C58E9">
        <w:t xml:space="preserve">Consistently, in each of the three teams, there was one individual placed as the mentor and the other as the trainee. </w:t>
      </w:r>
      <w:r w:rsidR="000D6E68">
        <w:t>P</w:t>
      </w:r>
      <w:r w:rsidR="008C3569" w:rsidRPr="004C58E9">
        <w:t>airings were put in place at the start of</w:t>
      </w:r>
      <w:r w:rsidR="00D76111">
        <w:t xml:space="preserve"> January</w:t>
      </w:r>
      <w:r w:rsidR="008C3569" w:rsidRPr="004C58E9">
        <w:t xml:space="preserve"> 2014</w:t>
      </w:r>
      <w:r w:rsidR="000D6E68">
        <w:t xml:space="preserve"> (see Exhibit</w:t>
      </w:r>
      <w:r w:rsidR="00C670BC">
        <w:t xml:space="preserve"> </w:t>
      </w:r>
      <w:r w:rsidR="000D6E68">
        <w:t xml:space="preserve">3). </w:t>
      </w:r>
    </w:p>
    <w:p w14:paraId="2723E090" w14:textId="77777777" w:rsidR="00B86CE3" w:rsidRDefault="00B86CE3" w:rsidP="00C16FB1">
      <w:pPr>
        <w:pStyle w:val="BodyTextMain"/>
      </w:pPr>
    </w:p>
    <w:p w14:paraId="50EAB91C" w14:textId="77777777" w:rsidR="00CE391F" w:rsidRDefault="00CE391F" w:rsidP="00C16FB1">
      <w:pPr>
        <w:pStyle w:val="BodyTextMain"/>
      </w:pPr>
    </w:p>
    <w:p w14:paraId="7C714789" w14:textId="1CEF9AC0" w:rsidR="00960809" w:rsidRPr="00C16FB1" w:rsidRDefault="00146425" w:rsidP="00C16FB1">
      <w:pPr>
        <w:pStyle w:val="Casehead2"/>
      </w:pPr>
      <w:r w:rsidRPr="00C16FB1">
        <w:t>I</w:t>
      </w:r>
      <w:r w:rsidR="00C774E2" w:rsidRPr="00C16FB1">
        <w:t xml:space="preserve">ssues </w:t>
      </w:r>
      <w:r w:rsidR="000D6E68" w:rsidRPr="00C16FB1">
        <w:t xml:space="preserve">with the </w:t>
      </w:r>
      <w:r w:rsidRPr="00C16FB1">
        <w:t>R</w:t>
      </w:r>
      <w:r w:rsidR="00C774E2" w:rsidRPr="00C16FB1">
        <w:t>e</w:t>
      </w:r>
      <w:r w:rsidR="000C586E" w:rsidRPr="00C16FB1">
        <w:t>structuring</w:t>
      </w:r>
    </w:p>
    <w:p w14:paraId="3DD78273" w14:textId="77777777" w:rsidR="00960809" w:rsidRPr="00C16FB1" w:rsidRDefault="00960809" w:rsidP="00C16FB1">
      <w:pPr>
        <w:pStyle w:val="BodyTextMain"/>
      </w:pPr>
    </w:p>
    <w:p w14:paraId="464B5693" w14:textId="0205126B" w:rsidR="008C3569" w:rsidRDefault="008C3569" w:rsidP="00C16FB1">
      <w:pPr>
        <w:pStyle w:val="BodyTextMain"/>
      </w:pPr>
      <w:r>
        <w:t xml:space="preserve">It became evident within a week that there were issues with the new arrangement. The individuals in </w:t>
      </w:r>
      <w:r w:rsidR="00D43BD3">
        <w:t>b</w:t>
      </w:r>
      <w:r>
        <w:t>ooking were generally gregarious and customer-centri</w:t>
      </w:r>
      <w:r w:rsidR="000C586E">
        <w:t>c—</w:t>
      </w:r>
      <w:r>
        <w:t xml:space="preserve">willing to take on extra work and manage unexpected issues that clients brought up. They were flexible and </w:t>
      </w:r>
      <w:r w:rsidR="001B3B04">
        <w:t>could</w:t>
      </w:r>
      <w:r>
        <w:t xml:space="preserve"> think out-of-the-box when it came to finding solutions to shipping issues. The individuals in documentation were detail-oriented and leaned toward </w:t>
      </w:r>
      <w:r w:rsidR="002D3505">
        <w:t xml:space="preserve">strictly </w:t>
      </w:r>
      <w:r>
        <w:t xml:space="preserve">following the </w:t>
      </w:r>
      <w:r w:rsidR="002D3505">
        <w:t>terms</w:t>
      </w:r>
      <w:r>
        <w:t xml:space="preserve"> of any agreement. As they were more likely to be introverts, they did not seem comfortable dealing with clients in general. </w:t>
      </w:r>
    </w:p>
    <w:p w14:paraId="706B9DA6" w14:textId="77777777" w:rsidR="008C3569" w:rsidRDefault="008C3569" w:rsidP="00C16FB1">
      <w:pPr>
        <w:pStyle w:val="BodyTextMain"/>
      </w:pPr>
    </w:p>
    <w:p w14:paraId="6B8BE11D" w14:textId="5E148CD9" w:rsidR="008C3569" w:rsidRDefault="008C3569" w:rsidP="00C16FB1">
      <w:pPr>
        <w:pStyle w:val="BodyTextMain"/>
      </w:pPr>
      <w:r>
        <w:t xml:space="preserve">Within the first month, </w:t>
      </w:r>
      <w:r w:rsidR="0055505E">
        <w:t>Bruce</w:t>
      </w:r>
      <w:r>
        <w:t xml:space="preserve"> and </w:t>
      </w:r>
      <w:r w:rsidR="0055505E">
        <w:t>Simon</w:t>
      </w:r>
      <w:r>
        <w:t xml:space="preserve"> gradually took on fewer </w:t>
      </w:r>
      <w:r w:rsidR="00D43BD3">
        <w:t>b</w:t>
      </w:r>
      <w:r>
        <w:t xml:space="preserve">ooking inquiries and projects, </w:t>
      </w:r>
      <w:r w:rsidR="001B3B04">
        <w:t>reverting</w:t>
      </w:r>
      <w:r>
        <w:t xml:space="preserve"> to managing </w:t>
      </w:r>
      <w:r w:rsidR="00D43BD3">
        <w:t>d</w:t>
      </w:r>
      <w:r>
        <w:t xml:space="preserve">ocumentation for their paired groups. This seemed to come as a relief to </w:t>
      </w:r>
      <w:r w:rsidR="0055505E">
        <w:t>Sharon</w:t>
      </w:r>
      <w:r>
        <w:t xml:space="preserve"> and </w:t>
      </w:r>
      <w:r w:rsidR="0055505E">
        <w:t>Paula</w:t>
      </w:r>
      <w:r>
        <w:t xml:space="preserve">, who preferred to deal with clients </w:t>
      </w:r>
      <w:r w:rsidR="000D132B">
        <w:t xml:space="preserve">rather </w:t>
      </w:r>
      <w:r>
        <w:t>than</w:t>
      </w:r>
      <w:r w:rsidR="000C586E">
        <w:t xml:space="preserve"> </w:t>
      </w:r>
      <w:r>
        <w:t xml:space="preserve">learn about and fill in the documentation necessary for shipments. In the </w:t>
      </w:r>
      <w:r w:rsidR="0055505E">
        <w:t>Brenda</w:t>
      </w:r>
      <w:r>
        <w:t xml:space="preserve"> and </w:t>
      </w:r>
      <w:r w:rsidR="0055505E">
        <w:t>Lorna</w:t>
      </w:r>
      <w:r w:rsidR="000C586E">
        <w:t xml:space="preserve"> pairing</w:t>
      </w:r>
      <w:r>
        <w:t xml:space="preserve">, it seemed as if </w:t>
      </w:r>
      <w:r w:rsidR="0055505E">
        <w:t>Brenda</w:t>
      </w:r>
      <w:r>
        <w:t xml:space="preserve"> was not willing to share booking responsibilities with </w:t>
      </w:r>
      <w:r w:rsidR="0055505E">
        <w:t>Lorna</w:t>
      </w:r>
      <w:r>
        <w:t>.</w:t>
      </w:r>
      <w:r w:rsidR="0040762B">
        <w:t xml:space="preserve"> </w:t>
      </w:r>
      <w:r w:rsidR="00614363">
        <w:t xml:space="preserve">This resulted in some degree of resentment on </w:t>
      </w:r>
      <w:r w:rsidR="0055505E">
        <w:t>Lorna</w:t>
      </w:r>
      <w:r w:rsidR="00614363">
        <w:t>’s side</w:t>
      </w:r>
      <w:r w:rsidR="0021259D">
        <w:t>;</w:t>
      </w:r>
      <w:r w:rsidR="00614363">
        <w:t xml:space="preserve"> while she was eager and capable of doing more, she was frustrated at being treated like a personal assistant. </w:t>
      </w:r>
      <w:r w:rsidR="0055505E">
        <w:t>Brenda</w:t>
      </w:r>
      <w:r w:rsidR="00C774E2">
        <w:t xml:space="preserve"> commented on how she viewed the restructuring:</w:t>
      </w:r>
    </w:p>
    <w:p w14:paraId="289B3093" w14:textId="77777777" w:rsidR="00C774E2" w:rsidRDefault="00C774E2" w:rsidP="00C16FB1">
      <w:pPr>
        <w:pStyle w:val="BodyTextMain"/>
      </w:pPr>
    </w:p>
    <w:p w14:paraId="2910D88D" w14:textId="4BE324F7" w:rsidR="00C87E32" w:rsidRDefault="00C774E2" w:rsidP="00C16FB1">
      <w:pPr>
        <w:pStyle w:val="BodyTextMain"/>
        <w:ind w:left="720"/>
      </w:pPr>
      <w:r>
        <w:t xml:space="preserve">I came to Canaan after working at various shipping lines. </w:t>
      </w:r>
      <w:r w:rsidRPr="00C774E2">
        <w:t>I remember that when I moved to Canaan, I had one of the biggest profiles at ECS. My budget numbers were in the millions while others were in the hundred</w:t>
      </w:r>
      <w:r w:rsidR="0067400E">
        <w:t>s of</w:t>
      </w:r>
      <w:r w:rsidRPr="00C774E2">
        <w:t xml:space="preserve"> thousands. </w:t>
      </w:r>
      <w:r>
        <w:t>I didn’t want to do documentation because it didn’t utilize my experience. I can use my resources for other things. Problem solving with clients’ issues take time. If I spend this time doing documentation</w:t>
      </w:r>
      <w:r w:rsidR="000C586E">
        <w:t>—</w:t>
      </w:r>
      <w:r>
        <w:t>which is data entry, really</w:t>
      </w:r>
      <w:r w:rsidR="000C586E">
        <w:t>—</w:t>
      </w:r>
      <w:r>
        <w:t xml:space="preserve">it’s not a good use of my time. </w:t>
      </w:r>
    </w:p>
    <w:p w14:paraId="55CB7076" w14:textId="77777777" w:rsidR="00C87E32" w:rsidRDefault="00C87E32" w:rsidP="00C16FB1">
      <w:pPr>
        <w:pStyle w:val="BodyTextMain"/>
        <w:ind w:left="720"/>
      </w:pPr>
    </w:p>
    <w:p w14:paraId="634EE44C" w14:textId="556C51D3" w:rsidR="00C774E2" w:rsidRDefault="00C774E2" w:rsidP="00C16FB1">
      <w:pPr>
        <w:pStyle w:val="BodyTextMain"/>
        <w:ind w:left="720"/>
      </w:pPr>
      <w:r>
        <w:t xml:space="preserve">There are issues in booking that we </w:t>
      </w:r>
      <w:r w:rsidR="001B3B04">
        <w:t>must</w:t>
      </w:r>
      <w:r>
        <w:t xml:space="preserve"> deal with and we </w:t>
      </w:r>
      <w:r w:rsidR="001B3B04">
        <w:t>must</w:t>
      </w:r>
      <w:r>
        <w:t xml:space="preserve"> be flexible to be able to drop our other non-value added work to focus on client issues.</w:t>
      </w:r>
      <w:r w:rsidR="00887790">
        <w:t xml:space="preserve"> </w:t>
      </w:r>
      <w:r>
        <w:t xml:space="preserve">If we can’t provide clients this extra service, if we can’t resolve it speedily, clients will go elsewhere. </w:t>
      </w:r>
    </w:p>
    <w:p w14:paraId="702675CF" w14:textId="32B6F502" w:rsidR="008C3569" w:rsidRDefault="008C3569" w:rsidP="00C16FB1">
      <w:pPr>
        <w:pStyle w:val="BodyTextMain"/>
      </w:pPr>
    </w:p>
    <w:p w14:paraId="1A566A7D" w14:textId="0E86EF58" w:rsidR="00C87E32" w:rsidRDefault="0055505E" w:rsidP="00323259">
      <w:pPr>
        <w:pStyle w:val="BodyTextMain"/>
      </w:pPr>
      <w:r>
        <w:t>Brenda</w:t>
      </w:r>
      <w:r w:rsidR="00C774E2">
        <w:t xml:space="preserve">’s insights on the </w:t>
      </w:r>
      <w:r w:rsidR="00F2290D">
        <w:t>need to revert to the old roles</w:t>
      </w:r>
      <w:r w:rsidR="000D69C0">
        <w:t>—</w:t>
      </w:r>
      <w:r w:rsidR="00F2290D">
        <w:t>especially when the team was under pressure</w:t>
      </w:r>
      <w:r w:rsidR="000D69C0">
        <w:t>—</w:t>
      </w:r>
      <w:r w:rsidR="00F2290D">
        <w:t xml:space="preserve"> rang true for the other pairings. While the intent was to have cross-trained individuals, booking agents did not want inexperienced team members providing incorrect information to clients or booking inefficient modes of transportation. </w:t>
      </w:r>
      <w:r w:rsidR="00BF4447">
        <w:t>Brenda</w:t>
      </w:r>
      <w:r w:rsidR="00C87E32">
        <w:t xml:space="preserve"> added:</w:t>
      </w:r>
      <w:r w:rsidR="00323259">
        <w:t xml:space="preserve"> “</w:t>
      </w:r>
      <w:r>
        <w:t>Lorna</w:t>
      </w:r>
      <w:r w:rsidR="00C87E32" w:rsidRPr="00C87E32">
        <w:t xml:space="preserve">, with whom I was paired, was not equipped to deal with shipping problems. I recognized that and I did not have the bandwidth to do anything else other than resolve the issues in front of me. That meant that </w:t>
      </w:r>
      <w:r>
        <w:t>Lorna</w:t>
      </w:r>
      <w:r w:rsidR="00C87E32" w:rsidRPr="00C87E32">
        <w:t xml:space="preserve"> had to do her part, which was to</w:t>
      </w:r>
      <w:r w:rsidR="00C87E32">
        <w:t xml:space="preserve"> focus on documentation</w:t>
      </w:r>
      <w:r w:rsidR="00C87E32" w:rsidRPr="00C87E32">
        <w:t>.</w:t>
      </w:r>
      <w:r w:rsidR="00323259">
        <w:t>”</w:t>
      </w:r>
    </w:p>
    <w:p w14:paraId="3264AAFB" w14:textId="77777777" w:rsidR="00C87E32" w:rsidRDefault="00C87E32" w:rsidP="00C16FB1">
      <w:pPr>
        <w:pStyle w:val="BodyTextMain"/>
      </w:pPr>
    </w:p>
    <w:p w14:paraId="5964E700" w14:textId="5DFB5854" w:rsidR="00BD6AFD" w:rsidRDefault="00F2290D" w:rsidP="00C16FB1">
      <w:pPr>
        <w:pStyle w:val="BodyTextMain"/>
      </w:pPr>
      <w:r>
        <w:t xml:space="preserve">If there were any mistakes, booking </w:t>
      </w:r>
      <w:r w:rsidR="00C3177F">
        <w:t xml:space="preserve">staff </w:t>
      </w:r>
      <w:r>
        <w:t xml:space="preserve">knew that clients would be upset and that additional work would have to be done to placate them. </w:t>
      </w:r>
      <w:r w:rsidR="00C3177F">
        <w:t xml:space="preserve">Also, booking staff </w:t>
      </w:r>
      <w:r>
        <w:t>had spent months or years building up their book of business with clients. They had strong working relationships with clients and were often reluctant to share these clients with their documentation colleagues.</w:t>
      </w:r>
    </w:p>
    <w:p w14:paraId="4171A183" w14:textId="77777777" w:rsidR="000F02A2" w:rsidRDefault="000F02A2" w:rsidP="00C16FB1">
      <w:pPr>
        <w:pStyle w:val="BodyTextMain"/>
      </w:pPr>
    </w:p>
    <w:p w14:paraId="1025FD5E" w14:textId="3DD7CAC1" w:rsidR="00F2290D" w:rsidRDefault="0040762B" w:rsidP="00C16FB1">
      <w:pPr>
        <w:pStyle w:val="BodyTextMain"/>
      </w:pPr>
      <w:r>
        <w:t>Another</w:t>
      </w:r>
      <w:r w:rsidR="008C3569">
        <w:t xml:space="preserve"> issue that </w:t>
      </w:r>
      <w:r>
        <w:t xml:space="preserve">created resentment was the pay disparity between </w:t>
      </w:r>
      <w:r w:rsidR="00D43BD3">
        <w:t>b</w:t>
      </w:r>
      <w:r>
        <w:t xml:space="preserve">ooking and </w:t>
      </w:r>
      <w:r w:rsidR="00D43BD3">
        <w:t>d</w:t>
      </w:r>
      <w:r>
        <w:t xml:space="preserve">ocumentation staff. Previously, </w:t>
      </w:r>
      <w:r w:rsidR="00C3177F">
        <w:t xml:space="preserve">booking </w:t>
      </w:r>
      <w:r>
        <w:t>staff tended to be more experienced producers</w:t>
      </w:r>
      <w:r w:rsidR="00C3177F">
        <w:t>,</w:t>
      </w:r>
      <w:r>
        <w:t xml:space="preserve"> generating revenues and profit for the firm, while </w:t>
      </w:r>
      <w:r w:rsidR="00C3177F">
        <w:t xml:space="preserve">documentation </w:t>
      </w:r>
      <w:r>
        <w:t xml:space="preserve">staff were less experienced and seen as part of the </w:t>
      </w:r>
      <w:r w:rsidR="001B3B04">
        <w:t>back</w:t>
      </w:r>
      <w:r w:rsidR="00C3177F">
        <w:t xml:space="preserve"> </w:t>
      </w:r>
      <w:r w:rsidR="001B3B04">
        <w:t>office</w:t>
      </w:r>
      <w:r>
        <w:t xml:space="preserve"> operations. Thus, before the restructuring, </w:t>
      </w:r>
      <w:r w:rsidR="00C3177F">
        <w:t xml:space="preserve">booking </w:t>
      </w:r>
      <w:r>
        <w:t xml:space="preserve">staff </w:t>
      </w:r>
      <w:r w:rsidR="008C3569">
        <w:t xml:space="preserve">earned </w:t>
      </w:r>
      <w:r w:rsidR="005B6B88">
        <w:t xml:space="preserve">an average of </w:t>
      </w:r>
      <w:r w:rsidR="008C3569">
        <w:t xml:space="preserve">20 per cent more than </w:t>
      </w:r>
      <w:r w:rsidR="00C3177F">
        <w:t xml:space="preserve">documentation </w:t>
      </w:r>
      <w:r w:rsidR="005B6B88">
        <w:t>staff</w:t>
      </w:r>
      <w:r w:rsidR="008C3569">
        <w:t xml:space="preserve">. When it was made public that the pairings would be sharing </w:t>
      </w:r>
      <w:r w:rsidR="00C3177F">
        <w:t>b</w:t>
      </w:r>
      <w:r w:rsidR="008C3569">
        <w:t xml:space="preserve">ooking and </w:t>
      </w:r>
      <w:r w:rsidR="00C3177F">
        <w:t>d</w:t>
      </w:r>
      <w:r w:rsidR="008C3569">
        <w:t xml:space="preserve">ocumentation duties, </w:t>
      </w:r>
      <w:r w:rsidR="005B6B88">
        <w:t xml:space="preserve">Lo addressed this discrepancy by increasing the pay of staff previously in </w:t>
      </w:r>
      <w:r w:rsidR="00D43BD3">
        <w:t>d</w:t>
      </w:r>
      <w:r w:rsidR="005B6B88">
        <w:t>ocumentation. However, this increase was met with resentment by others</w:t>
      </w:r>
      <w:r w:rsidR="00F2290D">
        <w:t>. One manager stated:</w:t>
      </w:r>
    </w:p>
    <w:p w14:paraId="7DE2066A" w14:textId="77777777" w:rsidR="00402640" w:rsidRDefault="00402640" w:rsidP="00C16FB1">
      <w:pPr>
        <w:pStyle w:val="BodyTextMain"/>
      </w:pPr>
    </w:p>
    <w:p w14:paraId="58B537E7" w14:textId="6828B40D" w:rsidR="005B6B88" w:rsidRDefault="00F2290D" w:rsidP="00C16FB1">
      <w:pPr>
        <w:pStyle w:val="BodyTextMain"/>
        <w:ind w:left="720"/>
      </w:pPr>
      <w:r>
        <w:t>We’re essentially supposed to do the same things now</w:t>
      </w:r>
      <w:r w:rsidR="00C3177F">
        <w:t>—</w:t>
      </w:r>
      <w:r>
        <w:t>booking and documentation. Why are our colleagues in documentation getting a salary raise? Our team in booking has worked hard to bring the business back on track after the recession. Do we not deserve a raise as well for taking on documentation work, which is different from what we’ve been trained to do?</w:t>
      </w:r>
    </w:p>
    <w:p w14:paraId="5229738E" w14:textId="77777777" w:rsidR="001710E5" w:rsidRDefault="001710E5" w:rsidP="00C16FB1">
      <w:pPr>
        <w:pStyle w:val="BodyTextMain"/>
      </w:pPr>
    </w:p>
    <w:p w14:paraId="6A287708" w14:textId="3929D313" w:rsidR="0038670B" w:rsidRDefault="002C1E88" w:rsidP="00C16FB1">
      <w:pPr>
        <w:pStyle w:val="BodyTextMain"/>
      </w:pPr>
      <w:r>
        <w:t xml:space="preserve">Next, there was the issue of client mix. </w:t>
      </w:r>
      <w:r w:rsidRPr="002C1E88">
        <w:t xml:space="preserve">“Accounts were initially assigned </w:t>
      </w:r>
      <w:r w:rsidR="001B3B04" w:rsidRPr="002C1E88">
        <w:t>based on</w:t>
      </w:r>
      <w:r w:rsidRPr="002C1E88">
        <w:t xml:space="preserve"> working language,” said Lo. “We’d evenly distribute the volume so that there </w:t>
      </w:r>
      <w:r w:rsidR="000D132B">
        <w:t>was</w:t>
      </w:r>
      <w:r w:rsidRPr="002C1E88">
        <w:t xml:space="preserve"> the same volume of documentation and booking for each person, and similar numbers of high</w:t>
      </w:r>
      <w:r w:rsidR="00BF4447">
        <w:t>-</w:t>
      </w:r>
      <w:r w:rsidRPr="002C1E88">
        <w:t xml:space="preserve">volume, VIP clients per team.” </w:t>
      </w:r>
      <w:r w:rsidR="007B70D8">
        <w:t xml:space="preserve">In theory, the client allocation per pairing was supposed to be </w:t>
      </w:r>
      <w:r w:rsidR="005B6B88">
        <w:t>equal</w:t>
      </w:r>
      <w:r w:rsidR="007B70D8">
        <w:t xml:space="preserve">. In practice, the volume of work coming from clients could not be predicted, and certain pairings received significantly more work than others. Lo had to manage significant differences in workload: one pairing could be sitting idle while another would be overwhelmed with work. </w:t>
      </w:r>
    </w:p>
    <w:p w14:paraId="79BD6EAB" w14:textId="77777777" w:rsidR="00D24DDC" w:rsidRDefault="00D24DDC" w:rsidP="00C16FB1">
      <w:pPr>
        <w:pStyle w:val="BodyTextMain"/>
      </w:pPr>
    </w:p>
    <w:p w14:paraId="5E34703E" w14:textId="3C41CDD8" w:rsidR="00E95B7F" w:rsidRDefault="006A2B0A" w:rsidP="00C16FB1">
      <w:pPr>
        <w:pStyle w:val="BodyTextMain"/>
      </w:pPr>
      <w:r>
        <w:t>Even when shipment requests seemed evenly distributed, t</w:t>
      </w:r>
      <w:r w:rsidR="00D24DDC">
        <w:t xml:space="preserve">he complexity of tasks posed another issue. Complex shipments </w:t>
      </w:r>
      <w:r w:rsidR="00BF4447">
        <w:t>could</w:t>
      </w:r>
      <w:r w:rsidR="00D24DDC">
        <w:t xml:space="preserve"> require 15 different transportation modes in a single order, and the </w:t>
      </w:r>
      <w:r w:rsidR="00141F92">
        <w:t>b</w:t>
      </w:r>
      <w:r w:rsidR="00D24DDC">
        <w:t>ooking agent would often have to adjust a few connections</w:t>
      </w:r>
      <w:r w:rsidR="00141F92">
        <w:t xml:space="preserve"> along the way</w:t>
      </w:r>
      <w:r w:rsidR="00D24DDC">
        <w:t xml:space="preserve"> to account for delays. In contrast, </w:t>
      </w:r>
      <w:r w:rsidR="00D24DDC" w:rsidRPr="00D24DDC">
        <w:t xml:space="preserve">routine shipments </w:t>
      </w:r>
      <w:r w:rsidR="00141F92">
        <w:t>could</w:t>
      </w:r>
      <w:r w:rsidR="00D24DDC" w:rsidRPr="00D24DDC">
        <w:t xml:space="preserve"> require confirming a regular weekly shipment of low</w:t>
      </w:r>
      <w:r w:rsidR="00BF4447">
        <w:t>-</w:t>
      </w:r>
      <w:r w:rsidR="00D24DDC" w:rsidRPr="00D24DDC">
        <w:t xml:space="preserve">value goods from factory to warehouse. </w:t>
      </w:r>
    </w:p>
    <w:p w14:paraId="79C9E069" w14:textId="77777777" w:rsidR="00E95B7F" w:rsidRDefault="00E95B7F" w:rsidP="00C16FB1">
      <w:pPr>
        <w:pStyle w:val="BodyTextMain"/>
      </w:pPr>
    </w:p>
    <w:p w14:paraId="734B9E0A" w14:textId="7F7A4AB7" w:rsidR="00D24DDC" w:rsidRDefault="00D24DDC" w:rsidP="00C16FB1">
      <w:pPr>
        <w:pStyle w:val="BodyTextMain"/>
      </w:pPr>
      <w:r w:rsidRPr="00D24DDC">
        <w:t>Given the differences between complex and routine shipments, the attempt to balance the workload by distributing shipments evenly across all pairings left everyone frustrated.</w:t>
      </w:r>
      <w:r w:rsidR="00E95B7F">
        <w:t xml:space="preserve"> Less experienced staff could not adequately anticipate and solve problems</w:t>
      </w:r>
      <w:r w:rsidR="001C349C">
        <w:t xml:space="preserve"> on complex shipments</w:t>
      </w:r>
      <w:r w:rsidR="00E95B7F">
        <w:t xml:space="preserve">. </w:t>
      </w:r>
      <w:r w:rsidR="00BF4447">
        <w:t>Often</w:t>
      </w:r>
      <w:r w:rsidR="00E95B7F">
        <w:t xml:space="preserve">, experienced </w:t>
      </w:r>
      <w:r w:rsidR="00D43BD3">
        <w:t>b</w:t>
      </w:r>
      <w:r w:rsidR="00E95B7F">
        <w:t>ooking staff had to step in on an emergency basis to protect arrival dates that had been promised. Invariably, it was more work to “save” a shipment than it was to anticipate the issues in advance. The documentation required for more complex shipments required experienced individuals as well.</w:t>
      </w:r>
      <w:r w:rsidR="00887790">
        <w:t xml:space="preserve"> </w:t>
      </w:r>
      <w:r w:rsidR="00E95B7F">
        <w:t xml:space="preserve">There were times when </w:t>
      </w:r>
      <w:r w:rsidR="00BF4447">
        <w:t>staff</w:t>
      </w:r>
      <w:r w:rsidR="00E95B7F">
        <w:t xml:space="preserve"> formerly in </w:t>
      </w:r>
      <w:r w:rsidR="00D43BD3">
        <w:t>d</w:t>
      </w:r>
      <w:r w:rsidR="00E95B7F">
        <w:t xml:space="preserve">ocumentation had to step in to correct mistakes made by their less experienced colleagues. </w:t>
      </w:r>
      <w:r w:rsidR="006A2B0A">
        <w:t xml:space="preserve">The unintended fallout was that some customers were dissatisfied with what they perceived to be a drop in the quality of customer service </w:t>
      </w:r>
      <w:r w:rsidR="00141F92">
        <w:t>in</w:t>
      </w:r>
      <w:r w:rsidR="006A2B0A">
        <w:t xml:space="preserve"> both </w:t>
      </w:r>
      <w:r w:rsidR="00D43BD3">
        <w:t>b</w:t>
      </w:r>
      <w:r w:rsidR="006A2B0A">
        <w:t xml:space="preserve">ooking and </w:t>
      </w:r>
      <w:r w:rsidR="00D43BD3">
        <w:t>d</w:t>
      </w:r>
      <w:r w:rsidR="006A2B0A">
        <w:t>ocumentation.</w:t>
      </w:r>
    </w:p>
    <w:p w14:paraId="40A22695" w14:textId="77777777" w:rsidR="00D24DDC" w:rsidRDefault="00D24DDC" w:rsidP="00C16FB1">
      <w:pPr>
        <w:pStyle w:val="BodyTextMain"/>
      </w:pPr>
    </w:p>
    <w:p w14:paraId="51FBFD2B" w14:textId="78CC975A" w:rsidR="00141F92" w:rsidRDefault="001A7730" w:rsidP="00C16FB1">
      <w:pPr>
        <w:pStyle w:val="BodyTextMain"/>
      </w:pPr>
      <w:r>
        <w:t>There was the additional challenge that complex shipping requests typically generated higher margins</w:t>
      </w:r>
      <w:r w:rsidR="00141F92">
        <w:t>—</w:t>
      </w:r>
      <w:r>
        <w:t>and thus higher bonuses</w:t>
      </w:r>
      <w:r w:rsidR="00141F92">
        <w:t>—</w:t>
      </w:r>
      <w:r>
        <w:t>for individuals working on them. Senior staff were unhappy that some of these higher margin opportunities were taken away from them, replaced by more routine</w:t>
      </w:r>
      <w:r w:rsidR="00141F92">
        <w:t>—</w:t>
      </w:r>
      <w:r w:rsidR="00BF4447">
        <w:t>and</w:t>
      </w:r>
      <w:r>
        <w:t xml:space="preserve"> lower value</w:t>
      </w:r>
      <w:r w:rsidR="00141F92">
        <w:t>—</w:t>
      </w:r>
      <w:r>
        <w:t>work. Lo was aware of complaints from senior staff about reduced bonuses.</w:t>
      </w:r>
      <w:r w:rsidR="00960809">
        <w:t xml:space="preserve"> </w:t>
      </w:r>
    </w:p>
    <w:p w14:paraId="27A60575" w14:textId="77777777" w:rsidR="00141F92" w:rsidRDefault="00141F92" w:rsidP="00C16FB1">
      <w:pPr>
        <w:pStyle w:val="BodyTextMain"/>
      </w:pPr>
    </w:p>
    <w:p w14:paraId="072731FC" w14:textId="6D4CB030" w:rsidR="00BD6AFD" w:rsidRDefault="00BD6AFD" w:rsidP="00C16FB1">
      <w:pPr>
        <w:pStyle w:val="BodyTextMain"/>
      </w:pPr>
      <w:r>
        <w:t xml:space="preserve">Redistributing accounts also meant that some clients with a long-term relationship with a </w:t>
      </w:r>
      <w:r w:rsidR="00D43BD3">
        <w:t>b</w:t>
      </w:r>
      <w:r>
        <w:t xml:space="preserve">ooking </w:t>
      </w:r>
      <w:r w:rsidR="001C349C">
        <w:t>agent</w:t>
      </w:r>
      <w:r>
        <w:t xml:space="preserve"> had to now deal with a new person. This upset the </w:t>
      </w:r>
      <w:r w:rsidR="00D43BD3">
        <w:t>b</w:t>
      </w:r>
      <w:r>
        <w:t xml:space="preserve">ooking staff who had spent years cultivating a relationship with the client. In addition, clients were reluctant to work with a new staff </w:t>
      </w:r>
      <w:r w:rsidR="00141F92">
        <w:t xml:space="preserve">member </w:t>
      </w:r>
      <w:r>
        <w:t xml:space="preserve">and threatened to take their business elsewhere if they could not work with their former </w:t>
      </w:r>
      <w:r w:rsidR="00D43BD3">
        <w:t>b</w:t>
      </w:r>
      <w:r>
        <w:t xml:space="preserve">ooking agent. </w:t>
      </w:r>
    </w:p>
    <w:p w14:paraId="4A07B05E" w14:textId="77777777" w:rsidR="002C1E88" w:rsidRDefault="002C1E88" w:rsidP="00C16FB1">
      <w:pPr>
        <w:pStyle w:val="BodyTextMain"/>
      </w:pPr>
    </w:p>
    <w:p w14:paraId="687F282C" w14:textId="5C1049FB" w:rsidR="0019307D" w:rsidRDefault="002460B6" w:rsidP="00C16FB1">
      <w:pPr>
        <w:pStyle w:val="BodyTextMain"/>
      </w:pPr>
      <w:r>
        <w:t xml:space="preserve">Six months into the experiment, it was evident that </w:t>
      </w:r>
      <w:r w:rsidR="00AF3870">
        <w:t xml:space="preserve">Lo’s attempts at </w:t>
      </w:r>
      <w:r>
        <w:t xml:space="preserve">restructuring </w:t>
      </w:r>
      <w:r w:rsidR="00EB1B6F">
        <w:t xml:space="preserve">the </w:t>
      </w:r>
      <w:r w:rsidR="00AF3870">
        <w:t xml:space="preserve">ECS </w:t>
      </w:r>
      <w:r w:rsidR="00EB1B6F">
        <w:t xml:space="preserve">division </w:t>
      </w:r>
      <w:r w:rsidR="00AF3870">
        <w:t>had not gone as anticipated</w:t>
      </w:r>
      <w:r>
        <w:t xml:space="preserve">. </w:t>
      </w:r>
      <w:r w:rsidR="001710E5">
        <w:t>L</w:t>
      </w:r>
      <w:r w:rsidR="00BD6AFD">
        <w:t>ittle cross-training</w:t>
      </w:r>
      <w:r w:rsidR="00AF3870">
        <w:t xml:space="preserve"> had occurred between the pairs</w:t>
      </w:r>
      <w:r w:rsidR="00141F92">
        <w:t xml:space="preserve">, and </w:t>
      </w:r>
      <w:r w:rsidR="00BD6AFD">
        <w:t xml:space="preserve">most </w:t>
      </w:r>
      <w:r w:rsidR="00AF3870">
        <w:t>booking</w:t>
      </w:r>
      <w:r w:rsidR="00D43BD3">
        <w:t xml:space="preserve"> </w:t>
      </w:r>
      <w:r w:rsidR="00AF3870">
        <w:t xml:space="preserve">and </w:t>
      </w:r>
      <w:r w:rsidR="00BD6AFD">
        <w:t>documentation work was still performed by</w:t>
      </w:r>
      <w:r w:rsidR="00AF3870">
        <w:t xml:space="preserve"> the staff</w:t>
      </w:r>
      <w:r w:rsidR="00141F92">
        <w:t xml:space="preserve"> member</w:t>
      </w:r>
      <w:r w:rsidR="00BF4447">
        <w:t xml:space="preserve"> whose original role it was</w:t>
      </w:r>
      <w:r w:rsidR="00AF3870">
        <w:t>.</w:t>
      </w:r>
      <w:r w:rsidR="008F31F3">
        <w:t xml:space="preserve"> </w:t>
      </w:r>
      <w:r w:rsidR="00AF3870">
        <w:t xml:space="preserve">Despite Lo’s best intentions, </w:t>
      </w:r>
      <w:r w:rsidR="00EB1B6F">
        <w:t xml:space="preserve">the </w:t>
      </w:r>
      <w:r w:rsidR="00141F92">
        <w:t xml:space="preserve">division </w:t>
      </w:r>
      <w:r w:rsidR="00AF3870">
        <w:t>had reverted to its previous structure. To make matters worse</w:t>
      </w:r>
      <w:r>
        <w:t xml:space="preserve">, </w:t>
      </w:r>
      <w:r w:rsidR="00AF3870">
        <w:t xml:space="preserve">his </w:t>
      </w:r>
      <w:r>
        <w:t xml:space="preserve">attempt </w:t>
      </w:r>
      <w:r w:rsidR="00AF3870">
        <w:t>at restructuring</w:t>
      </w:r>
      <w:r w:rsidR="00141F92">
        <w:t xml:space="preserve"> had</w:t>
      </w:r>
      <w:r w:rsidR="00AF3870">
        <w:t xml:space="preserve"> created greater animosity within the group and dissatisfaction among clients. </w:t>
      </w:r>
    </w:p>
    <w:p w14:paraId="77F30E9A" w14:textId="77777777" w:rsidR="008C2822" w:rsidRDefault="008C2822" w:rsidP="00C16FB1">
      <w:pPr>
        <w:pStyle w:val="BodyTextMain"/>
      </w:pPr>
    </w:p>
    <w:p w14:paraId="7128F18E" w14:textId="417EE990" w:rsidR="00D76111" w:rsidRPr="008C2822" w:rsidRDefault="002460B6" w:rsidP="00C16FB1">
      <w:pPr>
        <w:pStyle w:val="BodyTextMain"/>
        <w:rPr>
          <w:spacing w:val="-2"/>
        </w:rPr>
      </w:pPr>
      <w:r w:rsidRPr="008C2822">
        <w:rPr>
          <w:spacing w:val="-2"/>
        </w:rPr>
        <w:t xml:space="preserve">By September 2014, </w:t>
      </w:r>
      <w:r w:rsidR="00D76111" w:rsidRPr="008C2822">
        <w:rPr>
          <w:spacing w:val="-2"/>
        </w:rPr>
        <w:t>there was turnover in the</w:t>
      </w:r>
      <w:r w:rsidR="00EB1B6F" w:rsidRPr="008C2822">
        <w:rPr>
          <w:spacing w:val="-2"/>
        </w:rPr>
        <w:t xml:space="preserve"> division</w:t>
      </w:r>
      <w:r w:rsidR="00D76111" w:rsidRPr="008C2822">
        <w:rPr>
          <w:spacing w:val="-2"/>
        </w:rPr>
        <w:t xml:space="preserve"> with Tina leaving for a Canaan Group project in Alberta and three employees</w:t>
      </w:r>
      <w:r w:rsidR="00141F92" w:rsidRPr="008C2822">
        <w:rPr>
          <w:spacing w:val="-2"/>
        </w:rPr>
        <w:t>—</w:t>
      </w:r>
      <w:r w:rsidR="00D76111" w:rsidRPr="008C2822">
        <w:rPr>
          <w:spacing w:val="-2"/>
        </w:rPr>
        <w:t>Simon, Gail</w:t>
      </w:r>
      <w:r w:rsidR="00141F92" w:rsidRPr="008C2822">
        <w:rPr>
          <w:spacing w:val="-2"/>
        </w:rPr>
        <w:t>,</w:t>
      </w:r>
      <w:r w:rsidR="00D76111" w:rsidRPr="008C2822">
        <w:rPr>
          <w:spacing w:val="-2"/>
        </w:rPr>
        <w:t xml:space="preserve"> and Sharon</w:t>
      </w:r>
      <w:r w:rsidR="00141F92" w:rsidRPr="008C2822">
        <w:rPr>
          <w:spacing w:val="-2"/>
        </w:rPr>
        <w:t>—</w:t>
      </w:r>
      <w:r w:rsidR="00D76111" w:rsidRPr="008C2822">
        <w:rPr>
          <w:spacing w:val="-2"/>
        </w:rPr>
        <w:t>leaving the company. Four new hires were brought in as replacements but two left within weeks. Two more hires were made to replace these team members.</w:t>
      </w:r>
      <w:r w:rsidR="00102B80" w:rsidRPr="008C2822">
        <w:rPr>
          <w:spacing w:val="-2"/>
        </w:rPr>
        <w:t xml:space="preserve"> In </w:t>
      </w:r>
      <w:r w:rsidR="00D76111" w:rsidRPr="008C2822">
        <w:rPr>
          <w:spacing w:val="-2"/>
        </w:rPr>
        <w:t xml:space="preserve">October 2014, </w:t>
      </w:r>
      <w:r w:rsidR="00102B80" w:rsidRPr="008C2822">
        <w:rPr>
          <w:spacing w:val="-2"/>
        </w:rPr>
        <w:t>the team was comprised of Brenda (</w:t>
      </w:r>
      <w:r w:rsidR="00141F92" w:rsidRPr="008C2822">
        <w:rPr>
          <w:spacing w:val="-2"/>
        </w:rPr>
        <w:t>m</w:t>
      </w:r>
      <w:r w:rsidR="00102B80" w:rsidRPr="008C2822">
        <w:rPr>
          <w:spacing w:val="-2"/>
        </w:rPr>
        <w:t>anager), Bruce, Nora, Julia, Raye, and Paula.</w:t>
      </w:r>
    </w:p>
    <w:p w14:paraId="6AEE2C96" w14:textId="77777777" w:rsidR="00D76111" w:rsidRDefault="00D76111" w:rsidP="00C16FB1">
      <w:pPr>
        <w:pStyle w:val="BodyTextMain"/>
      </w:pPr>
    </w:p>
    <w:p w14:paraId="2FCB58BC" w14:textId="4CFAD094" w:rsidR="009F0C67" w:rsidRPr="00145C68" w:rsidRDefault="0055505E" w:rsidP="00C16FB1">
      <w:pPr>
        <w:pStyle w:val="BodyTextMain"/>
      </w:pPr>
      <w:r>
        <w:t>Nora</w:t>
      </w:r>
      <w:r w:rsidR="009F0C67" w:rsidRPr="00145C68">
        <w:t xml:space="preserve"> was hired </w:t>
      </w:r>
      <w:r w:rsidR="00102B80">
        <w:t xml:space="preserve">to </w:t>
      </w:r>
      <w:r w:rsidR="00335895" w:rsidRPr="00145C68">
        <w:t xml:space="preserve">replace </w:t>
      </w:r>
      <w:r>
        <w:t>Simon</w:t>
      </w:r>
      <w:r w:rsidR="00102B80">
        <w:t xml:space="preserve"> in documentation</w:t>
      </w:r>
      <w:r w:rsidR="00335895" w:rsidRPr="00145C68">
        <w:t xml:space="preserve">. </w:t>
      </w:r>
      <w:r>
        <w:t>Julia</w:t>
      </w:r>
      <w:r w:rsidR="00335895" w:rsidRPr="00145C68">
        <w:t xml:space="preserve"> and </w:t>
      </w:r>
      <w:r>
        <w:t>Raye</w:t>
      </w:r>
      <w:r w:rsidR="00335895" w:rsidRPr="00145C68">
        <w:t xml:space="preserve"> had </w:t>
      </w:r>
      <w:r w:rsidR="009F0C67" w:rsidRPr="00145C68">
        <w:t xml:space="preserve">experience at other companies </w:t>
      </w:r>
      <w:r w:rsidR="00335895" w:rsidRPr="00B11DCC">
        <w:t>in</w:t>
      </w:r>
      <w:r w:rsidR="00102B80" w:rsidRPr="00B11DCC">
        <w:t xml:space="preserve"> </w:t>
      </w:r>
      <w:r w:rsidR="00B11DCC">
        <w:t>the logistics industry</w:t>
      </w:r>
      <w:r w:rsidR="00335895" w:rsidRPr="00145C68">
        <w:t xml:space="preserve"> </w:t>
      </w:r>
      <w:r w:rsidR="009F0C67" w:rsidRPr="00145C68">
        <w:t>but did not have direct experience</w:t>
      </w:r>
      <w:r w:rsidR="00335895" w:rsidRPr="00145C68">
        <w:t xml:space="preserve"> in the work performed </w:t>
      </w:r>
      <w:r w:rsidR="00102B80">
        <w:t>by</w:t>
      </w:r>
      <w:r w:rsidR="00102B80" w:rsidRPr="00145C68">
        <w:t xml:space="preserve"> </w:t>
      </w:r>
      <w:r w:rsidR="00335895" w:rsidRPr="00145C68">
        <w:t>the ECS team. “We wanted the new hires to compl</w:t>
      </w:r>
      <w:r w:rsidR="0019307D">
        <w:t>e</w:t>
      </w:r>
      <w:r w:rsidR="00335895" w:rsidRPr="00145C68">
        <w:t xml:space="preserve">ment the team,” said Lo. “We wanted </w:t>
      </w:r>
      <w:r w:rsidR="00BF4447">
        <w:t>the</w:t>
      </w:r>
      <w:r w:rsidR="00335895" w:rsidRPr="00145C68">
        <w:t xml:space="preserve"> team to be easily moldable, </w:t>
      </w:r>
      <w:r w:rsidR="001B3B04" w:rsidRPr="00145C68">
        <w:t>if</w:t>
      </w:r>
      <w:r w:rsidR="00102B80">
        <w:t xml:space="preserve"> </w:t>
      </w:r>
      <w:r w:rsidR="00335895" w:rsidRPr="00145C68">
        <w:t>we decided to change the structure of the team</w:t>
      </w:r>
      <w:r w:rsidR="00102B80">
        <w:t xml:space="preserve"> again</w:t>
      </w:r>
      <w:r w:rsidR="00335895" w:rsidRPr="00145C68">
        <w:t>.”</w:t>
      </w:r>
    </w:p>
    <w:p w14:paraId="70C77B1F" w14:textId="77777777" w:rsidR="009F0C67" w:rsidRPr="00145C68" w:rsidRDefault="009F0C67" w:rsidP="00C16FB1">
      <w:pPr>
        <w:pStyle w:val="BodyTextMain"/>
      </w:pPr>
    </w:p>
    <w:p w14:paraId="449F81CC" w14:textId="77777777" w:rsidR="002F2320" w:rsidRPr="00C16FB1" w:rsidRDefault="002F2320" w:rsidP="00C16FB1">
      <w:pPr>
        <w:pStyle w:val="BodyTextMain"/>
      </w:pPr>
    </w:p>
    <w:p w14:paraId="1D28E9B6" w14:textId="2811C101" w:rsidR="009243E2" w:rsidRDefault="00402640" w:rsidP="008C2822">
      <w:pPr>
        <w:pStyle w:val="Casehead1"/>
        <w:keepNext/>
      </w:pPr>
      <w:r w:rsidRPr="005D551D">
        <w:t>N</w:t>
      </w:r>
      <w:r w:rsidR="009243E2" w:rsidRPr="005D551D">
        <w:t xml:space="preserve">ext </w:t>
      </w:r>
      <w:r w:rsidRPr="005D551D">
        <w:t>S</w:t>
      </w:r>
      <w:r w:rsidR="009243E2" w:rsidRPr="005D551D">
        <w:t>teps</w:t>
      </w:r>
    </w:p>
    <w:p w14:paraId="4C26072C" w14:textId="77777777" w:rsidR="008C2822" w:rsidRPr="005D551D" w:rsidRDefault="008C2822" w:rsidP="008C2822">
      <w:pPr>
        <w:pStyle w:val="Casehead1"/>
        <w:keepNext/>
      </w:pPr>
    </w:p>
    <w:p w14:paraId="5AD3BB95" w14:textId="3DC57F7D" w:rsidR="00CD0A58" w:rsidRPr="008C2822" w:rsidRDefault="00FB3E3C" w:rsidP="00C16FB1">
      <w:pPr>
        <w:pStyle w:val="BodyTextMain"/>
        <w:rPr>
          <w:spacing w:val="-2"/>
        </w:rPr>
      </w:pPr>
      <w:r w:rsidRPr="008C2822">
        <w:rPr>
          <w:spacing w:val="-2"/>
        </w:rPr>
        <w:t xml:space="preserve">After managing the busy last three months of 2014, Lo took stock of what he had seen in </w:t>
      </w:r>
      <w:r w:rsidR="00141F92" w:rsidRPr="008C2822">
        <w:rPr>
          <w:spacing w:val="-2"/>
        </w:rPr>
        <w:t xml:space="preserve">the </w:t>
      </w:r>
      <w:r w:rsidRPr="008C2822">
        <w:rPr>
          <w:spacing w:val="-2"/>
        </w:rPr>
        <w:t>ECS</w:t>
      </w:r>
      <w:r w:rsidR="00141F92" w:rsidRPr="008C2822">
        <w:rPr>
          <w:spacing w:val="-2"/>
        </w:rPr>
        <w:t xml:space="preserve"> division</w:t>
      </w:r>
      <w:r w:rsidRPr="008C2822">
        <w:rPr>
          <w:spacing w:val="-2"/>
        </w:rPr>
        <w:t>. The experiment</w:t>
      </w:r>
      <w:r w:rsidR="00402640" w:rsidRPr="008C2822">
        <w:rPr>
          <w:spacing w:val="-2"/>
        </w:rPr>
        <w:t>—</w:t>
      </w:r>
      <w:r w:rsidRPr="008C2822">
        <w:rPr>
          <w:spacing w:val="-2"/>
        </w:rPr>
        <w:t>moving to a buddy system</w:t>
      </w:r>
      <w:r w:rsidR="00402640" w:rsidRPr="008C2822">
        <w:rPr>
          <w:spacing w:val="-2"/>
        </w:rPr>
        <w:t>—</w:t>
      </w:r>
      <w:r w:rsidRPr="008C2822">
        <w:rPr>
          <w:spacing w:val="-2"/>
        </w:rPr>
        <w:t xml:space="preserve">could not yet be considered a success. It was not clear </w:t>
      </w:r>
      <w:r w:rsidR="001B3B04" w:rsidRPr="008C2822">
        <w:rPr>
          <w:spacing w:val="-2"/>
        </w:rPr>
        <w:t>whether</w:t>
      </w:r>
      <w:r w:rsidRPr="008C2822">
        <w:rPr>
          <w:spacing w:val="-2"/>
        </w:rPr>
        <w:t xml:space="preserve"> the changes should be reversed or if they were merely in the first year of what should be a two- to three-year transition. “What if we quit too early</w:t>
      </w:r>
      <w:r w:rsidR="001C349C" w:rsidRPr="008C2822">
        <w:rPr>
          <w:spacing w:val="-2"/>
        </w:rPr>
        <w:t xml:space="preserve"> and </w:t>
      </w:r>
      <w:r w:rsidR="00141F92" w:rsidRPr="008C2822">
        <w:rPr>
          <w:spacing w:val="-2"/>
        </w:rPr>
        <w:t>don’t</w:t>
      </w:r>
      <w:r w:rsidR="001C349C" w:rsidRPr="008C2822">
        <w:rPr>
          <w:spacing w:val="-2"/>
        </w:rPr>
        <w:t xml:space="preserve"> </w:t>
      </w:r>
      <w:r w:rsidRPr="008C2822">
        <w:rPr>
          <w:spacing w:val="-2"/>
        </w:rPr>
        <w:t xml:space="preserve">give this plan enough time to succeed?” </w:t>
      </w:r>
      <w:r w:rsidR="00BF4447" w:rsidRPr="008C2822">
        <w:rPr>
          <w:spacing w:val="-2"/>
        </w:rPr>
        <w:t xml:space="preserve">he </w:t>
      </w:r>
      <w:r w:rsidR="001C349C" w:rsidRPr="008C2822">
        <w:rPr>
          <w:spacing w:val="-2"/>
        </w:rPr>
        <w:t>pondered</w:t>
      </w:r>
      <w:r w:rsidRPr="008C2822">
        <w:rPr>
          <w:spacing w:val="-2"/>
        </w:rPr>
        <w:t>.</w:t>
      </w:r>
    </w:p>
    <w:p w14:paraId="07D0365F" w14:textId="77777777" w:rsidR="00FB3E3C" w:rsidRDefault="00FB3E3C" w:rsidP="00C16FB1">
      <w:pPr>
        <w:pStyle w:val="BodyTextMain"/>
      </w:pPr>
    </w:p>
    <w:p w14:paraId="59C29BEC" w14:textId="3CD30E48" w:rsidR="00FB3E3C" w:rsidRDefault="00FB3E3C" w:rsidP="00C16FB1">
      <w:pPr>
        <w:pStyle w:val="BodyTextMain"/>
      </w:pPr>
      <w:r>
        <w:t>One option open to Lo was to bring in one of his experienced project managers</w:t>
      </w:r>
      <w:r w:rsidR="00402640">
        <w:t>—</w:t>
      </w:r>
      <w:r w:rsidR="0055505E">
        <w:t>Lucas</w:t>
      </w:r>
      <w:r w:rsidR="00402640">
        <w:t>—</w:t>
      </w:r>
      <w:r>
        <w:t>currently working in the Project Cargo division (which handled freight that did not fit within the standard industry containers</w:t>
      </w:r>
      <w:r w:rsidR="001710E5">
        <w:t xml:space="preserve">) </w:t>
      </w:r>
      <w:r>
        <w:t xml:space="preserve">to head up </w:t>
      </w:r>
      <w:r w:rsidR="00141F92">
        <w:t xml:space="preserve">the </w:t>
      </w:r>
      <w:r>
        <w:t>ECS</w:t>
      </w:r>
      <w:r w:rsidR="00141F92">
        <w:t xml:space="preserve"> division</w:t>
      </w:r>
      <w:r>
        <w:t>. “</w:t>
      </w:r>
      <w:r w:rsidR="001C349C">
        <w:t xml:space="preserve">Should </w:t>
      </w:r>
      <w:r>
        <w:t>I bring fresh perspective into this department</w:t>
      </w:r>
      <w:r w:rsidR="00182550">
        <w:t xml:space="preserve">?” </w:t>
      </w:r>
      <w:r w:rsidR="00141F92">
        <w:t xml:space="preserve">Lo </w:t>
      </w:r>
      <w:r>
        <w:t>wondered.</w:t>
      </w:r>
    </w:p>
    <w:p w14:paraId="52336495" w14:textId="77777777" w:rsidR="00147363" w:rsidRDefault="00147363" w:rsidP="00C16FB1">
      <w:pPr>
        <w:pStyle w:val="BodyTextMain"/>
      </w:pPr>
    </w:p>
    <w:p w14:paraId="7255C12E" w14:textId="79EA7E99" w:rsidR="00FB3E3C" w:rsidRDefault="00FB3E3C" w:rsidP="00C16FB1">
      <w:pPr>
        <w:pStyle w:val="BodyTextMain"/>
      </w:pPr>
      <w:r>
        <w:t>Another option was to promote one of the bookers or documenters into the manager role and allow</w:t>
      </w:r>
      <w:r w:rsidR="00141F92">
        <w:t xml:space="preserve"> th</w:t>
      </w:r>
      <w:r w:rsidR="001710E5">
        <w:t>at person</w:t>
      </w:r>
      <w:r>
        <w:t xml:space="preserve"> to come up with a potential solution. “They’ve dealt with the issue for the past year,” said Lo. “Surely they’ll have some idea of what needs to be fixed, and how</w:t>
      </w:r>
      <w:r w:rsidR="00BB241E">
        <w:t>.</w:t>
      </w:r>
      <w:r>
        <w:t>”</w:t>
      </w:r>
    </w:p>
    <w:p w14:paraId="3A4CDC53" w14:textId="77777777" w:rsidR="00CE5EB7" w:rsidRDefault="00CE5EB7" w:rsidP="00C16FB1">
      <w:pPr>
        <w:pStyle w:val="BodyTextMain"/>
      </w:pPr>
    </w:p>
    <w:p w14:paraId="1A7BF75B" w14:textId="4A73288C" w:rsidR="00402640" w:rsidRDefault="006004B4" w:rsidP="00C16FB1">
      <w:pPr>
        <w:pStyle w:val="BodyTextMain"/>
      </w:pPr>
      <w:r>
        <w:t>There were many opportunities in the freight forwarding industry</w:t>
      </w:r>
      <w:r w:rsidR="000D132B">
        <w:t xml:space="preserve">. </w:t>
      </w:r>
      <w:r>
        <w:t xml:space="preserve">Lo could </w:t>
      </w:r>
      <w:r w:rsidR="00102B80">
        <w:t xml:space="preserve">envision </w:t>
      </w:r>
      <w:r w:rsidR="00BF4447">
        <w:t xml:space="preserve">the </w:t>
      </w:r>
      <w:r>
        <w:t>Canaan Group</w:t>
      </w:r>
      <w:r w:rsidR="00402640">
        <w:t>—</w:t>
      </w:r>
      <w:r w:rsidR="00102B80">
        <w:t xml:space="preserve">specifically, </w:t>
      </w:r>
      <w:r w:rsidR="00141F92">
        <w:t xml:space="preserve">the </w:t>
      </w:r>
      <w:r>
        <w:t>ECS</w:t>
      </w:r>
      <w:r w:rsidR="00141F92">
        <w:t xml:space="preserve"> division</w:t>
      </w:r>
      <w:r w:rsidR="00402640">
        <w:t>—</w:t>
      </w:r>
      <w:r>
        <w:t>capitaliz</w:t>
      </w:r>
      <w:r w:rsidR="00102B80">
        <w:t>ing</w:t>
      </w:r>
      <w:r>
        <w:t xml:space="preserve"> on the changes. </w:t>
      </w:r>
      <w:r w:rsidR="008B7A90">
        <w:t xml:space="preserve">Before he could build a stronger foundation for the future though, the turnover </w:t>
      </w:r>
      <w:r w:rsidR="00141F92">
        <w:t>in the division</w:t>
      </w:r>
      <w:r w:rsidR="008B7A90">
        <w:t xml:space="preserve"> had to be stabilized</w:t>
      </w:r>
      <w:r>
        <w:t>.</w:t>
      </w:r>
      <w:r w:rsidR="009243E2">
        <w:t xml:space="preserve"> </w:t>
      </w:r>
      <w:r w:rsidR="00176452" w:rsidRPr="006161E3">
        <w:t xml:space="preserve">Lo surveyed his </w:t>
      </w:r>
      <w:r w:rsidR="009243E2">
        <w:t>ECS team</w:t>
      </w:r>
      <w:r w:rsidR="001710E5">
        <w:t>’s</w:t>
      </w:r>
      <w:r w:rsidR="00176452" w:rsidRPr="006161E3">
        <w:t xml:space="preserve"> organization</w:t>
      </w:r>
      <w:r w:rsidR="001710E5">
        <w:t>al</w:t>
      </w:r>
      <w:r w:rsidR="00176452" w:rsidRPr="006161E3">
        <w:t xml:space="preserve"> chart and wondered </w:t>
      </w:r>
      <w:r w:rsidR="00FB3E3C">
        <w:t xml:space="preserve">what </w:t>
      </w:r>
      <w:r w:rsidR="009243E2">
        <w:t>changes he should make.</w:t>
      </w:r>
    </w:p>
    <w:p w14:paraId="76478007" w14:textId="20CD0CF7" w:rsidR="00DC3130" w:rsidRPr="006161E3" w:rsidRDefault="00DC3130" w:rsidP="00C16FB1">
      <w:pPr>
        <w:pStyle w:val="BodyTextMain"/>
      </w:pPr>
      <w:r w:rsidRPr="006161E3">
        <w:br w:type="page"/>
      </w:r>
    </w:p>
    <w:p w14:paraId="6AE4EC3A" w14:textId="2C6D2698" w:rsidR="001A0DD8" w:rsidRPr="00FA6293" w:rsidRDefault="001A0DD8" w:rsidP="00402640">
      <w:pPr>
        <w:pStyle w:val="Casehead1"/>
        <w:jc w:val="center"/>
      </w:pPr>
      <w:r w:rsidRPr="0006624E">
        <w:t>Exhibit</w:t>
      </w:r>
      <w:r>
        <w:t xml:space="preserve"> 1</w:t>
      </w:r>
      <w:r w:rsidR="00402640">
        <w:t>:</w:t>
      </w:r>
      <w:r w:rsidR="00146425">
        <w:t xml:space="preserve"> </w:t>
      </w:r>
      <w:r>
        <w:t>Export Shipment Process</w:t>
      </w:r>
    </w:p>
    <w:p w14:paraId="4DE50DFF" w14:textId="77777777" w:rsidR="001A0DD8" w:rsidRDefault="001A0DD8" w:rsidP="00402640">
      <w:pPr>
        <w:pStyle w:val="BodyTextMain"/>
      </w:pPr>
    </w:p>
    <w:p w14:paraId="1916AF1E" w14:textId="65A395DC" w:rsidR="001A0DD8" w:rsidRPr="005D551D" w:rsidRDefault="001A0DD8" w:rsidP="00402640">
      <w:pPr>
        <w:pStyle w:val="BodyTextMain"/>
        <w:rPr>
          <w:rFonts w:ascii="Arial" w:hAnsi="Arial" w:cs="Arial"/>
          <w:sz w:val="20"/>
          <w:szCs w:val="20"/>
        </w:rPr>
      </w:pPr>
      <w:r w:rsidRPr="005D551D">
        <w:rPr>
          <w:rFonts w:ascii="Arial" w:hAnsi="Arial" w:cs="Arial"/>
          <w:sz w:val="20"/>
          <w:szCs w:val="20"/>
        </w:rPr>
        <w:t xml:space="preserve">The </w:t>
      </w:r>
      <w:r w:rsidR="00440954" w:rsidRPr="005D551D">
        <w:rPr>
          <w:rFonts w:ascii="Arial" w:hAnsi="Arial" w:cs="Arial"/>
          <w:sz w:val="20"/>
          <w:szCs w:val="20"/>
        </w:rPr>
        <w:t>e</w:t>
      </w:r>
      <w:r w:rsidRPr="005D551D">
        <w:rPr>
          <w:rFonts w:ascii="Arial" w:hAnsi="Arial" w:cs="Arial"/>
          <w:sz w:val="20"/>
          <w:szCs w:val="20"/>
        </w:rPr>
        <w:t xml:space="preserve">xport </w:t>
      </w:r>
      <w:r w:rsidR="00440954" w:rsidRPr="005D551D">
        <w:rPr>
          <w:rFonts w:ascii="Arial" w:hAnsi="Arial" w:cs="Arial"/>
          <w:sz w:val="20"/>
          <w:szCs w:val="20"/>
        </w:rPr>
        <w:t>s</w:t>
      </w:r>
      <w:r w:rsidRPr="005D551D">
        <w:rPr>
          <w:rFonts w:ascii="Arial" w:hAnsi="Arial" w:cs="Arial"/>
          <w:sz w:val="20"/>
          <w:szCs w:val="20"/>
        </w:rPr>
        <w:t xml:space="preserve">hipment </w:t>
      </w:r>
      <w:r w:rsidR="00440954" w:rsidRPr="005D551D">
        <w:rPr>
          <w:rFonts w:ascii="Arial" w:hAnsi="Arial" w:cs="Arial"/>
          <w:sz w:val="20"/>
          <w:szCs w:val="20"/>
        </w:rPr>
        <w:t>p</w:t>
      </w:r>
      <w:r w:rsidRPr="005D551D">
        <w:rPr>
          <w:rFonts w:ascii="Arial" w:hAnsi="Arial" w:cs="Arial"/>
          <w:sz w:val="20"/>
          <w:szCs w:val="20"/>
        </w:rPr>
        <w:t xml:space="preserve">rocess began when a customer, </w:t>
      </w:r>
      <w:r w:rsidR="008964EF" w:rsidRPr="005D551D">
        <w:rPr>
          <w:rFonts w:ascii="Arial" w:hAnsi="Arial" w:cs="Arial"/>
          <w:sz w:val="20"/>
          <w:szCs w:val="20"/>
        </w:rPr>
        <w:t>such as a</w:t>
      </w:r>
      <w:r w:rsidRPr="005D551D">
        <w:rPr>
          <w:rFonts w:ascii="Arial" w:hAnsi="Arial" w:cs="Arial"/>
          <w:sz w:val="20"/>
          <w:szCs w:val="20"/>
        </w:rPr>
        <w:t xml:space="preserve"> forestry product company, contac</w:t>
      </w:r>
      <w:r w:rsidR="008B7A90" w:rsidRPr="005D551D">
        <w:rPr>
          <w:rFonts w:ascii="Arial" w:hAnsi="Arial" w:cs="Arial"/>
          <w:sz w:val="20"/>
          <w:szCs w:val="20"/>
        </w:rPr>
        <w:t>t</w:t>
      </w:r>
      <w:r w:rsidRPr="005D551D">
        <w:rPr>
          <w:rFonts w:ascii="Arial" w:hAnsi="Arial" w:cs="Arial"/>
          <w:sz w:val="20"/>
          <w:szCs w:val="20"/>
        </w:rPr>
        <w:t>ed a</w:t>
      </w:r>
      <w:r w:rsidR="008964EF" w:rsidRPr="005D551D">
        <w:rPr>
          <w:rFonts w:ascii="Arial" w:hAnsi="Arial" w:cs="Arial"/>
          <w:sz w:val="20"/>
          <w:szCs w:val="20"/>
        </w:rPr>
        <w:t>n</w:t>
      </w:r>
      <w:r w:rsidRPr="005D551D">
        <w:rPr>
          <w:rFonts w:ascii="Arial" w:hAnsi="Arial" w:cs="Arial"/>
          <w:sz w:val="20"/>
          <w:szCs w:val="20"/>
        </w:rPr>
        <w:t xml:space="preserve"> </w:t>
      </w:r>
      <w:r w:rsidR="008964EF" w:rsidRPr="005D551D">
        <w:rPr>
          <w:rFonts w:ascii="Arial" w:hAnsi="Arial" w:cs="Arial"/>
          <w:sz w:val="20"/>
          <w:szCs w:val="20"/>
        </w:rPr>
        <w:t xml:space="preserve">ECS </w:t>
      </w:r>
      <w:r w:rsidRPr="005D551D">
        <w:rPr>
          <w:rFonts w:ascii="Arial" w:hAnsi="Arial" w:cs="Arial"/>
          <w:sz w:val="20"/>
          <w:szCs w:val="20"/>
        </w:rPr>
        <w:t xml:space="preserve">salesperson </w:t>
      </w:r>
      <w:r w:rsidR="008964EF" w:rsidRPr="005D551D">
        <w:rPr>
          <w:rFonts w:ascii="Arial" w:hAnsi="Arial" w:cs="Arial"/>
          <w:sz w:val="20"/>
          <w:szCs w:val="20"/>
        </w:rPr>
        <w:t xml:space="preserve">and </w:t>
      </w:r>
      <w:r w:rsidRPr="005D551D">
        <w:rPr>
          <w:rFonts w:ascii="Arial" w:hAnsi="Arial" w:cs="Arial"/>
          <w:sz w:val="20"/>
          <w:szCs w:val="20"/>
        </w:rPr>
        <w:t>outlined a request</w:t>
      </w:r>
      <w:r w:rsidR="00BF4447">
        <w:rPr>
          <w:rFonts w:ascii="Arial" w:hAnsi="Arial" w:cs="Arial"/>
          <w:sz w:val="20"/>
          <w:szCs w:val="20"/>
        </w:rPr>
        <w:t>. The request included</w:t>
      </w:r>
      <w:r w:rsidRPr="005D551D">
        <w:rPr>
          <w:rFonts w:ascii="Arial" w:hAnsi="Arial" w:cs="Arial"/>
          <w:sz w:val="20"/>
          <w:szCs w:val="20"/>
        </w:rPr>
        <w:t xml:space="preserve"> specifications on the goods being shipped, a preferred arrival time window, and any constraints specific to the shipment</w:t>
      </w:r>
      <w:r w:rsidR="008964EF" w:rsidRPr="005D551D">
        <w:rPr>
          <w:rFonts w:ascii="Arial" w:hAnsi="Arial" w:cs="Arial"/>
          <w:sz w:val="20"/>
          <w:szCs w:val="20"/>
        </w:rPr>
        <w:t>—</w:t>
      </w:r>
      <w:r w:rsidRPr="005D551D">
        <w:rPr>
          <w:rFonts w:ascii="Arial" w:hAnsi="Arial" w:cs="Arial"/>
          <w:sz w:val="20"/>
          <w:szCs w:val="20"/>
        </w:rPr>
        <w:t>such as whether the goods were fragile or required refrigeration. The ECS booking team would explore various shipping options</w:t>
      </w:r>
      <w:r w:rsidR="008964EF" w:rsidRPr="005D551D">
        <w:rPr>
          <w:rFonts w:ascii="Arial" w:hAnsi="Arial" w:cs="Arial"/>
          <w:sz w:val="20"/>
          <w:szCs w:val="20"/>
        </w:rPr>
        <w:t>,</w:t>
      </w:r>
      <w:r w:rsidRPr="005D551D">
        <w:rPr>
          <w:rFonts w:ascii="Arial" w:hAnsi="Arial" w:cs="Arial"/>
          <w:sz w:val="20"/>
          <w:szCs w:val="20"/>
        </w:rPr>
        <w:t xml:space="preserve"> including rail, truck</w:t>
      </w:r>
      <w:r w:rsidR="008964EF" w:rsidRPr="005D551D">
        <w:rPr>
          <w:rFonts w:ascii="Arial" w:hAnsi="Arial" w:cs="Arial"/>
          <w:sz w:val="20"/>
          <w:szCs w:val="20"/>
        </w:rPr>
        <w:t>,</w:t>
      </w:r>
      <w:r w:rsidRPr="005D551D">
        <w:rPr>
          <w:rFonts w:ascii="Arial" w:hAnsi="Arial" w:cs="Arial"/>
          <w:sz w:val="20"/>
          <w:szCs w:val="20"/>
        </w:rPr>
        <w:t xml:space="preserve"> and ocean freight. The first task was to find a convenient, cost-effective, and reliable way to transport the goods to the nearest port, typically by road or rail. Then</w:t>
      </w:r>
      <w:r w:rsidR="008964EF" w:rsidRPr="005D551D">
        <w:rPr>
          <w:rFonts w:ascii="Arial" w:hAnsi="Arial" w:cs="Arial"/>
          <w:sz w:val="20"/>
          <w:szCs w:val="20"/>
        </w:rPr>
        <w:t xml:space="preserve"> the </w:t>
      </w:r>
      <w:r w:rsidRPr="005D551D">
        <w:rPr>
          <w:rFonts w:ascii="Arial" w:hAnsi="Arial" w:cs="Arial"/>
          <w:sz w:val="20"/>
          <w:szCs w:val="20"/>
        </w:rPr>
        <w:t xml:space="preserve">booking </w:t>
      </w:r>
      <w:r w:rsidR="008964EF" w:rsidRPr="005D551D">
        <w:rPr>
          <w:rFonts w:ascii="Arial" w:hAnsi="Arial" w:cs="Arial"/>
          <w:sz w:val="20"/>
          <w:szCs w:val="20"/>
        </w:rPr>
        <w:t xml:space="preserve">team </w:t>
      </w:r>
      <w:r w:rsidRPr="005D551D">
        <w:rPr>
          <w:rFonts w:ascii="Arial" w:hAnsi="Arial" w:cs="Arial"/>
          <w:sz w:val="20"/>
          <w:szCs w:val="20"/>
        </w:rPr>
        <w:t>needed to find available shipping slots on the various ships that were leaving around the same time.</w:t>
      </w:r>
    </w:p>
    <w:p w14:paraId="1648E406" w14:textId="77777777" w:rsidR="001A0DD8" w:rsidRPr="005D551D" w:rsidRDefault="001A0DD8" w:rsidP="00402640">
      <w:pPr>
        <w:pStyle w:val="BodyTextMain"/>
        <w:rPr>
          <w:rFonts w:ascii="Arial" w:hAnsi="Arial" w:cs="Arial"/>
          <w:sz w:val="20"/>
          <w:szCs w:val="20"/>
        </w:rPr>
      </w:pPr>
    </w:p>
    <w:p w14:paraId="6B47675A" w14:textId="4FB8F7B5" w:rsidR="001A0DD8" w:rsidRPr="005D551D" w:rsidRDefault="001A0DD8" w:rsidP="00402640">
      <w:pPr>
        <w:pStyle w:val="BodyTextMain"/>
        <w:rPr>
          <w:rFonts w:ascii="Arial" w:hAnsi="Arial" w:cs="Arial"/>
          <w:sz w:val="20"/>
          <w:szCs w:val="20"/>
        </w:rPr>
      </w:pPr>
      <w:r w:rsidRPr="005D551D">
        <w:rPr>
          <w:rFonts w:ascii="Arial" w:hAnsi="Arial" w:cs="Arial"/>
          <w:sz w:val="20"/>
          <w:szCs w:val="20"/>
        </w:rPr>
        <w:t xml:space="preserve">To prepare the goods for receipt at its destination port, </w:t>
      </w:r>
      <w:r w:rsidR="00405955" w:rsidRPr="005D551D">
        <w:rPr>
          <w:rFonts w:ascii="Arial" w:hAnsi="Arial" w:cs="Arial"/>
          <w:sz w:val="20"/>
          <w:szCs w:val="20"/>
        </w:rPr>
        <w:t xml:space="preserve">the </w:t>
      </w:r>
      <w:r w:rsidRPr="005D551D">
        <w:rPr>
          <w:rFonts w:ascii="Arial" w:hAnsi="Arial" w:cs="Arial"/>
          <w:sz w:val="20"/>
          <w:szCs w:val="20"/>
        </w:rPr>
        <w:t xml:space="preserve">ECS booking </w:t>
      </w:r>
      <w:r w:rsidR="00405955" w:rsidRPr="005D551D">
        <w:rPr>
          <w:rFonts w:ascii="Arial" w:hAnsi="Arial" w:cs="Arial"/>
          <w:sz w:val="20"/>
          <w:szCs w:val="20"/>
        </w:rPr>
        <w:t xml:space="preserve">team </w:t>
      </w:r>
      <w:r w:rsidRPr="005D551D">
        <w:rPr>
          <w:rFonts w:ascii="Arial" w:hAnsi="Arial" w:cs="Arial"/>
          <w:sz w:val="20"/>
          <w:szCs w:val="20"/>
        </w:rPr>
        <w:t xml:space="preserve">worked with local brokers to help the merchandise clear customs. </w:t>
      </w:r>
      <w:r w:rsidR="00405955" w:rsidRPr="005D551D">
        <w:rPr>
          <w:rFonts w:ascii="Arial" w:hAnsi="Arial" w:cs="Arial"/>
          <w:sz w:val="20"/>
          <w:szCs w:val="20"/>
        </w:rPr>
        <w:t>Finally</w:t>
      </w:r>
      <w:r w:rsidRPr="005D551D">
        <w:rPr>
          <w:rFonts w:ascii="Arial" w:hAnsi="Arial" w:cs="Arial"/>
          <w:sz w:val="20"/>
          <w:szCs w:val="20"/>
        </w:rPr>
        <w:t>, a suitable way of transporting the goods from the port to their final destination had to be arranged.</w:t>
      </w:r>
      <w:r w:rsidR="00405955" w:rsidRPr="005D551D">
        <w:rPr>
          <w:rFonts w:ascii="Arial" w:hAnsi="Arial" w:cs="Arial"/>
          <w:sz w:val="20"/>
          <w:szCs w:val="20"/>
        </w:rPr>
        <w:t xml:space="preserve"> The </w:t>
      </w:r>
      <w:r w:rsidRPr="005D551D">
        <w:rPr>
          <w:rFonts w:ascii="Arial" w:hAnsi="Arial" w:cs="Arial"/>
          <w:sz w:val="20"/>
          <w:szCs w:val="20"/>
        </w:rPr>
        <w:t xml:space="preserve">booking </w:t>
      </w:r>
      <w:r w:rsidR="00405955" w:rsidRPr="005D551D">
        <w:rPr>
          <w:rFonts w:ascii="Arial" w:hAnsi="Arial" w:cs="Arial"/>
          <w:sz w:val="20"/>
          <w:szCs w:val="20"/>
        </w:rPr>
        <w:t xml:space="preserve">team </w:t>
      </w:r>
      <w:r w:rsidRPr="005D551D">
        <w:rPr>
          <w:rFonts w:ascii="Arial" w:hAnsi="Arial" w:cs="Arial"/>
          <w:sz w:val="20"/>
          <w:szCs w:val="20"/>
        </w:rPr>
        <w:t>negotiated prices on behalf of the client</w:t>
      </w:r>
      <w:r w:rsidR="00405955" w:rsidRPr="005D551D">
        <w:rPr>
          <w:rFonts w:ascii="Arial" w:hAnsi="Arial" w:cs="Arial"/>
          <w:sz w:val="20"/>
          <w:szCs w:val="20"/>
        </w:rPr>
        <w:t xml:space="preserve">. Then the </w:t>
      </w:r>
      <w:r w:rsidRPr="005D551D">
        <w:rPr>
          <w:rFonts w:ascii="Arial" w:hAnsi="Arial" w:cs="Arial"/>
          <w:sz w:val="20"/>
          <w:szCs w:val="20"/>
        </w:rPr>
        <w:t xml:space="preserve">ECS documentation </w:t>
      </w:r>
      <w:r w:rsidR="00405955" w:rsidRPr="005D551D">
        <w:rPr>
          <w:rFonts w:ascii="Arial" w:hAnsi="Arial" w:cs="Arial"/>
          <w:sz w:val="20"/>
          <w:szCs w:val="20"/>
        </w:rPr>
        <w:t xml:space="preserve">team </w:t>
      </w:r>
      <w:r w:rsidRPr="005D551D">
        <w:rPr>
          <w:rFonts w:ascii="Arial" w:hAnsi="Arial" w:cs="Arial"/>
          <w:sz w:val="20"/>
          <w:szCs w:val="20"/>
        </w:rPr>
        <w:t>fill</w:t>
      </w:r>
      <w:r w:rsidR="00405955" w:rsidRPr="005D551D">
        <w:rPr>
          <w:rFonts w:ascii="Arial" w:hAnsi="Arial" w:cs="Arial"/>
          <w:sz w:val="20"/>
          <w:szCs w:val="20"/>
        </w:rPr>
        <w:t>ed</w:t>
      </w:r>
      <w:r w:rsidRPr="005D551D">
        <w:rPr>
          <w:rFonts w:ascii="Arial" w:hAnsi="Arial" w:cs="Arial"/>
          <w:sz w:val="20"/>
          <w:szCs w:val="20"/>
        </w:rPr>
        <w:t xml:space="preserve"> in the various forms that were required at each step of the process, including</w:t>
      </w:r>
      <w:r w:rsidR="00405955" w:rsidRPr="005D551D">
        <w:rPr>
          <w:rFonts w:ascii="Arial" w:hAnsi="Arial" w:cs="Arial"/>
          <w:sz w:val="20"/>
          <w:szCs w:val="20"/>
        </w:rPr>
        <w:t xml:space="preserve"> </w:t>
      </w:r>
      <w:r w:rsidRPr="005D551D">
        <w:rPr>
          <w:rFonts w:ascii="Arial" w:hAnsi="Arial" w:cs="Arial"/>
          <w:sz w:val="20"/>
          <w:szCs w:val="20"/>
        </w:rPr>
        <w:t>the bill of lading</w:t>
      </w:r>
      <w:r w:rsidR="00405955" w:rsidRPr="005D551D">
        <w:rPr>
          <w:rFonts w:ascii="Arial" w:hAnsi="Arial" w:cs="Arial"/>
          <w:sz w:val="20"/>
          <w:szCs w:val="20"/>
        </w:rPr>
        <w:t>—</w:t>
      </w:r>
      <w:r w:rsidRPr="005D551D">
        <w:rPr>
          <w:rFonts w:ascii="Arial" w:hAnsi="Arial" w:cs="Arial"/>
          <w:sz w:val="20"/>
          <w:szCs w:val="20"/>
        </w:rPr>
        <w:t>a detailed list of a shipment of goods in the form of a receipt given by the carrier to the person consigning the goods</w:t>
      </w:r>
      <w:r w:rsidR="00BF4447">
        <w:rPr>
          <w:rFonts w:ascii="Arial" w:hAnsi="Arial" w:cs="Arial"/>
          <w:sz w:val="20"/>
          <w:szCs w:val="20"/>
        </w:rPr>
        <w:t>—</w:t>
      </w:r>
      <w:r w:rsidRPr="005D551D">
        <w:rPr>
          <w:rFonts w:ascii="Arial" w:hAnsi="Arial" w:cs="Arial"/>
          <w:sz w:val="20"/>
          <w:szCs w:val="20"/>
        </w:rPr>
        <w:t>and any import or export forms.</w:t>
      </w:r>
    </w:p>
    <w:p w14:paraId="4A21E82E" w14:textId="77777777" w:rsidR="001A0DD8" w:rsidRPr="005D551D" w:rsidRDefault="001A0DD8" w:rsidP="00402640">
      <w:pPr>
        <w:pStyle w:val="BodyTextMain"/>
        <w:rPr>
          <w:rFonts w:ascii="Arial" w:hAnsi="Arial" w:cs="Arial"/>
          <w:sz w:val="20"/>
          <w:szCs w:val="20"/>
        </w:rPr>
      </w:pPr>
    </w:p>
    <w:p w14:paraId="10516546" w14:textId="77777777" w:rsidR="00BF4447" w:rsidRPr="00C670BC" w:rsidRDefault="00BF4447" w:rsidP="005D551D">
      <w:pPr>
        <w:pStyle w:val="BodyTextMain"/>
        <w:jc w:val="left"/>
        <w:rPr>
          <w:rFonts w:ascii="Arial" w:hAnsi="Arial" w:cs="Arial"/>
          <w:sz w:val="20"/>
          <w:szCs w:val="20"/>
        </w:rPr>
      </w:pPr>
    </w:p>
    <w:p w14:paraId="463F46CA" w14:textId="63BE3AAB" w:rsidR="001A0DD8" w:rsidRPr="005D551D" w:rsidRDefault="00BF4447" w:rsidP="005D551D">
      <w:pPr>
        <w:pStyle w:val="BodyTextMain"/>
        <w:jc w:val="left"/>
        <w:rPr>
          <w:rFonts w:ascii="Arial" w:hAnsi="Arial" w:cs="Arial"/>
          <w:b/>
          <w:sz w:val="20"/>
          <w:szCs w:val="20"/>
        </w:rPr>
      </w:pPr>
      <w:r>
        <w:rPr>
          <w:rFonts w:ascii="Arial" w:hAnsi="Arial" w:cs="Arial"/>
          <w:b/>
          <w:sz w:val="20"/>
          <w:szCs w:val="20"/>
        </w:rPr>
        <w:t>O</w:t>
      </w:r>
      <w:r w:rsidR="001A0DD8" w:rsidRPr="005D551D">
        <w:rPr>
          <w:rFonts w:ascii="Arial" w:hAnsi="Arial" w:cs="Arial"/>
          <w:b/>
          <w:sz w:val="20"/>
          <w:szCs w:val="20"/>
        </w:rPr>
        <w:t xml:space="preserve">verview of the </w:t>
      </w:r>
      <w:r w:rsidRPr="00801F90">
        <w:rPr>
          <w:rFonts w:ascii="Arial" w:hAnsi="Arial" w:cs="Arial"/>
          <w:b/>
          <w:sz w:val="20"/>
          <w:szCs w:val="20"/>
        </w:rPr>
        <w:t>E</w:t>
      </w:r>
      <w:r w:rsidR="001A0DD8" w:rsidRPr="005D551D">
        <w:rPr>
          <w:rFonts w:ascii="Arial" w:hAnsi="Arial" w:cs="Arial"/>
          <w:b/>
          <w:sz w:val="20"/>
          <w:szCs w:val="20"/>
        </w:rPr>
        <w:t xml:space="preserve">xport </w:t>
      </w:r>
      <w:r w:rsidRPr="00801F90">
        <w:rPr>
          <w:rFonts w:ascii="Arial" w:hAnsi="Arial" w:cs="Arial"/>
          <w:b/>
          <w:sz w:val="20"/>
          <w:szCs w:val="20"/>
        </w:rPr>
        <w:t>S</w:t>
      </w:r>
      <w:r w:rsidR="001A0DD8" w:rsidRPr="005D551D">
        <w:rPr>
          <w:rFonts w:ascii="Arial" w:hAnsi="Arial" w:cs="Arial"/>
          <w:b/>
          <w:sz w:val="20"/>
          <w:szCs w:val="20"/>
        </w:rPr>
        <w:t xml:space="preserve">hipment </w:t>
      </w:r>
      <w:r w:rsidRPr="00801F90">
        <w:rPr>
          <w:rFonts w:ascii="Arial" w:hAnsi="Arial" w:cs="Arial"/>
          <w:b/>
          <w:sz w:val="20"/>
          <w:szCs w:val="20"/>
        </w:rPr>
        <w:t>P</w:t>
      </w:r>
      <w:r w:rsidR="001A0DD8" w:rsidRPr="005D551D">
        <w:rPr>
          <w:rFonts w:ascii="Arial" w:hAnsi="Arial" w:cs="Arial"/>
          <w:b/>
          <w:sz w:val="20"/>
          <w:szCs w:val="20"/>
        </w:rPr>
        <w:t>rocess</w:t>
      </w:r>
    </w:p>
    <w:p w14:paraId="49539F4F" w14:textId="77777777" w:rsidR="00FC0480" w:rsidRPr="005D551D" w:rsidRDefault="00FC0480" w:rsidP="00402640">
      <w:pPr>
        <w:pStyle w:val="BodyTextMain"/>
        <w:rPr>
          <w:rFonts w:ascii="Arial" w:hAnsi="Arial" w:cs="Arial"/>
          <w:sz w:val="20"/>
          <w:szCs w:val="20"/>
        </w:rPr>
      </w:pPr>
    </w:p>
    <w:p w14:paraId="2F1A6C9D" w14:textId="13DDA211" w:rsidR="00FC0480" w:rsidRPr="005D551D" w:rsidRDefault="00B86954" w:rsidP="00FC0480">
      <w:pPr>
        <w:rPr>
          <w:rFonts w:ascii="Arial" w:hAnsi="Arial" w:cs="Arial"/>
          <w:b/>
        </w:rPr>
      </w:pPr>
      <w:r>
        <w:rPr>
          <w:rFonts w:ascii="Arial" w:hAnsi="Arial" w:cs="Arial"/>
          <w:b/>
          <w:noProof/>
          <w:lang w:val="en-US"/>
        </w:rPr>
        <mc:AlternateContent>
          <mc:Choice Requires="wps">
            <w:drawing>
              <wp:anchor distT="0" distB="0" distL="114300" distR="114300" simplePos="0" relativeHeight="251670016" behindDoc="0" locked="0" layoutInCell="1" allowOverlap="1" wp14:anchorId="0AE153C7" wp14:editId="095F79DD">
                <wp:simplePos x="0" y="0"/>
                <wp:positionH relativeFrom="column">
                  <wp:posOffset>3432175</wp:posOffset>
                </wp:positionH>
                <wp:positionV relativeFrom="paragraph">
                  <wp:posOffset>58733</wp:posOffset>
                </wp:positionV>
                <wp:extent cx="409433" cy="45719"/>
                <wp:effectExtent l="0" t="19050" r="29210" b="31115"/>
                <wp:wrapNone/>
                <wp:docPr id="5" name="Right Arrow 5"/>
                <wp:cNvGraphicFramePr/>
                <a:graphic xmlns:a="http://schemas.openxmlformats.org/drawingml/2006/main">
                  <a:graphicData uri="http://schemas.microsoft.com/office/word/2010/wordprocessingShape">
                    <wps:wsp>
                      <wps:cNvSpPr/>
                      <wps:spPr>
                        <a:xfrm>
                          <a:off x="0" y="0"/>
                          <a:ext cx="409433" cy="45719"/>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1A25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70.25pt;margin-top:4.6pt;width:32.25pt;height:3.6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" adj="20394" fillcolor="#4f81bd [3204]" strokecolor="black [3213]" strokeweight="2pt"/>
            </w:pict>
          </mc:Fallback>
        </mc:AlternateContent>
      </w:r>
      <w:r>
        <w:rPr>
          <w:rFonts w:ascii="Arial" w:hAnsi="Arial" w:cs="Arial"/>
          <w:b/>
          <w:noProof/>
          <w:lang w:val="en-US"/>
        </w:rPr>
        <mc:AlternateContent>
          <mc:Choice Requires="wps">
            <w:drawing>
              <wp:anchor distT="0" distB="0" distL="114300" distR="114300" simplePos="0" relativeHeight="251664896" behindDoc="0" locked="0" layoutInCell="1" allowOverlap="1" wp14:anchorId="07E7DFFE" wp14:editId="7A14C1E5">
                <wp:simplePos x="0" y="0"/>
                <wp:positionH relativeFrom="column">
                  <wp:posOffset>1903730</wp:posOffset>
                </wp:positionH>
                <wp:positionV relativeFrom="paragraph">
                  <wp:posOffset>49843</wp:posOffset>
                </wp:positionV>
                <wp:extent cx="409433" cy="45719"/>
                <wp:effectExtent l="0" t="19050" r="29210" b="31115"/>
                <wp:wrapNone/>
                <wp:docPr id="4" name="Right Arrow 4"/>
                <wp:cNvGraphicFramePr/>
                <a:graphic xmlns:a="http://schemas.openxmlformats.org/drawingml/2006/main">
                  <a:graphicData uri="http://schemas.microsoft.com/office/word/2010/wordprocessingShape">
                    <wps:wsp>
                      <wps:cNvSpPr/>
                      <wps:spPr>
                        <a:xfrm>
                          <a:off x="0" y="0"/>
                          <a:ext cx="409433"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2BC93C" id="Right Arrow 4" o:spid="_x0000_s1026" type="#_x0000_t13" style="position:absolute;margin-left:149.9pt;margin-top:3.9pt;width:32.25pt;height:3.6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" adj="20394" fillcolor="black [3213]" strokecolor="black [3213]" strokeweight="2pt"/>
            </w:pict>
          </mc:Fallback>
        </mc:AlternateContent>
      </w:r>
      <w:r w:rsidR="00FC0480" w:rsidRPr="00FC0480">
        <w:rPr>
          <w:rFonts w:ascii="Arial" w:hAnsi="Arial" w:cs="Arial"/>
          <w:b/>
        </w:rPr>
        <w:t xml:space="preserve">Sales &amp; </w:t>
      </w:r>
      <w:r w:rsidR="00FC0480" w:rsidRPr="005D551D">
        <w:rPr>
          <w:rFonts w:ascii="Arial" w:hAnsi="Arial" w:cs="Arial"/>
          <w:b/>
        </w:rPr>
        <w:t xml:space="preserve">Rate Inquiry Process </w:t>
      </w:r>
      <w:r w:rsidR="00FC0480" w:rsidRPr="00FC0480">
        <w:rPr>
          <w:rFonts w:ascii="Arial" w:hAnsi="Arial" w:cs="Arial"/>
          <w:b/>
        </w:rPr>
        <w:t xml:space="preserve">               </w:t>
      </w:r>
      <w:r w:rsidR="00FC0480">
        <w:rPr>
          <w:rFonts w:ascii="Arial" w:hAnsi="Arial" w:cs="Arial"/>
          <w:b/>
        </w:rPr>
        <w:t xml:space="preserve">     </w:t>
      </w:r>
      <w:r w:rsidR="00FC0480" w:rsidRPr="005D551D">
        <w:rPr>
          <w:rFonts w:ascii="Arial" w:hAnsi="Arial" w:cs="Arial"/>
          <w:b/>
        </w:rPr>
        <w:t xml:space="preserve">Booking                             </w:t>
      </w:r>
      <w:r w:rsidR="00FC0480">
        <w:rPr>
          <w:rFonts w:ascii="Arial" w:hAnsi="Arial" w:cs="Arial"/>
          <w:b/>
        </w:rPr>
        <w:t xml:space="preserve">     </w:t>
      </w:r>
      <w:r>
        <w:rPr>
          <w:rFonts w:ascii="Arial" w:hAnsi="Arial" w:cs="Arial"/>
          <w:b/>
        </w:rPr>
        <w:t xml:space="preserve">  </w:t>
      </w:r>
      <w:r w:rsidR="00FC0480" w:rsidRPr="005D551D">
        <w:rPr>
          <w:rFonts w:ascii="Arial" w:hAnsi="Arial" w:cs="Arial"/>
          <w:b/>
        </w:rPr>
        <w:t>Documentation</w:t>
      </w:r>
    </w:p>
    <w:p w14:paraId="0916BCED" w14:textId="77777777" w:rsidR="00FC0480" w:rsidRDefault="00FC0480" w:rsidP="00FC0480">
      <w:pPr>
        <w:rPr>
          <w:b/>
        </w:rPr>
      </w:pPr>
    </w:p>
    <w:tbl>
      <w:tblPr>
        <w:tblStyle w:val="TableGrid"/>
        <w:tblW w:w="0" w:type="auto"/>
        <w:tblInd w:w="92" w:type="dxa"/>
        <w:tblLayout w:type="fixed"/>
        <w:tblLook w:val="04A0" w:firstRow="1" w:lastRow="0" w:firstColumn="1" w:lastColumn="0" w:noHBand="0" w:noVBand="1"/>
      </w:tblPr>
      <w:tblGrid>
        <w:gridCol w:w="286"/>
        <w:gridCol w:w="2610"/>
        <w:gridCol w:w="450"/>
        <w:gridCol w:w="2227"/>
        <w:gridCol w:w="450"/>
        <w:gridCol w:w="3353"/>
      </w:tblGrid>
      <w:tr w:rsidR="00FC0480" w14:paraId="39D2928B" w14:textId="77777777" w:rsidTr="005D551D">
        <w:tc>
          <w:tcPr>
            <w:tcW w:w="286" w:type="dxa"/>
          </w:tcPr>
          <w:p w14:paraId="23C5899F" w14:textId="77777777" w:rsidR="00FC0480" w:rsidRPr="003A36AC" w:rsidRDefault="00FC0480" w:rsidP="00801F90">
            <w:pPr>
              <w:spacing w:before="20" w:after="20"/>
              <w:rPr>
                <w:rFonts w:ascii="Arial" w:hAnsi="Arial" w:cs="Arial"/>
              </w:rPr>
            </w:pPr>
            <w:r>
              <w:rPr>
                <w:rFonts w:ascii="Arial" w:hAnsi="Arial" w:cs="Arial"/>
              </w:rPr>
              <w:t>1</w:t>
            </w:r>
          </w:p>
        </w:tc>
        <w:tc>
          <w:tcPr>
            <w:tcW w:w="2610" w:type="dxa"/>
          </w:tcPr>
          <w:p w14:paraId="6C3D5048" w14:textId="77777777" w:rsidR="00FC0480" w:rsidRPr="003A36AC" w:rsidRDefault="00FC0480" w:rsidP="00801F90">
            <w:pPr>
              <w:spacing w:before="20" w:after="20"/>
              <w:rPr>
                <w:rFonts w:ascii="Arial" w:hAnsi="Arial" w:cs="Arial"/>
              </w:rPr>
            </w:pPr>
            <w:r>
              <w:rPr>
                <w:rFonts w:ascii="Arial" w:hAnsi="Arial" w:cs="Arial"/>
              </w:rPr>
              <w:t>Sales team markets ECS services</w:t>
            </w:r>
          </w:p>
        </w:tc>
        <w:tc>
          <w:tcPr>
            <w:tcW w:w="450" w:type="dxa"/>
          </w:tcPr>
          <w:p w14:paraId="073DCADA" w14:textId="77777777" w:rsidR="00FC0480" w:rsidRPr="003A36AC" w:rsidRDefault="00FC0480" w:rsidP="00801F90">
            <w:pPr>
              <w:spacing w:before="20" w:after="20"/>
              <w:jc w:val="right"/>
              <w:rPr>
                <w:rFonts w:ascii="Arial" w:hAnsi="Arial" w:cs="Arial"/>
              </w:rPr>
            </w:pPr>
            <w:r>
              <w:rPr>
                <w:rFonts w:ascii="Arial" w:hAnsi="Arial" w:cs="Arial"/>
              </w:rPr>
              <w:t>9</w:t>
            </w:r>
          </w:p>
        </w:tc>
        <w:tc>
          <w:tcPr>
            <w:tcW w:w="2227" w:type="dxa"/>
          </w:tcPr>
          <w:p w14:paraId="689BC7DD" w14:textId="77777777" w:rsidR="00FC0480" w:rsidRPr="003A36AC" w:rsidRDefault="00FC0480" w:rsidP="00801F90">
            <w:pPr>
              <w:spacing w:before="20" w:after="20"/>
              <w:rPr>
                <w:rFonts w:ascii="Arial" w:hAnsi="Arial" w:cs="Arial"/>
              </w:rPr>
            </w:pPr>
            <w:r>
              <w:rPr>
                <w:rFonts w:ascii="Arial" w:hAnsi="Arial" w:cs="Arial"/>
              </w:rPr>
              <w:t>ECS secures space on the shipper’s transportation options</w:t>
            </w:r>
          </w:p>
        </w:tc>
        <w:tc>
          <w:tcPr>
            <w:tcW w:w="450" w:type="dxa"/>
          </w:tcPr>
          <w:p w14:paraId="3B4F4BBE" w14:textId="77777777" w:rsidR="00FC0480" w:rsidRPr="003A36AC" w:rsidRDefault="00FC0480" w:rsidP="00801F90">
            <w:pPr>
              <w:spacing w:before="20" w:after="20"/>
              <w:jc w:val="right"/>
              <w:rPr>
                <w:rFonts w:ascii="Arial" w:hAnsi="Arial" w:cs="Arial"/>
              </w:rPr>
            </w:pPr>
            <w:r>
              <w:rPr>
                <w:rFonts w:ascii="Arial" w:hAnsi="Arial" w:cs="Arial"/>
              </w:rPr>
              <w:t>9</w:t>
            </w:r>
          </w:p>
        </w:tc>
        <w:tc>
          <w:tcPr>
            <w:tcW w:w="3353" w:type="dxa"/>
          </w:tcPr>
          <w:p w14:paraId="6C19856C" w14:textId="709C9EE0" w:rsidR="00FC0480" w:rsidRDefault="00FC0480" w:rsidP="00801F90">
            <w:pPr>
              <w:spacing w:before="20" w:after="20"/>
              <w:rPr>
                <w:rFonts w:ascii="Arial" w:hAnsi="Arial" w:cs="Arial"/>
              </w:rPr>
            </w:pPr>
            <w:r>
              <w:rPr>
                <w:rFonts w:ascii="Arial" w:hAnsi="Arial" w:cs="Arial"/>
              </w:rPr>
              <w:t>Data centre handles paperwork for the shipment</w:t>
            </w:r>
          </w:p>
          <w:p w14:paraId="2A20726D" w14:textId="77777777" w:rsidR="00FC0480" w:rsidRPr="003A36AC" w:rsidRDefault="00FC0480" w:rsidP="00801F90">
            <w:pPr>
              <w:spacing w:before="20" w:after="20"/>
              <w:rPr>
                <w:rFonts w:ascii="Arial" w:hAnsi="Arial" w:cs="Arial"/>
              </w:rPr>
            </w:pPr>
          </w:p>
        </w:tc>
      </w:tr>
      <w:tr w:rsidR="00FC0480" w14:paraId="43EE2EAB" w14:textId="77777777" w:rsidTr="005D551D">
        <w:tc>
          <w:tcPr>
            <w:tcW w:w="286" w:type="dxa"/>
          </w:tcPr>
          <w:p w14:paraId="5E4CBB41" w14:textId="77777777" w:rsidR="00FC0480" w:rsidRPr="003A36AC" w:rsidRDefault="00FC0480" w:rsidP="00801F90">
            <w:pPr>
              <w:spacing w:before="20" w:after="20"/>
              <w:rPr>
                <w:rFonts w:ascii="Arial" w:hAnsi="Arial" w:cs="Arial"/>
              </w:rPr>
            </w:pPr>
            <w:r>
              <w:rPr>
                <w:rFonts w:ascii="Arial" w:hAnsi="Arial" w:cs="Arial"/>
              </w:rPr>
              <w:t>2</w:t>
            </w:r>
          </w:p>
        </w:tc>
        <w:tc>
          <w:tcPr>
            <w:tcW w:w="2610" w:type="dxa"/>
          </w:tcPr>
          <w:p w14:paraId="40B8A7DF" w14:textId="7D624047" w:rsidR="00FC0480" w:rsidRPr="003A36AC" w:rsidRDefault="00FC0480" w:rsidP="00801F90">
            <w:pPr>
              <w:spacing w:before="20" w:after="20"/>
              <w:rPr>
                <w:rFonts w:ascii="Arial" w:hAnsi="Arial" w:cs="Arial"/>
              </w:rPr>
            </w:pPr>
            <w:r>
              <w:rPr>
                <w:rFonts w:ascii="Arial" w:hAnsi="Arial" w:cs="Arial"/>
              </w:rPr>
              <w:t>Shipment request is received from a customer or agent</w:t>
            </w:r>
          </w:p>
        </w:tc>
        <w:tc>
          <w:tcPr>
            <w:tcW w:w="450" w:type="dxa"/>
          </w:tcPr>
          <w:p w14:paraId="070CE823" w14:textId="77777777" w:rsidR="00FC0480" w:rsidRPr="003A36AC" w:rsidRDefault="00FC0480" w:rsidP="00801F90">
            <w:pPr>
              <w:spacing w:before="20" w:after="20"/>
              <w:jc w:val="right"/>
              <w:rPr>
                <w:rFonts w:ascii="Arial" w:hAnsi="Arial" w:cs="Arial"/>
              </w:rPr>
            </w:pPr>
            <w:r>
              <w:rPr>
                <w:rFonts w:ascii="Arial" w:hAnsi="Arial" w:cs="Arial"/>
              </w:rPr>
              <w:t>10</w:t>
            </w:r>
          </w:p>
        </w:tc>
        <w:tc>
          <w:tcPr>
            <w:tcW w:w="2227" w:type="dxa"/>
          </w:tcPr>
          <w:p w14:paraId="15323D31" w14:textId="05F62EE0" w:rsidR="00FC0480" w:rsidRPr="003A36AC" w:rsidRDefault="00FC0480" w:rsidP="00801F90">
            <w:pPr>
              <w:spacing w:before="20" w:after="20"/>
              <w:rPr>
                <w:rFonts w:ascii="Arial" w:hAnsi="Arial" w:cs="Arial"/>
              </w:rPr>
            </w:pPr>
            <w:r>
              <w:rPr>
                <w:rFonts w:ascii="Arial" w:hAnsi="Arial" w:cs="Arial"/>
              </w:rPr>
              <w:t>Data centre handles the booking request</w:t>
            </w:r>
          </w:p>
        </w:tc>
        <w:tc>
          <w:tcPr>
            <w:tcW w:w="450" w:type="dxa"/>
          </w:tcPr>
          <w:p w14:paraId="4362364D" w14:textId="77777777" w:rsidR="00FC0480" w:rsidRPr="003A36AC" w:rsidRDefault="00FC0480" w:rsidP="00801F90">
            <w:pPr>
              <w:spacing w:before="20" w:after="20"/>
              <w:jc w:val="right"/>
              <w:rPr>
                <w:rFonts w:ascii="Arial" w:hAnsi="Arial" w:cs="Arial"/>
              </w:rPr>
            </w:pPr>
            <w:r>
              <w:rPr>
                <w:rFonts w:ascii="Arial" w:hAnsi="Arial" w:cs="Arial"/>
              </w:rPr>
              <w:t>10</w:t>
            </w:r>
          </w:p>
        </w:tc>
        <w:tc>
          <w:tcPr>
            <w:tcW w:w="3353" w:type="dxa"/>
          </w:tcPr>
          <w:p w14:paraId="29C9F5FA" w14:textId="77777777" w:rsidR="00FC0480" w:rsidRPr="003A36AC" w:rsidRDefault="00FC0480" w:rsidP="00801F90">
            <w:pPr>
              <w:spacing w:before="20" w:after="20"/>
              <w:rPr>
                <w:rFonts w:ascii="Arial" w:hAnsi="Arial" w:cs="Arial"/>
              </w:rPr>
            </w:pPr>
            <w:r>
              <w:rPr>
                <w:rFonts w:ascii="Arial" w:hAnsi="Arial" w:cs="Arial"/>
              </w:rPr>
              <w:t>ECS sends relevant documents to the customer</w:t>
            </w:r>
          </w:p>
        </w:tc>
      </w:tr>
      <w:tr w:rsidR="00FC0480" w14:paraId="6F97942D" w14:textId="77777777" w:rsidTr="005D551D">
        <w:tc>
          <w:tcPr>
            <w:tcW w:w="286" w:type="dxa"/>
          </w:tcPr>
          <w:p w14:paraId="23812E77" w14:textId="77777777" w:rsidR="00FC0480" w:rsidRPr="003A36AC" w:rsidRDefault="00FC0480" w:rsidP="00801F90">
            <w:pPr>
              <w:spacing w:before="20" w:after="20"/>
              <w:rPr>
                <w:rFonts w:ascii="Arial" w:hAnsi="Arial" w:cs="Arial"/>
              </w:rPr>
            </w:pPr>
            <w:r>
              <w:rPr>
                <w:rFonts w:ascii="Arial" w:hAnsi="Arial" w:cs="Arial"/>
              </w:rPr>
              <w:t>3</w:t>
            </w:r>
          </w:p>
        </w:tc>
        <w:tc>
          <w:tcPr>
            <w:tcW w:w="2610" w:type="dxa"/>
          </w:tcPr>
          <w:p w14:paraId="2DE044A1" w14:textId="22211EAB" w:rsidR="00FC0480" w:rsidRPr="003A36AC" w:rsidRDefault="00FC0480" w:rsidP="00801F90">
            <w:pPr>
              <w:spacing w:before="20" w:after="20"/>
              <w:rPr>
                <w:rFonts w:ascii="Arial" w:hAnsi="Arial" w:cs="Arial"/>
              </w:rPr>
            </w:pPr>
            <w:r>
              <w:rPr>
                <w:rFonts w:ascii="Arial" w:hAnsi="Arial" w:cs="Arial"/>
              </w:rPr>
              <w:t>Request is forward to ECS</w:t>
            </w:r>
          </w:p>
        </w:tc>
        <w:tc>
          <w:tcPr>
            <w:tcW w:w="450" w:type="dxa"/>
          </w:tcPr>
          <w:p w14:paraId="0FB58D36" w14:textId="77777777" w:rsidR="00FC0480" w:rsidRPr="003A36AC" w:rsidRDefault="00FC0480" w:rsidP="00801F90">
            <w:pPr>
              <w:spacing w:before="20" w:after="20"/>
              <w:jc w:val="right"/>
              <w:rPr>
                <w:rFonts w:ascii="Arial" w:hAnsi="Arial" w:cs="Arial"/>
              </w:rPr>
            </w:pPr>
            <w:r>
              <w:rPr>
                <w:rFonts w:ascii="Arial" w:hAnsi="Arial" w:cs="Arial"/>
              </w:rPr>
              <w:t>11</w:t>
            </w:r>
          </w:p>
        </w:tc>
        <w:tc>
          <w:tcPr>
            <w:tcW w:w="2227" w:type="dxa"/>
          </w:tcPr>
          <w:p w14:paraId="42F7175A" w14:textId="73A57DF5" w:rsidR="00FC0480" w:rsidRPr="003A36AC" w:rsidRDefault="00FC0480" w:rsidP="00801F90">
            <w:pPr>
              <w:spacing w:before="20" w:after="20"/>
              <w:rPr>
                <w:rFonts w:ascii="Arial" w:hAnsi="Arial" w:cs="Arial"/>
              </w:rPr>
            </w:pPr>
            <w:r>
              <w:rPr>
                <w:rFonts w:ascii="Arial" w:hAnsi="Arial" w:cs="Arial"/>
              </w:rPr>
              <w:t>Data centre updates when the booking is confirmed</w:t>
            </w:r>
          </w:p>
        </w:tc>
        <w:tc>
          <w:tcPr>
            <w:tcW w:w="450" w:type="dxa"/>
          </w:tcPr>
          <w:p w14:paraId="1C479D28" w14:textId="77777777" w:rsidR="00FC0480" w:rsidRPr="003A36AC" w:rsidRDefault="00FC0480" w:rsidP="00801F90">
            <w:pPr>
              <w:spacing w:before="20" w:after="20"/>
              <w:jc w:val="right"/>
              <w:rPr>
                <w:rFonts w:ascii="Arial" w:hAnsi="Arial" w:cs="Arial"/>
              </w:rPr>
            </w:pPr>
            <w:r>
              <w:rPr>
                <w:rFonts w:ascii="Arial" w:hAnsi="Arial" w:cs="Arial"/>
              </w:rPr>
              <w:t>11</w:t>
            </w:r>
          </w:p>
        </w:tc>
        <w:tc>
          <w:tcPr>
            <w:tcW w:w="3353" w:type="dxa"/>
          </w:tcPr>
          <w:p w14:paraId="0264C99F" w14:textId="1A541880" w:rsidR="00FC0480" w:rsidRPr="003A36AC" w:rsidRDefault="00FC0480" w:rsidP="00801F90">
            <w:pPr>
              <w:spacing w:before="20" w:after="20"/>
              <w:rPr>
                <w:rFonts w:ascii="Arial" w:hAnsi="Arial" w:cs="Arial"/>
              </w:rPr>
            </w:pPr>
            <w:r>
              <w:rPr>
                <w:rFonts w:ascii="Arial" w:hAnsi="Arial" w:cs="Arial"/>
              </w:rPr>
              <w:t>Customer or agent approves all documentation</w:t>
            </w:r>
          </w:p>
        </w:tc>
      </w:tr>
      <w:tr w:rsidR="00FC0480" w14:paraId="58AB9A71" w14:textId="77777777" w:rsidTr="005D551D">
        <w:tc>
          <w:tcPr>
            <w:tcW w:w="286" w:type="dxa"/>
          </w:tcPr>
          <w:p w14:paraId="251C8421" w14:textId="77777777" w:rsidR="00FC0480" w:rsidRPr="003A36AC" w:rsidRDefault="00FC0480" w:rsidP="00801F90">
            <w:pPr>
              <w:spacing w:before="20" w:after="20"/>
              <w:rPr>
                <w:rFonts w:ascii="Arial" w:hAnsi="Arial" w:cs="Arial"/>
              </w:rPr>
            </w:pPr>
            <w:r>
              <w:rPr>
                <w:rFonts w:ascii="Arial" w:hAnsi="Arial" w:cs="Arial"/>
              </w:rPr>
              <w:t>4</w:t>
            </w:r>
          </w:p>
        </w:tc>
        <w:tc>
          <w:tcPr>
            <w:tcW w:w="2610" w:type="dxa"/>
          </w:tcPr>
          <w:p w14:paraId="5205A141" w14:textId="31831DDF" w:rsidR="00FC0480" w:rsidRPr="003A36AC" w:rsidRDefault="00FC0480" w:rsidP="00801F90">
            <w:pPr>
              <w:spacing w:before="20" w:after="20"/>
              <w:rPr>
                <w:rFonts w:ascii="Arial" w:hAnsi="Arial" w:cs="Arial"/>
              </w:rPr>
            </w:pPr>
            <w:r>
              <w:rPr>
                <w:rFonts w:ascii="Arial" w:hAnsi="Arial" w:cs="Arial"/>
              </w:rPr>
              <w:t>Customer service (CS) team is created to handle the inquiry</w:t>
            </w:r>
          </w:p>
        </w:tc>
        <w:tc>
          <w:tcPr>
            <w:tcW w:w="450" w:type="dxa"/>
          </w:tcPr>
          <w:p w14:paraId="3D082E74" w14:textId="77777777" w:rsidR="00FC0480" w:rsidRPr="003A36AC" w:rsidRDefault="00FC0480" w:rsidP="00801F90">
            <w:pPr>
              <w:spacing w:before="20" w:after="20"/>
              <w:jc w:val="right"/>
              <w:rPr>
                <w:rFonts w:ascii="Arial" w:hAnsi="Arial" w:cs="Arial"/>
              </w:rPr>
            </w:pPr>
            <w:r>
              <w:rPr>
                <w:rFonts w:ascii="Arial" w:hAnsi="Arial" w:cs="Arial"/>
              </w:rPr>
              <w:t>12</w:t>
            </w:r>
          </w:p>
        </w:tc>
        <w:tc>
          <w:tcPr>
            <w:tcW w:w="2227" w:type="dxa"/>
          </w:tcPr>
          <w:p w14:paraId="7DEAEAEF" w14:textId="28FA7680" w:rsidR="00FC0480" w:rsidRPr="003A36AC" w:rsidRDefault="00FC0480" w:rsidP="00801F90">
            <w:pPr>
              <w:spacing w:before="20" w:after="20"/>
              <w:rPr>
                <w:rFonts w:ascii="Arial" w:hAnsi="Arial" w:cs="Arial"/>
              </w:rPr>
            </w:pPr>
            <w:r>
              <w:rPr>
                <w:rFonts w:ascii="Arial" w:hAnsi="Arial" w:cs="Arial"/>
              </w:rPr>
              <w:t>ECS completes</w:t>
            </w:r>
            <w:r w:rsidR="00FD4779">
              <w:rPr>
                <w:rFonts w:ascii="Arial" w:hAnsi="Arial" w:cs="Arial"/>
              </w:rPr>
              <w:t xml:space="preserve"> profit and</w:t>
            </w:r>
            <w:r>
              <w:rPr>
                <w:rFonts w:ascii="Arial" w:hAnsi="Arial" w:cs="Arial"/>
              </w:rPr>
              <w:t xml:space="preserve"> loss entry for the request</w:t>
            </w:r>
          </w:p>
        </w:tc>
        <w:tc>
          <w:tcPr>
            <w:tcW w:w="450" w:type="dxa"/>
          </w:tcPr>
          <w:p w14:paraId="3843C803" w14:textId="77777777" w:rsidR="00FC0480" w:rsidRPr="003A36AC" w:rsidRDefault="00FC0480" w:rsidP="00801F90">
            <w:pPr>
              <w:spacing w:before="20" w:after="20"/>
              <w:jc w:val="right"/>
              <w:rPr>
                <w:rFonts w:ascii="Arial" w:hAnsi="Arial" w:cs="Arial"/>
              </w:rPr>
            </w:pPr>
            <w:r>
              <w:rPr>
                <w:rFonts w:ascii="Arial" w:hAnsi="Arial" w:cs="Arial"/>
              </w:rPr>
              <w:t>12</w:t>
            </w:r>
          </w:p>
        </w:tc>
        <w:tc>
          <w:tcPr>
            <w:tcW w:w="3353" w:type="dxa"/>
          </w:tcPr>
          <w:p w14:paraId="1B5CF83A" w14:textId="75A48A2D" w:rsidR="00FC0480" w:rsidRPr="003A36AC" w:rsidRDefault="00FC0480" w:rsidP="00801F90">
            <w:pPr>
              <w:spacing w:before="20" w:after="20"/>
              <w:rPr>
                <w:rFonts w:ascii="Arial" w:hAnsi="Arial" w:cs="Arial"/>
              </w:rPr>
            </w:pPr>
            <w:r>
              <w:rPr>
                <w:rFonts w:ascii="Arial" w:hAnsi="Arial" w:cs="Arial"/>
              </w:rPr>
              <w:t>Shipment is approved</w:t>
            </w:r>
          </w:p>
        </w:tc>
      </w:tr>
      <w:tr w:rsidR="00FC0480" w14:paraId="3ADF1D36" w14:textId="77777777" w:rsidTr="005D551D">
        <w:tc>
          <w:tcPr>
            <w:tcW w:w="286" w:type="dxa"/>
          </w:tcPr>
          <w:p w14:paraId="4A50C4EE" w14:textId="77777777" w:rsidR="00FC0480" w:rsidRPr="003A36AC" w:rsidRDefault="00FC0480" w:rsidP="00801F90">
            <w:pPr>
              <w:spacing w:before="20" w:after="20"/>
              <w:rPr>
                <w:rFonts w:ascii="Arial" w:hAnsi="Arial" w:cs="Arial"/>
              </w:rPr>
            </w:pPr>
            <w:r>
              <w:rPr>
                <w:rFonts w:ascii="Arial" w:hAnsi="Arial" w:cs="Arial"/>
              </w:rPr>
              <w:t>5</w:t>
            </w:r>
          </w:p>
        </w:tc>
        <w:tc>
          <w:tcPr>
            <w:tcW w:w="2610" w:type="dxa"/>
          </w:tcPr>
          <w:p w14:paraId="179FBD2C" w14:textId="6B15771E" w:rsidR="00FC0480" w:rsidRPr="003A36AC" w:rsidRDefault="00FC0480" w:rsidP="00801F90">
            <w:pPr>
              <w:spacing w:before="20" w:after="20"/>
              <w:rPr>
                <w:rFonts w:ascii="Arial" w:hAnsi="Arial" w:cs="Arial"/>
              </w:rPr>
            </w:pPr>
            <w:r>
              <w:rPr>
                <w:rFonts w:ascii="Arial" w:hAnsi="Arial" w:cs="Arial"/>
              </w:rPr>
              <w:t>CS team examines shipper rates on hand</w:t>
            </w:r>
          </w:p>
        </w:tc>
        <w:tc>
          <w:tcPr>
            <w:tcW w:w="450" w:type="dxa"/>
          </w:tcPr>
          <w:p w14:paraId="66290B3C" w14:textId="77777777" w:rsidR="00FC0480" w:rsidRPr="003A36AC" w:rsidRDefault="00FC0480" w:rsidP="00801F90">
            <w:pPr>
              <w:spacing w:before="20" w:after="20"/>
              <w:jc w:val="right"/>
              <w:rPr>
                <w:rFonts w:ascii="Arial" w:hAnsi="Arial" w:cs="Arial"/>
              </w:rPr>
            </w:pPr>
            <w:r>
              <w:rPr>
                <w:rFonts w:ascii="Arial" w:hAnsi="Arial" w:cs="Arial"/>
              </w:rPr>
              <w:t>13</w:t>
            </w:r>
          </w:p>
        </w:tc>
        <w:tc>
          <w:tcPr>
            <w:tcW w:w="2227" w:type="dxa"/>
          </w:tcPr>
          <w:p w14:paraId="4FA0FD39" w14:textId="77777777" w:rsidR="00FC0480" w:rsidRPr="003A36AC" w:rsidRDefault="00FC0480" w:rsidP="00801F90">
            <w:pPr>
              <w:spacing w:before="20" w:after="20"/>
              <w:rPr>
                <w:rFonts w:ascii="Arial" w:hAnsi="Arial" w:cs="Arial"/>
              </w:rPr>
            </w:pPr>
            <w:r>
              <w:rPr>
                <w:rFonts w:ascii="Arial" w:hAnsi="Arial" w:cs="Arial"/>
              </w:rPr>
              <w:t>Booking confirmations are sent out</w:t>
            </w:r>
          </w:p>
        </w:tc>
        <w:tc>
          <w:tcPr>
            <w:tcW w:w="450" w:type="dxa"/>
          </w:tcPr>
          <w:p w14:paraId="6E1F5A48" w14:textId="77777777" w:rsidR="00FC0480" w:rsidRPr="003A36AC" w:rsidRDefault="00FC0480" w:rsidP="00801F90">
            <w:pPr>
              <w:spacing w:before="20" w:after="20"/>
              <w:jc w:val="right"/>
              <w:rPr>
                <w:rFonts w:ascii="Arial" w:hAnsi="Arial" w:cs="Arial"/>
              </w:rPr>
            </w:pPr>
            <w:r>
              <w:rPr>
                <w:rFonts w:ascii="Arial" w:hAnsi="Arial" w:cs="Arial"/>
              </w:rPr>
              <w:t>13</w:t>
            </w:r>
          </w:p>
        </w:tc>
        <w:tc>
          <w:tcPr>
            <w:tcW w:w="3353" w:type="dxa"/>
          </w:tcPr>
          <w:p w14:paraId="43D76F8C" w14:textId="2B8D0083" w:rsidR="00FC0480" w:rsidRPr="003A36AC" w:rsidRDefault="00FC0480" w:rsidP="00801F90">
            <w:pPr>
              <w:spacing w:before="20" w:after="20"/>
              <w:rPr>
                <w:rFonts w:ascii="Arial" w:hAnsi="Arial" w:cs="Arial"/>
              </w:rPr>
            </w:pPr>
            <w:r>
              <w:rPr>
                <w:rFonts w:ascii="Arial" w:hAnsi="Arial" w:cs="Arial"/>
              </w:rPr>
              <w:t>ECS coordinates cargo loading</w:t>
            </w:r>
          </w:p>
        </w:tc>
      </w:tr>
      <w:tr w:rsidR="00FC0480" w14:paraId="0371DA9A" w14:textId="77777777" w:rsidTr="005D551D">
        <w:tc>
          <w:tcPr>
            <w:tcW w:w="286" w:type="dxa"/>
          </w:tcPr>
          <w:p w14:paraId="1C7061CF" w14:textId="77777777" w:rsidR="00FC0480" w:rsidRPr="003A36AC" w:rsidRDefault="00FC0480" w:rsidP="00801F90">
            <w:pPr>
              <w:spacing w:before="20" w:after="20"/>
              <w:rPr>
                <w:rFonts w:ascii="Arial" w:hAnsi="Arial" w:cs="Arial"/>
              </w:rPr>
            </w:pPr>
            <w:r>
              <w:rPr>
                <w:rFonts w:ascii="Arial" w:hAnsi="Arial" w:cs="Arial"/>
              </w:rPr>
              <w:t>6</w:t>
            </w:r>
          </w:p>
        </w:tc>
        <w:tc>
          <w:tcPr>
            <w:tcW w:w="2610" w:type="dxa"/>
          </w:tcPr>
          <w:p w14:paraId="1E64F6BA" w14:textId="76DCCFF2" w:rsidR="00FC0480" w:rsidRPr="003A36AC" w:rsidRDefault="00FC0480" w:rsidP="00801F90">
            <w:pPr>
              <w:spacing w:before="20" w:after="20"/>
              <w:rPr>
                <w:rFonts w:ascii="Arial" w:hAnsi="Arial" w:cs="Arial"/>
              </w:rPr>
            </w:pPr>
            <w:r>
              <w:rPr>
                <w:rFonts w:ascii="Arial" w:hAnsi="Arial" w:cs="Arial"/>
              </w:rPr>
              <w:t>Ad</w:t>
            </w:r>
            <w:r w:rsidR="00BF4447">
              <w:rPr>
                <w:rFonts w:ascii="Arial" w:hAnsi="Arial" w:cs="Arial"/>
              </w:rPr>
              <w:t>ditional rates are requested fro</w:t>
            </w:r>
            <w:r>
              <w:rPr>
                <w:rFonts w:ascii="Arial" w:hAnsi="Arial" w:cs="Arial"/>
              </w:rPr>
              <w:t>m shippers</w:t>
            </w:r>
          </w:p>
        </w:tc>
        <w:tc>
          <w:tcPr>
            <w:tcW w:w="450" w:type="dxa"/>
          </w:tcPr>
          <w:p w14:paraId="2259FDB6" w14:textId="77777777" w:rsidR="00FC0480" w:rsidRPr="003A36AC" w:rsidRDefault="00FC0480" w:rsidP="00801F90">
            <w:pPr>
              <w:spacing w:before="20" w:after="20"/>
              <w:rPr>
                <w:rFonts w:ascii="Arial" w:hAnsi="Arial" w:cs="Arial"/>
              </w:rPr>
            </w:pPr>
          </w:p>
        </w:tc>
        <w:tc>
          <w:tcPr>
            <w:tcW w:w="2227" w:type="dxa"/>
          </w:tcPr>
          <w:p w14:paraId="7166F52C" w14:textId="77777777" w:rsidR="00FC0480" w:rsidRPr="003A36AC" w:rsidRDefault="00FC0480" w:rsidP="00801F90">
            <w:pPr>
              <w:spacing w:before="20" w:after="20"/>
              <w:rPr>
                <w:rFonts w:ascii="Arial" w:hAnsi="Arial" w:cs="Arial"/>
              </w:rPr>
            </w:pPr>
          </w:p>
        </w:tc>
        <w:tc>
          <w:tcPr>
            <w:tcW w:w="450" w:type="dxa"/>
          </w:tcPr>
          <w:p w14:paraId="15D892D2" w14:textId="222EA5D4" w:rsidR="00FC0480" w:rsidRPr="003A36AC" w:rsidRDefault="00B86954" w:rsidP="00801F90">
            <w:pPr>
              <w:spacing w:before="20" w:after="20"/>
              <w:rPr>
                <w:rFonts w:ascii="Arial" w:hAnsi="Arial" w:cs="Arial"/>
              </w:rPr>
            </w:pPr>
            <w:r>
              <w:rPr>
                <w:rFonts w:ascii="Arial" w:hAnsi="Arial" w:cs="Arial"/>
              </w:rPr>
              <w:t>14</w:t>
            </w:r>
          </w:p>
        </w:tc>
        <w:tc>
          <w:tcPr>
            <w:tcW w:w="3353" w:type="dxa"/>
          </w:tcPr>
          <w:p w14:paraId="30854341" w14:textId="69FA358A" w:rsidR="00FC0480" w:rsidRPr="003A36AC" w:rsidRDefault="00FC0480" w:rsidP="00801F90">
            <w:pPr>
              <w:spacing w:before="20" w:after="20"/>
              <w:rPr>
                <w:rFonts w:ascii="Arial" w:hAnsi="Arial" w:cs="Arial"/>
              </w:rPr>
            </w:pPr>
            <w:r>
              <w:rPr>
                <w:rFonts w:ascii="Arial" w:hAnsi="Arial" w:cs="Arial"/>
              </w:rPr>
              <w:t>ECS and data centre revise and complete documentation</w:t>
            </w:r>
          </w:p>
        </w:tc>
      </w:tr>
      <w:tr w:rsidR="00FC0480" w14:paraId="42315C15" w14:textId="77777777" w:rsidTr="005D551D">
        <w:tc>
          <w:tcPr>
            <w:tcW w:w="286" w:type="dxa"/>
          </w:tcPr>
          <w:p w14:paraId="41DBEC16" w14:textId="77777777" w:rsidR="00FC0480" w:rsidRPr="003A36AC" w:rsidRDefault="00FC0480" w:rsidP="00801F90">
            <w:pPr>
              <w:spacing w:before="20" w:after="20"/>
              <w:rPr>
                <w:rFonts w:ascii="Arial" w:hAnsi="Arial" w:cs="Arial"/>
              </w:rPr>
            </w:pPr>
            <w:r>
              <w:rPr>
                <w:rFonts w:ascii="Arial" w:hAnsi="Arial" w:cs="Arial"/>
              </w:rPr>
              <w:t>7</w:t>
            </w:r>
          </w:p>
        </w:tc>
        <w:tc>
          <w:tcPr>
            <w:tcW w:w="2610" w:type="dxa"/>
          </w:tcPr>
          <w:p w14:paraId="2CFCCCED" w14:textId="6C8C63EF" w:rsidR="00FC0480" w:rsidRPr="003A36AC" w:rsidRDefault="00FC0480" w:rsidP="00801F90">
            <w:pPr>
              <w:spacing w:before="20" w:after="20"/>
              <w:rPr>
                <w:rFonts w:ascii="Arial" w:hAnsi="Arial" w:cs="Arial"/>
              </w:rPr>
            </w:pPr>
            <w:r>
              <w:rPr>
                <w:rFonts w:ascii="Arial" w:hAnsi="Arial" w:cs="Arial"/>
              </w:rPr>
              <w:t>Quote is provided to the customer</w:t>
            </w:r>
          </w:p>
        </w:tc>
        <w:tc>
          <w:tcPr>
            <w:tcW w:w="450" w:type="dxa"/>
          </w:tcPr>
          <w:p w14:paraId="794E7E21" w14:textId="77777777" w:rsidR="00FC0480" w:rsidRPr="003A36AC" w:rsidRDefault="00FC0480" w:rsidP="00801F90">
            <w:pPr>
              <w:spacing w:before="20" w:after="20"/>
              <w:rPr>
                <w:rFonts w:ascii="Arial" w:hAnsi="Arial" w:cs="Arial"/>
              </w:rPr>
            </w:pPr>
          </w:p>
        </w:tc>
        <w:tc>
          <w:tcPr>
            <w:tcW w:w="2227" w:type="dxa"/>
          </w:tcPr>
          <w:p w14:paraId="5349B69E" w14:textId="77777777" w:rsidR="00FC0480" w:rsidRPr="003A36AC" w:rsidRDefault="00FC0480" w:rsidP="00801F90">
            <w:pPr>
              <w:spacing w:before="20" w:after="20"/>
              <w:rPr>
                <w:rFonts w:ascii="Arial" w:hAnsi="Arial" w:cs="Arial"/>
              </w:rPr>
            </w:pPr>
          </w:p>
        </w:tc>
        <w:tc>
          <w:tcPr>
            <w:tcW w:w="450" w:type="dxa"/>
          </w:tcPr>
          <w:p w14:paraId="4DEFA456" w14:textId="12AFAA5B" w:rsidR="00FC0480" w:rsidRPr="003A36AC" w:rsidRDefault="00B86954" w:rsidP="00801F90">
            <w:pPr>
              <w:spacing w:before="20" w:after="20"/>
              <w:rPr>
                <w:rFonts w:ascii="Arial" w:hAnsi="Arial" w:cs="Arial"/>
              </w:rPr>
            </w:pPr>
            <w:r>
              <w:rPr>
                <w:rFonts w:ascii="Arial" w:hAnsi="Arial" w:cs="Arial"/>
              </w:rPr>
              <w:t>15</w:t>
            </w:r>
          </w:p>
        </w:tc>
        <w:tc>
          <w:tcPr>
            <w:tcW w:w="3353" w:type="dxa"/>
          </w:tcPr>
          <w:p w14:paraId="7D806861" w14:textId="020433C2" w:rsidR="00FC0480" w:rsidRPr="003A36AC" w:rsidRDefault="00FC0480" w:rsidP="00801F90">
            <w:pPr>
              <w:spacing w:before="20" w:after="20"/>
              <w:rPr>
                <w:rFonts w:ascii="Arial" w:hAnsi="Arial" w:cs="Arial"/>
              </w:rPr>
            </w:pPr>
            <w:r>
              <w:rPr>
                <w:rFonts w:ascii="Arial" w:hAnsi="Arial" w:cs="Arial"/>
              </w:rPr>
              <w:t>Revisions, if needed</w:t>
            </w:r>
            <w:r w:rsidR="00FD4779">
              <w:rPr>
                <w:rFonts w:ascii="Arial" w:hAnsi="Arial" w:cs="Arial"/>
              </w:rPr>
              <w:t>,</w:t>
            </w:r>
            <w:r>
              <w:rPr>
                <w:rFonts w:ascii="Arial" w:hAnsi="Arial" w:cs="Arial"/>
              </w:rPr>
              <w:t xml:space="preserve"> are made and submitted to shippers</w:t>
            </w:r>
          </w:p>
        </w:tc>
      </w:tr>
      <w:tr w:rsidR="00FC0480" w14:paraId="6F6465E8" w14:textId="77777777" w:rsidTr="005D551D">
        <w:tc>
          <w:tcPr>
            <w:tcW w:w="286" w:type="dxa"/>
          </w:tcPr>
          <w:p w14:paraId="7AA65B6E" w14:textId="77777777" w:rsidR="00FC0480" w:rsidRPr="003A36AC" w:rsidRDefault="00FC0480" w:rsidP="00801F90">
            <w:pPr>
              <w:spacing w:before="20" w:after="20"/>
              <w:rPr>
                <w:rFonts w:ascii="Arial" w:hAnsi="Arial" w:cs="Arial"/>
              </w:rPr>
            </w:pPr>
            <w:r>
              <w:rPr>
                <w:rFonts w:ascii="Arial" w:hAnsi="Arial" w:cs="Arial"/>
              </w:rPr>
              <w:t>8</w:t>
            </w:r>
          </w:p>
        </w:tc>
        <w:tc>
          <w:tcPr>
            <w:tcW w:w="2610" w:type="dxa"/>
          </w:tcPr>
          <w:p w14:paraId="5B0E87F1" w14:textId="77777777" w:rsidR="00FC0480" w:rsidRPr="003A36AC" w:rsidRDefault="00FC0480" w:rsidP="00801F90">
            <w:pPr>
              <w:spacing w:before="20" w:after="20"/>
              <w:rPr>
                <w:rFonts w:ascii="Arial" w:hAnsi="Arial" w:cs="Arial"/>
              </w:rPr>
            </w:pPr>
            <w:r>
              <w:rPr>
                <w:rFonts w:ascii="Arial" w:hAnsi="Arial" w:cs="Arial"/>
              </w:rPr>
              <w:t>ECS records the rates offered on a shared rate sheet</w:t>
            </w:r>
          </w:p>
        </w:tc>
        <w:tc>
          <w:tcPr>
            <w:tcW w:w="450" w:type="dxa"/>
          </w:tcPr>
          <w:p w14:paraId="5782017D" w14:textId="77777777" w:rsidR="00FC0480" w:rsidRPr="003A36AC" w:rsidRDefault="00FC0480" w:rsidP="00801F90">
            <w:pPr>
              <w:spacing w:before="20" w:after="20"/>
              <w:rPr>
                <w:rFonts w:ascii="Arial" w:hAnsi="Arial" w:cs="Arial"/>
              </w:rPr>
            </w:pPr>
          </w:p>
        </w:tc>
        <w:tc>
          <w:tcPr>
            <w:tcW w:w="2227" w:type="dxa"/>
          </w:tcPr>
          <w:p w14:paraId="3180098E" w14:textId="77777777" w:rsidR="00FC0480" w:rsidRPr="003A36AC" w:rsidRDefault="00FC0480" w:rsidP="00801F90">
            <w:pPr>
              <w:spacing w:before="20" w:after="20"/>
              <w:rPr>
                <w:rFonts w:ascii="Arial" w:hAnsi="Arial" w:cs="Arial"/>
              </w:rPr>
            </w:pPr>
          </w:p>
        </w:tc>
        <w:tc>
          <w:tcPr>
            <w:tcW w:w="450" w:type="dxa"/>
          </w:tcPr>
          <w:p w14:paraId="17FB4AB4" w14:textId="77777777" w:rsidR="00FC0480" w:rsidRPr="003A36AC" w:rsidRDefault="00FC0480" w:rsidP="00801F90">
            <w:pPr>
              <w:spacing w:before="20" w:after="20"/>
              <w:rPr>
                <w:rFonts w:ascii="Arial" w:hAnsi="Arial" w:cs="Arial"/>
              </w:rPr>
            </w:pPr>
          </w:p>
        </w:tc>
        <w:tc>
          <w:tcPr>
            <w:tcW w:w="3353" w:type="dxa"/>
          </w:tcPr>
          <w:p w14:paraId="1E6DA51F" w14:textId="77777777" w:rsidR="00FC0480" w:rsidRPr="003A36AC" w:rsidRDefault="00FC0480" w:rsidP="00801F90">
            <w:pPr>
              <w:spacing w:before="20" w:after="20"/>
              <w:rPr>
                <w:rFonts w:ascii="Arial" w:hAnsi="Arial" w:cs="Arial"/>
              </w:rPr>
            </w:pPr>
          </w:p>
        </w:tc>
      </w:tr>
    </w:tbl>
    <w:p w14:paraId="609AAF17" w14:textId="77777777" w:rsidR="00402640" w:rsidRPr="00C16FB1" w:rsidRDefault="00402640" w:rsidP="00C16FB1">
      <w:pPr>
        <w:pStyle w:val="FootnoteText1"/>
      </w:pPr>
    </w:p>
    <w:p w14:paraId="7D25A2EE" w14:textId="57567B40" w:rsidR="00090476" w:rsidRPr="00C16FB1" w:rsidRDefault="00090476" w:rsidP="00C16FB1">
      <w:pPr>
        <w:pStyle w:val="FootnoteText1"/>
      </w:pPr>
      <w:r w:rsidRPr="00C16FB1">
        <w:t xml:space="preserve">Source: </w:t>
      </w:r>
      <w:r w:rsidR="00C670BC">
        <w:t>Company files</w:t>
      </w:r>
      <w:r w:rsidR="00440954" w:rsidRPr="00C16FB1">
        <w:t>.</w:t>
      </w:r>
    </w:p>
    <w:p w14:paraId="1CA6B169" w14:textId="77777777" w:rsidR="00090476" w:rsidRDefault="00090476" w:rsidP="00402640">
      <w:pPr>
        <w:pStyle w:val="BodyTextMain"/>
      </w:pPr>
    </w:p>
    <w:p w14:paraId="41F0B98C" w14:textId="77777777" w:rsidR="00090476" w:rsidRDefault="00090476" w:rsidP="00402640">
      <w:pPr>
        <w:pStyle w:val="BodyTextMain"/>
      </w:pPr>
    </w:p>
    <w:p w14:paraId="7CA6789B" w14:textId="77777777" w:rsidR="00726F81" w:rsidRDefault="00726F81" w:rsidP="00402640">
      <w:pPr>
        <w:pStyle w:val="BodyTextMain"/>
      </w:pPr>
      <w:r>
        <w:br w:type="page"/>
      </w:r>
    </w:p>
    <w:p w14:paraId="2D41E69D" w14:textId="61D92DEC" w:rsidR="00DC3130" w:rsidRDefault="00DC3130" w:rsidP="00402640">
      <w:pPr>
        <w:pStyle w:val="Casehead1"/>
        <w:jc w:val="center"/>
      </w:pPr>
      <w:r w:rsidRPr="0006624E">
        <w:t>Exhibit</w:t>
      </w:r>
      <w:r>
        <w:t xml:space="preserve"> </w:t>
      </w:r>
      <w:r w:rsidR="001A0DD8">
        <w:t>2</w:t>
      </w:r>
      <w:r w:rsidR="00402640">
        <w:t xml:space="preserve">: </w:t>
      </w:r>
      <w:r w:rsidR="000E41F3">
        <w:t>Baltic Dry Index</w:t>
      </w:r>
      <w:r w:rsidR="00D74833">
        <w:t>, 2002–201</w:t>
      </w:r>
      <w:r w:rsidR="00B9094B">
        <w:t>5</w:t>
      </w:r>
    </w:p>
    <w:p w14:paraId="0F9A80DC" w14:textId="77777777" w:rsidR="000E41F3" w:rsidRDefault="000E41F3" w:rsidP="00402640">
      <w:pPr>
        <w:pStyle w:val="BodyTextMain"/>
      </w:pPr>
    </w:p>
    <w:p w14:paraId="354E41F4" w14:textId="7F79BB32" w:rsidR="000E41F3" w:rsidRDefault="00B9094B" w:rsidP="00B764CC">
      <w:pPr>
        <w:pStyle w:val="BodyTextMain"/>
        <w:jc w:val="center"/>
      </w:pPr>
      <w:r>
        <w:rPr>
          <w:noProof/>
          <w:lang w:val="en-US"/>
        </w:rPr>
        <w:drawing>
          <wp:inline distT="0" distB="0" distL="0" distR="0" wp14:anchorId="351C69C7" wp14:editId="52C6C482">
            <wp:extent cx="5257800" cy="290830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257800" cy="2908300"/>
                    </a:xfrm>
                    <a:prstGeom prst="rect">
                      <a:avLst/>
                    </a:prstGeom>
                  </pic:spPr>
                </pic:pic>
              </a:graphicData>
            </a:graphic>
          </wp:inline>
        </w:drawing>
      </w:r>
    </w:p>
    <w:p w14:paraId="13C9D4EA" w14:textId="77777777" w:rsidR="000E41F3" w:rsidRDefault="000E41F3" w:rsidP="00402640">
      <w:pPr>
        <w:pStyle w:val="FootnoteText1"/>
      </w:pPr>
    </w:p>
    <w:p w14:paraId="6519B72D" w14:textId="0603ABFB" w:rsidR="00B32C18" w:rsidRPr="00C16FB1" w:rsidRDefault="00CE5867" w:rsidP="00C16FB1">
      <w:pPr>
        <w:pStyle w:val="FootnoteText1"/>
      </w:pPr>
      <w:r w:rsidRPr="00C16FB1">
        <w:t>The Baltic Dry Index (BDI) is a shipping and trade index created by the London-based Baltic Exchange that measures changes in the cost to transport various raw materials. The exchange directly contacts shipping brokers to assess price levels for a given route, product to transport</w:t>
      </w:r>
      <w:r w:rsidR="00B32C18" w:rsidRPr="00C16FB1">
        <w:t>,</w:t>
      </w:r>
      <w:r w:rsidRPr="00C16FB1">
        <w:t xml:space="preserve"> and time to delivery or speed.</w:t>
      </w:r>
    </w:p>
    <w:p w14:paraId="439142F4" w14:textId="68EED4BD" w:rsidR="002D3505" w:rsidRPr="00C16FB1" w:rsidRDefault="00CE5867" w:rsidP="00C16FB1">
      <w:pPr>
        <w:pStyle w:val="FootnoteText1"/>
      </w:pPr>
      <w:r w:rsidRPr="00C16FB1">
        <w:t xml:space="preserve">Source: </w:t>
      </w:r>
      <w:r w:rsidR="002A0108">
        <w:t xml:space="preserve">“Baltic Dry Index,” </w:t>
      </w:r>
      <w:r w:rsidR="00B9094B">
        <w:t>Bloomberg</w:t>
      </w:r>
      <w:r w:rsidR="002A0108">
        <w:t xml:space="preserve">, accessed January 20, 2020, </w:t>
      </w:r>
      <w:hyperlink r:id="rId13" w:history="1">
        <w:r w:rsidR="002A0108" w:rsidRPr="008C2822">
          <w:t>https://www.bloomberg.com/quote/BDIY:IND</w:t>
        </w:r>
      </w:hyperlink>
      <w:r w:rsidR="002A0108">
        <w:t>.</w:t>
      </w:r>
    </w:p>
    <w:p w14:paraId="5B02CF71" w14:textId="77777777" w:rsidR="002D3505" w:rsidRDefault="002D3505" w:rsidP="002D3505">
      <w:pPr>
        <w:pStyle w:val="FootnoteText1"/>
      </w:pPr>
    </w:p>
    <w:p w14:paraId="27A23F21" w14:textId="77777777" w:rsidR="000D6E68" w:rsidRDefault="000D6E68" w:rsidP="005012CC">
      <w:pPr>
        <w:pStyle w:val="BodyText"/>
      </w:pPr>
    </w:p>
    <w:p w14:paraId="0258BA7E" w14:textId="4686FD9C" w:rsidR="000D6E68" w:rsidRDefault="000D6E68">
      <w:pPr>
        <w:spacing w:after="200" w:line="276" w:lineRule="auto"/>
      </w:pPr>
      <w:r>
        <w:br w:type="page"/>
      </w:r>
    </w:p>
    <w:p w14:paraId="535A3B80" w14:textId="61F36087" w:rsidR="000D6E68" w:rsidRDefault="000D6E68" w:rsidP="000D6E68">
      <w:pPr>
        <w:pStyle w:val="Casehead1"/>
        <w:jc w:val="center"/>
      </w:pPr>
      <w:r w:rsidRPr="0006624E">
        <w:t>Exhibit</w:t>
      </w:r>
      <w:r>
        <w:t xml:space="preserve"> 3: ECS division pairings</w:t>
      </w:r>
    </w:p>
    <w:p w14:paraId="43BC3532" w14:textId="77777777" w:rsidR="000D6E68" w:rsidRPr="000D6E68" w:rsidRDefault="000D6E68" w:rsidP="005012CC">
      <w:pPr>
        <w:pStyle w:val="BodyTextMain"/>
      </w:pPr>
    </w:p>
    <w:tbl>
      <w:tblPr>
        <w:tblStyle w:val="TableGrid"/>
        <w:tblW w:w="9417" w:type="dxa"/>
        <w:jc w:val="center"/>
        <w:tblLayout w:type="fixed"/>
        <w:tblLook w:val="04A0" w:firstRow="1" w:lastRow="0" w:firstColumn="1" w:lastColumn="0" w:noHBand="0" w:noVBand="1"/>
      </w:tblPr>
      <w:tblGrid>
        <w:gridCol w:w="1553"/>
        <w:gridCol w:w="1710"/>
        <w:gridCol w:w="6154"/>
      </w:tblGrid>
      <w:tr w:rsidR="000D6E68" w14:paraId="3C8885A3" w14:textId="77777777" w:rsidTr="00C670BC">
        <w:trPr>
          <w:trHeight w:val="252"/>
          <w:jc w:val="center"/>
        </w:trPr>
        <w:tc>
          <w:tcPr>
            <w:tcW w:w="3263" w:type="dxa"/>
            <w:gridSpan w:val="2"/>
          </w:tcPr>
          <w:p w14:paraId="6FA523BB" w14:textId="77777777" w:rsidR="000D6E68" w:rsidRPr="005012CC" w:rsidRDefault="000D6E68" w:rsidP="005012CC">
            <w:pPr>
              <w:spacing w:before="40" w:after="40"/>
              <w:jc w:val="center"/>
              <w:rPr>
                <w:rFonts w:ascii="Arial" w:hAnsi="Arial" w:cs="Arial"/>
                <w:b/>
              </w:rPr>
            </w:pPr>
            <w:r w:rsidRPr="005012CC">
              <w:rPr>
                <w:rFonts w:ascii="Arial" w:hAnsi="Arial" w:cs="Arial"/>
                <w:b/>
              </w:rPr>
              <w:t>Pairings</w:t>
            </w:r>
          </w:p>
        </w:tc>
        <w:tc>
          <w:tcPr>
            <w:tcW w:w="6154" w:type="dxa"/>
          </w:tcPr>
          <w:p w14:paraId="2D58A396" w14:textId="77777777" w:rsidR="000D6E68" w:rsidRPr="005012CC" w:rsidRDefault="000D6E68" w:rsidP="005012CC">
            <w:pPr>
              <w:spacing w:before="40" w:after="40"/>
              <w:jc w:val="center"/>
              <w:rPr>
                <w:rFonts w:ascii="Arial" w:hAnsi="Arial" w:cs="Arial"/>
                <w:b/>
              </w:rPr>
            </w:pPr>
            <w:r w:rsidRPr="005012CC">
              <w:rPr>
                <w:rFonts w:ascii="Arial" w:hAnsi="Arial" w:cs="Arial"/>
                <w:b/>
              </w:rPr>
              <w:t>Rationale</w:t>
            </w:r>
          </w:p>
        </w:tc>
      </w:tr>
      <w:tr w:rsidR="000D6E68" w14:paraId="113D520D" w14:textId="77777777" w:rsidTr="00C670BC">
        <w:trPr>
          <w:jc w:val="center"/>
        </w:trPr>
        <w:tc>
          <w:tcPr>
            <w:tcW w:w="1553" w:type="dxa"/>
          </w:tcPr>
          <w:p w14:paraId="5C7B9761" w14:textId="77777777" w:rsidR="000D6E68" w:rsidRPr="005012CC" w:rsidRDefault="000D6E68" w:rsidP="005012CC">
            <w:pPr>
              <w:spacing w:before="40"/>
              <w:rPr>
                <w:rFonts w:ascii="Arial" w:hAnsi="Arial" w:cs="Arial"/>
                <w:b/>
              </w:rPr>
            </w:pPr>
            <w:r w:rsidRPr="005012CC">
              <w:rPr>
                <w:rFonts w:ascii="Arial" w:hAnsi="Arial" w:cs="Arial"/>
                <w:b/>
              </w:rPr>
              <w:t>Booking</w:t>
            </w:r>
          </w:p>
        </w:tc>
        <w:tc>
          <w:tcPr>
            <w:tcW w:w="1710" w:type="dxa"/>
          </w:tcPr>
          <w:p w14:paraId="0C6B43ED" w14:textId="77777777" w:rsidR="000D6E68" w:rsidRPr="005012CC" w:rsidRDefault="000D6E68" w:rsidP="005012CC">
            <w:pPr>
              <w:spacing w:before="40" w:after="40"/>
              <w:rPr>
                <w:rFonts w:ascii="Arial" w:hAnsi="Arial" w:cs="Arial"/>
                <w:b/>
              </w:rPr>
            </w:pPr>
            <w:r w:rsidRPr="005012CC">
              <w:rPr>
                <w:rFonts w:ascii="Arial" w:hAnsi="Arial" w:cs="Arial"/>
                <w:b/>
              </w:rPr>
              <w:t>Documentation</w:t>
            </w:r>
          </w:p>
        </w:tc>
        <w:tc>
          <w:tcPr>
            <w:tcW w:w="6154" w:type="dxa"/>
          </w:tcPr>
          <w:p w14:paraId="0A198CDB" w14:textId="77777777" w:rsidR="000D6E68" w:rsidRPr="005012CC" w:rsidRDefault="000D6E68" w:rsidP="005012CC">
            <w:pPr>
              <w:spacing w:before="40" w:after="40"/>
              <w:rPr>
                <w:rFonts w:ascii="Arial" w:hAnsi="Arial" w:cs="Arial"/>
              </w:rPr>
            </w:pPr>
          </w:p>
        </w:tc>
      </w:tr>
      <w:tr w:rsidR="000D6E68" w14:paraId="2278356E" w14:textId="77777777" w:rsidTr="00C670BC">
        <w:trPr>
          <w:jc w:val="center"/>
        </w:trPr>
        <w:tc>
          <w:tcPr>
            <w:tcW w:w="1553" w:type="dxa"/>
          </w:tcPr>
          <w:p w14:paraId="788181CE" w14:textId="77777777" w:rsidR="000D6E68" w:rsidRPr="005012CC" w:rsidRDefault="000D6E68" w:rsidP="005012CC">
            <w:pPr>
              <w:spacing w:before="40"/>
              <w:rPr>
                <w:rFonts w:ascii="Arial" w:hAnsi="Arial" w:cs="Arial"/>
              </w:rPr>
            </w:pPr>
            <w:r w:rsidRPr="005012CC">
              <w:rPr>
                <w:rFonts w:ascii="Arial" w:hAnsi="Arial" w:cs="Arial"/>
              </w:rPr>
              <w:t>Brenda</w:t>
            </w:r>
          </w:p>
          <w:p w14:paraId="1B5DA7CF" w14:textId="77777777" w:rsidR="000D6E68" w:rsidRPr="005012CC" w:rsidRDefault="000D6E68" w:rsidP="000D6E68">
            <w:pPr>
              <w:rPr>
                <w:rFonts w:ascii="Arial" w:hAnsi="Arial" w:cs="Arial"/>
              </w:rPr>
            </w:pPr>
            <w:r w:rsidRPr="005012CC">
              <w:rPr>
                <w:rFonts w:ascii="Arial" w:hAnsi="Arial" w:cs="Arial"/>
              </w:rPr>
              <w:t>Age: Mid-30s</w:t>
            </w:r>
          </w:p>
          <w:p w14:paraId="72FB804B" w14:textId="77777777" w:rsidR="000D6E68" w:rsidRPr="005012CC" w:rsidRDefault="000D6E68" w:rsidP="000D6E68">
            <w:pPr>
              <w:rPr>
                <w:rFonts w:ascii="Arial" w:hAnsi="Arial" w:cs="Arial"/>
              </w:rPr>
            </w:pPr>
            <w:r w:rsidRPr="005012CC">
              <w:rPr>
                <w:rFonts w:ascii="Arial" w:hAnsi="Arial" w:cs="Arial"/>
              </w:rPr>
              <w:t>Role: Mentor</w:t>
            </w:r>
          </w:p>
        </w:tc>
        <w:tc>
          <w:tcPr>
            <w:tcW w:w="1710" w:type="dxa"/>
          </w:tcPr>
          <w:p w14:paraId="3575C41E" w14:textId="4849D7A4" w:rsidR="000D6E68" w:rsidRPr="005012CC" w:rsidRDefault="000D6E68" w:rsidP="005012CC">
            <w:pPr>
              <w:spacing w:before="40"/>
              <w:rPr>
                <w:rFonts w:ascii="Arial" w:hAnsi="Arial" w:cs="Arial"/>
              </w:rPr>
            </w:pPr>
            <w:r w:rsidRPr="005012CC">
              <w:rPr>
                <w:rFonts w:ascii="Arial" w:hAnsi="Arial" w:cs="Arial"/>
              </w:rPr>
              <w:t>Lorna</w:t>
            </w:r>
            <w:r w:rsidR="006C781E">
              <w:rPr>
                <w:rFonts w:ascii="Arial" w:hAnsi="Arial" w:cs="Arial"/>
              </w:rPr>
              <w:t>*</w:t>
            </w:r>
          </w:p>
          <w:p w14:paraId="01F18AF1" w14:textId="77777777" w:rsidR="000D6E68" w:rsidRPr="005012CC" w:rsidRDefault="000D6E68" w:rsidP="000D6E68">
            <w:pPr>
              <w:rPr>
                <w:rFonts w:ascii="Arial" w:hAnsi="Arial" w:cs="Arial"/>
              </w:rPr>
            </w:pPr>
            <w:r w:rsidRPr="005012CC">
              <w:rPr>
                <w:rFonts w:ascii="Arial" w:hAnsi="Arial" w:cs="Arial"/>
              </w:rPr>
              <w:t>Age: Early 30s</w:t>
            </w:r>
          </w:p>
          <w:p w14:paraId="2A6C0370" w14:textId="77777777" w:rsidR="000D6E68" w:rsidRPr="005012CC" w:rsidRDefault="000D6E68" w:rsidP="000D6E68">
            <w:pPr>
              <w:rPr>
                <w:rFonts w:ascii="Arial" w:hAnsi="Arial" w:cs="Arial"/>
              </w:rPr>
            </w:pPr>
            <w:r w:rsidRPr="005012CC">
              <w:rPr>
                <w:rFonts w:ascii="Arial" w:hAnsi="Arial" w:cs="Arial"/>
              </w:rPr>
              <w:t>Role: Trainee</w:t>
            </w:r>
          </w:p>
        </w:tc>
        <w:tc>
          <w:tcPr>
            <w:tcW w:w="6154" w:type="dxa"/>
          </w:tcPr>
          <w:p w14:paraId="0CCCA8E6" w14:textId="7A5E93A8" w:rsidR="000D6E68" w:rsidRPr="005012CC" w:rsidRDefault="000D6E68" w:rsidP="00323259">
            <w:pPr>
              <w:spacing w:before="40" w:after="40"/>
              <w:jc w:val="both"/>
              <w:rPr>
                <w:rFonts w:ascii="Arial" w:hAnsi="Arial" w:cs="Arial"/>
              </w:rPr>
            </w:pPr>
            <w:r w:rsidRPr="005012CC">
              <w:rPr>
                <w:rFonts w:ascii="Arial" w:hAnsi="Arial" w:cs="Arial"/>
              </w:rPr>
              <w:t>Brenda had significant experience in booking. Lorna was detail-oriented and seemed willing to learn a different role. Brenda was sales-ori</w:t>
            </w:r>
            <w:r w:rsidR="00BF4447" w:rsidRPr="00801F90">
              <w:rPr>
                <w:rFonts w:ascii="Arial" w:hAnsi="Arial" w:cs="Arial"/>
              </w:rPr>
              <w:t xml:space="preserve">ented and good at engaging </w:t>
            </w:r>
            <w:r w:rsidRPr="005012CC">
              <w:rPr>
                <w:rFonts w:ascii="Arial" w:hAnsi="Arial" w:cs="Arial"/>
              </w:rPr>
              <w:t>clients. However, Brenda seemed disorganized and needed help with documentation. Lorna</w:t>
            </w:r>
            <w:r w:rsidR="00BF4447" w:rsidRPr="00801F90">
              <w:rPr>
                <w:rFonts w:ascii="Arial" w:hAnsi="Arial" w:cs="Arial"/>
              </w:rPr>
              <w:t xml:space="preserve"> had </w:t>
            </w:r>
            <w:r w:rsidRPr="005012CC">
              <w:rPr>
                <w:rFonts w:ascii="Arial" w:hAnsi="Arial" w:cs="Arial"/>
              </w:rPr>
              <w:t>a diffe</w:t>
            </w:r>
            <w:r w:rsidR="00BF4447" w:rsidRPr="00801F90">
              <w:rPr>
                <w:rFonts w:ascii="Arial" w:hAnsi="Arial" w:cs="Arial"/>
              </w:rPr>
              <w:t>rent ethnic background</w:t>
            </w:r>
            <w:r w:rsidR="00BF4447">
              <w:rPr>
                <w:rFonts w:ascii="Arial" w:hAnsi="Arial" w:cs="Arial"/>
              </w:rPr>
              <w:t xml:space="preserve"> than </w:t>
            </w:r>
            <w:r w:rsidR="00BF4447" w:rsidRPr="00801F90">
              <w:rPr>
                <w:rFonts w:ascii="Arial" w:hAnsi="Arial" w:cs="Arial"/>
              </w:rPr>
              <w:t>the others o</w:t>
            </w:r>
            <w:r w:rsidRPr="005012CC">
              <w:rPr>
                <w:rFonts w:ascii="Arial" w:hAnsi="Arial" w:cs="Arial"/>
              </w:rPr>
              <w:t xml:space="preserve">n the team. </w:t>
            </w:r>
          </w:p>
        </w:tc>
      </w:tr>
      <w:tr w:rsidR="000D6E68" w14:paraId="107C98F8" w14:textId="77777777" w:rsidTr="00C670BC">
        <w:trPr>
          <w:trHeight w:val="325"/>
          <w:jc w:val="center"/>
        </w:trPr>
        <w:tc>
          <w:tcPr>
            <w:tcW w:w="1553" w:type="dxa"/>
          </w:tcPr>
          <w:p w14:paraId="78A68770" w14:textId="77777777" w:rsidR="000D6E68" w:rsidRPr="005012CC" w:rsidRDefault="000D6E68" w:rsidP="005012CC">
            <w:pPr>
              <w:spacing w:before="40"/>
              <w:rPr>
                <w:rFonts w:ascii="Arial" w:hAnsi="Arial" w:cs="Arial"/>
              </w:rPr>
            </w:pPr>
            <w:r w:rsidRPr="005012CC">
              <w:rPr>
                <w:rFonts w:ascii="Arial" w:hAnsi="Arial" w:cs="Arial"/>
              </w:rPr>
              <w:t>Sharon</w:t>
            </w:r>
          </w:p>
          <w:p w14:paraId="27A6C2A8" w14:textId="77777777" w:rsidR="000D6E68" w:rsidRPr="005012CC" w:rsidRDefault="000D6E68" w:rsidP="000D6E68">
            <w:pPr>
              <w:rPr>
                <w:rFonts w:ascii="Arial" w:hAnsi="Arial" w:cs="Arial"/>
              </w:rPr>
            </w:pPr>
            <w:r w:rsidRPr="005012CC">
              <w:rPr>
                <w:rFonts w:ascii="Arial" w:hAnsi="Arial" w:cs="Arial"/>
              </w:rPr>
              <w:t>Age: Mid-30s</w:t>
            </w:r>
          </w:p>
          <w:p w14:paraId="43868152" w14:textId="77777777" w:rsidR="000D6E68" w:rsidRPr="005012CC" w:rsidRDefault="000D6E68" w:rsidP="000D6E68">
            <w:pPr>
              <w:rPr>
                <w:rFonts w:ascii="Arial" w:hAnsi="Arial" w:cs="Arial"/>
              </w:rPr>
            </w:pPr>
            <w:r w:rsidRPr="005012CC">
              <w:rPr>
                <w:rFonts w:ascii="Arial" w:hAnsi="Arial" w:cs="Arial"/>
              </w:rPr>
              <w:t>Role: Trainee</w:t>
            </w:r>
            <w:r w:rsidRPr="005012CC" w:rsidDel="009A3361">
              <w:rPr>
                <w:rFonts w:ascii="Arial" w:hAnsi="Arial" w:cs="Arial"/>
              </w:rPr>
              <w:t xml:space="preserve"> </w:t>
            </w:r>
          </w:p>
        </w:tc>
        <w:tc>
          <w:tcPr>
            <w:tcW w:w="1710" w:type="dxa"/>
          </w:tcPr>
          <w:p w14:paraId="1A1BFBE9" w14:textId="77777777" w:rsidR="000D6E68" w:rsidRPr="005012CC" w:rsidRDefault="000D6E68" w:rsidP="005012CC">
            <w:pPr>
              <w:spacing w:before="40"/>
              <w:rPr>
                <w:rFonts w:ascii="Arial" w:hAnsi="Arial" w:cs="Arial"/>
              </w:rPr>
            </w:pPr>
            <w:r w:rsidRPr="005012CC">
              <w:rPr>
                <w:rFonts w:ascii="Arial" w:hAnsi="Arial" w:cs="Arial"/>
              </w:rPr>
              <w:t>Bruce</w:t>
            </w:r>
          </w:p>
          <w:p w14:paraId="3E9BDA4F" w14:textId="77777777" w:rsidR="000D6E68" w:rsidRPr="005012CC" w:rsidRDefault="000D6E68" w:rsidP="000D6E68">
            <w:pPr>
              <w:rPr>
                <w:rFonts w:ascii="Arial" w:hAnsi="Arial" w:cs="Arial"/>
              </w:rPr>
            </w:pPr>
            <w:r w:rsidRPr="005012CC">
              <w:rPr>
                <w:rFonts w:ascii="Arial" w:hAnsi="Arial" w:cs="Arial"/>
              </w:rPr>
              <w:t>Age: Mid-40s</w:t>
            </w:r>
          </w:p>
          <w:p w14:paraId="7C12D92B" w14:textId="77777777" w:rsidR="000D6E68" w:rsidRPr="005012CC" w:rsidRDefault="000D6E68" w:rsidP="000D6E68">
            <w:pPr>
              <w:rPr>
                <w:rFonts w:ascii="Arial" w:hAnsi="Arial" w:cs="Arial"/>
              </w:rPr>
            </w:pPr>
            <w:r w:rsidRPr="005012CC">
              <w:rPr>
                <w:rFonts w:ascii="Arial" w:hAnsi="Arial" w:cs="Arial"/>
              </w:rPr>
              <w:t>Role: Mentor</w:t>
            </w:r>
          </w:p>
        </w:tc>
        <w:tc>
          <w:tcPr>
            <w:tcW w:w="6154" w:type="dxa"/>
          </w:tcPr>
          <w:p w14:paraId="7A2249F8" w14:textId="5521D449" w:rsidR="000D6E68" w:rsidRPr="005012CC" w:rsidRDefault="000D6E68" w:rsidP="00323259">
            <w:pPr>
              <w:spacing w:before="40" w:after="40"/>
              <w:jc w:val="both"/>
              <w:rPr>
                <w:rFonts w:ascii="Arial" w:hAnsi="Arial" w:cs="Arial"/>
              </w:rPr>
            </w:pPr>
            <w:r w:rsidRPr="005012CC">
              <w:rPr>
                <w:rFonts w:ascii="Arial" w:hAnsi="Arial" w:cs="Arial"/>
              </w:rPr>
              <w:t xml:space="preserve">While Sharon </w:t>
            </w:r>
            <w:r w:rsidR="000D132B" w:rsidRPr="00801F90">
              <w:rPr>
                <w:rFonts w:ascii="Arial" w:hAnsi="Arial" w:cs="Arial"/>
              </w:rPr>
              <w:t>was younger than Bruce, she showed</w:t>
            </w:r>
            <w:r w:rsidRPr="005012CC">
              <w:rPr>
                <w:rFonts w:ascii="Arial" w:hAnsi="Arial" w:cs="Arial"/>
              </w:rPr>
              <w:t xml:space="preserve"> initiative </w:t>
            </w:r>
            <w:r w:rsidR="006C781E" w:rsidRPr="00801F90">
              <w:rPr>
                <w:rFonts w:ascii="Arial" w:hAnsi="Arial" w:cs="Arial"/>
              </w:rPr>
              <w:t>in solving problems. Bruce, o</w:t>
            </w:r>
            <w:r w:rsidRPr="005012CC">
              <w:rPr>
                <w:rFonts w:ascii="Arial" w:hAnsi="Arial" w:cs="Arial"/>
              </w:rPr>
              <w:t>ne of the best people in documentation and management, wanted to develop his skills in booking. Sharon could look beyond the current issues and resolve longer term issues. On the oth</w:t>
            </w:r>
            <w:bookmarkStart w:id="0" w:name="_GoBack"/>
            <w:bookmarkEnd w:id="0"/>
            <w:r w:rsidRPr="005012CC">
              <w:rPr>
                <w:rFonts w:ascii="Arial" w:hAnsi="Arial" w:cs="Arial"/>
              </w:rPr>
              <w:t>er hand, Sharon had yet to develop a focus on responding rapidly to customers and avoided routine, detail-oriented issues. Bruce could focus on minute details and respond rapidly to customer questions. However, he had little interest in discussing or thinking about longer term issues or problems, preferring to focus his attention on immediate deliverables.</w:t>
            </w:r>
          </w:p>
        </w:tc>
      </w:tr>
      <w:tr w:rsidR="000D6E68" w14:paraId="14B55065" w14:textId="77777777" w:rsidTr="00C670BC">
        <w:trPr>
          <w:jc w:val="center"/>
        </w:trPr>
        <w:tc>
          <w:tcPr>
            <w:tcW w:w="1553" w:type="dxa"/>
          </w:tcPr>
          <w:p w14:paraId="17052EE6" w14:textId="77777777" w:rsidR="000D6E68" w:rsidRPr="005012CC" w:rsidRDefault="000D6E68" w:rsidP="005012CC">
            <w:pPr>
              <w:spacing w:before="40"/>
              <w:rPr>
                <w:rFonts w:ascii="Arial" w:hAnsi="Arial" w:cs="Arial"/>
              </w:rPr>
            </w:pPr>
            <w:r w:rsidRPr="005012CC">
              <w:rPr>
                <w:rFonts w:ascii="Arial" w:hAnsi="Arial" w:cs="Arial"/>
              </w:rPr>
              <w:t>Paula</w:t>
            </w:r>
          </w:p>
          <w:p w14:paraId="3CE4E800" w14:textId="77777777" w:rsidR="000D6E68" w:rsidRPr="005012CC" w:rsidRDefault="000D6E68" w:rsidP="000D6E68">
            <w:pPr>
              <w:rPr>
                <w:rFonts w:ascii="Arial" w:hAnsi="Arial" w:cs="Arial"/>
              </w:rPr>
            </w:pPr>
            <w:r w:rsidRPr="005012CC">
              <w:rPr>
                <w:rFonts w:ascii="Arial" w:hAnsi="Arial" w:cs="Arial"/>
              </w:rPr>
              <w:t>Age: Early 30s</w:t>
            </w:r>
          </w:p>
          <w:p w14:paraId="34A5158D" w14:textId="77777777" w:rsidR="000D6E68" w:rsidRPr="005012CC" w:rsidRDefault="000D6E68" w:rsidP="000D6E68">
            <w:pPr>
              <w:rPr>
                <w:rFonts w:ascii="Arial" w:hAnsi="Arial" w:cs="Arial"/>
              </w:rPr>
            </w:pPr>
            <w:r w:rsidRPr="005012CC">
              <w:rPr>
                <w:rFonts w:ascii="Arial" w:hAnsi="Arial" w:cs="Arial"/>
              </w:rPr>
              <w:t>Role: Mentor</w:t>
            </w:r>
          </w:p>
        </w:tc>
        <w:tc>
          <w:tcPr>
            <w:tcW w:w="1710" w:type="dxa"/>
          </w:tcPr>
          <w:p w14:paraId="3C389BFD" w14:textId="77777777" w:rsidR="000D6E68" w:rsidRPr="005012CC" w:rsidRDefault="000D6E68" w:rsidP="005012CC">
            <w:pPr>
              <w:spacing w:before="40"/>
              <w:rPr>
                <w:rFonts w:ascii="Arial" w:hAnsi="Arial" w:cs="Arial"/>
              </w:rPr>
            </w:pPr>
            <w:r w:rsidRPr="005012CC">
              <w:rPr>
                <w:rFonts w:ascii="Arial" w:hAnsi="Arial" w:cs="Arial"/>
              </w:rPr>
              <w:t>Simon</w:t>
            </w:r>
          </w:p>
          <w:p w14:paraId="62C5039D" w14:textId="77777777" w:rsidR="000D6E68" w:rsidRPr="005012CC" w:rsidRDefault="000D6E68" w:rsidP="000D6E68">
            <w:pPr>
              <w:rPr>
                <w:rFonts w:ascii="Arial" w:hAnsi="Arial" w:cs="Arial"/>
              </w:rPr>
            </w:pPr>
            <w:r w:rsidRPr="005012CC">
              <w:rPr>
                <w:rFonts w:ascii="Arial" w:hAnsi="Arial" w:cs="Arial"/>
              </w:rPr>
              <w:t>Age: Early 20s</w:t>
            </w:r>
          </w:p>
          <w:p w14:paraId="3B287B8C" w14:textId="77777777" w:rsidR="000D6E68" w:rsidRPr="005012CC" w:rsidRDefault="000D6E68" w:rsidP="000D6E68">
            <w:pPr>
              <w:rPr>
                <w:rFonts w:ascii="Arial" w:hAnsi="Arial" w:cs="Arial"/>
              </w:rPr>
            </w:pPr>
            <w:r w:rsidRPr="005012CC">
              <w:rPr>
                <w:rFonts w:ascii="Arial" w:hAnsi="Arial" w:cs="Arial"/>
              </w:rPr>
              <w:t>Role: Trainee</w:t>
            </w:r>
          </w:p>
        </w:tc>
        <w:tc>
          <w:tcPr>
            <w:tcW w:w="6154" w:type="dxa"/>
          </w:tcPr>
          <w:p w14:paraId="1B1877B6" w14:textId="09C20E5A" w:rsidR="000D6E68" w:rsidRPr="005012CC" w:rsidRDefault="000D6E68" w:rsidP="00323259">
            <w:pPr>
              <w:spacing w:before="40" w:after="40"/>
              <w:jc w:val="both"/>
              <w:rPr>
                <w:rFonts w:ascii="Arial" w:hAnsi="Arial" w:cs="Arial"/>
              </w:rPr>
            </w:pPr>
            <w:r w:rsidRPr="005012CC">
              <w:rPr>
                <w:rFonts w:ascii="Arial" w:hAnsi="Arial" w:cs="Arial"/>
              </w:rPr>
              <w:t xml:space="preserve">Paula and Simon were the pair that was the closest in age. Management was aware that Simon was one of the newest employees and wanted a mentor from booking whom he could relate to. Paula was the longest serving employee—she had worked with </w:t>
            </w:r>
            <w:r w:rsidR="006C781E">
              <w:rPr>
                <w:rFonts w:ascii="Arial" w:hAnsi="Arial" w:cs="Arial"/>
              </w:rPr>
              <w:t xml:space="preserve">the </w:t>
            </w:r>
            <w:r w:rsidRPr="005012CC">
              <w:rPr>
                <w:rFonts w:ascii="Arial" w:hAnsi="Arial" w:cs="Arial"/>
              </w:rPr>
              <w:t xml:space="preserve">Canaan </w:t>
            </w:r>
            <w:r w:rsidR="006C781E">
              <w:rPr>
                <w:rFonts w:ascii="Arial" w:hAnsi="Arial" w:cs="Arial"/>
              </w:rPr>
              <w:t xml:space="preserve">Group </w:t>
            </w:r>
            <w:r w:rsidRPr="005012CC">
              <w:rPr>
                <w:rFonts w:ascii="Arial" w:hAnsi="Arial" w:cs="Arial"/>
              </w:rPr>
              <w:t>for nine years and was paired with Simon as a mentor to him.</w:t>
            </w:r>
          </w:p>
        </w:tc>
      </w:tr>
    </w:tbl>
    <w:p w14:paraId="0AD9ECEA" w14:textId="77777777" w:rsidR="000D6E68" w:rsidRPr="00C16FB1" w:rsidRDefault="000D6E68" w:rsidP="00C16FB1">
      <w:pPr>
        <w:pStyle w:val="FootnoteText1"/>
      </w:pPr>
    </w:p>
    <w:p w14:paraId="3F62EDFF" w14:textId="54335E47" w:rsidR="006C781E" w:rsidRPr="00C16FB1" w:rsidRDefault="006C781E" w:rsidP="00C16FB1">
      <w:pPr>
        <w:pStyle w:val="FootnoteText1"/>
      </w:pPr>
      <w:r w:rsidRPr="00C16FB1">
        <w:t>*</w:t>
      </w:r>
      <w:r w:rsidR="005E5263" w:rsidRPr="00C16FB1">
        <w:t xml:space="preserve"> </w:t>
      </w:r>
      <w:r w:rsidRPr="00C16FB1">
        <w:t>Brenda was paired with Gail, and Gail left the firm. She</w:t>
      </w:r>
      <w:r w:rsidR="000D132B" w:rsidRPr="00C16FB1">
        <w:t xml:space="preserve"> w</w:t>
      </w:r>
      <w:r w:rsidRPr="00C16FB1">
        <w:t>as replaced with Lorna.</w:t>
      </w:r>
    </w:p>
    <w:p w14:paraId="5F8F4B8A" w14:textId="1751DBCE" w:rsidR="006C781E" w:rsidRPr="00C16FB1" w:rsidRDefault="006C781E" w:rsidP="00C16FB1">
      <w:pPr>
        <w:pStyle w:val="FootnoteText1"/>
      </w:pPr>
      <w:r w:rsidRPr="00C16FB1">
        <w:t>Source: Created by the case authors.</w:t>
      </w:r>
    </w:p>
    <w:p w14:paraId="6F7E5FF4" w14:textId="7EF5D4B5" w:rsidR="000E41F3" w:rsidRPr="00FA6293" w:rsidRDefault="000E41F3" w:rsidP="005012CC">
      <w:pPr>
        <w:pStyle w:val="BodyTextMain"/>
      </w:pPr>
    </w:p>
    <w:sectPr w:rsidR="000E41F3" w:rsidRPr="00FA6293" w:rsidSect="00751E0B">
      <w:headerReference w:type="default" r:id="rId14"/>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B720AE" w16cid:durableId="21CD5946"/>
  <w16cid:commentId w16cid:paraId="6FB29649" w16cid:durableId="21CD5947"/>
  <w16cid:commentId w16cid:paraId="1AC5A596" w16cid:durableId="21D090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2CCE1" w14:textId="77777777" w:rsidR="00B53DBE" w:rsidRDefault="00B53DBE" w:rsidP="00D75295">
      <w:r>
        <w:separator/>
      </w:r>
    </w:p>
  </w:endnote>
  <w:endnote w:type="continuationSeparator" w:id="0">
    <w:p w14:paraId="5C2031B7" w14:textId="77777777" w:rsidR="00B53DBE" w:rsidRDefault="00B53DB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ECBC0" w14:textId="77777777" w:rsidR="00B53DBE" w:rsidRDefault="00B53DBE" w:rsidP="00D75295">
      <w:r>
        <w:separator/>
      </w:r>
    </w:p>
  </w:footnote>
  <w:footnote w:type="continuationSeparator" w:id="0">
    <w:p w14:paraId="4247999E" w14:textId="77777777" w:rsidR="00B53DBE" w:rsidRDefault="00B53DB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11353" w14:textId="6B6A41D6" w:rsidR="00801F90" w:rsidRDefault="00801F90"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10092">
      <w:rPr>
        <w:rFonts w:ascii="Arial" w:hAnsi="Arial"/>
        <w:b/>
        <w:noProof/>
      </w:rPr>
      <w:t>10</w:t>
    </w:r>
    <w:r>
      <w:rPr>
        <w:rFonts w:ascii="Arial" w:hAnsi="Arial"/>
        <w:b/>
      </w:rPr>
      <w:fldChar w:fldCharType="end"/>
    </w:r>
    <w:r>
      <w:rPr>
        <w:rFonts w:ascii="Arial" w:hAnsi="Arial"/>
        <w:b/>
      </w:rPr>
      <w:tab/>
    </w:r>
    <w:r w:rsidR="001455FD">
      <w:rPr>
        <w:rFonts w:ascii="Arial" w:hAnsi="Arial"/>
        <w:b/>
      </w:rPr>
      <w:t>9B17C033</w:t>
    </w:r>
  </w:p>
  <w:p w14:paraId="426F4991" w14:textId="77777777" w:rsidR="00801F90" w:rsidRPr="00C92CC4" w:rsidRDefault="00801F90" w:rsidP="00D13667">
    <w:pPr>
      <w:pStyle w:val="Header"/>
      <w:tabs>
        <w:tab w:val="clear" w:pos="4680"/>
      </w:tabs>
      <w:rPr>
        <w:sz w:val="18"/>
        <w:szCs w:val="18"/>
      </w:rPr>
    </w:pPr>
  </w:p>
  <w:p w14:paraId="42662787" w14:textId="77777777" w:rsidR="00801F90" w:rsidRPr="00C92CC4" w:rsidRDefault="00801F9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24C"/>
    <w:multiLevelType w:val="hybridMultilevel"/>
    <w:tmpl w:val="5FAE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520BF"/>
    <w:multiLevelType w:val="multilevel"/>
    <w:tmpl w:val="EC446B50"/>
    <w:lvl w:ilvl="0">
      <w:start w:val="1"/>
      <w:numFmt w:val="bullet"/>
      <w:lvlText w:val="●"/>
      <w:lvlJc w:val="left"/>
      <w:pPr>
        <w:ind w:left="720" w:firstLine="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 w15:restartNumberingAfterBreak="0">
    <w:nsid w:val="09A0779C"/>
    <w:multiLevelType w:val="hybridMultilevel"/>
    <w:tmpl w:val="D718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80830"/>
    <w:multiLevelType w:val="hybridMultilevel"/>
    <w:tmpl w:val="55DAF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07FE8"/>
    <w:multiLevelType w:val="hybridMultilevel"/>
    <w:tmpl w:val="1E66928C"/>
    <w:lvl w:ilvl="0" w:tplc="E5AC922C">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8" w15:restartNumberingAfterBreak="0">
    <w:nsid w:val="50201E1D"/>
    <w:multiLevelType w:val="hybridMultilevel"/>
    <w:tmpl w:val="E9063E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0E12DC"/>
    <w:multiLevelType w:val="hybridMultilevel"/>
    <w:tmpl w:val="69F07EA0"/>
    <w:lvl w:ilvl="0" w:tplc="99A030FA">
      <w:numFmt w:val="bullet"/>
      <w:lvlText w:val=""/>
      <w:lvlJc w:val="left"/>
      <w:pPr>
        <w:ind w:left="361" w:hanging="360"/>
      </w:pPr>
      <w:rPr>
        <w:rFonts w:ascii="Symbol" w:eastAsia="Times New Roman" w:hAnsi="Symbol" w:cs="Arial" w:hint="default"/>
      </w:rPr>
    </w:lvl>
    <w:lvl w:ilvl="1" w:tplc="10090003" w:tentative="1">
      <w:start w:val="1"/>
      <w:numFmt w:val="bullet"/>
      <w:lvlText w:val="o"/>
      <w:lvlJc w:val="left"/>
      <w:pPr>
        <w:ind w:left="1081" w:hanging="360"/>
      </w:pPr>
      <w:rPr>
        <w:rFonts w:ascii="Courier New" w:hAnsi="Courier New" w:cs="Courier New" w:hint="default"/>
      </w:rPr>
    </w:lvl>
    <w:lvl w:ilvl="2" w:tplc="10090005" w:tentative="1">
      <w:start w:val="1"/>
      <w:numFmt w:val="bullet"/>
      <w:lvlText w:val=""/>
      <w:lvlJc w:val="left"/>
      <w:pPr>
        <w:ind w:left="1801" w:hanging="360"/>
      </w:pPr>
      <w:rPr>
        <w:rFonts w:ascii="Wingdings" w:hAnsi="Wingdings" w:hint="default"/>
      </w:rPr>
    </w:lvl>
    <w:lvl w:ilvl="3" w:tplc="10090001" w:tentative="1">
      <w:start w:val="1"/>
      <w:numFmt w:val="bullet"/>
      <w:lvlText w:val=""/>
      <w:lvlJc w:val="left"/>
      <w:pPr>
        <w:ind w:left="2521" w:hanging="360"/>
      </w:pPr>
      <w:rPr>
        <w:rFonts w:ascii="Symbol" w:hAnsi="Symbol" w:hint="default"/>
      </w:rPr>
    </w:lvl>
    <w:lvl w:ilvl="4" w:tplc="10090003" w:tentative="1">
      <w:start w:val="1"/>
      <w:numFmt w:val="bullet"/>
      <w:lvlText w:val="o"/>
      <w:lvlJc w:val="left"/>
      <w:pPr>
        <w:ind w:left="3241" w:hanging="360"/>
      </w:pPr>
      <w:rPr>
        <w:rFonts w:ascii="Courier New" w:hAnsi="Courier New" w:cs="Courier New" w:hint="default"/>
      </w:rPr>
    </w:lvl>
    <w:lvl w:ilvl="5" w:tplc="10090005" w:tentative="1">
      <w:start w:val="1"/>
      <w:numFmt w:val="bullet"/>
      <w:lvlText w:val=""/>
      <w:lvlJc w:val="left"/>
      <w:pPr>
        <w:ind w:left="3961" w:hanging="360"/>
      </w:pPr>
      <w:rPr>
        <w:rFonts w:ascii="Wingdings" w:hAnsi="Wingdings" w:hint="default"/>
      </w:rPr>
    </w:lvl>
    <w:lvl w:ilvl="6" w:tplc="10090001" w:tentative="1">
      <w:start w:val="1"/>
      <w:numFmt w:val="bullet"/>
      <w:lvlText w:val=""/>
      <w:lvlJc w:val="left"/>
      <w:pPr>
        <w:ind w:left="4681" w:hanging="360"/>
      </w:pPr>
      <w:rPr>
        <w:rFonts w:ascii="Symbol" w:hAnsi="Symbol" w:hint="default"/>
      </w:rPr>
    </w:lvl>
    <w:lvl w:ilvl="7" w:tplc="10090003" w:tentative="1">
      <w:start w:val="1"/>
      <w:numFmt w:val="bullet"/>
      <w:lvlText w:val="o"/>
      <w:lvlJc w:val="left"/>
      <w:pPr>
        <w:ind w:left="5401" w:hanging="360"/>
      </w:pPr>
      <w:rPr>
        <w:rFonts w:ascii="Courier New" w:hAnsi="Courier New" w:cs="Courier New" w:hint="default"/>
      </w:rPr>
    </w:lvl>
    <w:lvl w:ilvl="8" w:tplc="10090005" w:tentative="1">
      <w:start w:val="1"/>
      <w:numFmt w:val="bullet"/>
      <w:lvlText w:val=""/>
      <w:lvlJc w:val="left"/>
      <w:pPr>
        <w:ind w:left="6121" w:hanging="360"/>
      </w:pPr>
      <w:rPr>
        <w:rFonts w:ascii="Wingdings" w:hAnsi="Wingdings" w:hint="default"/>
      </w:rPr>
    </w:lvl>
  </w:abstractNum>
  <w:abstractNum w:abstractNumId="12" w15:restartNumberingAfterBreak="0">
    <w:nsid w:val="66EF348B"/>
    <w:multiLevelType w:val="hybridMultilevel"/>
    <w:tmpl w:val="DE12F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E1001"/>
    <w:multiLevelType w:val="hybridMultilevel"/>
    <w:tmpl w:val="4B5A4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755E9"/>
    <w:multiLevelType w:val="hybridMultilevel"/>
    <w:tmpl w:val="B3DED820"/>
    <w:lvl w:ilvl="0" w:tplc="0A6C1F00">
      <w:numFmt w:val="bullet"/>
      <w:lvlText w:val=""/>
      <w:lvlJc w:val="left"/>
      <w:pPr>
        <w:ind w:left="361" w:hanging="360"/>
      </w:pPr>
      <w:rPr>
        <w:rFonts w:ascii="Symbol" w:eastAsia="Times New Roman" w:hAnsi="Symbol" w:cs="Arial" w:hint="default"/>
      </w:rPr>
    </w:lvl>
    <w:lvl w:ilvl="1" w:tplc="10090003" w:tentative="1">
      <w:start w:val="1"/>
      <w:numFmt w:val="bullet"/>
      <w:lvlText w:val="o"/>
      <w:lvlJc w:val="left"/>
      <w:pPr>
        <w:ind w:left="1081" w:hanging="360"/>
      </w:pPr>
      <w:rPr>
        <w:rFonts w:ascii="Courier New" w:hAnsi="Courier New" w:cs="Courier New" w:hint="default"/>
      </w:rPr>
    </w:lvl>
    <w:lvl w:ilvl="2" w:tplc="10090005" w:tentative="1">
      <w:start w:val="1"/>
      <w:numFmt w:val="bullet"/>
      <w:lvlText w:val=""/>
      <w:lvlJc w:val="left"/>
      <w:pPr>
        <w:ind w:left="1801" w:hanging="360"/>
      </w:pPr>
      <w:rPr>
        <w:rFonts w:ascii="Wingdings" w:hAnsi="Wingdings" w:hint="default"/>
      </w:rPr>
    </w:lvl>
    <w:lvl w:ilvl="3" w:tplc="10090001" w:tentative="1">
      <w:start w:val="1"/>
      <w:numFmt w:val="bullet"/>
      <w:lvlText w:val=""/>
      <w:lvlJc w:val="left"/>
      <w:pPr>
        <w:ind w:left="2521" w:hanging="360"/>
      </w:pPr>
      <w:rPr>
        <w:rFonts w:ascii="Symbol" w:hAnsi="Symbol" w:hint="default"/>
      </w:rPr>
    </w:lvl>
    <w:lvl w:ilvl="4" w:tplc="10090003" w:tentative="1">
      <w:start w:val="1"/>
      <w:numFmt w:val="bullet"/>
      <w:lvlText w:val="o"/>
      <w:lvlJc w:val="left"/>
      <w:pPr>
        <w:ind w:left="3241" w:hanging="360"/>
      </w:pPr>
      <w:rPr>
        <w:rFonts w:ascii="Courier New" w:hAnsi="Courier New" w:cs="Courier New" w:hint="default"/>
      </w:rPr>
    </w:lvl>
    <w:lvl w:ilvl="5" w:tplc="10090005" w:tentative="1">
      <w:start w:val="1"/>
      <w:numFmt w:val="bullet"/>
      <w:lvlText w:val=""/>
      <w:lvlJc w:val="left"/>
      <w:pPr>
        <w:ind w:left="3961" w:hanging="360"/>
      </w:pPr>
      <w:rPr>
        <w:rFonts w:ascii="Wingdings" w:hAnsi="Wingdings" w:hint="default"/>
      </w:rPr>
    </w:lvl>
    <w:lvl w:ilvl="6" w:tplc="10090001" w:tentative="1">
      <w:start w:val="1"/>
      <w:numFmt w:val="bullet"/>
      <w:lvlText w:val=""/>
      <w:lvlJc w:val="left"/>
      <w:pPr>
        <w:ind w:left="4681" w:hanging="360"/>
      </w:pPr>
      <w:rPr>
        <w:rFonts w:ascii="Symbol" w:hAnsi="Symbol" w:hint="default"/>
      </w:rPr>
    </w:lvl>
    <w:lvl w:ilvl="7" w:tplc="10090003" w:tentative="1">
      <w:start w:val="1"/>
      <w:numFmt w:val="bullet"/>
      <w:lvlText w:val="o"/>
      <w:lvlJc w:val="left"/>
      <w:pPr>
        <w:ind w:left="5401" w:hanging="360"/>
      </w:pPr>
      <w:rPr>
        <w:rFonts w:ascii="Courier New" w:hAnsi="Courier New" w:cs="Courier New" w:hint="default"/>
      </w:rPr>
    </w:lvl>
    <w:lvl w:ilvl="8" w:tplc="10090005" w:tentative="1">
      <w:start w:val="1"/>
      <w:numFmt w:val="bullet"/>
      <w:lvlText w:val=""/>
      <w:lvlJc w:val="left"/>
      <w:pPr>
        <w:ind w:left="6121" w:hanging="360"/>
      </w:pPr>
      <w:rPr>
        <w:rFonts w:ascii="Wingdings" w:hAnsi="Wingdings" w:hint="default"/>
      </w:rPr>
    </w:lvl>
  </w:abstractNum>
  <w:abstractNum w:abstractNumId="15" w15:restartNumberingAfterBreak="0">
    <w:nsid w:val="757A2195"/>
    <w:multiLevelType w:val="hybridMultilevel"/>
    <w:tmpl w:val="00EA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D54F00"/>
    <w:multiLevelType w:val="hybridMultilevel"/>
    <w:tmpl w:val="14E4DD04"/>
    <w:lvl w:ilvl="0" w:tplc="35DEFAB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91879"/>
    <w:multiLevelType w:val="hybridMultilevel"/>
    <w:tmpl w:val="61A2E95C"/>
    <w:lvl w:ilvl="0" w:tplc="E4F89AC0">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4"/>
  </w:num>
  <w:num w:numId="5">
    <w:abstractNumId w:val="7"/>
  </w:num>
  <w:num w:numId="6">
    <w:abstractNumId w:val="1"/>
  </w:num>
  <w:num w:numId="7">
    <w:abstractNumId w:val="8"/>
  </w:num>
  <w:num w:numId="8">
    <w:abstractNumId w:val="15"/>
  </w:num>
  <w:num w:numId="9">
    <w:abstractNumId w:val="2"/>
  </w:num>
  <w:num w:numId="10">
    <w:abstractNumId w:val="0"/>
  </w:num>
  <w:num w:numId="11">
    <w:abstractNumId w:val="16"/>
  </w:num>
  <w:num w:numId="12">
    <w:abstractNumId w:val="3"/>
  </w:num>
  <w:num w:numId="13">
    <w:abstractNumId w:val="12"/>
  </w:num>
  <w:num w:numId="14">
    <w:abstractNumId w:val="13"/>
  </w:num>
  <w:num w:numId="15">
    <w:abstractNumId w:val="5"/>
  </w:num>
  <w:num w:numId="16">
    <w:abstractNumId w:val="17"/>
  </w:num>
  <w:num w:numId="17">
    <w:abstractNumId w:val="14"/>
  </w:num>
  <w:num w:numId="1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180"/>
    <w:rsid w:val="000125F4"/>
    <w:rsid w:val="00013360"/>
    <w:rsid w:val="00016759"/>
    <w:rsid w:val="000216CE"/>
    <w:rsid w:val="00025DC7"/>
    <w:rsid w:val="0002643A"/>
    <w:rsid w:val="0003648E"/>
    <w:rsid w:val="000420C6"/>
    <w:rsid w:val="00044ECC"/>
    <w:rsid w:val="000531D3"/>
    <w:rsid w:val="0005646B"/>
    <w:rsid w:val="0006422D"/>
    <w:rsid w:val="000711AF"/>
    <w:rsid w:val="0008102D"/>
    <w:rsid w:val="000866D6"/>
    <w:rsid w:val="00090476"/>
    <w:rsid w:val="00094C0E"/>
    <w:rsid w:val="0009658C"/>
    <w:rsid w:val="000B0988"/>
    <w:rsid w:val="000B628D"/>
    <w:rsid w:val="000C586E"/>
    <w:rsid w:val="000D132B"/>
    <w:rsid w:val="000D69C0"/>
    <w:rsid w:val="000D6E68"/>
    <w:rsid w:val="000E41E2"/>
    <w:rsid w:val="000E41F3"/>
    <w:rsid w:val="000E745B"/>
    <w:rsid w:val="000F02A2"/>
    <w:rsid w:val="000F06E0"/>
    <w:rsid w:val="000F0C22"/>
    <w:rsid w:val="000F66F6"/>
    <w:rsid w:val="000F6B09"/>
    <w:rsid w:val="000F6FDC"/>
    <w:rsid w:val="00102B80"/>
    <w:rsid w:val="00104567"/>
    <w:rsid w:val="00104916"/>
    <w:rsid w:val="00104AA7"/>
    <w:rsid w:val="00105898"/>
    <w:rsid w:val="00111114"/>
    <w:rsid w:val="0012732D"/>
    <w:rsid w:val="00141F92"/>
    <w:rsid w:val="00143F25"/>
    <w:rsid w:val="001455FD"/>
    <w:rsid w:val="00145C68"/>
    <w:rsid w:val="00146425"/>
    <w:rsid w:val="00147363"/>
    <w:rsid w:val="00152682"/>
    <w:rsid w:val="00154FC9"/>
    <w:rsid w:val="00157891"/>
    <w:rsid w:val="001607D9"/>
    <w:rsid w:val="00165475"/>
    <w:rsid w:val="001710E5"/>
    <w:rsid w:val="00176452"/>
    <w:rsid w:val="00182550"/>
    <w:rsid w:val="00185DC7"/>
    <w:rsid w:val="0019241A"/>
    <w:rsid w:val="0019307D"/>
    <w:rsid w:val="001A0DD8"/>
    <w:rsid w:val="001A752D"/>
    <w:rsid w:val="001A757E"/>
    <w:rsid w:val="001A7730"/>
    <w:rsid w:val="001B27AE"/>
    <w:rsid w:val="001B3B04"/>
    <w:rsid w:val="001B4F73"/>
    <w:rsid w:val="001B5032"/>
    <w:rsid w:val="001C349C"/>
    <w:rsid w:val="001C38A2"/>
    <w:rsid w:val="001C3EDC"/>
    <w:rsid w:val="001C7A4D"/>
    <w:rsid w:val="001D0EA8"/>
    <w:rsid w:val="001D5CDB"/>
    <w:rsid w:val="001E364F"/>
    <w:rsid w:val="001E5E3C"/>
    <w:rsid w:val="001F36BA"/>
    <w:rsid w:val="001F436E"/>
    <w:rsid w:val="001F65CB"/>
    <w:rsid w:val="002033FA"/>
    <w:rsid w:val="00203AA1"/>
    <w:rsid w:val="00205C3F"/>
    <w:rsid w:val="0021259D"/>
    <w:rsid w:val="00213E98"/>
    <w:rsid w:val="002152EA"/>
    <w:rsid w:val="00223271"/>
    <w:rsid w:val="00231EB0"/>
    <w:rsid w:val="002323E6"/>
    <w:rsid w:val="002402BF"/>
    <w:rsid w:val="00240A73"/>
    <w:rsid w:val="002460B6"/>
    <w:rsid w:val="002761F6"/>
    <w:rsid w:val="00293DE2"/>
    <w:rsid w:val="002A0108"/>
    <w:rsid w:val="002B794E"/>
    <w:rsid w:val="002C1E88"/>
    <w:rsid w:val="002C39AF"/>
    <w:rsid w:val="002D16E3"/>
    <w:rsid w:val="002D3505"/>
    <w:rsid w:val="002D6C67"/>
    <w:rsid w:val="002E2843"/>
    <w:rsid w:val="002F1792"/>
    <w:rsid w:val="002F2320"/>
    <w:rsid w:val="002F460C"/>
    <w:rsid w:val="002F48D6"/>
    <w:rsid w:val="00317391"/>
    <w:rsid w:val="00323259"/>
    <w:rsid w:val="0032480A"/>
    <w:rsid w:val="003259F5"/>
    <w:rsid w:val="00326216"/>
    <w:rsid w:val="00331525"/>
    <w:rsid w:val="00334BA6"/>
    <w:rsid w:val="00335895"/>
    <w:rsid w:val="00336580"/>
    <w:rsid w:val="00346382"/>
    <w:rsid w:val="00354899"/>
    <w:rsid w:val="00355FD6"/>
    <w:rsid w:val="00357581"/>
    <w:rsid w:val="00362C57"/>
    <w:rsid w:val="00364A5C"/>
    <w:rsid w:val="00373FB1"/>
    <w:rsid w:val="003766BD"/>
    <w:rsid w:val="003862C9"/>
    <w:rsid w:val="0038670B"/>
    <w:rsid w:val="00390940"/>
    <w:rsid w:val="00393234"/>
    <w:rsid w:val="00396C76"/>
    <w:rsid w:val="003B30D8"/>
    <w:rsid w:val="003B6929"/>
    <w:rsid w:val="003B7EF2"/>
    <w:rsid w:val="003C3FA4"/>
    <w:rsid w:val="003D093F"/>
    <w:rsid w:val="003E4331"/>
    <w:rsid w:val="003F2B0C"/>
    <w:rsid w:val="00402640"/>
    <w:rsid w:val="00405955"/>
    <w:rsid w:val="0040762B"/>
    <w:rsid w:val="00407916"/>
    <w:rsid w:val="004221E4"/>
    <w:rsid w:val="00425292"/>
    <w:rsid w:val="00425C25"/>
    <w:rsid w:val="004273F8"/>
    <w:rsid w:val="004315F7"/>
    <w:rsid w:val="004343B5"/>
    <w:rsid w:val="004355A3"/>
    <w:rsid w:val="00440954"/>
    <w:rsid w:val="00440E1C"/>
    <w:rsid w:val="004421BF"/>
    <w:rsid w:val="004451F3"/>
    <w:rsid w:val="00446546"/>
    <w:rsid w:val="00452769"/>
    <w:rsid w:val="0046161E"/>
    <w:rsid w:val="00470A8F"/>
    <w:rsid w:val="00480429"/>
    <w:rsid w:val="004B1CCB"/>
    <w:rsid w:val="004B4F78"/>
    <w:rsid w:val="004B632F"/>
    <w:rsid w:val="004C58E9"/>
    <w:rsid w:val="004C7982"/>
    <w:rsid w:val="004D3FB1"/>
    <w:rsid w:val="004D5276"/>
    <w:rsid w:val="004D6F21"/>
    <w:rsid w:val="004D73A5"/>
    <w:rsid w:val="004F18BE"/>
    <w:rsid w:val="00500753"/>
    <w:rsid w:val="005012CC"/>
    <w:rsid w:val="005160F1"/>
    <w:rsid w:val="00516E5B"/>
    <w:rsid w:val="00524F2F"/>
    <w:rsid w:val="00527E5C"/>
    <w:rsid w:val="00532CF5"/>
    <w:rsid w:val="00536935"/>
    <w:rsid w:val="005506C4"/>
    <w:rsid w:val="005528CB"/>
    <w:rsid w:val="0055505E"/>
    <w:rsid w:val="00557E00"/>
    <w:rsid w:val="0056483C"/>
    <w:rsid w:val="00566771"/>
    <w:rsid w:val="005714E9"/>
    <w:rsid w:val="00572327"/>
    <w:rsid w:val="00575082"/>
    <w:rsid w:val="00580A4C"/>
    <w:rsid w:val="00581654"/>
    <w:rsid w:val="00581E2E"/>
    <w:rsid w:val="00584F15"/>
    <w:rsid w:val="0059514B"/>
    <w:rsid w:val="00597AA8"/>
    <w:rsid w:val="005A631A"/>
    <w:rsid w:val="005B6A4E"/>
    <w:rsid w:val="005B6B88"/>
    <w:rsid w:val="005C1484"/>
    <w:rsid w:val="005D25B1"/>
    <w:rsid w:val="005D3173"/>
    <w:rsid w:val="005D551D"/>
    <w:rsid w:val="005E358D"/>
    <w:rsid w:val="005E5263"/>
    <w:rsid w:val="005F10E5"/>
    <w:rsid w:val="005F1539"/>
    <w:rsid w:val="006004B4"/>
    <w:rsid w:val="0060256E"/>
    <w:rsid w:val="00602DA0"/>
    <w:rsid w:val="0060373C"/>
    <w:rsid w:val="00612495"/>
    <w:rsid w:val="00614363"/>
    <w:rsid w:val="006161E3"/>
    <w:rsid w:val="006163F7"/>
    <w:rsid w:val="006166D2"/>
    <w:rsid w:val="00625474"/>
    <w:rsid w:val="00627C63"/>
    <w:rsid w:val="006433B2"/>
    <w:rsid w:val="00645C77"/>
    <w:rsid w:val="00652606"/>
    <w:rsid w:val="006571BF"/>
    <w:rsid w:val="0066421F"/>
    <w:rsid w:val="00671D63"/>
    <w:rsid w:val="0067400E"/>
    <w:rsid w:val="00680F54"/>
    <w:rsid w:val="00693FD8"/>
    <w:rsid w:val="006946EE"/>
    <w:rsid w:val="006956C7"/>
    <w:rsid w:val="006A2B0A"/>
    <w:rsid w:val="006A2C27"/>
    <w:rsid w:val="006A58A9"/>
    <w:rsid w:val="006A606D"/>
    <w:rsid w:val="006B0D30"/>
    <w:rsid w:val="006B1C6D"/>
    <w:rsid w:val="006B4628"/>
    <w:rsid w:val="006C0371"/>
    <w:rsid w:val="006C08B6"/>
    <w:rsid w:val="006C0B1A"/>
    <w:rsid w:val="006C6065"/>
    <w:rsid w:val="006C6822"/>
    <w:rsid w:val="006C781E"/>
    <w:rsid w:val="006C7F9F"/>
    <w:rsid w:val="006E1AEE"/>
    <w:rsid w:val="006E2F6D"/>
    <w:rsid w:val="006E58F6"/>
    <w:rsid w:val="006E77E1"/>
    <w:rsid w:val="006F131D"/>
    <w:rsid w:val="006F3EA4"/>
    <w:rsid w:val="00711642"/>
    <w:rsid w:val="007150E7"/>
    <w:rsid w:val="007151DE"/>
    <w:rsid w:val="007152F6"/>
    <w:rsid w:val="00723C17"/>
    <w:rsid w:val="00726F81"/>
    <w:rsid w:val="00731334"/>
    <w:rsid w:val="00733E6D"/>
    <w:rsid w:val="0073691D"/>
    <w:rsid w:val="00740C88"/>
    <w:rsid w:val="0074243E"/>
    <w:rsid w:val="007507C6"/>
    <w:rsid w:val="00751E0B"/>
    <w:rsid w:val="00752BCD"/>
    <w:rsid w:val="00757621"/>
    <w:rsid w:val="00766DA1"/>
    <w:rsid w:val="0077502E"/>
    <w:rsid w:val="0077723C"/>
    <w:rsid w:val="00780141"/>
    <w:rsid w:val="007842D3"/>
    <w:rsid w:val="007866A6"/>
    <w:rsid w:val="00796E7B"/>
    <w:rsid w:val="00797367"/>
    <w:rsid w:val="007A02A7"/>
    <w:rsid w:val="007A130D"/>
    <w:rsid w:val="007A232D"/>
    <w:rsid w:val="007A2370"/>
    <w:rsid w:val="007B001D"/>
    <w:rsid w:val="007B70D8"/>
    <w:rsid w:val="007D1A2D"/>
    <w:rsid w:val="007D388F"/>
    <w:rsid w:val="007D4102"/>
    <w:rsid w:val="007F0209"/>
    <w:rsid w:val="007F43B7"/>
    <w:rsid w:val="007F6FBE"/>
    <w:rsid w:val="00801F90"/>
    <w:rsid w:val="00802334"/>
    <w:rsid w:val="00813549"/>
    <w:rsid w:val="00816137"/>
    <w:rsid w:val="00821FFC"/>
    <w:rsid w:val="008271CA"/>
    <w:rsid w:val="008338E0"/>
    <w:rsid w:val="008415ED"/>
    <w:rsid w:val="00844D0D"/>
    <w:rsid w:val="008467D5"/>
    <w:rsid w:val="00854B66"/>
    <w:rsid w:val="0085766A"/>
    <w:rsid w:val="00860C54"/>
    <w:rsid w:val="00870969"/>
    <w:rsid w:val="008712EC"/>
    <w:rsid w:val="00872C4F"/>
    <w:rsid w:val="0087506D"/>
    <w:rsid w:val="00887790"/>
    <w:rsid w:val="008964EF"/>
    <w:rsid w:val="008A3AAC"/>
    <w:rsid w:val="008A4DC4"/>
    <w:rsid w:val="008B3D5E"/>
    <w:rsid w:val="008B438C"/>
    <w:rsid w:val="008B4CE0"/>
    <w:rsid w:val="008B55A9"/>
    <w:rsid w:val="008B7A90"/>
    <w:rsid w:val="008C1DF8"/>
    <w:rsid w:val="008C2822"/>
    <w:rsid w:val="008C3569"/>
    <w:rsid w:val="008D1DF6"/>
    <w:rsid w:val="008D3A46"/>
    <w:rsid w:val="008D6175"/>
    <w:rsid w:val="008E044D"/>
    <w:rsid w:val="008F31F3"/>
    <w:rsid w:val="008F7B47"/>
    <w:rsid w:val="009017D3"/>
    <w:rsid w:val="00902BCB"/>
    <w:rsid w:val="00905CC7"/>
    <w:rsid w:val="009067A4"/>
    <w:rsid w:val="009163D9"/>
    <w:rsid w:val="0091678C"/>
    <w:rsid w:val="00921448"/>
    <w:rsid w:val="009243E2"/>
    <w:rsid w:val="00933D68"/>
    <w:rsid w:val="009340DB"/>
    <w:rsid w:val="009400A2"/>
    <w:rsid w:val="0094167D"/>
    <w:rsid w:val="0094618C"/>
    <w:rsid w:val="0095026E"/>
    <w:rsid w:val="00950D31"/>
    <w:rsid w:val="0095684B"/>
    <w:rsid w:val="00960809"/>
    <w:rsid w:val="00961285"/>
    <w:rsid w:val="00972498"/>
    <w:rsid w:val="0097481F"/>
    <w:rsid w:val="00974CC6"/>
    <w:rsid w:val="00976AD4"/>
    <w:rsid w:val="00981D9D"/>
    <w:rsid w:val="00995547"/>
    <w:rsid w:val="00995B86"/>
    <w:rsid w:val="009A312F"/>
    <w:rsid w:val="009A3361"/>
    <w:rsid w:val="009A5348"/>
    <w:rsid w:val="009B0655"/>
    <w:rsid w:val="009B0AB7"/>
    <w:rsid w:val="009B6E00"/>
    <w:rsid w:val="009B79B7"/>
    <w:rsid w:val="009C76D5"/>
    <w:rsid w:val="009E1B2A"/>
    <w:rsid w:val="009E1E3C"/>
    <w:rsid w:val="009F0C67"/>
    <w:rsid w:val="009F5164"/>
    <w:rsid w:val="009F7AA4"/>
    <w:rsid w:val="00A00983"/>
    <w:rsid w:val="00A10AD7"/>
    <w:rsid w:val="00A25DB4"/>
    <w:rsid w:val="00A441B6"/>
    <w:rsid w:val="00A512AB"/>
    <w:rsid w:val="00A559DB"/>
    <w:rsid w:val="00A56C84"/>
    <w:rsid w:val="00A7137F"/>
    <w:rsid w:val="00A901BD"/>
    <w:rsid w:val="00A97D7C"/>
    <w:rsid w:val="00AA2381"/>
    <w:rsid w:val="00AD7C2A"/>
    <w:rsid w:val="00AE1566"/>
    <w:rsid w:val="00AF1158"/>
    <w:rsid w:val="00AF35FC"/>
    <w:rsid w:val="00AF3870"/>
    <w:rsid w:val="00AF5556"/>
    <w:rsid w:val="00B03639"/>
    <w:rsid w:val="00B03B73"/>
    <w:rsid w:val="00B0652A"/>
    <w:rsid w:val="00B11C3E"/>
    <w:rsid w:val="00B11DCC"/>
    <w:rsid w:val="00B16D8F"/>
    <w:rsid w:val="00B32C18"/>
    <w:rsid w:val="00B37EC9"/>
    <w:rsid w:val="00B40937"/>
    <w:rsid w:val="00B423EF"/>
    <w:rsid w:val="00B4369E"/>
    <w:rsid w:val="00B453DE"/>
    <w:rsid w:val="00B518C3"/>
    <w:rsid w:val="00B53DBE"/>
    <w:rsid w:val="00B56759"/>
    <w:rsid w:val="00B764CC"/>
    <w:rsid w:val="00B767ED"/>
    <w:rsid w:val="00B84ED7"/>
    <w:rsid w:val="00B86954"/>
    <w:rsid w:val="00B86CE3"/>
    <w:rsid w:val="00B901F9"/>
    <w:rsid w:val="00B9094B"/>
    <w:rsid w:val="00BA563E"/>
    <w:rsid w:val="00BA711E"/>
    <w:rsid w:val="00BB241E"/>
    <w:rsid w:val="00BB36B7"/>
    <w:rsid w:val="00BB396A"/>
    <w:rsid w:val="00BB5D01"/>
    <w:rsid w:val="00BC021F"/>
    <w:rsid w:val="00BD047A"/>
    <w:rsid w:val="00BD1211"/>
    <w:rsid w:val="00BD33A4"/>
    <w:rsid w:val="00BD6AFD"/>
    <w:rsid w:val="00BD6EFB"/>
    <w:rsid w:val="00BE229F"/>
    <w:rsid w:val="00BE2A5C"/>
    <w:rsid w:val="00BF4447"/>
    <w:rsid w:val="00C011E8"/>
    <w:rsid w:val="00C032B8"/>
    <w:rsid w:val="00C10092"/>
    <w:rsid w:val="00C105D0"/>
    <w:rsid w:val="00C1584D"/>
    <w:rsid w:val="00C15BE2"/>
    <w:rsid w:val="00C16FB1"/>
    <w:rsid w:val="00C22487"/>
    <w:rsid w:val="00C3177F"/>
    <w:rsid w:val="00C31ABE"/>
    <w:rsid w:val="00C32548"/>
    <w:rsid w:val="00C3447F"/>
    <w:rsid w:val="00C564FC"/>
    <w:rsid w:val="00C565FA"/>
    <w:rsid w:val="00C62270"/>
    <w:rsid w:val="00C670BC"/>
    <w:rsid w:val="00C702E3"/>
    <w:rsid w:val="00C774E2"/>
    <w:rsid w:val="00C81491"/>
    <w:rsid w:val="00C81676"/>
    <w:rsid w:val="00C85C5D"/>
    <w:rsid w:val="00C85D27"/>
    <w:rsid w:val="00C87E32"/>
    <w:rsid w:val="00C90552"/>
    <w:rsid w:val="00C92CC4"/>
    <w:rsid w:val="00C92F49"/>
    <w:rsid w:val="00C95DFB"/>
    <w:rsid w:val="00C963C9"/>
    <w:rsid w:val="00C967D9"/>
    <w:rsid w:val="00CA0AFB"/>
    <w:rsid w:val="00CA2CE1"/>
    <w:rsid w:val="00CA3976"/>
    <w:rsid w:val="00CA50E3"/>
    <w:rsid w:val="00CA757B"/>
    <w:rsid w:val="00CC1787"/>
    <w:rsid w:val="00CC182C"/>
    <w:rsid w:val="00CC1986"/>
    <w:rsid w:val="00CC335A"/>
    <w:rsid w:val="00CC33FC"/>
    <w:rsid w:val="00CC4449"/>
    <w:rsid w:val="00CD0824"/>
    <w:rsid w:val="00CD0A58"/>
    <w:rsid w:val="00CD2908"/>
    <w:rsid w:val="00CD6C10"/>
    <w:rsid w:val="00CE1580"/>
    <w:rsid w:val="00CE391F"/>
    <w:rsid w:val="00CE5867"/>
    <w:rsid w:val="00CE5EB7"/>
    <w:rsid w:val="00CE7CAE"/>
    <w:rsid w:val="00CF5DCE"/>
    <w:rsid w:val="00D01DC8"/>
    <w:rsid w:val="00D03A82"/>
    <w:rsid w:val="00D0764D"/>
    <w:rsid w:val="00D13667"/>
    <w:rsid w:val="00D15344"/>
    <w:rsid w:val="00D24DDC"/>
    <w:rsid w:val="00D31BEC"/>
    <w:rsid w:val="00D43BD3"/>
    <w:rsid w:val="00D4537D"/>
    <w:rsid w:val="00D5198F"/>
    <w:rsid w:val="00D600C3"/>
    <w:rsid w:val="00D60E06"/>
    <w:rsid w:val="00D63150"/>
    <w:rsid w:val="00D636BA"/>
    <w:rsid w:val="00D64A32"/>
    <w:rsid w:val="00D64EFC"/>
    <w:rsid w:val="00D74833"/>
    <w:rsid w:val="00D75072"/>
    <w:rsid w:val="00D750B7"/>
    <w:rsid w:val="00D75295"/>
    <w:rsid w:val="00D76111"/>
    <w:rsid w:val="00D76CE9"/>
    <w:rsid w:val="00D82B33"/>
    <w:rsid w:val="00D864B5"/>
    <w:rsid w:val="00D97F12"/>
    <w:rsid w:val="00DA6095"/>
    <w:rsid w:val="00DB42E7"/>
    <w:rsid w:val="00DC3130"/>
    <w:rsid w:val="00DC793A"/>
    <w:rsid w:val="00DD4924"/>
    <w:rsid w:val="00DD5E53"/>
    <w:rsid w:val="00DD7C6B"/>
    <w:rsid w:val="00DE01A6"/>
    <w:rsid w:val="00DE7A98"/>
    <w:rsid w:val="00DE7FFA"/>
    <w:rsid w:val="00DF197D"/>
    <w:rsid w:val="00DF32C2"/>
    <w:rsid w:val="00E00F64"/>
    <w:rsid w:val="00E04A2E"/>
    <w:rsid w:val="00E07A93"/>
    <w:rsid w:val="00E23AAD"/>
    <w:rsid w:val="00E34396"/>
    <w:rsid w:val="00E471A7"/>
    <w:rsid w:val="00E56B28"/>
    <w:rsid w:val="00E6099E"/>
    <w:rsid w:val="00E63505"/>
    <w:rsid w:val="00E635CF"/>
    <w:rsid w:val="00E71615"/>
    <w:rsid w:val="00E74CBC"/>
    <w:rsid w:val="00E74EBB"/>
    <w:rsid w:val="00E95B7F"/>
    <w:rsid w:val="00EA34A2"/>
    <w:rsid w:val="00EB1B6F"/>
    <w:rsid w:val="00EB4340"/>
    <w:rsid w:val="00EB6BA7"/>
    <w:rsid w:val="00EC1D11"/>
    <w:rsid w:val="00EC259C"/>
    <w:rsid w:val="00EC6E0A"/>
    <w:rsid w:val="00ED4E18"/>
    <w:rsid w:val="00EE1F37"/>
    <w:rsid w:val="00EE2BE3"/>
    <w:rsid w:val="00F0159C"/>
    <w:rsid w:val="00F04803"/>
    <w:rsid w:val="00F105B7"/>
    <w:rsid w:val="00F1103A"/>
    <w:rsid w:val="00F13220"/>
    <w:rsid w:val="00F17A21"/>
    <w:rsid w:val="00F2290D"/>
    <w:rsid w:val="00F22B73"/>
    <w:rsid w:val="00F3073C"/>
    <w:rsid w:val="00F37B27"/>
    <w:rsid w:val="00F46556"/>
    <w:rsid w:val="00F50E91"/>
    <w:rsid w:val="00F56FB6"/>
    <w:rsid w:val="00F57155"/>
    <w:rsid w:val="00F572D3"/>
    <w:rsid w:val="00F57D29"/>
    <w:rsid w:val="00F7418E"/>
    <w:rsid w:val="00F75B66"/>
    <w:rsid w:val="00F8400D"/>
    <w:rsid w:val="00F840C1"/>
    <w:rsid w:val="00F85BE0"/>
    <w:rsid w:val="00F85F28"/>
    <w:rsid w:val="00F91C51"/>
    <w:rsid w:val="00F96201"/>
    <w:rsid w:val="00FA2D5B"/>
    <w:rsid w:val="00FA6293"/>
    <w:rsid w:val="00FB0354"/>
    <w:rsid w:val="00FB3E3C"/>
    <w:rsid w:val="00FC0480"/>
    <w:rsid w:val="00FD0B18"/>
    <w:rsid w:val="00FD1C4E"/>
    <w:rsid w:val="00FD25D3"/>
    <w:rsid w:val="00FD2FAD"/>
    <w:rsid w:val="00FD4779"/>
    <w:rsid w:val="00FE418B"/>
    <w:rsid w:val="00FE714F"/>
    <w:rsid w:val="00FF28E9"/>
    <w:rsid w:val="00FF4022"/>
    <w:rsid w:val="00FF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E8E381"/>
  <w15:docId w15:val="{4A476C96-4DBB-48C2-B785-DD4C27B2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0264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loomberg.com/quote/BDIY:IND"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F286-4923-4896-8EE3-17D7AA38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4185</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3</cp:revision>
  <cp:lastPrinted>2017-05-24T18:38:00Z</cp:lastPrinted>
  <dcterms:created xsi:type="dcterms:W3CDTF">2020-01-20T16:24:00Z</dcterms:created>
  <dcterms:modified xsi:type="dcterms:W3CDTF">2020-01-20T16:27:00Z</dcterms:modified>
</cp:coreProperties>
</file>