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CD276" w14:textId="02E41D8A" w:rsidR="008467D5" w:rsidRPr="0026393B" w:rsidRDefault="007809A5" w:rsidP="00013360">
      <w:pPr>
        <w:tabs>
          <w:tab w:val="left" w:pos="-1440"/>
          <w:tab w:val="left" w:pos="-720"/>
          <w:tab w:val="left" w:pos="1"/>
          <w:tab w:val="right" w:pos="9360"/>
        </w:tabs>
        <w:jc w:val="both"/>
        <w:rPr>
          <w:rFonts w:ascii="Arial" w:hAnsi="Arial"/>
          <w:sz w:val="24"/>
          <w:lang w:val="en-GB"/>
        </w:rPr>
      </w:pPr>
      <w:r w:rsidRPr="007809A5">
        <w:rPr>
          <w:rFonts w:ascii="Arial" w:hAnsi="Arial"/>
          <w:b/>
          <w:noProof/>
          <w:sz w:val="24"/>
          <w:lang w:val="en-GB" w:eastAsia="en-GB"/>
        </w:rPr>
        <w:drawing>
          <wp:inline distT="0" distB="0" distL="0" distR="0" wp14:anchorId="044DF597" wp14:editId="3DD35166">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AC27D6C" w14:textId="3027B326" w:rsidR="00856D9F" w:rsidRPr="0026393B"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2527359" w14:textId="38995E8A" w:rsidR="00D75295" w:rsidRPr="0026393B" w:rsidRDefault="007809A5" w:rsidP="00D74756">
      <w:pPr>
        <w:pStyle w:val="ProductNumber"/>
        <w:outlineLvl w:val="0"/>
        <w:rPr>
          <w:lang w:val="en-GB"/>
        </w:rPr>
      </w:pPr>
      <w:r>
        <w:rPr>
          <w:lang w:val="en-GB"/>
        </w:rPr>
        <w:t>9B17D</w:t>
      </w:r>
      <w:r w:rsidR="00D32B06">
        <w:rPr>
          <w:lang w:val="en-GB"/>
        </w:rPr>
        <w:t>005</w:t>
      </w:r>
    </w:p>
    <w:p w14:paraId="401FF260" w14:textId="77777777" w:rsidR="00D75295" w:rsidRPr="0026393B" w:rsidRDefault="00D75295" w:rsidP="00D75295">
      <w:pPr>
        <w:jc w:val="right"/>
        <w:rPr>
          <w:rFonts w:ascii="Arial" w:hAnsi="Arial"/>
          <w:b/>
          <w:sz w:val="28"/>
          <w:szCs w:val="28"/>
          <w:lang w:val="en-GB"/>
        </w:rPr>
      </w:pPr>
    </w:p>
    <w:p w14:paraId="24A22CEF" w14:textId="77777777" w:rsidR="00866F6D" w:rsidRPr="0026393B" w:rsidRDefault="00866F6D" w:rsidP="00D75295">
      <w:pPr>
        <w:jc w:val="right"/>
        <w:rPr>
          <w:rFonts w:ascii="Arial" w:hAnsi="Arial"/>
          <w:b/>
          <w:sz w:val="28"/>
          <w:szCs w:val="28"/>
          <w:lang w:val="en-GB"/>
        </w:rPr>
      </w:pPr>
    </w:p>
    <w:p w14:paraId="7CA2A16A" w14:textId="77777777" w:rsidR="00013360" w:rsidRPr="0026393B" w:rsidRDefault="00A21680" w:rsidP="00D74756">
      <w:pPr>
        <w:pStyle w:val="CaseTitle"/>
        <w:spacing w:after="0" w:line="240" w:lineRule="auto"/>
        <w:outlineLvl w:val="0"/>
        <w:rPr>
          <w:lang w:val="en-GB"/>
        </w:rPr>
      </w:pPr>
      <w:r w:rsidRPr="0026393B">
        <w:rPr>
          <w:lang w:val="en-GB"/>
        </w:rPr>
        <w:t>DHL GLOBAL FORWARDING: CONSOLIDATION PROGRAM</w:t>
      </w:r>
    </w:p>
    <w:p w14:paraId="0617627C" w14:textId="77777777" w:rsidR="00013360" w:rsidRPr="0026393B" w:rsidRDefault="00013360" w:rsidP="00013360">
      <w:pPr>
        <w:pStyle w:val="CaseTitle"/>
        <w:spacing w:after="0" w:line="240" w:lineRule="auto"/>
        <w:rPr>
          <w:sz w:val="20"/>
          <w:szCs w:val="20"/>
          <w:lang w:val="en-GB"/>
        </w:rPr>
      </w:pPr>
    </w:p>
    <w:p w14:paraId="4A29F601" w14:textId="15CD1C03" w:rsidR="00CA3976" w:rsidRPr="0026393B" w:rsidRDefault="00CA3976" w:rsidP="00013360">
      <w:pPr>
        <w:pStyle w:val="CaseTitle"/>
        <w:spacing w:after="0" w:line="240" w:lineRule="auto"/>
        <w:rPr>
          <w:sz w:val="20"/>
          <w:szCs w:val="20"/>
          <w:lang w:val="en-GB"/>
        </w:rPr>
      </w:pPr>
    </w:p>
    <w:p w14:paraId="46CF5EBA" w14:textId="77777777" w:rsidR="00013360" w:rsidRPr="0026393B" w:rsidRDefault="00013360" w:rsidP="00013360">
      <w:pPr>
        <w:pStyle w:val="CaseTitle"/>
        <w:spacing w:after="0" w:line="240" w:lineRule="auto"/>
        <w:rPr>
          <w:sz w:val="20"/>
          <w:szCs w:val="20"/>
          <w:lang w:val="en-GB"/>
        </w:rPr>
      </w:pPr>
    </w:p>
    <w:p w14:paraId="1C71E1A9" w14:textId="22837F5B" w:rsidR="00013360" w:rsidRPr="0026393B" w:rsidRDefault="00EE5DBF" w:rsidP="00104567">
      <w:pPr>
        <w:pStyle w:val="StyleCopyrightStatementAfter0ptBottomSinglesolidline1"/>
        <w:rPr>
          <w:lang w:val="en-GB"/>
        </w:rPr>
      </w:pPr>
      <w:r w:rsidRPr="0026393B">
        <w:rPr>
          <w:lang w:val="en-GB"/>
        </w:rPr>
        <w:t>Debmallya Chatterjee and Kedar P</w:t>
      </w:r>
      <w:r w:rsidR="0046107C">
        <w:rPr>
          <w:lang w:val="en-GB"/>
        </w:rPr>
        <w:t>.</w:t>
      </w:r>
      <w:r w:rsidRPr="0026393B">
        <w:rPr>
          <w:lang w:val="en-GB"/>
        </w:rPr>
        <w:t xml:space="preserve"> Joshi</w:t>
      </w:r>
      <w:r w:rsidR="007E5921" w:rsidRPr="0026393B">
        <w:rPr>
          <w:lang w:val="en-GB"/>
        </w:rPr>
        <w:t xml:space="preserve"> wrote this case sol</w:t>
      </w:r>
      <w:r w:rsidR="00D75295" w:rsidRPr="0026393B">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7EACCEF" w14:textId="77777777" w:rsidR="00013360" w:rsidRPr="0026393B" w:rsidRDefault="00013360" w:rsidP="00104567">
      <w:pPr>
        <w:pStyle w:val="StyleCopyrightStatementAfter0ptBottomSinglesolidline1"/>
        <w:rPr>
          <w:lang w:val="en-GB"/>
        </w:rPr>
      </w:pPr>
    </w:p>
    <w:p w14:paraId="3EF6ECDF" w14:textId="6C4FD315" w:rsidR="007809A5" w:rsidRDefault="007809A5"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1E9FC22" w14:textId="77777777" w:rsidR="007809A5" w:rsidRDefault="007809A5" w:rsidP="003C25FF">
      <w:pPr>
        <w:pStyle w:val="StyleCopyrightStatementAfter0ptBottomSinglesolidline1"/>
        <w:pBdr>
          <w:top w:val="none" w:sz="0" w:space="0" w:color="auto"/>
        </w:pBdr>
      </w:pPr>
    </w:p>
    <w:p w14:paraId="248F2BB7" w14:textId="537E2876" w:rsidR="003B7EF2" w:rsidRPr="0026393B" w:rsidRDefault="007809A5" w:rsidP="007809A5">
      <w:pPr>
        <w:pStyle w:val="StyleStyleCopyrightStatementAfter0ptBottomSinglesolid"/>
        <w:rPr>
          <w:lang w:val="en-GB"/>
        </w:rPr>
      </w:pPr>
      <w:r>
        <w:t>Copyright © 2017, Richard Ivey School of Business Foundation</w:t>
      </w:r>
      <w:r w:rsidR="003B7EF2" w:rsidRPr="0026393B">
        <w:rPr>
          <w:lang w:val="en-GB"/>
        </w:rPr>
        <w:tab/>
        <w:t xml:space="preserve">Version: </w:t>
      </w:r>
      <w:r w:rsidR="00361C8E" w:rsidRPr="0026393B">
        <w:rPr>
          <w:lang w:val="en-GB"/>
        </w:rPr>
        <w:t>201</w:t>
      </w:r>
      <w:r w:rsidR="00DC15D4" w:rsidRPr="0026393B">
        <w:rPr>
          <w:lang w:val="en-GB"/>
        </w:rPr>
        <w:t>7</w:t>
      </w:r>
      <w:r w:rsidR="00361C8E" w:rsidRPr="0026393B">
        <w:rPr>
          <w:lang w:val="en-GB"/>
        </w:rPr>
        <w:t>-</w:t>
      </w:r>
      <w:r w:rsidR="00B062B1">
        <w:rPr>
          <w:lang w:val="en-GB"/>
        </w:rPr>
        <w:t>03</w:t>
      </w:r>
      <w:r w:rsidR="00EE5DBF" w:rsidRPr="0026393B">
        <w:rPr>
          <w:lang w:val="en-GB"/>
        </w:rPr>
        <w:t>-</w:t>
      </w:r>
      <w:r w:rsidR="00D32B06">
        <w:rPr>
          <w:lang w:val="en-GB"/>
        </w:rPr>
        <w:t>2</w:t>
      </w:r>
      <w:r w:rsidR="00662489">
        <w:rPr>
          <w:lang w:val="en-GB"/>
        </w:rPr>
        <w:t>9</w:t>
      </w:r>
    </w:p>
    <w:p w14:paraId="238CCB65" w14:textId="77777777" w:rsidR="003B7EF2" w:rsidRPr="0026393B" w:rsidRDefault="003B7EF2" w:rsidP="00104567">
      <w:pPr>
        <w:pStyle w:val="StyleCopyrightStatementAfter0ptBottomSinglesolidline1"/>
        <w:rPr>
          <w:rFonts w:ascii="Times New Roman" w:hAnsi="Times New Roman"/>
          <w:sz w:val="20"/>
          <w:lang w:val="en-GB"/>
        </w:rPr>
      </w:pPr>
    </w:p>
    <w:p w14:paraId="6B63B935" w14:textId="77777777" w:rsidR="003B7EF2" w:rsidRPr="0026393B" w:rsidRDefault="003B7EF2" w:rsidP="006F1D9E">
      <w:pPr>
        <w:pStyle w:val="Footnote"/>
        <w:rPr>
          <w:lang w:val="en-GB"/>
        </w:rPr>
      </w:pPr>
    </w:p>
    <w:p w14:paraId="6BC50616" w14:textId="50B96031" w:rsidR="00A21680" w:rsidRPr="0026393B" w:rsidRDefault="00A21680" w:rsidP="00A21680">
      <w:pPr>
        <w:pStyle w:val="BodyTextMain"/>
        <w:rPr>
          <w:lang w:val="en-GB"/>
        </w:rPr>
      </w:pPr>
      <w:r w:rsidRPr="0026393B">
        <w:rPr>
          <w:lang w:val="en-GB"/>
        </w:rPr>
        <w:t>On</w:t>
      </w:r>
      <w:r w:rsidR="00AD12D8">
        <w:rPr>
          <w:lang w:val="en-GB"/>
        </w:rPr>
        <w:t xml:space="preserve"> the evening of</w:t>
      </w:r>
      <w:r w:rsidRPr="0026393B">
        <w:rPr>
          <w:lang w:val="en-GB"/>
        </w:rPr>
        <w:t xml:space="preserve"> October 13, 2015, Amit Datta, </w:t>
      </w:r>
      <w:r w:rsidR="007C1ABA">
        <w:rPr>
          <w:lang w:val="en-GB"/>
        </w:rPr>
        <w:t>r</w:t>
      </w:r>
      <w:r w:rsidRPr="0026393B">
        <w:rPr>
          <w:lang w:val="en-GB"/>
        </w:rPr>
        <w:t xml:space="preserve">egional </w:t>
      </w:r>
      <w:r w:rsidR="007C1ABA">
        <w:rPr>
          <w:lang w:val="en-GB"/>
        </w:rPr>
        <w:t>d</w:t>
      </w:r>
      <w:r w:rsidRPr="0026393B">
        <w:rPr>
          <w:lang w:val="en-GB"/>
        </w:rPr>
        <w:t>irector of DHL Global Forwarding (DGF)</w:t>
      </w:r>
      <w:r w:rsidR="00AD12D8">
        <w:rPr>
          <w:lang w:val="en-GB"/>
        </w:rPr>
        <w:t>,</w:t>
      </w:r>
      <w:r w:rsidRPr="0026393B">
        <w:rPr>
          <w:lang w:val="en-GB"/>
        </w:rPr>
        <w:t xml:space="preserve"> was </w:t>
      </w:r>
      <w:r w:rsidR="00110714">
        <w:rPr>
          <w:lang w:val="en-GB"/>
        </w:rPr>
        <w:t xml:space="preserve">gazing out </w:t>
      </w:r>
      <w:r w:rsidRPr="0026393B">
        <w:rPr>
          <w:lang w:val="en-GB"/>
        </w:rPr>
        <w:t xml:space="preserve">the window </w:t>
      </w:r>
      <w:r w:rsidR="00FF44E0">
        <w:rPr>
          <w:lang w:val="en-GB"/>
        </w:rPr>
        <w:t>of</w:t>
      </w:r>
      <w:r w:rsidRPr="0026393B">
        <w:rPr>
          <w:lang w:val="en-GB"/>
        </w:rPr>
        <w:t xml:space="preserve"> his office in Bengaluru</w:t>
      </w:r>
      <w:r w:rsidR="00110714">
        <w:rPr>
          <w:lang w:val="en-GB"/>
        </w:rPr>
        <w:t>, India</w:t>
      </w:r>
      <w:r w:rsidRPr="0026393B">
        <w:rPr>
          <w:lang w:val="en-GB"/>
        </w:rPr>
        <w:t xml:space="preserve">. </w:t>
      </w:r>
      <w:r w:rsidR="00110714">
        <w:rPr>
          <w:lang w:val="en-GB"/>
        </w:rPr>
        <w:t>His</w:t>
      </w:r>
      <w:r w:rsidRPr="0026393B">
        <w:rPr>
          <w:lang w:val="en-GB"/>
        </w:rPr>
        <w:t xml:space="preserve"> day </w:t>
      </w:r>
      <w:r w:rsidR="003500FD">
        <w:rPr>
          <w:lang w:val="en-GB"/>
        </w:rPr>
        <w:t>had been</w:t>
      </w:r>
      <w:r w:rsidR="003500FD" w:rsidRPr="0026393B">
        <w:rPr>
          <w:lang w:val="en-GB"/>
        </w:rPr>
        <w:t xml:space="preserve"> </w:t>
      </w:r>
      <w:r w:rsidRPr="0026393B">
        <w:rPr>
          <w:lang w:val="en-GB"/>
        </w:rPr>
        <w:t>very hectic</w:t>
      </w:r>
      <w:r w:rsidR="00110714">
        <w:rPr>
          <w:lang w:val="en-GB"/>
        </w:rPr>
        <w:t>,</w:t>
      </w:r>
      <w:r w:rsidRPr="0026393B">
        <w:rPr>
          <w:lang w:val="en-GB"/>
        </w:rPr>
        <w:t xml:space="preserve"> and </w:t>
      </w:r>
      <w:r w:rsidR="00110714">
        <w:rPr>
          <w:lang w:val="en-GB"/>
        </w:rPr>
        <w:t>his</w:t>
      </w:r>
      <w:r w:rsidRPr="0026393B">
        <w:rPr>
          <w:lang w:val="en-GB"/>
        </w:rPr>
        <w:t xml:space="preserve"> last meeting</w:t>
      </w:r>
      <w:r w:rsidR="00110714">
        <w:rPr>
          <w:lang w:val="en-GB"/>
        </w:rPr>
        <w:t>, which was</w:t>
      </w:r>
      <w:r w:rsidRPr="0026393B">
        <w:rPr>
          <w:lang w:val="en-GB"/>
        </w:rPr>
        <w:t xml:space="preserve"> </w:t>
      </w:r>
      <w:r w:rsidR="00110714">
        <w:rPr>
          <w:lang w:val="en-GB"/>
        </w:rPr>
        <w:t>about DGF’s</w:t>
      </w:r>
      <w:r w:rsidRPr="0026393B">
        <w:rPr>
          <w:lang w:val="en-GB"/>
        </w:rPr>
        <w:t xml:space="preserve"> consolidation program</w:t>
      </w:r>
      <w:r w:rsidR="00110714">
        <w:rPr>
          <w:lang w:val="en-GB"/>
        </w:rPr>
        <w:t>,</w:t>
      </w:r>
      <w:r w:rsidRPr="0026393B">
        <w:rPr>
          <w:lang w:val="en-GB"/>
        </w:rPr>
        <w:t xml:space="preserve"> had </w:t>
      </w:r>
      <w:r w:rsidR="00110714">
        <w:rPr>
          <w:lang w:val="en-GB"/>
        </w:rPr>
        <w:t xml:space="preserve">run </w:t>
      </w:r>
      <w:r w:rsidRPr="0026393B">
        <w:rPr>
          <w:lang w:val="en-GB"/>
        </w:rPr>
        <w:t xml:space="preserve">for two hours. </w:t>
      </w:r>
      <w:r w:rsidR="003C2E3D">
        <w:rPr>
          <w:lang w:val="en-GB"/>
        </w:rPr>
        <w:t xml:space="preserve">DGF provided air and ocean freight forwarding services. </w:t>
      </w:r>
      <w:r w:rsidRPr="0026393B">
        <w:rPr>
          <w:lang w:val="en-GB"/>
        </w:rPr>
        <w:t xml:space="preserve">In September, </w:t>
      </w:r>
      <w:r w:rsidR="003500FD">
        <w:rPr>
          <w:lang w:val="en-GB"/>
        </w:rPr>
        <w:t>Datta’s</w:t>
      </w:r>
      <w:r w:rsidRPr="0026393B">
        <w:rPr>
          <w:lang w:val="en-GB"/>
        </w:rPr>
        <w:t xml:space="preserve"> team </w:t>
      </w:r>
      <w:r w:rsidR="00110714">
        <w:rPr>
          <w:lang w:val="en-GB"/>
        </w:rPr>
        <w:t xml:space="preserve">had successfully </w:t>
      </w:r>
      <w:r w:rsidR="00327DB1">
        <w:rPr>
          <w:lang w:val="en-GB"/>
        </w:rPr>
        <w:t>tested</w:t>
      </w:r>
      <w:r w:rsidRPr="0026393B">
        <w:rPr>
          <w:lang w:val="en-GB"/>
        </w:rPr>
        <w:t xml:space="preserve"> the consolidation program </w:t>
      </w:r>
      <w:r w:rsidR="00110714">
        <w:rPr>
          <w:lang w:val="en-GB"/>
        </w:rPr>
        <w:t>in three Indian cities:</w:t>
      </w:r>
      <w:r w:rsidRPr="0026393B">
        <w:rPr>
          <w:lang w:val="en-GB"/>
        </w:rPr>
        <w:t xml:space="preserve"> Hyderabad, Bengaluru</w:t>
      </w:r>
      <w:r w:rsidR="00110714">
        <w:rPr>
          <w:lang w:val="en-GB"/>
        </w:rPr>
        <w:t>,</w:t>
      </w:r>
      <w:r w:rsidRPr="0026393B">
        <w:rPr>
          <w:lang w:val="en-GB"/>
        </w:rPr>
        <w:t xml:space="preserve"> and Chennai. </w:t>
      </w:r>
      <w:r w:rsidR="00327DB1">
        <w:rPr>
          <w:lang w:val="en-GB"/>
        </w:rPr>
        <w:t>In the last meeting, three months ago</w:t>
      </w:r>
      <w:r w:rsidR="006709A8">
        <w:rPr>
          <w:lang w:val="en-GB"/>
        </w:rPr>
        <w:t>,</w:t>
      </w:r>
      <w:r w:rsidR="00327DB1">
        <w:rPr>
          <w:lang w:val="en-GB"/>
        </w:rPr>
        <w:t xml:space="preserve"> </w:t>
      </w:r>
      <w:r w:rsidR="008D1129">
        <w:rPr>
          <w:lang w:val="en-GB"/>
        </w:rPr>
        <w:t xml:space="preserve">the </w:t>
      </w:r>
      <w:r w:rsidR="006709A8">
        <w:rPr>
          <w:lang w:val="en-GB"/>
        </w:rPr>
        <w:t>team</w:t>
      </w:r>
      <w:r w:rsidR="008D1129">
        <w:rPr>
          <w:lang w:val="en-GB"/>
        </w:rPr>
        <w:t xml:space="preserve"> had </w:t>
      </w:r>
      <w:r w:rsidR="006709A8">
        <w:rPr>
          <w:lang w:val="en-GB"/>
        </w:rPr>
        <w:t>suggested</w:t>
      </w:r>
      <w:r w:rsidR="008D1129">
        <w:rPr>
          <w:lang w:val="en-GB"/>
        </w:rPr>
        <w:t xml:space="preserve"> that </w:t>
      </w:r>
      <w:proofErr w:type="spellStart"/>
      <w:r w:rsidR="006709A8">
        <w:rPr>
          <w:lang w:val="en-GB"/>
        </w:rPr>
        <w:t>Datta</w:t>
      </w:r>
      <w:proofErr w:type="spellEnd"/>
      <w:r w:rsidR="006709A8">
        <w:rPr>
          <w:lang w:val="en-GB"/>
        </w:rPr>
        <w:t xml:space="preserve"> consolidate shipments </w:t>
      </w:r>
      <w:r w:rsidR="008D1129">
        <w:rPr>
          <w:lang w:val="en-GB"/>
        </w:rPr>
        <w:t xml:space="preserve">from </w:t>
      </w:r>
      <w:r w:rsidR="006709A8">
        <w:rPr>
          <w:lang w:val="en-GB"/>
        </w:rPr>
        <w:t xml:space="preserve">individual clients </w:t>
      </w:r>
      <w:r w:rsidR="008D1129">
        <w:rPr>
          <w:lang w:val="en-GB"/>
        </w:rPr>
        <w:t>in</w:t>
      </w:r>
      <w:r w:rsidR="006709A8">
        <w:rPr>
          <w:lang w:val="en-GB"/>
        </w:rPr>
        <w:t xml:space="preserve"> the respective city. Such aggregation helped DGF to get cheaper shipment rates from airlines.</w:t>
      </w:r>
      <w:r w:rsidR="008D1129">
        <w:rPr>
          <w:lang w:val="en-GB"/>
        </w:rPr>
        <w:t xml:space="preserve"> </w:t>
      </w:r>
      <w:r w:rsidRPr="0026393B">
        <w:rPr>
          <w:lang w:val="en-GB"/>
        </w:rPr>
        <w:t>While glancing through the respective consolidation teams</w:t>
      </w:r>
      <w:r w:rsidR="003C2E3D">
        <w:rPr>
          <w:lang w:val="en-GB"/>
        </w:rPr>
        <w:t>’ reports</w:t>
      </w:r>
      <w:r w:rsidRPr="0026393B">
        <w:rPr>
          <w:lang w:val="en-GB"/>
        </w:rPr>
        <w:t xml:space="preserve">, </w:t>
      </w:r>
      <w:r w:rsidR="006C2658">
        <w:rPr>
          <w:lang w:val="en-GB"/>
        </w:rPr>
        <w:t>several questions</w:t>
      </w:r>
      <w:r w:rsidRPr="0026393B">
        <w:rPr>
          <w:lang w:val="en-GB"/>
        </w:rPr>
        <w:t xml:space="preserve"> occurred to Datta</w:t>
      </w:r>
      <w:r w:rsidR="006C2658">
        <w:rPr>
          <w:lang w:val="en-GB"/>
        </w:rPr>
        <w:t>: Was DGF</w:t>
      </w:r>
      <w:r w:rsidRPr="0026393B">
        <w:rPr>
          <w:lang w:val="en-GB"/>
        </w:rPr>
        <w:t xml:space="preserve"> paying more to airlines on specific days of the week in these </w:t>
      </w:r>
      <w:r w:rsidR="006C2658">
        <w:rPr>
          <w:lang w:val="en-GB"/>
        </w:rPr>
        <w:t xml:space="preserve">three </w:t>
      </w:r>
      <w:r w:rsidRPr="0026393B">
        <w:rPr>
          <w:lang w:val="en-GB"/>
        </w:rPr>
        <w:t xml:space="preserve">cities? Should </w:t>
      </w:r>
      <w:r w:rsidR="006C2658">
        <w:rPr>
          <w:lang w:val="en-GB"/>
        </w:rPr>
        <w:t>the company</w:t>
      </w:r>
      <w:r w:rsidRPr="0026393B">
        <w:rPr>
          <w:lang w:val="en-GB"/>
        </w:rPr>
        <w:t xml:space="preserve"> continue to run the </w:t>
      </w:r>
      <w:r w:rsidR="006C2658">
        <w:rPr>
          <w:lang w:val="en-GB"/>
        </w:rPr>
        <w:t xml:space="preserve">consolidation </w:t>
      </w:r>
      <w:r w:rsidRPr="0026393B">
        <w:rPr>
          <w:lang w:val="en-GB"/>
        </w:rPr>
        <w:t xml:space="preserve">program in these </w:t>
      </w:r>
      <w:r w:rsidR="006C2658">
        <w:rPr>
          <w:lang w:val="en-GB"/>
        </w:rPr>
        <w:t>locations</w:t>
      </w:r>
      <w:r w:rsidRPr="0026393B">
        <w:rPr>
          <w:lang w:val="en-GB"/>
        </w:rPr>
        <w:t xml:space="preserve">? How </w:t>
      </w:r>
      <w:r w:rsidR="006C2658">
        <w:rPr>
          <w:lang w:val="en-GB"/>
        </w:rPr>
        <w:t xml:space="preserve">could DGF </w:t>
      </w:r>
      <w:r w:rsidRPr="0026393B">
        <w:rPr>
          <w:lang w:val="en-GB"/>
        </w:rPr>
        <w:t>consolidat</w:t>
      </w:r>
      <w:r w:rsidR="006C2658">
        <w:rPr>
          <w:lang w:val="en-GB"/>
        </w:rPr>
        <w:t>e</w:t>
      </w:r>
      <w:r w:rsidRPr="0026393B">
        <w:rPr>
          <w:lang w:val="en-GB"/>
        </w:rPr>
        <w:t xml:space="preserve"> </w:t>
      </w:r>
      <w:r w:rsidR="006C2658">
        <w:rPr>
          <w:lang w:val="en-GB"/>
        </w:rPr>
        <w:t>its</w:t>
      </w:r>
      <w:r w:rsidRPr="0026393B">
        <w:rPr>
          <w:lang w:val="en-GB"/>
        </w:rPr>
        <w:t xml:space="preserve"> clients</w:t>
      </w:r>
      <w:r w:rsidR="006C2658">
        <w:rPr>
          <w:lang w:val="en-GB"/>
        </w:rPr>
        <w:t>’</w:t>
      </w:r>
      <w:r w:rsidRPr="0026393B">
        <w:rPr>
          <w:lang w:val="en-GB"/>
        </w:rPr>
        <w:t xml:space="preserve"> requirements across these cities?</w:t>
      </w:r>
      <w:r w:rsidR="006C2658">
        <w:rPr>
          <w:lang w:val="en-GB"/>
        </w:rPr>
        <w:t xml:space="preserve"> Would such consolidation benefit the company?</w:t>
      </w:r>
      <w:r w:rsidRPr="0026393B">
        <w:rPr>
          <w:lang w:val="en-GB"/>
        </w:rPr>
        <w:t xml:space="preserve"> Datta looked at his calendar</w:t>
      </w:r>
      <w:r w:rsidR="006C2658">
        <w:rPr>
          <w:lang w:val="en-GB"/>
        </w:rPr>
        <w:t xml:space="preserve"> and realized that the next </w:t>
      </w:r>
      <w:r w:rsidR="008D1129">
        <w:rPr>
          <w:lang w:val="en-GB"/>
        </w:rPr>
        <w:t xml:space="preserve">team </w:t>
      </w:r>
      <w:r w:rsidR="006C2658">
        <w:rPr>
          <w:lang w:val="en-GB"/>
        </w:rPr>
        <w:t xml:space="preserve">meeting </w:t>
      </w:r>
      <w:r w:rsidR="007C1ABA">
        <w:rPr>
          <w:lang w:val="en-GB"/>
        </w:rPr>
        <w:t>was only one day away; before that meeting,</w:t>
      </w:r>
      <w:r w:rsidR="006C2658">
        <w:rPr>
          <w:lang w:val="en-GB"/>
        </w:rPr>
        <w:t xml:space="preserve"> </w:t>
      </w:r>
      <w:r w:rsidR="007C1ABA">
        <w:rPr>
          <w:lang w:val="en-GB"/>
        </w:rPr>
        <w:t xml:space="preserve">he would have </w:t>
      </w:r>
      <w:r w:rsidRPr="0026393B">
        <w:rPr>
          <w:lang w:val="en-GB"/>
        </w:rPr>
        <w:t xml:space="preserve">to create a new </w:t>
      </w:r>
      <w:r w:rsidR="00C753DD">
        <w:rPr>
          <w:lang w:val="en-GB"/>
        </w:rPr>
        <w:t>consolidation program</w:t>
      </w:r>
      <w:r w:rsidR="00D74756">
        <w:rPr>
          <w:lang w:val="en-GB"/>
        </w:rPr>
        <w:t>.</w:t>
      </w:r>
    </w:p>
    <w:p w14:paraId="00876020" w14:textId="77777777" w:rsidR="00A21680" w:rsidRPr="0026393B" w:rsidRDefault="00A21680" w:rsidP="00A21680">
      <w:pPr>
        <w:pStyle w:val="BodyTextMain"/>
        <w:rPr>
          <w:lang w:val="en-GB"/>
        </w:rPr>
      </w:pPr>
    </w:p>
    <w:p w14:paraId="647F4EEA" w14:textId="77777777" w:rsidR="00A21680" w:rsidRPr="0026393B" w:rsidRDefault="00A21680" w:rsidP="00A21680">
      <w:pPr>
        <w:pStyle w:val="BodyTextMain"/>
        <w:rPr>
          <w:lang w:val="en-GB"/>
        </w:rPr>
      </w:pPr>
    </w:p>
    <w:p w14:paraId="0303560F" w14:textId="77777777" w:rsidR="00A21680" w:rsidRPr="0026393B" w:rsidRDefault="00A21680" w:rsidP="00D74756">
      <w:pPr>
        <w:pStyle w:val="Casehead1"/>
        <w:outlineLvl w:val="0"/>
        <w:rPr>
          <w:lang w:val="en-GB"/>
        </w:rPr>
      </w:pPr>
      <w:r w:rsidRPr="0026393B">
        <w:rPr>
          <w:lang w:val="en-GB"/>
        </w:rPr>
        <w:t>Company and Background</w:t>
      </w:r>
    </w:p>
    <w:p w14:paraId="32091D5F" w14:textId="77777777" w:rsidR="00A21680" w:rsidRPr="0026393B" w:rsidRDefault="00A21680" w:rsidP="00A21680">
      <w:pPr>
        <w:pStyle w:val="BodyTextMain"/>
        <w:rPr>
          <w:lang w:val="en-GB"/>
        </w:rPr>
      </w:pPr>
    </w:p>
    <w:p w14:paraId="22B88787" w14:textId="1A2BC77A" w:rsidR="00DB10AF" w:rsidRPr="0026393B" w:rsidRDefault="00A21680" w:rsidP="00A21680">
      <w:pPr>
        <w:pStyle w:val="BodyTextMain"/>
        <w:rPr>
          <w:lang w:val="en-GB"/>
        </w:rPr>
      </w:pPr>
      <w:r w:rsidRPr="0026393B">
        <w:rPr>
          <w:lang w:val="en-GB"/>
        </w:rPr>
        <w:t>DGF</w:t>
      </w:r>
      <w:r w:rsidR="003500FD">
        <w:rPr>
          <w:lang w:val="en-GB"/>
        </w:rPr>
        <w:t xml:space="preserve"> </w:t>
      </w:r>
      <w:r w:rsidRPr="0026393B">
        <w:rPr>
          <w:lang w:val="en-GB"/>
        </w:rPr>
        <w:t>was a division of Deutsche Post DHL</w:t>
      </w:r>
      <w:r w:rsidR="003500FD">
        <w:rPr>
          <w:lang w:val="en-GB"/>
        </w:rPr>
        <w:t xml:space="preserve"> Group</w:t>
      </w:r>
      <w:r w:rsidR="00BC47DA">
        <w:rPr>
          <w:lang w:val="en-GB"/>
        </w:rPr>
        <w:t>, and</w:t>
      </w:r>
      <w:r w:rsidRPr="0026393B">
        <w:rPr>
          <w:lang w:val="en-GB"/>
        </w:rPr>
        <w:t xml:space="preserve"> </w:t>
      </w:r>
      <w:r w:rsidR="00194FAC">
        <w:rPr>
          <w:lang w:val="en-GB"/>
        </w:rPr>
        <w:t xml:space="preserve">was the top forwarding agent </w:t>
      </w:r>
      <w:r w:rsidRPr="0026393B">
        <w:rPr>
          <w:lang w:val="en-GB"/>
        </w:rPr>
        <w:t>worldwide</w:t>
      </w:r>
      <w:r w:rsidR="003500FD">
        <w:rPr>
          <w:lang w:val="en-GB"/>
        </w:rPr>
        <w:t>.</w:t>
      </w:r>
      <w:r w:rsidR="00DB10AF" w:rsidRPr="0026393B">
        <w:rPr>
          <w:rStyle w:val="FootnoteReference"/>
          <w:lang w:val="en-GB"/>
        </w:rPr>
        <w:footnoteReference w:id="1"/>
      </w:r>
      <w:r w:rsidR="00DB10AF" w:rsidRPr="0026393B">
        <w:rPr>
          <w:lang w:val="en-GB"/>
        </w:rPr>
        <w:t xml:space="preserve"> DGF</w:t>
      </w:r>
      <w:r w:rsidR="00BC47DA">
        <w:rPr>
          <w:lang w:val="en-GB"/>
        </w:rPr>
        <w:t>’s recent global growth</w:t>
      </w:r>
      <w:r w:rsidR="00DB10AF" w:rsidRPr="0026393B">
        <w:rPr>
          <w:lang w:val="en-GB"/>
        </w:rPr>
        <w:t xml:space="preserve"> had been momentous, with the introduction of </w:t>
      </w:r>
      <w:r w:rsidR="00BC47DA">
        <w:rPr>
          <w:lang w:val="en-GB"/>
        </w:rPr>
        <w:t xml:space="preserve">a </w:t>
      </w:r>
      <w:r w:rsidR="00DB10AF" w:rsidRPr="0026393B">
        <w:rPr>
          <w:lang w:val="en-GB"/>
        </w:rPr>
        <w:t>new multi-modal service between China and Japan</w:t>
      </w:r>
      <w:r w:rsidR="008D1129">
        <w:rPr>
          <w:lang w:val="en-GB"/>
        </w:rPr>
        <w:t>.</w:t>
      </w:r>
      <w:r w:rsidR="00DB10AF" w:rsidRPr="0026393B">
        <w:rPr>
          <w:rStyle w:val="FootnoteReference"/>
          <w:lang w:val="en-GB"/>
        </w:rPr>
        <w:footnoteReference w:id="2"/>
      </w:r>
      <w:r w:rsidR="00194FAC">
        <w:rPr>
          <w:lang w:val="en-GB"/>
        </w:rPr>
        <w:t xml:space="preserve"> </w:t>
      </w:r>
      <w:r w:rsidR="00DB10AF" w:rsidRPr="0026393B">
        <w:rPr>
          <w:lang w:val="en-GB"/>
        </w:rPr>
        <w:t xml:space="preserve">In 2015, DGF had cumulative revenue of </w:t>
      </w:r>
      <w:r w:rsidR="00145918" w:rsidRPr="00145918">
        <w:rPr>
          <w:rStyle w:val="FootnoteChar"/>
          <w:rFonts w:ascii="Times New Roman" w:hAnsi="Times New Roman" w:cs="Times New Roman"/>
          <w:sz w:val="22"/>
          <w:szCs w:val="22"/>
        </w:rPr>
        <w:t>€</w:t>
      </w:r>
      <w:r w:rsidR="00DB10AF" w:rsidRPr="0026393B">
        <w:rPr>
          <w:lang w:val="en-GB"/>
        </w:rPr>
        <w:t xml:space="preserve">14.89 </w:t>
      </w:r>
      <w:r w:rsidR="007949F5">
        <w:rPr>
          <w:lang w:val="en-GB"/>
        </w:rPr>
        <w:t>b</w:t>
      </w:r>
      <w:r w:rsidR="00DB10AF" w:rsidRPr="0026393B">
        <w:rPr>
          <w:lang w:val="en-GB"/>
        </w:rPr>
        <w:t xml:space="preserve">illion and operating profit of </w:t>
      </w:r>
      <w:r w:rsidR="0037782C" w:rsidRPr="00145918">
        <w:rPr>
          <w:rStyle w:val="FootnoteChar"/>
          <w:rFonts w:ascii="Times New Roman" w:hAnsi="Times New Roman" w:cs="Times New Roman"/>
          <w:sz w:val="22"/>
          <w:szCs w:val="22"/>
        </w:rPr>
        <w:t>€</w:t>
      </w:r>
      <w:r w:rsidR="00DB10AF" w:rsidRPr="0026393B">
        <w:rPr>
          <w:lang w:val="en-GB"/>
        </w:rPr>
        <w:t xml:space="preserve">181 </w:t>
      </w:r>
      <w:r w:rsidR="007949F5">
        <w:rPr>
          <w:lang w:val="en-GB"/>
        </w:rPr>
        <w:t>m</w:t>
      </w:r>
      <w:r w:rsidR="00DB10AF" w:rsidRPr="0026393B">
        <w:rPr>
          <w:lang w:val="en-GB"/>
        </w:rPr>
        <w:t>illion (</w:t>
      </w:r>
      <w:r w:rsidR="008664FD">
        <w:rPr>
          <w:lang w:val="en-GB"/>
        </w:rPr>
        <w:t xml:space="preserve">see </w:t>
      </w:r>
      <w:r w:rsidR="00DB10AF" w:rsidRPr="0026393B">
        <w:rPr>
          <w:lang w:val="en-GB"/>
        </w:rPr>
        <w:t>Exhibit 1).</w:t>
      </w:r>
      <w:r w:rsidR="00BC47DA">
        <w:rPr>
          <w:rStyle w:val="FootnoteReference"/>
          <w:lang w:val="en-GB"/>
        </w:rPr>
        <w:footnoteReference w:id="3"/>
      </w:r>
      <w:r w:rsidR="00DB10AF" w:rsidRPr="0026393B">
        <w:rPr>
          <w:lang w:val="en-GB"/>
        </w:rPr>
        <w:t xml:space="preserve"> </w:t>
      </w:r>
    </w:p>
    <w:p w14:paraId="1C341180" w14:textId="77777777" w:rsidR="00DB10AF" w:rsidRPr="0026393B" w:rsidRDefault="00DB10AF" w:rsidP="00A21680">
      <w:pPr>
        <w:pStyle w:val="BodyTextMain"/>
        <w:rPr>
          <w:lang w:val="en-GB"/>
        </w:rPr>
      </w:pPr>
    </w:p>
    <w:p w14:paraId="14900B9B" w14:textId="1C9051D0" w:rsidR="00DB10AF" w:rsidRPr="0026393B" w:rsidRDefault="00DB10AF" w:rsidP="00A21680">
      <w:pPr>
        <w:pStyle w:val="BodyTextMain"/>
        <w:rPr>
          <w:lang w:val="en-GB"/>
        </w:rPr>
      </w:pPr>
      <w:r w:rsidRPr="0026393B">
        <w:rPr>
          <w:lang w:val="en-GB"/>
        </w:rPr>
        <w:t xml:space="preserve">DGF was the market leader among the </w:t>
      </w:r>
      <w:r w:rsidR="009F5812">
        <w:rPr>
          <w:lang w:val="en-GB"/>
        </w:rPr>
        <w:t>many</w:t>
      </w:r>
      <w:r w:rsidRPr="0026393B">
        <w:rPr>
          <w:lang w:val="en-GB"/>
        </w:rPr>
        <w:t xml:space="preserve"> forwarders operating in India</w:t>
      </w:r>
      <w:r w:rsidR="009F5812">
        <w:rPr>
          <w:lang w:val="en-GB"/>
        </w:rPr>
        <w:t xml:space="preserve">, which </w:t>
      </w:r>
      <w:r w:rsidRPr="0026393B">
        <w:rPr>
          <w:lang w:val="en-GB"/>
        </w:rPr>
        <w:t>included</w:t>
      </w:r>
      <w:r w:rsidR="009F5812">
        <w:rPr>
          <w:lang w:val="en-GB"/>
        </w:rPr>
        <w:t xml:space="preserve"> companies such as</w:t>
      </w:r>
      <w:r w:rsidRPr="0026393B">
        <w:rPr>
          <w:lang w:val="en-GB"/>
        </w:rPr>
        <w:t xml:space="preserve"> Kuehne+Nagel, DB Schenker, Agility, Nippon </w:t>
      </w:r>
      <w:r w:rsidR="009F5812">
        <w:rPr>
          <w:lang w:val="en-GB"/>
        </w:rPr>
        <w:t>E</w:t>
      </w:r>
      <w:r w:rsidRPr="0026393B">
        <w:rPr>
          <w:lang w:val="en-GB"/>
        </w:rPr>
        <w:t>xpress, Expeditors, Panalpina, Dachser, Toll</w:t>
      </w:r>
      <w:r w:rsidR="009F5812">
        <w:rPr>
          <w:lang w:val="en-GB"/>
        </w:rPr>
        <w:t xml:space="preserve"> Global </w:t>
      </w:r>
      <w:r w:rsidR="009F5812">
        <w:rPr>
          <w:lang w:val="en-GB"/>
        </w:rPr>
        <w:lastRenderedPageBreak/>
        <w:t>Forwarding</w:t>
      </w:r>
      <w:r w:rsidRPr="0026393B">
        <w:rPr>
          <w:lang w:val="en-GB"/>
        </w:rPr>
        <w:t>, Damco, C</w:t>
      </w:r>
      <w:r w:rsidR="009F5812">
        <w:rPr>
          <w:lang w:val="en-GB"/>
        </w:rPr>
        <w:t>EVA Logistics</w:t>
      </w:r>
      <w:r w:rsidRPr="0026393B">
        <w:rPr>
          <w:lang w:val="en-GB"/>
        </w:rPr>
        <w:t xml:space="preserve">, Jeena &amp; Company Private Limited, Om Logistics Ltd., Express </w:t>
      </w:r>
      <w:r w:rsidR="009F5812">
        <w:rPr>
          <w:lang w:val="en-GB"/>
        </w:rPr>
        <w:t>C</w:t>
      </w:r>
      <w:r w:rsidRPr="0026393B">
        <w:rPr>
          <w:lang w:val="en-GB"/>
        </w:rPr>
        <w:t>argo</w:t>
      </w:r>
      <w:r w:rsidR="000D2207">
        <w:rPr>
          <w:lang w:val="en-GB"/>
        </w:rPr>
        <w:t xml:space="preserve"> </w:t>
      </w:r>
      <w:r w:rsidR="000D2207" w:rsidRPr="000D2207">
        <w:rPr>
          <w:lang w:val="en-GB"/>
        </w:rPr>
        <w:t>Containers</w:t>
      </w:r>
      <w:r w:rsidR="009F5812">
        <w:rPr>
          <w:lang w:val="en-GB"/>
        </w:rPr>
        <w:t>,</w:t>
      </w:r>
      <w:r w:rsidRPr="0026393B">
        <w:rPr>
          <w:lang w:val="en-GB"/>
        </w:rPr>
        <w:t xml:space="preserve"> and LCL </w:t>
      </w:r>
      <w:r w:rsidR="009F5812">
        <w:rPr>
          <w:lang w:val="en-GB"/>
        </w:rPr>
        <w:t>L</w:t>
      </w:r>
      <w:r w:rsidRPr="0026393B">
        <w:rPr>
          <w:lang w:val="en-GB"/>
        </w:rPr>
        <w:t>ogistix. Most of the</w:t>
      </w:r>
      <w:r w:rsidR="009F5812">
        <w:rPr>
          <w:lang w:val="en-GB"/>
        </w:rPr>
        <w:t>se</w:t>
      </w:r>
      <w:r w:rsidRPr="0026393B">
        <w:rPr>
          <w:lang w:val="en-GB"/>
        </w:rPr>
        <w:t xml:space="preserve"> forwarders operated worldwide</w:t>
      </w:r>
      <w:r w:rsidR="009F5812">
        <w:rPr>
          <w:lang w:val="en-GB"/>
        </w:rPr>
        <w:t>, but some (</w:t>
      </w:r>
      <w:r w:rsidR="00672466">
        <w:rPr>
          <w:lang w:val="en-GB"/>
        </w:rPr>
        <w:t>e.</w:t>
      </w:r>
      <w:r w:rsidR="009B1BAD">
        <w:rPr>
          <w:lang w:val="en-GB"/>
        </w:rPr>
        <w:t>g.</w:t>
      </w:r>
      <w:r w:rsidR="009F5812">
        <w:rPr>
          <w:lang w:val="en-GB"/>
        </w:rPr>
        <w:t xml:space="preserve">, </w:t>
      </w:r>
      <w:r w:rsidR="009F5812" w:rsidRPr="0026393B">
        <w:rPr>
          <w:lang w:val="en-GB"/>
        </w:rPr>
        <w:t xml:space="preserve">Om Logistics Ltd., Express </w:t>
      </w:r>
      <w:r w:rsidR="009F5812">
        <w:rPr>
          <w:lang w:val="en-GB"/>
        </w:rPr>
        <w:t>C</w:t>
      </w:r>
      <w:r w:rsidR="009F5812" w:rsidRPr="0026393B">
        <w:rPr>
          <w:lang w:val="en-GB"/>
        </w:rPr>
        <w:t>argo</w:t>
      </w:r>
      <w:r w:rsidR="009B1BAD">
        <w:rPr>
          <w:lang w:val="en-GB"/>
        </w:rPr>
        <w:t xml:space="preserve"> Containers</w:t>
      </w:r>
      <w:r w:rsidR="009F5812">
        <w:rPr>
          <w:lang w:val="en-GB"/>
        </w:rPr>
        <w:t>,</w:t>
      </w:r>
      <w:r w:rsidR="009F5812" w:rsidRPr="0026393B">
        <w:rPr>
          <w:lang w:val="en-GB"/>
        </w:rPr>
        <w:t xml:space="preserve"> and LCL </w:t>
      </w:r>
      <w:r w:rsidR="009F5812">
        <w:rPr>
          <w:lang w:val="en-GB"/>
        </w:rPr>
        <w:t>L</w:t>
      </w:r>
      <w:r w:rsidR="009F5812" w:rsidRPr="0026393B">
        <w:rPr>
          <w:lang w:val="en-GB"/>
        </w:rPr>
        <w:t>ogistix</w:t>
      </w:r>
      <w:r w:rsidR="009F5812">
        <w:rPr>
          <w:lang w:val="en-GB"/>
        </w:rPr>
        <w:t>)</w:t>
      </w:r>
      <w:r w:rsidRPr="0026393B">
        <w:rPr>
          <w:lang w:val="en-GB"/>
        </w:rPr>
        <w:t xml:space="preserve"> concentrated mainly </w:t>
      </w:r>
      <w:r w:rsidR="009F5812">
        <w:rPr>
          <w:lang w:val="en-GB"/>
        </w:rPr>
        <w:t>o</w:t>
      </w:r>
      <w:r w:rsidRPr="0026393B">
        <w:rPr>
          <w:lang w:val="en-GB"/>
        </w:rPr>
        <w:t>n</w:t>
      </w:r>
      <w:r w:rsidR="009F5812">
        <w:rPr>
          <w:lang w:val="en-GB"/>
        </w:rPr>
        <w:t xml:space="preserve"> the</w:t>
      </w:r>
      <w:r w:rsidRPr="0026393B">
        <w:rPr>
          <w:lang w:val="en-GB"/>
        </w:rPr>
        <w:t xml:space="preserve"> Indian market</w:t>
      </w:r>
      <w:r w:rsidR="008664FD">
        <w:rPr>
          <w:lang w:val="en-GB"/>
        </w:rPr>
        <w:t>.</w:t>
      </w:r>
      <w:r w:rsidRPr="0026393B">
        <w:rPr>
          <w:rStyle w:val="FootnoteReference"/>
          <w:lang w:val="en-GB"/>
        </w:rPr>
        <w:footnoteReference w:id="4"/>
      </w:r>
    </w:p>
    <w:p w14:paraId="751A044F" w14:textId="77777777" w:rsidR="00DB10AF" w:rsidRPr="0026393B" w:rsidRDefault="00DB10AF" w:rsidP="00A21680">
      <w:pPr>
        <w:pStyle w:val="BodyTextMain"/>
        <w:rPr>
          <w:lang w:val="en-GB"/>
        </w:rPr>
      </w:pPr>
    </w:p>
    <w:p w14:paraId="02244416" w14:textId="0F409E16" w:rsidR="00DB10AF" w:rsidRPr="00C87C25" w:rsidRDefault="00DB10AF" w:rsidP="00A21680">
      <w:pPr>
        <w:pStyle w:val="BodyTextMain"/>
        <w:rPr>
          <w:spacing w:val="-4"/>
          <w:kern w:val="22"/>
          <w:lang w:val="en-GB"/>
        </w:rPr>
      </w:pPr>
      <w:r w:rsidRPr="00C87C25">
        <w:rPr>
          <w:spacing w:val="-4"/>
          <w:kern w:val="22"/>
          <w:lang w:val="en-GB"/>
        </w:rPr>
        <w:t>Third</w:t>
      </w:r>
      <w:r w:rsidR="009F5812" w:rsidRPr="00C87C25">
        <w:rPr>
          <w:spacing w:val="-4"/>
          <w:kern w:val="22"/>
          <w:lang w:val="en-GB"/>
        </w:rPr>
        <w:t>-</w:t>
      </w:r>
      <w:r w:rsidRPr="00C87C25">
        <w:rPr>
          <w:spacing w:val="-4"/>
          <w:kern w:val="22"/>
          <w:lang w:val="en-GB"/>
        </w:rPr>
        <w:t>party logistics (3PL) was an outsourced function that comprise</w:t>
      </w:r>
      <w:r w:rsidR="008C1960" w:rsidRPr="00C87C25">
        <w:rPr>
          <w:spacing w:val="-4"/>
          <w:kern w:val="22"/>
          <w:lang w:val="en-GB"/>
        </w:rPr>
        <w:t>d</w:t>
      </w:r>
      <w:r w:rsidRPr="00C87C25">
        <w:rPr>
          <w:spacing w:val="-4"/>
          <w:kern w:val="22"/>
          <w:lang w:val="en-GB"/>
        </w:rPr>
        <w:t xml:space="preserve"> transportation, warehousing</w:t>
      </w:r>
      <w:r w:rsidR="009F5812" w:rsidRPr="00C87C25">
        <w:rPr>
          <w:spacing w:val="-4"/>
          <w:kern w:val="22"/>
          <w:lang w:val="en-GB"/>
        </w:rPr>
        <w:t>,</w:t>
      </w:r>
      <w:r w:rsidRPr="00C87C25">
        <w:rPr>
          <w:spacing w:val="-4"/>
          <w:kern w:val="22"/>
          <w:lang w:val="en-GB"/>
        </w:rPr>
        <w:t xml:space="preserve"> and relevant logistics service activities. Due to </w:t>
      </w:r>
      <w:r w:rsidR="008C1960" w:rsidRPr="00C87C25">
        <w:rPr>
          <w:spacing w:val="-4"/>
          <w:kern w:val="22"/>
          <w:lang w:val="en-GB"/>
        </w:rPr>
        <w:t xml:space="preserve">increasing </w:t>
      </w:r>
      <w:r w:rsidRPr="00C87C25">
        <w:rPr>
          <w:spacing w:val="-4"/>
          <w:kern w:val="22"/>
          <w:lang w:val="en-GB"/>
        </w:rPr>
        <w:t>globali</w:t>
      </w:r>
      <w:r w:rsidR="00D74756" w:rsidRPr="00C87C25">
        <w:rPr>
          <w:spacing w:val="-4"/>
          <w:kern w:val="22"/>
          <w:lang w:val="en-GB"/>
        </w:rPr>
        <w:t>z</w:t>
      </w:r>
      <w:r w:rsidRPr="00C87C25">
        <w:rPr>
          <w:spacing w:val="-4"/>
          <w:kern w:val="22"/>
          <w:lang w:val="en-GB"/>
        </w:rPr>
        <w:t xml:space="preserve">ation, 3PL providers started gaining </w:t>
      </w:r>
      <w:r w:rsidR="008C1960" w:rsidRPr="00C87C25">
        <w:rPr>
          <w:spacing w:val="-4"/>
          <w:kern w:val="22"/>
          <w:lang w:val="en-GB"/>
        </w:rPr>
        <w:t xml:space="preserve">traction </w:t>
      </w:r>
      <w:r w:rsidRPr="00C87C25">
        <w:rPr>
          <w:spacing w:val="-4"/>
          <w:kern w:val="22"/>
          <w:lang w:val="en-GB"/>
        </w:rPr>
        <w:t>with their state</w:t>
      </w:r>
      <w:r w:rsidR="008C1960" w:rsidRPr="00C87C25">
        <w:rPr>
          <w:spacing w:val="-4"/>
          <w:kern w:val="22"/>
          <w:lang w:val="en-GB"/>
        </w:rPr>
        <w:t>-</w:t>
      </w:r>
      <w:r w:rsidRPr="00C87C25">
        <w:rPr>
          <w:spacing w:val="-4"/>
          <w:kern w:val="22"/>
          <w:lang w:val="en-GB"/>
        </w:rPr>
        <w:t>of</w:t>
      </w:r>
      <w:r w:rsidR="008C1960" w:rsidRPr="00C87C25">
        <w:rPr>
          <w:spacing w:val="-4"/>
          <w:kern w:val="22"/>
          <w:lang w:val="en-GB"/>
        </w:rPr>
        <w:t>-</w:t>
      </w:r>
      <w:r w:rsidRPr="00C87C25">
        <w:rPr>
          <w:spacing w:val="-4"/>
          <w:kern w:val="22"/>
          <w:lang w:val="en-GB"/>
        </w:rPr>
        <w:t>the</w:t>
      </w:r>
      <w:r w:rsidR="008C1960" w:rsidRPr="00C87C25">
        <w:rPr>
          <w:spacing w:val="-4"/>
          <w:kern w:val="22"/>
          <w:lang w:val="en-GB"/>
        </w:rPr>
        <w:t>-</w:t>
      </w:r>
      <w:r w:rsidRPr="00C87C25">
        <w:rPr>
          <w:spacing w:val="-4"/>
          <w:kern w:val="22"/>
          <w:lang w:val="en-GB"/>
        </w:rPr>
        <w:t xml:space="preserve">art </w:t>
      </w:r>
      <w:r w:rsidR="008C1960" w:rsidRPr="00C87C25">
        <w:rPr>
          <w:spacing w:val="-4"/>
          <w:kern w:val="22"/>
          <w:lang w:val="en-GB"/>
        </w:rPr>
        <w:t xml:space="preserve">information technology </w:t>
      </w:r>
      <w:r w:rsidRPr="00C87C25">
        <w:rPr>
          <w:spacing w:val="-4"/>
          <w:kern w:val="22"/>
          <w:lang w:val="en-GB"/>
        </w:rPr>
        <w:t xml:space="preserve">infrastructure and excellent geographic reach. Because of this </w:t>
      </w:r>
      <w:r w:rsidR="008C1960" w:rsidRPr="00C87C25">
        <w:rPr>
          <w:spacing w:val="-4"/>
          <w:kern w:val="22"/>
          <w:lang w:val="en-GB"/>
        </w:rPr>
        <w:t xml:space="preserve">growing </w:t>
      </w:r>
      <w:r w:rsidRPr="00C87C25">
        <w:rPr>
          <w:spacing w:val="-4"/>
          <w:kern w:val="22"/>
          <w:lang w:val="en-GB"/>
        </w:rPr>
        <w:t xml:space="preserve">demand, </w:t>
      </w:r>
      <w:r w:rsidR="008C1960" w:rsidRPr="00C87C25">
        <w:rPr>
          <w:spacing w:val="-4"/>
          <w:kern w:val="22"/>
          <w:lang w:val="en-GB"/>
        </w:rPr>
        <w:t xml:space="preserve">the </w:t>
      </w:r>
      <w:r w:rsidRPr="00C87C25">
        <w:rPr>
          <w:spacing w:val="-4"/>
          <w:kern w:val="22"/>
          <w:lang w:val="en-GB"/>
        </w:rPr>
        <w:t>providers enjoyed economies of scale</w:t>
      </w:r>
      <w:r w:rsidR="008C1960" w:rsidRPr="00C87C25">
        <w:rPr>
          <w:spacing w:val="-4"/>
          <w:kern w:val="22"/>
          <w:lang w:val="en-GB"/>
        </w:rPr>
        <w:t>,</w:t>
      </w:r>
      <w:r w:rsidRPr="00C87C25">
        <w:rPr>
          <w:spacing w:val="-4"/>
          <w:kern w:val="22"/>
          <w:lang w:val="en-GB"/>
        </w:rPr>
        <w:t xml:space="preserve"> which help</w:t>
      </w:r>
      <w:r w:rsidR="008C1960" w:rsidRPr="00C87C25">
        <w:rPr>
          <w:spacing w:val="-4"/>
          <w:kern w:val="22"/>
          <w:lang w:val="en-GB"/>
        </w:rPr>
        <w:t>ed</w:t>
      </w:r>
      <w:r w:rsidRPr="00C87C25">
        <w:rPr>
          <w:spacing w:val="-4"/>
          <w:kern w:val="22"/>
          <w:lang w:val="en-GB"/>
        </w:rPr>
        <w:t xml:space="preserve"> them achieve </w:t>
      </w:r>
      <w:r w:rsidR="00F6217B" w:rsidRPr="00C87C25">
        <w:rPr>
          <w:spacing w:val="-4"/>
          <w:kern w:val="22"/>
          <w:lang w:val="en-GB"/>
        </w:rPr>
        <w:t xml:space="preserve">greater </w:t>
      </w:r>
      <w:r w:rsidRPr="00C87C25">
        <w:rPr>
          <w:spacing w:val="-4"/>
          <w:kern w:val="22"/>
          <w:lang w:val="en-GB"/>
        </w:rPr>
        <w:t>cost eff</w:t>
      </w:r>
      <w:r w:rsidR="00F6217B" w:rsidRPr="00C87C25">
        <w:rPr>
          <w:spacing w:val="-4"/>
          <w:kern w:val="22"/>
          <w:lang w:val="en-GB"/>
        </w:rPr>
        <w:t>ectiveness</w:t>
      </w:r>
      <w:r w:rsidRPr="00C87C25">
        <w:rPr>
          <w:spacing w:val="-4"/>
          <w:kern w:val="22"/>
          <w:lang w:val="en-GB"/>
        </w:rPr>
        <w:t>. The market for 3PL was highly fragmented</w:t>
      </w:r>
      <w:r w:rsidR="00F6217B" w:rsidRPr="00C87C25">
        <w:rPr>
          <w:spacing w:val="-4"/>
          <w:kern w:val="22"/>
          <w:lang w:val="en-GB"/>
        </w:rPr>
        <w:t>,</w:t>
      </w:r>
      <w:r w:rsidRPr="00C87C25">
        <w:rPr>
          <w:spacing w:val="-4"/>
          <w:kern w:val="22"/>
          <w:lang w:val="en-GB"/>
        </w:rPr>
        <w:t xml:space="preserve"> with companies offering various value</w:t>
      </w:r>
      <w:r w:rsidR="00F6217B" w:rsidRPr="00C87C25">
        <w:rPr>
          <w:spacing w:val="-4"/>
          <w:kern w:val="22"/>
          <w:lang w:val="en-GB"/>
        </w:rPr>
        <w:t>-</w:t>
      </w:r>
      <w:r w:rsidRPr="00C87C25">
        <w:rPr>
          <w:spacing w:val="-4"/>
          <w:kern w:val="22"/>
          <w:lang w:val="en-GB"/>
        </w:rPr>
        <w:t>added services like order management, fleet management, logistics consulting, customer support</w:t>
      </w:r>
      <w:r w:rsidR="00F6217B" w:rsidRPr="00C87C25">
        <w:rPr>
          <w:spacing w:val="-4"/>
          <w:kern w:val="22"/>
          <w:lang w:val="en-GB"/>
        </w:rPr>
        <w:t>,</w:t>
      </w:r>
      <w:r w:rsidRPr="00C87C25">
        <w:rPr>
          <w:spacing w:val="-4"/>
          <w:kern w:val="22"/>
          <w:lang w:val="en-GB"/>
        </w:rPr>
        <w:t xml:space="preserve"> and freight forwarding</w:t>
      </w:r>
      <w:r w:rsidR="00D74756" w:rsidRPr="00C87C25">
        <w:rPr>
          <w:spacing w:val="-4"/>
          <w:kern w:val="22"/>
          <w:lang w:val="en-GB"/>
        </w:rPr>
        <w:t>.</w:t>
      </w:r>
      <w:r w:rsidRPr="00C87C25">
        <w:rPr>
          <w:rStyle w:val="FootnoteReference"/>
          <w:spacing w:val="-4"/>
          <w:kern w:val="22"/>
          <w:lang w:val="en-GB"/>
        </w:rPr>
        <w:footnoteReference w:id="5"/>
      </w:r>
    </w:p>
    <w:p w14:paraId="4454BD5C" w14:textId="77777777" w:rsidR="00DB10AF" w:rsidRPr="0026393B" w:rsidRDefault="00DB10AF" w:rsidP="00A21680">
      <w:pPr>
        <w:pStyle w:val="BodyTextMain"/>
        <w:rPr>
          <w:lang w:val="en-GB"/>
        </w:rPr>
      </w:pPr>
    </w:p>
    <w:p w14:paraId="01F14333" w14:textId="3691AD3B" w:rsidR="00DB10AF" w:rsidRPr="0026393B" w:rsidRDefault="00537328" w:rsidP="00A21680">
      <w:pPr>
        <w:pStyle w:val="BodyTextMain"/>
        <w:rPr>
          <w:lang w:val="en-GB"/>
        </w:rPr>
      </w:pPr>
      <w:r w:rsidRPr="0026393B">
        <w:rPr>
          <w:lang w:val="en-GB"/>
        </w:rPr>
        <w:t>Freight forwarders played a</w:t>
      </w:r>
      <w:r>
        <w:rPr>
          <w:lang w:val="en-GB"/>
        </w:rPr>
        <w:t xml:space="preserve"> key</w:t>
      </w:r>
      <w:r w:rsidRPr="0026393B">
        <w:rPr>
          <w:lang w:val="en-GB"/>
        </w:rPr>
        <w:t xml:space="preserve"> part in a sector that effectively transported goods worth </w:t>
      </w:r>
      <w:r w:rsidR="00D32B06">
        <w:rPr>
          <w:lang w:val="en-GB"/>
        </w:rPr>
        <w:t>US</w:t>
      </w:r>
      <w:r w:rsidRPr="0026393B">
        <w:rPr>
          <w:lang w:val="en-GB"/>
        </w:rPr>
        <w:t>$5.3 trillion every year</w:t>
      </w:r>
      <w:r>
        <w:rPr>
          <w:lang w:val="en-GB"/>
        </w:rPr>
        <w:t>.</w:t>
      </w:r>
      <w:r w:rsidRPr="0026393B">
        <w:rPr>
          <w:lang w:val="en-GB"/>
        </w:rPr>
        <w:t xml:space="preserve"> </w:t>
      </w:r>
      <w:r w:rsidR="00DB10AF" w:rsidRPr="0026393B">
        <w:rPr>
          <w:lang w:val="en-GB"/>
        </w:rPr>
        <w:t xml:space="preserve">Freight forwarding </w:t>
      </w:r>
      <w:r w:rsidR="00AC4234">
        <w:rPr>
          <w:lang w:val="en-GB"/>
        </w:rPr>
        <w:t xml:space="preserve">was </w:t>
      </w:r>
      <w:r w:rsidR="00DB10AF" w:rsidRPr="0026393B">
        <w:rPr>
          <w:lang w:val="en-GB"/>
        </w:rPr>
        <w:t xml:space="preserve">usually classified into four categories: </w:t>
      </w:r>
      <w:r w:rsidR="00F6217B">
        <w:rPr>
          <w:lang w:val="en-GB"/>
        </w:rPr>
        <w:t>r</w:t>
      </w:r>
      <w:r w:rsidR="00DB10AF" w:rsidRPr="0026393B">
        <w:rPr>
          <w:lang w:val="en-GB"/>
        </w:rPr>
        <w:t xml:space="preserve">ail, </w:t>
      </w:r>
      <w:r w:rsidR="00F6217B">
        <w:rPr>
          <w:lang w:val="en-GB"/>
        </w:rPr>
        <w:t>r</w:t>
      </w:r>
      <w:r w:rsidR="00DB10AF" w:rsidRPr="0026393B">
        <w:rPr>
          <w:lang w:val="en-GB"/>
        </w:rPr>
        <w:t xml:space="preserve">oad, </w:t>
      </w:r>
      <w:r w:rsidR="00F6217B">
        <w:rPr>
          <w:lang w:val="en-GB"/>
        </w:rPr>
        <w:t>s</w:t>
      </w:r>
      <w:r w:rsidR="00DB10AF" w:rsidRPr="0026393B">
        <w:rPr>
          <w:lang w:val="en-GB"/>
        </w:rPr>
        <w:t>ea</w:t>
      </w:r>
      <w:r w:rsidR="00F6217B">
        <w:rPr>
          <w:lang w:val="en-GB"/>
        </w:rPr>
        <w:t>,</w:t>
      </w:r>
      <w:r w:rsidR="00DB10AF" w:rsidRPr="0026393B">
        <w:rPr>
          <w:lang w:val="en-GB"/>
        </w:rPr>
        <w:t xml:space="preserve"> and </w:t>
      </w:r>
      <w:r w:rsidR="00F6217B">
        <w:rPr>
          <w:lang w:val="en-GB"/>
        </w:rPr>
        <w:t>a</w:t>
      </w:r>
      <w:r w:rsidR="00DB10AF" w:rsidRPr="0026393B">
        <w:rPr>
          <w:lang w:val="en-GB"/>
        </w:rPr>
        <w:t xml:space="preserve">ir. Due to </w:t>
      </w:r>
      <w:r w:rsidR="00AC4234">
        <w:rPr>
          <w:lang w:val="en-GB"/>
        </w:rPr>
        <w:t xml:space="preserve">many different </w:t>
      </w:r>
      <w:r w:rsidR="00F6217B">
        <w:rPr>
          <w:lang w:val="en-GB"/>
        </w:rPr>
        <w:t>factors (e.g.,</w:t>
      </w:r>
      <w:r w:rsidR="00F6217B" w:rsidRPr="0026393B">
        <w:rPr>
          <w:lang w:val="en-GB"/>
        </w:rPr>
        <w:t xml:space="preserve"> </w:t>
      </w:r>
      <w:r w:rsidR="00DB10AF" w:rsidRPr="0026393B">
        <w:rPr>
          <w:lang w:val="en-GB"/>
        </w:rPr>
        <w:t>competition and volatility in oil prices</w:t>
      </w:r>
      <w:r w:rsidR="00F6217B">
        <w:rPr>
          <w:lang w:val="en-GB"/>
        </w:rPr>
        <w:t>)</w:t>
      </w:r>
      <w:r w:rsidR="00DB10AF" w:rsidRPr="0026393B">
        <w:rPr>
          <w:lang w:val="en-GB"/>
        </w:rPr>
        <w:t>, forwarders faced huge challenges in retaining their</w:t>
      </w:r>
      <w:r w:rsidR="00AC4234">
        <w:rPr>
          <w:lang w:val="en-GB"/>
        </w:rPr>
        <w:t xml:space="preserve"> market</w:t>
      </w:r>
      <w:r w:rsidR="00DB10AF" w:rsidRPr="0026393B">
        <w:rPr>
          <w:lang w:val="en-GB"/>
        </w:rPr>
        <w:t xml:space="preserve"> share. A forwarder helped client</w:t>
      </w:r>
      <w:r w:rsidR="00AC4234">
        <w:rPr>
          <w:lang w:val="en-GB"/>
        </w:rPr>
        <w:t>s</w:t>
      </w:r>
      <w:r w:rsidR="00DB10AF" w:rsidRPr="0026393B">
        <w:rPr>
          <w:lang w:val="en-GB"/>
        </w:rPr>
        <w:t xml:space="preserve"> transport their goods </w:t>
      </w:r>
      <w:r w:rsidR="00AC4234">
        <w:rPr>
          <w:lang w:val="en-GB"/>
        </w:rPr>
        <w:t>to the</w:t>
      </w:r>
      <w:r w:rsidR="00DB10AF" w:rsidRPr="0026393B">
        <w:rPr>
          <w:lang w:val="en-GB"/>
        </w:rPr>
        <w:t xml:space="preserve"> desired destinations </w:t>
      </w:r>
      <w:r w:rsidR="009B1BAD">
        <w:rPr>
          <w:lang w:val="en-GB"/>
        </w:rPr>
        <w:t>through</w:t>
      </w:r>
      <w:r w:rsidR="00DB10AF" w:rsidRPr="0026393B">
        <w:rPr>
          <w:lang w:val="en-GB"/>
        </w:rPr>
        <w:t xml:space="preserve"> a combination of various transportation modes</w:t>
      </w:r>
      <w:r w:rsidR="00AC4234">
        <w:rPr>
          <w:lang w:val="en-GB"/>
        </w:rPr>
        <w:t>, and</w:t>
      </w:r>
      <w:r w:rsidR="00DB10AF" w:rsidRPr="0026393B">
        <w:rPr>
          <w:lang w:val="en-GB"/>
        </w:rPr>
        <w:t xml:space="preserve"> charged </w:t>
      </w:r>
      <w:r w:rsidR="00AC4234">
        <w:rPr>
          <w:lang w:val="en-GB"/>
        </w:rPr>
        <w:t>clients according to</w:t>
      </w:r>
      <w:r w:rsidR="00DB10AF" w:rsidRPr="0026393B">
        <w:rPr>
          <w:lang w:val="en-GB"/>
        </w:rPr>
        <w:t xml:space="preserve"> </w:t>
      </w:r>
      <w:r w:rsidR="00AC4234">
        <w:rPr>
          <w:lang w:val="en-GB"/>
        </w:rPr>
        <w:t>the</w:t>
      </w:r>
      <w:r w:rsidR="00DB10AF" w:rsidRPr="0026393B">
        <w:rPr>
          <w:lang w:val="en-GB"/>
        </w:rPr>
        <w:t xml:space="preserve"> weight of the consignment (</w:t>
      </w:r>
      <w:r w:rsidR="00C363A8">
        <w:rPr>
          <w:lang w:val="en-GB"/>
        </w:rPr>
        <w:t xml:space="preserve">see </w:t>
      </w:r>
      <w:r w:rsidR="00DB10AF" w:rsidRPr="0026393B">
        <w:rPr>
          <w:lang w:val="en-GB"/>
        </w:rPr>
        <w:t>Exhibit 2). To achieve economies of scale</w:t>
      </w:r>
      <w:r w:rsidR="00AC4234">
        <w:rPr>
          <w:lang w:val="en-GB"/>
        </w:rPr>
        <w:t>,</w:t>
      </w:r>
      <w:r w:rsidR="00DB10AF" w:rsidRPr="0026393B">
        <w:rPr>
          <w:lang w:val="en-GB"/>
        </w:rPr>
        <w:t xml:space="preserve"> consignments from different clients were aggregated. Thus</w:t>
      </w:r>
      <w:r w:rsidR="006D52FC">
        <w:rPr>
          <w:lang w:val="en-GB"/>
        </w:rPr>
        <w:t>,</w:t>
      </w:r>
      <w:r w:rsidR="00DB10AF" w:rsidRPr="0026393B">
        <w:rPr>
          <w:lang w:val="en-GB"/>
        </w:rPr>
        <w:t xml:space="preserve"> 3PL providers focused on reducing transportation costs through consolidation program</w:t>
      </w:r>
      <w:r w:rsidR="00AC4234">
        <w:rPr>
          <w:lang w:val="en-GB"/>
        </w:rPr>
        <w:t>s</w:t>
      </w:r>
      <w:r w:rsidR="00DB10AF" w:rsidRPr="0026393B">
        <w:rPr>
          <w:lang w:val="en-GB"/>
        </w:rPr>
        <w:t>.</w:t>
      </w:r>
    </w:p>
    <w:p w14:paraId="63199EE5" w14:textId="22946A98" w:rsidR="000A7274" w:rsidRDefault="000A7274" w:rsidP="00A21680">
      <w:pPr>
        <w:pStyle w:val="BodyTextMain"/>
        <w:rPr>
          <w:lang w:val="en-GB"/>
        </w:rPr>
      </w:pPr>
    </w:p>
    <w:p w14:paraId="13D3614C" w14:textId="404BBB43" w:rsidR="00A21680" w:rsidRPr="0026393B" w:rsidRDefault="00DB10AF" w:rsidP="00A21680">
      <w:pPr>
        <w:pStyle w:val="BodyTextMain"/>
        <w:rPr>
          <w:lang w:val="en-GB"/>
        </w:rPr>
      </w:pPr>
      <w:r w:rsidRPr="0026393B">
        <w:rPr>
          <w:lang w:val="en-GB"/>
        </w:rPr>
        <w:t xml:space="preserve">DGF facilitated the transportation of packages for </w:t>
      </w:r>
      <w:r w:rsidR="006771F3">
        <w:rPr>
          <w:lang w:val="en-GB"/>
        </w:rPr>
        <w:t>its</w:t>
      </w:r>
      <w:r w:rsidR="006771F3" w:rsidRPr="0026393B">
        <w:rPr>
          <w:lang w:val="en-GB"/>
        </w:rPr>
        <w:t xml:space="preserve"> </w:t>
      </w:r>
      <w:r w:rsidRPr="0026393B">
        <w:rPr>
          <w:lang w:val="en-GB"/>
        </w:rPr>
        <w:t>clients globally. For this reason, the</w:t>
      </w:r>
      <w:r w:rsidR="006771F3">
        <w:rPr>
          <w:lang w:val="en-GB"/>
        </w:rPr>
        <w:t xml:space="preserve"> firm</w:t>
      </w:r>
      <w:r w:rsidRPr="0026393B">
        <w:rPr>
          <w:lang w:val="en-GB"/>
        </w:rPr>
        <w:t xml:space="preserve"> developed a number of </w:t>
      </w:r>
      <w:r w:rsidR="006771F3">
        <w:rPr>
          <w:lang w:val="en-GB"/>
        </w:rPr>
        <w:t xml:space="preserve">international </w:t>
      </w:r>
      <w:r w:rsidRPr="0026393B">
        <w:rPr>
          <w:lang w:val="en-GB"/>
        </w:rPr>
        <w:t>services dedicated to</w:t>
      </w:r>
      <w:r w:rsidR="006771F3">
        <w:rPr>
          <w:lang w:val="en-GB"/>
        </w:rPr>
        <w:t xml:space="preserve"> the</w:t>
      </w:r>
      <w:r w:rsidRPr="0026393B">
        <w:rPr>
          <w:lang w:val="en-GB"/>
        </w:rPr>
        <w:t xml:space="preserve"> import and export of goods. </w:t>
      </w:r>
      <w:r w:rsidR="006771F3" w:rsidRPr="0026393B">
        <w:rPr>
          <w:lang w:val="en-GB"/>
        </w:rPr>
        <w:t xml:space="preserve">DGF </w:t>
      </w:r>
      <w:r w:rsidR="006771F3">
        <w:rPr>
          <w:lang w:val="en-GB"/>
        </w:rPr>
        <w:t>met</w:t>
      </w:r>
      <w:r w:rsidR="006771F3" w:rsidRPr="0026393B">
        <w:rPr>
          <w:lang w:val="en-GB"/>
        </w:rPr>
        <w:t xml:space="preserve"> </w:t>
      </w:r>
      <w:r w:rsidR="006771F3">
        <w:rPr>
          <w:lang w:val="en-GB"/>
        </w:rPr>
        <w:t xml:space="preserve">its </w:t>
      </w:r>
      <w:r w:rsidR="006771F3" w:rsidRPr="0026393B">
        <w:rPr>
          <w:lang w:val="en-GB"/>
        </w:rPr>
        <w:t>customers</w:t>
      </w:r>
      <w:r w:rsidR="006771F3">
        <w:rPr>
          <w:lang w:val="en-GB"/>
        </w:rPr>
        <w:t>’</w:t>
      </w:r>
      <w:r w:rsidR="006771F3" w:rsidRPr="0026393B">
        <w:rPr>
          <w:lang w:val="en-GB"/>
        </w:rPr>
        <w:t xml:space="preserve"> logistic</w:t>
      </w:r>
      <w:r w:rsidR="009B1BAD">
        <w:rPr>
          <w:lang w:val="en-GB"/>
        </w:rPr>
        <w:t>al</w:t>
      </w:r>
      <w:r w:rsidR="006771F3" w:rsidRPr="0026393B">
        <w:rPr>
          <w:lang w:val="en-GB"/>
        </w:rPr>
        <w:t xml:space="preserve"> needs</w:t>
      </w:r>
      <w:r w:rsidR="006771F3">
        <w:rPr>
          <w:lang w:val="en-GB"/>
        </w:rPr>
        <w:t xml:space="preserve"> in </w:t>
      </w:r>
      <w:r w:rsidR="000D1A50">
        <w:rPr>
          <w:lang w:val="en-GB"/>
        </w:rPr>
        <w:t>many diverse</w:t>
      </w:r>
      <w:r w:rsidR="006771F3">
        <w:rPr>
          <w:lang w:val="en-GB"/>
        </w:rPr>
        <w:t xml:space="preserve"> contexts</w:t>
      </w:r>
      <w:r w:rsidR="006771F3" w:rsidRPr="0026393B">
        <w:rPr>
          <w:lang w:val="en-GB"/>
        </w:rPr>
        <w:t>, from standardized logistics operations and multi-modal transport solutions to highly individualized industrial projects.</w:t>
      </w:r>
      <w:r w:rsidR="006771F3">
        <w:rPr>
          <w:lang w:val="en-GB"/>
        </w:rPr>
        <w:t xml:space="preserve"> </w:t>
      </w:r>
      <w:r w:rsidR="00921F08" w:rsidRPr="00921F08">
        <w:rPr>
          <w:lang w:val="en-GB"/>
        </w:rPr>
        <w:t>Founded in 1970, DGF had steadily expanded its operations</w:t>
      </w:r>
      <w:r w:rsidR="009B1BAD">
        <w:rPr>
          <w:lang w:val="en-GB"/>
        </w:rPr>
        <w:t>. B</w:t>
      </w:r>
      <w:r w:rsidR="00921F08" w:rsidRPr="00921F08">
        <w:rPr>
          <w:lang w:val="en-GB"/>
        </w:rPr>
        <w:t>y 201</w:t>
      </w:r>
      <w:r w:rsidR="004B49C0">
        <w:rPr>
          <w:lang w:val="en-GB"/>
        </w:rPr>
        <w:t>5</w:t>
      </w:r>
      <w:r w:rsidR="00921F08" w:rsidRPr="00921F08">
        <w:rPr>
          <w:lang w:val="en-GB"/>
        </w:rPr>
        <w:t>, it operated in 135 different countries</w:t>
      </w:r>
      <w:r w:rsidR="009B1BAD">
        <w:rPr>
          <w:lang w:val="en-GB"/>
        </w:rPr>
        <w:t>,</w:t>
      </w:r>
      <w:r w:rsidRPr="0026393B">
        <w:rPr>
          <w:lang w:val="en-GB"/>
        </w:rPr>
        <w:t xml:space="preserve"> particularly in Asia, Europe</w:t>
      </w:r>
      <w:r w:rsidR="006771F3">
        <w:rPr>
          <w:lang w:val="en-GB"/>
        </w:rPr>
        <w:t>,</w:t>
      </w:r>
      <w:r w:rsidRPr="0026393B">
        <w:rPr>
          <w:lang w:val="en-GB"/>
        </w:rPr>
        <w:t xml:space="preserve"> and Africa. </w:t>
      </w:r>
      <w:r w:rsidR="000D1A50">
        <w:rPr>
          <w:lang w:val="en-GB"/>
        </w:rPr>
        <w:t>The company</w:t>
      </w:r>
      <w:r w:rsidRPr="0026393B">
        <w:rPr>
          <w:lang w:val="en-GB"/>
        </w:rPr>
        <w:t xml:space="preserve"> handled consignments for a large variety of goods</w:t>
      </w:r>
      <w:r w:rsidR="000D1A50">
        <w:rPr>
          <w:lang w:val="en-GB"/>
        </w:rPr>
        <w:t>—</w:t>
      </w:r>
      <w:r w:rsidRPr="0026393B">
        <w:rPr>
          <w:lang w:val="en-GB"/>
        </w:rPr>
        <w:t>including textiles, automobile</w:t>
      </w:r>
      <w:r w:rsidR="000D1A50">
        <w:rPr>
          <w:lang w:val="en-GB"/>
        </w:rPr>
        <w:t xml:space="preserve"> parts</w:t>
      </w:r>
      <w:r w:rsidRPr="0026393B">
        <w:rPr>
          <w:lang w:val="en-GB"/>
        </w:rPr>
        <w:t>, high-tech products</w:t>
      </w:r>
      <w:r w:rsidR="000D1A50">
        <w:rPr>
          <w:lang w:val="en-GB"/>
        </w:rPr>
        <w:t>,</w:t>
      </w:r>
      <w:r w:rsidRPr="0026393B">
        <w:rPr>
          <w:lang w:val="en-GB"/>
        </w:rPr>
        <w:t xml:space="preserve"> and manufactured goods</w:t>
      </w:r>
      <w:r w:rsidR="000D1A50">
        <w:rPr>
          <w:lang w:val="en-GB"/>
        </w:rPr>
        <w:t>—</w:t>
      </w:r>
      <w:r w:rsidRPr="0026393B">
        <w:rPr>
          <w:lang w:val="en-GB"/>
        </w:rPr>
        <w:t xml:space="preserve">and </w:t>
      </w:r>
      <w:r w:rsidR="000D1A50">
        <w:rPr>
          <w:lang w:val="en-GB"/>
        </w:rPr>
        <w:t xml:space="preserve">also </w:t>
      </w:r>
      <w:r w:rsidR="00BE0909">
        <w:rPr>
          <w:lang w:val="en-GB"/>
        </w:rPr>
        <w:t xml:space="preserve">provided </w:t>
      </w:r>
      <w:r w:rsidRPr="0026393B">
        <w:rPr>
          <w:lang w:val="en-GB"/>
        </w:rPr>
        <w:t xml:space="preserve">grouping and consolidation solutions to suit specific transport requirements. Depending on </w:t>
      </w:r>
      <w:r w:rsidR="00BE0909">
        <w:rPr>
          <w:lang w:val="en-GB"/>
        </w:rPr>
        <w:t xml:space="preserve">clients’ </w:t>
      </w:r>
      <w:r w:rsidRPr="0026393B">
        <w:rPr>
          <w:lang w:val="en-GB"/>
        </w:rPr>
        <w:t xml:space="preserve">logistical requirements, </w:t>
      </w:r>
      <w:r w:rsidR="000D1A50">
        <w:rPr>
          <w:lang w:val="en-GB"/>
        </w:rPr>
        <w:t>DGF</w:t>
      </w:r>
      <w:r w:rsidRPr="0026393B">
        <w:rPr>
          <w:lang w:val="en-GB"/>
        </w:rPr>
        <w:t xml:space="preserve"> offered different handling services such as </w:t>
      </w:r>
      <w:r w:rsidR="001B7E95">
        <w:rPr>
          <w:lang w:val="en-GB"/>
        </w:rPr>
        <w:t>o</w:t>
      </w:r>
      <w:r w:rsidRPr="0026393B">
        <w:rPr>
          <w:lang w:val="en-GB"/>
        </w:rPr>
        <w:t xml:space="preserve">ffloading, </w:t>
      </w:r>
      <w:r w:rsidR="001B7E95">
        <w:rPr>
          <w:lang w:val="en-GB"/>
        </w:rPr>
        <w:t>o</w:t>
      </w:r>
      <w:r w:rsidRPr="0026393B">
        <w:rPr>
          <w:lang w:val="en-GB"/>
        </w:rPr>
        <w:t>rder picking</w:t>
      </w:r>
      <w:r w:rsidR="006771F3">
        <w:rPr>
          <w:lang w:val="en-GB"/>
        </w:rPr>
        <w:t xml:space="preserve"> (preparation of orders in dedicated areas)</w:t>
      </w:r>
      <w:r w:rsidR="00F51479">
        <w:rPr>
          <w:lang w:val="en-GB"/>
        </w:rPr>
        <w:t>,</w:t>
      </w:r>
      <w:r w:rsidR="006771F3" w:rsidRPr="0026393B" w:rsidDel="006771F3">
        <w:rPr>
          <w:vertAlign w:val="superscript"/>
          <w:lang w:val="en-GB"/>
        </w:rPr>
        <w:t xml:space="preserve"> </w:t>
      </w:r>
      <w:r w:rsidR="001B7E95">
        <w:rPr>
          <w:lang w:val="en-GB"/>
        </w:rPr>
        <w:t>k</w:t>
      </w:r>
      <w:r w:rsidRPr="0026393B">
        <w:rPr>
          <w:lang w:val="en-GB"/>
        </w:rPr>
        <w:t>itting</w:t>
      </w:r>
      <w:r w:rsidR="006771F3">
        <w:rPr>
          <w:lang w:val="en-GB"/>
        </w:rPr>
        <w:t xml:space="preserve"> (production of kits from several parts)</w:t>
      </w:r>
      <w:r w:rsidR="00F51479">
        <w:rPr>
          <w:lang w:val="en-GB"/>
        </w:rPr>
        <w:t>,</w:t>
      </w:r>
      <w:r w:rsidR="00A21680" w:rsidRPr="0026393B">
        <w:rPr>
          <w:lang w:val="en-GB"/>
        </w:rPr>
        <w:t xml:space="preserve"> </w:t>
      </w:r>
      <w:r w:rsidR="001B7E95">
        <w:rPr>
          <w:lang w:val="en-GB"/>
        </w:rPr>
        <w:t>p</w:t>
      </w:r>
      <w:r w:rsidR="00A21680" w:rsidRPr="0026393B">
        <w:rPr>
          <w:lang w:val="en-GB"/>
        </w:rPr>
        <w:t xml:space="preserve">ackaging, </w:t>
      </w:r>
      <w:r w:rsidR="001B7E95">
        <w:rPr>
          <w:lang w:val="en-GB"/>
        </w:rPr>
        <w:t>f</w:t>
      </w:r>
      <w:r w:rsidR="00A21680" w:rsidRPr="0026393B">
        <w:rPr>
          <w:lang w:val="en-GB"/>
        </w:rPr>
        <w:t xml:space="preserve">ilming, and </w:t>
      </w:r>
      <w:r w:rsidR="001B7E95">
        <w:rPr>
          <w:lang w:val="en-GB"/>
        </w:rPr>
        <w:t>l</w:t>
      </w:r>
      <w:r w:rsidR="00A21680" w:rsidRPr="0026393B">
        <w:rPr>
          <w:lang w:val="en-GB"/>
        </w:rPr>
        <w:t>abelling.</w:t>
      </w:r>
    </w:p>
    <w:p w14:paraId="2F486612" w14:textId="77777777" w:rsidR="00A21680" w:rsidRPr="0026393B" w:rsidRDefault="00A21680" w:rsidP="00A21680">
      <w:pPr>
        <w:pStyle w:val="BodyTextMain"/>
        <w:rPr>
          <w:lang w:val="en-GB"/>
        </w:rPr>
      </w:pPr>
    </w:p>
    <w:p w14:paraId="078082A1" w14:textId="402C0F9E" w:rsidR="00A21680" w:rsidRPr="0026393B" w:rsidRDefault="00A21680" w:rsidP="00A21680">
      <w:pPr>
        <w:pStyle w:val="BodyTextMain"/>
        <w:rPr>
          <w:lang w:val="en-GB"/>
        </w:rPr>
      </w:pPr>
      <w:r w:rsidRPr="0026393B">
        <w:rPr>
          <w:lang w:val="en-GB"/>
        </w:rPr>
        <w:t xml:space="preserve">DGF’s operations in South India mainly catered to </w:t>
      </w:r>
      <w:r w:rsidR="00BE0909">
        <w:rPr>
          <w:lang w:val="en-GB"/>
        </w:rPr>
        <w:t xml:space="preserve">the </w:t>
      </w:r>
      <w:r w:rsidRPr="0026393B">
        <w:rPr>
          <w:lang w:val="en-GB"/>
        </w:rPr>
        <w:t>states</w:t>
      </w:r>
      <w:r w:rsidR="00BE0909">
        <w:rPr>
          <w:lang w:val="en-GB"/>
        </w:rPr>
        <w:t xml:space="preserve"> of</w:t>
      </w:r>
      <w:r w:rsidRPr="0026393B">
        <w:rPr>
          <w:lang w:val="en-GB"/>
        </w:rPr>
        <w:t xml:space="preserve"> Tamil</w:t>
      </w:r>
      <w:r w:rsidR="002B2645">
        <w:rPr>
          <w:lang w:val="en-GB"/>
        </w:rPr>
        <w:t xml:space="preserve"> N</w:t>
      </w:r>
      <w:r w:rsidRPr="0026393B">
        <w:rPr>
          <w:lang w:val="en-GB"/>
        </w:rPr>
        <w:t>adu, Karnataka, Kerala, Andhra Pradesh</w:t>
      </w:r>
      <w:r w:rsidR="00A73E78">
        <w:rPr>
          <w:lang w:val="en-GB"/>
        </w:rPr>
        <w:t>,</w:t>
      </w:r>
      <w:r w:rsidRPr="0026393B">
        <w:rPr>
          <w:lang w:val="en-GB"/>
        </w:rPr>
        <w:t xml:space="preserve"> and Telangana. </w:t>
      </w:r>
      <w:r w:rsidR="00BE0909">
        <w:rPr>
          <w:lang w:val="en-GB"/>
        </w:rPr>
        <w:t>The firm</w:t>
      </w:r>
      <w:r w:rsidRPr="0026393B">
        <w:rPr>
          <w:lang w:val="en-GB"/>
        </w:rPr>
        <w:t xml:space="preserve"> received batches of consignments in </w:t>
      </w:r>
      <w:r w:rsidR="00BE0909">
        <w:rPr>
          <w:lang w:val="en-GB"/>
        </w:rPr>
        <w:t>its</w:t>
      </w:r>
      <w:r w:rsidRPr="0026393B">
        <w:rPr>
          <w:lang w:val="en-GB"/>
        </w:rPr>
        <w:t xml:space="preserve"> warehouses</w:t>
      </w:r>
      <w:r w:rsidR="00BE0909">
        <w:rPr>
          <w:lang w:val="en-GB"/>
        </w:rPr>
        <w:t>,</w:t>
      </w:r>
      <w:r w:rsidRPr="0026393B">
        <w:rPr>
          <w:lang w:val="en-GB"/>
        </w:rPr>
        <w:t xml:space="preserve"> located at Hyderabad, Bengaluru</w:t>
      </w:r>
      <w:r w:rsidR="00BE0909">
        <w:rPr>
          <w:lang w:val="en-GB"/>
        </w:rPr>
        <w:t>,</w:t>
      </w:r>
      <w:r w:rsidRPr="0026393B">
        <w:rPr>
          <w:lang w:val="en-GB"/>
        </w:rPr>
        <w:t xml:space="preserve"> and Chennai</w:t>
      </w:r>
      <w:r w:rsidR="00BE0909">
        <w:rPr>
          <w:lang w:val="en-GB"/>
        </w:rPr>
        <w:t xml:space="preserve">. These </w:t>
      </w:r>
      <w:r w:rsidR="006B1429">
        <w:rPr>
          <w:lang w:val="en-GB"/>
        </w:rPr>
        <w:t>good</w:t>
      </w:r>
      <w:r w:rsidR="00BE0909">
        <w:rPr>
          <w:lang w:val="en-GB"/>
        </w:rPr>
        <w:t>s</w:t>
      </w:r>
      <w:r w:rsidRPr="0026393B">
        <w:rPr>
          <w:lang w:val="en-GB"/>
        </w:rPr>
        <w:t xml:space="preserve"> were then consolidated, repackaged</w:t>
      </w:r>
      <w:r w:rsidR="00BE0909">
        <w:rPr>
          <w:lang w:val="en-GB"/>
        </w:rPr>
        <w:t>,</w:t>
      </w:r>
      <w:r w:rsidRPr="0026393B">
        <w:rPr>
          <w:lang w:val="en-GB"/>
        </w:rPr>
        <w:t xml:space="preserve"> and dispatched to Europe</w:t>
      </w:r>
      <w:r w:rsidR="00BE0909">
        <w:rPr>
          <w:lang w:val="en-GB"/>
        </w:rPr>
        <w:t>—the most</w:t>
      </w:r>
      <w:r w:rsidRPr="0026393B">
        <w:rPr>
          <w:lang w:val="en-GB"/>
        </w:rPr>
        <w:t xml:space="preserve"> common</w:t>
      </w:r>
      <w:r w:rsidR="009B1BAD">
        <w:rPr>
          <w:lang w:val="en-GB"/>
        </w:rPr>
        <w:t xml:space="preserve"> </w:t>
      </w:r>
      <w:r w:rsidRPr="0026393B">
        <w:rPr>
          <w:lang w:val="en-GB"/>
        </w:rPr>
        <w:t xml:space="preserve">destination </w:t>
      </w:r>
      <w:r w:rsidR="00BE0909">
        <w:rPr>
          <w:lang w:val="en-GB"/>
        </w:rPr>
        <w:t>being</w:t>
      </w:r>
      <w:r w:rsidRPr="0026393B">
        <w:rPr>
          <w:lang w:val="en-GB"/>
        </w:rPr>
        <w:t xml:space="preserve"> Frankfurt, Germany. </w:t>
      </w:r>
    </w:p>
    <w:p w14:paraId="682015E7" w14:textId="77777777" w:rsidR="00A21680" w:rsidRPr="0026393B" w:rsidRDefault="00A21680" w:rsidP="00A21680">
      <w:pPr>
        <w:pStyle w:val="BodyTextMain"/>
        <w:rPr>
          <w:lang w:val="en-GB"/>
        </w:rPr>
      </w:pPr>
    </w:p>
    <w:p w14:paraId="31F540B2" w14:textId="77777777" w:rsidR="00A21680" w:rsidRPr="0026393B" w:rsidRDefault="00A21680" w:rsidP="00A21680">
      <w:pPr>
        <w:pStyle w:val="BodyTextMain"/>
        <w:rPr>
          <w:lang w:val="en-GB"/>
        </w:rPr>
      </w:pPr>
    </w:p>
    <w:p w14:paraId="28BFB738" w14:textId="77777777" w:rsidR="00A21680" w:rsidRPr="0026393B" w:rsidRDefault="00A21680" w:rsidP="00D74756">
      <w:pPr>
        <w:pStyle w:val="Casehead1"/>
        <w:outlineLvl w:val="0"/>
        <w:rPr>
          <w:lang w:val="en-GB"/>
        </w:rPr>
      </w:pPr>
      <w:r w:rsidRPr="0026393B">
        <w:rPr>
          <w:lang w:val="en-GB"/>
        </w:rPr>
        <w:t>The Consolidation Program</w:t>
      </w:r>
    </w:p>
    <w:p w14:paraId="5DE4AEEB" w14:textId="77777777" w:rsidR="00A21680" w:rsidRPr="0026393B" w:rsidRDefault="00A21680" w:rsidP="00A21680">
      <w:pPr>
        <w:pStyle w:val="BodyTextMain"/>
        <w:rPr>
          <w:caps/>
          <w:lang w:val="en-GB"/>
        </w:rPr>
      </w:pPr>
    </w:p>
    <w:p w14:paraId="29174377" w14:textId="67217BCB" w:rsidR="00A21680" w:rsidRPr="0026393B" w:rsidRDefault="00A21680" w:rsidP="00A21680">
      <w:pPr>
        <w:pStyle w:val="BodyTextMain"/>
        <w:rPr>
          <w:lang w:val="en-GB"/>
        </w:rPr>
      </w:pPr>
      <w:r w:rsidRPr="0026393B">
        <w:rPr>
          <w:lang w:val="en-GB"/>
        </w:rPr>
        <w:t>Datta and his team speciali</w:t>
      </w:r>
      <w:r w:rsidR="00D74756">
        <w:rPr>
          <w:lang w:val="en-GB"/>
        </w:rPr>
        <w:t>z</w:t>
      </w:r>
      <w:r w:rsidRPr="0026393B">
        <w:rPr>
          <w:lang w:val="en-GB"/>
        </w:rPr>
        <w:t>ed in consolidation of the orders</w:t>
      </w:r>
      <w:r w:rsidR="00BE0909">
        <w:rPr>
          <w:lang w:val="en-GB"/>
        </w:rPr>
        <w:t xml:space="preserve"> at DGF</w:t>
      </w:r>
      <w:r w:rsidR="00C363A8">
        <w:rPr>
          <w:lang w:val="en-GB"/>
        </w:rPr>
        <w:t>,</w:t>
      </w:r>
      <w:r w:rsidRPr="0026393B">
        <w:rPr>
          <w:lang w:val="en-GB"/>
        </w:rPr>
        <w:t xml:space="preserve"> and assist</w:t>
      </w:r>
      <w:r w:rsidR="00C363A8">
        <w:rPr>
          <w:lang w:val="en-GB"/>
        </w:rPr>
        <w:t>ed</w:t>
      </w:r>
      <w:r w:rsidRPr="0026393B">
        <w:rPr>
          <w:lang w:val="en-GB"/>
        </w:rPr>
        <w:t xml:space="preserve"> clients on a daily basis. A typical weekly dispatch schedule was made available to </w:t>
      </w:r>
      <w:r w:rsidR="006B1429">
        <w:rPr>
          <w:lang w:val="en-GB"/>
        </w:rPr>
        <w:t>all</w:t>
      </w:r>
      <w:r w:rsidRPr="0026393B">
        <w:rPr>
          <w:lang w:val="en-GB"/>
        </w:rPr>
        <w:t xml:space="preserve"> client</w:t>
      </w:r>
      <w:r w:rsidR="006B1429">
        <w:rPr>
          <w:lang w:val="en-GB"/>
        </w:rPr>
        <w:t>s</w:t>
      </w:r>
      <w:r w:rsidRPr="0026393B">
        <w:rPr>
          <w:lang w:val="en-GB"/>
        </w:rPr>
        <w:t xml:space="preserve"> </w:t>
      </w:r>
      <w:r w:rsidR="00C363A8">
        <w:rPr>
          <w:lang w:val="en-GB"/>
        </w:rPr>
        <w:t>(see</w:t>
      </w:r>
      <w:r w:rsidRPr="0026393B">
        <w:rPr>
          <w:lang w:val="en-GB"/>
        </w:rPr>
        <w:t xml:space="preserve"> Exhibit 3</w:t>
      </w:r>
      <w:r w:rsidR="00C363A8">
        <w:rPr>
          <w:lang w:val="en-GB"/>
        </w:rPr>
        <w:t>)</w:t>
      </w:r>
      <w:r w:rsidR="00C76F24">
        <w:rPr>
          <w:lang w:val="en-GB"/>
        </w:rPr>
        <w:t>. This document</w:t>
      </w:r>
      <w:r w:rsidRPr="0026393B">
        <w:rPr>
          <w:lang w:val="en-GB"/>
        </w:rPr>
        <w:t xml:space="preserve"> depicted </w:t>
      </w:r>
      <w:r w:rsidR="00C76F24">
        <w:rPr>
          <w:lang w:val="en-GB"/>
        </w:rPr>
        <w:t>the company’s turnaround times</w:t>
      </w:r>
      <w:r w:rsidR="009B1BAD">
        <w:rPr>
          <w:lang w:val="en-GB"/>
        </w:rPr>
        <w:t>. F</w:t>
      </w:r>
      <w:r w:rsidR="00C76F24">
        <w:rPr>
          <w:lang w:val="en-GB"/>
        </w:rPr>
        <w:t xml:space="preserve">or instance, </w:t>
      </w:r>
      <w:r w:rsidRPr="0026393B">
        <w:rPr>
          <w:lang w:val="en-GB"/>
        </w:rPr>
        <w:t xml:space="preserve">if </w:t>
      </w:r>
      <w:r w:rsidR="00C76F24">
        <w:rPr>
          <w:lang w:val="en-GB"/>
        </w:rPr>
        <w:t xml:space="preserve">a </w:t>
      </w:r>
      <w:r w:rsidRPr="0026393B">
        <w:rPr>
          <w:lang w:val="en-GB"/>
        </w:rPr>
        <w:t xml:space="preserve">shipment </w:t>
      </w:r>
      <w:r w:rsidR="00C76F24">
        <w:rPr>
          <w:lang w:val="en-GB"/>
        </w:rPr>
        <w:t xml:space="preserve">was </w:t>
      </w:r>
      <w:r w:rsidRPr="0026393B">
        <w:rPr>
          <w:lang w:val="en-GB"/>
        </w:rPr>
        <w:t xml:space="preserve">delivered to DGF on day </w:t>
      </w:r>
      <w:r w:rsidR="00C76F24">
        <w:rPr>
          <w:lang w:val="en-GB"/>
        </w:rPr>
        <w:t>one,</w:t>
      </w:r>
      <w:r w:rsidRPr="0026393B">
        <w:rPr>
          <w:lang w:val="en-GB"/>
        </w:rPr>
        <w:t xml:space="preserve"> the same </w:t>
      </w:r>
      <w:r w:rsidR="009B1BAD">
        <w:rPr>
          <w:lang w:val="en-GB"/>
        </w:rPr>
        <w:t xml:space="preserve">shipment </w:t>
      </w:r>
      <w:r w:rsidRPr="0026393B">
        <w:rPr>
          <w:lang w:val="en-GB"/>
        </w:rPr>
        <w:t xml:space="preserve">would be dispatched </w:t>
      </w:r>
      <w:r w:rsidR="00C76F24">
        <w:rPr>
          <w:lang w:val="en-GB"/>
        </w:rPr>
        <w:t>on day two (the next day)</w:t>
      </w:r>
      <w:r w:rsidR="009B1BAD">
        <w:rPr>
          <w:lang w:val="en-GB"/>
        </w:rPr>
        <w:t>. However, i</w:t>
      </w:r>
      <w:r w:rsidR="00C76F24">
        <w:rPr>
          <w:lang w:val="en-GB"/>
        </w:rPr>
        <w:t>f</w:t>
      </w:r>
      <w:r w:rsidR="00BB2B0E" w:rsidRPr="0026393B">
        <w:rPr>
          <w:lang w:val="en-GB"/>
        </w:rPr>
        <w:t xml:space="preserve"> day </w:t>
      </w:r>
      <w:r w:rsidR="00C76F24">
        <w:rPr>
          <w:lang w:val="en-GB"/>
        </w:rPr>
        <w:t>two wa</w:t>
      </w:r>
      <w:r w:rsidRPr="0026393B">
        <w:rPr>
          <w:lang w:val="en-GB"/>
        </w:rPr>
        <w:t>s a holiday</w:t>
      </w:r>
      <w:r w:rsidR="00C76F24">
        <w:rPr>
          <w:lang w:val="en-GB"/>
        </w:rPr>
        <w:t>, then the shipment</w:t>
      </w:r>
      <w:r w:rsidRPr="0026393B">
        <w:rPr>
          <w:lang w:val="en-GB"/>
        </w:rPr>
        <w:t xml:space="preserve"> would be dispatched on the subsequent </w:t>
      </w:r>
      <w:r w:rsidR="00C76F24">
        <w:rPr>
          <w:lang w:val="en-GB"/>
        </w:rPr>
        <w:t>business</w:t>
      </w:r>
      <w:r w:rsidRPr="0026393B">
        <w:rPr>
          <w:lang w:val="en-GB"/>
        </w:rPr>
        <w:t xml:space="preserve"> day. </w:t>
      </w:r>
      <w:r w:rsidR="00C76F24">
        <w:rPr>
          <w:lang w:val="en-GB"/>
        </w:rPr>
        <w:t>It took DGF approximately 48 hours to ship goods from India to Frankfurt</w:t>
      </w:r>
      <w:r w:rsidRPr="0026393B">
        <w:rPr>
          <w:lang w:val="en-GB"/>
        </w:rPr>
        <w:t xml:space="preserve"> </w:t>
      </w:r>
      <w:r w:rsidR="009B1BAD">
        <w:rPr>
          <w:lang w:val="en-GB"/>
        </w:rPr>
        <w:t>by</w:t>
      </w:r>
      <w:r w:rsidR="00C76F24">
        <w:rPr>
          <w:lang w:val="en-GB"/>
        </w:rPr>
        <w:t xml:space="preserve"> air.</w:t>
      </w:r>
    </w:p>
    <w:p w14:paraId="7C83FAC0" w14:textId="77777777" w:rsidR="00A21680" w:rsidRPr="0026393B" w:rsidRDefault="00A21680" w:rsidP="00A21680">
      <w:pPr>
        <w:pStyle w:val="BodyTextMain"/>
        <w:rPr>
          <w:lang w:val="en-GB"/>
        </w:rPr>
      </w:pPr>
    </w:p>
    <w:p w14:paraId="1902AE9C" w14:textId="6BB476FC" w:rsidR="00C76F24" w:rsidRDefault="00A21680" w:rsidP="00A21680">
      <w:pPr>
        <w:pStyle w:val="BodyTextMain"/>
        <w:rPr>
          <w:lang w:val="en-GB"/>
        </w:rPr>
      </w:pPr>
      <w:r w:rsidRPr="0026393B">
        <w:rPr>
          <w:lang w:val="en-GB"/>
        </w:rPr>
        <w:lastRenderedPageBreak/>
        <w:t xml:space="preserve">Datta </w:t>
      </w:r>
      <w:r w:rsidR="00BD07A3">
        <w:rPr>
          <w:lang w:val="en-GB"/>
        </w:rPr>
        <w:t>was responsible for</w:t>
      </w:r>
      <w:r w:rsidR="00C76F24">
        <w:rPr>
          <w:lang w:val="en-GB"/>
        </w:rPr>
        <w:t xml:space="preserve"> </w:t>
      </w:r>
      <w:r w:rsidRPr="0026393B">
        <w:rPr>
          <w:lang w:val="en-GB"/>
        </w:rPr>
        <w:t>collect</w:t>
      </w:r>
      <w:r w:rsidR="00BD07A3">
        <w:rPr>
          <w:lang w:val="en-GB"/>
        </w:rPr>
        <w:t>ing</w:t>
      </w:r>
      <w:r w:rsidRPr="0026393B">
        <w:rPr>
          <w:lang w:val="en-GB"/>
        </w:rPr>
        <w:t xml:space="preserve"> </w:t>
      </w:r>
      <w:r w:rsidR="00C76F24">
        <w:rPr>
          <w:lang w:val="en-GB"/>
        </w:rPr>
        <w:t>information about</w:t>
      </w:r>
      <w:r w:rsidRPr="0026393B">
        <w:rPr>
          <w:lang w:val="en-GB"/>
        </w:rPr>
        <w:t xml:space="preserve"> clients</w:t>
      </w:r>
      <w:r w:rsidR="00C76F24">
        <w:rPr>
          <w:lang w:val="en-GB"/>
        </w:rPr>
        <w:t>’</w:t>
      </w:r>
      <w:r w:rsidRPr="0026393B">
        <w:rPr>
          <w:lang w:val="en-GB"/>
        </w:rPr>
        <w:t xml:space="preserve"> requirements for the </w:t>
      </w:r>
      <w:r w:rsidR="00C76F24">
        <w:rPr>
          <w:lang w:val="en-GB"/>
        </w:rPr>
        <w:t>upcoming</w:t>
      </w:r>
      <w:r w:rsidRPr="0026393B">
        <w:rPr>
          <w:lang w:val="en-GB"/>
        </w:rPr>
        <w:t xml:space="preserve"> month (</w:t>
      </w:r>
      <w:r w:rsidR="00C363A8">
        <w:rPr>
          <w:lang w:val="en-GB"/>
        </w:rPr>
        <w:t xml:space="preserve">see </w:t>
      </w:r>
      <w:r w:rsidRPr="0026393B">
        <w:rPr>
          <w:lang w:val="en-GB"/>
        </w:rPr>
        <w:t xml:space="preserve">Exhibit 4). </w:t>
      </w:r>
      <w:r w:rsidR="00C76F24">
        <w:rPr>
          <w:lang w:val="en-GB"/>
        </w:rPr>
        <w:t xml:space="preserve">These </w:t>
      </w:r>
      <w:r w:rsidRPr="0026393B">
        <w:rPr>
          <w:lang w:val="en-GB"/>
        </w:rPr>
        <w:t>requirements</w:t>
      </w:r>
      <w:r w:rsidR="000965A3">
        <w:rPr>
          <w:lang w:val="en-GB"/>
        </w:rPr>
        <w:t xml:space="preserve"> </w:t>
      </w:r>
      <w:r w:rsidRPr="0026393B">
        <w:rPr>
          <w:lang w:val="en-GB"/>
        </w:rPr>
        <w:t xml:space="preserve">from </w:t>
      </w:r>
      <w:r w:rsidR="00C76F24">
        <w:rPr>
          <w:lang w:val="en-GB"/>
        </w:rPr>
        <w:t xml:space="preserve">individual clients in </w:t>
      </w:r>
      <w:r w:rsidRPr="0026393B">
        <w:rPr>
          <w:lang w:val="en-GB"/>
        </w:rPr>
        <w:t>Hyderabad, Bengaluru</w:t>
      </w:r>
      <w:r w:rsidR="00C76F24">
        <w:rPr>
          <w:lang w:val="en-GB"/>
        </w:rPr>
        <w:t>,</w:t>
      </w:r>
      <w:r w:rsidRPr="0026393B">
        <w:rPr>
          <w:lang w:val="en-GB"/>
        </w:rPr>
        <w:t xml:space="preserve"> </w:t>
      </w:r>
      <w:r w:rsidR="00C76F24">
        <w:rPr>
          <w:lang w:val="en-GB"/>
        </w:rPr>
        <w:t>and/</w:t>
      </w:r>
      <w:r w:rsidRPr="0026393B">
        <w:rPr>
          <w:lang w:val="en-GB"/>
        </w:rPr>
        <w:t>or Chennai</w:t>
      </w:r>
      <w:r w:rsidR="000965A3">
        <w:rPr>
          <w:lang w:val="en-GB"/>
        </w:rPr>
        <w:t xml:space="preserve"> </w:t>
      </w:r>
      <w:r w:rsidRPr="0026393B">
        <w:rPr>
          <w:lang w:val="en-GB"/>
        </w:rPr>
        <w:t xml:space="preserve">were consolidated at </w:t>
      </w:r>
      <w:r w:rsidR="00C76F24">
        <w:rPr>
          <w:lang w:val="en-GB"/>
        </w:rPr>
        <w:t>DGF’s</w:t>
      </w:r>
      <w:r w:rsidRPr="0026393B">
        <w:rPr>
          <w:lang w:val="en-GB"/>
        </w:rPr>
        <w:t xml:space="preserve"> warehouses in the</w:t>
      </w:r>
      <w:r w:rsidR="00BD07A3">
        <w:rPr>
          <w:lang w:val="en-GB"/>
        </w:rPr>
        <w:t xml:space="preserve"> clients’</w:t>
      </w:r>
      <w:r w:rsidRPr="0026393B">
        <w:rPr>
          <w:lang w:val="en-GB"/>
        </w:rPr>
        <w:t xml:space="preserve"> respective locations. </w:t>
      </w:r>
      <w:r w:rsidR="00BD07A3">
        <w:rPr>
          <w:lang w:val="en-GB"/>
        </w:rPr>
        <w:t>Shipments were</w:t>
      </w:r>
      <w:r w:rsidRPr="0026393B">
        <w:rPr>
          <w:lang w:val="en-GB"/>
        </w:rPr>
        <w:t xml:space="preserve"> dispatched directly to Frankfurt using cargo space available in passenger airlines. Among the four passenger airlines used by DGF, three were from </w:t>
      </w:r>
      <w:r w:rsidR="00BD07A3">
        <w:rPr>
          <w:lang w:val="en-GB"/>
        </w:rPr>
        <w:t xml:space="preserve">the </w:t>
      </w:r>
      <w:r w:rsidRPr="0026393B">
        <w:rPr>
          <w:lang w:val="en-GB"/>
        </w:rPr>
        <w:t xml:space="preserve">Middle East and one </w:t>
      </w:r>
      <w:r w:rsidR="00BD07A3">
        <w:rPr>
          <w:lang w:val="en-GB"/>
        </w:rPr>
        <w:t xml:space="preserve">was </w:t>
      </w:r>
      <w:r w:rsidRPr="0026393B">
        <w:rPr>
          <w:lang w:val="en-GB"/>
        </w:rPr>
        <w:t xml:space="preserve">from Europe. </w:t>
      </w:r>
      <w:r w:rsidR="00BD07A3">
        <w:rPr>
          <w:lang w:val="en-GB"/>
        </w:rPr>
        <w:t>The a</w:t>
      </w:r>
      <w:r w:rsidRPr="0026393B">
        <w:rPr>
          <w:lang w:val="en-GB"/>
        </w:rPr>
        <w:t xml:space="preserve">vailability of various flight options from all three </w:t>
      </w:r>
      <w:r w:rsidR="00BD07A3">
        <w:rPr>
          <w:lang w:val="en-GB"/>
        </w:rPr>
        <w:t>points of origin</w:t>
      </w:r>
      <w:r w:rsidR="00BD07A3" w:rsidRPr="0026393B">
        <w:rPr>
          <w:lang w:val="en-GB"/>
        </w:rPr>
        <w:t xml:space="preserve"> </w:t>
      </w:r>
      <w:r w:rsidRPr="0026393B">
        <w:rPr>
          <w:lang w:val="en-GB"/>
        </w:rPr>
        <w:t>(</w:t>
      </w:r>
      <w:r w:rsidR="00BD07A3">
        <w:rPr>
          <w:lang w:val="en-GB"/>
        </w:rPr>
        <w:t>i.e., airport</w:t>
      </w:r>
      <w:r w:rsidRPr="0026393B">
        <w:rPr>
          <w:lang w:val="en-GB"/>
        </w:rPr>
        <w:t xml:space="preserve">s) in South India to </w:t>
      </w:r>
      <w:r w:rsidR="00BD07A3">
        <w:rPr>
          <w:lang w:val="en-GB"/>
        </w:rPr>
        <w:t xml:space="preserve">the chosen </w:t>
      </w:r>
      <w:r w:rsidRPr="0026393B">
        <w:rPr>
          <w:lang w:val="en-GB"/>
        </w:rPr>
        <w:t>destination</w:t>
      </w:r>
      <w:r w:rsidR="00BD07A3">
        <w:rPr>
          <w:lang w:val="en-GB"/>
        </w:rPr>
        <w:t xml:space="preserve"> (i.e., Frankfurt</w:t>
      </w:r>
      <w:r w:rsidRPr="0026393B">
        <w:rPr>
          <w:lang w:val="en-GB"/>
        </w:rPr>
        <w:t>) drove the choice of day</w:t>
      </w:r>
      <w:r w:rsidR="00BD07A3">
        <w:rPr>
          <w:lang w:val="en-GB"/>
        </w:rPr>
        <w:t xml:space="preserve"> for shipping</w:t>
      </w:r>
      <w:r w:rsidRPr="0026393B">
        <w:rPr>
          <w:lang w:val="en-GB"/>
        </w:rPr>
        <w:t xml:space="preserve"> (</w:t>
      </w:r>
      <w:r w:rsidR="00C363A8">
        <w:rPr>
          <w:lang w:val="en-GB"/>
        </w:rPr>
        <w:t>s</w:t>
      </w:r>
      <w:r w:rsidRPr="0026393B">
        <w:rPr>
          <w:lang w:val="en-GB"/>
        </w:rPr>
        <w:t xml:space="preserve">ee Exhibit 5). The airlines charged DGF based on </w:t>
      </w:r>
      <w:r w:rsidR="00F16936">
        <w:rPr>
          <w:lang w:val="en-GB"/>
        </w:rPr>
        <w:t xml:space="preserve">the weight of </w:t>
      </w:r>
      <w:r w:rsidRPr="0026393B">
        <w:rPr>
          <w:lang w:val="en-GB"/>
        </w:rPr>
        <w:t xml:space="preserve">these aggregated shipments. </w:t>
      </w:r>
    </w:p>
    <w:p w14:paraId="44068AD6" w14:textId="77777777" w:rsidR="00C76F24" w:rsidRDefault="00C76F24" w:rsidP="00A21680">
      <w:pPr>
        <w:pStyle w:val="BodyTextMain"/>
        <w:rPr>
          <w:lang w:val="en-GB"/>
        </w:rPr>
      </w:pPr>
    </w:p>
    <w:p w14:paraId="6E37A5BD" w14:textId="0A970DFD" w:rsidR="00A21680" w:rsidRPr="0026393B" w:rsidRDefault="00A21680" w:rsidP="00A21680">
      <w:pPr>
        <w:pStyle w:val="BodyTextMain"/>
        <w:rPr>
          <w:lang w:val="en-GB"/>
        </w:rPr>
      </w:pPr>
      <w:r w:rsidRPr="0026393B">
        <w:rPr>
          <w:lang w:val="en-GB"/>
        </w:rPr>
        <w:t xml:space="preserve">However, Datta </w:t>
      </w:r>
      <w:r w:rsidR="00F16936">
        <w:rPr>
          <w:lang w:val="en-GB"/>
        </w:rPr>
        <w:t>knew</w:t>
      </w:r>
      <w:r w:rsidR="00F16936" w:rsidRPr="0026393B">
        <w:rPr>
          <w:lang w:val="en-GB"/>
        </w:rPr>
        <w:t xml:space="preserve"> </w:t>
      </w:r>
      <w:r w:rsidRPr="0026393B">
        <w:rPr>
          <w:lang w:val="en-GB"/>
        </w:rPr>
        <w:t>that on</w:t>
      </w:r>
      <w:r w:rsidR="00BD07A3">
        <w:rPr>
          <w:lang w:val="en-GB"/>
        </w:rPr>
        <w:t xml:space="preserve"> certain </w:t>
      </w:r>
      <w:r w:rsidRPr="0026393B">
        <w:rPr>
          <w:lang w:val="en-GB"/>
        </w:rPr>
        <w:t>days of the week, the shipments accumulated at one of the three locations</w:t>
      </w:r>
      <w:r w:rsidR="00BD07A3">
        <w:rPr>
          <w:lang w:val="en-GB"/>
        </w:rPr>
        <w:t>, which was</w:t>
      </w:r>
      <w:r w:rsidRPr="0026393B">
        <w:rPr>
          <w:lang w:val="en-GB"/>
        </w:rPr>
        <w:t xml:space="preserve"> not helpful in achieving economies of scale</w:t>
      </w:r>
      <w:r w:rsidR="00BD07A3">
        <w:rPr>
          <w:lang w:val="en-GB"/>
        </w:rPr>
        <w:t>. He wondered if DGF could achieve greater cost efficiencies</w:t>
      </w:r>
      <w:r w:rsidRPr="0026393B">
        <w:rPr>
          <w:lang w:val="en-GB"/>
        </w:rPr>
        <w:t xml:space="preserve"> </w:t>
      </w:r>
      <w:r w:rsidR="00BD07A3">
        <w:rPr>
          <w:lang w:val="en-GB"/>
        </w:rPr>
        <w:t xml:space="preserve">by </w:t>
      </w:r>
      <w:r w:rsidRPr="0026393B">
        <w:rPr>
          <w:lang w:val="en-GB"/>
        </w:rPr>
        <w:t>rout</w:t>
      </w:r>
      <w:r w:rsidR="00BD07A3">
        <w:rPr>
          <w:lang w:val="en-GB"/>
        </w:rPr>
        <w:t>ing the goods</w:t>
      </w:r>
      <w:r w:rsidRPr="0026393B">
        <w:rPr>
          <w:lang w:val="en-GB"/>
        </w:rPr>
        <w:t xml:space="preserve"> through </w:t>
      </w:r>
      <w:r w:rsidR="00BD07A3">
        <w:rPr>
          <w:lang w:val="en-GB"/>
        </w:rPr>
        <w:t>an</w:t>
      </w:r>
      <w:r w:rsidRPr="0026393B">
        <w:rPr>
          <w:lang w:val="en-GB"/>
        </w:rPr>
        <w:t>other airport</w:t>
      </w:r>
      <w:r w:rsidR="00BD07A3">
        <w:rPr>
          <w:lang w:val="en-GB"/>
        </w:rPr>
        <w:t xml:space="preserve"> instead, using</w:t>
      </w:r>
      <w:r w:rsidRPr="0026393B">
        <w:rPr>
          <w:lang w:val="en-GB"/>
        </w:rPr>
        <w:t xml:space="preserve"> overnight road transportation </w:t>
      </w:r>
      <w:r w:rsidR="00BD07A3">
        <w:rPr>
          <w:lang w:val="en-GB"/>
        </w:rPr>
        <w:t xml:space="preserve">to </w:t>
      </w:r>
      <w:r w:rsidRPr="0026393B">
        <w:rPr>
          <w:lang w:val="en-GB"/>
        </w:rPr>
        <w:t xml:space="preserve">move the shipments to </w:t>
      </w:r>
      <w:r w:rsidR="00BD07A3">
        <w:rPr>
          <w:lang w:val="en-GB"/>
        </w:rPr>
        <w:t>DGF’s</w:t>
      </w:r>
      <w:r w:rsidRPr="0026393B">
        <w:rPr>
          <w:lang w:val="en-GB"/>
        </w:rPr>
        <w:t xml:space="preserve"> warehouse </w:t>
      </w:r>
      <w:r w:rsidR="00BD07A3">
        <w:rPr>
          <w:lang w:val="en-GB"/>
        </w:rPr>
        <w:t>in</w:t>
      </w:r>
      <w:r w:rsidRPr="0026393B">
        <w:rPr>
          <w:lang w:val="en-GB"/>
        </w:rPr>
        <w:t xml:space="preserve"> </w:t>
      </w:r>
      <w:r w:rsidR="00BD07A3">
        <w:rPr>
          <w:lang w:val="en-GB"/>
        </w:rPr>
        <w:t>an</w:t>
      </w:r>
      <w:r w:rsidRPr="0026393B">
        <w:rPr>
          <w:lang w:val="en-GB"/>
        </w:rPr>
        <w:t xml:space="preserve">other city </w:t>
      </w:r>
      <w:r w:rsidR="00BD07A3">
        <w:rPr>
          <w:lang w:val="en-GB"/>
        </w:rPr>
        <w:t>at an</w:t>
      </w:r>
      <w:r w:rsidRPr="0026393B">
        <w:rPr>
          <w:lang w:val="en-GB"/>
        </w:rPr>
        <w:t xml:space="preserve"> additional cost </w:t>
      </w:r>
      <w:r w:rsidR="00C363A8">
        <w:rPr>
          <w:lang w:val="en-GB"/>
        </w:rPr>
        <w:t xml:space="preserve">(see </w:t>
      </w:r>
      <w:r w:rsidRPr="0026393B">
        <w:rPr>
          <w:lang w:val="en-GB"/>
        </w:rPr>
        <w:t>Exhibit</w:t>
      </w:r>
      <w:r w:rsidR="009B1BAD">
        <w:rPr>
          <w:lang w:val="en-GB"/>
        </w:rPr>
        <w:t> </w:t>
      </w:r>
      <w:r w:rsidRPr="0026393B">
        <w:rPr>
          <w:lang w:val="en-GB"/>
        </w:rPr>
        <w:t>6</w:t>
      </w:r>
      <w:r w:rsidR="00C363A8">
        <w:rPr>
          <w:lang w:val="en-GB"/>
        </w:rPr>
        <w:t>)</w:t>
      </w:r>
      <w:r w:rsidRPr="0026393B">
        <w:rPr>
          <w:lang w:val="en-GB"/>
        </w:rPr>
        <w:t xml:space="preserve">. </w:t>
      </w:r>
      <w:r w:rsidR="00BD07A3">
        <w:rPr>
          <w:lang w:val="en-GB"/>
        </w:rPr>
        <w:t>T</w:t>
      </w:r>
      <w:r w:rsidRPr="0026393B">
        <w:rPr>
          <w:lang w:val="en-GB"/>
        </w:rPr>
        <w:t xml:space="preserve">he </w:t>
      </w:r>
      <w:r w:rsidR="00BD07A3">
        <w:rPr>
          <w:lang w:val="en-GB"/>
        </w:rPr>
        <w:t>i</w:t>
      </w:r>
      <w:r w:rsidRPr="0026393B">
        <w:rPr>
          <w:lang w:val="en-GB"/>
        </w:rPr>
        <w:t>ndustry norm was</w:t>
      </w:r>
      <w:r w:rsidR="00BD07A3">
        <w:rPr>
          <w:lang w:val="en-GB"/>
        </w:rPr>
        <w:t xml:space="preserve"> </w:t>
      </w:r>
      <w:r w:rsidRPr="0026393B">
        <w:rPr>
          <w:lang w:val="en-GB"/>
        </w:rPr>
        <w:t>a maximum</w:t>
      </w:r>
      <w:r w:rsidR="00BD07A3">
        <w:rPr>
          <w:lang w:val="en-GB"/>
        </w:rPr>
        <w:t xml:space="preserve"> transit time</w:t>
      </w:r>
      <w:r w:rsidRPr="0026393B">
        <w:rPr>
          <w:lang w:val="en-GB"/>
        </w:rPr>
        <w:t xml:space="preserve"> of five working days between </w:t>
      </w:r>
      <w:r w:rsidR="00BD07A3">
        <w:rPr>
          <w:lang w:val="en-GB"/>
        </w:rPr>
        <w:t>the point of o</w:t>
      </w:r>
      <w:r w:rsidRPr="0026393B">
        <w:rPr>
          <w:lang w:val="en-GB"/>
        </w:rPr>
        <w:t xml:space="preserve">rigin </w:t>
      </w:r>
      <w:r w:rsidR="00BD07A3">
        <w:rPr>
          <w:lang w:val="en-GB"/>
        </w:rPr>
        <w:t>and the</w:t>
      </w:r>
      <w:r w:rsidRPr="0026393B">
        <w:rPr>
          <w:lang w:val="en-GB"/>
        </w:rPr>
        <w:t xml:space="preserve"> </w:t>
      </w:r>
      <w:r w:rsidR="00BD07A3">
        <w:rPr>
          <w:lang w:val="en-GB"/>
        </w:rPr>
        <w:t>d</w:t>
      </w:r>
      <w:r w:rsidRPr="0026393B">
        <w:rPr>
          <w:lang w:val="en-GB"/>
        </w:rPr>
        <w:t>estination airport.</w:t>
      </w:r>
    </w:p>
    <w:p w14:paraId="67DE2597" w14:textId="77777777" w:rsidR="00A21680" w:rsidRPr="0026393B" w:rsidRDefault="00A21680" w:rsidP="00A21680">
      <w:pPr>
        <w:pStyle w:val="BodyTextMain"/>
        <w:rPr>
          <w:lang w:val="en-GB"/>
        </w:rPr>
      </w:pPr>
    </w:p>
    <w:p w14:paraId="5F88202F" w14:textId="60006452" w:rsidR="0040567B" w:rsidRDefault="0040567B" w:rsidP="00A21680">
      <w:pPr>
        <w:pStyle w:val="BodyTextMain"/>
        <w:rPr>
          <w:lang w:val="en-GB"/>
        </w:rPr>
      </w:pPr>
      <w:r>
        <w:rPr>
          <w:lang w:val="en-GB"/>
        </w:rPr>
        <w:t xml:space="preserve">Although </w:t>
      </w:r>
      <w:r w:rsidR="00A21680" w:rsidRPr="0026393B">
        <w:rPr>
          <w:lang w:val="en-GB"/>
        </w:rPr>
        <w:t xml:space="preserve">Datta worried </w:t>
      </w:r>
      <w:r>
        <w:rPr>
          <w:lang w:val="en-GB"/>
        </w:rPr>
        <w:t xml:space="preserve">somewhat </w:t>
      </w:r>
      <w:r w:rsidR="00A21680" w:rsidRPr="0026393B">
        <w:rPr>
          <w:lang w:val="en-GB"/>
        </w:rPr>
        <w:t xml:space="preserve">about </w:t>
      </w:r>
      <w:r>
        <w:rPr>
          <w:lang w:val="en-GB"/>
        </w:rPr>
        <w:t xml:space="preserve">potential </w:t>
      </w:r>
      <w:r w:rsidR="00A21680" w:rsidRPr="0026393B">
        <w:rPr>
          <w:lang w:val="en-GB"/>
        </w:rPr>
        <w:t>delay</w:t>
      </w:r>
      <w:r>
        <w:rPr>
          <w:lang w:val="en-GB"/>
        </w:rPr>
        <w:t>s</w:t>
      </w:r>
      <w:r w:rsidR="00A21680" w:rsidRPr="0026393B">
        <w:rPr>
          <w:lang w:val="en-GB"/>
        </w:rPr>
        <w:t xml:space="preserve"> due to traffic congestion and/or accidents while moving shipments </w:t>
      </w:r>
      <w:r w:rsidR="009B1BAD">
        <w:rPr>
          <w:lang w:val="en-GB"/>
        </w:rPr>
        <w:t>by</w:t>
      </w:r>
      <w:r w:rsidRPr="0026393B">
        <w:rPr>
          <w:lang w:val="en-GB"/>
        </w:rPr>
        <w:t xml:space="preserve"> </w:t>
      </w:r>
      <w:r w:rsidR="00A21680" w:rsidRPr="0026393B">
        <w:rPr>
          <w:lang w:val="en-GB"/>
        </w:rPr>
        <w:t>road</w:t>
      </w:r>
      <w:r>
        <w:rPr>
          <w:lang w:val="en-GB"/>
        </w:rPr>
        <w:t>,</w:t>
      </w:r>
      <w:r w:rsidR="00A21680" w:rsidRPr="0026393B">
        <w:rPr>
          <w:lang w:val="en-GB"/>
        </w:rPr>
        <w:t xml:space="preserve"> </w:t>
      </w:r>
      <w:r>
        <w:rPr>
          <w:lang w:val="en-GB"/>
        </w:rPr>
        <w:t>h</w:t>
      </w:r>
      <w:r w:rsidR="00A21680" w:rsidRPr="0026393B">
        <w:rPr>
          <w:lang w:val="en-GB"/>
        </w:rPr>
        <w:t>e remembered a</w:t>
      </w:r>
      <w:r>
        <w:rPr>
          <w:lang w:val="en-GB"/>
        </w:rPr>
        <w:t xml:space="preserve"> company</w:t>
      </w:r>
      <w:r w:rsidR="00A21680" w:rsidRPr="0026393B">
        <w:rPr>
          <w:lang w:val="en-GB"/>
        </w:rPr>
        <w:t xml:space="preserve"> report </w:t>
      </w:r>
      <w:r>
        <w:rPr>
          <w:lang w:val="en-GB"/>
        </w:rPr>
        <w:t>that estimated</w:t>
      </w:r>
      <w:r w:rsidR="00A21680" w:rsidRPr="0026393B">
        <w:rPr>
          <w:lang w:val="en-GB"/>
        </w:rPr>
        <w:t xml:space="preserve"> the possibilit</w:t>
      </w:r>
      <w:r>
        <w:rPr>
          <w:lang w:val="en-GB"/>
        </w:rPr>
        <w:t>y</w:t>
      </w:r>
      <w:r w:rsidR="00A21680" w:rsidRPr="0026393B">
        <w:rPr>
          <w:lang w:val="en-GB"/>
        </w:rPr>
        <w:t xml:space="preserve"> of such incidents </w:t>
      </w:r>
      <w:r>
        <w:rPr>
          <w:lang w:val="en-GB"/>
        </w:rPr>
        <w:t>at no</w:t>
      </w:r>
      <w:r w:rsidR="00A21680" w:rsidRPr="0026393B">
        <w:rPr>
          <w:lang w:val="en-GB"/>
        </w:rPr>
        <w:t xml:space="preserve"> more than 2 </w:t>
      </w:r>
      <w:r w:rsidR="00D74756">
        <w:rPr>
          <w:lang w:val="en-GB"/>
        </w:rPr>
        <w:t xml:space="preserve">per cent </w:t>
      </w:r>
      <w:r w:rsidR="00A21680" w:rsidRPr="0026393B">
        <w:rPr>
          <w:lang w:val="en-GB"/>
        </w:rPr>
        <w:t xml:space="preserve">in South India. </w:t>
      </w:r>
      <w:r>
        <w:rPr>
          <w:lang w:val="en-GB"/>
        </w:rPr>
        <w:t>If</w:t>
      </w:r>
      <w:r w:rsidRPr="0026393B">
        <w:rPr>
          <w:lang w:val="en-GB"/>
        </w:rPr>
        <w:t xml:space="preserve"> </w:t>
      </w:r>
      <w:r w:rsidR="00A21680" w:rsidRPr="0026393B">
        <w:rPr>
          <w:lang w:val="en-GB"/>
        </w:rPr>
        <w:t>such delay</w:t>
      </w:r>
      <w:r>
        <w:rPr>
          <w:lang w:val="en-GB"/>
        </w:rPr>
        <w:t>s did occur</w:t>
      </w:r>
      <w:r w:rsidR="00A21680" w:rsidRPr="0026393B">
        <w:rPr>
          <w:lang w:val="en-GB"/>
        </w:rPr>
        <w:t xml:space="preserve">, DGF </w:t>
      </w:r>
      <w:r>
        <w:rPr>
          <w:lang w:val="en-GB"/>
        </w:rPr>
        <w:t xml:space="preserve">was required to pay clients </w:t>
      </w:r>
      <w:r w:rsidR="00A21680" w:rsidRPr="0026393B">
        <w:rPr>
          <w:lang w:val="en-GB"/>
        </w:rPr>
        <w:t>a penalty equivalent to the shipping cost of the delayed consignments.</w:t>
      </w:r>
    </w:p>
    <w:p w14:paraId="4B82BFF9" w14:textId="77777777" w:rsidR="0040567B" w:rsidRDefault="0040567B" w:rsidP="00A21680">
      <w:pPr>
        <w:pStyle w:val="BodyTextMain"/>
        <w:rPr>
          <w:lang w:val="en-GB"/>
        </w:rPr>
      </w:pPr>
    </w:p>
    <w:p w14:paraId="07880EE5" w14:textId="3D6DEEA2" w:rsidR="00A21680" w:rsidRPr="0026393B" w:rsidRDefault="0040567B" w:rsidP="0040567B">
      <w:pPr>
        <w:pStyle w:val="BodyTextMain"/>
        <w:rPr>
          <w:sz w:val="24"/>
          <w:szCs w:val="24"/>
          <w:lang w:val="en-GB" w:eastAsia="zh-CN"/>
        </w:rPr>
      </w:pPr>
      <w:r>
        <w:rPr>
          <w:lang w:val="en-GB"/>
        </w:rPr>
        <w:t>Based on his ideas about road transportation, Datta hoped to formulate a plan that would help DGF save money through</w:t>
      </w:r>
      <w:r w:rsidR="00264267">
        <w:rPr>
          <w:lang w:val="en-GB"/>
        </w:rPr>
        <w:t xml:space="preserve"> this modified</w:t>
      </w:r>
      <w:r>
        <w:rPr>
          <w:lang w:val="en-GB"/>
        </w:rPr>
        <w:t xml:space="preserve"> consolidation; yet with only one day to do so</w:t>
      </w:r>
      <w:r w:rsidR="006405BD">
        <w:rPr>
          <w:lang w:val="en-GB"/>
        </w:rPr>
        <w:t xml:space="preserve"> before the next team meeting</w:t>
      </w:r>
      <w:r>
        <w:rPr>
          <w:lang w:val="en-GB"/>
        </w:rPr>
        <w:t xml:space="preserve">, he knew he would </w:t>
      </w:r>
      <w:r w:rsidR="006405BD">
        <w:rPr>
          <w:lang w:val="en-GB"/>
        </w:rPr>
        <w:t>have to work late into the night. He asked his secretary for some strong coffee, and sat down at his desk to begin.</w:t>
      </w:r>
    </w:p>
    <w:p w14:paraId="09B01041" w14:textId="77777777" w:rsidR="00D701BB" w:rsidRPr="0026393B" w:rsidRDefault="00D701BB">
      <w:pPr>
        <w:spacing w:after="200" w:line="276" w:lineRule="auto"/>
        <w:rPr>
          <w:rFonts w:ascii="Arial" w:hAnsi="Arial" w:cs="Arial"/>
          <w:sz w:val="17"/>
          <w:szCs w:val="17"/>
          <w:lang w:val="en-GB"/>
        </w:rPr>
      </w:pPr>
      <w:r w:rsidRPr="0026393B">
        <w:rPr>
          <w:lang w:val="en-GB"/>
        </w:rPr>
        <w:br w:type="page"/>
      </w:r>
    </w:p>
    <w:p w14:paraId="426C55C5" w14:textId="1408A18D" w:rsidR="00D701BB" w:rsidRPr="0026393B" w:rsidRDefault="00D701BB" w:rsidP="00D74756">
      <w:pPr>
        <w:pStyle w:val="ExhibitHeading"/>
        <w:outlineLvl w:val="0"/>
        <w:rPr>
          <w:lang w:val="en-GB"/>
        </w:rPr>
      </w:pPr>
      <w:r w:rsidRPr="0026393B">
        <w:rPr>
          <w:lang w:val="en-GB"/>
        </w:rPr>
        <w:lastRenderedPageBreak/>
        <w:t xml:space="preserve">Exhibit 1: </w:t>
      </w:r>
      <w:r w:rsidR="00B05E16">
        <w:rPr>
          <w:lang w:val="en-GB"/>
        </w:rPr>
        <w:t xml:space="preserve">DGF’s </w:t>
      </w:r>
      <w:r w:rsidRPr="0026393B">
        <w:rPr>
          <w:lang w:val="en-GB"/>
        </w:rPr>
        <w:t xml:space="preserve">TREND OF REVENUE </w:t>
      </w:r>
      <w:r w:rsidR="002206DD">
        <w:rPr>
          <w:lang w:val="en-GB"/>
        </w:rPr>
        <w:t>and</w:t>
      </w:r>
      <w:r w:rsidRPr="0026393B">
        <w:rPr>
          <w:lang w:val="en-GB"/>
        </w:rPr>
        <w:t xml:space="preserve"> OPERATING PROFIT (2009</w:t>
      </w:r>
      <w:r w:rsidR="008664FD">
        <w:rPr>
          <w:lang w:val="en-GB"/>
        </w:rPr>
        <w:t>–</w:t>
      </w:r>
      <w:r w:rsidRPr="0026393B">
        <w:rPr>
          <w:lang w:val="en-GB"/>
        </w:rPr>
        <w:t>2015)</w:t>
      </w:r>
    </w:p>
    <w:p w14:paraId="5D48D772" w14:textId="77777777" w:rsidR="004433C0" w:rsidRPr="0026393B" w:rsidRDefault="004433C0" w:rsidP="004433C0">
      <w:pPr>
        <w:pStyle w:val="ExhibitHeading"/>
        <w:rPr>
          <w:lang w:val="en-GB"/>
        </w:rPr>
      </w:pPr>
    </w:p>
    <w:p w14:paraId="51233D55" w14:textId="77777777" w:rsidR="00D701BB" w:rsidRPr="0026393B" w:rsidRDefault="00D701BB" w:rsidP="00D701BB">
      <w:pPr>
        <w:jc w:val="center"/>
        <w:rPr>
          <w:rFonts w:asciiTheme="minorHAnsi" w:hAnsiTheme="minorHAnsi" w:cstheme="minorBidi"/>
          <w:sz w:val="22"/>
          <w:lang w:val="en-GB"/>
        </w:rPr>
      </w:pPr>
      <w:r w:rsidRPr="0026393B">
        <w:rPr>
          <w:noProof/>
          <w:lang w:val="en-GB" w:eastAsia="en-GB"/>
        </w:rPr>
        <w:drawing>
          <wp:inline distT="0" distB="0" distL="0" distR="0" wp14:anchorId="472CAA2F" wp14:editId="006628E8">
            <wp:extent cx="5742305" cy="3175000"/>
            <wp:effectExtent l="0" t="0" r="1079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D19FC5" w14:textId="77777777" w:rsidR="004433C0" w:rsidRPr="0026393B" w:rsidRDefault="004433C0" w:rsidP="004433C0">
      <w:pPr>
        <w:pStyle w:val="Footnote"/>
        <w:rPr>
          <w:lang w:val="en-GB"/>
        </w:rPr>
      </w:pPr>
    </w:p>
    <w:p w14:paraId="4FF4CCC1" w14:textId="35EEA1CB" w:rsidR="00D701BB" w:rsidRPr="0026393B" w:rsidRDefault="00D701BB" w:rsidP="00D74756">
      <w:pPr>
        <w:pStyle w:val="Footnote"/>
        <w:outlineLvl w:val="0"/>
        <w:rPr>
          <w:lang w:val="en-GB"/>
        </w:rPr>
      </w:pPr>
      <w:r w:rsidRPr="0026393B">
        <w:rPr>
          <w:lang w:val="en-GB"/>
        </w:rPr>
        <w:t xml:space="preserve">Source: </w:t>
      </w:r>
      <w:r w:rsidR="002206DD">
        <w:rPr>
          <w:lang w:val="en-GB"/>
        </w:rPr>
        <w:t>Company materials.</w:t>
      </w:r>
    </w:p>
    <w:p w14:paraId="45D9F2C0" w14:textId="77777777" w:rsidR="004433C0" w:rsidRPr="0026393B" w:rsidRDefault="004433C0" w:rsidP="004433C0">
      <w:pPr>
        <w:pStyle w:val="Footnote"/>
        <w:rPr>
          <w:lang w:val="en-GB"/>
        </w:rPr>
      </w:pPr>
    </w:p>
    <w:p w14:paraId="06829928" w14:textId="77777777" w:rsidR="004433C0" w:rsidRPr="0026393B" w:rsidRDefault="004433C0" w:rsidP="004433C0">
      <w:pPr>
        <w:pStyle w:val="Footnote"/>
        <w:rPr>
          <w:lang w:val="en-GB"/>
        </w:rPr>
      </w:pPr>
    </w:p>
    <w:p w14:paraId="7D5FF102" w14:textId="77777777" w:rsidR="00D701BB" w:rsidRPr="0026393B" w:rsidRDefault="00D701BB" w:rsidP="00D74756">
      <w:pPr>
        <w:pStyle w:val="ExhibitHeading"/>
        <w:outlineLvl w:val="0"/>
        <w:rPr>
          <w:lang w:val="en-GB"/>
        </w:rPr>
      </w:pPr>
      <w:r w:rsidRPr="0026393B">
        <w:rPr>
          <w:lang w:val="en-GB"/>
        </w:rPr>
        <w:t xml:space="preserve">Exhibit 2: rateS OFFERED BY AirlineS </w:t>
      </w:r>
    </w:p>
    <w:p w14:paraId="7BEB385B" w14:textId="77777777" w:rsidR="004433C0" w:rsidRPr="0026393B" w:rsidRDefault="004433C0" w:rsidP="004433C0">
      <w:pPr>
        <w:pStyle w:val="ExhibitHeading"/>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1828"/>
        <w:gridCol w:w="1306"/>
        <w:gridCol w:w="1185"/>
        <w:gridCol w:w="1748"/>
      </w:tblGrid>
      <w:tr w:rsidR="00D701BB" w:rsidRPr="0026393B" w14:paraId="2C05C324" w14:textId="77777777" w:rsidTr="00D701BB">
        <w:trPr>
          <w:trHeight w:val="3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4ADE551" w14:textId="77777777" w:rsidR="00D701BB" w:rsidRPr="0026393B" w:rsidRDefault="00D701BB">
            <w:pPr>
              <w:jc w:val="center"/>
              <w:rPr>
                <w:rFonts w:ascii="Arial" w:hAnsi="Arial" w:cs="Arial"/>
                <w:b/>
                <w:bCs/>
                <w:color w:val="000000"/>
                <w:szCs w:val="22"/>
                <w:lang w:val="en-GB" w:eastAsia="en-IN"/>
              </w:rPr>
            </w:pPr>
            <w:r w:rsidRPr="0026393B">
              <w:rPr>
                <w:rFonts w:ascii="Arial" w:hAnsi="Arial" w:cs="Arial"/>
                <w:b/>
                <w:bCs/>
                <w:color w:val="000000"/>
                <w:szCs w:val="22"/>
                <w:lang w:val="en-GB" w:eastAsia="en-IN"/>
              </w:rPr>
              <w:t>Airline</w:t>
            </w:r>
          </w:p>
        </w:tc>
        <w:tc>
          <w:tcPr>
            <w:tcW w:w="0" w:type="auto"/>
            <w:tcBorders>
              <w:top w:val="single" w:sz="4" w:space="0" w:color="auto"/>
              <w:left w:val="single" w:sz="4" w:space="0" w:color="auto"/>
              <w:bottom w:val="single" w:sz="4" w:space="0" w:color="auto"/>
              <w:right w:val="single" w:sz="4" w:space="0" w:color="auto"/>
            </w:tcBorders>
            <w:vAlign w:val="center"/>
            <w:hideMark/>
          </w:tcPr>
          <w:p w14:paraId="7E433D8C" w14:textId="1EC1B9F9" w:rsidR="00D701BB" w:rsidRPr="0026393B" w:rsidRDefault="00D701BB">
            <w:pPr>
              <w:jc w:val="center"/>
              <w:rPr>
                <w:rFonts w:ascii="Arial" w:hAnsi="Arial" w:cs="Arial"/>
                <w:b/>
                <w:bCs/>
                <w:color w:val="000000"/>
                <w:szCs w:val="22"/>
                <w:lang w:val="en-GB" w:eastAsia="en-IN"/>
              </w:rPr>
            </w:pPr>
            <w:r w:rsidRPr="0026393B">
              <w:rPr>
                <w:rFonts w:ascii="Arial" w:hAnsi="Arial" w:cs="Arial"/>
                <w:b/>
                <w:color w:val="000000"/>
                <w:sz w:val="18"/>
                <w:szCs w:val="22"/>
                <w:lang w:val="en-GB" w:eastAsia="en-IN"/>
              </w:rPr>
              <w:t>Etihad Air</w:t>
            </w:r>
            <w:r w:rsidR="00B05E16">
              <w:rPr>
                <w:rFonts w:ascii="Arial" w:hAnsi="Arial" w:cs="Arial"/>
                <w:b/>
                <w:color w:val="000000"/>
                <w:sz w:val="18"/>
                <w:szCs w:val="22"/>
                <w:lang w:val="en-GB" w:eastAsia="en-IN"/>
              </w:rPr>
              <w:t>way</w:t>
            </w:r>
            <w:r w:rsidRPr="0026393B">
              <w:rPr>
                <w:rFonts w:ascii="Arial" w:hAnsi="Arial" w:cs="Arial"/>
                <w:b/>
                <w:color w:val="000000"/>
                <w:sz w:val="18"/>
                <w:szCs w:val="22"/>
                <w:lang w:val="en-GB" w:eastAsia="en-IN"/>
              </w:rPr>
              <w:t>s</w:t>
            </w:r>
          </w:p>
        </w:tc>
        <w:tc>
          <w:tcPr>
            <w:tcW w:w="0" w:type="auto"/>
            <w:tcBorders>
              <w:top w:val="single" w:sz="4" w:space="0" w:color="auto"/>
              <w:left w:val="single" w:sz="4" w:space="0" w:color="auto"/>
              <w:bottom w:val="single" w:sz="4" w:space="0" w:color="auto"/>
              <w:right w:val="single" w:sz="4" w:space="0" w:color="auto"/>
            </w:tcBorders>
            <w:vAlign w:val="center"/>
            <w:hideMark/>
          </w:tcPr>
          <w:p w14:paraId="749D1DFD" w14:textId="0908350A" w:rsidR="00D701BB" w:rsidRPr="0026393B" w:rsidRDefault="00D701BB">
            <w:pPr>
              <w:jc w:val="center"/>
              <w:rPr>
                <w:rFonts w:ascii="Arial" w:hAnsi="Arial" w:cs="Arial"/>
                <w:b/>
                <w:bCs/>
                <w:color w:val="000000"/>
                <w:szCs w:val="22"/>
                <w:lang w:val="en-GB" w:eastAsia="en-IN"/>
              </w:rPr>
            </w:pPr>
            <w:r w:rsidRPr="0026393B">
              <w:rPr>
                <w:rFonts w:ascii="Arial" w:hAnsi="Arial" w:cs="Arial"/>
                <w:b/>
                <w:color w:val="000000"/>
                <w:sz w:val="18"/>
                <w:szCs w:val="22"/>
                <w:lang w:val="en-GB" w:eastAsia="en-IN"/>
              </w:rPr>
              <w:t>Lufthansa</w:t>
            </w:r>
          </w:p>
        </w:tc>
        <w:tc>
          <w:tcPr>
            <w:tcW w:w="0" w:type="auto"/>
            <w:tcBorders>
              <w:top w:val="single" w:sz="4" w:space="0" w:color="auto"/>
              <w:left w:val="single" w:sz="4" w:space="0" w:color="auto"/>
              <w:bottom w:val="single" w:sz="4" w:space="0" w:color="auto"/>
              <w:right w:val="single" w:sz="4" w:space="0" w:color="auto"/>
            </w:tcBorders>
            <w:vAlign w:val="center"/>
            <w:hideMark/>
          </w:tcPr>
          <w:p w14:paraId="4A94761C" w14:textId="1AE78139" w:rsidR="00D701BB" w:rsidRPr="0026393B" w:rsidRDefault="00D701BB">
            <w:pPr>
              <w:jc w:val="center"/>
              <w:rPr>
                <w:rFonts w:ascii="Arial" w:hAnsi="Arial" w:cs="Arial"/>
                <w:b/>
                <w:bCs/>
                <w:color w:val="000000"/>
                <w:szCs w:val="22"/>
                <w:lang w:val="en-GB" w:eastAsia="en-IN"/>
              </w:rPr>
            </w:pPr>
            <w:r w:rsidRPr="0026393B">
              <w:rPr>
                <w:rFonts w:ascii="Arial" w:hAnsi="Arial" w:cs="Arial"/>
                <w:b/>
                <w:color w:val="000000"/>
                <w:sz w:val="18"/>
                <w:szCs w:val="22"/>
                <w:lang w:val="en-GB" w:eastAsia="en-IN"/>
              </w:rPr>
              <w:t>Emirates</w:t>
            </w:r>
          </w:p>
        </w:tc>
        <w:tc>
          <w:tcPr>
            <w:tcW w:w="1441" w:type="dxa"/>
            <w:tcBorders>
              <w:top w:val="single" w:sz="4" w:space="0" w:color="auto"/>
              <w:left w:val="single" w:sz="4" w:space="0" w:color="auto"/>
              <w:bottom w:val="single" w:sz="4" w:space="0" w:color="auto"/>
              <w:right w:val="single" w:sz="4" w:space="0" w:color="auto"/>
            </w:tcBorders>
            <w:vAlign w:val="center"/>
            <w:hideMark/>
          </w:tcPr>
          <w:p w14:paraId="3C83EC1C" w14:textId="3E553136" w:rsidR="00D701BB" w:rsidRPr="0026393B" w:rsidRDefault="00D701BB">
            <w:pPr>
              <w:jc w:val="center"/>
              <w:rPr>
                <w:rFonts w:ascii="Arial" w:hAnsi="Arial" w:cs="Arial"/>
                <w:b/>
                <w:bCs/>
                <w:color w:val="000000"/>
                <w:szCs w:val="22"/>
                <w:lang w:val="en-GB" w:eastAsia="en-IN"/>
              </w:rPr>
            </w:pPr>
            <w:r w:rsidRPr="0026393B">
              <w:rPr>
                <w:rFonts w:ascii="Arial" w:hAnsi="Arial" w:cs="Arial"/>
                <w:b/>
                <w:color w:val="000000"/>
                <w:sz w:val="18"/>
                <w:szCs w:val="22"/>
                <w:lang w:val="en-GB" w:eastAsia="en-IN"/>
              </w:rPr>
              <w:t>Qatar Air</w:t>
            </w:r>
            <w:r w:rsidR="00B05E16">
              <w:rPr>
                <w:rFonts w:ascii="Arial" w:hAnsi="Arial" w:cs="Arial"/>
                <w:b/>
                <w:color w:val="000000"/>
                <w:sz w:val="18"/>
                <w:szCs w:val="22"/>
                <w:lang w:val="en-GB" w:eastAsia="en-IN"/>
              </w:rPr>
              <w:t>ways</w:t>
            </w:r>
          </w:p>
        </w:tc>
      </w:tr>
      <w:tr w:rsidR="00D701BB" w:rsidRPr="0026393B" w14:paraId="5EA51E7A" w14:textId="77777777" w:rsidTr="006F02AF">
        <w:trPr>
          <w:trHeight w:val="350"/>
          <w:jc w:val="center"/>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741C152A" w14:textId="77E56744" w:rsidR="00D701BB" w:rsidRPr="0026393B" w:rsidRDefault="00D701BB">
            <w:pPr>
              <w:jc w:val="center"/>
              <w:rPr>
                <w:rFonts w:ascii="Arial" w:hAnsi="Arial" w:cs="Arial"/>
                <w:bCs/>
                <w:color w:val="000000"/>
                <w:szCs w:val="22"/>
                <w:lang w:val="en-GB" w:eastAsia="en-IN"/>
              </w:rPr>
            </w:pPr>
            <w:r w:rsidRPr="0026393B">
              <w:rPr>
                <w:rFonts w:ascii="Arial" w:hAnsi="Arial" w:cs="Arial"/>
                <w:bCs/>
                <w:color w:val="000000"/>
                <w:szCs w:val="22"/>
                <w:lang w:val="en-GB" w:eastAsia="en-IN"/>
              </w:rPr>
              <w:t xml:space="preserve">Shipment size </w:t>
            </w:r>
            <w:r w:rsidR="00D348FF">
              <w:rPr>
                <w:rFonts w:ascii="Arial" w:hAnsi="Arial" w:cs="Arial"/>
                <w:bCs/>
                <w:color w:val="000000"/>
                <w:szCs w:val="22"/>
                <w:lang w:val="en-GB" w:eastAsia="en-IN"/>
              </w:rPr>
              <w:t>in kilograms (kg)</w:t>
            </w:r>
          </w:p>
        </w:tc>
        <w:tc>
          <w:tcPr>
            <w:tcW w:w="6066"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14:paraId="7464EB55" w14:textId="29E3065F" w:rsidR="00D701BB" w:rsidRPr="0026393B" w:rsidRDefault="00D701BB" w:rsidP="00662489">
            <w:pPr>
              <w:jc w:val="center"/>
              <w:rPr>
                <w:rFonts w:ascii="Arial" w:hAnsi="Arial" w:cs="Arial"/>
                <w:bCs/>
                <w:color w:val="000000"/>
                <w:szCs w:val="22"/>
                <w:lang w:val="en-GB" w:eastAsia="en-IN"/>
              </w:rPr>
            </w:pPr>
            <w:r w:rsidRPr="0026393B">
              <w:rPr>
                <w:rFonts w:ascii="Arial" w:hAnsi="Arial" w:cs="Arial"/>
                <w:bCs/>
                <w:color w:val="000000"/>
                <w:szCs w:val="22"/>
                <w:lang w:val="en-GB" w:eastAsia="en-IN"/>
              </w:rPr>
              <w:t>Rate (</w:t>
            </w:r>
            <w:r w:rsidR="0037782C" w:rsidRPr="00AE2478">
              <w:rPr>
                <w:rFonts w:ascii="Calibri" w:eastAsia="Calibri" w:hAnsi="Calibri" w:cs="Calibri"/>
              </w:rPr>
              <w:t>₹</w:t>
            </w:r>
            <w:r w:rsidRPr="0026393B">
              <w:rPr>
                <w:rFonts w:ascii="Arial" w:hAnsi="Arial" w:cs="Arial"/>
                <w:bCs/>
                <w:color w:val="000000"/>
                <w:szCs w:val="22"/>
                <w:lang w:val="en-GB" w:eastAsia="en-IN"/>
              </w:rPr>
              <w:t xml:space="preserve"> per </w:t>
            </w:r>
            <w:r w:rsidR="00D348FF">
              <w:rPr>
                <w:rFonts w:ascii="Arial" w:hAnsi="Arial" w:cs="Arial"/>
                <w:bCs/>
                <w:color w:val="000000"/>
                <w:szCs w:val="22"/>
                <w:lang w:val="en-GB" w:eastAsia="en-IN"/>
              </w:rPr>
              <w:t>kg</w:t>
            </w:r>
            <w:r w:rsidRPr="0026393B">
              <w:rPr>
                <w:rFonts w:ascii="Arial" w:hAnsi="Arial" w:cs="Arial"/>
                <w:bCs/>
                <w:color w:val="000000"/>
                <w:szCs w:val="22"/>
                <w:lang w:val="en-GB" w:eastAsia="en-IN"/>
              </w:rPr>
              <w:t>)</w:t>
            </w:r>
          </w:p>
        </w:tc>
      </w:tr>
      <w:tr w:rsidR="00D701BB" w:rsidRPr="0026393B" w14:paraId="1543BE8E" w14:textId="77777777" w:rsidTr="00C87C25">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F2F2F2"/>
            <w:vAlign w:val="center"/>
            <w:hideMark/>
          </w:tcPr>
          <w:p w14:paraId="7F8F1F3C" w14:textId="337DCEEF" w:rsidR="00D701BB" w:rsidRPr="0026393B" w:rsidRDefault="007809A5">
            <w:pPr>
              <w:jc w:val="center"/>
              <w:rPr>
                <w:rFonts w:ascii="Arial" w:hAnsi="Arial" w:cs="Arial"/>
                <w:bCs/>
                <w:color w:val="000000"/>
                <w:szCs w:val="22"/>
                <w:lang w:val="en-GB" w:eastAsia="en-IN"/>
              </w:rPr>
            </w:pPr>
            <w:r>
              <w:rPr>
                <w:rFonts w:ascii="Arial" w:hAnsi="Arial" w:cs="Arial"/>
                <w:bCs/>
                <w:color w:val="000000"/>
                <w:szCs w:val="22"/>
                <w:lang w:val="en-GB" w:eastAsia="en-IN"/>
              </w:rPr>
              <w:t>≤</w:t>
            </w:r>
            <w:r w:rsidR="00D701BB" w:rsidRPr="0026393B">
              <w:rPr>
                <w:rFonts w:ascii="Arial" w:hAnsi="Arial" w:cs="Arial"/>
                <w:bCs/>
                <w:color w:val="000000"/>
                <w:szCs w:val="22"/>
                <w:lang w:val="en-GB" w:eastAsia="en-IN"/>
              </w:rPr>
              <w:t>100</w:t>
            </w:r>
          </w:p>
        </w:tc>
        <w:tc>
          <w:tcPr>
            <w:tcW w:w="0" w:type="auto"/>
            <w:tcBorders>
              <w:top w:val="single" w:sz="4" w:space="0" w:color="auto"/>
              <w:left w:val="single" w:sz="4" w:space="0" w:color="auto"/>
              <w:bottom w:val="single" w:sz="4" w:space="0" w:color="auto"/>
              <w:right w:val="single" w:sz="4" w:space="0" w:color="auto"/>
            </w:tcBorders>
            <w:shd w:val="clear" w:color="auto" w:fill="F2F2F2"/>
            <w:vAlign w:val="center"/>
            <w:hideMark/>
          </w:tcPr>
          <w:p w14:paraId="30AE36BC"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135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676A08B"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150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FF9AA98"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145</w:t>
            </w:r>
          </w:p>
        </w:tc>
        <w:tc>
          <w:tcPr>
            <w:tcW w:w="1441" w:type="dxa"/>
            <w:tcBorders>
              <w:top w:val="single" w:sz="4" w:space="0" w:color="auto"/>
              <w:left w:val="single" w:sz="4" w:space="0" w:color="auto"/>
              <w:bottom w:val="single" w:sz="4" w:space="0" w:color="auto"/>
              <w:right w:val="single" w:sz="4" w:space="0" w:color="auto"/>
            </w:tcBorders>
            <w:noWrap/>
            <w:vAlign w:val="center"/>
            <w:hideMark/>
          </w:tcPr>
          <w:p w14:paraId="1812689B"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130</w:t>
            </w:r>
          </w:p>
        </w:tc>
      </w:tr>
      <w:tr w:rsidR="00D701BB" w:rsidRPr="0026393B" w14:paraId="0F5254D7" w14:textId="77777777" w:rsidTr="00C87C25">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2F2028F" w14:textId="58689445" w:rsidR="00D701BB" w:rsidRPr="0026393B" w:rsidRDefault="007809A5">
            <w:pPr>
              <w:jc w:val="center"/>
              <w:rPr>
                <w:rFonts w:ascii="Arial" w:hAnsi="Arial" w:cs="Arial"/>
                <w:bCs/>
                <w:color w:val="000000"/>
                <w:szCs w:val="22"/>
                <w:lang w:val="en-GB" w:eastAsia="en-IN"/>
              </w:rPr>
            </w:pPr>
            <w:r>
              <w:rPr>
                <w:rFonts w:ascii="Arial" w:hAnsi="Arial" w:cs="Arial"/>
                <w:bCs/>
                <w:color w:val="000000"/>
                <w:szCs w:val="22"/>
                <w:lang w:val="en-GB" w:eastAsia="en-IN"/>
              </w:rPr>
              <w:t>101–</w:t>
            </w:r>
            <w:r w:rsidR="00D701BB" w:rsidRPr="0026393B">
              <w:rPr>
                <w:rFonts w:ascii="Arial" w:hAnsi="Arial" w:cs="Arial"/>
                <w:bCs/>
                <w:color w:val="000000"/>
                <w:szCs w:val="22"/>
                <w:lang w:val="en-GB" w:eastAsia="en-IN"/>
              </w:rPr>
              <w:t>500</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795911E5"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125</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910783F"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135</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7E2050B"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130</w:t>
            </w:r>
          </w:p>
        </w:tc>
        <w:tc>
          <w:tcPr>
            <w:tcW w:w="144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4E85002"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120</w:t>
            </w:r>
          </w:p>
        </w:tc>
      </w:tr>
      <w:tr w:rsidR="00D701BB" w:rsidRPr="0026393B" w14:paraId="61AAADB6" w14:textId="77777777" w:rsidTr="00C87C25">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F2F2F2"/>
            <w:vAlign w:val="center"/>
            <w:hideMark/>
          </w:tcPr>
          <w:p w14:paraId="648D762C" w14:textId="1AF92B3A" w:rsidR="00D701BB" w:rsidRPr="0026393B" w:rsidRDefault="007809A5">
            <w:pPr>
              <w:jc w:val="center"/>
              <w:rPr>
                <w:rFonts w:ascii="Arial" w:hAnsi="Arial" w:cs="Arial"/>
                <w:bCs/>
                <w:color w:val="000000"/>
                <w:szCs w:val="22"/>
                <w:lang w:val="en-GB" w:eastAsia="en-IN"/>
              </w:rPr>
            </w:pPr>
            <w:r>
              <w:rPr>
                <w:rFonts w:ascii="Arial" w:hAnsi="Arial" w:cs="Arial"/>
                <w:bCs/>
                <w:color w:val="000000"/>
                <w:szCs w:val="22"/>
                <w:lang w:val="en-GB" w:eastAsia="en-IN"/>
              </w:rPr>
              <w:t>501–</w:t>
            </w:r>
            <w:r w:rsidR="00D701BB" w:rsidRPr="0026393B">
              <w:rPr>
                <w:rFonts w:ascii="Arial" w:hAnsi="Arial" w:cs="Arial"/>
                <w:bCs/>
                <w:color w:val="000000"/>
                <w:szCs w:val="22"/>
                <w:lang w:val="en-GB" w:eastAsia="en-IN"/>
              </w:rPr>
              <w:t>1000</w:t>
            </w:r>
          </w:p>
        </w:tc>
        <w:tc>
          <w:tcPr>
            <w:tcW w:w="0" w:type="auto"/>
            <w:tcBorders>
              <w:top w:val="single" w:sz="4" w:space="0" w:color="auto"/>
              <w:left w:val="single" w:sz="4" w:space="0" w:color="auto"/>
              <w:bottom w:val="single" w:sz="4" w:space="0" w:color="auto"/>
              <w:right w:val="single" w:sz="4" w:space="0" w:color="auto"/>
            </w:tcBorders>
            <w:shd w:val="clear" w:color="auto" w:fill="F2F2F2"/>
            <w:vAlign w:val="center"/>
            <w:hideMark/>
          </w:tcPr>
          <w:p w14:paraId="21FB6D6C"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105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5A1903E"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120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227635A"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110</w:t>
            </w:r>
          </w:p>
        </w:tc>
        <w:tc>
          <w:tcPr>
            <w:tcW w:w="1441" w:type="dxa"/>
            <w:tcBorders>
              <w:top w:val="single" w:sz="4" w:space="0" w:color="auto"/>
              <w:left w:val="single" w:sz="4" w:space="0" w:color="auto"/>
              <w:bottom w:val="single" w:sz="4" w:space="0" w:color="auto"/>
              <w:right w:val="single" w:sz="4" w:space="0" w:color="auto"/>
            </w:tcBorders>
            <w:noWrap/>
            <w:vAlign w:val="center"/>
            <w:hideMark/>
          </w:tcPr>
          <w:p w14:paraId="1C1B62D1"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100</w:t>
            </w:r>
          </w:p>
        </w:tc>
      </w:tr>
      <w:tr w:rsidR="00D701BB" w:rsidRPr="0026393B" w14:paraId="0FFEA6CF" w14:textId="77777777" w:rsidTr="00C87C25">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F2F2F2"/>
            <w:vAlign w:val="center"/>
            <w:hideMark/>
          </w:tcPr>
          <w:p w14:paraId="6BD70B63" w14:textId="057821AA" w:rsidR="00D701BB" w:rsidRPr="0026393B" w:rsidRDefault="00D701BB">
            <w:pPr>
              <w:jc w:val="center"/>
              <w:rPr>
                <w:rFonts w:ascii="Arial" w:hAnsi="Arial" w:cs="Arial"/>
                <w:bCs/>
                <w:color w:val="000000"/>
                <w:szCs w:val="22"/>
                <w:lang w:val="en-GB" w:eastAsia="en-IN"/>
              </w:rPr>
            </w:pPr>
            <w:r w:rsidRPr="0026393B">
              <w:rPr>
                <w:rFonts w:ascii="Arial" w:hAnsi="Arial" w:cs="Arial"/>
                <w:bCs/>
                <w:color w:val="000000"/>
                <w:szCs w:val="22"/>
                <w:lang w:val="en-GB" w:eastAsia="en-IN"/>
              </w:rPr>
              <w:t>&gt;1</w:t>
            </w:r>
            <w:r w:rsidR="00662489">
              <w:rPr>
                <w:rFonts w:ascii="Arial" w:hAnsi="Arial" w:cs="Arial"/>
                <w:bCs/>
                <w:color w:val="000000"/>
                <w:szCs w:val="22"/>
                <w:lang w:val="en-GB" w:eastAsia="en-IN"/>
              </w:rPr>
              <w:t>,</w:t>
            </w:r>
            <w:r w:rsidRPr="0026393B">
              <w:rPr>
                <w:rFonts w:ascii="Arial" w:hAnsi="Arial" w:cs="Arial"/>
                <w:bCs/>
                <w:color w:val="000000"/>
                <w:szCs w:val="22"/>
                <w:lang w:val="en-GB" w:eastAsia="en-IN"/>
              </w:rPr>
              <w:t>000</w:t>
            </w:r>
          </w:p>
        </w:tc>
        <w:tc>
          <w:tcPr>
            <w:tcW w:w="0" w:type="auto"/>
            <w:tcBorders>
              <w:top w:val="single" w:sz="4" w:space="0" w:color="auto"/>
              <w:left w:val="single" w:sz="4" w:space="0" w:color="auto"/>
              <w:bottom w:val="single" w:sz="4" w:space="0" w:color="auto"/>
              <w:right w:val="single" w:sz="4" w:space="0" w:color="auto"/>
            </w:tcBorders>
            <w:shd w:val="clear" w:color="auto" w:fill="F2F2F2"/>
            <w:vAlign w:val="center"/>
            <w:hideMark/>
          </w:tcPr>
          <w:p w14:paraId="33DCC0DD"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95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6DFA757"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110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D239244"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100</w:t>
            </w:r>
          </w:p>
        </w:tc>
        <w:tc>
          <w:tcPr>
            <w:tcW w:w="1441" w:type="dxa"/>
            <w:tcBorders>
              <w:top w:val="single" w:sz="4" w:space="0" w:color="auto"/>
              <w:left w:val="single" w:sz="4" w:space="0" w:color="auto"/>
              <w:bottom w:val="single" w:sz="4" w:space="0" w:color="auto"/>
              <w:right w:val="single" w:sz="4" w:space="0" w:color="auto"/>
            </w:tcBorders>
            <w:noWrap/>
            <w:vAlign w:val="center"/>
            <w:hideMark/>
          </w:tcPr>
          <w:p w14:paraId="18AF167E" w14:textId="77777777" w:rsidR="00D701BB" w:rsidRPr="0026393B" w:rsidRDefault="00D701BB" w:rsidP="00C87C25">
            <w:pPr>
              <w:jc w:val="center"/>
              <w:rPr>
                <w:rFonts w:ascii="Arial" w:hAnsi="Arial" w:cs="Arial"/>
                <w:color w:val="000000"/>
                <w:szCs w:val="22"/>
                <w:lang w:val="en-GB" w:eastAsia="en-IN"/>
              </w:rPr>
            </w:pPr>
            <w:r w:rsidRPr="0026393B">
              <w:rPr>
                <w:rFonts w:ascii="Arial" w:hAnsi="Arial" w:cs="Arial"/>
                <w:color w:val="000000"/>
                <w:szCs w:val="22"/>
                <w:lang w:val="en-GB" w:eastAsia="en-IN"/>
              </w:rPr>
              <w:t>90</w:t>
            </w:r>
          </w:p>
        </w:tc>
      </w:tr>
    </w:tbl>
    <w:p w14:paraId="76B8D2E9" w14:textId="77777777" w:rsidR="004433C0" w:rsidRPr="0026393B" w:rsidRDefault="004433C0" w:rsidP="00D701BB">
      <w:pPr>
        <w:rPr>
          <w:i/>
          <w:szCs w:val="22"/>
          <w:lang w:val="en-GB"/>
        </w:rPr>
      </w:pPr>
    </w:p>
    <w:p w14:paraId="37520E2B" w14:textId="320840E6" w:rsidR="00D701BB" w:rsidRPr="0026393B" w:rsidRDefault="00D701BB" w:rsidP="00D74756">
      <w:pPr>
        <w:pStyle w:val="Footnote"/>
        <w:outlineLvl w:val="0"/>
        <w:rPr>
          <w:lang w:val="en-GB"/>
        </w:rPr>
      </w:pPr>
      <w:r w:rsidRPr="0026393B">
        <w:rPr>
          <w:lang w:val="en-GB"/>
        </w:rPr>
        <w:t xml:space="preserve">Source: Company </w:t>
      </w:r>
      <w:r w:rsidR="002206DD">
        <w:rPr>
          <w:lang w:val="en-GB"/>
        </w:rPr>
        <w:t>materials.</w:t>
      </w:r>
    </w:p>
    <w:p w14:paraId="19184CEB" w14:textId="77777777" w:rsidR="004433C0" w:rsidRPr="0026393B" w:rsidRDefault="004433C0" w:rsidP="004433C0">
      <w:pPr>
        <w:pStyle w:val="Footnote"/>
        <w:rPr>
          <w:lang w:val="en-GB"/>
        </w:rPr>
      </w:pPr>
    </w:p>
    <w:p w14:paraId="7202332C" w14:textId="77777777" w:rsidR="004433C0" w:rsidRPr="0026393B" w:rsidRDefault="004433C0" w:rsidP="004433C0">
      <w:pPr>
        <w:pStyle w:val="Footnote"/>
        <w:rPr>
          <w:rFonts w:eastAsiaTheme="minorHAnsi"/>
          <w:lang w:val="en-GB"/>
        </w:rPr>
      </w:pPr>
    </w:p>
    <w:p w14:paraId="61F65F96" w14:textId="36B78940" w:rsidR="00D701BB" w:rsidRPr="0026393B" w:rsidRDefault="00D701BB" w:rsidP="00D74756">
      <w:pPr>
        <w:pStyle w:val="ExhibitHeading"/>
        <w:outlineLvl w:val="0"/>
        <w:rPr>
          <w:lang w:val="en-GB"/>
        </w:rPr>
      </w:pPr>
      <w:r w:rsidRPr="0026393B">
        <w:rPr>
          <w:lang w:val="en-GB"/>
        </w:rPr>
        <w:t>Exhibit 3: Weekly consolidation shipment schedule</w:t>
      </w:r>
    </w:p>
    <w:p w14:paraId="59720F9A" w14:textId="77777777" w:rsidR="004433C0" w:rsidRPr="0026393B" w:rsidRDefault="004433C0" w:rsidP="004433C0">
      <w:pPr>
        <w:pStyle w:val="ExhibitHeading"/>
        <w:rPr>
          <w:lang w:val="en-GB"/>
        </w:rPr>
      </w:pPr>
    </w:p>
    <w:tbl>
      <w:tblPr>
        <w:tblStyle w:val="TableGrid"/>
        <w:tblW w:w="0" w:type="auto"/>
        <w:jc w:val="center"/>
        <w:tblLook w:val="04A0" w:firstRow="1" w:lastRow="0" w:firstColumn="1" w:lastColumn="0" w:noHBand="0" w:noVBand="1"/>
      </w:tblPr>
      <w:tblGrid>
        <w:gridCol w:w="1583"/>
        <w:gridCol w:w="972"/>
        <w:gridCol w:w="1144"/>
        <w:gridCol w:w="1328"/>
        <w:gridCol w:w="1396"/>
        <w:gridCol w:w="817"/>
        <w:gridCol w:w="1171"/>
        <w:gridCol w:w="939"/>
      </w:tblGrid>
      <w:tr w:rsidR="00D701BB" w:rsidRPr="0026393B" w14:paraId="5B650368" w14:textId="77777777" w:rsidTr="00D701BB">
        <w:trPr>
          <w:trHeight w:val="264"/>
          <w:jc w:val="center"/>
        </w:trPr>
        <w:tc>
          <w:tcPr>
            <w:tcW w:w="0" w:type="auto"/>
            <w:tcBorders>
              <w:top w:val="single" w:sz="4" w:space="0" w:color="auto"/>
              <w:left w:val="single" w:sz="4" w:space="0" w:color="auto"/>
              <w:bottom w:val="single" w:sz="4" w:space="0" w:color="auto"/>
              <w:right w:val="single" w:sz="4" w:space="0" w:color="auto"/>
            </w:tcBorders>
            <w:hideMark/>
          </w:tcPr>
          <w:p w14:paraId="43BDE0C6" w14:textId="77777777" w:rsidR="00D701BB" w:rsidRPr="0026393B" w:rsidRDefault="00D701BB">
            <w:pPr>
              <w:rPr>
                <w:rFonts w:ascii="Arial" w:hAnsi="Arial" w:cs="Arial"/>
                <w:b/>
                <w:sz w:val="22"/>
                <w:szCs w:val="22"/>
                <w:lang w:val="en-GB"/>
              </w:rPr>
            </w:pPr>
            <w:r w:rsidRPr="0026393B">
              <w:rPr>
                <w:rFonts w:ascii="Arial" w:hAnsi="Arial" w:cs="Arial"/>
                <w:b/>
                <w:szCs w:val="22"/>
                <w:lang w:val="en-GB"/>
              </w:rPr>
              <w:t>Day</w:t>
            </w:r>
          </w:p>
        </w:tc>
        <w:tc>
          <w:tcPr>
            <w:tcW w:w="0" w:type="auto"/>
            <w:tcBorders>
              <w:top w:val="single" w:sz="4" w:space="0" w:color="auto"/>
              <w:left w:val="single" w:sz="4" w:space="0" w:color="auto"/>
              <w:bottom w:val="single" w:sz="4" w:space="0" w:color="auto"/>
              <w:right w:val="single" w:sz="4" w:space="0" w:color="auto"/>
            </w:tcBorders>
            <w:hideMark/>
          </w:tcPr>
          <w:p w14:paraId="6664D941" w14:textId="77777777" w:rsidR="00D701BB" w:rsidRPr="0026393B" w:rsidRDefault="00D701BB">
            <w:pPr>
              <w:rPr>
                <w:rFonts w:ascii="Arial" w:hAnsi="Arial" w:cs="Arial"/>
                <w:b/>
                <w:szCs w:val="22"/>
                <w:lang w:val="en-GB"/>
              </w:rPr>
            </w:pPr>
            <w:r w:rsidRPr="0026393B">
              <w:rPr>
                <w:rFonts w:ascii="Arial" w:hAnsi="Arial" w:cs="Arial"/>
                <w:b/>
                <w:szCs w:val="22"/>
                <w:lang w:val="en-GB"/>
              </w:rPr>
              <w:t>Monday</w:t>
            </w:r>
          </w:p>
        </w:tc>
        <w:tc>
          <w:tcPr>
            <w:tcW w:w="0" w:type="auto"/>
            <w:tcBorders>
              <w:top w:val="single" w:sz="4" w:space="0" w:color="auto"/>
              <w:left w:val="single" w:sz="4" w:space="0" w:color="auto"/>
              <w:bottom w:val="single" w:sz="4" w:space="0" w:color="auto"/>
              <w:right w:val="single" w:sz="4" w:space="0" w:color="auto"/>
            </w:tcBorders>
            <w:hideMark/>
          </w:tcPr>
          <w:p w14:paraId="45EF7DD6" w14:textId="77777777" w:rsidR="00D701BB" w:rsidRPr="0026393B" w:rsidRDefault="00D701BB">
            <w:pPr>
              <w:rPr>
                <w:rFonts w:ascii="Arial" w:hAnsi="Arial" w:cs="Arial"/>
                <w:b/>
                <w:szCs w:val="22"/>
                <w:lang w:val="en-GB"/>
              </w:rPr>
            </w:pPr>
            <w:r w:rsidRPr="0026393B">
              <w:rPr>
                <w:rFonts w:ascii="Arial" w:hAnsi="Arial" w:cs="Arial"/>
                <w:b/>
                <w:szCs w:val="22"/>
                <w:lang w:val="en-GB"/>
              </w:rPr>
              <w:t>Tuesday</w:t>
            </w:r>
          </w:p>
        </w:tc>
        <w:tc>
          <w:tcPr>
            <w:tcW w:w="0" w:type="auto"/>
            <w:tcBorders>
              <w:top w:val="single" w:sz="4" w:space="0" w:color="auto"/>
              <w:left w:val="single" w:sz="4" w:space="0" w:color="auto"/>
              <w:bottom w:val="single" w:sz="4" w:space="0" w:color="auto"/>
              <w:right w:val="single" w:sz="4" w:space="0" w:color="auto"/>
            </w:tcBorders>
            <w:hideMark/>
          </w:tcPr>
          <w:p w14:paraId="0FBB51D0" w14:textId="77777777" w:rsidR="00D701BB" w:rsidRPr="0026393B" w:rsidRDefault="00D701BB">
            <w:pPr>
              <w:rPr>
                <w:rFonts w:ascii="Arial" w:hAnsi="Arial" w:cs="Arial"/>
                <w:b/>
                <w:szCs w:val="22"/>
                <w:lang w:val="en-GB"/>
              </w:rPr>
            </w:pPr>
            <w:r w:rsidRPr="0026393B">
              <w:rPr>
                <w:rFonts w:ascii="Arial" w:hAnsi="Arial" w:cs="Arial"/>
                <w:b/>
                <w:szCs w:val="22"/>
                <w:lang w:val="en-GB"/>
              </w:rPr>
              <w:t>Wednesday</w:t>
            </w:r>
          </w:p>
        </w:tc>
        <w:tc>
          <w:tcPr>
            <w:tcW w:w="0" w:type="auto"/>
            <w:tcBorders>
              <w:top w:val="single" w:sz="4" w:space="0" w:color="auto"/>
              <w:left w:val="single" w:sz="4" w:space="0" w:color="auto"/>
              <w:bottom w:val="single" w:sz="4" w:space="0" w:color="auto"/>
              <w:right w:val="single" w:sz="4" w:space="0" w:color="auto"/>
            </w:tcBorders>
            <w:hideMark/>
          </w:tcPr>
          <w:p w14:paraId="203E4E97" w14:textId="77777777" w:rsidR="00D701BB" w:rsidRPr="0026393B" w:rsidRDefault="00D701BB">
            <w:pPr>
              <w:rPr>
                <w:rFonts w:ascii="Arial" w:hAnsi="Arial" w:cs="Arial"/>
                <w:b/>
                <w:szCs w:val="22"/>
                <w:lang w:val="en-GB"/>
              </w:rPr>
            </w:pPr>
            <w:r w:rsidRPr="0026393B">
              <w:rPr>
                <w:rFonts w:ascii="Arial" w:hAnsi="Arial" w:cs="Arial"/>
                <w:b/>
                <w:szCs w:val="22"/>
                <w:lang w:val="en-GB"/>
              </w:rPr>
              <w:t>Thursday</w:t>
            </w:r>
          </w:p>
        </w:tc>
        <w:tc>
          <w:tcPr>
            <w:tcW w:w="0" w:type="auto"/>
            <w:tcBorders>
              <w:top w:val="single" w:sz="4" w:space="0" w:color="auto"/>
              <w:left w:val="single" w:sz="4" w:space="0" w:color="auto"/>
              <w:bottom w:val="single" w:sz="4" w:space="0" w:color="auto"/>
              <w:right w:val="single" w:sz="4" w:space="0" w:color="auto"/>
            </w:tcBorders>
            <w:hideMark/>
          </w:tcPr>
          <w:p w14:paraId="1159A8E9" w14:textId="77777777" w:rsidR="00D701BB" w:rsidRPr="0026393B" w:rsidRDefault="00D701BB">
            <w:pPr>
              <w:rPr>
                <w:rFonts w:ascii="Arial" w:hAnsi="Arial" w:cs="Arial"/>
                <w:b/>
                <w:szCs w:val="22"/>
                <w:lang w:val="en-GB"/>
              </w:rPr>
            </w:pPr>
            <w:r w:rsidRPr="0026393B">
              <w:rPr>
                <w:rFonts w:ascii="Arial" w:hAnsi="Arial" w:cs="Arial"/>
                <w:b/>
                <w:szCs w:val="22"/>
                <w:lang w:val="en-GB"/>
              </w:rPr>
              <w:t>Friday</w:t>
            </w:r>
          </w:p>
        </w:tc>
        <w:tc>
          <w:tcPr>
            <w:tcW w:w="0" w:type="auto"/>
            <w:tcBorders>
              <w:top w:val="single" w:sz="4" w:space="0" w:color="auto"/>
              <w:left w:val="single" w:sz="4" w:space="0" w:color="auto"/>
              <w:bottom w:val="single" w:sz="4" w:space="0" w:color="auto"/>
              <w:right w:val="single" w:sz="4" w:space="0" w:color="auto"/>
            </w:tcBorders>
            <w:hideMark/>
          </w:tcPr>
          <w:p w14:paraId="37B1B302" w14:textId="77777777" w:rsidR="00D701BB" w:rsidRPr="0026393B" w:rsidRDefault="00D701BB">
            <w:pPr>
              <w:rPr>
                <w:rFonts w:ascii="Arial" w:hAnsi="Arial" w:cs="Arial"/>
                <w:b/>
                <w:szCs w:val="22"/>
                <w:lang w:val="en-GB"/>
              </w:rPr>
            </w:pPr>
            <w:r w:rsidRPr="0026393B">
              <w:rPr>
                <w:rFonts w:ascii="Arial" w:hAnsi="Arial" w:cs="Arial"/>
                <w:b/>
                <w:szCs w:val="22"/>
                <w:lang w:val="en-GB"/>
              </w:rPr>
              <w:t>Saturday</w:t>
            </w:r>
          </w:p>
        </w:tc>
        <w:tc>
          <w:tcPr>
            <w:tcW w:w="0" w:type="auto"/>
            <w:tcBorders>
              <w:top w:val="single" w:sz="4" w:space="0" w:color="auto"/>
              <w:left w:val="single" w:sz="4" w:space="0" w:color="auto"/>
              <w:bottom w:val="single" w:sz="4" w:space="0" w:color="auto"/>
              <w:right w:val="single" w:sz="4" w:space="0" w:color="auto"/>
            </w:tcBorders>
            <w:hideMark/>
          </w:tcPr>
          <w:p w14:paraId="372D2EB1" w14:textId="77777777" w:rsidR="00D701BB" w:rsidRPr="0026393B" w:rsidRDefault="00D701BB">
            <w:pPr>
              <w:rPr>
                <w:rFonts w:ascii="Arial" w:hAnsi="Arial" w:cs="Arial"/>
                <w:b/>
                <w:szCs w:val="22"/>
                <w:lang w:val="en-GB"/>
              </w:rPr>
            </w:pPr>
            <w:r w:rsidRPr="0026393B">
              <w:rPr>
                <w:rFonts w:ascii="Arial" w:hAnsi="Arial" w:cs="Arial"/>
                <w:b/>
                <w:szCs w:val="22"/>
                <w:lang w:val="en-GB"/>
              </w:rPr>
              <w:t>Sunday</w:t>
            </w:r>
          </w:p>
        </w:tc>
      </w:tr>
      <w:tr w:rsidR="00D701BB" w:rsidRPr="0026393B" w14:paraId="6185D566" w14:textId="77777777" w:rsidTr="00D701BB">
        <w:trPr>
          <w:trHeight w:val="778"/>
          <w:jc w:val="center"/>
        </w:trPr>
        <w:tc>
          <w:tcPr>
            <w:tcW w:w="0" w:type="auto"/>
            <w:tcBorders>
              <w:top w:val="single" w:sz="4" w:space="0" w:color="auto"/>
              <w:left w:val="single" w:sz="4" w:space="0" w:color="auto"/>
              <w:bottom w:val="single" w:sz="4" w:space="0" w:color="auto"/>
              <w:right w:val="single" w:sz="4" w:space="0" w:color="auto"/>
            </w:tcBorders>
            <w:hideMark/>
          </w:tcPr>
          <w:p w14:paraId="4D409515" w14:textId="01AE8AF4" w:rsidR="00D701BB" w:rsidRPr="0026393B" w:rsidRDefault="00D701BB">
            <w:pPr>
              <w:rPr>
                <w:rFonts w:ascii="Arial" w:hAnsi="Arial" w:cs="Arial"/>
                <w:szCs w:val="22"/>
                <w:lang w:val="en-GB"/>
              </w:rPr>
            </w:pPr>
            <w:r w:rsidRPr="0026393B">
              <w:rPr>
                <w:rFonts w:ascii="Arial" w:hAnsi="Arial" w:cs="Arial"/>
                <w:szCs w:val="22"/>
                <w:lang w:val="en-GB"/>
              </w:rPr>
              <w:t xml:space="preserve">Demand </w:t>
            </w:r>
            <w:r w:rsidR="00B05E16">
              <w:rPr>
                <w:rFonts w:ascii="Arial" w:hAnsi="Arial" w:cs="Arial"/>
                <w:szCs w:val="22"/>
                <w:lang w:val="en-GB"/>
              </w:rPr>
              <w:t>a</w:t>
            </w:r>
            <w:r w:rsidRPr="0026393B">
              <w:rPr>
                <w:rFonts w:ascii="Arial" w:hAnsi="Arial" w:cs="Arial"/>
                <w:szCs w:val="22"/>
                <w:lang w:val="en-GB"/>
              </w:rPr>
              <w:t>ccumulated across the week</w:t>
            </w:r>
          </w:p>
        </w:tc>
        <w:tc>
          <w:tcPr>
            <w:tcW w:w="0" w:type="auto"/>
            <w:tcBorders>
              <w:top w:val="single" w:sz="4" w:space="0" w:color="auto"/>
              <w:left w:val="single" w:sz="4" w:space="0" w:color="auto"/>
              <w:bottom w:val="single" w:sz="4" w:space="0" w:color="auto"/>
              <w:right w:val="single" w:sz="4" w:space="0" w:color="auto"/>
            </w:tcBorders>
          </w:tcPr>
          <w:p w14:paraId="41A41A79" w14:textId="77777777" w:rsidR="00D701BB" w:rsidRPr="0026393B" w:rsidRDefault="00D701BB">
            <w:pPr>
              <w:rPr>
                <w:rFonts w:ascii="Arial" w:hAnsi="Arial" w:cs="Arial"/>
                <w:szCs w:val="22"/>
                <w:lang w:val="en-GB"/>
              </w:rPr>
            </w:pPr>
          </w:p>
        </w:tc>
        <w:tc>
          <w:tcPr>
            <w:tcW w:w="0" w:type="auto"/>
            <w:tcBorders>
              <w:top w:val="single" w:sz="4" w:space="0" w:color="auto"/>
              <w:left w:val="single" w:sz="4" w:space="0" w:color="auto"/>
              <w:bottom w:val="single" w:sz="4" w:space="0" w:color="auto"/>
              <w:right w:val="single" w:sz="4" w:space="0" w:color="auto"/>
            </w:tcBorders>
            <w:hideMark/>
          </w:tcPr>
          <w:p w14:paraId="4F98779C" w14:textId="77777777" w:rsidR="00D701BB" w:rsidRPr="0026393B" w:rsidRDefault="00D701BB">
            <w:pPr>
              <w:rPr>
                <w:rFonts w:ascii="Arial" w:hAnsi="Arial" w:cs="Arial"/>
                <w:szCs w:val="22"/>
                <w:lang w:val="en-GB"/>
              </w:rPr>
            </w:pPr>
            <w:r w:rsidRPr="0026393B">
              <w:rPr>
                <w:rFonts w:ascii="Arial" w:hAnsi="Arial" w:cs="Arial"/>
                <w:szCs w:val="22"/>
                <w:lang w:val="en-GB"/>
              </w:rPr>
              <w:t>Saturday and Monday</w:t>
            </w:r>
          </w:p>
        </w:tc>
        <w:tc>
          <w:tcPr>
            <w:tcW w:w="0" w:type="auto"/>
            <w:tcBorders>
              <w:top w:val="single" w:sz="4" w:space="0" w:color="auto"/>
              <w:left w:val="single" w:sz="4" w:space="0" w:color="auto"/>
              <w:bottom w:val="single" w:sz="4" w:space="0" w:color="auto"/>
              <w:right w:val="single" w:sz="4" w:space="0" w:color="auto"/>
            </w:tcBorders>
          </w:tcPr>
          <w:p w14:paraId="27318BD7" w14:textId="77777777" w:rsidR="00D701BB" w:rsidRPr="0026393B" w:rsidRDefault="00D701BB">
            <w:pPr>
              <w:rPr>
                <w:rFonts w:ascii="Arial" w:hAnsi="Arial" w:cs="Arial"/>
                <w:szCs w:val="22"/>
                <w:lang w:val="en-GB"/>
              </w:rPr>
            </w:pPr>
          </w:p>
        </w:tc>
        <w:tc>
          <w:tcPr>
            <w:tcW w:w="0" w:type="auto"/>
            <w:tcBorders>
              <w:top w:val="single" w:sz="4" w:space="0" w:color="auto"/>
              <w:left w:val="single" w:sz="4" w:space="0" w:color="auto"/>
              <w:bottom w:val="single" w:sz="4" w:space="0" w:color="auto"/>
              <w:right w:val="single" w:sz="4" w:space="0" w:color="auto"/>
            </w:tcBorders>
            <w:hideMark/>
          </w:tcPr>
          <w:p w14:paraId="32CE8DB9" w14:textId="77777777" w:rsidR="00D701BB" w:rsidRPr="0026393B" w:rsidRDefault="00D701BB">
            <w:pPr>
              <w:rPr>
                <w:rFonts w:ascii="Arial" w:hAnsi="Arial" w:cs="Arial"/>
                <w:szCs w:val="22"/>
                <w:lang w:val="en-GB"/>
              </w:rPr>
            </w:pPr>
            <w:r w:rsidRPr="0026393B">
              <w:rPr>
                <w:rFonts w:ascii="Arial" w:hAnsi="Arial" w:cs="Arial"/>
                <w:szCs w:val="22"/>
                <w:lang w:val="en-GB"/>
              </w:rPr>
              <w:t>Tuesday and Wednesday</w:t>
            </w:r>
          </w:p>
        </w:tc>
        <w:tc>
          <w:tcPr>
            <w:tcW w:w="0" w:type="auto"/>
            <w:tcBorders>
              <w:top w:val="single" w:sz="4" w:space="0" w:color="auto"/>
              <w:left w:val="single" w:sz="4" w:space="0" w:color="auto"/>
              <w:bottom w:val="single" w:sz="4" w:space="0" w:color="auto"/>
              <w:right w:val="single" w:sz="4" w:space="0" w:color="auto"/>
            </w:tcBorders>
          </w:tcPr>
          <w:p w14:paraId="391FCB26" w14:textId="77777777" w:rsidR="00D701BB" w:rsidRPr="0026393B" w:rsidRDefault="00D701BB">
            <w:pPr>
              <w:rPr>
                <w:rFonts w:ascii="Arial" w:hAnsi="Arial" w:cs="Arial"/>
                <w:szCs w:val="22"/>
                <w:lang w:val="en-GB"/>
              </w:rPr>
            </w:pPr>
          </w:p>
        </w:tc>
        <w:tc>
          <w:tcPr>
            <w:tcW w:w="0" w:type="auto"/>
            <w:tcBorders>
              <w:top w:val="single" w:sz="4" w:space="0" w:color="auto"/>
              <w:left w:val="single" w:sz="4" w:space="0" w:color="auto"/>
              <w:bottom w:val="single" w:sz="4" w:space="0" w:color="auto"/>
              <w:right w:val="single" w:sz="4" w:space="0" w:color="auto"/>
            </w:tcBorders>
            <w:hideMark/>
          </w:tcPr>
          <w:p w14:paraId="13C13B96" w14:textId="77777777" w:rsidR="00D701BB" w:rsidRPr="0026393B" w:rsidRDefault="00D701BB">
            <w:pPr>
              <w:rPr>
                <w:rFonts w:ascii="Arial" w:hAnsi="Arial" w:cs="Arial"/>
                <w:szCs w:val="22"/>
                <w:lang w:val="en-GB"/>
              </w:rPr>
            </w:pPr>
            <w:r w:rsidRPr="0026393B">
              <w:rPr>
                <w:rFonts w:ascii="Arial" w:hAnsi="Arial" w:cs="Arial"/>
                <w:szCs w:val="22"/>
                <w:lang w:val="en-GB"/>
              </w:rPr>
              <w:t>Thursday and Friday</w:t>
            </w:r>
          </w:p>
        </w:tc>
        <w:tc>
          <w:tcPr>
            <w:tcW w:w="0" w:type="auto"/>
            <w:tcBorders>
              <w:top w:val="single" w:sz="4" w:space="0" w:color="auto"/>
              <w:left w:val="single" w:sz="4" w:space="0" w:color="auto"/>
              <w:bottom w:val="single" w:sz="4" w:space="0" w:color="auto"/>
              <w:right w:val="single" w:sz="4" w:space="0" w:color="auto"/>
            </w:tcBorders>
            <w:hideMark/>
          </w:tcPr>
          <w:p w14:paraId="7717A79B" w14:textId="77777777" w:rsidR="00D701BB" w:rsidRPr="0026393B" w:rsidRDefault="00D701BB">
            <w:pPr>
              <w:rPr>
                <w:rFonts w:ascii="Arial" w:hAnsi="Arial" w:cs="Arial"/>
                <w:szCs w:val="22"/>
                <w:lang w:val="en-GB"/>
              </w:rPr>
            </w:pPr>
            <w:r w:rsidRPr="0026393B">
              <w:rPr>
                <w:rFonts w:ascii="Arial" w:hAnsi="Arial" w:cs="Arial"/>
                <w:szCs w:val="22"/>
                <w:lang w:val="en-GB"/>
              </w:rPr>
              <w:t>Holiday</w:t>
            </w:r>
          </w:p>
        </w:tc>
      </w:tr>
    </w:tbl>
    <w:p w14:paraId="6D12502C" w14:textId="77777777" w:rsidR="004433C0" w:rsidRPr="0026393B" w:rsidRDefault="004433C0" w:rsidP="004433C0">
      <w:pPr>
        <w:pStyle w:val="Footnote"/>
        <w:rPr>
          <w:lang w:val="en-GB"/>
        </w:rPr>
      </w:pPr>
    </w:p>
    <w:p w14:paraId="6658A011" w14:textId="70EFB394" w:rsidR="00D701BB" w:rsidRPr="0026393B" w:rsidRDefault="00D701BB" w:rsidP="004433C0">
      <w:pPr>
        <w:pStyle w:val="Footnote"/>
        <w:rPr>
          <w:lang w:val="en-GB"/>
        </w:rPr>
      </w:pPr>
      <w:r w:rsidRPr="0026393B">
        <w:rPr>
          <w:lang w:val="en-GB"/>
        </w:rPr>
        <w:t xml:space="preserve">Source: Company </w:t>
      </w:r>
      <w:r w:rsidR="002206DD">
        <w:rPr>
          <w:lang w:val="en-GB"/>
        </w:rPr>
        <w:t>materials.</w:t>
      </w:r>
    </w:p>
    <w:p w14:paraId="7101893C" w14:textId="729A9740" w:rsidR="004433C0" w:rsidRPr="0026393B" w:rsidRDefault="004433C0">
      <w:pPr>
        <w:spacing w:after="200" w:line="276" w:lineRule="auto"/>
        <w:rPr>
          <w:rFonts w:ascii="Arial" w:hAnsi="Arial" w:cs="Arial"/>
          <w:sz w:val="17"/>
          <w:szCs w:val="17"/>
          <w:lang w:val="en-GB"/>
        </w:rPr>
      </w:pPr>
      <w:r w:rsidRPr="0026393B">
        <w:rPr>
          <w:lang w:val="en-GB"/>
        </w:rPr>
        <w:br w:type="page"/>
      </w:r>
    </w:p>
    <w:p w14:paraId="46C78363" w14:textId="77777777" w:rsidR="00D701BB" w:rsidRPr="0026393B" w:rsidRDefault="00D701BB" w:rsidP="00D74756">
      <w:pPr>
        <w:pStyle w:val="ExhibitHeading"/>
        <w:outlineLvl w:val="0"/>
        <w:rPr>
          <w:lang w:val="en-GB"/>
        </w:rPr>
      </w:pPr>
      <w:r w:rsidRPr="0026393B">
        <w:rPr>
          <w:lang w:val="en-GB"/>
        </w:rPr>
        <w:lastRenderedPageBreak/>
        <w:t>EXHIBIT 4: SHIPMENTS PLANNED BY VARIOUS CLIENTS FOR FRANKFURT</w:t>
      </w:r>
    </w:p>
    <w:p w14:paraId="11176F38" w14:textId="77777777" w:rsidR="004433C0" w:rsidRPr="0026393B" w:rsidRDefault="004433C0" w:rsidP="00D701BB">
      <w:pPr>
        <w:jc w:val="center"/>
        <w:rPr>
          <w:b/>
          <w:szCs w:val="22"/>
          <w:lang w:val="en-GB"/>
        </w:rPr>
      </w:pPr>
    </w:p>
    <w:tbl>
      <w:tblPr>
        <w:tblStyle w:val="GridTable1Ligh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772"/>
        <w:gridCol w:w="3028"/>
      </w:tblGrid>
      <w:tr w:rsidR="00D701BB" w:rsidRPr="0026393B" w14:paraId="75105C84" w14:textId="77777777" w:rsidTr="00D701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F085244" w14:textId="77777777" w:rsidR="00D701BB" w:rsidRPr="0026393B" w:rsidRDefault="00D701BB">
            <w:pPr>
              <w:jc w:val="center"/>
              <w:rPr>
                <w:rFonts w:ascii="Arial" w:hAnsi="Arial" w:cs="Arial"/>
                <w:szCs w:val="22"/>
                <w:lang w:val="en-GB"/>
              </w:rPr>
            </w:pPr>
            <w:r w:rsidRPr="0026393B">
              <w:rPr>
                <w:rFonts w:ascii="Arial" w:hAnsi="Arial" w:cs="Arial"/>
                <w:szCs w:val="22"/>
                <w:lang w:val="en-GB"/>
              </w:rPr>
              <w:t>Origin</w:t>
            </w:r>
          </w:p>
        </w:tc>
        <w:tc>
          <w:tcPr>
            <w:tcW w:w="0" w:type="auto"/>
            <w:tcBorders>
              <w:top w:val="single" w:sz="4" w:space="0" w:color="auto"/>
              <w:left w:val="single" w:sz="4" w:space="0" w:color="auto"/>
              <w:bottom w:val="single" w:sz="4" w:space="0" w:color="auto"/>
              <w:right w:val="single" w:sz="4" w:space="0" w:color="auto"/>
            </w:tcBorders>
            <w:hideMark/>
          </w:tcPr>
          <w:p w14:paraId="2D48EAB9" w14:textId="77777777" w:rsidR="00D701BB" w:rsidRPr="0026393B" w:rsidRDefault="00D701B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Client</w:t>
            </w:r>
          </w:p>
        </w:tc>
        <w:tc>
          <w:tcPr>
            <w:tcW w:w="0" w:type="auto"/>
            <w:tcBorders>
              <w:top w:val="single" w:sz="4" w:space="0" w:color="auto"/>
              <w:left w:val="single" w:sz="4" w:space="0" w:color="auto"/>
              <w:bottom w:val="single" w:sz="4" w:space="0" w:color="auto"/>
              <w:right w:val="single" w:sz="4" w:space="0" w:color="auto"/>
            </w:tcBorders>
            <w:hideMark/>
          </w:tcPr>
          <w:p w14:paraId="616183F6" w14:textId="5CE2C3CB" w:rsidR="00D701BB" w:rsidRPr="0026393B" w:rsidRDefault="00D701BB">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 xml:space="preserve">Shipment Size per </w:t>
            </w:r>
            <w:r w:rsidR="00D348FF">
              <w:rPr>
                <w:rFonts w:ascii="Arial" w:hAnsi="Arial" w:cs="Arial"/>
                <w:szCs w:val="22"/>
                <w:lang w:val="en-GB"/>
              </w:rPr>
              <w:t>D</w:t>
            </w:r>
            <w:r w:rsidRPr="0026393B">
              <w:rPr>
                <w:rFonts w:ascii="Arial" w:hAnsi="Arial" w:cs="Arial"/>
                <w:szCs w:val="22"/>
                <w:lang w:val="en-GB"/>
              </w:rPr>
              <w:t xml:space="preserve">ay </w:t>
            </w:r>
            <w:r w:rsidR="00D348FF">
              <w:rPr>
                <w:rFonts w:ascii="Arial" w:hAnsi="Arial" w:cs="Arial"/>
                <w:szCs w:val="22"/>
                <w:lang w:val="en-GB"/>
              </w:rPr>
              <w:t>(</w:t>
            </w:r>
            <w:r w:rsidRPr="0026393B">
              <w:rPr>
                <w:rFonts w:ascii="Arial" w:hAnsi="Arial" w:cs="Arial"/>
                <w:szCs w:val="22"/>
                <w:lang w:val="en-GB"/>
              </w:rPr>
              <w:t>in kg</w:t>
            </w:r>
            <w:r w:rsidR="00D348FF">
              <w:rPr>
                <w:rFonts w:ascii="Arial" w:hAnsi="Arial" w:cs="Arial"/>
                <w:szCs w:val="22"/>
                <w:lang w:val="en-GB"/>
              </w:rPr>
              <w:t>)</w:t>
            </w:r>
          </w:p>
        </w:tc>
      </w:tr>
      <w:tr w:rsidR="00D701BB" w:rsidRPr="0026393B" w14:paraId="7B829455"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0FBA203A" w14:textId="77777777" w:rsidR="00D701BB" w:rsidRPr="0026393B" w:rsidRDefault="00D701BB">
            <w:pPr>
              <w:jc w:val="center"/>
              <w:rPr>
                <w:rFonts w:ascii="Arial" w:hAnsi="Arial" w:cs="Arial"/>
                <w:b w:val="0"/>
                <w:szCs w:val="22"/>
                <w:lang w:val="en-GB"/>
              </w:rPr>
            </w:pPr>
            <w:r w:rsidRPr="0026393B">
              <w:rPr>
                <w:rFonts w:ascii="Arial" w:hAnsi="Arial" w:cs="Arial"/>
                <w:b w:val="0"/>
                <w:szCs w:val="22"/>
                <w:lang w:val="en-GB"/>
              </w:rPr>
              <w:t>Hyderabad</w:t>
            </w:r>
          </w:p>
        </w:tc>
        <w:tc>
          <w:tcPr>
            <w:tcW w:w="0" w:type="auto"/>
            <w:tcBorders>
              <w:top w:val="single" w:sz="4" w:space="0" w:color="auto"/>
              <w:left w:val="single" w:sz="4" w:space="0" w:color="auto"/>
              <w:bottom w:val="single" w:sz="4" w:space="0" w:color="auto"/>
              <w:right w:val="single" w:sz="4" w:space="0" w:color="auto"/>
            </w:tcBorders>
            <w:hideMark/>
          </w:tcPr>
          <w:p w14:paraId="727316AD"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A</w:t>
            </w:r>
          </w:p>
        </w:tc>
        <w:tc>
          <w:tcPr>
            <w:tcW w:w="0" w:type="auto"/>
            <w:tcBorders>
              <w:top w:val="single" w:sz="4" w:space="0" w:color="auto"/>
              <w:left w:val="single" w:sz="4" w:space="0" w:color="auto"/>
              <w:bottom w:val="single" w:sz="4" w:space="0" w:color="auto"/>
              <w:right w:val="single" w:sz="4" w:space="0" w:color="auto"/>
            </w:tcBorders>
            <w:hideMark/>
          </w:tcPr>
          <w:p w14:paraId="4439E13C" w14:textId="54A8EB1B"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100</w:t>
            </w:r>
          </w:p>
        </w:tc>
      </w:tr>
      <w:tr w:rsidR="00D701BB" w:rsidRPr="0026393B" w14:paraId="6FA6B313"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B818367" w14:textId="77777777" w:rsidR="00D701BB" w:rsidRPr="0026393B" w:rsidRDefault="00D701BB">
            <w:pPr>
              <w:rPr>
                <w:rFonts w:ascii="Arial" w:hAnsi="Arial" w:cs="Arial"/>
                <w:b w:val="0"/>
                <w:szCs w:val="22"/>
                <w:lang w:val="en-GB"/>
              </w:rPr>
            </w:pPr>
            <w:r w:rsidRPr="0026393B">
              <w:rPr>
                <w:rFonts w:ascii="Arial" w:hAnsi="Arial" w:cs="Arial"/>
                <w:b w:val="0"/>
                <w:szCs w:val="22"/>
                <w:lang w:val="en-GB"/>
              </w:rPr>
              <w:t>Hyderabad</w:t>
            </w:r>
          </w:p>
        </w:tc>
        <w:tc>
          <w:tcPr>
            <w:tcW w:w="0" w:type="auto"/>
            <w:tcBorders>
              <w:top w:val="single" w:sz="4" w:space="0" w:color="auto"/>
              <w:left w:val="single" w:sz="4" w:space="0" w:color="auto"/>
              <w:bottom w:val="single" w:sz="4" w:space="0" w:color="auto"/>
              <w:right w:val="single" w:sz="4" w:space="0" w:color="auto"/>
            </w:tcBorders>
            <w:hideMark/>
          </w:tcPr>
          <w:p w14:paraId="129AF072"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B</w:t>
            </w:r>
          </w:p>
        </w:tc>
        <w:tc>
          <w:tcPr>
            <w:tcW w:w="0" w:type="auto"/>
            <w:tcBorders>
              <w:top w:val="single" w:sz="4" w:space="0" w:color="auto"/>
              <w:left w:val="single" w:sz="4" w:space="0" w:color="auto"/>
              <w:bottom w:val="single" w:sz="4" w:space="0" w:color="auto"/>
              <w:right w:val="single" w:sz="4" w:space="0" w:color="auto"/>
            </w:tcBorders>
            <w:hideMark/>
          </w:tcPr>
          <w:p w14:paraId="5D06F9B6"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1,000</w:t>
            </w:r>
          </w:p>
        </w:tc>
      </w:tr>
      <w:tr w:rsidR="00D701BB" w:rsidRPr="0026393B" w14:paraId="46F4B00E"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930D8AF" w14:textId="77777777" w:rsidR="00D701BB" w:rsidRPr="0026393B" w:rsidRDefault="00D701BB">
            <w:pPr>
              <w:rPr>
                <w:rFonts w:ascii="Arial" w:hAnsi="Arial" w:cs="Arial"/>
                <w:b w:val="0"/>
                <w:szCs w:val="22"/>
                <w:lang w:val="en-GB"/>
              </w:rPr>
            </w:pPr>
            <w:r w:rsidRPr="0026393B">
              <w:rPr>
                <w:rFonts w:ascii="Arial" w:hAnsi="Arial" w:cs="Arial"/>
                <w:b w:val="0"/>
                <w:szCs w:val="22"/>
                <w:lang w:val="en-GB"/>
              </w:rPr>
              <w:t>Hyderabad</w:t>
            </w:r>
          </w:p>
        </w:tc>
        <w:tc>
          <w:tcPr>
            <w:tcW w:w="0" w:type="auto"/>
            <w:tcBorders>
              <w:top w:val="single" w:sz="4" w:space="0" w:color="auto"/>
              <w:left w:val="single" w:sz="4" w:space="0" w:color="auto"/>
              <w:bottom w:val="single" w:sz="4" w:space="0" w:color="auto"/>
              <w:right w:val="single" w:sz="4" w:space="0" w:color="auto"/>
            </w:tcBorders>
            <w:hideMark/>
          </w:tcPr>
          <w:p w14:paraId="11F5AA49"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C</w:t>
            </w:r>
          </w:p>
        </w:tc>
        <w:tc>
          <w:tcPr>
            <w:tcW w:w="0" w:type="auto"/>
            <w:tcBorders>
              <w:top w:val="single" w:sz="4" w:space="0" w:color="auto"/>
              <w:left w:val="single" w:sz="4" w:space="0" w:color="auto"/>
              <w:bottom w:val="single" w:sz="4" w:space="0" w:color="auto"/>
              <w:right w:val="single" w:sz="4" w:space="0" w:color="auto"/>
            </w:tcBorders>
            <w:hideMark/>
          </w:tcPr>
          <w:p w14:paraId="18927DE6" w14:textId="76EF47F8"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300</w:t>
            </w:r>
          </w:p>
        </w:tc>
      </w:tr>
      <w:tr w:rsidR="00D701BB" w:rsidRPr="0026393B" w14:paraId="698B053B"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3412D836" w14:textId="77777777" w:rsidR="00D701BB" w:rsidRPr="0026393B" w:rsidRDefault="00D701BB">
            <w:pPr>
              <w:rPr>
                <w:rFonts w:ascii="Arial" w:hAnsi="Arial" w:cs="Arial"/>
                <w:szCs w:val="22"/>
                <w:lang w:val="en-GB"/>
              </w:rPr>
            </w:pPr>
            <w:r w:rsidRPr="0026393B">
              <w:rPr>
                <w:rFonts w:ascii="Arial" w:hAnsi="Arial" w:cs="Arial"/>
                <w:b w:val="0"/>
                <w:szCs w:val="22"/>
                <w:lang w:val="en-GB"/>
              </w:rPr>
              <w:t>Bengaluru</w:t>
            </w:r>
          </w:p>
        </w:tc>
        <w:tc>
          <w:tcPr>
            <w:tcW w:w="0" w:type="auto"/>
            <w:tcBorders>
              <w:top w:val="single" w:sz="4" w:space="0" w:color="auto"/>
              <w:left w:val="single" w:sz="4" w:space="0" w:color="auto"/>
              <w:bottom w:val="single" w:sz="4" w:space="0" w:color="auto"/>
              <w:right w:val="single" w:sz="4" w:space="0" w:color="auto"/>
            </w:tcBorders>
            <w:hideMark/>
          </w:tcPr>
          <w:p w14:paraId="51FD6243"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D</w:t>
            </w:r>
          </w:p>
        </w:tc>
        <w:tc>
          <w:tcPr>
            <w:tcW w:w="0" w:type="auto"/>
            <w:tcBorders>
              <w:top w:val="single" w:sz="4" w:space="0" w:color="auto"/>
              <w:left w:val="single" w:sz="4" w:space="0" w:color="auto"/>
              <w:bottom w:val="single" w:sz="4" w:space="0" w:color="auto"/>
              <w:right w:val="single" w:sz="4" w:space="0" w:color="auto"/>
            </w:tcBorders>
            <w:hideMark/>
          </w:tcPr>
          <w:p w14:paraId="00AF8B98" w14:textId="053C5757"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100</w:t>
            </w:r>
          </w:p>
        </w:tc>
      </w:tr>
      <w:tr w:rsidR="00D701BB" w:rsidRPr="0026393B" w14:paraId="59579F1D"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15549F6C" w14:textId="77777777" w:rsidR="00D701BB" w:rsidRPr="0026393B" w:rsidRDefault="00D701BB">
            <w:pPr>
              <w:rPr>
                <w:rFonts w:ascii="Arial" w:hAnsi="Arial" w:cs="Arial"/>
                <w:szCs w:val="22"/>
                <w:lang w:val="en-GB"/>
              </w:rPr>
            </w:pPr>
            <w:r w:rsidRPr="0026393B">
              <w:rPr>
                <w:rFonts w:ascii="Arial" w:hAnsi="Arial" w:cs="Arial"/>
                <w:b w:val="0"/>
                <w:szCs w:val="22"/>
                <w:lang w:val="en-GB"/>
              </w:rPr>
              <w:t>Bengaluru</w:t>
            </w:r>
          </w:p>
        </w:tc>
        <w:tc>
          <w:tcPr>
            <w:tcW w:w="0" w:type="auto"/>
            <w:tcBorders>
              <w:top w:val="single" w:sz="4" w:space="0" w:color="auto"/>
              <w:left w:val="single" w:sz="4" w:space="0" w:color="auto"/>
              <w:bottom w:val="single" w:sz="4" w:space="0" w:color="auto"/>
              <w:right w:val="single" w:sz="4" w:space="0" w:color="auto"/>
            </w:tcBorders>
            <w:hideMark/>
          </w:tcPr>
          <w:p w14:paraId="6A74C241"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E</w:t>
            </w:r>
          </w:p>
        </w:tc>
        <w:tc>
          <w:tcPr>
            <w:tcW w:w="0" w:type="auto"/>
            <w:tcBorders>
              <w:top w:val="single" w:sz="4" w:space="0" w:color="auto"/>
              <w:left w:val="single" w:sz="4" w:space="0" w:color="auto"/>
              <w:bottom w:val="single" w:sz="4" w:space="0" w:color="auto"/>
              <w:right w:val="single" w:sz="4" w:space="0" w:color="auto"/>
            </w:tcBorders>
            <w:hideMark/>
          </w:tcPr>
          <w:p w14:paraId="1C4D3785"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1,500</w:t>
            </w:r>
          </w:p>
        </w:tc>
      </w:tr>
      <w:tr w:rsidR="00D701BB" w:rsidRPr="0026393B" w14:paraId="254B11F2"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11800569" w14:textId="77777777" w:rsidR="00D701BB" w:rsidRPr="0026393B" w:rsidRDefault="00D701BB">
            <w:pPr>
              <w:rPr>
                <w:rFonts w:ascii="Arial" w:hAnsi="Arial" w:cs="Arial"/>
                <w:szCs w:val="22"/>
                <w:lang w:val="en-GB"/>
              </w:rPr>
            </w:pPr>
            <w:r w:rsidRPr="0026393B">
              <w:rPr>
                <w:rFonts w:ascii="Arial" w:hAnsi="Arial" w:cs="Arial"/>
                <w:b w:val="0"/>
                <w:szCs w:val="22"/>
                <w:lang w:val="en-GB"/>
              </w:rPr>
              <w:t>Bengaluru</w:t>
            </w:r>
          </w:p>
        </w:tc>
        <w:tc>
          <w:tcPr>
            <w:tcW w:w="0" w:type="auto"/>
            <w:tcBorders>
              <w:top w:val="single" w:sz="4" w:space="0" w:color="auto"/>
              <w:left w:val="single" w:sz="4" w:space="0" w:color="auto"/>
              <w:bottom w:val="single" w:sz="4" w:space="0" w:color="auto"/>
              <w:right w:val="single" w:sz="4" w:space="0" w:color="auto"/>
            </w:tcBorders>
            <w:hideMark/>
          </w:tcPr>
          <w:p w14:paraId="775C59DE"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F</w:t>
            </w:r>
          </w:p>
        </w:tc>
        <w:tc>
          <w:tcPr>
            <w:tcW w:w="0" w:type="auto"/>
            <w:tcBorders>
              <w:top w:val="single" w:sz="4" w:space="0" w:color="auto"/>
              <w:left w:val="single" w:sz="4" w:space="0" w:color="auto"/>
              <w:bottom w:val="single" w:sz="4" w:space="0" w:color="auto"/>
              <w:right w:val="single" w:sz="4" w:space="0" w:color="auto"/>
            </w:tcBorders>
            <w:hideMark/>
          </w:tcPr>
          <w:p w14:paraId="2CF099DA" w14:textId="3B852629"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400</w:t>
            </w:r>
          </w:p>
        </w:tc>
      </w:tr>
      <w:tr w:rsidR="00D701BB" w:rsidRPr="0026393B" w14:paraId="1BE35332"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4BFC2AE8" w14:textId="77777777" w:rsidR="00D701BB" w:rsidRPr="0026393B" w:rsidRDefault="00D701BB">
            <w:pPr>
              <w:jc w:val="center"/>
              <w:rPr>
                <w:rFonts w:ascii="Arial" w:hAnsi="Arial" w:cs="Arial"/>
                <w:b w:val="0"/>
                <w:szCs w:val="22"/>
                <w:lang w:val="en-GB"/>
              </w:rPr>
            </w:pPr>
            <w:r w:rsidRPr="0026393B">
              <w:rPr>
                <w:rFonts w:ascii="Arial" w:hAnsi="Arial" w:cs="Arial"/>
                <w:b w:val="0"/>
                <w:szCs w:val="22"/>
                <w:lang w:val="en-GB"/>
              </w:rPr>
              <w:t>Bengaluru</w:t>
            </w:r>
          </w:p>
        </w:tc>
        <w:tc>
          <w:tcPr>
            <w:tcW w:w="0" w:type="auto"/>
            <w:tcBorders>
              <w:top w:val="single" w:sz="4" w:space="0" w:color="auto"/>
              <w:left w:val="single" w:sz="4" w:space="0" w:color="auto"/>
              <w:bottom w:val="single" w:sz="4" w:space="0" w:color="auto"/>
              <w:right w:val="single" w:sz="4" w:space="0" w:color="auto"/>
            </w:tcBorders>
            <w:hideMark/>
          </w:tcPr>
          <w:p w14:paraId="2406F6C0"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G</w:t>
            </w:r>
          </w:p>
        </w:tc>
        <w:tc>
          <w:tcPr>
            <w:tcW w:w="0" w:type="auto"/>
            <w:tcBorders>
              <w:top w:val="single" w:sz="4" w:space="0" w:color="auto"/>
              <w:left w:val="single" w:sz="4" w:space="0" w:color="auto"/>
              <w:bottom w:val="single" w:sz="4" w:space="0" w:color="auto"/>
              <w:right w:val="single" w:sz="4" w:space="0" w:color="auto"/>
            </w:tcBorders>
            <w:hideMark/>
          </w:tcPr>
          <w:p w14:paraId="3A34EFE1" w14:textId="7E15D3A0"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250</w:t>
            </w:r>
          </w:p>
        </w:tc>
      </w:tr>
      <w:tr w:rsidR="00D701BB" w:rsidRPr="0026393B" w14:paraId="1D30A9CB"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7AFB7170" w14:textId="77777777" w:rsidR="00D701BB" w:rsidRPr="0026393B" w:rsidRDefault="00D701BB">
            <w:pPr>
              <w:rPr>
                <w:rFonts w:ascii="Arial" w:hAnsi="Arial" w:cs="Arial"/>
                <w:b w:val="0"/>
                <w:szCs w:val="22"/>
                <w:lang w:val="en-GB"/>
              </w:rPr>
            </w:pPr>
            <w:r w:rsidRPr="0026393B">
              <w:rPr>
                <w:rFonts w:ascii="Arial" w:hAnsi="Arial" w:cs="Arial"/>
                <w:b w:val="0"/>
                <w:szCs w:val="22"/>
                <w:lang w:val="en-GB"/>
              </w:rPr>
              <w:t>Bengaluru</w:t>
            </w:r>
          </w:p>
        </w:tc>
        <w:tc>
          <w:tcPr>
            <w:tcW w:w="0" w:type="auto"/>
            <w:tcBorders>
              <w:top w:val="single" w:sz="4" w:space="0" w:color="auto"/>
              <w:left w:val="single" w:sz="4" w:space="0" w:color="auto"/>
              <w:bottom w:val="single" w:sz="4" w:space="0" w:color="auto"/>
              <w:right w:val="single" w:sz="4" w:space="0" w:color="auto"/>
            </w:tcBorders>
            <w:hideMark/>
          </w:tcPr>
          <w:p w14:paraId="1B3BD272"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H</w:t>
            </w:r>
          </w:p>
        </w:tc>
        <w:tc>
          <w:tcPr>
            <w:tcW w:w="0" w:type="auto"/>
            <w:tcBorders>
              <w:top w:val="single" w:sz="4" w:space="0" w:color="auto"/>
              <w:left w:val="single" w:sz="4" w:space="0" w:color="auto"/>
              <w:bottom w:val="single" w:sz="4" w:space="0" w:color="auto"/>
              <w:right w:val="single" w:sz="4" w:space="0" w:color="auto"/>
            </w:tcBorders>
            <w:hideMark/>
          </w:tcPr>
          <w:p w14:paraId="61052386" w14:textId="26648E13"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50</w:t>
            </w:r>
          </w:p>
        </w:tc>
      </w:tr>
      <w:tr w:rsidR="00D701BB" w:rsidRPr="0026393B" w14:paraId="6C99A70D"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6EEE899D" w14:textId="77777777" w:rsidR="00D701BB" w:rsidRPr="0026393B" w:rsidRDefault="00D701BB">
            <w:pPr>
              <w:rPr>
                <w:rFonts w:ascii="Arial" w:hAnsi="Arial" w:cs="Arial"/>
                <w:b w:val="0"/>
                <w:szCs w:val="22"/>
                <w:lang w:val="en-GB"/>
              </w:rPr>
            </w:pPr>
            <w:r w:rsidRPr="0026393B">
              <w:rPr>
                <w:rFonts w:ascii="Arial" w:hAnsi="Arial" w:cs="Arial"/>
                <w:b w:val="0"/>
                <w:szCs w:val="22"/>
                <w:lang w:val="en-GB"/>
              </w:rPr>
              <w:t>Bengaluru</w:t>
            </w:r>
          </w:p>
        </w:tc>
        <w:tc>
          <w:tcPr>
            <w:tcW w:w="0" w:type="auto"/>
            <w:tcBorders>
              <w:top w:val="single" w:sz="4" w:space="0" w:color="auto"/>
              <w:left w:val="single" w:sz="4" w:space="0" w:color="auto"/>
              <w:bottom w:val="single" w:sz="4" w:space="0" w:color="auto"/>
              <w:right w:val="single" w:sz="4" w:space="0" w:color="auto"/>
            </w:tcBorders>
            <w:hideMark/>
          </w:tcPr>
          <w:p w14:paraId="50224711"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I</w:t>
            </w:r>
          </w:p>
        </w:tc>
        <w:tc>
          <w:tcPr>
            <w:tcW w:w="0" w:type="auto"/>
            <w:tcBorders>
              <w:top w:val="single" w:sz="4" w:space="0" w:color="auto"/>
              <w:left w:val="single" w:sz="4" w:space="0" w:color="auto"/>
              <w:bottom w:val="single" w:sz="4" w:space="0" w:color="auto"/>
              <w:right w:val="single" w:sz="4" w:space="0" w:color="auto"/>
            </w:tcBorders>
            <w:hideMark/>
          </w:tcPr>
          <w:p w14:paraId="4E0D3AE8" w14:textId="7AAB2692"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200</w:t>
            </w:r>
          </w:p>
        </w:tc>
        <w:bookmarkStart w:id="0" w:name="_GoBack"/>
        <w:bookmarkEnd w:id="0"/>
      </w:tr>
      <w:tr w:rsidR="00D701BB" w:rsidRPr="0026393B" w14:paraId="674A2F3F"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DAA9695" w14:textId="77777777" w:rsidR="00D701BB" w:rsidRPr="0026393B" w:rsidRDefault="00D701BB">
            <w:pPr>
              <w:rPr>
                <w:rFonts w:ascii="Arial" w:hAnsi="Arial" w:cs="Arial"/>
                <w:b w:val="0"/>
                <w:szCs w:val="22"/>
                <w:lang w:val="en-GB"/>
              </w:rPr>
            </w:pPr>
            <w:r w:rsidRPr="0026393B">
              <w:rPr>
                <w:rFonts w:ascii="Arial" w:hAnsi="Arial" w:cs="Arial"/>
                <w:b w:val="0"/>
                <w:szCs w:val="22"/>
                <w:lang w:val="en-GB"/>
              </w:rPr>
              <w:t>Chennai</w:t>
            </w:r>
          </w:p>
        </w:tc>
        <w:tc>
          <w:tcPr>
            <w:tcW w:w="0" w:type="auto"/>
            <w:tcBorders>
              <w:top w:val="single" w:sz="4" w:space="0" w:color="auto"/>
              <w:left w:val="single" w:sz="4" w:space="0" w:color="auto"/>
              <w:bottom w:val="single" w:sz="4" w:space="0" w:color="auto"/>
              <w:right w:val="single" w:sz="4" w:space="0" w:color="auto"/>
            </w:tcBorders>
            <w:hideMark/>
          </w:tcPr>
          <w:p w14:paraId="745FAB84"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J</w:t>
            </w:r>
          </w:p>
        </w:tc>
        <w:tc>
          <w:tcPr>
            <w:tcW w:w="0" w:type="auto"/>
            <w:tcBorders>
              <w:top w:val="single" w:sz="4" w:space="0" w:color="auto"/>
              <w:left w:val="single" w:sz="4" w:space="0" w:color="auto"/>
              <w:bottom w:val="single" w:sz="4" w:space="0" w:color="auto"/>
              <w:right w:val="single" w:sz="4" w:space="0" w:color="auto"/>
            </w:tcBorders>
            <w:hideMark/>
          </w:tcPr>
          <w:p w14:paraId="1543DB8B" w14:textId="12F3ADAC"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700</w:t>
            </w:r>
          </w:p>
        </w:tc>
      </w:tr>
      <w:tr w:rsidR="00D701BB" w:rsidRPr="0026393B" w14:paraId="5A3FD289"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403763B" w14:textId="77777777" w:rsidR="00D701BB" w:rsidRPr="0026393B" w:rsidRDefault="00D701BB">
            <w:pPr>
              <w:rPr>
                <w:rFonts w:ascii="Arial" w:hAnsi="Arial" w:cs="Arial"/>
                <w:b w:val="0"/>
                <w:szCs w:val="22"/>
                <w:lang w:val="en-GB"/>
              </w:rPr>
            </w:pPr>
            <w:r w:rsidRPr="0026393B">
              <w:rPr>
                <w:rFonts w:ascii="Arial" w:hAnsi="Arial" w:cs="Arial"/>
                <w:b w:val="0"/>
                <w:szCs w:val="22"/>
                <w:lang w:val="en-GB"/>
              </w:rPr>
              <w:t>Chennai</w:t>
            </w:r>
          </w:p>
        </w:tc>
        <w:tc>
          <w:tcPr>
            <w:tcW w:w="0" w:type="auto"/>
            <w:tcBorders>
              <w:top w:val="single" w:sz="4" w:space="0" w:color="auto"/>
              <w:left w:val="single" w:sz="4" w:space="0" w:color="auto"/>
              <w:bottom w:val="single" w:sz="4" w:space="0" w:color="auto"/>
              <w:right w:val="single" w:sz="4" w:space="0" w:color="auto"/>
            </w:tcBorders>
            <w:hideMark/>
          </w:tcPr>
          <w:p w14:paraId="33DB6FF4"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K</w:t>
            </w:r>
          </w:p>
        </w:tc>
        <w:tc>
          <w:tcPr>
            <w:tcW w:w="0" w:type="auto"/>
            <w:tcBorders>
              <w:top w:val="single" w:sz="4" w:space="0" w:color="auto"/>
              <w:left w:val="single" w:sz="4" w:space="0" w:color="auto"/>
              <w:bottom w:val="single" w:sz="4" w:space="0" w:color="auto"/>
              <w:right w:val="single" w:sz="4" w:space="0" w:color="auto"/>
            </w:tcBorders>
            <w:hideMark/>
          </w:tcPr>
          <w:p w14:paraId="0462B82A" w14:textId="295A5210"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300</w:t>
            </w:r>
          </w:p>
        </w:tc>
      </w:tr>
      <w:tr w:rsidR="00D701BB" w:rsidRPr="0026393B" w14:paraId="60292584"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D7CC336" w14:textId="77777777" w:rsidR="00D701BB" w:rsidRPr="0026393B" w:rsidRDefault="00D701BB">
            <w:pPr>
              <w:rPr>
                <w:rFonts w:ascii="Arial" w:hAnsi="Arial" w:cs="Arial"/>
                <w:b w:val="0"/>
                <w:szCs w:val="22"/>
                <w:lang w:val="en-GB"/>
              </w:rPr>
            </w:pPr>
            <w:r w:rsidRPr="0026393B">
              <w:rPr>
                <w:rFonts w:ascii="Arial" w:hAnsi="Arial" w:cs="Arial"/>
                <w:b w:val="0"/>
                <w:szCs w:val="22"/>
                <w:lang w:val="en-GB"/>
              </w:rPr>
              <w:t>Chennai</w:t>
            </w:r>
          </w:p>
        </w:tc>
        <w:tc>
          <w:tcPr>
            <w:tcW w:w="0" w:type="auto"/>
            <w:tcBorders>
              <w:top w:val="single" w:sz="4" w:space="0" w:color="auto"/>
              <w:left w:val="single" w:sz="4" w:space="0" w:color="auto"/>
              <w:bottom w:val="single" w:sz="4" w:space="0" w:color="auto"/>
              <w:right w:val="single" w:sz="4" w:space="0" w:color="auto"/>
            </w:tcBorders>
            <w:hideMark/>
          </w:tcPr>
          <w:p w14:paraId="1659C89C"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L</w:t>
            </w:r>
          </w:p>
        </w:tc>
        <w:tc>
          <w:tcPr>
            <w:tcW w:w="0" w:type="auto"/>
            <w:tcBorders>
              <w:top w:val="single" w:sz="4" w:space="0" w:color="auto"/>
              <w:left w:val="single" w:sz="4" w:space="0" w:color="auto"/>
              <w:bottom w:val="single" w:sz="4" w:space="0" w:color="auto"/>
              <w:right w:val="single" w:sz="4" w:space="0" w:color="auto"/>
            </w:tcBorders>
            <w:hideMark/>
          </w:tcPr>
          <w:p w14:paraId="0D71C1EC" w14:textId="090AFA98" w:rsidR="00D701BB" w:rsidRPr="0026393B" w:rsidRDefault="00662489">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Pr>
                <w:rFonts w:ascii="Arial" w:hAnsi="Arial" w:cs="Arial"/>
                <w:szCs w:val="22"/>
                <w:lang w:val="en-GB"/>
              </w:rPr>
              <w:t xml:space="preserve">   </w:t>
            </w:r>
            <w:r w:rsidR="00D701BB" w:rsidRPr="0026393B">
              <w:rPr>
                <w:rFonts w:ascii="Arial" w:hAnsi="Arial" w:cs="Arial"/>
                <w:szCs w:val="22"/>
                <w:lang w:val="en-GB"/>
              </w:rPr>
              <w:t>500</w:t>
            </w:r>
          </w:p>
        </w:tc>
      </w:tr>
      <w:tr w:rsidR="00D701BB" w:rsidRPr="0026393B" w14:paraId="24692BFB" w14:textId="77777777" w:rsidTr="00D701B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5912E4B" w14:textId="77777777" w:rsidR="00D701BB" w:rsidRPr="0026393B" w:rsidRDefault="00D701BB">
            <w:pPr>
              <w:rPr>
                <w:rFonts w:ascii="Arial" w:hAnsi="Arial" w:cs="Arial"/>
                <w:b w:val="0"/>
                <w:szCs w:val="22"/>
                <w:lang w:val="en-GB"/>
              </w:rPr>
            </w:pPr>
            <w:r w:rsidRPr="0026393B">
              <w:rPr>
                <w:rFonts w:ascii="Arial" w:hAnsi="Arial" w:cs="Arial"/>
                <w:b w:val="0"/>
                <w:szCs w:val="22"/>
                <w:lang w:val="en-GB"/>
              </w:rPr>
              <w:t>Chennai</w:t>
            </w:r>
          </w:p>
        </w:tc>
        <w:tc>
          <w:tcPr>
            <w:tcW w:w="0" w:type="auto"/>
            <w:tcBorders>
              <w:top w:val="single" w:sz="4" w:space="0" w:color="auto"/>
              <w:left w:val="single" w:sz="4" w:space="0" w:color="auto"/>
              <w:bottom w:val="single" w:sz="4" w:space="0" w:color="auto"/>
              <w:right w:val="single" w:sz="4" w:space="0" w:color="auto"/>
            </w:tcBorders>
            <w:hideMark/>
          </w:tcPr>
          <w:p w14:paraId="4DA9B7F4" w14:textId="77777777"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M</w:t>
            </w:r>
          </w:p>
        </w:tc>
        <w:tc>
          <w:tcPr>
            <w:tcW w:w="0" w:type="auto"/>
            <w:tcBorders>
              <w:top w:val="single" w:sz="4" w:space="0" w:color="auto"/>
              <w:left w:val="single" w:sz="4" w:space="0" w:color="auto"/>
              <w:bottom w:val="single" w:sz="4" w:space="0" w:color="auto"/>
              <w:right w:val="single" w:sz="4" w:space="0" w:color="auto"/>
            </w:tcBorders>
            <w:hideMark/>
          </w:tcPr>
          <w:p w14:paraId="0302FB23" w14:textId="3640070C" w:rsidR="00D701BB" w:rsidRPr="0026393B" w:rsidRDefault="00D701BB">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2"/>
                <w:lang w:val="en-GB"/>
              </w:rPr>
            </w:pPr>
            <w:r w:rsidRPr="0026393B">
              <w:rPr>
                <w:rFonts w:ascii="Arial" w:hAnsi="Arial" w:cs="Arial"/>
                <w:szCs w:val="22"/>
                <w:lang w:val="en-GB"/>
              </w:rPr>
              <w:t>2</w:t>
            </w:r>
            <w:r w:rsidR="00B05E16">
              <w:rPr>
                <w:rFonts w:ascii="Arial" w:hAnsi="Arial" w:cs="Arial"/>
                <w:szCs w:val="22"/>
                <w:lang w:val="en-GB"/>
              </w:rPr>
              <w:t>,</w:t>
            </w:r>
            <w:r w:rsidRPr="0026393B">
              <w:rPr>
                <w:rFonts w:ascii="Arial" w:hAnsi="Arial" w:cs="Arial"/>
                <w:szCs w:val="22"/>
                <w:lang w:val="en-GB"/>
              </w:rPr>
              <w:t>000</w:t>
            </w:r>
          </w:p>
        </w:tc>
      </w:tr>
    </w:tbl>
    <w:p w14:paraId="2A13101D" w14:textId="77777777" w:rsidR="00E078BD" w:rsidRPr="0026393B" w:rsidRDefault="00E078BD" w:rsidP="00E078BD">
      <w:pPr>
        <w:rPr>
          <w:i/>
          <w:szCs w:val="22"/>
          <w:lang w:val="en-GB"/>
        </w:rPr>
      </w:pPr>
    </w:p>
    <w:p w14:paraId="71C913D9" w14:textId="3B4C55F7" w:rsidR="00D701BB" w:rsidRPr="0026393B" w:rsidRDefault="00D701BB" w:rsidP="00D74756">
      <w:pPr>
        <w:pStyle w:val="Footnote"/>
        <w:outlineLvl w:val="0"/>
        <w:rPr>
          <w:lang w:val="en-GB"/>
        </w:rPr>
      </w:pPr>
      <w:r w:rsidRPr="0026393B">
        <w:rPr>
          <w:lang w:val="en-GB"/>
        </w:rPr>
        <w:t xml:space="preserve">Source: Company </w:t>
      </w:r>
      <w:r w:rsidR="002206DD">
        <w:rPr>
          <w:lang w:val="en-GB"/>
        </w:rPr>
        <w:t>materials.</w:t>
      </w:r>
    </w:p>
    <w:p w14:paraId="78BB1120" w14:textId="77777777" w:rsidR="00E078BD" w:rsidRPr="0026393B" w:rsidRDefault="00E078BD" w:rsidP="00E078BD">
      <w:pPr>
        <w:rPr>
          <w:i/>
          <w:szCs w:val="22"/>
          <w:lang w:val="en-GB"/>
        </w:rPr>
      </w:pPr>
    </w:p>
    <w:p w14:paraId="3B8CF801" w14:textId="77777777" w:rsidR="00E078BD" w:rsidRPr="0026393B" w:rsidRDefault="00E078BD" w:rsidP="00E078BD">
      <w:pPr>
        <w:rPr>
          <w:i/>
          <w:sz w:val="22"/>
          <w:szCs w:val="22"/>
          <w:lang w:val="en-GB" w:bidi="hi-IN"/>
        </w:rPr>
      </w:pPr>
    </w:p>
    <w:p w14:paraId="4A0B709B" w14:textId="77777777" w:rsidR="00D701BB" w:rsidRPr="0026393B" w:rsidRDefault="00D701BB" w:rsidP="00D74756">
      <w:pPr>
        <w:pStyle w:val="ExhibitHeading"/>
        <w:outlineLvl w:val="0"/>
        <w:rPr>
          <w:lang w:val="en-GB"/>
        </w:rPr>
      </w:pPr>
      <w:r w:rsidRPr="0026393B">
        <w:rPr>
          <w:lang w:val="en-GB"/>
        </w:rPr>
        <w:t>Exhibit 5: Airline schedule to Frankfurt</w:t>
      </w:r>
    </w:p>
    <w:p w14:paraId="04C84584" w14:textId="77777777" w:rsidR="00E078BD" w:rsidRPr="0026393B" w:rsidRDefault="00E078BD" w:rsidP="00E078BD">
      <w:pPr>
        <w:pStyle w:val="ExhibitHeading"/>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999"/>
        <w:gridCol w:w="866"/>
        <w:gridCol w:w="866"/>
        <w:gridCol w:w="1106"/>
        <w:gridCol w:w="937"/>
        <w:gridCol w:w="866"/>
        <w:gridCol w:w="901"/>
        <w:gridCol w:w="866"/>
      </w:tblGrid>
      <w:tr w:rsidR="00D701BB" w:rsidRPr="00CC1A61" w14:paraId="41EE5DF7" w14:textId="77777777" w:rsidTr="007809A5">
        <w:trPr>
          <w:trHeight w:val="322"/>
          <w:jc w:val="center"/>
        </w:trPr>
        <w:tc>
          <w:tcPr>
            <w:tcW w:w="0" w:type="auto"/>
            <w:vAlign w:val="center"/>
            <w:hideMark/>
          </w:tcPr>
          <w:p w14:paraId="33EBBF0E" w14:textId="3A19254E" w:rsidR="00D701BB" w:rsidRPr="007809A5" w:rsidRDefault="00D701BB">
            <w:pPr>
              <w:rPr>
                <w:rFonts w:ascii="Arial" w:hAnsi="Arial" w:cs="Arial"/>
                <w:b/>
                <w:color w:val="000000"/>
                <w:sz w:val="16"/>
                <w:szCs w:val="22"/>
                <w:lang w:val="en-GB" w:eastAsia="en-IN"/>
              </w:rPr>
            </w:pPr>
          </w:p>
        </w:tc>
        <w:tc>
          <w:tcPr>
            <w:tcW w:w="0" w:type="auto"/>
            <w:vAlign w:val="center"/>
            <w:hideMark/>
          </w:tcPr>
          <w:p w14:paraId="760D4045" w14:textId="77777777" w:rsidR="00D701BB" w:rsidRPr="007809A5" w:rsidRDefault="00D701BB">
            <w:pPr>
              <w:rPr>
                <w:rFonts w:ascii="Arial" w:hAnsi="Arial" w:cs="Arial"/>
                <w:b/>
                <w:color w:val="000000"/>
                <w:sz w:val="16"/>
                <w:szCs w:val="22"/>
                <w:lang w:val="en-GB" w:eastAsia="en-IN"/>
              </w:rPr>
            </w:pPr>
            <w:r w:rsidRPr="007809A5">
              <w:rPr>
                <w:rFonts w:ascii="Arial" w:hAnsi="Arial" w:cs="Arial"/>
                <w:b/>
                <w:color w:val="000000"/>
                <w:sz w:val="16"/>
                <w:szCs w:val="22"/>
                <w:lang w:val="en-GB" w:eastAsia="en-IN"/>
              </w:rPr>
              <w:t>Origin</w:t>
            </w:r>
          </w:p>
        </w:tc>
        <w:tc>
          <w:tcPr>
            <w:tcW w:w="0" w:type="auto"/>
            <w:vAlign w:val="center"/>
            <w:hideMark/>
          </w:tcPr>
          <w:p w14:paraId="75677C24" w14:textId="77777777" w:rsidR="00D701BB" w:rsidRPr="007809A5" w:rsidRDefault="00D701BB">
            <w:pPr>
              <w:rPr>
                <w:rFonts w:ascii="Arial" w:hAnsi="Arial" w:cs="Arial"/>
                <w:b/>
                <w:color w:val="000000"/>
                <w:sz w:val="16"/>
                <w:szCs w:val="22"/>
                <w:lang w:val="en-GB" w:eastAsia="en-IN"/>
              </w:rPr>
            </w:pPr>
            <w:r w:rsidRPr="007809A5">
              <w:rPr>
                <w:rFonts w:ascii="Arial" w:hAnsi="Arial" w:cs="Arial"/>
                <w:b/>
                <w:color w:val="000000"/>
                <w:sz w:val="16"/>
                <w:szCs w:val="22"/>
                <w:lang w:val="en-GB" w:eastAsia="en-IN"/>
              </w:rPr>
              <w:t>Monday</w:t>
            </w:r>
          </w:p>
        </w:tc>
        <w:tc>
          <w:tcPr>
            <w:tcW w:w="0" w:type="auto"/>
            <w:vAlign w:val="center"/>
            <w:hideMark/>
          </w:tcPr>
          <w:p w14:paraId="1E1272A2" w14:textId="77777777" w:rsidR="00D701BB" w:rsidRPr="007809A5" w:rsidRDefault="00D701BB">
            <w:pPr>
              <w:rPr>
                <w:rFonts w:ascii="Arial" w:hAnsi="Arial" w:cs="Arial"/>
                <w:b/>
                <w:color w:val="000000"/>
                <w:sz w:val="16"/>
                <w:szCs w:val="22"/>
                <w:lang w:val="en-GB" w:eastAsia="en-IN"/>
              </w:rPr>
            </w:pPr>
            <w:r w:rsidRPr="007809A5">
              <w:rPr>
                <w:rFonts w:ascii="Arial" w:hAnsi="Arial" w:cs="Arial"/>
                <w:b/>
                <w:color w:val="000000"/>
                <w:sz w:val="16"/>
                <w:szCs w:val="22"/>
                <w:lang w:val="en-GB" w:eastAsia="en-IN"/>
              </w:rPr>
              <w:t>Tuesday</w:t>
            </w:r>
          </w:p>
        </w:tc>
        <w:tc>
          <w:tcPr>
            <w:tcW w:w="0" w:type="auto"/>
            <w:vAlign w:val="center"/>
            <w:hideMark/>
          </w:tcPr>
          <w:p w14:paraId="44C46693" w14:textId="77777777" w:rsidR="00D701BB" w:rsidRPr="007809A5" w:rsidRDefault="00D701BB">
            <w:pPr>
              <w:rPr>
                <w:rFonts w:ascii="Arial" w:hAnsi="Arial" w:cs="Arial"/>
                <w:b/>
                <w:color w:val="000000"/>
                <w:sz w:val="16"/>
                <w:szCs w:val="22"/>
                <w:lang w:val="en-GB" w:eastAsia="en-IN"/>
              </w:rPr>
            </w:pPr>
            <w:r w:rsidRPr="007809A5">
              <w:rPr>
                <w:rFonts w:ascii="Arial" w:hAnsi="Arial" w:cs="Arial"/>
                <w:b/>
                <w:color w:val="000000"/>
                <w:sz w:val="16"/>
                <w:szCs w:val="22"/>
                <w:lang w:val="en-GB" w:eastAsia="en-IN"/>
              </w:rPr>
              <w:t>Wednesday</w:t>
            </w:r>
          </w:p>
        </w:tc>
        <w:tc>
          <w:tcPr>
            <w:tcW w:w="0" w:type="auto"/>
            <w:vAlign w:val="center"/>
            <w:hideMark/>
          </w:tcPr>
          <w:p w14:paraId="3D9FF84F" w14:textId="77777777" w:rsidR="00D701BB" w:rsidRPr="007809A5" w:rsidRDefault="00D701BB">
            <w:pPr>
              <w:rPr>
                <w:rFonts w:ascii="Arial" w:hAnsi="Arial" w:cs="Arial"/>
                <w:b/>
                <w:color w:val="000000"/>
                <w:sz w:val="16"/>
                <w:szCs w:val="22"/>
                <w:lang w:val="en-GB" w:eastAsia="en-IN"/>
              </w:rPr>
            </w:pPr>
            <w:r w:rsidRPr="007809A5">
              <w:rPr>
                <w:rFonts w:ascii="Arial" w:hAnsi="Arial" w:cs="Arial"/>
                <w:b/>
                <w:color w:val="000000"/>
                <w:sz w:val="16"/>
                <w:szCs w:val="22"/>
                <w:lang w:val="en-GB" w:eastAsia="en-IN"/>
              </w:rPr>
              <w:t>Thursday</w:t>
            </w:r>
          </w:p>
        </w:tc>
        <w:tc>
          <w:tcPr>
            <w:tcW w:w="0" w:type="auto"/>
            <w:vAlign w:val="center"/>
            <w:hideMark/>
          </w:tcPr>
          <w:p w14:paraId="3D05BF8C" w14:textId="77777777" w:rsidR="00D701BB" w:rsidRPr="007809A5" w:rsidRDefault="00D701BB">
            <w:pPr>
              <w:rPr>
                <w:rFonts w:ascii="Arial" w:hAnsi="Arial" w:cs="Arial"/>
                <w:b/>
                <w:color w:val="000000"/>
                <w:sz w:val="16"/>
                <w:szCs w:val="22"/>
                <w:lang w:val="en-GB" w:eastAsia="en-IN"/>
              </w:rPr>
            </w:pPr>
            <w:r w:rsidRPr="007809A5">
              <w:rPr>
                <w:rFonts w:ascii="Arial" w:hAnsi="Arial" w:cs="Arial"/>
                <w:b/>
                <w:color w:val="000000"/>
                <w:sz w:val="16"/>
                <w:szCs w:val="22"/>
                <w:lang w:val="en-GB" w:eastAsia="en-IN"/>
              </w:rPr>
              <w:t>Friday</w:t>
            </w:r>
          </w:p>
        </w:tc>
        <w:tc>
          <w:tcPr>
            <w:tcW w:w="0" w:type="auto"/>
            <w:vAlign w:val="center"/>
            <w:hideMark/>
          </w:tcPr>
          <w:p w14:paraId="20923753" w14:textId="77777777" w:rsidR="00D701BB" w:rsidRPr="007809A5" w:rsidRDefault="00D701BB">
            <w:pPr>
              <w:rPr>
                <w:rFonts w:ascii="Arial" w:hAnsi="Arial" w:cs="Arial"/>
                <w:b/>
                <w:color w:val="000000"/>
                <w:sz w:val="16"/>
                <w:szCs w:val="22"/>
                <w:lang w:val="en-GB" w:eastAsia="en-IN"/>
              </w:rPr>
            </w:pPr>
            <w:r w:rsidRPr="007809A5">
              <w:rPr>
                <w:rFonts w:ascii="Arial" w:hAnsi="Arial" w:cs="Arial"/>
                <w:b/>
                <w:color w:val="000000"/>
                <w:sz w:val="16"/>
                <w:szCs w:val="22"/>
                <w:lang w:val="en-GB" w:eastAsia="en-IN"/>
              </w:rPr>
              <w:t>Saturday</w:t>
            </w:r>
          </w:p>
        </w:tc>
        <w:tc>
          <w:tcPr>
            <w:tcW w:w="0" w:type="auto"/>
            <w:vAlign w:val="center"/>
            <w:hideMark/>
          </w:tcPr>
          <w:p w14:paraId="24614059" w14:textId="77777777" w:rsidR="00D701BB" w:rsidRPr="007809A5" w:rsidRDefault="00D701BB">
            <w:pPr>
              <w:rPr>
                <w:rFonts w:ascii="Arial" w:hAnsi="Arial" w:cs="Arial"/>
                <w:b/>
                <w:color w:val="000000"/>
                <w:sz w:val="16"/>
                <w:szCs w:val="22"/>
                <w:lang w:val="en-GB" w:eastAsia="en-IN"/>
              </w:rPr>
            </w:pPr>
            <w:r w:rsidRPr="007809A5">
              <w:rPr>
                <w:rFonts w:ascii="Arial" w:hAnsi="Arial" w:cs="Arial"/>
                <w:b/>
                <w:color w:val="000000"/>
                <w:sz w:val="16"/>
                <w:szCs w:val="22"/>
                <w:lang w:val="en-GB" w:eastAsia="en-IN"/>
              </w:rPr>
              <w:t>Sunday</w:t>
            </w:r>
          </w:p>
        </w:tc>
      </w:tr>
      <w:tr w:rsidR="00D701BB" w:rsidRPr="00CC1A61" w14:paraId="7D0D2A83" w14:textId="77777777" w:rsidTr="007809A5">
        <w:trPr>
          <w:trHeight w:val="115"/>
          <w:jc w:val="center"/>
        </w:trPr>
        <w:tc>
          <w:tcPr>
            <w:tcW w:w="0" w:type="auto"/>
            <w:vMerge w:val="restart"/>
            <w:vAlign w:val="center"/>
            <w:hideMark/>
          </w:tcPr>
          <w:p w14:paraId="70979914" w14:textId="7A8AC4CA" w:rsidR="00D701BB" w:rsidRPr="007809A5" w:rsidRDefault="00D701BB">
            <w:pPr>
              <w:jc w:val="center"/>
              <w:rPr>
                <w:rFonts w:ascii="Arial" w:hAnsi="Arial" w:cs="Arial"/>
                <w:b/>
                <w:color w:val="000000"/>
                <w:sz w:val="16"/>
                <w:szCs w:val="22"/>
                <w:lang w:val="en-GB" w:eastAsia="en-IN"/>
              </w:rPr>
            </w:pPr>
            <w:r w:rsidRPr="007809A5">
              <w:rPr>
                <w:rFonts w:ascii="Arial" w:hAnsi="Arial" w:cs="Arial"/>
                <w:b/>
                <w:color w:val="000000"/>
                <w:sz w:val="16"/>
                <w:szCs w:val="22"/>
                <w:lang w:val="en-GB" w:eastAsia="en-IN"/>
              </w:rPr>
              <w:t>Etihad Air</w:t>
            </w:r>
            <w:r w:rsidR="00B05E16" w:rsidRPr="007809A5">
              <w:rPr>
                <w:rFonts w:ascii="Arial" w:hAnsi="Arial" w:cs="Arial"/>
                <w:b/>
                <w:color w:val="000000"/>
                <w:sz w:val="16"/>
                <w:szCs w:val="22"/>
                <w:lang w:val="en-GB" w:eastAsia="en-IN"/>
              </w:rPr>
              <w:t>ways</w:t>
            </w:r>
          </w:p>
        </w:tc>
        <w:tc>
          <w:tcPr>
            <w:tcW w:w="0" w:type="auto"/>
            <w:vAlign w:val="center"/>
            <w:hideMark/>
          </w:tcPr>
          <w:p w14:paraId="02D897FE"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Hyderabad</w:t>
            </w:r>
          </w:p>
        </w:tc>
        <w:tc>
          <w:tcPr>
            <w:tcW w:w="0" w:type="auto"/>
            <w:vAlign w:val="center"/>
            <w:hideMark/>
          </w:tcPr>
          <w:p w14:paraId="4A4BAB56" w14:textId="77777777" w:rsidR="00D701BB" w:rsidRPr="007809A5" w:rsidRDefault="00D701BB">
            <w:pPr>
              <w:rPr>
                <w:rFonts w:ascii="Arial" w:hAnsi="Arial" w:cs="Arial"/>
                <w:color w:val="000000"/>
                <w:sz w:val="16"/>
                <w:szCs w:val="22"/>
                <w:lang w:val="en-GB" w:eastAsia="en-IN"/>
              </w:rPr>
            </w:pPr>
          </w:p>
        </w:tc>
        <w:tc>
          <w:tcPr>
            <w:tcW w:w="0" w:type="auto"/>
            <w:vAlign w:val="center"/>
            <w:hideMark/>
          </w:tcPr>
          <w:p w14:paraId="53F8E7B2" w14:textId="77777777" w:rsidR="00D701BB" w:rsidRPr="007809A5" w:rsidRDefault="00D701BB">
            <w:pPr>
              <w:rPr>
                <w:rFonts w:ascii="Arial" w:hAnsi="Arial" w:cs="Arial"/>
                <w:color w:val="000000"/>
                <w:sz w:val="16"/>
                <w:szCs w:val="22"/>
                <w:lang w:val="en-GB" w:eastAsia="en-IN" w:bidi="hi-IN"/>
              </w:rPr>
            </w:pPr>
            <w:r w:rsidRPr="007809A5">
              <w:rPr>
                <w:rFonts w:ascii="Arial" w:hAnsi="Arial" w:cs="Arial"/>
                <w:color w:val="000000"/>
                <w:sz w:val="16"/>
                <w:szCs w:val="22"/>
                <w:lang w:val="en-GB" w:eastAsia="en-IN"/>
              </w:rPr>
              <w:t> </w:t>
            </w:r>
          </w:p>
        </w:tc>
        <w:tc>
          <w:tcPr>
            <w:tcW w:w="0" w:type="auto"/>
            <w:vAlign w:val="center"/>
            <w:hideMark/>
          </w:tcPr>
          <w:p w14:paraId="0EDD8643" w14:textId="77777777" w:rsidR="00D701BB" w:rsidRPr="007809A5" w:rsidRDefault="00D701BB">
            <w:pPr>
              <w:rPr>
                <w:rFonts w:ascii="Arial" w:hAnsi="Arial" w:cs="Arial"/>
                <w:color w:val="000000"/>
                <w:sz w:val="16"/>
                <w:szCs w:val="22"/>
                <w:lang w:val="en-GB" w:eastAsia="en-IN"/>
              </w:rPr>
            </w:pPr>
          </w:p>
        </w:tc>
        <w:tc>
          <w:tcPr>
            <w:tcW w:w="0" w:type="auto"/>
            <w:vAlign w:val="center"/>
            <w:hideMark/>
          </w:tcPr>
          <w:p w14:paraId="63746FB6" w14:textId="77777777" w:rsidR="00D701BB" w:rsidRPr="007809A5" w:rsidRDefault="00D701BB">
            <w:pPr>
              <w:rPr>
                <w:rFonts w:ascii="Arial" w:hAnsi="Arial" w:cs="Arial"/>
                <w:color w:val="000000"/>
                <w:sz w:val="16"/>
                <w:szCs w:val="22"/>
                <w:lang w:val="en-GB" w:eastAsia="en-IN" w:bidi="hi-IN"/>
              </w:rPr>
            </w:pPr>
            <w:r w:rsidRPr="007809A5">
              <w:rPr>
                <w:rFonts w:ascii="Arial" w:hAnsi="Arial" w:cs="Arial"/>
                <w:color w:val="000000"/>
                <w:sz w:val="16"/>
                <w:szCs w:val="22"/>
                <w:lang w:val="en-GB" w:eastAsia="en-IN"/>
              </w:rPr>
              <w:t> </w:t>
            </w:r>
          </w:p>
        </w:tc>
        <w:tc>
          <w:tcPr>
            <w:tcW w:w="0" w:type="auto"/>
            <w:vAlign w:val="center"/>
            <w:hideMark/>
          </w:tcPr>
          <w:p w14:paraId="04EE7BE0" w14:textId="77777777" w:rsidR="00D701BB" w:rsidRPr="007809A5" w:rsidRDefault="00D701BB">
            <w:pPr>
              <w:rPr>
                <w:rFonts w:ascii="Arial" w:hAnsi="Arial" w:cs="Arial"/>
                <w:color w:val="000000"/>
                <w:sz w:val="16"/>
                <w:szCs w:val="22"/>
                <w:lang w:val="en-GB" w:eastAsia="en-IN"/>
              </w:rPr>
            </w:pPr>
          </w:p>
        </w:tc>
        <w:tc>
          <w:tcPr>
            <w:tcW w:w="0" w:type="auto"/>
            <w:vAlign w:val="center"/>
            <w:hideMark/>
          </w:tcPr>
          <w:p w14:paraId="4C130349" w14:textId="77777777" w:rsidR="00D701BB" w:rsidRPr="007809A5" w:rsidRDefault="00D701BB">
            <w:pPr>
              <w:jc w:val="center"/>
              <w:rPr>
                <w:rFonts w:ascii="Arial" w:hAnsi="Arial" w:cs="Arial"/>
                <w:color w:val="000000"/>
                <w:sz w:val="16"/>
                <w:szCs w:val="22"/>
                <w:lang w:val="en-GB" w:eastAsia="en-IN" w:bidi="hi-IN"/>
              </w:rPr>
            </w:pPr>
            <w:r w:rsidRPr="007809A5">
              <w:rPr>
                <w:rFonts w:ascii="Arial" w:hAnsi="Arial" w:cs="Arial"/>
                <w:color w:val="000000"/>
                <w:sz w:val="16"/>
                <w:szCs w:val="22"/>
                <w:lang w:val="en-GB" w:eastAsia="en-IN"/>
              </w:rPr>
              <w:t>Available</w:t>
            </w:r>
          </w:p>
        </w:tc>
        <w:tc>
          <w:tcPr>
            <w:tcW w:w="0" w:type="auto"/>
            <w:vAlign w:val="center"/>
            <w:hideMark/>
          </w:tcPr>
          <w:p w14:paraId="1071E93B"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r>
      <w:tr w:rsidR="00D701BB" w:rsidRPr="00CC1A61" w14:paraId="223C4C4C" w14:textId="77777777" w:rsidTr="007809A5">
        <w:trPr>
          <w:trHeight w:val="160"/>
          <w:jc w:val="center"/>
        </w:trPr>
        <w:tc>
          <w:tcPr>
            <w:tcW w:w="0" w:type="auto"/>
            <w:vMerge/>
            <w:vAlign w:val="center"/>
            <w:hideMark/>
          </w:tcPr>
          <w:p w14:paraId="7D24D8A0" w14:textId="77777777" w:rsidR="00D701BB" w:rsidRPr="007809A5" w:rsidRDefault="00D701BB">
            <w:pPr>
              <w:rPr>
                <w:rFonts w:ascii="Arial" w:hAnsi="Arial" w:cs="Arial"/>
                <w:b/>
                <w:color w:val="000000"/>
                <w:sz w:val="16"/>
                <w:szCs w:val="22"/>
                <w:lang w:val="en-GB" w:eastAsia="en-IN" w:bidi="hi-IN"/>
              </w:rPr>
            </w:pPr>
          </w:p>
        </w:tc>
        <w:tc>
          <w:tcPr>
            <w:tcW w:w="0" w:type="auto"/>
            <w:vAlign w:val="center"/>
            <w:hideMark/>
          </w:tcPr>
          <w:p w14:paraId="099767D7"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Bengaluru</w:t>
            </w:r>
          </w:p>
        </w:tc>
        <w:tc>
          <w:tcPr>
            <w:tcW w:w="0" w:type="auto"/>
            <w:vAlign w:val="center"/>
            <w:hideMark/>
          </w:tcPr>
          <w:p w14:paraId="1077645F"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4F524C01"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233AA4BF"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1BCEF9D2"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6E52BD3C"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77329FBA"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6C26A95D" w14:textId="77777777" w:rsidR="00D701BB" w:rsidRPr="007809A5" w:rsidRDefault="00D701BB">
            <w:pPr>
              <w:rPr>
                <w:rFonts w:ascii="Arial" w:hAnsi="Arial" w:cs="Arial"/>
                <w:color w:val="000000"/>
                <w:sz w:val="16"/>
                <w:szCs w:val="22"/>
                <w:lang w:val="en-GB" w:eastAsia="en-IN"/>
              </w:rPr>
            </w:pPr>
          </w:p>
        </w:tc>
      </w:tr>
      <w:tr w:rsidR="00D701BB" w:rsidRPr="00CC1A61" w14:paraId="0B624570" w14:textId="77777777" w:rsidTr="007809A5">
        <w:trPr>
          <w:trHeight w:val="115"/>
          <w:jc w:val="center"/>
        </w:trPr>
        <w:tc>
          <w:tcPr>
            <w:tcW w:w="0" w:type="auto"/>
            <w:vMerge/>
            <w:vAlign w:val="center"/>
            <w:hideMark/>
          </w:tcPr>
          <w:p w14:paraId="7E47CEA8" w14:textId="77777777" w:rsidR="00D701BB" w:rsidRPr="007809A5" w:rsidRDefault="00D701BB">
            <w:pPr>
              <w:rPr>
                <w:rFonts w:ascii="Arial" w:hAnsi="Arial" w:cs="Arial"/>
                <w:b/>
                <w:color w:val="000000"/>
                <w:sz w:val="16"/>
                <w:szCs w:val="22"/>
                <w:lang w:val="en-GB" w:eastAsia="en-IN" w:bidi="hi-IN"/>
              </w:rPr>
            </w:pPr>
          </w:p>
        </w:tc>
        <w:tc>
          <w:tcPr>
            <w:tcW w:w="0" w:type="auto"/>
            <w:vAlign w:val="center"/>
            <w:hideMark/>
          </w:tcPr>
          <w:p w14:paraId="23CFF513" w14:textId="77777777" w:rsidR="00D701BB" w:rsidRPr="007809A5" w:rsidRDefault="00D701BB">
            <w:pPr>
              <w:rPr>
                <w:rFonts w:ascii="Arial" w:hAnsi="Arial" w:cs="Arial"/>
                <w:color w:val="000000"/>
                <w:sz w:val="16"/>
                <w:szCs w:val="22"/>
                <w:lang w:val="en-GB" w:eastAsia="en-IN" w:bidi="hi-IN"/>
              </w:rPr>
            </w:pPr>
            <w:r w:rsidRPr="007809A5">
              <w:rPr>
                <w:rFonts w:ascii="Arial" w:hAnsi="Arial" w:cs="Arial"/>
                <w:color w:val="000000"/>
                <w:sz w:val="16"/>
                <w:szCs w:val="22"/>
                <w:lang w:val="en-GB" w:eastAsia="en-IN"/>
              </w:rPr>
              <w:t>Chennai</w:t>
            </w:r>
          </w:p>
        </w:tc>
        <w:tc>
          <w:tcPr>
            <w:tcW w:w="0" w:type="auto"/>
            <w:vAlign w:val="center"/>
            <w:hideMark/>
          </w:tcPr>
          <w:p w14:paraId="7BF99F0F"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3257F564"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736DC961"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55D37617"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2C6620E8"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650921DF"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2A654DB1"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r>
      <w:tr w:rsidR="00D701BB" w:rsidRPr="00CC1A61" w14:paraId="446685DA" w14:textId="77777777" w:rsidTr="007809A5">
        <w:trPr>
          <w:trHeight w:val="151"/>
          <w:jc w:val="center"/>
        </w:trPr>
        <w:tc>
          <w:tcPr>
            <w:tcW w:w="0" w:type="auto"/>
            <w:vMerge w:val="restart"/>
            <w:vAlign w:val="center"/>
            <w:hideMark/>
          </w:tcPr>
          <w:p w14:paraId="540E8DC3" w14:textId="77777777" w:rsidR="00D701BB" w:rsidRPr="007809A5" w:rsidRDefault="00D701BB">
            <w:pPr>
              <w:jc w:val="center"/>
              <w:rPr>
                <w:rFonts w:ascii="Arial" w:hAnsi="Arial" w:cs="Arial"/>
                <w:b/>
                <w:color w:val="000000"/>
                <w:sz w:val="16"/>
                <w:szCs w:val="22"/>
                <w:lang w:val="en-GB" w:eastAsia="en-IN"/>
              </w:rPr>
            </w:pPr>
            <w:r w:rsidRPr="007809A5">
              <w:rPr>
                <w:rFonts w:ascii="Arial" w:hAnsi="Arial" w:cs="Arial"/>
                <w:b/>
                <w:color w:val="000000"/>
                <w:sz w:val="16"/>
                <w:szCs w:val="22"/>
                <w:lang w:val="en-GB" w:eastAsia="en-IN"/>
              </w:rPr>
              <w:t xml:space="preserve">Qatar </w:t>
            </w:r>
          </w:p>
          <w:p w14:paraId="4D6154E5" w14:textId="38AC64FB" w:rsidR="00D701BB" w:rsidRPr="007809A5" w:rsidRDefault="00B05E16" w:rsidP="00B05E16">
            <w:pPr>
              <w:jc w:val="center"/>
              <w:rPr>
                <w:rFonts w:ascii="Arial" w:hAnsi="Arial" w:cs="Arial"/>
                <w:b/>
                <w:color w:val="000000"/>
                <w:sz w:val="16"/>
                <w:szCs w:val="22"/>
                <w:lang w:val="en-GB" w:eastAsia="en-IN"/>
              </w:rPr>
            </w:pPr>
            <w:r w:rsidRPr="007809A5">
              <w:rPr>
                <w:rFonts w:ascii="Arial" w:hAnsi="Arial" w:cs="Arial"/>
                <w:b/>
                <w:color w:val="000000"/>
                <w:sz w:val="16"/>
                <w:szCs w:val="22"/>
                <w:lang w:val="en-GB" w:eastAsia="en-IN"/>
              </w:rPr>
              <w:t>Airways</w:t>
            </w:r>
          </w:p>
        </w:tc>
        <w:tc>
          <w:tcPr>
            <w:tcW w:w="0" w:type="auto"/>
            <w:vAlign w:val="center"/>
            <w:hideMark/>
          </w:tcPr>
          <w:p w14:paraId="2A02B3FA"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Hyderabad</w:t>
            </w:r>
          </w:p>
        </w:tc>
        <w:tc>
          <w:tcPr>
            <w:tcW w:w="0" w:type="auto"/>
            <w:vAlign w:val="center"/>
            <w:hideMark/>
          </w:tcPr>
          <w:p w14:paraId="44BF4F0B"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 xml:space="preserve"> </w:t>
            </w:r>
          </w:p>
        </w:tc>
        <w:tc>
          <w:tcPr>
            <w:tcW w:w="0" w:type="auto"/>
            <w:vAlign w:val="center"/>
            <w:hideMark/>
          </w:tcPr>
          <w:p w14:paraId="7A482EF0"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3E3D9424" w14:textId="77777777" w:rsidR="00D701BB" w:rsidRPr="007809A5" w:rsidRDefault="00D701BB">
            <w:pPr>
              <w:rPr>
                <w:rFonts w:ascii="Arial" w:hAnsi="Arial" w:cs="Arial"/>
                <w:color w:val="000000"/>
                <w:sz w:val="16"/>
                <w:szCs w:val="22"/>
                <w:lang w:val="en-GB" w:eastAsia="en-IN"/>
              </w:rPr>
            </w:pPr>
          </w:p>
        </w:tc>
        <w:tc>
          <w:tcPr>
            <w:tcW w:w="0" w:type="auto"/>
            <w:vAlign w:val="center"/>
            <w:hideMark/>
          </w:tcPr>
          <w:p w14:paraId="5B68F2BB" w14:textId="77777777" w:rsidR="00D701BB" w:rsidRPr="007809A5" w:rsidRDefault="00D701BB">
            <w:pPr>
              <w:rPr>
                <w:rFonts w:ascii="Arial" w:hAnsi="Arial" w:cs="Arial"/>
                <w:color w:val="000000"/>
                <w:sz w:val="16"/>
                <w:szCs w:val="22"/>
                <w:lang w:val="en-GB" w:eastAsia="en-IN" w:bidi="hi-IN"/>
              </w:rPr>
            </w:pPr>
            <w:r w:rsidRPr="007809A5">
              <w:rPr>
                <w:rFonts w:ascii="Arial" w:hAnsi="Arial" w:cs="Arial"/>
                <w:color w:val="000000"/>
                <w:sz w:val="16"/>
                <w:szCs w:val="22"/>
                <w:lang w:val="en-GB" w:eastAsia="en-IN"/>
              </w:rPr>
              <w:t> </w:t>
            </w:r>
          </w:p>
        </w:tc>
        <w:tc>
          <w:tcPr>
            <w:tcW w:w="0" w:type="auto"/>
            <w:vAlign w:val="center"/>
            <w:hideMark/>
          </w:tcPr>
          <w:p w14:paraId="6434DEFA" w14:textId="77777777" w:rsidR="00D701BB" w:rsidRPr="007809A5" w:rsidRDefault="00D701BB">
            <w:pPr>
              <w:rPr>
                <w:rFonts w:ascii="Arial" w:hAnsi="Arial" w:cs="Arial"/>
                <w:color w:val="000000"/>
                <w:sz w:val="16"/>
                <w:szCs w:val="22"/>
                <w:lang w:val="en-GB" w:eastAsia="en-IN"/>
              </w:rPr>
            </w:pPr>
          </w:p>
        </w:tc>
        <w:tc>
          <w:tcPr>
            <w:tcW w:w="0" w:type="auto"/>
            <w:vAlign w:val="center"/>
            <w:hideMark/>
          </w:tcPr>
          <w:p w14:paraId="5B5AFE00" w14:textId="77777777" w:rsidR="00D701BB" w:rsidRPr="007809A5" w:rsidRDefault="00D701BB">
            <w:pPr>
              <w:rPr>
                <w:rFonts w:ascii="Arial" w:hAnsi="Arial" w:cs="Arial"/>
                <w:sz w:val="16"/>
                <w:lang w:val="en-GB" w:eastAsia="zh-CN"/>
              </w:rPr>
            </w:pPr>
          </w:p>
        </w:tc>
        <w:tc>
          <w:tcPr>
            <w:tcW w:w="0" w:type="auto"/>
            <w:vAlign w:val="center"/>
            <w:hideMark/>
          </w:tcPr>
          <w:p w14:paraId="4CCF3664" w14:textId="77777777" w:rsidR="00D701BB" w:rsidRPr="007809A5" w:rsidRDefault="00D701BB">
            <w:pPr>
              <w:rPr>
                <w:rFonts w:ascii="Arial" w:hAnsi="Arial" w:cs="Arial"/>
                <w:color w:val="000000"/>
                <w:sz w:val="16"/>
                <w:szCs w:val="22"/>
                <w:lang w:val="en-GB" w:eastAsia="en-IN" w:bidi="hi-IN"/>
              </w:rPr>
            </w:pPr>
            <w:r w:rsidRPr="007809A5">
              <w:rPr>
                <w:rFonts w:ascii="Arial" w:hAnsi="Arial" w:cs="Arial"/>
                <w:color w:val="000000"/>
                <w:sz w:val="16"/>
                <w:szCs w:val="22"/>
                <w:lang w:val="en-GB" w:eastAsia="en-IN"/>
              </w:rPr>
              <w:t> </w:t>
            </w:r>
          </w:p>
        </w:tc>
      </w:tr>
      <w:tr w:rsidR="00D701BB" w:rsidRPr="00CC1A61" w14:paraId="120D7DAA" w14:textId="77777777" w:rsidTr="007809A5">
        <w:trPr>
          <w:trHeight w:val="88"/>
          <w:jc w:val="center"/>
        </w:trPr>
        <w:tc>
          <w:tcPr>
            <w:tcW w:w="0" w:type="auto"/>
            <w:vMerge/>
            <w:vAlign w:val="center"/>
            <w:hideMark/>
          </w:tcPr>
          <w:p w14:paraId="2C29C8C6" w14:textId="77777777" w:rsidR="00D701BB" w:rsidRPr="007809A5" w:rsidRDefault="00D701BB">
            <w:pPr>
              <w:rPr>
                <w:rFonts w:ascii="Arial" w:hAnsi="Arial" w:cs="Arial"/>
                <w:b/>
                <w:color w:val="000000"/>
                <w:sz w:val="16"/>
                <w:szCs w:val="22"/>
                <w:lang w:val="en-GB" w:eastAsia="en-IN" w:bidi="hi-IN"/>
              </w:rPr>
            </w:pPr>
          </w:p>
        </w:tc>
        <w:tc>
          <w:tcPr>
            <w:tcW w:w="0" w:type="auto"/>
            <w:vAlign w:val="center"/>
            <w:hideMark/>
          </w:tcPr>
          <w:p w14:paraId="5A081FD5"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Bengaluru</w:t>
            </w:r>
          </w:p>
        </w:tc>
        <w:tc>
          <w:tcPr>
            <w:tcW w:w="0" w:type="auto"/>
            <w:vAlign w:val="center"/>
            <w:hideMark/>
          </w:tcPr>
          <w:p w14:paraId="04BA084C"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6FDCFDE2"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0C04C2BD"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2DAF750C"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3F2A2387"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4EA1C789"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2F70B647" w14:textId="77777777" w:rsidR="00D701BB" w:rsidRPr="007809A5" w:rsidRDefault="00D701BB">
            <w:pPr>
              <w:rPr>
                <w:rFonts w:ascii="Arial" w:hAnsi="Arial" w:cs="Arial"/>
                <w:color w:val="000000"/>
                <w:sz w:val="16"/>
                <w:szCs w:val="22"/>
                <w:lang w:val="en-GB" w:eastAsia="en-IN"/>
              </w:rPr>
            </w:pPr>
          </w:p>
        </w:tc>
      </w:tr>
      <w:tr w:rsidR="00D701BB" w:rsidRPr="00CC1A61" w14:paraId="32299991" w14:textId="77777777" w:rsidTr="007809A5">
        <w:trPr>
          <w:trHeight w:val="133"/>
          <w:jc w:val="center"/>
        </w:trPr>
        <w:tc>
          <w:tcPr>
            <w:tcW w:w="0" w:type="auto"/>
            <w:vMerge/>
            <w:vAlign w:val="center"/>
            <w:hideMark/>
          </w:tcPr>
          <w:p w14:paraId="2A9A9B41" w14:textId="77777777" w:rsidR="00D701BB" w:rsidRPr="007809A5" w:rsidRDefault="00D701BB">
            <w:pPr>
              <w:rPr>
                <w:rFonts w:ascii="Arial" w:hAnsi="Arial" w:cs="Arial"/>
                <w:b/>
                <w:color w:val="000000"/>
                <w:sz w:val="16"/>
                <w:szCs w:val="22"/>
                <w:lang w:val="en-GB" w:eastAsia="en-IN" w:bidi="hi-IN"/>
              </w:rPr>
            </w:pPr>
          </w:p>
        </w:tc>
        <w:tc>
          <w:tcPr>
            <w:tcW w:w="0" w:type="auto"/>
            <w:vAlign w:val="center"/>
            <w:hideMark/>
          </w:tcPr>
          <w:p w14:paraId="0842E4CF" w14:textId="77777777" w:rsidR="00D701BB" w:rsidRPr="007809A5" w:rsidRDefault="00D701BB">
            <w:pPr>
              <w:rPr>
                <w:rFonts w:ascii="Arial" w:hAnsi="Arial" w:cs="Arial"/>
                <w:color w:val="000000"/>
                <w:sz w:val="16"/>
                <w:szCs w:val="22"/>
                <w:lang w:val="en-GB" w:eastAsia="en-IN" w:bidi="hi-IN"/>
              </w:rPr>
            </w:pPr>
            <w:r w:rsidRPr="007809A5">
              <w:rPr>
                <w:rFonts w:ascii="Arial" w:hAnsi="Arial" w:cs="Arial"/>
                <w:color w:val="000000"/>
                <w:sz w:val="16"/>
                <w:szCs w:val="22"/>
                <w:lang w:val="en-GB" w:eastAsia="en-IN"/>
              </w:rPr>
              <w:t>Chennai</w:t>
            </w:r>
          </w:p>
        </w:tc>
        <w:tc>
          <w:tcPr>
            <w:tcW w:w="0" w:type="auto"/>
            <w:vAlign w:val="center"/>
            <w:hideMark/>
          </w:tcPr>
          <w:p w14:paraId="095084A9"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70FE085B"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5C937767"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 </w:t>
            </w:r>
          </w:p>
        </w:tc>
        <w:tc>
          <w:tcPr>
            <w:tcW w:w="0" w:type="auto"/>
            <w:vAlign w:val="center"/>
            <w:hideMark/>
          </w:tcPr>
          <w:p w14:paraId="20589D6F" w14:textId="77777777" w:rsidR="00D701BB" w:rsidRPr="007809A5" w:rsidRDefault="00D701BB">
            <w:pPr>
              <w:rPr>
                <w:rFonts w:ascii="Arial" w:hAnsi="Arial" w:cs="Arial"/>
                <w:color w:val="000000"/>
                <w:sz w:val="16"/>
                <w:szCs w:val="22"/>
                <w:lang w:val="en-GB" w:eastAsia="en-IN"/>
              </w:rPr>
            </w:pPr>
          </w:p>
        </w:tc>
        <w:tc>
          <w:tcPr>
            <w:tcW w:w="0" w:type="auto"/>
            <w:vAlign w:val="center"/>
            <w:hideMark/>
          </w:tcPr>
          <w:p w14:paraId="029C7E33" w14:textId="77777777" w:rsidR="00D701BB" w:rsidRPr="007809A5" w:rsidRDefault="00D701BB">
            <w:pPr>
              <w:rPr>
                <w:rFonts w:ascii="Arial" w:hAnsi="Arial" w:cs="Arial"/>
                <w:color w:val="000000"/>
                <w:sz w:val="16"/>
                <w:szCs w:val="22"/>
                <w:lang w:val="en-GB" w:eastAsia="en-IN" w:bidi="hi-IN"/>
              </w:rPr>
            </w:pPr>
            <w:r w:rsidRPr="007809A5">
              <w:rPr>
                <w:rFonts w:ascii="Arial" w:hAnsi="Arial" w:cs="Arial"/>
                <w:color w:val="000000"/>
                <w:sz w:val="16"/>
                <w:szCs w:val="22"/>
                <w:lang w:val="en-GB" w:eastAsia="en-IN"/>
              </w:rPr>
              <w:t> </w:t>
            </w:r>
          </w:p>
        </w:tc>
        <w:tc>
          <w:tcPr>
            <w:tcW w:w="0" w:type="auto"/>
            <w:vAlign w:val="center"/>
            <w:hideMark/>
          </w:tcPr>
          <w:p w14:paraId="48A219F5" w14:textId="77777777" w:rsidR="00D701BB" w:rsidRPr="007809A5" w:rsidRDefault="00D701BB">
            <w:pPr>
              <w:rPr>
                <w:rFonts w:ascii="Arial" w:hAnsi="Arial" w:cs="Arial"/>
                <w:color w:val="000000"/>
                <w:sz w:val="16"/>
                <w:szCs w:val="22"/>
                <w:lang w:val="en-GB" w:eastAsia="en-IN"/>
              </w:rPr>
            </w:pPr>
          </w:p>
        </w:tc>
        <w:tc>
          <w:tcPr>
            <w:tcW w:w="0" w:type="auto"/>
            <w:vAlign w:val="center"/>
            <w:hideMark/>
          </w:tcPr>
          <w:p w14:paraId="0DCAA506" w14:textId="77777777" w:rsidR="00D701BB" w:rsidRPr="007809A5" w:rsidRDefault="00D701BB">
            <w:pPr>
              <w:rPr>
                <w:rFonts w:ascii="Arial" w:hAnsi="Arial" w:cs="Arial"/>
                <w:color w:val="000000"/>
                <w:sz w:val="16"/>
                <w:szCs w:val="22"/>
                <w:lang w:val="en-GB" w:eastAsia="en-IN" w:bidi="hi-IN"/>
              </w:rPr>
            </w:pPr>
            <w:r w:rsidRPr="007809A5">
              <w:rPr>
                <w:rFonts w:ascii="Arial" w:hAnsi="Arial" w:cs="Arial"/>
                <w:color w:val="000000"/>
                <w:sz w:val="16"/>
                <w:szCs w:val="22"/>
                <w:lang w:val="en-GB" w:eastAsia="en-IN"/>
              </w:rPr>
              <w:t> </w:t>
            </w:r>
          </w:p>
        </w:tc>
      </w:tr>
      <w:tr w:rsidR="00D701BB" w:rsidRPr="00CC1A61" w14:paraId="215A8CFC" w14:textId="77777777" w:rsidTr="007809A5">
        <w:trPr>
          <w:trHeight w:val="169"/>
          <w:jc w:val="center"/>
        </w:trPr>
        <w:tc>
          <w:tcPr>
            <w:tcW w:w="0" w:type="auto"/>
            <w:vMerge w:val="restart"/>
            <w:vAlign w:val="center"/>
            <w:hideMark/>
          </w:tcPr>
          <w:p w14:paraId="00F526F9" w14:textId="5A4A01B7" w:rsidR="00D701BB" w:rsidRPr="007809A5" w:rsidRDefault="00D701BB" w:rsidP="00B05E16">
            <w:pPr>
              <w:jc w:val="center"/>
              <w:rPr>
                <w:rFonts w:ascii="Arial" w:hAnsi="Arial" w:cs="Arial"/>
                <w:b/>
                <w:color w:val="000000"/>
                <w:sz w:val="16"/>
                <w:szCs w:val="22"/>
                <w:lang w:val="en-GB" w:eastAsia="en-IN"/>
              </w:rPr>
            </w:pPr>
            <w:r w:rsidRPr="007809A5">
              <w:rPr>
                <w:rFonts w:ascii="Arial" w:hAnsi="Arial" w:cs="Arial"/>
                <w:b/>
                <w:color w:val="000000"/>
                <w:sz w:val="16"/>
                <w:szCs w:val="22"/>
                <w:lang w:val="en-GB" w:eastAsia="en-IN"/>
              </w:rPr>
              <w:t>Lufthansa</w:t>
            </w:r>
          </w:p>
        </w:tc>
        <w:tc>
          <w:tcPr>
            <w:tcW w:w="0" w:type="auto"/>
            <w:vAlign w:val="center"/>
            <w:hideMark/>
          </w:tcPr>
          <w:p w14:paraId="57E4C305"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Hyderabad</w:t>
            </w:r>
          </w:p>
        </w:tc>
        <w:tc>
          <w:tcPr>
            <w:tcW w:w="0" w:type="auto"/>
            <w:vAlign w:val="center"/>
          </w:tcPr>
          <w:p w14:paraId="7E1A893B" w14:textId="77777777" w:rsidR="00D701BB" w:rsidRPr="007809A5" w:rsidRDefault="00D701BB">
            <w:pPr>
              <w:jc w:val="center"/>
              <w:rPr>
                <w:rFonts w:ascii="Arial" w:hAnsi="Arial" w:cs="Arial"/>
                <w:color w:val="000000"/>
                <w:sz w:val="16"/>
                <w:szCs w:val="22"/>
                <w:lang w:val="en-GB" w:eastAsia="en-IN"/>
              </w:rPr>
            </w:pPr>
          </w:p>
        </w:tc>
        <w:tc>
          <w:tcPr>
            <w:tcW w:w="0" w:type="auto"/>
            <w:vAlign w:val="center"/>
            <w:hideMark/>
          </w:tcPr>
          <w:p w14:paraId="5B0F8FBF"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tcPr>
          <w:p w14:paraId="7F0A8134" w14:textId="77777777" w:rsidR="00D701BB" w:rsidRPr="007809A5" w:rsidRDefault="00D701BB">
            <w:pPr>
              <w:jc w:val="center"/>
              <w:rPr>
                <w:rFonts w:ascii="Arial" w:hAnsi="Arial" w:cs="Arial"/>
                <w:color w:val="000000"/>
                <w:sz w:val="16"/>
                <w:szCs w:val="22"/>
                <w:lang w:val="en-GB" w:eastAsia="en-IN"/>
              </w:rPr>
            </w:pPr>
          </w:p>
        </w:tc>
        <w:tc>
          <w:tcPr>
            <w:tcW w:w="0" w:type="auto"/>
            <w:vAlign w:val="center"/>
          </w:tcPr>
          <w:p w14:paraId="510B9A88" w14:textId="77777777" w:rsidR="00D701BB" w:rsidRPr="007809A5" w:rsidRDefault="00D701BB">
            <w:pPr>
              <w:rPr>
                <w:rFonts w:ascii="Arial" w:hAnsi="Arial" w:cs="Arial"/>
                <w:color w:val="000000"/>
                <w:sz w:val="16"/>
                <w:szCs w:val="22"/>
                <w:lang w:val="en-GB" w:eastAsia="en-IN"/>
              </w:rPr>
            </w:pPr>
          </w:p>
        </w:tc>
        <w:tc>
          <w:tcPr>
            <w:tcW w:w="0" w:type="auto"/>
            <w:vAlign w:val="center"/>
          </w:tcPr>
          <w:p w14:paraId="453429F3" w14:textId="77777777" w:rsidR="00D701BB" w:rsidRPr="007809A5" w:rsidRDefault="00D701BB">
            <w:pPr>
              <w:jc w:val="center"/>
              <w:rPr>
                <w:rFonts w:ascii="Arial" w:hAnsi="Arial" w:cs="Arial"/>
                <w:color w:val="000000"/>
                <w:sz w:val="16"/>
                <w:szCs w:val="22"/>
                <w:lang w:val="en-GB" w:eastAsia="en-IN"/>
              </w:rPr>
            </w:pPr>
          </w:p>
        </w:tc>
        <w:tc>
          <w:tcPr>
            <w:tcW w:w="0" w:type="auto"/>
            <w:vAlign w:val="center"/>
          </w:tcPr>
          <w:p w14:paraId="7D3A213F" w14:textId="77777777" w:rsidR="00D701BB" w:rsidRPr="007809A5" w:rsidRDefault="00D701BB">
            <w:pPr>
              <w:jc w:val="center"/>
              <w:rPr>
                <w:rFonts w:ascii="Arial" w:hAnsi="Arial" w:cs="Arial"/>
                <w:color w:val="000000"/>
                <w:sz w:val="16"/>
                <w:szCs w:val="22"/>
                <w:lang w:val="en-GB" w:eastAsia="en-IN"/>
              </w:rPr>
            </w:pPr>
          </w:p>
        </w:tc>
        <w:tc>
          <w:tcPr>
            <w:tcW w:w="0" w:type="auto"/>
            <w:vAlign w:val="center"/>
            <w:hideMark/>
          </w:tcPr>
          <w:p w14:paraId="3A1A6326"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r>
      <w:tr w:rsidR="00D701BB" w:rsidRPr="00CC1A61" w14:paraId="2222F99D" w14:textId="77777777" w:rsidTr="007809A5">
        <w:trPr>
          <w:trHeight w:val="205"/>
          <w:jc w:val="center"/>
        </w:trPr>
        <w:tc>
          <w:tcPr>
            <w:tcW w:w="0" w:type="auto"/>
            <w:vMerge/>
            <w:vAlign w:val="center"/>
            <w:hideMark/>
          </w:tcPr>
          <w:p w14:paraId="29DF73C5" w14:textId="77777777" w:rsidR="00D701BB" w:rsidRPr="007809A5" w:rsidRDefault="00D701BB">
            <w:pPr>
              <w:rPr>
                <w:rFonts w:ascii="Arial" w:hAnsi="Arial" w:cs="Arial"/>
                <w:b/>
                <w:color w:val="000000"/>
                <w:sz w:val="16"/>
                <w:szCs w:val="22"/>
                <w:lang w:val="en-GB" w:eastAsia="en-IN" w:bidi="hi-IN"/>
              </w:rPr>
            </w:pPr>
          </w:p>
        </w:tc>
        <w:tc>
          <w:tcPr>
            <w:tcW w:w="0" w:type="auto"/>
            <w:vAlign w:val="center"/>
            <w:hideMark/>
          </w:tcPr>
          <w:p w14:paraId="7C690655"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Bengaluru</w:t>
            </w:r>
          </w:p>
        </w:tc>
        <w:tc>
          <w:tcPr>
            <w:tcW w:w="0" w:type="auto"/>
            <w:vAlign w:val="center"/>
            <w:hideMark/>
          </w:tcPr>
          <w:p w14:paraId="6424ECCD"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779D7379"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6E63E496"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0945439C"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413F678D"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387468AF"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64E0E0F5"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r>
      <w:tr w:rsidR="00D701BB" w:rsidRPr="00CC1A61" w14:paraId="5A4CC926" w14:textId="77777777" w:rsidTr="007809A5">
        <w:trPr>
          <w:trHeight w:val="169"/>
          <w:jc w:val="center"/>
        </w:trPr>
        <w:tc>
          <w:tcPr>
            <w:tcW w:w="0" w:type="auto"/>
            <w:vMerge/>
            <w:vAlign w:val="center"/>
            <w:hideMark/>
          </w:tcPr>
          <w:p w14:paraId="32CEB103" w14:textId="77777777" w:rsidR="00D701BB" w:rsidRPr="007809A5" w:rsidRDefault="00D701BB">
            <w:pPr>
              <w:rPr>
                <w:rFonts w:ascii="Arial" w:hAnsi="Arial" w:cs="Arial"/>
                <w:b/>
                <w:color w:val="000000"/>
                <w:sz w:val="16"/>
                <w:szCs w:val="22"/>
                <w:lang w:val="en-GB" w:eastAsia="en-IN" w:bidi="hi-IN"/>
              </w:rPr>
            </w:pPr>
          </w:p>
        </w:tc>
        <w:tc>
          <w:tcPr>
            <w:tcW w:w="0" w:type="auto"/>
            <w:vAlign w:val="center"/>
            <w:hideMark/>
          </w:tcPr>
          <w:p w14:paraId="3E6983AD"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Chennai</w:t>
            </w:r>
          </w:p>
        </w:tc>
        <w:tc>
          <w:tcPr>
            <w:tcW w:w="0" w:type="auto"/>
            <w:vAlign w:val="center"/>
            <w:hideMark/>
          </w:tcPr>
          <w:p w14:paraId="70ED578A"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5C444536"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42202107"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659FDF69"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414A9F21"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66C7829D"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0EEAA1C5"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r>
      <w:tr w:rsidR="00D701BB" w:rsidRPr="00CC1A61" w14:paraId="3699CEA8" w14:textId="77777777" w:rsidTr="007809A5">
        <w:trPr>
          <w:trHeight w:val="124"/>
          <w:jc w:val="center"/>
        </w:trPr>
        <w:tc>
          <w:tcPr>
            <w:tcW w:w="0" w:type="auto"/>
            <w:vMerge w:val="restart"/>
            <w:vAlign w:val="center"/>
            <w:hideMark/>
          </w:tcPr>
          <w:p w14:paraId="4ECD94B0" w14:textId="6430A3C4" w:rsidR="00D701BB" w:rsidRPr="007809A5" w:rsidRDefault="00D701BB">
            <w:pPr>
              <w:jc w:val="center"/>
              <w:rPr>
                <w:rFonts w:ascii="Arial" w:hAnsi="Arial" w:cs="Arial"/>
                <w:b/>
                <w:color w:val="000000"/>
                <w:sz w:val="16"/>
                <w:szCs w:val="22"/>
                <w:lang w:val="en-GB" w:eastAsia="en-IN"/>
              </w:rPr>
            </w:pPr>
            <w:r w:rsidRPr="007809A5">
              <w:rPr>
                <w:rFonts w:ascii="Arial" w:hAnsi="Arial" w:cs="Arial"/>
                <w:b/>
                <w:color w:val="000000"/>
                <w:sz w:val="16"/>
                <w:szCs w:val="22"/>
                <w:lang w:val="en-GB" w:eastAsia="en-IN"/>
              </w:rPr>
              <w:t>Emirate</w:t>
            </w:r>
            <w:r w:rsidR="00B05E16" w:rsidRPr="007809A5">
              <w:rPr>
                <w:rFonts w:ascii="Arial" w:hAnsi="Arial" w:cs="Arial"/>
                <w:b/>
                <w:color w:val="000000"/>
                <w:sz w:val="16"/>
                <w:szCs w:val="22"/>
                <w:lang w:val="en-GB" w:eastAsia="en-IN"/>
              </w:rPr>
              <w:t>s</w:t>
            </w:r>
          </w:p>
        </w:tc>
        <w:tc>
          <w:tcPr>
            <w:tcW w:w="0" w:type="auto"/>
            <w:vAlign w:val="center"/>
            <w:hideMark/>
          </w:tcPr>
          <w:p w14:paraId="3FCE14A1"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Hyderabad</w:t>
            </w:r>
          </w:p>
        </w:tc>
        <w:tc>
          <w:tcPr>
            <w:tcW w:w="0" w:type="auto"/>
            <w:vAlign w:val="center"/>
            <w:hideMark/>
          </w:tcPr>
          <w:p w14:paraId="5FFA4585"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1F49E1C6"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70673654"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429C26B5"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7B85C0B2"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553E6FCA"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57536D6D"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r>
      <w:tr w:rsidR="00D701BB" w:rsidRPr="00CC1A61" w14:paraId="0D0BD3DC" w14:textId="77777777" w:rsidTr="007809A5">
        <w:trPr>
          <w:trHeight w:val="160"/>
          <w:jc w:val="center"/>
        </w:trPr>
        <w:tc>
          <w:tcPr>
            <w:tcW w:w="0" w:type="auto"/>
            <w:vMerge/>
            <w:vAlign w:val="center"/>
            <w:hideMark/>
          </w:tcPr>
          <w:p w14:paraId="4599D7A0" w14:textId="77777777" w:rsidR="00D701BB" w:rsidRPr="007809A5" w:rsidRDefault="00D701BB">
            <w:pPr>
              <w:rPr>
                <w:rFonts w:ascii="Arial" w:hAnsi="Arial" w:cs="Arial"/>
                <w:b/>
                <w:color w:val="000000"/>
                <w:sz w:val="16"/>
                <w:szCs w:val="22"/>
                <w:lang w:val="en-GB" w:eastAsia="en-IN" w:bidi="hi-IN"/>
              </w:rPr>
            </w:pPr>
          </w:p>
        </w:tc>
        <w:tc>
          <w:tcPr>
            <w:tcW w:w="0" w:type="auto"/>
            <w:vAlign w:val="center"/>
            <w:hideMark/>
          </w:tcPr>
          <w:p w14:paraId="39F1F1BD"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Bengaluru</w:t>
            </w:r>
          </w:p>
        </w:tc>
        <w:tc>
          <w:tcPr>
            <w:tcW w:w="0" w:type="auto"/>
            <w:vAlign w:val="center"/>
            <w:hideMark/>
          </w:tcPr>
          <w:p w14:paraId="11D3A69F"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7FABD5C2"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7E3475EC"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3D9CE814"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47801F28"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19381DD8"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18DDB8EB"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r>
      <w:tr w:rsidR="00D701BB" w:rsidRPr="00CC1A61" w14:paraId="781AD14B" w14:textId="77777777" w:rsidTr="007809A5">
        <w:trPr>
          <w:trHeight w:val="214"/>
          <w:jc w:val="center"/>
        </w:trPr>
        <w:tc>
          <w:tcPr>
            <w:tcW w:w="0" w:type="auto"/>
            <w:vMerge/>
            <w:vAlign w:val="center"/>
            <w:hideMark/>
          </w:tcPr>
          <w:p w14:paraId="19CB5326" w14:textId="77777777" w:rsidR="00D701BB" w:rsidRPr="007809A5" w:rsidRDefault="00D701BB">
            <w:pPr>
              <w:rPr>
                <w:rFonts w:ascii="Arial" w:hAnsi="Arial" w:cs="Arial"/>
                <w:b/>
                <w:color w:val="000000"/>
                <w:sz w:val="16"/>
                <w:szCs w:val="22"/>
                <w:lang w:val="en-GB" w:eastAsia="en-IN" w:bidi="hi-IN"/>
              </w:rPr>
            </w:pPr>
          </w:p>
        </w:tc>
        <w:tc>
          <w:tcPr>
            <w:tcW w:w="0" w:type="auto"/>
            <w:vAlign w:val="center"/>
            <w:hideMark/>
          </w:tcPr>
          <w:p w14:paraId="2841A36F" w14:textId="77777777" w:rsidR="00D701BB" w:rsidRPr="007809A5" w:rsidRDefault="00D701BB">
            <w:pPr>
              <w:rPr>
                <w:rFonts w:ascii="Arial" w:hAnsi="Arial" w:cs="Arial"/>
                <w:color w:val="000000"/>
                <w:sz w:val="16"/>
                <w:szCs w:val="22"/>
                <w:lang w:val="en-GB" w:eastAsia="en-IN"/>
              </w:rPr>
            </w:pPr>
            <w:r w:rsidRPr="007809A5">
              <w:rPr>
                <w:rFonts w:ascii="Arial" w:hAnsi="Arial" w:cs="Arial"/>
                <w:color w:val="000000"/>
                <w:sz w:val="16"/>
                <w:szCs w:val="22"/>
                <w:lang w:val="en-GB" w:eastAsia="en-IN"/>
              </w:rPr>
              <w:t>Chennai</w:t>
            </w:r>
          </w:p>
        </w:tc>
        <w:tc>
          <w:tcPr>
            <w:tcW w:w="0" w:type="auto"/>
            <w:vAlign w:val="center"/>
            <w:hideMark/>
          </w:tcPr>
          <w:p w14:paraId="7927AFDD"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0292A9A0"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4F8207CF"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4A72823E"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25FB608A"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37B343B5"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c>
          <w:tcPr>
            <w:tcW w:w="0" w:type="auto"/>
            <w:vAlign w:val="center"/>
            <w:hideMark/>
          </w:tcPr>
          <w:p w14:paraId="73394BB8" w14:textId="77777777" w:rsidR="00D701BB" w:rsidRPr="007809A5" w:rsidRDefault="00D701BB">
            <w:pPr>
              <w:jc w:val="center"/>
              <w:rPr>
                <w:rFonts w:ascii="Arial" w:hAnsi="Arial" w:cs="Arial"/>
                <w:color w:val="000000"/>
                <w:sz w:val="16"/>
                <w:szCs w:val="22"/>
                <w:lang w:val="en-GB" w:eastAsia="en-IN"/>
              </w:rPr>
            </w:pPr>
            <w:r w:rsidRPr="007809A5">
              <w:rPr>
                <w:rFonts w:ascii="Arial" w:hAnsi="Arial" w:cs="Arial"/>
                <w:color w:val="000000"/>
                <w:sz w:val="16"/>
                <w:szCs w:val="22"/>
                <w:lang w:val="en-GB" w:eastAsia="en-IN"/>
              </w:rPr>
              <w:t>Available</w:t>
            </w:r>
          </w:p>
        </w:tc>
      </w:tr>
    </w:tbl>
    <w:p w14:paraId="7303533F" w14:textId="77777777" w:rsidR="00E078BD" w:rsidRPr="0026393B" w:rsidRDefault="00E078BD" w:rsidP="00D701BB">
      <w:pPr>
        <w:rPr>
          <w:i/>
          <w:szCs w:val="22"/>
          <w:lang w:val="en-GB"/>
        </w:rPr>
      </w:pPr>
    </w:p>
    <w:p w14:paraId="37DC2966" w14:textId="726CCD99" w:rsidR="00D701BB" w:rsidRPr="0026393B" w:rsidRDefault="00D701BB" w:rsidP="00D74756">
      <w:pPr>
        <w:pStyle w:val="Footnote"/>
        <w:outlineLvl w:val="0"/>
        <w:rPr>
          <w:rFonts w:eastAsiaTheme="minorHAnsi"/>
          <w:lang w:val="en-GB"/>
        </w:rPr>
      </w:pPr>
      <w:r w:rsidRPr="0026393B">
        <w:rPr>
          <w:lang w:val="en-GB"/>
        </w:rPr>
        <w:t xml:space="preserve">Source: Company </w:t>
      </w:r>
      <w:r w:rsidR="002206DD">
        <w:rPr>
          <w:lang w:val="en-GB"/>
        </w:rPr>
        <w:t>materials.</w:t>
      </w:r>
    </w:p>
    <w:p w14:paraId="142D1156" w14:textId="439EEE65" w:rsidR="00D701BB" w:rsidRDefault="00D701BB" w:rsidP="00E078BD">
      <w:pPr>
        <w:pStyle w:val="BodyTextMain"/>
        <w:rPr>
          <w:lang w:val="en-GB"/>
        </w:rPr>
      </w:pPr>
    </w:p>
    <w:p w14:paraId="432C6AD0" w14:textId="77777777" w:rsidR="007809A5" w:rsidRPr="0026393B" w:rsidRDefault="007809A5" w:rsidP="00E078BD">
      <w:pPr>
        <w:pStyle w:val="BodyTextMain"/>
        <w:rPr>
          <w:lang w:val="en-GB"/>
        </w:rPr>
      </w:pPr>
    </w:p>
    <w:p w14:paraId="0F86EEE7" w14:textId="7FF7958B" w:rsidR="00D701BB" w:rsidRPr="0026393B" w:rsidRDefault="00D701BB" w:rsidP="00CC1A61">
      <w:pPr>
        <w:pStyle w:val="ExhibitHeading"/>
        <w:outlineLvl w:val="0"/>
        <w:rPr>
          <w:lang w:val="en-GB"/>
        </w:rPr>
      </w:pPr>
      <w:r w:rsidRPr="0026393B">
        <w:rPr>
          <w:lang w:val="en-GB"/>
        </w:rPr>
        <w:t>Exhibit 6: Road transportation cost</w:t>
      </w:r>
      <w:r w:rsidR="00D348FF">
        <w:rPr>
          <w:lang w:val="en-GB"/>
        </w:rPr>
        <w:t>S</w:t>
      </w:r>
      <w:r w:rsidR="00CC1A61">
        <w:rPr>
          <w:lang w:val="en-GB"/>
        </w:rPr>
        <w:t xml:space="preserve"> FOR DGF </w:t>
      </w:r>
      <w:r w:rsidRPr="0026393B">
        <w:rPr>
          <w:lang w:val="en-GB"/>
        </w:rPr>
        <w:t>(</w:t>
      </w:r>
      <w:r w:rsidR="0037782C" w:rsidRPr="007809A5">
        <w:rPr>
          <w:lang w:val="en-GB"/>
        </w:rPr>
        <w:t>₹</w:t>
      </w:r>
      <w:r w:rsidRPr="0026393B">
        <w:rPr>
          <w:lang w:val="en-GB"/>
        </w:rPr>
        <w:t xml:space="preserve"> per Kg)</w:t>
      </w:r>
    </w:p>
    <w:p w14:paraId="755C420C" w14:textId="77777777" w:rsidR="00E078BD" w:rsidRPr="0026393B" w:rsidRDefault="00E078BD" w:rsidP="00E078BD">
      <w:pPr>
        <w:pStyle w:val="ExhibitHeading"/>
        <w:rPr>
          <w:lang w:val="en-GB"/>
        </w:rPr>
      </w:pPr>
    </w:p>
    <w:tbl>
      <w:tblPr>
        <w:tblStyle w:val="PlainTable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250"/>
        <w:gridCol w:w="1205"/>
        <w:gridCol w:w="1005"/>
      </w:tblGrid>
      <w:tr w:rsidR="00D701BB" w:rsidRPr="0026393B" w14:paraId="78489A80" w14:textId="77777777" w:rsidTr="00FA760C">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14:paraId="4687C49F" w14:textId="77777777" w:rsidR="00D701BB" w:rsidRPr="0026393B" w:rsidRDefault="00D701BB" w:rsidP="00E078BD">
            <w:pPr>
              <w:pStyle w:val="ExhibitText"/>
              <w:rPr>
                <w:lang w:val="en-GB"/>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18EE426" w14:textId="77777777" w:rsidR="00D701BB" w:rsidRPr="0026393B" w:rsidRDefault="00D701BB" w:rsidP="00FA760C">
            <w:pPr>
              <w:pStyle w:val="ExhibitText"/>
              <w:jc w:val="center"/>
              <w:cnfStyle w:val="100000000000" w:firstRow="1" w:lastRow="0" w:firstColumn="0" w:lastColumn="0" w:oddVBand="0" w:evenVBand="0" w:oddHBand="0" w:evenHBand="0" w:firstRowFirstColumn="0" w:firstRowLastColumn="0" w:lastRowFirstColumn="0" w:lastRowLastColumn="0"/>
              <w:rPr>
                <w:lang w:val="en-GB"/>
              </w:rPr>
            </w:pPr>
            <w:r w:rsidRPr="0026393B">
              <w:rPr>
                <w:lang w:val="en-GB"/>
              </w:rPr>
              <w:t>Hyderabad</w:t>
            </w:r>
          </w:p>
        </w:tc>
        <w:tc>
          <w:tcPr>
            <w:tcW w:w="0" w:type="auto"/>
            <w:tcBorders>
              <w:top w:val="single" w:sz="4" w:space="0" w:color="auto"/>
              <w:left w:val="single" w:sz="4" w:space="0" w:color="auto"/>
              <w:bottom w:val="single" w:sz="4" w:space="0" w:color="auto"/>
              <w:right w:val="single" w:sz="4" w:space="0" w:color="auto"/>
            </w:tcBorders>
            <w:vAlign w:val="center"/>
            <w:hideMark/>
          </w:tcPr>
          <w:p w14:paraId="41D35E38" w14:textId="77777777" w:rsidR="00D701BB" w:rsidRPr="0026393B" w:rsidRDefault="00D701BB" w:rsidP="00FA760C">
            <w:pPr>
              <w:pStyle w:val="ExhibitText"/>
              <w:jc w:val="center"/>
              <w:cnfStyle w:val="100000000000" w:firstRow="1" w:lastRow="0" w:firstColumn="0" w:lastColumn="0" w:oddVBand="0" w:evenVBand="0" w:oddHBand="0" w:evenHBand="0" w:firstRowFirstColumn="0" w:firstRowLastColumn="0" w:lastRowFirstColumn="0" w:lastRowLastColumn="0"/>
              <w:rPr>
                <w:lang w:val="en-GB"/>
              </w:rPr>
            </w:pPr>
            <w:r w:rsidRPr="0026393B">
              <w:rPr>
                <w:lang w:val="en-GB"/>
              </w:rPr>
              <w:t>Bengaluru</w:t>
            </w:r>
          </w:p>
        </w:tc>
        <w:tc>
          <w:tcPr>
            <w:tcW w:w="0" w:type="auto"/>
            <w:tcBorders>
              <w:top w:val="single" w:sz="4" w:space="0" w:color="auto"/>
              <w:left w:val="single" w:sz="4" w:space="0" w:color="auto"/>
              <w:bottom w:val="single" w:sz="4" w:space="0" w:color="auto"/>
              <w:right w:val="single" w:sz="4" w:space="0" w:color="auto"/>
            </w:tcBorders>
            <w:vAlign w:val="center"/>
            <w:hideMark/>
          </w:tcPr>
          <w:p w14:paraId="64D27112" w14:textId="77777777" w:rsidR="00D701BB" w:rsidRPr="0026393B" w:rsidRDefault="00D701BB" w:rsidP="00FA760C">
            <w:pPr>
              <w:pStyle w:val="ExhibitText"/>
              <w:jc w:val="center"/>
              <w:cnfStyle w:val="100000000000" w:firstRow="1" w:lastRow="0" w:firstColumn="0" w:lastColumn="0" w:oddVBand="0" w:evenVBand="0" w:oddHBand="0" w:evenHBand="0" w:firstRowFirstColumn="0" w:firstRowLastColumn="0" w:lastRowFirstColumn="0" w:lastRowLastColumn="0"/>
              <w:rPr>
                <w:lang w:val="en-GB"/>
              </w:rPr>
            </w:pPr>
            <w:r w:rsidRPr="0026393B">
              <w:rPr>
                <w:lang w:val="en-GB"/>
              </w:rPr>
              <w:t>Chennai</w:t>
            </w:r>
          </w:p>
        </w:tc>
      </w:tr>
      <w:tr w:rsidR="00D701BB" w:rsidRPr="0026393B" w14:paraId="2B6D6B9B" w14:textId="77777777" w:rsidTr="00FA760C">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hideMark/>
          </w:tcPr>
          <w:p w14:paraId="145C0DF9" w14:textId="77777777" w:rsidR="00D701BB" w:rsidRPr="0026393B" w:rsidRDefault="00D701BB" w:rsidP="00FA760C">
            <w:pPr>
              <w:pStyle w:val="ExhibitText"/>
              <w:jc w:val="left"/>
              <w:rPr>
                <w:lang w:val="en-GB"/>
              </w:rPr>
            </w:pPr>
            <w:r w:rsidRPr="0026393B">
              <w:rPr>
                <w:lang w:val="en-GB"/>
              </w:rPr>
              <w:t>Hyderabad</w:t>
            </w:r>
          </w:p>
        </w:tc>
        <w:tc>
          <w:tcPr>
            <w:tcW w:w="0" w:type="auto"/>
            <w:tcBorders>
              <w:top w:val="single" w:sz="4" w:space="0" w:color="auto"/>
              <w:left w:val="single" w:sz="4" w:space="0" w:color="auto"/>
              <w:bottom w:val="single" w:sz="4" w:space="0" w:color="auto"/>
              <w:right w:val="single" w:sz="4" w:space="0" w:color="auto"/>
            </w:tcBorders>
            <w:vAlign w:val="center"/>
            <w:hideMark/>
          </w:tcPr>
          <w:p w14:paraId="2A90CB78" w14:textId="71B8FEFE" w:rsidR="00D701BB" w:rsidRPr="0026393B" w:rsidRDefault="001142AB" w:rsidP="00FA760C">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FDA9569" w14:textId="77777777" w:rsidR="00D701BB" w:rsidRPr="0026393B" w:rsidRDefault="00D701BB" w:rsidP="00FA760C">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sidRPr="0026393B">
              <w:rPr>
                <w:lang w:val="en-GB"/>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4FA29650" w14:textId="77777777" w:rsidR="00D701BB" w:rsidRPr="0026393B" w:rsidRDefault="00D701BB" w:rsidP="00FA760C">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sidRPr="0026393B">
              <w:rPr>
                <w:lang w:val="en-GB"/>
              </w:rPr>
              <w:t>9</w:t>
            </w:r>
          </w:p>
        </w:tc>
      </w:tr>
      <w:tr w:rsidR="00D701BB" w:rsidRPr="0026393B" w14:paraId="68F86382" w14:textId="77777777" w:rsidTr="00FA760C">
        <w:trPr>
          <w:trHeight w:val="27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hideMark/>
          </w:tcPr>
          <w:p w14:paraId="1FC5EC68" w14:textId="77777777" w:rsidR="00D701BB" w:rsidRPr="0026393B" w:rsidRDefault="00D701BB" w:rsidP="00FA760C">
            <w:pPr>
              <w:pStyle w:val="ExhibitText"/>
              <w:jc w:val="left"/>
              <w:rPr>
                <w:lang w:val="en-GB"/>
              </w:rPr>
            </w:pPr>
            <w:r w:rsidRPr="0026393B">
              <w:rPr>
                <w:lang w:val="en-GB"/>
              </w:rPr>
              <w:t>Bengaluru</w:t>
            </w:r>
          </w:p>
        </w:tc>
        <w:tc>
          <w:tcPr>
            <w:tcW w:w="0" w:type="auto"/>
            <w:tcBorders>
              <w:top w:val="single" w:sz="4" w:space="0" w:color="auto"/>
              <w:left w:val="single" w:sz="4" w:space="0" w:color="auto"/>
              <w:bottom w:val="single" w:sz="4" w:space="0" w:color="auto"/>
              <w:right w:val="single" w:sz="4" w:space="0" w:color="auto"/>
            </w:tcBorders>
            <w:vAlign w:val="center"/>
            <w:hideMark/>
          </w:tcPr>
          <w:p w14:paraId="070B161F" w14:textId="77777777" w:rsidR="00D701BB" w:rsidRPr="0026393B" w:rsidRDefault="00D701BB" w:rsidP="00FA760C">
            <w:pPr>
              <w:pStyle w:val="ExhibitText"/>
              <w:jc w:val="center"/>
              <w:cnfStyle w:val="000000000000" w:firstRow="0" w:lastRow="0" w:firstColumn="0" w:lastColumn="0" w:oddVBand="0" w:evenVBand="0" w:oddHBand="0" w:evenHBand="0" w:firstRowFirstColumn="0" w:firstRowLastColumn="0" w:lastRowFirstColumn="0" w:lastRowLastColumn="0"/>
              <w:rPr>
                <w:lang w:val="en-GB"/>
              </w:rPr>
            </w:pPr>
            <w:r w:rsidRPr="0026393B">
              <w:rPr>
                <w:lang w:val="en-GB"/>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4F5C498D" w14:textId="611B586C" w:rsidR="00D701BB" w:rsidRPr="0026393B" w:rsidRDefault="001142AB" w:rsidP="00FA760C">
            <w:pPr>
              <w:pStyle w:val="ExhibitT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227E7918" w14:textId="77777777" w:rsidR="00D701BB" w:rsidRPr="0026393B" w:rsidRDefault="00D701BB" w:rsidP="00FA760C">
            <w:pPr>
              <w:pStyle w:val="ExhibitText"/>
              <w:jc w:val="center"/>
              <w:cnfStyle w:val="000000000000" w:firstRow="0" w:lastRow="0" w:firstColumn="0" w:lastColumn="0" w:oddVBand="0" w:evenVBand="0" w:oddHBand="0" w:evenHBand="0" w:firstRowFirstColumn="0" w:firstRowLastColumn="0" w:lastRowFirstColumn="0" w:lastRowLastColumn="0"/>
              <w:rPr>
                <w:lang w:val="en-GB"/>
              </w:rPr>
            </w:pPr>
            <w:r w:rsidRPr="0026393B">
              <w:rPr>
                <w:lang w:val="en-GB"/>
              </w:rPr>
              <w:t>4</w:t>
            </w:r>
          </w:p>
        </w:tc>
      </w:tr>
      <w:tr w:rsidR="00D701BB" w:rsidRPr="0026393B" w14:paraId="64067B2F" w14:textId="77777777" w:rsidTr="00FA760C">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hideMark/>
          </w:tcPr>
          <w:p w14:paraId="1C0E719B" w14:textId="77777777" w:rsidR="00D701BB" w:rsidRPr="0026393B" w:rsidRDefault="00D701BB" w:rsidP="00FA760C">
            <w:pPr>
              <w:pStyle w:val="ExhibitText"/>
              <w:jc w:val="left"/>
              <w:rPr>
                <w:lang w:val="en-GB"/>
              </w:rPr>
            </w:pPr>
            <w:r w:rsidRPr="0026393B">
              <w:rPr>
                <w:lang w:val="en-GB"/>
              </w:rPr>
              <w:t>Chennai</w:t>
            </w:r>
          </w:p>
        </w:tc>
        <w:tc>
          <w:tcPr>
            <w:tcW w:w="0" w:type="auto"/>
            <w:tcBorders>
              <w:top w:val="single" w:sz="4" w:space="0" w:color="auto"/>
              <w:left w:val="single" w:sz="4" w:space="0" w:color="auto"/>
              <w:bottom w:val="single" w:sz="4" w:space="0" w:color="auto"/>
              <w:right w:val="single" w:sz="4" w:space="0" w:color="auto"/>
            </w:tcBorders>
            <w:vAlign w:val="center"/>
            <w:hideMark/>
          </w:tcPr>
          <w:p w14:paraId="7129190D" w14:textId="77777777" w:rsidR="00D701BB" w:rsidRPr="0026393B" w:rsidRDefault="00D701BB" w:rsidP="00FA760C">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sidRPr="0026393B">
              <w:rPr>
                <w:lang w:val="en-GB"/>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50B30E71" w14:textId="77777777" w:rsidR="00D701BB" w:rsidRPr="0026393B" w:rsidRDefault="00D701BB" w:rsidP="00FA760C">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sidRPr="0026393B">
              <w:rPr>
                <w:lang w:val="en-GB"/>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003DF5AC" w14:textId="711C14B4" w:rsidR="00D701BB" w:rsidRPr="0026393B" w:rsidRDefault="001142AB" w:rsidP="00FA760C">
            <w:pPr>
              <w:pStyle w:val="ExhibitT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bl>
    <w:p w14:paraId="64790C7B" w14:textId="77777777" w:rsidR="00E078BD" w:rsidRPr="0026393B" w:rsidRDefault="00E078BD" w:rsidP="00E078BD">
      <w:pPr>
        <w:pStyle w:val="Footnote"/>
        <w:rPr>
          <w:lang w:val="en-GB"/>
        </w:rPr>
      </w:pPr>
    </w:p>
    <w:p w14:paraId="67B0A0A7" w14:textId="5C7AB119" w:rsidR="00D701BB" w:rsidRPr="0026393B" w:rsidRDefault="00D701BB" w:rsidP="00E078BD">
      <w:pPr>
        <w:pStyle w:val="Footnote"/>
        <w:rPr>
          <w:lang w:val="en-GB"/>
        </w:rPr>
      </w:pPr>
      <w:r w:rsidRPr="0026393B">
        <w:rPr>
          <w:lang w:val="en-GB"/>
        </w:rPr>
        <w:t xml:space="preserve">Source: Company </w:t>
      </w:r>
      <w:r w:rsidR="002206DD">
        <w:rPr>
          <w:lang w:val="en-GB"/>
        </w:rPr>
        <w:t>materials.</w:t>
      </w:r>
    </w:p>
    <w:p w14:paraId="7E100214" w14:textId="77777777" w:rsidR="00EE5DBF" w:rsidRPr="0026393B" w:rsidRDefault="00EE5DBF" w:rsidP="006F1D9E">
      <w:pPr>
        <w:pStyle w:val="Footnote"/>
        <w:rPr>
          <w:lang w:val="en-GB"/>
        </w:rPr>
      </w:pPr>
    </w:p>
    <w:sectPr w:rsidR="00EE5DBF" w:rsidRPr="0026393B"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4BFC4" w14:textId="77777777" w:rsidR="00BC4995" w:rsidRDefault="00BC4995" w:rsidP="00D75295">
      <w:r>
        <w:separator/>
      </w:r>
    </w:p>
  </w:endnote>
  <w:endnote w:type="continuationSeparator" w:id="0">
    <w:p w14:paraId="2147B398" w14:textId="77777777" w:rsidR="00BC4995" w:rsidRDefault="00BC499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3B717" w14:textId="77777777" w:rsidR="00BC4995" w:rsidRDefault="00BC4995" w:rsidP="00D75295">
      <w:r>
        <w:separator/>
      </w:r>
    </w:p>
  </w:footnote>
  <w:footnote w:type="continuationSeparator" w:id="0">
    <w:p w14:paraId="0D6D64ED" w14:textId="77777777" w:rsidR="00BC4995" w:rsidRDefault="00BC4995" w:rsidP="00D75295">
      <w:r>
        <w:continuationSeparator/>
      </w:r>
    </w:p>
  </w:footnote>
  <w:footnote w:id="1">
    <w:p w14:paraId="54076E18" w14:textId="5D5325B0" w:rsidR="0040567B" w:rsidRPr="00D32B06" w:rsidRDefault="0040567B" w:rsidP="00A21680">
      <w:pPr>
        <w:pStyle w:val="Footnote"/>
        <w:rPr>
          <w:spacing w:val="-2"/>
          <w:kern w:val="17"/>
          <w:lang w:bidi="hi-IN"/>
        </w:rPr>
      </w:pPr>
      <w:r w:rsidRPr="00D32B06">
        <w:rPr>
          <w:rStyle w:val="FootnoteReference"/>
          <w:spacing w:val="-2"/>
          <w:kern w:val="17"/>
        </w:rPr>
        <w:footnoteRef/>
      </w:r>
      <w:r w:rsidRPr="00D32B06">
        <w:rPr>
          <w:spacing w:val="-2"/>
          <w:kern w:val="17"/>
        </w:rPr>
        <w:t xml:space="preserve"> Patrick Burnson, “The Top 25 Freight Forwarders: Leaders Prepare for Demand Surge,” Logistics Management, September</w:t>
      </w:r>
      <w:r w:rsidR="008D1129" w:rsidRPr="00D32B06">
        <w:rPr>
          <w:spacing w:val="-2"/>
          <w:kern w:val="17"/>
        </w:rPr>
        <w:t> </w:t>
      </w:r>
      <w:r w:rsidRPr="00D32B06">
        <w:rPr>
          <w:spacing w:val="-2"/>
          <w:kern w:val="17"/>
        </w:rPr>
        <w:t>1, 2014, accessed March 29, 2016, www.logisticsmgmt.com/article/freight_forwarders_leaders_prepare_for_demand_surge</w:t>
      </w:r>
      <w:r w:rsidRPr="00D32B06">
        <w:rPr>
          <w:spacing w:val="-2"/>
          <w:kern w:val="17"/>
          <w:lang w:bidi="hi-IN"/>
        </w:rPr>
        <w:t>;</w:t>
      </w:r>
      <w:r w:rsidRPr="00D32B06">
        <w:rPr>
          <w:spacing w:val="-2"/>
          <w:kern w:val="17"/>
        </w:rPr>
        <w:t xml:space="preserve"> Damian Brett, “DHL, K+N and DB Schenker the Leading Airfreight Forwarders,” June 19, 2015, accessed March 29, 2016, www.aircargonews.net/news/single-view/news/dhl-k-n-and-db-schenker-the-leading-airfreight-forwarders.html.</w:t>
      </w:r>
    </w:p>
  </w:footnote>
  <w:footnote w:id="2">
    <w:p w14:paraId="6B0FE7BB" w14:textId="5E5388CE" w:rsidR="0040567B" w:rsidRPr="00D32B06" w:rsidRDefault="0040567B" w:rsidP="00A21680">
      <w:pPr>
        <w:pStyle w:val="Footnote"/>
        <w:rPr>
          <w:spacing w:val="-2"/>
          <w:kern w:val="17"/>
        </w:rPr>
      </w:pPr>
      <w:r w:rsidRPr="00D32B06">
        <w:rPr>
          <w:rStyle w:val="FootnoteReference"/>
          <w:spacing w:val="-2"/>
          <w:kern w:val="17"/>
        </w:rPr>
        <w:footnoteRef/>
      </w:r>
      <w:r w:rsidRPr="00D32B06">
        <w:rPr>
          <w:spacing w:val="-2"/>
          <w:kern w:val="17"/>
        </w:rPr>
        <w:t xml:space="preserve"> Jeff Berman, “DHL Global Forwarding Introduces New Multi-Modal Service between China and Japan,” Logistics Management, December 6, 2011, accessed March 29, 2016, </w:t>
      </w:r>
      <w:r w:rsidR="00D32B06" w:rsidRPr="00D32B06">
        <w:rPr>
          <w:spacing w:val="-2"/>
          <w:kern w:val="17"/>
        </w:rPr>
        <w:t>www.logisticsmgmt.com/article/dhl_global_forwarding_introduces</w:t>
      </w:r>
      <w:r w:rsidRPr="00D32B06">
        <w:rPr>
          <w:spacing w:val="-2"/>
          <w:kern w:val="17"/>
        </w:rPr>
        <w:t>_new_multi-modal_service_between_china_and_</w:t>
      </w:r>
      <w:r w:rsidR="00D32B06" w:rsidRPr="00D32B06">
        <w:rPr>
          <w:spacing w:val="-2"/>
          <w:kern w:val="17"/>
        </w:rPr>
        <w:t>Japan</w:t>
      </w:r>
      <w:r w:rsidRPr="00D32B06">
        <w:rPr>
          <w:spacing w:val="-2"/>
          <w:kern w:val="17"/>
        </w:rPr>
        <w:t>.</w:t>
      </w:r>
    </w:p>
  </w:footnote>
  <w:footnote w:id="3">
    <w:p w14:paraId="5E98C4EF" w14:textId="41B49269" w:rsidR="0040567B" w:rsidRPr="00662489" w:rsidRDefault="0040567B" w:rsidP="00B062B1">
      <w:pPr>
        <w:pStyle w:val="Footnote"/>
        <w:rPr>
          <w:spacing w:val="-6"/>
          <w:kern w:val="17"/>
        </w:rPr>
      </w:pPr>
      <w:r w:rsidRPr="00662489">
        <w:rPr>
          <w:rStyle w:val="FootnoteReference"/>
          <w:spacing w:val="-6"/>
          <w:kern w:val="17"/>
        </w:rPr>
        <w:footnoteRef/>
      </w:r>
      <w:r w:rsidRPr="00662489">
        <w:rPr>
          <w:spacing w:val="-6"/>
          <w:kern w:val="17"/>
        </w:rPr>
        <w:t xml:space="preserve"> </w:t>
      </w:r>
      <w:r w:rsidR="008D1129" w:rsidRPr="00662489">
        <w:rPr>
          <w:rFonts w:eastAsiaTheme="minorEastAsia"/>
          <w:spacing w:val="-6"/>
          <w:kern w:val="17"/>
        </w:rPr>
        <w:t>A</w:t>
      </w:r>
      <w:r w:rsidRPr="00662489">
        <w:rPr>
          <w:rFonts w:eastAsiaTheme="minorEastAsia"/>
          <w:spacing w:val="-6"/>
          <w:kern w:val="17"/>
        </w:rPr>
        <w:t xml:space="preserve">ll currency amounts are in </w:t>
      </w:r>
      <w:r w:rsidRPr="00662489">
        <w:rPr>
          <w:rStyle w:val="FootnoteChar"/>
          <w:spacing w:val="-6"/>
          <w:kern w:val="17"/>
        </w:rPr>
        <w:t>€</w:t>
      </w:r>
      <w:r w:rsidRPr="00662489">
        <w:rPr>
          <w:rFonts w:eastAsiaTheme="minorEastAsia"/>
          <w:spacing w:val="-6"/>
          <w:kern w:val="17"/>
        </w:rPr>
        <w:t xml:space="preserve"> or ₹</w:t>
      </w:r>
      <w:r w:rsidRPr="00662489">
        <w:rPr>
          <w:rFonts w:eastAsiaTheme="minorEastAsia"/>
          <w:spacing w:val="-6"/>
          <w:kern w:val="17"/>
          <w:sz w:val="18"/>
          <w:szCs w:val="18"/>
          <w:lang w:val="en-GB"/>
        </w:rPr>
        <w:t xml:space="preserve"> </w:t>
      </w:r>
      <w:r w:rsidR="008D1129" w:rsidRPr="00662489">
        <w:rPr>
          <w:rFonts w:eastAsiaTheme="minorEastAsia"/>
          <w:spacing w:val="-6"/>
          <w:kern w:val="17"/>
        </w:rPr>
        <w:t xml:space="preserve">as specified; </w:t>
      </w:r>
      <w:r w:rsidR="008D1129" w:rsidRPr="00662489">
        <w:rPr>
          <w:rStyle w:val="FootnoteChar"/>
          <w:spacing w:val="-6"/>
          <w:kern w:val="17"/>
        </w:rPr>
        <w:t>€</w:t>
      </w:r>
      <w:r w:rsidR="008D1129" w:rsidRPr="00662489">
        <w:rPr>
          <w:rStyle w:val="FootnoteChar"/>
          <w:rFonts w:eastAsiaTheme="minorHAnsi"/>
          <w:spacing w:val="-6"/>
          <w:kern w:val="17"/>
        </w:rPr>
        <w:t xml:space="preserve"> </w:t>
      </w:r>
      <w:r w:rsidR="008D1129" w:rsidRPr="00662489">
        <w:rPr>
          <w:rFonts w:eastAsiaTheme="minorEastAsia"/>
          <w:spacing w:val="-6"/>
          <w:kern w:val="17"/>
        </w:rPr>
        <w:t xml:space="preserve">= EUR = euro; ₹ = </w:t>
      </w:r>
      <w:r w:rsidRPr="00662489">
        <w:rPr>
          <w:rFonts w:eastAsiaTheme="minorEastAsia"/>
          <w:spacing w:val="-6"/>
          <w:kern w:val="17"/>
        </w:rPr>
        <w:t>INR</w:t>
      </w:r>
      <w:r w:rsidR="008D1129" w:rsidRPr="00662489">
        <w:rPr>
          <w:rFonts w:eastAsiaTheme="minorEastAsia"/>
          <w:spacing w:val="-6"/>
          <w:kern w:val="17"/>
        </w:rPr>
        <w:t xml:space="preserve"> = </w:t>
      </w:r>
      <w:r w:rsidRPr="00662489">
        <w:rPr>
          <w:rFonts w:eastAsiaTheme="minorEastAsia"/>
          <w:spacing w:val="-6"/>
          <w:kern w:val="17"/>
        </w:rPr>
        <w:t>Indian rupee</w:t>
      </w:r>
      <w:r w:rsidR="008D1129" w:rsidRPr="00662489">
        <w:rPr>
          <w:rFonts w:eastAsiaTheme="minorEastAsia"/>
          <w:spacing w:val="-6"/>
          <w:kern w:val="17"/>
        </w:rPr>
        <w:t xml:space="preserve">; </w:t>
      </w:r>
      <w:r w:rsidRPr="00662489">
        <w:rPr>
          <w:rFonts w:eastAsiaTheme="minorEastAsia"/>
          <w:spacing w:val="-6"/>
          <w:kern w:val="17"/>
        </w:rPr>
        <w:t xml:space="preserve">US$1 = </w:t>
      </w:r>
      <w:r w:rsidR="00D32B06" w:rsidRPr="00662489">
        <w:rPr>
          <w:rStyle w:val="FootnoteChar"/>
          <w:spacing w:val="-6"/>
          <w:kern w:val="17"/>
        </w:rPr>
        <w:t>€</w:t>
      </w:r>
      <w:r w:rsidR="0001157D" w:rsidRPr="00662489">
        <w:rPr>
          <w:rStyle w:val="FootnoteChar"/>
          <w:spacing w:val="-6"/>
          <w:kern w:val="17"/>
        </w:rPr>
        <w:t>0.</w:t>
      </w:r>
      <w:r w:rsidR="00D32B06" w:rsidRPr="00662489">
        <w:rPr>
          <w:rFonts w:eastAsiaTheme="minorEastAsia"/>
          <w:spacing w:val="-6"/>
          <w:kern w:val="17"/>
        </w:rPr>
        <w:t>876 = ₹</w:t>
      </w:r>
      <w:r w:rsidR="0001157D" w:rsidRPr="00662489">
        <w:rPr>
          <w:rFonts w:eastAsiaTheme="minorEastAsia"/>
          <w:spacing w:val="-6"/>
          <w:kern w:val="17"/>
        </w:rPr>
        <w:t xml:space="preserve">64.76 </w:t>
      </w:r>
      <w:r w:rsidR="007809A5" w:rsidRPr="00662489">
        <w:rPr>
          <w:rFonts w:eastAsiaTheme="minorEastAsia"/>
          <w:spacing w:val="-6"/>
          <w:kern w:val="17"/>
        </w:rPr>
        <w:t>on</w:t>
      </w:r>
      <w:r w:rsidR="0001157D" w:rsidRPr="00662489">
        <w:rPr>
          <w:rFonts w:eastAsiaTheme="minorEastAsia"/>
          <w:spacing w:val="-6"/>
          <w:kern w:val="17"/>
        </w:rPr>
        <w:t xml:space="preserve"> October </w:t>
      </w:r>
      <w:r w:rsidR="008D1129" w:rsidRPr="00662489">
        <w:rPr>
          <w:rFonts w:eastAsiaTheme="minorEastAsia"/>
          <w:spacing w:val="-6"/>
          <w:kern w:val="17"/>
        </w:rPr>
        <w:t xml:space="preserve">15, </w:t>
      </w:r>
      <w:r w:rsidR="0001157D" w:rsidRPr="00662489">
        <w:rPr>
          <w:rFonts w:eastAsiaTheme="minorEastAsia"/>
          <w:spacing w:val="-6"/>
          <w:kern w:val="17"/>
        </w:rPr>
        <w:t>2015</w:t>
      </w:r>
      <w:r w:rsidRPr="00662489">
        <w:rPr>
          <w:rFonts w:eastAsiaTheme="minorEastAsia"/>
          <w:spacing w:val="-6"/>
          <w:kern w:val="17"/>
        </w:rPr>
        <w:t>.</w:t>
      </w:r>
    </w:p>
  </w:footnote>
  <w:footnote w:id="4">
    <w:p w14:paraId="659E2AE0" w14:textId="335D4652" w:rsidR="0040567B" w:rsidRPr="00406643" w:rsidRDefault="0040567B" w:rsidP="00A21680">
      <w:pPr>
        <w:pStyle w:val="Footnote"/>
      </w:pPr>
      <w:r w:rsidRPr="00406643">
        <w:rPr>
          <w:rStyle w:val="FootnoteReference"/>
        </w:rPr>
        <w:footnoteRef/>
      </w:r>
      <w:r w:rsidRPr="00406643">
        <w:t xml:space="preserve"> </w:t>
      </w:r>
      <w:r>
        <w:t>Armstrong &amp; Associates, Inc.</w:t>
      </w:r>
      <w:r w:rsidRPr="00406643">
        <w:t>,</w:t>
      </w:r>
      <w:r w:rsidR="009B1BAD">
        <w:t xml:space="preserve"> “</w:t>
      </w:r>
      <w:r w:rsidRPr="00406643">
        <w:t>A&amp;A’s Top 25 Global Freight Forwarders List</w:t>
      </w:r>
      <w:r>
        <w:t>,”</w:t>
      </w:r>
      <w:r w:rsidRPr="00406643">
        <w:t xml:space="preserve"> July 14, 2016, accessed July 20, 2016</w:t>
      </w:r>
      <w:r>
        <w:t xml:space="preserve">, </w:t>
      </w:r>
      <w:r w:rsidRPr="00406643">
        <w:t>www.3plogistics.com/3pl-market-info-resources/3pl-market-information/aas-top-25-global-freight-forwarders-list/</w:t>
      </w:r>
      <w:r>
        <w:t>.</w:t>
      </w:r>
    </w:p>
  </w:footnote>
  <w:footnote w:id="5">
    <w:p w14:paraId="7FDFB800" w14:textId="2413381A" w:rsidR="0040567B" w:rsidRPr="00406643" w:rsidRDefault="0040567B" w:rsidP="00A21680">
      <w:pPr>
        <w:pStyle w:val="Footnote"/>
      </w:pPr>
      <w:r w:rsidRPr="00406643">
        <w:rPr>
          <w:vertAlign w:val="superscript"/>
        </w:rPr>
        <w:footnoteRef/>
      </w:r>
      <w:r w:rsidRPr="00406643">
        <w:t xml:space="preserve"> Subrata Mitra,</w:t>
      </w:r>
      <w:r>
        <w:t xml:space="preserve"> “</w:t>
      </w:r>
      <w:r w:rsidRPr="00406643">
        <w:t xml:space="preserve">A </w:t>
      </w:r>
      <w:r>
        <w:t>S</w:t>
      </w:r>
      <w:r w:rsidRPr="00406643">
        <w:t xml:space="preserve">urvey of </w:t>
      </w:r>
      <w:r>
        <w:t>T</w:t>
      </w:r>
      <w:r w:rsidRPr="00406643">
        <w:t>hird-</w:t>
      </w:r>
      <w:r>
        <w:t>P</w:t>
      </w:r>
      <w:r w:rsidRPr="00406643">
        <w:t xml:space="preserve">arty </w:t>
      </w:r>
      <w:r>
        <w:t>L</w:t>
      </w:r>
      <w:r w:rsidRPr="00406643">
        <w:t xml:space="preserve">ogistics (3PL) </w:t>
      </w:r>
      <w:r>
        <w:t>S</w:t>
      </w:r>
      <w:r w:rsidRPr="00406643">
        <w:t xml:space="preserve">ervice </w:t>
      </w:r>
      <w:r>
        <w:t>P</w:t>
      </w:r>
      <w:r w:rsidRPr="00406643">
        <w:t>roviders in India</w:t>
      </w:r>
      <w:r>
        <w:t>,”</w:t>
      </w:r>
      <w:r w:rsidRPr="00406643">
        <w:t xml:space="preserve"> </w:t>
      </w:r>
      <w:r w:rsidRPr="00B062B1">
        <w:rPr>
          <w:i/>
          <w:iCs/>
        </w:rPr>
        <w:t>IIMB Management Review</w:t>
      </w:r>
      <w:r w:rsidR="009B1BAD">
        <w:t xml:space="preserve"> </w:t>
      </w:r>
      <w:r w:rsidRPr="00406643">
        <w:t>18</w:t>
      </w:r>
      <w:r w:rsidR="009B1BAD">
        <w:t xml:space="preserve">, no. </w:t>
      </w:r>
      <w:r w:rsidRPr="00406643">
        <w:t>2</w:t>
      </w:r>
      <w:r w:rsidR="009B1BAD">
        <w:t xml:space="preserve"> (2006):</w:t>
      </w:r>
      <w:r w:rsidRPr="00406643">
        <w:t xml:space="preserve"> 159</w:t>
      </w:r>
      <w:r>
        <w:t>–</w:t>
      </w:r>
      <w:r w:rsidRPr="00406643">
        <w:t>174.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19790" w14:textId="1F5CAC42" w:rsidR="0040567B" w:rsidRDefault="0040567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62489">
      <w:rPr>
        <w:rFonts w:ascii="Arial" w:hAnsi="Arial"/>
        <w:b/>
        <w:noProof/>
      </w:rPr>
      <w:t>2</w:t>
    </w:r>
    <w:r>
      <w:rPr>
        <w:rFonts w:ascii="Arial" w:hAnsi="Arial"/>
        <w:b/>
      </w:rPr>
      <w:fldChar w:fldCharType="end"/>
    </w:r>
    <w:r>
      <w:rPr>
        <w:rFonts w:ascii="Arial" w:hAnsi="Arial"/>
        <w:b/>
      </w:rPr>
      <w:tab/>
    </w:r>
    <w:r w:rsidR="007809A5">
      <w:rPr>
        <w:rFonts w:ascii="Arial" w:hAnsi="Arial"/>
        <w:b/>
      </w:rPr>
      <w:t>9B17D</w:t>
    </w:r>
    <w:r w:rsidR="00C87C25">
      <w:rPr>
        <w:rFonts w:ascii="Arial" w:hAnsi="Arial"/>
        <w:b/>
      </w:rPr>
      <w:t>005</w:t>
    </w:r>
  </w:p>
  <w:p w14:paraId="45302EDA" w14:textId="77777777" w:rsidR="0040567B" w:rsidRPr="00C92CC4" w:rsidRDefault="0040567B">
    <w:pPr>
      <w:pStyle w:val="Header"/>
      <w:rPr>
        <w:sz w:val="18"/>
        <w:szCs w:val="18"/>
      </w:rPr>
    </w:pPr>
  </w:p>
  <w:p w14:paraId="64823C3B" w14:textId="77777777" w:rsidR="0040567B" w:rsidRPr="00C92CC4" w:rsidRDefault="0040567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07A3698"/>
    <w:lvl w:ilvl="0">
      <w:start w:val="1"/>
      <w:numFmt w:val="decimal"/>
      <w:lvlText w:val="%1."/>
      <w:lvlJc w:val="left"/>
      <w:pPr>
        <w:tabs>
          <w:tab w:val="num" w:pos="1800"/>
        </w:tabs>
        <w:ind w:left="1800" w:hanging="360"/>
      </w:pPr>
    </w:lvl>
  </w:abstractNum>
  <w:abstractNum w:abstractNumId="1">
    <w:nsid w:val="FFFFFF7D"/>
    <w:multiLevelType w:val="singleLevel"/>
    <w:tmpl w:val="739C9084"/>
    <w:lvl w:ilvl="0">
      <w:start w:val="1"/>
      <w:numFmt w:val="decimal"/>
      <w:lvlText w:val="%1."/>
      <w:lvlJc w:val="left"/>
      <w:pPr>
        <w:tabs>
          <w:tab w:val="num" w:pos="1440"/>
        </w:tabs>
        <w:ind w:left="1440" w:hanging="360"/>
      </w:pPr>
    </w:lvl>
  </w:abstractNum>
  <w:abstractNum w:abstractNumId="2">
    <w:nsid w:val="FFFFFF7E"/>
    <w:multiLevelType w:val="singleLevel"/>
    <w:tmpl w:val="86A86A62"/>
    <w:lvl w:ilvl="0">
      <w:start w:val="1"/>
      <w:numFmt w:val="decimal"/>
      <w:lvlText w:val="%1."/>
      <w:lvlJc w:val="left"/>
      <w:pPr>
        <w:tabs>
          <w:tab w:val="num" w:pos="1080"/>
        </w:tabs>
        <w:ind w:left="1080" w:hanging="360"/>
      </w:pPr>
    </w:lvl>
  </w:abstractNum>
  <w:abstractNum w:abstractNumId="3">
    <w:nsid w:val="FFFFFF7F"/>
    <w:multiLevelType w:val="singleLevel"/>
    <w:tmpl w:val="31421138"/>
    <w:lvl w:ilvl="0">
      <w:start w:val="1"/>
      <w:numFmt w:val="decimal"/>
      <w:lvlText w:val="%1."/>
      <w:lvlJc w:val="left"/>
      <w:pPr>
        <w:tabs>
          <w:tab w:val="num" w:pos="720"/>
        </w:tabs>
        <w:ind w:left="720" w:hanging="360"/>
      </w:pPr>
    </w:lvl>
  </w:abstractNum>
  <w:abstractNum w:abstractNumId="4">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0A36FC"/>
    <w:lvl w:ilvl="0">
      <w:start w:val="1"/>
      <w:numFmt w:val="decimal"/>
      <w:lvlText w:val="%1."/>
      <w:lvlJc w:val="left"/>
      <w:pPr>
        <w:tabs>
          <w:tab w:val="num" w:pos="360"/>
        </w:tabs>
        <w:ind w:left="360" w:hanging="360"/>
      </w:pPr>
    </w:lvl>
  </w:abstractNum>
  <w:abstractNum w:abstractNumId="9">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C01"/>
    <w:rsid w:val="000076FE"/>
    <w:rsid w:val="0001157D"/>
    <w:rsid w:val="00013360"/>
    <w:rsid w:val="00013406"/>
    <w:rsid w:val="000216CE"/>
    <w:rsid w:val="00025DC7"/>
    <w:rsid w:val="00026486"/>
    <w:rsid w:val="000443CE"/>
    <w:rsid w:val="00044ECC"/>
    <w:rsid w:val="000470EB"/>
    <w:rsid w:val="000531D3"/>
    <w:rsid w:val="0005646B"/>
    <w:rsid w:val="00060CE8"/>
    <w:rsid w:val="0007187A"/>
    <w:rsid w:val="0008102D"/>
    <w:rsid w:val="00094C0E"/>
    <w:rsid w:val="000965A3"/>
    <w:rsid w:val="000A7274"/>
    <w:rsid w:val="000C1FDD"/>
    <w:rsid w:val="000D1A50"/>
    <w:rsid w:val="000D2207"/>
    <w:rsid w:val="000D5D55"/>
    <w:rsid w:val="000F0C22"/>
    <w:rsid w:val="000F6B09"/>
    <w:rsid w:val="000F6FDC"/>
    <w:rsid w:val="00101DFB"/>
    <w:rsid w:val="00104567"/>
    <w:rsid w:val="0010456C"/>
    <w:rsid w:val="00110714"/>
    <w:rsid w:val="001142AB"/>
    <w:rsid w:val="0012732D"/>
    <w:rsid w:val="00145918"/>
    <w:rsid w:val="00154FC9"/>
    <w:rsid w:val="0019241A"/>
    <w:rsid w:val="00194FAC"/>
    <w:rsid w:val="001A5335"/>
    <w:rsid w:val="001A752D"/>
    <w:rsid w:val="001B1923"/>
    <w:rsid w:val="001B7E95"/>
    <w:rsid w:val="001D75C9"/>
    <w:rsid w:val="00203AA1"/>
    <w:rsid w:val="00213E98"/>
    <w:rsid w:val="002206DD"/>
    <w:rsid w:val="0025508F"/>
    <w:rsid w:val="0026393B"/>
    <w:rsid w:val="00264267"/>
    <w:rsid w:val="002B2645"/>
    <w:rsid w:val="002E32F0"/>
    <w:rsid w:val="002F460C"/>
    <w:rsid w:val="002F48D6"/>
    <w:rsid w:val="0030303A"/>
    <w:rsid w:val="00316961"/>
    <w:rsid w:val="00327DB1"/>
    <w:rsid w:val="003500FD"/>
    <w:rsid w:val="00353396"/>
    <w:rsid w:val="00354899"/>
    <w:rsid w:val="00355FD6"/>
    <w:rsid w:val="00361C8E"/>
    <w:rsid w:val="00364A5C"/>
    <w:rsid w:val="00373FB1"/>
    <w:rsid w:val="0037782C"/>
    <w:rsid w:val="003B30D8"/>
    <w:rsid w:val="003B3D71"/>
    <w:rsid w:val="003B7EF2"/>
    <w:rsid w:val="003C2E3D"/>
    <w:rsid w:val="003C3FA4"/>
    <w:rsid w:val="003F2B0C"/>
    <w:rsid w:val="0040567B"/>
    <w:rsid w:val="00406643"/>
    <w:rsid w:val="004221E4"/>
    <w:rsid w:val="00434D32"/>
    <w:rsid w:val="004433C0"/>
    <w:rsid w:val="0046107C"/>
    <w:rsid w:val="00471088"/>
    <w:rsid w:val="00483AF9"/>
    <w:rsid w:val="00494805"/>
    <w:rsid w:val="004B1CCB"/>
    <w:rsid w:val="004B49C0"/>
    <w:rsid w:val="004D73A5"/>
    <w:rsid w:val="00532CF5"/>
    <w:rsid w:val="00537328"/>
    <w:rsid w:val="005528CB"/>
    <w:rsid w:val="00566771"/>
    <w:rsid w:val="00581E2E"/>
    <w:rsid w:val="00584F15"/>
    <w:rsid w:val="005A293B"/>
    <w:rsid w:val="005B47FA"/>
    <w:rsid w:val="006163F7"/>
    <w:rsid w:val="006405BD"/>
    <w:rsid w:val="00652606"/>
    <w:rsid w:val="00662489"/>
    <w:rsid w:val="006709A8"/>
    <w:rsid w:val="00672466"/>
    <w:rsid w:val="006771F3"/>
    <w:rsid w:val="00682754"/>
    <w:rsid w:val="006A58A9"/>
    <w:rsid w:val="006A606D"/>
    <w:rsid w:val="006B1429"/>
    <w:rsid w:val="006B7F7A"/>
    <w:rsid w:val="006C0371"/>
    <w:rsid w:val="006C08B6"/>
    <w:rsid w:val="006C0B1A"/>
    <w:rsid w:val="006C2658"/>
    <w:rsid w:val="006C4384"/>
    <w:rsid w:val="006C6065"/>
    <w:rsid w:val="006C7F9F"/>
    <w:rsid w:val="006D5274"/>
    <w:rsid w:val="006D52FC"/>
    <w:rsid w:val="006E2F6D"/>
    <w:rsid w:val="006E58F6"/>
    <w:rsid w:val="006E77E1"/>
    <w:rsid w:val="006F02AF"/>
    <w:rsid w:val="006F131D"/>
    <w:rsid w:val="006F1D9E"/>
    <w:rsid w:val="006F324C"/>
    <w:rsid w:val="00752BCD"/>
    <w:rsid w:val="00766DA1"/>
    <w:rsid w:val="007809A5"/>
    <w:rsid w:val="007866A6"/>
    <w:rsid w:val="00790951"/>
    <w:rsid w:val="007949F5"/>
    <w:rsid w:val="007A130D"/>
    <w:rsid w:val="007C05F8"/>
    <w:rsid w:val="007C1ABA"/>
    <w:rsid w:val="007D4102"/>
    <w:rsid w:val="007E5921"/>
    <w:rsid w:val="00821FFC"/>
    <w:rsid w:val="008271CA"/>
    <w:rsid w:val="008467D5"/>
    <w:rsid w:val="00856D9F"/>
    <w:rsid w:val="008664FD"/>
    <w:rsid w:val="00866F6D"/>
    <w:rsid w:val="00867F03"/>
    <w:rsid w:val="008A4DC4"/>
    <w:rsid w:val="008C1960"/>
    <w:rsid w:val="008D1129"/>
    <w:rsid w:val="009067A4"/>
    <w:rsid w:val="0090722E"/>
    <w:rsid w:val="00921F08"/>
    <w:rsid w:val="009340DB"/>
    <w:rsid w:val="00945F9E"/>
    <w:rsid w:val="00972498"/>
    <w:rsid w:val="00974CC6"/>
    <w:rsid w:val="00976AD4"/>
    <w:rsid w:val="009A312F"/>
    <w:rsid w:val="009A5348"/>
    <w:rsid w:val="009A67BB"/>
    <w:rsid w:val="009B1BAD"/>
    <w:rsid w:val="009C76D5"/>
    <w:rsid w:val="009F5812"/>
    <w:rsid w:val="009F7AA4"/>
    <w:rsid w:val="00A21680"/>
    <w:rsid w:val="00A52E7B"/>
    <w:rsid w:val="00A5567D"/>
    <w:rsid w:val="00A559DB"/>
    <w:rsid w:val="00A73E78"/>
    <w:rsid w:val="00A95165"/>
    <w:rsid w:val="00AA3C9D"/>
    <w:rsid w:val="00AC08B5"/>
    <w:rsid w:val="00AC4234"/>
    <w:rsid w:val="00AD12D8"/>
    <w:rsid w:val="00AF35FC"/>
    <w:rsid w:val="00B03639"/>
    <w:rsid w:val="00B05E16"/>
    <w:rsid w:val="00B062B1"/>
    <w:rsid w:val="00B0652A"/>
    <w:rsid w:val="00B3757D"/>
    <w:rsid w:val="00B40937"/>
    <w:rsid w:val="00B423EF"/>
    <w:rsid w:val="00B453DE"/>
    <w:rsid w:val="00B4742F"/>
    <w:rsid w:val="00B71148"/>
    <w:rsid w:val="00B901F9"/>
    <w:rsid w:val="00BB2B0E"/>
    <w:rsid w:val="00BC47DA"/>
    <w:rsid w:val="00BC4995"/>
    <w:rsid w:val="00BD07A3"/>
    <w:rsid w:val="00BD6EFB"/>
    <w:rsid w:val="00BE0909"/>
    <w:rsid w:val="00C15BE2"/>
    <w:rsid w:val="00C22219"/>
    <w:rsid w:val="00C3447F"/>
    <w:rsid w:val="00C363A8"/>
    <w:rsid w:val="00C753DD"/>
    <w:rsid w:val="00C76F24"/>
    <w:rsid w:val="00C81491"/>
    <w:rsid w:val="00C81676"/>
    <w:rsid w:val="00C83BBF"/>
    <w:rsid w:val="00C87C25"/>
    <w:rsid w:val="00C90335"/>
    <w:rsid w:val="00C92CC4"/>
    <w:rsid w:val="00C97EE0"/>
    <w:rsid w:val="00CA0AFB"/>
    <w:rsid w:val="00CA2CE1"/>
    <w:rsid w:val="00CA3976"/>
    <w:rsid w:val="00CA757B"/>
    <w:rsid w:val="00CB6B09"/>
    <w:rsid w:val="00CC1787"/>
    <w:rsid w:val="00CC182C"/>
    <w:rsid w:val="00CC1A61"/>
    <w:rsid w:val="00CD0824"/>
    <w:rsid w:val="00CD1487"/>
    <w:rsid w:val="00CD2908"/>
    <w:rsid w:val="00CD39DD"/>
    <w:rsid w:val="00D03A82"/>
    <w:rsid w:val="00D15344"/>
    <w:rsid w:val="00D20EFE"/>
    <w:rsid w:val="00D31BEC"/>
    <w:rsid w:val="00D32B06"/>
    <w:rsid w:val="00D348FF"/>
    <w:rsid w:val="00D63150"/>
    <w:rsid w:val="00D64A32"/>
    <w:rsid w:val="00D64EFC"/>
    <w:rsid w:val="00D701BB"/>
    <w:rsid w:val="00D74756"/>
    <w:rsid w:val="00D75295"/>
    <w:rsid w:val="00D76681"/>
    <w:rsid w:val="00D76CE9"/>
    <w:rsid w:val="00D97F12"/>
    <w:rsid w:val="00DA6B6C"/>
    <w:rsid w:val="00DB10AF"/>
    <w:rsid w:val="00DB42E7"/>
    <w:rsid w:val="00DC15D4"/>
    <w:rsid w:val="00DF32C2"/>
    <w:rsid w:val="00E078BD"/>
    <w:rsid w:val="00E471A7"/>
    <w:rsid w:val="00E635CF"/>
    <w:rsid w:val="00E64927"/>
    <w:rsid w:val="00E82168"/>
    <w:rsid w:val="00E93880"/>
    <w:rsid w:val="00EB5410"/>
    <w:rsid w:val="00EB5425"/>
    <w:rsid w:val="00EC6E0A"/>
    <w:rsid w:val="00ED4E18"/>
    <w:rsid w:val="00EE1F37"/>
    <w:rsid w:val="00EE5DBF"/>
    <w:rsid w:val="00F0159C"/>
    <w:rsid w:val="00F105B7"/>
    <w:rsid w:val="00F16936"/>
    <w:rsid w:val="00F17A21"/>
    <w:rsid w:val="00F34030"/>
    <w:rsid w:val="00F50E91"/>
    <w:rsid w:val="00F51479"/>
    <w:rsid w:val="00F57D29"/>
    <w:rsid w:val="00F6217B"/>
    <w:rsid w:val="00F6744D"/>
    <w:rsid w:val="00F90516"/>
    <w:rsid w:val="00F92A99"/>
    <w:rsid w:val="00F96201"/>
    <w:rsid w:val="00FA760C"/>
    <w:rsid w:val="00FC30E9"/>
    <w:rsid w:val="00FD0B18"/>
    <w:rsid w:val="00FD0F82"/>
    <w:rsid w:val="00FE714F"/>
    <w:rsid w:val="00FF4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C90CFF"/>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A21680"/>
    <w:pPr>
      <w:keepNext/>
      <w:keepLines/>
      <w:spacing w:before="40" w:line="256" w:lineRule="auto"/>
      <w:outlineLvl w:val="1"/>
    </w:pPr>
    <w:rPr>
      <w:rFonts w:asciiTheme="majorHAnsi" w:eastAsiaTheme="majorEastAsia" w:hAnsiTheme="majorHAnsi" w:cstheme="majorBidi"/>
      <w:b/>
      <w:sz w:val="26"/>
      <w:szCs w:val="23"/>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2Char">
    <w:name w:val="Heading 2 Char"/>
    <w:basedOn w:val="DefaultParagraphFont"/>
    <w:link w:val="Heading2"/>
    <w:uiPriority w:val="9"/>
    <w:semiHidden/>
    <w:rsid w:val="00A21680"/>
    <w:rPr>
      <w:rFonts w:asciiTheme="majorHAnsi" w:eastAsiaTheme="majorEastAsia" w:hAnsiTheme="majorHAnsi" w:cstheme="majorBidi"/>
      <w:b/>
      <w:sz w:val="26"/>
      <w:szCs w:val="23"/>
      <w:lang w:val="en-IN" w:bidi="hi-IN"/>
    </w:rPr>
  </w:style>
  <w:style w:type="table" w:customStyle="1" w:styleId="PlainTable11">
    <w:name w:val="Plain Table 11"/>
    <w:basedOn w:val="TableNormal"/>
    <w:uiPriority w:val="41"/>
    <w:rsid w:val="00D701BB"/>
    <w:pPr>
      <w:spacing w:after="0" w:line="240" w:lineRule="auto"/>
    </w:pPr>
    <w:rPr>
      <w:szCs w:val="20"/>
      <w:lang w:val="en-IN"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D701BB"/>
    <w:pPr>
      <w:spacing w:after="0" w:line="240" w:lineRule="auto"/>
    </w:pPr>
    <w:rPr>
      <w:szCs w:val="20"/>
      <w:lang w:val="en-IN" w:bidi="hi-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D74756"/>
    <w:rPr>
      <w:sz w:val="24"/>
      <w:szCs w:val="24"/>
    </w:rPr>
  </w:style>
  <w:style w:type="character" w:customStyle="1" w:styleId="DocumentMapChar">
    <w:name w:val="Document Map Char"/>
    <w:basedOn w:val="DefaultParagraphFont"/>
    <w:link w:val="DocumentMap"/>
    <w:uiPriority w:val="99"/>
    <w:semiHidden/>
    <w:rsid w:val="00D74756"/>
    <w:rPr>
      <w:rFonts w:ascii="Times New Roman" w:eastAsia="Times New Roman" w:hAnsi="Times New Roman" w:cs="Times New Roman"/>
      <w:sz w:val="24"/>
      <w:szCs w:val="24"/>
    </w:rPr>
  </w:style>
  <w:style w:type="paragraph" w:customStyle="1" w:styleId="p1">
    <w:name w:val="p1"/>
    <w:basedOn w:val="Normal"/>
    <w:rsid w:val="00BC47DA"/>
    <w:rPr>
      <w:rFonts w:ascii="Helvetica" w:eastAsiaTheme="minorHAnsi" w:hAnsi="Helvetica"/>
      <w:color w:val="252525"/>
      <w:sz w:val="21"/>
      <w:szCs w:val="21"/>
    </w:rPr>
  </w:style>
  <w:style w:type="character" w:customStyle="1" w:styleId="s1">
    <w:name w:val="s1"/>
    <w:basedOn w:val="DefaultParagraphFont"/>
    <w:rsid w:val="00BC4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9249">
      <w:bodyDiv w:val="1"/>
      <w:marLeft w:val="0"/>
      <w:marRight w:val="0"/>
      <w:marTop w:val="0"/>
      <w:marBottom w:val="0"/>
      <w:divBdr>
        <w:top w:val="none" w:sz="0" w:space="0" w:color="auto"/>
        <w:left w:val="none" w:sz="0" w:space="0" w:color="auto"/>
        <w:bottom w:val="none" w:sz="0" w:space="0" w:color="auto"/>
        <w:right w:val="none" w:sz="0" w:space="0" w:color="auto"/>
      </w:divBdr>
    </w:div>
    <w:div w:id="198520617">
      <w:bodyDiv w:val="1"/>
      <w:marLeft w:val="0"/>
      <w:marRight w:val="0"/>
      <w:marTop w:val="0"/>
      <w:marBottom w:val="0"/>
      <w:divBdr>
        <w:top w:val="none" w:sz="0" w:space="0" w:color="auto"/>
        <w:left w:val="none" w:sz="0" w:space="0" w:color="auto"/>
        <w:bottom w:val="none" w:sz="0" w:space="0" w:color="auto"/>
        <w:right w:val="none" w:sz="0" w:space="0" w:color="auto"/>
      </w:divBdr>
    </w:div>
    <w:div w:id="639384489">
      <w:bodyDiv w:val="1"/>
      <w:marLeft w:val="0"/>
      <w:marRight w:val="0"/>
      <w:marTop w:val="0"/>
      <w:marBottom w:val="0"/>
      <w:divBdr>
        <w:top w:val="none" w:sz="0" w:space="0" w:color="auto"/>
        <w:left w:val="none" w:sz="0" w:space="0" w:color="auto"/>
        <w:bottom w:val="none" w:sz="0" w:space="0" w:color="auto"/>
        <w:right w:val="none" w:sz="0" w:space="0" w:color="auto"/>
      </w:divBdr>
    </w:div>
    <w:div w:id="192259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Research%20Db\Case\DHL\Bloomberg%20Data%20DHL%20F\DHL%20Global%20Freight%20Forward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cked"/>
        <c:varyColors val="0"/>
        <c:ser>
          <c:idx val="0"/>
          <c:order val="0"/>
          <c:tx>
            <c:strRef>
              <c:f>Sheet1!$B$3</c:f>
              <c:strCache>
                <c:ptCount val="1"/>
                <c:pt idx="0">
                  <c:v>Revenue (in € billion)</c:v>
                </c:pt>
              </c:strCache>
            </c:strRef>
          </c:tx>
          <c:spPr>
            <a:ln w="15875" cap="rnd">
              <a:solidFill>
                <a:schemeClr val="tx1"/>
              </a:solidFill>
              <a:round/>
            </a:ln>
            <a:effectLst/>
          </c:spPr>
          <c:marker>
            <c:symbol val="circle"/>
            <c:size val="5"/>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tx1"/>
                </a:solidFill>
                <a:round/>
              </a:ln>
              <a:effectLst/>
            </c:spPr>
          </c:marker>
          <c:cat>
            <c:numRef>
              <c:f>Sheet1!$C$2:$I$2</c:f>
              <c:numCache>
                <c:formatCode>General</c:formatCode>
                <c:ptCount val="7"/>
                <c:pt idx="0">
                  <c:v>2009</c:v>
                </c:pt>
                <c:pt idx="1">
                  <c:v>2010</c:v>
                </c:pt>
                <c:pt idx="2">
                  <c:v>2011</c:v>
                </c:pt>
                <c:pt idx="3">
                  <c:v>2012</c:v>
                </c:pt>
                <c:pt idx="4">
                  <c:v>2013</c:v>
                </c:pt>
                <c:pt idx="5">
                  <c:v>2014</c:v>
                </c:pt>
                <c:pt idx="6">
                  <c:v>2015</c:v>
                </c:pt>
              </c:numCache>
            </c:numRef>
          </c:cat>
          <c:val>
            <c:numRef>
              <c:f>Sheet1!$C$3:$I$3</c:f>
              <c:numCache>
                <c:formatCode>General</c:formatCode>
                <c:ptCount val="7"/>
                <c:pt idx="0">
                  <c:v>10.9</c:v>
                </c:pt>
                <c:pt idx="1">
                  <c:v>14.3</c:v>
                </c:pt>
                <c:pt idx="2">
                  <c:v>15</c:v>
                </c:pt>
                <c:pt idx="3">
                  <c:v>15.7</c:v>
                </c:pt>
                <c:pt idx="4">
                  <c:v>14.8</c:v>
                </c:pt>
                <c:pt idx="5">
                  <c:v>14.9</c:v>
                </c:pt>
                <c:pt idx="6">
                  <c:v>14.89</c:v>
                </c:pt>
              </c:numCache>
            </c:numRef>
          </c:val>
          <c:smooth val="0"/>
          <c:extLst xmlns:c16r2="http://schemas.microsoft.com/office/drawing/2015/06/chart">
            <c:ext xmlns:c16="http://schemas.microsoft.com/office/drawing/2014/chart" uri="{C3380CC4-5D6E-409C-BE32-E72D297353CC}">
              <c16:uniqueId val="{00000000-FEFC-4B46-83C8-A88D7B90D028}"/>
            </c:ext>
          </c:extLst>
        </c:ser>
        <c:dLbls>
          <c:showLegendKey val="0"/>
          <c:showVal val="0"/>
          <c:showCatName val="0"/>
          <c:showSerName val="0"/>
          <c:showPercent val="0"/>
          <c:showBubbleSize val="0"/>
        </c:dLbls>
        <c:marker val="1"/>
        <c:smooth val="0"/>
        <c:axId val="449179136"/>
        <c:axId val="457060280"/>
      </c:lineChart>
      <c:lineChart>
        <c:grouping val="stacked"/>
        <c:varyColors val="0"/>
        <c:ser>
          <c:idx val="1"/>
          <c:order val="1"/>
          <c:tx>
            <c:strRef>
              <c:f>Sheet1!$B$4</c:f>
              <c:strCache>
                <c:ptCount val="1"/>
                <c:pt idx="0">
                  <c:v>Operating Profit( in € million)</c:v>
                </c:pt>
              </c:strCache>
            </c:strRef>
          </c:tx>
          <c:spPr>
            <a:ln w="28575" cap="rnd">
              <a:solidFill>
                <a:schemeClr val="tx1"/>
              </a:solidFill>
              <a:prstDash val="sysDash"/>
              <a:round/>
            </a:ln>
            <a:effectLst/>
          </c:spPr>
          <c:marker>
            <c:symbol val="none"/>
          </c:marker>
          <c:val>
            <c:numRef>
              <c:f>Sheet1!$C$4:$I$4</c:f>
              <c:numCache>
                <c:formatCode>General</c:formatCode>
                <c:ptCount val="7"/>
                <c:pt idx="0">
                  <c:v>272</c:v>
                </c:pt>
                <c:pt idx="1">
                  <c:v>383</c:v>
                </c:pt>
                <c:pt idx="2">
                  <c:v>429</c:v>
                </c:pt>
                <c:pt idx="3">
                  <c:v>512</c:v>
                </c:pt>
                <c:pt idx="4">
                  <c:v>478</c:v>
                </c:pt>
                <c:pt idx="5">
                  <c:v>293</c:v>
                </c:pt>
                <c:pt idx="6">
                  <c:v>181</c:v>
                </c:pt>
              </c:numCache>
            </c:numRef>
          </c:val>
          <c:smooth val="0"/>
          <c:extLst xmlns:c16r2="http://schemas.microsoft.com/office/drawing/2015/06/chart">
            <c:ext xmlns:c16="http://schemas.microsoft.com/office/drawing/2014/chart" uri="{C3380CC4-5D6E-409C-BE32-E72D297353CC}">
              <c16:uniqueId val="{00000001-FEFC-4B46-83C8-A88D7B90D028}"/>
            </c:ext>
          </c:extLst>
        </c:ser>
        <c:dLbls>
          <c:showLegendKey val="0"/>
          <c:showVal val="0"/>
          <c:showCatName val="0"/>
          <c:showSerName val="0"/>
          <c:showPercent val="0"/>
          <c:showBubbleSize val="0"/>
        </c:dLbls>
        <c:marker val="1"/>
        <c:smooth val="0"/>
        <c:axId val="349586168"/>
        <c:axId val="349585776"/>
      </c:lineChart>
      <c:valAx>
        <c:axId val="457060280"/>
        <c:scaling>
          <c:orientation val="minMax"/>
          <c:max val="16"/>
          <c:min val="5"/>
        </c:scaling>
        <c:delete val="0"/>
        <c:axPos val="r"/>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Revenue (in </a:t>
                </a:r>
                <a:r>
                  <a:rPr lang="en-US">
                    <a:latin typeface="Arial" panose="020B0604020202020204" pitchFamily="34" charset="0"/>
                    <a:cs typeface="Arial" panose="020B0604020202020204" pitchFamily="34" charset="0"/>
                  </a:rPr>
                  <a:t>€</a:t>
                </a:r>
                <a:r>
                  <a:rPr lang="en-US"/>
                  <a:t> billion)</a:t>
                </a:r>
              </a:p>
            </c:rich>
          </c:tx>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449179136"/>
        <c:crosses val="max"/>
        <c:crossBetween val="between"/>
      </c:valAx>
      <c:catAx>
        <c:axId val="449179136"/>
        <c:scaling>
          <c:orientation val="minMax"/>
        </c:scaling>
        <c:delete val="0"/>
        <c:axPos val="b"/>
        <c:title>
          <c:tx>
            <c:rich>
              <a:bodyPr rot="0" vert="horz"/>
              <a:lstStyle/>
              <a:p>
                <a:pPr>
                  <a:defRPr/>
                </a:pPr>
                <a:r>
                  <a:rPr lang="en-US"/>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457060280"/>
        <c:crosses val="autoZero"/>
        <c:auto val="1"/>
        <c:lblAlgn val="ctr"/>
        <c:lblOffset val="100"/>
        <c:noMultiLvlLbl val="0"/>
      </c:catAx>
      <c:valAx>
        <c:axId val="349585776"/>
        <c:scaling>
          <c:orientation val="minMax"/>
          <c:min val="100"/>
        </c:scaling>
        <c:delete val="0"/>
        <c:axPos val="l"/>
        <c:title>
          <c:tx>
            <c:rich>
              <a:bodyPr rot="-5400000" vert="horz"/>
              <a:lstStyle/>
              <a:p>
                <a:pPr>
                  <a:defRPr/>
                </a:pPr>
                <a:r>
                  <a:rPr lang="en-US"/>
                  <a:t>Operating Profit (in </a:t>
                </a:r>
                <a:r>
                  <a:rPr lang="en-US">
                    <a:latin typeface="Arial" panose="020B0604020202020204" pitchFamily="34" charset="0"/>
                    <a:cs typeface="Arial" panose="020B0604020202020204" pitchFamily="34" charset="0"/>
                  </a:rPr>
                  <a:t>€</a:t>
                </a:r>
                <a:r>
                  <a:rPr lang="en-US"/>
                  <a:t> million)</a:t>
                </a:r>
              </a:p>
            </c:rich>
          </c:tx>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49586168"/>
        <c:crosses val="autoZero"/>
        <c:crossBetween val="between"/>
      </c:valAx>
      <c:catAx>
        <c:axId val="349586168"/>
        <c:scaling>
          <c:orientation val="minMax"/>
        </c:scaling>
        <c:delete val="1"/>
        <c:axPos val="b"/>
        <c:majorTickMark val="none"/>
        <c:minorTickMark val="none"/>
        <c:tickLblPos val="nextTo"/>
        <c:crossAx val="349585776"/>
        <c:crosses val="autoZero"/>
        <c:auto val="1"/>
        <c:lblAlgn val="ctr"/>
        <c:lblOffset val="100"/>
        <c:noMultiLvlLbl val="0"/>
      </c:catAx>
      <c:spPr>
        <a:noFill/>
        <a:ln>
          <a:noFill/>
        </a:ln>
        <a:effectLst/>
      </c:spPr>
    </c:plotArea>
    <c:legend>
      <c:legendPos val="b"/>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solidFill>
            <a:sysClr val="windowText" lastClr="000000"/>
          </a:solidFill>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8822C-EFD2-4EAC-8E11-A3C38C36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2017-03-20T22:10:00Z</cp:lastPrinted>
  <dcterms:created xsi:type="dcterms:W3CDTF">2017-03-24T18:39:00Z</dcterms:created>
  <dcterms:modified xsi:type="dcterms:W3CDTF">2017-03-29T13:25:00Z</dcterms:modified>
</cp:coreProperties>
</file>