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A2D" w:rsidRDefault="00A569EA" w:rsidP="008467D5">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GB" w:eastAsia="en-GB"/>
        </w:rPr>
        <w:drawing>
          <wp:inline distT="0" distB="0" distL="0" distR="0" wp14:anchorId="1EB74339" wp14:editId="779AA211">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rsidR="00F13220" w:rsidRDefault="00F13220" w:rsidP="008467D5">
      <w:pPr>
        <w:pBdr>
          <w:bottom w:val="single" w:sz="18" w:space="1" w:color="auto"/>
        </w:pBdr>
        <w:tabs>
          <w:tab w:val="left" w:pos="-1440"/>
          <w:tab w:val="left" w:pos="-720"/>
          <w:tab w:val="left" w:pos="1"/>
        </w:tabs>
        <w:jc w:val="both"/>
        <w:rPr>
          <w:rFonts w:ascii="Arial" w:hAnsi="Arial"/>
          <w:b/>
          <w:sz w:val="24"/>
        </w:rPr>
      </w:pPr>
    </w:p>
    <w:p w:rsidR="00D75295" w:rsidRDefault="001822E6" w:rsidP="00F105B7">
      <w:pPr>
        <w:pStyle w:val="ProductNumber"/>
      </w:pPr>
      <w:r>
        <w:t>9B17E011</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013360" w:rsidRDefault="001822E6" w:rsidP="00013360">
      <w:pPr>
        <w:pStyle w:val="CaseTitle"/>
        <w:spacing w:after="0" w:line="240" w:lineRule="auto"/>
        <w:rPr>
          <w:sz w:val="20"/>
          <w:szCs w:val="20"/>
        </w:rPr>
      </w:pPr>
      <w:r>
        <w:rPr>
          <w:rFonts w:eastAsia="Times New Roman"/>
          <w:szCs w:val="20"/>
        </w:rPr>
        <w:t>survival analysis in microsoft excel without add-ins</w:t>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1822E6" w:rsidP="00627C63">
      <w:pPr>
        <w:pStyle w:val="StyleCopyrightStatementAfter0ptBottomSinglesolidline1"/>
      </w:pPr>
      <w:r>
        <w:t xml:space="preserve">Matthew Lui </w:t>
      </w:r>
      <w:r w:rsidR="004B632F" w:rsidRPr="00104567">
        <w:t>wrote this</w:t>
      </w:r>
      <w:r w:rsidR="004B632F">
        <w:t xml:space="preserve"> </w:t>
      </w:r>
      <w:r>
        <w:t>note</w:t>
      </w:r>
      <w:r w:rsidR="004B632F">
        <w:t xml:space="preserve"> </w:t>
      </w:r>
      <w:r>
        <w:t xml:space="preserve">under the supervision of Professor Greg Zaric </w:t>
      </w:r>
      <w:r w:rsidR="00152682" w:rsidRPr="00104567">
        <w:t xml:space="preserve">solely to provide material for class discussion. </w:t>
      </w:r>
      <w:r w:rsidRPr="00EB7500">
        <w:rPr>
          <w:lang w:val="en-GB"/>
        </w:rPr>
        <w:t>The authors do not intend to provide legal, tax, accounting or other professional advice. Such advice should be obtained from a qualified professiona</w:t>
      </w:r>
      <w:r>
        <w:rPr>
          <w:lang w:val="en-GB"/>
        </w:rPr>
        <w:t>l</w:t>
      </w:r>
      <w:r w:rsidR="00152682">
        <w:t>.</w:t>
      </w:r>
    </w:p>
    <w:p w:rsidR="00751E0B" w:rsidRDefault="00751E0B" w:rsidP="00751E0B">
      <w:pPr>
        <w:pStyle w:val="StyleCopyrightStatementAfter0ptBottomSinglesolidline1"/>
      </w:pPr>
    </w:p>
    <w:p w:rsidR="00A569EA" w:rsidRPr="00E23AB7" w:rsidRDefault="00A569EA" w:rsidP="001822E6">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sidR="00024ED4">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1" w:history="1">
        <w:r w:rsidRPr="00E23AB7">
          <w:rPr>
            <w:rFonts w:ascii="Arial" w:hAnsi="Arial"/>
            <w:i/>
            <w:iCs/>
            <w:color w:val="000000"/>
            <w:sz w:val="16"/>
          </w:rPr>
          <w:t>www.iveycases.com</w:t>
        </w:r>
      </w:hyperlink>
      <w:r w:rsidRPr="00E23AB7">
        <w:rPr>
          <w:rFonts w:ascii="Arial" w:hAnsi="Arial"/>
          <w:i/>
          <w:iCs/>
          <w:color w:val="000000"/>
          <w:sz w:val="16"/>
        </w:rPr>
        <w:t>.</w:t>
      </w:r>
    </w:p>
    <w:p w:rsidR="00A569EA" w:rsidRPr="00E23AB7" w:rsidRDefault="00A569EA" w:rsidP="001822E6">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rsidR="00751E0B" w:rsidRDefault="00A569EA" w:rsidP="00751E0B">
      <w:pPr>
        <w:pStyle w:val="StyleStyleCopyrightStatementAfter0ptBottomSinglesolid"/>
      </w:pPr>
      <w:r w:rsidRPr="00E23AB7">
        <w:rPr>
          <w:rFonts w:cs="Arial"/>
          <w:szCs w:val="16"/>
        </w:rPr>
        <w:t>Copyright © 201</w:t>
      </w:r>
      <w:r w:rsidR="00024ED4">
        <w:rPr>
          <w:rFonts w:cs="Arial"/>
          <w:szCs w:val="16"/>
        </w:rPr>
        <w:t>7</w:t>
      </w:r>
      <w:r w:rsidRPr="00E23AB7">
        <w:rPr>
          <w:rFonts w:cs="Arial"/>
          <w:szCs w:val="16"/>
        </w:rPr>
        <w:t xml:space="preserve">, </w:t>
      </w:r>
      <w:r w:rsidRPr="00E23AB7">
        <w:rPr>
          <w:rFonts w:cs="Arial"/>
          <w:szCs w:val="16"/>
          <w:lang w:val="en-CA"/>
        </w:rPr>
        <w:t>Richard Ivey School of Business Foundation</w:t>
      </w:r>
      <w:r>
        <w:rPr>
          <w:rFonts w:cs="Arial"/>
          <w:szCs w:val="16"/>
          <w:lang w:val="en-CA"/>
        </w:rPr>
        <w:tab/>
      </w:r>
      <w:r w:rsidR="00751E0B">
        <w:t xml:space="preserve">Version: </w:t>
      </w:r>
      <w:r w:rsidR="001822E6">
        <w:t>2017</w:t>
      </w:r>
      <w:r w:rsidR="001C7777">
        <w:t>-</w:t>
      </w:r>
      <w:r w:rsidR="00DD6920">
        <w:t>10</w:t>
      </w:r>
      <w:r w:rsidR="00751E0B">
        <w:t>-</w:t>
      </w:r>
      <w:r w:rsidR="00DD6920">
        <w:t>18</w:t>
      </w:r>
    </w:p>
    <w:p w:rsidR="00751E0B" w:rsidRPr="00B43380" w:rsidRDefault="00751E0B" w:rsidP="00751E0B">
      <w:pPr>
        <w:pStyle w:val="StyleCopyrightStatementAfter0ptBottomSinglesolidline1"/>
        <w:rPr>
          <w:rFonts w:ascii="Times New Roman" w:hAnsi="Times New Roman"/>
          <w:i w:val="0"/>
          <w:sz w:val="18"/>
          <w:szCs w:val="18"/>
        </w:rPr>
      </w:pPr>
    </w:p>
    <w:p w:rsidR="004B632F" w:rsidRPr="00B43380" w:rsidRDefault="004B632F" w:rsidP="004B632F">
      <w:pPr>
        <w:pStyle w:val="StyleCopyrightStatementAfter0ptBottomSinglesolidline1"/>
        <w:rPr>
          <w:rFonts w:ascii="Times New Roman" w:hAnsi="Times New Roman"/>
          <w:i w:val="0"/>
          <w:sz w:val="18"/>
          <w:szCs w:val="18"/>
        </w:rPr>
      </w:pPr>
    </w:p>
    <w:p w:rsidR="001822E6" w:rsidRPr="001822E6" w:rsidRDefault="001822E6" w:rsidP="00357E13">
      <w:pPr>
        <w:pStyle w:val="Casehead1"/>
        <w:rPr>
          <w:lang w:val="en-GB"/>
        </w:rPr>
      </w:pPr>
      <w:r w:rsidRPr="001822E6">
        <w:rPr>
          <w:lang w:val="en-GB"/>
        </w:rPr>
        <w:t>Introduction to Survival Analysis</w:t>
      </w:r>
    </w:p>
    <w:p w:rsidR="001822E6" w:rsidRPr="001822E6" w:rsidRDefault="001822E6" w:rsidP="00357E13">
      <w:pPr>
        <w:pStyle w:val="BodyTextMain"/>
        <w:rPr>
          <w:lang w:val="en-GB"/>
        </w:rPr>
      </w:pPr>
    </w:p>
    <w:p w:rsidR="001822E6" w:rsidRPr="001822E6" w:rsidRDefault="001822E6" w:rsidP="00357E13">
      <w:pPr>
        <w:pStyle w:val="BodyTextMain"/>
        <w:rPr>
          <w:lang w:val="en-GB"/>
        </w:rPr>
      </w:pPr>
      <w:r w:rsidRPr="001822E6">
        <w:rPr>
          <w:lang w:val="en-GB"/>
        </w:rPr>
        <w:t>Survival analysis refers to a collection of statistical techniques used to analyze the occurrence and expected timing of events. Whereas many popular statistical analyses (e.g., linear regression, logistic regression, and artificial neural networks) provide probabilities, forecasts, or predicted values, survival analysis can provide not only the probability of an event of interest occurring but also the time at which the event is likely to occur. At its core, survival analysis is concerned with the survival of a sample (e.g., patients, machinery, customers) past certain points in time.</w:t>
      </w:r>
    </w:p>
    <w:p w:rsidR="001822E6" w:rsidRPr="001822E6" w:rsidRDefault="001822E6" w:rsidP="00357E13">
      <w:pPr>
        <w:pStyle w:val="BodyTextMain"/>
        <w:rPr>
          <w:lang w:val="en-GB"/>
        </w:rPr>
      </w:pPr>
    </w:p>
    <w:p w:rsidR="001822E6" w:rsidRPr="001822E6" w:rsidRDefault="001822E6" w:rsidP="00357E13">
      <w:pPr>
        <w:pStyle w:val="BodyTextMain"/>
        <w:rPr>
          <w:lang w:val="en-GB"/>
        </w:rPr>
      </w:pPr>
      <w:r w:rsidRPr="001822E6">
        <w:rPr>
          <w:lang w:val="en-GB"/>
        </w:rPr>
        <w:t>The ability to predict if and when</w:t>
      </w:r>
      <w:r w:rsidRPr="001822E6">
        <w:rPr>
          <w:i/>
          <w:lang w:val="en-GB"/>
        </w:rPr>
        <w:t xml:space="preserve"> </w:t>
      </w:r>
      <w:r w:rsidRPr="001822E6">
        <w:rPr>
          <w:lang w:val="en-GB"/>
        </w:rPr>
        <w:t>an event will occur has profound implications for organizations and has proven to be useful in many settings. Not only does this field of statistics enable analysis of the expected duration of time until an event happens, but also, certain types of survival analysis enable the study of other factors that may contribute to the likelihood of event occurrence. For example, parametric survival models can help answer the following questions:</w:t>
      </w:r>
    </w:p>
    <w:p w:rsidR="001822E6" w:rsidRPr="001822E6" w:rsidRDefault="001822E6" w:rsidP="00357E13">
      <w:pPr>
        <w:pStyle w:val="BodyTextMain"/>
        <w:rPr>
          <w:lang w:val="en-GB"/>
        </w:rPr>
      </w:pPr>
    </w:p>
    <w:p w:rsidR="001822E6" w:rsidRPr="001822E6" w:rsidRDefault="001822E6" w:rsidP="00357E13">
      <w:pPr>
        <w:pStyle w:val="BodyTextMain"/>
        <w:numPr>
          <w:ilvl w:val="0"/>
          <w:numId w:val="48"/>
        </w:numPr>
        <w:rPr>
          <w:lang w:val="en-GB"/>
        </w:rPr>
      </w:pPr>
      <w:r w:rsidRPr="001822E6">
        <w:rPr>
          <w:lang w:val="en-GB"/>
        </w:rPr>
        <w:t>How do a banking customer’s credit score and account balance affect the probability of default?</w:t>
      </w:r>
    </w:p>
    <w:p w:rsidR="001822E6" w:rsidRPr="001822E6" w:rsidRDefault="001822E6" w:rsidP="00357E13">
      <w:pPr>
        <w:pStyle w:val="BodyTextMain"/>
        <w:numPr>
          <w:ilvl w:val="0"/>
          <w:numId w:val="48"/>
        </w:numPr>
        <w:rPr>
          <w:lang w:val="en-GB"/>
        </w:rPr>
      </w:pPr>
      <w:r w:rsidRPr="001822E6">
        <w:rPr>
          <w:lang w:val="en-GB"/>
        </w:rPr>
        <w:t>How does the amount of ambulation (i.e., walking about) and sleep affect a patient’s recovery time after a medical procedure?</w:t>
      </w:r>
    </w:p>
    <w:p w:rsidR="001822E6" w:rsidRPr="001822E6" w:rsidRDefault="001822E6" w:rsidP="00357E13">
      <w:pPr>
        <w:pStyle w:val="BodyTextMain"/>
        <w:numPr>
          <w:ilvl w:val="0"/>
          <w:numId w:val="48"/>
        </w:numPr>
        <w:rPr>
          <w:lang w:val="en-GB"/>
        </w:rPr>
      </w:pPr>
      <w:r w:rsidRPr="001822E6">
        <w:rPr>
          <w:lang w:val="en-GB"/>
        </w:rPr>
        <w:t>How do age and length of service affect voluntary employee attrition?</w:t>
      </w:r>
    </w:p>
    <w:p w:rsidR="001822E6" w:rsidRPr="001822E6" w:rsidRDefault="001822E6" w:rsidP="00357E13">
      <w:pPr>
        <w:pStyle w:val="BodyTextMain"/>
        <w:rPr>
          <w:lang w:val="en-GB"/>
        </w:rPr>
      </w:pPr>
    </w:p>
    <w:p w:rsidR="001822E6" w:rsidRPr="001822E6" w:rsidRDefault="001822E6" w:rsidP="00357E13">
      <w:pPr>
        <w:pStyle w:val="BodyTextMain"/>
        <w:rPr>
          <w:spacing w:val="-2"/>
          <w:lang w:val="en-GB"/>
        </w:rPr>
      </w:pPr>
      <w:r w:rsidRPr="001822E6">
        <w:rPr>
          <w:spacing w:val="-2"/>
          <w:lang w:val="en-GB"/>
        </w:rPr>
        <w:t>Imagine being able to tell when customers are likely to cancel their services, when an assembly line machine is likely to break down, or when a patient is likely to experience a recurrence of a disease. Given this information, one would likely take preventative measures to mitigate the risk of these events happening over both the short term and the long term. Consequently, survival analysis has found applications in banking, telecommunications, health care, hospitality, and a multitude of other industries. The topic is referred to by different names when applied to different disciplines. For example, it is known as event history analysis in sociology, duration analysis in economics, and reliability analysis in engineering.</w:t>
      </w:r>
    </w:p>
    <w:p w:rsidR="001822E6" w:rsidRPr="001822E6" w:rsidRDefault="001822E6" w:rsidP="00357E13">
      <w:pPr>
        <w:pStyle w:val="BodyTextMain"/>
        <w:rPr>
          <w:lang w:val="en-GB"/>
        </w:rPr>
      </w:pPr>
    </w:p>
    <w:p w:rsidR="001822E6" w:rsidRPr="001822E6" w:rsidRDefault="001822E6" w:rsidP="00357E13">
      <w:pPr>
        <w:pStyle w:val="BodyTextMain"/>
        <w:rPr>
          <w:lang w:val="en-GB"/>
        </w:rPr>
      </w:pPr>
      <w:r w:rsidRPr="001822E6">
        <w:rPr>
          <w:lang w:val="en-GB"/>
        </w:rPr>
        <w:t xml:space="preserve">One distinct advantage of survival analysis is its ability to handle censoring—a problem that hampers the use of traditional statistical techniques such as linear regression. Censoring refers to the situation when the value of an observation is only partially known. For example, it is not uncommon to encounter </w:t>
      </w:r>
      <w:r w:rsidRPr="001822E6">
        <w:rPr>
          <w:lang w:val="en-GB"/>
        </w:rPr>
        <w:lastRenderedPageBreak/>
        <w:t>datasets that have missing values. Missing data can occur for various reasons, including nonresponse or participant attrition prior to the conclusion of a study. With classical statistical analyses, such as linear regression, missing data are commonly addressed in two ways: deletion or imputation. Listwise deletion is an approach where an entire data record is excluded from analysis when any single data value is missing. Pairwise deletion involves excluding a record when it is missing a data value that is required for a specific type of analysis but including it in analyses for which all required variables are available. Imputation is the process of replacing missing data values with substituted values such as replacing a missing value with the last observed value or the mean of the variable. These methods, while helpful, are not always ideal as they can result in incomplete analyses and introduce bias, particularly when the dataset is relatively small. By using survival analysis, however, it is possible to include censored observations and maintain the sample size.</w:t>
      </w:r>
    </w:p>
    <w:p w:rsidR="001822E6" w:rsidRPr="001822E6" w:rsidRDefault="001822E6" w:rsidP="00357E13">
      <w:pPr>
        <w:pStyle w:val="BodyTextMain"/>
        <w:rPr>
          <w:lang w:val="en-GB"/>
        </w:rPr>
      </w:pPr>
    </w:p>
    <w:p w:rsidR="001822E6" w:rsidRPr="001822E6" w:rsidRDefault="001822E6" w:rsidP="00357E13">
      <w:pPr>
        <w:pStyle w:val="BodyTextMain"/>
        <w:rPr>
          <w:lang w:val="en-GB"/>
        </w:rPr>
      </w:pPr>
      <w:r w:rsidRPr="001822E6">
        <w:rPr>
          <w:lang w:val="en-GB"/>
        </w:rPr>
        <w:t xml:space="preserve">Consider, for instance, a study in which disease recurrence is being observed (see Exhibit 1). If a patient leaves the study prior to a time of interest, </w:t>
      </w:r>
      <w:r w:rsidRPr="001822E6">
        <w:rPr>
          <w:i/>
          <w:lang w:val="en-GB"/>
        </w:rPr>
        <w:t>t</w:t>
      </w:r>
      <w:r w:rsidRPr="001822E6">
        <w:rPr>
          <w:lang w:val="en-GB"/>
        </w:rPr>
        <w:t xml:space="preserve">, it cannot be determined whether the disease recurred in that patient, and if it recurred, when it did so. The only inference that can be made is that if the disease recurs, it will happen at a time after the patient left the study. Also, at time </w:t>
      </w:r>
      <w:r w:rsidRPr="001822E6">
        <w:rPr>
          <w:i/>
          <w:lang w:val="en-GB"/>
        </w:rPr>
        <w:t>t</w:t>
      </w:r>
      <w:r w:rsidRPr="001822E6">
        <w:rPr>
          <w:lang w:val="en-GB"/>
        </w:rPr>
        <w:t xml:space="preserve">, the only conclusion that can be drawn for those patients in which the disease has not yet recurred is that if the disease recurs, it will happen after time </w:t>
      </w:r>
      <w:r w:rsidRPr="001822E6">
        <w:rPr>
          <w:i/>
          <w:lang w:val="en-GB"/>
        </w:rPr>
        <w:t>t</w:t>
      </w:r>
      <w:r w:rsidRPr="001822E6">
        <w:rPr>
          <w:lang w:val="en-GB"/>
        </w:rPr>
        <w:t xml:space="preserve">. In Exhibit 1, patients 4 and 6 are censored at the time they leave the study, and patients 1, 2, and 7 are censored at time </w:t>
      </w:r>
      <w:r w:rsidRPr="001822E6">
        <w:rPr>
          <w:i/>
          <w:lang w:val="en-GB"/>
        </w:rPr>
        <w:t>t</w:t>
      </w:r>
      <w:r w:rsidRPr="001822E6">
        <w:rPr>
          <w:lang w:val="en-GB"/>
        </w:rPr>
        <w:t>. These five patients are examples of right-censoring, when all that is known is that a data point (in this case, time of disease recurrence) is greater than a certain value but the difference between the data point and the value is unknown. Left-censoring is when a data point is known to be less than a certain value but, again, the difference between the data point and the value is unknown. An example of left-censoring is the disease recurring in a patient between regular checkpoints (see Exhibit 2). The time of recurrence is known to be greater than one value and less than another value, but the exact value of the data point is unknown.</w:t>
      </w:r>
    </w:p>
    <w:p w:rsidR="001822E6" w:rsidRPr="001822E6" w:rsidRDefault="001822E6" w:rsidP="00357E13">
      <w:pPr>
        <w:pStyle w:val="BodyTextMain"/>
        <w:rPr>
          <w:lang w:val="en-GB"/>
        </w:rPr>
      </w:pPr>
    </w:p>
    <w:p w:rsidR="001822E6" w:rsidRPr="001822E6" w:rsidRDefault="001822E6" w:rsidP="00357E13">
      <w:pPr>
        <w:pStyle w:val="BodyTextMain"/>
        <w:rPr>
          <w:lang w:val="en-GB"/>
        </w:rPr>
      </w:pPr>
      <w:r w:rsidRPr="001822E6">
        <w:rPr>
          <w:lang w:val="en-GB"/>
        </w:rPr>
        <w:t>This note explores some different applications of survival analysis and introduces two popular modelling approaches: the Kaplan-Meier estimator and the Cox proportional hazards model. Instructions are also provided on how to build these two survival models in Microsoft Excel, without add-ins.</w:t>
      </w:r>
    </w:p>
    <w:p w:rsidR="001822E6" w:rsidRPr="001822E6" w:rsidRDefault="001822E6" w:rsidP="00357E13">
      <w:pPr>
        <w:pStyle w:val="BodyTextMain"/>
        <w:rPr>
          <w:lang w:val="en-GB"/>
        </w:rPr>
      </w:pPr>
    </w:p>
    <w:p w:rsidR="001822E6" w:rsidRPr="001822E6" w:rsidRDefault="001822E6" w:rsidP="00357E13">
      <w:pPr>
        <w:pStyle w:val="BodyTextMain"/>
        <w:rPr>
          <w:lang w:val="en-GB"/>
        </w:rPr>
      </w:pPr>
    </w:p>
    <w:p w:rsidR="001822E6" w:rsidRPr="001822E6" w:rsidRDefault="001822E6" w:rsidP="00357E13">
      <w:pPr>
        <w:pStyle w:val="Casehead1"/>
        <w:rPr>
          <w:lang w:val="en-GB"/>
        </w:rPr>
      </w:pPr>
      <w:r w:rsidRPr="001822E6">
        <w:rPr>
          <w:lang w:val="en-GB"/>
        </w:rPr>
        <w:t>Applications of Survival Analysis</w:t>
      </w:r>
    </w:p>
    <w:p w:rsidR="001822E6" w:rsidRPr="001822E6" w:rsidRDefault="001822E6" w:rsidP="00357E13">
      <w:pPr>
        <w:pStyle w:val="BodyTextMain"/>
        <w:rPr>
          <w:lang w:val="en-GB"/>
        </w:rPr>
      </w:pPr>
    </w:p>
    <w:p w:rsidR="001822E6" w:rsidRPr="001822E6" w:rsidRDefault="001822E6" w:rsidP="00357E13">
      <w:pPr>
        <w:pStyle w:val="BodyTextMain"/>
        <w:rPr>
          <w:lang w:val="en-GB"/>
        </w:rPr>
      </w:pPr>
      <w:r w:rsidRPr="001822E6">
        <w:rPr>
          <w:lang w:val="en-GB"/>
        </w:rPr>
        <w:t>The term “survival analysis” was coined from initial studies on the subject matter in medicine, wherein the event of interest was death. Researchers assessed the efficacy of medical treatments by monitoring the survival times of patients who had received the treatments.</w:t>
      </w:r>
    </w:p>
    <w:p w:rsidR="001822E6" w:rsidRPr="001822E6" w:rsidRDefault="001822E6" w:rsidP="00357E13">
      <w:pPr>
        <w:pStyle w:val="BodyTextMain"/>
        <w:rPr>
          <w:lang w:val="en-GB"/>
        </w:rPr>
      </w:pPr>
    </w:p>
    <w:p w:rsidR="001822E6" w:rsidRPr="001822E6" w:rsidRDefault="001822E6" w:rsidP="00357E13">
      <w:pPr>
        <w:pStyle w:val="BodyTextMain"/>
        <w:rPr>
          <w:lang w:val="en-GB"/>
        </w:rPr>
      </w:pPr>
      <w:r w:rsidRPr="001822E6">
        <w:rPr>
          <w:lang w:val="en-GB"/>
        </w:rPr>
        <w:t>Today, the scope of survival analysis has expanded and now encompasses a range of applications and analytical techniques. Outside of the medical context, survival analysis is broadly applicable, as it can be employed in any situation that involves time and an event of interest (e.g., structural or mechanical failure, onset of disease, or mortgage default). To date, many organizations have used survival analysis to increase competitiveness, improve operations, and defend against market threats.</w:t>
      </w:r>
    </w:p>
    <w:p w:rsidR="001822E6" w:rsidRPr="001822E6" w:rsidRDefault="001822E6" w:rsidP="00357E13">
      <w:pPr>
        <w:pStyle w:val="BodyTextMain"/>
        <w:rPr>
          <w:lang w:val="en-GB"/>
        </w:rPr>
      </w:pPr>
    </w:p>
    <w:p w:rsidR="001822E6" w:rsidRPr="001822E6" w:rsidRDefault="001822E6" w:rsidP="00357E13">
      <w:pPr>
        <w:pStyle w:val="BodyTextMain"/>
        <w:rPr>
          <w:lang w:val="en-GB"/>
        </w:rPr>
      </w:pPr>
      <w:r w:rsidRPr="001822E6">
        <w:rPr>
          <w:lang w:val="en-GB"/>
        </w:rPr>
        <w:t xml:space="preserve">Unicru, an American software company founded in 1987 and acquired in 2006 by Kronos, is one such company that has embraced analytical techniques to bolster its value proposition and transform its customers’ internal processes. The company specializes in a line of human resources software that evaluates applicant suitability through personality tests. Unicru’s analytic research group has also developed techniques to estimate customers’ future recruitment requirements. When employees are first hired, it is generally unknown how long they will remain in that employment. Thus, forecasting future </w:t>
      </w:r>
      <w:r w:rsidRPr="001822E6">
        <w:rPr>
          <w:lang w:val="en-GB"/>
        </w:rPr>
        <w:lastRenderedPageBreak/>
        <w:t>hiring requirements to replace departing employees is difficult. However, by analyzing variables embedded in its clients’ payroll data, Unicru can analyze the survival of its clients’ hires, providing clients with the ability to estimate their employee replacement rates.</w:t>
      </w:r>
      <w:r w:rsidRPr="001822E6">
        <w:rPr>
          <w:vertAlign w:val="superscript"/>
          <w:lang w:val="en-GB"/>
        </w:rPr>
        <w:footnoteReference w:id="1"/>
      </w:r>
    </w:p>
    <w:p w:rsidR="001822E6" w:rsidRPr="001822E6" w:rsidRDefault="001822E6" w:rsidP="00357E13">
      <w:pPr>
        <w:pStyle w:val="BodyTextMain"/>
        <w:rPr>
          <w:lang w:val="en-GB"/>
        </w:rPr>
      </w:pPr>
    </w:p>
    <w:p w:rsidR="001822E6" w:rsidRPr="001822E6" w:rsidRDefault="001822E6" w:rsidP="00357E13">
      <w:pPr>
        <w:pStyle w:val="BodyTextMain"/>
        <w:rPr>
          <w:lang w:val="en-GB"/>
        </w:rPr>
      </w:pPr>
      <w:r w:rsidRPr="001822E6">
        <w:rPr>
          <w:lang w:val="en-GB"/>
        </w:rPr>
        <w:t>On the non-commercial side, a year-long study of four U.S. hospital emergency departments examined the effects of crowding on treatment time and length of stay. The study employed discrete-time survival analysis, in which time is not treated as a continuous variable but is divided into discrete units, to describe the relationship between the response variable (i.e., the timeliness of emergency care) and the explanatory variables (i.e., the number of patients waiting, the number being treated, the number boarding, and the inpatient occupancy rate). The study concluded that crowding has a deleterious effect on care delivery and patient outcomes, delaying the care of high-acuity (i.e., high-risk) patients and substantially delaying patients’ waiting times and boarding times.</w:t>
      </w:r>
      <w:r w:rsidRPr="001822E6">
        <w:rPr>
          <w:vertAlign w:val="superscript"/>
          <w:lang w:val="en-GB"/>
        </w:rPr>
        <w:footnoteReference w:id="2"/>
      </w:r>
    </w:p>
    <w:p w:rsidR="001822E6" w:rsidRPr="001822E6" w:rsidRDefault="001822E6" w:rsidP="00357E13">
      <w:pPr>
        <w:pStyle w:val="BodyTextMain"/>
        <w:rPr>
          <w:lang w:val="en-GB"/>
        </w:rPr>
      </w:pPr>
    </w:p>
    <w:p w:rsidR="001822E6" w:rsidRPr="001822E6" w:rsidRDefault="001822E6" w:rsidP="00357E13">
      <w:pPr>
        <w:pStyle w:val="BodyTextMain"/>
        <w:rPr>
          <w:lang w:val="en-GB"/>
        </w:rPr>
      </w:pPr>
      <w:r w:rsidRPr="001822E6">
        <w:rPr>
          <w:lang w:val="en-GB"/>
        </w:rPr>
        <w:t>Researchers at the University of Málaga in Spain also conducted a study that employed survival analysis techniques. The study presented findings based on survival analysis of the Spanish hotel industry. Survival of hotels in Spain is particularly relevant, given that the total contribution of tourism to Spain’s gross domestic product (GDP) is significant, relative to other countries. For example, in 2015, tourism comprised 14.2 per cent of Spanish GDP. By comparison, tourism made up 2.6 per cent of 2015 GDP in the United Kingdom, 9.1 per cent in France, 8.0 per cent in the United States, and 6.2 per cent in Canada.</w:t>
      </w:r>
      <w:r w:rsidRPr="001822E6">
        <w:rPr>
          <w:vertAlign w:val="superscript"/>
          <w:lang w:val="en-GB"/>
        </w:rPr>
        <w:footnoteReference w:id="3"/>
      </w:r>
      <w:r w:rsidRPr="001822E6">
        <w:rPr>
          <w:lang w:val="en-GB"/>
        </w:rPr>
        <w:t xml:space="preserve"> Parametric survival analysis was conducted to examine the influence of different variables on hotel survivability. The study concluded that hotel survival depends on the hotel’s location, size, management, and whether the hotel was launched during a time of economic prosperity. Variables that were determined to be insignificant in predicting hotel survival included hotel type and configuration of financial and economic structures.</w:t>
      </w:r>
      <w:r w:rsidRPr="001822E6">
        <w:rPr>
          <w:vertAlign w:val="superscript"/>
          <w:lang w:val="en-GB"/>
        </w:rPr>
        <w:footnoteReference w:id="4"/>
      </w:r>
    </w:p>
    <w:p w:rsidR="001822E6" w:rsidRPr="001822E6" w:rsidRDefault="001822E6" w:rsidP="00357E13">
      <w:pPr>
        <w:pStyle w:val="BodyTextMain"/>
        <w:rPr>
          <w:lang w:val="en-GB"/>
        </w:rPr>
      </w:pPr>
    </w:p>
    <w:p w:rsidR="001822E6" w:rsidRPr="001822E6" w:rsidRDefault="001822E6" w:rsidP="00357E13">
      <w:pPr>
        <w:pStyle w:val="BodyTextMain"/>
        <w:rPr>
          <w:lang w:val="en-GB"/>
        </w:rPr>
      </w:pPr>
      <w:r w:rsidRPr="001822E6">
        <w:rPr>
          <w:lang w:val="en-GB"/>
        </w:rPr>
        <w:t>Survival models provide data analysis practitioners with a host of tools to analyze the probability of the occurrence of an event of interest, the time to the event occurrence, and the influence of different parameters on outcomes. A particularly useful application of survival analysis is in the area of “customer churn”—the loss of clients or customers. In the face of an increasingly globalized economy and intensifying competition, customer churn rates have become a major issue in many businesses, particularly in telecommunications and financial services. Between 2015 and 2016, 49 per cent of Canadians switched to a different retailer, bank, or telecommunications provider, after a poor customer experience.</w:t>
      </w:r>
      <w:r w:rsidRPr="001822E6">
        <w:rPr>
          <w:vertAlign w:val="superscript"/>
          <w:lang w:val="en-GB"/>
        </w:rPr>
        <w:footnoteReference w:id="5"/>
      </w:r>
      <w:r w:rsidRPr="001822E6">
        <w:rPr>
          <w:lang w:val="en-GB"/>
        </w:rPr>
        <w:t xml:space="preserve"> The following sections will explore two different approaches to using survival analysis in Microsoft Excel to examine customer churn: the Kaplan-Meier estimator (non-parametric) and the Cox proportional hazards model (parametric). </w:t>
      </w:r>
    </w:p>
    <w:p w:rsidR="001822E6" w:rsidRPr="001822E6" w:rsidRDefault="001822E6" w:rsidP="00357E13">
      <w:pPr>
        <w:pStyle w:val="BodyTextMain"/>
        <w:rPr>
          <w:lang w:val="en-GB"/>
        </w:rPr>
      </w:pPr>
    </w:p>
    <w:p w:rsidR="001822E6" w:rsidRPr="001822E6" w:rsidRDefault="001822E6" w:rsidP="00357E13">
      <w:pPr>
        <w:pStyle w:val="BodyTextMain"/>
        <w:rPr>
          <w:lang w:val="en-GB"/>
        </w:rPr>
      </w:pPr>
    </w:p>
    <w:p w:rsidR="001822E6" w:rsidRPr="001822E6" w:rsidRDefault="001822E6" w:rsidP="00357E13">
      <w:pPr>
        <w:pStyle w:val="BodyTextMain"/>
        <w:rPr>
          <w:lang w:val="en-GB"/>
        </w:rPr>
      </w:pPr>
    </w:p>
    <w:p w:rsidR="001822E6" w:rsidRPr="001822E6" w:rsidRDefault="001822E6" w:rsidP="00357E13">
      <w:pPr>
        <w:pStyle w:val="Casehead1"/>
      </w:pPr>
      <w:r w:rsidRPr="001822E6">
        <w:lastRenderedPageBreak/>
        <w:t>the Kaplan-Meier Analysis: A Non-Parametric Approach</w:t>
      </w:r>
    </w:p>
    <w:p w:rsidR="001822E6" w:rsidRPr="001822E6" w:rsidRDefault="001822E6" w:rsidP="00357E13">
      <w:pPr>
        <w:pStyle w:val="BodyTextMain"/>
        <w:rPr>
          <w:lang w:val="en-GB"/>
        </w:rPr>
      </w:pPr>
    </w:p>
    <w:p w:rsidR="001822E6" w:rsidRPr="001822E6" w:rsidRDefault="001822E6" w:rsidP="00357E13">
      <w:pPr>
        <w:pStyle w:val="BodyTextMain"/>
        <w:rPr>
          <w:lang w:val="en-GB"/>
        </w:rPr>
      </w:pPr>
      <w:r w:rsidRPr="001822E6">
        <w:rPr>
          <w:lang w:val="en-GB"/>
        </w:rPr>
        <w:t xml:space="preserve">The Kaplan-Meier analysis, also known as the Kaplan-Meier estimator or product limit estimator, is a non-parametric approach to estimating the survival function of a population. The survival function, </w:t>
      </w:r>
      <m:oMath>
        <m:r>
          <w:rPr>
            <w:rFonts w:ascii="Cambria Math" w:hAnsi="Cambria Math"/>
            <w:lang w:val="en-GB"/>
          </w:rPr>
          <m:t>S(t)</m:t>
        </m:r>
      </m:oMath>
      <w:r w:rsidRPr="001822E6">
        <w:rPr>
          <w:lang w:val="en-GB"/>
        </w:rPr>
        <w:t xml:space="preserve">, is defined as the probability that an object of interest (e.g., a patient, customer, or product) will survive beyond a certain point in time, </w:t>
      </w:r>
      <m:oMath>
        <m:r>
          <w:rPr>
            <w:rFonts w:ascii="Cambria Math" w:hAnsi="Cambria Math"/>
            <w:lang w:val="en-GB"/>
          </w:rPr>
          <m:t>t</m:t>
        </m:r>
      </m:oMath>
      <w:r w:rsidRPr="001822E6">
        <w:rPr>
          <w:lang w:val="en-GB"/>
        </w:rPr>
        <w:t>. A survival function is, in theory, a smooth curve. With Kaplan-Meier analysis, the survival function is approximated using a plot of the Kaplan-Meier estimator (see Exhibit 3) which, given a large enough sample size, approaches the true survival function of the population being modelled. The Kaplan-Meier plot for small samples is not smooth, but rather step-like because it has insufficient data points to create a smooth curve. Instead, the curve is approximated by straight-line segments using a step chart.</w:t>
      </w:r>
    </w:p>
    <w:p w:rsidR="001822E6" w:rsidRPr="001822E6" w:rsidRDefault="001822E6" w:rsidP="00357E13">
      <w:pPr>
        <w:pStyle w:val="BodyTextMain"/>
        <w:rPr>
          <w:lang w:val="en-GB"/>
        </w:rPr>
      </w:pPr>
    </w:p>
    <w:p w:rsidR="001822E6" w:rsidRPr="001822E6" w:rsidRDefault="001822E6" w:rsidP="00357E13">
      <w:pPr>
        <w:pStyle w:val="BodyTextMain"/>
        <w:rPr>
          <w:lang w:val="en-GB"/>
        </w:rPr>
      </w:pPr>
      <w:r w:rsidRPr="001822E6">
        <w:rPr>
          <w:lang w:val="en-GB"/>
        </w:rPr>
        <w:t>Edward Kaplan and Paul Meier jointly developed this method as a technique to estimate patient survival rates while accounting for three outcomes: some patients will die during the clinical trial, others will not complete the trial, and some will survive beyond the end of the trial.</w:t>
      </w:r>
      <w:r w:rsidRPr="001822E6">
        <w:rPr>
          <w:vertAlign w:val="superscript"/>
          <w:lang w:val="en-GB"/>
        </w:rPr>
        <w:footnoteReference w:id="6"/>
      </w:r>
      <w:r w:rsidRPr="001822E6">
        <w:rPr>
          <w:lang w:val="en-GB"/>
        </w:rPr>
        <w:t xml:space="preserve"> This simple and efficient method was first presented in a 1958 article in the </w:t>
      </w:r>
      <w:r w:rsidRPr="001822E6">
        <w:rPr>
          <w:i/>
          <w:lang w:val="en-GB"/>
        </w:rPr>
        <w:t>Journal of the American Statistical Association</w:t>
      </w:r>
      <w:r w:rsidRPr="001822E6">
        <w:rPr>
          <w:lang w:val="en-GB"/>
        </w:rPr>
        <w:t xml:space="preserve"> and has since been credited with providing “doctors a simple statistical way of judging which treatments work best . . . [saving] millions of lives.”</w:t>
      </w:r>
      <w:r w:rsidRPr="001822E6">
        <w:rPr>
          <w:vertAlign w:val="superscript"/>
          <w:lang w:val="en-GB"/>
        </w:rPr>
        <w:footnoteReference w:id="7"/>
      </w:r>
      <w:r w:rsidRPr="001822E6">
        <w:rPr>
          <w:lang w:val="en-GB"/>
        </w:rPr>
        <w:t xml:space="preserve"> Today, the application of Kaplan-Meier analysis extends well beyond the field of medicine and has been used to study, for example, the length of unemployment after job loss.</w:t>
      </w:r>
      <w:r w:rsidRPr="001822E6">
        <w:rPr>
          <w:vertAlign w:val="superscript"/>
          <w:lang w:val="en-GB"/>
        </w:rPr>
        <w:footnoteReference w:id="8"/>
      </w:r>
    </w:p>
    <w:p w:rsidR="001822E6" w:rsidRPr="001822E6" w:rsidRDefault="001822E6" w:rsidP="00357E13">
      <w:pPr>
        <w:pStyle w:val="BodyTextMain"/>
        <w:rPr>
          <w:lang w:val="en-GB"/>
        </w:rPr>
      </w:pPr>
    </w:p>
    <w:p w:rsidR="001822E6" w:rsidRPr="001822E6" w:rsidRDefault="001822E6" w:rsidP="00357E13">
      <w:pPr>
        <w:pStyle w:val="BodyTextMain"/>
        <w:rPr>
          <w:lang w:val="en-GB"/>
        </w:rPr>
      </w:pPr>
      <w:r w:rsidRPr="001822E6">
        <w:rPr>
          <w:lang w:val="en-GB"/>
        </w:rPr>
        <w:t>A key benefit to using the Kaplan-Meier estimator is its simplicity. As the goal is to estimate a population’s survival over time, only two pieces of data are needed: the status of the last observation (i.e., whether the event of interest occurred or whether the record should be right-censored) and the time to the event or the censoring. If a comparison of survival between two or more groups is required, then a third piece of data is needed: the group assignments of the various records.</w:t>
      </w:r>
    </w:p>
    <w:p w:rsidR="001822E6" w:rsidRPr="001822E6" w:rsidRDefault="001822E6" w:rsidP="00357E13">
      <w:pPr>
        <w:pStyle w:val="BodyTextMain"/>
        <w:rPr>
          <w:lang w:val="en-GB"/>
        </w:rPr>
      </w:pPr>
    </w:p>
    <w:p w:rsidR="001822E6" w:rsidRPr="001822E6" w:rsidRDefault="001822E6" w:rsidP="00357E13">
      <w:pPr>
        <w:pStyle w:val="BodyTextMain"/>
        <w:rPr>
          <w:lang w:val="en-GB"/>
        </w:rPr>
      </w:pPr>
      <w:r w:rsidRPr="001822E6">
        <w:rPr>
          <w:lang w:val="en-GB"/>
        </w:rPr>
        <w:t>However, the Kaplan-Meier analysis is limited in its ability to adjust survival estimates in the presence of predictive variables (i.e., covariates). Also, the precision of the survival estimates is dependent on the number of observations. As the study proceeds and observations are excluded, either because they are censored or the event of interest has occurred, estimation precision declines.</w:t>
      </w:r>
    </w:p>
    <w:p w:rsidR="001822E6" w:rsidRPr="001822E6" w:rsidRDefault="001822E6" w:rsidP="00357E13">
      <w:pPr>
        <w:pStyle w:val="BodyTextMain"/>
        <w:rPr>
          <w:lang w:val="en-GB"/>
        </w:rPr>
      </w:pPr>
    </w:p>
    <w:p w:rsidR="001822E6" w:rsidRPr="001822E6" w:rsidRDefault="001822E6" w:rsidP="00357E13">
      <w:pPr>
        <w:pStyle w:val="BodyTextMain"/>
        <w:rPr>
          <w:lang w:val="en-GB"/>
        </w:rPr>
      </w:pPr>
      <w:r w:rsidRPr="001822E6">
        <w:rPr>
          <w:lang w:val="en-GB"/>
        </w:rPr>
        <w:t>Once plotted, a Kaplan-Meier curve allows estimation of the probability of survival over time.</w:t>
      </w:r>
    </w:p>
    <w:p w:rsidR="001822E6" w:rsidRPr="001822E6" w:rsidRDefault="001822E6" w:rsidP="00357E13">
      <w:pPr>
        <w:pStyle w:val="BodyTextMain"/>
        <w:rPr>
          <w:lang w:val="en-GB"/>
        </w:rPr>
      </w:pPr>
    </w:p>
    <w:p w:rsidR="001822E6" w:rsidRPr="001822E6" w:rsidRDefault="001822E6" w:rsidP="00357E13">
      <w:pPr>
        <w:pStyle w:val="BodyTextMain"/>
        <w:rPr>
          <w:lang w:val="en-GB"/>
        </w:rPr>
      </w:pPr>
    </w:p>
    <w:p w:rsidR="001822E6" w:rsidRPr="001822E6" w:rsidRDefault="001822E6" w:rsidP="00357E13">
      <w:pPr>
        <w:pStyle w:val="Casehead2"/>
        <w:rPr>
          <w:lang w:val="en-GB"/>
        </w:rPr>
      </w:pPr>
      <w:r w:rsidRPr="001822E6">
        <w:rPr>
          <w:lang w:val="en-GB"/>
        </w:rPr>
        <w:t>How to Build a Kaplan-Meier Survival Model in Microsoft Excel</w:t>
      </w:r>
    </w:p>
    <w:p w:rsidR="001822E6" w:rsidRPr="001822E6" w:rsidRDefault="001822E6" w:rsidP="00357E13">
      <w:pPr>
        <w:pStyle w:val="BodyTextMain"/>
        <w:rPr>
          <w:lang w:val="en-GB"/>
        </w:rPr>
      </w:pPr>
    </w:p>
    <w:p w:rsidR="001822E6" w:rsidRPr="001822E6" w:rsidRDefault="001822E6" w:rsidP="00357E13">
      <w:pPr>
        <w:pStyle w:val="BodyTextMain"/>
        <w:rPr>
          <w:lang w:val="en-GB"/>
        </w:rPr>
      </w:pPr>
      <w:r w:rsidRPr="001822E6">
        <w:rPr>
          <w:lang w:val="en-GB"/>
        </w:rPr>
        <w:t>The steps enumerated below can be used, in Microsoft Excel, to produce an estimator of the survival function of any population, provided the values in the dataset indicate whether the event of interest happened (or whether the observation should be censored) and, if so, when the event of interest happened. The steps will also provide instructions for producing a Kaplan-Meier plot.</w:t>
      </w:r>
    </w:p>
    <w:p w:rsidR="001822E6" w:rsidRPr="001822E6" w:rsidRDefault="001822E6" w:rsidP="00357E13">
      <w:pPr>
        <w:pStyle w:val="BodyTextMain"/>
        <w:rPr>
          <w:lang w:val="en-GB"/>
        </w:rPr>
      </w:pPr>
    </w:p>
    <w:p w:rsidR="001822E6" w:rsidRPr="001822E6" w:rsidRDefault="001822E6" w:rsidP="00357E13">
      <w:pPr>
        <w:pStyle w:val="BodyTextMain"/>
        <w:rPr>
          <w:lang w:val="en-GB"/>
        </w:rPr>
      </w:pPr>
      <w:r w:rsidRPr="001822E6">
        <w:rPr>
          <w:lang w:val="en-GB"/>
        </w:rPr>
        <w:lastRenderedPageBreak/>
        <w:t>The figures below were created using a publicly available telecommunications customer churn dataset, furnished by the Machine Learning Repository at the University of California, Irvine.</w:t>
      </w:r>
      <w:r w:rsidRPr="001822E6">
        <w:rPr>
          <w:vertAlign w:val="superscript"/>
          <w:lang w:val="en-GB"/>
        </w:rPr>
        <w:footnoteReference w:id="9"/>
      </w:r>
    </w:p>
    <w:p w:rsidR="001822E6" w:rsidRPr="001822E6" w:rsidRDefault="001822E6" w:rsidP="00357E13">
      <w:pPr>
        <w:pStyle w:val="BodyTextMain"/>
        <w:rPr>
          <w:lang w:val="en-GB"/>
        </w:rPr>
      </w:pPr>
    </w:p>
    <w:p w:rsidR="001822E6" w:rsidRPr="001822E6" w:rsidRDefault="001822E6" w:rsidP="001822E6">
      <w:pPr>
        <w:keepNext/>
        <w:keepLines/>
        <w:numPr>
          <w:ilvl w:val="0"/>
          <w:numId w:val="41"/>
        </w:numPr>
        <w:jc w:val="both"/>
        <w:rPr>
          <w:sz w:val="22"/>
          <w:szCs w:val="22"/>
          <w:lang w:val="en-GB"/>
        </w:rPr>
      </w:pPr>
      <w:r w:rsidRPr="001822E6">
        <w:rPr>
          <w:sz w:val="22"/>
          <w:szCs w:val="22"/>
          <w:lang w:val="en-GB"/>
        </w:rPr>
        <w:t>Open the dataset in Microsoft Excel and identify the columns that contain the time and survival data. In the dataset shown below, the columns in question are labelled “Account Length” and “Churned?”</w:t>
      </w:r>
    </w:p>
    <w:p w:rsidR="001822E6" w:rsidRPr="001822E6" w:rsidRDefault="001822E6" w:rsidP="00357E13">
      <w:pPr>
        <w:pStyle w:val="BodyTextMain"/>
        <w:rPr>
          <w:lang w:val="en-GB"/>
        </w:rPr>
      </w:pPr>
    </w:p>
    <w:p w:rsidR="001822E6" w:rsidRPr="00357E13" w:rsidRDefault="001822E6" w:rsidP="001822E6">
      <w:pPr>
        <w:jc w:val="center"/>
        <w:rPr>
          <w:rStyle w:val="BodyTextMainChar"/>
        </w:rPr>
      </w:pPr>
      <w:r w:rsidRPr="001822E6">
        <w:rPr>
          <w:noProof/>
          <w:sz w:val="22"/>
          <w:szCs w:val="22"/>
          <w:lang w:val="en-GB" w:eastAsia="en-GB"/>
        </w:rPr>
        <w:drawing>
          <wp:inline distT="0" distB="0" distL="0" distR="0" wp14:anchorId="675D6DB4" wp14:editId="06467EF7">
            <wp:extent cx="6013417" cy="169545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aturation sat="0"/>
                              </a14:imgEffect>
                              <a14:imgEffect>
                                <a14:brightnessContrast contrast="20000"/>
                              </a14:imgEffect>
                            </a14:imgLayer>
                          </a14:imgProps>
                        </a:ext>
                      </a:extLst>
                    </a:blip>
                    <a:stretch>
                      <a:fillRect/>
                    </a:stretch>
                  </pic:blipFill>
                  <pic:spPr>
                    <a:xfrm>
                      <a:off x="0" y="0"/>
                      <a:ext cx="6035443" cy="1701660"/>
                    </a:xfrm>
                    <a:prstGeom prst="rect">
                      <a:avLst/>
                    </a:prstGeom>
                  </pic:spPr>
                </pic:pic>
              </a:graphicData>
            </a:graphic>
          </wp:inline>
        </w:drawing>
      </w:r>
    </w:p>
    <w:p w:rsidR="001822E6" w:rsidRPr="001822E6" w:rsidRDefault="001822E6" w:rsidP="00357E13">
      <w:pPr>
        <w:pStyle w:val="BodyTextMain"/>
        <w:rPr>
          <w:lang w:val="en-GB"/>
        </w:rPr>
      </w:pPr>
    </w:p>
    <w:p w:rsidR="001822E6" w:rsidRPr="001822E6" w:rsidRDefault="001822E6" w:rsidP="001822E6">
      <w:pPr>
        <w:numPr>
          <w:ilvl w:val="0"/>
          <w:numId w:val="41"/>
        </w:numPr>
        <w:jc w:val="both"/>
        <w:rPr>
          <w:sz w:val="22"/>
          <w:szCs w:val="22"/>
          <w:lang w:val="en-GB"/>
        </w:rPr>
      </w:pPr>
      <w:r w:rsidRPr="001822E6">
        <w:rPr>
          <w:sz w:val="22"/>
          <w:szCs w:val="22"/>
          <w:lang w:val="en-GB"/>
        </w:rPr>
        <w:t xml:space="preserve">In a new worksheet, copy and paste the column containing time data (i.e., “Account Length”) into column A. Label this column with the heading “Period, t.” </w:t>
      </w:r>
    </w:p>
    <w:p w:rsidR="001822E6" w:rsidRPr="001822E6" w:rsidRDefault="001822E6" w:rsidP="001822E6">
      <w:pPr>
        <w:jc w:val="both"/>
        <w:rPr>
          <w:sz w:val="22"/>
          <w:szCs w:val="22"/>
          <w:lang w:val="en-GB"/>
        </w:rPr>
      </w:pPr>
    </w:p>
    <w:p w:rsidR="001822E6" w:rsidRPr="00EE7EEF" w:rsidRDefault="001822E6" w:rsidP="00EE7EEF">
      <w:pPr>
        <w:pStyle w:val="BodyTextMain"/>
        <w:jc w:val="center"/>
        <w:rPr>
          <w:rStyle w:val="BodyTextMainChar"/>
        </w:rPr>
      </w:pPr>
      <w:r w:rsidRPr="001822E6">
        <w:rPr>
          <w:noProof/>
          <w:lang w:val="en-GB" w:eastAsia="en-GB"/>
        </w:rPr>
        <w:drawing>
          <wp:inline distT="0" distB="0" distL="0" distR="0" wp14:anchorId="7D741984" wp14:editId="6A03E911">
            <wp:extent cx="2832429" cy="40195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aturation sat="0"/>
                              </a14:imgEffect>
                              <a14:imgEffect>
                                <a14:brightnessContrast contrast="20000"/>
                              </a14:imgEffect>
                            </a14:imgLayer>
                          </a14:imgProps>
                        </a:ext>
                      </a:extLst>
                    </a:blip>
                    <a:stretch>
                      <a:fillRect/>
                    </a:stretch>
                  </pic:blipFill>
                  <pic:spPr>
                    <a:xfrm>
                      <a:off x="0" y="0"/>
                      <a:ext cx="2867021" cy="4068640"/>
                    </a:xfrm>
                    <a:prstGeom prst="rect">
                      <a:avLst/>
                    </a:prstGeom>
                  </pic:spPr>
                </pic:pic>
              </a:graphicData>
            </a:graphic>
          </wp:inline>
        </w:drawing>
      </w:r>
      <w:r w:rsidRPr="001822E6">
        <w:rPr>
          <w:noProof/>
          <w:lang w:val="en-GB" w:eastAsia="en-GB"/>
        </w:rPr>
        <w:drawing>
          <wp:inline distT="0" distB="0" distL="0" distR="0" wp14:anchorId="3311302E" wp14:editId="357229FB">
            <wp:extent cx="1832134"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47974" cy="4054302"/>
                    </a:xfrm>
                    <a:prstGeom prst="rect">
                      <a:avLst/>
                    </a:prstGeom>
                  </pic:spPr>
                </pic:pic>
              </a:graphicData>
            </a:graphic>
          </wp:inline>
        </w:drawing>
      </w:r>
    </w:p>
    <w:p w:rsidR="001822E6" w:rsidRPr="001822E6" w:rsidRDefault="001822E6" w:rsidP="001822E6">
      <w:pPr>
        <w:keepNext/>
        <w:keepLines/>
        <w:numPr>
          <w:ilvl w:val="0"/>
          <w:numId w:val="41"/>
        </w:numPr>
        <w:jc w:val="both"/>
        <w:rPr>
          <w:sz w:val="22"/>
          <w:szCs w:val="22"/>
          <w:lang w:val="en-GB"/>
        </w:rPr>
      </w:pPr>
      <w:r w:rsidRPr="001822E6">
        <w:rPr>
          <w:sz w:val="22"/>
          <w:szCs w:val="22"/>
          <w:lang w:val="en-GB"/>
        </w:rPr>
        <w:lastRenderedPageBreak/>
        <w:t>To produce a data table that can be used to plot a Kaplan-Meier curve, each row needs to represent a unique time period. In other words, deduplication of the time data (i.e., the elimination of duplicated time data) is required. Click anywhere in column A and, in the ribbon, click on Data &gt; Data Tools &gt; Remove Duplicates.</w:t>
      </w:r>
    </w:p>
    <w:p w:rsidR="001822E6" w:rsidRPr="001822E6" w:rsidRDefault="001822E6" w:rsidP="00EE7EEF">
      <w:pPr>
        <w:pStyle w:val="BodyTextMain"/>
        <w:rPr>
          <w:lang w:val="en-GB"/>
        </w:rPr>
      </w:pPr>
    </w:p>
    <w:p w:rsidR="001822E6" w:rsidRPr="001822E6" w:rsidRDefault="001822E6" w:rsidP="00EE7EEF">
      <w:pPr>
        <w:pStyle w:val="BodyTextMain"/>
        <w:jc w:val="center"/>
      </w:pPr>
      <w:r w:rsidRPr="001822E6">
        <w:rPr>
          <w:noProof/>
          <w:lang w:val="en-GB" w:eastAsia="en-GB"/>
        </w:rPr>
        <w:drawing>
          <wp:inline distT="0" distB="0" distL="0" distR="0" wp14:anchorId="62B8A83F" wp14:editId="611B5AAB">
            <wp:extent cx="5943600" cy="2221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aturation sat="0"/>
                              </a14:imgEffect>
                              <a14:imgEffect>
                                <a14:brightnessContrast contrast="20000"/>
                              </a14:imgEffect>
                            </a14:imgLayer>
                          </a14:imgProps>
                        </a:ext>
                      </a:extLst>
                    </a:blip>
                    <a:stretch>
                      <a:fillRect/>
                    </a:stretch>
                  </pic:blipFill>
                  <pic:spPr>
                    <a:xfrm>
                      <a:off x="0" y="0"/>
                      <a:ext cx="5943600" cy="2221865"/>
                    </a:xfrm>
                    <a:prstGeom prst="rect">
                      <a:avLst/>
                    </a:prstGeom>
                  </pic:spPr>
                </pic:pic>
              </a:graphicData>
            </a:graphic>
          </wp:inline>
        </w:drawing>
      </w:r>
    </w:p>
    <w:p w:rsidR="001822E6" w:rsidRPr="001822E6" w:rsidRDefault="001822E6" w:rsidP="00EE7EEF">
      <w:pPr>
        <w:pStyle w:val="BodyTextMain"/>
        <w:rPr>
          <w:lang w:val="en-GB"/>
        </w:rPr>
      </w:pPr>
    </w:p>
    <w:p w:rsidR="001822E6" w:rsidRPr="001822E6" w:rsidRDefault="001822E6" w:rsidP="001822E6">
      <w:pPr>
        <w:numPr>
          <w:ilvl w:val="0"/>
          <w:numId w:val="41"/>
        </w:numPr>
        <w:jc w:val="both"/>
        <w:rPr>
          <w:sz w:val="22"/>
          <w:szCs w:val="22"/>
          <w:lang w:val="en-GB"/>
        </w:rPr>
      </w:pPr>
      <w:r w:rsidRPr="001822E6">
        <w:rPr>
          <w:sz w:val="22"/>
          <w:szCs w:val="22"/>
          <w:lang w:val="en-GB"/>
        </w:rPr>
        <w:t>After the duplicates have been removed, sort the data in ascending order (i.e., in the ribbon, click on Home &gt; Editing &gt; Sort &amp; Filter &gt; Sort Smallest to Largest) and add a row for time 0 at the top of the column, below the column label.</w:t>
      </w:r>
    </w:p>
    <w:p w:rsidR="001822E6" w:rsidRPr="001822E6" w:rsidRDefault="001822E6" w:rsidP="001822E6">
      <w:pPr>
        <w:jc w:val="both"/>
        <w:rPr>
          <w:sz w:val="22"/>
          <w:szCs w:val="22"/>
          <w:lang w:val="en-GB"/>
        </w:rPr>
      </w:pPr>
    </w:p>
    <w:p w:rsidR="001822E6" w:rsidRPr="001822E6" w:rsidRDefault="001822E6" w:rsidP="00EE7EEF">
      <w:pPr>
        <w:pStyle w:val="BodyTextMain"/>
        <w:jc w:val="center"/>
      </w:pPr>
      <w:r w:rsidRPr="001822E6">
        <w:rPr>
          <w:noProof/>
          <w:lang w:val="en-GB" w:eastAsia="en-GB"/>
        </w:rPr>
        <w:drawing>
          <wp:inline distT="0" distB="0" distL="0" distR="0" wp14:anchorId="3172412D" wp14:editId="073B1CFD">
            <wp:extent cx="1933575" cy="269611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1529" cy="2707202"/>
                    </a:xfrm>
                    <a:prstGeom prst="rect">
                      <a:avLst/>
                    </a:prstGeom>
                  </pic:spPr>
                </pic:pic>
              </a:graphicData>
            </a:graphic>
          </wp:inline>
        </w:drawing>
      </w:r>
    </w:p>
    <w:p w:rsidR="001822E6" w:rsidRPr="001822E6" w:rsidRDefault="001822E6" w:rsidP="00EE7EEF">
      <w:pPr>
        <w:pStyle w:val="BodyTextMain"/>
        <w:rPr>
          <w:lang w:val="en-GB"/>
        </w:rPr>
      </w:pPr>
    </w:p>
    <w:p w:rsidR="001822E6" w:rsidRPr="001822E6" w:rsidRDefault="001822E6" w:rsidP="001822E6">
      <w:pPr>
        <w:numPr>
          <w:ilvl w:val="0"/>
          <w:numId w:val="41"/>
        </w:numPr>
        <w:jc w:val="both"/>
        <w:rPr>
          <w:sz w:val="22"/>
          <w:szCs w:val="22"/>
          <w:lang w:val="en-GB"/>
        </w:rPr>
      </w:pPr>
      <w:r w:rsidRPr="001822E6">
        <w:rPr>
          <w:sz w:val="22"/>
          <w:szCs w:val="22"/>
          <w:lang w:val="en-GB"/>
        </w:rPr>
        <w:t>Create, in order, the following columns next to the “Period, t” column:</w:t>
      </w:r>
    </w:p>
    <w:p w:rsidR="001822E6" w:rsidRPr="001822E6" w:rsidRDefault="001822E6" w:rsidP="001822E6">
      <w:pPr>
        <w:numPr>
          <w:ilvl w:val="0"/>
          <w:numId w:val="40"/>
        </w:numPr>
        <w:jc w:val="both"/>
        <w:rPr>
          <w:sz w:val="22"/>
          <w:szCs w:val="22"/>
          <w:lang w:val="en-GB"/>
        </w:rPr>
      </w:pPr>
      <w:r w:rsidRPr="001822E6">
        <w:rPr>
          <w:sz w:val="22"/>
          <w:szCs w:val="22"/>
          <w:lang w:val="en-GB"/>
        </w:rPr>
        <w:t># of Customers</w:t>
      </w:r>
    </w:p>
    <w:p w:rsidR="001822E6" w:rsidRPr="001822E6" w:rsidRDefault="001822E6" w:rsidP="001822E6">
      <w:pPr>
        <w:numPr>
          <w:ilvl w:val="0"/>
          <w:numId w:val="40"/>
        </w:numPr>
        <w:jc w:val="both"/>
        <w:rPr>
          <w:sz w:val="22"/>
          <w:szCs w:val="22"/>
          <w:lang w:val="en-GB"/>
        </w:rPr>
      </w:pPr>
      <w:r w:rsidRPr="001822E6">
        <w:rPr>
          <w:sz w:val="22"/>
          <w:szCs w:val="22"/>
          <w:lang w:val="en-GB"/>
        </w:rPr>
        <w:t># Churned</w:t>
      </w:r>
    </w:p>
    <w:p w:rsidR="001822E6" w:rsidRPr="001822E6" w:rsidRDefault="001822E6" w:rsidP="001822E6">
      <w:pPr>
        <w:numPr>
          <w:ilvl w:val="0"/>
          <w:numId w:val="40"/>
        </w:numPr>
        <w:jc w:val="both"/>
        <w:rPr>
          <w:sz w:val="22"/>
          <w:szCs w:val="22"/>
          <w:lang w:val="en-GB"/>
        </w:rPr>
      </w:pPr>
      <w:r w:rsidRPr="001822E6">
        <w:rPr>
          <w:sz w:val="22"/>
          <w:szCs w:val="22"/>
          <w:lang w:val="en-GB"/>
        </w:rPr>
        <w:t># Censored</w:t>
      </w:r>
    </w:p>
    <w:p w:rsidR="001822E6" w:rsidRPr="001822E6" w:rsidRDefault="001822E6" w:rsidP="001822E6">
      <w:pPr>
        <w:numPr>
          <w:ilvl w:val="0"/>
          <w:numId w:val="40"/>
        </w:numPr>
        <w:jc w:val="both"/>
        <w:rPr>
          <w:sz w:val="22"/>
          <w:szCs w:val="22"/>
          <w:lang w:val="en-GB"/>
        </w:rPr>
      </w:pPr>
      <w:r w:rsidRPr="001822E6">
        <w:rPr>
          <w:sz w:val="22"/>
          <w:szCs w:val="22"/>
          <w:lang w:val="en-GB"/>
        </w:rPr>
        <w:t># of Remaining Customers</w:t>
      </w:r>
    </w:p>
    <w:p w:rsidR="001822E6" w:rsidRPr="001822E6" w:rsidRDefault="001822E6" w:rsidP="001822E6">
      <w:pPr>
        <w:numPr>
          <w:ilvl w:val="0"/>
          <w:numId w:val="40"/>
        </w:numPr>
        <w:jc w:val="both"/>
        <w:rPr>
          <w:sz w:val="22"/>
          <w:szCs w:val="22"/>
          <w:lang w:val="en-GB"/>
        </w:rPr>
      </w:pPr>
      <w:r w:rsidRPr="001822E6">
        <w:rPr>
          <w:sz w:val="22"/>
          <w:szCs w:val="22"/>
          <w:lang w:val="en-GB"/>
        </w:rPr>
        <w:t>Survival Rate</w:t>
      </w:r>
    </w:p>
    <w:p w:rsidR="001822E6" w:rsidRPr="001822E6" w:rsidRDefault="001822E6" w:rsidP="001822E6">
      <w:pPr>
        <w:numPr>
          <w:ilvl w:val="0"/>
          <w:numId w:val="40"/>
        </w:numPr>
        <w:jc w:val="both"/>
        <w:rPr>
          <w:sz w:val="22"/>
          <w:szCs w:val="22"/>
          <w:lang w:val="en-GB"/>
        </w:rPr>
      </w:pPr>
      <w:r w:rsidRPr="001822E6">
        <w:rPr>
          <w:sz w:val="22"/>
          <w:szCs w:val="22"/>
          <w:lang w:val="en-GB"/>
        </w:rPr>
        <w:t>Survival Function, S(t)</w:t>
      </w:r>
    </w:p>
    <w:p w:rsidR="001822E6" w:rsidRPr="001822E6" w:rsidRDefault="001822E6" w:rsidP="001822E6">
      <w:pPr>
        <w:numPr>
          <w:ilvl w:val="0"/>
          <w:numId w:val="41"/>
        </w:numPr>
        <w:jc w:val="both"/>
        <w:rPr>
          <w:sz w:val="22"/>
          <w:szCs w:val="22"/>
          <w:lang w:val="en-GB"/>
        </w:rPr>
      </w:pPr>
      <w:r w:rsidRPr="001822E6">
        <w:rPr>
          <w:sz w:val="22"/>
          <w:szCs w:val="22"/>
          <w:lang w:val="en-GB"/>
        </w:rPr>
        <w:lastRenderedPageBreak/>
        <w:t>In cell B2, under “# of Customers,” provide the total number of subjects in the study at time 0, by counting the number of rows in the original dataset. This task can be accomplished in Excel using the COUNTA function, which counts the number of non-empty cells in the range of cells selected. In our example, the unprocessed dataset is stored in a worksheet labelled “Data.” Using the function =COUNTA(Data!$A$2:$A$5001) results in a count of all non-empty cells in the “State” column of the dataset.</w:t>
      </w:r>
    </w:p>
    <w:p w:rsidR="001822E6" w:rsidRPr="001822E6" w:rsidRDefault="001822E6" w:rsidP="00EE7EEF">
      <w:pPr>
        <w:pStyle w:val="BodyTextMain"/>
        <w:rPr>
          <w:lang w:val="en-GB"/>
        </w:rPr>
      </w:pPr>
    </w:p>
    <w:p w:rsidR="001822E6" w:rsidRPr="001822E6" w:rsidRDefault="001822E6" w:rsidP="00EE7EEF">
      <w:pPr>
        <w:pStyle w:val="BodyTextMain"/>
        <w:jc w:val="center"/>
      </w:pPr>
      <w:r w:rsidRPr="001822E6">
        <w:rPr>
          <w:noProof/>
          <w:lang w:val="en-GB" w:eastAsia="en-GB"/>
        </w:rPr>
        <w:drawing>
          <wp:inline distT="0" distB="0" distL="0" distR="0" wp14:anchorId="5104C47A" wp14:editId="3EF25A6E">
            <wp:extent cx="5724525" cy="16231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aturation sat="0"/>
                              </a14:imgEffect>
                              <a14:imgEffect>
                                <a14:brightnessContrast contrast="20000"/>
                              </a14:imgEffect>
                            </a14:imgLayer>
                          </a14:imgProps>
                        </a:ext>
                      </a:extLst>
                    </a:blip>
                    <a:stretch>
                      <a:fillRect/>
                    </a:stretch>
                  </pic:blipFill>
                  <pic:spPr>
                    <a:xfrm>
                      <a:off x="0" y="0"/>
                      <a:ext cx="5791764" cy="1642237"/>
                    </a:xfrm>
                    <a:prstGeom prst="rect">
                      <a:avLst/>
                    </a:prstGeom>
                  </pic:spPr>
                </pic:pic>
              </a:graphicData>
            </a:graphic>
          </wp:inline>
        </w:drawing>
      </w:r>
    </w:p>
    <w:p w:rsidR="001822E6" w:rsidRPr="001822E6" w:rsidRDefault="001822E6" w:rsidP="00EE7EEF">
      <w:pPr>
        <w:pStyle w:val="BodyTextMain"/>
        <w:rPr>
          <w:lang w:val="en-GB"/>
        </w:rPr>
      </w:pPr>
    </w:p>
    <w:p w:rsidR="001822E6" w:rsidRPr="001822E6" w:rsidRDefault="001822E6" w:rsidP="001822E6">
      <w:pPr>
        <w:numPr>
          <w:ilvl w:val="0"/>
          <w:numId w:val="41"/>
        </w:numPr>
        <w:jc w:val="both"/>
        <w:rPr>
          <w:sz w:val="22"/>
          <w:szCs w:val="22"/>
          <w:lang w:val="en-GB"/>
        </w:rPr>
      </w:pPr>
      <w:r w:rsidRPr="001822E6">
        <w:rPr>
          <w:sz w:val="22"/>
          <w:szCs w:val="22"/>
          <w:lang w:val="en-GB"/>
        </w:rPr>
        <w:t>In cell E2, type = $B2-$C2, to indicate that the number of remaining customers is the difference between the number of customers at the beginning of the period and the number of customers that have churned.</w:t>
      </w:r>
    </w:p>
    <w:p w:rsidR="001822E6" w:rsidRPr="001822E6" w:rsidRDefault="001822E6" w:rsidP="001822E6">
      <w:pPr>
        <w:numPr>
          <w:ilvl w:val="0"/>
          <w:numId w:val="41"/>
        </w:numPr>
        <w:jc w:val="both"/>
        <w:rPr>
          <w:sz w:val="22"/>
          <w:szCs w:val="22"/>
          <w:lang w:val="en-GB"/>
        </w:rPr>
      </w:pPr>
      <w:r w:rsidRPr="001822E6">
        <w:rPr>
          <w:sz w:val="22"/>
          <w:szCs w:val="22"/>
          <w:lang w:val="en-GB"/>
        </w:rPr>
        <w:t>In cell F2, type = $E2/$B2. The survival rate is the proportion of surviving customers at the end of the period to the number of customers at the beginning of the period.</w:t>
      </w:r>
    </w:p>
    <w:p w:rsidR="001822E6" w:rsidRPr="001822E6" w:rsidRDefault="001822E6" w:rsidP="001822E6">
      <w:pPr>
        <w:numPr>
          <w:ilvl w:val="0"/>
          <w:numId w:val="41"/>
        </w:numPr>
        <w:jc w:val="both"/>
        <w:rPr>
          <w:sz w:val="22"/>
          <w:szCs w:val="22"/>
          <w:lang w:val="en-GB"/>
        </w:rPr>
      </w:pPr>
      <w:r w:rsidRPr="001822E6">
        <w:rPr>
          <w:sz w:val="22"/>
          <w:szCs w:val="22"/>
          <w:lang w:val="en-GB"/>
        </w:rPr>
        <w:t>In cell G2, type = $F2.</w:t>
      </w:r>
    </w:p>
    <w:p w:rsidR="001822E6" w:rsidRPr="001822E6" w:rsidRDefault="001822E6" w:rsidP="00EE7EEF">
      <w:pPr>
        <w:pStyle w:val="BodyTextMain"/>
        <w:rPr>
          <w:lang w:val="en-GB"/>
        </w:rPr>
      </w:pPr>
    </w:p>
    <w:p w:rsidR="001822E6" w:rsidRPr="001822E6" w:rsidRDefault="001822E6" w:rsidP="00EE7EEF">
      <w:pPr>
        <w:pStyle w:val="BodyTextMain"/>
        <w:jc w:val="center"/>
      </w:pPr>
      <w:r w:rsidRPr="001822E6">
        <w:rPr>
          <w:noProof/>
          <w:lang w:val="en-GB" w:eastAsia="en-GB"/>
        </w:rPr>
        <w:drawing>
          <wp:inline distT="0" distB="0" distL="0" distR="0" wp14:anchorId="0E6A8B0F" wp14:editId="28656663">
            <wp:extent cx="5943600" cy="775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75335"/>
                    </a:xfrm>
                    <a:prstGeom prst="rect">
                      <a:avLst/>
                    </a:prstGeom>
                  </pic:spPr>
                </pic:pic>
              </a:graphicData>
            </a:graphic>
          </wp:inline>
        </w:drawing>
      </w:r>
    </w:p>
    <w:p w:rsidR="001822E6" w:rsidRPr="001822E6" w:rsidRDefault="001822E6" w:rsidP="00EE7EEF">
      <w:pPr>
        <w:pStyle w:val="BodyTextMain"/>
        <w:rPr>
          <w:lang w:val="en-GB"/>
        </w:rPr>
      </w:pPr>
    </w:p>
    <w:p w:rsidR="001822E6" w:rsidRPr="001822E6" w:rsidRDefault="001822E6" w:rsidP="001822E6">
      <w:pPr>
        <w:numPr>
          <w:ilvl w:val="0"/>
          <w:numId w:val="41"/>
        </w:numPr>
        <w:jc w:val="both"/>
        <w:rPr>
          <w:sz w:val="22"/>
          <w:szCs w:val="22"/>
          <w:lang w:val="en-GB"/>
        </w:rPr>
      </w:pPr>
      <w:r w:rsidRPr="001822E6">
        <w:rPr>
          <w:sz w:val="22"/>
          <w:szCs w:val="22"/>
          <w:lang w:val="en-GB"/>
        </w:rPr>
        <w:t>In cell B3, type = $E2-$D3 to represent that the number of customers at the beginning of the period is the number of customers at the end of the previous period, less those customers that have been censored.</w:t>
      </w:r>
    </w:p>
    <w:p w:rsidR="001822E6" w:rsidRPr="001822E6" w:rsidRDefault="001822E6" w:rsidP="001822E6">
      <w:pPr>
        <w:numPr>
          <w:ilvl w:val="0"/>
          <w:numId w:val="41"/>
        </w:numPr>
        <w:jc w:val="both"/>
        <w:rPr>
          <w:sz w:val="22"/>
          <w:szCs w:val="22"/>
          <w:lang w:val="en-GB"/>
        </w:rPr>
      </w:pPr>
      <w:r w:rsidRPr="001822E6">
        <w:rPr>
          <w:sz w:val="22"/>
          <w:szCs w:val="22"/>
          <w:lang w:val="en-GB"/>
        </w:rPr>
        <w:t>In cell C3, count those customers that not only churned but churned in time period 1. Counting based on multiple criteria can be accomplished in Excel using the COUNTIFS function, which allows the use of multiple criteria, counting only those records for which all of the criteria evaluate as true. In cell C3, type = COUNTIFS(Data!$B$2:$B$5001,$A3,Data!$U$2:$U$5001,"= yes"). This command counts the number of records in the dataset that have an “Account Length” value of 1 and churned in period 1 (which is denoted by a value of “yes” in the “Churned?” column).</w:t>
      </w:r>
    </w:p>
    <w:p w:rsidR="001822E6" w:rsidRPr="001822E6" w:rsidRDefault="001822E6" w:rsidP="001822E6">
      <w:pPr>
        <w:numPr>
          <w:ilvl w:val="0"/>
          <w:numId w:val="41"/>
        </w:numPr>
        <w:jc w:val="both"/>
        <w:rPr>
          <w:sz w:val="22"/>
          <w:szCs w:val="22"/>
          <w:lang w:val="en-GB"/>
        </w:rPr>
      </w:pPr>
      <w:r w:rsidRPr="001822E6">
        <w:rPr>
          <w:sz w:val="22"/>
          <w:szCs w:val="22"/>
          <w:lang w:val="en-GB"/>
        </w:rPr>
        <w:t>In cell D3, type = COUNTIFS(Data!$B$2:$B$5001,$A3,Data!$U$2:$U$5001,"= no"). This command counts the number of records in the dataset that have an “Account Length” value of 1 and did not churn in period 1 (which is denoted by a value of “no” in the “Churned?” column).</w:t>
      </w:r>
    </w:p>
    <w:p w:rsidR="001822E6" w:rsidRPr="001822E6" w:rsidRDefault="001822E6" w:rsidP="001822E6">
      <w:pPr>
        <w:numPr>
          <w:ilvl w:val="0"/>
          <w:numId w:val="41"/>
        </w:numPr>
        <w:jc w:val="both"/>
        <w:rPr>
          <w:sz w:val="22"/>
          <w:szCs w:val="22"/>
          <w:lang w:val="en-GB"/>
        </w:rPr>
      </w:pPr>
      <w:r w:rsidRPr="001822E6">
        <w:rPr>
          <w:sz w:val="22"/>
          <w:szCs w:val="22"/>
          <w:lang w:val="en-GB"/>
        </w:rPr>
        <w:t>Copy and paste the formulas from cells E2 and F2 into cells E3 and F3, respectively, to calculate the number of remaining customers and survival rate at time 1.</w:t>
      </w:r>
    </w:p>
    <w:p w:rsidR="001822E6" w:rsidRPr="001822E6" w:rsidRDefault="001822E6" w:rsidP="001822E6">
      <w:pPr>
        <w:numPr>
          <w:ilvl w:val="0"/>
          <w:numId w:val="41"/>
        </w:numPr>
        <w:jc w:val="both"/>
        <w:rPr>
          <w:sz w:val="22"/>
          <w:szCs w:val="22"/>
          <w:lang w:val="en-GB"/>
        </w:rPr>
      </w:pPr>
      <w:r w:rsidRPr="001822E6">
        <w:rPr>
          <w:sz w:val="22"/>
          <w:szCs w:val="22"/>
          <w:lang w:val="en-GB"/>
        </w:rPr>
        <w:t>In cell G3, type = $G2*$F3 since the probability of survival past time 1 is the product of the survival rates at all times less than or equal to 1. See Exhibit 4 for a summary of all Excel formulas used thus far.</w:t>
      </w:r>
    </w:p>
    <w:p w:rsidR="001822E6" w:rsidRPr="001822E6" w:rsidRDefault="001822E6" w:rsidP="001822E6">
      <w:pPr>
        <w:numPr>
          <w:ilvl w:val="0"/>
          <w:numId w:val="41"/>
        </w:numPr>
        <w:jc w:val="both"/>
        <w:rPr>
          <w:sz w:val="22"/>
          <w:szCs w:val="22"/>
          <w:lang w:val="en-GB"/>
        </w:rPr>
      </w:pPr>
      <w:r w:rsidRPr="001822E6">
        <w:rPr>
          <w:sz w:val="22"/>
          <w:szCs w:val="22"/>
          <w:lang w:val="en-GB"/>
        </w:rPr>
        <w:lastRenderedPageBreak/>
        <w:t>Click and drag to select cells B3 to G3. Copy the formulas through the rest of the table by double-clicking (when the cursor turns to a black + symbol) on the fill handle in the bottom right corner of the selected cells.</w:t>
      </w:r>
    </w:p>
    <w:p w:rsidR="001822E6" w:rsidRPr="001822E6" w:rsidRDefault="001822E6" w:rsidP="00EE7EEF">
      <w:pPr>
        <w:pStyle w:val="BodyTextMain"/>
        <w:rPr>
          <w:lang w:val="en-GB"/>
        </w:rPr>
      </w:pPr>
    </w:p>
    <w:p w:rsidR="001822E6" w:rsidRPr="001822E6" w:rsidRDefault="001822E6" w:rsidP="00EE7EEF">
      <w:pPr>
        <w:pStyle w:val="BodyTextMain"/>
        <w:jc w:val="center"/>
      </w:pPr>
      <w:r w:rsidRPr="001822E6">
        <w:rPr>
          <w:noProof/>
          <w:lang w:val="en-GB" w:eastAsia="en-GB"/>
        </w:rPr>
        <w:drawing>
          <wp:inline distT="0" distB="0" distL="0" distR="0" wp14:anchorId="0BF1209B" wp14:editId="3C7CA2B1">
            <wp:extent cx="5276850" cy="8648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aturation sat="0"/>
                              </a14:imgEffect>
                              <a14:imgEffect>
                                <a14:brightnessContrast contrast="20000"/>
                              </a14:imgEffect>
                            </a14:imgLayer>
                          </a14:imgProps>
                        </a:ext>
                      </a:extLst>
                    </a:blip>
                    <a:stretch>
                      <a:fillRect/>
                    </a:stretch>
                  </pic:blipFill>
                  <pic:spPr>
                    <a:xfrm>
                      <a:off x="0" y="0"/>
                      <a:ext cx="5320226" cy="871926"/>
                    </a:xfrm>
                    <a:prstGeom prst="rect">
                      <a:avLst/>
                    </a:prstGeom>
                  </pic:spPr>
                </pic:pic>
              </a:graphicData>
            </a:graphic>
          </wp:inline>
        </w:drawing>
      </w:r>
    </w:p>
    <w:p w:rsidR="001822E6" w:rsidRPr="001822E6" w:rsidRDefault="001822E6" w:rsidP="00EE7EEF">
      <w:pPr>
        <w:pStyle w:val="BodyTextMain"/>
        <w:rPr>
          <w:lang w:val="en-GB"/>
        </w:rPr>
      </w:pPr>
    </w:p>
    <w:p w:rsidR="001822E6" w:rsidRPr="00DD6920" w:rsidRDefault="001822E6" w:rsidP="001822E6">
      <w:pPr>
        <w:numPr>
          <w:ilvl w:val="0"/>
          <w:numId w:val="41"/>
        </w:numPr>
        <w:jc w:val="both"/>
        <w:rPr>
          <w:sz w:val="22"/>
          <w:szCs w:val="22"/>
          <w:lang w:val="en-GB"/>
        </w:rPr>
      </w:pPr>
      <w:r w:rsidRPr="00DD6920">
        <w:rPr>
          <w:sz w:val="22"/>
          <w:szCs w:val="22"/>
          <w:lang w:val="en-GB"/>
        </w:rPr>
        <w:t>The result is a table of the estimated survival function that can be used to plot a Kaplan-Meier survival curve.</w:t>
      </w:r>
    </w:p>
    <w:p w:rsidR="001822E6" w:rsidRPr="001822E6" w:rsidRDefault="001822E6" w:rsidP="00EE7EEF">
      <w:pPr>
        <w:pStyle w:val="BodyTextMain"/>
        <w:rPr>
          <w:lang w:val="en-GB"/>
        </w:rPr>
      </w:pPr>
    </w:p>
    <w:p w:rsidR="001822E6" w:rsidRPr="001822E6" w:rsidRDefault="001822E6" w:rsidP="00EE7EEF">
      <w:pPr>
        <w:pStyle w:val="BodyTextMain"/>
        <w:jc w:val="center"/>
        <w:rPr>
          <w:lang w:val="en-GB"/>
        </w:rPr>
      </w:pPr>
      <w:r w:rsidRPr="001822E6">
        <w:rPr>
          <w:noProof/>
          <w:lang w:val="en-GB" w:eastAsia="en-GB"/>
        </w:rPr>
        <w:drawing>
          <wp:inline distT="0" distB="0" distL="0" distR="0" wp14:anchorId="24E36F88" wp14:editId="443A72F9">
            <wp:extent cx="5095875" cy="147649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6705" cy="1499916"/>
                    </a:xfrm>
                    <a:prstGeom prst="rect">
                      <a:avLst/>
                    </a:prstGeom>
                  </pic:spPr>
                </pic:pic>
              </a:graphicData>
            </a:graphic>
          </wp:inline>
        </w:drawing>
      </w:r>
    </w:p>
    <w:p w:rsidR="001822E6" w:rsidRPr="001822E6" w:rsidRDefault="001822E6" w:rsidP="00EE7EEF">
      <w:pPr>
        <w:pStyle w:val="BodyTextMain"/>
        <w:rPr>
          <w:lang w:val="en-GB"/>
        </w:rPr>
      </w:pPr>
    </w:p>
    <w:p w:rsidR="001822E6" w:rsidRPr="001822E6" w:rsidRDefault="001822E6" w:rsidP="00EE7EEF">
      <w:pPr>
        <w:pStyle w:val="BodyTextMain"/>
        <w:rPr>
          <w:lang w:val="en-GB"/>
        </w:rPr>
      </w:pPr>
    </w:p>
    <w:p w:rsidR="001822E6" w:rsidRPr="001822E6" w:rsidRDefault="001822E6" w:rsidP="00EE7EEF">
      <w:pPr>
        <w:pStyle w:val="Casehead2"/>
        <w:rPr>
          <w:lang w:val="en-GB"/>
        </w:rPr>
      </w:pPr>
      <w:r w:rsidRPr="001822E6">
        <w:rPr>
          <w:lang w:val="en-GB"/>
        </w:rPr>
        <w:t>How to Plot a Kaplan-Meier Survival Curve in Microsoft Excel</w:t>
      </w:r>
    </w:p>
    <w:p w:rsidR="001822E6" w:rsidRPr="001822E6" w:rsidRDefault="001822E6" w:rsidP="00EE7EEF">
      <w:pPr>
        <w:pStyle w:val="BodyTextMain"/>
        <w:rPr>
          <w:lang w:val="en-GB"/>
        </w:rPr>
      </w:pPr>
    </w:p>
    <w:p w:rsidR="001822E6" w:rsidRPr="001822E6" w:rsidRDefault="001822E6" w:rsidP="00EE7EEF">
      <w:pPr>
        <w:pStyle w:val="BodyTextMain"/>
        <w:rPr>
          <w:lang w:val="en-GB"/>
        </w:rPr>
      </w:pPr>
      <w:r w:rsidRPr="001822E6">
        <w:rPr>
          <w:lang w:val="en-GB"/>
        </w:rPr>
        <w:t>To create the step chart for the survival function values obtained in the preceding section, some quick data manipulation is needed so that the data are in a format that can be easily charted by Excel.</w:t>
      </w:r>
    </w:p>
    <w:p w:rsidR="001822E6" w:rsidRPr="001822E6" w:rsidRDefault="001822E6" w:rsidP="00EE7EEF">
      <w:pPr>
        <w:pStyle w:val="BodyTextMain"/>
        <w:rPr>
          <w:lang w:val="en-GB"/>
        </w:rPr>
      </w:pPr>
    </w:p>
    <w:p w:rsidR="001822E6" w:rsidRPr="001822E6" w:rsidRDefault="001822E6" w:rsidP="001822E6">
      <w:pPr>
        <w:keepNext/>
        <w:numPr>
          <w:ilvl w:val="0"/>
          <w:numId w:val="44"/>
        </w:numPr>
        <w:jc w:val="both"/>
        <w:rPr>
          <w:sz w:val="22"/>
          <w:szCs w:val="22"/>
          <w:lang w:val="en-GB"/>
        </w:rPr>
      </w:pPr>
      <w:r w:rsidRPr="001822E6">
        <w:rPr>
          <w:sz w:val="22"/>
          <w:szCs w:val="22"/>
          <w:lang w:val="en-GB"/>
        </w:rPr>
        <w:t>Copy and paste the “Period, t” and “Survival Function, S(t)” columns into columns I and J. Use Excel’s Paste Values feature to avoid copying the Excel formulas.</w:t>
      </w:r>
    </w:p>
    <w:p w:rsidR="001822E6" w:rsidRPr="001822E6" w:rsidRDefault="001822E6" w:rsidP="00EE7EEF">
      <w:pPr>
        <w:pStyle w:val="BodyTextMain"/>
        <w:rPr>
          <w:lang w:val="en-GB"/>
        </w:rPr>
      </w:pPr>
    </w:p>
    <w:p w:rsidR="001822E6" w:rsidRPr="001822E6" w:rsidRDefault="001822E6" w:rsidP="00EE7EEF">
      <w:pPr>
        <w:pStyle w:val="BodyTextMain"/>
        <w:jc w:val="center"/>
        <w:rPr>
          <w:lang w:val="en-GB"/>
        </w:rPr>
      </w:pPr>
      <w:r w:rsidRPr="001822E6">
        <w:rPr>
          <w:noProof/>
          <w:lang w:val="en-GB" w:eastAsia="en-GB"/>
        </w:rPr>
        <w:drawing>
          <wp:inline distT="0" distB="0" distL="0" distR="0" wp14:anchorId="4E214C43" wp14:editId="6E777C81">
            <wp:extent cx="3733800" cy="27468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aturation sat="0"/>
                              </a14:imgEffect>
                              <a14:imgEffect>
                                <a14:brightnessContrast contrast="20000"/>
                              </a14:imgEffect>
                            </a14:imgLayer>
                          </a14:imgProps>
                        </a:ext>
                      </a:extLst>
                    </a:blip>
                    <a:stretch>
                      <a:fillRect/>
                    </a:stretch>
                  </pic:blipFill>
                  <pic:spPr>
                    <a:xfrm>
                      <a:off x="0" y="0"/>
                      <a:ext cx="3795129" cy="2791983"/>
                    </a:xfrm>
                    <a:prstGeom prst="rect">
                      <a:avLst/>
                    </a:prstGeom>
                  </pic:spPr>
                </pic:pic>
              </a:graphicData>
            </a:graphic>
          </wp:inline>
        </w:drawing>
      </w:r>
    </w:p>
    <w:p w:rsidR="001822E6" w:rsidRPr="001822E6" w:rsidRDefault="001822E6" w:rsidP="001822E6">
      <w:pPr>
        <w:numPr>
          <w:ilvl w:val="0"/>
          <w:numId w:val="44"/>
        </w:numPr>
        <w:jc w:val="both"/>
        <w:rPr>
          <w:sz w:val="22"/>
          <w:szCs w:val="22"/>
          <w:lang w:val="en-GB"/>
        </w:rPr>
      </w:pPr>
      <w:r w:rsidRPr="001822E6">
        <w:rPr>
          <w:sz w:val="22"/>
          <w:szCs w:val="22"/>
          <w:lang w:val="en-GB"/>
        </w:rPr>
        <w:lastRenderedPageBreak/>
        <w:t>In column K, give each of the rows a numerical identifier starting with 1 in K2. Double-click on the fill handle to quickly populate each row. If all cells are populated with a value of 1, click on the Auto Fill Options at the bottom of the column and select Fill Series.</w:t>
      </w:r>
    </w:p>
    <w:p w:rsidR="001822E6" w:rsidRPr="001822E6" w:rsidRDefault="001822E6" w:rsidP="00EE7EEF">
      <w:pPr>
        <w:pStyle w:val="BodyTextMain"/>
        <w:rPr>
          <w:lang w:val="en-GB"/>
        </w:rPr>
      </w:pPr>
    </w:p>
    <w:p w:rsidR="001822E6" w:rsidRPr="001822E6" w:rsidRDefault="001822E6" w:rsidP="001822E6">
      <w:pPr>
        <w:jc w:val="center"/>
        <w:rPr>
          <w:sz w:val="22"/>
          <w:szCs w:val="22"/>
          <w:lang w:val="en-GB"/>
        </w:rPr>
      </w:pPr>
      <w:r w:rsidRPr="001822E6">
        <w:rPr>
          <w:noProof/>
          <w:sz w:val="22"/>
          <w:szCs w:val="22"/>
          <w:lang w:val="en-GB" w:eastAsia="en-GB"/>
        </w:rPr>
        <w:drawing>
          <wp:inline distT="0" distB="0" distL="0" distR="0" wp14:anchorId="3656361A" wp14:editId="246650C6">
            <wp:extent cx="4248743" cy="233395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aturation sat="0"/>
                              </a14:imgEffect>
                              <a14:imgEffect>
                                <a14:brightnessContrast contrast="20000"/>
                              </a14:imgEffect>
                            </a14:imgLayer>
                          </a14:imgProps>
                        </a:ext>
                      </a:extLst>
                    </a:blip>
                    <a:stretch>
                      <a:fillRect/>
                    </a:stretch>
                  </pic:blipFill>
                  <pic:spPr>
                    <a:xfrm>
                      <a:off x="0" y="0"/>
                      <a:ext cx="4248743" cy="2333951"/>
                    </a:xfrm>
                    <a:prstGeom prst="rect">
                      <a:avLst/>
                    </a:prstGeom>
                  </pic:spPr>
                </pic:pic>
              </a:graphicData>
            </a:graphic>
          </wp:inline>
        </w:drawing>
      </w:r>
    </w:p>
    <w:p w:rsidR="001822E6" w:rsidRPr="001822E6" w:rsidRDefault="001822E6" w:rsidP="00EE7EEF">
      <w:pPr>
        <w:pStyle w:val="BodyTextMain"/>
        <w:rPr>
          <w:lang w:val="en-GB"/>
        </w:rPr>
      </w:pPr>
    </w:p>
    <w:p w:rsidR="001822E6" w:rsidRPr="001822E6" w:rsidRDefault="001822E6" w:rsidP="001822E6">
      <w:pPr>
        <w:keepNext/>
        <w:numPr>
          <w:ilvl w:val="0"/>
          <w:numId w:val="44"/>
        </w:numPr>
        <w:jc w:val="both"/>
        <w:rPr>
          <w:sz w:val="22"/>
          <w:szCs w:val="22"/>
          <w:lang w:val="en-GB"/>
        </w:rPr>
      </w:pPr>
      <w:r w:rsidRPr="001822E6">
        <w:rPr>
          <w:sz w:val="22"/>
          <w:szCs w:val="22"/>
          <w:lang w:val="en-GB"/>
        </w:rPr>
        <w:t>Excluding time 0, copy all of the time periods in column I (range I3:I285 in the screenshot below). Append these values to the end of the column I.</w:t>
      </w:r>
    </w:p>
    <w:p w:rsidR="001822E6" w:rsidRPr="001822E6" w:rsidRDefault="001822E6" w:rsidP="00EE7EEF">
      <w:pPr>
        <w:pStyle w:val="BodyTextMain"/>
        <w:rPr>
          <w:lang w:val="en-GB"/>
        </w:rPr>
      </w:pPr>
    </w:p>
    <w:p w:rsidR="001822E6" w:rsidRPr="001822E6" w:rsidRDefault="001822E6" w:rsidP="00EE7EEF">
      <w:pPr>
        <w:pStyle w:val="BodyTextMain"/>
        <w:jc w:val="center"/>
        <w:rPr>
          <w:lang w:val="en-GB"/>
        </w:rPr>
      </w:pPr>
      <w:r w:rsidRPr="001822E6">
        <w:rPr>
          <w:noProof/>
          <w:lang w:val="en-GB" w:eastAsia="en-GB"/>
        </w:rPr>
        <w:drawing>
          <wp:inline distT="0" distB="0" distL="0" distR="0" wp14:anchorId="6550A236" wp14:editId="616BD51F">
            <wp:extent cx="4356545" cy="3520440"/>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aturation sat="0"/>
                              </a14:imgEffect>
                            </a14:imgLayer>
                          </a14:imgProps>
                        </a:ext>
                      </a:extLst>
                    </a:blip>
                    <a:stretch>
                      <a:fillRect/>
                    </a:stretch>
                  </pic:blipFill>
                  <pic:spPr>
                    <a:xfrm>
                      <a:off x="0" y="0"/>
                      <a:ext cx="4377358" cy="3537259"/>
                    </a:xfrm>
                    <a:prstGeom prst="rect">
                      <a:avLst/>
                    </a:prstGeom>
                  </pic:spPr>
                </pic:pic>
              </a:graphicData>
            </a:graphic>
          </wp:inline>
        </w:drawing>
      </w:r>
    </w:p>
    <w:p w:rsidR="001822E6" w:rsidRPr="001822E6" w:rsidRDefault="001822E6" w:rsidP="00EE7EEF">
      <w:pPr>
        <w:pStyle w:val="BodyTextMain"/>
        <w:rPr>
          <w:lang w:val="en-GB"/>
        </w:rPr>
      </w:pPr>
    </w:p>
    <w:p w:rsidR="001822E6" w:rsidRPr="001822E6" w:rsidRDefault="001822E6" w:rsidP="00EE7EEF">
      <w:pPr>
        <w:pStyle w:val="BodyTextMain"/>
        <w:rPr>
          <w:lang w:val="en-GB"/>
        </w:rPr>
      </w:pPr>
    </w:p>
    <w:p w:rsidR="001822E6" w:rsidRPr="001822E6" w:rsidRDefault="001822E6" w:rsidP="00EE7EEF">
      <w:pPr>
        <w:pStyle w:val="BodyTextMain"/>
        <w:rPr>
          <w:lang w:val="en-GB"/>
        </w:rPr>
      </w:pPr>
    </w:p>
    <w:p w:rsidR="001822E6" w:rsidRPr="001822E6" w:rsidRDefault="001822E6" w:rsidP="00EE7EEF">
      <w:pPr>
        <w:pStyle w:val="BodyTextMain"/>
        <w:rPr>
          <w:lang w:val="en-GB"/>
        </w:rPr>
      </w:pPr>
    </w:p>
    <w:p w:rsidR="001822E6" w:rsidRPr="001822E6" w:rsidRDefault="001822E6" w:rsidP="001822E6">
      <w:pPr>
        <w:keepNext/>
        <w:numPr>
          <w:ilvl w:val="0"/>
          <w:numId w:val="44"/>
        </w:numPr>
        <w:jc w:val="both"/>
        <w:rPr>
          <w:sz w:val="22"/>
          <w:szCs w:val="22"/>
          <w:lang w:val="en-GB"/>
        </w:rPr>
      </w:pPr>
      <w:r w:rsidRPr="001822E6">
        <w:rPr>
          <w:sz w:val="22"/>
          <w:szCs w:val="22"/>
          <w:lang w:val="en-GB"/>
        </w:rPr>
        <w:lastRenderedPageBreak/>
        <w:t>Excluding the last row, copy the survival function values and the numerical identifiers (range J2:K284 in the screenshot below). Append these values to the end of columns J and K.</w:t>
      </w:r>
    </w:p>
    <w:p w:rsidR="001822E6" w:rsidRPr="001822E6" w:rsidRDefault="001822E6" w:rsidP="00EE7EEF">
      <w:pPr>
        <w:pStyle w:val="BodyTextMain"/>
        <w:rPr>
          <w:lang w:val="en-GB"/>
        </w:rPr>
      </w:pPr>
    </w:p>
    <w:p w:rsidR="001822E6" w:rsidRPr="001822E6" w:rsidRDefault="001822E6" w:rsidP="00EE7EEF">
      <w:pPr>
        <w:pStyle w:val="BodyTextMain"/>
        <w:jc w:val="center"/>
        <w:rPr>
          <w:lang w:val="en-GB"/>
        </w:rPr>
      </w:pPr>
      <w:r w:rsidRPr="001822E6">
        <w:rPr>
          <w:noProof/>
          <w:lang w:val="en-GB" w:eastAsia="en-GB"/>
        </w:rPr>
        <w:drawing>
          <wp:inline distT="0" distB="0" distL="0" distR="0" wp14:anchorId="113C6F57" wp14:editId="568822F6">
            <wp:extent cx="3857625" cy="328872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aturation sat="0"/>
                              </a14:imgEffect>
                            </a14:imgLayer>
                          </a14:imgProps>
                        </a:ext>
                      </a:extLst>
                    </a:blip>
                    <a:stretch>
                      <a:fillRect/>
                    </a:stretch>
                  </pic:blipFill>
                  <pic:spPr>
                    <a:xfrm>
                      <a:off x="0" y="0"/>
                      <a:ext cx="3887135" cy="3313881"/>
                    </a:xfrm>
                    <a:prstGeom prst="rect">
                      <a:avLst/>
                    </a:prstGeom>
                  </pic:spPr>
                </pic:pic>
              </a:graphicData>
            </a:graphic>
          </wp:inline>
        </w:drawing>
      </w:r>
    </w:p>
    <w:p w:rsidR="001822E6" w:rsidRPr="001822E6" w:rsidRDefault="001822E6" w:rsidP="00EE7EEF">
      <w:pPr>
        <w:pStyle w:val="BodyTextMain"/>
        <w:rPr>
          <w:lang w:val="en-GB"/>
        </w:rPr>
      </w:pPr>
    </w:p>
    <w:p w:rsidR="001822E6" w:rsidRPr="001822E6" w:rsidRDefault="001822E6" w:rsidP="001822E6">
      <w:pPr>
        <w:numPr>
          <w:ilvl w:val="0"/>
          <w:numId w:val="44"/>
        </w:numPr>
        <w:jc w:val="both"/>
        <w:rPr>
          <w:sz w:val="22"/>
          <w:szCs w:val="22"/>
          <w:lang w:val="en-GB"/>
        </w:rPr>
      </w:pPr>
      <w:r w:rsidRPr="001822E6">
        <w:rPr>
          <w:sz w:val="22"/>
          <w:szCs w:val="22"/>
          <w:lang w:val="en-GB"/>
        </w:rPr>
        <w:t>Sort the resultant table in ascending order using the numerical identifiers (column K).</w:t>
      </w:r>
    </w:p>
    <w:p w:rsidR="001822E6" w:rsidRPr="001822E6" w:rsidRDefault="001822E6" w:rsidP="00EE7EEF">
      <w:pPr>
        <w:pStyle w:val="BodyTextMain"/>
        <w:rPr>
          <w:lang w:val="en-GB"/>
        </w:rPr>
      </w:pPr>
    </w:p>
    <w:p w:rsidR="001822E6" w:rsidRPr="001822E6" w:rsidRDefault="001822E6" w:rsidP="00EE7EEF">
      <w:pPr>
        <w:pStyle w:val="BodyTextMain"/>
        <w:jc w:val="center"/>
        <w:rPr>
          <w:lang w:val="en-GB"/>
        </w:rPr>
      </w:pPr>
      <w:r w:rsidRPr="001822E6">
        <w:rPr>
          <w:noProof/>
          <w:lang w:val="en-GB" w:eastAsia="en-GB"/>
        </w:rPr>
        <w:drawing>
          <wp:inline distT="0" distB="0" distL="0" distR="0" wp14:anchorId="6D1220DE" wp14:editId="6B83D138">
            <wp:extent cx="4455410" cy="37052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aturation sat="0"/>
                              </a14:imgEffect>
                            </a14:imgLayer>
                          </a14:imgProps>
                        </a:ext>
                      </a:extLst>
                    </a:blip>
                    <a:stretch>
                      <a:fillRect/>
                    </a:stretch>
                  </pic:blipFill>
                  <pic:spPr>
                    <a:xfrm>
                      <a:off x="0" y="0"/>
                      <a:ext cx="4493459" cy="3736868"/>
                    </a:xfrm>
                    <a:prstGeom prst="rect">
                      <a:avLst/>
                    </a:prstGeom>
                  </pic:spPr>
                </pic:pic>
              </a:graphicData>
            </a:graphic>
          </wp:inline>
        </w:drawing>
      </w:r>
    </w:p>
    <w:p w:rsidR="001822E6" w:rsidRPr="001822E6" w:rsidRDefault="001822E6" w:rsidP="001822E6">
      <w:pPr>
        <w:numPr>
          <w:ilvl w:val="0"/>
          <w:numId w:val="44"/>
        </w:numPr>
        <w:jc w:val="both"/>
        <w:rPr>
          <w:sz w:val="22"/>
          <w:szCs w:val="22"/>
          <w:lang w:val="en-GB"/>
        </w:rPr>
      </w:pPr>
      <w:r w:rsidRPr="001822E6">
        <w:rPr>
          <w:sz w:val="22"/>
          <w:szCs w:val="22"/>
          <w:lang w:val="en-GB"/>
        </w:rPr>
        <w:lastRenderedPageBreak/>
        <w:t>Select the data in columns I and J. Create a step chart: in the ribbon, click on Insert &gt; Charts &gt; Insert Scatter or Bubble Chart &gt; Scatter with Straight Lines.</w:t>
      </w:r>
    </w:p>
    <w:p w:rsidR="001822E6" w:rsidRPr="001822E6" w:rsidRDefault="001822E6" w:rsidP="00EE7EEF">
      <w:pPr>
        <w:pStyle w:val="BodyTextMain"/>
        <w:rPr>
          <w:lang w:val="en-GB"/>
        </w:rPr>
      </w:pPr>
    </w:p>
    <w:p w:rsidR="001822E6" w:rsidRPr="001822E6" w:rsidRDefault="001822E6" w:rsidP="00EE7EEF">
      <w:pPr>
        <w:pStyle w:val="BodyTextMain"/>
        <w:jc w:val="center"/>
        <w:rPr>
          <w:lang w:val="en-GB"/>
        </w:rPr>
      </w:pPr>
      <w:r w:rsidRPr="001822E6">
        <w:rPr>
          <w:noProof/>
          <w:lang w:val="en-GB" w:eastAsia="en-GB"/>
        </w:rPr>
        <w:drawing>
          <wp:inline distT="0" distB="0" distL="0" distR="0" wp14:anchorId="19F798E9" wp14:editId="4AB1F358">
            <wp:extent cx="4091488" cy="29540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aturation sat="0"/>
                              </a14:imgEffect>
                            </a14:imgLayer>
                          </a14:imgProps>
                        </a:ext>
                      </a:extLst>
                    </a:blip>
                    <a:stretch>
                      <a:fillRect/>
                    </a:stretch>
                  </pic:blipFill>
                  <pic:spPr>
                    <a:xfrm>
                      <a:off x="0" y="0"/>
                      <a:ext cx="4102522" cy="2961987"/>
                    </a:xfrm>
                    <a:prstGeom prst="rect">
                      <a:avLst/>
                    </a:prstGeom>
                  </pic:spPr>
                </pic:pic>
              </a:graphicData>
            </a:graphic>
          </wp:inline>
        </w:drawing>
      </w:r>
    </w:p>
    <w:p w:rsidR="001822E6" w:rsidRPr="001822E6" w:rsidRDefault="001822E6" w:rsidP="00EE7EEF">
      <w:pPr>
        <w:pStyle w:val="BodyTextMain"/>
        <w:rPr>
          <w:lang w:val="en-GB"/>
        </w:rPr>
      </w:pPr>
    </w:p>
    <w:p w:rsidR="001822E6" w:rsidRPr="001822E6" w:rsidRDefault="001822E6" w:rsidP="001822E6">
      <w:pPr>
        <w:numPr>
          <w:ilvl w:val="0"/>
          <w:numId w:val="44"/>
        </w:numPr>
        <w:jc w:val="both"/>
        <w:rPr>
          <w:sz w:val="22"/>
          <w:szCs w:val="22"/>
          <w:lang w:val="en-GB"/>
        </w:rPr>
      </w:pPr>
      <w:r w:rsidRPr="001822E6">
        <w:rPr>
          <w:sz w:val="22"/>
          <w:szCs w:val="22"/>
          <w:lang w:val="en-GB"/>
        </w:rPr>
        <w:t>The result is a plot of the Kaplan-Meier estimator (see Exhibit 3) for the survival of the study population over time. The information in this plot facilitates estimation of the probability of survival.</w:t>
      </w:r>
    </w:p>
    <w:p w:rsidR="001822E6" w:rsidRPr="001822E6" w:rsidRDefault="001822E6" w:rsidP="00EE7EEF">
      <w:pPr>
        <w:pStyle w:val="BodyTextMain"/>
        <w:rPr>
          <w:lang w:val="en-GB"/>
        </w:rPr>
      </w:pPr>
    </w:p>
    <w:p w:rsidR="001822E6" w:rsidRPr="001822E6" w:rsidRDefault="001822E6" w:rsidP="00EE7EEF">
      <w:pPr>
        <w:pStyle w:val="BodyTextMain"/>
        <w:rPr>
          <w:lang w:val="en-GB"/>
        </w:rPr>
      </w:pPr>
      <w:r w:rsidRPr="001822E6">
        <w:rPr>
          <w:lang w:val="en-GB"/>
        </w:rPr>
        <w:t>The plot obtained can provide insights into the study population and facilitate decision-making. For example, in the chart shown in Exhibit 3, it appears that approximately 70 per cent of customers remain with the firm beyond 200 weeks and approximately 50 per cent remain beyond 250 weeks. Using this information, the firm can then formulate strategies for customer retention based on survival probabilities. Note that the chart ends abruptly at week 315 due to censoring (which was caused by the end of data collection).</w:t>
      </w:r>
    </w:p>
    <w:p w:rsidR="001822E6" w:rsidRPr="001822E6" w:rsidRDefault="001822E6" w:rsidP="00EE7EEF">
      <w:pPr>
        <w:pStyle w:val="BodyTextMain"/>
        <w:rPr>
          <w:lang w:val="en-GB"/>
        </w:rPr>
      </w:pPr>
    </w:p>
    <w:p w:rsidR="001822E6" w:rsidRPr="001822E6" w:rsidRDefault="001822E6" w:rsidP="00EE7EEF">
      <w:pPr>
        <w:pStyle w:val="BodyTextMain"/>
        <w:rPr>
          <w:lang w:val="en-GB"/>
        </w:rPr>
      </w:pPr>
    </w:p>
    <w:p w:rsidR="001822E6" w:rsidRPr="001822E6" w:rsidRDefault="001822E6" w:rsidP="00EE7EEF">
      <w:pPr>
        <w:pStyle w:val="Casehead1"/>
        <w:rPr>
          <w:lang w:val="en-GB"/>
        </w:rPr>
      </w:pPr>
      <w:r w:rsidRPr="001822E6">
        <w:rPr>
          <w:lang w:val="en-GB"/>
        </w:rPr>
        <w:t>the Cox Proportional Hazards Regression Analysis: A Parametric Approach</w:t>
      </w:r>
    </w:p>
    <w:p w:rsidR="001822E6" w:rsidRPr="001822E6" w:rsidRDefault="001822E6" w:rsidP="00EE7EEF">
      <w:pPr>
        <w:pStyle w:val="BodyTextMain"/>
        <w:rPr>
          <w:lang w:val="en-GB"/>
        </w:rPr>
      </w:pPr>
    </w:p>
    <w:p w:rsidR="001822E6" w:rsidRPr="001822E6" w:rsidRDefault="001822E6" w:rsidP="00EE7EEF">
      <w:pPr>
        <w:pStyle w:val="BodyTextMain"/>
        <w:rPr>
          <w:lang w:val="en-GB"/>
        </w:rPr>
      </w:pPr>
      <w:r w:rsidRPr="001822E6">
        <w:rPr>
          <w:lang w:val="en-GB"/>
        </w:rPr>
        <w:t xml:space="preserve">The Cox proportional hazards model (or Cox model), developed and published in the </w:t>
      </w:r>
      <w:r w:rsidRPr="001822E6">
        <w:rPr>
          <w:i/>
          <w:lang w:val="en-GB"/>
        </w:rPr>
        <w:t>Journal of the Royal Statistical Society</w:t>
      </w:r>
      <w:r w:rsidRPr="001822E6">
        <w:rPr>
          <w:lang w:val="en-GB"/>
        </w:rPr>
        <w:t xml:space="preserve"> in 1972, is one of the most popular models for performing survival analysis.</w:t>
      </w:r>
      <w:r w:rsidRPr="001822E6">
        <w:rPr>
          <w:vertAlign w:val="superscript"/>
          <w:lang w:val="en-GB"/>
        </w:rPr>
        <w:footnoteReference w:id="10"/>
      </w:r>
      <w:r w:rsidRPr="001822E6">
        <w:rPr>
          <w:lang w:val="en-GB"/>
        </w:rPr>
        <w:t xml:space="preserve"> Its inventor, British statistician Sir David Cox, was subsequently awarded the General Motors Cancer Research Foundation’s 1990 Charles F. Kettering Prize for his application of the model in analyzing data from cancer clinical trials. The methodology, based on the Cox model, “allow[ed] medical investigators to assess and rank, with critical accuracy, the individual and combined effects of treatment and other factors on the results of clinical trials.”</w:t>
      </w:r>
      <w:r w:rsidRPr="001822E6">
        <w:rPr>
          <w:vertAlign w:val="superscript"/>
          <w:lang w:val="en-GB"/>
        </w:rPr>
        <w:footnoteReference w:id="11"/>
      </w:r>
      <w:r w:rsidRPr="001822E6">
        <w:rPr>
          <w:lang w:val="en-GB"/>
        </w:rPr>
        <w:t xml:space="preserve"> As with linear and logistic regression, the Cox regression model is used to analyze the effects of predictive covariates on outcomes. However, as previously mentioned, use of traditional regression techniques is not suitable in the analysis of survival data due to the presence of censored data. In addition, survival times are usually positive, a constraint that might not be accounted </w:t>
      </w:r>
      <w:r w:rsidRPr="001822E6">
        <w:rPr>
          <w:lang w:val="en-GB"/>
        </w:rPr>
        <w:lastRenderedPageBreak/>
        <w:t>for by classical linear regression without first transforming the data. Lastly, the Cox model assumes a nonlinear relationship between covariates and the independent variable, which linear regression is not equipped to do.</w:t>
      </w:r>
    </w:p>
    <w:p w:rsidR="001822E6" w:rsidRPr="001822E6" w:rsidRDefault="001822E6" w:rsidP="00EE7EEF">
      <w:pPr>
        <w:pStyle w:val="BodyTextMain"/>
        <w:rPr>
          <w:lang w:val="en-GB"/>
        </w:rPr>
      </w:pPr>
    </w:p>
    <w:p w:rsidR="001822E6" w:rsidRPr="001822E6" w:rsidRDefault="001822E6" w:rsidP="00EE7EEF">
      <w:pPr>
        <w:pStyle w:val="BodyTextMain"/>
        <w:rPr>
          <w:lang w:val="en-GB"/>
        </w:rPr>
      </w:pPr>
      <w:r w:rsidRPr="001822E6">
        <w:rPr>
          <w:lang w:val="en-GB"/>
        </w:rPr>
        <w:t xml:space="preserve">The Cox regression is used to predict the value of the hazard function (or hazard rate) at time </w:t>
      </w:r>
      <m:oMath>
        <m:r>
          <w:rPr>
            <w:rFonts w:ascii="Cambria Math" w:hAnsi="Cambria Math"/>
            <w:lang w:val="en-GB"/>
          </w:rPr>
          <m:t>t</m:t>
        </m:r>
      </m:oMath>
      <w:r w:rsidRPr="001822E6">
        <w:rPr>
          <w:lang w:val="en-GB"/>
        </w:rPr>
        <w:t xml:space="preserve">. The hazard function is a measure of the risk that the event of interest will occur at time </w:t>
      </w:r>
      <m:oMath>
        <m:r>
          <w:rPr>
            <w:rFonts w:ascii="Cambria Math" w:hAnsi="Cambria Math"/>
            <w:lang w:val="en-GB"/>
          </w:rPr>
          <m:t>t</m:t>
        </m:r>
      </m:oMath>
      <w:r w:rsidRPr="001822E6">
        <w:rPr>
          <w:lang w:val="en-GB"/>
        </w:rPr>
        <w:t xml:space="preserve">, provided the object of interest has survived up to time </w:t>
      </w:r>
      <m:oMath>
        <m:r>
          <w:rPr>
            <w:rFonts w:ascii="Cambria Math" w:hAnsi="Cambria Math"/>
            <w:lang w:val="en-GB"/>
          </w:rPr>
          <m:t>t</m:t>
        </m:r>
      </m:oMath>
      <w:r w:rsidRPr="001822E6">
        <w:rPr>
          <w:lang w:val="en-GB"/>
        </w:rPr>
        <w:t>.</w:t>
      </w:r>
    </w:p>
    <w:p w:rsidR="001822E6" w:rsidRPr="001822E6" w:rsidRDefault="001822E6" w:rsidP="00EE7EEF">
      <w:pPr>
        <w:pStyle w:val="BodyTextMain"/>
        <w:rPr>
          <w:lang w:val="en-GB"/>
        </w:rPr>
      </w:pPr>
    </w:p>
    <w:p w:rsidR="001822E6" w:rsidRPr="001822E6" w:rsidRDefault="001822E6" w:rsidP="00EE7EEF">
      <w:pPr>
        <w:pStyle w:val="BodyTextMain"/>
        <w:rPr>
          <w:lang w:val="en-GB"/>
        </w:rPr>
      </w:pPr>
      <w:r w:rsidRPr="001822E6">
        <w:rPr>
          <w:lang w:val="en-GB"/>
        </w:rPr>
        <w:t xml:space="preserve">The Cox model assumes a hazard function for an object of interest </w:t>
      </w:r>
      <m:oMath>
        <m:r>
          <w:rPr>
            <w:rFonts w:ascii="Cambria Math" w:hAnsi="Cambria Math"/>
            <w:lang w:val="en-GB"/>
          </w:rPr>
          <m:t>i</m:t>
        </m:r>
      </m:oMath>
      <w:r w:rsidRPr="001822E6">
        <w:rPr>
          <w:lang w:val="en-GB"/>
        </w:rPr>
        <w:t xml:space="preserve"> at time </w:t>
      </w:r>
      <m:oMath>
        <m:r>
          <w:rPr>
            <w:rFonts w:ascii="Cambria Math" w:hAnsi="Cambria Math"/>
            <w:lang w:val="en-GB"/>
          </w:rPr>
          <m:t>t</m:t>
        </m:r>
      </m:oMath>
      <w:r w:rsidRPr="001822E6">
        <w:rPr>
          <w:lang w:val="en-GB"/>
        </w:rPr>
        <w:t xml:space="preserve">, </w:t>
      </w:r>
      <m:oMath>
        <m:r>
          <w:rPr>
            <w:rFonts w:ascii="Cambria Math" w:hAnsi="Cambria Math"/>
            <w:lang w:val="en-GB"/>
          </w:rPr>
          <m:t>h</m:t>
        </m:r>
        <m:d>
          <m:dPr>
            <m:ctrlPr>
              <w:rPr>
                <w:rFonts w:ascii="Cambria Math" w:hAnsi="Cambria Math"/>
                <w:i/>
                <w:lang w:val="en-GB"/>
              </w:rPr>
            </m:ctrlPr>
          </m:dPr>
          <m:e>
            <m:r>
              <w:rPr>
                <w:rFonts w:ascii="Cambria Math" w:hAnsi="Cambria Math"/>
                <w:lang w:val="en-GB"/>
              </w:rPr>
              <m:t>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e>
        </m:d>
      </m:oMath>
      <w:r w:rsidRPr="001822E6">
        <w:rPr>
          <w:lang w:val="en-GB"/>
        </w:rPr>
        <w:t xml:space="preserve">. The overall function is the product of a baseline hazard function, </w:t>
      </w:r>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0</m:t>
            </m:r>
          </m:sub>
        </m:sSub>
        <m:r>
          <w:rPr>
            <w:rFonts w:ascii="Cambria Math" w:eastAsiaTheme="minorEastAsia" w:hAnsi="Cambria Math"/>
            <w:lang w:val="en-GB"/>
          </w:rPr>
          <m:t>(t)</m:t>
        </m:r>
      </m:oMath>
      <w:r w:rsidRPr="001822E6">
        <w:rPr>
          <w:lang w:val="en-GB"/>
        </w:rPr>
        <w:t xml:space="preserve">, and a function of the covariates, </w:t>
      </w:r>
      <m:oMath>
        <m:sSup>
          <m:sSupPr>
            <m:ctrlPr>
              <w:rPr>
                <w:rFonts w:ascii="Cambria Math" w:eastAsiaTheme="minorEastAsia" w:hAnsi="Cambria Math"/>
                <w:i/>
                <w:lang w:val="en-GB"/>
              </w:rPr>
            </m:ctrlPr>
          </m:sSupPr>
          <m:e>
            <m:r>
              <w:rPr>
                <w:rFonts w:ascii="Cambria Math" w:hAnsi="Cambria Math"/>
                <w:lang w:val="en-GB"/>
              </w:rPr>
              <m:t>e</m:t>
            </m:r>
          </m:e>
          <m:sup>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ip</m:t>
                </m:r>
              </m:sub>
            </m:sSub>
          </m:sup>
        </m:sSup>
      </m:oMath>
      <w:r w:rsidRPr="001822E6">
        <w:rPr>
          <w:lang w:val="en-GB"/>
        </w:rPr>
        <w:t>. Thus, the hazard function is given by:</w:t>
      </w:r>
    </w:p>
    <w:p w:rsidR="001822E6" w:rsidRPr="001822E6" w:rsidRDefault="001822E6" w:rsidP="00EE7EEF">
      <w:pPr>
        <w:pStyle w:val="BodyTextMain"/>
        <w:rPr>
          <w:lang w:val="en-GB"/>
        </w:rPr>
      </w:pPr>
    </w:p>
    <w:p w:rsidR="001822E6" w:rsidRPr="001822E6" w:rsidRDefault="001822E6" w:rsidP="00EE7EEF">
      <w:pPr>
        <w:pStyle w:val="BodyTextMain"/>
        <w:rPr>
          <w:lang w:val="en-GB"/>
        </w:rPr>
      </w:pPr>
      <m:oMathPara>
        <m:oMathParaPr>
          <m:jc m:val="center"/>
        </m:oMathParaPr>
        <m:oMath>
          <m:r>
            <w:rPr>
              <w:rFonts w:ascii="Cambria Math" w:hAnsi="Cambria Math"/>
              <w:lang w:val="en-GB"/>
            </w:rPr>
            <m:t>h</m:t>
          </m:r>
          <m:d>
            <m:dPr>
              <m:ctrlPr>
                <w:rPr>
                  <w:rFonts w:ascii="Cambria Math" w:hAnsi="Cambria Math"/>
                  <w:lang w:val="en-GB"/>
                </w:rPr>
              </m:ctrlPr>
            </m:dPr>
            <m:e>
              <m:r>
                <w:rPr>
                  <w:rFonts w:ascii="Cambria Math" w:hAnsi="Cambria Math"/>
                  <w:lang w:val="en-GB"/>
                </w:rPr>
                <m:t>t</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d>
          <m:r>
            <m:rPr>
              <m:sty m:val="p"/>
            </m:rPr>
            <w:rPr>
              <w:rFonts w:ascii="Cambria Math" w:hAnsi="Cambria Math"/>
              <w:lang w:val="en-GB"/>
            </w:rPr>
            <m:t>=</m:t>
          </m:r>
          <m:sSub>
            <m:sSubPr>
              <m:ctrlPr>
                <w:rPr>
                  <w:rFonts w:ascii="Cambria Math" w:eastAsiaTheme="minorEastAsia" w:hAnsi="Cambria Math"/>
                  <w:lang w:val="en-GB"/>
                </w:rPr>
              </m:ctrlPr>
            </m:sSubPr>
            <m:e>
              <m:r>
                <w:rPr>
                  <w:rFonts w:ascii="Cambria Math" w:eastAsiaTheme="minorEastAsia" w:hAnsi="Cambria Math"/>
                  <w:lang w:val="en-GB"/>
                </w:rPr>
                <m:t>h</m:t>
              </m:r>
            </m:e>
            <m:sub>
              <m:r>
                <m:rPr>
                  <m:sty m:val="p"/>
                </m:rPr>
                <w:rPr>
                  <w:rFonts w:ascii="Cambria Math" w:eastAsiaTheme="minorEastAsia" w:hAnsi="Cambria Math"/>
                  <w:lang w:val="en-GB"/>
                </w:rPr>
                <m:t>0</m:t>
              </m:r>
            </m:sub>
          </m:sSub>
          <m:r>
            <m:rPr>
              <m:sty m:val="p"/>
            </m:rPr>
            <w:rPr>
              <w:rFonts w:ascii="Cambria Math" w:eastAsiaTheme="minorEastAsia" w:hAnsi="Cambria Math"/>
              <w:lang w:val="en-GB"/>
            </w:rPr>
            <m:t>(</m:t>
          </m:r>
          <m:r>
            <w:rPr>
              <w:rFonts w:ascii="Cambria Math" w:eastAsiaTheme="minorEastAsia" w:hAnsi="Cambria Math"/>
              <w:lang w:val="en-GB"/>
            </w:rPr>
            <m:t>t</m:t>
          </m:r>
          <m:r>
            <m:rPr>
              <m:sty m:val="p"/>
            </m:rPr>
            <w:rPr>
              <w:rFonts w:ascii="Cambria Math" w:eastAsiaTheme="minorEastAsia" w:hAnsi="Cambria Math"/>
              <w:lang w:val="en-GB"/>
            </w:rPr>
            <m:t>)</m:t>
          </m:r>
          <m:sSup>
            <m:sSupPr>
              <m:ctrlPr>
                <w:rPr>
                  <w:rFonts w:ascii="Cambria Math" w:eastAsiaTheme="minorEastAsia" w:hAnsi="Cambria Math"/>
                  <w:lang w:val="en-GB"/>
                </w:rPr>
              </m:ctrlPr>
            </m:sSupPr>
            <m:e>
              <m:r>
                <w:rPr>
                  <w:rFonts w:ascii="Cambria Math" w:hAnsi="Cambria Math"/>
                  <w:lang w:val="en-GB"/>
                </w:rPr>
                <m:t>e</m:t>
              </m:r>
            </m:e>
            <m:sup>
              <m:sSub>
                <m:sSubPr>
                  <m:ctrlPr>
                    <w:rPr>
                      <w:rFonts w:ascii="Cambria Math" w:hAnsi="Cambria Math"/>
                      <w:lang w:val="en-GB"/>
                    </w:rPr>
                  </m:ctrlPr>
                </m:sSubPr>
                <m:e>
                  <m:r>
                    <w:rPr>
                      <w:rFonts w:ascii="Cambria Math" w:hAnsi="Cambria Math"/>
                      <w:lang w:val="en-GB"/>
                    </w:rPr>
                    <m:t>β</m:t>
                  </m:r>
                </m:e>
                <m:sub>
                  <m:r>
                    <m:rPr>
                      <m:sty m:val="p"/>
                    </m:rPr>
                    <w:rPr>
                      <w:rFonts w:ascii="Cambria Math" w:hAnsi="Cambria Math"/>
                      <w:lang w:val="en-GB"/>
                    </w:rPr>
                    <m:t>1</m:t>
                  </m:r>
                </m:sub>
              </m:sSub>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r>
                    <m:rPr>
                      <m:sty m:val="p"/>
                    </m:rPr>
                    <w:rPr>
                      <w:rFonts w:ascii="Cambria Math" w:hAnsi="Cambria Math"/>
                      <w:lang w:val="en-GB"/>
                    </w:rPr>
                    <m:t>1</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β</m:t>
                  </m:r>
                </m:e>
                <m:sub>
                  <m:r>
                    <m:rPr>
                      <m:sty m:val="p"/>
                    </m:rPr>
                    <w:rPr>
                      <w:rFonts w:ascii="Cambria Math" w:hAnsi="Cambria Math"/>
                      <w:lang w:val="en-GB"/>
                    </w:rPr>
                    <m:t>2</m:t>
                  </m:r>
                </m:sub>
              </m:sSub>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r>
                    <m:rPr>
                      <m:sty m:val="p"/>
                    </m:rPr>
                    <w:rPr>
                      <w:rFonts w:ascii="Cambria Math" w:hAnsi="Cambria Math"/>
                      <w:lang w:val="en-GB"/>
                    </w:rPr>
                    <m:t>2</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β</m:t>
                  </m:r>
                </m:e>
                <m:sub>
                  <m:r>
                    <w:rPr>
                      <w:rFonts w:ascii="Cambria Math" w:hAnsi="Cambria Math"/>
                      <w:lang w:val="en-GB"/>
                    </w:rPr>
                    <m:t>p</m:t>
                  </m:r>
                </m:sub>
              </m:sSub>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ip</m:t>
                  </m:r>
                </m:sub>
              </m:sSub>
            </m:sup>
          </m:sSup>
        </m:oMath>
      </m:oMathPara>
    </w:p>
    <w:p w:rsidR="001822E6" w:rsidRPr="001822E6" w:rsidRDefault="001822E6" w:rsidP="00EE7EEF">
      <w:pPr>
        <w:pStyle w:val="BodyTextMain"/>
        <w:rPr>
          <w:lang w:val="en-GB"/>
        </w:rPr>
      </w:pPr>
    </w:p>
    <w:p w:rsidR="001822E6" w:rsidRPr="001822E6" w:rsidRDefault="001822E6" w:rsidP="00EE7EEF">
      <w:pPr>
        <w:pStyle w:val="BodyTextMain"/>
        <w:rPr>
          <w:lang w:val="en-GB"/>
        </w:rPr>
      </w:pPr>
      <w:r w:rsidRPr="001822E6">
        <w:rPr>
          <w:lang w:val="en-GB"/>
        </w:rPr>
        <w:t>Hazard ratios are also helpful in survival analysis. The hazard ratio is a measure of relative risk and is the ratio of two hazard rates corresponding to two different observations. The hazard ratio quantifies how much more likely an object of interest is to experience the event of interest over another object at a particular time.</w:t>
      </w:r>
    </w:p>
    <w:p w:rsidR="001822E6" w:rsidRPr="001822E6" w:rsidRDefault="001822E6" w:rsidP="00EE7EEF">
      <w:pPr>
        <w:pStyle w:val="BodyTextMain"/>
        <w:rPr>
          <w:lang w:val="en-GB"/>
        </w:rPr>
      </w:pPr>
    </w:p>
    <w:p w:rsidR="001822E6" w:rsidRPr="001822E6" w:rsidRDefault="001822E6" w:rsidP="00EE7EEF">
      <w:pPr>
        <w:pStyle w:val="BodyTextMain"/>
        <w:rPr>
          <w:lang w:val="en-GB"/>
        </w:rPr>
      </w:pPr>
      <w:r w:rsidRPr="001822E6">
        <w:rPr>
          <w:lang w:val="en-GB"/>
        </w:rPr>
        <w:t xml:space="preserve">Of particular importance is the hazard ratio comparing object </w:t>
      </w:r>
      <m:oMath>
        <m:r>
          <w:rPr>
            <w:rFonts w:ascii="Cambria Math" w:hAnsi="Cambria Math"/>
            <w:lang w:val="en-GB"/>
          </w:rPr>
          <m:t>i</m:t>
        </m:r>
      </m:oMath>
      <w:r w:rsidRPr="001822E6">
        <w:rPr>
          <w:lang w:val="en-GB"/>
        </w:rPr>
        <w:t xml:space="preserve"> to the baseline hazard function, as it simplifies to a function of the regression coefficients and the covariates:</w:t>
      </w:r>
    </w:p>
    <w:p w:rsidR="001822E6" w:rsidRPr="001822E6" w:rsidRDefault="001822E6" w:rsidP="00EE7EEF">
      <w:pPr>
        <w:pStyle w:val="BodyTextMain"/>
        <w:rPr>
          <w:lang w:val="en-GB"/>
        </w:rPr>
      </w:pPr>
    </w:p>
    <w:p w:rsidR="001822E6" w:rsidRPr="001822E6" w:rsidRDefault="00DD6920" w:rsidP="001822E6">
      <w:pPr>
        <w:jc w:val="both"/>
        <w:rPr>
          <w:sz w:val="22"/>
          <w:szCs w:val="22"/>
          <w:lang w:val="en-GB"/>
        </w:rPr>
      </w:pPr>
      <m:oMathPara>
        <m:oMath>
          <m:f>
            <m:fPr>
              <m:ctrlPr>
                <w:rPr>
                  <w:rFonts w:ascii="Cambria Math" w:hAnsi="Cambria Math"/>
                  <w:sz w:val="22"/>
                  <w:szCs w:val="22"/>
                  <w:lang w:val="en-GB"/>
                </w:rPr>
              </m:ctrlPr>
            </m:fPr>
            <m:num>
              <m:r>
                <w:rPr>
                  <w:rFonts w:ascii="Cambria Math" w:hAnsi="Cambria Math"/>
                  <w:sz w:val="22"/>
                  <w:szCs w:val="22"/>
                  <w:lang w:val="en-GB"/>
                </w:rPr>
                <m:t>h</m:t>
              </m:r>
              <m:d>
                <m:dPr>
                  <m:ctrlPr>
                    <w:rPr>
                      <w:rFonts w:ascii="Cambria Math" w:hAnsi="Cambria Math"/>
                      <w:sz w:val="22"/>
                      <w:szCs w:val="22"/>
                      <w:lang w:val="en-GB"/>
                    </w:rPr>
                  </m:ctrlPr>
                </m:dPr>
                <m:e>
                  <m:r>
                    <w:rPr>
                      <w:rFonts w:ascii="Cambria Math" w:hAnsi="Cambria Math"/>
                      <w:sz w:val="22"/>
                      <w:szCs w:val="22"/>
                      <w:lang w:val="en-GB"/>
                    </w:rPr>
                    <m:t>t</m:t>
                  </m:r>
                  <m:r>
                    <m:rPr>
                      <m:sty m:val="p"/>
                    </m:rPr>
                    <w:rPr>
                      <w:rFonts w:ascii="Cambria Math" w:hAnsi="Cambria Math"/>
                      <w:sz w:val="22"/>
                      <w:szCs w:val="22"/>
                      <w:lang w:val="en-GB"/>
                    </w:rPr>
                    <m:t>,</m:t>
                  </m:r>
                  <m:sSub>
                    <m:sSubPr>
                      <m:ctrlPr>
                        <w:rPr>
                          <w:rFonts w:ascii="Cambria Math" w:hAnsi="Cambria Math"/>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m:t>
                      </m:r>
                    </m:sub>
                  </m:sSub>
                </m:e>
              </m:d>
            </m:num>
            <m:den>
              <m:sSub>
                <m:sSubPr>
                  <m:ctrlPr>
                    <w:rPr>
                      <w:rFonts w:ascii="Cambria Math" w:hAnsi="Cambria Math"/>
                      <w:sz w:val="22"/>
                      <w:szCs w:val="22"/>
                      <w:lang w:val="en-GB"/>
                    </w:rPr>
                  </m:ctrlPr>
                </m:sSubPr>
                <m:e>
                  <m:r>
                    <w:rPr>
                      <w:rFonts w:ascii="Cambria Math" w:hAnsi="Cambria Math"/>
                      <w:sz w:val="22"/>
                      <w:szCs w:val="22"/>
                      <w:lang w:val="en-GB"/>
                    </w:rPr>
                    <m:t>h</m:t>
                  </m:r>
                </m:e>
                <m:sub>
                  <m:r>
                    <m:rPr>
                      <m:sty m:val="p"/>
                    </m:rPr>
                    <w:rPr>
                      <w:rFonts w:ascii="Cambria Math" w:hAnsi="Cambria Math"/>
                      <w:sz w:val="22"/>
                      <w:szCs w:val="22"/>
                      <w:lang w:val="en-GB"/>
                    </w:rPr>
                    <m:t>0</m:t>
                  </m:r>
                </m:sub>
              </m:sSub>
              <m:r>
                <m:rPr>
                  <m:sty m:val="p"/>
                </m:rPr>
                <w:rPr>
                  <w:rFonts w:ascii="Cambria Math" w:hAnsi="Cambria Math"/>
                  <w:sz w:val="22"/>
                  <w:szCs w:val="22"/>
                  <w:lang w:val="en-GB"/>
                </w:rPr>
                <m:t>(</m:t>
              </m:r>
              <m:r>
                <w:rPr>
                  <w:rFonts w:ascii="Cambria Math" w:hAnsi="Cambria Math"/>
                  <w:sz w:val="22"/>
                  <w:szCs w:val="22"/>
                  <w:lang w:val="en-GB"/>
                </w:rPr>
                <m:t>t</m:t>
              </m:r>
              <m:r>
                <m:rPr>
                  <m:sty m:val="p"/>
                </m:rPr>
                <w:rPr>
                  <w:rFonts w:ascii="Cambria Math" w:hAnsi="Cambria Math"/>
                  <w:sz w:val="22"/>
                  <w:szCs w:val="22"/>
                  <w:lang w:val="en-GB"/>
                </w:rPr>
                <m:t>)</m:t>
              </m:r>
            </m:den>
          </m:f>
          <m:r>
            <m:rPr>
              <m:sty m:val="p"/>
            </m:rPr>
            <w:rPr>
              <w:rFonts w:ascii="Cambria Math" w:hAnsi="Cambria Math"/>
              <w:sz w:val="22"/>
              <w:szCs w:val="22"/>
              <w:lang w:val="en-GB"/>
            </w:rPr>
            <m:t>=</m:t>
          </m:r>
          <m:f>
            <m:fPr>
              <m:ctrlPr>
                <w:rPr>
                  <w:rFonts w:ascii="Cambria Math" w:eastAsiaTheme="minorEastAsia" w:hAnsi="Cambria Math"/>
                  <w:sz w:val="22"/>
                  <w:szCs w:val="22"/>
                  <w:lang w:val="en-GB"/>
                </w:rPr>
              </m:ctrlPr>
            </m:fPr>
            <m:num>
              <m:sSub>
                <m:sSubPr>
                  <m:ctrlPr>
                    <w:rPr>
                      <w:rFonts w:ascii="Cambria Math" w:eastAsiaTheme="minorEastAsia" w:hAnsi="Cambria Math"/>
                      <w:sz w:val="22"/>
                      <w:szCs w:val="22"/>
                      <w:lang w:val="en-GB"/>
                    </w:rPr>
                  </m:ctrlPr>
                </m:sSubPr>
                <m:e>
                  <m:r>
                    <w:rPr>
                      <w:rFonts w:ascii="Cambria Math" w:eastAsiaTheme="minorEastAsia" w:hAnsi="Cambria Math"/>
                      <w:sz w:val="22"/>
                      <w:szCs w:val="22"/>
                      <w:lang w:val="en-GB"/>
                    </w:rPr>
                    <m:t>h</m:t>
                  </m:r>
                </m:e>
                <m:sub>
                  <m:r>
                    <m:rPr>
                      <m:sty m:val="p"/>
                    </m:rPr>
                    <w:rPr>
                      <w:rFonts w:ascii="Cambria Math" w:eastAsiaTheme="minorEastAsia" w:hAnsi="Cambria Math"/>
                      <w:sz w:val="22"/>
                      <w:szCs w:val="22"/>
                      <w:lang w:val="en-GB"/>
                    </w:rPr>
                    <m:t>0</m:t>
                  </m:r>
                </m:sub>
              </m:sSub>
              <m:d>
                <m:dPr>
                  <m:ctrlPr>
                    <w:rPr>
                      <w:rFonts w:ascii="Cambria Math" w:eastAsiaTheme="minorEastAsia" w:hAnsi="Cambria Math"/>
                      <w:sz w:val="22"/>
                      <w:szCs w:val="22"/>
                      <w:lang w:val="en-GB"/>
                    </w:rPr>
                  </m:ctrlPr>
                </m:dPr>
                <m:e>
                  <m:r>
                    <w:rPr>
                      <w:rFonts w:ascii="Cambria Math" w:eastAsiaTheme="minorEastAsia" w:hAnsi="Cambria Math"/>
                      <w:sz w:val="22"/>
                      <w:szCs w:val="22"/>
                      <w:lang w:val="en-GB"/>
                    </w:rPr>
                    <m:t>t</m:t>
                  </m:r>
                </m:e>
              </m:d>
              <m:sSup>
                <m:sSupPr>
                  <m:ctrlPr>
                    <w:rPr>
                      <w:rFonts w:ascii="Cambria Math" w:eastAsiaTheme="minorEastAsia" w:hAnsi="Cambria Math"/>
                      <w:sz w:val="22"/>
                      <w:szCs w:val="22"/>
                      <w:lang w:val="en-GB"/>
                    </w:rPr>
                  </m:ctrlPr>
                </m:sSupPr>
                <m:e>
                  <m:r>
                    <w:rPr>
                      <w:rFonts w:ascii="Cambria Math" w:hAnsi="Cambria Math"/>
                      <w:sz w:val="22"/>
                      <w:szCs w:val="22"/>
                      <w:lang w:val="en-GB"/>
                    </w:rPr>
                    <m:t>e</m:t>
                  </m:r>
                </m:e>
                <m:sup>
                  <m:sSub>
                    <m:sSubPr>
                      <m:ctrlPr>
                        <w:rPr>
                          <w:rFonts w:ascii="Cambria Math" w:hAnsi="Cambria Math"/>
                          <w:sz w:val="22"/>
                          <w:szCs w:val="22"/>
                          <w:lang w:val="en-GB"/>
                        </w:rPr>
                      </m:ctrlPr>
                    </m:sSubPr>
                    <m:e>
                      <m:r>
                        <w:rPr>
                          <w:rFonts w:ascii="Cambria Math" w:hAnsi="Cambria Math"/>
                          <w:sz w:val="22"/>
                          <w:szCs w:val="22"/>
                          <w:lang w:val="en-GB"/>
                        </w:rPr>
                        <m:t>β</m:t>
                      </m:r>
                    </m:e>
                    <m:sub>
                      <m:r>
                        <m:rPr>
                          <m:sty m:val="p"/>
                        </m:rPr>
                        <w:rPr>
                          <w:rFonts w:ascii="Cambria Math" w:hAnsi="Cambria Math"/>
                          <w:sz w:val="22"/>
                          <w:szCs w:val="22"/>
                          <w:lang w:val="en-GB"/>
                        </w:rPr>
                        <m:t>1</m:t>
                      </m:r>
                    </m:sub>
                  </m:sSub>
                  <m:sSub>
                    <m:sSubPr>
                      <m:ctrlPr>
                        <w:rPr>
                          <w:rFonts w:ascii="Cambria Math" w:hAnsi="Cambria Math"/>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m:t>
                      </m:r>
                      <m:r>
                        <m:rPr>
                          <m:sty m:val="p"/>
                        </m:rPr>
                        <w:rPr>
                          <w:rFonts w:ascii="Cambria Math" w:hAnsi="Cambria Math"/>
                          <w:sz w:val="22"/>
                          <w:szCs w:val="22"/>
                          <w:lang w:val="en-GB"/>
                        </w:rPr>
                        <m:t>1</m:t>
                      </m:r>
                    </m:sub>
                  </m:sSub>
                  <m:r>
                    <m:rPr>
                      <m:sty m:val="p"/>
                    </m:rPr>
                    <w:rPr>
                      <w:rFonts w:ascii="Cambria Math" w:hAnsi="Cambria Math"/>
                      <w:sz w:val="22"/>
                      <w:szCs w:val="22"/>
                      <w:lang w:val="en-GB"/>
                    </w:rPr>
                    <m:t>+</m:t>
                  </m:r>
                  <m:sSub>
                    <m:sSubPr>
                      <m:ctrlPr>
                        <w:rPr>
                          <w:rFonts w:ascii="Cambria Math" w:hAnsi="Cambria Math"/>
                          <w:sz w:val="22"/>
                          <w:szCs w:val="22"/>
                          <w:lang w:val="en-GB"/>
                        </w:rPr>
                      </m:ctrlPr>
                    </m:sSubPr>
                    <m:e>
                      <m:r>
                        <w:rPr>
                          <w:rFonts w:ascii="Cambria Math" w:hAnsi="Cambria Math"/>
                          <w:sz w:val="22"/>
                          <w:szCs w:val="22"/>
                          <w:lang w:val="en-GB"/>
                        </w:rPr>
                        <m:t>β</m:t>
                      </m:r>
                    </m:e>
                    <m:sub>
                      <m:r>
                        <m:rPr>
                          <m:sty m:val="p"/>
                        </m:rPr>
                        <w:rPr>
                          <w:rFonts w:ascii="Cambria Math" w:hAnsi="Cambria Math"/>
                          <w:sz w:val="22"/>
                          <w:szCs w:val="22"/>
                          <w:lang w:val="en-GB"/>
                        </w:rPr>
                        <m:t>2</m:t>
                      </m:r>
                    </m:sub>
                  </m:sSub>
                  <m:sSub>
                    <m:sSubPr>
                      <m:ctrlPr>
                        <w:rPr>
                          <w:rFonts w:ascii="Cambria Math" w:hAnsi="Cambria Math"/>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m:t>
                      </m:r>
                      <m:r>
                        <m:rPr>
                          <m:sty m:val="p"/>
                        </m:rPr>
                        <w:rPr>
                          <w:rFonts w:ascii="Cambria Math" w:hAnsi="Cambria Math"/>
                          <w:sz w:val="22"/>
                          <w:szCs w:val="22"/>
                          <w:lang w:val="en-GB"/>
                        </w:rPr>
                        <m:t>2</m:t>
                      </m:r>
                    </m:sub>
                  </m:sSub>
                  <m:r>
                    <m:rPr>
                      <m:sty m:val="p"/>
                    </m:rPr>
                    <w:rPr>
                      <w:rFonts w:ascii="Cambria Math" w:hAnsi="Cambria Math"/>
                      <w:sz w:val="22"/>
                      <w:szCs w:val="22"/>
                      <w:lang w:val="en-GB"/>
                    </w:rPr>
                    <m:t>+…+</m:t>
                  </m:r>
                  <m:sSub>
                    <m:sSubPr>
                      <m:ctrlPr>
                        <w:rPr>
                          <w:rFonts w:ascii="Cambria Math" w:hAnsi="Cambria Math"/>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p</m:t>
                      </m:r>
                    </m:sub>
                  </m:sSub>
                  <m:sSub>
                    <m:sSubPr>
                      <m:ctrlPr>
                        <w:rPr>
                          <w:rFonts w:ascii="Cambria Math" w:hAnsi="Cambria Math"/>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ip</m:t>
                      </m:r>
                    </m:sub>
                  </m:sSub>
                </m:sup>
              </m:sSup>
            </m:num>
            <m:den>
              <m:sSub>
                <m:sSubPr>
                  <m:ctrlPr>
                    <w:rPr>
                      <w:rFonts w:ascii="Cambria Math" w:eastAsiaTheme="minorEastAsia" w:hAnsi="Cambria Math"/>
                      <w:sz w:val="22"/>
                      <w:szCs w:val="22"/>
                      <w:lang w:val="en-GB"/>
                    </w:rPr>
                  </m:ctrlPr>
                </m:sSubPr>
                <m:e>
                  <m:r>
                    <w:rPr>
                      <w:rFonts w:ascii="Cambria Math" w:eastAsiaTheme="minorEastAsia" w:hAnsi="Cambria Math"/>
                      <w:sz w:val="22"/>
                      <w:szCs w:val="22"/>
                      <w:lang w:val="en-GB"/>
                    </w:rPr>
                    <m:t>h</m:t>
                  </m:r>
                </m:e>
                <m:sub>
                  <m:r>
                    <m:rPr>
                      <m:sty m:val="p"/>
                    </m:rPr>
                    <w:rPr>
                      <w:rFonts w:ascii="Cambria Math" w:eastAsiaTheme="minorEastAsia" w:hAnsi="Cambria Math"/>
                      <w:sz w:val="22"/>
                      <w:szCs w:val="22"/>
                      <w:lang w:val="en-GB"/>
                    </w:rPr>
                    <m:t>0</m:t>
                  </m:r>
                </m:sub>
              </m:sSub>
              <m:d>
                <m:dPr>
                  <m:ctrlPr>
                    <w:rPr>
                      <w:rFonts w:ascii="Cambria Math" w:eastAsiaTheme="minorEastAsia" w:hAnsi="Cambria Math"/>
                      <w:sz w:val="22"/>
                      <w:szCs w:val="22"/>
                      <w:lang w:val="en-GB"/>
                    </w:rPr>
                  </m:ctrlPr>
                </m:dPr>
                <m:e>
                  <m:r>
                    <w:rPr>
                      <w:rFonts w:ascii="Cambria Math" w:eastAsiaTheme="minorEastAsia" w:hAnsi="Cambria Math"/>
                      <w:sz w:val="22"/>
                      <w:szCs w:val="22"/>
                      <w:lang w:val="en-GB"/>
                    </w:rPr>
                    <m:t>t</m:t>
                  </m:r>
                </m:e>
              </m:d>
            </m:den>
          </m:f>
          <m:r>
            <m:rPr>
              <m:sty m:val="p"/>
            </m:rPr>
            <w:rPr>
              <w:rFonts w:ascii="Cambria Math" w:eastAsiaTheme="minorEastAsia" w:hAnsi="Cambria Math"/>
              <w:sz w:val="22"/>
              <w:szCs w:val="22"/>
              <w:lang w:val="en-GB"/>
            </w:rPr>
            <m:t>=</m:t>
          </m:r>
          <m:sSup>
            <m:sSupPr>
              <m:ctrlPr>
                <w:rPr>
                  <w:rFonts w:ascii="Cambria Math" w:eastAsiaTheme="minorEastAsia" w:hAnsi="Cambria Math"/>
                  <w:sz w:val="22"/>
                  <w:szCs w:val="22"/>
                  <w:lang w:val="en-GB"/>
                </w:rPr>
              </m:ctrlPr>
            </m:sSupPr>
            <m:e>
              <m:r>
                <w:rPr>
                  <w:rFonts w:ascii="Cambria Math" w:hAnsi="Cambria Math"/>
                  <w:sz w:val="22"/>
                  <w:szCs w:val="22"/>
                  <w:lang w:val="en-GB"/>
                </w:rPr>
                <m:t>e</m:t>
              </m:r>
            </m:e>
            <m:sup>
              <m:sSub>
                <m:sSubPr>
                  <m:ctrlPr>
                    <w:rPr>
                      <w:rFonts w:ascii="Cambria Math" w:hAnsi="Cambria Math"/>
                      <w:sz w:val="22"/>
                      <w:szCs w:val="22"/>
                      <w:lang w:val="en-GB"/>
                    </w:rPr>
                  </m:ctrlPr>
                </m:sSubPr>
                <m:e>
                  <m:r>
                    <w:rPr>
                      <w:rFonts w:ascii="Cambria Math" w:hAnsi="Cambria Math"/>
                      <w:sz w:val="22"/>
                      <w:szCs w:val="22"/>
                      <w:lang w:val="en-GB"/>
                    </w:rPr>
                    <m:t>β</m:t>
                  </m:r>
                </m:e>
                <m:sub>
                  <m:r>
                    <m:rPr>
                      <m:sty m:val="p"/>
                    </m:rPr>
                    <w:rPr>
                      <w:rFonts w:ascii="Cambria Math" w:hAnsi="Cambria Math"/>
                      <w:sz w:val="22"/>
                      <w:szCs w:val="22"/>
                      <w:lang w:val="en-GB"/>
                    </w:rPr>
                    <m:t>1</m:t>
                  </m:r>
                </m:sub>
              </m:sSub>
              <m:sSub>
                <m:sSubPr>
                  <m:ctrlPr>
                    <w:rPr>
                      <w:rFonts w:ascii="Cambria Math" w:hAnsi="Cambria Math"/>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m:t>
                  </m:r>
                  <m:r>
                    <m:rPr>
                      <m:sty m:val="p"/>
                    </m:rPr>
                    <w:rPr>
                      <w:rFonts w:ascii="Cambria Math" w:hAnsi="Cambria Math"/>
                      <w:sz w:val="22"/>
                      <w:szCs w:val="22"/>
                      <w:lang w:val="en-GB"/>
                    </w:rPr>
                    <m:t>1</m:t>
                  </m:r>
                </m:sub>
              </m:sSub>
              <m:r>
                <m:rPr>
                  <m:sty m:val="p"/>
                </m:rPr>
                <w:rPr>
                  <w:rFonts w:ascii="Cambria Math" w:hAnsi="Cambria Math"/>
                  <w:sz w:val="22"/>
                  <w:szCs w:val="22"/>
                  <w:lang w:val="en-GB"/>
                </w:rPr>
                <m:t>+</m:t>
              </m:r>
              <m:sSub>
                <m:sSubPr>
                  <m:ctrlPr>
                    <w:rPr>
                      <w:rFonts w:ascii="Cambria Math" w:hAnsi="Cambria Math"/>
                      <w:sz w:val="22"/>
                      <w:szCs w:val="22"/>
                      <w:lang w:val="en-GB"/>
                    </w:rPr>
                  </m:ctrlPr>
                </m:sSubPr>
                <m:e>
                  <m:r>
                    <w:rPr>
                      <w:rFonts w:ascii="Cambria Math" w:hAnsi="Cambria Math"/>
                      <w:sz w:val="22"/>
                      <w:szCs w:val="22"/>
                      <w:lang w:val="en-GB"/>
                    </w:rPr>
                    <m:t>β</m:t>
                  </m:r>
                </m:e>
                <m:sub>
                  <m:r>
                    <m:rPr>
                      <m:sty m:val="p"/>
                    </m:rPr>
                    <w:rPr>
                      <w:rFonts w:ascii="Cambria Math" w:hAnsi="Cambria Math"/>
                      <w:sz w:val="22"/>
                      <w:szCs w:val="22"/>
                      <w:lang w:val="en-GB"/>
                    </w:rPr>
                    <m:t>2</m:t>
                  </m:r>
                </m:sub>
              </m:sSub>
              <m:sSub>
                <m:sSubPr>
                  <m:ctrlPr>
                    <w:rPr>
                      <w:rFonts w:ascii="Cambria Math" w:hAnsi="Cambria Math"/>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m:t>
                  </m:r>
                  <m:r>
                    <m:rPr>
                      <m:sty m:val="p"/>
                    </m:rPr>
                    <w:rPr>
                      <w:rFonts w:ascii="Cambria Math" w:hAnsi="Cambria Math"/>
                      <w:sz w:val="22"/>
                      <w:szCs w:val="22"/>
                      <w:lang w:val="en-GB"/>
                    </w:rPr>
                    <m:t>2</m:t>
                  </m:r>
                </m:sub>
              </m:sSub>
              <m:r>
                <m:rPr>
                  <m:sty m:val="p"/>
                </m:rPr>
                <w:rPr>
                  <w:rFonts w:ascii="Cambria Math" w:hAnsi="Cambria Math"/>
                  <w:sz w:val="22"/>
                  <w:szCs w:val="22"/>
                  <w:lang w:val="en-GB"/>
                </w:rPr>
                <m:t>+…+</m:t>
              </m:r>
              <m:sSub>
                <m:sSubPr>
                  <m:ctrlPr>
                    <w:rPr>
                      <w:rFonts w:ascii="Cambria Math" w:hAnsi="Cambria Math"/>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p</m:t>
                  </m:r>
                </m:sub>
              </m:sSub>
              <m:sSub>
                <m:sSubPr>
                  <m:ctrlPr>
                    <w:rPr>
                      <w:rFonts w:ascii="Cambria Math" w:hAnsi="Cambria Math"/>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ip</m:t>
                  </m:r>
                </m:sub>
              </m:sSub>
            </m:sup>
          </m:sSup>
        </m:oMath>
      </m:oMathPara>
    </w:p>
    <w:p w:rsidR="001822E6" w:rsidRPr="001822E6" w:rsidRDefault="001822E6" w:rsidP="00EE7EEF">
      <w:pPr>
        <w:pStyle w:val="BodyTextMain"/>
        <w:rPr>
          <w:lang w:val="en-GB"/>
        </w:rPr>
      </w:pPr>
    </w:p>
    <w:p w:rsidR="001822E6" w:rsidRPr="001822E6" w:rsidRDefault="001822E6" w:rsidP="00EE7EEF">
      <w:pPr>
        <w:pStyle w:val="BodyTextMain"/>
        <w:rPr>
          <w:lang w:val="en-GB"/>
        </w:rPr>
      </w:pPr>
      <w:r w:rsidRPr="001822E6">
        <w:rPr>
          <w:lang w:val="en-GB"/>
        </w:rPr>
        <w:t xml:space="preserve">In other words, the natural log of the hazard ratio for object </w:t>
      </w:r>
      <m:oMath>
        <m:r>
          <w:rPr>
            <w:rFonts w:ascii="Cambria Math" w:hAnsi="Cambria Math"/>
            <w:lang w:val="en-GB"/>
          </w:rPr>
          <m:t>i</m:t>
        </m:r>
      </m:oMath>
      <w:r w:rsidRPr="001822E6">
        <w:rPr>
          <w:lang w:val="en-GB"/>
        </w:rPr>
        <w:t xml:space="preserve"> is a linear equation.</w:t>
      </w:r>
    </w:p>
    <w:p w:rsidR="001822E6" w:rsidRPr="001822E6" w:rsidRDefault="001822E6" w:rsidP="00EE7EEF">
      <w:pPr>
        <w:pStyle w:val="BodyTextMain"/>
        <w:rPr>
          <w:lang w:val="en-GB"/>
        </w:rPr>
      </w:pPr>
    </w:p>
    <w:p w:rsidR="001822E6" w:rsidRPr="001822E6" w:rsidRDefault="00DD6920" w:rsidP="001822E6">
      <w:pPr>
        <w:jc w:val="both"/>
        <w:rPr>
          <w:sz w:val="22"/>
          <w:szCs w:val="22"/>
          <w:lang w:val="en-GB"/>
        </w:rPr>
      </w:pPr>
      <m:oMathPara>
        <m:oMath>
          <m:func>
            <m:funcPr>
              <m:ctrlPr>
                <w:rPr>
                  <w:rFonts w:ascii="Cambria Math" w:hAnsi="Cambria Math"/>
                  <w:sz w:val="22"/>
                  <w:szCs w:val="22"/>
                  <w:lang w:val="en-GB"/>
                </w:rPr>
              </m:ctrlPr>
            </m:funcPr>
            <m:fName>
              <m:r>
                <m:rPr>
                  <m:sty m:val="p"/>
                </m:rPr>
                <w:rPr>
                  <w:rFonts w:ascii="Cambria Math" w:hAnsi="Cambria Math"/>
                  <w:sz w:val="22"/>
                  <w:szCs w:val="22"/>
                  <w:lang w:val="en-GB"/>
                </w:rPr>
                <m:t>ln</m:t>
              </m:r>
            </m:fName>
            <m:e>
              <m:f>
                <m:fPr>
                  <m:ctrlPr>
                    <w:rPr>
                      <w:rFonts w:ascii="Cambria Math" w:hAnsi="Cambria Math"/>
                      <w:sz w:val="22"/>
                      <w:szCs w:val="22"/>
                      <w:lang w:val="en-GB"/>
                    </w:rPr>
                  </m:ctrlPr>
                </m:fPr>
                <m:num>
                  <m:r>
                    <w:rPr>
                      <w:rFonts w:ascii="Cambria Math" w:hAnsi="Cambria Math"/>
                      <w:sz w:val="22"/>
                      <w:szCs w:val="22"/>
                      <w:lang w:val="en-GB"/>
                    </w:rPr>
                    <m:t>h</m:t>
                  </m:r>
                  <m:d>
                    <m:dPr>
                      <m:ctrlPr>
                        <w:rPr>
                          <w:rFonts w:ascii="Cambria Math" w:hAnsi="Cambria Math"/>
                          <w:sz w:val="22"/>
                          <w:szCs w:val="22"/>
                          <w:lang w:val="en-GB"/>
                        </w:rPr>
                      </m:ctrlPr>
                    </m:dPr>
                    <m:e>
                      <m:r>
                        <w:rPr>
                          <w:rFonts w:ascii="Cambria Math" w:hAnsi="Cambria Math"/>
                          <w:sz w:val="22"/>
                          <w:szCs w:val="22"/>
                          <w:lang w:val="en-GB"/>
                        </w:rPr>
                        <m:t>t</m:t>
                      </m:r>
                      <m:r>
                        <m:rPr>
                          <m:sty m:val="p"/>
                        </m:rPr>
                        <w:rPr>
                          <w:rFonts w:ascii="Cambria Math" w:hAnsi="Cambria Math"/>
                          <w:sz w:val="22"/>
                          <w:szCs w:val="22"/>
                          <w:lang w:val="en-GB"/>
                        </w:rPr>
                        <m:t>,</m:t>
                      </m:r>
                      <m:sSub>
                        <m:sSubPr>
                          <m:ctrlPr>
                            <w:rPr>
                              <w:rFonts w:ascii="Cambria Math" w:hAnsi="Cambria Math"/>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m:t>
                          </m:r>
                        </m:sub>
                      </m:sSub>
                    </m:e>
                  </m:d>
                </m:num>
                <m:den>
                  <m:sSub>
                    <m:sSubPr>
                      <m:ctrlPr>
                        <w:rPr>
                          <w:rFonts w:ascii="Cambria Math" w:hAnsi="Cambria Math"/>
                          <w:sz w:val="22"/>
                          <w:szCs w:val="22"/>
                          <w:lang w:val="en-GB"/>
                        </w:rPr>
                      </m:ctrlPr>
                    </m:sSubPr>
                    <m:e>
                      <m:r>
                        <w:rPr>
                          <w:rFonts w:ascii="Cambria Math" w:hAnsi="Cambria Math"/>
                          <w:sz w:val="22"/>
                          <w:szCs w:val="22"/>
                          <w:lang w:val="en-GB"/>
                        </w:rPr>
                        <m:t>h</m:t>
                      </m:r>
                    </m:e>
                    <m:sub>
                      <m:r>
                        <m:rPr>
                          <m:sty m:val="p"/>
                        </m:rPr>
                        <w:rPr>
                          <w:rFonts w:ascii="Cambria Math" w:hAnsi="Cambria Math"/>
                          <w:sz w:val="22"/>
                          <w:szCs w:val="22"/>
                          <w:lang w:val="en-GB"/>
                        </w:rPr>
                        <m:t>0</m:t>
                      </m:r>
                    </m:sub>
                  </m:sSub>
                  <m:r>
                    <m:rPr>
                      <m:sty m:val="p"/>
                    </m:rPr>
                    <w:rPr>
                      <w:rFonts w:ascii="Cambria Math" w:hAnsi="Cambria Math"/>
                      <w:sz w:val="22"/>
                      <w:szCs w:val="22"/>
                      <w:lang w:val="en-GB"/>
                    </w:rPr>
                    <m:t>(</m:t>
                  </m:r>
                  <m:r>
                    <w:rPr>
                      <w:rFonts w:ascii="Cambria Math" w:hAnsi="Cambria Math"/>
                      <w:sz w:val="22"/>
                      <w:szCs w:val="22"/>
                      <w:lang w:val="en-GB"/>
                    </w:rPr>
                    <m:t>t</m:t>
                  </m:r>
                  <m:r>
                    <m:rPr>
                      <m:sty m:val="p"/>
                    </m:rPr>
                    <w:rPr>
                      <w:rFonts w:ascii="Cambria Math" w:hAnsi="Cambria Math"/>
                      <w:sz w:val="22"/>
                      <w:szCs w:val="22"/>
                      <w:lang w:val="en-GB"/>
                    </w:rPr>
                    <m:t>)</m:t>
                  </m:r>
                </m:den>
              </m:f>
            </m:e>
          </m:func>
          <m:r>
            <m:rPr>
              <m:sty m:val="p"/>
            </m:rPr>
            <w:rPr>
              <w:rFonts w:ascii="Cambria Math" w:hAnsi="Cambria Math"/>
              <w:sz w:val="22"/>
              <w:szCs w:val="22"/>
              <w:lang w:val="en-GB"/>
            </w:rPr>
            <m:t>=</m:t>
          </m:r>
          <m:func>
            <m:funcPr>
              <m:ctrlPr>
                <w:rPr>
                  <w:rFonts w:ascii="Cambria Math" w:hAnsi="Cambria Math"/>
                  <w:sz w:val="22"/>
                  <w:szCs w:val="22"/>
                  <w:lang w:val="en-GB"/>
                </w:rPr>
              </m:ctrlPr>
            </m:funcPr>
            <m:fName>
              <m:r>
                <m:rPr>
                  <m:sty m:val="p"/>
                </m:rPr>
                <w:rPr>
                  <w:rFonts w:ascii="Cambria Math" w:hAnsi="Cambria Math"/>
                  <w:sz w:val="22"/>
                  <w:szCs w:val="22"/>
                  <w:lang w:val="en-GB"/>
                </w:rPr>
                <m:t>ln</m:t>
              </m:r>
            </m:fName>
            <m:e>
              <m:sSup>
                <m:sSupPr>
                  <m:ctrlPr>
                    <w:rPr>
                      <w:rFonts w:ascii="Cambria Math" w:eastAsiaTheme="minorEastAsia" w:hAnsi="Cambria Math"/>
                      <w:sz w:val="22"/>
                      <w:szCs w:val="22"/>
                      <w:lang w:val="en-GB"/>
                    </w:rPr>
                  </m:ctrlPr>
                </m:sSupPr>
                <m:e>
                  <m:r>
                    <w:rPr>
                      <w:rFonts w:ascii="Cambria Math" w:hAnsi="Cambria Math"/>
                      <w:sz w:val="22"/>
                      <w:szCs w:val="22"/>
                      <w:lang w:val="en-GB"/>
                    </w:rPr>
                    <m:t>e</m:t>
                  </m:r>
                </m:e>
                <m:sup>
                  <m:sSub>
                    <m:sSubPr>
                      <m:ctrlPr>
                        <w:rPr>
                          <w:rFonts w:ascii="Cambria Math" w:hAnsi="Cambria Math"/>
                          <w:sz w:val="22"/>
                          <w:szCs w:val="22"/>
                          <w:lang w:val="en-GB"/>
                        </w:rPr>
                      </m:ctrlPr>
                    </m:sSubPr>
                    <m:e>
                      <m:r>
                        <w:rPr>
                          <w:rFonts w:ascii="Cambria Math" w:hAnsi="Cambria Math"/>
                          <w:sz w:val="22"/>
                          <w:szCs w:val="22"/>
                          <w:lang w:val="en-GB"/>
                        </w:rPr>
                        <m:t>β</m:t>
                      </m:r>
                    </m:e>
                    <m:sub>
                      <m:r>
                        <m:rPr>
                          <m:sty m:val="p"/>
                        </m:rPr>
                        <w:rPr>
                          <w:rFonts w:ascii="Cambria Math" w:hAnsi="Cambria Math"/>
                          <w:sz w:val="22"/>
                          <w:szCs w:val="22"/>
                          <w:lang w:val="en-GB"/>
                        </w:rPr>
                        <m:t>1</m:t>
                      </m:r>
                    </m:sub>
                  </m:sSub>
                  <m:sSub>
                    <m:sSubPr>
                      <m:ctrlPr>
                        <w:rPr>
                          <w:rFonts w:ascii="Cambria Math" w:hAnsi="Cambria Math"/>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m:t>
                      </m:r>
                      <m:r>
                        <m:rPr>
                          <m:sty m:val="p"/>
                        </m:rPr>
                        <w:rPr>
                          <w:rFonts w:ascii="Cambria Math" w:hAnsi="Cambria Math"/>
                          <w:sz w:val="22"/>
                          <w:szCs w:val="22"/>
                          <w:lang w:val="en-GB"/>
                        </w:rPr>
                        <m:t>1</m:t>
                      </m:r>
                    </m:sub>
                  </m:sSub>
                  <m:r>
                    <m:rPr>
                      <m:sty m:val="p"/>
                    </m:rPr>
                    <w:rPr>
                      <w:rFonts w:ascii="Cambria Math" w:hAnsi="Cambria Math"/>
                      <w:sz w:val="22"/>
                      <w:szCs w:val="22"/>
                      <w:lang w:val="en-GB"/>
                    </w:rPr>
                    <m:t>+</m:t>
                  </m:r>
                  <m:sSub>
                    <m:sSubPr>
                      <m:ctrlPr>
                        <w:rPr>
                          <w:rFonts w:ascii="Cambria Math" w:hAnsi="Cambria Math"/>
                          <w:sz w:val="22"/>
                          <w:szCs w:val="22"/>
                          <w:lang w:val="en-GB"/>
                        </w:rPr>
                      </m:ctrlPr>
                    </m:sSubPr>
                    <m:e>
                      <m:r>
                        <w:rPr>
                          <w:rFonts w:ascii="Cambria Math" w:hAnsi="Cambria Math"/>
                          <w:sz w:val="22"/>
                          <w:szCs w:val="22"/>
                          <w:lang w:val="en-GB"/>
                        </w:rPr>
                        <m:t>β</m:t>
                      </m:r>
                    </m:e>
                    <m:sub>
                      <m:r>
                        <m:rPr>
                          <m:sty m:val="p"/>
                        </m:rPr>
                        <w:rPr>
                          <w:rFonts w:ascii="Cambria Math" w:hAnsi="Cambria Math"/>
                          <w:sz w:val="22"/>
                          <w:szCs w:val="22"/>
                          <w:lang w:val="en-GB"/>
                        </w:rPr>
                        <m:t>2</m:t>
                      </m:r>
                    </m:sub>
                  </m:sSub>
                  <m:sSub>
                    <m:sSubPr>
                      <m:ctrlPr>
                        <w:rPr>
                          <w:rFonts w:ascii="Cambria Math" w:hAnsi="Cambria Math"/>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m:t>
                      </m:r>
                      <m:r>
                        <m:rPr>
                          <m:sty m:val="p"/>
                        </m:rPr>
                        <w:rPr>
                          <w:rFonts w:ascii="Cambria Math" w:hAnsi="Cambria Math"/>
                          <w:sz w:val="22"/>
                          <w:szCs w:val="22"/>
                          <w:lang w:val="en-GB"/>
                        </w:rPr>
                        <m:t>2</m:t>
                      </m:r>
                    </m:sub>
                  </m:sSub>
                  <m:r>
                    <m:rPr>
                      <m:sty m:val="p"/>
                    </m:rPr>
                    <w:rPr>
                      <w:rFonts w:ascii="Cambria Math" w:hAnsi="Cambria Math"/>
                      <w:sz w:val="22"/>
                      <w:szCs w:val="22"/>
                      <w:lang w:val="en-GB"/>
                    </w:rPr>
                    <m:t>+…+</m:t>
                  </m:r>
                  <m:sSub>
                    <m:sSubPr>
                      <m:ctrlPr>
                        <w:rPr>
                          <w:rFonts w:ascii="Cambria Math" w:hAnsi="Cambria Math"/>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p</m:t>
                      </m:r>
                    </m:sub>
                  </m:sSub>
                  <m:sSub>
                    <m:sSubPr>
                      <m:ctrlPr>
                        <w:rPr>
                          <w:rFonts w:ascii="Cambria Math" w:hAnsi="Cambria Math"/>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ip</m:t>
                      </m:r>
                    </m:sub>
                  </m:sSub>
                </m:sup>
              </m:sSup>
            </m:e>
          </m:func>
          <m:r>
            <m:rPr>
              <m:sty m:val="p"/>
            </m:rPr>
            <w:rPr>
              <w:rFonts w:ascii="Cambria Math" w:hAnsi="Cambria Math"/>
              <w:sz w:val="22"/>
              <w:szCs w:val="22"/>
              <w:lang w:val="en-GB"/>
            </w:rPr>
            <m:t>=</m:t>
          </m:r>
          <m:sSub>
            <m:sSubPr>
              <m:ctrlPr>
                <w:rPr>
                  <w:rFonts w:ascii="Cambria Math" w:hAnsi="Cambria Math"/>
                  <w:sz w:val="22"/>
                  <w:szCs w:val="22"/>
                  <w:lang w:val="en-GB"/>
                </w:rPr>
              </m:ctrlPr>
            </m:sSubPr>
            <m:e>
              <m:r>
                <w:rPr>
                  <w:rFonts w:ascii="Cambria Math" w:hAnsi="Cambria Math"/>
                  <w:sz w:val="22"/>
                  <w:szCs w:val="22"/>
                  <w:lang w:val="en-GB"/>
                </w:rPr>
                <m:t>β</m:t>
              </m:r>
            </m:e>
            <m:sub>
              <m:r>
                <m:rPr>
                  <m:sty m:val="p"/>
                </m:rPr>
                <w:rPr>
                  <w:rFonts w:ascii="Cambria Math" w:hAnsi="Cambria Math"/>
                  <w:sz w:val="22"/>
                  <w:szCs w:val="22"/>
                  <w:lang w:val="en-GB"/>
                </w:rPr>
                <m:t>1</m:t>
              </m:r>
            </m:sub>
          </m:sSub>
          <m:sSub>
            <m:sSubPr>
              <m:ctrlPr>
                <w:rPr>
                  <w:rFonts w:ascii="Cambria Math" w:hAnsi="Cambria Math"/>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m:t>
              </m:r>
              <m:r>
                <m:rPr>
                  <m:sty m:val="p"/>
                </m:rPr>
                <w:rPr>
                  <w:rFonts w:ascii="Cambria Math" w:hAnsi="Cambria Math"/>
                  <w:sz w:val="22"/>
                  <w:szCs w:val="22"/>
                  <w:lang w:val="en-GB"/>
                </w:rPr>
                <m:t>1</m:t>
              </m:r>
            </m:sub>
          </m:sSub>
          <m:r>
            <m:rPr>
              <m:sty m:val="p"/>
            </m:rPr>
            <w:rPr>
              <w:rFonts w:ascii="Cambria Math" w:hAnsi="Cambria Math"/>
              <w:sz w:val="22"/>
              <w:szCs w:val="22"/>
              <w:lang w:val="en-GB"/>
            </w:rPr>
            <m:t>+</m:t>
          </m:r>
          <m:sSub>
            <m:sSubPr>
              <m:ctrlPr>
                <w:rPr>
                  <w:rFonts w:ascii="Cambria Math" w:hAnsi="Cambria Math"/>
                  <w:sz w:val="22"/>
                  <w:szCs w:val="22"/>
                  <w:lang w:val="en-GB"/>
                </w:rPr>
              </m:ctrlPr>
            </m:sSubPr>
            <m:e>
              <m:r>
                <w:rPr>
                  <w:rFonts w:ascii="Cambria Math" w:hAnsi="Cambria Math"/>
                  <w:sz w:val="22"/>
                  <w:szCs w:val="22"/>
                  <w:lang w:val="en-GB"/>
                </w:rPr>
                <m:t>β</m:t>
              </m:r>
            </m:e>
            <m:sub>
              <m:r>
                <m:rPr>
                  <m:sty m:val="p"/>
                </m:rPr>
                <w:rPr>
                  <w:rFonts w:ascii="Cambria Math" w:hAnsi="Cambria Math"/>
                  <w:sz w:val="22"/>
                  <w:szCs w:val="22"/>
                  <w:lang w:val="en-GB"/>
                </w:rPr>
                <m:t>2</m:t>
              </m:r>
            </m:sub>
          </m:sSub>
          <m:sSub>
            <m:sSubPr>
              <m:ctrlPr>
                <w:rPr>
                  <w:rFonts w:ascii="Cambria Math" w:hAnsi="Cambria Math"/>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m:t>
              </m:r>
              <m:r>
                <m:rPr>
                  <m:sty m:val="p"/>
                </m:rPr>
                <w:rPr>
                  <w:rFonts w:ascii="Cambria Math" w:hAnsi="Cambria Math"/>
                  <w:sz w:val="22"/>
                  <w:szCs w:val="22"/>
                  <w:lang w:val="en-GB"/>
                </w:rPr>
                <m:t>2</m:t>
              </m:r>
            </m:sub>
          </m:sSub>
          <m:r>
            <m:rPr>
              <m:sty m:val="p"/>
            </m:rPr>
            <w:rPr>
              <w:rFonts w:ascii="Cambria Math" w:hAnsi="Cambria Math"/>
              <w:sz w:val="22"/>
              <w:szCs w:val="22"/>
              <w:lang w:val="en-GB"/>
            </w:rPr>
            <m:t>+…+</m:t>
          </m:r>
          <m:sSub>
            <m:sSubPr>
              <m:ctrlPr>
                <w:rPr>
                  <w:rFonts w:ascii="Cambria Math" w:hAnsi="Cambria Math"/>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p</m:t>
              </m:r>
            </m:sub>
          </m:sSub>
          <m:sSub>
            <m:sSubPr>
              <m:ctrlPr>
                <w:rPr>
                  <w:rFonts w:ascii="Cambria Math" w:hAnsi="Cambria Math"/>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ip</m:t>
              </m:r>
            </m:sub>
          </m:sSub>
        </m:oMath>
      </m:oMathPara>
    </w:p>
    <w:p w:rsidR="001822E6" w:rsidRPr="001822E6" w:rsidRDefault="001822E6" w:rsidP="00EE7EEF">
      <w:pPr>
        <w:pStyle w:val="BodyTextMain"/>
        <w:rPr>
          <w:lang w:val="en-GB"/>
        </w:rPr>
      </w:pPr>
    </w:p>
    <w:p w:rsidR="001822E6" w:rsidRPr="001822E6" w:rsidRDefault="001822E6" w:rsidP="00EE7EEF">
      <w:pPr>
        <w:pStyle w:val="BodyTextMain"/>
        <w:rPr>
          <w:lang w:val="en-GB"/>
        </w:rPr>
      </w:pPr>
      <w:r w:rsidRPr="001822E6">
        <w:rPr>
          <w:lang w:val="en-GB"/>
        </w:rPr>
        <w:t>The concept of hazard ratios can be applied to churn analysis, allowing analysts to determine which customers the business is most likely to lose. To rectify the situation and retain the identified customers, proactive measures can then be taken in advance of the customers’ cancellation.</w:t>
      </w:r>
    </w:p>
    <w:p w:rsidR="001822E6" w:rsidRPr="001822E6" w:rsidRDefault="001822E6" w:rsidP="00EE7EEF">
      <w:pPr>
        <w:pStyle w:val="BodyTextMain"/>
        <w:rPr>
          <w:lang w:val="en-GB"/>
        </w:rPr>
      </w:pPr>
    </w:p>
    <w:p w:rsidR="001822E6" w:rsidRPr="001822E6" w:rsidRDefault="001822E6" w:rsidP="00EE7EEF">
      <w:pPr>
        <w:pStyle w:val="BodyTextMain"/>
        <w:rPr>
          <w:lang w:val="en-GB"/>
        </w:rPr>
      </w:pPr>
      <w:r w:rsidRPr="001822E6">
        <w:rPr>
          <w:lang w:val="en-GB"/>
        </w:rPr>
        <w:t>See Exhibit 5 for additional details on hazard ratios, the hazard function, and the survival function in the Cox model.</w:t>
      </w:r>
    </w:p>
    <w:p w:rsidR="001822E6" w:rsidRPr="001822E6" w:rsidRDefault="001822E6" w:rsidP="00EE7EEF">
      <w:pPr>
        <w:pStyle w:val="BodyTextMain"/>
        <w:rPr>
          <w:lang w:val="en-GB"/>
        </w:rPr>
      </w:pPr>
    </w:p>
    <w:p w:rsidR="001822E6" w:rsidRPr="001822E6" w:rsidRDefault="001822E6" w:rsidP="00EE7EEF">
      <w:pPr>
        <w:pStyle w:val="BodyTextMain"/>
        <w:rPr>
          <w:lang w:val="en-GB"/>
        </w:rPr>
      </w:pPr>
    </w:p>
    <w:p w:rsidR="001822E6" w:rsidRPr="001822E6" w:rsidRDefault="001822E6" w:rsidP="00EE7EEF">
      <w:pPr>
        <w:pStyle w:val="Casehead2"/>
        <w:rPr>
          <w:lang w:val="en-GB"/>
        </w:rPr>
      </w:pPr>
      <w:r w:rsidRPr="001822E6">
        <w:rPr>
          <w:lang w:val="en-GB"/>
        </w:rPr>
        <w:t>How to Build a Cox Proportional Hazards Model in Microsoft Excel</w:t>
      </w:r>
    </w:p>
    <w:p w:rsidR="001822E6" w:rsidRPr="001822E6" w:rsidRDefault="001822E6" w:rsidP="00EE7EEF">
      <w:pPr>
        <w:pStyle w:val="BodyTextMain"/>
        <w:rPr>
          <w:lang w:val="en-GB"/>
        </w:rPr>
      </w:pPr>
    </w:p>
    <w:p w:rsidR="001822E6" w:rsidRPr="001822E6" w:rsidRDefault="001822E6" w:rsidP="00EE7EEF">
      <w:pPr>
        <w:pStyle w:val="BodyTextMain"/>
        <w:rPr>
          <w:spacing w:val="-2"/>
          <w:lang w:val="en-GB"/>
        </w:rPr>
      </w:pPr>
      <w:r w:rsidRPr="001822E6">
        <w:rPr>
          <w:spacing w:val="-2"/>
          <w:lang w:val="en-GB"/>
        </w:rPr>
        <w:t>Using the customer churn dataset, the steps below describe how to calculate Cox regression coefficients in Microsoft Excel. A method for computing the hazard ratios for all of the customers in the dataset is then provided allowing analysis and comparison of the relative risk of churn across the customer portfolio.</w:t>
      </w:r>
    </w:p>
    <w:p w:rsidR="001822E6" w:rsidRPr="001822E6" w:rsidRDefault="001822E6" w:rsidP="00EE7EEF">
      <w:pPr>
        <w:pStyle w:val="BodyTextMain"/>
        <w:rPr>
          <w:lang w:val="en-GB"/>
        </w:rPr>
      </w:pPr>
    </w:p>
    <w:p w:rsidR="001822E6" w:rsidRPr="001822E6" w:rsidRDefault="001822E6" w:rsidP="00EE7EEF">
      <w:pPr>
        <w:pStyle w:val="BodyTextMain"/>
        <w:rPr>
          <w:lang w:val="en-GB"/>
        </w:rPr>
      </w:pPr>
      <w:r w:rsidRPr="001822E6">
        <w:rPr>
          <w:lang w:val="en-GB"/>
        </w:rPr>
        <w:t>To successfully execute the steps below, it is necessary to load the Solver Add-in in Microsoft Excel. The Solver Add-in is a default component of a standard Microsoft Excel installation.</w:t>
      </w:r>
    </w:p>
    <w:p w:rsidR="001822E6" w:rsidRPr="001822E6" w:rsidRDefault="001822E6" w:rsidP="00EE7EEF">
      <w:pPr>
        <w:pStyle w:val="BodyTextMain"/>
        <w:rPr>
          <w:lang w:val="en-GB"/>
        </w:rPr>
      </w:pPr>
    </w:p>
    <w:p w:rsidR="001822E6" w:rsidRPr="001822E6" w:rsidRDefault="001822E6" w:rsidP="001822E6">
      <w:pPr>
        <w:numPr>
          <w:ilvl w:val="0"/>
          <w:numId w:val="42"/>
        </w:numPr>
        <w:jc w:val="both"/>
        <w:rPr>
          <w:sz w:val="22"/>
          <w:szCs w:val="22"/>
          <w:lang w:val="en-GB"/>
        </w:rPr>
      </w:pPr>
      <w:r w:rsidRPr="001822E6">
        <w:rPr>
          <w:lang w:val="en-GB"/>
        </w:rPr>
        <w:t>O</w:t>
      </w:r>
      <w:r w:rsidRPr="001822E6">
        <w:rPr>
          <w:sz w:val="22"/>
          <w:szCs w:val="22"/>
          <w:lang w:val="en-GB"/>
        </w:rPr>
        <w:t xml:space="preserve">pen the dataset in Microsoft Excel and determine the variables whose effects on churn you want to analyze. Note that data can be manipulated to create variables that you think may be suitable for </w:t>
      </w:r>
      <w:r w:rsidRPr="001822E6">
        <w:rPr>
          <w:sz w:val="22"/>
          <w:szCs w:val="22"/>
          <w:lang w:val="en-GB"/>
        </w:rPr>
        <w:lastRenderedPageBreak/>
        <w:t>analysis. In this example, the total customer charges (i.e., total day charges, total evening charges, total night charges, and total international charges) were summed into a single variable for analysis. Also, the effect of the number of customer service calls is analyzed.</w:t>
      </w:r>
    </w:p>
    <w:p w:rsidR="00DD6920" w:rsidRPr="001822E6" w:rsidRDefault="00DD6920" w:rsidP="00EE7EEF">
      <w:pPr>
        <w:pStyle w:val="BodyTextMain"/>
        <w:rPr>
          <w:lang w:val="en-GB"/>
        </w:rPr>
      </w:pPr>
    </w:p>
    <w:p w:rsidR="001822E6" w:rsidRPr="001822E6" w:rsidRDefault="001822E6" w:rsidP="001822E6">
      <w:pPr>
        <w:numPr>
          <w:ilvl w:val="0"/>
          <w:numId w:val="42"/>
        </w:numPr>
        <w:jc w:val="both"/>
        <w:rPr>
          <w:sz w:val="22"/>
          <w:szCs w:val="22"/>
          <w:lang w:val="en-GB"/>
        </w:rPr>
      </w:pPr>
      <w:r w:rsidRPr="001822E6">
        <w:rPr>
          <w:sz w:val="22"/>
          <w:szCs w:val="22"/>
          <w:lang w:val="en-GB"/>
        </w:rPr>
        <w:t xml:space="preserve">Starting in column W, create the following </w:t>
      </w:r>
      <w:r w:rsidR="00DD6920">
        <w:rPr>
          <w:sz w:val="22"/>
          <w:szCs w:val="22"/>
          <w:lang w:val="en-GB"/>
        </w:rPr>
        <w:t>four</w:t>
      </w:r>
      <w:r w:rsidRPr="001822E6">
        <w:rPr>
          <w:sz w:val="22"/>
          <w:szCs w:val="22"/>
          <w:lang w:val="en-GB"/>
        </w:rPr>
        <w:t xml:space="preserve"> columns beside the dataset:</w:t>
      </w:r>
    </w:p>
    <w:p w:rsidR="001822E6" w:rsidRPr="001822E6" w:rsidRDefault="001822E6" w:rsidP="001822E6">
      <w:pPr>
        <w:numPr>
          <w:ilvl w:val="0"/>
          <w:numId w:val="45"/>
        </w:numPr>
        <w:jc w:val="both"/>
        <w:rPr>
          <w:sz w:val="22"/>
          <w:szCs w:val="22"/>
          <w:lang w:val="en-GB"/>
        </w:rPr>
      </w:pPr>
      <w:r w:rsidRPr="001822E6">
        <w:rPr>
          <w:sz w:val="22"/>
          <w:szCs w:val="22"/>
          <w:lang w:val="en-GB"/>
        </w:rPr>
        <w:t>Account Length (t)</w:t>
      </w:r>
    </w:p>
    <w:p w:rsidR="001822E6" w:rsidRPr="001822E6" w:rsidRDefault="001822E6" w:rsidP="001822E6">
      <w:pPr>
        <w:numPr>
          <w:ilvl w:val="0"/>
          <w:numId w:val="45"/>
        </w:numPr>
        <w:jc w:val="both"/>
        <w:rPr>
          <w:sz w:val="22"/>
          <w:szCs w:val="22"/>
          <w:lang w:val="en-GB"/>
        </w:rPr>
      </w:pPr>
      <w:r w:rsidRPr="001822E6">
        <w:rPr>
          <w:sz w:val="22"/>
          <w:szCs w:val="22"/>
          <w:lang w:val="en-GB"/>
        </w:rPr>
        <w:t>Total Charges (x</w:t>
      </w:r>
      <w:r w:rsidRPr="001822E6">
        <w:rPr>
          <w:sz w:val="22"/>
          <w:szCs w:val="22"/>
          <w:vertAlign w:val="subscript"/>
          <w:lang w:val="en-GB"/>
        </w:rPr>
        <w:t>1</w:t>
      </w:r>
      <w:r w:rsidRPr="001822E6">
        <w:rPr>
          <w:sz w:val="22"/>
          <w:szCs w:val="22"/>
          <w:lang w:val="en-GB"/>
        </w:rPr>
        <w:t>)</w:t>
      </w:r>
    </w:p>
    <w:p w:rsidR="001822E6" w:rsidRPr="001822E6" w:rsidRDefault="001822E6" w:rsidP="001822E6">
      <w:pPr>
        <w:numPr>
          <w:ilvl w:val="0"/>
          <w:numId w:val="45"/>
        </w:numPr>
        <w:jc w:val="both"/>
        <w:rPr>
          <w:sz w:val="22"/>
          <w:szCs w:val="22"/>
          <w:lang w:val="en-GB"/>
        </w:rPr>
      </w:pPr>
      <w:r w:rsidRPr="001822E6">
        <w:rPr>
          <w:sz w:val="22"/>
          <w:szCs w:val="22"/>
          <w:lang w:val="en-GB"/>
        </w:rPr>
        <w:t>Customer Service Calls (x</w:t>
      </w:r>
      <w:r w:rsidRPr="001822E6">
        <w:rPr>
          <w:sz w:val="22"/>
          <w:szCs w:val="22"/>
          <w:vertAlign w:val="subscript"/>
          <w:lang w:val="en-GB"/>
        </w:rPr>
        <w:t>2</w:t>
      </w:r>
      <w:r w:rsidRPr="001822E6">
        <w:rPr>
          <w:sz w:val="22"/>
          <w:szCs w:val="22"/>
          <w:lang w:val="en-GB"/>
        </w:rPr>
        <w:t>)</w:t>
      </w:r>
    </w:p>
    <w:p w:rsidR="001822E6" w:rsidRPr="001822E6" w:rsidRDefault="001822E6" w:rsidP="001822E6">
      <w:pPr>
        <w:numPr>
          <w:ilvl w:val="0"/>
          <w:numId w:val="45"/>
        </w:numPr>
        <w:jc w:val="both"/>
        <w:rPr>
          <w:sz w:val="22"/>
          <w:szCs w:val="22"/>
          <w:lang w:val="en-GB"/>
        </w:rPr>
      </w:pPr>
      <w:r w:rsidRPr="001822E6">
        <w:rPr>
          <w:sz w:val="22"/>
          <w:szCs w:val="22"/>
          <w:lang w:val="en-GB"/>
        </w:rPr>
        <w:t>Churn Indicator</w:t>
      </w:r>
    </w:p>
    <w:p w:rsidR="00DD6920" w:rsidRPr="001822E6" w:rsidRDefault="00DD6920" w:rsidP="00EE7EEF">
      <w:pPr>
        <w:pStyle w:val="BodyTextMain"/>
        <w:rPr>
          <w:lang w:val="en-GB"/>
        </w:rPr>
      </w:pPr>
    </w:p>
    <w:p w:rsidR="001822E6" w:rsidRPr="001822E6" w:rsidRDefault="001822E6" w:rsidP="001822E6">
      <w:pPr>
        <w:numPr>
          <w:ilvl w:val="0"/>
          <w:numId w:val="42"/>
        </w:numPr>
        <w:jc w:val="both"/>
        <w:rPr>
          <w:sz w:val="22"/>
          <w:szCs w:val="22"/>
          <w:lang w:val="en-GB"/>
        </w:rPr>
      </w:pPr>
      <w:r w:rsidRPr="001822E6">
        <w:rPr>
          <w:sz w:val="22"/>
          <w:szCs w:val="22"/>
          <w:lang w:val="en-GB"/>
        </w:rPr>
        <w:t>Under “Account Length (t),” set the cell values to be equal to the age of the account (under the “Account Length” column). Under the “Total Charges (x</w:t>
      </w:r>
      <w:r w:rsidRPr="001822E6">
        <w:rPr>
          <w:sz w:val="22"/>
          <w:szCs w:val="22"/>
          <w:vertAlign w:val="subscript"/>
          <w:lang w:val="en-GB"/>
        </w:rPr>
        <w:t>1</w:t>
      </w:r>
      <w:r w:rsidRPr="001822E6">
        <w:rPr>
          <w:sz w:val="22"/>
          <w:szCs w:val="22"/>
          <w:lang w:val="en-GB"/>
        </w:rPr>
        <w:t>)” column, sum all of the customer charges using the SUM function. Under “Customer Service Calls (x</w:t>
      </w:r>
      <w:r w:rsidRPr="001822E6">
        <w:rPr>
          <w:sz w:val="22"/>
          <w:szCs w:val="22"/>
          <w:vertAlign w:val="subscript"/>
          <w:lang w:val="en-GB"/>
        </w:rPr>
        <w:t>2</w:t>
      </w:r>
      <w:r w:rsidRPr="001822E6">
        <w:rPr>
          <w:sz w:val="22"/>
          <w:szCs w:val="22"/>
          <w:lang w:val="en-GB"/>
        </w:rPr>
        <w:t>),” set the cell values to be equal to the “Number Customer Service Calls” column. Under “Churn Indicator,” set the cell values to 1 if the customer churned, and 0 if otherwise, using the IF function.</w:t>
      </w:r>
    </w:p>
    <w:p w:rsidR="001822E6" w:rsidRPr="001822E6" w:rsidRDefault="001822E6" w:rsidP="00EE7EEF">
      <w:pPr>
        <w:pStyle w:val="BodyTextMain"/>
        <w:rPr>
          <w:lang w:val="en-GB"/>
        </w:rPr>
      </w:pPr>
    </w:p>
    <w:p w:rsidR="001822E6" w:rsidRPr="001822E6" w:rsidRDefault="001822E6" w:rsidP="00EE7EEF">
      <w:pPr>
        <w:pStyle w:val="BodyTextMain"/>
        <w:jc w:val="center"/>
        <w:rPr>
          <w:lang w:val="en-GB"/>
        </w:rPr>
      </w:pPr>
      <w:r w:rsidRPr="001822E6">
        <w:rPr>
          <w:noProof/>
          <w:lang w:val="en-GB" w:eastAsia="en-GB"/>
        </w:rPr>
        <w:drawing>
          <wp:inline distT="0" distB="0" distL="0" distR="0" wp14:anchorId="25EE75EC" wp14:editId="482EAC0F">
            <wp:extent cx="5943600" cy="1028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28700"/>
                    </a:xfrm>
                    <a:prstGeom prst="rect">
                      <a:avLst/>
                    </a:prstGeom>
                  </pic:spPr>
                </pic:pic>
              </a:graphicData>
            </a:graphic>
          </wp:inline>
        </w:drawing>
      </w:r>
    </w:p>
    <w:p w:rsidR="00DD6920" w:rsidRPr="001822E6" w:rsidRDefault="00DD6920" w:rsidP="00EE7EEF">
      <w:pPr>
        <w:pStyle w:val="BodyTextMain"/>
        <w:rPr>
          <w:lang w:val="en-GB"/>
        </w:rPr>
      </w:pPr>
    </w:p>
    <w:p w:rsidR="001822E6" w:rsidRPr="001822E6" w:rsidRDefault="001822E6" w:rsidP="001822E6">
      <w:pPr>
        <w:numPr>
          <w:ilvl w:val="0"/>
          <w:numId w:val="42"/>
        </w:numPr>
        <w:jc w:val="both"/>
        <w:rPr>
          <w:sz w:val="22"/>
          <w:szCs w:val="22"/>
          <w:lang w:val="en-GB"/>
        </w:rPr>
      </w:pPr>
      <w:r w:rsidRPr="001822E6">
        <w:rPr>
          <w:sz w:val="22"/>
          <w:szCs w:val="22"/>
          <w:lang w:val="en-GB"/>
        </w:rPr>
        <w:t>Copy and paste these formulas so that each customer (row) has values for the age of the account, the total charges, the total number of customer service calls, and a binary churn indicator.</w:t>
      </w:r>
    </w:p>
    <w:p w:rsidR="001822E6" w:rsidRPr="001822E6" w:rsidRDefault="001822E6" w:rsidP="00EE7EEF">
      <w:pPr>
        <w:pStyle w:val="BodyTextMain"/>
        <w:rPr>
          <w:lang w:val="en-GB"/>
        </w:rPr>
      </w:pPr>
    </w:p>
    <w:p w:rsidR="001822E6" w:rsidRPr="001822E6" w:rsidRDefault="001822E6" w:rsidP="00EE7EEF">
      <w:pPr>
        <w:pStyle w:val="BodyTextMain"/>
        <w:jc w:val="center"/>
        <w:rPr>
          <w:lang w:val="en-GB"/>
        </w:rPr>
      </w:pPr>
      <w:r w:rsidRPr="001822E6">
        <w:rPr>
          <w:noProof/>
          <w:lang w:val="en-GB" w:eastAsia="en-GB"/>
        </w:rPr>
        <w:drawing>
          <wp:inline distT="0" distB="0" distL="0" distR="0" wp14:anchorId="0C5D23B9" wp14:editId="6C3024CE">
            <wp:extent cx="594360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71600"/>
                    </a:xfrm>
                    <a:prstGeom prst="rect">
                      <a:avLst/>
                    </a:prstGeom>
                  </pic:spPr>
                </pic:pic>
              </a:graphicData>
            </a:graphic>
          </wp:inline>
        </w:drawing>
      </w:r>
    </w:p>
    <w:p w:rsidR="001822E6" w:rsidRDefault="001822E6" w:rsidP="00EE7EEF">
      <w:pPr>
        <w:pStyle w:val="BodyTextMain"/>
        <w:rPr>
          <w:lang w:val="en-GB"/>
        </w:rPr>
      </w:pPr>
    </w:p>
    <w:p w:rsidR="00DD6920" w:rsidRDefault="00DD6920">
      <w:pPr>
        <w:spacing w:after="200" w:line="276" w:lineRule="auto"/>
        <w:rPr>
          <w:sz w:val="22"/>
          <w:szCs w:val="22"/>
          <w:lang w:val="en-GB"/>
        </w:rPr>
      </w:pPr>
      <w:r>
        <w:rPr>
          <w:lang w:val="en-GB"/>
        </w:rPr>
        <w:br w:type="page"/>
      </w:r>
    </w:p>
    <w:p w:rsidR="001822E6" w:rsidRPr="001822E6" w:rsidRDefault="001822E6" w:rsidP="001822E6">
      <w:pPr>
        <w:keepNext/>
        <w:numPr>
          <w:ilvl w:val="0"/>
          <w:numId w:val="42"/>
        </w:numPr>
        <w:jc w:val="both"/>
        <w:rPr>
          <w:sz w:val="22"/>
          <w:szCs w:val="22"/>
          <w:lang w:val="en-GB"/>
        </w:rPr>
      </w:pPr>
      <w:r w:rsidRPr="001822E6">
        <w:rPr>
          <w:sz w:val="22"/>
          <w:szCs w:val="22"/>
          <w:lang w:val="en-GB"/>
        </w:rPr>
        <w:lastRenderedPageBreak/>
        <w:t>Copy the data and replace the formulas under columns W to Z with only the data values, using Excel’s Paste Values feature.</w:t>
      </w:r>
    </w:p>
    <w:p w:rsidR="001822E6" w:rsidRPr="001822E6" w:rsidRDefault="001822E6" w:rsidP="00EE7EEF">
      <w:pPr>
        <w:pStyle w:val="BodyTextMain"/>
        <w:rPr>
          <w:lang w:val="en-GB"/>
        </w:rPr>
      </w:pPr>
    </w:p>
    <w:p w:rsidR="001822E6" w:rsidRPr="001822E6" w:rsidRDefault="001822E6" w:rsidP="00EE7EEF">
      <w:pPr>
        <w:pStyle w:val="BodyTextMain"/>
        <w:jc w:val="center"/>
        <w:rPr>
          <w:lang w:val="en-GB"/>
        </w:rPr>
      </w:pPr>
      <w:r w:rsidRPr="001822E6">
        <w:rPr>
          <w:noProof/>
          <w:lang w:val="en-GB" w:eastAsia="en-GB"/>
        </w:rPr>
        <w:drawing>
          <wp:inline distT="0" distB="0" distL="0" distR="0" wp14:anchorId="515DBDD1" wp14:editId="1447CE06">
            <wp:extent cx="3093720" cy="34804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BEBA8EAE-BF5A-486C-A8C5-ECC9F3942E4B}">
                          <a14:imgProps xmlns:a14="http://schemas.microsoft.com/office/drawing/2010/main">
                            <a14:imgLayer r:embed="rId41">
                              <a14:imgEffect>
                                <a14:saturation sat="0"/>
                              </a14:imgEffect>
                            </a14:imgLayer>
                          </a14:imgProps>
                        </a:ext>
                      </a:extLst>
                    </a:blip>
                    <a:stretch>
                      <a:fillRect/>
                    </a:stretch>
                  </pic:blipFill>
                  <pic:spPr>
                    <a:xfrm>
                      <a:off x="0" y="0"/>
                      <a:ext cx="3107636" cy="3496091"/>
                    </a:xfrm>
                    <a:prstGeom prst="rect">
                      <a:avLst/>
                    </a:prstGeom>
                  </pic:spPr>
                </pic:pic>
              </a:graphicData>
            </a:graphic>
          </wp:inline>
        </w:drawing>
      </w:r>
    </w:p>
    <w:p w:rsidR="001822E6" w:rsidRPr="001822E6" w:rsidRDefault="001822E6" w:rsidP="00EE7EEF">
      <w:pPr>
        <w:pStyle w:val="BodyTextMain"/>
        <w:rPr>
          <w:lang w:val="en-GB"/>
        </w:rPr>
      </w:pPr>
    </w:p>
    <w:p w:rsidR="001822E6" w:rsidRPr="001822E6" w:rsidRDefault="001822E6" w:rsidP="001822E6">
      <w:pPr>
        <w:numPr>
          <w:ilvl w:val="0"/>
          <w:numId w:val="42"/>
        </w:numPr>
        <w:jc w:val="both"/>
        <w:rPr>
          <w:sz w:val="22"/>
          <w:szCs w:val="22"/>
          <w:lang w:val="en-GB"/>
        </w:rPr>
      </w:pPr>
      <w:r w:rsidRPr="001822E6">
        <w:rPr>
          <w:sz w:val="22"/>
          <w:szCs w:val="22"/>
          <w:lang w:val="en-GB"/>
        </w:rPr>
        <w:t>Sort the data, from low to high, using the “Account Length (t)” column.</w:t>
      </w:r>
    </w:p>
    <w:p w:rsidR="001822E6" w:rsidRPr="001822E6" w:rsidRDefault="001822E6" w:rsidP="00EE7EEF">
      <w:pPr>
        <w:pStyle w:val="BodyTextMain"/>
        <w:rPr>
          <w:lang w:val="en-GB"/>
        </w:rPr>
      </w:pPr>
    </w:p>
    <w:p w:rsidR="001822E6" w:rsidRPr="001822E6" w:rsidRDefault="001822E6" w:rsidP="00EE7EEF">
      <w:pPr>
        <w:pStyle w:val="BodyTextMain"/>
        <w:jc w:val="center"/>
        <w:rPr>
          <w:lang w:val="en-GB"/>
        </w:rPr>
      </w:pPr>
      <w:r w:rsidRPr="001822E6">
        <w:rPr>
          <w:noProof/>
          <w:lang w:val="en-GB" w:eastAsia="en-GB"/>
        </w:rPr>
        <w:drawing>
          <wp:inline distT="0" distB="0" distL="0" distR="0" wp14:anchorId="783E817B" wp14:editId="10FA5268">
            <wp:extent cx="3299460" cy="321108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saturation sat="0"/>
                              </a14:imgEffect>
                            </a14:imgLayer>
                          </a14:imgProps>
                        </a:ext>
                      </a:extLst>
                    </a:blip>
                    <a:stretch>
                      <a:fillRect/>
                    </a:stretch>
                  </pic:blipFill>
                  <pic:spPr>
                    <a:xfrm>
                      <a:off x="0" y="0"/>
                      <a:ext cx="3326772" cy="3237663"/>
                    </a:xfrm>
                    <a:prstGeom prst="rect">
                      <a:avLst/>
                    </a:prstGeom>
                  </pic:spPr>
                </pic:pic>
              </a:graphicData>
            </a:graphic>
          </wp:inline>
        </w:drawing>
      </w:r>
    </w:p>
    <w:p w:rsidR="001822E6" w:rsidRDefault="001822E6" w:rsidP="00EE7EEF">
      <w:pPr>
        <w:pStyle w:val="BodyTextMain"/>
        <w:rPr>
          <w:lang w:val="en-GB"/>
        </w:rPr>
      </w:pPr>
    </w:p>
    <w:p w:rsidR="00DD6920" w:rsidRPr="001822E6" w:rsidRDefault="00DD6920" w:rsidP="00EE7EEF">
      <w:pPr>
        <w:pStyle w:val="BodyTextMain"/>
        <w:rPr>
          <w:lang w:val="en-GB"/>
        </w:rPr>
      </w:pPr>
    </w:p>
    <w:p w:rsidR="001822E6" w:rsidRDefault="001822E6" w:rsidP="001822E6">
      <w:pPr>
        <w:numPr>
          <w:ilvl w:val="0"/>
          <w:numId w:val="42"/>
        </w:numPr>
        <w:jc w:val="both"/>
        <w:rPr>
          <w:sz w:val="22"/>
          <w:szCs w:val="22"/>
          <w:lang w:val="en-GB"/>
        </w:rPr>
      </w:pPr>
      <w:r w:rsidRPr="001822E6">
        <w:rPr>
          <w:sz w:val="22"/>
          <w:szCs w:val="22"/>
          <w:lang w:val="en-GB"/>
        </w:rPr>
        <w:lastRenderedPageBreak/>
        <w:t>Beside the “Churn Indicator” column, create the following three columns:</w:t>
      </w:r>
    </w:p>
    <w:p w:rsidR="00DD6920" w:rsidRPr="001822E6" w:rsidRDefault="00DD6920" w:rsidP="00DD6920">
      <w:pPr>
        <w:jc w:val="both"/>
        <w:rPr>
          <w:sz w:val="22"/>
          <w:szCs w:val="22"/>
          <w:lang w:val="en-GB"/>
        </w:rPr>
      </w:pPr>
    </w:p>
    <w:p w:rsidR="001822E6" w:rsidRPr="001822E6" w:rsidRDefault="001822E6" w:rsidP="001822E6">
      <w:pPr>
        <w:numPr>
          <w:ilvl w:val="0"/>
          <w:numId w:val="46"/>
        </w:numPr>
        <w:jc w:val="both"/>
        <w:rPr>
          <w:sz w:val="22"/>
          <w:szCs w:val="22"/>
          <w:lang w:val="en-GB"/>
        </w:rPr>
      </w:pPr>
      <w:r w:rsidRPr="001822E6">
        <w:rPr>
          <w:sz w:val="22"/>
          <w:szCs w:val="22"/>
          <w:lang w:val="en-GB"/>
        </w:rPr>
        <w:t>βX</w:t>
      </w:r>
    </w:p>
    <w:p w:rsidR="001822E6" w:rsidRPr="001822E6" w:rsidRDefault="001822E6" w:rsidP="001822E6">
      <w:pPr>
        <w:numPr>
          <w:ilvl w:val="0"/>
          <w:numId w:val="46"/>
        </w:numPr>
        <w:jc w:val="both"/>
        <w:rPr>
          <w:sz w:val="22"/>
          <w:szCs w:val="22"/>
          <w:lang w:val="en-GB"/>
        </w:rPr>
      </w:pPr>
      <w:r w:rsidRPr="001822E6">
        <w:rPr>
          <w:sz w:val="22"/>
          <w:szCs w:val="22"/>
          <w:lang w:val="en-GB"/>
        </w:rPr>
        <w:t>EXP(βX)</w:t>
      </w:r>
    </w:p>
    <w:p w:rsidR="001822E6" w:rsidRPr="001822E6" w:rsidRDefault="001822E6" w:rsidP="001822E6">
      <w:pPr>
        <w:numPr>
          <w:ilvl w:val="0"/>
          <w:numId w:val="46"/>
        </w:numPr>
        <w:jc w:val="both"/>
        <w:rPr>
          <w:sz w:val="22"/>
          <w:szCs w:val="22"/>
          <w:lang w:val="en-GB"/>
        </w:rPr>
      </w:pPr>
      <w:r w:rsidRPr="001822E6">
        <w:rPr>
          <w:sz w:val="22"/>
          <w:szCs w:val="22"/>
          <w:lang w:val="en-GB"/>
        </w:rPr>
        <w:t>Log Likelihood</w:t>
      </w:r>
    </w:p>
    <w:p w:rsidR="00DD6920" w:rsidRDefault="00DD6920" w:rsidP="001822E6">
      <w:pPr>
        <w:ind w:left="360"/>
        <w:jc w:val="both"/>
        <w:rPr>
          <w:sz w:val="22"/>
          <w:szCs w:val="22"/>
          <w:lang w:val="en-GB"/>
        </w:rPr>
      </w:pPr>
    </w:p>
    <w:p w:rsidR="001822E6" w:rsidRPr="001822E6" w:rsidRDefault="001822E6" w:rsidP="001822E6">
      <w:pPr>
        <w:ind w:left="360"/>
        <w:jc w:val="both"/>
        <w:rPr>
          <w:sz w:val="22"/>
          <w:szCs w:val="22"/>
          <w:lang w:val="en-GB"/>
        </w:rPr>
      </w:pPr>
      <w:r w:rsidRPr="001822E6">
        <w:rPr>
          <w:sz w:val="22"/>
          <w:szCs w:val="22"/>
          <w:lang w:val="en-GB"/>
        </w:rPr>
        <w:t xml:space="preserve">The “βX” column is meant to represent the sum of the products of the regression coefficients and the explanatory variates, i.e., </w:t>
      </w:r>
      <m:oMath>
        <m:sSub>
          <m:sSubPr>
            <m:ctrlPr>
              <w:rPr>
                <w:rFonts w:ascii="Cambria Math" w:hAnsi="Cambria Math"/>
                <w:i/>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1</m:t>
            </m:r>
          </m:sub>
        </m:sSub>
        <m:sSub>
          <m:sSubPr>
            <m:ctrlPr>
              <w:rPr>
                <w:rFonts w:ascii="Cambria Math" w:hAnsi="Cambria Math"/>
                <w:i/>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i1</m:t>
            </m:r>
          </m:sub>
        </m:sSub>
        <m:r>
          <w:rPr>
            <w:rFonts w:ascii="Cambria Math" w:hAnsi="Cambria Math"/>
            <w:sz w:val="22"/>
            <w:szCs w:val="22"/>
            <w:lang w:val="en-GB"/>
          </w:rPr>
          <m:t>+</m:t>
        </m:r>
        <m:sSub>
          <m:sSubPr>
            <m:ctrlPr>
              <w:rPr>
                <w:rFonts w:ascii="Cambria Math" w:hAnsi="Cambria Math"/>
                <w:i/>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2</m:t>
            </m:r>
          </m:sub>
        </m:sSub>
        <m:sSub>
          <m:sSubPr>
            <m:ctrlPr>
              <w:rPr>
                <w:rFonts w:ascii="Cambria Math" w:hAnsi="Cambria Math"/>
                <w:i/>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i2</m:t>
            </m:r>
          </m:sub>
        </m:sSub>
        <m:r>
          <w:rPr>
            <w:rFonts w:ascii="Cambria Math" w:hAnsi="Cambria Math"/>
            <w:sz w:val="22"/>
            <w:szCs w:val="22"/>
            <w:lang w:val="en-GB"/>
          </w:rPr>
          <m:t>+…+</m:t>
        </m:r>
        <m:sSub>
          <m:sSubPr>
            <m:ctrlPr>
              <w:rPr>
                <w:rFonts w:ascii="Cambria Math" w:hAnsi="Cambria Math"/>
                <w:i/>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p</m:t>
            </m:r>
          </m:sub>
        </m:sSub>
        <m:sSub>
          <m:sSubPr>
            <m:ctrlPr>
              <w:rPr>
                <w:rFonts w:ascii="Cambria Math" w:hAnsi="Cambria Math"/>
                <w:i/>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ip</m:t>
            </m:r>
          </m:sub>
        </m:sSub>
      </m:oMath>
      <w:r w:rsidRPr="001822E6">
        <w:rPr>
          <w:sz w:val="22"/>
          <w:szCs w:val="22"/>
          <w:lang w:val="en-GB"/>
        </w:rPr>
        <w:t xml:space="preserve">. The “EXP(βX)” column is meant to represent </w:t>
      </w:r>
      <m:oMath>
        <m:r>
          <w:rPr>
            <w:rFonts w:ascii="Cambria Math" w:hAnsi="Cambria Math"/>
            <w:sz w:val="22"/>
            <w:szCs w:val="22"/>
            <w:lang w:val="en-GB"/>
          </w:rPr>
          <m:t>e</m:t>
        </m:r>
      </m:oMath>
      <w:r w:rsidRPr="001822E6">
        <w:rPr>
          <w:sz w:val="22"/>
          <w:szCs w:val="22"/>
          <w:lang w:val="en-GB"/>
        </w:rPr>
        <w:t xml:space="preserve"> raised to the power of </w:t>
      </w:r>
      <m:oMath>
        <m:sSub>
          <m:sSubPr>
            <m:ctrlPr>
              <w:rPr>
                <w:rFonts w:ascii="Cambria Math" w:hAnsi="Cambria Math"/>
                <w:i/>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1</m:t>
            </m:r>
          </m:sub>
        </m:sSub>
        <m:sSub>
          <m:sSubPr>
            <m:ctrlPr>
              <w:rPr>
                <w:rFonts w:ascii="Cambria Math" w:hAnsi="Cambria Math"/>
                <w:i/>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i1</m:t>
            </m:r>
          </m:sub>
        </m:sSub>
        <m:r>
          <w:rPr>
            <w:rFonts w:ascii="Cambria Math" w:hAnsi="Cambria Math"/>
            <w:sz w:val="22"/>
            <w:szCs w:val="22"/>
            <w:lang w:val="en-GB"/>
          </w:rPr>
          <m:t>+</m:t>
        </m:r>
        <m:sSub>
          <m:sSubPr>
            <m:ctrlPr>
              <w:rPr>
                <w:rFonts w:ascii="Cambria Math" w:hAnsi="Cambria Math"/>
                <w:i/>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2</m:t>
            </m:r>
          </m:sub>
        </m:sSub>
        <m:sSub>
          <m:sSubPr>
            <m:ctrlPr>
              <w:rPr>
                <w:rFonts w:ascii="Cambria Math" w:hAnsi="Cambria Math"/>
                <w:i/>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i2</m:t>
            </m:r>
          </m:sub>
        </m:sSub>
        <m:r>
          <w:rPr>
            <w:rFonts w:ascii="Cambria Math" w:hAnsi="Cambria Math"/>
            <w:sz w:val="22"/>
            <w:szCs w:val="22"/>
            <w:lang w:val="en-GB"/>
          </w:rPr>
          <m:t>+…+</m:t>
        </m:r>
        <m:sSub>
          <m:sSubPr>
            <m:ctrlPr>
              <w:rPr>
                <w:rFonts w:ascii="Cambria Math" w:hAnsi="Cambria Math"/>
                <w:i/>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p</m:t>
            </m:r>
          </m:sub>
        </m:sSub>
        <m:sSub>
          <m:sSubPr>
            <m:ctrlPr>
              <w:rPr>
                <w:rFonts w:ascii="Cambria Math" w:hAnsi="Cambria Math"/>
                <w:i/>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ip</m:t>
            </m:r>
          </m:sub>
        </m:sSub>
      </m:oMath>
      <w:r w:rsidRPr="001822E6">
        <w:rPr>
          <w:sz w:val="22"/>
          <w:szCs w:val="22"/>
          <w:lang w:val="en-GB"/>
        </w:rPr>
        <w:t xml:space="preserve"> or, equivalently, </w:t>
      </w:r>
      <m:oMath>
        <m:sSup>
          <m:sSupPr>
            <m:ctrlPr>
              <w:rPr>
                <w:rFonts w:ascii="Cambria Math" w:eastAsiaTheme="minorEastAsia" w:hAnsi="Cambria Math"/>
                <w:i/>
                <w:sz w:val="22"/>
                <w:szCs w:val="22"/>
                <w:lang w:val="en-GB"/>
              </w:rPr>
            </m:ctrlPr>
          </m:sSupPr>
          <m:e>
            <m:r>
              <w:rPr>
                <w:rFonts w:ascii="Cambria Math" w:hAnsi="Cambria Math"/>
                <w:sz w:val="22"/>
                <w:szCs w:val="22"/>
                <w:lang w:val="en-GB"/>
              </w:rPr>
              <m:t>e</m:t>
            </m:r>
          </m:e>
          <m:sup>
            <m:sSub>
              <m:sSubPr>
                <m:ctrlPr>
                  <w:rPr>
                    <w:rFonts w:ascii="Cambria Math" w:hAnsi="Cambria Math"/>
                    <w:i/>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1</m:t>
                </m:r>
              </m:sub>
            </m:sSub>
            <m:sSub>
              <m:sSubPr>
                <m:ctrlPr>
                  <w:rPr>
                    <w:rFonts w:ascii="Cambria Math" w:hAnsi="Cambria Math"/>
                    <w:i/>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i1</m:t>
                </m:r>
              </m:sub>
            </m:sSub>
            <m:r>
              <w:rPr>
                <w:rFonts w:ascii="Cambria Math" w:hAnsi="Cambria Math"/>
                <w:sz w:val="22"/>
                <w:szCs w:val="22"/>
                <w:lang w:val="en-GB"/>
              </w:rPr>
              <m:t>+</m:t>
            </m:r>
            <m:sSub>
              <m:sSubPr>
                <m:ctrlPr>
                  <w:rPr>
                    <w:rFonts w:ascii="Cambria Math" w:hAnsi="Cambria Math"/>
                    <w:i/>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2</m:t>
                </m:r>
              </m:sub>
            </m:sSub>
            <m:sSub>
              <m:sSubPr>
                <m:ctrlPr>
                  <w:rPr>
                    <w:rFonts w:ascii="Cambria Math" w:hAnsi="Cambria Math"/>
                    <w:i/>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i2</m:t>
                </m:r>
              </m:sub>
            </m:sSub>
            <m:r>
              <w:rPr>
                <w:rFonts w:ascii="Cambria Math" w:hAnsi="Cambria Math"/>
                <w:sz w:val="22"/>
                <w:szCs w:val="22"/>
                <w:lang w:val="en-GB"/>
              </w:rPr>
              <m:t>+…+</m:t>
            </m:r>
            <m:sSub>
              <m:sSubPr>
                <m:ctrlPr>
                  <w:rPr>
                    <w:rFonts w:ascii="Cambria Math" w:hAnsi="Cambria Math"/>
                    <w:i/>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p</m:t>
                </m:r>
              </m:sub>
            </m:sSub>
            <m:sSub>
              <m:sSubPr>
                <m:ctrlPr>
                  <w:rPr>
                    <w:rFonts w:ascii="Cambria Math" w:hAnsi="Cambria Math"/>
                    <w:i/>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ip</m:t>
                </m:r>
              </m:sub>
            </m:sSub>
          </m:sup>
        </m:sSup>
      </m:oMath>
      <w:r w:rsidRPr="001822E6">
        <w:rPr>
          <w:sz w:val="22"/>
          <w:szCs w:val="22"/>
          <w:lang w:val="en-GB"/>
        </w:rPr>
        <w:t xml:space="preserve">. As previously mentioned, the latter calculation is equivalent to the hazard ratio comparing observation </w:t>
      </w:r>
      <m:oMath>
        <m:r>
          <w:rPr>
            <w:rFonts w:ascii="Cambria Math" w:hAnsi="Cambria Math"/>
            <w:sz w:val="22"/>
            <w:szCs w:val="22"/>
            <w:lang w:val="en-GB"/>
          </w:rPr>
          <m:t>i</m:t>
        </m:r>
      </m:oMath>
      <w:r w:rsidRPr="001822E6">
        <w:rPr>
          <w:sz w:val="22"/>
          <w:szCs w:val="22"/>
          <w:lang w:val="en-GB"/>
        </w:rPr>
        <w:t xml:space="preserve"> with the baseline hazard function.</w:t>
      </w:r>
    </w:p>
    <w:p w:rsidR="001822E6" w:rsidRPr="001822E6" w:rsidRDefault="001822E6" w:rsidP="00EE7EEF">
      <w:pPr>
        <w:pStyle w:val="BodyTextMain"/>
        <w:rPr>
          <w:lang w:val="en-GB"/>
        </w:rPr>
      </w:pPr>
    </w:p>
    <w:p w:rsidR="001822E6" w:rsidRPr="001822E6" w:rsidRDefault="001822E6" w:rsidP="001822E6">
      <w:pPr>
        <w:ind w:left="360"/>
        <w:jc w:val="both"/>
        <w:rPr>
          <w:sz w:val="22"/>
          <w:szCs w:val="22"/>
          <w:lang w:val="en-GB"/>
        </w:rPr>
      </w:pPr>
      <w:r w:rsidRPr="001822E6">
        <w:rPr>
          <w:sz w:val="22"/>
          <w:szCs w:val="22"/>
          <w:lang w:val="en-GB"/>
        </w:rPr>
        <w:t>Similar to logistic regression, regression coefficients in the Cox model are calculated using maximum likelihood estimation.</w:t>
      </w:r>
      <w:r w:rsidRPr="001822E6">
        <w:rPr>
          <w:sz w:val="22"/>
          <w:szCs w:val="22"/>
          <w:vertAlign w:val="superscript"/>
          <w:lang w:val="en-GB"/>
        </w:rPr>
        <w:footnoteReference w:id="12"/>
      </w:r>
      <w:r w:rsidRPr="001822E6">
        <w:rPr>
          <w:sz w:val="22"/>
          <w:szCs w:val="22"/>
          <w:lang w:val="en-GB"/>
        </w:rPr>
        <w:t xml:space="preserve"> In the proportional hazards model, a method known as partial likelihood is used. Here, the log partial likelihood, </w:t>
      </w:r>
      <m:oMath>
        <m:r>
          <w:rPr>
            <w:rFonts w:ascii="Cambria Math" w:hAnsi="Cambria Math"/>
            <w:sz w:val="22"/>
            <w:szCs w:val="22"/>
            <w:lang w:val="en-GB"/>
          </w:rPr>
          <m:t>LL</m:t>
        </m:r>
      </m:oMath>
      <w:r w:rsidRPr="001822E6">
        <w:rPr>
          <w:sz w:val="22"/>
          <w:szCs w:val="22"/>
          <w:lang w:val="en-GB"/>
        </w:rPr>
        <w:t>, of the model (represented by the “Log Likelihood” column above) is</w:t>
      </w:r>
    </w:p>
    <w:p w:rsidR="001822E6" w:rsidRPr="001822E6" w:rsidRDefault="001822E6" w:rsidP="00EE7EEF">
      <w:pPr>
        <w:pStyle w:val="BodyTextMain"/>
        <w:rPr>
          <w:lang w:val="en-GB"/>
        </w:rPr>
      </w:pPr>
    </w:p>
    <w:p w:rsidR="001822E6" w:rsidRPr="001822E6" w:rsidRDefault="001822E6" w:rsidP="001822E6">
      <w:pPr>
        <w:jc w:val="both"/>
        <w:rPr>
          <w:sz w:val="22"/>
          <w:szCs w:val="22"/>
          <w:lang w:val="en-GB"/>
        </w:rPr>
      </w:pPr>
      <m:oMathPara>
        <m:oMath>
          <m:r>
            <w:rPr>
              <w:rFonts w:ascii="Cambria Math" w:hAnsi="Cambria Math"/>
              <w:sz w:val="22"/>
              <w:szCs w:val="22"/>
              <w:lang w:val="en-GB"/>
            </w:rPr>
            <m:t>LL</m:t>
          </m:r>
          <m:r>
            <m:rPr>
              <m:sty m:val="p"/>
            </m:rPr>
            <w:rPr>
              <w:rFonts w:ascii="Cambria Math" w:hAnsi="Cambria Math"/>
              <w:sz w:val="22"/>
              <w:szCs w:val="22"/>
              <w:lang w:val="en-GB"/>
            </w:rPr>
            <m:t>=</m:t>
          </m:r>
          <m:nary>
            <m:naryPr>
              <m:chr m:val="∑"/>
              <m:limLoc m:val="undOvr"/>
              <m:ctrlPr>
                <w:rPr>
                  <w:rFonts w:ascii="Cambria Math" w:hAnsi="Cambria Math"/>
                  <w:sz w:val="22"/>
                  <w:szCs w:val="22"/>
                  <w:lang w:val="en-GB"/>
                </w:rPr>
              </m:ctrlPr>
            </m:naryPr>
            <m:sub>
              <m:r>
                <w:rPr>
                  <w:rFonts w:ascii="Cambria Math" w:hAnsi="Cambria Math"/>
                  <w:sz w:val="22"/>
                  <w:szCs w:val="22"/>
                  <w:lang w:val="en-GB"/>
                </w:rPr>
                <m:t>j</m:t>
              </m:r>
              <m:r>
                <m:rPr>
                  <m:sty m:val="p"/>
                </m:rPr>
                <w:rPr>
                  <w:rFonts w:ascii="Cambria Math" w:hAnsi="Cambria Math"/>
                  <w:sz w:val="22"/>
                  <w:szCs w:val="22"/>
                  <w:lang w:val="en-GB"/>
                </w:rPr>
                <m:t>=1</m:t>
              </m:r>
            </m:sub>
            <m:sup>
              <m:r>
                <w:rPr>
                  <w:rFonts w:ascii="Cambria Math" w:hAnsi="Cambria Math"/>
                  <w:sz w:val="22"/>
                  <w:szCs w:val="22"/>
                  <w:lang w:val="en-GB"/>
                </w:rPr>
                <m:t>m</m:t>
              </m:r>
            </m:sup>
            <m:e>
              <m:d>
                <m:dPr>
                  <m:begChr m:val="["/>
                  <m:endChr m:val="]"/>
                  <m:ctrlPr>
                    <w:rPr>
                      <w:rFonts w:ascii="Cambria Math" w:hAnsi="Cambria Math"/>
                      <w:sz w:val="22"/>
                      <w:szCs w:val="22"/>
                      <w:lang w:val="en-GB"/>
                    </w:rPr>
                  </m:ctrlPr>
                </m:dPr>
                <m:e>
                  <m:nary>
                    <m:naryPr>
                      <m:chr m:val="∑"/>
                      <m:limLoc m:val="undOvr"/>
                      <m:ctrlPr>
                        <w:rPr>
                          <w:rFonts w:ascii="Cambria Math" w:hAnsi="Cambria Math"/>
                          <w:sz w:val="22"/>
                          <w:szCs w:val="22"/>
                          <w:lang w:val="en-GB"/>
                        </w:rPr>
                      </m:ctrlPr>
                    </m:naryPr>
                    <m:sub>
                      <m:r>
                        <w:rPr>
                          <w:rFonts w:ascii="Cambria Math" w:hAnsi="Cambria Math"/>
                          <w:sz w:val="22"/>
                          <w:szCs w:val="22"/>
                          <w:lang w:val="en-GB"/>
                        </w:rPr>
                        <m:t>i</m:t>
                      </m:r>
                      <m:r>
                        <m:rPr>
                          <m:sty m:val="p"/>
                        </m:rPr>
                        <w:rPr>
                          <w:rFonts w:ascii="Cambria Math" w:hAnsi="Cambria Math"/>
                          <w:sz w:val="22"/>
                          <w:szCs w:val="22"/>
                          <w:lang w:val="en-GB"/>
                        </w:rPr>
                        <m:t>=1</m:t>
                      </m:r>
                    </m:sub>
                    <m:sup>
                      <m:r>
                        <w:rPr>
                          <w:rFonts w:ascii="Cambria Math" w:hAnsi="Cambria Math"/>
                          <w:sz w:val="22"/>
                          <w:szCs w:val="22"/>
                          <w:lang w:val="en-GB"/>
                        </w:rPr>
                        <m:t>p</m:t>
                      </m:r>
                    </m:sup>
                    <m:e>
                      <m:sSub>
                        <m:sSubPr>
                          <m:ctrlPr>
                            <w:rPr>
                              <w:rFonts w:ascii="Cambria Math" w:hAnsi="Cambria Math"/>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i</m:t>
                          </m:r>
                        </m:sub>
                      </m:sSub>
                      <m:sSub>
                        <m:sSubPr>
                          <m:ctrlPr>
                            <w:rPr>
                              <w:rFonts w:ascii="Cambria Math" w:hAnsi="Cambria Math"/>
                              <w:sz w:val="22"/>
                              <w:szCs w:val="22"/>
                              <w:lang w:val="en-GB"/>
                            </w:rPr>
                          </m:ctrlPr>
                        </m:sSubPr>
                        <m:e>
                          <m:r>
                            <w:rPr>
                              <w:rFonts w:ascii="Cambria Math" w:hAnsi="Cambria Math"/>
                              <w:sz w:val="22"/>
                              <w:szCs w:val="22"/>
                              <w:lang w:val="en-GB"/>
                            </w:rPr>
                            <m:t>x</m:t>
                          </m:r>
                        </m:e>
                        <m:sub>
                          <m:r>
                            <w:rPr>
                              <w:rFonts w:ascii="Cambria Math" w:hAnsi="Cambria Math"/>
                              <w:sz w:val="22"/>
                              <w:szCs w:val="22"/>
                              <w:lang w:val="en-GB"/>
                            </w:rPr>
                            <m:t>ji</m:t>
                          </m:r>
                        </m:sub>
                      </m:sSub>
                      <m:r>
                        <m:rPr>
                          <m:sty m:val="p"/>
                        </m:rPr>
                        <w:rPr>
                          <w:rFonts w:ascii="Cambria Math" w:hAnsi="Cambria Math"/>
                          <w:sz w:val="22"/>
                          <w:szCs w:val="22"/>
                          <w:lang w:val="en-GB"/>
                        </w:rPr>
                        <m:t>-</m:t>
                      </m:r>
                      <m:func>
                        <m:funcPr>
                          <m:ctrlPr>
                            <w:rPr>
                              <w:rFonts w:ascii="Cambria Math" w:hAnsi="Cambria Math"/>
                              <w:sz w:val="22"/>
                              <w:szCs w:val="22"/>
                              <w:lang w:val="en-GB"/>
                            </w:rPr>
                          </m:ctrlPr>
                        </m:funcPr>
                        <m:fName>
                          <m:r>
                            <m:rPr>
                              <m:sty m:val="p"/>
                            </m:rPr>
                            <w:rPr>
                              <w:rFonts w:ascii="Cambria Math" w:hAnsi="Cambria Math"/>
                              <w:sz w:val="22"/>
                              <w:szCs w:val="22"/>
                              <w:lang w:val="en-GB"/>
                            </w:rPr>
                            <m:t>ln</m:t>
                          </m:r>
                        </m:fName>
                        <m:e>
                          <m:nary>
                            <m:naryPr>
                              <m:chr m:val="∑"/>
                              <m:limLoc m:val="undOvr"/>
                              <m:supHide m:val="1"/>
                              <m:ctrlPr>
                                <w:rPr>
                                  <w:rFonts w:ascii="Cambria Math" w:hAnsi="Cambria Math"/>
                                  <w:sz w:val="22"/>
                                  <w:szCs w:val="22"/>
                                  <w:lang w:val="en-GB"/>
                                </w:rPr>
                              </m:ctrlPr>
                            </m:naryPr>
                            <m:sub>
                              <m:r>
                                <w:rPr>
                                  <w:rFonts w:ascii="Cambria Math" w:hAnsi="Cambria Math"/>
                                  <w:sz w:val="22"/>
                                  <w:szCs w:val="22"/>
                                  <w:lang w:val="en-GB"/>
                                </w:rPr>
                                <m:t>h</m:t>
                              </m:r>
                              <m:r>
                                <m:rPr>
                                  <m:sty m:val="p"/>
                                </m:rPr>
                                <w:rPr>
                                  <w:rFonts w:ascii="Cambria Math" w:hAnsi="Cambria Math"/>
                                  <w:sz w:val="22"/>
                                  <w:szCs w:val="22"/>
                                  <w:lang w:val="en-GB"/>
                                </w:rPr>
                                <m:t>≥</m:t>
                              </m:r>
                              <m:r>
                                <w:rPr>
                                  <w:rFonts w:ascii="Cambria Math" w:hAnsi="Cambria Math"/>
                                  <w:sz w:val="22"/>
                                  <w:szCs w:val="22"/>
                                  <w:lang w:val="en-GB"/>
                                </w:rPr>
                                <m:t>j</m:t>
                              </m:r>
                            </m:sub>
                            <m:sup/>
                            <m:e>
                              <m:sSup>
                                <m:sSupPr>
                                  <m:ctrlPr>
                                    <w:rPr>
                                      <w:rFonts w:ascii="Cambria Math" w:hAnsi="Cambria Math"/>
                                      <w:sz w:val="22"/>
                                      <w:szCs w:val="22"/>
                                      <w:lang w:val="en-GB"/>
                                    </w:rPr>
                                  </m:ctrlPr>
                                </m:sSupPr>
                                <m:e>
                                  <m:r>
                                    <w:rPr>
                                      <w:rFonts w:ascii="Cambria Math" w:hAnsi="Cambria Math"/>
                                      <w:sz w:val="22"/>
                                      <w:szCs w:val="22"/>
                                      <w:lang w:val="en-GB"/>
                                    </w:rPr>
                                    <m:t>e</m:t>
                                  </m:r>
                                </m:e>
                                <m:sup>
                                  <m:nary>
                                    <m:naryPr>
                                      <m:chr m:val="∑"/>
                                      <m:limLoc m:val="subSup"/>
                                      <m:ctrlPr>
                                        <w:rPr>
                                          <w:rFonts w:ascii="Cambria Math" w:hAnsi="Cambria Math"/>
                                          <w:sz w:val="22"/>
                                          <w:szCs w:val="22"/>
                                          <w:lang w:val="en-GB"/>
                                        </w:rPr>
                                      </m:ctrlPr>
                                    </m:naryPr>
                                    <m:sub>
                                      <m:r>
                                        <w:rPr>
                                          <w:rFonts w:ascii="Cambria Math" w:hAnsi="Cambria Math"/>
                                          <w:sz w:val="22"/>
                                          <w:szCs w:val="22"/>
                                          <w:lang w:val="en-GB"/>
                                        </w:rPr>
                                        <m:t>i</m:t>
                                      </m:r>
                                      <m:r>
                                        <m:rPr>
                                          <m:sty m:val="p"/>
                                        </m:rPr>
                                        <w:rPr>
                                          <w:rFonts w:ascii="Cambria Math" w:hAnsi="Cambria Math"/>
                                          <w:sz w:val="22"/>
                                          <w:szCs w:val="22"/>
                                          <w:lang w:val="en-GB"/>
                                        </w:rPr>
                                        <m:t>=1</m:t>
                                      </m:r>
                                    </m:sub>
                                    <m:sup>
                                      <m:r>
                                        <w:rPr>
                                          <w:rFonts w:ascii="Cambria Math" w:hAnsi="Cambria Math"/>
                                          <w:sz w:val="22"/>
                                          <w:szCs w:val="22"/>
                                          <w:lang w:val="en-GB"/>
                                        </w:rPr>
                                        <m:t>p</m:t>
                                      </m:r>
                                    </m:sup>
                                    <m:e>
                                      <m:sSub>
                                        <m:sSubPr>
                                          <m:ctrlPr>
                                            <w:rPr>
                                              <w:rFonts w:ascii="Cambria Math" w:hAnsi="Cambria Math"/>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i</m:t>
                                          </m:r>
                                        </m:sub>
                                      </m:sSub>
                                      <m:sSub>
                                        <m:sSubPr>
                                          <m:ctrlPr>
                                            <w:rPr>
                                              <w:rFonts w:ascii="Cambria Math" w:hAnsi="Cambria Math"/>
                                              <w:sz w:val="22"/>
                                              <w:szCs w:val="22"/>
                                              <w:lang w:val="en-GB"/>
                                            </w:rPr>
                                          </m:ctrlPr>
                                        </m:sSubPr>
                                        <m:e>
                                          <m:r>
                                            <w:rPr>
                                              <w:rFonts w:ascii="Cambria Math" w:hAnsi="Cambria Math"/>
                                              <w:sz w:val="22"/>
                                              <w:szCs w:val="22"/>
                                              <w:lang w:val="en-GB"/>
                                            </w:rPr>
                                            <m:t>x</m:t>
                                          </m:r>
                                        </m:e>
                                        <m:sub>
                                          <m:r>
                                            <w:rPr>
                                              <w:rFonts w:ascii="Cambria Math" w:hAnsi="Cambria Math"/>
                                              <w:sz w:val="22"/>
                                              <w:szCs w:val="22"/>
                                              <w:lang w:val="en-GB"/>
                                            </w:rPr>
                                            <m:t>hi</m:t>
                                          </m:r>
                                        </m:sub>
                                      </m:sSub>
                                    </m:e>
                                  </m:nary>
                                </m:sup>
                              </m:sSup>
                            </m:e>
                          </m:nary>
                        </m:e>
                      </m:func>
                    </m:e>
                  </m:nary>
                </m:e>
              </m:d>
            </m:e>
          </m:nary>
        </m:oMath>
      </m:oMathPara>
    </w:p>
    <w:p w:rsidR="001822E6" w:rsidRPr="001822E6" w:rsidRDefault="001822E6" w:rsidP="00EE7EEF">
      <w:pPr>
        <w:pStyle w:val="BodyTextMain"/>
        <w:rPr>
          <w:lang w:val="en-GB"/>
        </w:rPr>
      </w:pPr>
    </w:p>
    <w:p w:rsidR="001822E6" w:rsidRPr="001822E6" w:rsidRDefault="001822E6" w:rsidP="001822E6">
      <w:pPr>
        <w:ind w:left="360"/>
        <w:jc w:val="both"/>
        <w:rPr>
          <w:sz w:val="22"/>
          <w:szCs w:val="22"/>
          <w:lang w:val="en-GB"/>
        </w:rPr>
      </w:pPr>
      <w:r w:rsidRPr="001822E6">
        <w:rPr>
          <w:sz w:val="22"/>
          <w:szCs w:val="22"/>
          <w:lang w:val="en-GB"/>
        </w:rPr>
        <w:t xml:space="preserve">where time is divided into periods </w:t>
      </w:r>
      <m:oMath>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0</m:t>
            </m:r>
          </m:sub>
        </m:sSub>
        <m:r>
          <w:rPr>
            <w:rFonts w:ascii="Cambria Math" w:hAnsi="Cambria Math"/>
            <w:sz w:val="22"/>
            <w:szCs w:val="22"/>
            <w:lang w:val="en-GB"/>
          </w:rPr>
          <m:t>&lt;</m:t>
        </m:r>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1</m:t>
            </m:r>
          </m:sub>
        </m:sSub>
        <m:r>
          <w:rPr>
            <w:rFonts w:ascii="Cambria Math" w:hAnsi="Cambria Math"/>
            <w:sz w:val="22"/>
            <w:szCs w:val="22"/>
            <w:lang w:val="en-GB"/>
          </w:rPr>
          <m:t>&lt;…&lt;</m:t>
        </m:r>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m</m:t>
            </m:r>
          </m:sub>
        </m:sSub>
      </m:oMath>
      <w:r w:rsidRPr="001822E6">
        <w:rPr>
          <w:sz w:val="22"/>
          <w:szCs w:val="22"/>
          <w:lang w:val="en-GB"/>
        </w:rPr>
        <w:t xml:space="preserve">, with </w:t>
      </w:r>
      <m:oMath>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0</m:t>
            </m:r>
          </m:sub>
        </m:sSub>
      </m:oMath>
      <w:r w:rsidRPr="001822E6">
        <w:rPr>
          <w:sz w:val="22"/>
          <w:szCs w:val="22"/>
          <w:lang w:val="en-GB"/>
        </w:rPr>
        <w:t xml:space="preserve"> representing the start of the study and </w:t>
      </w:r>
      <m:oMath>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m</m:t>
            </m:r>
          </m:sub>
        </m:sSub>
      </m:oMath>
      <w:r w:rsidRPr="001822E6">
        <w:rPr>
          <w:sz w:val="22"/>
          <w:szCs w:val="22"/>
          <w:lang w:val="en-GB"/>
        </w:rPr>
        <w:t xml:space="preserve"> representing the time of the last observed event (see Exhibit 5). Note that the coefficients that maximize the partial likelihood function also maximize the log partial likelihood function.</w:t>
      </w:r>
    </w:p>
    <w:p w:rsidR="001822E6" w:rsidRPr="001822E6" w:rsidRDefault="001822E6" w:rsidP="00EE7EEF">
      <w:pPr>
        <w:pStyle w:val="BodyTextMain"/>
        <w:rPr>
          <w:lang w:val="en-GB"/>
        </w:rPr>
      </w:pPr>
    </w:p>
    <w:p w:rsidR="001822E6" w:rsidRPr="001822E6" w:rsidRDefault="001822E6" w:rsidP="001822E6">
      <w:pPr>
        <w:numPr>
          <w:ilvl w:val="0"/>
          <w:numId w:val="42"/>
        </w:numPr>
        <w:jc w:val="both"/>
        <w:rPr>
          <w:sz w:val="22"/>
          <w:szCs w:val="22"/>
          <w:lang w:val="en-GB"/>
        </w:rPr>
      </w:pPr>
      <w:r w:rsidRPr="001822E6">
        <w:rPr>
          <w:sz w:val="22"/>
          <w:szCs w:val="22"/>
          <w:lang w:val="en-GB"/>
        </w:rPr>
        <w:t>Create two cells, labelled β</w:t>
      </w:r>
      <w:r w:rsidRPr="001822E6">
        <w:rPr>
          <w:sz w:val="22"/>
          <w:szCs w:val="22"/>
          <w:vertAlign w:val="subscript"/>
          <w:lang w:val="en-GB"/>
        </w:rPr>
        <w:t>1</w:t>
      </w:r>
      <w:r w:rsidRPr="001822E6">
        <w:rPr>
          <w:sz w:val="22"/>
          <w:szCs w:val="22"/>
          <w:lang w:val="en-GB"/>
        </w:rPr>
        <w:t xml:space="preserve"> and β</w:t>
      </w:r>
      <w:r w:rsidRPr="001822E6">
        <w:rPr>
          <w:sz w:val="22"/>
          <w:szCs w:val="22"/>
          <w:vertAlign w:val="subscript"/>
          <w:lang w:val="en-GB"/>
        </w:rPr>
        <w:t>2</w:t>
      </w:r>
      <w:r w:rsidRPr="001822E6">
        <w:rPr>
          <w:sz w:val="22"/>
          <w:szCs w:val="22"/>
          <w:lang w:val="en-GB"/>
        </w:rPr>
        <w:t>, to the right of the table to store the regression coefficients. For now, fill these cells with 0.</w:t>
      </w:r>
    </w:p>
    <w:p w:rsidR="001822E6" w:rsidRPr="001822E6" w:rsidRDefault="001822E6" w:rsidP="00EE7EEF">
      <w:pPr>
        <w:pStyle w:val="BodyTextMain"/>
        <w:rPr>
          <w:lang w:val="en-GB"/>
        </w:rPr>
      </w:pPr>
    </w:p>
    <w:p w:rsidR="001822E6" w:rsidRPr="001822E6" w:rsidRDefault="001822E6" w:rsidP="001822E6">
      <w:pPr>
        <w:jc w:val="both"/>
        <w:rPr>
          <w:sz w:val="22"/>
          <w:szCs w:val="22"/>
          <w:lang w:val="en-GB"/>
        </w:rPr>
      </w:pPr>
      <w:r w:rsidRPr="001822E6">
        <w:rPr>
          <w:noProof/>
          <w:sz w:val="22"/>
          <w:szCs w:val="22"/>
          <w:lang w:val="en-GB" w:eastAsia="en-GB"/>
        </w:rPr>
        <w:drawing>
          <wp:inline distT="0" distB="0" distL="0" distR="0" wp14:anchorId="4906CD02" wp14:editId="24F3A7E2">
            <wp:extent cx="5943600" cy="14484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448435"/>
                    </a:xfrm>
                    <a:prstGeom prst="rect">
                      <a:avLst/>
                    </a:prstGeom>
                  </pic:spPr>
                </pic:pic>
              </a:graphicData>
            </a:graphic>
          </wp:inline>
        </w:drawing>
      </w:r>
    </w:p>
    <w:p w:rsidR="001822E6" w:rsidRPr="001822E6" w:rsidRDefault="001822E6" w:rsidP="00EE7EEF">
      <w:pPr>
        <w:pStyle w:val="BodyTextMain"/>
        <w:rPr>
          <w:lang w:val="en-GB"/>
        </w:rPr>
      </w:pPr>
    </w:p>
    <w:p w:rsidR="001822E6" w:rsidRPr="001822E6" w:rsidRDefault="001822E6" w:rsidP="001822E6">
      <w:pPr>
        <w:numPr>
          <w:ilvl w:val="0"/>
          <w:numId w:val="42"/>
        </w:numPr>
        <w:jc w:val="both"/>
        <w:rPr>
          <w:sz w:val="22"/>
          <w:szCs w:val="22"/>
          <w:lang w:val="en-GB"/>
        </w:rPr>
      </w:pPr>
      <w:r w:rsidRPr="001822E6">
        <w:rPr>
          <w:sz w:val="22"/>
          <w:szCs w:val="22"/>
          <w:lang w:val="en-GB"/>
        </w:rPr>
        <w:t xml:space="preserve">The exponent, </w:t>
      </w:r>
      <m:oMath>
        <m:sSub>
          <m:sSubPr>
            <m:ctrlPr>
              <w:rPr>
                <w:rFonts w:ascii="Cambria Math" w:hAnsi="Cambria Math"/>
                <w:i/>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1</m:t>
            </m:r>
          </m:sub>
        </m:sSub>
        <m:sSub>
          <m:sSubPr>
            <m:ctrlPr>
              <w:rPr>
                <w:rFonts w:ascii="Cambria Math" w:hAnsi="Cambria Math"/>
                <w:i/>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i1</m:t>
            </m:r>
          </m:sub>
        </m:sSub>
        <m:r>
          <w:rPr>
            <w:rFonts w:ascii="Cambria Math" w:hAnsi="Cambria Math"/>
            <w:sz w:val="22"/>
            <w:szCs w:val="22"/>
            <w:lang w:val="en-GB"/>
          </w:rPr>
          <m:t>+</m:t>
        </m:r>
        <m:sSub>
          <m:sSubPr>
            <m:ctrlPr>
              <w:rPr>
                <w:rFonts w:ascii="Cambria Math" w:hAnsi="Cambria Math"/>
                <w:i/>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2</m:t>
            </m:r>
          </m:sub>
        </m:sSub>
        <m:sSub>
          <m:sSubPr>
            <m:ctrlPr>
              <w:rPr>
                <w:rFonts w:ascii="Cambria Math" w:hAnsi="Cambria Math"/>
                <w:i/>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i2</m:t>
            </m:r>
          </m:sub>
        </m:sSub>
      </m:oMath>
      <w:r w:rsidRPr="001822E6">
        <w:rPr>
          <w:sz w:val="22"/>
          <w:szCs w:val="22"/>
          <w:lang w:val="en-GB"/>
        </w:rPr>
        <w:t xml:space="preserve">, is to be calculated in the “βX” column. Using Excel’s matrix multiplication formula, MMULT, you can efficiently multiply the </w:t>
      </w:r>
      <m:oMath>
        <m:r>
          <w:rPr>
            <w:rFonts w:ascii="Cambria Math" w:hAnsi="Cambria Math"/>
            <w:sz w:val="22"/>
            <w:szCs w:val="22"/>
            <w:lang w:val="en-GB"/>
          </w:rPr>
          <m:t>x</m:t>
        </m:r>
      </m:oMath>
      <w:r w:rsidRPr="001822E6">
        <w:rPr>
          <w:sz w:val="22"/>
          <w:szCs w:val="22"/>
          <w:lang w:val="en-GB"/>
        </w:rPr>
        <w:t xml:space="preserve"> values (i.e., the “Total Charges (x</w:t>
      </w:r>
      <w:r w:rsidRPr="001822E6">
        <w:rPr>
          <w:sz w:val="22"/>
          <w:szCs w:val="22"/>
          <w:vertAlign w:val="subscript"/>
          <w:lang w:val="en-GB"/>
        </w:rPr>
        <w:t>1</w:t>
      </w:r>
      <w:r w:rsidRPr="001822E6">
        <w:rPr>
          <w:sz w:val="22"/>
          <w:szCs w:val="22"/>
          <w:lang w:val="en-GB"/>
        </w:rPr>
        <w:t>)” and “Customer Service Calls (x</w:t>
      </w:r>
      <w:r w:rsidRPr="001822E6">
        <w:rPr>
          <w:sz w:val="22"/>
          <w:szCs w:val="22"/>
          <w:vertAlign w:val="subscript"/>
          <w:lang w:val="en-GB"/>
        </w:rPr>
        <w:t>2</w:t>
      </w:r>
      <w:r w:rsidRPr="001822E6">
        <w:rPr>
          <w:sz w:val="22"/>
          <w:szCs w:val="22"/>
          <w:lang w:val="en-GB"/>
        </w:rPr>
        <w:t xml:space="preserve">)” columns) with the </w:t>
      </w:r>
      <m:oMath>
        <m:r>
          <w:rPr>
            <w:rFonts w:ascii="Cambria Math" w:hAnsi="Cambria Math"/>
            <w:sz w:val="22"/>
            <w:szCs w:val="22"/>
            <w:lang w:val="en-GB"/>
          </w:rPr>
          <m:t>β</m:t>
        </m:r>
      </m:oMath>
      <w:r w:rsidRPr="001822E6">
        <w:rPr>
          <w:sz w:val="22"/>
          <w:szCs w:val="22"/>
          <w:lang w:val="en-GB"/>
        </w:rPr>
        <w:t xml:space="preserve"> coefficients in AF3 and AF4. This function is useful when you have many </w:t>
      </w:r>
      <m:oMath>
        <m:r>
          <w:rPr>
            <w:rFonts w:ascii="Cambria Math" w:hAnsi="Cambria Math"/>
            <w:sz w:val="22"/>
            <w:szCs w:val="22"/>
            <w:lang w:val="en-GB"/>
          </w:rPr>
          <m:t>x</m:t>
        </m:r>
      </m:oMath>
      <w:r w:rsidRPr="001822E6">
        <w:rPr>
          <w:sz w:val="22"/>
          <w:szCs w:val="22"/>
          <w:lang w:val="en-GB"/>
        </w:rPr>
        <w:t xml:space="preserve"> values and </w:t>
      </w:r>
      <m:oMath>
        <m:r>
          <w:rPr>
            <w:rFonts w:ascii="Cambria Math" w:hAnsi="Cambria Math"/>
            <w:sz w:val="22"/>
            <w:szCs w:val="22"/>
            <w:lang w:val="en-GB"/>
          </w:rPr>
          <m:t>β</m:t>
        </m:r>
      </m:oMath>
      <w:r w:rsidRPr="001822E6">
        <w:rPr>
          <w:sz w:val="22"/>
          <w:szCs w:val="22"/>
          <w:lang w:val="en-GB"/>
        </w:rPr>
        <w:t xml:space="preserve"> coefficients.</w:t>
      </w:r>
    </w:p>
    <w:p w:rsidR="001822E6" w:rsidRPr="001822E6" w:rsidRDefault="001822E6" w:rsidP="00EE7EEF">
      <w:pPr>
        <w:pStyle w:val="BodyTextMain"/>
        <w:rPr>
          <w:lang w:val="en-GB"/>
        </w:rPr>
      </w:pPr>
    </w:p>
    <w:p w:rsidR="001822E6" w:rsidRPr="001822E6" w:rsidRDefault="001822E6" w:rsidP="001822E6">
      <w:pPr>
        <w:ind w:left="360"/>
        <w:jc w:val="both"/>
        <w:rPr>
          <w:sz w:val="22"/>
          <w:szCs w:val="22"/>
          <w:lang w:val="en-GB"/>
        </w:rPr>
      </w:pPr>
      <w:r w:rsidRPr="001822E6">
        <w:rPr>
          <w:sz w:val="22"/>
          <w:szCs w:val="22"/>
          <w:lang w:val="en-GB"/>
        </w:rPr>
        <w:t>In cell AA2, type =MMULT($X2:$Y2,$AF$3:$AF$4) to calculate the exponent term. Equivalently, you can also type =$X2*$AF$3+$Y2*$AF$4.</w:t>
      </w:r>
    </w:p>
    <w:p w:rsidR="00DD6920" w:rsidRDefault="00DD6920">
      <w:pPr>
        <w:spacing w:after="200" w:line="276" w:lineRule="auto"/>
        <w:rPr>
          <w:lang w:val="en-GB"/>
        </w:rPr>
      </w:pPr>
      <w:r>
        <w:rPr>
          <w:lang w:val="en-GB"/>
        </w:rPr>
        <w:br w:type="page"/>
      </w:r>
    </w:p>
    <w:p w:rsidR="001822E6" w:rsidRPr="001822E6" w:rsidRDefault="001822E6" w:rsidP="001822E6">
      <w:pPr>
        <w:jc w:val="both"/>
        <w:rPr>
          <w:sz w:val="22"/>
          <w:szCs w:val="22"/>
          <w:lang w:val="en-GB"/>
        </w:rPr>
      </w:pPr>
      <w:r w:rsidRPr="001822E6">
        <w:rPr>
          <w:noProof/>
          <w:sz w:val="22"/>
          <w:szCs w:val="22"/>
          <w:lang w:val="en-GB" w:eastAsia="en-GB"/>
        </w:rPr>
        <w:lastRenderedPageBreak/>
        <w:drawing>
          <wp:inline distT="0" distB="0" distL="0" distR="0" wp14:anchorId="56079278" wp14:editId="7B8AFBAD">
            <wp:extent cx="5943600" cy="8515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51535"/>
                    </a:xfrm>
                    <a:prstGeom prst="rect">
                      <a:avLst/>
                    </a:prstGeom>
                  </pic:spPr>
                </pic:pic>
              </a:graphicData>
            </a:graphic>
          </wp:inline>
        </w:drawing>
      </w:r>
    </w:p>
    <w:p w:rsidR="001822E6" w:rsidRPr="001822E6" w:rsidRDefault="001822E6" w:rsidP="001822E6">
      <w:pPr>
        <w:jc w:val="both"/>
        <w:rPr>
          <w:sz w:val="22"/>
          <w:szCs w:val="22"/>
          <w:lang w:val="en-GB"/>
        </w:rPr>
      </w:pPr>
      <w:r w:rsidRPr="001822E6">
        <w:rPr>
          <w:noProof/>
          <w:sz w:val="22"/>
          <w:szCs w:val="22"/>
          <w:lang w:val="en-GB" w:eastAsia="en-GB"/>
        </w:rPr>
        <w:drawing>
          <wp:inline distT="0" distB="0" distL="0" distR="0" wp14:anchorId="1DE6263E" wp14:editId="2155DEE2">
            <wp:extent cx="5943600" cy="879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79475"/>
                    </a:xfrm>
                    <a:prstGeom prst="rect">
                      <a:avLst/>
                    </a:prstGeom>
                  </pic:spPr>
                </pic:pic>
              </a:graphicData>
            </a:graphic>
          </wp:inline>
        </w:drawing>
      </w:r>
    </w:p>
    <w:p w:rsidR="001822E6" w:rsidRPr="001822E6" w:rsidRDefault="001822E6" w:rsidP="00EE7EEF">
      <w:pPr>
        <w:pStyle w:val="BodyTextMain"/>
        <w:rPr>
          <w:lang w:val="en-GB"/>
        </w:rPr>
      </w:pPr>
    </w:p>
    <w:p w:rsidR="001822E6" w:rsidRDefault="001822E6" w:rsidP="001822E6">
      <w:pPr>
        <w:numPr>
          <w:ilvl w:val="0"/>
          <w:numId w:val="42"/>
        </w:numPr>
        <w:jc w:val="both"/>
        <w:rPr>
          <w:sz w:val="22"/>
          <w:szCs w:val="22"/>
          <w:lang w:val="en-GB"/>
        </w:rPr>
      </w:pPr>
      <w:r w:rsidRPr="001822E6">
        <w:rPr>
          <w:sz w:val="22"/>
          <w:szCs w:val="22"/>
          <w:lang w:val="en-GB"/>
        </w:rPr>
        <w:t xml:space="preserve">In the “EXP(βX)” column, it is now possible to calculate </w:t>
      </w:r>
      <m:oMath>
        <m:r>
          <w:rPr>
            <w:rFonts w:ascii="Cambria Math" w:hAnsi="Cambria Math"/>
            <w:sz w:val="22"/>
            <w:szCs w:val="22"/>
            <w:lang w:val="en-GB"/>
          </w:rPr>
          <m:t>e</m:t>
        </m:r>
      </m:oMath>
      <w:r w:rsidRPr="001822E6">
        <w:rPr>
          <w:sz w:val="22"/>
          <w:szCs w:val="22"/>
          <w:lang w:val="en-GB"/>
        </w:rPr>
        <w:t xml:space="preserve"> raised to the exponent determined in step 9. In cell AB2, type =EXP(AA2) to obtain the value of </w:t>
      </w:r>
      <m:oMath>
        <m:sSup>
          <m:sSupPr>
            <m:ctrlPr>
              <w:rPr>
                <w:rFonts w:ascii="Cambria Math" w:eastAsiaTheme="minorEastAsia" w:hAnsi="Cambria Math"/>
                <w:i/>
                <w:sz w:val="22"/>
                <w:szCs w:val="22"/>
                <w:lang w:val="en-GB"/>
              </w:rPr>
            </m:ctrlPr>
          </m:sSupPr>
          <m:e>
            <m:r>
              <w:rPr>
                <w:rFonts w:ascii="Cambria Math" w:hAnsi="Cambria Math"/>
                <w:sz w:val="22"/>
                <w:szCs w:val="22"/>
                <w:lang w:val="en-GB"/>
              </w:rPr>
              <m:t>e</m:t>
            </m:r>
          </m:e>
          <m:sup>
            <m:sSub>
              <m:sSubPr>
                <m:ctrlPr>
                  <w:rPr>
                    <w:rFonts w:ascii="Cambria Math" w:hAnsi="Cambria Math"/>
                    <w:i/>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1</m:t>
                </m:r>
              </m:sub>
            </m:sSub>
            <m:sSub>
              <m:sSubPr>
                <m:ctrlPr>
                  <w:rPr>
                    <w:rFonts w:ascii="Cambria Math" w:hAnsi="Cambria Math"/>
                    <w:i/>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i1</m:t>
                </m:r>
              </m:sub>
            </m:sSub>
            <m:r>
              <w:rPr>
                <w:rFonts w:ascii="Cambria Math" w:hAnsi="Cambria Math"/>
                <w:sz w:val="22"/>
                <w:szCs w:val="22"/>
                <w:lang w:val="en-GB"/>
              </w:rPr>
              <m:t>+</m:t>
            </m:r>
            <m:sSub>
              <m:sSubPr>
                <m:ctrlPr>
                  <w:rPr>
                    <w:rFonts w:ascii="Cambria Math" w:hAnsi="Cambria Math"/>
                    <w:i/>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2</m:t>
                </m:r>
              </m:sub>
            </m:sSub>
            <m:sSub>
              <m:sSubPr>
                <m:ctrlPr>
                  <w:rPr>
                    <w:rFonts w:ascii="Cambria Math" w:hAnsi="Cambria Math"/>
                    <w:i/>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i2</m:t>
                </m:r>
              </m:sub>
            </m:sSub>
          </m:sup>
        </m:sSup>
      </m:oMath>
      <w:r w:rsidRPr="001822E6">
        <w:rPr>
          <w:sz w:val="22"/>
          <w:szCs w:val="22"/>
          <w:lang w:val="en-GB"/>
        </w:rPr>
        <w:t>.</w:t>
      </w:r>
    </w:p>
    <w:p w:rsidR="00DD6920" w:rsidRPr="001822E6" w:rsidRDefault="00DD6920" w:rsidP="00DD6920">
      <w:pPr>
        <w:jc w:val="both"/>
        <w:rPr>
          <w:sz w:val="22"/>
          <w:szCs w:val="22"/>
          <w:lang w:val="en-GB"/>
        </w:rPr>
      </w:pPr>
    </w:p>
    <w:p w:rsidR="001822E6" w:rsidRPr="001822E6" w:rsidRDefault="001822E6" w:rsidP="001822E6">
      <w:pPr>
        <w:numPr>
          <w:ilvl w:val="0"/>
          <w:numId w:val="42"/>
        </w:numPr>
        <w:jc w:val="both"/>
        <w:rPr>
          <w:sz w:val="22"/>
          <w:szCs w:val="22"/>
          <w:lang w:val="en-GB"/>
        </w:rPr>
      </w:pPr>
      <w:r w:rsidRPr="001822E6">
        <w:rPr>
          <w:sz w:val="22"/>
          <w:szCs w:val="22"/>
          <w:lang w:val="en-GB"/>
        </w:rPr>
        <w:t>In cell AC2, type =IF(Z2=1,AA2-LN(SUM(AB2:AB$5001)),0) to effectively obtain the term,</w:t>
      </w:r>
    </w:p>
    <w:p w:rsidR="001822E6" w:rsidRPr="001822E6" w:rsidRDefault="001822E6" w:rsidP="00EE7EEF">
      <w:pPr>
        <w:pStyle w:val="BodyTextMain"/>
        <w:rPr>
          <w:lang w:val="en-GB"/>
        </w:rPr>
      </w:pPr>
    </w:p>
    <w:p w:rsidR="001822E6" w:rsidRPr="001822E6" w:rsidRDefault="00DD6920" w:rsidP="001822E6">
      <w:pPr>
        <w:jc w:val="both"/>
        <w:rPr>
          <w:sz w:val="22"/>
          <w:szCs w:val="22"/>
          <w:lang w:val="en-GB"/>
        </w:rPr>
      </w:pPr>
      <m:oMathPara>
        <m:oMath>
          <m:nary>
            <m:naryPr>
              <m:chr m:val="∑"/>
              <m:limLoc m:val="undOvr"/>
              <m:ctrlPr>
                <w:rPr>
                  <w:rFonts w:ascii="Cambria Math" w:hAnsi="Cambria Math"/>
                  <w:sz w:val="22"/>
                  <w:szCs w:val="22"/>
                  <w:lang w:val="en-GB"/>
                </w:rPr>
              </m:ctrlPr>
            </m:naryPr>
            <m:sub>
              <m:r>
                <w:rPr>
                  <w:rFonts w:ascii="Cambria Math" w:hAnsi="Cambria Math"/>
                  <w:sz w:val="22"/>
                  <w:szCs w:val="22"/>
                  <w:lang w:val="en-GB"/>
                </w:rPr>
                <m:t>i</m:t>
              </m:r>
              <m:r>
                <m:rPr>
                  <m:sty m:val="p"/>
                </m:rPr>
                <w:rPr>
                  <w:rFonts w:ascii="Cambria Math" w:hAnsi="Cambria Math"/>
                  <w:sz w:val="22"/>
                  <w:szCs w:val="22"/>
                  <w:lang w:val="en-GB"/>
                </w:rPr>
                <m:t>=1</m:t>
              </m:r>
            </m:sub>
            <m:sup>
              <m:r>
                <w:rPr>
                  <w:rFonts w:ascii="Cambria Math" w:hAnsi="Cambria Math"/>
                  <w:sz w:val="22"/>
                  <w:szCs w:val="22"/>
                  <w:lang w:val="en-GB"/>
                </w:rPr>
                <m:t>p</m:t>
              </m:r>
            </m:sup>
            <m:e>
              <m:sSub>
                <m:sSubPr>
                  <m:ctrlPr>
                    <w:rPr>
                      <w:rFonts w:ascii="Cambria Math" w:hAnsi="Cambria Math"/>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i</m:t>
                  </m:r>
                </m:sub>
              </m:sSub>
              <m:sSub>
                <m:sSubPr>
                  <m:ctrlPr>
                    <w:rPr>
                      <w:rFonts w:ascii="Cambria Math" w:hAnsi="Cambria Math"/>
                      <w:sz w:val="22"/>
                      <w:szCs w:val="22"/>
                      <w:lang w:val="en-GB"/>
                    </w:rPr>
                  </m:ctrlPr>
                </m:sSubPr>
                <m:e>
                  <m:r>
                    <w:rPr>
                      <w:rFonts w:ascii="Cambria Math" w:hAnsi="Cambria Math"/>
                      <w:sz w:val="22"/>
                      <w:szCs w:val="22"/>
                      <w:lang w:val="en-GB"/>
                    </w:rPr>
                    <m:t>x</m:t>
                  </m:r>
                </m:e>
                <m:sub>
                  <m:r>
                    <w:rPr>
                      <w:rFonts w:ascii="Cambria Math" w:hAnsi="Cambria Math"/>
                      <w:sz w:val="22"/>
                      <w:szCs w:val="22"/>
                      <w:lang w:val="en-GB"/>
                    </w:rPr>
                    <m:t>ji</m:t>
                  </m:r>
                </m:sub>
              </m:sSub>
              <m:r>
                <m:rPr>
                  <m:sty m:val="p"/>
                </m:rPr>
                <w:rPr>
                  <w:rFonts w:ascii="Cambria Math" w:hAnsi="Cambria Math"/>
                  <w:sz w:val="22"/>
                  <w:szCs w:val="22"/>
                  <w:lang w:val="en-GB"/>
                </w:rPr>
                <m:t>-</m:t>
              </m:r>
              <m:func>
                <m:funcPr>
                  <m:ctrlPr>
                    <w:rPr>
                      <w:rFonts w:ascii="Cambria Math" w:hAnsi="Cambria Math"/>
                      <w:sz w:val="22"/>
                      <w:szCs w:val="22"/>
                      <w:lang w:val="en-GB"/>
                    </w:rPr>
                  </m:ctrlPr>
                </m:funcPr>
                <m:fName>
                  <m:r>
                    <m:rPr>
                      <m:sty m:val="p"/>
                    </m:rPr>
                    <w:rPr>
                      <w:rFonts w:ascii="Cambria Math" w:hAnsi="Cambria Math"/>
                      <w:sz w:val="22"/>
                      <w:szCs w:val="22"/>
                      <w:lang w:val="en-GB"/>
                    </w:rPr>
                    <m:t>ln</m:t>
                  </m:r>
                </m:fName>
                <m:e>
                  <m:nary>
                    <m:naryPr>
                      <m:chr m:val="∑"/>
                      <m:limLoc m:val="undOvr"/>
                      <m:supHide m:val="1"/>
                      <m:ctrlPr>
                        <w:rPr>
                          <w:rFonts w:ascii="Cambria Math" w:hAnsi="Cambria Math"/>
                          <w:sz w:val="22"/>
                          <w:szCs w:val="22"/>
                          <w:lang w:val="en-GB"/>
                        </w:rPr>
                      </m:ctrlPr>
                    </m:naryPr>
                    <m:sub>
                      <m:r>
                        <w:rPr>
                          <w:rFonts w:ascii="Cambria Math" w:hAnsi="Cambria Math"/>
                          <w:sz w:val="22"/>
                          <w:szCs w:val="22"/>
                          <w:lang w:val="en-GB"/>
                        </w:rPr>
                        <m:t>h</m:t>
                      </m:r>
                      <m:r>
                        <m:rPr>
                          <m:sty m:val="p"/>
                        </m:rPr>
                        <w:rPr>
                          <w:rFonts w:ascii="Cambria Math" w:hAnsi="Cambria Math"/>
                          <w:sz w:val="22"/>
                          <w:szCs w:val="22"/>
                          <w:lang w:val="en-GB"/>
                        </w:rPr>
                        <m:t>≥</m:t>
                      </m:r>
                      <m:r>
                        <w:rPr>
                          <w:rFonts w:ascii="Cambria Math" w:hAnsi="Cambria Math"/>
                          <w:sz w:val="22"/>
                          <w:szCs w:val="22"/>
                          <w:lang w:val="en-GB"/>
                        </w:rPr>
                        <m:t>j</m:t>
                      </m:r>
                    </m:sub>
                    <m:sup/>
                    <m:e>
                      <m:sSup>
                        <m:sSupPr>
                          <m:ctrlPr>
                            <w:rPr>
                              <w:rFonts w:ascii="Cambria Math" w:hAnsi="Cambria Math"/>
                              <w:sz w:val="22"/>
                              <w:szCs w:val="22"/>
                              <w:lang w:val="en-GB"/>
                            </w:rPr>
                          </m:ctrlPr>
                        </m:sSupPr>
                        <m:e>
                          <m:r>
                            <w:rPr>
                              <w:rFonts w:ascii="Cambria Math" w:hAnsi="Cambria Math"/>
                              <w:sz w:val="22"/>
                              <w:szCs w:val="22"/>
                              <w:lang w:val="en-GB"/>
                            </w:rPr>
                            <m:t>e</m:t>
                          </m:r>
                        </m:e>
                        <m:sup>
                          <m:nary>
                            <m:naryPr>
                              <m:chr m:val="∑"/>
                              <m:limLoc m:val="subSup"/>
                              <m:ctrlPr>
                                <w:rPr>
                                  <w:rFonts w:ascii="Cambria Math" w:hAnsi="Cambria Math"/>
                                  <w:sz w:val="22"/>
                                  <w:szCs w:val="22"/>
                                  <w:lang w:val="en-GB"/>
                                </w:rPr>
                              </m:ctrlPr>
                            </m:naryPr>
                            <m:sub>
                              <m:r>
                                <w:rPr>
                                  <w:rFonts w:ascii="Cambria Math" w:hAnsi="Cambria Math"/>
                                  <w:sz w:val="22"/>
                                  <w:szCs w:val="22"/>
                                  <w:lang w:val="en-GB"/>
                                </w:rPr>
                                <m:t>i</m:t>
                              </m:r>
                              <m:r>
                                <m:rPr>
                                  <m:sty m:val="p"/>
                                </m:rPr>
                                <w:rPr>
                                  <w:rFonts w:ascii="Cambria Math" w:hAnsi="Cambria Math"/>
                                  <w:sz w:val="22"/>
                                  <w:szCs w:val="22"/>
                                  <w:lang w:val="en-GB"/>
                                </w:rPr>
                                <m:t>=1</m:t>
                              </m:r>
                            </m:sub>
                            <m:sup>
                              <m:r>
                                <w:rPr>
                                  <w:rFonts w:ascii="Cambria Math" w:hAnsi="Cambria Math"/>
                                  <w:sz w:val="22"/>
                                  <w:szCs w:val="22"/>
                                  <w:lang w:val="en-GB"/>
                                </w:rPr>
                                <m:t>p</m:t>
                              </m:r>
                            </m:sup>
                            <m:e>
                              <m:sSub>
                                <m:sSubPr>
                                  <m:ctrlPr>
                                    <w:rPr>
                                      <w:rFonts w:ascii="Cambria Math" w:hAnsi="Cambria Math"/>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i</m:t>
                                  </m:r>
                                </m:sub>
                              </m:sSub>
                              <m:sSub>
                                <m:sSubPr>
                                  <m:ctrlPr>
                                    <w:rPr>
                                      <w:rFonts w:ascii="Cambria Math" w:hAnsi="Cambria Math"/>
                                      <w:sz w:val="22"/>
                                      <w:szCs w:val="22"/>
                                      <w:lang w:val="en-GB"/>
                                    </w:rPr>
                                  </m:ctrlPr>
                                </m:sSubPr>
                                <m:e>
                                  <m:r>
                                    <w:rPr>
                                      <w:rFonts w:ascii="Cambria Math" w:hAnsi="Cambria Math"/>
                                      <w:sz w:val="22"/>
                                      <w:szCs w:val="22"/>
                                      <w:lang w:val="en-GB"/>
                                    </w:rPr>
                                    <m:t>x</m:t>
                                  </m:r>
                                </m:e>
                                <m:sub>
                                  <m:r>
                                    <w:rPr>
                                      <w:rFonts w:ascii="Cambria Math" w:hAnsi="Cambria Math"/>
                                      <w:sz w:val="22"/>
                                      <w:szCs w:val="22"/>
                                      <w:lang w:val="en-GB"/>
                                    </w:rPr>
                                    <m:t>hi</m:t>
                                  </m:r>
                                </m:sub>
                              </m:sSub>
                            </m:e>
                          </m:nary>
                        </m:sup>
                      </m:sSup>
                    </m:e>
                  </m:nary>
                </m:e>
              </m:func>
            </m:e>
          </m:nary>
        </m:oMath>
      </m:oMathPara>
    </w:p>
    <w:p w:rsidR="001822E6" w:rsidRPr="001822E6" w:rsidRDefault="001822E6" w:rsidP="00EE7EEF">
      <w:pPr>
        <w:pStyle w:val="BodyTextMain"/>
        <w:rPr>
          <w:lang w:val="en-GB"/>
        </w:rPr>
      </w:pPr>
    </w:p>
    <w:p w:rsidR="001822E6" w:rsidRPr="001822E6" w:rsidRDefault="001822E6" w:rsidP="001822E6">
      <w:pPr>
        <w:jc w:val="both"/>
        <w:rPr>
          <w:sz w:val="22"/>
          <w:szCs w:val="22"/>
          <w:lang w:val="en-GB"/>
        </w:rPr>
      </w:pPr>
      <w:r w:rsidRPr="001822E6">
        <w:rPr>
          <w:noProof/>
          <w:sz w:val="22"/>
          <w:szCs w:val="22"/>
          <w:lang w:val="en-GB" w:eastAsia="en-GB"/>
        </w:rPr>
        <w:drawing>
          <wp:inline distT="0" distB="0" distL="0" distR="0" wp14:anchorId="78F88861" wp14:editId="7194F8A2">
            <wp:extent cx="5943600" cy="8115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811530"/>
                    </a:xfrm>
                    <a:prstGeom prst="rect">
                      <a:avLst/>
                    </a:prstGeom>
                  </pic:spPr>
                </pic:pic>
              </a:graphicData>
            </a:graphic>
          </wp:inline>
        </w:drawing>
      </w:r>
    </w:p>
    <w:p w:rsidR="001822E6" w:rsidRPr="001822E6" w:rsidRDefault="001822E6" w:rsidP="001822E6">
      <w:pPr>
        <w:jc w:val="both"/>
        <w:rPr>
          <w:sz w:val="22"/>
          <w:szCs w:val="22"/>
          <w:lang w:val="en-GB"/>
        </w:rPr>
      </w:pPr>
    </w:p>
    <w:p w:rsidR="001822E6" w:rsidRPr="001822E6" w:rsidRDefault="001822E6" w:rsidP="001822E6">
      <w:pPr>
        <w:numPr>
          <w:ilvl w:val="0"/>
          <w:numId w:val="42"/>
        </w:numPr>
        <w:jc w:val="both"/>
        <w:rPr>
          <w:sz w:val="22"/>
          <w:szCs w:val="22"/>
          <w:lang w:val="en-GB"/>
        </w:rPr>
      </w:pPr>
      <w:r w:rsidRPr="001822E6">
        <w:rPr>
          <w:sz w:val="22"/>
          <w:szCs w:val="22"/>
          <w:lang w:val="en-GB"/>
        </w:rPr>
        <w:t>Propagate these formulas to the rows below, by highlighting the range AA2:AC2 and double-clicking on the fill handle.</w:t>
      </w:r>
    </w:p>
    <w:p w:rsidR="001822E6" w:rsidRPr="001822E6" w:rsidRDefault="001822E6" w:rsidP="00EE7EEF">
      <w:pPr>
        <w:pStyle w:val="BodyTextMain"/>
        <w:rPr>
          <w:lang w:val="en-GB"/>
        </w:rPr>
      </w:pPr>
    </w:p>
    <w:p w:rsidR="001822E6" w:rsidRPr="001822E6" w:rsidRDefault="001822E6" w:rsidP="001822E6">
      <w:pPr>
        <w:jc w:val="center"/>
        <w:rPr>
          <w:sz w:val="22"/>
          <w:szCs w:val="22"/>
          <w:lang w:val="en-GB"/>
        </w:rPr>
      </w:pPr>
      <w:r w:rsidRPr="001822E6">
        <w:rPr>
          <w:noProof/>
          <w:sz w:val="22"/>
          <w:szCs w:val="22"/>
          <w:lang w:val="en-GB" w:eastAsia="en-GB"/>
        </w:rPr>
        <w:drawing>
          <wp:inline distT="0" distB="0" distL="0" distR="0" wp14:anchorId="4FE91F19" wp14:editId="3D5AE596">
            <wp:extent cx="5235115" cy="11430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BEBA8EAE-BF5A-486C-A8C5-ECC9F3942E4B}">
                          <a14:imgProps xmlns:a14="http://schemas.microsoft.com/office/drawing/2010/main">
                            <a14:imgLayer r:embed="rId49">
                              <a14:imgEffect>
                                <a14:saturation sat="0"/>
                              </a14:imgEffect>
                            </a14:imgLayer>
                          </a14:imgProps>
                        </a:ext>
                      </a:extLst>
                    </a:blip>
                    <a:stretch>
                      <a:fillRect/>
                    </a:stretch>
                  </pic:blipFill>
                  <pic:spPr>
                    <a:xfrm>
                      <a:off x="0" y="0"/>
                      <a:ext cx="5240182" cy="1144106"/>
                    </a:xfrm>
                    <a:prstGeom prst="rect">
                      <a:avLst/>
                    </a:prstGeom>
                  </pic:spPr>
                </pic:pic>
              </a:graphicData>
            </a:graphic>
          </wp:inline>
        </w:drawing>
      </w:r>
    </w:p>
    <w:p w:rsidR="001822E6" w:rsidRPr="001822E6" w:rsidRDefault="001822E6" w:rsidP="00EE7EEF">
      <w:pPr>
        <w:pStyle w:val="BodyTextMain"/>
        <w:rPr>
          <w:lang w:val="en-GB"/>
        </w:rPr>
      </w:pPr>
    </w:p>
    <w:p w:rsidR="001822E6" w:rsidRPr="001822E6" w:rsidRDefault="001822E6" w:rsidP="001822E6">
      <w:pPr>
        <w:numPr>
          <w:ilvl w:val="0"/>
          <w:numId w:val="42"/>
        </w:numPr>
        <w:jc w:val="both"/>
        <w:rPr>
          <w:sz w:val="22"/>
          <w:szCs w:val="22"/>
          <w:lang w:val="en-GB"/>
        </w:rPr>
      </w:pPr>
      <w:r w:rsidRPr="001822E6">
        <w:rPr>
          <w:sz w:val="22"/>
          <w:szCs w:val="22"/>
          <w:lang w:val="en-GB"/>
        </w:rPr>
        <w:t xml:space="preserve">Type the summation formula = SUM($AC$2:$AC$5001) at the bottom of the “Log Likelihood” column to obtain the value of the full log partial likelihood term, </w:t>
      </w:r>
      <m:oMath>
        <m:r>
          <w:rPr>
            <w:rFonts w:ascii="Cambria Math" w:hAnsi="Cambria Math"/>
            <w:sz w:val="22"/>
            <w:szCs w:val="22"/>
            <w:lang w:val="en-GB"/>
          </w:rPr>
          <m:t>LL</m:t>
        </m:r>
      </m:oMath>
      <w:r w:rsidRPr="001822E6">
        <w:rPr>
          <w:sz w:val="22"/>
          <w:szCs w:val="22"/>
          <w:lang w:val="en-GB"/>
        </w:rPr>
        <w:t>.</w:t>
      </w:r>
    </w:p>
    <w:p w:rsidR="001822E6" w:rsidRPr="001822E6" w:rsidRDefault="001822E6" w:rsidP="001822E6">
      <w:pPr>
        <w:jc w:val="both"/>
        <w:rPr>
          <w:sz w:val="22"/>
          <w:szCs w:val="22"/>
          <w:lang w:val="en-GB"/>
        </w:rPr>
      </w:pPr>
    </w:p>
    <w:p w:rsidR="001822E6" w:rsidRPr="001822E6" w:rsidRDefault="001822E6" w:rsidP="001822E6">
      <w:pPr>
        <w:jc w:val="both"/>
        <w:rPr>
          <w:sz w:val="22"/>
          <w:szCs w:val="22"/>
          <w:lang w:val="en-GB"/>
        </w:rPr>
      </w:pPr>
      <w:r w:rsidRPr="001822E6">
        <w:rPr>
          <w:noProof/>
          <w:sz w:val="22"/>
          <w:szCs w:val="22"/>
          <w:lang w:val="en-GB" w:eastAsia="en-GB"/>
        </w:rPr>
        <w:drawing>
          <wp:inline distT="0" distB="0" distL="0" distR="0" wp14:anchorId="45EA956C" wp14:editId="53732D38">
            <wp:extent cx="5943600" cy="1352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52550"/>
                    </a:xfrm>
                    <a:prstGeom prst="rect">
                      <a:avLst/>
                    </a:prstGeom>
                  </pic:spPr>
                </pic:pic>
              </a:graphicData>
            </a:graphic>
          </wp:inline>
        </w:drawing>
      </w:r>
    </w:p>
    <w:p w:rsidR="001822E6" w:rsidRPr="001822E6" w:rsidRDefault="001822E6" w:rsidP="001822E6">
      <w:pPr>
        <w:numPr>
          <w:ilvl w:val="0"/>
          <w:numId w:val="42"/>
        </w:numPr>
        <w:jc w:val="both"/>
        <w:rPr>
          <w:sz w:val="22"/>
          <w:szCs w:val="22"/>
          <w:lang w:val="en-GB"/>
        </w:rPr>
      </w:pPr>
      <w:r w:rsidRPr="001822E6">
        <w:rPr>
          <w:sz w:val="22"/>
          <w:szCs w:val="22"/>
          <w:lang w:val="en-GB"/>
        </w:rPr>
        <w:lastRenderedPageBreak/>
        <w:t>As mentioned, the goal is to estimate the regression coefficients by maximizing the log likelihood of the model, which can be accomplished using Solver. Access Solver by navigating, in the ribbon, to Data &gt; Analyze &gt; Solver. Set the objective function to the cell containing the sum of the log likelihood terms in step 13. Maximize the objective function by allowing Solver to change the values of the regression coefficients in AF3:AF4. Uncheck the box labelled “Make Unconstrained Variables Non-Negative,” and select “GRG Nonlinear” as the solving method. Click “Solve.”</w:t>
      </w:r>
    </w:p>
    <w:p w:rsidR="001822E6" w:rsidRPr="001822E6" w:rsidRDefault="001822E6" w:rsidP="00EE7EEF">
      <w:pPr>
        <w:pStyle w:val="BodyTextMain"/>
        <w:rPr>
          <w:lang w:val="en-GB"/>
        </w:rPr>
      </w:pPr>
    </w:p>
    <w:p w:rsidR="001822E6" w:rsidRPr="001822E6" w:rsidRDefault="001822E6" w:rsidP="001822E6">
      <w:pPr>
        <w:jc w:val="center"/>
        <w:rPr>
          <w:sz w:val="22"/>
          <w:szCs w:val="22"/>
          <w:lang w:val="en-GB"/>
        </w:rPr>
      </w:pPr>
      <w:r w:rsidRPr="001822E6">
        <w:rPr>
          <w:noProof/>
          <w:sz w:val="22"/>
          <w:szCs w:val="22"/>
          <w:lang w:val="en-GB" w:eastAsia="en-GB"/>
        </w:rPr>
        <w:drawing>
          <wp:inline distT="0" distB="0" distL="0" distR="0" wp14:anchorId="7E90D6A9" wp14:editId="15881A97">
            <wp:extent cx="5448300" cy="5165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saturation sat="0"/>
                              </a14:imgEffect>
                            </a14:imgLayer>
                          </a14:imgProps>
                        </a:ext>
                      </a:extLst>
                    </a:blip>
                    <a:stretch>
                      <a:fillRect/>
                    </a:stretch>
                  </pic:blipFill>
                  <pic:spPr>
                    <a:xfrm>
                      <a:off x="0" y="0"/>
                      <a:ext cx="5481225" cy="5197209"/>
                    </a:xfrm>
                    <a:prstGeom prst="rect">
                      <a:avLst/>
                    </a:prstGeom>
                  </pic:spPr>
                </pic:pic>
              </a:graphicData>
            </a:graphic>
          </wp:inline>
        </w:drawing>
      </w:r>
    </w:p>
    <w:p w:rsidR="00DD6920" w:rsidRDefault="00DD6920">
      <w:pPr>
        <w:spacing w:after="200" w:line="276" w:lineRule="auto"/>
        <w:rPr>
          <w:sz w:val="22"/>
          <w:szCs w:val="22"/>
          <w:lang w:val="en-GB"/>
        </w:rPr>
      </w:pPr>
      <w:r>
        <w:rPr>
          <w:lang w:val="en-GB"/>
        </w:rPr>
        <w:br w:type="page"/>
      </w:r>
    </w:p>
    <w:p w:rsidR="001822E6" w:rsidRPr="001822E6" w:rsidRDefault="001822E6" w:rsidP="001822E6">
      <w:pPr>
        <w:numPr>
          <w:ilvl w:val="0"/>
          <w:numId w:val="42"/>
        </w:numPr>
        <w:jc w:val="both"/>
        <w:rPr>
          <w:sz w:val="22"/>
          <w:szCs w:val="22"/>
          <w:lang w:val="en-GB"/>
        </w:rPr>
      </w:pPr>
      <w:r w:rsidRPr="001822E6">
        <w:rPr>
          <w:sz w:val="22"/>
          <w:szCs w:val="22"/>
          <w:lang w:val="en-GB"/>
        </w:rPr>
        <w:lastRenderedPageBreak/>
        <w:t xml:space="preserve">Solver will then change the values of the regression coefficients until it finds the values that maximize the log likelihood of the model. Once the solution is obtained, you can see that the value for </w:t>
      </w:r>
      <m:oMath>
        <m:r>
          <w:rPr>
            <w:rFonts w:ascii="Cambria Math" w:hAnsi="Cambria Math"/>
            <w:sz w:val="22"/>
            <w:szCs w:val="22"/>
            <w:lang w:val="en-GB"/>
          </w:rPr>
          <m:t>LL</m:t>
        </m:r>
      </m:oMath>
      <w:r w:rsidRPr="001822E6">
        <w:rPr>
          <w:sz w:val="22"/>
          <w:szCs w:val="22"/>
          <w:lang w:val="en-GB"/>
        </w:rPr>
        <w:t xml:space="preserve"> has increased from –5284.47615 to –5098.40939. Note also that the regression coefficients are both positive, indicating that higher bill amounts and a greater number of customer service calls increase the risk that a customer will churn. In addition, the hazard ratios using the calculated coefficients are now available in the “EXP(βX)” column. Recall that the hazard ratio comparing any record </w:t>
      </w:r>
      <m:oMath>
        <m:r>
          <w:rPr>
            <w:rFonts w:ascii="Cambria Math" w:hAnsi="Cambria Math"/>
            <w:sz w:val="22"/>
            <w:szCs w:val="22"/>
            <w:lang w:val="en-GB"/>
          </w:rPr>
          <m:t>i</m:t>
        </m:r>
      </m:oMath>
      <w:r w:rsidRPr="001822E6">
        <w:rPr>
          <w:sz w:val="22"/>
          <w:szCs w:val="22"/>
          <w:lang w:val="en-GB"/>
        </w:rPr>
        <w:t xml:space="preserve"> to the baseline hazard function is</w:t>
      </w:r>
    </w:p>
    <w:p w:rsidR="001822E6" w:rsidRPr="001822E6" w:rsidRDefault="001822E6" w:rsidP="00EE7EEF">
      <w:pPr>
        <w:pStyle w:val="BodyTextMain"/>
        <w:rPr>
          <w:lang w:val="en-GB"/>
        </w:rPr>
      </w:pPr>
    </w:p>
    <w:p w:rsidR="001822E6" w:rsidRPr="001822E6" w:rsidRDefault="00DD6920" w:rsidP="001822E6">
      <w:pPr>
        <w:jc w:val="both"/>
        <w:rPr>
          <w:sz w:val="22"/>
          <w:szCs w:val="22"/>
          <w:lang w:val="en-GB"/>
        </w:rPr>
      </w:pPr>
      <m:oMathPara>
        <m:oMath>
          <m:f>
            <m:fPr>
              <m:ctrlPr>
                <w:rPr>
                  <w:rFonts w:ascii="Cambria Math" w:hAnsi="Cambria Math"/>
                  <w:sz w:val="22"/>
                  <w:szCs w:val="22"/>
                  <w:lang w:val="en-GB"/>
                </w:rPr>
              </m:ctrlPr>
            </m:fPr>
            <m:num>
              <m:r>
                <w:rPr>
                  <w:rFonts w:ascii="Cambria Math" w:hAnsi="Cambria Math"/>
                  <w:sz w:val="22"/>
                  <w:szCs w:val="22"/>
                  <w:lang w:val="en-GB"/>
                </w:rPr>
                <m:t>h</m:t>
              </m:r>
              <m:d>
                <m:dPr>
                  <m:ctrlPr>
                    <w:rPr>
                      <w:rFonts w:ascii="Cambria Math" w:hAnsi="Cambria Math"/>
                      <w:sz w:val="22"/>
                      <w:szCs w:val="22"/>
                      <w:lang w:val="en-GB"/>
                    </w:rPr>
                  </m:ctrlPr>
                </m:dPr>
                <m:e>
                  <m:r>
                    <w:rPr>
                      <w:rFonts w:ascii="Cambria Math" w:hAnsi="Cambria Math"/>
                      <w:sz w:val="22"/>
                      <w:szCs w:val="22"/>
                      <w:lang w:val="en-GB"/>
                    </w:rPr>
                    <m:t>t</m:t>
                  </m:r>
                  <m:r>
                    <m:rPr>
                      <m:sty m:val="p"/>
                    </m:rPr>
                    <w:rPr>
                      <w:rFonts w:ascii="Cambria Math" w:hAnsi="Cambria Math"/>
                      <w:sz w:val="22"/>
                      <w:szCs w:val="22"/>
                      <w:lang w:val="en-GB"/>
                    </w:rPr>
                    <m:t>,</m:t>
                  </m:r>
                  <m:sSub>
                    <m:sSubPr>
                      <m:ctrlPr>
                        <w:rPr>
                          <w:rFonts w:ascii="Cambria Math" w:hAnsi="Cambria Math"/>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m:t>
                      </m:r>
                    </m:sub>
                  </m:sSub>
                </m:e>
              </m:d>
            </m:num>
            <m:den>
              <m:sSub>
                <m:sSubPr>
                  <m:ctrlPr>
                    <w:rPr>
                      <w:rFonts w:ascii="Cambria Math" w:hAnsi="Cambria Math"/>
                      <w:sz w:val="22"/>
                      <w:szCs w:val="22"/>
                      <w:lang w:val="en-GB"/>
                    </w:rPr>
                  </m:ctrlPr>
                </m:sSubPr>
                <m:e>
                  <m:r>
                    <w:rPr>
                      <w:rFonts w:ascii="Cambria Math" w:hAnsi="Cambria Math"/>
                      <w:sz w:val="22"/>
                      <w:szCs w:val="22"/>
                      <w:lang w:val="en-GB"/>
                    </w:rPr>
                    <m:t>h</m:t>
                  </m:r>
                </m:e>
                <m:sub>
                  <m:r>
                    <m:rPr>
                      <m:sty m:val="p"/>
                    </m:rPr>
                    <w:rPr>
                      <w:rFonts w:ascii="Cambria Math" w:hAnsi="Cambria Math"/>
                      <w:sz w:val="22"/>
                      <w:szCs w:val="22"/>
                      <w:lang w:val="en-GB"/>
                    </w:rPr>
                    <m:t>0</m:t>
                  </m:r>
                </m:sub>
              </m:sSub>
              <m:r>
                <m:rPr>
                  <m:sty m:val="p"/>
                </m:rPr>
                <w:rPr>
                  <w:rFonts w:ascii="Cambria Math" w:hAnsi="Cambria Math"/>
                  <w:sz w:val="22"/>
                  <w:szCs w:val="22"/>
                  <w:lang w:val="en-GB"/>
                </w:rPr>
                <m:t>(</m:t>
              </m:r>
              <m:r>
                <w:rPr>
                  <w:rFonts w:ascii="Cambria Math" w:hAnsi="Cambria Math"/>
                  <w:sz w:val="22"/>
                  <w:szCs w:val="22"/>
                  <w:lang w:val="en-GB"/>
                </w:rPr>
                <m:t>t</m:t>
              </m:r>
              <m:r>
                <m:rPr>
                  <m:sty m:val="p"/>
                </m:rPr>
                <w:rPr>
                  <w:rFonts w:ascii="Cambria Math" w:hAnsi="Cambria Math"/>
                  <w:sz w:val="22"/>
                  <w:szCs w:val="22"/>
                  <w:lang w:val="en-GB"/>
                </w:rPr>
                <m:t>)</m:t>
              </m:r>
            </m:den>
          </m:f>
          <m:r>
            <m:rPr>
              <m:sty m:val="p"/>
            </m:rPr>
            <w:rPr>
              <w:rFonts w:ascii="Cambria Math" w:eastAsiaTheme="minorEastAsia" w:hAnsi="Cambria Math"/>
              <w:sz w:val="22"/>
              <w:szCs w:val="22"/>
              <w:lang w:val="en-GB"/>
            </w:rPr>
            <m:t>=</m:t>
          </m:r>
          <m:sSup>
            <m:sSupPr>
              <m:ctrlPr>
                <w:rPr>
                  <w:rFonts w:ascii="Cambria Math" w:eastAsiaTheme="minorEastAsia" w:hAnsi="Cambria Math"/>
                  <w:sz w:val="22"/>
                  <w:szCs w:val="22"/>
                  <w:lang w:val="en-GB"/>
                </w:rPr>
              </m:ctrlPr>
            </m:sSupPr>
            <m:e>
              <m:r>
                <w:rPr>
                  <w:rFonts w:ascii="Cambria Math" w:hAnsi="Cambria Math"/>
                  <w:sz w:val="22"/>
                  <w:szCs w:val="22"/>
                  <w:lang w:val="en-GB"/>
                </w:rPr>
                <m:t>e</m:t>
              </m:r>
            </m:e>
            <m:sup>
              <m:sSub>
                <m:sSubPr>
                  <m:ctrlPr>
                    <w:rPr>
                      <w:rFonts w:ascii="Cambria Math" w:hAnsi="Cambria Math"/>
                      <w:sz w:val="22"/>
                      <w:szCs w:val="22"/>
                      <w:lang w:val="en-GB"/>
                    </w:rPr>
                  </m:ctrlPr>
                </m:sSubPr>
                <m:e>
                  <m:r>
                    <w:rPr>
                      <w:rFonts w:ascii="Cambria Math" w:hAnsi="Cambria Math"/>
                      <w:sz w:val="22"/>
                      <w:szCs w:val="22"/>
                      <w:lang w:val="en-GB"/>
                    </w:rPr>
                    <m:t>β</m:t>
                  </m:r>
                </m:e>
                <m:sub>
                  <m:r>
                    <m:rPr>
                      <m:sty m:val="p"/>
                    </m:rPr>
                    <w:rPr>
                      <w:rFonts w:ascii="Cambria Math" w:hAnsi="Cambria Math"/>
                      <w:sz w:val="22"/>
                      <w:szCs w:val="22"/>
                      <w:lang w:val="en-GB"/>
                    </w:rPr>
                    <m:t>1</m:t>
                  </m:r>
                </m:sub>
              </m:sSub>
              <m:sSub>
                <m:sSubPr>
                  <m:ctrlPr>
                    <w:rPr>
                      <w:rFonts w:ascii="Cambria Math" w:hAnsi="Cambria Math"/>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m:t>
                  </m:r>
                  <m:r>
                    <m:rPr>
                      <m:sty m:val="p"/>
                    </m:rPr>
                    <w:rPr>
                      <w:rFonts w:ascii="Cambria Math" w:hAnsi="Cambria Math"/>
                      <w:sz w:val="22"/>
                      <w:szCs w:val="22"/>
                      <w:lang w:val="en-GB"/>
                    </w:rPr>
                    <m:t>1</m:t>
                  </m:r>
                </m:sub>
              </m:sSub>
              <m:r>
                <m:rPr>
                  <m:sty m:val="p"/>
                </m:rPr>
                <w:rPr>
                  <w:rFonts w:ascii="Cambria Math" w:hAnsi="Cambria Math"/>
                  <w:sz w:val="22"/>
                  <w:szCs w:val="22"/>
                  <w:lang w:val="en-GB"/>
                </w:rPr>
                <m:t>+</m:t>
              </m:r>
              <m:sSub>
                <m:sSubPr>
                  <m:ctrlPr>
                    <w:rPr>
                      <w:rFonts w:ascii="Cambria Math" w:hAnsi="Cambria Math"/>
                      <w:sz w:val="22"/>
                      <w:szCs w:val="22"/>
                      <w:lang w:val="en-GB"/>
                    </w:rPr>
                  </m:ctrlPr>
                </m:sSubPr>
                <m:e>
                  <m:r>
                    <w:rPr>
                      <w:rFonts w:ascii="Cambria Math" w:hAnsi="Cambria Math"/>
                      <w:sz w:val="22"/>
                      <w:szCs w:val="22"/>
                      <w:lang w:val="en-GB"/>
                    </w:rPr>
                    <m:t>β</m:t>
                  </m:r>
                </m:e>
                <m:sub>
                  <m:r>
                    <m:rPr>
                      <m:sty m:val="p"/>
                    </m:rPr>
                    <w:rPr>
                      <w:rFonts w:ascii="Cambria Math" w:hAnsi="Cambria Math"/>
                      <w:sz w:val="22"/>
                      <w:szCs w:val="22"/>
                      <w:lang w:val="en-GB"/>
                    </w:rPr>
                    <m:t>2</m:t>
                  </m:r>
                </m:sub>
              </m:sSub>
              <m:sSub>
                <m:sSubPr>
                  <m:ctrlPr>
                    <w:rPr>
                      <w:rFonts w:ascii="Cambria Math" w:hAnsi="Cambria Math"/>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m:t>
                  </m:r>
                  <m:r>
                    <m:rPr>
                      <m:sty m:val="p"/>
                    </m:rPr>
                    <w:rPr>
                      <w:rFonts w:ascii="Cambria Math" w:hAnsi="Cambria Math"/>
                      <w:sz w:val="22"/>
                      <w:szCs w:val="22"/>
                      <w:lang w:val="en-GB"/>
                    </w:rPr>
                    <m:t>2</m:t>
                  </m:r>
                </m:sub>
              </m:sSub>
              <m:r>
                <m:rPr>
                  <m:sty m:val="p"/>
                </m:rPr>
                <w:rPr>
                  <w:rFonts w:ascii="Cambria Math" w:hAnsi="Cambria Math"/>
                  <w:sz w:val="22"/>
                  <w:szCs w:val="22"/>
                  <w:lang w:val="en-GB"/>
                </w:rPr>
                <m:t>+…+</m:t>
              </m:r>
              <m:sSub>
                <m:sSubPr>
                  <m:ctrlPr>
                    <w:rPr>
                      <w:rFonts w:ascii="Cambria Math" w:hAnsi="Cambria Math"/>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p</m:t>
                  </m:r>
                </m:sub>
              </m:sSub>
              <m:sSub>
                <m:sSubPr>
                  <m:ctrlPr>
                    <w:rPr>
                      <w:rFonts w:ascii="Cambria Math" w:hAnsi="Cambria Math"/>
                      <w:sz w:val="22"/>
                      <w:szCs w:val="22"/>
                      <w:lang w:val="en-GB"/>
                    </w:rPr>
                  </m:ctrlPr>
                </m:sSubPr>
                <m:e>
                  <m:r>
                    <w:rPr>
                      <w:rFonts w:ascii="Cambria Math" w:hAnsi="Cambria Math"/>
                      <w:sz w:val="22"/>
                      <w:szCs w:val="22"/>
                      <w:lang w:val="en-GB"/>
                    </w:rPr>
                    <m:t>x</m:t>
                  </m:r>
                </m:e>
                <m:sub>
                  <m:r>
                    <w:rPr>
                      <w:rFonts w:ascii="Cambria Math" w:hAnsi="Cambria Math"/>
                      <w:sz w:val="22"/>
                      <w:szCs w:val="22"/>
                      <w:lang w:val="en-GB"/>
                    </w:rPr>
                    <m:t>ip</m:t>
                  </m:r>
                </m:sub>
              </m:sSub>
            </m:sup>
          </m:sSup>
        </m:oMath>
      </m:oMathPara>
    </w:p>
    <w:p w:rsidR="001822E6" w:rsidRPr="001822E6" w:rsidRDefault="001822E6" w:rsidP="00EE7EEF">
      <w:pPr>
        <w:pStyle w:val="BodyTextMain"/>
        <w:rPr>
          <w:lang w:val="en-GB"/>
        </w:rPr>
      </w:pPr>
    </w:p>
    <w:p w:rsidR="001822E6" w:rsidRPr="001822E6" w:rsidRDefault="001822E6" w:rsidP="00EE7EEF">
      <w:pPr>
        <w:pStyle w:val="BodyTextMain"/>
        <w:rPr>
          <w:lang w:val="en-GB"/>
        </w:rPr>
      </w:pPr>
      <w:r w:rsidRPr="001822E6">
        <w:rPr>
          <w:noProof/>
          <w:lang w:val="en-GB" w:eastAsia="en-GB"/>
        </w:rPr>
        <w:drawing>
          <wp:inline distT="0" distB="0" distL="0" distR="0" wp14:anchorId="18113670" wp14:editId="676230B7">
            <wp:extent cx="5943600" cy="3588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588385"/>
                    </a:xfrm>
                    <a:prstGeom prst="rect">
                      <a:avLst/>
                    </a:prstGeom>
                  </pic:spPr>
                </pic:pic>
              </a:graphicData>
            </a:graphic>
          </wp:inline>
        </w:drawing>
      </w:r>
    </w:p>
    <w:p w:rsidR="001822E6" w:rsidRPr="001822E6" w:rsidRDefault="001822E6" w:rsidP="00EE7EEF">
      <w:pPr>
        <w:pStyle w:val="BodyTextMain"/>
        <w:rPr>
          <w:lang w:val="en-GB"/>
        </w:rPr>
      </w:pPr>
    </w:p>
    <w:p w:rsidR="001822E6" w:rsidRPr="001822E6" w:rsidRDefault="001822E6" w:rsidP="00EE7EEF">
      <w:pPr>
        <w:pStyle w:val="BodyTextMain"/>
        <w:rPr>
          <w:lang w:val="en-GB"/>
        </w:rPr>
      </w:pPr>
      <w:r w:rsidRPr="001822E6">
        <w:rPr>
          <w:lang w:val="en-GB"/>
        </w:rPr>
        <w:t>Recall that hazard ratios are a measure of relative risk and that those subjects with higher hazard ratios are, on average, more likely to experience the event of interest. Looking at the resultant table, it is clear that, in general, customers that churned have higher hazard ratios, which is no surprise. While only two explanatory variates were considered in the above model, additional variables can be included in the analysis to further improve the predictive power of the Cox model.</w:t>
      </w:r>
    </w:p>
    <w:p w:rsidR="001822E6" w:rsidRPr="001822E6" w:rsidRDefault="001822E6" w:rsidP="00EE7EEF">
      <w:pPr>
        <w:pStyle w:val="BodyTextMain"/>
        <w:rPr>
          <w:lang w:val="en-GB"/>
        </w:rPr>
      </w:pPr>
    </w:p>
    <w:p w:rsidR="001822E6" w:rsidRPr="001822E6" w:rsidRDefault="001822E6" w:rsidP="00EE7EEF">
      <w:pPr>
        <w:pStyle w:val="BodyTextMain"/>
        <w:rPr>
          <w:lang w:val="en-GB"/>
        </w:rPr>
      </w:pPr>
      <w:r w:rsidRPr="001822E6">
        <w:rPr>
          <w:lang w:val="en-GB"/>
        </w:rPr>
        <w:t xml:space="preserve">The information garnered from the Cox regression analysis can be used to improve decision-making, allowing firms to identify and attempt to retain customers who may be on the verge of cancelling their services. </w:t>
      </w:r>
    </w:p>
    <w:p w:rsidR="001822E6" w:rsidRPr="001822E6" w:rsidRDefault="001822E6" w:rsidP="00EE7EEF">
      <w:pPr>
        <w:pStyle w:val="BodyTextMain"/>
        <w:rPr>
          <w:lang w:val="en-GB"/>
        </w:rPr>
      </w:pPr>
    </w:p>
    <w:p w:rsidR="001822E6" w:rsidRPr="001822E6" w:rsidRDefault="001822E6" w:rsidP="00EE7EEF">
      <w:pPr>
        <w:pStyle w:val="BodyTextMain"/>
        <w:rPr>
          <w:lang w:val="en-GB"/>
        </w:rPr>
      </w:pPr>
    </w:p>
    <w:p w:rsidR="001822E6" w:rsidRPr="001822E6" w:rsidRDefault="001822E6" w:rsidP="00EE7EEF">
      <w:pPr>
        <w:pStyle w:val="Casehead1"/>
        <w:rPr>
          <w:lang w:val="en-GB"/>
        </w:rPr>
      </w:pPr>
      <w:r w:rsidRPr="001822E6">
        <w:rPr>
          <w:lang w:val="en-GB"/>
        </w:rPr>
        <w:t>Survival Analysis in Microsoft Excel with Add-Ins</w:t>
      </w:r>
    </w:p>
    <w:p w:rsidR="001822E6" w:rsidRPr="001822E6" w:rsidRDefault="001822E6" w:rsidP="00EE7EEF">
      <w:pPr>
        <w:pStyle w:val="BodyTextMain"/>
      </w:pPr>
    </w:p>
    <w:p w:rsidR="001822E6" w:rsidRPr="001822E6" w:rsidRDefault="001822E6" w:rsidP="00EE7EEF">
      <w:pPr>
        <w:pStyle w:val="BodyTextMain"/>
      </w:pPr>
      <w:r w:rsidRPr="001822E6">
        <w:t xml:space="preserve">Although this note is primarily concerned with the construction of survival models in Microsoft Excel without add-ins, several tools can facilitate, among other things, survival analysis in Excel. These utilities </w:t>
      </w:r>
      <w:r w:rsidRPr="001822E6">
        <w:lastRenderedPageBreak/>
        <w:t>help by accelerating model development, automatically calculating pertinent test statistics, performing sensitivity analysis, and generating relevant plots and curves to visualize results. Below are two such toolkits that bear mentioning.</w:t>
      </w:r>
    </w:p>
    <w:p w:rsidR="001822E6" w:rsidRPr="001822E6" w:rsidRDefault="001822E6" w:rsidP="00EE7EEF">
      <w:pPr>
        <w:pStyle w:val="BodyTextMain"/>
      </w:pPr>
    </w:p>
    <w:p w:rsidR="001822E6" w:rsidRPr="001822E6" w:rsidRDefault="001822E6" w:rsidP="00EE7EEF">
      <w:pPr>
        <w:pStyle w:val="BodyTextMain"/>
      </w:pPr>
    </w:p>
    <w:p w:rsidR="001822E6" w:rsidRPr="001822E6" w:rsidRDefault="001822E6" w:rsidP="00EE7EEF">
      <w:pPr>
        <w:pStyle w:val="Casehead1"/>
        <w:rPr>
          <w:lang w:val="en-GB"/>
        </w:rPr>
      </w:pPr>
      <w:r w:rsidRPr="001822E6">
        <w:rPr>
          <w:lang w:val="en-GB"/>
        </w:rPr>
        <w:t>XLSTAT</w:t>
      </w:r>
    </w:p>
    <w:p w:rsidR="001822E6" w:rsidRPr="001822E6" w:rsidRDefault="001822E6" w:rsidP="00EE7EEF">
      <w:pPr>
        <w:pStyle w:val="BodyTextMain"/>
        <w:rPr>
          <w:lang w:val="en-GB"/>
        </w:rPr>
      </w:pPr>
    </w:p>
    <w:p w:rsidR="001822E6" w:rsidRPr="001822E6" w:rsidRDefault="001822E6" w:rsidP="00EE7EEF">
      <w:pPr>
        <w:pStyle w:val="BodyTextMain"/>
        <w:rPr>
          <w:spacing w:val="-2"/>
          <w:lang w:val="en-GB"/>
        </w:rPr>
      </w:pPr>
      <w:r w:rsidRPr="001822E6">
        <w:rPr>
          <w:spacing w:val="-2"/>
          <w:lang w:val="en-GB"/>
        </w:rPr>
        <w:t>XLSTAT,</w:t>
      </w:r>
      <w:r w:rsidRPr="001822E6">
        <w:rPr>
          <w:spacing w:val="-2"/>
          <w:vertAlign w:val="superscript"/>
          <w:lang w:val="en-GB"/>
        </w:rPr>
        <w:footnoteReference w:id="13"/>
      </w:r>
      <w:r w:rsidRPr="001822E6">
        <w:rPr>
          <w:spacing w:val="-2"/>
          <w:lang w:val="en-GB"/>
        </w:rPr>
        <w:t xml:space="preserve"> available for download at www.xlstat.com, is a comprehensive statistical analysis add-in for Microsoft Excel. This paid solution is compatible with both macOS and Windows operating systems and features more than 200 statistical tools to enable both general and industry-specific analyses. For example, solutions are available for biomedical, ecological, and psychological applications. Survival analysis features include, but are not limited to, parametric survival curves, life table analysis, Cox proportional hazards models, Nelson-Aalen analysis, and Kaplan-Meier analysis. Other areas of analysis supported by XLSTAT include time series analysis, Monte Carlo simulations, and statistical process control.</w:t>
      </w:r>
    </w:p>
    <w:p w:rsidR="001822E6" w:rsidRPr="001822E6" w:rsidRDefault="001822E6" w:rsidP="00EE7EEF">
      <w:pPr>
        <w:pStyle w:val="BodyTextMain"/>
        <w:rPr>
          <w:lang w:val="en-GB"/>
        </w:rPr>
      </w:pPr>
    </w:p>
    <w:p w:rsidR="001822E6" w:rsidRPr="001822E6" w:rsidRDefault="001822E6" w:rsidP="00EE7EEF">
      <w:pPr>
        <w:pStyle w:val="BodyTextMain"/>
        <w:rPr>
          <w:lang w:val="en-GB"/>
        </w:rPr>
      </w:pPr>
    </w:p>
    <w:p w:rsidR="001822E6" w:rsidRPr="001822E6" w:rsidRDefault="001822E6" w:rsidP="00EE7EEF">
      <w:pPr>
        <w:pStyle w:val="Casehead2"/>
        <w:rPr>
          <w:lang w:val="en-GB"/>
        </w:rPr>
      </w:pPr>
      <w:r w:rsidRPr="001822E6">
        <w:rPr>
          <w:lang w:val="en-GB"/>
        </w:rPr>
        <w:t>Real Statistics Resource Pack</w:t>
      </w:r>
    </w:p>
    <w:p w:rsidR="001822E6" w:rsidRPr="001822E6" w:rsidRDefault="001822E6" w:rsidP="00EE7EEF">
      <w:pPr>
        <w:pStyle w:val="BodyTextMain"/>
        <w:rPr>
          <w:lang w:val="en-GB"/>
        </w:rPr>
      </w:pPr>
    </w:p>
    <w:p w:rsidR="001822E6" w:rsidRPr="001822E6" w:rsidRDefault="001822E6" w:rsidP="00EE7EEF">
      <w:pPr>
        <w:pStyle w:val="BodyTextMain"/>
        <w:rPr>
          <w:lang w:val="en-GB"/>
        </w:rPr>
      </w:pPr>
      <w:r w:rsidRPr="001822E6">
        <w:rPr>
          <w:lang w:val="en-GB"/>
        </w:rPr>
        <w:t>The Real Statistics Resource Pack,</w:t>
      </w:r>
      <w:r w:rsidRPr="001822E6">
        <w:rPr>
          <w:vertAlign w:val="superscript"/>
          <w:lang w:val="en-GB"/>
        </w:rPr>
        <w:footnoteReference w:id="14"/>
      </w:r>
      <w:r w:rsidRPr="001822E6">
        <w:rPr>
          <w:lang w:val="en-GB"/>
        </w:rPr>
        <w:t xml:space="preserve"> available for download at www.real-statistics.com, is a free Microsoft Excel add-in that extends Excel’s standard statistical capabilities to allow users to more easily perform a variety of statistical analyses. The website provides readers with a foundational understanding of statistics and includes guides on how to conduct various analyses, explanations of their significance and applications, and downloadable Excel workbooks. For example, the Real Statistics website includes material that explains probability distributions such as the normal (or Gaussian) and Student’s </w:t>
      </w:r>
      <w:r w:rsidRPr="001822E6">
        <w:rPr>
          <w:i/>
          <w:lang w:val="en-GB"/>
        </w:rPr>
        <w:t>t</w:t>
      </w:r>
      <w:r w:rsidRPr="001822E6">
        <w:rPr>
          <w:lang w:val="en-GB"/>
        </w:rPr>
        <w:t xml:space="preserve"> distributions. Explanations and mathematical proofs are also provided for topics such as linear and logistic regression, time series analysis, analysis of variance (ANOVA), and cluster analysis. The Real Statistics Resource Pack allows users to quickly construct survival models such as Cox regression models (see Exhibit 6) and Kaplan-Meier plots (see Exhibit 7).</w:t>
      </w:r>
    </w:p>
    <w:p w:rsidR="001822E6" w:rsidRPr="001822E6" w:rsidRDefault="001822E6" w:rsidP="00EE7EEF">
      <w:pPr>
        <w:pStyle w:val="BodyTextMain"/>
        <w:rPr>
          <w:lang w:val="en-GB"/>
        </w:rPr>
      </w:pPr>
    </w:p>
    <w:p w:rsidR="001822E6" w:rsidRPr="001822E6" w:rsidRDefault="001822E6" w:rsidP="001822E6">
      <w:pPr>
        <w:jc w:val="both"/>
        <w:rPr>
          <w:sz w:val="22"/>
          <w:szCs w:val="22"/>
          <w:lang w:val="en-GB"/>
        </w:rPr>
      </w:pPr>
    </w:p>
    <w:p w:rsidR="001822E6" w:rsidRPr="001822E6" w:rsidRDefault="001822E6" w:rsidP="001822E6">
      <w:pPr>
        <w:jc w:val="both"/>
        <w:rPr>
          <w:sz w:val="22"/>
          <w:szCs w:val="22"/>
          <w:lang w:val="en-GB"/>
        </w:rPr>
      </w:pPr>
      <w:r w:rsidRPr="001822E6">
        <w:rPr>
          <w:noProof/>
          <w:sz w:val="22"/>
          <w:szCs w:val="22"/>
          <w:lang w:val="en-GB" w:eastAsia="en-GB"/>
        </w:rPr>
        <mc:AlternateContent>
          <mc:Choice Requires="wps">
            <w:drawing>
              <wp:anchor distT="0" distB="0" distL="114300" distR="114300" simplePos="0" relativeHeight="251659264" behindDoc="0" locked="0" layoutInCell="1" allowOverlap="1" wp14:anchorId="19B2872B" wp14:editId="70F83E08">
                <wp:simplePos x="0" y="0"/>
                <wp:positionH relativeFrom="column">
                  <wp:align>center</wp:align>
                </wp:positionH>
                <wp:positionV relativeFrom="paragraph">
                  <wp:posOffset>0</wp:posOffset>
                </wp:positionV>
                <wp:extent cx="5135880" cy="1403985"/>
                <wp:effectExtent l="0" t="0" r="26670" b="177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5880" cy="1403985"/>
                        </a:xfrm>
                        <a:prstGeom prst="rect">
                          <a:avLst/>
                        </a:prstGeom>
                        <a:solidFill>
                          <a:srgbClr val="FFFFFF"/>
                        </a:solidFill>
                        <a:ln w="9525">
                          <a:solidFill>
                            <a:srgbClr val="000000"/>
                          </a:solidFill>
                          <a:miter lim="800000"/>
                          <a:headEnd/>
                          <a:tailEnd/>
                        </a:ln>
                      </wps:spPr>
                      <wps:txbx>
                        <w:txbxContent>
                          <w:p w:rsidR="001822E6" w:rsidRPr="00EE373B" w:rsidRDefault="001822E6" w:rsidP="001822E6">
                            <w:pPr>
                              <w:rPr>
                                <w:rFonts w:ascii="Arial" w:hAnsi="Arial" w:cs="Arial"/>
                                <w:sz w:val="18"/>
                                <w:szCs w:val="18"/>
                              </w:rPr>
                            </w:pPr>
                            <w:r w:rsidRPr="00EE373B">
                              <w:rPr>
                                <w:rFonts w:ascii="Arial" w:hAnsi="Arial" w:cs="Arial"/>
                                <w:iCs/>
                                <w:sz w:val="18"/>
                                <w:szCs w:val="18"/>
                                <w:lang w:val="en-CA"/>
                              </w:rPr>
                              <w:t>The Ivey Business School gratefully acknowledges the generous support of the Ross N</w:t>
                            </w:r>
                            <w:r w:rsidR="00DD6920">
                              <w:rPr>
                                <w:rFonts w:ascii="Arial" w:hAnsi="Arial" w:cs="Arial"/>
                                <w:iCs/>
                                <w:sz w:val="18"/>
                                <w:szCs w:val="18"/>
                                <w:lang w:val="en-CA"/>
                              </w:rPr>
                              <w:t>.</w:t>
                            </w:r>
                            <w:r w:rsidRPr="00EE373B">
                              <w:rPr>
                                <w:rFonts w:ascii="Arial" w:hAnsi="Arial" w:cs="Arial"/>
                                <w:iCs/>
                                <w:sz w:val="18"/>
                                <w:szCs w:val="18"/>
                                <w:lang w:val="en-CA"/>
                              </w:rPr>
                              <w:t xml:space="preserve"> Clouston MBA Award in the development of this note.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404.4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">
                <v:textbox style="mso-fit-shape-to-text:t">
                  <w:txbxContent>
                    <w:p w:rsidR="001822E6" w:rsidRPr="00EE373B" w:rsidRDefault="001822E6" w:rsidP="001822E6">
                      <w:pPr>
                        <w:rPr>
                          <w:rFonts w:ascii="Arial" w:hAnsi="Arial" w:cs="Arial"/>
                          <w:sz w:val="18"/>
                          <w:szCs w:val="18"/>
                        </w:rPr>
                      </w:pPr>
                      <w:r w:rsidRPr="00EE373B">
                        <w:rPr>
                          <w:rFonts w:ascii="Arial" w:hAnsi="Arial" w:cs="Arial"/>
                          <w:iCs/>
                          <w:sz w:val="18"/>
                          <w:szCs w:val="18"/>
                          <w:lang w:val="en-CA"/>
                        </w:rPr>
                        <w:t>The Ivey Business School gratefully acknowledges the generous support of the Ross N</w:t>
                      </w:r>
                      <w:r w:rsidR="00DD6920">
                        <w:rPr>
                          <w:rFonts w:ascii="Arial" w:hAnsi="Arial" w:cs="Arial"/>
                          <w:iCs/>
                          <w:sz w:val="18"/>
                          <w:szCs w:val="18"/>
                          <w:lang w:val="en-CA"/>
                        </w:rPr>
                        <w:t>.</w:t>
                      </w:r>
                      <w:r w:rsidRPr="00EE373B">
                        <w:rPr>
                          <w:rFonts w:ascii="Arial" w:hAnsi="Arial" w:cs="Arial"/>
                          <w:iCs/>
                          <w:sz w:val="18"/>
                          <w:szCs w:val="18"/>
                          <w:lang w:val="en-CA"/>
                        </w:rPr>
                        <w:t xml:space="preserve"> Clouston MBA Award in the development of this note.</w:t>
                      </w:r>
                    </w:p>
                  </w:txbxContent>
                </v:textbox>
              </v:shape>
            </w:pict>
          </mc:Fallback>
        </mc:AlternateContent>
      </w:r>
    </w:p>
    <w:p w:rsidR="001822E6" w:rsidRPr="001822E6" w:rsidRDefault="001822E6" w:rsidP="001822E6">
      <w:pPr>
        <w:jc w:val="both"/>
        <w:rPr>
          <w:sz w:val="22"/>
          <w:szCs w:val="22"/>
          <w:lang w:val="en-GB"/>
        </w:rPr>
      </w:pPr>
    </w:p>
    <w:p w:rsidR="001822E6" w:rsidRPr="001822E6" w:rsidRDefault="001822E6" w:rsidP="001822E6">
      <w:pPr>
        <w:jc w:val="both"/>
        <w:rPr>
          <w:sz w:val="22"/>
          <w:szCs w:val="22"/>
          <w:lang w:val="en-GB"/>
        </w:rPr>
      </w:pPr>
    </w:p>
    <w:p w:rsidR="001822E6" w:rsidRPr="001822E6" w:rsidRDefault="001822E6" w:rsidP="001822E6">
      <w:pPr>
        <w:jc w:val="both"/>
        <w:rPr>
          <w:sz w:val="22"/>
          <w:szCs w:val="22"/>
          <w:lang w:val="en-GB"/>
        </w:rPr>
      </w:pPr>
    </w:p>
    <w:p w:rsidR="001822E6" w:rsidRPr="001822E6" w:rsidRDefault="001822E6" w:rsidP="001822E6">
      <w:pPr>
        <w:jc w:val="both"/>
        <w:rPr>
          <w:sz w:val="22"/>
          <w:szCs w:val="22"/>
          <w:lang w:val="en-GB"/>
        </w:rPr>
      </w:pPr>
    </w:p>
    <w:p w:rsidR="001822E6" w:rsidRPr="001822E6" w:rsidRDefault="001822E6" w:rsidP="001822E6">
      <w:pPr>
        <w:jc w:val="both"/>
        <w:rPr>
          <w:sz w:val="22"/>
          <w:szCs w:val="22"/>
          <w:lang w:val="en-GB"/>
        </w:rPr>
      </w:pPr>
      <w:r w:rsidRPr="001822E6">
        <w:rPr>
          <w:sz w:val="22"/>
          <w:szCs w:val="22"/>
          <w:lang w:val="en-GB"/>
        </w:rPr>
        <w:br w:type="page"/>
      </w:r>
    </w:p>
    <w:p w:rsidR="001822E6" w:rsidRPr="001822E6" w:rsidRDefault="001822E6" w:rsidP="001822E6">
      <w:pPr>
        <w:jc w:val="center"/>
        <w:rPr>
          <w:rFonts w:ascii="Arial" w:hAnsi="Arial" w:cs="Arial"/>
          <w:b/>
          <w:caps/>
        </w:rPr>
      </w:pPr>
      <w:r w:rsidRPr="001822E6">
        <w:rPr>
          <w:rFonts w:ascii="Arial" w:hAnsi="Arial" w:cs="Arial"/>
          <w:b/>
          <w:caps/>
        </w:rPr>
        <w:lastRenderedPageBreak/>
        <w:t>Exhibit 1: Right-Censoring in a prediction of Disease Recurrence</w:t>
      </w:r>
    </w:p>
    <w:p w:rsidR="001822E6" w:rsidRPr="001822E6" w:rsidRDefault="001822E6" w:rsidP="001822E6">
      <w:pPr>
        <w:jc w:val="both"/>
        <w:rPr>
          <w:sz w:val="22"/>
          <w:szCs w:val="22"/>
          <w:lang w:val="en-GB"/>
        </w:rPr>
      </w:pPr>
    </w:p>
    <w:p w:rsidR="001822E6" w:rsidRPr="001822E6" w:rsidRDefault="001822E6" w:rsidP="001822E6">
      <w:pPr>
        <w:jc w:val="center"/>
        <w:rPr>
          <w:sz w:val="22"/>
          <w:szCs w:val="22"/>
          <w:lang w:val="en-GB"/>
        </w:rPr>
      </w:pPr>
      <w:r w:rsidRPr="001822E6">
        <w:rPr>
          <w:noProof/>
          <w:sz w:val="22"/>
          <w:szCs w:val="22"/>
          <w:lang w:val="en-GB" w:eastAsia="en-GB"/>
        </w:rPr>
        <w:drawing>
          <wp:inline distT="0" distB="0" distL="0" distR="0" wp14:anchorId="7E70A8B2" wp14:editId="4304B52B">
            <wp:extent cx="5943600" cy="3214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rsidR="001822E6" w:rsidRPr="001822E6" w:rsidRDefault="001822E6" w:rsidP="001822E6">
      <w:pPr>
        <w:tabs>
          <w:tab w:val="left" w:pos="-1440"/>
          <w:tab w:val="left" w:pos="-720"/>
          <w:tab w:val="left" w:pos="1"/>
          <w:tab w:val="right" w:pos="9000"/>
        </w:tabs>
        <w:jc w:val="both"/>
        <w:rPr>
          <w:rFonts w:ascii="Arial" w:hAnsi="Arial" w:cs="Arial"/>
          <w:iCs/>
          <w:sz w:val="17"/>
          <w:szCs w:val="17"/>
          <w:lang w:val="en-GB"/>
        </w:rPr>
      </w:pPr>
    </w:p>
    <w:p w:rsidR="001822E6" w:rsidRPr="001822E6" w:rsidRDefault="001822E6" w:rsidP="001822E6">
      <w:pPr>
        <w:tabs>
          <w:tab w:val="left" w:pos="-1440"/>
          <w:tab w:val="left" w:pos="-720"/>
          <w:tab w:val="left" w:pos="1"/>
          <w:tab w:val="right" w:pos="9000"/>
        </w:tabs>
        <w:jc w:val="both"/>
        <w:rPr>
          <w:rFonts w:ascii="Arial" w:hAnsi="Arial" w:cs="Arial"/>
          <w:iCs/>
          <w:sz w:val="17"/>
          <w:szCs w:val="17"/>
          <w:lang w:val="en-GB"/>
        </w:rPr>
      </w:pPr>
      <w:r w:rsidRPr="001822E6">
        <w:rPr>
          <w:rFonts w:ascii="Arial" w:hAnsi="Arial" w:cs="Arial"/>
          <w:iCs/>
          <w:sz w:val="17"/>
          <w:szCs w:val="17"/>
          <w:lang w:val="en-GB"/>
        </w:rPr>
        <w:t>Source: Created by the case author</w:t>
      </w:r>
      <w:r w:rsidR="002618C2">
        <w:rPr>
          <w:rFonts w:ascii="Arial" w:hAnsi="Arial" w:cs="Arial"/>
          <w:iCs/>
          <w:sz w:val="17"/>
          <w:szCs w:val="17"/>
          <w:lang w:val="en-GB"/>
        </w:rPr>
        <w:t>s</w:t>
      </w:r>
      <w:r w:rsidRPr="001822E6">
        <w:rPr>
          <w:rFonts w:ascii="Arial" w:hAnsi="Arial" w:cs="Arial"/>
          <w:iCs/>
          <w:sz w:val="17"/>
          <w:szCs w:val="17"/>
          <w:lang w:val="en-GB"/>
        </w:rPr>
        <w:t>.</w:t>
      </w:r>
    </w:p>
    <w:p w:rsidR="001822E6" w:rsidRPr="001822E6" w:rsidRDefault="001822E6" w:rsidP="001822E6">
      <w:pPr>
        <w:jc w:val="both"/>
        <w:rPr>
          <w:sz w:val="22"/>
          <w:szCs w:val="22"/>
          <w:lang w:val="en-GB"/>
        </w:rPr>
      </w:pPr>
    </w:p>
    <w:p w:rsidR="001822E6" w:rsidRPr="001822E6" w:rsidRDefault="001822E6" w:rsidP="001822E6">
      <w:pPr>
        <w:jc w:val="both"/>
        <w:rPr>
          <w:sz w:val="22"/>
          <w:szCs w:val="22"/>
          <w:lang w:val="en-GB"/>
        </w:rPr>
      </w:pPr>
    </w:p>
    <w:p w:rsidR="001822E6" w:rsidRPr="001822E6" w:rsidRDefault="001822E6" w:rsidP="001822E6">
      <w:pPr>
        <w:jc w:val="center"/>
        <w:rPr>
          <w:rFonts w:ascii="Arial" w:hAnsi="Arial" w:cs="Arial"/>
          <w:b/>
          <w:caps/>
          <w:lang w:val="en-GB"/>
        </w:rPr>
      </w:pPr>
      <w:r w:rsidRPr="001822E6">
        <w:rPr>
          <w:rFonts w:ascii="Arial" w:hAnsi="Arial" w:cs="Arial"/>
          <w:b/>
          <w:caps/>
          <w:lang w:val="en-GB"/>
        </w:rPr>
        <w:t>Exhibit 2: Left-Censoring in a prediction of Disease Recurrence</w:t>
      </w:r>
    </w:p>
    <w:p w:rsidR="001822E6" w:rsidRPr="001822E6" w:rsidRDefault="001822E6" w:rsidP="001822E6">
      <w:pPr>
        <w:jc w:val="both"/>
        <w:rPr>
          <w:sz w:val="22"/>
          <w:szCs w:val="22"/>
          <w:lang w:val="en-GB"/>
        </w:rPr>
      </w:pPr>
    </w:p>
    <w:p w:rsidR="001822E6" w:rsidRPr="001822E6" w:rsidRDefault="001822E6" w:rsidP="001822E6">
      <w:pPr>
        <w:jc w:val="both"/>
        <w:rPr>
          <w:sz w:val="22"/>
          <w:szCs w:val="22"/>
          <w:lang w:val="en-GB"/>
        </w:rPr>
      </w:pPr>
      <w:r w:rsidRPr="001822E6">
        <w:rPr>
          <w:noProof/>
          <w:sz w:val="22"/>
          <w:szCs w:val="22"/>
          <w:lang w:val="en-GB" w:eastAsia="en-GB"/>
        </w:rPr>
        <w:drawing>
          <wp:inline distT="0" distB="0" distL="0" distR="0" wp14:anchorId="26A6F9E1" wp14:editId="6ECCFC9C">
            <wp:extent cx="5943600" cy="24536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453640"/>
                    </a:xfrm>
                    <a:prstGeom prst="rect">
                      <a:avLst/>
                    </a:prstGeom>
                  </pic:spPr>
                </pic:pic>
              </a:graphicData>
            </a:graphic>
          </wp:inline>
        </w:drawing>
      </w:r>
    </w:p>
    <w:p w:rsidR="001822E6" w:rsidRPr="001822E6" w:rsidRDefault="001822E6" w:rsidP="001822E6">
      <w:pPr>
        <w:tabs>
          <w:tab w:val="left" w:pos="-1440"/>
          <w:tab w:val="left" w:pos="-720"/>
          <w:tab w:val="left" w:pos="1"/>
          <w:tab w:val="right" w:pos="9000"/>
        </w:tabs>
        <w:jc w:val="both"/>
        <w:rPr>
          <w:rFonts w:ascii="Arial" w:hAnsi="Arial" w:cs="Arial"/>
          <w:iCs/>
          <w:sz w:val="17"/>
          <w:szCs w:val="17"/>
          <w:lang w:val="en-GB"/>
        </w:rPr>
      </w:pPr>
    </w:p>
    <w:p w:rsidR="001822E6" w:rsidRPr="001822E6" w:rsidRDefault="001822E6" w:rsidP="001822E6">
      <w:pPr>
        <w:tabs>
          <w:tab w:val="left" w:pos="-1440"/>
          <w:tab w:val="left" w:pos="-720"/>
          <w:tab w:val="left" w:pos="1"/>
          <w:tab w:val="right" w:pos="9000"/>
        </w:tabs>
        <w:jc w:val="both"/>
        <w:rPr>
          <w:rFonts w:ascii="Arial" w:hAnsi="Arial" w:cs="Arial"/>
          <w:iCs/>
          <w:sz w:val="17"/>
          <w:szCs w:val="17"/>
          <w:lang w:val="en-GB"/>
        </w:rPr>
      </w:pPr>
      <w:r w:rsidRPr="001822E6">
        <w:rPr>
          <w:rFonts w:ascii="Arial" w:hAnsi="Arial" w:cs="Arial"/>
          <w:iCs/>
          <w:sz w:val="17"/>
          <w:szCs w:val="17"/>
          <w:lang w:val="en-GB"/>
        </w:rPr>
        <w:t>Source: Created by the case author</w:t>
      </w:r>
      <w:r w:rsidR="002618C2">
        <w:rPr>
          <w:rFonts w:ascii="Arial" w:hAnsi="Arial" w:cs="Arial"/>
          <w:iCs/>
          <w:sz w:val="17"/>
          <w:szCs w:val="17"/>
          <w:lang w:val="en-GB"/>
        </w:rPr>
        <w:t>s</w:t>
      </w:r>
      <w:r w:rsidRPr="001822E6">
        <w:rPr>
          <w:rFonts w:ascii="Arial" w:hAnsi="Arial" w:cs="Arial"/>
          <w:iCs/>
          <w:sz w:val="17"/>
          <w:szCs w:val="17"/>
          <w:lang w:val="en-GB"/>
        </w:rPr>
        <w:t>.</w:t>
      </w:r>
    </w:p>
    <w:p w:rsidR="001822E6" w:rsidRPr="001822E6" w:rsidRDefault="001822E6" w:rsidP="001822E6">
      <w:pPr>
        <w:tabs>
          <w:tab w:val="left" w:pos="-1440"/>
          <w:tab w:val="left" w:pos="-720"/>
          <w:tab w:val="left" w:pos="1"/>
          <w:tab w:val="right" w:pos="9000"/>
        </w:tabs>
        <w:jc w:val="both"/>
        <w:rPr>
          <w:rFonts w:ascii="Arial" w:hAnsi="Arial" w:cs="Arial"/>
          <w:iCs/>
          <w:sz w:val="17"/>
          <w:szCs w:val="17"/>
          <w:lang w:val="en-GB"/>
        </w:rPr>
      </w:pPr>
      <w:r w:rsidRPr="001822E6">
        <w:rPr>
          <w:rFonts w:ascii="Arial" w:hAnsi="Arial" w:cs="Arial"/>
          <w:iCs/>
          <w:sz w:val="17"/>
          <w:szCs w:val="17"/>
          <w:lang w:val="en-GB"/>
        </w:rPr>
        <w:br w:type="page"/>
      </w:r>
    </w:p>
    <w:p w:rsidR="001822E6" w:rsidRPr="001822E6" w:rsidRDefault="001822E6" w:rsidP="001822E6">
      <w:pPr>
        <w:jc w:val="center"/>
        <w:rPr>
          <w:rFonts w:ascii="Arial" w:hAnsi="Arial" w:cs="Arial"/>
          <w:b/>
          <w:caps/>
          <w:lang w:val="en-GB"/>
        </w:rPr>
      </w:pPr>
      <w:r w:rsidRPr="001822E6">
        <w:rPr>
          <w:rFonts w:ascii="Arial" w:hAnsi="Arial" w:cs="Arial"/>
          <w:b/>
          <w:caps/>
          <w:lang w:val="en-GB"/>
        </w:rPr>
        <w:lastRenderedPageBreak/>
        <w:t>Exhibit 3: the Kaplan-Meier Survival Plot</w:t>
      </w:r>
    </w:p>
    <w:p w:rsidR="001822E6" w:rsidRPr="001822E6" w:rsidRDefault="001822E6" w:rsidP="001822E6">
      <w:pPr>
        <w:jc w:val="both"/>
        <w:rPr>
          <w:sz w:val="22"/>
          <w:szCs w:val="22"/>
          <w:lang w:val="en-GB"/>
        </w:rPr>
      </w:pPr>
    </w:p>
    <w:p w:rsidR="001822E6" w:rsidRPr="001822E6" w:rsidRDefault="001822E6" w:rsidP="001822E6">
      <w:pPr>
        <w:jc w:val="both"/>
        <w:rPr>
          <w:rFonts w:ascii="Arial" w:hAnsi="Arial" w:cs="Arial"/>
          <w:lang w:val="en-GB"/>
        </w:rPr>
      </w:pPr>
      <w:r w:rsidRPr="001822E6">
        <w:rPr>
          <w:rFonts w:ascii="Arial" w:hAnsi="Arial" w:cs="Arial"/>
          <w:lang w:val="en-GB"/>
        </w:rPr>
        <w:t>A plot of the Kaplan-Meier estimator resembles a set of horizontal steps that models the survival function of a population over time.</w:t>
      </w:r>
    </w:p>
    <w:p w:rsidR="001822E6" w:rsidRPr="001822E6" w:rsidRDefault="001822E6" w:rsidP="001822E6">
      <w:pPr>
        <w:jc w:val="both"/>
        <w:rPr>
          <w:sz w:val="22"/>
          <w:szCs w:val="22"/>
          <w:lang w:val="en-GB"/>
        </w:rPr>
      </w:pPr>
    </w:p>
    <w:p w:rsidR="001822E6" w:rsidRPr="001822E6" w:rsidRDefault="001822E6" w:rsidP="001822E6">
      <w:pPr>
        <w:jc w:val="both"/>
        <w:rPr>
          <w:sz w:val="22"/>
          <w:szCs w:val="22"/>
        </w:rPr>
      </w:pPr>
      <w:r w:rsidRPr="001822E6">
        <w:rPr>
          <w:noProof/>
          <w:sz w:val="22"/>
          <w:szCs w:val="22"/>
          <w:lang w:val="en-GB" w:eastAsia="en-GB"/>
        </w:rPr>
        <w:drawing>
          <wp:inline distT="0" distB="0" distL="0" distR="0" wp14:anchorId="4903DEA3" wp14:editId="3480F7B2">
            <wp:extent cx="5943600" cy="4048760"/>
            <wp:effectExtent l="0" t="0" r="0" b="8890"/>
            <wp:docPr id="31" name="Chart 31">
              <a:extLst xmlns:a="http://schemas.openxmlformats.org/drawingml/2006/main">
                <a:ext uri="{FF2B5EF4-FFF2-40B4-BE49-F238E27FC236}">
                  <a16:creationId xmlns:arto="http://schemas.microsoft.com/office/word/2006/arto" xmlns:w15="http://schemas.microsoft.com/office/word/2012/wordm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xmlns:mv="urn:schemas-microsoft-com:mac:vml" xmlns:mo="http://schemas.microsoft.com/office/mac/office/2008/main" id="{674F01F0-CC27-46AB-9877-C760940014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1822E6" w:rsidRPr="001822E6" w:rsidRDefault="001822E6" w:rsidP="001822E6">
      <w:pPr>
        <w:tabs>
          <w:tab w:val="left" w:pos="-1440"/>
          <w:tab w:val="left" w:pos="-720"/>
          <w:tab w:val="left" w:pos="1"/>
          <w:tab w:val="right" w:pos="9000"/>
        </w:tabs>
        <w:jc w:val="both"/>
        <w:rPr>
          <w:rFonts w:ascii="Arial" w:hAnsi="Arial" w:cs="Arial"/>
          <w:iCs/>
          <w:sz w:val="17"/>
          <w:szCs w:val="17"/>
          <w:lang w:val="en-GB"/>
        </w:rPr>
      </w:pPr>
    </w:p>
    <w:p w:rsidR="001822E6" w:rsidRPr="001822E6" w:rsidRDefault="001822E6" w:rsidP="001822E6">
      <w:pPr>
        <w:tabs>
          <w:tab w:val="left" w:pos="-1440"/>
          <w:tab w:val="left" w:pos="-720"/>
          <w:tab w:val="left" w:pos="1"/>
          <w:tab w:val="right" w:pos="9000"/>
        </w:tabs>
        <w:jc w:val="both"/>
        <w:rPr>
          <w:rFonts w:ascii="Arial" w:hAnsi="Arial" w:cs="Arial"/>
          <w:iCs/>
          <w:sz w:val="17"/>
          <w:szCs w:val="17"/>
          <w:lang w:val="en-GB"/>
        </w:rPr>
      </w:pPr>
      <w:r w:rsidRPr="001822E6">
        <w:rPr>
          <w:rFonts w:ascii="Arial" w:hAnsi="Arial" w:cs="Arial"/>
          <w:iCs/>
          <w:sz w:val="17"/>
          <w:szCs w:val="17"/>
          <w:lang w:val="en-GB"/>
        </w:rPr>
        <w:t>Source: Created by the case author</w:t>
      </w:r>
      <w:r>
        <w:rPr>
          <w:rFonts w:ascii="Arial" w:hAnsi="Arial" w:cs="Arial"/>
          <w:iCs/>
          <w:sz w:val="17"/>
          <w:szCs w:val="17"/>
          <w:lang w:val="en-GB"/>
        </w:rPr>
        <w:t>s</w:t>
      </w:r>
      <w:r w:rsidRPr="001822E6">
        <w:rPr>
          <w:rFonts w:ascii="Arial" w:hAnsi="Arial" w:cs="Arial"/>
          <w:iCs/>
          <w:sz w:val="17"/>
          <w:szCs w:val="17"/>
          <w:lang w:val="en-GB"/>
        </w:rPr>
        <w:t>.</w:t>
      </w:r>
    </w:p>
    <w:p w:rsidR="001822E6" w:rsidRPr="001822E6" w:rsidRDefault="001822E6" w:rsidP="001822E6">
      <w:pPr>
        <w:jc w:val="both"/>
        <w:rPr>
          <w:sz w:val="22"/>
          <w:szCs w:val="22"/>
          <w:lang w:val="en-GB"/>
        </w:rPr>
      </w:pPr>
    </w:p>
    <w:p w:rsidR="001822E6" w:rsidRPr="001822E6" w:rsidRDefault="001822E6" w:rsidP="001822E6">
      <w:pPr>
        <w:jc w:val="both"/>
        <w:rPr>
          <w:sz w:val="22"/>
          <w:szCs w:val="22"/>
          <w:lang w:val="en-GB"/>
        </w:rPr>
      </w:pPr>
    </w:p>
    <w:p w:rsidR="001822E6" w:rsidRPr="001822E6" w:rsidRDefault="001822E6" w:rsidP="001822E6">
      <w:pPr>
        <w:jc w:val="center"/>
        <w:rPr>
          <w:rFonts w:ascii="Arial" w:hAnsi="Arial" w:cs="Arial"/>
          <w:b/>
          <w:caps/>
          <w:lang w:val="en-GB"/>
        </w:rPr>
      </w:pPr>
      <w:r w:rsidRPr="001822E6">
        <w:rPr>
          <w:rFonts w:ascii="Arial" w:hAnsi="Arial" w:cs="Arial"/>
          <w:b/>
          <w:caps/>
          <w:lang w:val="en-GB"/>
        </w:rPr>
        <w:t>Exhibit 4: Survival Table Formulas</w:t>
      </w:r>
    </w:p>
    <w:p w:rsidR="001822E6" w:rsidRPr="001822E6" w:rsidRDefault="001822E6" w:rsidP="001822E6">
      <w:pPr>
        <w:jc w:val="both"/>
        <w:rPr>
          <w:sz w:val="22"/>
          <w:szCs w:val="22"/>
          <w:lang w:val="en-GB"/>
        </w:rPr>
      </w:pPr>
    </w:p>
    <w:p w:rsidR="001822E6" w:rsidRPr="001822E6" w:rsidRDefault="001822E6" w:rsidP="001822E6">
      <w:pPr>
        <w:jc w:val="both"/>
        <w:rPr>
          <w:sz w:val="22"/>
          <w:szCs w:val="22"/>
          <w:lang w:val="en-GB"/>
        </w:rPr>
      </w:pPr>
      <w:r w:rsidRPr="001822E6">
        <w:rPr>
          <w:noProof/>
          <w:sz w:val="22"/>
          <w:szCs w:val="22"/>
          <w:lang w:val="en-GB" w:eastAsia="en-GB"/>
        </w:rPr>
        <w:drawing>
          <wp:inline distT="0" distB="0" distL="0" distR="0" wp14:anchorId="52AB3165" wp14:editId="0C92BF58">
            <wp:extent cx="6156960" cy="1229360"/>
            <wp:effectExtent l="0" t="0" r="0" b="889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12627" cy="1240475"/>
                    </a:xfrm>
                    <a:prstGeom prst="rect">
                      <a:avLst/>
                    </a:prstGeom>
                  </pic:spPr>
                </pic:pic>
              </a:graphicData>
            </a:graphic>
          </wp:inline>
        </w:drawing>
      </w:r>
    </w:p>
    <w:p w:rsidR="001822E6" w:rsidRPr="001822E6" w:rsidRDefault="001822E6" w:rsidP="001822E6">
      <w:pPr>
        <w:tabs>
          <w:tab w:val="left" w:pos="-1440"/>
          <w:tab w:val="left" w:pos="-720"/>
          <w:tab w:val="left" w:pos="1"/>
          <w:tab w:val="right" w:pos="9000"/>
        </w:tabs>
        <w:jc w:val="both"/>
        <w:rPr>
          <w:rFonts w:ascii="Arial" w:hAnsi="Arial" w:cs="Arial"/>
          <w:iCs/>
          <w:sz w:val="17"/>
          <w:szCs w:val="17"/>
          <w:lang w:val="en-GB"/>
        </w:rPr>
      </w:pPr>
    </w:p>
    <w:p w:rsidR="001822E6" w:rsidRPr="001822E6" w:rsidRDefault="001822E6" w:rsidP="001822E6">
      <w:pPr>
        <w:tabs>
          <w:tab w:val="left" w:pos="-1440"/>
          <w:tab w:val="left" w:pos="-720"/>
          <w:tab w:val="left" w:pos="1"/>
          <w:tab w:val="right" w:pos="9000"/>
        </w:tabs>
        <w:jc w:val="both"/>
        <w:rPr>
          <w:rFonts w:ascii="Arial" w:hAnsi="Arial" w:cs="Arial"/>
          <w:iCs/>
          <w:sz w:val="17"/>
          <w:szCs w:val="17"/>
          <w:lang w:val="en-GB"/>
        </w:rPr>
      </w:pPr>
      <w:r w:rsidRPr="001822E6">
        <w:rPr>
          <w:rFonts w:ascii="Arial" w:hAnsi="Arial" w:cs="Arial"/>
          <w:iCs/>
          <w:sz w:val="17"/>
          <w:szCs w:val="17"/>
          <w:lang w:val="en-GB"/>
        </w:rPr>
        <w:t>Source: Created by the case author</w:t>
      </w:r>
      <w:r>
        <w:rPr>
          <w:rFonts w:ascii="Arial" w:hAnsi="Arial" w:cs="Arial"/>
          <w:iCs/>
          <w:sz w:val="17"/>
          <w:szCs w:val="17"/>
          <w:lang w:val="en-GB"/>
        </w:rPr>
        <w:t>s</w:t>
      </w:r>
      <w:r w:rsidRPr="001822E6">
        <w:rPr>
          <w:rFonts w:ascii="Arial" w:hAnsi="Arial" w:cs="Arial"/>
          <w:iCs/>
          <w:sz w:val="17"/>
          <w:szCs w:val="17"/>
          <w:lang w:val="en-GB"/>
        </w:rPr>
        <w:t>.</w:t>
      </w:r>
    </w:p>
    <w:p w:rsidR="001822E6" w:rsidRDefault="001822E6">
      <w:pPr>
        <w:spacing w:after="200" w:line="276" w:lineRule="auto"/>
        <w:rPr>
          <w:sz w:val="22"/>
          <w:szCs w:val="22"/>
          <w:lang w:val="en-GB"/>
        </w:rPr>
      </w:pPr>
      <w:r>
        <w:rPr>
          <w:lang w:val="en-GB"/>
        </w:rPr>
        <w:br w:type="page"/>
      </w:r>
    </w:p>
    <w:p w:rsidR="001822E6" w:rsidRPr="001822E6" w:rsidRDefault="001822E6" w:rsidP="001822E6">
      <w:pPr>
        <w:jc w:val="center"/>
        <w:rPr>
          <w:rFonts w:ascii="Arial" w:hAnsi="Arial" w:cs="Arial"/>
          <w:b/>
          <w:caps/>
          <w:lang w:val="en-GB"/>
        </w:rPr>
      </w:pPr>
      <w:r w:rsidRPr="001822E6">
        <w:rPr>
          <w:rFonts w:ascii="Arial" w:hAnsi="Arial" w:cs="Arial"/>
          <w:b/>
          <w:caps/>
          <w:lang w:val="en-GB"/>
        </w:rPr>
        <w:lastRenderedPageBreak/>
        <w:t>Exhibit 5: Cox Proportional Hazards Regression</w:t>
      </w:r>
    </w:p>
    <w:p w:rsidR="001822E6" w:rsidRPr="001822E6" w:rsidRDefault="001822E6" w:rsidP="00B43380">
      <w:pPr>
        <w:pStyle w:val="BodyTextMain"/>
        <w:rPr>
          <w:lang w:val="en-GB"/>
        </w:rPr>
      </w:pPr>
    </w:p>
    <w:p w:rsidR="001822E6" w:rsidRPr="001822E6" w:rsidRDefault="001822E6" w:rsidP="001822E6">
      <w:pPr>
        <w:jc w:val="both"/>
        <w:rPr>
          <w:rFonts w:ascii="Arial" w:hAnsi="Arial" w:cs="Arial"/>
          <w:lang w:val="en-GB"/>
        </w:rPr>
      </w:pPr>
      <w:r w:rsidRPr="001822E6">
        <w:rPr>
          <w:rFonts w:ascii="Arial" w:hAnsi="Arial" w:cs="Arial"/>
          <w:lang w:val="en-GB"/>
        </w:rPr>
        <w:t xml:space="preserve">In the Cox proportional hazards model, the hazard function for object of interest </w:t>
      </w:r>
      <m:oMath>
        <m:r>
          <w:rPr>
            <w:rFonts w:ascii="Cambria Math" w:hAnsi="Cambria Math" w:cs="Arial"/>
            <w:lang w:val="en-GB"/>
          </w:rPr>
          <m:t>i</m:t>
        </m:r>
      </m:oMath>
      <w:r w:rsidRPr="001822E6">
        <w:rPr>
          <w:rFonts w:ascii="Arial" w:hAnsi="Arial" w:cs="Arial"/>
          <w:lang w:val="en-GB"/>
        </w:rPr>
        <w:t xml:space="preserve"> takes the following form:</w:t>
      </w:r>
    </w:p>
    <w:p w:rsidR="001822E6" w:rsidRPr="001822E6" w:rsidRDefault="001822E6" w:rsidP="00B43380">
      <w:pPr>
        <w:pStyle w:val="BodyTextMain"/>
        <w:rPr>
          <w:lang w:val="en-GB"/>
        </w:rPr>
      </w:pPr>
    </w:p>
    <w:p w:rsidR="001822E6" w:rsidRPr="001822E6" w:rsidRDefault="001822E6" w:rsidP="001822E6">
      <w:pPr>
        <w:jc w:val="both"/>
        <w:rPr>
          <w:rFonts w:ascii="Arial" w:hAnsi="Arial" w:cs="Arial"/>
          <w:lang w:val="en-GB"/>
        </w:rPr>
      </w:pPr>
      <m:oMathPara>
        <m:oMath>
          <m:r>
            <w:rPr>
              <w:rFonts w:ascii="Cambria Math" w:hAnsi="Cambria Math" w:cs="Arial"/>
              <w:lang w:val="en-GB"/>
            </w:rPr>
            <m:t>h</m:t>
          </m:r>
          <m:d>
            <m:dPr>
              <m:ctrlPr>
                <w:rPr>
                  <w:rFonts w:ascii="Cambria Math" w:hAnsi="Cambria Math" w:cs="Arial"/>
                  <w:lang w:val="en-GB"/>
                </w:rPr>
              </m:ctrlPr>
            </m:dPr>
            <m:e>
              <m:r>
                <w:rPr>
                  <w:rFonts w:ascii="Cambria Math" w:hAnsi="Cambria Math" w:cs="Arial"/>
                  <w:lang w:val="en-GB"/>
                </w:rPr>
                <m:t>t</m:t>
              </m:r>
              <m:r>
                <m:rPr>
                  <m:sty m:val="p"/>
                </m:rPr>
                <w:rPr>
                  <w:rFonts w:ascii="Cambria Math" w:hAnsi="Cambria Math" w:cs="Arial"/>
                  <w:lang w:val="en-GB"/>
                </w:rPr>
                <m:t>,</m:t>
              </m:r>
              <m:sSub>
                <m:sSubPr>
                  <m:ctrlPr>
                    <w:rPr>
                      <w:rFonts w:ascii="Cambria Math" w:hAnsi="Cambria Math" w:cs="Arial"/>
                      <w:lang w:val="en-GB"/>
                    </w:rPr>
                  </m:ctrlPr>
                </m:sSubPr>
                <m:e>
                  <m:r>
                    <w:rPr>
                      <w:rFonts w:ascii="Cambria Math" w:hAnsi="Cambria Math" w:cs="Arial"/>
                      <w:lang w:val="en-GB"/>
                    </w:rPr>
                    <m:t>x</m:t>
                  </m:r>
                </m:e>
                <m:sub>
                  <m:r>
                    <w:rPr>
                      <w:rFonts w:ascii="Cambria Math" w:hAnsi="Cambria Math" w:cs="Arial"/>
                      <w:lang w:val="en-GB"/>
                    </w:rPr>
                    <m:t>i</m:t>
                  </m:r>
                </m:sub>
              </m:sSub>
            </m:e>
          </m:d>
          <m:r>
            <m:rPr>
              <m:sty m:val="p"/>
            </m:rPr>
            <w:rPr>
              <w:rFonts w:ascii="Cambria Math" w:hAnsi="Cambria Math" w:cs="Arial"/>
              <w:lang w:val="en-GB"/>
            </w:rPr>
            <m:t>=</m:t>
          </m:r>
          <m:sSub>
            <m:sSubPr>
              <m:ctrlPr>
                <w:rPr>
                  <w:rFonts w:ascii="Cambria Math" w:eastAsiaTheme="minorEastAsia" w:hAnsi="Cambria Math" w:cs="Arial"/>
                  <w:lang w:val="en-GB"/>
                </w:rPr>
              </m:ctrlPr>
            </m:sSubPr>
            <m:e>
              <m:r>
                <w:rPr>
                  <w:rFonts w:ascii="Cambria Math" w:eastAsiaTheme="minorEastAsia" w:hAnsi="Cambria Math" w:cs="Arial"/>
                  <w:lang w:val="en-GB"/>
                </w:rPr>
                <m:t>h</m:t>
              </m:r>
            </m:e>
            <m:sub>
              <m:r>
                <m:rPr>
                  <m:sty m:val="p"/>
                </m:rPr>
                <w:rPr>
                  <w:rFonts w:ascii="Cambria Math" w:eastAsiaTheme="minorEastAsia" w:hAnsi="Cambria Math" w:cs="Arial"/>
                  <w:lang w:val="en-GB"/>
                </w:rPr>
                <m:t>0</m:t>
              </m:r>
            </m:sub>
          </m:sSub>
          <m:r>
            <m:rPr>
              <m:sty m:val="p"/>
            </m:rPr>
            <w:rPr>
              <w:rFonts w:ascii="Cambria Math" w:eastAsiaTheme="minorEastAsia" w:hAnsi="Cambria Math" w:cs="Arial"/>
              <w:lang w:val="en-GB"/>
            </w:rPr>
            <m:t>(</m:t>
          </m:r>
          <m:r>
            <w:rPr>
              <w:rFonts w:ascii="Cambria Math" w:eastAsiaTheme="minorEastAsia" w:hAnsi="Cambria Math" w:cs="Arial"/>
              <w:lang w:val="en-GB"/>
            </w:rPr>
            <m:t>t</m:t>
          </m:r>
          <m:r>
            <m:rPr>
              <m:sty m:val="p"/>
            </m:rPr>
            <w:rPr>
              <w:rFonts w:ascii="Cambria Math" w:eastAsiaTheme="minorEastAsia" w:hAnsi="Cambria Math" w:cs="Arial"/>
              <w:lang w:val="en-GB"/>
            </w:rPr>
            <m:t>)</m:t>
          </m:r>
          <m:sSup>
            <m:sSupPr>
              <m:ctrlPr>
                <w:rPr>
                  <w:rFonts w:ascii="Cambria Math" w:eastAsiaTheme="minorEastAsia" w:hAnsi="Cambria Math" w:cs="Arial"/>
                  <w:lang w:val="en-GB"/>
                </w:rPr>
              </m:ctrlPr>
            </m:sSupPr>
            <m:e>
              <m:r>
                <w:rPr>
                  <w:rFonts w:ascii="Cambria Math" w:hAnsi="Cambria Math" w:cs="Arial"/>
                  <w:lang w:val="en-GB"/>
                </w:rPr>
                <m:t>e</m:t>
              </m:r>
            </m:e>
            <m:sup>
              <m:sSub>
                <m:sSubPr>
                  <m:ctrlPr>
                    <w:rPr>
                      <w:rFonts w:ascii="Cambria Math" w:hAnsi="Cambria Math" w:cs="Arial"/>
                      <w:lang w:val="en-GB"/>
                    </w:rPr>
                  </m:ctrlPr>
                </m:sSubPr>
                <m:e>
                  <m:r>
                    <w:rPr>
                      <w:rFonts w:ascii="Cambria Math" w:hAnsi="Cambria Math" w:cs="Arial"/>
                      <w:lang w:val="en-GB"/>
                    </w:rPr>
                    <m:t>β</m:t>
                  </m:r>
                </m:e>
                <m:sub>
                  <m:r>
                    <m:rPr>
                      <m:sty m:val="p"/>
                    </m:rPr>
                    <w:rPr>
                      <w:rFonts w:ascii="Cambria Math" w:hAnsi="Cambria Math" w:cs="Arial"/>
                      <w:lang w:val="en-GB"/>
                    </w:rPr>
                    <m:t>1</m:t>
                  </m:r>
                </m:sub>
              </m:sSub>
              <m:sSub>
                <m:sSubPr>
                  <m:ctrlPr>
                    <w:rPr>
                      <w:rFonts w:ascii="Cambria Math" w:hAnsi="Cambria Math" w:cs="Arial"/>
                      <w:lang w:val="en-GB"/>
                    </w:rPr>
                  </m:ctrlPr>
                </m:sSubPr>
                <m:e>
                  <m:r>
                    <w:rPr>
                      <w:rFonts w:ascii="Cambria Math" w:hAnsi="Cambria Math" w:cs="Arial"/>
                      <w:lang w:val="en-GB"/>
                    </w:rPr>
                    <m:t>x</m:t>
                  </m:r>
                </m:e>
                <m:sub>
                  <m:r>
                    <w:rPr>
                      <w:rFonts w:ascii="Cambria Math" w:hAnsi="Cambria Math" w:cs="Arial"/>
                      <w:lang w:val="en-GB"/>
                    </w:rPr>
                    <m:t>i</m:t>
                  </m:r>
                  <m:r>
                    <m:rPr>
                      <m:sty m:val="p"/>
                    </m:rPr>
                    <w:rPr>
                      <w:rFonts w:ascii="Cambria Math" w:hAnsi="Cambria Math" w:cs="Arial"/>
                      <w:lang w:val="en-GB"/>
                    </w:rPr>
                    <m:t>1</m:t>
                  </m:r>
                </m:sub>
              </m:sSub>
              <m:r>
                <m:rPr>
                  <m:sty m:val="p"/>
                </m:rPr>
                <w:rPr>
                  <w:rFonts w:ascii="Cambria Math" w:hAnsi="Cambria Math" w:cs="Arial"/>
                  <w:lang w:val="en-GB"/>
                </w:rPr>
                <m:t>+</m:t>
              </m:r>
              <m:sSub>
                <m:sSubPr>
                  <m:ctrlPr>
                    <w:rPr>
                      <w:rFonts w:ascii="Cambria Math" w:hAnsi="Cambria Math" w:cs="Arial"/>
                      <w:lang w:val="en-GB"/>
                    </w:rPr>
                  </m:ctrlPr>
                </m:sSubPr>
                <m:e>
                  <m:r>
                    <w:rPr>
                      <w:rFonts w:ascii="Cambria Math" w:hAnsi="Cambria Math" w:cs="Arial"/>
                      <w:lang w:val="en-GB"/>
                    </w:rPr>
                    <m:t>β</m:t>
                  </m:r>
                </m:e>
                <m:sub>
                  <m:r>
                    <m:rPr>
                      <m:sty m:val="p"/>
                    </m:rPr>
                    <w:rPr>
                      <w:rFonts w:ascii="Cambria Math" w:hAnsi="Cambria Math" w:cs="Arial"/>
                      <w:lang w:val="en-GB"/>
                    </w:rPr>
                    <m:t>2</m:t>
                  </m:r>
                </m:sub>
              </m:sSub>
              <m:sSub>
                <m:sSubPr>
                  <m:ctrlPr>
                    <w:rPr>
                      <w:rFonts w:ascii="Cambria Math" w:hAnsi="Cambria Math" w:cs="Arial"/>
                      <w:lang w:val="en-GB"/>
                    </w:rPr>
                  </m:ctrlPr>
                </m:sSubPr>
                <m:e>
                  <m:r>
                    <w:rPr>
                      <w:rFonts w:ascii="Cambria Math" w:hAnsi="Cambria Math" w:cs="Arial"/>
                      <w:lang w:val="en-GB"/>
                    </w:rPr>
                    <m:t>x</m:t>
                  </m:r>
                </m:e>
                <m:sub>
                  <m:r>
                    <w:rPr>
                      <w:rFonts w:ascii="Cambria Math" w:hAnsi="Cambria Math" w:cs="Arial"/>
                      <w:lang w:val="en-GB"/>
                    </w:rPr>
                    <m:t>i</m:t>
                  </m:r>
                  <m:r>
                    <m:rPr>
                      <m:sty m:val="p"/>
                    </m:rPr>
                    <w:rPr>
                      <w:rFonts w:ascii="Cambria Math" w:hAnsi="Cambria Math" w:cs="Arial"/>
                      <w:lang w:val="en-GB"/>
                    </w:rPr>
                    <m:t>2</m:t>
                  </m:r>
                </m:sub>
              </m:sSub>
              <m:r>
                <m:rPr>
                  <m:sty m:val="p"/>
                </m:rPr>
                <w:rPr>
                  <w:rFonts w:ascii="Cambria Math" w:hAnsi="Cambria Math" w:cs="Arial"/>
                  <w:lang w:val="en-GB"/>
                </w:rPr>
                <m:t>+…+</m:t>
              </m:r>
              <m:sSub>
                <m:sSubPr>
                  <m:ctrlPr>
                    <w:rPr>
                      <w:rFonts w:ascii="Cambria Math" w:hAnsi="Cambria Math" w:cs="Arial"/>
                      <w:lang w:val="en-GB"/>
                    </w:rPr>
                  </m:ctrlPr>
                </m:sSubPr>
                <m:e>
                  <m:r>
                    <w:rPr>
                      <w:rFonts w:ascii="Cambria Math" w:hAnsi="Cambria Math" w:cs="Arial"/>
                      <w:lang w:val="en-GB"/>
                    </w:rPr>
                    <m:t>β</m:t>
                  </m:r>
                </m:e>
                <m:sub>
                  <m:r>
                    <w:rPr>
                      <w:rFonts w:ascii="Cambria Math" w:hAnsi="Cambria Math" w:cs="Arial"/>
                      <w:lang w:val="en-GB"/>
                    </w:rPr>
                    <m:t>p</m:t>
                  </m:r>
                </m:sub>
              </m:sSub>
              <m:sSub>
                <m:sSubPr>
                  <m:ctrlPr>
                    <w:rPr>
                      <w:rFonts w:ascii="Cambria Math" w:hAnsi="Cambria Math" w:cs="Arial"/>
                      <w:lang w:val="en-GB"/>
                    </w:rPr>
                  </m:ctrlPr>
                </m:sSubPr>
                <m:e>
                  <m:r>
                    <w:rPr>
                      <w:rFonts w:ascii="Cambria Math" w:hAnsi="Cambria Math" w:cs="Arial"/>
                      <w:lang w:val="en-GB"/>
                    </w:rPr>
                    <m:t>x</m:t>
                  </m:r>
                </m:e>
                <m:sub>
                  <m:r>
                    <w:rPr>
                      <w:rFonts w:ascii="Cambria Math" w:hAnsi="Cambria Math" w:cs="Arial"/>
                      <w:lang w:val="en-GB"/>
                    </w:rPr>
                    <m:t>ip</m:t>
                  </m:r>
                </m:sub>
              </m:sSub>
            </m:sup>
          </m:sSup>
        </m:oMath>
      </m:oMathPara>
    </w:p>
    <w:p w:rsidR="001822E6" w:rsidRPr="001822E6" w:rsidRDefault="001822E6" w:rsidP="00B43380">
      <w:pPr>
        <w:pStyle w:val="BodyTextMain"/>
        <w:rPr>
          <w:lang w:val="en-GB"/>
        </w:rPr>
      </w:pPr>
    </w:p>
    <w:p w:rsidR="001822E6" w:rsidRPr="001822E6" w:rsidRDefault="001822E6" w:rsidP="001822E6">
      <w:pPr>
        <w:jc w:val="both"/>
        <w:rPr>
          <w:rFonts w:ascii="Arial" w:hAnsi="Arial" w:cs="Arial"/>
          <w:lang w:val="en-GB"/>
        </w:rPr>
      </w:pPr>
      <w:r w:rsidRPr="001822E6">
        <w:rPr>
          <w:rFonts w:ascii="Arial" w:hAnsi="Arial" w:cs="Arial"/>
          <w:lang w:val="en-GB"/>
        </w:rPr>
        <w:t xml:space="preserve">In this model, </w:t>
      </w:r>
      <m:oMath>
        <m:r>
          <w:rPr>
            <w:rFonts w:ascii="Cambria Math" w:hAnsi="Cambria Math" w:cs="Arial"/>
            <w:lang w:val="en-GB"/>
          </w:rPr>
          <m:t>x</m:t>
        </m:r>
        <m:sSub>
          <m:sSubPr>
            <m:ctrlPr>
              <w:rPr>
                <w:rFonts w:ascii="Cambria Math" w:hAnsi="Cambria Math" w:cs="Arial"/>
                <w:i/>
                <w:lang w:val="en-GB"/>
              </w:rPr>
            </m:ctrlPr>
          </m:sSubPr>
          <m:e>
            <m:r>
              <m:rPr>
                <m:sty m:val="p"/>
              </m:rPr>
              <w:rPr>
                <w:rFonts w:ascii="Cambria Math" w:hAnsi="Cambria Math" w:cs="Arial"/>
                <w:lang w:val="en-GB"/>
              </w:rPr>
              <w:softHyphen/>
            </m:r>
          </m:e>
          <m:sub>
            <m:r>
              <w:rPr>
                <w:rFonts w:ascii="Cambria Math" w:hAnsi="Cambria Math" w:cs="Arial"/>
                <w:lang w:val="en-GB"/>
              </w:rPr>
              <m:t>i</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i1</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i2</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ip</m:t>
            </m:r>
          </m:sub>
        </m:sSub>
      </m:oMath>
      <w:r w:rsidRPr="001822E6">
        <w:rPr>
          <w:rFonts w:ascii="Arial" w:eastAsiaTheme="minorEastAsia" w:hAnsi="Arial" w:cs="Arial"/>
          <w:lang w:val="en-GB"/>
        </w:rPr>
        <w:t xml:space="preserve"> are explanatory variates for objects of interest </w:t>
      </w:r>
      <m:oMath>
        <m:r>
          <w:rPr>
            <w:rFonts w:ascii="Cambria Math" w:hAnsi="Cambria Math" w:cs="Arial"/>
            <w:lang w:val="en-GB"/>
          </w:rPr>
          <m:t>i</m:t>
        </m:r>
      </m:oMath>
      <w:r w:rsidRPr="001822E6">
        <w:rPr>
          <w:rFonts w:ascii="Arial" w:eastAsiaTheme="minorEastAsia" w:hAnsi="Arial" w:cs="Arial"/>
          <w:lang w:val="en-GB"/>
        </w:rPr>
        <w:t xml:space="preserve"> (e.g., the patient, the customer, and the machine), </w:t>
      </w:r>
      <m:oMath>
        <m:sSub>
          <m:sSubPr>
            <m:ctrlPr>
              <w:rPr>
                <w:rFonts w:ascii="Cambria Math" w:eastAsiaTheme="minorEastAsia" w:hAnsi="Cambria Math" w:cs="Arial"/>
                <w:i/>
                <w:lang w:val="en-GB"/>
              </w:rPr>
            </m:ctrlPr>
          </m:sSubPr>
          <m:e>
            <m:r>
              <w:rPr>
                <w:rFonts w:ascii="Cambria Math" w:eastAsiaTheme="minorEastAsia" w:hAnsi="Cambria Math" w:cs="Arial"/>
                <w:lang w:val="en-GB"/>
              </w:rPr>
              <m:t>β</m:t>
            </m:r>
          </m:e>
          <m:sub>
            <m:r>
              <w:rPr>
                <w:rFonts w:ascii="Cambria Math" w:eastAsiaTheme="minorEastAsia" w:hAnsi="Cambria Math" w:cs="Arial"/>
                <w:lang w:val="en-GB"/>
              </w:rPr>
              <m:t>1</m:t>
            </m:r>
          </m:sub>
        </m:sSub>
        <m:r>
          <w:rPr>
            <w:rFonts w:ascii="Cambria Math" w:eastAsiaTheme="minorEastAsia" w:hAnsi="Cambria Math" w:cs="Arial"/>
            <w:lang w:val="en-GB"/>
          </w:rPr>
          <m:t>,</m:t>
        </m:r>
        <m:sSub>
          <m:sSubPr>
            <m:ctrlPr>
              <w:rPr>
                <w:rFonts w:ascii="Cambria Math" w:eastAsiaTheme="minorEastAsia" w:hAnsi="Cambria Math" w:cs="Arial"/>
                <w:i/>
                <w:lang w:val="en-GB"/>
              </w:rPr>
            </m:ctrlPr>
          </m:sSubPr>
          <m:e>
            <m:r>
              <w:rPr>
                <w:rFonts w:ascii="Cambria Math" w:eastAsiaTheme="minorEastAsia" w:hAnsi="Cambria Math" w:cs="Arial"/>
                <w:lang w:val="en-GB"/>
              </w:rPr>
              <m:t>β</m:t>
            </m:r>
          </m:e>
          <m:sub>
            <m:r>
              <w:rPr>
                <w:rFonts w:ascii="Cambria Math" w:eastAsiaTheme="minorEastAsia" w:hAnsi="Cambria Math" w:cs="Arial"/>
                <w:lang w:val="en-GB"/>
              </w:rPr>
              <m:t>2</m:t>
            </m:r>
          </m:sub>
        </m:sSub>
        <m:r>
          <w:rPr>
            <w:rFonts w:ascii="Cambria Math" w:eastAsiaTheme="minorEastAsia" w:hAnsi="Cambria Math" w:cs="Arial"/>
            <w:lang w:val="en-GB"/>
          </w:rPr>
          <m:t xml:space="preserve">,…, </m:t>
        </m:r>
        <m:sSub>
          <m:sSubPr>
            <m:ctrlPr>
              <w:rPr>
                <w:rFonts w:ascii="Cambria Math" w:eastAsiaTheme="minorEastAsia" w:hAnsi="Cambria Math" w:cs="Arial"/>
                <w:i/>
                <w:lang w:val="en-GB"/>
              </w:rPr>
            </m:ctrlPr>
          </m:sSubPr>
          <m:e>
            <m:r>
              <w:rPr>
                <w:rFonts w:ascii="Cambria Math" w:eastAsiaTheme="minorEastAsia" w:hAnsi="Cambria Math" w:cs="Arial"/>
                <w:lang w:val="en-GB"/>
              </w:rPr>
              <m:t>β</m:t>
            </m:r>
          </m:e>
          <m:sub>
            <m:r>
              <w:rPr>
                <w:rFonts w:ascii="Cambria Math" w:eastAsiaTheme="minorEastAsia" w:hAnsi="Cambria Math" w:cs="Arial"/>
                <w:lang w:val="en-GB"/>
              </w:rPr>
              <m:t>p</m:t>
            </m:r>
          </m:sub>
        </m:sSub>
      </m:oMath>
      <w:r w:rsidRPr="001822E6">
        <w:rPr>
          <w:rFonts w:ascii="Arial" w:eastAsiaTheme="minorEastAsia" w:hAnsi="Arial" w:cs="Arial"/>
          <w:lang w:val="en-GB"/>
        </w:rPr>
        <w:t xml:space="preserve"> are the coefficients that explain the effect the explanatory variates have on the hazard function, and </w:t>
      </w:r>
      <m:oMath>
        <m:sSub>
          <m:sSubPr>
            <m:ctrlPr>
              <w:rPr>
                <w:rFonts w:ascii="Cambria Math" w:eastAsiaTheme="minorEastAsia" w:hAnsi="Cambria Math" w:cs="Arial"/>
                <w:i/>
                <w:lang w:val="en-GB"/>
              </w:rPr>
            </m:ctrlPr>
          </m:sSubPr>
          <m:e>
            <m:r>
              <w:rPr>
                <w:rFonts w:ascii="Cambria Math" w:eastAsiaTheme="minorEastAsia" w:hAnsi="Cambria Math" w:cs="Arial"/>
                <w:lang w:val="en-GB"/>
              </w:rPr>
              <m:t>h</m:t>
            </m:r>
          </m:e>
          <m:sub>
            <m:r>
              <w:rPr>
                <w:rFonts w:ascii="Cambria Math" w:eastAsiaTheme="minorEastAsia" w:hAnsi="Cambria Math" w:cs="Arial"/>
                <w:lang w:val="en-GB"/>
              </w:rPr>
              <m:t>0</m:t>
            </m:r>
          </m:sub>
        </m:sSub>
        <m:r>
          <w:rPr>
            <w:rFonts w:ascii="Cambria Math" w:eastAsiaTheme="minorEastAsia" w:hAnsi="Cambria Math" w:cs="Arial"/>
            <w:lang w:val="en-GB"/>
          </w:rPr>
          <m:t>(t)</m:t>
        </m:r>
      </m:oMath>
      <w:r w:rsidRPr="001822E6">
        <w:rPr>
          <w:rFonts w:ascii="Arial" w:eastAsiaTheme="minorEastAsia" w:hAnsi="Arial" w:cs="Arial"/>
          <w:lang w:val="en-GB"/>
        </w:rPr>
        <w:t xml:space="preserve"> is the baseline hazard function (the hazard function when all explanatory variables are zero, i.e., </w:t>
      </w:r>
      <m:oMath>
        <m:sSub>
          <m:sSubPr>
            <m:ctrlPr>
              <w:rPr>
                <w:rFonts w:ascii="Cambria Math" w:eastAsiaTheme="minorEastAsia" w:hAnsi="Cambria Math" w:cs="Arial"/>
                <w:i/>
                <w:lang w:val="en-GB"/>
              </w:rPr>
            </m:ctrlPr>
          </m:sSubPr>
          <m:e>
            <m:r>
              <w:rPr>
                <w:rFonts w:ascii="Cambria Math" w:eastAsiaTheme="minorEastAsia" w:hAnsi="Cambria Math" w:cs="Arial"/>
                <w:lang w:val="en-GB"/>
              </w:rPr>
              <m:t>x</m:t>
            </m:r>
          </m:e>
          <m:sub>
            <m:r>
              <w:rPr>
                <w:rFonts w:ascii="Cambria Math" w:eastAsiaTheme="minorEastAsia" w:hAnsi="Cambria Math" w:cs="Arial"/>
                <w:lang w:val="en-GB"/>
              </w:rPr>
              <m:t>i1</m:t>
            </m:r>
          </m:sub>
        </m:sSub>
        <m:r>
          <w:rPr>
            <w:rFonts w:ascii="Cambria Math" w:eastAsiaTheme="minorEastAsia" w:hAnsi="Cambria Math" w:cs="Arial"/>
            <w:lang w:val="en-GB"/>
          </w:rPr>
          <m:t xml:space="preserve">=0, </m:t>
        </m:r>
        <m:sSub>
          <m:sSubPr>
            <m:ctrlPr>
              <w:rPr>
                <w:rFonts w:ascii="Cambria Math" w:eastAsiaTheme="minorEastAsia" w:hAnsi="Cambria Math" w:cs="Arial"/>
                <w:i/>
                <w:lang w:val="en-GB"/>
              </w:rPr>
            </m:ctrlPr>
          </m:sSubPr>
          <m:e>
            <m:r>
              <w:rPr>
                <w:rFonts w:ascii="Cambria Math" w:eastAsiaTheme="minorEastAsia" w:hAnsi="Cambria Math" w:cs="Arial"/>
                <w:lang w:val="en-GB"/>
              </w:rPr>
              <m:t>x</m:t>
            </m:r>
          </m:e>
          <m:sub>
            <m:r>
              <w:rPr>
                <w:rFonts w:ascii="Cambria Math" w:eastAsiaTheme="minorEastAsia" w:hAnsi="Cambria Math" w:cs="Arial"/>
                <w:lang w:val="en-GB"/>
              </w:rPr>
              <m:t>i2</m:t>
            </m:r>
          </m:sub>
        </m:sSub>
        <m:r>
          <w:rPr>
            <w:rFonts w:ascii="Cambria Math" w:eastAsiaTheme="minorEastAsia" w:hAnsi="Cambria Math" w:cs="Arial"/>
            <w:lang w:val="en-GB"/>
          </w:rPr>
          <m:t xml:space="preserve">=0,…, </m:t>
        </m:r>
        <m:sSub>
          <m:sSubPr>
            <m:ctrlPr>
              <w:rPr>
                <w:rFonts w:ascii="Cambria Math" w:eastAsiaTheme="minorEastAsia" w:hAnsi="Cambria Math" w:cs="Arial"/>
                <w:i/>
                <w:lang w:val="en-GB"/>
              </w:rPr>
            </m:ctrlPr>
          </m:sSubPr>
          <m:e>
            <m:r>
              <w:rPr>
                <w:rFonts w:ascii="Cambria Math" w:eastAsiaTheme="minorEastAsia" w:hAnsi="Cambria Math" w:cs="Arial"/>
                <w:lang w:val="en-GB"/>
              </w:rPr>
              <m:t>x</m:t>
            </m:r>
          </m:e>
          <m:sub>
            <m:r>
              <w:rPr>
                <w:rFonts w:ascii="Cambria Math" w:eastAsiaTheme="minorEastAsia" w:hAnsi="Cambria Math" w:cs="Arial"/>
                <w:lang w:val="en-GB"/>
              </w:rPr>
              <m:t>ip</m:t>
            </m:r>
          </m:sub>
        </m:sSub>
        <m:r>
          <w:rPr>
            <w:rFonts w:ascii="Cambria Math" w:eastAsiaTheme="minorEastAsia" w:hAnsi="Cambria Math" w:cs="Arial"/>
            <w:lang w:val="en-GB"/>
          </w:rPr>
          <m:t>=0</m:t>
        </m:r>
      </m:oMath>
      <w:r w:rsidRPr="001822E6">
        <w:rPr>
          <w:rFonts w:ascii="Arial" w:eastAsiaTheme="minorEastAsia" w:hAnsi="Arial" w:cs="Arial"/>
          <w:lang w:val="en-GB"/>
        </w:rPr>
        <w:t>).</w:t>
      </w:r>
    </w:p>
    <w:p w:rsidR="001822E6" w:rsidRPr="001822E6" w:rsidRDefault="001822E6" w:rsidP="00B43380">
      <w:pPr>
        <w:pStyle w:val="BodyTextMain"/>
        <w:rPr>
          <w:rFonts w:eastAsiaTheme="minorEastAsia"/>
          <w:lang w:val="en-GB"/>
        </w:rPr>
      </w:pPr>
    </w:p>
    <w:p w:rsidR="001822E6" w:rsidRPr="001822E6" w:rsidRDefault="001822E6" w:rsidP="001822E6">
      <w:pPr>
        <w:jc w:val="both"/>
        <w:rPr>
          <w:rFonts w:ascii="Arial" w:hAnsi="Arial" w:cs="Arial"/>
          <w:lang w:val="en-GB"/>
        </w:rPr>
      </w:pPr>
      <w:r w:rsidRPr="001822E6">
        <w:rPr>
          <w:rFonts w:ascii="Arial" w:hAnsi="Arial" w:cs="Arial"/>
          <w:lang w:val="en-GB"/>
        </w:rPr>
        <w:t xml:space="preserve">Note that while the hazard function provides the risk that an event occurs specifically at time </w:t>
      </w:r>
      <m:oMath>
        <m:r>
          <w:rPr>
            <w:rFonts w:ascii="Cambria Math" w:hAnsi="Cambria Math" w:cs="Arial"/>
            <w:lang w:val="en-GB"/>
          </w:rPr>
          <m:t>t</m:t>
        </m:r>
      </m:oMath>
      <w:r w:rsidRPr="001822E6">
        <w:rPr>
          <w:rFonts w:ascii="Arial" w:hAnsi="Arial" w:cs="Arial"/>
          <w:lang w:val="en-GB"/>
        </w:rPr>
        <w:t xml:space="preserve">, it is useful to know the survival function—that is, the probability that an object of interest will survive beyond time </w:t>
      </w:r>
      <m:oMath>
        <m:r>
          <w:rPr>
            <w:rFonts w:ascii="Cambria Math" w:hAnsi="Cambria Math" w:cs="Arial"/>
            <w:lang w:val="en-GB"/>
          </w:rPr>
          <m:t>t</m:t>
        </m:r>
      </m:oMath>
      <w:r w:rsidRPr="001822E6">
        <w:rPr>
          <w:rFonts w:ascii="Arial" w:hAnsi="Arial" w:cs="Arial"/>
          <w:lang w:val="en-GB"/>
        </w:rPr>
        <w:t>. The survival function for the proportional hazards model,</w:t>
      </w:r>
      <m:oMath>
        <m:r>
          <w:rPr>
            <w:rFonts w:ascii="Cambria Math" w:eastAsiaTheme="minorEastAsia" w:hAnsi="Cambria Math" w:cs="Arial"/>
            <w:lang w:val="en-GB"/>
          </w:rPr>
          <m:t xml:space="preserve"> S(t,</m:t>
        </m:r>
        <m:sSub>
          <m:sSubPr>
            <m:ctrlPr>
              <w:rPr>
                <w:rFonts w:ascii="Cambria Math" w:eastAsiaTheme="minorEastAsia" w:hAnsi="Cambria Math" w:cs="Arial"/>
                <w:i/>
                <w:lang w:val="en-GB"/>
              </w:rPr>
            </m:ctrlPr>
          </m:sSubPr>
          <m:e>
            <m:r>
              <w:rPr>
                <w:rFonts w:ascii="Cambria Math" w:eastAsiaTheme="minorEastAsia" w:hAnsi="Cambria Math" w:cs="Arial"/>
                <w:lang w:val="en-GB"/>
              </w:rPr>
              <m:t>x</m:t>
            </m:r>
          </m:e>
          <m:sub>
            <m:r>
              <w:rPr>
                <w:rFonts w:ascii="Cambria Math" w:eastAsiaTheme="minorEastAsia" w:hAnsi="Cambria Math" w:cs="Arial"/>
                <w:lang w:val="en-GB"/>
              </w:rPr>
              <m:t>i</m:t>
            </m:r>
          </m:sub>
        </m:sSub>
        <m:r>
          <w:rPr>
            <w:rFonts w:ascii="Cambria Math" w:eastAsiaTheme="minorEastAsia" w:hAnsi="Cambria Math" w:cs="Arial"/>
            <w:lang w:val="en-GB"/>
          </w:rPr>
          <m:t>)</m:t>
        </m:r>
      </m:oMath>
      <w:r w:rsidRPr="001822E6">
        <w:rPr>
          <w:rFonts w:ascii="Arial" w:eastAsiaTheme="minorEastAsia" w:hAnsi="Arial" w:cs="Arial"/>
          <w:lang w:val="en-GB"/>
        </w:rPr>
        <w:t>,</w:t>
      </w:r>
      <w:r w:rsidRPr="001822E6">
        <w:rPr>
          <w:rFonts w:ascii="Arial" w:hAnsi="Arial" w:cs="Arial"/>
          <w:lang w:val="en-GB"/>
        </w:rPr>
        <w:t xml:space="preserve"> is given below, where </w:t>
      </w:r>
      <m:oMath>
        <m:sSub>
          <m:sSubPr>
            <m:ctrlPr>
              <w:rPr>
                <w:rFonts w:ascii="Cambria Math" w:eastAsiaTheme="minorEastAsia" w:hAnsi="Cambria Math" w:cs="Arial"/>
                <w:i/>
                <w:lang w:val="en-GB"/>
              </w:rPr>
            </m:ctrlPr>
          </m:sSubPr>
          <m:e>
            <m:r>
              <w:rPr>
                <w:rFonts w:ascii="Cambria Math" w:eastAsiaTheme="minorEastAsia" w:hAnsi="Cambria Math" w:cs="Arial"/>
                <w:lang w:val="en-GB"/>
              </w:rPr>
              <m:t>S</m:t>
            </m:r>
          </m:e>
          <m:sub>
            <m:r>
              <w:rPr>
                <w:rFonts w:ascii="Cambria Math" w:eastAsiaTheme="minorEastAsia" w:hAnsi="Cambria Math" w:cs="Arial"/>
                <w:lang w:val="en-GB"/>
              </w:rPr>
              <m:t>0</m:t>
            </m:r>
          </m:sub>
        </m:sSub>
        <m:r>
          <w:rPr>
            <w:rFonts w:ascii="Cambria Math" w:eastAsiaTheme="minorEastAsia" w:hAnsi="Cambria Math" w:cs="Arial"/>
            <w:lang w:val="en-GB"/>
          </w:rPr>
          <m:t>(t)</m:t>
        </m:r>
      </m:oMath>
      <w:r w:rsidRPr="001822E6">
        <w:rPr>
          <w:rFonts w:ascii="Arial" w:eastAsiaTheme="minorEastAsia" w:hAnsi="Arial" w:cs="Arial"/>
          <w:lang w:val="en-GB"/>
        </w:rPr>
        <w:t xml:space="preserve"> is the baseline survival function</w:t>
      </w:r>
      <w:r w:rsidRPr="001822E6">
        <w:rPr>
          <w:rFonts w:ascii="Arial" w:hAnsi="Arial" w:cs="Arial"/>
          <w:lang w:val="en-GB"/>
        </w:rPr>
        <w:t>.</w:t>
      </w:r>
    </w:p>
    <w:p w:rsidR="001822E6" w:rsidRPr="001822E6" w:rsidRDefault="001822E6" w:rsidP="00B43380">
      <w:pPr>
        <w:pStyle w:val="BodyTextMain"/>
        <w:rPr>
          <w:lang w:val="en-GB"/>
        </w:rPr>
      </w:pPr>
    </w:p>
    <w:p w:rsidR="001822E6" w:rsidRPr="001822E6" w:rsidRDefault="001822E6" w:rsidP="00DD6920">
      <w:pPr>
        <w:jc w:val="center"/>
        <w:rPr>
          <w:rFonts w:ascii="Arial" w:hAnsi="Arial" w:cs="Arial"/>
          <w:lang w:val="en-GB"/>
        </w:rPr>
      </w:pPr>
      <m:oMath>
        <m:r>
          <w:rPr>
            <w:rFonts w:ascii="Cambria Math" w:hAnsi="Cambria Math" w:cs="Arial"/>
            <w:lang w:val="en-GB"/>
          </w:rPr>
          <m:t>S</m:t>
        </m:r>
        <m:d>
          <m:dPr>
            <m:ctrlPr>
              <w:rPr>
                <w:rFonts w:ascii="Cambria Math" w:hAnsi="Cambria Math" w:cs="Arial"/>
                <w:lang w:val="en-GB"/>
              </w:rPr>
            </m:ctrlPr>
          </m:dPr>
          <m:e>
            <m:r>
              <w:rPr>
                <w:rFonts w:ascii="Cambria Math" w:hAnsi="Cambria Math" w:cs="Arial"/>
                <w:lang w:val="en-GB"/>
              </w:rPr>
              <m:t>t</m:t>
            </m:r>
            <m:r>
              <m:rPr>
                <m:sty m:val="p"/>
              </m:rPr>
              <w:rPr>
                <w:rFonts w:ascii="Cambria Math" w:hAnsi="Cambria Math" w:cs="Arial"/>
                <w:lang w:val="en-GB"/>
              </w:rPr>
              <m:t>,</m:t>
            </m:r>
            <m:sSub>
              <m:sSubPr>
                <m:ctrlPr>
                  <w:rPr>
                    <w:rFonts w:ascii="Cambria Math" w:hAnsi="Cambria Math" w:cs="Arial"/>
                    <w:lang w:val="en-GB"/>
                  </w:rPr>
                </m:ctrlPr>
              </m:sSubPr>
              <m:e>
                <m:r>
                  <w:rPr>
                    <w:rFonts w:ascii="Cambria Math" w:hAnsi="Cambria Math" w:cs="Arial"/>
                    <w:lang w:val="en-GB"/>
                  </w:rPr>
                  <m:t>x</m:t>
                </m:r>
              </m:e>
              <m:sub>
                <m:r>
                  <w:rPr>
                    <w:rFonts w:ascii="Cambria Math" w:hAnsi="Cambria Math" w:cs="Arial"/>
                    <w:lang w:val="en-GB"/>
                  </w:rPr>
                  <m:t>i</m:t>
                </m:r>
              </m:sub>
            </m:sSub>
          </m:e>
        </m:d>
        <m:r>
          <m:rPr>
            <m:sty m:val="p"/>
          </m:rPr>
          <w:rPr>
            <w:rFonts w:ascii="Cambria Math" w:hAnsi="Cambria Math" w:cs="Arial"/>
            <w:lang w:val="en-GB"/>
          </w:rPr>
          <m:t>=</m:t>
        </m:r>
        <m:sSub>
          <m:sSubPr>
            <m:ctrlPr>
              <w:rPr>
                <w:rFonts w:ascii="Cambria Math" w:eastAsiaTheme="minorEastAsia" w:hAnsi="Cambria Math" w:cs="Arial"/>
                <w:lang w:val="en-GB"/>
              </w:rPr>
            </m:ctrlPr>
          </m:sSubPr>
          <m:e>
            <m:r>
              <w:rPr>
                <w:rFonts w:ascii="Cambria Math" w:eastAsiaTheme="minorEastAsia" w:hAnsi="Cambria Math" w:cs="Arial"/>
                <w:lang w:val="en-GB"/>
              </w:rPr>
              <m:t>S</m:t>
            </m:r>
          </m:e>
          <m:sub>
            <m:r>
              <m:rPr>
                <m:sty m:val="p"/>
              </m:rPr>
              <w:rPr>
                <w:rFonts w:ascii="Cambria Math" w:eastAsiaTheme="minorEastAsia" w:hAnsi="Cambria Math" w:cs="Arial"/>
                <w:lang w:val="en-GB"/>
              </w:rPr>
              <m:t>0</m:t>
            </m:r>
          </m:sub>
        </m:sSub>
        <m:sSup>
          <m:sSupPr>
            <m:ctrlPr>
              <w:rPr>
                <w:rFonts w:ascii="Cambria Math" w:eastAsiaTheme="minorEastAsia" w:hAnsi="Cambria Math" w:cs="Arial"/>
                <w:lang w:val="en-GB"/>
              </w:rPr>
            </m:ctrlPr>
          </m:sSupPr>
          <m:e>
            <m:d>
              <m:dPr>
                <m:ctrlPr>
                  <w:rPr>
                    <w:rFonts w:ascii="Cambria Math" w:eastAsiaTheme="minorEastAsia" w:hAnsi="Cambria Math" w:cs="Arial"/>
                    <w:lang w:val="en-GB"/>
                  </w:rPr>
                </m:ctrlPr>
              </m:dPr>
              <m:e>
                <m:r>
                  <w:rPr>
                    <w:rFonts w:ascii="Cambria Math" w:eastAsiaTheme="minorEastAsia" w:hAnsi="Cambria Math" w:cs="Arial"/>
                    <w:lang w:val="en-GB"/>
                  </w:rPr>
                  <m:t>t</m:t>
                </m:r>
              </m:e>
            </m:d>
          </m:e>
          <m:sup>
            <m:sSup>
              <m:sSupPr>
                <m:ctrlPr>
                  <w:rPr>
                    <w:rFonts w:ascii="Cambria Math" w:eastAsiaTheme="minorEastAsia" w:hAnsi="Cambria Math" w:cs="Arial"/>
                    <w:lang w:val="en-GB"/>
                  </w:rPr>
                </m:ctrlPr>
              </m:sSupPr>
              <m:e>
                <m:r>
                  <w:rPr>
                    <w:rFonts w:ascii="Cambria Math" w:hAnsi="Cambria Math" w:cs="Arial"/>
                    <w:lang w:val="en-GB"/>
                  </w:rPr>
                  <m:t>e</m:t>
                </m:r>
              </m:e>
              <m:sup>
                <m:sSub>
                  <m:sSubPr>
                    <m:ctrlPr>
                      <w:rPr>
                        <w:rFonts w:ascii="Cambria Math" w:hAnsi="Cambria Math" w:cs="Arial"/>
                        <w:lang w:val="en-GB"/>
                      </w:rPr>
                    </m:ctrlPr>
                  </m:sSubPr>
                  <m:e>
                    <m:r>
                      <w:rPr>
                        <w:rFonts w:ascii="Cambria Math" w:hAnsi="Cambria Math" w:cs="Arial"/>
                        <w:lang w:val="en-GB"/>
                      </w:rPr>
                      <m:t>β</m:t>
                    </m:r>
                  </m:e>
                  <m:sub>
                    <m:r>
                      <m:rPr>
                        <m:sty m:val="p"/>
                      </m:rPr>
                      <w:rPr>
                        <w:rFonts w:ascii="Cambria Math" w:hAnsi="Cambria Math" w:cs="Arial"/>
                        <w:lang w:val="en-GB"/>
                      </w:rPr>
                      <m:t>1</m:t>
                    </m:r>
                  </m:sub>
                </m:sSub>
                <m:sSub>
                  <m:sSubPr>
                    <m:ctrlPr>
                      <w:rPr>
                        <w:rFonts w:ascii="Cambria Math" w:hAnsi="Cambria Math" w:cs="Arial"/>
                        <w:lang w:val="en-GB"/>
                      </w:rPr>
                    </m:ctrlPr>
                  </m:sSubPr>
                  <m:e>
                    <m:r>
                      <w:rPr>
                        <w:rFonts w:ascii="Cambria Math" w:hAnsi="Cambria Math" w:cs="Arial"/>
                        <w:lang w:val="en-GB"/>
                      </w:rPr>
                      <m:t>x</m:t>
                    </m:r>
                  </m:e>
                  <m:sub>
                    <m:r>
                      <w:rPr>
                        <w:rFonts w:ascii="Cambria Math" w:hAnsi="Cambria Math" w:cs="Arial"/>
                        <w:lang w:val="en-GB"/>
                      </w:rPr>
                      <m:t>i</m:t>
                    </m:r>
                    <m:r>
                      <m:rPr>
                        <m:sty m:val="p"/>
                      </m:rPr>
                      <w:rPr>
                        <w:rFonts w:ascii="Cambria Math" w:hAnsi="Cambria Math" w:cs="Arial"/>
                        <w:lang w:val="en-GB"/>
                      </w:rPr>
                      <m:t>1</m:t>
                    </m:r>
                  </m:sub>
                </m:sSub>
                <m:r>
                  <m:rPr>
                    <m:sty m:val="p"/>
                  </m:rPr>
                  <w:rPr>
                    <w:rFonts w:ascii="Cambria Math" w:hAnsi="Cambria Math" w:cs="Arial"/>
                    <w:lang w:val="en-GB"/>
                  </w:rPr>
                  <m:t>+</m:t>
                </m:r>
                <m:sSub>
                  <m:sSubPr>
                    <m:ctrlPr>
                      <w:rPr>
                        <w:rFonts w:ascii="Cambria Math" w:hAnsi="Cambria Math" w:cs="Arial"/>
                        <w:lang w:val="en-GB"/>
                      </w:rPr>
                    </m:ctrlPr>
                  </m:sSubPr>
                  <m:e>
                    <m:r>
                      <w:rPr>
                        <w:rFonts w:ascii="Cambria Math" w:hAnsi="Cambria Math" w:cs="Arial"/>
                        <w:lang w:val="en-GB"/>
                      </w:rPr>
                      <m:t>β</m:t>
                    </m:r>
                  </m:e>
                  <m:sub>
                    <m:r>
                      <m:rPr>
                        <m:sty m:val="p"/>
                      </m:rPr>
                      <w:rPr>
                        <w:rFonts w:ascii="Cambria Math" w:hAnsi="Cambria Math" w:cs="Arial"/>
                        <w:lang w:val="en-GB"/>
                      </w:rPr>
                      <m:t>2</m:t>
                    </m:r>
                  </m:sub>
                </m:sSub>
                <m:sSub>
                  <m:sSubPr>
                    <m:ctrlPr>
                      <w:rPr>
                        <w:rFonts w:ascii="Cambria Math" w:hAnsi="Cambria Math" w:cs="Arial"/>
                        <w:lang w:val="en-GB"/>
                      </w:rPr>
                    </m:ctrlPr>
                  </m:sSubPr>
                  <m:e>
                    <m:r>
                      <w:rPr>
                        <w:rFonts w:ascii="Cambria Math" w:hAnsi="Cambria Math" w:cs="Arial"/>
                        <w:lang w:val="en-GB"/>
                      </w:rPr>
                      <m:t>x</m:t>
                    </m:r>
                  </m:e>
                  <m:sub>
                    <m:r>
                      <w:rPr>
                        <w:rFonts w:ascii="Cambria Math" w:hAnsi="Cambria Math" w:cs="Arial"/>
                        <w:lang w:val="en-GB"/>
                      </w:rPr>
                      <m:t>i</m:t>
                    </m:r>
                    <m:r>
                      <m:rPr>
                        <m:sty m:val="p"/>
                      </m:rPr>
                      <w:rPr>
                        <w:rFonts w:ascii="Cambria Math" w:hAnsi="Cambria Math" w:cs="Arial"/>
                        <w:lang w:val="en-GB"/>
                      </w:rPr>
                      <m:t>2</m:t>
                    </m:r>
                  </m:sub>
                </m:sSub>
                <m:r>
                  <m:rPr>
                    <m:sty m:val="p"/>
                  </m:rPr>
                  <w:rPr>
                    <w:rFonts w:ascii="Cambria Math" w:hAnsi="Cambria Math" w:cs="Arial"/>
                    <w:lang w:val="en-GB"/>
                  </w:rPr>
                  <m:t>+…+</m:t>
                </m:r>
                <m:sSub>
                  <m:sSubPr>
                    <m:ctrlPr>
                      <w:rPr>
                        <w:rFonts w:ascii="Cambria Math" w:hAnsi="Cambria Math" w:cs="Arial"/>
                        <w:lang w:val="en-GB"/>
                      </w:rPr>
                    </m:ctrlPr>
                  </m:sSubPr>
                  <m:e>
                    <m:r>
                      <w:rPr>
                        <w:rFonts w:ascii="Cambria Math" w:hAnsi="Cambria Math" w:cs="Arial"/>
                        <w:lang w:val="en-GB"/>
                      </w:rPr>
                      <m:t>β</m:t>
                    </m:r>
                  </m:e>
                  <m:sub>
                    <m:r>
                      <w:rPr>
                        <w:rFonts w:ascii="Cambria Math" w:hAnsi="Cambria Math" w:cs="Arial"/>
                        <w:lang w:val="en-GB"/>
                      </w:rPr>
                      <m:t>p</m:t>
                    </m:r>
                  </m:sub>
                </m:sSub>
                <m:sSub>
                  <m:sSubPr>
                    <m:ctrlPr>
                      <w:rPr>
                        <w:rFonts w:ascii="Cambria Math" w:hAnsi="Cambria Math" w:cs="Arial"/>
                        <w:lang w:val="en-GB"/>
                      </w:rPr>
                    </m:ctrlPr>
                  </m:sSubPr>
                  <m:e>
                    <m:r>
                      <w:rPr>
                        <w:rFonts w:ascii="Cambria Math" w:hAnsi="Cambria Math" w:cs="Arial"/>
                        <w:lang w:val="en-GB"/>
                      </w:rPr>
                      <m:t>x</m:t>
                    </m:r>
                  </m:e>
                  <m:sub>
                    <m:r>
                      <w:rPr>
                        <w:rFonts w:ascii="Cambria Math" w:hAnsi="Cambria Math" w:cs="Arial"/>
                        <w:lang w:val="en-GB"/>
                      </w:rPr>
                      <m:t>ip</m:t>
                    </m:r>
                  </m:sub>
                </m:sSub>
              </m:sup>
            </m:sSup>
          </m:sup>
        </m:sSup>
      </m:oMath>
      <w:r w:rsidRPr="001822E6">
        <w:rPr>
          <w:rFonts w:ascii="Arial" w:hAnsi="Arial" w:cs="Arial"/>
          <w:lang w:val="en-GB"/>
        </w:rPr>
        <w:t>, with</w:t>
      </w:r>
      <w:r w:rsidR="00DD6920">
        <w:rPr>
          <w:rFonts w:ascii="Arial" w:hAnsi="Arial" w:cs="Arial"/>
          <w:lang w:val="en-GB"/>
        </w:rPr>
        <w:t xml:space="preserve"> </w:t>
      </w:r>
      <m:oMath>
        <m:sSub>
          <m:sSubPr>
            <m:ctrlPr>
              <w:rPr>
                <w:rFonts w:ascii="Cambria Math" w:hAnsi="Cambria Math" w:cs="Arial"/>
                <w:lang w:val="en-GB"/>
              </w:rPr>
            </m:ctrlPr>
          </m:sSubPr>
          <m:e>
            <m:r>
              <w:rPr>
                <w:rFonts w:ascii="Cambria Math" w:hAnsi="Cambria Math" w:cs="Arial"/>
                <w:lang w:val="en-GB"/>
              </w:rPr>
              <m:t>S</m:t>
            </m:r>
          </m:e>
          <m:sub>
            <m:r>
              <m:rPr>
                <m:sty m:val="p"/>
              </m:rPr>
              <w:rPr>
                <w:rFonts w:ascii="Cambria Math" w:hAnsi="Cambria Math" w:cs="Arial"/>
                <w:lang w:val="en-GB"/>
              </w:rPr>
              <m:t>0</m:t>
            </m:r>
          </m:sub>
        </m:sSub>
        <m:d>
          <m:dPr>
            <m:ctrlPr>
              <w:rPr>
                <w:rFonts w:ascii="Cambria Math" w:hAnsi="Cambria Math" w:cs="Arial"/>
                <w:lang w:val="en-GB"/>
              </w:rPr>
            </m:ctrlPr>
          </m:dPr>
          <m:e>
            <m:r>
              <w:rPr>
                <w:rFonts w:ascii="Cambria Math" w:hAnsi="Cambria Math" w:cs="Arial"/>
                <w:lang w:val="en-GB"/>
              </w:rPr>
              <m:t>t</m:t>
            </m:r>
          </m:e>
        </m:d>
        <m:r>
          <m:rPr>
            <m:sty m:val="p"/>
          </m:rPr>
          <w:rPr>
            <w:rFonts w:ascii="Cambria Math" w:hAnsi="Cambria Math" w:cs="Arial"/>
            <w:lang w:val="en-GB"/>
          </w:rPr>
          <m:t>=</m:t>
        </m:r>
        <m:sSup>
          <m:sSupPr>
            <m:ctrlPr>
              <w:rPr>
                <w:rFonts w:ascii="Cambria Math" w:hAnsi="Cambria Math" w:cs="Arial"/>
                <w:lang w:val="en-GB"/>
              </w:rPr>
            </m:ctrlPr>
          </m:sSupPr>
          <m:e>
            <m:r>
              <w:rPr>
                <w:rFonts w:ascii="Cambria Math" w:hAnsi="Cambria Math" w:cs="Arial"/>
                <w:lang w:val="en-GB"/>
              </w:rPr>
              <m:t>e</m:t>
            </m:r>
          </m:e>
          <m:sup>
            <m:r>
              <m:rPr>
                <m:sty m:val="p"/>
              </m:rPr>
              <w:rPr>
                <w:rFonts w:ascii="Cambria Math" w:hAnsi="Cambria Math" w:cs="Arial"/>
                <w:lang w:val="en-GB"/>
              </w:rPr>
              <m:t>-</m:t>
            </m:r>
            <m:nary>
              <m:naryPr>
                <m:limLoc m:val="subSup"/>
                <m:ctrlPr>
                  <w:rPr>
                    <w:rFonts w:ascii="Cambria Math" w:hAnsi="Cambria Math" w:cs="Arial"/>
                    <w:lang w:val="en-GB"/>
                  </w:rPr>
                </m:ctrlPr>
              </m:naryPr>
              <m:sub>
                <m:r>
                  <m:rPr>
                    <m:sty m:val="p"/>
                  </m:rPr>
                  <w:rPr>
                    <w:rFonts w:ascii="Cambria Math" w:hAnsi="Cambria Math" w:cs="Arial"/>
                    <w:lang w:val="en-GB"/>
                  </w:rPr>
                  <m:t>0</m:t>
                </m:r>
              </m:sub>
              <m:sup>
                <m:r>
                  <w:rPr>
                    <w:rFonts w:ascii="Cambria Math" w:hAnsi="Cambria Math" w:cs="Arial"/>
                    <w:lang w:val="en-GB"/>
                  </w:rPr>
                  <m:t>t</m:t>
                </m:r>
              </m:sup>
              <m:e>
                <m:sSub>
                  <m:sSubPr>
                    <m:ctrlPr>
                      <w:rPr>
                        <w:rFonts w:ascii="Cambria Math" w:hAnsi="Cambria Math" w:cs="Arial"/>
                        <w:lang w:val="en-GB"/>
                      </w:rPr>
                    </m:ctrlPr>
                  </m:sSubPr>
                  <m:e>
                    <m:r>
                      <w:rPr>
                        <w:rFonts w:ascii="Cambria Math" w:hAnsi="Cambria Math" w:cs="Arial"/>
                        <w:lang w:val="en-GB"/>
                      </w:rPr>
                      <m:t>h</m:t>
                    </m:r>
                  </m:e>
                  <m:sub>
                    <m:r>
                      <m:rPr>
                        <m:sty m:val="p"/>
                      </m:rPr>
                      <w:rPr>
                        <w:rFonts w:ascii="Cambria Math" w:hAnsi="Cambria Math" w:cs="Arial"/>
                        <w:lang w:val="en-GB"/>
                      </w:rPr>
                      <m:t>0</m:t>
                    </m:r>
                  </m:sub>
                </m:sSub>
                <m:d>
                  <m:dPr>
                    <m:ctrlPr>
                      <w:rPr>
                        <w:rFonts w:ascii="Cambria Math" w:hAnsi="Cambria Math" w:cs="Arial"/>
                        <w:lang w:val="en-GB"/>
                      </w:rPr>
                    </m:ctrlPr>
                  </m:dPr>
                  <m:e>
                    <m:r>
                      <w:rPr>
                        <w:rFonts w:ascii="Cambria Math" w:hAnsi="Cambria Math" w:cs="Arial"/>
                        <w:lang w:val="en-GB"/>
                      </w:rPr>
                      <m:t>u</m:t>
                    </m:r>
                  </m:e>
                </m:d>
                <m:r>
                  <w:rPr>
                    <w:rFonts w:ascii="Cambria Math" w:hAnsi="Cambria Math" w:cs="Arial"/>
                    <w:lang w:val="en-GB"/>
                  </w:rPr>
                  <m:t>du</m:t>
                </m:r>
              </m:e>
            </m:nary>
          </m:sup>
        </m:sSup>
      </m:oMath>
    </w:p>
    <w:p w:rsidR="001822E6" w:rsidRPr="001822E6" w:rsidRDefault="001822E6" w:rsidP="00B43380">
      <w:pPr>
        <w:pStyle w:val="BodyTextMain"/>
        <w:rPr>
          <w:lang w:val="en-GB"/>
        </w:rPr>
      </w:pPr>
    </w:p>
    <w:p w:rsidR="001822E6" w:rsidRPr="001822E6" w:rsidRDefault="001822E6" w:rsidP="001822E6">
      <w:pPr>
        <w:jc w:val="both"/>
        <w:rPr>
          <w:rFonts w:ascii="Arial" w:hAnsi="Arial" w:cs="Arial"/>
          <w:lang w:val="en-GB"/>
        </w:rPr>
      </w:pPr>
      <w:r w:rsidRPr="001822E6">
        <w:rPr>
          <w:rFonts w:ascii="Arial" w:hAnsi="Arial" w:cs="Arial"/>
          <w:lang w:val="en-GB"/>
        </w:rPr>
        <w:t xml:space="preserve">Also helpful in this branch of analysis is the hazard ratio. The hazard ratio is a measure of relative risk and represents the ratio of two hazard rates corresponding to two different observations (i.e., sets of values for explanatory variates). It tells us how much more likely an object of interest is to experience the event of interest over another object at a particular time—the higher the hazard ratio, the higher the risk of experiencing the event of interest. The term “proportional hazards” refers to the fact that the hazard of any object is a fixed proportion of any other object in the study. For example, the hazard ratio comparing the second subject in a study, </w:t>
      </w:r>
      <m:oMath>
        <m:r>
          <w:rPr>
            <w:rFonts w:ascii="Cambria Math" w:hAnsi="Cambria Math" w:cs="Arial"/>
            <w:lang w:val="en-GB"/>
          </w:rPr>
          <m:t>h</m:t>
        </m:r>
        <m:d>
          <m:dPr>
            <m:ctrlPr>
              <w:rPr>
                <w:rFonts w:ascii="Cambria Math" w:hAnsi="Cambria Math" w:cs="Arial"/>
                <w:i/>
                <w:lang w:val="en-GB"/>
              </w:rPr>
            </m:ctrlPr>
          </m:dPr>
          <m:e>
            <m:r>
              <w:rPr>
                <w:rFonts w:ascii="Cambria Math" w:hAnsi="Cambria Math" w:cs="Arial"/>
                <w:lang w:val="en-GB"/>
              </w:rPr>
              <m:t>t,</m:t>
            </m:r>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2</m:t>
                </m:r>
              </m:sub>
            </m:sSub>
          </m:e>
        </m:d>
      </m:oMath>
      <w:r w:rsidRPr="001822E6">
        <w:rPr>
          <w:rFonts w:ascii="Arial" w:hAnsi="Arial" w:cs="Arial"/>
          <w:lang w:val="en-GB"/>
        </w:rPr>
        <w:t xml:space="preserve">, to the third subject in the same study, </w:t>
      </w:r>
      <m:oMath>
        <m:r>
          <w:rPr>
            <w:rFonts w:ascii="Cambria Math" w:hAnsi="Cambria Math" w:cs="Arial"/>
            <w:lang w:val="en-GB"/>
          </w:rPr>
          <m:t>h</m:t>
        </m:r>
        <m:d>
          <m:dPr>
            <m:ctrlPr>
              <w:rPr>
                <w:rFonts w:ascii="Cambria Math" w:hAnsi="Cambria Math" w:cs="Arial"/>
                <w:i/>
                <w:lang w:val="en-GB"/>
              </w:rPr>
            </m:ctrlPr>
          </m:dPr>
          <m:e>
            <m:r>
              <w:rPr>
                <w:rFonts w:ascii="Cambria Math" w:hAnsi="Cambria Math" w:cs="Arial"/>
                <w:lang w:val="en-GB"/>
              </w:rPr>
              <m:t>t,</m:t>
            </m:r>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3</m:t>
                </m:r>
              </m:sub>
            </m:sSub>
          </m:e>
        </m:d>
      </m:oMath>
      <w:r w:rsidRPr="001822E6">
        <w:rPr>
          <w:rFonts w:ascii="Arial" w:hAnsi="Arial" w:cs="Arial"/>
          <w:lang w:val="en-GB"/>
        </w:rPr>
        <w:t>, is</w:t>
      </w:r>
    </w:p>
    <w:p w:rsidR="001822E6" w:rsidRPr="001822E6" w:rsidRDefault="001822E6" w:rsidP="00B43380">
      <w:pPr>
        <w:pStyle w:val="BodyTextMain"/>
        <w:rPr>
          <w:lang w:val="en-GB"/>
        </w:rPr>
      </w:pPr>
    </w:p>
    <w:p w:rsidR="001822E6" w:rsidRPr="001822E6" w:rsidRDefault="00DD6920" w:rsidP="001822E6">
      <w:pPr>
        <w:spacing w:after="120"/>
        <w:jc w:val="center"/>
        <w:rPr>
          <w:rFonts w:ascii="Arial" w:hAnsi="Arial" w:cs="Arial"/>
        </w:rPr>
      </w:pPr>
      <m:oMathPara>
        <m:oMath>
          <m:f>
            <m:fPr>
              <m:ctrlPr>
                <w:rPr>
                  <w:rFonts w:ascii="Cambria Math" w:hAnsi="Cambria Math" w:cs="Arial"/>
                  <w:i/>
                  <w:lang w:val="en-GB"/>
                </w:rPr>
              </m:ctrlPr>
            </m:fPr>
            <m:num>
              <m:r>
                <w:rPr>
                  <w:rFonts w:ascii="Cambria Math" w:hAnsi="Cambria Math" w:cs="Arial"/>
                  <w:lang w:val="en-GB"/>
                </w:rPr>
                <m:t>h</m:t>
              </m:r>
              <m:d>
                <m:dPr>
                  <m:ctrlPr>
                    <w:rPr>
                      <w:rFonts w:ascii="Cambria Math" w:hAnsi="Cambria Math" w:cs="Arial"/>
                      <w:i/>
                      <w:lang w:val="en-GB"/>
                    </w:rPr>
                  </m:ctrlPr>
                </m:dPr>
                <m:e>
                  <m:r>
                    <w:rPr>
                      <w:rFonts w:ascii="Cambria Math" w:hAnsi="Cambria Math" w:cs="Arial"/>
                      <w:lang w:val="en-GB"/>
                    </w:rPr>
                    <m:t>t,</m:t>
                  </m:r>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2</m:t>
                      </m:r>
                    </m:sub>
                  </m:sSub>
                </m:e>
              </m:d>
            </m:num>
            <m:den>
              <m:r>
                <w:rPr>
                  <w:rFonts w:ascii="Cambria Math" w:hAnsi="Cambria Math" w:cs="Arial"/>
                  <w:lang w:val="en-GB"/>
                </w:rPr>
                <m:t>h</m:t>
              </m:r>
              <m:d>
                <m:dPr>
                  <m:ctrlPr>
                    <w:rPr>
                      <w:rFonts w:ascii="Cambria Math" w:hAnsi="Cambria Math" w:cs="Arial"/>
                      <w:i/>
                      <w:lang w:val="en-GB"/>
                    </w:rPr>
                  </m:ctrlPr>
                </m:dPr>
                <m:e>
                  <m:r>
                    <w:rPr>
                      <w:rFonts w:ascii="Cambria Math" w:hAnsi="Cambria Math" w:cs="Arial"/>
                      <w:lang w:val="en-GB"/>
                    </w:rPr>
                    <m:t>t,</m:t>
                  </m:r>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3</m:t>
                      </m:r>
                    </m:sub>
                  </m:sSub>
                </m:e>
              </m:d>
            </m:den>
          </m:f>
          <m:r>
            <w:rPr>
              <w:rFonts w:ascii="Cambria Math" w:hAnsi="Cambria Math" w:cs="Arial"/>
              <w:lang w:val="en-GB"/>
            </w:rPr>
            <m:t>=</m:t>
          </m:r>
          <m:f>
            <m:fPr>
              <m:ctrlPr>
                <w:rPr>
                  <w:rFonts w:ascii="Cambria Math" w:hAnsi="Cambria Math" w:cs="Arial"/>
                  <w:i/>
                  <w:lang w:val="en-GB"/>
                </w:rPr>
              </m:ctrlPr>
            </m:fPr>
            <m:num>
              <m:sSub>
                <m:sSubPr>
                  <m:ctrlPr>
                    <w:rPr>
                      <w:rFonts w:ascii="Cambria Math" w:eastAsiaTheme="minorEastAsia" w:hAnsi="Cambria Math" w:cs="Arial"/>
                      <w:i/>
                      <w:lang w:val="en-GB"/>
                    </w:rPr>
                  </m:ctrlPr>
                </m:sSubPr>
                <m:e>
                  <m:r>
                    <w:rPr>
                      <w:rFonts w:ascii="Cambria Math" w:eastAsiaTheme="minorEastAsia" w:hAnsi="Cambria Math" w:cs="Arial"/>
                      <w:lang w:val="en-GB"/>
                    </w:rPr>
                    <m:t>h</m:t>
                  </m:r>
                </m:e>
                <m:sub>
                  <m:r>
                    <w:rPr>
                      <w:rFonts w:ascii="Cambria Math" w:eastAsiaTheme="minorEastAsia" w:hAnsi="Cambria Math" w:cs="Arial"/>
                      <w:lang w:val="en-GB"/>
                    </w:rPr>
                    <m:t>0</m:t>
                  </m:r>
                </m:sub>
              </m:sSub>
              <m:d>
                <m:dPr>
                  <m:ctrlPr>
                    <w:rPr>
                      <w:rFonts w:ascii="Cambria Math" w:eastAsiaTheme="minorEastAsia" w:hAnsi="Cambria Math" w:cs="Arial"/>
                      <w:i/>
                      <w:lang w:val="en-GB"/>
                    </w:rPr>
                  </m:ctrlPr>
                </m:dPr>
                <m:e>
                  <m:r>
                    <w:rPr>
                      <w:rFonts w:ascii="Cambria Math" w:eastAsiaTheme="minorEastAsia" w:hAnsi="Cambria Math" w:cs="Arial"/>
                      <w:lang w:val="en-GB"/>
                    </w:rPr>
                    <m:t>t</m:t>
                  </m:r>
                </m:e>
              </m:d>
              <m:sSup>
                <m:sSupPr>
                  <m:ctrlPr>
                    <w:rPr>
                      <w:rFonts w:ascii="Cambria Math" w:eastAsiaTheme="minorEastAsia" w:hAnsi="Cambria Math" w:cs="Arial"/>
                      <w:i/>
                      <w:lang w:val="en-GB"/>
                    </w:rPr>
                  </m:ctrlPr>
                </m:sSupPr>
                <m:e>
                  <m:r>
                    <w:rPr>
                      <w:rFonts w:ascii="Cambria Math" w:hAnsi="Cambria Math" w:cs="Arial"/>
                      <w:lang w:val="en-GB"/>
                    </w:rPr>
                    <m:t>e</m:t>
                  </m:r>
                </m:e>
                <m:sup>
                  <m:sSub>
                    <m:sSubPr>
                      <m:ctrlPr>
                        <w:rPr>
                          <w:rFonts w:ascii="Cambria Math" w:hAnsi="Cambria Math" w:cs="Arial"/>
                          <w:i/>
                          <w:lang w:val="en-GB"/>
                        </w:rPr>
                      </m:ctrlPr>
                    </m:sSubPr>
                    <m:e>
                      <m:r>
                        <w:rPr>
                          <w:rFonts w:ascii="Cambria Math" w:hAnsi="Cambria Math" w:cs="Arial"/>
                          <w:lang w:val="en-GB"/>
                        </w:rPr>
                        <m:t>β</m:t>
                      </m:r>
                    </m:e>
                    <m:sub>
                      <m:r>
                        <w:rPr>
                          <w:rFonts w:ascii="Cambria Math" w:hAnsi="Cambria Math" w:cs="Arial"/>
                          <w:lang w:val="en-GB"/>
                        </w:rPr>
                        <m:t>1</m:t>
                      </m:r>
                    </m:sub>
                  </m:sSub>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21</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β</m:t>
                      </m:r>
                    </m:e>
                    <m:sub>
                      <m:r>
                        <w:rPr>
                          <w:rFonts w:ascii="Cambria Math" w:hAnsi="Cambria Math" w:cs="Arial"/>
                          <w:lang w:val="en-GB"/>
                        </w:rPr>
                        <m:t>2</m:t>
                      </m:r>
                    </m:sub>
                  </m:sSub>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22</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β</m:t>
                      </m:r>
                    </m:e>
                    <m:sub>
                      <m:r>
                        <w:rPr>
                          <w:rFonts w:ascii="Cambria Math" w:hAnsi="Cambria Math" w:cs="Arial"/>
                          <w:lang w:val="en-GB"/>
                        </w:rPr>
                        <m:t>p</m:t>
                      </m:r>
                    </m:sub>
                  </m:sSub>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2p</m:t>
                      </m:r>
                    </m:sub>
                  </m:sSub>
                </m:sup>
              </m:sSup>
              <m:ctrlPr>
                <w:rPr>
                  <w:rFonts w:ascii="Cambria Math" w:eastAsiaTheme="minorEastAsia" w:hAnsi="Cambria Math" w:cs="Arial"/>
                  <w:i/>
                  <w:lang w:val="en-GB"/>
                </w:rPr>
              </m:ctrlPr>
            </m:num>
            <m:den>
              <m:sSub>
                <m:sSubPr>
                  <m:ctrlPr>
                    <w:rPr>
                      <w:rFonts w:ascii="Cambria Math" w:eastAsiaTheme="minorEastAsia" w:hAnsi="Cambria Math" w:cs="Arial"/>
                      <w:i/>
                      <w:lang w:val="en-GB"/>
                    </w:rPr>
                  </m:ctrlPr>
                </m:sSubPr>
                <m:e>
                  <m:r>
                    <w:rPr>
                      <w:rFonts w:ascii="Cambria Math" w:eastAsiaTheme="minorEastAsia" w:hAnsi="Cambria Math" w:cs="Arial"/>
                      <w:lang w:val="en-GB"/>
                    </w:rPr>
                    <m:t>h</m:t>
                  </m:r>
                </m:e>
                <m:sub>
                  <m:r>
                    <w:rPr>
                      <w:rFonts w:ascii="Cambria Math" w:eastAsiaTheme="minorEastAsia" w:hAnsi="Cambria Math" w:cs="Arial"/>
                      <w:lang w:val="en-GB"/>
                    </w:rPr>
                    <m:t>0</m:t>
                  </m:r>
                </m:sub>
              </m:sSub>
              <m:d>
                <m:dPr>
                  <m:ctrlPr>
                    <w:rPr>
                      <w:rFonts w:ascii="Cambria Math" w:eastAsiaTheme="minorEastAsia" w:hAnsi="Cambria Math" w:cs="Arial"/>
                      <w:i/>
                      <w:lang w:val="en-GB"/>
                    </w:rPr>
                  </m:ctrlPr>
                </m:dPr>
                <m:e>
                  <m:r>
                    <w:rPr>
                      <w:rFonts w:ascii="Cambria Math" w:eastAsiaTheme="minorEastAsia" w:hAnsi="Cambria Math" w:cs="Arial"/>
                      <w:lang w:val="en-GB"/>
                    </w:rPr>
                    <m:t>t</m:t>
                  </m:r>
                </m:e>
              </m:d>
              <m:sSup>
                <m:sSupPr>
                  <m:ctrlPr>
                    <w:rPr>
                      <w:rFonts w:ascii="Cambria Math" w:eastAsiaTheme="minorEastAsia" w:hAnsi="Cambria Math" w:cs="Arial"/>
                      <w:i/>
                      <w:lang w:val="en-GB"/>
                    </w:rPr>
                  </m:ctrlPr>
                </m:sSupPr>
                <m:e>
                  <m:r>
                    <w:rPr>
                      <w:rFonts w:ascii="Cambria Math" w:hAnsi="Cambria Math" w:cs="Arial"/>
                      <w:lang w:val="en-GB"/>
                    </w:rPr>
                    <m:t>e</m:t>
                  </m:r>
                </m:e>
                <m:sup>
                  <m:sSub>
                    <m:sSubPr>
                      <m:ctrlPr>
                        <w:rPr>
                          <w:rFonts w:ascii="Cambria Math" w:hAnsi="Cambria Math" w:cs="Arial"/>
                          <w:i/>
                          <w:lang w:val="en-GB"/>
                        </w:rPr>
                      </m:ctrlPr>
                    </m:sSubPr>
                    <m:e>
                      <m:r>
                        <w:rPr>
                          <w:rFonts w:ascii="Cambria Math" w:hAnsi="Cambria Math" w:cs="Arial"/>
                          <w:lang w:val="en-GB"/>
                        </w:rPr>
                        <m:t>β</m:t>
                      </m:r>
                    </m:e>
                    <m:sub>
                      <m:r>
                        <w:rPr>
                          <w:rFonts w:ascii="Cambria Math" w:hAnsi="Cambria Math" w:cs="Arial"/>
                          <w:lang w:val="en-GB"/>
                        </w:rPr>
                        <m:t>1</m:t>
                      </m:r>
                    </m:sub>
                  </m:sSub>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31</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β</m:t>
                      </m:r>
                    </m:e>
                    <m:sub>
                      <m:r>
                        <w:rPr>
                          <w:rFonts w:ascii="Cambria Math" w:hAnsi="Cambria Math" w:cs="Arial"/>
                          <w:lang w:val="en-GB"/>
                        </w:rPr>
                        <m:t>2</m:t>
                      </m:r>
                    </m:sub>
                  </m:sSub>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32</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β</m:t>
                      </m:r>
                    </m:e>
                    <m:sub>
                      <m:r>
                        <w:rPr>
                          <w:rFonts w:ascii="Cambria Math" w:hAnsi="Cambria Math" w:cs="Arial"/>
                          <w:lang w:val="en-GB"/>
                        </w:rPr>
                        <m:t>p</m:t>
                      </m:r>
                    </m:sub>
                  </m:sSub>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3p</m:t>
                      </m:r>
                    </m:sub>
                  </m:sSub>
                </m:sup>
              </m:sSup>
            </m:den>
          </m:f>
          <m:r>
            <w:rPr>
              <w:rFonts w:ascii="Cambria Math" w:hAnsi="Cambria Math" w:cs="Arial"/>
              <w:lang w:val="en-GB"/>
            </w:rPr>
            <m:t>=</m:t>
          </m:r>
          <m:f>
            <m:fPr>
              <m:ctrlPr>
                <w:rPr>
                  <w:rFonts w:ascii="Cambria Math" w:hAnsi="Cambria Math" w:cs="Arial"/>
                  <w:i/>
                  <w:lang w:val="en-GB"/>
                </w:rPr>
              </m:ctrlPr>
            </m:fPr>
            <m:num>
              <m:sSup>
                <m:sSupPr>
                  <m:ctrlPr>
                    <w:rPr>
                      <w:rFonts w:ascii="Cambria Math" w:eastAsiaTheme="minorEastAsia" w:hAnsi="Cambria Math" w:cs="Arial"/>
                      <w:i/>
                      <w:lang w:val="en-GB"/>
                    </w:rPr>
                  </m:ctrlPr>
                </m:sSupPr>
                <m:e>
                  <m:r>
                    <w:rPr>
                      <w:rFonts w:ascii="Cambria Math" w:hAnsi="Cambria Math" w:cs="Arial"/>
                      <w:lang w:val="en-GB"/>
                    </w:rPr>
                    <m:t>e</m:t>
                  </m:r>
                </m:e>
                <m:sup>
                  <m:sSub>
                    <m:sSubPr>
                      <m:ctrlPr>
                        <w:rPr>
                          <w:rFonts w:ascii="Cambria Math" w:hAnsi="Cambria Math" w:cs="Arial"/>
                          <w:i/>
                          <w:lang w:val="en-GB"/>
                        </w:rPr>
                      </m:ctrlPr>
                    </m:sSubPr>
                    <m:e>
                      <m:r>
                        <w:rPr>
                          <w:rFonts w:ascii="Cambria Math" w:hAnsi="Cambria Math" w:cs="Arial"/>
                          <w:lang w:val="en-GB"/>
                        </w:rPr>
                        <m:t>β</m:t>
                      </m:r>
                    </m:e>
                    <m:sub>
                      <m:r>
                        <w:rPr>
                          <w:rFonts w:ascii="Cambria Math" w:hAnsi="Cambria Math" w:cs="Arial"/>
                          <w:lang w:val="en-GB"/>
                        </w:rPr>
                        <m:t>1</m:t>
                      </m:r>
                    </m:sub>
                  </m:sSub>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21</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β</m:t>
                      </m:r>
                    </m:e>
                    <m:sub>
                      <m:r>
                        <w:rPr>
                          <w:rFonts w:ascii="Cambria Math" w:hAnsi="Cambria Math" w:cs="Arial"/>
                          <w:lang w:val="en-GB"/>
                        </w:rPr>
                        <m:t>2</m:t>
                      </m:r>
                    </m:sub>
                  </m:sSub>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22</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β</m:t>
                      </m:r>
                    </m:e>
                    <m:sub>
                      <m:r>
                        <w:rPr>
                          <w:rFonts w:ascii="Cambria Math" w:hAnsi="Cambria Math" w:cs="Arial"/>
                          <w:lang w:val="en-GB"/>
                        </w:rPr>
                        <m:t>p</m:t>
                      </m:r>
                    </m:sub>
                  </m:sSub>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2p</m:t>
                      </m:r>
                    </m:sub>
                  </m:sSub>
                </m:sup>
              </m:sSup>
              <m:ctrlPr>
                <w:rPr>
                  <w:rFonts w:ascii="Cambria Math" w:eastAsiaTheme="minorEastAsia" w:hAnsi="Cambria Math" w:cs="Arial"/>
                  <w:i/>
                  <w:lang w:val="en-GB"/>
                </w:rPr>
              </m:ctrlPr>
            </m:num>
            <m:den>
              <m:sSup>
                <m:sSupPr>
                  <m:ctrlPr>
                    <w:rPr>
                      <w:rFonts w:ascii="Cambria Math" w:eastAsiaTheme="minorEastAsia" w:hAnsi="Cambria Math" w:cs="Arial"/>
                      <w:i/>
                      <w:lang w:val="en-GB"/>
                    </w:rPr>
                  </m:ctrlPr>
                </m:sSupPr>
                <m:e>
                  <m:r>
                    <w:rPr>
                      <w:rFonts w:ascii="Cambria Math" w:hAnsi="Cambria Math" w:cs="Arial"/>
                      <w:lang w:val="en-GB"/>
                    </w:rPr>
                    <m:t>e</m:t>
                  </m:r>
                </m:e>
                <m:sup>
                  <m:sSub>
                    <m:sSubPr>
                      <m:ctrlPr>
                        <w:rPr>
                          <w:rFonts w:ascii="Cambria Math" w:hAnsi="Cambria Math" w:cs="Arial"/>
                          <w:i/>
                          <w:lang w:val="en-GB"/>
                        </w:rPr>
                      </m:ctrlPr>
                    </m:sSubPr>
                    <m:e>
                      <m:r>
                        <w:rPr>
                          <w:rFonts w:ascii="Cambria Math" w:hAnsi="Cambria Math" w:cs="Arial"/>
                          <w:lang w:val="en-GB"/>
                        </w:rPr>
                        <m:t>β</m:t>
                      </m:r>
                    </m:e>
                    <m:sub>
                      <m:r>
                        <w:rPr>
                          <w:rFonts w:ascii="Cambria Math" w:hAnsi="Cambria Math" w:cs="Arial"/>
                          <w:lang w:val="en-GB"/>
                        </w:rPr>
                        <m:t>1</m:t>
                      </m:r>
                    </m:sub>
                  </m:sSub>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31</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β</m:t>
                      </m:r>
                    </m:e>
                    <m:sub>
                      <m:r>
                        <w:rPr>
                          <w:rFonts w:ascii="Cambria Math" w:hAnsi="Cambria Math" w:cs="Arial"/>
                          <w:lang w:val="en-GB"/>
                        </w:rPr>
                        <m:t>2</m:t>
                      </m:r>
                    </m:sub>
                  </m:sSub>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32</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β</m:t>
                      </m:r>
                    </m:e>
                    <m:sub>
                      <m:r>
                        <w:rPr>
                          <w:rFonts w:ascii="Cambria Math" w:hAnsi="Cambria Math" w:cs="Arial"/>
                          <w:lang w:val="en-GB"/>
                        </w:rPr>
                        <m:t>p</m:t>
                      </m:r>
                    </m:sub>
                  </m:sSub>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3p</m:t>
                      </m:r>
                    </m:sub>
                  </m:sSub>
                </m:sup>
              </m:sSup>
            </m:den>
          </m:f>
          <m:r>
            <w:rPr>
              <w:rFonts w:ascii="Cambria Math" w:hAnsi="Cambria Math" w:cs="Arial"/>
              <w:lang w:val="en-GB"/>
            </w:rPr>
            <m:t>=</m:t>
          </m:r>
          <m:sSup>
            <m:sSupPr>
              <m:ctrlPr>
                <w:rPr>
                  <w:rFonts w:ascii="Cambria Math" w:hAnsi="Cambria Math" w:cs="Arial"/>
                  <w:i/>
                  <w:lang w:val="en-GB"/>
                </w:rPr>
              </m:ctrlPr>
            </m:sSupPr>
            <m:e>
              <m:r>
                <w:rPr>
                  <w:rFonts w:ascii="Cambria Math" w:hAnsi="Cambria Math" w:cs="Arial"/>
                  <w:lang w:val="en-GB"/>
                </w:rPr>
                <m:t>e</m:t>
              </m:r>
            </m:e>
            <m:sup>
              <m:sSub>
                <m:sSubPr>
                  <m:ctrlPr>
                    <w:rPr>
                      <w:rFonts w:ascii="Cambria Math" w:hAnsi="Cambria Math" w:cs="Arial"/>
                      <w:i/>
                      <w:lang w:val="en-GB"/>
                    </w:rPr>
                  </m:ctrlPr>
                </m:sSubPr>
                <m:e>
                  <m:r>
                    <w:rPr>
                      <w:rFonts w:ascii="Cambria Math" w:hAnsi="Cambria Math" w:cs="Arial"/>
                      <w:lang w:val="en-GB"/>
                    </w:rPr>
                    <m:t>β</m:t>
                  </m:r>
                </m:e>
                <m:sub>
                  <m:r>
                    <w:rPr>
                      <w:rFonts w:ascii="Cambria Math" w:hAnsi="Cambria Math" w:cs="Arial"/>
                      <w:lang w:val="en-GB"/>
                    </w:rPr>
                    <m:t>1</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21</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31</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β</m:t>
                  </m:r>
                </m:e>
                <m:sub>
                  <m:r>
                    <w:rPr>
                      <w:rFonts w:ascii="Cambria Math" w:hAnsi="Cambria Math" w:cs="Arial"/>
                      <w:lang w:val="en-GB"/>
                    </w:rPr>
                    <m:t>2</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22</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32</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β</m:t>
                  </m:r>
                </m:e>
                <m:sub>
                  <m:r>
                    <w:rPr>
                      <w:rFonts w:ascii="Cambria Math" w:hAnsi="Cambria Math" w:cs="Arial"/>
                      <w:lang w:val="en-GB"/>
                    </w:rPr>
                    <m:t>p</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2p</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3p</m:t>
                  </m:r>
                </m:sub>
              </m:sSub>
              <m:r>
                <w:rPr>
                  <w:rFonts w:ascii="Cambria Math" w:hAnsi="Cambria Math" w:cs="Arial"/>
                  <w:lang w:val="en-GB"/>
                </w:rPr>
                <m:t>)</m:t>
              </m:r>
            </m:sup>
          </m:sSup>
        </m:oMath>
      </m:oMathPara>
    </w:p>
    <w:p w:rsidR="001822E6" w:rsidRPr="001822E6" w:rsidRDefault="001822E6" w:rsidP="00B43380">
      <w:pPr>
        <w:pStyle w:val="BodyTextMain"/>
        <w:rPr>
          <w:lang w:val="en-GB"/>
        </w:rPr>
      </w:pPr>
    </w:p>
    <w:p w:rsidR="001822E6" w:rsidRPr="001822E6" w:rsidRDefault="001822E6" w:rsidP="001822E6">
      <w:pPr>
        <w:jc w:val="both"/>
        <w:rPr>
          <w:rFonts w:ascii="Arial" w:hAnsi="Arial" w:cs="Arial"/>
          <w:lang w:val="en-GB"/>
        </w:rPr>
      </w:pPr>
      <w:r w:rsidRPr="001822E6">
        <w:rPr>
          <w:rFonts w:ascii="Arial" w:hAnsi="Arial" w:cs="Arial"/>
          <w:lang w:val="en-GB"/>
        </w:rPr>
        <w:t>Note that there is no time component in the hazard ratio above (as the baseline hazard functions in the numerator and denominator cancel out), which means that the objects that are most at risk at a certain point in time are still the objects most at risk at any other time.</w:t>
      </w:r>
    </w:p>
    <w:p w:rsidR="001822E6" w:rsidRPr="001822E6" w:rsidRDefault="001822E6" w:rsidP="00B43380">
      <w:pPr>
        <w:pStyle w:val="BodyTextMain"/>
        <w:rPr>
          <w:lang w:val="en-GB"/>
        </w:rPr>
      </w:pPr>
    </w:p>
    <w:p w:rsidR="001822E6" w:rsidRPr="001822E6" w:rsidRDefault="001822E6" w:rsidP="001822E6">
      <w:pPr>
        <w:jc w:val="both"/>
        <w:rPr>
          <w:rFonts w:ascii="Arial" w:hAnsi="Arial" w:cs="Arial"/>
          <w:lang w:val="en-GB"/>
        </w:rPr>
      </w:pPr>
      <w:r w:rsidRPr="001822E6">
        <w:rPr>
          <w:rFonts w:ascii="Arial" w:hAnsi="Arial" w:cs="Arial"/>
          <w:lang w:val="en-GB"/>
        </w:rPr>
        <w:t>For example, suppose that the observations in question involve the study of employees’ voluntary attrition. If the hazard ratio evaluates to 1, then it means that both the second and third employees are equally likely to quit. If the hazard ratio evaluates to 2, then it means that the second employee is twice as likely to quit as the third employee. If the hazard ratio evaluates to 0.5, then the second employee is only half as likely to quit as the third employee (or, similarly, the third employee is twice as likely to quit as the second employee).</w:t>
      </w:r>
    </w:p>
    <w:p w:rsidR="001822E6" w:rsidRPr="001822E6" w:rsidRDefault="001822E6" w:rsidP="00B43380">
      <w:pPr>
        <w:pStyle w:val="BodyTextMain"/>
        <w:rPr>
          <w:lang w:val="en-GB"/>
        </w:rPr>
      </w:pPr>
    </w:p>
    <w:p w:rsidR="001822E6" w:rsidRPr="001822E6" w:rsidRDefault="001822E6" w:rsidP="001822E6">
      <w:pPr>
        <w:jc w:val="both"/>
        <w:rPr>
          <w:rFonts w:ascii="Arial" w:hAnsi="Arial" w:cs="Arial"/>
          <w:lang w:val="en-GB"/>
        </w:rPr>
      </w:pPr>
      <w:r w:rsidRPr="001822E6">
        <w:rPr>
          <w:rFonts w:ascii="Arial" w:hAnsi="Arial" w:cs="Arial"/>
          <w:lang w:val="en-GB"/>
        </w:rPr>
        <w:t xml:space="preserve">More generally, if you calculate the hazard ratio comparing object </w:t>
      </w:r>
      <m:oMath>
        <m:r>
          <w:rPr>
            <w:rFonts w:ascii="Cambria Math" w:hAnsi="Cambria Math" w:cs="Arial"/>
            <w:lang w:val="en-GB"/>
          </w:rPr>
          <m:t>i</m:t>
        </m:r>
      </m:oMath>
      <w:r w:rsidRPr="001822E6">
        <w:rPr>
          <w:rFonts w:ascii="Arial" w:hAnsi="Arial" w:cs="Arial"/>
          <w:lang w:val="en-GB"/>
        </w:rPr>
        <w:t xml:space="preserve"> to the baseline hazard function, the result is the following:</w:t>
      </w:r>
    </w:p>
    <w:p w:rsidR="001822E6" w:rsidRPr="001822E6" w:rsidRDefault="001822E6" w:rsidP="00B43380">
      <w:pPr>
        <w:pStyle w:val="BodyTextMain"/>
        <w:rPr>
          <w:lang w:val="en-GB"/>
        </w:rPr>
      </w:pPr>
    </w:p>
    <w:p w:rsidR="001822E6" w:rsidRPr="001822E6" w:rsidRDefault="00DD6920" w:rsidP="001822E6">
      <w:pPr>
        <w:jc w:val="both"/>
        <w:rPr>
          <w:rFonts w:ascii="Arial" w:hAnsi="Arial" w:cs="Arial"/>
          <w:lang w:val="en-GB"/>
        </w:rPr>
      </w:pPr>
      <m:oMathPara>
        <m:oMath>
          <m:f>
            <m:fPr>
              <m:ctrlPr>
                <w:rPr>
                  <w:rFonts w:ascii="Cambria Math" w:hAnsi="Cambria Math" w:cs="Arial"/>
                  <w:lang w:val="en-GB"/>
                </w:rPr>
              </m:ctrlPr>
            </m:fPr>
            <m:num>
              <m:r>
                <w:rPr>
                  <w:rFonts w:ascii="Cambria Math" w:hAnsi="Cambria Math" w:cs="Arial"/>
                  <w:lang w:val="en-GB"/>
                </w:rPr>
                <m:t>h</m:t>
              </m:r>
              <m:d>
                <m:dPr>
                  <m:ctrlPr>
                    <w:rPr>
                      <w:rFonts w:ascii="Cambria Math" w:hAnsi="Cambria Math" w:cs="Arial"/>
                      <w:lang w:val="en-GB"/>
                    </w:rPr>
                  </m:ctrlPr>
                </m:dPr>
                <m:e>
                  <m:r>
                    <w:rPr>
                      <w:rFonts w:ascii="Cambria Math" w:hAnsi="Cambria Math" w:cs="Arial"/>
                      <w:lang w:val="en-GB"/>
                    </w:rPr>
                    <m:t>t</m:t>
                  </m:r>
                  <m:r>
                    <m:rPr>
                      <m:sty m:val="p"/>
                    </m:rPr>
                    <w:rPr>
                      <w:rFonts w:ascii="Cambria Math" w:hAnsi="Cambria Math" w:cs="Arial"/>
                      <w:lang w:val="en-GB"/>
                    </w:rPr>
                    <m:t>,</m:t>
                  </m:r>
                  <m:sSub>
                    <m:sSubPr>
                      <m:ctrlPr>
                        <w:rPr>
                          <w:rFonts w:ascii="Cambria Math" w:hAnsi="Cambria Math" w:cs="Arial"/>
                          <w:lang w:val="en-GB"/>
                        </w:rPr>
                      </m:ctrlPr>
                    </m:sSubPr>
                    <m:e>
                      <m:r>
                        <w:rPr>
                          <w:rFonts w:ascii="Cambria Math" w:hAnsi="Cambria Math" w:cs="Arial"/>
                          <w:lang w:val="en-GB"/>
                        </w:rPr>
                        <m:t>x</m:t>
                      </m:r>
                    </m:e>
                    <m:sub>
                      <m:r>
                        <w:rPr>
                          <w:rFonts w:ascii="Cambria Math" w:hAnsi="Cambria Math" w:cs="Arial"/>
                          <w:lang w:val="en-GB"/>
                        </w:rPr>
                        <m:t>i</m:t>
                      </m:r>
                    </m:sub>
                  </m:sSub>
                </m:e>
              </m:d>
            </m:num>
            <m:den>
              <m:sSub>
                <m:sSubPr>
                  <m:ctrlPr>
                    <w:rPr>
                      <w:rFonts w:ascii="Cambria Math" w:hAnsi="Cambria Math" w:cs="Arial"/>
                      <w:lang w:val="en-GB"/>
                    </w:rPr>
                  </m:ctrlPr>
                </m:sSubPr>
                <m:e>
                  <m:r>
                    <w:rPr>
                      <w:rFonts w:ascii="Cambria Math" w:hAnsi="Cambria Math" w:cs="Arial"/>
                      <w:lang w:val="en-GB"/>
                    </w:rPr>
                    <m:t>h</m:t>
                  </m:r>
                </m:e>
                <m:sub>
                  <m:r>
                    <m:rPr>
                      <m:sty m:val="p"/>
                    </m:rPr>
                    <w:rPr>
                      <w:rFonts w:ascii="Cambria Math" w:hAnsi="Cambria Math" w:cs="Arial"/>
                      <w:lang w:val="en-GB"/>
                    </w:rPr>
                    <m:t>0</m:t>
                  </m:r>
                </m:sub>
              </m:sSub>
              <m:r>
                <m:rPr>
                  <m:sty m:val="p"/>
                </m:rPr>
                <w:rPr>
                  <w:rFonts w:ascii="Cambria Math" w:hAnsi="Cambria Math" w:cs="Arial"/>
                  <w:lang w:val="en-GB"/>
                </w:rPr>
                <m:t>(</m:t>
              </m:r>
              <m:r>
                <w:rPr>
                  <w:rFonts w:ascii="Cambria Math" w:hAnsi="Cambria Math" w:cs="Arial"/>
                  <w:lang w:val="en-GB"/>
                </w:rPr>
                <m:t>t</m:t>
              </m:r>
              <m:r>
                <m:rPr>
                  <m:sty m:val="p"/>
                </m:rPr>
                <w:rPr>
                  <w:rFonts w:ascii="Cambria Math" w:hAnsi="Cambria Math" w:cs="Arial"/>
                  <w:lang w:val="en-GB"/>
                </w:rPr>
                <m:t>)</m:t>
              </m:r>
            </m:den>
          </m:f>
          <m:r>
            <m:rPr>
              <m:sty m:val="p"/>
            </m:rPr>
            <w:rPr>
              <w:rFonts w:ascii="Cambria Math" w:hAnsi="Cambria Math" w:cs="Arial"/>
              <w:lang w:val="en-GB"/>
            </w:rPr>
            <m:t>=</m:t>
          </m:r>
          <m:f>
            <m:fPr>
              <m:ctrlPr>
                <w:rPr>
                  <w:rFonts w:ascii="Cambria Math" w:eastAsiaTheme="minorEastAsia" w:hAnsi="Cambria Math" w:cs="Arial"/>
                  <w:lang w:val="en-GB"/>
                </w:rPr>
              </m:ctrlPr>
            </m:fPr>
            <m:num>
              <m:sSub>
                <m:sSubPr>
                  <m:ctrlPr>
                    <w:rPr>
                      <w:rFonts w:ascii="Cambria Math" w:eastAsiaTheme="minorEastAsia" w:hAnsi="Cambria Math" w:cs="Arial"/>
                      <w:lang w:val="en-GB"/>
                    </w:rPr>
                  </m:ctrlPr>
                </m:sSubPr>
                <m:e>
                  <m:r>
                    <w:rPr>
                      <w:rFonts w:ascii="Cambria Math" w:eastAsiaTheme="minorEastAsia" w:hAnsi="Cambria Math" w:cs="Arial"/>
                      <w:lang w:val="en-GB"/>
                    </w:rPr>
                    <m:t>h</m:t>
                  </m:r>
                </m:e>
                <m:sub>
                  <m:r>
                    <m:rPr>
                      <m:sty m:val="p"/>
                    </m:rPr>
                    <w:rPr>
                      <w:rFonts w:ascii="Cambria Math" w:eastAsiaTheme="minorEastAsia" w:hAnsi="Cambria Math" w:cs="Arial"/>
                      <w:lang w:val="en-GB"/>
                    </w:rPr>
                    <m:t>0</m:t>
                  </m:r>
                </m:sub>
              </m:sSub>
              <m:d>
                <m:dPr>
                  <m:ctrlPr>
                    <w:rPr>
                      <w:rFonts w:ascii="Cambria Math" w:eastAsiaTheme="minorEastAsia" w:hAnsi="Cambria Math" w:cs="Arial"/>
                      <w:lang w:val="en-GB"/>
                    </w:rPr>
                  </m:ctrlPr>
                </m:dPr>
                <m:e>
                  <m:r>
                    <w:rPr>
                      <w:rFonts w:ascii="Cambria Math" w:eastAsiaTheme="minorEastAsia" w:hAnsi="Cambria Math" w:cs="Arial"/>
                      <w:lang w:val="en-GB"/>
                    </w:rPr>
                    <m:t>t</m:t>
                  </m:r>
                </m:e>
              </m:d>
              <m:sSup>
                <m:sSupPr>
                  <m:ctrlPr>
                    <w:rPr>
                      <w:rFonts w:ascii="Cambria Math" w:eastAsiaTheme="minorEastAsia" w:hAnsi="Cambria Math" w:cs="Arial"/>
                      <w:lang w:val="en-GB"/>
                    </w:rPr>
                  </m:ctrlPr>
                </m:sSupPr>
                <m:e>
                  <m:r>
                    <w:rPr>
                      <w:rFonts w:ascii="Cambria Math" w:hAnsi="Cambria Math" w:cs="Arial"/>
                      <w:lang w:val="en-GB"/>
                    </w:rPr>
                    <m:t>e</m:t>
                  </m:r>
                </m:e>
                <m:sup>
                  <m:sSub>
                    <m:sSubPr>
                      <m:ctrlPr>
                        <w:rPr>
                          <w:rFonts w:ascii="Cambria Math" w:hAnsi="Cambria Math" w:cs="Arial"/>
                          <w:lang w:val="en-GB"/>
                        </w:rPr>
                      </m:ctrlPr>
                    </m:sSubPr>
                    <m:e>
                      <m:r>
                        <w:rPr>
                          <w:rFonts w:ascii="Cambria Math" w:hAnsi="Cambria Math" w:cs="Arial"/>
                          <w:lang w:val="en-GB"/>
                        </w:rPr>
                        <m:t>β</m:t>
                      </m:r>
                    </m:e>
                    <m:sub>
                      <m:r>
                        <m:rPr>
                          <m:sty m:val="p"/>
                        </m:rPr>
                        <w:rPr>
                          <w:rFonts w:ascii="Cambria Math" w:hAnsi="Cambria Math" w:cs="Arial"/>
                          <w:lang w:val="en-GB"/>
                        </w:rPr>
                        <m:t>1</m:t>
                      </m:r>
                    </m:sub>
                  </m:sSub>
                  <m:sSub>
                    <m:sSubPr>
                      <m:ctrlPr>
                        <w:rPr>
                          <w:rFonts w:ascii="Cambria Math" w:hAnsi="Cambria Math" w:cs="Arial"/>
                          <w:lang w:val="en-GB"/>
                        </w:rPr>
                      </m:ctrlPr>
                    </m:sSubPr>
                    <m:e>
                      <m:r>
                        <w:rPr>
                          <w:rFonts w:ascii="Cambria Math" w:hAnsi="Cambria Math" w:cs="Arial"/>
                          <w:lang w:val="en-GB"/>
                        </w:rPr>
                        <m:t>x</m:t>
                      </m:r>
                    </m:e>
                    <m:sub>
                      <m:r>
                        <w:rPr>
                          <w:rFonts w:ascii="Cambria Math" w:hAnsi="Cambria Math" w:cs="Arial"/>
                          <w:lang w:val="en-GB"/>
                        </w:rPr>
                        <m:t>i</m:t>
                      </m:r>
                      <m:r>
                        <m:rPr>
                          <m:sty m:val="p"/>
                        </m:rPr>
                        <w:rPr>
                          <w:rFonts w:ascii="Cambria Math" w:hAnsi="Cambria Math" w:cs="Arial"/>
                          <w:lang w:val="en-GB"/>
                        </w:rPr>
                        <m:t>1</m:t>
                      </m:r>
                    </m:sub>
                  </m:sSub>
                  <m:r>
                    <m:rPr>
                      <m:sty m:val="p"/>
                    </m:rPr>
                    <w:rPr>
                      <w:rFonts w:ascii="Cambria Math" w:hAnsi="Cambria Math" w:cs="Arial"/>
                      <w:lang w:val="en-GB"/>
                    </w:rPr>
                    <m:t>+</m:t>
                  </m:r>
                  <m:sSub>
                    <m:sSubPr>
                      <m:ctrlPr>
                        <w:rPr>
                          <w:rFonts w:ascii="Cambria Math" w:hAnsi="Cambria Math" w:cs="Arial"/>
                          <w:lang w:val="en-GB"/>
                        </w:rPr>
                      </m:ctrlPr>
                    </m:sSubPr>
                    <m:e>
                      <m:r>
                        <w:rPr>
                          <w:rFonts w:ascii="Cambria Math" w:hAnsi="Cambria Math" w:cs="Arial"/>
                          <w:lang w:val="en-GB"/>
                        </w:rPr>
                        <m:t>β</m:t>
                      </m:r>
                    </m:e>
                    <m:sub>
                      <m:r>
                        <m:rPr>
                          <m:sty m:val="p"/>
                        </m:rPr>
                        <w:rPr>
                          <w:rFonts w:ascii="Cambria Math" w:hAnsi="Cambria Math" w:cs="Arial"/>
                          <w:lang w:val="en-GB"/>
                        </w:rPr>
                        <m:t>2</m:t>
                      </m:r>
                    </m:sub>
                  </m:sSub>
                  <m:sSub>
                    <m:sSubPr>
                      <m:ctrlPr>
                        <w:rPr>
                          <w:rFonts w:ascii="Cambria Math" w:hAnsi="Cambria Math" w:cs="Arial"/>
                          <w:lang w:val="en-GB"/>
                        </w:rPr>
                      </m:ctrlPr>
                    </m:sSubPr>
                    <m:e>
                      <m:r>
                        <w:rPr>
                          <w:rFonts w:ascii="Cambria Math" w:hAnsi="Cambria Math" w:cs="Arial"/>
                          <w:lang w:val="en-GB"/>
                        </w:rPr>
                        <m:t>x</m:t>
                      </m:r>
                    </m:e>
                    <m:sub>
                      <m:r>
                        <w:rPr>
                          <w:rFonts w:ascii="Cambria Math" w:hAnsi="Cambria Math" w:cs="Arial"/>
                          <w:lang w:val="en-GB"/>
                        </w:rPr>
                        <m:t>i</m:t>
                      </m:r>
                      <m:r>
                        <m:rPr>
                          <m:sty m:val="p"/>
                        </m:rPr>
                        <w:rPr>
                          <w:rFonts w:ascii="Cambria Math" w:hAnsi="Cambria Math" w:cs="Arial"/>
                          <w:lang w:val="en-GB"/>
                        </w:rPr>
                        <m:t>2</m:t>
                      </m:r>
                    </m:sub>
                  </m:sSub>
                  <m:r>
                    <m:rPr>
                      <m:sty m:val="p"/>
                    </m:rPr>
                    <w:rPr>
                      <w:rFonts w:ascii="Cambria Math" w:hAnsi="Cambria Math" w:cs="Arial"/>
                      <w:lang w:val="en-GB"/>
                    </w:rPr>
                    <m:t>+…+</m:t>
                  </m:r>
                  <m:sSub>
                    <m:sSubPr>
                      <m:ctrlPr>
                        <w:rPr>
                          <w:rFonts w:ascii="Cambria Math" w:hAnsi="Cambria Math" w:cs="Arial"/>
                          <w:lang w:val="en-GB"/>
                        </w:rPr>
                      </m:ctrlPr>
                    </m:sSubPr>
                    <m:e>
                      <m:r>
                        <w:rPr>
                          <w:rFonts w:ascii="Cambria Math" w:hAnsi="Cambria Math" w:cs="Arial"/>
                          <w:lang w:val="en-GB"/>
                        </w:rPr>
                        <m:t>β</m:t>
                      </m:r>
                    </m:e>
                    <m:sub>
                      <m:r>
                        <w:rPr>
                          <w:rFonts w:ascii="Cambria Math" w:hAnsi="Cambria Math" w:cs="Arial"/>
                          <w:lang w:val="en-GB"/>
                        </w:rPr>
                        <m:t>p</m:t>
                      </m:r>
                    </m:sub>
                  </m:sSub>
                  <m:sSub>
                    <m:sSubPr>
                      <m:ctrlPr>
                        <w:rPr>
                          <w:rFonts w:ascii="Cambria Math" w:hAnsi="Cambria Math" w:cs="Arial"/>
                          <w:lang w:val="en-GB"/>
                        </w:rPr>
                      </m:ctrlPr>
                    </m:sSubPr>
                    <m:e>
                      <m:r>
                        <w:rPr>
                          <w:rFonts w:ascii="Cambria Math" w:hAnsi="Cambria Math" w:cs="Arial"/>
                          <w:lang w:val="en-GB"/>
                        </w:rPr>
                        <m:t>x</m:t>
                      </m:r>
                    </m:e>
                    <m:sub>
                      <m:r>
                        <w:rPr>
                          <w:rFonts w:ascii="Cambria Math" w:hAnsi="Cambria Math" w:cs="Arial"/>
                          <w:lang w:val="en-GB"/>
                        </w:rPr>
                        <m:t>ip</m:t>
                      </m:r>
                    </m:sub>
                  </m:sSub>
                </m:sup>
              </m:sSup>
            </m:num>
            <m:den>
              <m:sSub>
                <m:sSubPr>
                  <m:ctrlPr>
                    <w:rPr>
                      <w:rFonts w:ascii="Cambria Math" w:eastAsiaTheme="minorEastAsia" w:hAnsi="Cambria Math" w:cs="Arial"/>
                      <w:lang w:val="en-GB"/>
                    </w:rPr>
                  </m:ctrlPr>
                </m:sSubPr>
                <m:e>
                  <m:r>
                    <w:rPr>
                      <w:rFonts w:ascii="Cambria Math" w:eastAsiaTheme="minorEastAsia" w:hAnsi="Cambria Math" w:cs="Arial"/>
                      <w:lang w:val="en-GB"/>
                    </w:rPr>
                    <m:t>h</m:t>
                  </m:r>
                </m:e>
                <m:sub>
                  <m:r>
                    <m:rPr>
                      <m:sty m:val="p"/>
                    </m:rPr>
                    <w:rPr>
                      <w:rFonts w:ascii="Cambria Math" w:eastAsiaTheme="minorEastAsia" w:hAnsi="Cambria Math" w:cs="Arial"/>
                      <w:lang w:val="en-GB"/>
                    </w:rPr>
                    <m:t>0</m:t>
                  </m:r>
                </m:sub>
              </m:sSub>
              <m:d>
                <m:dPr>
                  <m:ctrlPr>
                    <w:rPr>
                      <w:rFonts w:ascii="Cambria Math" w:eastAsiaTheme="minorEastAsia" w:hAnsi="Cambria Math" w:cs="Arial"/>
                      <w:lang w:val="en-GB"/>
                    </w:rPr>
                  </m:ctrlPr>
                </m:dPr>
                <m:e>
                  <m:r>
                    <w:rPr>
                      <w:rFonts w:ascii="Cambria Math" w:eastAsiaTheme="minorEastAsia" w:hAnsi="Cambria Math" w:cs="Arial"/>
                      <w:lang w:val="en-GB"/>
                    </w:rPr>
                    <m:t>t</m:t>
                  </m:r>
                </m:e>
              </m:d>
            </m:den>
          </m:f>
          <m:r>
            <m:rPr>
              <m:sty m:val="p"/>
            </m:rPr>
            <w:rPr>
              <w:rFonts w:ascii="Cambria Math" w:eastAsiaTheme="minorEastAsia" w:hAnsi="Cambria Math" w:cs="Arial"/>
              <w:lang w:val="en-GB"/>
            </w:rPr>
            <m:t>=</m:t>
          </m:r>
          <m:sSup>
            <m:sSupPr>
              <m:ctrlPr>
                <w:rPr>
                  <w:rFonts w:ascii="Cambria Math" w:eastAsiaTheme="minorEastAsia" w:hAnsi="Cambria Math" w:cs="Arial"/>
                  <w:lang w:val="en-GB"/>
                </w:rPr>
              </m:ctrlPr>
            </m:sSupPr>
            <m:e>
              <m:r>
                <w:rPr>
                  <w:rFonts w:ascii="Cambria Math" w:hAnsi="Cambria Math" w:cs="Arial"/>
                  <w:lang w:val="en-GB"/>
                </w:rPr>
                <m:t>e</m:t>
              </m:r>
            </m:e>
            <m:sup>
              <m:sSub>
                <m:sSubPr>
                  <m:ctrlPr>
                    <w:rPr>
                      <w:rFonts w:ascii="Cambria Math" w:hAnsi="Cambria Math" w:cs="Arial"/>
                      <w:lang w:val="en-GB"/>
                    </w:rPr>
                  </m:ctrlPr>
                </m:sSubPr>
                <m:e>
                  <m:r>
                    <w:rPr>
                      <w:rFonts w:ascii="Cambria Math" w:hAnsi="Cambria Math" w:cs="Arial"/>
                      <w:lang w:val="en-GB"/>
                    </w:rPr>
                    <m:t>β</m:t>
                  </m:r>
                </m:e>
                <m:sub>
                  <m:r>
                    <m:rPr>
                      <m:sty m:val="p"/>
                    </m:rPr>
                    <w:rPr>
                      <w:rFonts w:ascii="Cambria Math" w:hAnsi="Cambria Math" w:cs="Arial"/>
                      <w:lang w:val="en-GB"/>
                    </w:rPr>
                    <m:t>1</m:t>
                  </m:r>
                </m:sub>
              </m:sSub>
              <m:sSub>
                <m:sSubPr>
                  <m:ctrlPr>
                    <w:rPr>
                      <w:rFonts w:ascii="Cambria Math" w:hAnsi="Cambria Math" w:cs="Arial"/>
                      <w:lang w:val="en-GB"/>
                    </w:rPr>
                  </m:ctrlPr>
                </m:sSubPr>
                <m:e>
                  <m:r>
                    <w:rPr>
                      <w:rFonts w:ascii="Cambria Math" w:hAnsi="Cambria Math" w:cs="Arial"/>
                      <w:lang w:val="en-GB"/>
                    </w:rPr>
                    <m:t>x</m:t>
                  </m:r>
                </m:e>
                <m:sub>
                  <m:r>
                    <w:rPr>
                      <w:rFonts w:ascii="Cambria Math" w:hAnsi="Cambria Math" w:cs="Arial"/>
                      <w:lang w:val="en-GB"/>
                    </w:rPr>
                    <m:t>i</m:t>
                  </m:r>
                  <m:r>
                    <m:rPr>
                      <m:sty m:val="p"/>
                    </m:rPr>
                    <w:rPr>
                      <w:rFonts w:ascii="Cambria Math" w:hAnsi="Cambria Math" w:cs="Arial"/>
                      <w:lang w:val="en-GB"/>
                    </w:rPr>
                    <m:t>1</m:t>
                  </m:r>
                </m:sub>
              </m:sSub>
              <m:r>
                <m:rPr>
                  <m:sty m:val="p"/>
                </m:rPr>
                <w:rPr>
                  <w:rFonts w:ascii="Cambria Math" w:hAnsi="Cambria Math" w:cs="Arial"/>
                  <w:lang w:val="en-GB"/>
                </w:rPr>
                <m:t>+</m:t>
              </m:r>
              <m:sSub>
                <m:sSubPr>
                  <m:ctrlPr>
                    <w:rPr>
                      <w:rFonts w:ascii="Cambria Math" w:hAnsi="Cambria Math" w:cs="Arial"/>
                      <w:lang w:val="en-GB"/>
                    </w:rPr>
                  </m:ctrlPr>
                </m:sSubPr>
                <m:e>
                  <m:r>
                    <w:rPr>
                      <w:rFonts w:ascii="Cambria Math" w:hAnsi="Cambria Math" w:cs="Arial"/>
                      <w:lang w:val="en-GB"/>
                    </w:rPr>
                    <m:t>β</m:t>
                  </m:r>
                </m:e>
                <m:sub>
                  <m:r>
                    <m:rPr>
                      <m:sty m:val="p"/>
                    </m:rPr>
                    <w:rPr>
                      <w:rFonts w:ascii="Cambria Math" w:hAnsi="Cambria Math" w:cs="Arial"/>
                      <w:lang w:val="en-GB"/>
                    </w:rPr>
                    <m:t>2</m:t>
                  </m:r>
                </m:sub>
              </m:sSub>
              <m:sSub>
                <m:sSubPr>
                  <m:ctrlPr>
                    <w:rPr>
                      <w:rFonts w:ascii="Cambria Math" w:hAnsi="Cambria Math" w:cs="Arial"/>
                      <w:lang w:val="en-GB"/>
                    </w:rPr>
                  </m:ctrlPr>
                </m:sSubPr>
                <m:e>
                  <m:r>
                    <w:rPr>
                      <w:rFonts w:ascii="Cambria Math" w:hAnsi="Cambria Math" w:cs="Arial"/>
                      <w:lang w:val="en-GB"/>
                    </w:rPr>
                    <m:t>x</m:t>
                  </m:r>
                </m:e>
                <m:sub>
                  <m:r>
                    <w:rPr>
                      <w:rFonts w:ascii="Cambria Math" w:hAnsi="Cambria Math" w:cs="Arial"/>
                      <w:lang w:val="en-GB"/>
                    </w:rPr>
                    <m:t>i</m:t>
                  </m:r>
                  <m:r>
                    <m:rPr>
                      <m:sty m:val="p"/>
                    </m:rPr>
                    <w:rPr>
                      <w:rFonts w:ascii="Cambria Math" w:hAnsi="Cambria Math" w:cs="Arial"/>
                      <w:lang w:val="en-GB"/>
                    </w:rPr>
                    <m:t>2</m:t>
                  </m:r>
                </m:sub>
              </m:sSub>
              <m:r>
                <m:rPr>
                  <m:sty m:val="p"/>
                </m:rPr>
                <w:rPr>
                  <w:rFonts w:ascii="Cambria Math" w:hAnsi="Cambria Math" w:cs="Arial"/>
                  <w:lang w:val="en-GB"/>
                </w:rPr>
                <m:t>+…+</m:t>
              </m:r>
              <m:sSub>
                <m:sSubPr>
                  <m:ctrlPr>
                    <w:rPr>
                      <w:rFonts w:ascii="Cambria Math" w:hAnsi="Cambria Math" w:cs="Arial"/>
                      <w:lang w:val="en-GB"/>
                    </w:rPr>
                  </m:ctrlPr>
                </m:sSubPr>
                <m:e>
                  <m:r>
                    <w:rPr>
                      <w:rFonts w:ascii="Cambria Math" w:hAnsi="Cambria Math" w:cs="Arial"/>
                      <w:lang w:val="en-GB"/>
                    </w:rPr>
                    <m:t>β</m:t>
                  </m:r>
                </m:e>
                <m:sub>
                  <m:r>
                    <w:rPr>
                      <w:rFonts w:ascii="Cambria Math" w:hAnsi="Cambria Math" w:cs="Arial"/>
                      <w:lang w:val="en-GB"/>
                    </w:rPr>
                    <m:t>p</m:t>
                  </m:r>
                </m:sub>
              </m:sSub>
              <m:sSub>
                <m:sSubPr>
                  <m:ctrlPr>
                    <w:rPr>
                      <w:rFonts w:ascii="Cambria Math" w:hAnsi="Cambria Math" w:cs="Arial"/>
                      <w:lang w:val="en-GB"/>
                    </w:rPr>
                  </m:ctrlPr>
                </m:sSubPr>
                <m:e>
                  <m:r>
                    <w:rPr>
                      <w:rFonts w:ascii="Cambria Math" w:hAnsi="Cambria Math" w:cs="Arial"/>
                      <w:lang w:val="en-GB"/>
                    </w:rPr>
                    <m:t>x</m:t>
                  </m:r>
                </m:e>
                <m:sub>
                  <m:r>
                    <w:rPr>
                      <w:rFonts w:ascii="Cambria Math" w:hAnsi="Cambria Math" w:cs="Arial"/>
                      <w:lang w:val="en-GB"/>
                    </w:rPr>
                    <m:t>ip</m:t>
                  </m:r>
                </m:sub>
              </m:sSub>
            </m:sup>
          </m:sSup>
        </m:oMath>
      </m:oMathPara>
    </w:p>
    <w:p w:rsidR="00B43380" w:rsidRDefault="00B43380" w:rsidP="00B43380">
      <w:pPr>
        <w:pStyle w:val="BodyTextMain"/>
        <w:rPr>
          <w:lang w:val="en-GB"/>
        </w:rPr>
      </w:pPr>
    </w:p>
    <w:p w:rsidR="00B43380" w:rsidRDefault="00B43380">
      <w:pPr>
        <w:spacing w:after="200" w:line="276" w:lineRule="auto"/>
        <w:rPr>
          <w:sz w:val="22"/>
          <w:szCs w:val="22"/>
          <w:lang w:val="en-GB"/>
        </w:rPr>
      </w:pPr>
      <w:r>
        <w:rPr>
          <w:lang w:val="en-GB"/>
        </w:rPr>
        <w:br w:type="page"/>
      </w:r>
    </w:p>
    <w:p w:rsidR="00B43380" w:rsidRPr="001822E6" w:rsidRDefault="00B43380" w:rsidP="00B43380">
      <w:pPr>
        <w:jc w:val="center"/>
        <w:rPr>
          <w:rFonts w:ascii="Arial" w:hAnsi="Arial"/>
          <w:b/>
          <w:caps/>
          <w:lang w:val="en-GB" w:eastAsia="en-CA"/>
        </w:rPr>
      </w:pPr>
      <w:r w:rsidRPr="001822E6">
        <w:rPr>
          <w:rFonts w:ascii="Arial" w:hAnsi="Arial"/>
          <w:b/>
          <w:caps/>
          <w:lang w:val="en-GB" w:eastAsia="en-CA"/>
        </w:rPr>
        <w:lastRenderedPageBreak/>
        <w:t>Exhibit 5 (Continued)</w:t>
      </w:r>
    </w:p>
    <w:p w:rsidR="00B43380" w:rsidRPr="001822E6" w:rsidRDefault="00B43380" w:rsidP="00B43380">
      <w:pPr>
        <w:pStyle w:val="BodyTextMain"/>
        <w:rPr>
          <w:lang w:val="en-GB"/>
        </w:rPr>
      </w:pPr>
    </w:p>
    <w:p w:rsidR="001822E6" w:rsidRPr="001822E6" w:rsidRDefault="001822E6" w:rsidP="001822E6">
      <w:pPr>
        <w:jc w:val="both"/>
        <w:rPr>
          <w:rFonts w:ascii="Arial" w:hAnsi="Arial" w:cs="Arial"/>
          <w:lang w:val="en-GB"/>
        </w:rPr>
      </w:pPr>
      <w:r w:rsidRPr="001822E6">
        <w:rPr>
          <w:rFonts w:ascii="Arial" w:hAnsi="Arial" w:cs="Arial"/>
          <w:lang w:val="en-GB"/>
        </w:rPr>
        <w:t>Using this form of the hazard ratio provides a standard unit of comparison—the baseline hazard function in the denominator—and allows for uniform comparison of the hazard ratios of different observations. Note that with the Cox proportional hazards model, the hazard ratio does not depend on time.</w:t>
      </w:r>
    </w:p>
    <w:p w:rsidR="001822E6" w:rsidRPr="001822E6" w:rsidRDefault="001822E6" w:rsidP="00B43380">
      <w:pPr>
        <w:pStyle w:val="BodyTextMain"/>
        <w:rPr>
          <w:lang w:val="en-GB"/>
        </w:rPr>
      </w:pPr>
    </w:p>
    <w:p w:rsidR="001822E6" w:rsidRPr="001822E6" w:rsidRDefault="001822E6" w:rsidP="001822E6">
      <w:pPr>
        <w:jc w:val="both"/>
        <w:rPr>
          <w:rFonts w:ascii="Arial" w:hAnsi="Arial" w:cs="Arial"/>
          <w:lang w:val="en-GB"/>
        </w:rPr>
      </w:pPr>
      <w:r w:rsidRPr="001822E6">
        <w:rPr>
          <w:rFonts w:ascii="Arial" w:hAnsi="Arial" w:cs="Arial"/>
          <w:lang w:val="en-GB"/>
        </w:rPr>
        <w:t xml:space="preserve">As with logistic regression, to estimate the </w:t>
      </w:r>
      <m:oMath>
        <m:r>
          <w:rPr>
            <w:rFonts w:ascii="Cambria Math" w:hAnsi="Cambria Math" w:cs="Arial"/>
            <w:lang w:val="en-GB"/>
          </w:rPr>
          <m:t>β</m:t>
        </m:r>
      </m:oMath>
      <w:r w:rsidRPr="001822E6">
        <w:rPr>
          <w:rFonts w:ascii="Arial" w:hAnsi="Arial" w:cs="Arial"/>
          <w:lang w:val="en-GB"/>
        </w:rPr>
        <w:t xml:space="preserve"> coefficients, a method known as maximum likelihood estimation is required. As </w:t>
      </w:r>
      <m:oMath>
        <m:sSub>
          <m:sSubPr>
            <m:ctrlPr>
              <w:rPr>
                <w:rFonts w:ascii="Cambria Math" w:eastAsiaTheme="minorEastAsia" w:hAnsi="Cambria Math" w:cs="Arial"/>
                <w:i/>
                <w:lang w:val="en-GB"/>
              </w:rPr>
            </m:ctrlPr>
          </m:sSubPr>
          <m:e>
            <m:r>
              <w:rPr>
                <w:rFonts w:ascii="Cambria Math" w:eastAsiaTheme="minorEastAsia" w:hAnsi="Cambria Math" w:cs="Arial"/>
                <w:lang w:val="en-GB"/>
              </w:rPr>
              <m:t>h</m:t>
            </m:r>
          </m:e>
          <m:sub>
            <m:r>
              <w:rPr>
                <w:rFonts w:ascii="Cambria Math" w:eastAsiaTheme="minorEastAsia" w:hAnsi="Cambria Math" w:cs="Arial"/>
                <w:lang w:val="en-GB"/>
              </w:rPr>
              <m:t>0</m:t>
            </m:r>
          </m:sub>
        </m:sSub>
        <m:d>
          <m:dPr>
            <m:ctrlPr>
              <w:rPr>
                <w:rFonts w:ascii="Cambria Math" w:eastAsiaTheme="minorEastAsia" w:hAnsi="Cambria Math" w:cs="Arial"/>
                <w:i/>
                <w:lang w:val="en-GB"/>
              </w:rPr>
            </m:ctrlPr>
          </m:dPr>
          <m:e>
            <m:r>
              <w:rPr>
                <w:rFonts w:ascii="Cambria Math" w:eastAsiaTheme="minorEastAsia" w:hAnsi="Cambria Math" w:cs="Arial"/>
                <w:lang w:val="en-GB"/>
              </w:rPr>
              <m:t>t</m:t>
            </m:r>
          </m:e>
        </m:d>
      </m:oMath>
      <w:r w:rsidRPr="001822E6">
        <w:rPr>
          <w:rFonts w:ascii="Arial" w:hAnsi="Arial" w:cs="Arial"/>
          <w:lang w:val="en-GB"/>
        </w:rPr>
        <w:t xml:space="preserve"> is not specified, Cox devised an estimation method known as partial likelihood estimation that removes </w:t>
      </w:r>
      <m:oMath>
        <m:sSub>
          <m:sSubPr>
            <m:ctrlPr>
              <w:rPr>
                <w:rFonts w:ascii="Cambria Math" w:eastAsiaTheme="minorEastAsia" w:hAnsi="Cambria Math" w:cs="Arial"/>
                <w:i/>
                <w:lang w:val="en-GB"/>
              </w:rPr>
            </m:ctrlPr>
          </m:sSubPr>
          <m:e>
            <m:r>
              <w:rPr>
                <w:rFonts w:ascii="Cambria Math" w:eastAsiaTheme="minorEastAsia" w:hAnsi="Cambria Math" w:cs="Arial"/>
                <w:lang w:val="en-GB"/>
              </w:rPr>
              <m:t>h</m:t>
            </m:r>
          </m:e>
          <m:sub>
            <m:r>
              <w:rPr>
                <w:rFonts w:ascii="Cambria Math" w:eastAsiaTheme="minorEastAsia" w:hAnsi="Cambria Math" w:cs="Arial"/>
                <w:lang w:val="en-GB"/>
              </w:rPr>
              <m:t>0</m:t>
            </m:r>
          </m:sub>
        </m:sSub>
        <m:d>
          <m:dPr>
            <m:ctrlPr>
              <w:rPr>
                <w:rFonts w:ascii="Cambria Math" w:eastAsiaTheme="minorEastAsia" w:hAnsi="Cambria Math" w:cs="Arial"/>
                <w:i/>
                <w:lang w:val="en-GB"/>
              </w:rPr>
            </m:ctrlPr>
          </m:dPr>
          <m:e>
            <m:r>
              <w:rPr>
                <w:rFonts w:ascii="Cambria Math" w:eastAsiaTheme="minorEastAsia" w:hAnsi="Cambria Math" w:cs="Arial"/>
                <w:lang w:val="en-GB"/>
              </w:rPr>
              <m:t>t</m:t>
            </m:r>
          </m:e>
        </m:d>
      </m:oMath>
      <w:r w:rsidRPr="001822E6">
        <w:rPr>
          <w:rFonts w:ascii="Arial" w:hAnsi="Arial" w:cs="Arial"/>
          <w:lang w:val="en-GB"/>
        </w:rPr>
        <w:t xml:space="preserve"> from the estimating equation.</w:t>
      </w:r>
    </w:p>
    <w:p w:rsidR="001822E6" w:rsidRPr="001822E6" w:rsidRDefault="001822E6" w:rsidP="00B43380">
      <w:pPr>
        <w:pStyle w:val="BodyTextMain"/>
        <w:rPr>
          <w:lang w:val="en-GB"/>
        </w:rPr>
      </w:pPr>
    </w:p>
    <w:p w:rsidR="001822E6" w:rsidRPr="001822E6" w:rsidRDefault="001822E6" w:rsidP="001822E6">
      <w:pPr>
        <w:jc w:val="both"/>
        <w:rPr>
          <w:rFonts w:ascii="Arial" w:hAnsi="Arial" w:cs="Arial"/>
          <w:lang w:val="en-GB"/>
        </w:rPr>
      </w:pPr>
      <w:r w:rsidRPr="001822E6">
        <w:rPr>
          <w:rFonts w:ascii="Arial" w:hAnsi="Arial" w:cs="Arial"/>
          <w:lang w:val="en-GB"/>
        </w:rPr>
        <w:t xml:space="preserve">The partial likelihood function, </w:t>
      </w:r>
      <m:oMath>
        <m:r>
          <w:rPr>
            <w:rFonts w:ascii="Cambria Math" w:hAnsi="Cambria Math" w:cs="Arial"/>
            <w:lang w:val="en-GB"/>
          </w:rPr>
          <m:t>L</m:t>
        </m:r>
      </m:oMath>
      <w:r w:rsidRPr="001822E6">
        <w:rPr>
          <w:rFonts w:ascii="Arial" w:hAnsi="Arial" w:cs="Arial"/>
          <w:lang w:val="en-GB"/>
        </w:rPr>
        <w:t>, is given by</w:t>
      </w:r>
    </w:p>
    <w:p w:rsidR="001822E6" w:rsidRPr="00B43380" w:rsidRDefault="001822E6" w:rsidP="00B43380">
      <w:pPr>
        <w:pStyle w:val="BodyTextMain"/>
        <w:rPr>
          <w:lang w:val="en-GB"/>
        </w:rPr>
      </w:pPr>
    </w:p>
    <w:p w:rsidR="001822E6" w:rsidRPr="001822E6" w:rsidRDefault="001822E6" w:rsidP="001822E6">
      <w:pPr>
        <w:jc w:val="both"/>
        <w:rPr>
          <w:rFonts w:ascii="Arial" w:hAnsi="Arial" w:cs="Arial"/>
          <w:lang w:val="en-GB"/>
        </w:rPr>
      </w:pPr>
      <m:oMathPara>
        <m:oMath>
          <m:r>
            <w:rPr>
              <w:rFonts w:ascii="Cambria Math" w:hAnsi="Cambria Math" w:cs="Arial"/>
              <w:lang w:val="en-GB"/>
            </w:rPr>
            <m:t>L</m:t>
          </m:r>
          <m:r>
            <m:rPr>
              <m:sty m:val="p"/>
            </m:rPr>
            <w:rPr>
              <w:rFonts w:ascii="Cambria Math" w:hAnsi="Cambria Math" w:cs="Arial"/>
              <w:lang w:val="en-GB"/>
            </w:rPr>
            <m:t>=</m:t>
          </m:r>
          <m:nary>
            <m:naryPr>
              <m:chr m:val="∏"/>
              <m:limLoc m:val="undOvr"/>
              <m:ctrlPr>
                <w:rPr>
                  <w:rFonts w:ascii="Cambria Math" w:hAnsi="Cambria Math" w:cs="Arial"/>
                  <w:lang w:val="en-GB"/>
                </w:rPr>
              </m:ctrlPr>
            </m:naryPr>
            <m:sub>
              <m:r>
                <w:rPr>
                  <w:rFonts w:ascii="Cambria Math" w:hAnsi="Cambria Math" w:cs="Arial"/>
                  <w:lang w:val="en-GB"/>
                </w:rPr>
                <m:t>j</m:t>
              </m:r>
              <m:r>
                <m:rPr>
                  <m:sty m:val="p"/>
                </m:rPr>
                <w:rPr>
                  <w:rFonts w:ascii="Cambria Math" w:hAnsi="Cambria Math" w:cs="Arial"/>
                  <w:lang w:val="en-GB"/>
                </w:rPr>
                <m:t>=1</m:t>
              </m:r>
            </m:sub>
            <m:sup>
              <m:r>
                <w:rPr>
                  <w:rFonts w:ascii="Cambria Math" w:hAnsi="Cambria Math" w:cs="Arial"/>
                  <w:lang w:val="en-GB"/>
                </w:rPr>
                <m:t>m</m:t>
              </m:r>
            </m:sup>
            <m:e>
              <m:f>
                <m:fPr>
                  <m:ctrlPr>
                    <w:rPr>
                      <w:rFonts w:ascii="Cambria Math" w:hAnsi="Cambria Math" w:cs="Arial"/>
                      <w:lang w:val="en-GB"/>
                    </w:rPr>
                  </m:ctrlPr>
                </m:fPr>
                <m:num>
                  <m:sSup>
                    <m:sSupPr>
                      <m:ctrlPr>
                        <w:rPr>
                          <w:rFonts w:ascii="Cambria Math" w:hAnsi="Cambria Math" w:cs="Arial"/>
                          <w:lang w:val="en-GB"/>
                        </w:rPr>
                      </m:ctrlPr>
                    </m:sSupPr>
                    <m:e>
                      <m:r>
                        <w:rPr>
                          <w:rFonts w:ascii="Cambria Math" w:hAnsi="Cambria Math" w:cs="Arial"/>
                          <w:lang w:val="en-GB"/>
                        </w:rPr>
                        <m:t>e</m:t>
                      </m:r>
                    </m:e>
                    <m:sup>
                      <m:nary>
                        <m:naryPr>
                          <m:chr m:val="∑"/>
                          <m:limLoc m:val="subSup"/>
                          <m:ctrlPr>
                            <w:rPr>
                              <w:rFonts w:ascii="Cambria Math" w:hAnsi="Cambria Math" w:cs="Arial"/>
                              <w:lang w:val="en-GB"/>
                            </w:rPr>
                          </m:ctrlPr>
                        </m:naryPr>
                        <m:sub>
                          <m:r>
                            <w:rPr>
                              <w:rFonts w:ascii="Cambria Math" w:hAnsi="Cambria Math" w:cs="Arial"/>
                              <w:lang w:val="en-GB"/>
                            </w:rPr>
                            <m:t>i</m:t>
                          </m:r>
                          <m:r>
                            <m:rPr>
                              <m:sty m:val="p"/>
                            </m:rPr>
                            <w:rPr>
                              <w:rFonts w:ascii="Cambria Math" w:hAnsi="Cambria Math" w:cs="Arial"/>
                              <w:lang w:val="en-GB"/>
                            </w:rPr>
                            <m:t>=1</m:t>
                          </m:r>
                        </m:sub>
                        <m:sup>
                          <m:r>
                            <w:rPr>
                              <w:rFonts w:ascii="Cambria Math" w:hAnsi="Cambria Math" w:cs="Arial"/>
                              <w:lang w:val="en-GB"/>
                            </w:rPr>
                            <m:t>p</m:t>
                          </m:r>
                        </m:sup>
                        <m:e>
                          <m:sSub>
                            <m:sSubPr>
                              <m:ctrlPr>
                                <w:rPr>
                                  <w:rFonts w:ascii="Cambria Math" w:hAnsi="Cambria Math" w:cs="Arial"/>
                                  <w:lang w:val="en-GB"/>
                                </w:rPr>
                              </m:ctrlPr>
                            </m:sSubPr>
                            <m:e>
                              <m:r>
                                <w:rPr>
                                  <w:rFonts w:ascii="Cambria Math" w:hAnsi="Cambria Math" w:cs="Arial"/>
                                  <w:lang w:val="en-GB"/>
                                </w:rPr>
                                <m:t>β</m:t>
                              </m:r>
                            </m:e>
                            <m:sub>
                              <m:r>
                                <w:rPr>
                                  <w:rFonts w:ascii="Cambria Math" w:hAnsi="Cambria Math" w:cs="Arial"/>
                                  <w:lang w:val="en-GB"/>
                                </w:rPr>
                                <m:t>i</m:t>
                              </m:r>
                            </m:sub>
                          </m:sSub>
                          <m:sSub>
                            <m:sSubPr>
                              <m:ctrlPr>
                                <w:rPr>
                                  <w:rFonts w:ascii="Cambria Math" w:hAnsi="Cambria Math" w:cs="Arial"/>
                                  <w:lang w:val="en-GB"/>
                                </w:rPr>
                              </m:ctrlPr>
                            </m:sSubPr>
                            <m:e>
                              <m:r>
                                <w:rPr>
                                  <w:rFonts w:ascii="Cambria Math" w:hAnsi="Cambria Math" w:cs="Arial"/>
                                  <w:lang w:val="en-GB"/>
                                </w:rPr>
                                <m:t>x</m:t>
                              </m:r>
                            </m:e>
                            <m:sub>
                              <m:r>
                                <w:rPr>
                                  <w:rFonts w:ascii="Cambria Math" w:hAnsi="Cambria Math" w:cs="Arial"/>
                                  <w:lang w:val="en-GB"/>
                                </w:rPr>
                                <m:t>ji</m:t>
                              </m:r>
                            </m:sub>
                          </m:sSub>
                        </m:e>
                      </m:nary>
                    </m:sup>
                  </m:sSup>
                </m:num>
                <m:den>
                  <m:nary>
                    <m:naryPr>
                      <m:chr m:val="∑"/>
                      <m:limLoc m:val="subSup"/>
                      <m:supHide m:val="1"/>
                      <m:ctrlPr>
                        <w:rPr>
                          <w:rFonts w:ascii="Cambria Math" w:hAnsi="Cambria Math" w:cs="Arial"/>
                          <w:lang w:val="en-GB"/>
                        </w:rPr>
                      </m:ctrlPr>
                    </m:naryPr>
                    <m:sub>
                      <m:r>
                        <w:rPr>
                          <w:rFonts w:ascii="Cambria Math" w:hAnsi="Cambria Math" w:cs="Arial"/>
                          <w:lang w:val="en-GB"/>
                        </w:rPr>
                        <m:t>h</m:t>
                      </m:r>
                      <m:r>
                        <m:rPr>
                          <m:sty m:val="p"/>
                        </m:rPr>
                        <w:rPr>
                          <w:rFonts w:ascii="Cambria Math" w:hAnsi="Cambria Math" w:cs="Arial"/>
                          <w:lang w:val="en-GB"/>
                        </w:rPr>
                        <m:t>≥</m:t>
                      </m:r>
                      <m:r>
                        <w:rPr>
                          <w:rFonts w:ascii="Cambria Math" w:hAnsi="Cambria Math" w:cs="Arial"/>
                          <w:lang w:val="en-GB"/>
                        </w:rPr>
                        <m:t>j</m:t>
                      </m:r>
                    </m:sub>
                    <m:sup/>
                    <m:e>
                      <m:sSup>
                        <m:sSupPr>
                          <m:ctrlPr>
                            <w:rPr>
                              <w:rFonts w:ascii="Cambria Math" w:hAnsi="Cambria Math" w:cs="Arial"/>
                              <w:lang w:val="en-GB"/>
                            </w:rPr>
                          </m:ctrlPr>
                        </m:sSupPr>
                        <m:e>
                          <m:r>
                            <w:rPr>
                              <w:rFonts w:ascii="Cambria Math" w:hAnsi="Cambria Math" w:cs="Arial"/>
                              <w:lang w:val="en-GB"/>
                            </w:rPr>
                            <m:t>e</m:t>
                          </m:r>
                        </m:e>
                        <m:sup>
                          <m:nary>
                            <m:naryPr>
                              <m:chr m:val="∑"/>
                              <m:limLoc m:val="subSup"/>
                              <m:ctrlPr>
                                <w:rPr>
                                  <w:rFonts w:ascii="Cambria Math" w:hAnsi="Cambria Math" w:cs="Arial"/>
                                  <w:lang w:val="en-GB"/>
                                </w:rPr>
                              </m:ctrlPr>
                            </m:naryPr>
                            <m:sub>
                              <m:r>
                                <w:rPr>
                                  <w:rFonts w:ascii="Cambria Math" w:hAnsi="Cambria Math" w:cs="Arial"/>
                                  <w:lang w:val="en-GB"/>
                                </w:rPr>
                                <m:t>i</m:t>
                              </m:r>
                              <m:r>
                                <m:rPr>
                                  <m:sty m:val="p"/>
                                </m:rPr>
                                <w:rPr>
                                  <w:rFonts w:ascii="Cambria Math" w:hAnsi="Cambria Math" w:cs="Arial"/>
                                  <w:lang w:val="en-GB"/>
                                </w:rPr>
                                <m:t>=1</m:t>
                              </m:r>
                            </m:sub>
                            <m:sup>
                              <m:r>
                                <w:rPr>
                                  <w:rFonts w:ascii="Cambria Math" w:hAnsi="Cambria Math" w:cs="Arial"/>
                                  <w:lang w:val="en-GB"/>
                                </w:rPr>
                                <m:t>p</m:t>
                              </m:r>
                            </m:sup>
                            <m:e>
                              <m:sSub>
                                <m:sSubPr>
                                  <m:ctrlPr>
                                    <w:rPr>
                                      <w:rFonts w:ascii="Cambria Math" w:hAnsi="Cambria Math" w:cs="Arial"/>
                                      <w:lang w:val="en-GB"/>
                                    </w:rPr>
                                  </m:ctrlPr>
                                </m:sSubPr>
                                <m:e>
                                  <m:r>
                                    <w:rPr>
                                      <w:rFonts w:ascii="Cambria Math" w:hAnsi="Cambria Math" w:cs="Arial"/>
                                      <w:lang w:val="en-GB"/>
                                    </w:rPr>
                                    <m:t>β</m:t>
                                  </m:r>
                                </m:e>
                                <m:sub>
                                  <m:r>
                                    <w:rPr>
                                      <w:rFonts w:ascii="Cambria Math" w:hAnsi="Cambria Math" w:cs="Arial"/>
                                      <w:lang w:val="en-GB"/>
                                    </w:rPr>
                                    <m:t>i</m:t>
                                  </m:r>
                                </m:sub>
                              </m:sSub>
                              <m:sSub>
                                <m:sSubPr>
                                  <m:ctrlPr>
                                    <w:rPr>
                                      <w:rFonts w:ascii="Cambria Math" w:hAnsi="Cambria Math" w:cs="Arial"/>
                                      <w:lang w:val="en-GB"/>
                                    </w:rPr>
                                  </m:ctrlPr>
                                </m:sSubPr>
                                <m:e>
                                  <m:r>
                                    <w:rPr>
                                      <w:rFonts w:ascii="Cambria Math" w:hAnsi="Cambria Math" w:cs="Arial"/>
                                      <w:lang w:val="en-GB"/>
                                    </w:rPr>
                                    <m:t>x</m:t>
                                  </m:r>
                                </m:e>
                                <m:sub>
                                  <m:r>
                                    <w:rPr>
                                      <w:rFonts w:ascii="Cambria Math" w:hAnsi="Cambria Math" w:cs="Arial"/>
                                      <w:lang w:val="en-GB"/>
                                    </w:rPr>
                                    <m:t>hi</m:t>
                                  </m:r>
                                </m:sub>
                              </m:sSub>
                            </m:e>
                          </m:nary>
                        </m:sup>
                      </m:sSup>
                    </m:e>
                  </m:nary>
                </m:den>
              </m:f>
            </m:e>
          </m:nary>
        </m:oMath>
      </m:oMathPara>
    </w:p>
    <w:p w:rsidR="001822E6" w:rsidRPr="001822E6" w:rsidRDefault="001822E6" w:rsidP="00B43380">
      <w:pPr>
        <w:pStyle w:val="BodyTextMain"/>
        <w:rPr>
          <w:lang w:val="en-GB"/>
        </w:rPr>
      </w:pPr>
    </w:p>
    <w:p w:rsidR="001822E6" w:rsidRPr="001822E6" w:rsidRDefault="001822E6" w:rsidP="001822E6">
      <w:pPr>
        <w:jc w:val="both"/>
        <w:rPr>
          <w:rFonts w:ascii="Arial" w:hAnsi="Arial" w:cs="Arial"/>
          <w:lang w:val="en-GB"/>
        </w:rPr>
      </w:pPr>
      <w:r w:rsidRPr="001822E6">
        <w:rPr>
          <w:rFonts w:ascii="Arial" w:hAnsi="Arial" w:cs="Arial"/>
          <w:lang w:val="en-GB"/>
        </w:rPr>
        <w:t xml:space="preserve">where time is divided into periods </w:t>
      </w:r>
      <m:oMath>
        <m:sSub>
          <m:sSubPr>
            <m:ctrlPr>
              <w:rPr>
                <w:rFonts w:ascii="Cambria Math" w:hAnsi="Cambria Math" w:cs="Arial"/>
                <w:i/>
                <w:lang w:val="en-GB"/>
              </w:rPr>
            </m:ctrlPr>
          </m:sSubPr>
          <m:e>
            <m:r>
              <w:rPr>
                <w:rFonts w:ascii="Cambria Math" w:hAnsi="Cambria Math" w:cs="Arial"/>
                <w:lang w:val="en-GB"/>
              </w:rPr>
              <m:t>t</m:t>
            </m:r>
          </m:e>
          <m:sub>
            <m:r>
              <w:rPr>
                <w:rFonts w:ascii="Cambria Math" w:hAnsi="Cambria Math" w:cs="Arial"/>
                <w:lang w:val="en-GB"/>
              </w:rPr>
              <m:t>0</m:t>
            </m:r>
          </m:sub>
        </m:sSub>
        <m:r>
          <w:rPr>
            <w:rFonts w:ascii="Cambria Math" w:hAnsi="Cambria Math" w:cs="Arial"/>
            <w:lang w:val="en-GB"/>
          </w:rPr>
          <m:t>&lt;</m:t>
        </m:r>
        <m:sSub>
          <m:sSubPr>
            <m:ctrlPr>
              <w:rPr>
                <w:rFonts w:ascii="Cambria Math" w:hAnsi="Cambria Math" w:cs="Arial"/>
                <w:i/>
                <w:lang w:val="en-GB"/>
              </w:rPr>
            </m:ctrlPr>
          </m:sSubPr>
          <m:e>
            <m:r>
              <w:rPr>
                <w:rFonts w:ascii="Cambria Math" w:hAnsi="Cambria Math" w:cs="Arial"/>
                <w:lang w:val="en-GB"/>
              </w:rPr>
              <m:t>t</m:t>
            </m:r>
          </m:e>
          <m:sub>
            <m:r>
              <w:rPr>
                <w:rFonts w:ascii="Cambria Math" w:hAnsi="Cambria Math" w:cs="Arial"/>
                <w:lang w:val="en-GB"/>
              </w:rPr>
              <m:t>1</m:t>
            </m:r>
          </m:sub>
        </m:sSub>
        <m:r>
          <w:rPr>
            <w:rFonts w:ascii="Cambria Math" w:hAnsi="Cambria Math" w:cs="Arial"/>
            <w:lang w:val="en-GB"/>
          </w:rPr>
          <m:t>&lt;…&lt;</m:t>
        </m:r>
        <m:sSub>
          <m:sSubPr>
            <m:ctrlPr>
              <w:rPr>
                <w:rFonts w:ascii="Cambria Math" w:hAnsi="Cambria Math" w:cs="Arial"/>
                <w:i/>
                <w:lang w:val="en-GB"/>
              </w:rPr>
            </m:ctrlPr>
          </m:sSubPr>
          <m:e>
            <m:r>
              <w:rPr>
                <w:rFonts w:ascii="Cambria Math" w:hAnsi="Cambria Math" w:cs="Arial"/>
                <w:lang w:val="en-GB"/>
              </w:rPr>
              <m:t>t</m:t>
            </m:r>
          </m:e>
          <m:sub>
            <m:r>
              <w:rPr>
                <w:rFonts w:ascii="Cambria Math" w:hAnsi="Cambria Math" w:cs="Arial"/>
                <w:lang w:val="en-GB"/>
              </w:rPr>
              <m:t>m</m:t>
            </m:r>
          </m:sub>
        </m:sSub>
      </m:oMath>
      <w:r w:rsidRPr="001822E6">
        <w:rPr>
          <w:rFonts w:ascii="Arial" w:hAnsi="Arial" w:cs="Arial"/>
          <w:lang w:val="en-GB"/>
        </w:rPr>
        <w:t xml:space="preserve">, with </w:t>
      </w:r>
      <m:oMath>
        <m:sSub>
          <m:sSubPr>
            <m:ctrlPr>
              <w:rPr>
                <w:rFonts w:ascii="Cambria Math" w:hAnsi="Cambria Math" w:cs="Arial"/>
                <w:i/>
                <w:lang w:val="en-GB"/>
              </w:rPr>
            </m:ctrlPr>
          </m:sSubPr>
          <m:e>
            <m:r>
              <w:rPr>
                <w:rFonts w:ascii="Cambria Math" w:hAnsi="Cambria Math" w:cs="Arial"/>
                <w:lang w:val="en-GB"/>
              </w:rPr>
              <m:t>t</m:t>
            </m:r>
          </m:e>
          <m:sub>
            <m:r>
              <w:rPr>
                <w:rFonts w:ascii="Cambria Math" w:hAnsi="Cambria Math" w:cs="Arial"/>
                <w:lang w:val="en-GB"/>
              </w:rPr>
              <m:t>0</m:t>
            </m:r>
          </m:sub>
        </m:sSub>
      </m:oMath>
      <w:r w:rsidRPr="001822E6">
        <w:rPr>
          <w:rFonts w:ascii="Arial" w:hAnsi="Arial" w:cs="Arial"/>
          <w:lang w:val="en-GB"/>
        </w:rPr>
        <w:t xml:space="preserve"> representing the start of the study and </w:t>
      </w:r>
      <m:oMath>
        <m:sSub>
          <m:sSubPr>
            <m:ctrlPr>
              <w:rPr>
                <w:rFonts w:ascii="Cambria Math" w:hAnsi="Cambria Math" w:cs="Arial"/>
                <w:i/>
                <w:lang w:val="en-GB"/>
              </w:rPr>
            </m:ctrlPr>
          </m:sSubPr>
          <m:e>
            <m:r>
              <w:rPr>
                <w:rFonts w:ascii="Cambria Math" w:hAnsi="Cambria Math" w:cs="Arial"/>
                <w:lang w:val="en-GB"/>
              </w:rPr>
              <m:t>t</m:t>
            </m:r>
          </m:e>
          <m:sub>
            <m:r>
              <w:rPr>
                <w:rFonts w:ascii="Cambria Math" w:hAnsi="Cambria Math" w:cs="Arial"/>
                <w:lang w:val="en-GB"/>
              </w:rPr>
              <m:t>m</m:t>
            </m:r>
          </m:sub>
        </m:sSub>
      </m:oMath>
      <w:r w:rsidRPr="001822E6">
        <w:rPr>
          <w:rFonts w:ascii="Arial" w:hAnsi="Arial" w:cs="Arial"/>
          <w:lang w:val="en-GB"/>
        </w:rPr>
        <w:t xml:space="preserve"> representing the time of the last observed event, and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ji</m:t>
            </m:r>
          </m:sub>
        </m:sSub>
      </m:oMath>
      <w:r w:rsidRPr="001822E6">
        <w:rPr>
          <w:rFonts w:ascii="Arial" w:hAnsi="Arial" w:cs="Arial"/>
          <w:lang w:val="en-GB"/>
        </w:rPr>
        <w:t xml:space="preserve"> and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hi</m:t>
            </m:r>
          </m:sub>
        </m:sSub>
      </m:oMath>
      <w:r w:rsidRPr="001822E6">
        <w:rPr>
          <w:rFonts w:ascii="Arial" w:hAnsi="Arial" w:cs="Arial"/>
          <w:lang w:val="en-GB"/>
        </w:rPr>
        <w:t xml:space="preserve"> represent the covariates of the objects that have experienced the event of interest at time </w:t>
      </w:r>
      <m:oMath>
        <m:sSub>
          <m:sSubPr>
            <m:ctrlPr>
              <w:rPr>
                <w:rFonts w:ascii="Cambria Math" w:hAnsi="Cambria Math" w:cs="Arial"/>
                <w:i/>
                <w:lang w:val="en-GB"/>
              </w:rPr>
            </m:ctrlPr>
          </m:sSubPr>
          <m:e>
            <m:r>
              <w:rPr>
                <w:rFonts w:ascii="Cambria Math" w:hAnsi="Cambria Math" w:cs="Arial"/>
                <w:lang w:val="en-GB"/>
              </w:rPr>
              <m:t>t</m:t>
            </m:r>
          </m:e>
          <m:sub>
            <m:r>
              <w:rPr>
                <w:rFonts w:ascii="Cambria Math" w:hAnsi="Cambria Math" w:cs="Arial"/>
                <w:lang w:val="en-GB"/>
              </w:rPr>
              <m:t>j</m:t>
            </m:r>
          </m:sub>
        </m:sSub>
      </m:oMath>
      <w:r w:rsidRPr="001822E6">
        <w:rPr>
          <w:rFonts w:ascii="Arial" w:hAnsi="Arial" w:cs="Arial"/>
          <w:lang w:val="en-GB"/>
        </w:rPr>
        <w:t xml:space="preserve"> and </w:t>
      </w:r>
      <m:oMath>
        <m:sSub>
          <m:sSubPr>
            <m:ctrlPr>
              <w:rPr>
                <w:rFonts w:ascii="Cambria Math" w:hAnsi="Cambria Math" w:cs="Arial"/>
                <w:i/>
                <w:lang w:val="en-GB"/>
              </w:rPr>
            </m:ctrlPr>
          </m:sSubPr>
          <m:e>
            <m:r>
              <w:rPr>
                <w:rFonts w:ascii="Cambria Math" w:hAnsi="Cambria Math" w:cs="Arial"/>
                <w:lang w:val="en-GB"/>
              </w:rPr>
              <m:t>t</m:t>
            </m:r>
          </m:e>
          <m:sub>
            <m:r>
              <w:rPr>
                <w:rFonts w:ascii="Cambria Math" w:hAnsi="Cambria Math" w:cs="Arial"/>
                <w:lang w:val="en-GB"/>
              </w:rPr>
              <m:t>h</m:t>
            </m:r>
          </m:sub>
        </m:sSub>
      </m:oMath>
      <w:r w:rsidRPr="001822E6">
        <w:rPr>
          <w:rFonts w:ascii="Arial" w:hAnsi="Arial" w:cs="Arial"/>
          <w:lang w:val="en-GB"/>
        </w:rPr>
        <w:t xml:space="preserve">, respectively. Note that the </w:t>
      </w:r>
      <m:oMath>
        <m:sSub>
          <m:sSubPr>
            <m:ctrlPr>
              <w:rPr>
                <w:rFonts w:ascii="Cambria Math" w:eastAsiaTheme="minorEastAsia" w:hAnsi="Cambria Math" w:cs="Arial"/>
                <w:i/>
                <w:lang w:val="en-GB"/>
              </w:rPr>
            </m:ctrlPr>
          </m:sSubPr>
          <m:e>
            <m:r>
              <w:rPr>
                <w:rFonts w:ascii="Cambria Math" w:eastAsiaTheme="minorEastAsia" w:hAnsi="Cambria Math" w:cs="Arial"/>
                <w:lang w:val="en-GB"/>
              </w:rPr>
              <m:t>h</m:t>
            </m:r>
          </m:e>
          <m:sub>
            <m:r>
              <w:rPr>
                <w:rFonts w:ascii="Cambria Math" w:eastAsiaTheme="minorEastAsia" w:hAnsi="Cambria Math" w:cs="Arial"/>
                <w:lang w:val="en-GB"/>
              </w:rPr>
              <m:t>0</m:t>
            </m:r>
          </m:sub>
        </m:sSub>
        <m:d>
          <m:dPr>
            <m:ctrlPr>
              <w:rPr>
                <w:rFonts w:ascii="Cambria Math" w:eastAsiaTheme="minorEastAsia" w:hAnsi="Cambria Math" w:cs="Arial"/>
                <w:i/>
                <w:lang w:val="en-GB"/>
              </w:rPr>
            </m:ctrlPr>
          </m:dPr>
          <m:e>
            <m:r>
              <w:rPr>
                <w:rFonts w:ascii="Cambria Math" w:eastAsiaTheme="minorEastAsia" w:hAnsi="Cambria Math" w:cs="Arial"/>
                <w:lang w:val="en-GB"/>
              </w:rPr>
              <m:t>t</m:t>
            </m:r>
          </m:e>
        </m:d>
      </m:oMath>
      <w:r w:rsidRPr="001822E6">
        <w:rPr>
          <w:rFonts w:ascii="Arial" w:hAnsi="Arial" w:cs="Arial"/>
          <w:lang w:val="en-GB"/>
        </w:rPr>
        <w:t xml:space="preserve"> terms that would be in both the numerator and denominator have cancelled out.</w:t>
      </w:r>
    </w:p>
    <w:p w:rsidR="001822E6" w:rsidRPr="001822E6" w:rsidRDefault="001822E6" w:rsidP="00B43380">
      <w:pPr>
        <w:pStyle w:val="BodyTextMain"/>
        <w:rPr>
          <w:lang w:val="en-GB"/>
        </w:rPr>
      </w:pPr>
    </w:p>
    <w:p w:rsidR="001822E6" w:rsidRPr="001822E6" w:rsidRDefault="001822E6" w:rsidP="001822E6">
      <w:pPr>
        <w:jc w:val="both"/>
        <w:rPr>
          <w:rFonts w:ascii="Arial" w:hAnsi="Arial" w:cs="Arial"/>
          <w:lang w:val="en-GB"/>
        </w:rPr>
      </w:pPr>
      <w:r w:rsidRPr="001822E6">
        <w:rPr>
          <w:rFonts w:ascii="Arial" w:hAnsi="Arial" w:cs="Arial"/>
          <w:lang w:val="en-GB"/>
        </w:rPr>
        <w:t xml:space="preserve">Applying the natural log to the equation to obtain the log partial likelihood, </w:t>
      </w:r>
      <m:oMath>
        <m:r>
          <w:rPr>
            <w:rFonts w:ascii="Cambria Math" w:hAnsi="Cambria Math" w:cs="Arial"/>
            <w:lang w:val="en-GB"/>
          </w:rPr>
          <m:t>LL</m:t>
        </m:r>
      </m:oMath>
      <w:r w:rsidRPr="001822E6">
        <w:rPr>
          <w:rFonts w:ascii="Arial" w:hAnsi="Arial" w:cs="Arial"/>
          <w:lang w:val="en-GB"/>
        </w:rPr>
        <w:t>, simplifies the function and leads to the following:</w:t>
      </w:r>
    </w:p>
    <w:p w:rsidR="001822E6" w:rsidRPr="001822E6" w:rsidRDefault="001822E6" w:rsidP="00B43380">
      <w:pPr>
        <w:pStyle w:val="BodyTextMain"/>
        <w:rPr>
          <w:lang w:val="en-GB"/>
        </w:rPr>
      </w:pPr>
    </w:p>
    <w:p w:rsidR="001822E6" w:rsidRPr="001822E6" w:rsidRDefault="001822E6" w:rsidP="001822E6">
      <w:pPr>
        <w:jc w:val="both"/>
        <w:rPr>
          <w:rFonts w:ascii="Arial" w:hAnsi="Arial" w:cs="Arial"/>
          <w:lang w:val="en-GB"/>
        </w:rPr>
      </w:pPr>
      <m:oMathPara>
        <m:oMath>
          <m:r>
            <w:rPr>
              <w:rFonts w:ascii="Cambria Math" w:hAnsi="Cambria Math" w:cs="Arial"/>
              <w:lang w:val="en-GB"/>
            </w:rPr>
            <m:t>LL</m:t>
          </m:r>
          <m:r>
            <m:rPr>
              <m:sty m:val="p"/>
            </m:rPr>
            <w:rPr>
              <w:rFonts w:ascii="Cambria Math" w:hAnsi="Cambria Math" w:cs="Arial"/>
              <w:lang w:val="en-GB"/>
            </w:rPr>
            <m:t>=</m:t>
          </m:r>
          <m:nary>
            <m:naryPr>
              <m:chr m:val="∑"/>
              <m:limLoc m:val="undOvr"/>
              <m:ctrlPr>
                <w:rPr>
                  <w:rFonts w:ascii="Cambria Math" w:hAnsi="Cambria Math" w:cs="Arial"/>
                  <w:lang w:val="en-GB"/>
                </w:rPr>
              </m:ctrlPr>
            </m:naryPr>
            <m:sub>
              <m:r>
                <w:rPr>
                  <w:rFonts w:ascii="Cambria Math" w:hAnsi="Cambria Math" w:cs="Arial"/>
                  <w:lang w:val="en-GB"/>
                </w:rPr>
                <m:t>j</m:t>
              </m:r>
              <m:r>
                <m:rPr>
                  <m:sty m:val="p"/>
                </m:rPr>
                <w:rPr>
                  <w:rFonts w:ascii="Cambria Math" w:hAnsi="Cambria Math" w:cs="Arial"/>
                  <w:lang w:val="en-GB"/>
                </w:rPr>
                <m:t>=1</m:t>
              </m:r>
            </m:sub>
            <m:sup>
              <m:r>
                <w:rPr>
                  <w:rFonts w:ascii="Cambria Math" w:hAnsi="Cambria Math" w:cs="Arial"/>
                  <w:lang w:val="en-GB"/>
                </w:rPr>
                <m:t>m</m:t>
              </m:r>
            </m:sup>
            <m:e>
              <m:d>
                <m:dPr>
                  <m:begChr m:val="["/>
                  <m:endChr m:val="]"/>
                  <m:ctrlPr>
                    <w:rPr>
                      <w:rFonts w:ascii="Cambria Math" w:hAnsi="Cambria Math" w:cs="Arial"/>
                      <w:lang w:val="en-GB"/>
                    </w:rPr>
                  </m:ctrlPr>
                </m:dPr>
                <m:e>
                  <m:nary>
                    <m:naryPr>
                      <m:chr m:val="∑"/>
                      <m:limLoc m:val="undOvr"/>
                      <m:ctrlPr>
                        <w:rPr>
                          <w:rFonts w:ascii="Cambria Math" w:hAnsi="Cambria Math" w:cs="Arial"/>
                          <w:lang w:val="en-GB"/>
                        </w:rPr>
                      </m:ctrlPr>
                    </m:naryPr>
                    <m:sub>
                      <m:r>
                        <w:rPr>
                          <w:rFonts w:ascii="Cambria Math" w:hAnsi="Cambria Math" w:cs="Arial"/>
                          <w:lang w:val="en-GB"/>
                        </w:rPr>
                        <m:t>i</m:t>
                      </m:r>
                      <m:r>
                        <m:rPr>
                          <m:sty m:val="p"/>
                        </m:rPr>
                        <w:rPr>
                          <w:rFonts w:ascii="Cambria Math" w:hAnsi="Cambria Math" w:cs="Arial"/>
                          <w:lang w:val="en-GB"/>
                        </w:rPr>
                        <m:t>=1</m:t>
                      </m:r>
                    </m:sub>
                    <m:sup>
                      <m:r>
                        <w:rPr>
                          <w:rFonts w:ascii="Cambria Math" w:hAnsi="Cambria Math" w:cs="Arial"/>
                          <w:lang w:val="en-GB"/>
                        </w:rPr>
                        <m:t>p</m:t>
                      </m:r>
                    </m:sup>
                    <m:e>
                      <m:sSub>
                        <m:sSubPr>
                          <m:ctrlPr>
                            <w:rPr>
                              <w:rFonts w:ascii="Cambria Math" w:hAnsi="Cambria Math" w:cs="Arial"/>
                              <w:lang w:val="en-GB"/>
                            </w:rPr>
                          </m:ctrlPr>
                        </m:sSubPr>
                        <m:e>
                          <m:r>
                            <w:rPr>
                              <w:rFonts w:ascii="Cambria Math" w:hAnsi="Cambria Math" w:cs="Arial"/>
                              <w:lang w:val="en-GB"/>
                            </w:rPr>
                            <m:t>β</m:t>
                          </m:r>
                        </m:e>
                        <m:sub>
                          <m:r>
                            <w:rPr>
                              <w:rFonts w:ascii="Cambria Math" w:hAnsi="Cambria Math" w:cs="Arial"/>
                              <w:lang w:val="en-GB"/>
                            </w:rPr>
                            <m:t>i</m:t>
                          </m:r>
                        </m:sub>
                      </m:sSub>
                      <m:sSub>
                        <m:sSubPr>
                          <m:ctrlPr>
                            <w:rPr>
                              <w:rFonts w:ascii="Cambria Math" w:hAnsi="Cambria Math" w:cs="Arial"/>
                              <w:lang w:val="en-GB"/>
                            </w:rPr>
                          </m:ctrlPr>
                        </m:sSubPr>
                        <m:e>
                          <m:r>
                            <w:rPr>
                              <w:rFonts w:ascii="Cambria Math" w:hAnsi="Cambria Math" w:cs="Arial"/>
                              <w:lang w:val="en-GB"/>
                            </w:rPr>
                            <m:t>x</m:t>
                          </m:r>
                        </m:e>
                        <m:sub>
                          <m:r>
                            <w:rPr>
                              <w:rFonts w:ascii="Cambria Math" w:hAnsi="Cambria Math" w:cs="Arial"/>
                              <w:lang w:val="en-GB"/>
                            </w:rPr>
                            <m:t>ji</m:t>
                          </m:r>
                        </m:sub>
                      </m:sSub>
                      <m:r>
                        <m:rPr>
                          <m:sty m:val="p"/>
                        </m:rPr>
                        <w:rPr>
                          <w:rFonts w:ascii="Cambria Math" w:hAnsi="Cambria Math" w:cs="Arial"/>
                          <w:lang w:val="en-GB"/>
                        </w:rPr>
                        <m:t>-</m:t>
                      </m:r>
                      <m:func>
                        <m:funcPr>
                          <m:ctrlPr>
                            <w:rPr>
                              <w:rFonts w:ascii="Cambria Math" w:hAnsi="Cambria Math" w:cs="Arial"/>
                              <w:lang w:val="en-GB"/>
                            </w:rPr>
                          </m:ctrlPr>
                        </m:funcPr>
                        <m:fName>
                          <m:r>
                            <m:rPr>
                              <m:sty m:val="p"/>
                            </m:rPr>
                            <w:rPr>
                              <w:rFonts w:ascii="Cambria Math" w:hAnsi="Cambria Math" w:cs="Arial"/>
                              <w:lang w:val="en-GB"/>
                            </w:rPr>
                            <m:t>ln</m:t>
                          </m:r>
                        </m:fName>
                        <m:e>
                          <m:nary>
                            <m:naryPr>
                              <m:chr m:val="∑"/>
                              <m:limLoc m:val="undOvr"/>
                              <m:supHide m:val="1"/>
                              <m:ctrlPr>
                                <w:rPr>
                                  <w:rFonts w:ascii="Cambria Math" w:hAnsi="Cambria Math" w:cs="Arial"/>
                                  <w:lang w:val="en-GB"/>
                                </w:rPr>
                              </m:ctrlPr>
                            </m:naryPr>
                            <m:sub>
                              <m:r>
                                <w:rPr>
                                  <w:rFonts w:ascii="Cambria Math" w:hAnsi="Cambria Math" w:cs="Arial"/>
                                  <w:lang w:val="en-GB"/>
                                </w:rPr>
                                <m:t>h</m:t>
                              </m:r>
                              <m:r>
                                <m:rPr>
                                  <m:sty m:val="p"/>
                                </m:rPr>
                                <w:rPr>
                                  <w:rFonts w:ascii="Cambria Math" w:hAnsi="Cambria Math" w:cs="Arial"/>
                                  <w:lang w:val="en-GB"/>
                                </w:rPr>
                                <m:t>≥</m:t>
                              </m:r>
                              <m:r>
                                <w:rPr>
                                  <w:rFonts w:ascii="Cambria Math" w:hAnsi="Cambria Math" w:cs="Arial"/>
                                  <w:lang w:val="en-GB"/>
                                </w:rPr>
                                <m:t>j</m:t>
                              </m:r>
                            </m:sub>
                            <m:sup/>
                            <m:e>
                              <m:sSup>
                                <m:sSupPr>
                                  <m:ctrlPr>
                                    <w:rPr>
                                      <w:rFonts w:ascii="Cambria Math" w:hAnsi="Cambria Math" w:cs="Arial"/>
                                      <w:lang w:val="en-GB"/>
                                    </w:rPr>
                                  </m:ctrlPr>
                                </m:sSupPr>
                                <m:e>
                                  <m:r>
                                    <w:rPr>
                                      <w:rFonts w:ascii="Cambria Math" w:hAnsi="Cambria Math" w:cs="Arial"/>
                                      <w:lang w:val="en-GB"/>
                                    </w:rPr>
                                    <m:t>e</m:t>
                                  </m:r>
                                </m:e>
                                <m:sup>
                                  <m:nary>
                                    <m:naryPr>
                                      <m:chr m:val="∑"/>
                                      <m:limLoc m:val="subSup"/>
                                      <m:ctrlPr>
                                        <w:rPr>
                                          <w:rFonts w:ascii="Cambria Math" w:hAnsi="Cambria Math" w:cs="Arial"/>
                                          <w:lang w:val="en-GB"/>
                                        </w:rPr>
                                      </m:ctrlPr>
                                    </m:naryPr>
                                    <m:sub>
                                      <m:r>
                                        <w:rPr>
                                          <w:rFonts w:ascii="Cambria Math" w:hAnsi="Cambria Math" w:cs="Arial"/>
                                          <w:lang w:val="en-GB"/>
                                        </w:rPr>
                                        <m:t>i</m:t>
                                      </m:r>
                                      <m:r>
                                        <m:rPr>
                                          <m:sty m:val="p"/>
                                        </m:rPr>
                                        <w:rPr>
                                          <w:rFonts w:ascii="Cambria Math" w:hAnsi="Cambria Math" w:cs="Arial"/>
                                          <w:lang w:val="en-GB"/>
                                        </w:rPr>
                                        <m:t>=1</m:t>
                                      </m:r>
                                    </m:sub>
                                    <m:sup>
                                      <m:r>
                                        <w:rPr>
                                          <w:rFonts w:ascii="Cambria Math" w:hAnsi="Cambria Math" w:cs="Arial"/>
                                          <w:lang w:val="en-GB"/>
                                        </w:rPr>
                                        <m:t>p</m:t>
                                      </m:r>
                                    </m:sup>
                                    <m:e>
                                      <m:sSub>
                                        <m:sSubPr>
                                          <m:ctrlPr>
                                            <w:rPr>
                                              <w:rFonts w:ascii="Cambria Math" w:hAnsi="Cambria Math" w:cs="Arial"/>
                                              <w:lang w:val="en-GB"/>
                                            </w:rPr>
                                          </m:ctrlPr>
                                        </m:sSubPr>
                                        <m:e>
                                          <m:r>
                                            <w:rPr>
                                              <w:rFonts w:ascii="Cambria Math" w:hAnsi="Cambria Math" w:cs="Arial"/>
                                              <w:lang w:val="en-GB"/>
                                            </w:rPr>
                                            <m:t>β</m:t>
                                          </m:r>
                                        </m:e>
                                        <m:sub>
                                          <m:r>
                                            <w:rPr>
                                              <w:rFonts w:ascii="Cambria Math" w:hAnsi="Cambria Math" w:cs="Arial"/>
                                              <w:lang w:val="en-GB"/>
                                            </w:rPr>
                                            <m:t>i</m:t>
                                          </m:r>
                                        </m:sub>
                                      </m:sSub>
                                      <m:sSub>
                                        <m:sSubPr>
                                          <m:ctrlPr>
                                            <w:rPr>
                                              <w:rFonts w:ascii="Cambria Math" w:hAnsi="Cambria Math" w:cs="Arial"/>
                                              <w:lang w:val="en-GB"/>
                                            </w:rPr>
                                          </m:ctrlPr>
                                        </m:sSubPr>
                                        <m:e>
                                          <m:r>
                                            <w:rPr>
                                              <w:rFonts w:ascii="Cambria Math" w:hAnsi="Cambria Math" w:cs="Arial"/>
                                              <w:lang w:val="en-GB"/>
                                            </w:rPr>
                                            <m:t>x</m:t>
                                          </m:r>
                                        </m:e>
                                        <m:sub>
                                          <m:r>
                                            <w:rPr>
                                              <w:rFonts w:ascii="Cambria Math" w:hAnsi="Cambria Math" w:cs="Arial"/>
                                              <w:lang w:val="en-GB"/>
                                            </w:rPr>
                                            <m:t>hi</m:t>
                                          </m:r>
                                        </m:sub>
                                      </m:sSub>
                                    </m:e>
                                  </m:nary>
                                </m:sup>
                              </m:sSup>
                            </m:e>
                          </m:nary>
                        </m:e>
                      </m:func>
                    </m:e>
                  </m:nary>
                </m:e>
              </m:d>
            </m:e>
          </m:nary>
        </m:oMath>
      </m:oMathPara>
    </w:p>
    <w:p w:rsidR="001822E6" w:rsidRPr="001822E6" w:rsidRDefault="001822E6" w:rsidP="00B43380">
      <w:pPr>
        <w:pStyle w:val="BodyTextMain"/>
        <w:rPr>
          <w:lang w:val="en-GB"/>
        </w:rPr>
      </w:pPr>
    </w:p>
    <w:p w:rsidR="001822E6" w:rsidRPr="001822E6" w:rsidRDefault="001822E6" w:rsidP="001822E6">
      <w:pPr>
        <w:jc w:val="both"/>
        <w:rPr>
          <w:rFonts w:ascii="Arial" w:hAnsi="Arial" w:cs="Arial"/>
          <w:lang w:val="en-GB"/>
        </w:rPr>
      </w:pPr>
      <w:r w:rsidRPr="001822E6">
        <w:rPr>
          <w:rFonts w:ascii="Arial" w:hAnsi="Arial" w:cs="Arial"/>
          <w:lang w:val="en-GB"/>
        </w:rPr>
        <w:t xml:space="preserve">Note that the </w:t>
      </w:r>
      <m:oMath>
        <m:r>
          <w:rPr>
            <w:rFonts w:ascii="Cambria Math" w:hAnsi="Cambria Math" w:cs="Arial"/>
            <w:lang w:val="en-GB"/>
          </w:rPr>
          <m:t>β</m:t>
        </m:r>
      </m:oMath>
      <w:r w:rsidRPr="001822E6">
        <w:rPr>
          <w:rFonts w:ascii="Arial" w:hAnsi="Arial" w:cs="Arial"/>
          <w:lang w:val="en-GB"/>
        </w:rPr>
        <w:t xml:space="preserve"> coefficients that maximize the partial likelihood function also maximize the log partial likelihood function.</w:t>
      </w:r>
      <w:r>
        <w:rPr>
          <w:rFonts w:ascii="Arial" w:hAnsi="Arial" w:cs="Arial"/>
          <w:lang w:val="en-GB"/>
        </w:rPr>
        <w:t>02.</w:t>
      </w:r>
    </w:p>
    <w:p w:rsidR="001822E6" w:rsidRDefault="001822E6" w:rsidP="001822E6">
      <w:pPr>
        <w:tabs>
          <w:tab w:val="left" w:pos="-1440"/>
          <w:tab w:val="left" w:pos="-720"/>
          <w:tab w:val="left" w:pos="1"/>
          <w:tab w:val="right" w:pos="9000"/>
        </w:tabs>
        <w:jc w:val="both"/>
        <w:rPr>
          <w:rFonts w:ascii="Arial" w:hAnsi="Arial" w:cs="Arial"/>
          <w:iCs/>
          <w:sz w:val="17"/>
          <w:szCs w:val="17"/>
          <w:lang w:val="en-GB"/>
        </w:rPr>
      </w:pPr>
    </w:p>
    <w:p w:rsidR="00DD6920" w:rsidRPr="001822E6" w:rsidRDefault="00DD6920" w:rsidP="001822E6">
      <w:pPr>
        <w:tabs>
          <w:tab w:val="left" w:pos="-1440"/>
          <w:tab w:val="left" w:pos="-720"/>
          <w:tab w:val="left" w:pos="1"/>
          <w:tab w:val="right" w:pos="9000"/>
        </w:tabs>
        <w:jc w:val="both"/>
        <w:rPr>
          <w:rFonts w:ascii="Arial" w:hAnsi="Arial" w:cs="Arial"/>
          <w:iCs/>
          <w:sz w:val="17"/>
          <w:szCs w:val="17"/>
          <w:lang w:val="en-GB"/>
        </w:rPr>
      </w:pPr>
    </w:p>
    <w:p w:rsidR="001822E6" w:rsidRPr="001822E6" w:rsidRDefault="001822E6" w:rsidP="001822E6">
      <w:pPr>
        <w:tabs>
          <w:tab w:val="left" w:pos="-1440"/>
          <w:tab w:val="left" w:pos="-720"/>
          <w:tab w:val="left" w:pos="1"/>
          <w:tab w:val="right" w:pos="9000"/>
        </w:tabs>
        <w:jc w:val="both"/>
        <w:rPr>
          <w:rFonts w:ascii="Arial" w:hAnsi="Arial" w:cs="Arial"/>
          <w:iCs/>
          <w:sz w:val="17"/>
          <w:szCs w:val="17"/>
          <w:lang w:val="en-GB"/>
        </w:rPr>
      </w:pPr>
      <w:r w:rsidRPr="001822E6">
        <w:rPr>
          <w:rFonts w:ascii="Arial" w:hAnsi="Arial" w:cs="Arial"/>
          <w:iCs/>
          <w:sz w:val="17"/>
          <w:szCs w:val="17"/>
          <w:lang w:val="en-GB"/>
        </w:rPr>
        <w:t xml:space="preserve">Source: Bart Baesens, </w:t>
      </w:r>
      <w:r w:rsidRPr="001822E6">
        <w:rPr>
          <w:rFonts w:ascii="Arial" w:hAnsi="Arial" w:cs="Arial"/>
          <w:i/>
          <w:iCs/>
          <w:sz w:val="17"/>
          <w:szCs w:val="17"/>
          <w:lang w:val="en-GB"/>
        </w:rPr>
        <w:t>Analytics in a Big Data World: The Essential Guide to Data Science and its Applications</w:t>
      </w:r>
      <w:r w:rsidRPr="001822E6">
        <w:rPr>
          <w:rFonts w:ascii="Arial" w:hAnsi="Arial" w:cs="Arial"/>
          <w:iCs/>
          <w:sz w:val="17"/>
          <w:szCs w:val="17"/>
          <w:lang w:val="en-GB"/>
        </w:rPr>
        <w:t xml:space="preserve"> (Hoboken, NJ: John Wiley &amp; Sons, Inc., 2014), 105–117.</w:t>
      </w:r>
    </w:p>
    <w:p w:rsidR="001822E6" w:rsidRPr="001822E6" w:rsidRDefault="001822E6" w:rsidP="001822E6">
      <w:pPr>
        <w:jc w:val="both"/>
        <w:rPr>
          <w:sz w:val="22"/>
          <w:szCs w:val="22"/>
          <w:lang w:val="en-GB"/>
        </w:rPr>
      </w:pPr>
    </w:p>
    <w:p w:rsidR="001822E6" w:rsidRDefault="001822E6">
      <w:pPr>
        <w:spacing w:after="200" w:line="276" w:lineRule="auto"/>
        <w:rPr>
          <w:sz w:val="22"/>
          <w:szCs w:val="22"/>
          <w:lang w:val="en-GB"/>
        </w:rPr>
      </w:pPr>
      <w:r>
        <w:rPr>
          <w:sz w:val="22"/>
          <w:szCs w:val="22"/>
          <w:lang w:val="en-GB"/>
        </w:rPr>
        <w:br w:type="page"/>
      </w:r>
    </w:p>
    <w:p w:rsidR="001822E6" w:rsidRPr="001822E6" w:rsidRDefault="001822E6" w:rsidP="001822E6">
      <w:pPr>
        <w:jc w:val="center"/>
        <w:rPr>
          <w:rFonts w:ascii="Arial" w:hAnsi="Arial" w:cs="Arial"/>
          <w:b/>
          <w:caps/>
          <w:lang w:val="en-GB"/>
        </w:rPr>
      </w:pPr>
      <w:r w:rsidRPr="001822E6">
        <w:rPr>
          <w:rFonts w:ascii="Arial" w:hAnsi="Arial" w:cs="Arial"/>
          <w:b/>
          <w:caps/>
          <w:lang w:val="en-GB"/>
        </w:rPr>
        <w:lastRenderedPageBreak/>
        <w:t>Exhibit 6: Real Statistics Screenshot—Cox Regression</w:t>
      </w:r>
    </w:p>
    <w:p w:rsidR="001822E6" w:rsidRPr="001822E6" w:rsidRDefault="001822E6" w:rsidP="001822E6">
      <w:pPr>
        <w:pStyle w:val="BodyTextMain"/>
        <w:rPr>
          <w:lang w:val="en-GB"/>
        </w:rPr>
      </w:pPr>
    </w:p>
    <w:p w:rsidR="001822E6" w:rsidRPr="001822E6" w:rsidRDefault="001822E6" w:rsidP="001822E6">
      <w:pPr>
        <w:jc w:val="both"/>
        <w:rPr>
          <w:rFonts w:ascii="Arial" w:hAnsi="Arial" w:cs="Arial"/>
          <w:lang w:val="en-GB"/>
        </w:rPr>
      </w:pPr>
      <w:r w:rsidRPr="001822E6">
        <w:rPr>
          <w:rFonts w:ascii="Arial" w:hAnsi="Arial" w:cs="Arial"/>
          <w:lang w:val="en-GB"/>
        </w:rPr>
        <w:t>Sample output from a Cox regression analysis using the Real Statistics Resource Pack is provided below and includes estimations of coefficients, significance tests, and the model’s chi-squared test statistic.</w:t>
      </w:r>
    </w:p>
    <w:p w:rsidR="001822E6" w:rsidRPr="001822E6" w:rsidRDefault="001822E6" w:rsidP="001822E6">
      <w:pPr>
        <w:pStyle w:val="BodyTextMain"/>
        <w:rPr>
          <w:lang w:val="en-GB"/>
        </w:rPr>
      </w:pPr>
    </w:p>
    <w:p w:rsidR="001822E6" w:rsidRPr="001822E6" w:rsidRDefault="001822E6" w:rsidP="001822E6">
      <w:pPr>
        <w:jc w:val="both"/>
        <w:rPr>
          <w:sz w:val="22"/>
          <w:szCs w:val="22"/>
          <w:lang w:val="en-GB"/>
        </w:rPr>
      </w:pPr>
      <w:r w:rsidRPr="001822E6">
        <w:rPr>
          <w:noProof/>
          <w:sz w:val="22"/>
          <w:szCs w:val="22"/>
          <w:lang w:val="en-GB" w:eastAsia="en-GB"/>
        </w:rPr>
        <w:drawing>
          <wp:inline distT="0" distB="0" distL="0" distR="0" wp14:anchorId="5F480CA4" wp14:editId="6A19D388">
            <wp:extent cx="5943600" cy="243840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438400"/>
                    </a:xfrm>
                    <a:prstGeom prst="rect">
                      <a:avLst/>
                    </a:prstGeom>
                  </pic:spPr>
                </pic:pic>
              </a:graphicData>
            </a:graphic>
          </wp:inline>
        </w:drawing>
      </w:r>
    </w:p>
    <w:p w:rsidR="001822E6" w:rsidRPr="001822E6" w:rsidRDefault="001822E6" w:rsidP="001822E6">
      <w:pPr>
        <w:tabs>
          <w:tab w:val="left" w:pos="-1440"/>
          <w:tab w:val="left" w:pos="-720"/>
          <w:tab w:val="left" w:pos="1"/>
          <w:tab w:val="right" w:pos="9000"/>
        </w:tabs>
        <w:jc w:val="both"/>
        <w:rPr>
          <w:rFonts w:ascii="Arial" w:hAnsi="Arial" w:cs="Arial"/>
          <w:iCs/>
          <w:sz w:val="17"/>
          <w:szCs w:val="17"/>
          <w:lang w:val="en-GB"/>
        </w:rPr>
      </w:pPr>
    </w:p>
    <w:p w:rsidR="001822E6" w:rsidRDefault="001822E6" w:rsidP="001822E6">
      <w:pPr>
        <w:tabs>
          <w:tab w:val="left" w:pos="-1440"/>
          <w:tab w:val="left" w:pos="-720"/>
          <w:tab w:val="left" w:pos="1"/>
          <w:tab w:val="right" w:pos="9000"/>
        </w:tabs>
        <w:jc w:val="both"/>
        <w:rPr>
          <w:rFonts w:ascii="Arial" w:hAnsi="Arial" w:cs="Arial"/>
          <w:iCs/>
          <w:sz w:val="17"/>
          <w:szCs w:val="17"/>
          <w:lang w:val="en-GB"/>
        </w:rPr>
      </w:pPr>
      <w:r w:rsidRPr="001822E6">
        <w:rPr>
          <w:rFonts w:ascii="Arial" w:hAnsi="Arial" w:cs="Arial"/>
          <w:iCs/>
          <w:sz w:val="17"/>
          <w:szCs w:val="17"/>
          <w:lang w:val="en-GB"/>
        </w:rPr>
        <w:t>Source: Created by the case author</w:t>
      </w:r>
      <w:r w:rsidR="002618C2">
        <w:rPr>
          <w:rFonts w:ascii="Arial" w:hAnsi="Arial" w:cs="Arial"/>
          <w:iCs/>
          <w:sz w:val="17"/>
          <w:szCs w:val="17"/>
          <w:lang w:val="en-GB"/>
        </w:rPr>
        <w:t>s</w:t>
      </w:r>
      <w:r w:rsidRPr="001822E6">
        <w:rPr>
          <w:rFonts w:ascii="Arial" w:hAnsi="Arial" w:cs="Arial"/>
          <w:iCs/>
          <w:sz w:val="17"/>
          <w:szCs w:val="17"/>
          <w:lang w:val="en-GB"/>
        </w:rPr>
        <w:t>.</w:t>
      </w:r>
    </w:p>
    <w:p w:rsidR="001822E6" w:rsidRDefault="001822E6" w:rsidP="001822E6">
      <w:pPr>
        <w:pStyle w:val="BodyTextMain"/>
        <w:rPr>
          <w:lang w:val="en-GB"/>
        </w:rPr>
      </w:pPr>
    </w:p>
    <w:p w:rsidR="001822E6" w:rsidRPr="001822E6" w:rsidRDefault="001822E6" w:rsidP="001822E6">
      <w:pPr>
        <w:pStyle w:val="BodyTextMain"/>
        <w:rPr>
          <w:lang w:val="en-GB"/>
        </w:rPr>
      </w:pPr>
      <w:bookmarkStart w:id="0" w:name="_GoBack"/>
    </w:p>
    <w:bookmarkEnd w:id="0"/>
    <w:p w:rsidR="001822E6" w:rsidRPr="001822E6" w:rsidRDefault="001822E6" w:rsidP="001822E6">
      <w:pPr>
        <w:jc w:val="center"/>
        <w:rPr>
          <w:rFonts w:ascii="Arial" w:hAnsi="Arial" w:cs="Arial"/>
          <w:b/>
          <w:caps/>
        </w:rPr>
      </w:pPr>
      <w:r w:rsidRPr="001822E6">
        <w:rPr>
          <w:rFonts w:ascii="Arial" w:hAnsi="Arial" w:cs="Arial"/>
          <w:b/>
          <w:caps/>
        </w:rPr>
        <w:t>Exhibit 7: Real Statistics Screenshot—Kaplan-Meier Estimator</w:t>
      </w:r>
    </w:p>
    <w:p w:rsidR="001822E6" w:rsidRPr="001822E6" w:rsidRDefault="001822E6" w:rsidP="001822E6">
      <w:pPr>
        <w:jc w:val="both"/>
        <w:rPr>
          <w:sz w:val="22"/>
          <w:szCs w:val="22"/>
        </w:rPr>
      </w:pPr>
    </w:p>
    <w:p w:rsidR="001822E6" w:rsidRPr="001822E6" w:rsidRDefault="001822E6" w:rsidP="001822E6">
      <w:pPr>
        <w:jc w:val="both"/>
        <w:rPr>
          <w:rFonts w:ascii="Arial" w:hAnsi="Arial" w:cs="Arial"/>
        </w:rPr>
      </w:pPr>
      <w:r w:rsidRPr="001822E6">
        <w:rPr>
          <w:rFonts w:ascii="Arial" w:hAnsi="Arial" w:cs="Arial"/>
        </w:rPr>
        <w:t>Sample output of a Kaplan-Meier analysis using the Real Statistics Resource Pack is provided below and includes calculations of survival rate, standard error calculations, a 95 per cent confidence interval for the survival function, and a plot of the survival curve.</w:t>
      </w:r>
    </w:p>
    <w:p w:rsidR="001822E6" w:rsidRPr="001822E6" w:rsidRDefault="001822E6" w:rsidP="001822E6">
      <w:pPr>
        <w:jc w:val="both"/>
        <w:rPr>
          <w:sz w:val="22"/>
          <w:szCs w:val="22"/>
        </w:rPr>
      </w:pPr>
    </w:p>
    <w:p w:rsidR="001822E6" w:rsidRPr="001822E6" w:rsidRDefault="001822E6" w:rsidP="001822E6">
      <w:pPr>
        <w:jc w:val="both"/>
        <w:rPr>
          <w:sz w:val="22"/>
          <w:szCs w:val="22"/>
        </w:rPr>
      </w:pPr>
      <w:r w:rsidRPr="001822E6">
        <w:rPr>
          <w:noProof/>
          <w:sz w:val="22"/>
          <w:szCs w:val="22"/>
          <w:lang w:val="en-GB" w:eastAsia="en-GB"/>
        </w:rPr>
        <w:drawing>
          <wp:inline distT="0" distB="0" distL="0" distR="0" wp14:anchorId="7BD4EE15" wp14:editId="32BE8820">
            <wp:extent cx="5943600" cy="2185670"/>
            <wp:effectExtent l="0" t="0" r="0" b="508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BEBA8EAE-BF5A-486C-A8C5-ECC9F3942E4B}">
                          <a14:imgProps xmlns:a14="http://schemas.microsoft.com/office/drawing/2010/main">
                            <a14:imgLayer r:embed="rId60">
                              <a14:imgEffect>
                                <a14:saturation sat="33000"/>
                              </a14:imgEffect>
                            </a14:imgLayer>
                          </a14:imgProps>
                        </a:ext>
                      </a:extLst>
                    </a:blip>
                    <a:stretch>
                      <a:fillRect/>
                    </a:stretch>
                  </pic:blipFill>
                  <pic:spPr>
                    <a:xfrm>
                      <a:off x="0" y="0"/>
                      <a:ext cx="5943600" cy="2185670"/>
                    </a:xfrm>
                    <a:prstGeom prst="rect">
                      <a:avLst/>
                    </a:prstGeom>
                  </pic:spPr>
                </pic:pic>
              </a:graphicData>
            </a:graphic>
          </wp:inline>
        </w:drawing>
      </w:r>
    </w:p>
    <w:p w:rsidR="001822E6" w:rsidRPr="001822E6" w:rsidRDefault="001822E6" w:rsidP="001822E6">
      <w:pPr>
        <w:tabs>
          <w:tab w:val="left" w:pos="-1440"/>
          <w:tab w:val="left" w:pos="-720"/>
          <w:tab w:val="left" w:pos="1"/>
          <w:tab w:val="right" w:pos="9000"/>
        </w:tabs>
        <w:jc w:val="both"/>
        <w:rPr>
          <w:rFonts w:ascii="Arial" w:hAnsi="Arial" w:cs="Arial"/>
          <w:iCs/>
          <w:sz w:val="17"/>
          <w:szCs w:val="17"/>
          <w:lang w:val="en-GB"/>
        </w:rPr>
      </w:pPr>
    </w:p>
    <w:p w:rsidR="001822E6" w:rsidRPr="001822E6" w:rsidRDefault="001822E6" w:rsidP="001822E6">
      <w:pPr>
        <w:tabs>
          <w:tab w:val="left" w:pos="-1440"/>
          <w:tab w:val="left" w:pos="-720"/>
          <w:tab w:val="left" w:pos="1"/>
          <w:tab w:val="right" w:pos="9000"/>
        </w:tabs>
        <w:jc w:val="both"/>
        <w:rPr>
          <w:rFonts w:ascii="Arial" w:hAnsi="Arial" w:cs="Arial"/>
          <w:iCs/>
          <w:sz w:val="17"/>
          <w:szCs w:val="17"/>
          <w:lang w:val="en-GB"/>
        </w:rPr>
      </w:pPr>
      <w:r w:rsidRPr="001822E6">
        <w:rPr>
          <w:rFonts w:ascii="Arial" w:hAnsi="Arial" w:cs="Arial"/>
          <w:iCs/>
          <w:sz w:val="17"/>
          <w:szCs w:val="17"/>
          <w:lang w:val="en-GB"/>
        </w:rPr>
        <w:t>Source: Created by the case author</w:t>
      </w:r>
      <w:r w:rsidR="002618C2">
        <w:rPr>
          <w:rFonts w:ascii="Arial" w:hAnsi="Arial" w:cs="Arial"/>
          <w:iCs/>
          <w:sz w:val="17"/>
          <w:szCs w:val="17"/>
          <w:lang w:val="en-GB"/>
        </w:rPr>
        <w:t>s</w:t>
      </w:r>
      <w:r w:rsidRPr="001822E6">
        <w:rPr>
          <w:rFonts w:ascii="Arial" w:hAnsi="Arial" w:cs="Arial"/>
          <w:iCs/>
          <w:sz w:val="17"/>
          <w:szCs w:val="17"/>
          <w:lang w:val="en-GB"/>
        </w:rPr>
        <w:t>.</w:t>
      </w:r>
    </w:p>
    <w:p w:rsidR="001822E6" w:rsidRPr="001822E6" w:rsidRDefault="001822E6" w:rsidP="001822E6">
      <w:pPr>
        <w:jc w:val="both"/>
        <w:rPr>
          <w:sz w:val="22"/>
          <w:szCs w:val="22"/>
        </w:rPr>
      </w:pPr>
    </w:p>
    <w:p w:rsidR="00465348" w:rsidRPr="001822E6" w:rsidRDefault="00465348" w:rsidP="000D7091">
      <w:pPr>
        <w:pStyle w:val="BodyTextMain"/>
      </w:pPr>
    </w:p>
    <w:sectPr w:rsidR="00465348" w:rsidRPr="001822E6" w:rsidSect="00751E0B">
      <w:headerReference w:type="default" r:id="rId61"/>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22E6" w:rsidRDefault="001822E6" w:rsidP="00D75295">
      <w:r>
        <w:separator/>
      </w:r>
    </w:p>
  </w:endnote>
  <w:endnote w:type="continuationSeparator" w:id="0">
    <w:p w:rsidR="001822E6" w:rsidRDefault="001822E6"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22E6" w:rsidRDefault="001822E6" w:rsidP="00D75295">
      <w:r>
        <w:separator/>
      </w:r>
    </w:p>
  </w:footnote>
  <w:footnote w:type="continuationSeparator" w:id="0">
    <w:p w:rsidR="001822E6" w:rsidRDefault="001822E6" w:rsidP="00D75295">
      <w:r>
        <w:continuationSeparator/>
      </w:r>
    </w:p>
  </w:footnote>
  <w:footnote w:id="1">
    <w:p w:rsidR="001822E6" w:rsidRDefault="001822E6" w:rsidP="001822E6">
      <w:pPr>
        <w:pStyle w:val="FootnoteText1"/>
      </w:pPr>
      <w:r>
        <w:rPr>
          <w:rStyle w:val="FootnoteReference"/>
        </w:rPr>
        <w:footnoteRef/>
      </w:r>
      <w:r>
        <w:t xml:space="preserve"> Brian T. </w:t>
      </w:r>
      <w:r w:rsidRPr="00377463">
        <w:t>Denton</w:t>
      </w:r>
      <w:r>
        <w:t xml:space="preserve">, “Unicru Uses Forecasting Methods to Estimate Employee Replacement Rates,” </w:t>
      </w:r>
      <w:r w:rsidRPr="004762C5">
        <w:t>Interfaces</w:t>
      </w:r>
      <w:r w:rsidRPr="00377463">
        <w:t xml:space="preserve"> 37</w:t>
      </w:r>
      <w:r>
        <w:t xml:space="preserve">, no. </w:t>
      </w:r>
      <w:r w:rsidRPr="00377463">
        <w:t>3</w:t>
      </w:r>
      <w:r>
        <w:t xml:space="preserve"> (May–June 2007): </w:t>
      </w:r>
      <w:r w:rsidRPr="00377463">
        <w:t>277</w:t>
      </w:r>
      <w:r>
        <w:t>–</w:t>
      </w:r>
      <w:r w:rsidRPr="00377463">
        <w:t>278.</w:t>
      </w:r>
    </w:p>
  </w:footnote>
  <w:footnote w:id="2">
    <w:p w:rsidR="001822E6" w:rsidRDefault="001822E6" w:rsidP="001822E6">
      <w:pPr>
        <w:pStyle w:val="FootnoteText1"/>
      </w:pPr>
      <w:r>
        <w:rPr>
          <w:rStyle w:val="FootnoteReference"/>
        </w:rPr>
        <w:footnoteRef/>
      </w:r>
      <w:r>
        <w:t xml:space="preserve"> Melissa L. </w:t>
      </w:r>
      <w:r w:rsidRPr="00377463">
        <w:t xml:space="preserve">McCarthy, </w:t>
      </w:r>
      <w:r>
        <w:t xml:space="preserve">Scott L. </w:t>
      </w:r>
      <w:r w:rsidRPr="00377463">
        <w:t xml:space="preserve">Zeger, </w:t>
      </w:r>
      <w:r>
        <w:t xml:space="preserve">Ru </w:t>
      </w:r>
      <w:r w:rsidRPr="00377463">
        <w:t xml:space="preserve">Ding, </w:t>
      </w:r>
      <w:r>
        <w:t xml:space="preserve">Scott R. </w:t>
      </w:r>
      <w:r w:rsidRPr="00377463">
        <w:t xml:space="preserve">Levin, </w:t>
      </w:r>
      <w:r>
        <w:t xml:space="preserve">Jeffrey S. </w:t>
      </w:r>
      <w:r w:rsidRPr="00377463">
        <w:t xml:space="preserve">Desmond, </w:t>
      </w:r>
      <w:r>
        <w:t xml:space="preserve">Jennifer </w:t>
      </w:r>
      <w:r w:rsidRPr="00377463">
        <w:t xml:space="preserve">Lee, </w:t>
      </w:r>
      <w:r>
        <w:t xml:space="preserve">and Dominik </w:t>
      </w:r>
      <w:r w:rsidRPr="00377463">
        <w:t xml:space="preserve">Aronsky, </w:t>
      </w:r>
      <w:r>
        <w:t>“</w:t>
      </w:r>
      <w:r w:rsidRPr="00377463">
        <w:t xml:space="preserve">Crowding Delays Treatment and Lengthens Emergency Department Length of Stay, Even </w:t>
      </w:r>
      <w:r>
        <w:t>a</w:t>
      </w:r>
      <w:r w:rsidRPr="00377463">
        <w:t>mong High-Acuity Patients</w:t>
      </w:r>
      <w:r>
        <w:t>,”</w:t>
      </w:r>
      <w:r w:rsidRPr="00377463">
        <w:t xml:space="preserve"> </w:t>
      </w:r>
      <w:r w:rsidRPr="004762C5">
        <w:t>Annals of Emergency Medicine</w:t>
      </w:r>
      <w:r w:rsidRPr="00377463">
        <w:t xml:space="preserve"> 54</w:t>
      </w:r>
      <w:r>
        <w:t xml:space="preserve">, no. </w:t>
      </w:r>
      <w:r w:rsidRPr="00377463">
        <w:t>4</w:t>
      </w:r>
      <w:r w:rsidRPr="00371200">
        <w:t xml:space="preserve"> </w:t>
      </w:r>
      <w:r>
        <w:t xml:space="preserve">(October </w:t>
      </w:r>
      <w:r w:rsidRPr="00377463">
        <w:t>2009</w:t>
      </w:r>
      <w:r>
        <w:t>):</w:t>
      </w:r>
      <w:r w:rsidRPr="00377463">
        <w:t xml:space="preserve"> </w:t>
      </w:r>
      <w:r>
        <w:t xml:space="preserve">492–503, </w:t>
      </w:r>
      <w:r w:rsidRPr="00D535C9">
        <w:t>www.ncbi.nlm.nih.gov/pubmed/19423188</w:t>
      </w:r>
      <w:r>
        <w:t>.</w:t>
      </w:r>
    </w:p>
  </w:footnote>
  <w:footnote w:id="3">
    <w:p w:rsidR="001822E6" w:rsidRDefault="001822E6" w:rsidP="001822E6">
      <w:pPr>
        <w:pStyle w:val="FootnoteText1"/>
      </w:pPr>
      <w:r>
        <w:rPr>
          <w:rStyle w:val="FootnoteReference"/>
        </w:rPr>
        <w:footnoteRef/>
      </w:r>
      <w:r>
        <w:t xml:space="preserve"> “</w:t>
      </w:r>
      <w:r w:rsidRPr="00377463">
        <w:t>Travel &amp; Tourism Total Contribution to GDP</w:t>
      </w:r>
      <w:r>
        <w:t xml:space="preserve">—Contribution of Travel and Tourism to GDP as a Share of GDP (%),” </w:t>
      </w:r>
      <w:r w:rsidRPr="0020122E">
        <w:t>Knoema,</w:t>
      </w:r>
      <w:r>
        <w:t xml:space="preserve"> accessed February 25, 2017, </w:t>
      </w:r>
      <w:r w:rsidRPr="0020122E">
        <w:t>https://knoema.com/atlas/topics/Tourism/Travel-and-Tourism-Total-Contribution-to-GDP/Total-Contribution-to-GDP-percent-share</w:t>
      </w:r>
      <w:r>
        <w:t xml:space="preserve">. </w:t>
      </w:r>
    </w:p>
  </w:footnote>
  <w:footnote w:id="4">
    <w:p w:rsidR="001822E6" w:rsidRDefault="001822E6" w:rsidP="001822E6">
      <w:pPr>
        <w:pStyle w:val="FootnoteText1"/>
      </w:pPr>
      <w:r>
        <w:rPr>
          <w:rStyle w:val="FootnoteReference"/>
        </w:rPr>
        <w:footnoteRef/>
      </w:r>
      <w:r>
        <w:t xml:space="preserve"> Germán </w:t>
      </w:r>
      <w:r w:rsidRPr="00377463">
        <w:t xml:space="preserve">Gémar, </w:t>
      </w:r>
      <w:r>
        <w:t xml:space="preserve">Laura </w:t>
      </w:r>
      <w:r w:rsidRPr="00377463">
        <w:t xml:space="preserve">Moniche, </w:t>
      </w:r>
      <w:r>
        <w:t xml:space="preserve">and Antonio J. </w:t>
      </w:r>
      <w:r w:rsidRPr="00377463">
        <w:t xml:space="preserve">Morales, </w:t>
      </w:r>
      <w:r>
        <w:t>“</w:t>
      </w:r>
      <w:r w:rsidRPr="00377463">
        <w:t xml:space="preserve">Survival </w:t>
      </w:r>
      <w:r>
        <w:t>A</w:t>
      </w:r>
      <w:r w:rsidRPr="00377463">
        <w:t xml:space="preserve">nalysis of the Spanish </w:t>
      </w:r>
      <w:r>
        <w:t>H</w:t>
      </w:r>
      <w:r w:rsidRPr="00377463">
        <w:t xml:space="preserve">otel </w:t>
      </w:r>
      <w:r>
        <w:t>I</w:t>
      </w:r>
      <w:r w:rsidRPr="00377463">
        <w:t>ndustry</w:t>
      </w:r>
      <w:r>
        <w:t>,”</w:t>
      </w:r>
      <w:r w:rsidRPr="00377463">
        <w:t xml:space="preserve"> </w:t>
      </w:r>
      <w:r w:rsidRPr="004762C5">
        <w:t>Tourism Managemen</w:t>
      </w:r>
      <w:r w:rsidRPr="00752A1B">
        <w:t>t</w:t>
      </w:r>
      <w:r>
        <w:t xml:space="preserve"> 54 (June </w:t>
      </w:r>
      <w:r w:rsidRPr="00377463">
        <w:t>2016</w:t>
      </w:r>
      <w:r>
        <w:t>):</w:t>
      </w:r>
      <w:r w:rsidRPr="00377463">
        <w:t xml:space="preserve"> 428</w:t>
      </w:r>
      <w:r>
        <w:t>–</w:t>
      </w:r>
      <w:r w:rsidRPr="00377463">
        <w:t>438</w:t>
      </w:r>
      <w:r>
        <w:t xml:space="preserve">, </w:t>
      </w:r>
      <w:r w:rsidRPr="00D535C9">
        <w:t>www.sciencedirect.com/science/article/pii/S0261517715300637</w:t>
      </w:r>
      <w:r w:rsidRPr="00377463">
        <w:t>.</w:t>
      </w:r>
    </w:p>
  </w:footnote>
  <w:footnote w:id="5">
    <w:p w:rsidR="001822E6" w:rsidRDefault="001822E6" w:rsidP="001822E6">
      <w:pPr>
        <w:pStyle w:val="FootnoteText1"/>
      </w:pPr>
      <w:r>
        <w:rPr>
          <w:rStyle w:val="FootnoteReference"/>
        </w:rPr>
        <w:footnoteRef/>
      </w:r>
      <w:r>
        <w:t xml:space="preserve"> Hollie </w:t>
      </w:r>
      <w:r w:rsidRPr="00A2493A">
        <w:t xml:space="preserve">Shaw, </w:t>
      </w:r>
      <w:r>
        <w:t>“</w:t>
      </w:r>
      <w:r w:rsidRPr="00A2493A">
        <w:t xml:space="preserve">How </w:t>
      </w:r>
      <w:r>
        <w:t>S</w:t>
      </w:r>
      <w:r w:rsidRPr="00A2493A">
        <w:t xml:space="preserve">ilently </w:t>
      </w:r>
      <w:r>
        <w:t>E</w:t>
      </w:r>
      <w:r w:rsidRPr="00A2493A">
        <w:t xml:space="preserve">nraged </w:t>
      </w:r>
      <w:r>
        <w:t>C</w:t>
      </w:r>
      <w:r w:rsidRPr="00A2493A">
        <w:t xml:space="preserve">onsumers </w:t>
      </w:r>
      <w:r>
        <w:t>A</w:t>
      </w:r>
      <w:r w:rsidRPr="00A2493A">
        <w:t xml:space="preserve">re </w:t>
      </w:r>
      <w:r>
        <w:t>H</w:t>
      </w:r>
      <w:r w:rsidRPr="00A2493A">
        <w:t xml:space="preserve">urting Canada’s </w:t>
      </w:r>
      <w:r>
        <w:t>B</w:t>
      </w:r>
      <w:r w:rsidRPr="00A2493A">
        <w:t xml:space="preserve">usinesses: ‘We </w:t>
      </w:r>
      <w:r>
        <w:t>W</w:t>
      </w:r>
      <w:r w:rsidRPr="00A2493A">
        <w:t xml:space="preserve">ill </w:t>
      </w:r>
      <w:r>
        <w:t>J</w:t>
      </w:r>
      <w:r w:rsidRPr="00A2493A">
        <w:t xml:space="preserve">ust </w:t>
      </w:r>
      <w:r>
        <w:t>Q</w:t>
      </w:r>
      <w:r w:rsidRPr="00A2493A">
        <w:t xml:space="preserve">uietly </w:t>
      </w:r>
      <w:r>
        <w:t>S</w:t>
      </w:r>
      <w:r w:rsidRPr="00A2493A">
        <w:t xml:space="preserve">lip </w:t>
      </w:r>
      <w:r>
        <w:t>A</w:t>
      </w:r>
      <w:r w:rsidRPr="00A2493A">
        <w:t>way</w:t>
      </w:r>
      <w:r>
        <w:t>,</w:t>
      </w:r>
      <w:r w:rsidRPr="00A2493A">
        <w:t>’</w:t>
      </w:r>
      <w:r>
        <w:t xml:space="preserve">” </w:t>
      </w:r>
      <w:r w:rsidRPr="004762C5">
        <w:t>Financial Post</w:t>
      </w:r>
      <w:r>
        <w:t>, May 9, 2016,</w:t>
      </w:r>
      <w:r w:rsidRPr="00A2493A">
        <w:t xml:space="preserve"> </w:t>
      </w:r>
      <w:r>
        <w:t xml:space="preserve">accessed March 8, 2017, </w:t>
      </w:r>
      <w:r w:rsidRPr="00A2493A">
        <w:t>http://business.financialpost.com/news/retail-marketing/how-silently-enraged-consumers-are-hurting-canadas-businesses-we-will-just-quietly-slip-away</w:t>
      </w:r>
      <w:r>
        <w:t>.</w:t>
      </w:r>
    </w:p>
  </w:footnote>
  <w:footnote w:id="6">
    <w:p w:rsidR="001822E6" w:rsidRDefault="001822E6" w:rsidP="001822E6">
      <w:pPr>
        <w:pStyle w:val="FootnoteText1"/>
      </w:pPr>
      <w:r>
        <w:rPr>
          <w:rStyle w:val="FootnoteReference"/>
        </w:rPr>
        <w:footnoteRef/>
      </w:r>
      <w:r>
        <w:t xml:space="preserve"> Edward L. Kaplan and Paul Meier</w:t>
      </w:r>
      <w:r w:rsidRPr="00E41F5C">
        <w:t>, “</w:t>
      </w:r>
      <w:r>
        <w:t>Nonparametric Estimation from Incomplete Observations</w:t>
      </w:r>
      <w:r w:rsidRPr="00E41F5C">
        <w:t xml:space="preserve">,” </w:t>
      </w:r>
      <w:r w:rsidRPr="004762C5">
        <w:t>Journal of the American Statistical Association</w:t>
      </w:r>
      <w:r w:rsidRPr="00E41F5C">
        <w:t xml:space="preserve"> 5</w:t>
      </w:r>
      <w:r>
        <w:t>3, no. 282</w:t>
      </w:r>
      <w:r w:rsidRPr="00E41F5C">
        <w:t xml:space="preserve"> </w:t>
      </w:r>
      <w:r>
        <w:t>(June 1958):</w:t>
      </w:r>
      <w:r w:rsidRPr="00E41F5C">
        <w:t xml:space="preserve"> </w:t>
      </w:r>
      <w:r>
        <w:t xml:space="preserve">457–481, </w:t>
      </w:r>
      <w:r w:rsidRPr="00D535C9">
        <w:t>www.jstor.org/stable/2281868?seq=1#page_scan_tab_contents</w:t>
      </w:r>
      <w:r w:rsidRPr="00E41F5C">
        <w:t>.</w:t>
      </w:r>
    </w:p>
  </w:footnote>
  <w:footnote w:id="7">
    <w:p w:rsidR="001822E6" w:rsidRPr="00566F40" w:rsidRDefault="001822E6" w:rsidP="001822E6">
      <w:pPr>
        <w:pStyle w:val="FootnoteText1"/>
      </w:pPr>
      <w:r>
        <w:rPr>
          <w:rStyle w:val="FootnoteReference"/>
        </w:rPr>
        <w:footnoteRef/>
      </w:r>
      <w:r>
        <w:t xml:space="preserve"> Julian Champkin, “Significance: The Timeline of Statistics,” Royal Statistical Society: American Statistical Association, January 24, 2014, accessed March 7, 2017, </w:t>
      </w:r>
      <w:r w:rsidRPr="007D6ED7">
        <w:t>www.statslife.org.uk/history-of-stats-science/1190-the-timeline-of-statistics</w:t>
      </w:r>
      <w:r>
        <w:t>.</w:t>
      </w:r>
    </w:p>
  </w:footnote>
  <w:footnote w:id="8">
    <w:p w:rsidR="001822E6" w:rsidRDefault="001822E6" w:rsidP="001822E6">
      <w:pPr>
        <w:pStyle w:val="FootnoteText1"/>
      </w:pPr>
      <w:r>
        <w:rPr>
          <w:rStyle w:val="FootnoteReference"/>
        </w:rPr>
        <w:footnoteRef/>
      </w:r>
      <w:r>
        <w:t xml:space="preserve"> Bruce D. Meyer</w:t>
      </w:r>
      <w:r w:rsidRPr="00024D0D">
        <w:t>, “</w:t>
      </w:r>
      <w:r>
        <w:t>Unemployment Insurance and Unemployment Spells</w:t>
      </w:r>
      <w:r w:rsidRPr="00024D0D">
        <w:t xml:space="preserve">,” </w:t>
      </w:r>
      <w:r w:rsidRPr="007224AF">
        <w:t>Econometrica</w:t>
      </w:r>
      <w:r w:rsidRPr="00024D0D">
        <w:t xml:space="preserve"> </w:t>
      </w:r>
      <w:r>
        <w:t>58, no. 4</w:t>
      </w:r>
      <w:r w:rsidRPr="00024D0D">
        <w:t xml:space="preserve"> </w:t>
      </w:r>
      <w:r>
        <w:t>(July</w:t>
      </w:r>
      <w:r w:rsidRPr="00024D0D">
        <w:t xml:space="preserve"> </w:t>
      </w:r>
      <w:r>
        <w:t>1990):</w:t>
      </w:r>
      <w:r w:rsidRPr="00024D0D">
        <w:t xml:space="preserve"> </w:t>
      </w:r>
      <w:r>
        <w:t xml:space="preserve">757–782, </w:t>
      </w:r>
      <w:r w:rsidRPr="007D6ED7">
        <w:t>www.jstor.org/stable/2938349?seq=1#page_scan_tab_contents</w:t>
      </w:r>
      <w:r w:rsidRPr="00024D0D">
        <w:t>.</w:t>
      </w:r>
    </w:p>
  </w:footnote>
  <w:footnote w:id="9">
    <w:p w:rsidR="001822E6" w:rsidRDefault="001822E6" w:rsidP="001822E6">
      <w:pPr>
        <w:pStyle w:val="FootnoteText1"/>
      </w:pPr>
      <w:r>
        <w:rPr>
          <w:rStyle w:val="FootnoteReference"/>
        </w:rPr>
        <w:footnoteRef/>
      </w:r>
      <w:r>
        <w:t xml:space="preserve"> “Datasets from UCI,” SGI: The Trusted Leader in High Performance Computing</w:t>
      </w:r>
      <w:r w:rsidRPr="005D1B23">
        <w:t xml:space="preserve">, </w:t>
      </w:r>
      <w:r>
        <w:t xml:space="preserve">accessed March 8, 2017, </w:t>
      </w:r>
      <w:r w:rsidRPr="005D1B23">
        <w:t>www.sgi.com/tech/mlc/db/</w:t>
      </w:r>
      <w:r>
        <w:t>.</w:t>
      </w:r>
    </w:p>
  </w:footnote>
  <w:footnote w:id="10">
    <w:p w:rsidR="001822E6" w:rsidRDefault="001822E6" w:rsidP="001822E6">
      <w:pPr>
        <w:pStyle w:val="FootnoteText1"/>
      </w:pPr>
      <w:r>
        <w:rPr>
          <w:rStyle w:val="FootnoteReference"/>
        </w:rPr>
        <w:footnoteRef/>
      </w:r>
      <w:r>
        <w:t xml:space="preserve"> David R. Cox</w:t>
      </w:r>
      <w:r w:rsidRPr="001B6F36">
        <w:t>, “</w:t>
      </w:r>
      <w:r>
        <w:t>Regression Models and Life-Tables</w:t>
      </w:r>
      <w:r w:rsidRPr="001B6F36">
        <w:t xml:space="preserve">,” </w:t>
      </w:r>
      <w:r w:rsidRPr="00752A1B">
        <w:t>Journal of the Royal Statistical Society</w:t>
      </w:r>
      <w:r>
        <w:t>.</w:t>
      </w:r>
      <w:r w:rsidRPr="00752A1B">
        <w:t xml:space="preserve"> Series B (Methodological)</w:t>
      </w:r>
      <w:r>
        <w:t xml:space="preserve"> 34, no. </w:t>
      </w:r>
      <w:r w:rsidRPr="001B6F36">
        <w:t xml:space="preserve">2 </w:t>
      </w:r>
      <w:r>
        <w:t>(</w:t>
      </w:r>
      <w:r w:rsidRPr="001B6F36">
        <w:t>19</w:t>
      </w:r>
      <w:r>
        <w:t>72):</w:t>
      </w:r>
      <w:r w:rsidRPr="001B6F36">
        <w:t xml:space="preserve"> </w:t>
      </w:r>
      <w:r>
        <w:t xml:space="preserve">187–220, </w:t>
      </w:r>
      <w:r w:rsidRPr="00A923CF">
        <w:t>www.jstor.org/stable/2985181?seq=1#page_scan_tab_contents</w:t>
      </w:r>
      <w:r w:rsidRPr="001B6F36">
        <w:t>.</w:t>
      </w:r>
    </w:p>
  </w:footnote>
  <w:footnote w:id="11">
    <w:p w:rsidR="001822E6" w:rsidRDefault="001822E6" w:rsidP="001822E6">
      <w:pPr>
        <w:pStyle w:val="FootnoteText1"/>
      </w:pPr>
      <w:r>
        <w:rPr>
          <w:rStyle w:val="FootnoteReference"/>
        </w:rPr>
        <w:footnoteRef/>
      </w:r>
      <w:r>
        <w:t xml:space="preserve"> </w:t>
      </w:r>
      <w:r w:rsidRPr="001B6F36">
        <w:t>“</w:t>
      </w:r>
      <w:r>
        <w:t>Sir David R. Cox Wins Kettering Prize</w:t>
      </w:r>
      <w:r w:rsidRPr="001B6F36">
        <w:t xml:space="preserve">,” </w:t>
      </w:r>
      <w:r w:rsidRPr="00752A1B">
        <w:t>Chance</w:t>
      </w:r>
      <w:r w:rsidRPr="001B6F36">
        <w:t xml:space="preserve"> 3</w:t>
      </w:r>
      <w:r>
        <w:t>, no. 3</w:t>
      </w:r>
      <w:r w:rsidRPr="001B6F36">
        <w:t xml:space="preserve"> </w:t>
      </w:r>
      <w:r>
        <w:t>(</w:t>
      </w:r>
      <w:r w:rsidRPr="001B6F36">
        <w:t>19</w:t>
      </w:r>
      <w:r>
        <w:t>90):</w:t>
      </w:r>
      <w:r w:rsidRPr="001B6F36">
        <w:t xml:space="preserve"> </w:t>
      </w:r>
      <w:r>
        <w:t xml:space="preserve">37, </w:t>
      </w:r>
      <w:r w:rsidRPr="00A923CF">
        <w:t>www.tandfonline.com/doi/abs/10.1080/09332480.1990.10554968</w:t>
      </w:r>
      <w:r w:rsidRPr="001B6F36">
        <w:t>.</w:t>
      </w:r>
    </w:p>
  </w:footnote>
  <w:footnote w:id="12">
    <w:p w:rsidR="001822E6" w:rsidRDefault="001822E6" w:rsidP="001822E6">
      <w:pPr>
        <w:pStyle w:val="FootnoteText1"/>
      </w:pPr>
      <w:r>
        <w:rPr>
          <w:rStyle w:val="FootnoteReference"/>
        </w:rPr>
        <w:footnoteRef/>
      </w:r>
      <w:r>
        <w:t xml:space="preserve"> Fredrik Odegaard</w:t>
      </w:r>
      <w:r w:rsidRPr="00451617">
        <w:t xml:space="preserve">, </w:t>
      </w:r>
      <w:r w:rsidRPr="00752A1B">
        <w:t>Note on Logistic Regression</w:t>
      </w:r>
      <w:r w:rsidRPr="00451617">
        <w:t xml:space="preserve"> </w:t>
      </w:r>
      <w:r>
        <w:t>(London, ON: Ivey Publishing, 2010)</w:t>
      </w:r>
      <w:r w:rsidRPr="00451617">
        <w:t>.</w:t>
      </w:r>
      <w:r>
        <w:t xml:space="preserve"> Available from Ivey Publishing, product no. 9B10E005.</w:t>
      </w:r>
    </w:p>
  </w:footnote>
  <w:footnote w:id="13">
    <w:p w:rsidR="001822E6" w:rsidRDefault="001822E6" w:rsidP="001822E6">
      <w:pPr>
        <w:pStyle w:val="FootnoteText1"/>
      </w:pPr>
      <w:r>
        <w:rPr>
          <w:rStyle w:val="FootnoteReference"/>
        </w:rPr>
        <w:footnoteRef/>
      </w:r>
      <w:r>
        <w:t xml:space="preserve"> Addinsoft, “Statistical Software &amp; Data Analysis Add-On for Excel,” </w:t>
      </w:r>
      <w:r w:rsidRPr="004762C5">
        <w:t>XLSTAT</w:t>
      </w:r>
      <w:r w:rsidRPr="00644E95">
        <w:t xml:space="preserve">, </w:t>
      </w:r>
      <w:r>
        <w:t xml:space="preserve">accessed February 21, 2017, </w:t>
      </w:r>
      <w:r w:rsidRPr="00644E95">
        <w:t>www.xlstat.com/en/</w:t>
      </w:r>
      <w:r>
        <w:t>.</w:t>
      </w:r>
    </w:p>
  </w:footnote>
  <w:footnote w:id="14">
    <w:p w:rsidR="001822E6" w:rsidRDefault="001822E6" w:rsidP="001822E6">
      <w:pPr>
        <w:pStyle w:val="FootnoteText1"/>
      </w:pPr>
      <w:r>
        <w:rPr>
          <w:rStyle w:val="FootnoteReference"/>
        </w:rPr>
        <w:footnoteRef/>
      </w:r>
      <w:r>
        <w:t xml:space="preserve"> Charles Zaiontz, “</w:t>
      </w:r>
      <w:r w:rsidRPr="00752A1B">
        <w:t>Real Statistics Using Excel</w:t>
      </w:r>
      <w:r w:rsidRPr="006C20DA">
        <w:t>,</w:t>
      </w:r>
      <w:r>
        <w:t xml:space="preserve">” accessed November 29, 2016, </w:t>
      </w:r>
      <w:r w:rsidRPr="006C20DA">
        <w:t>www.real-statistics.com/</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22E6" w:rsidRPr="00C92CC4" w:rsidRDefault="001822E6"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DD6920">
      <w:rPr>
        <w:rFonts w:ascii="Arial" w:hAnsi="Arial"/>
        <w:b/>
        <w:noProof/>
      </w:rPr>
      <w:t>24</w:t>
    </w:r>
    <w:r>
      <w:rPr>
        <w:rFonts w:ascii="Arial" w:hAnsi="Arial"/>
        <w:b/>
      </w:rPr>
      <w:fldChar w:fldCharType="end"/>
    </w:r>
    <w:r>
      <w:rPr>
        <w:rFonts w:ascii="Arial" w:hAnsi="Arial"/>
        <w:b/>
      </w:rPr>
      <w:tab/>
      <w:t>9B17E011</w:t>
    </w:r>
  </w:p>
  <w:p w:rsidR="001822E6" w:rsidRDefault="001822E6" w:rsidP="00D13667">
    <w:pPr>
      <w:pStyle w:val="Header"/>
      <w:tabs>
        <w:tab w:val="clear" w:pos="4680"/>
      </w:tabs>
      <w:rPr>
        <w:sz w:val="18"/>
        <w:szCs w:val="18"/>
      </w:rPr>
    </w:pPr>
  </w:p>
  <w:p w:rsidR="001822E6" w:rsidRPr="00C92CC4" w:rsidRDefault="001822E6"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A4E42A4"/>
    <w:lvl w:ilvl="0">
      <w:start w:val="1"/>
      <w:numFmt w:val="decimal"/>
      <w:lvlText w:val="%1."/>
      <w:lvlJc w:val="left"/>
      <w:pPr>
        <w:tabs>
          <w:tab w:val="num" w:pos="1800"/>
        </w:tabs>
        <w:ind w:left="1800" w:hanging="360"/>
      </w:pPr>
    </w:lvl>
  </w:abstractNum>
  <w:abstractNum w:abstractNumId="1">
    <w:nsid w:val="FFFFFF7D"/>
    <w:multiLevelType w:val="singleLevel"/>
    <w:tmpl w:val="EAB8395C"/>
    <w:lvl w:ilvl="0">
      <w:start w:val="1"/>
      <w:numFmt w:val="decimal"/>
      <w:lvlText w:val="%1."/>
      <w:lvlJc w:val="left"/>
      <w:pPr>
        <w:tabs>
          <w:tab w:val="num" w:pos="1440"/>
        </w:tabs>
        <w:ind w:left="1440" w:hanging="360"/>
      </w:pPr>
    </w:lvl>
  </w:abstractNum>
  <w:abstractNum w:abstractNumId="2">
    <w:nsid w:val="FFFFFF7E"/>
    <w:multiLevelType w:val="singleLevel"/>
    <w:tmpl w:val="2C2288EA"/>
    <w:lvl w:ilvl="0">
      <w:start w:val="1"/>
      <w:numFmt w:val="decimal"/>
      <w:lvlText w:val="%1."/>
      <w:lvlJc w:val="left"/>
      <w:pPr>
        <w:tabs>
          <w:tab w:val="num" w:pos="1080"/>
        </w:tabs>
        <w:ind w:left="1080" w:hanging="360"/>
      </w:pPr>
    </w:lvl>
  </w:abstractNum>
  <w:abstractNum w:abstractNumId="3">
    <w:nsid w:val="FFFFFF7F"/>
    <w:multiLevelType w:val="singleLevel"/>
    <w:tmpl w:val="DF7AE510"/>
    <w:lvl w:ilvl="0">
      <w:start w:val="1"/>
      <w:numFmt w:val="decimal"/>
      <w:lvlText w:val="%1."/>
      <w:lvlJc w:val="left"/>
      <w:pPr>
        <w:tabs>
          <w:tab w:val="num" w:pos="720"/>
        </w:tabs>
        <w:ind w:left="720" w:hanging="360"/>
      </w:pPr>
    </w:lvl>
  </w:abstractNum>
  <w:abstractNum w:abstractNumId="4">
    <w:nsid w:val="FFFFFF80"/>
    <w:multiLevelType w:val="singleLevel"/>
    <w:tmpl w:val="498013F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B9C032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7B88D3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AF09AE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C3056A8"/>
    <w:lvl w:ilvl="0">
      <w:start w:val="1"/>
      <w:numFmt w:val="decimal"/>
      <w:lvlText w:val="%1."/>
      <w:lvlJc w:val="left"/>
      <w:pPr>
        <w:tabs>
          <w:tab w:val="num" w:pos="360"/>
        </w:tabs>
        <w:ind w:left="360" w:hanging="360"/>
      </w:pPr>
    </w:lvl>
  </w:abstractNum>
  <w:abstractNum w:abstractNumId="9">
    <w:nsid w:val="FFFFFF89"/>
    <w:multiLevelType w:val="singleLevel"/>
    <w:tmpl w:val="AD8EA94A"/>
    <w:lvl w:ilvl="0">
      <w:start w:val="1"/>
      <w:numFmt w:val="bullet"/>
      <w:lvlText w:val=""/>
      <w:lvlJc w:val="left"/>
      <w:pPr>
        <w:tabs>
          <w:tab w:val="num" w:pos="360"/>
        </w:tabs>
        <w:ind w:left="360" w:hanging="360"/>
      </w:pPr>
      <w:rPr>
        <w:rFonts w:ascii="Symbol" w:hAnsi="Symbol" w:hint="default"/>
      </w:rPr>
    </w:lvl>
  </w:abstractNum>
  <w:abstractNum w:abstractNumId="10">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C502C75"/>
    <w:multiLevelType w:val="hybridMultilevel"/>
    <w:tmpl w:val="2938AE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22D7B89"/>
    <w:multiLevelType w:val="singleLevel"/>
    <w:tmpl w:val="0409000F"/>
    <w:lvl w:ilvl="0">
      <w:start w:val="1"/>
      <w:numFmt w:val="decimal"/>
      <w:lvlText w:val="%1."/>
      <w:lvlJc w:val="left"/>
      <w:pPr>
        <w:tabs>
          <w:tab w:val="num" w:pos="360"/>
        </w:tabs>
        <w:ind w:left="360" w:hanging="360"/>
      </w:pPr>
    </w:lvl>
  </w:abstractNum>
  <w:abstractNum w:abstractNumId="25">
    <w:nsid w:val="426F6C43"/>
    <w:multiLevelType w:val="hybridMultilevel"/>
    <w:tmpl w:val="00A40554"/>
    <w:lvl w:ilvl="0" w:tplc="A5F66A2E">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D716B6"/>
    <w:multiLevelType w:val="hybridMultilevel"/>
    <w:tmpl w:val="F9582DD8"/>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29">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12133DC"/>
    <w:multiLevelType w:val="hybridMultilevel"/>
    <w:tmpl w:val="83F492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2A5536A"/>
    <w:multiLevelType w:val="hybridMultilevel"/>
    <w:tmpl w:val="B33C8FF2"/>
    <w:lvl w:ilvl="0" w:tplc="B450FCBA">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5C9F0FCD"/>
    <w:multiLevelType w:val="hybridMultilevel"/>
    <w:tmpl w:val="5D54FB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5A07FCA"/>
    <w:multiLevelType w:val="hybridMultilevel"/>
    <w:tmpl w:val="5CCED13C"/>
    <w:lvl w:ilvl="0" w:tplc="9956E7C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D261918"/>
    <w:multiLevelType w:val="hybridMultilevel"/>
    <w:tmpl w:val="46D0312A"/>
    <w:lvl w:ilvl="0" w:tplc="8E8AD9EE">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EC269F5"/>
    <w:multiLevelType w:val="hybridMultilevel"/>
    <w:tmpl w:val="516AE068"/>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8"/>
  </w:num>
  <w:num w:numId="3">
    <w:abstractNumId w:val="36"/>
  </w:num>
  <w:num w:numId="4">
    <w:abstractNumId w:val="14"/>
  </w:num>
  <w:num w:numId="5">
    <w:abstractNumId w:val="28"/>
  </w:num>
  <w:num w:numId="6">
    <w:abstractNumId w:val="34"/>
  </w:num>
  <w:num w:numId="7">
    <w:abstractNumId w:val="23"/>
  </w:num>
  <w:num w:numId="8">
    <w:abstractNumId w:val="35"/>
  </w:num>
  <w:num w:numId="9">
    <w:abstractNumId w:val="11"/>
  </w:num>
  <w:num w:numId="10">
    <w:abstractNumId w:val="18"/>
  </w:num>
  <w:num w:numId="11">
    <w:abstractNumId w:val="12"/>
  </w:num>
  <w:num w:numId="12">
    <w:abstractNumId w:val="42"/>
  </w:num>
  <w:num w:numId="13">
    <w:abstractNumId w:val="15"/>
  </w:num>
  <w:num w:numId="14">
    <w:abstractNumId w:val="33"/>
  </w:num>
  <w:num w:numId="15">
    <w:abstractNumId w:val="43"/>
  </w:num>
  <w:num w:numId="16">
    <w:abstractNumId w:val="17"/>
  </w:num>
  <w:num w:numId="17">
    <w:abstractNumId w:val="26"/>
  </w:num>
  <w:num w:numId="18">
    <w:abstractNumId w:val="16"/>
  </w:num>
  <w:num w:numId="19">
    <w:abstractNumId w:val="21"/>
  </w:num>
  <w:num w:numId="20">
    <w:abstractNumId w:val="40"/>
  </w:num>
  <w:num w:numId="21">
    <w:abstractNumId w:val="29"/>
  </w:num>
  <w:num w:numId="22">
    <w:abstractNumId w:val="30"/>
  </w:num>
  <w:num w:numId="23">
    <w:abstractNumId w:val="10"/>
  </w:num>
  <w:num w:numId="24">
    <w:abstractNumId w:val="13"/>
  </w:num>
  <w:num w:numId="25">
    <w:abstractNumId w:val="46"/>
  </w:num>
  <w:num w:numId="26">
    <w:abstractNumId w:val="47"/>
  </w:num>
  <w:num w:numId="27">
    <w:abstractNumId w:val="20"/>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7"/>
  </w:num>
  <w:num w:numId="39">
    <w:abstractNumId w:val="24"/>
  </w:num>
  <w:num w:numId="40">
    <w:abstractNumId w:val="25"/>
  </w:num>
  <w:num w:numId="41">
    <w:abstractNumId w:val="39"/>
  </w:num>
  <w:num w:numId="42">
    <w:abstractNumId w:val="19"/>
  </w:num>
  <w:num w:numId="43">
    <w:abstractNumId w:val="44"/>
  </w:num>
  <w:num w:numId="44">
    <w:abstractNumId w:val="31"/>
  </w:num>
  <w:num w:numId="45">
    <w:abstractNumId w:val="41"/>
  </w:num>
  <w:num w:numId="46">
    <w:abstractNumId w:val="32"/>
  </w:num>
  <w:num w:numId="47">
    <w:abstractNumId w:val="45"/>
  </w:num>
  <w:num w:numId="48">
    <w:abstractNumId w:val="2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8396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DC7"/>
    <w:rsid w:val="00035F09"/>
    <w:rsid w:val="00044ECC"/>
    <w:rsid w:val="000531D3"/>
    <w:rsid w:val="0005646B"/>
    <w:rsid w:val="0008102D"/>
    <w:rsid w:val="00094C0E"/>
    <w:rsid w:val="000D7091"/>
    <w:rsid w:val="000F0C22"/>
    <w:rsid w:val="000F6B09"/>
    <w:rsid w:val="000F6FDC"/>
    <w:rsid w:val="00104567"/>
    <w:rsid w:val="00104916"/>
    <w:rsid w:val="00104AA7"/>
    <w:rsid w:val="0012732D"/>
    <w:rsid w:val="00143F25"/>
    <w:rsid w:val="00152682"/>
    <w:rsid w:val="00154FC9"/>
    <w:rsid w:val="001822E6"/>
    <w:rsid w:val="0019241A"/>
    <w:rsid w:val="001A22D1"/>
    <w:rsid w:val="001A752D"/>
    <w:rsid w:val="001A757E"/>
    <w:rsid w:val="001B5032"/>
    <w:rsid w:val="001C7777"/>
    <w:rsid w:val="001E364F"/>
    <w:rsid w:val="00203AA1"/>
    <w:rsid w:val="00213E98"/>
    <w:rsid w:val="0023081A"/>
    <w:rsid w:val="002618C2"/>
    <w:rsid w:val="002F460C"/>
    <w:rsid w:val="002F48D6"/>
    <w:rsid w:val="00317391"/>
    <w:rsid w:val="00326216"/>
    <w:rsid w:val="00336580"/>
    <w:rsid w:val="00354899"/>
    <w:rsid w:val="00355FD6"/>
    <w:rsid w:val="00357E13"/>
    <w:rsid w:val="00364A5C"/>
    <w:rsid w:val="00373FB1"/>
    <w:rsid w:val="00396C76"/>
    <w:rsid w:val="003B30D8"/>
    <w:rsid w:val="003B7EF2"/>
    <w:rsid w:val="003C3FA4"/>
    <w:rsid w:val="003F2B0C"/>
    <w:rsid w:val="004105B2"/>
    <w:rsid w:val="004221E4"/>
    <w:rsid w:val="004273F8"/>
    <w:rsid w:val="004355A3"/>
    <w:rsid w:val="00446546"/>
    <w:rsid w:val="00452769"/>
    <w:rsid w:val="00465348"/>
    <w:rsid w:val="004B1CCB"/>
    <w:rsid w:val="004B632F"/>
    <w:rsid w:val="004D3FB1"/>
    <w:rsid w:val="004D6F21"/>
    <w:rsid w:val="004D73A5"/>
    <w:rsid w:val="005160F1"/>
    <w:rsid w:val="00524F2F"/>
    <w:rsid w:val="00527E5C"/>
    <w:rsid w:val="00532CF5"/>
    <w:rsid w:val="005528CB"/>
    <w:rsid w:val="00566771"/>
    <w:rsid w:val="00581E2E"/>
    <w:rsid w:val="00584F15"/>
    <w:rsid w:val="0059514B"/>
    <w:rsid w:val="005A1B0F"/>
    <w:rsid w:val="006163F7"/>
    <w:rsid w:val="00627C63"/>
    <w:rsid w:val="0063350B"/>
    <w:rsid w:val="00652606"/>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6DA1"/>
    <w:rsid w:val="007866A6"/>
    <w:rsid w:val="007A130D"/>
    <w:rsid w:val="007D1A2D"/>
    <w:rsid w:val="007D4102"/>
    <w:rsid w:val="007F43B7"/>
    <w:rsid w:val="00821FFC"/>
    <w:rsid w:val="008271CA"/>
    <w:rsid w:val="008467D5"/>
    <w:rsid w:val="008A4DC4"/>
    <w:rsid w:val="008B438C"/>
    <w:rsid w:val="008D3A46"/>
    <w:rsid w:val="009067A4"/>
    <w:rsid w:val="00933D68"/>
    <w:rsid w:val="009340DB"/>
    <w:rsid w:val="0094618C"/>
    <w:rsid w:val="0095684B"/>
    <w:rsid w:val="00972498"/>
    <w:rsid w:val="0097481F"/>
    <w:rsid w:val="00974CC6"/>
    <w:rsid w:val="00976AD4"/>
    <w:rsid w:val="00995547"/>
    <w:rsid w:val="009A312F"/>
    <w:rsid w:val="009A5348"/>
    <w:rsid w:val="009B0AB7"/>
    <w:rsid w:val="009C76D5"/>
    <w:rsid w:val="009F7AA4"/>
    <w:rsid w:val="00A10AD7"/>
    <w:rsid w:val="00A559DB"/>
    <w:rsid w:val="00A569EA"/>
    <w:rsid w:val="00AF35FC"/>
    <w:rsid w:val="00AF5556"/>
    <w:rsid w:val="00B03639"/>
    <w:rsid w:val="00B0652A"/>
    <w:rsid w:val="00B40937"/>
    <w:rsid w:val="00B423EF"/>
    <w:rsid w:val="00B43380"/>
    <w:rsid w:val="00B453DE"/>
    <w:rsid w:val="00B72597"/>
    <w:rsid w:val="00B901F9"/>
    <w:rsid w:val="00BD6EFB"/>
    <w:rsid w:val="00C1584D"/>
    <w:rsid w:val="00C15BE2"/>
    <w:rsid w:val="00C3447F"/>
    <w:rsid w:val="00C53E13"/>
    <w:rsid w:val="00C67102"/>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63150"/>
    <w:rsid w:val="00D636BA"/>
    <w:rsid w:val="00D64A32"/>
    <w:rsid w:val="00D64EFC"/>
    <w:rsid w:val="00D75295"/>
    <w:rsid w:val="00D76CE9"/>
    <w:rsid w:val="00D97F12"/>
    <w:rsid w:val="00DA6095"/>
    <w:rsid w:val="00DB42E7"/>
    <w:rsid w:val="00DD6920"/>
    <w:rsid w:val="00DE01A6"/>
    <w:rsid w:val="00DE7A98"/>
    <w:rsid w:val="00DF32C2"/>
    <w:rsid w:val="00E471A7"/>
    <w:rsid w:val="00E635CF"/>
    <w:rsid w:val="00EC6E0A"/>
    <w:rsid w:val="00ED4E18"/>
    <w:rsid w:val="00EE1F37"/>
    <w:rsid w:val="00EE7EEF"/>
    <w:rsid w:val="00F0159C"/>
    <w:rsid w:val="00F105B7"/>
    <w:rsid w:val="00F13220"/>
    <w:rsid w:val="00F17A21"/>
    <w:rsid w:val="00F37B27"/>
    <w:rsid w:val="00F46556"/>
    <w:rsid w:val="00F50E91"/>
    <w:rsid w:val="00F57D29"/>
    <w:rsid w:val="00F96201"/>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39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rsid w:val="006C0B1A"/>
    <w:rPr>
      <w:rFonts w:ascii="Times New Roman" w:eastAsia="Times New Roman" w:hAnsi="Times New Roman" w:cs="Times New Roman"/>
      <w:sz w:val="20"/>
      <w:szCs w:val="20"/>
    </w:rPr>
  </w:style>
  <w:style w:type="character" w:styleId="FootnoteReference">
    <w:name w:val="footnote reference"/>
    <w:basedOn w:val="DefaultParagraphFont"/>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rsid w:val="00C53E13"/>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paragraph" w:customStyle="1" w:styleId="casehead30">
    <w:name w:val="casehead3"/>
    <w:basedOn w:val="Normal"/>
    <w:next w:val="BodyText"/>
    <w:rsid w:val="001822E6"/>
    <w:pPr>
      <w:jc w:val="both"/>
    </w:pPr>
    <w:rPr>
      <w:sz w:val="24"/>
      <w:u w:val="single"/>
    </w:rPr>
  </w:style>
  <w:style w:type="character" w:styleId="PlaceholderText">
    <w:name w:val="Placeholder Text"/>
    <w:basedOn w:val="DefaultParagraphFont"/>
    <w:uiPriority w:val="99"/>
    <w:semiHidden/>
    <w:rsid w:val="001822E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rsid w:val="006C0B1A"/>
    <w:rPr>
      <w:rFonts w:ascii="Times New Roman" w:eastAsia="Times New Roman" w:hAnsi="Times New Roman" w:cs="Times New Roman"/>
      <w:sz w:val="20"/>
      <w:szCs w:val="20"/>
    </w:rPr>
  </w:style>
  <w:style w:type="character" w:styleId="FootnoteReference">
    <w:name w:val="footnote reference"/>
    <w:basedOn w:val="DefaultParagraphFont"/>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rsid w:val="00C53E13"/>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paragraph" w:customStyle="1" w:styleId="casehead30">
    <w:name w:val="casehead3"/>
    <w:basedOn w:val="Normal"/>
    <w:next w:val="BodyText"/>
    <w:rsid w:val="001822E6"/>
    <w:pPr>
      <w:jc w:val="both"/>
    </w:pPr>
    <w:rPr>
      <w:sz w:val="24"/>
      <w:u w:val="single"/>
    </w:rPr>
  </w:style>
  <w:style w:type="character" w:styleId="PlaceholderText">
    <w:name w:val="Placeholder Text"/>
    <w:basedOn w:val="DefaultParagraphFont"/>
    <w:uiPriority w:val="99"/>
    <w:semiHidden/>
    <w:rsid w:val="001822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hdphoto" Target="media/hdphoto3.wdp"/><Relationship Id="rId26" Type="http://schemas.openxmlformats.org/officeDocument/2006/relationships/image" Target="media/image11.png"/><Relationship Id="rId39" Type="http://schemas.openxmlformats.org/officeDocument/2006/relationships/image" Target="media/image18.png"/><Relationship Id="rId21" Type="http://schemas.microsoft.com/office/2007/relationships/hdphoto" Target="media/hdphoto4.wdp"/><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microsoft.com/office/2007/relationships/hdphoto" Target="media/hdphoto7.wdp"/><Relationship Id="rId41" Type="http://schemas.microsoft.com/office/2007/relationships/hdphoto" Target="media/hdphoto12.wdp"/><Relationship Id="rId54" Type="http://schemas.openxmlformats.org/officeDocument/2006/relationships/image" Target="media/image2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24" Type="http://schemas.microsoft.com/office/2007/relationships/hdphoto" Target="media/hdphoto5.wdp"/><Relationship Id="rId32" Type="http://schemas.openxmlformats.org/officeDocument/2006/relationships/image" Target="media/image14.png"/><Relationship Id="rId37" Type="http://schemas.microsoft.com/office/2007/relationships/hdphoto" Target="media/hdphoto11.wdp"/><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image" Target="media/image32.png"/><Relationship Id="rId5" Type="http://schemas.openxmlformats.org/officeDocument/2006/relationships/settings" Target="settings.xml"/><Relationship Id="rId15" Type="http://schemas.microsoft.com/office/2007/relationships/hdphoto" Target="media/hdphoto2.wdp"/><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6.png"/><Relationship Id="rId49" Type="http://schemas.microsoft.com/office/2007/relationships/hdphoto" Target="media/hdphoto14.wdp"/><Relationship Id="rId57" Type="http://schemas.openxmlformats.org/officeDocument/2006/relationships/image" Target="media/image31.png"/><Relationship Id="rId61" Type="http://schemas.openxmlformats.org/officeDocument/2006/relationships/header" Target="header1.xml"/><Relationship Id="rId10" Type="http://schemas.openxmlformats.org/officeDocument/2006/relationships/hyperlink" Target="mailto:cases@ivey.ca" TargetMode="External"/><Relationship Id="rId19" Type="http://schemas.openxmlformats.org/officeDocument/2006/relationships/image" Target="media/image6.png"/><Relationship Id="rId31" Type="http://schemas.microsoft.com/office/2007/relationships/hdphoto" Target="media/hdphoto8.wdp"/><Relationship Id="rId44" Type="http://schemas.openxmlformats.org/officeDocument/2006/relationships/image" Target="media/image21.png"/><Relationship Id="rId52" Type="http://schemas.microsoft.com/office/2007/relationships/hdphoto" Target="media/hdphoto15.wdp"/><Relationship Id="rId60" Type="http://schemas.microsoft.com/office/2007/relationships/hdphoto" Target="media/hdphoto16.wdp"/><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8.png"/><Relationship Id="rId27" Type="http://schemas.microsoft.com/office/2007/relationships/hdphoto" Target="media/hdphoto6.wdp"/><Relationship Id="rId30" Type="http://schemas.openxmlformats.org/officeDocument/2006/relationships/image" Target="media/image13.png"/><Relationship Id="rId35" Type="http://schemas.microsoft.com/office/2007/relationships/hdphoto" Target="media/hdphoto10.wdp"/><Relationship Id="rId43" Type="http://schemas.microsoft.com/office/2007/relationships/hdphoto" Target="media/hdphoto13.wdp"/><Relationship Id="rId48" Type="http://schemas.openxmlformats.org/officeDocument/2006/relationships/image" Target="media/image25.png"/><Relationship Id="rId56" Type="http://schemas.openxmlformats.org/officeDocument/2006/relationships/chart" Target="charts/chart1.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0.png"/><Relationship Id="rId33" Type="http://schemas.microsoft.com/office/2007/relationships/hdphoto" Target="media/hdphoto9.wdp"/><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image" Target="media/image33.png"/></Relationships>
</file>

<file path=word/charts/_rels/chart1.xml.rels><?xml version="1.0" encoding="UTF-8" standalone="yes"?>
<Relationships xmlns="http://schemas.openxmlformats.org/package/2006/relationships"><Relationship Id="rId2" Type="http://schemas.openxmlformats.org/officeDocument/2006/relationships/oleObject" Target="https://d.docs.live.net/20d3ad6307c86787/MBA/Scholarships/Data%20Science%20Case/Churn%20Data%20-%20Sandbox.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solidFill>
                <a:latin typeface="Arial" panose="020B0604020202020204" pitchFamily="34" charset="0"/>
                <a:ea typeface="+mn-ea"/>
                <a:cs typeface="Arial" panose="020B0604020202020204" pitchFamily="34" charset="0"/>
              </a:defRPr>
            </a:pPr>
            <a:r>
              <a:rPr lang="en-US" sz="1000"/>
              <a:t>Kaplan-Meier Plot of Telecommunications Customer Retention</a:t>
            </a:r>
          </a:p>
        </c:rich>
      </c:tx>
      <c:layout/>
      <c:overlay val="0"/>
      <c:spPr>
        <a:noFill/>
        <a:ln>
          <a:noFill/>
        </a:ln>
        <a:effectLst/>
      </c:spPr>
    </c:title>
    <c:autoTitleDeleted val="0"/>
    <c:plotArea>
      <c:layout/>
      <c:scatterChart>
        <c:scatterStyle val="lineMarker"/>
        <c:varyColors val="0"/>
        <c:ser>
          <c:idx val="0"/>
          <c:order val="0"/>
          <c:tx>
            <c:strRef>
              <c:f>SurvivalTable!$J$1</c:f>
              <c:strCache>
                <c:ptCount val="1"/>
                <c:pt idx="0">
                  <c:v>Survival Function</c:v>
                </c:pt>
              </c:strCache>
            </c:strRef>
          </c:tx>
          <c:spPr>
            <a:ln w="19050" cap="rnd">
              <a:solidFill>
                <a:sysClr val="windowText" lastClr="000000"/>
              </a:solidFill>
              <a:round/>
            </a:ln>
            <a:effectLst/>
          </c:spPr>
          <c:marker>
            <c:symbol val="none"/>
          </c:marker>
          <c:xVal>
            <c:numRef>
              <c:f>SurvivalTable!$I$2:$I$567</c:f>
              <c:numCache>
                <c:formatCode>General</c:formatCode>
                <c:ptCount val="566"/>
                <c:pt idx="0">
                  <c:v>0</c:v>
                </c:pt>
                <c:pt idx="1">
                  <c:v>1</c:v>
                </c:pt>
                <c:pt idx="2">
                  <c:v>1</c:v>
                </c:pt>
                <c:pt idx="3">
                  <c:v>2</c:v>
                </c:pt>
                <c:pt idx="4">
                  <c:v>2</c:v>
                </c:pt>
                <c:pt idx="5">
                  <c:v>3</c:v>
                </c:pt>
                <c:pt idx="6">
                  <c:v>3</c:v>
                </c:pt>
                <c:pt idx="7">
                  <c:v>4</c:v>
                </c:pt>
                <c:pt idx="8">
                  <c:v>4</c:v>
                </c:pt>
                <c:pt idx="9">
                  <c:v>5</c:v>
                </c:pt>
                <c:pt idx="10">
                  <c:v>5</c:v>
                </c:pt>
                <c:pt idx="11">
                  <c:v>6</c:v>
                </c:pt>
                <c:pt idx="12">
                  <c:v>6</c:v>
                </c:pt>
                <c:pt idx="13">
                  <c:v>7</c:v>
                </c:pt>
                <c:pt idx="14">
                  <c:v>7</c:v>
                </c:pt>
                <c:pt idx="15">
                  <c:v>8</c:v>
                </c:pt>
                <c:pt idx="16">
                  <c:v>8</c:v>
                </c:pt>
                <c:pt idx="17">
                  <c:v>9</c:v>
                </c:pt>
                <c:pt idx="18">
                  <c:v>9</c:v>
                </c:pt>
                <c:pt idx="19">
                  <c:v>10</c:v>
                </c:pt>
                <c:pt idx="20">
                  <c:v>10</c:v>
                </c:pt>
                <c:pt idx="21">
                  <c:v>11</c:v>
                </c:pt>
                <c:pt idx="22">
                  <c:v>11</c:v>
                </c:pt>
                <c:pt idx="23">
                  <c:v>12</c:v>
                </c:pt>
                <c:pt idx="24">
                  <c:v>12</c:v>
                </c:pt>
                <c:pt idx="25">
                  <c:v>13</c:v>
                </c:pt>
                <c:pt idx="26">
                  <c:v>13</c:v>
                </c:pt>
                <c:pt idx="27">
                  <c:v>14</c:v>
                </c:pt>
                <c:pt idx="28">
                  <c:v>14</c:v>
                </c:pt>
                <c:pt idx="29">
                  <c:v>15</c:v>
                </c:pt>
                <c:pt idx="30">
                  <c:v>15</c:v>
                </c:pt>
                <c:pt idx="31">
                  <c:v>16</c:v>
                </c:pt>
                <c:pt idx="32">
                  <c:v>16</c:v>
                </c:pt>
                <c:pt idx="33">
                  <c:v>17</c:v>
                </c:pt>
                <c:pt idx="34">
                  <c:v>17</c:v>
                </c:pt>
                <c:pt idx="35">
                  <c:v>18</c:v>
                </c:pt>
                <c:pt idx="36">
                  <c:v>18</c:v>
                </c:pt>
                <c:pt idx="37">
                  <c:v>19</c:v>
                </c:pt>
                <c:pt idx="38">
                  <c:v>19</c:v>
                </c:pt>
                <c:pt idx="39">
                  <c:v>20</c:v>
                </c:pt>
                <c:pt idx="40">
                  <c:v>20</c:v>
                </c:pt>
                <c:pt idx="41">
                  <c:v>21</c:v>
                </c:pt>
                <c:pt idx="42">
                  <c:v>21</c:v>
                </c:pt>
                <c:pt idx="43">
                  <c:v>22</c:v>
                </c:pt>
                <c:pt idx="44">
                  <c:v>22</c:v>
                </c:pt>
                <c:pt idx="45">
                  <c:v>23</c:v>
                </c:pt>
                <c:pt idx="46">
                  <c:v>23</c:v>
                </c:pt>
                <c:pt idx="47">
                  <c:v>24</c:v>
                </c:pt>
                <c:pt idx="48">
                  <c:v>24</c:v>
                </c:pt>
                <c:pt idx="49">
                  <c:v>25</c:v>
                </c:pt>
                <c:pt idx="50">
                  <c:v>25</c:v>
                </c:pt>
                <c:pt idx="51">
                  <c:v>26</c:v>
                </c:pt>
                <c:pt idx="52">
                  <c:v>26</c:v>
                </c:pt>
                <c:pt idx="53">
                  <c:v>27</c:v>
                </c:pt>
                <c:pt idx="54">
                  <c:v>27</c:v>
                </c:pt>
                <c:pt idx="55">
                  <c:v>28</c:v>
                </c:pt>
                <c:pt idx="56">
                  <c:v>28</c:v>
                </c:pt>
                <c:pt idx="57">
                  <c:v>29</c:v>
                </c:pt>
                <c:pt idx="58">
                  <c:v>29</c:v>
                </c:pt>
                <c:pt idx="59">
                  <c:v>30</c:v>
                </c:pt>
                <c:pt idx="60">
                  <c:v>30</c:v>
                </c:pt>
                <c:pt idx="61">
                  <c:v>31</c:v>
                </c:pt>
                <c:pt idx="62">
                  <c:v>31</c:v>
                </c:pt>
                <c:pt idx="63">
                  <c:v>32</c:v>
                </c:pt>
                <c:pt idx="64">
                  <c:v>32</c:v>
                </c:pt>
                <c:pt idx="65">
                  <c:v>33</c:v>
                </c:pt>
                <c:pt idx="66">
                  <c:v>33</c:v>
                </c:pt>
                <c:pt idx="67">
                  <c:v>34</c:v>
                </c:pt>
                <c:pt idx="68">
                  <c:v>34</c:v>
                </c:pt>
                <c:pt idx="69">
                  <c:v>35</c:v>
                </c:pt>
                <c:pt idx="70">
                  <c:v>35</c:v>
                </c:pt>
                <c:pt idx="71">
                  <c:v>36</c:v>
                </c:pt>
                <c:pt idx="72">
                  <c:v>36</c:v>
                </c:pt>
                <c:pt idx="73">
                  <c:v>37</c:v>
                </c:pt>
                <c:pt idx="74">
                  <c:v>37</c:v>
                </c:pt>
                <c:pt idx="75">
                  <c:v>38</c:v>
                </c:pt>
                <c:pt idx="76">
                  <c:v>38</c:v>
                </c:pt>
                <c:pt idx="77">
                  <c:v>39</c:v>
                </c:pt>
                <c:pt idx="78">
                  <c:v>39</c:v>
                </c:pt>
                <c:pt idx="79">
                  <c:v>40</c:v>
                </c:pt>
                <c:pt idx="80">
                  <c:v>40</c:v>
                </c:pt>
                <c:pt idx="81">
                  <c:v>41</c:v>
                </c:pt>
                <c:pt idx="82">
                  <c:v>41</c:v>
                </c:pt>
                <c:pt idx="83">
                  <c:v>42</c:v>
                </c:pt>
                <c:pt idx="84">
                  <c:v>42</c:v>
                </c:pt>
                <c:pt idx="85">
                  <c:v>43</c:v>
                </c:pt>
                <c:pt idx="86">
                  <c:v>43</c:v>
                </c:pt>
                <c:pt idx="87">
                  <c:v>44</c:v>
                </c:pt>
                <c:pt idx="88">
                  <c:v>44</c:v>
                </c:pt>
                <c:pt idx="89">
                  <c:v>45</c:v>
                </c:pt>
                <c:pt idx="90">
                  <c:v>45</c:v>
                </c:pt>
                <c:pt idx="91">
                  <c:v>46</c:v>
                </c:pt>
                <c:pt idx="92">
                  <c:v>46</c:v>
                </c:pt>
                <c:pt idx="93">
                  <c:v>47</c:v>
                </c:pt>
                <c:pt idx="94">
                  <c:v>47</c:v>
                </c:pt>
                <c:pt idx="95">
                  <c:v>48</c:v>
                </c:pt>
                <c:pt idx="96">
                  <c:v>48</c:v>
                </c:pt>
                <c:pt idx="97">
                  <c:v>49</c:v>
                </c:pt>
                <c:pt idx="98">
                  <c:v>49</c:v>
                </c:pt>
                <c:pt idx="99">
                  <c:v>50</c:v>
                </c:pt>
                <c:pt idx="100">
                  <c:v>50</c:v>
                </c:pt>
                <c:pt idx="101">
                  <c:v>51</c:v>
                </c:pt>
                <c:pt idx="102">
                  <c:v>51</c:v>
                </c:pt>
                <c:pt idx="103">
                  <c:v>52</c:v>
                </c:pt>
                <c:pt idx="104">
                  <c:v>52</c:v>
                </c:pt>
                <c:pt idx="105">
                  <c:v>53</c:v>
                </c:pt>
                <c:pt idx="106">
                  <c:v>53</c:v>
                </c:pt>
                <c:pt idx="107">
                  <c:v>54</c:v>
                </c:pt>
                <c:pt idx="108">
                  <c:v>54</c:v>
                </c:pt>
                <c:pt idx="109">
                  <c:v>55</c:v>
                </c:pt>
                <c:pt idx="110">
                  <c:v>55</c:v>
                </c:pt>
                <c:pt idx="111">
                  <c:v>56</c:v>
                </c:pt>
                <c:pt idx="112">
                  <c:v>56</c:v>
                </c:pt>
                <c:pt idx="113">
                  <c:v>57</c:v>
                </c:pt>
                <c:pt idx="114">
                  <c:v>57</c:v>
                </c:pt>
                <c:pt idx="115">
                  <c:v>58</c:v>
                </c:pt>
                <c:pt idx="116">
                  <c:v>58</c:v>
                </c:pt>
                <c:pt idx="117">
                  <c:v>59</c:v>
                </c:pt>
                <c:pt idx="118">
                  <c:v>59</c:v>
                </c:pt>
                <c:pt idx="119">
                  <c:v>60</c:v>
                </c:pt>
                <c:pt idx="120">
                  <c:v>60</c:v>
                </c:pt>
                <c:pt idx="121">
                  <c:v>61</c:v>
                </c:pt>
                <c:pt idx="122">
                  <c:v>61</c:v>
                </c:pt>
                <c:pt idx="123">
                  <c:v>62</c:v>
                </c:pt>
                <c:pt idx="124">
                  <c:v>62</c:v>
                </c:pt>
                <c:pt idx="125">
                  <c:v>63</c:v>
                </c:pt>
                <c:pt idx="126">
                  <c:v>63</c:v>
                </c:pt>
                <c:pt idx="127">
                  <c:v>64</c:v>
                </c:pt>
                <c:pt idx="128">
                  <c:v>64</c:v>
                </c:pt>
                <c:pt idx="129">
                  <c:v>65</c:v>
                </c:pt>
                <c:pt idx="130">
                  <c:v>65</c:v>
                </c:pt>
                <c:pt idx="131">
                  <c:v>66</c:v>
                </c:pt>
                <c:pt idx="132">
                  <c:v>66</c:v>
                </c:pt>
                <c:pt idx="133">
                  <c:v>67</c:v>
                </c:pt>
                <c:pt idx="134">
                  <c:v>67</c:v>
                </c:pt>
                <c:pt idx="135">
                  <c:v>68</c:v>
                </c:pt>
                <c:pt idx="136">
                  <c:v>68</c:v>
                </c:pt>
                <c:pt idx="137">
                  <c:v>69</c:v>
                </c:pt>
                <c:pt idx="138">
                  <c:v>69</c:v>
                </c:pt>
                <c:pt idx="139">
                  <c:v>70</c:v>
                </c:pt>
                <c:pt idx="140">
                  <c:v>70</c:v>
                </c:pt>
                <c:pt idx="141">
                  <c:v>71</c:v>
                </c:pt>
                <c:pt idx="142">
                  <c:v>71</c:v>
                </c:pt>
                <c:pt idx="143">
                  <c:v>72</c:v>
                </c:pt>
                <c:pt idx="144">
                  <c:v>72</c:v>
                </c:pt>
                <c:pt idx="145">
                  <c:v>73</c:v>
                </c:pt>
                <c:pt idx="146">
                  <c:v>73</c:v>
                </c:pt>
                <c:pt idx="147">
                  <c:v>74</c:v>
                </c:pt>
                <c:pt idx="148">
                  <c:v>74</c:v>
                </c:pt>
                <c:pt idx="149">
                  <c:v>75</c:v>
                </c:pt>
                <c:pt idx="150">
                  <c:v>75</c:v>
                </c:pt>
                <c:pt idx="151">
                  <c:v>76</c:v>
                </c:pt>
                <c:pt idx="152">
                  <c:v>76</c:v>
                </c:pt>
                <c:pt idx="153">
                  <c:v>77</c:v>
                </c:pt>
                <c:pt idx="154">
                  <c:v>77</c:v>
                </c:pt>
                <c:pt idx="155">
                  <c:v>78</c:v>
                </c:pt>
                <c:pt idx="156">
                  <c:v>78</c:v>
                </c:pt>
                <c:pt idx="157">
                  <c:v>79</c:v>
                </c:pt>
                <c:pt idx="158">
                  <c:v>79</c:v>
                </c:pt>
                <c:pt idx="159">
                  <c:v>80</c:v>
                </c:pt>
                <c:pt idx="160">
                  <c:v>80</c:v>
                </c:pt>
                <c:pt idx="161">
                  <c:v>81</c:v>
                </c:pt>
                <c:pt idx="162">
                  <c:v>81</c:v>
                </c:pt>
                <c:pt idx="163">
                  <c:v>82</c:v>
                </c:pt>
                <c:pt idx="164">
                  <c:v>82</c:v>
                </c:pt>
                <c:pt idx="165">
                  <c:v>83</c:v>
                </c:pt>
                <c:pt idx="166">
                  <c:v>83</c:v>
                </c:pt>
                <c:pt idx="167">
                  <c:v>84</c:v>
                </c:pt>
                <c:pt idx="168">
                  <c:v>84</c:v>
                </c:pt>
                <c:pt idx="169">
                  <c:v>85</c:v>
                </c:pt>
                <c:pt idx="170">
                  <c:v>85</c:v>
                </c:pt>
                <c:pt idx="171">
                  <c:v>86</c:v>
                </c:pt>
                <c:pt idx="172">
                  <c:v>86</c:v>
                </c:pt>
                <c:pt idx="173">
                  <c:v>87</c:v>
                </c:pt>
                <c:pt idx="174">
                  <c:v>87</c:v>
                </c:pt>
                <c:pt idx="175">
                  <c:v>88</c:v>
                </c:pt>
                <c:pt idx="176">
                  <c:v>88</c:v>
                </c:pt>
                <c:pt idx="177">
                  <c:v>89</c:v>
                </c:pt>
                <c:pt idx="178">
                  <c:v>89</c:v>
                </c:pt>
                <c:pt idx="179">
                  <c:v>90</c:v>
                </c:pt>
                <c:pt idx="180">
                  <c:v>90</c:v>
                </c:pt>
                <c:pt idx="181">
                  <c:v>91</c:v>
                </c:pt>
                <c:pt idx="182">
                  <c:v>91</c:v>
                </c:pt>
                <c:pt idx="183">
                  <c:v>92</c:v>
                </c:pt>
                <c:pt idx="184">
                  <c:v>92</c:v>
                </c:pt>
                <c:pt idx="185">
                  <c:v>93</c:v>
                </c:pt>
                <c:pt idx="186">
                  <c:v>93</c:v>
                </c:pt>
                <c:pt idx="187">
                  <c:v>94</c:v>
                </c:pt>
                <c:pt idx="188">
                  <c:v>94</c:v>
                </c:pt>
                <c:pt idx="189">
                  <c:v>95</c:v>
                </c:pt>
                <c:pt idx="190">
                  <c:v>95</c:v>
                </c:pt>
                <c:pt idx="191">
                  <c:v>96</c:v>
                </c:pt>
                <c:pt idx="192">
                  <c:v>96</c:v>
                </c:pt>
                <c:pt idx="193">
                  <c:v>97</c:v>
                </c:pt>
                <c:pt idx="194">
                  <c:v>97</c:v>
                </c:pt>
                <c:pt idx="195">
                  <c:v>98</c:v>
                </c:pt>
                <c:pt idx="196">
                  <c:v>98</c:v>
                </c:pt>
                <c:pt idx="197">
                  <c:v>99</c:v>
                </c:pt>
                <c:pt idx="198">
                  <c:v>99</c:v>
                </c:pt>
                <c:pt idx="199">
                  <c:v>100</c:v>
                </c:pt>
                <c:pt idx="200">
                  <c:v>100</c:v>
                </c:pt>
                <c:pt idx="201">
                  <c:v>101</c:v>
                </c:pt>
                <c:pt idx="202">
                  <c:v>101</c:v>
                </c:pt>
                <c:pt idx="203">
                  <c:v>102</c:v>
                </c:pt>
                <c:pt idx="204">
                  <c:v>102</c:v>
                </c:pt>
                <c:pt idx="205">
                  <c:v>103</c:v>
                </c:pt>
                <c:pt idx="206">
                  <c:v>103</c:v>
                </c:pt>
                <c:pt idx="207">
                  <c:v>104</c:v>
                </c:pt>
                <c:pt idx="208">
                  <c:v>104</c:v>
                </c:pt>
                <c:pt idx="209">
                  <c:v>105</c:v>
                </c:pt>
                <c:pt idx="210">
                  <c:v>105</c:v>
                </c:pt>
                <c:pt idx="211">
                  <c:v>106</c:v>
                </c:pt>
                <c:pt idx="212">
                  <c:v>106</c:v>
                </c:pt>
                <c:pt idx="213">
                  <c:v>107</c:v>
                </c:pt>
                <c:pt idx="214">
                  <c:v>107</c:v>
                </c:pt>
                <c:pt idx="215">
                  <c:v>108</c:v>
                </c:pt>
                <c:pt idx="216">
                  <c:v>108</c:v>
                </c:pt>
                <c:pt idx="217">
                  <c:v>109</c:v>
                </c:pt>
                <c:pt idx="218">
                  <c:v>109</c:v>
                </c:pt>
                <c:pt idx="219">
                  <c:v>110</c:v>
                </c:pt>
                <c:pt idx="220">
                  <c:v>110</c:v>
                </c:pt>
                <c:pt idx="221">
                  <c:v>111</c:v>
                </c:pt>
                <c:pt idx="222">
                  <c:v>111</c:v>
                </c:pt>
                <c:pt idx="223">
                  <c:v>112</c:v>
                </c:pt>
                <c:pt idx="224">
                  <c:v>112</c:v>
                </c:pt>
                <c:pt idx="225">
                  <c:v>113</c:v>
                </c:pt>
                <c:pt idx="226">
                  <c:v>113</c:v>
                </c:pt>
                <c:pt idx="227">
                  <c:v>114</c:v>
                </c:pt>
                <c:pt idx="228">
                  <c:v>114</c:v>
                </c:pt>
                <c:pt idx="229">
                  <c:v>115</c:v>
                </c:pt>
                <c:pt idx="230">
                  <c:v>115</c:v>
                </c:pt>
                <c:pt idx="231">
                  <c:v>116</c:v>
                </c:pt>
                <c:pt idx="232">
                  <c:v>116</c:v>
                </c:pt>
                <c:pt idx="233">
                  <c:v>117</c:v>
                </c:pt>
                <c:pt idx="234">
                  <c:v>117</c:v>
                </c:pt>
                <c:pt idx="235">
                  <c:v>118</c:v>
                </c:pt>
                <c:pt idx="236">
                  <c:v>118</c:v>
                </c:pt>
                <c:pt idx="237">
                  <c:v>119</c:v>
                </c:pt>
                <c:pt idx="238">
                  <c:v>119</c:v>
                </c:pt>
                <c:pt idx="239">
                  <c:v>120</c:v>
                </c:pt>
                <c:pt idx="240">
                  <c:v>120</c:v>
                </c:pt>
                <c:pt idx="241">
                  <c:v>121</c:v>
                </c:pt>
                <c:pt idx="242">
                  <c:v>121</c:v>
                </c:pt>
                <c:pt idx="243">
                  <c:v>122</c:v>
                </c:pt>
                <c:pt idx="244">
                  <c:v>122</c:v>
                </c:pt>
                <c:pt idx="245">
                  <c:v>123</c:v>
                </c:pt>
                <c:pt idx="246">
                  <c:v>123</c:v>
                </c:pt>
                <c:pt idx="247">
                  <c:v>124</c:v>
                </c:pt>
                <c:pt idx="248">
                  <c:v>124</c:v>
                </c:pt>
                <c:pt idx="249">
                  <c:v>125</c:v>
                </c:pt>
                <c:pt idx="250">
                  <c:v>125</c:v>
                </c:pt>
                <c:pt idx="251">
                  <c:v>126</c:v>
                </c:pt>
                <c:pt idx="252">
                  <c:v>126</c:v>
                </c:pt>
                <c:pt idx="253">
                  <c:v>127</c:v>
                </c:pt>
                <c:pt idx="254">
                  <c:v>127</c:v>
                </c:pt>
                <c:pt idx="255">
                  <c:v>128</c:v>
                </c:pt>
                <c:pt idx="256">
                  <c:v>128</c:v>
                </c:pt>
                <c:pt idx="257">
                  <c:v>129</c:v>
                </c:pt>
                <c:pt idx="258">
                  <c:v>129</c:v>
                </c:pt>
                <c:pt idx="259">
                  <c:v>130</c:v>
                </c:pt>
                <c:pt idx="260">
                  <c:v>130</c:v>
                </c:pt>
                <c:pt idx="261">
                  <c:v>131</c:v>
                </c:pt>
                <c:pt idx="262">
                  <c:v>131</c:v>
                </c:pt>
                <c:pt idx="263">
                  <c:v>132</c:v>
                </c:pt>
                <c:pt idx="264">
                  <c:v>132</c:v>
                </c:pt>
                <c:pt idx="265">
                  <c:v>133</c:v>
                </c:pt>
                <c:pt idx="266">
                  <c:v>133</c:v>
                </c:pt>
                <c:pt idx="267">
                  <c:v>134</c:v>
                </c:pt>
                <c:pt idx="268">
                  <c:v>134</c:v>
                </c:pt>
                <c:pt idx="269">
                  <c:v>135</c:v>
                </c:pt>
                <c:pt idx="270">
                  <c:v>135</c:v>
                </c:pt>
                <c:pt idx="271">
                  <c:v>136</c:v>
                </c:pt>
                <c:pt idx="272">
                  <c:v>136</c:v>
                </c:pt>
                <c:pt idx="273">
                  <c:v>137</c:v>
                </c:pt>
                <c:pt idx="274">
                  <c:v>137</c:v>
                </c:pt>
                <c:pt idx="275">
                  <c:v>138</c:v>
                </c:pt>
                <c:pt idx="276">
                  <c:v>138</c:v>
                </c:pt>
                <c:pt idx="277">
                  <c:v>139</c:v>
                </c:pt>
                <c:pt idx="278">
                  <c:v>139</c:v>
                </c:pt>
                <c:pt idx="279">
                  <c:v>140</c:v>
                </c:pt>
                <c:pt idx="280">
                  <c:v>140</c:v>
                </c:pt>
                <c:pt idx="281">
                  <c:v>141</c:v>
                </c:pt>
                <c:pt idx="282">
                  <c:v>141</c:v>
                </c:pt>
                <c:pt idx="283">
                  <c:v>142</c:v>
                </c:pt>
                <c:pt idx="284">
                  <c:v>142</c:v>
                </c:pt>
                <c:pt idx="285">
                  <c:v>143</c:v>
                </c:pt>
                <c:pt idx="286">
                  <c:v>143</c:v>
                </c:pt>
                <c:pt idx="287">
                  <c:v>144</c:v>
                </c:pt>
                <c:pt idx="288">
                  <c:v>144</c:v>
                </c:pt>
                <c:pt idx="289">
                  <c:v>145</c:v>
                </c:pt>
                <c:pt idx="290">
                  <c:v>145</c:v>
                </c:pt>
                <c:pt idx="291">
                  <c:v>146</c:v>
                </c:pt>
                <c:pt idx="292">
                  <c:v>146</c:v>
                </c:pt>
                <c:pt idx="293">
                  <c:v>147</c:v>
                </c:pt>
                <c:pt idx="294">
                  <c:v>147</c:v>
                </c:pt>
                <c:pt idx="295">
                  <c:v>148</c:v>
                </c:pt>
                <c:pt idx="296">
                  <c:v>148</c:v>
                </c:pt>
                <c:pt idx="297">
                  <c:v>149</c:v>
                </c:pt>
                <c:pt idx="298">
                  <c:v>149</c:v>
                </c:pt>
                <c:pt idx="299">
                  <c:v>150</c:v>
                </c:pt>
                <c:pt idx="300">
                  <c:v>150</c:v>
                </c:pt>
                <c:pt idx="301">
                  <c:v>151</c:v>
                </c:pt>
                <c:pt idx="302">
                  <c:v>151</c:v>
                </c:pt>
                <c:pt idx="303">
                  <c:v>152</c:v>
                </c:pt>
                <c:pt idx="304">
                  <c:v>152</c:v>
                </c:pt>
                <c:pt idx="305">
                  <c:v>153</c:v>
                </c:pt>
                <c:pt idx="306">
                  <c:v>153</c:v>
                </c:pt>
                <c:pt idx="307">
                  <c:v>154</c:v>
                </c:pt>
                <c:pt idx="308">
                  <c:v>154</c:v>
                </c:pt>
                <c:pt idx="309">
                  <c:v>155</c:v>
                </c:pt>
                <c:pt idx="310">
                  <c:v>155</c:v>
                </c:pt>
                <c:pt idx="311">
                  <c:v>156</c:v>
                </c:pt>
                <c:pt idx="312">
                  <c:v>156</c:v>
                </c:pt>
                <c:pt idx="313">
                  <c:v>157</c:v>
                </c:pt>
                <c:pt idx="314">
                  <c:v>157</c:v>
                </c:pt>
                <c:pt idx="315">
                  <c:v>158</c:v>
                </c:pt>
                <c:pt idx="316">
                  <c:v>158</c:v>
                </c:pt>
                <c:pt idx="317">
                  <c:v>159</c:v>
                </c:pt>
                <c:pt idx="318">
                  <c:v>159</c:v>
                </c:pt>
                <c:pt idx="319">
                  <c:v>160</c:v>
                </c:pt>
                <c:pt idx="320">
                  <c:v>160</c:v>
                </c:pt>
                <c:pt idx="321">
                  <c:v>161</c:v>
                </c:pt>
                <c:pt idx="322">
                  <c:v>161</c:v>
                </c:pt>
                <c:pt idx="323">
                  <c:v>162</c:v>
                </c:pt>
                <c:pt idx="324">
                  <c:v>162</c:v>
                </c:pt>
                <c:pt idx="325">
                  <c:v>163</c:v>
                </c:pt>
                <c:pt idx="326">
                  <c:v>163</c:v>
                </c:pt>
                <c:pt idx="327">
                  <c:v>164</c:v>
                </c:pt>
                <c:pt idx="328">
                  <c:v>164</c:v>
                </c:pt>
                <c:pt idx="329">
                  <c:v>165</c:v>
                </c:pt>
                <c:pt idx="330">
                  <c:v>165</c:v>
                </c:pt>
                <c:pt idx="331">
                  <c:v>166</c:v>
                </c:pt>
                <c:pt idx="332">
                  <c:v>166</c:v>
                </c:pt>
                <c:pt idx="333">
                  <c:v>167</c:v>
                </c:pt>
                <c:pt idx="334">
                  <c:v>167</c:v>
                </c:pt>
                <c:pt idx="335">
                  <c:v>168</c:v>
                </c:pt>
                <c:pt idx="336">
                  <c:v>168</c:v>
                </c:pt>
                <c:pt idx="337">
                  <c:v>169</c:v>
                </c:pt>
                <c:pt idx="338">
                  <c:v>169</c:v>
                </c:pt>
                <c:pt idx="339">
                  <c:v>170</c:v>
                </c:pt>
                <c:pt idx="340">
                  <c:v>170</c:v>
                </c:pt>
                <c:pt idx="341">
                  <c:v>171</c:v>
                </c:pt>
                <c:pt idx="342">
                  <c:v>171</c:v>
                </c:pt>
                <c:pt idx="343">
                  <c:v>172</c:v>
                </c:pt>
                <c:pt idx="344">
                  <c:v>172</c:v>
                </c:pt>
                <c:pt idx="345">
                  <c:v>173</c:v>
                </c:pt>
                <c:pt idx="346">
                  <c:v>173</c:v>
                </c:pt>
                <c:pt idx="347">
                  <c:v>174</c:v>
                </c:pt>
                <c:pt idx="348">
                  <c:v>174</c:v>
                </c:pt>
                <c:pt idx="349">
                  <c:v>175</c:v>
                </c:pt>
                <c:pt idx="350">
                  <c:v>175</c:v>
                </c:pt>
                <c:pt idx="351">
                  <c:v>176</c:v>
                </c:pt>
                <c:pt idx="352">
                  <c:v>176</c:v>
                </c:pt>
                <c:pt idx="353">
                  <c:v>177</c:v>
                </c:pt>
                <c:pt idx="354">
                  <c:v>177</c:v>
                </c:pt>
                <c:pt idx="355">
                  <c:v>178</c:v>
                </c:pt>
                <c:pt idx="356">
                  <c:v>178</c:v>
                </c:pt>
                <c:pt idx="357">
                  <c:v>179</c:v>
                </c:pt>
                <c:pt idx="358">
                  <c:v>179</c:v>
                </c:pt>
                <c:pt idx="359">
                  <c:v>180</c:v>
                </c:pt>
                <c:pt idx="360">
                  <c:v>180</c:v>
                </c:pt>
                <c:pt idx="361">
                  <c:v>181</c:v>
                </c:pt>
                <c:pt idx="362">
                  <c:v>181</c:v>
                </c:pt>
                <c:pt idx="363">
                  <c:v>182</c:v>
                </c:pt>
                <c:pt idx="364">
                  <c:v>182</c:v>
                </c:pt>
                <c:pt idx="365">
                  <c:v>183</c:v>
                </c:pt>
                <c:pt idx="366">
                  <c:v>183</c:v>
                </c:pt>
                <c:pt idx="367">
                  <c:v>184</c:v>
                </c:pt>
                <c:pt idx="368">
                  <c:v>184</c:v>
                </c:pt>
                <c:pt idx="369">
                  <c:v>185</c:v>
                </c:pt>
                <c:pt idx="370">
                  <c:v>185</c:v>
                </c:pt>
                <c:pt idx="371">
                  <c:v>186</c:v>
                </c:pt>
                <c:pt idx="372">
                  <c:v>186</c:v>
                </c:pt>
                <c:pt idx="373">
                  <c:v>187</c:v>
                </c:pt>
                <c:pt idx="374">
                  <c:v>187</c:v>
                </c:pt>
                <c:pt idx="375">
                  <c:v>188</c:v>
                </c:pt>
                <c:pt idx="376">
                  <c:v>188</c:v>
                </c:pt>
                <c:pt idx="377">
                  <c:v>189</c:v>
                </c:pt>
                <c:pt idx="378">
                  <c:v>189</c:v>
                </c:pt>
                <c:pt idx="379">
                  <c:v>190</c:v>
                </c:pt>
                <c:pt idx="380">
                  <c:v>190</c:v>
                </c:pt>
                <c:pt idx="381">
                  <c:v>191</c:v>
                </c:pt>
                <c:pt idx="382">
                  <c:v>191</c:v>
                </c:pt>
                <c:pt idx="383">
                  <c:v>192</c:v>
                </c:pt>
                <c:pt idx="384">
                  <c:v>192</c:v>
                </c:pt>
                <c:pt idx="385">
                  <c:v>193</c:v>
                </c:pt>
                <c:pt idx="386">
                  <c:v>193</c:v>
                </c:pt>
                <c:pt idx="387">
                  <c:v>194</c:v>
                </c:pt>
                <c:pt idx="388">
                  <c:v>194</c:v>
                </c:pt>
                <c:pt idx="389">
                  <c:v>195</c:v>
                </c:pt>
                <c:pt idx="390">
                  <c:v>195</c:v>
                </c:pt>
                <c:pt idx="391">
                  <c:v>196</c:v>
                </c:pt>
                <c:pt idx="392">
                  <c:v>196</c:v>
                </c:pt>
                <c:pt idx="393">
                  <c:v>197</c:v>
                </c:pt>
                <c:pt idx="394">
                  <c:v>197</c:v>
                </c:pt>
                <c:pt idx="395">
                  <c:v>198</c:v>
                </c:pt>
                <c:pt idx="396">
                  <c:v>198</c:v>
                </c:pt>
                <c:pt idx="397">
                  <c:v>199</c:v>
                </c:pt>
                <c:pt idx="398">
                  <c:v>199</c:v>
                </c:pt>
                <c:pt idx="399">
                  <c:v>200</c:v>
                </c:pt>
                <c:pt idx="400">
                  <c:v>200</c:v>
                </c:pt>
                <c:pt idx="401">
                  <c:v>201</c:v>
                </c:pt>
                <c:pt idx="402">
                  <c:v>201</c:v>
                </c:pt>
                <c:pt idx="403">
                  <c:v>202</c:v>
                </c:pt>
                <c:pt idx="404">
                  <c:v>202</c:v>
                </c:pt>
                <c:pt idx="405">
                  <c:v>203</c:v>
                </c:pt>
                <c:pt idx="406">
                  <c:v>203</c:v>
                </c:pt>
                <c:pt idx="407">
                  <c:v>204</c:v>
                </c:pt>
                <c:pt idx="408">
                  <c:v>204</c:v>
                </c:pt>
                <c:pt idx="409">
                  <c:v>205</c:v>
                </c:pt>
                <c:pt idx="410">
                  <c:v>205</c:v>
                </c:pt>
                <c:pt idx="411">
                  <c:v>206</c:v>
                </c:pt>
                <c:pt idx="412">
                  <c:v>206</c:v>
                </c:pt>
                <c:pt idx="413">
                  <c:v>207</c:v>
                </c:pt>
                <c:pt idx="414">
                  <c:v>207</c:v>
                </c:pt>
                <c:pt idx="415">
                  <c:v>208</c:v>
                </c:pt>
                <c:pt idx="416">
                  <c:v>208</c:v>
                </c:pt>
                <c:pt idx="417">
                  <c:v>209</c:v>
                </c:pt>
                <c:pt idx="418">
                  <c:v>209</c:v>
                </c:pt>
                <c:pt idx="419">
                  <c:v>210</c:v>
                </c:pt>
                <c:pt idx="420">
                  <c:v>210</c:v>
                </c:pt>
                <c:pt idx="421">
                  <c:v>211</c:v>
                </c:pt>
                <c:pt idx="422">
                  <c:v>211</c:v>
                </c:pt>
                <c:pt idx="423">
                  <c:v>212</c:v>
                </c:pt>
                <c:pt idx="424">
                  <c:v>212</c:v>
                </c:pt>
                <c:pt idx="425">
                  <c:v>213</c:v>
                </c:pt>
                <c:pt idx="426">
                  <c:v>213</c:v>
                </c:pt>
                <c:pt idx="427">
                  <c:v>214</c:v>
                </c:pt>
                <c:pt idx="428">
                  <c:v>214</c:v>
                </c:pt>
                <c:pt idx="429">
                  <c:v>215</c:v>
                </c:pt>
                <c:pt idx="430">
                  <c:v>215</c:v>
                </c:pt>
                <c:pt idx="431">
                  <c:v>216</c:v>
                </c:pt>
                <c:pt idx="432">
                  <c:v>216</c:v>
                </c:pt>
                <c:pt idx="433">
                  <c:v>217</c:v>
                </c:pt>
                <c:pt idx="434">
                  <c:v>217</c:v>
                </c:pt>
                <c:pt idx="435">
                  <c:v>218</c:v>
                </c:pt>
                <c:pt idx="436">
                  <c:v>218</c:v>
                </c:pt>
                <c:pt idx="437">
                  <c:v>219</c:v>
                </c:pt>
                <c:pt idx="438">
                  <c:v>219</c:v>
                </c:pt>
                <c:pt idx="439">
                  <c:v>220</c:v>
                </c:pt>
                <c:pt idx="440">
                  <c:v>220</c:v>
                </c:pt>
                <c:pt idx="441">
                  <c:v>221</c:v>
                </c:pt>
                <c:pt idx="442">
                  <c:v>221</c:v>
                </c:pt>
                <c:pt idx="443">
                  <c:v>222</c:v>
                </c:pt>
                <c:pt idx="444">
                  <c:v>222</c:v>
                </c:pt>
                <c:pt idx="445">
                  <c:v>223</c:v>
                </c:pt>
                <c:pt idx="446">
                  <c:v>223</c:v>
                </c:pt>
                <c:pt idx="447">
                  <c:v>224</c:v>
                </c:pt>
                <c:pt idx="448">
                  <c:v>224</c:v>
                </c:pt>
                <c:pt idx="449">
                  <c:v>225</c:v>
                </c:pt>
                <c:pt idx="450">
                  <c:v>225</c:v>
                </c:pt>
                <c:pt idx="451">
                  <c:v>226</c:v>
                </c:pt>
                <c:pt idx="452">
                  <c:v>226</c:v>
                </c:pt>
                <c:pt idx="453">
                  <c:v>227</c:v>
                </c:pt>
                <c:pt idx="454">
                  <c:v>227</c:v>
                </c:pt>
                <c:pt idx="455">
                  <c:v>228</c:v>
                </c:pt>
                <c:pt idx="456">
                  <c:v>228</c:v>
                </c:pt>
                <c:pt idx="457">
                  <c:v>229</c:v>
                </c:pt>
                <c:pt idx="458">
                  <c:v>229</c:v>
                </c:pt>
                <c:pt idx="459">
                  <c:v>230</c:v>
                </c:pt>
                <c:pt idx="460">
                  <c:v>230</c:v>
                </c:pt>
                <c:pt idx="461">
                  <c:v>231</c:v>
                </c:pt>
                <c:pt idx="462">
                  <c:v>231</c:v>
                </c:pt>
                <c:pt idx="463">
                  <c:v>232</c:v>
                </c:pt>
                <c:pt idx="464">
                  <c:v>232</c:v>
                </c:pt>
                <c:pt idx="465">
                  <c:v>233</c:v>
                </c:pt>
                <c:pt idx="466">
                  <c:v>233</c:v>
                </c:pt>
                <c:pt idx="467">
                  <c:v>234</c:v>
                </c:pt>
                <c:pt idx="468">
                  <c:v>234</c:v>
                </c:pt>
                <c:pt idx="469">
                  <c:v>235</c:v>
                </c:pt>
                <c:pt idx="470">
                  <c:v>235</c:v>
                </c:pt>
                <c:pt idx="471">
                  <c:v>236</c:v>
                </c:pt>
                <c:pt idx="472">
                  <c:v>236</c:v>
                </c:pt>
                <c:pt idx="473">
                  <c:v>237</c:v>
                </c:pt>
                <c:pt idx="474">
                  <c:v>237</c:v>
                </c:pt>
                <c:pt idx="475">
                  <c:v>238</c:v>
                </c:pt>
                <c:pt idx="476">
                  <c:v>238</c:v>
                </c:pt>
                <c:pt idx="477">
                  <c:v>239</c:v>
                </c:pt>
                <c:pt idx="478">
                  <c:v>239</c:v>
                </c:pt>
                <c:pt idx="479">
                  <c:v>240</c:v>
                </c:pt>
                <c:pt idx="480">
                  <c:v>240</c:v>
                </c:pt>
                <c:pt idx="481">
                  <c:v>241</c:v>
                </c:pt>
                <c:pt idx="482">
                  <c:v>241</c:v>
                </c:pt>
                <c:pt idx="483">
                  <c:v>242</c:v>
                </c:pt>
                <c:pt idx="484">
                  <c:v>242</c:v>
                </c:pt>
                <c:pt idx="485">
                  <c:v>243</c:v>
                </c:pt>
                <c:pt idx="486">
                  <c:v>243</c:v>
                </c:pt>
                <c:pt idx="487">
                  <c:v>244</c:v>
                </c:pt>
                <c:pt idx="488">
                  <c:v>244</c:v>
                </c:pt>
                <c:pt idx="489">
                  <c:v>245</c:v>
                </c:pt>
                <c:pt idx="490">
                  <c:v>245</c:v>
                </c:pt>
                <c:pt idx="491">
                  <c:v>246</c:v>
                </c:pt>
                <c:pt idx="492">
                  <c:v>246</c:v>
                </c:pt>
                <c:pt idx="493">
                  <c:v>247</c:v>
                </c:pt>
                <c:pt idx="494">
                  <c:v>247</c:v>
                </c:pt>
                <c:pt idx="495">
                  <c:v>249</c:v>
                </c:pt>
                <c:pt idx="496">
                  <c:v>249</c:v>
                </c:pt>
                <c:pt idx="497">
                  <c:v>250</c:v>
                </c:pt>
                <c:pt idx="498">
                  <c:v>250</c:v>
                </c:pt>
                <c:pt idx="499">
                  <c:v>251</c:v>
                </c:pt>
                <c:pt idx="500">
                  <c:v>251</c:v>
                </c:pt>
                <c:pt idx="501">
                  <c:v>252</c:v>
                </c:pt>
                <c:pt idx="502">
                  <c:v>252</c:v>
                </c:pt>
                <c:pt idx="503">
                  <c:v>253</c:v>
                </c:pt>
                <c:pt idx="504">
                  <c:v>253</c:v>
                </c:pt>
                <c:pt idx="505">
                  <c:v>254</c:v>
                </c:pt>
                <c:pt idx="506">
                  <c:v>254</c:v>
                </c:pt>
                <c:pt idx="507">
                  <c:v>255</c:v>
                </c:pt>
                <c:pt idx="508">
                  <c:v>255</c:v>
                </c:pt>
                <c:pt idx="509">
                  <c:v>258</c:v>
                </c:pt>
                <c:pt idx="510">
                  <c:v>258</c:v>
                </c:pt>
                <c:pt idx="511">
                  <c:v>259</c:v>
                </c:pt>
                <c:pt idx="512">
                  <c:v>259</c:v>
                </c:pt>
                <c:pt idx="513">
                  <c:v>260</c:v>
                </c:pt>
                <c:pt idx="514">
                  <c:v>260</c:v>
                </c:pt>
                <c:pt idx="515">
                  <c:v>261</c:v>
                </c:pt>
                <c:pt idx="516">
                  <c:v>261</c:v>
                </c:pt>
                <c:pt idx="517">
                  <c:v>264</c:v>
                </c:pt>
                <c:pt idx="518">
                  <c:v>264</c:v>
                </c:pt>
                <c:pt idx="519">
                  <c:v>266</c:v>
                </c:pt>
                <c:pt idx="520">
                  <c:v>266</c:v>
                </c:pt>
                <c:pt idx="521">
                  <c:v>267</c:v>
                </c:pt>
                <c:pt idx="522">
                  <c:v>267</c:v>
                </c:pt>
                <c:pt idx="523">
                  <c:v>268</c:v>
                </c:pt>
                <c:pt idx="524">
                  <c:v>268</c:v>
                </c:pt>
                <c:pt idx="525">
                  <c:v>269</c:v>
                </c:pt>
                <c:pt idx="526">
                  <c:v>269</c:v>
                </c:pt>
                <c:pt idx="527">
                  <c:v>270</c:v>
                </c:pt>
                <c:pt idx="528">
                  <c:v>270</c:v>
                </c:pt>
                <c:pt idx="529">
                  <c:v>273</c:v>
                </c:pt>
                <c:pt idx="530">
                  <c:v>273</c:v>
                </c:pt>
                <c:pt idx="531">
                  <c:v>275</c:v>
                </c:pt>
                <c:pt idx="532">
                  <c:v>275</c:v>
                </c:pt>
                <c:pt idx="533">
                  <c:v>276</c:v>
                </c:pt>
                <c:pt idx="534">
                  <c:v>276</c:v>
                </c:pt>
                <c:pt idx="535">
                  <c:v>277</c:v>
                </c:pt>
                <c:pt idx="536">
                  <c:v>277</c:v>
                </c:pt>
                <c:pt idx="537">
                  <c:v>280</c:v>
                </c:pt>
                <c:pt idx="538">
                  <c:v>280</c:v>
                </c:pt>
                <c:pt idx="539">
                  <c:v>282</c:v>
                </c:pt>
                <c:pt idx="540">
                  <c:v>282</c:v>
                </c:pt>
                <c:pt idx="541">
                  <c:v>283</c:v>
                </c:pt>
                <c:pt idx="542">
                  <c:v>283</c:v>
                </c:pt>
                <c:pt idx="543">
                  <c:v>284</c:v>
                </c:pt>
                <c:pt idx="544">
                  <c:v>284</c:v>
                </c:pt>
                <c:pt idx="545">
                  <c:v>285</c:v>
                </c:pt>
                <c:pt idx="546">
                  <c:v>285</c:v>
                </c:pt>
                <c:pt idx="547">
                  <c:v>290</c:v>
                </c:pt>
                <c:pt idx="548">
                  <c:v>290</c:v>
                </c:pt>
                <c:pt idx="549">
                  <c:v>291</c:v>
                </c:pt>
                <c:pt idx="550">
                  <c:v>291</c:v>
                </c:pt>
                <c:pt idx="551">
                  <c:v>293</c:v>
                </c:pt>
                <c:pt idx="552">
                  <c:v>293</c:v>
                </c:pt>
                <c:pt idx="553">
                  <c:v>296</c:v>
                </c:pt>
                <c:pt idx="554">
                  <c:v>296</c:v>
                </c:pt>
                <c:pt idx="555">
                  <c:v>297</c:v>
                </c:pt>
                <c:pt idx="556">
                  <c:v>297</c:v>
                </c:pt>
                <c:pt idx="557">
                  <c:v>302</c:v>
                </c:pt>
                <c:pt idx="558">
                  <c:v>302</c:v>
                </c:pt>
                <c:pt idx="559">
                  <c:v>304</c:v>
                </c:pt>
                <c:pt idx="560">
                  <c:v>304</c:v>
                </c:pt>
                <c:pt idx="561">
                  <c:v>305</c:v>
                </c:pt>
                <c:pt idx="562">
                  <c:v>305</c:v>
                </c:pt>
                <c:pt idx="563">
                  <c:v>309</c:v>
                </c:pt>
                <c:pt idx="564">
                  <c:v>309</c:v>
                </c:pt>
                <c:pt idx="565">
                  <c:v>315</c:v>
                </c:pt>
              </c:numCache>
            </c:numRef>
          </c:xVal>
          <c:yVal>
            <c:numRef>
              <c:f>SurvivalTable!$J$2:$J$567</c:f>
              <c:numCache>
                <c:formatCode>0.0000</c:formatCode>
                <c:ptCount val="566"/>
                <c:pt idx="0">
                  <c:v>1</c:v>
                </c:pt>
                <c:pt idx="1">
                  <c:v>1</c:v>
                </c:pt>
                <c:pt idx="2">
                  <c:v>0.999799599198397</c:v>
                </c:pt>
                <c:pt idx="3">
                  <c:v>0.999799599198397</c:v>
                </c:pt>
                <c:pt idx="4">
                  <c:v>0.999799599198397</c:v>
                </c:pt>
                <c:pt idx="5">
                  <c:v>0.999799599198397</c:v>
                </c:pt>
                <c:pt idx="6">
                  <c:v>0.99959915822020895</c:v>
                </c:pt>
                <c:pt idx="7">
                  <c:v>0.99959915822020895</c:v>
                </c:pt>
                <c:pt idx="8">
                  <c:v>0.99939843549767504</c:v>
                </c:pt>
                <c:pt idx="9">
                  <c:v>0.99939843549767504</c:v>
                </c:pt>
                <c:pt idx="10">
                  <c:v>0.999197632115016</c:v>
                </c:pt>
                <c:pt idx="11">
                  <c:v>0.999197632115016</c:v>
                </c:pt>
                <c:pt idx="12">
                  <c:v>0.999197632115016</c:v>
                </c:pt>
                <c:pt idx="13">
                  <c:v>0.999197632115016</c:v>
                </c:pt>
                <c:pt idx="14">
                  <c:v>0.999197632115016</c:v>
                </c:pt>
                <c:pt idx="15">
                  <c:v>0.999197632115016</c:v>
                </c:pt>
                <c:pt idx="16">
                  <c:v>0.999197632115016</c:v>
                </c:pt>
                <c:pt idx="17">
                  <c:v>0.999197632115016</c:v>
                </c:pt>
                <c:pt idx="18">
                  <c:v>0.999197632115016</c:v>
                </c:pt>
                <c:pt idx="19">
                  <c:v>0.999197632115016</c:v>
                </c:pt>
                <c:pt idx="20">
                  <c:v>0.999197632115016</c:v>
                </c:pt>
                <c:pt idx="21">
                  <c:v>0.999197632115016</c:v>
                </c:pt>
                <c:pt idx="22">
                  <c:v>0.999197632115016</c:v>
                </c:pt>
                <c:pt idx="23">
                  <c:v>0.999197632115016</c:v>
                </c:pt>
                <c:pt idx="24">
                  <c:v>0.999197632115016</c:v>
                </c:pt>
                <c:pt idx="25">
                  <c:v>0.999197632115016</c:v>
                </c:pt>
                <c:pt idx="26">
                  <c:v>0.999197632115016</c:v>
                </c:pt>
                <c:pt idx="27">
                  <c:v>0.999197632115016</c:v>
                </c:pt>
                <c:pt idx="28">
                  <c:v>0.999197632115016</c:v>
                </c:pt>
                <c:pt idx="29">
                  <c:v>0.999197632115016</c:v>
                </c:pt>
                <c:pt idx="30">
                  <c:v>0.99899577400751804</c:v>
                </c:pt>
                <c:pt idx="31">
                  <c:v>0.99899577400751804</c:v>
                </c:pt>
                <c:pt idx="32">
                  <c:v>0.99899577400751804</c:v>
                </c:pt>
                <c:pt idx="33">
                  <c:v>0.99899577400751804</c:v>
                </c:pt>
                <c:pt idx="34">
                  <c:v>0.99859148595652303</c:v>
                </c:pt>
                <c:pt idx="35">
                  <c:v>0.99859148595652303</c:v>
                </c:pt>
                <c:pt idx="36">
                  <c:v>0.99859148595652303</c:v>
                </c:pt>
                <c:pt idx="37">
                  <c:v>0.99859148595652303</c:v>
                </c:pt>
                <c:pt idx="38">
                  <c:v>0.99859148595652303</c:v>
                </c:pt>
                <c:pt idx="39">
                  <c:v>0.99859148595652303</c:v>
                </c:pt>
                <c:pt idx="40">
                  <c:v>0.99859148595652303</c:v>
                </c:pt>
                <c:pt idx="41">
                  <c:v>0.99859148595652303</c:v>
                </c:pt>
                <c:pt idx="42">
                  <c:v>0.99818571940391998</c:v>
                </c:pt>
                <c:pt idx="43">
                  <c:v>0.99818571940391998</c:v>
                </c:pt>
                <c:pt idx="44">
                  <c:v>0.99818571940391998</c:v>
                </c:pt>
                <c:pt idx="45">
                  <c:v>0.99818571940391998</c:v>
                </c:pt>
                <c:pt idx="46">
                  <c:v>0.99818571940391998</c:v>
                </c:pt>
                <c:pt idx="47">
                  <c:v>0.99818571940391998</c:v>
                </c:pt>
                <c:pt idx="48">
                  <c:v>0.99798229863371302</c:v>
                </c:pt>
                <c:pt idx="49">
                  <c:v>0.99798229863371302</c:v>
                </c:pt>
                <c:pt idx="50">
                  <c:v>0.99798229863371302</c:v>
                </c:pt>
                <c:pt idx="51">
                  <c:v>0.99798229863371302</c:v>
                </c:pt>
                <c:pt idx="52">
                  <c:v>0.99777854561235102</c:v>
                </c:pt>
                <c:pt idx="53">
                  <c:v>0.99777854561235102</c:v>
                </c:pt>
                <c:pt idx="54">
                  <c:v>0.99757454263839596</c:v>
                </c:pt>
                <c:pt idx="55">
                  <c:v>0.99757454263839596</c:v>
                </c:pt>
                <c:pt idx="56">
                  <c:v>0.99737028904653702</c:v>
                </c:pt>
                <c:pt idx="57">
                  <c:v>0.99737028904653702</c:v>
                </c:pt>
                <c:pt idx="58">
                  <c:v>0.99737028904653702</c:v>
                </c:pt>
                <c:pt idx="59">
                  <c:v>0.99737028904653702</c:v>
                </c:pt>
                <c:pt idx="60">
                  <c:v>0.99716544815743402</c:v>
                </c:pt>
                <c:pt idx="61">
                  <c:v>0.99716544815743402</c:v>
                </c:pt>
                <c:pt idx="62">
                  <c:v>0.99675559799378499</c:v>
                </c:pt>
                <c:pt idx="63">
                  <c:v>0.99675559799378499</c:v>
                </c:pt>
                <c:pt idx="64">
                  <c:v>0.99613980993901097</c:v>
                </c:pt>
                <c:pt idx="65">
                  <c:v>0.99613980993901097</c:v>
                </c:pt>
                <c:pt idx="66">
                  <c:v>0.99531791240605805</c:v>
                </c:pt>
                <c:pt idx="67">
                  <c:v>0.99531791240605805</c:v>
                </c:pt>
                <c:pt idx="68">
                  <c:v>0.99511214066481202</c:v>
                </c:pt>
                <c:pt idx="69">
                  <c:v>0.99511214066481202</c:v>
                </c:pt>
                <c:pt idx="70">
                  <c:v>0.99490615595343501</c:v>
                </c:pt>
                <c:pt idx="71">
                  <c:v>0.99490615595343501</c:v>
                </c:pt>
                <c:pt idx="72">
                  <c:v>0.99490615595343501</c:v>
                </c:pt>
                <c:pt idx="73">
                  <c:v>0.99490615595343501</c:v>
                </c:pt>
                <c:pt idx="74">
                  <c:v>0.99490615595343501</c:v>
                </c:pt>
                <c:pt idx="75">
                  <c:v>0.99490615595343501</c:v>
                </c:pt>
                <c:pt idx="76">
                  <c:v>0.99490615595343501</c:v>
                </c:pt>
                <c:pt idx="77">
                  <c:v>0.99490615595343501</c:v>
                </c:pt>
                <c:pt idx="78">
                  <c:v>0.99469905642055501</c:v>
                </c:pt>
                <c:pt idx="79">
                  <c:v>0.99469905642055501</c:v>
                </c:pt>
                <c:pt idx="80">
                  <c:v>0.99449165461563005</c:v>
                </c:pt>
                <c:pt idx="81">
                  <c:v>0.99449165461563005</c:v>
                </c:pt>
                <c:pt idx="82">
                  <c:v>0.99428381936910604</c:v>
                </c:pt>
                <c:pt idx="83">
                  <c:v>0.99428381936910604</c:v>
                </c:pt>
                <c:pt idx="84">
                  <c:v>0.99407572313231896</c:v>
                </c:pt>
                <c:pt idx="85">
                  <c:v>0.99407572313231896</c:v>
                </c:pt>
                <c:pt idx="86">
                  <c:v>0.99386723409642697</c:v>
                </c:pt>
                <c:pt idx="87">
                  <c:v>0.99386723409642697</c:v>
                </c:pt>
                <c:pt idx="88">
                  <c:v>0.99386723409642697</c:v>
                </c:pt>
                <c:pt idx="89">
                  <c:v>0.99386723409642697</c:v>
                </c:pt>
                <c:pt idx="90">
                  <c:v>0.993658042929495</c:v>
                </c:pt>
                <c:pt idx="91">
                  <c:v>0.993658042929495</c:v>
                </c:pt>
                <c:pt idx="92">
                  <c:v>0.99323895476292801</c:v>
                </c:pt>
                <c:pt idx="93">
                  <c:v>0.99323895476292801</c:v>
                </c:pt>
                <c:pt idx="94">
                  <c:v>0.99302914509778994</c:v>
                </c:pt>
                <c:pt idx="95">
                  <c:v>0.99302914509778994</c:v>
                </c:pt>
                <c:pt idx="96">
                  <c:v>0.99239824983406899</c:v>
                </c:pt>
                <c:pt idx="97">
                  <c:v>0.99239824983406899</c:v>
                </c:pt>
                <c:pt idx="98">
                  <c:v>0.99218759429387904</c:v>
                </c:pt>
                <c:pt idx="99">
                  <c:v>0.99218759429387904</c:v>
                </c:pt>
                <c:pt idx="100">
                  <c:v>0.99218759429387904</c:v>
                </c:pt>
                <c:pt idx="101">
                  <c:v>0.99218759429387904</c:v>
                </c:pt>
                <c:pt idx="102">
                  <c:v>0.99155157660522897</c:v>
                </c:pt>
                <c:pt idx="103">
                  <c:v>0.99155157660522897</c:v>
                </c:pt>
                <c:pt idx="104">
                  <c:v>0.99133875162634799</c:v>
                </c:pt>
                <c:pt idx="105">
                  <c:v>0.99133875162634799</c:v>
                </c:pt>
                <c:pt idx="106">
                  <c:v>0.99112556049696598</c:v>
                </c:pt>
                <c:pt idx="107">
                  <c:v>0.99112556049696598</c:v>
                </c:pt>
                <c:pt idx="108">
                  <c:v>0.99048405527981598</c:v>
                </c:pt>
                <c:pt idx="109">
                  <c:v>0.99048405527981598</c:v>
                </c:pt>
                <c:pt idx="110">
                  <c:v>0.99026989656516096</c:v>
                </c:pt>
                <c:pt idx="111">
                  <c:v>0.99026989656516096</c:v>
                </c:pt>
                <c:pt idx="112">
                  <c:v>0.98962602797181598</c:v>
                </c:pt>
                <c:pt idx="113">
                  <c:v>0.98962602797181598</c:v>
                </c:pt>
                <c:pt idx="114">
                  <c:v>0.98962602797181598</c:v>
                </c:pt>
                <c:pt idx="115">
                  <c:v>0.98962602797181598</c:v>
                </c:pt>
                <c:pt idx="116">
                  <c:v>0.98897765975082497</c:v>
                </c:pt>
                <c:pt idx="117">
                  <c:v>0.98897765975082497</c:v>
                </c:pt>
                <c:pt idx="118">
                  <c:v>0.98832772919677203</c:v>
                </c:pt>
                <c:pt idx="119">
                  <c:v>0.98832772919677203</c:v>
                </c:pt>
                <c:pt idx="120">
                  <c:v>0.98789253424776402</c:v>
                </c:pt>
                <c:pt idx="121">
                  <c:v>0.98789253424776402</c:v>
                </c:pt>
                <c:pt idx="122">
                  <c:v>0.98745599313674004</c:v>
                </c:pt>
                <c:pt idx="123">
                  <c:v>0.98745599313674004</c:v>
                </c:pt>
                <c:pt idx="124">
                  <c:v>0.98723694788537797</c:v>
                </c:pt>
                <c:pt idx="125">
                  <c:v>0.98723694788537797</c:v>
                </c:pt>
                <c:pt idx="126">
                  <c:v>0.98613855341732604</c:v>
                </c:pt>
                <c:pt idx="127">
                  <c:v>0.98613855341732604</c:v>
                </c:pt>
                <c:pt idx="128">
                  <c:v>0.98547730718123905</c:v>
                </c:pt>
                <c:pt idx="129">
                  <c:v>0.98547730718123905</c:v>
                </c:pt>
                <c:pt idx="130">
                  <c:v>0.98525649667100401</c:v>
                </c:pt>
                <c:pt idx="131">
                  <c:v>0.98525649667100401</c:v>
                </c:pt>
                <c:pt idx="132">
                  <c:v>0.98525649667100401</c:v>
                </c:pt>
                <c:pt idx="133">
                  <c:v>0.98525649667100401</c:v>
                </c:pt>
                <c:pt idx="134">
                  <c:v>0.98525649667100401</c:v>
                </c:pt>
                <c:pt idx="135">
                  <c:v>0.98525649667100401</c:v>
                </c:pt>
                <c:pt idx="136">
                  <c:v>0.98503353751810296</c:v>
                </c:pt>
                <c:pt idx="137">
                  <c:v>0.98503353751810296</c:v>
                </c:pt>
                <c:pt idx="138">
                  <c:v>0.98458569321825296</c:v>
                </c:pt>
                <c:pt idx="139">
                  <c:v>0.98458569321825296</c:v>
                </c:pt>
                <c:pt idx="140">
                  <c:v>0.98413580256565203</c:v>
                </c:pt>
                <c:pt idx="141">
                  <c:v>0.98413580256565203</c:v>
                </c:pt>
                <c:pt idx="142">
                  <c:v>0.983007723929057</c:v>
                </c:pt>
                <c:pt idx="143">
                  <c:v>0.983007723929057</c:v>
                </c:pt>
                <c:pt idx="144">
                  <c:v>0.98255399315410696</c:v>
                </c:pt>
                <c:pt idx="145">
                  <c:v>0.98255399315410696</c:v>
                </c:pt>
                <c:pt idx="146">
                  <c:v>0.98164083888537701</c:v>
                </c:pt>
                <c:pt idx="147">
                  <c:v>0.98164083888537701</c:v>
                </c:pt>
                <c:pt idx="148">
                  <c:v>0.98141164419966898</c:v>
                </c:pt>
                <c:pt idx="149">
                  <c:v>0.98141164419966898</c:v>
                </c:pt>
                <c:pt idx="150">
                  <c:v>0.98118158989957505</c:v>
                </c:pt>
                <c:pt idx="151">
                  <c:v>0.98118158989957505</c:v>
                </c:pt>
                <c:pt idx="152">
                  <c:v>0.980487193869922</c:v>
                </c:pt>
                <c:pt idx="153">
                  <c:v>0.980487193869922</c:v>
                </c:pt>
                <c:pt idx="154">
                  <c:v>0.97932327269961095</c:v>
                </c:pt>
                <c:pt idx="155">
                  <c:v>0.97932327269961095</c:v>
                </c:pt>
                <c:pt idx="156">
                  <c:v>0.97862292232581005</c:v>
                </c:pt>
                <c:pt idx="157">
                  <c:v>0.97862292232581005</c:v>
                </c:pt>
                <c:pt idx="158">
                  <c:v>0.97768284266939698</c:v>
                </c:pt>
                <c:pt idx="159">
                  <c:v>0.97768284266939698</c:v>
                </c:pt>
                <c:pt idx="160">
                  <c:v>0.97697523144430398</c:v>
                </c:pt>
                <c:pt idx="161">
                  <c:v>0.97697523144430398</c:v>
                </c:pt>
                <c:pt idx="162">
                  <c:v>0.97555383198051504</c:v>
                </c:pt>
                <c:pt idx="163">
                  <c:v>0.97555383198051504</c:v>
                </c:pt>
                <c:pt idx="164">
                  <c:v>0.97531600803317697</c:v>
                </c:pt>
                <c:pt idx="165">
                  <c:v>0.97531600803317697</c:v>
                </c:pt>
                <c:pt idx="166">
                  <c:v>0.97483791195080804</c:v>
                </c:pt>
                <c:pt idx="167">
                  <c:v>0.97483791195080804</c:v>
                </c:pt>
                <c:pt idx="168">
                  <c:v>0.97363707687819101</c:v>
                </c:pt>
                <c:pt idx="169">
                  <c:v>0.97363707687819101</c:v>
                </c:pt>
                <c:pt idx="170">
                  <c:v>0.97267307977237005</c:v>
                </c:pt>
                <c:pt idx="171">
                  <c:v>0.97267307977237005</c:v>
                </c:pt>
                <c:pt idx="172">
                  <c:v>0.97121589163788002</c:v>
                </c:pt>
                <c:pt idx="173">
                  <c:v>0.97121589163788002</c:v>
                </c:pt>
                <c:pt idx="174">
                  <c:v>0.97072906662953995</c:v>
                </c:pt>
                <c:pt idx="175">
                  <c:v>0.97072906662953995</c:v>
                </c:pt>
                <c:pt idx="176">
                  <c:v>0.96950091750678002</c:v>
                </c:pt>
                <c:pt idx="177">
                  <c:v>0.96950091750678002</c:v>
                </c:pt>
                <c:pt idx="178">
                  <c:v>0.96851263930340903</c:v>
                </c:pt>
                <c:pt idx="179">
                  <c:v>0.96851263930340903</c:v>
                </c:pt>
                <c:pt idx="180">
                  <c:v>0.96701878947414999</c:v>
                </c:pt>
                <c:pt idx="181">
                  <c:v>0.96701878947414999</c:v>
                </c:pt>
                <c:pt idx="182">
                  <c:v>0.96601617797650896</c:v>
                </c:pt>
                <c:pt idx="183">
                  <c:v>0.96601617797650896</c:v>
                </c:pt>
                <c:pt idx="184">
                  <c:v>0.96576336034291199</c:v>
                </c:pt>
                <c:pt idx="185">
                  <c:v>0.96576336034291199</c:v>
                </c:pt>
                <c:pt idx="186">
                  <c:v>0.96474756927234295</c:v>
                </c:pt>
                <c:pt idx="187">
                  <c:v>0.96474756927234295</c:v>
                </c:pt>
                <c:pt idx="188">
                  <c:v>0.96295721058069295</c:v>
                </c:pt>
                <c:pt idx="189">
                  <c:v>0.96295721058069295</c:v>
                </c:pt>
                <c:pt idx="190">
                  <c:v>0.96062997779464898</c:v>
                </c:pt>
                <c:pt idx="191">
                  <c:v>0.96062997779464898</c:v>
                </c:pt>
                <c:pt idx="192">
                  <c:v>0.96011015637809405</c:v>
                </c:pt>
                <c:pt idx="193">
                  <c:v>0.96011015637809405</c:v>
                </c:pt>
                <c:pt idx="194">
                  <c:v>0.95880067716863104</c:v>
                </c:pt>
                <c:pt idx="195">
                  <c:v>0.95880067716863104</c:v>
                </c:pt>
                <c:pt idx="196">
                  <c:v>0.958011540808821</c:v>
                </c:pt>
                <c:pt idx="197">
                  <c:v>0.958011540808821</c:v>
                </c:pt>
                <c:pt idx="198">
                  <c:v>0.95641839523098005</c:v>
                </c:pt>
                <c:pt idx="199">
                  <c:v>0.95641839523098005</c:v>
                </c:pt>
                <c:pt idx="200">
                  <c:v>0.95534887507975697</c:v>
                </c:pt>
                <c:pt idx="201">
                  <c:v>0.95534887507975697</c:v>
                </c:pt>
                <c:pt idx="202">
                  <c:v>0.95373146727770297</c:v>
                </c:pt>
                <c:pt idx="203">
                  <c:v>0.95373146727770297</c:v>
                </c:pt>
                <c:pt idx="204">
                  <c:v>0.95291538216594196</c:v>
                </c:pt>
                <c:pt idx="205">
                  <c:v>0.95291538216594196</c:v>
                </c:pt>
                <c:pt idx="206">
                  <c:v>0.95209010902896296</c:v>
                </c:pt>
                <c:pt idx="207">
                  <c:v>0.95209010902896296</c:v>
                </c:pt>
                <c:pt idx="208">
                  <c:v>0.94987078476549203</c:v>
                </c:pt>
                <c:pt idx="209">
                  <c:v>0.94987078476549203</c:v>
                </c:pt>
                <c:pt idx="210">
                  <c:v>0.94931055428199695</c:v>
                </c:pt>
                <c:pt idx="211">
                  <c:v>0.94931055428199695</c:v>
                </c:pt>
                <c:pt idx="212">
                  <c:v>0.94563543897358004</c:v>
                </c:pt>
                <c:pt idx="213">
                  <c:v>0.94563543897358004</c:v>
                </c:pt>
                <c:pt idx="214">
                  <c:v>0.94506423061418798</c:v>
                </c:pt>
                <c:pt idx="215">
                  <c:v>0.94506423061418798</c:v>
                </c:pt>
                <c:pt idx="216">
                  <c:v>0.944198522922022</c:v>
                </c:pt>
                <c:pt idx="217">
                  <c:v>0.944198522922022</c:v>
                </c:pt>
                <c:pt idx="218">
                  <c:v>0.94332318436554197</c:v>
                </c:pt>
                <c:pt idx="219">
                  <c:v>0.94332318436554197</c:v>
                </c:pt>
                <c:pt idx="220">
                  <c:v>0.94302848796305405</c:v>
                </c:pt>
                <c:pt idx="221">
                  <c:v>0.94302848796305405</c:v>
                </c:pt>
                <c:pt idx="222">
                  <c:v>0.942138558594105</c:v>
                </c:pt>
                <c:pt idx="223">
                  <c:v>0.942138558594105</c:v>
                </c:pt>
                <c:pt idx="224">
                  <c:v>0.93853688204006602</c:v>
                </c:pt>
                <c:pt idx="225">
                  <c:v>0.93853688204006602</c:v>
                </c:pt>
                <c:pt idx="226">
                  <c:v>0.93762420435898997</c:v>
                </c:pt>
                <c:pt idx="227">
                  <c:v>0.93762420435898997</c:v>
                </c:pt>
                <c:pt idx="228">
                  <c:v>0.93701017410073195</c:v>
                </c:pt>
                <c:pt idx="229">
                  <c:v>0.93701017410073195</c:v>
                </c:pt>
                <c:pt idx="230">
                  <c:v>0.93576868993498097</c:v>
                </c:pt>
                <c:pt idx="231">
                  <c:v>0.93576868993498097</c:v>
                </c:pt>
                <c:pt idx="232">
                  <c:v>0.93545530457331505</c:v>
                </c:pt>
                <c:pt idx="233">
                  <c:v>0.93545530457331505</c:v>
                </c:pt>
                <c:pt idx="234">
                  <c:v>0.93418989327189705</c:v>
                </c:pt>
                <c:pt idx="235">
                  <c:v>0.93418989327189705</c:v>
                </c:pt>
                <c:pt idx="236">
                  <c:v>0.93291105700458399</c:v>
                </c:pt>
                <c:pt idx="237">
                  <c:v>0.93291105700458399</c:v>
                </c:pt>
                <c:pt idx="238">
                  <c:v>0.93064906275483295</c:v>
                </c:pt>
                <c:pt idx="239">
                  <c:v>0.93064906275483295</c:v>
                </c:pt>
                <c:pt idx="240">
                  <c:v>0.92868635822881196</c:v>
                </c:pt>
                <c:pt idx="241">
                  <c:v>0.92868635822881196</c:v>
                </c:pt>
                <c:pt idx="242">
                  <c:v>0.92703330312338506</c:v>
                </c:pt>
                <c:pt idx="243">
                  <c:v>0.92703330312338506</c:v>
                </c:pt>
                <c:pt idx="244">
                  <c:v>0.92502020148793795</c:v>
                </c:pt>
                <c:pt idx="245">
                  <c:v>0.92502020148793795</c:v>
                </c:pt>
                <c:pt idx="246">
                  <c:v>0.92230951957881602</c:v>
                </c:pt>
                <c:pt idx="247">
                  <c:v>0.92230951957881602</c:v>
                </c:pt>
                <c:pt idx="248">
                  <c:v>0.92025155858310304</c:v>
                </c:pt>
                <c:pt idx="249">
                  <c:v>0.92025155858310304</c:v>
                </c:pt>
                <c:pt idx="250">
                  <c:v>0.91781795038133396</c:v>
                </c:pt>
                <c:pt idx="251">
                  <c:v>0.91781795038133396</c:v>
                </c:pt>
                <c:pt idx="252">
                  <c:v>0.91640646564410799</c:v>
                </c:pt>
                <c:pt idx="253">
                  <c:v>0.91640646564410799</c:v>
                </c:pt>
                <c:pt idx="254">
                  <c:v>0.91462357368760205</c:v>
                </c:pt>
                <c:pt idx="255">
                  <c:v>0.91462357368760205</c:v>
                </c:pt>
                <c:pt idx="256">
                  <c:v>0.91389883234553604</c:v>
                </c:pt>
                <c:pt idx="257">
                  <c:v>0.91389883234553604</c:v>
                </c:pt>
                <c:pt idx="258">
                  <c:v>0.91169045820374195</c:v>
                </c:pt>
                <c:pt idx="259">
                  <c:v>0.91169045820374195</c:v>
                </c:pt>
                <c:pt idx="260">
                  <c:v>0.90908987417463605</c:v>
                </c:pt>
                <c:pt idx="261">
                  <c:v>0.90908987417463605</c:v>
                </c:pt>
                <c:pt idx="262">
                  <c:v>0.906462446792628</c:v>
                </c:pt>
                <c:pt idx="263">
                  <c:v>0.906462446792628</c:v>
                </c:pt>
                <c:pt idx="264">
                  <c:v>0.90493898049549804</c:v>
                </c:pt>
                <c:pt idx="265">
                  <c:v>0.90493898049549804</c:v>
                </c:pt>
                <c:pt idx="266">
                  <c:v>0.90300617618004397</c:v>
                </c:pt>
                <c:pt idx="267">
                  <c:v>0.90300617618004397</c:v>
                </c:pt>
                <c:pt idx="268">
                  <c:v>0.89869868791552499</c:v>
                </c:pt>
                <c:pt idx="269">
                  <c:v>0.89869868791552499</c:v>
                </c:pt>
                <c:pt idx="270">
                  <c:v>0.89592614899291201</c:v>
                </c:pt>
                <c:pt idx="271">
                  <c:v>0.89592614899291201</c:v>
                </c:pt>
                <c:pt idx="272">
                  <c:v>0.89391373625932602</c:v>
                </c:pt>
                <c:pt idx="273">
                  <c:v>0.89391373625932602</c:v>
                </c:pt>
                <c:pt idx="274">
                  <c:v>0.89309625684802296</c:v>
                </c:pt>
                <c:pt idx="275">
                  <c:v>0.89309625684802296</c:v>
                </c:pt>
                <c:pt idx="276">
                  <c:v>0.89226353306541395</c:v>
                </c:pt>
                <c:pt idx="277">
                  <c:v>0.89226353306541395</c:v>
                </c:pt>
                <c:pt idx="278">
                  <c:v>0.89057842724281699</c:v>
                </c:pt>
                <c:pt idx="279">
                  <c:v>0.89057842724281699</c:v>
                </c:pt>
                <c:pt idx="280">
                  <c:v>0.88757695926462699</c:v>
                </c:pt>
                <c:pt idx="281">
                  <c:v>0.88757695926462699</c:v>
                </c:pt>
                <c:pt idx="282">
                  <c:v>0.88451484062744001</c:v>
                </c:pt>
                <c:pt idx="283">
                  <c:v>0.88451484062744001</c:v>
                </c:pt>
                <c:pt idx="284">
                  <c:v>0.88229912208879402</c:v>
                </c:pt>
                <c:pt idx="285">
                  <c:v>0.88229912208879402</c:v>
                </c:pt>
                <c:pt idx="286">
                  <c:v>0.88005522808551695</c:v>
                </c:pt>
                <c:pt idx="287">
                  <c:v>0.88005522808551695</c:v>
                </c:pt>
                <c:pt idx="288">
                  <c:v>0.877775292261461</c:v>
                </c:pt>
                <c:pt idx="289">
                  <c:v>0.877775292261461</c:v>
                </c:pt>
                <c:pt idx="290">
                  <c:v>0.87407745006130699</c:v>
                </c:pt>
                <c:pt idx="291">
                  <c:v>0.87407745006130699</c:v>
                </c:pt>
                <c:pt idx="292">
                  <c:v>0.86984121040026696</c:v>
                </c:pt>
                <c:pt idx="293">
                  <c:v>0.86984121040026696</c:v>
                </c:pt>
                <c:pt idx="294">
                  <c:v>0.866976749773263</c:v>
                </c:pt>
                <c:pt idx="295">
                  <c:v>0.866976749773263</c:v>
                </c:pt>
                <c:pt idx="296">
                  <c:v>0.86504153381394699</c:v>
                </c:pt>
                <c:pt idx="297">
                  <c:v>0.86504153381394699</c:v>
                </c:pt>
                <c:pt idx="298">
                  <c:v>0.86307664674111595</c:v>
                </c:pt>
                <c:pt idx="299">
                  <c:v>0.86307664674111595</c:v>
                </c:pt>
                <c:pt idx="300">
                  <c:v>0.86057931848086999</c:v>
                </c:pt>
                <c:pt idx="301">
                  <c:v>0.86057931848086999</c:v>
                </c:pt>
                <c:pt idx="302">
                  <c:v>0.85804073642045398</c:v>
                </c:pt>
                <c:pt idx="303">
                  <c:v>0.85804073642045398</c:v>
                </c:pt>
                <c:pt idx="304">
                  <c:v>0.85596942504707996</c:v>
                </c:pt>
                <c:pt idx="305">
                  <c:v>0.85596942504707996</c:v>
                </c:pt>
                <c:pt idx="306">
                  <c:v>0.85283400590771297</c:v>
                </c:pt>
                <c:pt idx="307">
                  <c:v>0.85283400590771297</c:v>
                </c:pt>
                <c:pt idx="308">
                  <c:v>0.848060681247782</c:v>
                </c:pt>
                <c:pt idx="309">
                  <c:v>0.848060681247782</c:v>
                </c:pt>
                <c:pt idx="310">
                  <c:v>0.84266589319913199</c:v>
                </c:pt>
                <c:pt idx="311">
                  <c:v>0.84266589319913199</c:v>
                </c:pt>
                <c:pt idx="312">
                  <c:v>0.83717263444294399</c:v>
                </c:pt>
                <c:pt idx="313">
                  <c:v>0.83717263444294399</c:v>
                </c:pt>
                <c:pt idx="314">
                  <c:v>0.83435387136401196</c:v>
                </c:pt>
                <c:pt idx="315">
                  <c:v>0.83435387136401196</c:v>
                </c:pt>
                <c:pt idx="316">
                  <c:v>0.83321404367089202</c:v>
                </c:pt>
                <c:pt idx="317">
                  <c:v>0.83321404367089202</c:v>
                </c:pt>
                <c:pt idx="318">
                  <c:v>0.830328953491976</c:v>
                </c:pt>
                <c:pt idx="319">
                  <c:v>0.830328953491976</c:v>
                </c:pt>
                <c:pt idx="320">
                  <c:v>0.82913937046405095</c:v>
                </c:pt>
                <c:pt idx="321">
                  <c:v>0.82913937046405095</c:v>
                </c:pt>
                <c:pt idx="322">
                  <c:v>0.82547601536627202</c:v>
                </c:pt>
                <c:pt idx="323">
                  <c:v>0.82547601536627202</c:v>
                </c:pt>
                <c:pt idx="324">
                  <c:v>0.82361962252811705</c:v>
                </c:pt>
                <c:pt idx="325">
                  <c:v>0.82361962252811705</c:v>
                </c:pt>
                <c:pt idx="326">
                  <c:v>0.82046640804676796</c:v>
                </c:pt>
                <c:pt idx="327">
                  <c:v>0.82046640804676796</c:v>
                </c:pt>
                <c:pt idx="328">
                  <c:v>0.81596188659082602</c:v>
                </c:pt>
                <c:pt idx="329">
                  <c:v>0.81596188659082602</c:v>
                </c:pt>
                <c:pt idx="330">
                  <c:v>0.81266106989749698</c:v>
                </c:pt>
                <c:pt idx="331">
                  <c:v>0.81266106989749698</c:v>
                </c:pt>
                <c:pt idx="332">
                  <c:v>0.81062602548205998</c:v>
                </c:pt>
                <c:pt idx="333">
                  <c:v>0.81062602548205998</c:v>
                </c:pt>
                <c:pt idx="334">
                  <c:v>0.80855281314067395</c:v>
                </c:pt>
                <c:pt idx="335">
                  <c:v>0.80855281314067395</c:v>
                </c:pt>
                <c:pt idx="336">
                  <c:v>0.805747773025702</c:v>
                </c:pt>
                <c:pt idx="337">
                  <c:v>0.805747773025702</c:v>
                </c:pt>
                <c:pt idx="338">
                  <c:v>0.80359911229763403</c:v>
                </c:pt>
                <c:pt idx="339">
                  <c:v>0.80359911229763403</c:v>
                </c:pt>
                <c:pt idx="340">
                  <c:v>0.80212731905166701</c:v>
                </c:pt>
                <c:pt idx="341">
                  <c:v>0.80212731905166701</c:v>
                </c:pt>
                <c:pt idx="342">
                  <c:v>0.79687484830015998</c:v>
                </c:pt>
                <c:pt idx="343">
                  <c:v>0.79687484830015998</c:v>
                </c:pt>
                <c:pt idx="344">
                  <c:v>0.79534092173942805</c:v>
                </c:pt>
                <c:pt idx="345">
                  <c:v>0.79534092173942805</c:v>
                </c:pt>
                <c:pt idx="346">
                  <c:v>0.79220657327937105</c:v>
                </c:pt>
                <c:pt idx="347">
                  <c:v>0.79220657327937105</c:v>
                </c:pt>
                <c:pt idx="348">
                  <c:v>0.78736127313699</c:v>
                </c:pt>
                <c:pt idx="349">
                  <c:v>0.78736127313699</c:v>
                </c:pt>
                <c:pt idx="350">
                  <c:v>0.78408060116558598</c:v>
                </c:pt>
                <c:pt idx="351">
                  <c:v>0.78408060116558598</c:v>
                </c:pt>
                <c:pt idx="352">
                  <c:v>0.77990995967002397</c:v>
                </c:pt>
                <c:pt idx="353">
                  <c:v>0.77990995967002397</c:v>
                </c:pt>
                <c:pt idx="354">
                  <c:v>0.77819775339193398</c:v>
                </c:pt>
                <c:pt idx="355">
                  <c:v>0.77819775339193398</c:v>
                </c:pt>
                <c:pt idx="356">
                  <c:v>0.77462803892683296</c:v>
                </c:pt>
                <c:pt idx="357">
                  <c:v>0.77462803892683296</c:v>
                </c:pt>
                <c:pt idx="358">
                  <c:v>0.77096116063605502</c:v>
                </c:pt>
                <c:pt idx="359">
                  <c:v>0.77096116063605502</c:v>
                </c:pt>
                <c:pt idx="360">
                  <c:v>0.77096116063605502</c:v>
                </c:pt>
                <c:pt idx="361">
                  <c:v>0.77096116063605502</c:v>
                </c:pt>
                <c:pt idx="362">
                  <c:v>0.76903856422549199</c:v>
                </c:pt>
                <c:pt idx="363">
                  <c:v>0.76903856422549199</c:v>
                </c:pt>
                <c:pt idx="364">
                  <c:v>0.76504355869704799</c:v>
                </c:pt>
                <c:pt idx="365">
                  <c:v>0.76504355869704799</c:v>
                </c:pt>
                <c:pt idx="366">
                  <c:v>0.76301695324354601</c:v>
                </c:pt>
                <c:pt idx="367">
                  <c:v>0.76301695324354601</c:v>
                </c:pt>
                <c:pt idx="368">
                  <c:v>0.76093788797585205</c:v>
                </c:pt>
                <c:pt idx="369">
                  <c:v>0.76093788797585205</c:v>
                </c:pt>
                <c:pt idx="370">
                  <c:v>0.75773168900966203</c:v>
                </c:pt>
                <c:pt idx="371">
                  <c:v>0.75773168900966203</c:v>
                </c:pt>
                <c:pt idx="372">
                  <c:v>0.75552577434005597</c:v>
                </c:pt>
                <c:pt idx="373">
                  <c:v>0.75552577434005597</c:v>
                </c:pt>
                <c:pt idx="374">
                  <c:v>0.75329708474023205</c:v>
                </c:pt>
                <c:pt idx="375">
                  <c:v>0.75329708474023205</c:v>
                </c:pt>
                <c:pt idx="376">
                  <c:v>0.74984159352582802</c:v>
                </c:pt>
                <c:pt idx="377">
                  <c:v>0.74984159352582802</c:v>
                </c:pt>
                <c:pt idx="378">
                  <c:v>0.74268889152081197</c:v>
                </c:pt>
                <c:pt idx="379">
                  <c:v>0.74268889152081197</c:v>
                </c:pt>
                <c:pt idx="380">
                  <c:v>0.74145927415074397</c:v>
                </c:pt>
                <c:pt idx="381">
                  <c:v>0.74145927415074397</c:v>
                </c:pt>
                <c:pt idx="382">
                  <c:v>0.73897115578111106</c:v>
                </c:pt>
                <c:pt idx="383">
                  <c:v>0.73897115578111106</c:v>
                </c:pt>
                <c:pt idx="384">
                  <c:v>0.73897115578111106</c:v>
                </c:pt>
                <c:pt idx="385">
                  <c:v>0.73897115578111106</c:v>
                </c:pt>
                <c:pt idx="386">
                  <c:v>0.73635532868100095</c:v>
                </c:pt>
                <c:pt idx="387">
                  <c:v>0.73635532868100095</c:v>
                </c:pt>
                <c:pt idx="388">
                  <c:v>0.73235339754686501</c:v>
                </c:pt>
                <c:pt idx="389">
                  <c:v>0.73235339754686501</c:v>
                </c:pt>
                <c:pt idx="390">
                  <c:v>0.73098706658129198</c:v>
                </c:pt>
                <c:pt idx="391">
                  <c:v>0.73098706658129198</c:v>
                </c:pt>
                <c:pt idx="392">
                  <c:v>0.726794024134363</c:v>
                </c:pt>
                <c:pt idx="393">
                  <c:v>0.726794024134363</c:v>
                </c:pt>
                <c:pt idx="394">
                  <c:v>0.72393825193737205</c:v>
                </c:pt>
                <c:pt idx="395">
                  <c:v>0.72393825193737205</c:v>
                </c:pt>
                <c:pt idx="396">
                  <c:v>0.71810004022819995</c:v>
                </c:pt>
                <c:pt idx="397">
                  <c:v>0.71810004022819995</c:v>
                </c:pt>
                <c:pt idx="398">
                  <c:v>0.71361191497677301</c:v>
                </c:pt>
                <c:pt idx="399">
                  <c:v>0.71361191497677301</c:v>
                </c:pt>
                <c:pt idx="400">
                  <c:v>0.70748649081388204</c:v>
                </c:pt>
                <c:pt idx="401">
                  <c:v>0.70748649081388204</c:v>
                </c:pt>
                <c:pt idx="402">
                  <c:v>0.705917784625825</c:v>
                </c:pt>
                <c:pt idx="403">
                  <c:v>0.705917784625825</c:v>
                </c:pt>
                <c:pt idx="404">
                  <c:v>0.70432068556558602</c:v>
                </c:pt>
                <c:pt idx="405">
                  <c:v>0.70432068556558602</c:v>
                </c:pt>
                <c:pt idx="406">
                  <c:v>0.69603455985304896</c:v>
                </c:pt>
                <c:pt idx="407">
                  <c:v>0.69603455985304896</c:v>
                </c:pt>
                <c:pt idx="408">
                  <c:v>0.68746270566766698</c:v>
                </c:pt>
                <c:pt idx="409">
                  <c:v>0.68746270566766698</c:v>
                </c:pt>
                <c:pt idx="410">
                  <c:v>0.68570448902913095</c:v>
                </c:pt>
                <c:pt idx="411">
                  <c:v>0.68570448902913095</c:v>
                </c:pt>
                <c:pt idx="412">
                  <c:v>0.67848654703934996</c:v>
                </c:pt>
                <c:pt idx="413">
                  <c:v>0.67848654703934996</c:v>
                </c:pt>
                <c:pt idx="414">
                  <c:v>0.67478907266856403</c:v>
                </c:pt>
                <c:pt idx="415">
                  <c:v>0.67478907266856403</c:v>
                </c:pt>
                <c:pt idx="416">
                  <c:v>0.67288825837935695</c:v>
                </c:pt>
                <c:pt idx="417">
                  <c:v>0.67288825837935695</c:v>
                </c:pt>
                <c:pt idx="418">
                  <c:v>0.67092648503131203</c:v>
                </c:pt>
                <c:pt idx="419">
                  <c:v>0.67092648503131203</c:v>
                </c:pt>
                <c:pt idx="420">
                  <c:v>0.66686026390991004</c:v>
                </c:pt>
                <c:pt idx="421">
                  <c:v>0.66686026390991004</c:v>
                </c:pt>
                <c:pt idx="422">
                  <c:v>0.66058885076969098</c:v>
                </c:pt>
                <c:pt idx="423">
                  <c:v>0.66058885076969098</c:v>
                </c:pt>
                <c:pt idx="424">
                  <c:v>0.66058885076969098</c:v>
                </c:pt>
                <c:pt idx="425">
                  <c:v>0.66058885076969098</c:v>
                </c:pt>
                <c:pt idx="426">
                  <c:v>0.65837210965972603</c:v>
                </c:pt>
                <c:pt idx="427">
                  <c:v>0.65837210965972603</c:v>
                </c:pt>
                <c:pt idx="428">
                  <c:v>0.65153779710270399</c:v>
                </c:pt>
                <c:pt idx="429">
                  <c:v>0.65153779710270399</c:v>
                </c:pt>
                <c:pt idx="430">
                  <c:v>0.646799340396503</c:v>
                </c:pt>
                <c:pt idx="431">
                  <c:v>0.646799340396503</c:v>
                </c:pt>
                <c:pt idx="432">
                  <c:v>0.64435858816859204</c:v>
                </c:pt>
                <c:pt idx="433">
                  <c:v>0.64435858816859204</c:v>
                </c:pt>
                <c:pt idx="434">
                  <c:v>0.63940198364421796</c:v>
                </c:pt>
                <c:pt idx="435">
                  <c:v>0.63940198364421796</c:v>
                </c:pt>
                <c:pt idx="436">
                  <c:v>0.63940198364421796</c:v>
                </c:pt>
                <c:pt idx="437">
                  <c:v>0.63940198364421796</c:v>
                </c:pt>
                <c:pt idx="438">
                  <c:v>0.63675982668701103</c:v>
                </c:pt>
                <c:pt idx="439">
                  <c:v>0.63675982668701103</c:v>
                </c:pt>
                <c:pt idx="440">
                  <c:v>0.63675982668701103</c:v>
                </c:pt>
                <c:pt idx="441">
                  <c:v>0.63675982668701103</c:v>
                </c:pt>
                <c:pt idx="442">
                  <c:v>0.63675982668701103</c:v>
                </c:pt>
                <c:pt idx="443">
                  <c:v>0.63675982668701103</c:v>
                </c:pt>
                <c:pt idx="444">
                  <c:v>0.63675982668701103</c:v>
                </c:pt>
                <c:pt idx="445">
                  <c:v>0.63675982668701103</c:v>
                </c:pt>
                <c:pt idx="446">
                  <c:v>0.63363845498756399</c:v>
                </c:pt>
                <c:pt idx="447">
                  <c:v>0.63363845498756399</c:v>
                </c:pt>
                <c:pt idx="448">
                  <c:v>0.62707225338147599</c:v>
                </c:pt>
                <c:pt idx="449">
                  <c:v>0.62707225338147599</c:v>
                </c:pt>
                <c:pt idx="450">
                  <c:v>0.62707225338147599</c:v>
                </c:pt>
                <c:pt idx="451">
                  <c:v>0.62707225338147599</c:v>
                </c:pt>
                <c:pt idx="452">
                  <c:v>0.62014327820599002</c:v>
                </c:pt>
                <c:pt idx="453">
                  <c:v>0.62014327820599002</c:v>
                </c:pt>
                <c:pt idx="454">
                  <c:v>0.62014327820599002</c:v>
                </c:pt>
                <c:pt idx="455">
                  <c:v>0.62014327820599002</c:v>
                </c:pt>
                <c:pt idx="456">
                  <c:v>0.62014327820599002</c:v>
                </c:pt>
                <c:pt idx="457">
                  <c:v>0.62014327820599002</c:v>
                </c:pt>
                <c:pt idx="458">
                  <c:v>0.60865914342439698</c:v>
                </c:pt>
                <c:pt idx="459">
                  <c:v>0.60865914342439698</c:v>
                </c:pt>
                <c:pt idx="460">
                  <c:v>0.60865914342439698</c:v>
                </c:pt>
                <c:pt idx="461">
                  <c:v>0.60865914342439698</c:v>
                </c:pt>
                <c:pt idx="462">
                  <c:v>0.60865914342439698</c:v>
                </c:pt>
                <c:pt idx="463">
                  <c:v>0.60865914342439698</c:v>
                </c:pt>
                <c:pt idx="464">
                  <c:v>0.60443234381728295</c:v>
                </c:pt>
                <c:pt idx="465">
                  <c:v>0.60443234381728295</c:v>
                </c:pt>
                <c:pt idx="466">
                  <c:v>0.60008390968910197</c:v>
                </c:pt>
                <c:pt idx="467">
                  <c:v>0.60008390968910197</c:v>
                </c:pt>
                <c:pt idx="468">
                  <c:v>0.59119377769370796</c:v>
                </c:pt>
                <c:pt idx="469">
                  <c:v>0.59119377769370796</c:v>
                </c:pt>
                <c:pt idx="470">
                  <c:v>0.58657507630547601</c:v>
                </c:pt>
                <c:pt idx="471">
                  <c:v>0.58657507630547601</c:v>
                </c:pt>
                <c:pt idx="472">
                  <c:v>0.58191971855701896</c:v>
                </c:pt>
                <c:pt idx="473">
                  <c:v>0.58191971855701896</c:v>
                </c:pt>
                <c:pt idx="474">
                  <c:v>0.58191971855701896</c:v>
                </c:pt>
                <c:pt idx="475">
                  <c:v>0.58191971855701896</c:v>
                </c:pt>
                <c:pt idx="476">
                  <c:v>0.57685954709130605</c:v>
                </c:pt>
                <c:pt idx="477">
                  <c:v>0.57685954709130605</c:v>
                </c:pt>
                <c:pt idx="478">
                  <c:v>0.57685954709130605</c:v>
                </c:pt>
                <c:pt idx="479">
                  <c:v>0.57685954709130605</c:v>
                </c:pt>
                <c:pt idx="480">
                  <c:v>0.57156725766844996</c:v>
                </c:pt>
                <c:pt idx="481">
                  <c:v>0.57156725766844996</c:v>
                </c:pt>
                <c:pt idx="482">
                  <c:v>0.56068026228428902</c:v>
                </c:pt>
                <c:pt idx="483">
                  <c:v>0.56068026228428902</c:v>
                </c:pt>
                <c:pt idx="484">
                  <c:v>0.55495903511812295</c:v>
                </c:pt>
                <c:pt idx="485">
                  <c:v>0.55495903511812295</c:v>
                </c:pt>
                <c:pt idx="486">
                  <c:v>0.54327568701037299</c:v>
                </c:pt>
                <c:pt idx="487">
                  <c:v>0.54327568701037299</c:v>
                </c:pt>
                <c:pt idx="488">
                  <c:v>0.54327568701037299</c:v>
                </c:pt>
                <c:pt idx="489">
                  <c:v>0.54327568701037299</c:v>
                </c:pt>
                <c:pt idx="490">
                  <c:v>0.54327568701037299</c:v>
                </c:pt>
                <c:pt idx="491">
                  <c:v>0.54327568701037299</c:v>
                </c:pt>
                <c:pt idx="492">
                  <c:v>0.54327568701037299</c:v>
                </c:pt>
                <c:pt idx="493">
                  <c:v>0.54327568701037299</c:v>
                </c:pt>
                <c:pt idx="494">
                  <c:v>0.54327568701037299</c:v>
                </c:pt>
                <c:pt idx="495">
                  <c:v>0.54327568701037299</c:v>
                </c:pt>
                <c:pt idx="496">
                  <c:v>0.54327568701037299</c:v>
                </c:pt>
                <c:pt idx="497">
                  <c:v>0.54327568701037299</c:v>
                </c:pt>
                <c:pt idx="498">
                  <c:v>0.54327568701037299</c:v>
                </c:pt>
                <c:pt idx="499">
                  <c:v>0.54327568701037299</c:v>
                </c:pt>
                <c:pt idx="500">
                  <c:v>0.54327568701037299</c:v>
                </c:pt>
                <c:pt idx="501">
                  <c:v>0.54327568701037299</c:v>
                </c:pt>
                <c:pt idx="502">
                  <c:v>0.53478700440083604</c:v>
                </c:pt>
                <c:pt idx="503">
                  <c:v>0.53478700440083604</c:v>
                </c:pt>
                <c:pt idx="504">
                  <c:v>0.526020004328691</c:v>
                </c:pt>
                <c:pt idx="505">
                  <c:v>0.526020004328691</c:v>
                </c:pt>
                <c:pt idx="506">
                  <c:v>0.50723357560266602</c:v>
                </c:pt>
                <c:pt idx="507">
                  <c:v>0.50723357560266602</c:v>
                </c:pt>
                <c:pt idx="508">
                  <c:v>0.50723357560266602</c:v>
                </c:pt>
                <c:pt idx="509">
                  <c:v>0.50723357560266602</c:v>
                </c:pt>
                <c:pt idx="510">
                  <c:v>0.50723357560266602</c:v>
                </c:pt>
                <c:pt idx="511">
                  <c:v>0.50723357560266602</c:v>
                </c:pt>
                <c:pt idx="512">
                  <c:v>0.50723357560266602</c:v>
                </c:pt>
                <c:pt idx="513">
                  <c:v>0.50723357560266602</c:v>
                </c:pt>
                <c:pt idx="514">
                  <c:v>0.50723357560266602</c:v>
                </c:pt>
                <c:pt idx="515">
                  <c:v>0.50723357560266602</c:v>
                </c:pt>
                <c:pt idx="516">
                  <c:v>0.49455273621259999</c:v>
                </c:pt>
                <c:pt idx="517">
                  <c:v>0.49455273621259999</c:v>
                </c:pt>
                <c:pt idx="518">
                  <c:v>0.49455273621259999</c:v>
                </c:pt>
                <c:pt idx="519">
                  <c:v>0.49455273621259999</c:v>
                </c:pt>
                <c:pt idx="520">
                  <c:v>0.49455273621259999</c:v>
                </c:pt>
                <c:pt idx="521">
                  <c:v>0.49455273621259999</c:v>
                </c:pt>
                <c:pt idx="522">
                  <c:v>0.49455273621259999</c:v>
                </c:pt>
                <c:pt idx="523">
                  <c:v>0.49455273621259999</c:v>
                </c:pt>
                <c:pt idx="524">
                  <c:v>0.47956628966070303</c:v>
                </c:pt>
                <c:pt idx="525">
                  <c:v>0.47956628966070303</c:v>
                </c:pt>
                <c:pt idx="526">
                  <c:v>0.47956628966070303</c:v>
                </c:pt>
                <c:pt idx="527">
                  <c:v>0.47956628966070303</c:v>
                </c:pt>
                <c:pt idx="528">
                  <c:v>0.46358074667201299</c:v>
                </c:pt>
                <c:pt idx="529">
                  <c:v>0.46358074667201299</c:v>
                </c:pt>
                <c:pt idx="530">
                  <c:v>0.46358074667201299</c:v>
                </c:pt>
                <c:pt idx="531">
                  <c:v>0.46358074667201299</c:v>
                </c:pt>
                <c:pt idx="532">
                  <c:v>0.46358074667201299</c:v>
                </c:pt>
                <c:pt idx="533">
                  <c:v>0.46358074667201299</c:v>
                </c:pt>
                <c:pt idx="534">
                  <c:v>0.46358074667201299</c:v>
                </c:pt>
                <c:pt idx="535">
                  <c:v>0.46358074667201299</c:v>
                </c:pt>
                <c:pt idx="536">
                  <c:v>0.46358074667201299</c:v>
                </c:pt>
                <c:pt idx="537">
                  <c:v>0.46358074667201299</c:v>
                </c:pt>
                <c:pt idx="538">
                  <c:v>0.46358074667201299</c:v>
                </c:pt>
                <c:pt idx="539">
                  <c:v>0.46358074667201299</c:v>
                </c:pt>
                <c:pt idx="540">
                  <c:v>0.43631129098542398</c:v>
                </c:pt>
                <c:pt idx="541">
                  <c:v>0.43631129098542398</c:v>
                </c:pt>
                <c:pt idx="542">
                  <c:v>0.43631129098542398</c:v>
                </c:pt>
                <c:pt idx="543">
                  <c:v>0.43631129098542398</c:v>
                </c:pt>
                <c:pt idx="544">
                  <c:v>0.43631129098542398</c:v>
                </c:pt>
                <c:pt idx="545">
                  <c:v>0.43631129098542398</c:v>
                </c:pt>
                <c:pt idx="546">
                  <c:v>0.43631129098542398</c:v>
                </c:pt>
                <c:pt idx="547">
                  <c:v>0.43631129098542398</c:v>
                </c:pt>
                <c:pt idx="548">
                  <c:v>0.43631129098542398</c:v>
                </c:pt>
                <c:pt idx="549">
                  <c:v>0.43631129098542398</c:v>
                </c:pt>
                <c:pt idx="550">
                  <c:v>0.43631129098542398</c:v>
                </c:pt>
                <c:pt idx="551">
                  <c:v>0.43631129098542398</c:v>
                </c:pt>
                <c:pt idx="552">
                  <c:v>0.38177237961224603</c:v>
                </c:pt>
                <c:pt idx="553">
                  <c:v>0.38177237961224603</c:v>
                </c:pt>
                <c:pt idx="554">
                  <c:v>0.32723346823906801</c:v>
                </c:pt>
                <c:pt idx="555">
                  <c:v>0.32723346823906801</c:v>
                </c:pt>
                <c:pt idx="556">
                  <c:v>0.32723346823906801</c:v>
                </c:pt>
                <c:pt idx="557">
                  <c:v>0.32723346823906801</c:v>
                </c:pt>
                <c:pt idx="558">
                  <c:v>0.26178677459125399</c:v>
                </c:pt>
                <c:pt idx="559">
                  <c:v>0.26178677459125399</c:v>
                </c:pt>
                <c:pt idx="560">
                  <c:v>0.26178677459125399</c:v>
                </c:pt>
                <c:pt idx="561">
                  <c:v>0.26178677459125399</c:v>
                </c:pt>
                <c:pt idx="562">
                  <c:v>0.26178677459125399</c:v>
                </c:pt>
                <c:pt idx="563">
                  <c:v>0.26178677459125399</c:v>
                </c:pt>
                <c:pt idx="564">
                  <c:v>0.26178677459125399</c:v>
                </c:pt>
                <c:pt idx="565">
                  <c:v>0.26178677459125399</c:v>
                </c:pt>
              </c:numCache>
            </c:numRef>
          </c:yVal>
          <c:smooth val="0"/>
          <c:extLst xmlns:c16r2="http://schemas.microsoft.com/office/drawing/2015/06/chart">
            <c:ext xmlns:c16="http://schemas.microsoft.com/office/drawing/2014/chart" uri="{C3380CC4-5D6E-409C-BE32-E72D297353CC}">
              <c16:uniqueId val="{00000000-4285-4D6A-8719-5F9324083D69}"/>
            </c:ext>
          </c:extLst>
        </c:ser>
        <c:dLbls>
          <c:showLegendKey val="0"/>
          <c:showVal val="0"/>
          <c:showCatName val="0"/>
          <c:showSerName val="0"/>
          <c:showPercent val="0"/>
          <c:showBubbleSize val="0"/>
        </c:dLbls>
        <c:axId val="125149568"/>
        <c:axId val="125161472"/>
      </c:scatterChart>
      <c:valAx>
        <c:axId val="125149568"/>
        <c:scaling>
          <c:orientation val="minMax"/>
          <c:max val="3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r>
                  <a:rPr lang="en-US"/>
                  <a:t>Account Length (Weeks)</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25161472"/>
        <c:crosses val="autoZero"/>
        <c:crossBetween val="midCat"/>
      </c:valAx>
      <c:valAx>
        <c:axId val="12516147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r>
                  <a:rPr lang="en-US"/>
                  <a:t>Probability of Survival</a:t>
                </a:r>
              </a:p>
            </c:rich>
          </c:tx>
          <c:layout>
            <c:manualLayout>
              <c:xMode val="edge"/>
              <c:yMode val="edge"/>
              <c:x val="7.9492474973171297E-3"/>
              <c:y val="0.32585950826168603"/>
            </c:manualLayout>
          </c:layout>
          <c:overlay val="0"/>
          <c:spPr>
            <a:noFill/>
            <a:ln>
              <a:noFill/>
            </a:ln>
            <a:effectLst/>
          </c:sp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251495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latin typeface="Arial" panose="020B0604020202020204" pitchFamily="34" charset="0"/>
          <a:cs typeface="Arial" panose="020B0604020202020204" pitchFamily="34" charset="0"/>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6D2FAF-C5AC-4EAD-9102-904D41DDE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24</Pages>
  <Words>5704</Words>
  <Characters>32519</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38147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6</cp:revision>
  <cp:lastPrinted>2015-03-04T20:34:00Z</cp:lastPrinted>
  <dcterms:created xsi:type="dcterms:W3CDTF">2017-09-26T14:38:00Z</dcterms:created>
  <dcterms:modified xsi:type="dcterms:W3CDTF">2017-10-18T18:50:00Z</dcterms:modified>
</cp:coreProperties>
</file>