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F40F0" w14:textId="7AB50E7E" w:rsidR="008467D5" w:rsidRPr="00E47C6B" w:rsidRDefault="005F07CD" w:rsidP="00CA1FC7">
      <w:pPr>
        <w:tabs>
          <w:tab w:val="left" w:pos="-1440"/>
          <w:tab w:val="left" w:pos="-720"/>
          <w:tab w:val="left" w:pos="1"/>
          <w:tab w:val="left" w:pos="1080"/>
          <w:tab w:val="right" w:pos="9360"/>
        </w:tabs>
        <w:jc w:val="both"/>
        <w:rPr>
          <w:rFonts w:ascii="Arial" w:hAnsi="Arial"/>
          <w:sz w:val="24"/>
          <w:lang w:eastAsia="zh-CN"/>
        </w:rPr>
      </w:pPr>
      <w:r w:rsidRPr="00E47C6B">
        <w:rPr>
          <w:rFonts w:ascii="Arial" w:hAnsi="Arial"/>
          <w:b/>
          <w:noProof/>
          <w:sz w:val="24"/>
          <w:lang w:eastAsia="en-GB"/>
        </w:rPr>
        <w:drawing>
          <wp:inline distT="0" distB="0" distL="0" distR="0" wp14:anchorId="0EF9E493" wp14:editId="23C284FD">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8DDFD9" w14:textId="77777777" w:rsidR="00856D9F" w:rsidRPr="00E47C6B" w:rsidRDefault="00856D9F" w:rsidP="008467D5">
      <w:pPr>
        <w:pBdr>
          <w:bottom w:val="single" w:sz="18" w:space="1" w:color="auto"/>
        </w:pBdr>
        <w:tabs>
          <w:tab w:val="left" w:pos="-1440"/>
          <w:tab w:val="left" w:pos="-720"/>
          <w:tab w:val="left" w:pos="1"/>
        </w:tabs>
        <w:jc w:val="both"/>
        <w:rPr>
          <w:rFonts w:ascii="Arial" w:hAnsi="Arial"/>
          <w:b/>
          <w:sz w:val="24"/>
        </w:rPr>
      </w:pPr>
    </w:p>
    <w:p w14:paraId="0DD1881D" w14:textId="48B13567" w:rsidR="00D75295" w:rsidRPr="00E47C6B" w:rsidRDefault="005F07CD" w:rsidP="00444D97">
      <w:pPr>
        <w:pStyle w:val="ProductNumber"/>
        <w:outlineLvl w:val="0"/>
      </w:pPr>
      <w:r w:rsidRPr="00E47C6B">
        <w:t>9B17M</w:t>
      </w:r>
      <w:r w:rsidR="00960E0F" w:rsidRPr="00E47C6B">
        <w:t>025</w:t>
      </w:r>
    </w:p>
    <w:p w14:paraId="719D91D0" w14:textId="08FB6AD2" w:rsidR="00442BB5" w:rsidRPr="00E47C6B" w:rsidRDefault="00242A65" w:rsidP="00242A65">
      <w:pPr>
        <w:pStyle w:val="Casehead1"/>
        <w:tabs>
          <w:tab w:val="left" w:pos="2751"/>
        </w:tabs>
        <w:rPr>
          <w:lang w:eastAsia="zh-CN"/>
        </w:rPr>
      </w:pPr>
      <w:r w:rsidRPr="00E47C6B">
        <w:rPr>
          <w:lang w:eastAsia="zh-CN"/>
        </w:rPr>
        <w:tab/>
      </w:r>
    </w:p>
    <w:p w14:paraId="44EFD76B" w14:textId="77777777" w:rsidR="00442BB5" w:rsidRPr="00E47C6B" w:rsidRDefault="00442BB5" w:rsidP="00442BB5">
      <w:pPr>
        <w:pStyle w:val="Casehead1"/>
        <w:rPr>
          <w:lang w:eastAsia="zh-CN"/>
        </w:rPr>
      </w:pPr>
    </w:p>
    <w:p w14:paraId="4027EB47" w14:textId="77777777" w:rsidR="00442BB5" w:rsidRPr="00E47C6B" w:rsidRDefault="00442BB5" w:rsidP="00442BB5">
      <w:pPr>
        <w:pStyle w:val="Casehead1"/>
        <w:rPr>
          <w:lang w:eastAsia="zh-CN"/>
        </w:rPr>
      </w:pPr>
    </w:p>
    <w:p w14:paraId="5C433BFA" w14:textId="51F76349" w:rsidR="00013360" w:rsidRPr="00E47C6B" w:rsidRDefault="007D619C" w:rsidP="00442BB5">
      <w:pPr>
        <w:pStyle w:val="Casehead1"/>
        <w:jc w:val="left"/>
        <w:rPr>
          <w:spacing w:val="-12"/>
          <w:kern w:val="28"/>
          <w:sz w:val="28"/>
          <w:szCs w:val="28"/>
        </w:rPr>
      </w:pPr>
      <w:r w:rsidRPr="00E47C6B">
        <w:rPr>
          <w:rFonts w:hint="eastAsia"/>
          <w:spacing w:val="-12"/>
          <w:kern w:val="28"/>
          <w:sz w:val="28"/>
          <w:szCs w:val="28"/>
          <w:lang w:eastAsia="zh-CN"/>
        </w:rPr>
        <w:t>huawei</w:t>
      </w:r>
      <w:r w:rsidR="00011E3B" w:rsidRPr="00E47C6B">
        <w:rPr>
          <w:spacing w:val="-12"/>
          <w:kern w:val="28"/>
          <w:sz w:val="28"/>
          <w:szCs w:val="28"/>
          <w:lang w:eastAsia="zh-CN"/>
        </w:rPr>
        <w:t>–</w:t>
      </w:r>
      <w:r w:rsidRPr="00E47C6B">
        <w:rPr>
          <w:spacing w:val="-12"/>
          <w:kern w:val="28"/>
          <w:sz w:val="28"/>
          <w:szCs w:val="28"/>
          <w:lang w:eastAsia="zh-CN"/>
        </w:rPr>
        <w:t>LEICA ALLIANCE: REINVENTING SMARTPHONE PHOTOGRAPHY OR BUILDING BRAND IMAGE?</w:t>
      </w:r>
      <w:r w:rsidR="0080485F" w:rsidRPr="00E47C6B">
        <w:rPr>
          <w:rStyle w:val="EndnoteReference"/>
          <w:spacing w:val="-12"/>
          <w:kern w:val="28"/>
          <w:sz w:val="28"/>
          <w:szCs w:val="28"/>
        </w:rPr>
        <w:endnoteReference w:id="1"/>
      </w:r>
    </w:p>
    <w:p w14:paraId="1A60D47E" w14:textId="77777777" w:rsidR="00013360" w:rsidRPr="00E47C6B" w:rsidRDefault="00013360" w:rsidP="00013360">
      <w:pPr>
        <w:pStyle w:val="CaseTitle"/>
        <w:spacing w:after="0" w:line="240" w:lineRule="auto"/>
        <w:rPr>
          <w:color w:val="auto"/>
          <w:sz w:val="20"/>
          <w:szCs w:val="20"/>
        </w:rPr>
      </w:pPr>
    </w:p>
    <w:p w14:paraId="0FC4A41E" w14:textId="77777777" w:rsidR="00CA3976" w:rsidRPr="00E47C6B" w:rsidRDefault="00CA3976" w:rsidP="00013360">
      <w:pPr>
        <w:pStyle w:val="CaseTitle"/>
        <w:spacing w:after="0" w:line="240" w:lineRule="auto"/>
        <w:rPr>
          <w:color w:val="auto"/>
          <w:sz w:val="20"/>
          <w:szCs w:val="20"/>
        </w:rPr>
      </w:pPr>
    </w:p>
    <w:p w14:paraId="05D8CB2C" w14:textId="77777777" w:rsidR="00013360" w:rsidRPr="00E47C6B" w:rsidRDefault="00013360" w:rsidP="00013360">
      <w:pPr>
        <w:pStyle w:val="CaseTitle"/>
        <w:spacing w:after="0" w:line="240" w:lineRule="auto"/>
        <w:rPr>
          <w:color w:val="auto"/>
          <w:sz w:val="20"/>
          <w:szCs w:val="20"/>
        </w:rPr>
      </w:pPr>
    </w:p>
    <w:p w14:paraId="6AB7A740" w14:textId="29F4818D" w:rsidR="00013360" w:rsidRPr="00E47C6B" w:rsidRDefault="006D6FCA" w:rsidP="00104567">
      <w:pPr>
        <w:pStyle w:val="StyleCopyrightStatementAfter0ptBottomSinglesolidline1"/>
        <w:rPr>
          <w:color w:val="auto"/>
          <w:lang w:eastAsia="zh-CN"/>
        </w:rPr>
      </w:pPr>
      <w:r w:rsidRPr="00E47C6B">
        <w:rPr>
          <w:color w:val="auto"/>
          <w:lang w:eastAsia="zh-CN"/>
        </w:rPr>
        <w:t xml:space="preserve">Wiboon Kittilaksanawong </w:t>
      </w:r>
      <w:r w:rsidR="001327AA" w:rsidRPr="00E47C6B">
        <w:rPr>
          <w:color w:val="auto"/>
          <w:lang w:eastAsia="zh-CN"/>
        </w:rPr>
        <w:t>and</w:t>
      </w:r>
      <w:r w:rsidR="001327AA" w:rsidRPr="00E47C6B">
        <w:rPr>
          <w:color w:val="auto"/>
        </w:rPr>
        <w:t xml:space="preserve"> </w:t>
      </w:r>
      <w:r w:rsidR="001327AA" w:rsidRPr="00E47C6B">
        <w:rPr>
          <w:color w:val="auto"/>
          <w:lang w:eastAsia="zh-CN"/>
        </w:rPr>
        <w:t xml:space="preserve">Freddy Rocky Mason </w:t>
      </w:r>
      <w:r w:rsidRPr="00E47C6B">
        <w:rPr>
          <w:color w:val="auto"/>
          <w:lang w:eastAsia="zh-CN"/>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F56F594" w14:textId="77777777" w:rsidR="00BD3934" w:rsidRPr="00E47C6B" w:rsidRDefault="00BD3934" w:rsidP="00104567">
      <w:pPr>
        <w:pStyle w:val="StyleCopyrightStatementAfter0ptBottomSinglesolidline1"/>
        <w:rPr>
          <w:color w:val="auto"/>
          <w:lang w:eastAsia="zh-CN"/>
        </w:rPr>
      </w:pPr>
    </w:p>
    <w:p w14:paraId="135B4E8E" w14:textId="07C5C4D6" w:rsidR="005F07CD" w:rsidRPr="00E47C6B" w:rsidRDefault="005F07CD" w:rsidP="00CA1FC7">
      <w:pPr>
        <w:jc w:val="both"/>
        <w:rPr>
          <w:rFonts w:ascii="Arial" w:hAnsi="Arial" w:cs="Arial"/>
          <w:i/>
          <w:iCs/>
          <w:sz w:val="16"/>
          <w:szCs w:val="16"/>
          <w:lang w:val="en-CA"/>
        </w:rPr>
      </w:pPr>
      <w:r w:rsidRPr="00E47C6B">
        <w:rPr>
          <w:rFonts w:ascii="Arial" w:hAnsi="Arial" w:cs="Arial"/>
          <w:i/>
          <w:iCs/>
          <w:sz w:val="16"/>
          <w:szCs w:val="16"/>
          <w:lang w:val="en-CA"/>
        </w:rPr>
        <w:t>This publication may not be transmitted, photocopied, digitized</w:t>
      </w:r>
      <w:r w:rsidR="001D7278" w:rsidRPr="00E47C6B">
        <w:rPr>
          <w:rFonts w:ascii="Arial" w:hAnsi="Arial" w:cs="Arial"/>
          <w:i/>
          <w:iCs/>
          <w:sz w:val="16"/>
          <w:szCs w:val="16"/>
          <w:lang w:val="en-CA"/>
        </w:rPr>
        <w:t>,</w:t>
      </w:r>
      <w:r w:rsidRPr="00E47C6B">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47C6B">
          <w:rPr>
            <w:rFonts w:ascii="Arial" w:hAnsi="Arial" w:cs="Arial"/>
            <w:i/>
            <w:iCs/>
            <w:sz w:val="16"/>
            <w:szCs w:val="16"/>
            <w:lang w:val="en-CA"/>
          </w:rPr>
          <w:t>cases@ivey.ca</w:t>
        </w:r>
      </w:hyperlink>
      <w:r w:rsidRPr="00E47C6B">
        <w:rPr>
          <w:rFonts w:ascii="Arial" w:hAnsi="Arial" w:cs="Arial"/>
          <w:i/>
          <w:iCs/>
          <w:sz w:val="16"/>
          <w:szCs w:val="16"/>
          <w:lang w:val="en-CA"/>
        </w:rPr>
        <w:t xml:space="preserve">; </w:t>
      </w:r>
      <w:hyperlink r:id="rId10" w:history="1">
        <w:r w:rsidRPr="00E47C6B">
          <w:rPr>
            <w:rFonts w:ascii="Arial" w:hAnsi="Arial" w:cs="Arial"/>
            <w:i/>
            <w:iCs/>
            <w:sz w:val="16"/>
            <w:szCs w:val="16"/>
            <w:lang w:val="en-CA"/>
          </w:rPr>
          <w:t>www.iveycases.com</w:t>
        </w:r>
      </w:hyperlink>
      <w:r w:rsidRPr="00E47C6B">
        <w:rPr>
          <w:rFonts w:ascii="Arial" w:hAnsi="Arial" w:cs="Arial"/>
          <w:i/>
          <w:iCs/>
          <w:sz w:val="16"/>
          <w:szCs w:val="16"/>
          <w:lang w:val="en-CA"/>
        </w:rPr>
        <w:t>.</w:t>
      </w:r>
    </w:p>
    <w:p w14:paraId="30E1618C" w14:textId="77777777" w:rsidR="005F07CD" w:rsidRPr="00E47C6B" w:rsidRDefault="005F07CD" w:rsidP="00CA1FC7">
      <w:pPr>
        <w:pStyle w:val="StyleCopyrightStatementAfter0ptBottomSinglesolidline1"/>
        <w:pBdr>
          <w:top w:val="none" w:sz="0" w:space="0" w:color="auto"/>
        </w:pBdr>
        <w:rPr>
          <w:color w:val="auto"/>
        </w:rPr>
      </w:pPr>
    </w:p>
    <w:p w14:paraId="3159F9DD" w14:textId="58F54132" w:rsidR="003B7EF2" w:rsidRPr="00E47C6B" w:rsidRDefault="005F07CD" w:rsidP="005F07CD">
      <w:pPr>
        <w:pStyle w:val="StyleStyleCopyrightStatementAfter0ptBottomSinglesolid"/>
        <w:rPr>
          <w:color w:val="auto"/>
        </w:rPr>
      </w:pPr>
      <w:r w:rsidRPr="00E47C6B">
        <w:rPr>
          <w:color w:val="auto"/>
        </w:rPr>
        <w:t>Copyright © 2017, Richard Ivey School of Business Foundation</w:t>
      </w:r>
      <w:r w:rsidR="003B7EF2" w:rsidRPr="00E47C6B">
        <w:rPr>
          <w:color w:val="auto"/>
        </w:rPr>
        <w:tab/>
        <w:t xml:space="preserve">Version: </w:t>
      </w:r>
      <w:r w:rsidR="00361C8E" w:rsidRPr="00E47C6B">
        <w:rPr>
          <w:color w:val="auto"/>
        </w:rPr>
        <w:t>201</w:t>
      </w:r>
      <w:r w:rsidR="007C4FCC" w:rsidRPr="00E47C6B">
        <w:rPr>
          <w:color w:val="auto"/>
          <w:lang w:eastAsia="zh-CN"/>
        </w:rPr>
        <w:t>7</w:t>
      </w:r>
      <w:r w:rsidR="00361C8E" w:rsidRPr="00E47C6B">
        <w:rPr>
          <w:color w:val="auto"/>
        </w:rPr>
        <w:t>-</w:t>
      </w:r>
      <w:r w:rsidR="007C4FCC" w:rsidRPr="00E47C6B">
        <w:rPr>
          <w:color w:val="auto"/>
        </w:rPr>
        <w:t>0</w:t>
      </w:r>
      <w:r w:rsidR="00E47C6B" w:rsidRPr="00E47C6B">
        <w:rPr>
          <w:rFonts w:hint="eastAsia"/>
          <w:color w:val="auto"/>
          <w:lang w:eastAsia="zh-CN"/>
        </w:rPr>
        <w:t>2</w:t>
      </w:r>
      <w:r w:rsidR="00A01D64" w:rsidRPr="00E47C6B">
        <w:rPr>
          <w:color w:val="auto"/>
        </w:rPr>
        <w:t>-</w:t>
      </w:r>
      <w:r w:rsidR="00B6515A">
        <w:rPr>
          <w:color w:val="auto"/>
          <w:lang w:eastAsia="zh-CN"/>
        </w:rPr>
        <w:t>1</w:t>
      </w:r>
      <w:r w:rsidR="00E47C6B" w:rsidRPr="00E47C6B">
        <w:rPr>
          <w:color w:val="auto"/>
          <w:lang w:eastAsia="zh-CN"/>
        </w:rPr>
        <w:t>3</w:t>
      </w:r>
    </w:p>
    <w:p w14:paraId="63D34FFA" w14:textId="77777777" w:rsidR="003B7EF2" w:rsidRPr="00E47C6B" w:rsidRDefault="003B7EF2" w:rsidP="00104567">
      <w:pPr>
        <w:pStyle w:val="StyleCopyrightStatementAfter0ptBottomSinglesolidline1"/>
        <w:rPr>
          <w:rFonts w:ascii="Times New Roman" w:hAnsi="Times New Roman"/>
          <w:color w:val="auto"/>
          <w:sz w:val="20"/>
        </w:rPr>
      </w:pPr>
    </w:p>
    <w:p w14:paraId="3CB0089B" w14:textId="77777777" w:rsidR="003B7EF2" w:rsidRPr="00E47C6B" w:rsidRDefault="003B7EF2" w:rsidP="00471088">
      <w:pPr>
        <w:pStyle w:val="StyleCopyrightStatementAfter0ptBottomSinglesolidline1"/>
        <w:pBdr>
          <w:top w:val="none" w:sz="0" w:space="0" w:color="auto"/>
        </w:pBdr>
        <w:rPr>
          <w:rFonts w:ascii="Times New Roman" w:hAnsi="Times New Roman"/>
          <w:i w:val="0"/>
          <w:color w:val="auto"/>
          <w:sz w:val="22"/>
          <w:szCs w:val="22"/>
        </w:rPr>
      </w:pPr>
    </w:p>
    <w:p w14:paraId="0B092450" w14:textId="49D88612" w:rsidR="00917D17" w:rsidRPr="00E47C6B" w:rsidRDefault="00442BB5" w:rsidP="007D0BE3">
      <w:pPr>
        <w:pStyle w:val="BodyTextMain"/>
        <w:rPr>
          <w:rFonts w:eastAsia="ヒラギノ明朝 Pro W3"/>
          <w:lang w:eastAsia="ja-JP"/>
        </w:rPr>
      </w:pPr>
      <w:r w:rsidRPr="00E47C6B">
        <w:rPr>
          <w:rFonts w:eastAsia="ヒラギノ明朝 Pro W3"/>
          <w:lang w:eastAsia="zh-CN"/>
        </w:rPr>
        <w:t xml:space="preserve">In 2016, </w:t>
      </w:r>
      <w:r w:rsidR="006F277B" w:rsidRPr="00E47C6B">
        <w:rPr>
          <w:rFonts w:eastAsia="ヒラギノ明朝 Pro W3"/>
          <w:lang w:eastAsia="ja-JP"/>
        </w:rPr>
        <w:t xml:space="preserve">Chinese </w:t>
      </w:r>
      <w:r w:rsidR="00011E3B" w:rsidRPr="00E47C6B">
        <w:rPr>
          <w:rFonts w:eastAsia="ヒラギノ明朝 Pro W3"/>
          <w:lang w:eastAsia="ja-JP"/>
        </w:rPr>
        <w:t>telecommunications (telecom)</w:t>
      </w:r>
      <w:r w:rsidR="006F277B" w:rsidRPr="00E47C6B">
        <w:rPr>
          <w:rFonts w:eastAsia="ヒラギノ明朝 Pro W3"/>
          <w:lang w:eastAsia="ja-JP"/>
        </w:rPr>
        <w:t xml:space="preserve"> equipment</w:t>
      </w:r>
      <w:r w:rsidR="005A02DC" w:rsidRPr="00E47C6B">
        <w:rPr>
          <w:rFonts w:eastAsia="ヒラギノ明朝 Pro W3"/>
          <w:lang w:eastAsia="ja-JP"/>
        </w:rPr>
        <w:t xml:space="preserve"> </w:t>
      </w:r>
      <w:r w:rsidR="0019689A" w:rsidRPr="00E47C6B">
        <w:rPr>
          <w:rFonts w:eastAsia="ヒラギノ明朝 Pro W3"/>
          <w:lang w:eastAsia="ja-JP"/>
        </w:rPr>
        <w:t xml:space="preserve">company </w:t>
      </w:r>
      <w:r w:rsidR="009D2225" w:rsidRPr="00E47C6B">
        <w:rPr>
          <w:rFonts w:eastAsia="ヒラギノ明朝 Pro W3"/>
          <w:lang w:eastAsia="ja-JP"/>
        </w:rPr>
        <w:t>Huawei Technologies Co.</w:t>
      </w:r>
      <w:r w:rsidR="0019689A" w:rsidRPr="00E47C6B">
        <w:rPr>
          <w:rFonts w:eastAsia="ヒラギノ明朝 Pro W3"/>
          <w:lang w:eastAsia="ja-JP"/>
        </w:rPr>
        <w:t>,</w:t>
      </w:r>
      <w:r w:rsidR="009D2225" w:rsidRPr="00E47C6B">
        <w:rPr>
          <w:rFonts w:eastAsia="ヒラギノ明朝 Pro W3"/>
          <w:lang w:eastAsia="ja-JP"/>
        </w:rPr>
        <w:t xml:space="preserve"> Ltd. (</w:t>
      </w:r>
      <w:r w:rsidR="00F848AD" w:rsidRPr="00E47C6B">
        <w:rPr>
          <w:rFonts w:eastAsia="ヒラギノ明朝 Pro W3"/>
          <w:lang w:eastAsia="ja-JP"/>
        </w:rPr>
        <w:t>Huawei</w:t>
      </w:r>
      <w:r w:rsidR="009D2225" w:rsidRPr="00E47C6B">
        <w:rPr>
          <w:rFonts w:eastAsia="ヒラギノ明朝 Pro W3"/>
          <w:lang w:eastAsia="ja-JP"/>
        </w:rPr>
        <w:t>)</w:t>
      </w:r>
      <w:r w:rsidR="00F848AD" w:rsidRPr="00E47C6B">
        <w:rPr>
          <w:rFonts w:eastAsia="ヒラギノ明朝 Pro W3"/>
          <w:lang w:eastAsia="ja-JP"/>
        </w:rPr>
        <w:t xml:space="preserve"> </w:t>
      </w:r>
      <w:r w:rsidR="00816D98" w:rsidRPr="00E47C6B">
        <w:rPr>
          <w:rFonts w:eastAsia="ヒラギノ明朝 Pro W3"/>
          <w:lang w:eastAsia="ja-JP"/>
        </w:rPr>
        <w:t xml:space="preserve">aspired to be the world’s top smartphone manufacturer. The company </w:t>
      </w:r>
      <w:r w:rsidR="001930C8" w:rsidRPr="00E47C6B">
        <w:rPr>
          <w:rFonts w:eastAsia="ヒラギノ明朝 Pro W3"/>
          <w:lang w:eastAsia="ja-JP"/>
        </w:rPr>
        <w:t xml:space="preserve">had </w:t>
      </w:r>
      <w:r w:rsidR="00F848AD" w:rsidRPr="00E47C6B">
        <w:rPr>
          <w:rFonts w:eastAsia="ヒラギノ明朝 Pro W3"/>
          <w:lang w:eastAsia="ja-JP"/>
        </w:rPr>
        <w:t>identified German camera</w:t>
      </w:r>
      <w:r w:rsidR="008A78F9" w:rsidRPr="00E47C6B">
        <w:rPr>
          <w:rFonts w:eastAsia="ヒラギノ明朝 Pro W3"/>
          <w:lang w:eastAsia="ja-JP"/>
        </w:rPr>
        <w:t xml:space="preserve"> company</w:t>
      </w:r>
      <w:r w:rsidR="00F848AD" w:rsidRPr="00E47C6B">
        <w:rPr>
          <w:rFonts w:eastAsia="ヒラギノ明朝 Pro W3"/>
          <w:lang w:eastAsia="ja-JP"/>
        </w:rPr>
        <w:t xml:space="preserve"> </w:t>
      </w:r>
      <w:r w:rsidR="009D2225" w:rsidRPr="00E47C6B">
        <w:rPr>
          <w:rFonts w:eastAsia="ヒラギノ明朝 Pro W3"/>
          <w:lang w:eastAsia="ja-JP"/>
        </w:rPr>
        <w:t>Leica Camera AG (</w:t>
      </w:r>
      <w:r w:rsidR="00F848AD" w:rsidRPr="00E47C6B">
        <w:rPr>
          <w:rFonts w:eastAsia="ヒラギノ明朝 Pro W3"/>
          <w:lang w:eastAsia="ja-JP"/>
        </w:rPr>
        <w:t>Leica</w:t>
      </w:r>
      <w:r w:rsidR="009D2225" w:rsidRPr="00E47C6B">
        <w:rPr>
          <w:rFonts w:eastAsia="ヒラギノ明朝 Pro W3"/>
          <w:lang w:eastAsia="ja-JP"/>
        </w:rPr>
        <w:t>)</w:t>
      </w:r>
      <w:r w:rsidR="00F848AD" w:rsidRPr="00E47C6B">
        <w:rPr>
          <w:rFonts w:eastAsia="ヒラギノ明朝 Pro W3"/>
          <w:lang w:eastAsia="ja-JP"/>
        </w:rPr>
        <w:t xml:space="preserve"> as a long-term partner to reinvent </w:t>
      </w:r>
      <w:r w:rsidR="001D7278" w:rsidRPr="00E47C6B">
        <w:rPr>
          <w:rFonts w:eastAsia="ヒラギノ明朝 Pro W3"/>
          <w:lang w:eastAsia="ja-JP"/>
        </w:rPr>
        <w:t xml:space="preserve">Huawei’s </w:t>
      </w:r>
      <w:r w:rsidR="00F848AD" w:rsidRPr="00E47C6B">
        <w:rPr>
          <w:rFonts w:eastAsia="ヒラギノ明朝 Pro W3"/>
          <w:lang w:eastAsia="ja-JP"/>
        </w:rPr>
        <w:t>smartphone photography to beat an influx of domestic rivals a</w:t>
      </w:r>
      <w:r w:rsidR="00A67F60" w:rsidRPr="00E47C6B">
        <w:rPr>
          <w:rFonts w:eastAsia="ヒラギノ明朝 Pro W3"/>
          <w:lang w:eastAsia="ja-JP"/>
        </w:rPr>
        <w:t>nd</w:t>
      </w:r>
      <w:r w:rsidR="00F848AD" w:rsidRPr="00E47C6B">
        <w:rPr>
          <w:rFonts w:eastAsia="ヒラギノ明朝 Pro W3"/>
          <w:lang w:eastAsia="ja-JP"/>
        </w:rPr>
        <w:t xml:space="preserve"> </w:t>
      </w:r>
      <w:r w:rsidR="00870AD2" w:rsidRPr="00E47C6B">
        <w:rPr>
          <w:rFonts w:eastAsia="ヒラギノ明朝 Pro W3"/>
          <w:lang w:eastAsia="ja-JP"/>
        </w:rPr>
        <w:t>the</w:t>
      </w:r>
      <w:r w:rsidR="00F1335E" w:rsidRPr="00E47C6B">
        <w:rPr>
          <w:rFonts w:eastAsia="ヒラギノ明朝 Pro W3"/>
          <w:lang w:eastAsia="ja-JP"/>
        </w:rPr>
        <w:t xml:space="preserve"> market</w:t>
      </w:r>
      <w:r w:rsidR="00870AD2" w:rsidRPr="00E47C6B">
        <w:rPr>
          <w:rFonts w:eastAsia="ヒラギノ明朝 Pro W3"/>
          <w:lang w:eastAsia="ja-JP"/>
        </w:rPr>
        <w:t xml:space="preserve"> </w:t>
      </w:r>
      <w:r w:rsidR="00F848AD" w:rsidRPr="00E47C6B">
        <w:rPr>
          <w:rFonts w:eastAsia="ヒラギノ明朝 Pro W3"/>
          <w:lang w:eastAsia="ja-JP"/>
        </w:rPr>
        <w:t xml:space="preserve">leaders, </w:t>
      </w:r>
      <w:r w:rsidR="00870AD2" w:rsidRPr="00E47C6B">
        <w:rPr>
          <w:rFonts w:eastAsia="ヒラギノ明朝 Pro W3"/>
          <w:lang w:eastAsia="ja-JP"/>
        </w:rPr>
        <w:t>Apple</w:t>
      </w:r>
      <w:r w:rsidR="00D769F7" w:rsidRPr="00E47C6B">
        <w:rPr>
          <w:rFonts w:eastAsia="ヒラギノ明朝 Pro W3"/>
          <w:lang w:eastAsia="ja-JP"/>
        </w:rPr>
        <w:t xml:space="preserve"> Inc. (Apple)</w:t>
      </w:r>
      <w:r w:rsidR="00870AD2" w:rsidRPr="00E47C6B">
        <w:rPr>
          <w:rFonts w:eastAsia="ヒラギノ明朝 Pro W3"/>
          <w:lang w:eastAsia="ja-JP"/>
        </w:rPr>
        <w:t xml:space="preserve"> and </w:t>
      </w:r>
      <w:r w:rsidR="00F848AD" w:rsidRPr="00E47C6B">
        <w:rPr>
          <w:rFonts w:eastAsia="ヒラギノ明朝 Pro W3"/>
          <w:lang w:eastAsia="ja-JP"/>
        </w:rPr>
        <w:t>Samsung</w:t>
      </w:r>
      <w:r w:rsidR="00D769F7" w:rsidRPr="00E47C6B">
        <w:rPr>
          <w:rFonts w:eastAsia="ヒラギノ明朝 Pro W3"/>
          <w:lang w:eastAsia="ja-JP"/>
        </w:rPr>
        <w:t xml:space="preserve"> Electronics Co.</w:t>
      </w:r>
      <w:r w:rsidR="0019689A" w:rsidRPr="00E47C6B">
        <w:rPr>
          <w:rFonts w:eastAsia="ヒラギノ明朝 Pro W3"/>
          <w:lang w:eastAsia="ja-JP"/>
        </w:rPr>
        <w:t>,</w:t>
      </w:r>
      <w:r w:rsidR="00D769F7" w:rsidRPr="00E47C6B">
        <w:rPr>
          <w:rFonts w:eastAsia="ヒラギノ明朝 Pro W3"/>
          <w:lang w:eastAsia="ja-JP"/>
        </w:rPr>
        <w:t xml:space="preserve"> Ltd. (Samsung)</w:t>
      </w:r>
      <w:r w:rsidR="00F848AD" w:rsidRPr="00E47C6B">
        <w:rPr>
          <w:rFonts w:eastAsia="ヒラギノ明朝 Pro W3"/>
          <w:lang w:eastAsia="ja-JP"/>
        </w:rPr>
        <w:t>.</w:t>
      </w:r>
      <w:r w:rsidR="004C44B7" w:rsidRPr="00E47C6B">
        <w:rPr>
          <w:rFonts w:eastAsia="ヒラギノ明朝 Pro W3"/>
          <w:lang w:eastAsia="ja-JP"/>
        </w:rPr>
        <w:t xml:space="preserve"> Leica’s chief executive officer (CEO), Oliver Kaltner, said,</w:t>
      </w:r>
      <w:r w:rsidR="004C44B7" w:rsidRPr="00E47C6B">
        <w:rPr>
          <w:rFonts w:eastAsia="ヒラギノ明朝 Pro W3"/>
          <w:lang w:eastAsia="zh-CN"/>
        </w:rPr>
        <w:t xml:space="preserve"> “</w:t>
      </w:r>
      <w:r w:rsidR="004C44B7" w:rsidRPr="00E47C6B">
        <w:rPr>
          <w:rFonts w:eastAsia="ヒラギノ明朝 Pro W3"/>
        </w:rPr>
        <w:t>[This] technology partnership offers Leica an excellent opportunity to introduce its proven optical expertise into a new product segment, and to unlock exciting business areas in the field of mobile devices.”</w:t>
      </w:r>
      <w:r w:rsidR="004C44B7" w:rsidRPr="00E47C6B">
        <w:rPr>
          <w:rStyle w:val="EndnoteReference"/>
          <w:rFonts w:eastAsia="ヒラギノ明朝 Pro W3"/>
          <w:lang w:eastAsia="ja-JP"/>
        </w:rPr>
        <w:endnoteReference w:id="2"/>
      </w:r>
      <w:r w:rsidR="004C44B7" w:rsidRPr="00E47C6B">
        <w:rPr>
          <w:rFonts w:eastAsia="ヒラギノ明朝 Pro W3"/>
          <w:lang w:eastAsia="zh-CN"/>
        </w:rPr>
        <w:t xml:space="preserve"> </w:t>
      </w:r>
      <w:r w:rsidR="00917D17" w:rsidRPr="00E47C6B">
        <w:rPr>
          <w:rFonts w:eastAsia="ヒラギノ明朝 Pro W3"/>
          <w:lang w:eastAsia="zh-CN"/>
        </w:rPr>
        <w:t xml:space="preserve">In fact, </w:t>
      </w:r>
      <w:r w:rsidR="00782BB6" w:rsidRPr="00E47C6B">
        <w:rPr>
          <w:rFonts w:eastAsia="ヒラギノ明朝 Pro W3"/>
          <w:lang w:eastAsia="ja-JP"/>
        </w:rPr>
        <w:t xml:space="preserve">Huawei’s </w:t>
      </w:r>
      <w:r w:rsidR="00A67F60" w:rsidRPr="00E47C6B">
        <w:rPr>
          <w:rFonts w:eastAsia="ヒラギノ明朝 Pro W3"/>
          <w:lang w:eastAsia="ja-JP"/>
        </w:rPr>
        <w:t xml:space="preserve">co-engineered </w:t>
      </w:r>
      <w:r w:rsidR="00870AD2" w:rsidRPr="00E47C6B">
        <w:rPr>
          <w:rFonts w:eastAsia="ヒラギノ明朝 Pro W3"/>
          <w:lang w:eastAsia="ja-JP"/>
        </w:rPr>
        <w:t>flagship dual</w:t>
      </w:r>
      <w:r w:rsidR="00583918" w:rsidRPr="00E47C6B">
        <w:rPr>
          <w:rFonts w:eastAsia="ヒラギノ明朝 Pro W3"/>
          <w:lang w:eastAsia="ja-JP"/>
        </w:rPr>
        <w:t xml:space="preserve"> </w:t>
      </w:r>
      <w:r w:rsidR="00870AD2" w:rsidRPr="00E47C6B">
        <w:rPr>
          <w:rFonts w:eastAsia="ヒラギノ明朝 Pro W3"/>
          <w:lang w:eastAsia="ja-JP"/>
        </w:rPr>
        <w:t>camera smartphone</w:t>
      </w:r>
      <w:r w:rsidR="00A96247" w:rsidRPr="00E47C6B">
        <w:rPr>
          <w:rFonts w:eastAsia="ヒラギノ明朝 Pro W3"/>
          <w:lang w:eastAsia="ja-JP"/>
        </w:rPr>
        <w:t xml:space="preserve">, </w:t>
      </w:r>
      <w:r w:rsidR="00CE2B82" w:rsidRPr="00E47C6B">
        <w:rPr>
          <w:rFonts w:eastAsia="ヒラギノ明朝 Pro W3"/>
          <w:lang w:eastAsia="ja-JP"/>
        </w:rPr>
        <w:t>the P9</w:t>
      </w:r>
      <w:r w:rsidR="00A96247" w:rsidRPr="00E47C6B">
        <w:rPr>
          <w:rFonts w:eastAsia="ヒラギノ明朝 Pro W3"/>
          <w:lang w:eastAsia="ja-JP"/>
        </w:rPr>
        <w:t>,</w:t>
      </w:r>
      <w:r w:rsidR="004E5CD5" w:rsidRPr="00E47C6B">
        <w:rPr>
          <w:rFonts w:eastAsia="ヒラギノ明朝 Pro W3"/>
          <w:lang w:eastAsia="ja-JP"/>
        </w:rPr>
        <w:t xml:space="preserve"> </w:t>
      </w:r>
      <w:r w:rsidR="00A96247" w:rsidRPr="00E47C6B">
        <w:rPr>
          <w:rFonts w:eastAsia="ヒラギノ明朝 Pro W3"/>
          <w:lang w:eastAsia="ja-JP"/>
        </w:rPr>
        <w:t>contained a</w:t>
      </w:r>
      <w:r w:rsidR="00F848AD" w:rsidRPr="00E47C6B">
        <w:rPr>
          <w:rFonts w:eastAsia="ヒラギノ明朝 Pro W3"/>
          <w:lang w:eastAsia="ja-JP"/>
        </w:rPr>
        <w:t xml:space="preserve"> camera module </w:t>
      </w:r>
      <w:r w:rsidR="003444F8" w:rsidRPr="00E47C6B">
        <w:rPr>
          <w:rFonts w:eastAsia="ヒラギノ明朝 Pro W3"/>
          <w:lang w:eastAsia="ja-JP"/>
        </w:rPr>
        <w:t xml:space="preserve">that was </w:t>
      </w:r>
      <w:r w:rsidR="005B2CCE" w:rsidRPr="00E47C6B">
        <w:rPr>
          <w:rFonts w:eastAsia="ヒラギノ明朝 Pro W3"/>
          <w:lang w:eastAsia="ja-JP"/>
        </w:rPr>
        <w:t>made</w:t>
      </w:r>
      <w:r w:rsidR="00F848AD" w:rsidRPr="00E47C6B">
        <w:rPr>
          <w:rFonts w:eastAsia="ヒラギノ明朝 Pro W3"/>
          <w:lang w:eastAsia="ja-JP"/>
        </w:rPr>
        <w:t xml:space="preserve"> by </w:t>
      </w:r>
      <w:r w:rsidR="00821E3D" w:rsidRPr="00E47C6B">
        <w:rPr>
          <w:rFonts w:eastAsia="ヒラギノ明朝 Pro W3" w:hint="eastAsia"/>
          <w:lang w:eastAsia="zh-CN"/>
        </w:rPr>
        <w:t xml:space="preserve">a </w:t>
      </w:r>
      <w:r w:rsidR="00F848AD" w:rsidRPr="00E47C6B">
        <w:rPr>
          <w:rFonts w:eastAsia="ヒラギノ明朝 Pro W3"/>
          <w:lang w:eastAsia="ja-JP"/>
        </w:rPr>
        <w:t>Chinese manufacturer</w:t>
      </w:r>
      <w:r w:rsidR="00F53077" w:rsidRPr="00E47C6B">
        <w:rPr>
          <w:rFonts w:eastAsia="ヒラギノ明朝 Pro W3"/>
          <w:lang w:eastAsia="ja-JP"/>
        </w:rPr>
        <w:t>,</w:t>
      </w:r>
      <w:r w:rsidR="00F848AD" w:rsidRPr="00E47C6B">
        <w:rPr>
          <w:rFonts w:eastAsia="ヒラギノ明朝 Pro W3"/>
          <w:lang w:eastAsia="ja-JP"/>
        </w:rPr>
        <w:t xml:space="preserve"> Sunny Optical</w:t>
      </w:r>
      <w:r w:rsidR="0019689A" w:rsidRPr="00E47C6B">
        <w:rPr>
          <w:rFonts w:eastAsia="ヒラギノ明朝 Pro W3"/>
          <w:lang w:eastAsia="ja-JP"/>
        </w:rPr>
        <w:t xml:space="preserve"> Technology Co., Ltd. (Sunny Optical)</w:t>
      </w:r>
      <w:r w:rsidR="00875D35" w:rsidRPr="00E47C6B">
        <w:rPr>
          <w:rFonts w:eastAsia="ヒラギノ明朝 Pro W3"/>
          <w:lang w:eastAsia="ja-JP"/>
        </w:rPr>
        <w:t>—a camera manufacturer authorized by</w:t>
      </w:r>
      <w:r w:rsidR="003444F8" w:rsidRPr="00E47C6B">
        <w:rPr>
          <w:rFonts w:eastAsia="ヒラギノ明朝 Pro W3"/>
          <w:lang w:eastAsia="ja-JP"/>
        </w:rPr>
        <w:t xml:space="preserve"> Leica</w:t>
      </w:r>
      <w:r w:rsidR="00362DF7" w:rsidRPr="00E47C6B">
        <w:rPr>
          <w:rFonts w:eastAsia="ヒラギノ明朝 Pro W3"/>
          <w:lang w:eastAsia="ja-JP"/>
        </w:rPr>
        <w:t xml:space="preserve">. </w:t>
      </w:r>
    </w:p>
    <w:p w14:paraId="623FDC36" w14:textId="77777777" w:rsidR="00917D17" w:rsidRPr="00E47C6B" w:rsidRDefault="00917D17" w:rsidP="007D0BE3">
      <w:pPr>
        <w:pStyle w:val="BodyTextMain"/>
        <w:rPr>
          <w:rFonts w:eastAsia="ヒラギノ明朝 Pro W3"/>
          <w:lang w:eastAsia="ja-JP"/>
        </w:rPr>
      </w:pPr>
    </w:p>
    <w:p w14:paraId="7DC1FEEF" w14:textId="70DCBDF3" w:rsidR="00555E72" w:rsidRPr="00E47C6B" w:rsidRDefault="00917D17" w:rsidP="007D0BE3">
      <w:pPr>
        <w:pStyle w:val="BodyTextMain"/>
        <w:rPr>
          <w:rFonts w:eastAsia="ヒラギノ明朝 Pro W3"/>
          <w:lang w:eastAsia="ja-JP"/>
        </w:rPr>
      </w:pPr>
      <w:r w:rsidRPr="00E47C6B">
        <w:rPr>
          <w:rFonts w:eastAsia="ヒラギノ明朝 Pro W3"/>
          <w:lang w:eastAsia="zh-CN"/>
        </w:rPr>
        <w:t>H</w:t>
      </w:r>
      <w:r w:rsidRPr="00E47C6B">
        <w:rPr>
          <w:rFonts w:eastAsia="ヒラギノ明朝 Pro W3"/>
          <w:lang w:eastAsia="ja-JP"/>
        </w:rPr>
        <w:t xml:space="preserve">uawei was questioned as to whether their partnership with Leica was just a quick fix to beat Apple in the dual camera market. </w:t>
      </w:r>
      <w:r w:rsidR="00362DF7" w:rsidRPr="00E47C6B">
        <w:rPr>
          <w:rFonts w:eastAsia="ヒラギノ明朝 Pro W3"/>
          <w:lang w:eastAsia="ja-JP"/>
        </w:rPr>
        <w:t>S</w:t>
      </w:r>
      <w:r w:rsidR="00A96247" w:rsidRPr="00E47C6B">
        <w:rPr>
          <w:rFonts w:eastAsia="ヒラギノ明朝 Pro W3"/>
          <w:lang w:eastAsia="ja-JP"/>
        </w:rPr>
        <w:t>ome skeptics believed t</w:t>
      </w:r>
      <w:r w:rsidR="005B2CCE" w:rsidRPr="00E47C6B">
        <w:rPr>
          <w:rFonts w:eastAsia="ヒラギノ明朝 Pro W3"/>
          <w:lang w:eastAsia="ja-JP"/>
        </w:rPr>
        <w:t>he alliance</w:t>
      </w:r>
      <w:r w:rsidR="00F848AD" w:rsidRPr="00E47C6B">
        <w:rPr>
          <w:rFonts w:eastAsia="ヒラギノ明朝 Pro W3"/>
          <w:lang w:eastAsia="ja-JP"/>
        </w:rPr>
        <w:t xml:space="preserve"> was </w:t>
      </w:r>
      <w:r w:rsidR="001930C8" w:rsidRPr="00E47C6B">
        <w:rPr>
          <w:rFonts w:eastAsia="ヒラギノ明朝 Pro W3"/>
          <w:lang w:eastAsia="ja-JP"/>
        </w:rPr>
        <w:t>just</w:t>
      </w:r>
      <w:r w:rsidR="00F848AD" w:rsidRPr="00E47C6B">
        <w:rPr>
          <w:rFonts w:eastAsia="ヒラギノ明朝 Pro W3"/>
          <w:lang w:eastAsia="ja-JP"/>
        </w:rPr>
        <w:t xml:space="preserve"> a marketing exercise</w:t>
      </w:r>
      <w:r w:rsidR="00CE2B82" w:rsidRPr="00E47C6B">
        <w:rPr>
          <w:rFonts w:eastAsia="ヒラギノ明朝 Pro W3"/>
          <w:lang w:eastAsia="ja-JP"/>
        </w:rPr>
        <w:t xml:space="preserve"> for</w:t>
      </w:r>
      <w:r w:rsidR="0055787B" w:rsidRPr="00E47C6B">
        <w:rPr>
          <w:rFonts w:eastAsia="ヒラギノ明朝 Pro W3"/>
          <w:lang w:eastAsia="ja-JP"/>
        </w:rPr>
        <w:t xml:space="preserve"> Huawei to rebound from the negative publicity it had received due to </w:t>
      </w:r>
      <w:r w:rsidR="00CE2B82" w:rsidRPr="00E47C6B">
        <w:rPr>
          <w:rFonts w:eastAsia="ヒラギノ明朝 Pro W3"/>
          <w:lang w:eastAsia="ja-JP"/>
        </w:rPr>
        <w:t xml:space="preserve">accusations </w:t>
      </w:r>
      <w:r w:rsidR="00A96247" w:rsidRPr="00E47C6B">
        <w:rPr>
          <w:rFonts w:eastAsia="ヒラギノ明朝 Pro W3"/>
          <w:lang w:eastAsia="ja-JP"/>
        </w:rPr>
        <w:t>of espionage</w:t>
      </w:r>
      <w:r w:rsidR="0055787B" w:rsidRPr="00E47C6B">
        <w:rPr>
          <w:rFonts w:eastAsia="ヒラギノ明朝 Pro W3"/>
          <w:lang w:eastAsia="ja-JP"/>
        </w:rPr>
        <w:t xml:space="preserve"> in certain countries</w:t>
      </w:r>
      <w:r w:rsidR="00CE2B82" w:rsidRPr="00E47C6B">
        <w:rPr>
          <w:rFonts w:eastAsia="ヒラギノ明朝 Pro W3"/>
          <w:lang w:eastAsia="ja-JP"/>
        </w:rPr>
        <w:t xml:space="preserve">. </w:t>
      </w:r>
      <w:r w:rsidR="00C96032" w:rsidRPr="00E47C6B">
        <w:rPr>
          <w:rFonts w:eastAsia="ヒラギノ明朝 Pro W3"/>
          <w:lang w:eastAsia="ja-JP"/>
        </w:rPr>
        <w:t xml:space="preserve">To </w:t>
      </w:r>
      <w:r w:rsidR="00C96032" w:rsidRPr="00E47C6B">
        <w:rPr>
          <w:rFonts w:eastAsia="ヒラギノ明朝 Pro W3" w:hint="eastAsia"/>
          <w:lang w:eastAsia="zh-CN"/>
        </w:rPr>
        <w:t>drive its</w:t>
      </w:r>
      <w:r w:rsidR="00C96032" w:rsidRPr="00E47C6B">
        <w:rPr>
          <w:rFonts w:eastAsia="ヒラギノ明朝 Pro W3"/>
          <w:lang w:eastAsia="ja-JP"/>
        </w:rPr>
        <w:t xml:space="preserve"> ranking up to the 88th</w:t>
      </w:r>
      <w:r w:rsidR="00A96247" w:rsidRPr="00E47C6B">
        <w:rPr>
          <w:rFonts w:eastAsia="ヒラギノ明朝 Pro W3"/>
          <w:lang w:eastAsia="ja-JP"/>
        </w:rPr>
        <w:t>-</w:t>
      </w:r>
      <w:r w:rsidR="00C96032" w:rsidRPr="00E47C6B">
        <w:rPr>
          <w:rFonts w:eastAsia="ヒラギノ明朝 Pro W3"/>
          <w:lang w:eastAsia="ja-JP"/>
        </w:rPr>
        <w:t>best global brand by Interbrand in 201</w:t>
      </w:r>
      <w:r w:rsidR="00E81715" w:rsidRPr="00E47C6B">
        <w:rPr>
          <w:rFonts w:eastAsia="ヒラギノ明朝 Pro W3"/>
          <w:lang w:eastAsia="ja-JP"/>
        </w:rPr>
        <w:t>5</w:t>
      </w:r>
      <w:r w:rsidR="00C96032" w:rsidRPr="00E47C6B">
        <w:rPr>
          <w:rFonts w:eastAsia="ヒラギノ明朝 Pro W3"/>
          <w:lang w:eastAsia="ja-JP"/>
        </w:rPr>
        <w:t xml:space="preserve">, </w:t>
      </w:r>
      <w:r w:rsidR="00F848AD" w:rsidRPr="00E47C6B">
        <w:rPr>
          <w:rFonts w:eastAsia="ヒラギノ明朝 Pro W3"/>
          <w:lang w:eastAsia="ja-JP"/>
        </w:rPr>
        <w:t>Huawei had</w:t>
      </w:r>
      <w:r w:rsidR="00CE2B82" w:rsidRPr="00E47C6B">
        <w:rPr>
          <w:rFonts w:eastAsia="ヒラギノ明朝 Pro W3"/>
          <w:lang w:eastAsia="ja-JP"/>
        </w:rPr>
        <w:t xml:space="preserve"> also</w:t>
      </w:r>
      <w:r w:rsidR="00F848AD" w:rsidRPr="00E47C6B">
        <w:rPr>
          <w:rFonts w:eastAsia="ヒラギノ明朝 Pro W3"/>
          <w:lang w:eastAsia="ja-JP"/>
        </w:rPr>
        <w:t xml:space="preserve"> used Hollywood </w:t>
      </w:r>
      <w:r w:rsidR="00011E3B" w:rsidRPr="00E47C6B">
        <w:rPr>
          <w:rFonts w:eastAsia="ヒラギノ明朝 Pro W3"/>
          <w:lang w:eastAsia="ja-JP"/>
        </w:rPr>
        <w:t xml:space="preserve">film </w:t>
      </w:r>
      <w:r w:rsidR="00F848AD" w:rsidRPr="00E47C6B">
        <w:rPr>
          <w:rFonts w:eastAsia="ヒラギノ明朝 Pro W3"/>
          <w:noProof/>
          <w:lang w:eastAsia="ja-JP"/>
        </w:rPr>
        <w:t>stars Henry Cavill and Scarlett Johansson</w:t>
      </w:r>
      <w:r w:rsidR="00F848AD" w:rsidRPr="00E47C6B">
        <w:rPr>
          <w:rFonts w:eastAsia="ヒラギノ明朝 Pro W3"/>
          <w:lang w:eastAsia="ja-JP"/>
        </w:rPr>
        <w:t xml:space="preserve"> to promote </w:t>
      </w:r>
      <w:r w:rsidR="00CE2B82" w:rsidRPr="00E47C6B">
        <w:rPr>
          <w:rFonts w:eastAsia="ヒラギノ明朝 Pro W3"/>
          <w:lang w:eastAsia="ja-JP"/>
        </w:rPr>
        <w:t>its</w:t>
      </w:r>
      <w:r w:rsidR="00F848AD" w:rsidRPr="00E47C6B">
        <w:rPr>
          <w:rFonts w:eastAsia="ヒラギノ明朝 Pro W3"/>
          <w:lang w:eastAsia="ja-JP"/>
        </w:rPr>
        <w:t xml:space="preserve"> new product</w:t>
      </w:r>
      <w:r w:rsidR="005B2CCE" w:rsidRPr="00E47C6B">
        <w:rPr>
          <w:rFonts w:eastAsia="ヒラギノ明朝 Pro W3"/>
          <w:lang w:eastAsia="ja-JP"/>
        </w:rPr>
        <w:t>s</w:t>
      </w:r>
      <w:r w:rsidR="00A96247" w:rsidRPr="00E47C6B">
        <w:rPr>
          <w:rFonts w:eastAsia="ヒラギノ明朝 Pro W3"/>
          <w:lang w:eastAsia="ja-JP"/>
        </w:rPr>
        <w:t>,</w:t>
      </w:r>
      <w:r w:rsidR="00F848AD" w:rsidRPr="00E47C6B">
        <w:rPr>
          <w:rFonts w:eastAsia="ヒラギノ明朝 Pro W3"/>
          <w:lang w:eastAsia="ja-JP"/>
        </w:rPr>
        <w:t xml:space="preserve"> and </w:t>
      </w:r>
      <w:r w:rsidR="00821E3D" w:rsidRPr="00E47C6B">
        <w:rPr>
          <w:rFonts w:eastAsia="ヒラギノ明朝 Pro W3" w:hint="eastAsia"/>
          <w:lang w:eastAsia="zh-CN"/>
        </w:rPr>
        <w:t>had</w:t>
      </w:r>
      <w:r w:rsidR="00CE2B82" w:rsidRPr="00E47C6B">
        <w:rPr>
          <w:rFonts w:eastAsia="ヒラギノ明朝 Pro W3"/>
          <w:lang w:eastAsia="zh-CN"/>
        </w:rPr>
        <w:t xml:space="preserve"> </w:t>
      </w:r>
      <w:r w:rsidR="00F848AD" w:rsidRPr="00E47C6B">
        <w:rPr>
          <w:rFonts w:eastAsia="ヒラギノ明朝 Pro W3"/>
          <w:lang w:eastAsia="ja-JP"/>
        </w:rPr>
        <w:t xml:space="preserve">partnered with Google </w:t>
      </w:r>
      <w:r w:rsidR="00D769F7" w:rsidRPr="00E47C6B">
        <w:rPr>
          <w:rFonts w:eastAsia="ヒラギノ明朝 Pro W3"/>
          <w:lang w:eastAsia="ja-JP"/>
        </w:rPr>
        <w:t xml:space="preserve">Inc. (Google) </w:t>
      </w:r>
      <w:r w:rsidR="00F848AD" w:rsidRPr="00E47C6B">
        <w:rPr>
          <w:rFonts w:eastAsia="ヒラギノ明朝 Pro W3"/>
          <w:lang w:eastAsia="ja-JP"/>
        </w:rPr>
        <w:t>and Swarovski</w:t>
      </w:r>
      <w:r w:rsidR="00D769F7" w:rsidRPr="00E47C6B">
        <w:rPr>
          <w:rFonts w:eastAsia="ヒラギノ明朝 Pro W3"/>
          <w:lang w:eastAsia="ja-JP"/>
        </w:rPr>
        <w:t xml:space="preserve"> AG (Swarovski)</w:t>
      </w:r>
      <w:r w:rsidR="00F848AD" w:rsidRPr="00E47C6B">
        <w:rPr>
          <w:rFonts w:eastAsia="ヒラギノ明朝 Pro W3"/>
          <w:lang w:eastAsia="ja-JP"/>
        </w:rPr>
        <w:t>.</w:t>
      </w:r>
      <w:r w:rsidR="00D9273F" w:rsidRPr="00E47C6B">
        <w:rPr>
          <w:rStyle w:val="EndnoteReference"/>
          <w:rFonts w:eastAsia="ヒラギノ明朝 Pro W3"/>
          <w:spacing w:val="-2"/>
          <w:kern w:val="22"/>
          <w:lang w:eastAsia="ja-JP"/>
        </w:rPr>
        <w:endnoteReference w:id="3"/>
      </w:r>
      <w:r w:rsidR="00920C15" w:rsidRPr="00E47C6B">
        <w:rPr>
          <w:rFonts w:eastAsia="ヒラギノ明朝 Pro W3"/>
          <w:lang w:eastAsia="ja-JP"/>
        </w:rPr>
        <w:t xml:space="preserve"> </w:t>
      </w:r>
    </w:p>
    <w:p w14:paraId="32641C31" w14:textId="77777777" w:rsidR="00555E72" w:rsidRPr="00E47C6B" w:rsidRDefault="00555E72" w:rsidP="007D0BE3">
      <w:pPr>
        <w:pStyle w:val="BodyTextMain"/>
        <w:rPr>
          <w:rFonts w:eastAsia="ヒラギノ明朝 Pro W3"/>
          <w:lang w:eastAsia="ja-JP"/>
        </w:rPr>
      </w:pPr>
    </w:p>
    <w:p w14:paraId="32A74CD4" w14:textId="165E154E" w:rsidR="00AE0986" w:rsidRPr="00E47C6B" w:rsidRDefault="007B08C3" w:rsidP="007D0BE3">
      <w:pPr>
        <w:pStyle w:val="BodyTextMain"/>
        <w:rPr>
          <w:rFonts w:eastAsia="ヒラギノ明朝 Pro W3"/>
          <w:spacing w:val="-2"/>
          <w:kern w:val="22"/>
          <w:lang w:eastAsia="ja-JP"/>
        </w:rPr>
      </w:pPr>
      <w:r w:rsidRPr="00E47C6B">
        <w:rPr>
          <w:rFonts w:eastAsia="ヒラギノ明朝 Pro W3"/>
          <w:lang w:eastAsia="zh-CN"/>
        </w:rPr>
        <w:t xml:space="preserve">As smartphone makers threatened Leica’s future by continually improving the quality and functions of phone cameras, had Leica found the perfect match? Was the long-term alliance the best solution for the competitive positions of both Huawei and Leica? </w:t>
      </w:r>
      <w:r w:rsidR="00920C15" w:rsidRPr="00E47C6B">
        <w:rPr>
          <w:rFonts w:eastAsia="ヒラギノ明朝 Pro W3"/>
          <w:spacing w:val="-2"/>
          <w:kern w:val="22"/>
          <w:lang w:eastAsia="ja-JP"/>
        </w:rPr>
        <w:t xml:space="preserve">With </w:t>
      </w:r>
      <w:r w:rsidR="00431767" w:rsidRPr="00E47C6B">
        <w:rPr>
          <w:rFonts w:eastAsia="ヒラギノ明朝 Pro W3"/>
          <w:spacing w:val="-2"/>
          <w:kern w:val="22"/>
          <w:lang w:eastAsia="ja-JP"/>
        </w:rPr>
        <w:t>smartphone markets saturated</w:t>
      </w:r>
      <w:r w:rsidR="00596237" w:rsidRPr="00E47C6B">
        <w:rPr>
          <w:rFonts w:eastAsia="ヒラギノ明朝 Pro W3"/>
          <w:spacing w:val="-2"/>
          <w:kern w:val="22"/>
          <w:lang w:eastAsia="ja-JP"/>
        </w:rPr>
        <w:t xml:space="preserve"> in developed countries</w:t>
      </w:r>
      <w:r w:rsidR="00431767" w:rsidRPr="00E47C6B">
        <w:rPr>
          <w:rFonts w:eastAsia="ヒラギノ明朝 Pro W3"/>
          <w:spacing w:val="-2"/>
          <w:kern w:val="22"/>
          <w:lang w:eastAsia="ja-JP"/>
        </w:rPr>
        <w:t xml:space="preserve">, </w:t>
      </w:r>
      <w:r w:rsidR="00920C15" w:rsidRPr="00E47C6B">
        <w:rPr>
          <w:rFonts w:eastAsia="ヒラギノ明朝 Pro W3"/>
          <w:spacing w:val="-2"/>
          <w:kern w:val="22"/>
          <w:lang w:eastAsia="ja-JP"/>
        </w:rPr>
        <w:t xml:space="preserve">Huawei </w:t>
      </w:r>
      <w:r w:rsidR="00431767" w:rsidRPr="00E47C6B">
        <w:rPr>
          <w:rFonts w:eastAsia="ヒラギノ明朝 Pro W3"/>
          <w:spacing w:val="-2"/>
          <w:kern w:val="22"/>
          <w:lang w:eastAsia="ja-JP"/>
        </w:rPr>
        <w:t xml:space="preserve">needed to win over </w:t>
      </w:r>
      <w:r w:rsidR="00596237" w:rsidRPr="00E47C6B">
        <w:rPr>
          <w:rFonts w:eastAsia="ヒラギノ明朝 Pro W3"/>
          <w:spacing w:val="-2"/>
          <w:kern w:val="22"/>
          <w:lang w:eastAsia="ja-JP"/>
        </w:rPr>
        <w:t>the world’s fast growing market</w:t>
      </w:r>
      <w:r w:rsidR="00B91646" w:rsidRPr="00E47C6B">
        <w:rPr>
          <w:rFonts w:eastAsia="ヒラギノ明朝 Pro W3"/>
          <w:spacing w:val="-2"/>
          <w:kern w:val="22"/>
          <w:lang w:eastAsia="ja-JP"/>
        </w:rPr>
        <w:t>s</w:t>
      </w:r>
      <w:r w:rsidR="00596237" w:rsidRPr="00E47C6B">
        <w:rPr>
          <w:rFonts w:eastAsia="ヒラギノ明朝 Pro W3"/>
          <w:spacing w:val="-2"/>
          <w:kern w:val="22"/>
          <w:lang w:eastAsia="ja-JP"/>
        </w:rPr>
        <w:t xml:space="preserve"> in</w:t>
      </w:r>
      <w:r w:rsidR="00B91646" w:rsidRPr="00E47C6B">
        <w:rPr>
          <w:rFonts w:eastAsia="ヒラギノ明朝 Pro W3"/>
          <w:spacing w:val="-2"/>
          <w:kern w:val="22"/>
          <w:lang w:eastAsia="ja-JP"/>
        </w:rPr>
        <w:t>cluding</w:t>
      </w:r>
      <w:r w:rsidR="00596237" w:rsidRPr="00E47C6B">
        <w:rPr>
          <w:rFonts w:eastAsia="ヒラギノ明朝 Pro W3"/>
          <w:spacing w:val="-2"/>
          <w:kern w:val="22"/>
          <w:lang w:eastAsia="ja-JP"/>
        </w:rPr>
        <w:t xml:space="preserve"> </w:t>
      </w:r>
      <w:r w:rsidR="00920C15" w:rsidRPr="00E47C6B">
        <w:rPr>
          <w:rFonts w:eastAsia="ヒラギノ明朝 Pro W3"/>
          <w:lang w:eastAsia="zh-CN"/>
        </w:rPr>
        <w:t xml:space="preserve">India to become the number one smartphone </w:t>
      </w:r>
      <w:r w:rsidR="00E84207" w:rsidRPr="00E47C6B">
        <w:rPr>
          <w:rFonts w:eastAsia="ヒラギノ明朝 Pro W3"/>
          <w:lang w:eastAsia="zh-CN"/>
        </w:rPr>
        <w:t>manufacturer</w:t>
      </w:r>
      <w:r w:rsidR="00920C15" w:rsidRPr="00E47C6B">
        <w:rPr>
          <w:rFonts w:eastAsia="ヒラギノ明朝 Pro W3"/>
          <w:lang w:eastAsia="zh-CN"/>
        </w:rPr>
        <w:t xml:space="preserve"> in the world</w:t>
      </w:r>
      <w:r w:rsidR="00B91646" w:rsidRPr="00E47C6B">
        <w:rPr>
          <w:rFonts w:eastAsia="ヒラギノ明朝 Pro W3"/>
          <w:lang w:eastAsia="zh-CN"/>
        </w:rPr>
        <w:t>.</w:t>
      </w:r>
      <w:r w:rsidR="00920C15" w:rsidRPr="00E47C6B">
        <w:rPr>
          <w:rFonts w:eastAsia="ヒラギノ明朝 Pro W3"/>
          <w:lang w:eastAsia="zh-CN"/>
        </w:rPr>
        <w:t xml:space="preserve"> </w:t>
      </w:r>
      <w:r w:rsidR="00B91646" w:rsidRPr="00E47C6B">
        <w:rPr>
          <w:rFonts w:eastAsia="ヒラギノ明朝 Pro W3"/>
          <w:lang w:eastAsia="zh-CN"/>
        </w:rPr>
        <w:t>W</w:t>
      </w:r>
      <w:r w:rsidR="00431767" w:rsidRPr="00E47C6B">
        <w:rPr>
          <w:rFonts w:eastAsia="ヒラギノ明朝 Pro W3"/>
          <w:lang w:eastAsia="zh-CN"/>
        </w:rPr>
        <w:t>as</w:t>
      </w:r>
      <w:r w:rsidR="00920C15" w:rsidRPr="00E47C6B">
        <w:rPr>
          <w:rFonts w:eastAsia="ヒラギノ明朝 Pro W3"/>
          <w:lang w:eastAsia="zh-CN"/>
        </w:rPr>
        <w:t xml:space="preserve"> this product</w:t>
      </w:r>
      <w:r w:rsidR="004C44B7" w:rsidRPr="00E47C6B">
        <w:rPr>
          <w:rFonts w:eastAsia="ヒラギノ明朝 Pro W3" w:hint="eastAsia"/>
          <w:lang w:eastAsia="zh-CN"/>
        </w:rPr>
        <w:t xml:space="preserve"> alliance</w:t>
      </w:r>
      <w:r w:rsidR="00920C15" w:rsidRPr="00E47C6B">
        <w:rPr>
          <w:rFonts w:eastAsia="ヒラギノ明朝 Pro W3"/>
          <w:lang w:eastAsia="zh-CN"/>
        </w:rPr>
        <w:t xml:space="preserve"> the right solution for an emerging </w:t>
      </w:r>
      <w:r w:rsidR="00B91646" w:rsidRPr="00E47C6B">
        <w:rPr>
          <w:rFonts w:eastAsia="ヒラギノ明朝 Pro W3" w:hint="eastAsia"/>
          <w:lang w:eastAsia="zh-CN"/>
        </w:rPr>
        <w:t>market</w:t>
      </w:r>
      <w:r w:rsidR="00920C15" w:rsidRPr="00E47C6B">
        <w:rPr>
          <w:rFonts w:eastAsia="ヒラギノ明朝 Pro W3"/>
          <w:lang w:eastAsia="zh-CN"/>
        </w:rPr>
        <w:t>?</w:t>
      </w:r>
      <w:r w:rsidR="0026331D" w:rsidRPr="00E47C6B">
        <w:rPr>
          <w:rFonts w:eastAsia="ヒラギノ明朝 Pro W3"/>
        </w:rPr>
        <w:t xml:space="preserve"> </w:t>
      </w:r>
    </w:p>
    <w:p w14:paraId="3619CF1C" w14:textId="77777777" w:rsidR="003444F8" w:rsidRPr="00E47C6B" w:rsidRDefault="003444F8" w:rsidP="007D0BE3">
      <w:pPr>
        <w:pStyle w:val="BodyTextMain"/>
        <w:rPr>
          <w:rFonts w:eastAsia="ヒラギノ明朝 Pro W3"/>
          <w:lang w:eastAsia="zh-CN"/>
        </w:rPr>
      </w:pPr>
    </w:p>
    <w:p w14:paraId="06F081A6" w14:textId="77777777" w:rsidR="00EA3597" w:rsidRPr="00E47C6B" w:rsidRDefault="00EA3597" w:rsidP="007D0BE3">
      <w:pPr>
        <w:pStyle w:val="BodyTextMain"/>
        <w:rPr>
          <w:rFonts w:eastAsia="ヒラギノ明朝 Pro W3"/>
          <w:lang w:eastAsia="zh-CN"/>
        </w:rPr>
      </w:pPr>
    </w:p>
    <w:p w14:paraId="3A423136" w14:textId="3DD7F2C5" w:rsidR="00F848AD" w:rsidRPr="00E47C6B" w:rsidRDefault="00F848AD" w:rsidP="007D0BE3">
      <w:pPr>
        <w:pStyle w:val="Casehead1"/>
        <w:keepNext/>
        <w:outlineLvl w:val="0"/>
        <w:rPr>
          <w:rFonts w:cs="Times New Roman"/>
        </w:rPr>
      </w:pPr>
      <w:r w:rsidRPr="00E47C6B">
        <w:rPr>
          <w:rFonts w:cs="Times New Roman"/>
        </w:rPr>
        <w:lastRenderedPageBreak/>
        <w:t>HUAWEI</w:t>
      </w:r>
      <w:r w:rsidR="00011E3B" w:rsidRPr="00E47C6B">
        <w:rPr>
          <w:rFonts w:cs="Times New Roman"/>
        </w:rPr>
        <w:t>:</w:t>
      </w:r>
      <w:r w:rsidRPr="00E47C6B">
        <w:rPr>
          <w:rFonts w:cs="Times New Roman"/>
        </w:rPr>
        <w:t xml:space="preserve"> COMPANY HISTORY</w:t>
      </w:r>
    </w:p>
    <w:p w14:paraId="1866B9A7" w14:textId="77777777" w:rsidR="00F848AD" w:rsidRPr="00E47C6B" w:rsidRDefault="00F848AD" w:rsidP="007D0BE3">
      <w:pPr>
        <w:pStyle w:val="BodyTextMain"/>
        <w:keepNext/>
        <w:rPr>
          <w:rFonts w:eastAsia="ヒラギノ明朝 Pro W3"/>
          <w:lang w:eastAsia="zh-CN"/>
        </w:rPr>
      </w:pPr>
    </w:p>
    <w:p w14:paraId="42D3CBB7" w14:textId="7BFDF946" w:rsidR="00960E0F" w:rsidRPr="00E47C6B" w:rsidRDefault="008431B5" w:rsidP="007D0BE3">
      <w:pPr>
        <w:pStyle w:val="BodyTextMain"/>
        <w:rPr>
          <w:rFonts w:eastAsia="ヒラギノ明朝 Pro W3"/>
          <w:lang w:eastAsia="zh-CN"/>
        </w:rPr>
      </w:pPr>
      <w:r w:rsidRPr="00E47C6B">
        <w:rPr>
          <w:rFonts w:eastAsia="ヒラギノ明朝 Pro W3"/>
          <w:lang w:eastAsia="zh-CN"/>
        </w:rPr>
        <w:t>Founded by Zhengfei Ren, an ex-military officer,</w:t>
      </w:r>
      <w:r w:rsidR="00011E3B" w:rsidRPr="00E47C6B">
        <w:rPr>
          <w:rFonts w:eastAsia="ヒラギノ明朝 Pro W3"/>
          <w:lang w:eastAsia="zh-CN"/>
        </w:rPr>
        <w:t xml:space="preserve"> in 1987,</w:t>
      </w:r>
      <w:r w:rsidRPr="00E47C6B">
        <w:rPr>
          <w:rFonts w:eastAsia="ヒラギノ明朝 Pro W3"/>
          <w:lang w:eastAsia="zh-CN"/>
        </w:rPr>
        <w:t xml:space="preserve"> Huawei started with </w:t>
      </w:r>
      <w:r w:rsidR="00C3509E" w:rsidRPr="00E47C6B">
        <w:rPr>
          <w:rFonts w:eastAsia="ヒラギノ明朝 Pro W3"/>
          <w:lang w:eastAsia="zh-CN"/>
        </w:rPr>
        <w:t>the equivalent of US$3,000</w:t>
      </w:r>
      <w:r w:rsidR="00960E0F" w:rsidRPr="00E47C6B">
        <w:rPr>
          <w:rStyle w:val="EndnoteReference"/>
          <w:rFonts w:eastAsia="ヒラギノ明朝 Pro W3"/>
          <w:lang w:eastAsia="zh-CN"/>
        </w:rPr>
        <w:endnoteReference w:id="4"/>
      </w:r>
      <w:r w:rsidR="00960E0F" w:rsidRPr="00E47C6B">
        <w:rPr>
          <w:rFonts w:eastAsia="ヒラギノ明朝 Pro W3"/>
          <w:lang w:eastAsia="zh-CN"/>
        </w:rPr>
        <w:t xml:space="preserve"> as an original equipment manufacturer (OEM) selling telephone switches to corporate users. In the late 1980s, during a period of rapid economic reform, Shenzhen, the southeastern city in China where Huawei was registered, was the first to benefit from China’s “open-door” policy.</w:t>
      </w:r>
      <w:r w:rsidR="00960E0F" w:rsidRPr="00E47C6B">
        <w:rPr>
          <w:rStyle w:val="EndnoteReference"/>
          <w:rFonts w:eastAsia="ヒラギノ明朝 Pro W3"/>
          <w:lang w:eastAsia="zh-CN"/>
        </w:rPr>
        <w:endnoteReference w:id="5"/>
      </w:r>
      <w:r w:rsidR="00960E0F" w:rsidRPr="00E47C6B">
        <w:rPr>
          <w:rFonts w:eastAsia="ヒラギノ明朝 Pro W3"/>
          <w:lang w:eastAsia="zh-CN"/>
        </w:rPr>
        <w:t xml:space="preserve"> With many Chinese telecom operators still importing equipment, Ren saw </w:t>
      </w:r>
      <w:r w:rsidR="00960E0F" w:rsidRPr="00E47C6B">
        <w:rPr>
          <w:rFonts w:eastAsia="ヒラギノ明朝 Pro W3"/>
          <w:noProof/>
          <w:lang w:eastAsia="zh-CN"/>
        </w:rPr>
        <w:t>potential</w:t>
      </w:r>
      <w:r w:rsidR="00960E0F" w:rsidRPr="00E47C6B">
        <w:rPr>
          <w:rFonts w:eastAsia="ヒラギノ明朝 Pro W3"/>
          <w:lang w:eastAsia="zh-CN"/>
        </w:rPr>
        <w:t xml:space="preserve"> to manufacture and sell such equipment in China. He began developing switches through reverse engineering—rather than relying on joint ventures—to obtain foreign technologies. He reinvested most of the profits to fund research and development (R &amp; D).</w:t>
      </w:r>
      <w:r w:rsidR="00960E0F" w:rsidRPr="00E47C6B">
        <w:rPr>
          <w:rStyle w:val="EndnoteReference"/>
          <w:rFonts w:eastAsia="ヒラギノ明朝 Pro W3"/>
          <w:lang w:eastAsia="zh-CN"/>
        </w:rPr>
        <w:endnoteReference w:id="6"/>
      </w:r>
    </w:p>
    <w:p w14:paraId="3C567753" w14:textId="77777777" w:rsidR="00960E0F" w:rsidRPr="00E47C6B" w:rsidRDefault="00960E0F" w:rsidP="007D0BE3">
      <w:pPr>
        <w:pStyle w:val="BodyTextMain"/>
        <w:rPr>
          <w:rFonts w:eastAsia="ヒラギノ明朝 Pro W3"/>
          <w:lang w:eastAsia="zh-CN"/>
        </w:rPr>
      </w:pPr>
    </w:p>
    <w:p w14:paraId="423BB8E8" w14:textId="317CA948" w:rsidR="00960E0F" w:rsidRPr="00E47C6B" w:rsidRDefault="00960E0F" w:rsidP="007D0BE3">
      <w:pPr>
        <w:pStyle w:val="BodyTextMain"/>
        <w:rPr>
          <w:rFonts w:eastAsia="ヒラギノ明朝 Pro W3"/>
          <w:lang w:eastAsia="zh-CN"/>
        </w:rPr>
      </w:pPr>
      <w:r w:rsidRPr="00E47C6B">
        <w:rPr>
          <w:rFonts w:eastAsia="ヒラギノ明朝 Pro W3"/>
          <w:lang w:eastAsia="zh-CN"/>
        </w:rPr>
        <w:t>In 1996, the Chinese government restricted access to foreign companies, and adopted a policy to support Huawei’s plan to become a national champion. Despite slow growth and price wars between 1996 and 2002, Huawei pushed a “glocalization” strategy</w:t>
      </w:r>
      <w:r w:rsidRPr="00E47C6B">
        <w:rPr>
          <w:rStyle w:val="EndnoteReference"/>
          <w:rFonts w:eastAsia="ヒラギノ明朝 Pro W3"/>
          <w:lang w:eastAsia="zh-CN"/>
        </w:rPr>
        <w:endnoteReference w:id="7"/>
      </w:r>
      <w:r w:rsidRPr="00E47C6B">
        <w:rPr>
          <w:rFonts w:eastAsia="ヒラギノ明朝 Pro W3"/>
          <w:lang w:eastAsia="zh-CN"/>
        </w:rPr>
        <w:t xml:space="preserve"> on a widespread scale to establish its influence as a major international player.</w:t>
      </w:r>
      <w:r w:rsidRPr="00E47C6B">
        <w:rPr>
          <w:rStyle w:val="EndnoteReference"/>
          <w:rFonts w:eastAsia="ヒラギノ明朝 Pro W3"/>
          <w:lang w:eastAsia="zh-CN"/>
        </w:rPr>
        <w:endnoteReference w:id="8"/>
      </w:r>
      <w:r w:rsidRPr="00E47C6B">
        <w:rPr>
          <w:rFonts w:eastAsia="ヒラギノ明朝 Pro W3"/>
          <w:lang w:eastAsia="zh-CN"/>
        </w:rPr>
        <w:t xml:space="preserve"> By 2010, 80 </w:t>
      </w:r>
      <w:r w:rsidRPr="00E47C6B">
        <w:rPr>
          <w:rFonts w:eastAsia="ヒラギノ明朝 Pro W3"/>
          <w:noProof/>
          <w:lang w:eastAsia="zh-CN"/>
        </w:rPr>
        <w:t>per cent</w:t>
      </w:r>
      <w:r w:rsidRPr="00E47C6B">
        <w:rPr>
          <w:rFonts w:eastAsia="ヒラギノ明朝 Pro W3"/>
          <w:lang w:eastAsia="zh-CN"/>
        </w:rPr>
        <w:t xml:space="preserve"> of the top 50 telecom companies worked with Huawei. In 2012, the company overtook Ericsson to become the world’s largest manufacturer of telecom equipment. By 2015, Huawei had revenues of over $60 billion and presence in over 170 countries.</w:t>
      </w:r>
      <w:r w:rsidRPr="00E47C6B">
        <w:rPr>
          <w:rStyle w:val="EndnoteReference"/>
          <w:rFonts w:eastAsia="ヒラギノ明朝 Pro W3"/>
          <w:lang w:eastAsia="zh-CN"/>
        </w:rPr>
        <w:endnoteReference w:id="9"/>
      </w:r>
      <w:r w:rsidRPr="00E47C6B">
        <w:rPr>
          <w:rFonts w:eastAsia="ヒラギノ明朝 Pro W3"/>
          <w:lang w:eastAsia="zh-CN"/>
        </w:rPr>
        <w:t xml:space="preserve"> The areas that comprised this revenue were China (42 per cent); Europe, the Middle East, and Africa (32 per cent); Asia Pacific (13 per cent); the Americas (10 per cent); and other countries (3 per cent). The business groups that contributed to this revenue included carrier (59 per cent), consumer (32 per cent), enterprise (7 per cent), and others (2 per cent) (see Exhibit 1). </w:t>
      </w:r>
    </w:p>
    <w:p w14:paraId="4E20C964" w14:textId="77777777" w:rsidR="00960E0F" w:rsidRPr="00E47C6B" w:rsidRDefault="00960E0F" w:rsidP="007D0BE3">
      <w:pPr>
        <w:pStyle w:val="BodyTextMain"/>
        <w:rPr>
          <w:rFonts w:eastAsia="ヒラギノ明朝 Pro W3"/>
          <w:lang w:eastAsia="zh-CN"/>
        </w:rPr>
      </w:pPr>
    </w:p>
    <w:p w14:paraId="5C6BB82B" w14:textId="77777777" w:rsidR="00960E0F" w:rsidRPr="00E47C6B" w:rsidRDefault="00960E0F" w:rsidP="007D0BE3">
      <w:pPr>
        <w:pStyle w:val="BodyTextMain"/>
        <w:rPr>
          <w:rFonts w:eastAsia="ヒラギノ明朝 Pro W3"/>
          <w:lang w:eastAsia="zh-CN"/>
        </w:rPr>
      </w:pPr>
    </w:p>
    <w:p w14:paraId="58945DA5" w14:textId="77777777" w:rsidR="00960E0F" w:rsidRPr="00E47C6B" w:rsidRDefault="00960E0F" w:rsidP="00F848AD">
      <w:pPr>
        <w:pStyle w:val="Casehead1"/>
        <w:outlineLvl w:val="0"/>
        <w:rPr>
          <w:rFonts w:cs="Times New Roman"/>
        </w:rPr>
      </w:pPr>
      <w:r w:rsidRPr="00E47C6B">
        <w:rPr>
          <w:rFonts w:cs="Times New Roman"/>
        </w:rPr>
        <w:t>HUAWEI CONSUMER BUSINESS</w:t>
      </w:r>
    </w:p>
    <w:p w14:paraId="4ED95FA1" w14:textId="77777777" w:rsidR="00960E0F" w:rsidRPr="00E47C6B" w:rsidRDefault="00960E0F" w:rsidP="007D0BE3">
      <w:pPr>
        <w:pStyle w:val="BodyTextMain"/>
        <w:rPr>
          <w:rFonts w:eastAsia="ヒラギノ明朝 Pro W3"/>
          <w:lang w:eastAsia="zh-CN"/>
        </w:rPr>
      </w:pPr>
    </w:p>
    <w:p w14:paraId="07143337" w14:textId="38BEF1B0" w:rsidR="00960E0F" w:rsidRPr="00E47C6B" w:rsidRDefault="00960E0F" w:rsidP="007D0BE3">
      <w:pPr>
        <w:pStyle w:val="BodyTextMain"/>
        <w:rPr>
          <w:rFonts w:eastAsia="ヒラギノ明朝 Pro W3"/>
          <w:spacing w:val="-2"/>
          <w:kern w:val="22"/>
          <w:lang w:eastAsia="zh-CN"/>
        </w:rPr>
      </w:pPr>
      <w:r w:rsidRPr="00E47C6B">
        <w:rPr>
          <w:rFonts w:eastAsia="ヒラギノ明朝 Pro W3"/>
          <w:spacing w:val="-2"/>
          <w:kern w:val="22"/>
          <w:lang w:eastAsia="zh-CN"/>
        </w:rPr>
        <w:t>Launched in 2003, Huawei’s consumer business had grown to cover smartphones, personal computers, tablets, and wearables; its products and services were used by one-third of the world’s population.</w:t>
      </w:r>
      <w:r w:rsidRPr="00E47C6B">
        <w:rPr>
          <w:rStyle w:val="EndnoteReference"/>
          <w:rFonts w:eastAsia="ヒラギノ明朝 Pro W3"/>
          <w:spacing w:val="-2"/>
          <w:kern w:val="22"/>
          <w:lang w:eastAsia="zh-CN"/>
        </w:rPr>
        <w:endnoteReference w:id="10"/>
      </w:r>
      <w:r w:rsidRPr="00E47C6B">
        <w:rPr>
          <w:rFonts w:eastAsia="ヒラギノ明朝 Pro W3"/>
          <w:spacing w:val="-2"/>
          <w:kern w:val="22"/>
          <w:lang w:eastAsia="zh-CN"/>
        </w:rPr>
        <w:t xml:space="preserve"> In 2015, Huawei became the first Chinese company to sell more than 100 million mobile phones in one year, an increase of 44 </w:t>
      </w:r>
      <w:r w:rsidRPr="00E47C6B">
        <w:rPr>
          <w:rFonts w:eastAsia="ヒラギノ明朝 Pro W3"/>
          <w:noProof/>
          <w:spacing w:val="-2"/>
          <w:kern w:val="22"/>
          <w:lang w:eastAsia="zh-CN"/>
        </w:rPr>
        <w:t>per cent</w:t>
      </w:r>
      <w:r w:rsidRPr="00E47C6B">
        <w:rPr>
          <w:rFonts w:eastAsia="ヒラギノ明朝 Pro W3"/>
          <w:spacing w:val="-2"/>
          <w:kern w:val="22"/>
          <w:lang w:eastAsia="zh-CN"/>
        </w:rPr>
        <w:t xml:space="preserve"> from the previous year. Departing from cheap, unbranded </w:t>
      </w:r>
      <w:r w:rsidRPr="00E47C6B">
        <w:rPr>
          <w:rFonts w:eastAsia="ヒラギノ明朝 Pro W3"/>
          <w:noProof/>
          <w:spacing w:val="-2"/>
          <w:kern w:val="22"/>
          <w:lang w:eastAsia="zh-CN"/>
        </w:rPr>
        <w:t>cellphones</w:t>
      </w:r>
      <w:r w:rsidRPr="00E47C6B">
        <w:rPr>
          <w:rFonts w:eastAsia="ヒラギノ明朝 Pro W3"/>
          <w:spacing w:val="-2"/>
          <w:kern w:val="22"/>
          <w:lang w:eastAsia="zh-CN"/>
        </w:rPr>
        <w:t>, Huawei offered its own brand directly to consumers, and this brand had risen to become the world’s third-</w:t>
      </w:r>
      <w:r w:rsidRPr="00E47C6B">
        <w:rPr>
          <w:rFonts w:eastAsia="ヒラギノ明朝 Pro W3"/>
          <w:noProof/>
          <w:spacing w:val="-2"/>
          <w:kern w:val="22"/>
          <w:lang w:eastAsia="zh-CN"/>
        </w:rPr>
        <w:t>best-selling</w:t>
      </w:r>
      <w:r w:rsidRPr="00E47C6B">
        <w:rPr>
          <w:rFonts w:eastAsia="ヒラギノ明朝 Pro W3"/>
          <w:spacing w:val="-2"/>
          <w:kern w:val="22"/>
          <w:lang w:eastAsia="zh-CN"/>
        </w:rPr>
        <w:t xml:space="preserve"> smartphone. In 2015, the company sold 108 million smartphones (up from 68 million in 2014), yet still trailing Samsung at 324 million and Apple at 231 million units. Huawei’s revenue from smartphones also jumped 73 </w:t>
      </w:r>
      <w:r w:rsidRPr="00E47C6B">
        <w:rPr>
          <w:rFonts w:eastAsia="ヒラギノ明朝 Pro W3"/>
          <w:noProof/>
          <w:spacing w:val="-2"/>
          <w:kern w:val="22"/>
          <w:lang w:eastAsia="zh-CN"/>
        </w:rPr>
        <w:t>per cent</w:t>
      </w:r>
      <w:r w:rsidRPr="00E47C6B">
        <w:rPr>
          <w:rFonts w:eastAsia="ヒラギノ明朝 Pro W3"/>
          <w:spacing w:val="-2"/>
          <w:kern w:val="22"/>
          <w:lang w:eastAsia="zh-CN"/>
        </w:rPr>
        <w:t xml:space="preserve"> to $20 billion, representing one-third of the company’s total revenue.</w:t>
      </w:r>
      <w:r w:rsidRPr="00E47C6B">
        <w:rPr>
          <w:rStyle w:val="EndnoteReference"/>
          <w:rFonts w:eastAsia="ヒラギノ明朝 Pro W3"/>
          <w:spacing w:val="-2"/>
          <w:kern w:val="22"/>
          <w:lang w:eastAsia="zh-CN"/>
        </w:rPr>
        <w:endnoteReference w:id="11"/>
      </w:r>
      <w:r w:rsidRPr="00E47C6B">
        <w:rPr>
          <w:rFonts w:eastAsia="ヒラギノ明朝 Pro W3"/>
          <w:spacing w:val="-2"/>
          <w:kern w:val="22"/>
          <w:lang w:eastAsia="zh-CN"/>
        </w:rPr>
        <w:t xml:space="preserve"> Huawei had 16 R &amp; D centres around the world. These centres employed 45 </w:t>
      </w:r>
      <w:r w:rsidRPr="00E47C6B">
        <w:rPr>
          <w:rFonts w:eastAsia="ヒラギノ明朝 Pro W3"/>
          <w:noProof/>
          <w:spacing w:val="-2"/>
          <w:kern w:val="22"/>
          <w:lang w:eastAsia="zh-CN"/>
        </w:rPr>
        <w:t>per cent</w:t>
      </w:r>
      <w:r w:rsidRPr="00E47C6B">
        <w:rPr>
          <w:rFonts w:eastAsia="ヒラギノ明朝 Pro W3"/>
          <w:spacing w:val="-2"/>
          <w:kern w:val="22"/>
          <w:lang w:eastAsia="zh-CN"/>
        </w:rPr>
        <w:t xml:space="preserve"> of the company’s workforce.</w:t>
      </w:r>
      <w:r w:rsidRPr="00E47C6B">
        <w:rPr>
          <w:rStyle w:val="EndnoteReference"/>
          <w:rFonts w:eastAsia="ヒラギノ明朝 Pro W3"/>
          <w:spacing w:val="-2"/>
          <w:kern w:val="22"/>
          <w:lang w:eastAsia="zh-CN"/>
        </w:rPr>
        <w:endnoteReference w:id="12"/>
      </w:r>
      <w:r w:rsidRPr="00E47C6B">
        <w:rPr>
          <w:rFonts w:eastAsia="ヒラギノ明朝 Pro W3"/>
          <w:spacing w:val="-2"/>
          <w:kern w:val="22"/>
          <w:lang w:eastAsia="zh-CN"/>
        </w:rPr>
        <w:t xml:space="preserve"> In 2016, the firm spent $9.2 billion on R &amp; D—$1 billion more than Apple spent (see Exhibit 2).</w:t>
      </w:r>
      <w:r w:rsidRPr="00E47C6B">
        <w:rPr>
          <w:rStyle w:val="EndnoteReference"/>
          <w:rFonts w:eastAsia="ヒラギノ明朝 Pro W3"/>
          <w:spacing w:val="-2"/>
          <w:kern w:val="22"/>
          <w:lang w:eastAsia="zh-CN"/>
        </w:rPr>
        <w:endnoteReference w:id="13"/>
      </w:r>
      <w:r w:rsidRPr="00E47C6B">
        <w:rPr>
          <w:rFonts w:eastAsia="ヒラギノ明朝 Pro W3"/>
          <w:spacing w:val="-2"/>
          <w:kern w:val="22"/>
          <w:lang w:eastAsia="zh-CN"/>
        </w:rPr>
        <w:t xml:space="preserve"> </w:t>
      </w:r>
    </w:p>
    <w:p w14:paraId="2CFD7E01" w14:textId="77777777" w:rsidR="00960E0F" w:rsidRPr="00E47C6B" w:rsidRDefault="00960E0F" w:rsidP="007D0BE3">
      <w:pPr>
        <w:pStyle w:val="BodyTextMain"/>
        <w:rPr>
          <w:rFonts w:eastAsia="ヒラギノ明朝 Pro W3"/>
          <w:lang w:eastAsia="zh-CN"/>
        </w:rPr>
      </w:pPr>
    </w:p>
    <w:p w14:paraId="49165C7F" w14:textId="77777777" w:rsidR="00960E0F" w:rsidRPr="00E47C6B" w:rsidRDefault="00960E0F" w:rsidP="007D0BE3">
      <w:pPr>
        <w:pStyle w:val="BodyTextMain"/>
      </w:pPr>
    </w:p>
    <w:p w14:paraId="13D7A89C" w14:textId="63ADCD5C" w:rsidR="00960E0F" w:rsidRPr="00E47C6B" w:rsidRDefault="00960E0F" w:rsidP="00F848AD">
      <w:pPr>
        <w:pStyle w:val="Casehead1"/>
        <w:outlineLvl w:val="0"/>
        <w:rPr>
          <w:rFonts w:cs="Times New Roman"/>
        </w:rPr>
      </w:pPr>
      <w:r w:rsidRPr="00E47C6B">
        <w:rPr>
          <w:rFonts w:cs="Times New Roman"/>
          <w:noProof/>
        </w:rPr>
        <w:t>THE SMARTPHONE</w:t>
      </w:r>
      <w:r w:rsidRPr="00E47C6B">
        <w:rPr>
          <w:rFonts w:cs="Times New Roman"/>
        </w:rPr>
        <w:t xml:space="preserve"> MARKET IN CHINA</w:t>
      </w:r>
    </w:p>
    <w:p w14:paraId="536C1DA5" w14:textId="77777777" w:rsidR="00960E0F" w:rsidRPr="00E47C6B" w:rsidRDefault="00960E0F" w:rsidP="007D0BE3">
      <w:pPr>
        <w:pStyle w:val="BodyTextMain"/>
        <w:rPr>
          <w:rFonts w:eastAsia="ヒラギノ明朝 Pro W3"/>
          <w:lang w:eastAsia="zh-CN"/>
        </w:rPr>
      </w:pPr>
    </w:p>
    <w:p w14:paraId="75BA2CE3" w14:textId="786EB6C6" w:rsidR="00F848AD" w:rsidRPr="00E47C6B" w:rsidRDefault="00960E0F" w:rsidP="007D0BE3">
      <w:pPr>
        <w:pStyle w:val="BodyTextMain"/>
        <w:rPr>
          <w:rFonts w:eastAsia="ヒラギノ明朝 Pro W3"/>
          <w:lang w:eastAsia="zh-CN"/>
        </w:rPr>
      </w:pPr>
      <w:r w:rsidRPr="00E47C6B">
        <w:rPr>
          <w:rFonts w:eastAsia="ヒラギノ明朝 Pro W3"/>
          <w:lang w:eastAsia="zh-CN"/>
        </w:rPr>
        <w:t>China was home to 675 million unique mobile users</w:t>
      </w:r>
      <w:r w:rsidRPr="00E47C6B">
        <w:rPr>
          <w:rStyle w:val="EndnoteReference"/>
          <w:rFonts w:eastAsia="ヒラギノ明朝 Pro W3"/>
          <w:lang w:eastAsia="zh-CN"/>
        </w:rPr>
        <w:endnoteReference w:id="14"/>
      </w:r>
      <w:r w:rsidRPr="00E47C6B">
        <w:rPr>
          <w:rFonts w:eastAsia="ヒラギノ明朝 Pro W3"/>
          <w:lang w:eastAsia="zh-CN"/>
        </w:rPr>
        <w:t xml:space="preserve"> </w:t>
      </w:r>
      <w:r w:rsidR="00E97363" w:rsidRPr="00E47C6B">
        <w:rPr>
          <w:rFonts w:eastAsia="ヒラギノ明朝 Pro W3"/>
          <w:lang w:eastAsia="zh-CN"/>
        </w:rPr>
        <w:t>(comprising</w:t>
      </w:r>
      <w:r w:rsidR="00F848AD" w:rsidRPr="00E47C6B">
        <w:rPr>
          <w:rFonts w:eastAsia="ヒラギノ明朝 Pro W3"/>
          <w:lang w:eastAsia="zh-CN"/>
        </w:rPr>
        <w:t xml:space="preserve"> almost half of </w:t>
      </w:r>
      <w:r w:rsidR="00215987" w:rsidRPr="00E47C6B">
        <w:rPr>
          <w:rFonts w:eastAsia="ヒラギノ明朝 Pro W3"/>
          <w:lang w:eastAsia="zh-CN"/>
        </w:rPr>
        <w:t>the country</w:t>
      </w:r>
      <w:r w:rsidR="00952E66" w:rsidRPr="00E47C6B">
        <w:rPr>
          <w:rFonts w:eastAsia="ヒラギノ明朝 Pro W3"/>
          <w:lang w:eastAsia="zh-CN"/>
        </w:rPr>
        <w:t>’</w:t>
      </w:r>
      <w:r w:rsidR="00215987" w:rsidRPr="00E47C6B">
        <w:rPr>
          <w:rFonts w:eastAsia="ヒラギノ明朝 Pro W3"/>
          <w:lang w:eastAsia="zh-CN"/>
        </w:rPr>
        <w:t>s population</w:t>
      </w:r>
      <w:r w:rsidR="00E97363" w:rsidRPr="00E47C6B">
        <w:rPr>
          <w:rFonts w:eastAsia="ヒラギノ明朝 Pro W3"/>
          <w:lang w:eastAsia="zh-CN"/>
        </w:rPr>
        <w:t>).</w:t>
      </w:r>
      <w:r w:rsidR="00335B64" w:rsidRPr="00E47C6B">
        <w:rPr>
          <w:rStyle w:val="EndnoteReference"/>
          <w:rFonts w:eastAsia="ヒラギノ明朝 Pro W3"/>
          <w:lang w:eastAsia="zh-CN"/>
        </w:rPr>
        <w:endnoteReference w:id="15"/>
      </w:r>
      <w:r w:rsidR="006C0936" w:rsidRPr="00E47C6B">
        <w:rPr>
          <w:rFonts w:eastAsia="ヒラギノ明朝 Pro W3"/>
          <w:lang w:eastAsia="zh-CN"/>
        </w:rPr>
        <w:t xml:space="preserve"> </w:t>
      </w:r>
      <w:r w:rsidR="00E97363" w:rsidRPr="00E47C6B">
        <w:rPr>
          <w:rFonts w:eastAsia="ヒラギノ明朝 Pro W3"/>
          <w:lang w:eastAsia="zh-CN"/>
        </w:rPr>
        <w:t xml:space="preserve">These users </w:t>
      </w:r>
      <w:r w:rsidR="00215987" w:rsidRPr="00E47C6B">
        <w:rPr>
          <w:rFonts w:eastAsia="ヒラギノ明朝 Pro W3"/>
          <w:lang w:eastAsia="zh-CN"/>
        </w:rPr>
        <w:t>we</w:t>
      </w:r>
      <w:r w:rsidR="00F848AD" w:rsidRPr="00E47C6B">
        <w:rPr>
          <w:rFonts w:eastAsia="ヒラギノ明朝 Pro W3"/>
          <w:lang w:eastAsia="zh-CN"/>
        </w:rPr>
        <w:t>re responsible for 1.3 billion mobile subscriptions</w:t>
      </w:r>
      <w:r w:rsidR="00E97363" w:rsidRPr="00E47C6B">
        <w:rPr>
          <w:rFonts w:eastAsia="ヒラギノ明朝 Pro W3"/>
          <w:lang w:eastAsia="zh-CN"/>
        </w:rPr>
        <w:t>,</w:t>
      </w:r>
      <w:r w:rsidR="00F848AD" w:rsidRPr="00E47C6B">
        <w:rPr>
          <w:rFonts w:eastAsia="ヒラギノ明朝 Pro W3"/>
          <w:lang w:eastAsia="zh-CN"/>
        </w:rPr>
        <w:t xml:space="preserve"> </w:t>
      </w:r>
      <w:r w:rsidR="002237A7" w:rsidRPr="00E47C6B">
        <w:rPr>
          <w:rFonts w:eastAsia="ヒラギノ明朝 Pro W3"/>
          <w:lang w:eastAsia="zh-CN"/>
        </w:rPr>
        <w:t xml:space="preserve">with </w:t>
      </w:r>
      <w:r w:rsidR="00F848AD" w:rsidRPr="00E47C6B">
        <w:rPr>
          <w:rFonts w:eastAsia="ヒラギノ明朝 Pro W3"/>
          <w:lang w:eastAsia="zh-CN"/>
        </w:rPr>
        <w:t>29.6 per</w:t>
      </w:r>
      <w:r w:rsidR="00215987" w:rsidRPr="00E47C6B">
        <w:rPr>
          <w:rFonts w:eastAsia="ヒラギノ明朝 Pro W3"/>
          <w:lang w:eastAsia="zh-CN"/>
        </w:rPr>
        <w:t xml:space="preserve"> cent </w:t>
      </w:r>
      <w:r w:rsidR="00E97363" w:rsidRPr="00E47C6B">
        <w:rPr>
          <w:rFonts w:eastAsia="ヒラギノ明朝 Pro W3"/>
          <w:lang w:eastAsia="zh-CN"/>
        </w:rPr>
        <w:t>using fourth-generation (</w:t>
      </w:r>
      <w:r w:rsidR="00F848AD" w:rsidRPr="00E47C6B">
        <w:rPr>
          <w:rFonts w:eastAsia="ヒラギノ明朝 Pro W3"/>
          <w:lang w:eastAsia="zh-CN"/>
        </w:rPr>
        <w:t>4G</w:t>
      </w:r>
      <w:r w:rsidR="00E97363" w:rsidRPr="00E47C6B">
        <w:rPr>
          <w:rFonts w:eastAsia="ヒラギノ明朝 Pro W3"/>
          <w:lang w:eastAsia="zh-CN"/>
        </w:rPr>
        <w:t>) technology</w:t>
      </w:r>
      <w:r w:rsidR="00215987" w:rsidRPr="00E47C6B">
        <w:rPr>
          <w:rFonts w:eastAsia="ヒラギノ明朝 Pro W3"/>
          <w:lang w:eastAsia="zh-CN"/>
        </w:rPr>
        <w:t>. China’s smartphone market had</w:t>
      </w:r>
      <w:r w:rsidR="00F848AD" w:rsidRPr="00E47C6B">
        <w:rPr>
          <w:rFonts w:eastAsia="ヒラギノ明朝 Pro W3"/>
          <w:lang w:eastAsia="zh-CN"/>
        </w:rPr>
        <w:t xml:space="preserve"> been the biggest in the world since </w:t>
      </w:r>
      <w:r w:rsidR="00E97363" w:rsidRPr="00E47C6B">
        <w:rPr>
          <w:rFonts w:eastAsia="ヒラギノ明朝 Pro W3"/>
          <w:lang w:eastAsia="zh-CN"/>
        </w:rPr>
        <w:t xml:space="preserve">2011, when it overtook that of </w:t>
      </w:r>
      <w:r w:rsidR="00F848AD" w:rsidRPr="00E47C6B">
        <w:rPr>
          <w:rFonts w:eastAsia="ヒラギノ明朝 Pro W3"/>
          <w:lang w:eastAsia="zh-CN"/>
        </w:rPr>
        <w:t>the U</w:t>
      </w:r>
      <w:r w:rsidR="00E97363" w:rsidRPr="00E47C6B">
        <w:rPr>
          <w:rFonts w:eastAsia="ヒラギノ明朝 Pro W3"/>
          <w:lang w:eastAsia="zh-CN"/>
        </w:rPr>
        <w:t>nited States</w:t>
      </w:r>
      <w:r w:rsidR="00F848AD" w:rsidRPr="00E47C6B">
        <w:rPr>
          <w:rFonts w:eastAsia="ヒラギノ明朝 Pro W3"/>
          <w:lang w:eastAsia="zh-CN"/>
        </w:rPr>
        <w:t xml:space="preserve"> </w:t>
      </w:r>
      <w:r w:rsidR="00E97363" w:rsidRPr="00E47C6B">
        <w:rPr>
          <w:rFonts w:eastAsia="ヒラギノ明朝 Pro W3"/>
          <w:lang w:eastAsia="zh-CN"/>
        </w:rPr>
        <w:t>after</w:t>
      </w:r>
      <w:r w:rsidR="00A62B0B" w:rsidRPr="00E47C6B">
        <w:rPr>
          <w:rFonts w:eastAsia="ヒラギノ明朝 Pro W3"/>
          <w:lang w:eastAsia="zh-CN"/>
        </w:rPr>
        <w:t xml:space="preserve"> growing at a</w:t>
      </w:r>
      <w:r w:rsidR="00F848AD" w:rsidRPr="00E47C6B">
        <w:rPr>
          <w:rFonts w:eastAsia="ヒラギノ明朝 Pro W3"/>
          <w:lang w:eastAsia="zh-CN"/>
        </w:rPr>
        <w:t xml:space="preserve"> </w:t>
      </w:r>
      <w:r w:rsidR="00A62B0B" w:rsidRPr="00E47C6B">
        <w:rPr>
          <w:rFonts w:eastAsia="ヒラギノ明朝 Pro W3"/>
          <w:lang w:eastAsia="zh-CN"/>
        </w:rPr>
        <w:t>double-</w:t>
      </w:r>
      <w:r w:rsidR="00F848AD" w:rsidRPr="00E47C6B">
        <w:rPr>
          <w:rFonts w:eastAsia="ヒラギノ明朝 Pro W3"/>
          <w:lang w:eastAsia="zh-CN"/>
        </w:rPr>
        <w:t>digit rate</w:t>
      </w:r>
      <w:r w:rsidR="00952E66" w:rsidRPr="00E47C6B">
        <w:rPr>
          <w:rFonts w:eastAsia="ヒラギノ明朝 Pro W3"/>
          <w:lang w:eastAsia="zh-CN"/>
        </w:rPr>
        <w:t>.</w:t>
      </w:r>
      <w:r w:rsidR="00E97363" w:rsidRPr="00E47C6B">
        <w:rPr>
          <w:rFonts w:eastAsia="ヒラギノ明朝 Pro W3"/>
          <w:noProof/>
          <w:lang w:eastAsia="zh-CN"/>
        </w:rPr>
        <w:t xml:space="preserve"> (</w:t>
      </w:r>
      <w:r w:rsidR="00952E66" w:rsidRPr="00E47C6B">
        <w:rPr>
          <w:rFonts w:eastAsia="ヒラギノ明朝 Pro W3"/>
          <w:noProof/>
          <w:lang w:eastAsia="zh-CN"/>
        </w:rPr>
        <w:t>I</w:t>
      </w:r>
      <w:r w:rsidR="00F848AD" w:rsidRPr="00E47C6B">
        <w:rPr>
          <w:rFonts w:eastAsia="ヒラギノ明朝 Pro W3"/>
          <w:noProof/>
          <w:lang w:eastAsia="zh-CN"/>
        </w:rPr>
        <w:t>n</w:t>
      </w:r>
      <w:r w:rsidR="00F848AD" w:rsidRPr="00E47C6B">
        <w:rPr>
          <w:rFonts w:eastAsia="ヒラギノ明朝 Pro W3"/>
          <w:lang w:eastAsia="zh-CN"/>
        </w:rPr>
        <w:t xml:space="preserve"> 1995</w:t>
      </w:r>
      <w:r w:rsidR="00215987" w:rsidRPr="00E47C6B">
        <w:rPr>
          <w:rFonts w:eastAsia="ヒラギノ明朝 Pro W3"/>
          <w:lang w:eastAsia="zh-CN"/>
        </w:rPr>
        <w:t>,</w:t>
      </w:r>
      <w:r w:rsidR="00F848AD" w:rsidRPr="00E47C6B">
        <w:rPr>
          <w:rFonts w:eastAsia="ヒラギノ明朝 Pro W3"/>
          <w:lang w:eastAsia="zh-CN"/>
        </w:rPr>
        <w:t xml:space="preserve"> there were only 3.6 million mobile subscribers</w:t>
      </w:r>
      <w:r w:rsidR="00E97363" w:rsidRPr="00E47C6B">
        <w:rPr>
          <w:rFonts w:eastAsia="ヒラギノ明朝 Pro W3"/>
          <w:lang w:eastAsia="zh-CN"/>
        </w:rPr>
        <w:t xml:space="preserve"> in China</w:t>
      </w:r>
      <w:r w:rsidR="00952E66" w:rsidRPr="00E47C6B">
        <w:rPr>
          <w:rFonts w:eastAsia="ヒラギノ明朝 Pro W3"/>
          <w:lang w:eastAsia="zh-CN"/>
        </w:rPr>
        <w:t>.</w:t>
      </w:r>
      <w:r w:rsidR="00E97363" w:rsidRPr="00E47C6B">
        <w:rPr>
          <w:rFonts w:eastAsia="ヒラギノ明朝 Pro W3"/>
          <w:lang w:eastAsia="zh-CN"/>
        </w:rPr>
        <w:t>)</w:t>
      </w:r>
      <w:r w:rsidR="00E15D13" w:rsidRPr="00E47C6B">
        <w:rPr>
          <w:rStyle w:val="EndnoteReference"/>
          <w:rFonts w:eastAsia="ヒラギノ明朝 Pro W3"/>
          <w:lang w:eastAsia="zh-CN"/>
        </w:rPr>
        <w:endnoteReference w:id="16"/>
      </w:r>
      <w:r w:rsidR="00E15D13" w:rsidRPr="00E47C6B">
        <w:rPr>
          <w:rFonts w:eastAsia="ヒラギノ明朝 Pro W3"/>
          <w:lang w:eastAsia="zh-CN"/>
        </w:rPr>
        <w:t xml:space="preserve"> </w:t>
      </w:r>
      <w:r w:rsidR="00E97363" w:rsidRPr="00E47C6B">
        <w:rPr>
          <w:rFonts w:eastAsia="ヒラギノ明朝 Pro W3"/>
          <w:lang w:eastAsia="zh-CN"/>
        </w:rPr>
        <w:t>Increased</w:t>
      </w:r>
      <w:r w:rsidR="00F848AD" w:rsidRPr="00E47C6B">
        <w:rPr>
          <w:rFonts w:eastAsia="ヒラギノ明朝 Pro W3"/>
          <w:lang w:eastAsia="zh-CN"/>
        </w:rPr>
        <w:t xml:space="preserve"> sales coincided with a growing economy</w:t>
      </w:r>
      <w:r w:rsidR="00E97363" w:rsidRPr="00E47C6B">
        <w:rPr>
          <w:rFonts w:eastAsia="ヒラギノ明朝 Pro W3"/>
          <w:lang w:eastAsia="zh-CN"/>
        </w:rPr>
        <w:t>,</w:t>
      </w:r>
      <w:r w:rsidR="00F848AD" w:rsidRPr="00E47C6B">
        <w:rPr>
          <w:rFonts w:eastAsia="ヒラギノ明朝 Pro W3"/>
          <w:lang w:eastAsia="zh-CN"/>
        </w:rPr>
        <w:t xml:space="preserve"> where incomes rose, prices for chips and displays</w:t>
      </w:r>
      <w:r w:rsidR="00A62B0B" w:rsidRPr="00E47C6B">
        <w:rPr>
          <w:rFonts w:eastAsia="ヒラギノ明朝 Pro W3"/>
          <w:lang w:eastAsia="zh-CN"/>
        </w:rPr>
        <w:t xml:space="preserve"> fell, and the g</w:t>
      </w:r>
      <w:r w:rsidR="00F848AD" w:rsidRPr="00E47C6B">
        <w:rPr>
          <w:rFonts w:eastAsia="ヒラギノ明朝 Pro W3"/>
          <w:lang w:eastAsia="zh-CN"/>
        </w:rPr>
        <w:t xml:space="preserve">overnment introduced a licensing system to encourage domestic </w:t>
      </w:r>
      <w:r w:rsidR="00403B40" w:rsidRPr="00E47C6B">
        <w:rPr>
          <w:rFonts w:eastAsia="ヒラギノ明朝 Pro W3"/>
          <w:lang w:eastAsia="zh-CN"/>
        </w:rPr>
        <w:t>firms</w:t>
      </w:r>
      <w:r w:rsidR="002237A7" w:rsidRPr="00E47C6B">
        <w:rPr>
          <w:rFonts w:eastAsia="ヒラギノ明朝 Pro W3"/>
          <w:lang w:eastAsia="zh-CN"/>
        </w:rPr>
        <w:t>.</w:t>
      </w:r>
      <w:r w:rsidR="00E15D13" w:rsidRPr="00E47C6B">
        <w:rPr>
          <w:rStyle w:val="EndnoteReference"/>
          <w:rFonts w:eastAsia="ヒラギノ明朝 Pro W3"/>
          <w:lang w:eastAsia="zh-CN"/>
        </w:rPr>
        <w:endnoteReference w:id="17"/>
      </w:r>
    </w:p>
    <w:p w14:paraId="0258FA87" w14:textId="77777777" w:rsidR="00F848AD" w:rsidRPr="00E47C6B" w:rsidRDefault="00F848AD" w:rsidP="007D0BE3">
      <w:pPr>
        <w:pStyle w:val="BodyTextMain"/>
        <w:rPr>
          <w:rFonts w:eastAsia="ヒラギノ明朝 Pro W3"/>
          <w:lang w:eastAsia="zh-CN"/>
        </w:rPr>
      </w:pPr>
    </w:p>
    <w:p w14:paraId="6CF04B83" w14:textId="1CDABCCA" w:rsidR="00BD7BA6" w:rsidRPr="00E47C6B" w:rsidRDefault="00F848AD" w:rsidP="007D0BE3">
      <w:pPr>
        <w:pStyle w:val="BodyTextMain"/>
        <w:rPr>
          <w:rFonts w:eastAsia="ヒラギノ明朝 Pro W3"/>
          <w:lang w:eastAsia="zh-CN"/>
        </w:rPr>
      </w:pPr>
      <w:r w:rsidRPr="00E47C6B">
        <w:rPr>
          <w:rFonts w:eastAsia="ヒラギノ明朝 Pro W3"/>
          <w:lang w:eastAsia="zh-CN"/>
        </w:rPr>
        <w:t>Since 2005, the Chinese market had been growing in two directions</w:t>
      </w:r>
      <w:r w:rsidR="00E97363" w:rsidRPr="00E47C6B">
        <w:rPr>
          <w:rFonts w:eastAsia="ヒラギノ明朝 Pro W3"/>
          <w:lang w:eastAsia="zh-CN"/>
        </w:rPr>
        <w:t>:</w:t>
      </w:r>
      <w:r w:rsidRPr="00E47C6B">
        <w:rPr>
          <w:rFonts w:eastAsia="ヒラギノ明朝 Pro W3"/>
          <w:lang w:eastAsia="zh-CN"/>
        </w:rPr>
        <w:t xml:space="preserve"> one cater</w:t>
      </w:r>
      <w:r w:rsidR="00E97363" w:rsidRPr="00E47C6B">
        <w:rPr>
          <w:rFonts w:eastAsia="ヒラギノ明朝 Pro W3"/>
          <w:lang w:eastAsia="zh-CN"/>
        </w:rPr>
        <w:t>ed</w:t>
      </w:r>
      <w:r w:rsidRPr="00E47C6B">
        <w:rPr>
          <w:rFonts w:eastAsia="ヒラギノ明朝 Pro W3"/>
          <w:lang w:eastAsia="zh-CN"/>
        </w:rPr>
        <w:t xml:space="preserve"> to the emerging rural markets</w:t>
      </w:r>
      <w:r w:rsidR="00E97363" w:rsidRPr="00E47C6B">
        <w:rPr>
          <w:rFonts w:eastAsia="ヒラギノ明朝 Pro W3"/>
          <w:lang w:eastAsia="zh-CN"/>
        </w:rPr>
        <w:t xml:space="preserve"> with low-priced phones</w:t>
      </w:r>
      <w:r w:rsidRPr="00E47C6B">
        <w:rPr>
          <w:rFonts w:eastAsia="ヒラギノ明朝 Pro W3"/>
          <w:lang w:eastAsia="zh-CN"/>
        </w:rPr>
        <w:t xml:space="preserve">, and the other </w:t>
      </w:r>
      <w:r w:rsidR="00E97363" w:rsidRPr="00E47C6B">
        <w:rPr>
          <w:rFonts w:eastAsia="ヒラギノ明朝 Pro W3"/>
          <w:lang w:eastAsia="zh-CN"/>
        </w:rPr>
        <w:t>was aimed at</w:t>
      </w:r>
      <w:r w:rsidRPr="00E47C6B">
        <w:rPr>
          <w:rFonts w:eastAsia="ヒラギノ明朝 Pro W3"/>
          <w:lang w:eastAsia="zh-CN"/>
        </w:rPr>
        <w:t xml:space="preserve"> a growing middle class wanting fashionable brand</w:t>
      </w:r>
      <w:r w:rsidR="00E97363" w:rsidRPr="00E47C6B">
        <w:rPr>
          <w:rFonts w:eastAsia="ヒラギノ明朝 Pro W3"/>
          <w:lang w:eastAsia="zh-CN"/>
        </w:rPr>
        <w:t>s</w:t>
      </w:r>
      <w:r w:rsidRPr="00E47C6B">
        <w:rPr>
          <w:rFonts w:eastAsia="ヒラギノ明朝 Pro W3"/>
          <w:lang w:eastAsia="zh-CN"/>
        </w:rPr>
        <w:t xml:space="preserve"> with</w:t>
      </w:r>
      <w:r w:rsidRPr="00E47C6B">
        <w:rPr>
          <w:rFonts w:eastAsia="ヒラギノ明朝 Pro W3" w:hint="eastAsia"/>
          <w:lang w:eastAsia="zh-CN"/>
        </w:rPr>
        <w:t xml:space="preserve"> </w:t>
      </w:r>
      <w:r w:rsidRPr="00E47C6B">
        <w:rPr>
          <w:rFonts w:eastAsia="ヒラギノ明朝 Pro W3"/>
          <w:lang w:eastAsia="zh-CN"/>
        </w:rPr>
        <w:t>diverse features and functi</w:t>
      </w:r>
      <w:r w:rsidR="00215987" w:rsidRPr="00E47C6B">
        <w:rPr>
          <w:rFonts w:eastAsia="ヒラギノ明朝 Pro W3"/>
          <w:lang w:eastAsia="zh-CN"/>
        </w:rPr>
        <w:t>ons. The dual-brand strategy had</w:t>
      </w:r>
      <w:r w:rsidRPr="00E47C6B">
        <w:rPr>
          <w:rFonts w:eastAsia="ヒラギノ明朝 Pro W3"/>
          <w:lang w:eastAsia="zh-CN"/>
        </w:rPr>
        <w:t xml:space="preserve"> been key for Huawei’s success</w:t>
      </w:r>
      <w:r w:rsidR="00215987" w:rsidRPr="00E47C6B">
        <w:rPr>
          <w:rFonts w:eastAsia="ヒラギノ明朝 Pro W3"/>
          <w:lang w:eastAsia="zh-CN"/>
        </w:rPr>
        <w:t xml:space="preserve"> in China</w:t>
      </w:r>
      <w:r w:rsidR="00E97363" w:rsidRPr="00E47C6B">
        <w:rPr>
          <w:rFonts w:eastAsia="ヒラギノ明朝 Pro W3"/>
          <w:lang w:eastAsia="zh-CN"/>
        </w:rPr>
        <w:t>.</w:t>
      </w:r>
      <w:r w:rsidR="002237A7" w:rsidRPr="00E47C6B">
        <w:rPr>
          <w:rFonts w:eastAsia="ヒラギノ明朝 Pro W3"/>
          <w:lang w:eastAsia="zh-CN"/>
        </w:rPr>
        <w:t xml:space="preserve"> </w:t>
      </w:r>
      <w:r w:rsidR="00E97363" w:rsidRPr="00E47C6B">
        <w:rPr>
          <w:rFonts w:eastAsia="ヒラギノ明朝 Pro W3"/>
          <w:lang w:eastAsia="zh-CN"/>
        </w:rPr>
        <w:t>T</w:t>
      </w:r>
      <w:r w:rsidR="002237A7" w:rsidRPr="00E47C6B">
        <w:rPr>
          <w:rFonts w:eastAsia="ヒラギノ明朝 Pro W3"/>
          <w:lang w:eastAsia="zh-CN"/>
        </w:rPr>
        <w:t xml:space="preserve">he </w:t>
      </w:r>
      <w:r w:rsidR="00E97363" w:rsidRPr="00E47C6B">
        <w:rPr>
          <w:rFonts w:eastAsia="ヒラギノ明朝 Pro W3"/>
          <w:lang w:eastAsia="zh-CN"/>
        </w:rPr>
        <w:t xml:space="preserve">company’s </w:t>
      </w:r>
      <w:r w:rsidR="002237A7" w:rsidRPr="00E47C6B">
        <w:rPr>
          <w:rFonts w:eastAsia="ヒラギノ明朝 Pro W3"/>
          <w:lang w:eastAsia="zh-CN"/>
        </w:rPr>
        <w:t>premium brand</w:t>
      </w:r>
      <w:r w:rsidRPr="00E47C6B">
        <w:rPr>
          <w:rFonts w:eastAsia="ヒラギノ明朝 Pro W3"/>
          <w:lang w:eastAsia="zh-CN"/>
        </w:rPr>
        <w:t xml:space="preserve"> sold primarily on offline channels, while its </w:t>
      </w:r>
      <w:r w:rsidR="00E97363" w:rsidRPr="00E47C6B">
        <w:rPr>
          <w:rFonts w:eastAsia="ヒラギノ明朝 Pro W3"/>
          <w:lang w:eastAsia="zh-CN"/>
        </w:rPr>
        <w:t>“</w:t>
      </w:r>
      <w:r w:rsidRPr="00E47C6B">
        <w:rPr>
          <w:rFonts w:eastAsia="ヒラギノ明朝 Pro W3"/>
          <w:lang w:eastAsia="zh-CN"/>
        </w:rPr>
        <w:t>Honor</w:t>
      </w:r>
      <w:r w:rsidR="00E97363" w:rsidRPr="00E47C6B">
        <w:rPr>
          <w:rFonts w:eastAsia="ヒラギノ明朝 Pro W3"/>
          <w:lang w:eastAsia="zh-CN"/>
        </w:rPr>
        <w:t>”</w:t>
      </w:r>
      <w:r w:rsidRPr="00E47C6B">
        <w:rPr>
          <w:rFonts w:eastAsia="ヒラギノ明朝 Pro W3"/>
          <w:lang w:eastAsia="zh-CN"/>
        </w:rPr>
        <w:t xml:space="preserve"> brand </w:t>
      </w:r>
      <w:r w:rsidR="00930AC7" w:rsidRPr="00E47C6B">
        <w:rPr>
          <w:rFonts w:eastAsia="ヒラギノ明朝 Pro W3"/>
          <w:lang w:eastAsia="zh-CN"/>
        </w:rPr>
        <w:t xml:space="preserve">was </w:t>
      </w:r>
      <w:r w:rsidRPr="00E47C6B">
        <w:rPr>
          <w:rFonts w:eastAsia="ヒラギノ明朝 Pro W3"/>
          <w:lang w:eastAsia="zh-CN"/>
        </w:rPr>
        <w:lastRenderedPageBreak/>
        <w:t xml:space="preserve">targeted for </w:t>
      </w:r>
      <w:r w:rsidR="0050648C" w:rsidRPr="00E47C6B">
        <w:rPr>
          <w:rFonts w:eastAsia="ヒラギノ明朝 Pro W3"/>
          <w:lang w:eastAsia="zh-CN"/>
        </w:rPr>
        <w:t>“</w:t>
      </w:r>
      <w:r w:rsidRPr="00E47C6B">
        <w:rPr>
          <w:rFonts w:eastAsia="ヒラギノ明朝 Pro W3"/>
          <w:lang w:eastAsia="zh-CN"/>
        </w:rPr>
        <w:t>e-commerce and the more price-sensitive</w:t>
      </w:r>
      <w:r w:rsidR="009D18A2" w:rsidRPr="00E47C6B">
        <w:rPr>
          <w:rFonts w:eastAsia="ヒラギノ明朝 Pro W3"/>
          <w:lang w:eastAsia="zh-CN"/>
        </w:rPr>
        <w:t xml:space="preserve"> market</w:t>
      </w:r>
      <w:r w:rsidRPr="00E47C6B">
        <w:rPr>
          <w:rFonts w:eastAsia="ヒラギノ明朝 Pro W3"/>
          <w:lang w:eastAsia="zh-CN"/>
        </w:rPr>
        <w:t xml:space="preserve"> segment.</w:t>
      </w:r>
      <w:r w:rsidR="0050648C" w:rsidRPr="00E47C6B">
        <w:rPr>
          <w:rFonts w:eastAsia="ヒラギノ明朝 Pro W3"/>
          <w:lang w:eastAsia="zh-CN"/>
        </w:rPr>
        <w:t>”</w:t>
      </w:r>
      <w:r w:rsidR="00215987" w:rsidRPr="00E47C6B">
        <w:rPr>
          <w:rStyle w:val="EndnoteReference"/>
          <w:rFonts w:eastAsia="ヒラギノ明朝 Pro W3"/>
          <w:lang w:eastAsia="zh-CN"/>
        </w:rPr>
        <w:endnoteReference w:id="18"/>
      </w:r>
      <w:r w:rsidR="009D18A2" w:rsidRPr="00E47C6B">
        <w:rPr>
          <w:rFonts w:eastAsia="ヒラギノ明朝 Pro W3"/>
          <w:lang w:eastAsia="zh-CN"/>
        </w:rPr>
        <w:t xml:space="preserve"> </w:t>
      </w:r>
      <w:r w:rsidR="009A57F7" w:rsidRPr="00E47C6B">
        <w:rPr>
          <w:rFonts w:eastAsia="ヒラギノ明朝 Pro W3"/>
          <w:lang w:eastAsia="zh-CN"/>
        </w:rPr>
        <w:t>However, w</w:t>
      </w:r>
      <w:r w:rsidRPr="00E47C6B">
        <w:rPr>
          <w:rFonts w:eastAsia="ヒラギノ明朝 Pro W3"/>
          <w:lang w:eastAsia="zh-CN"/>
        </w:rPr>
        <w:t>ith the market saturating and competition entrenched</w:t>
      </w:r>
      <w:r w:rsidR="009D18A2" w:rsidRPr="00E47C6B">
        <w:rPr>
          <w:rFonts w:eastAsia="ヒラギノ明朝 Pro W3"/>
          <w:lang w:eastAsia="zh-CN"/>
        </w:rPr>
        <w:t xml:space="preserve">, </w:t>
      </w:r>
      <w:r w:rsidRPr="00E47C6B">
        <w:rPr>
          <w:rFonts w:eastAsia="ヒラギノ明朝 Pro W3"/>
          <w:lang w:eastAsia="zh-CN"/>
        </w:rPr>
        <w:t>companies were looking at new ways to get users to upgrade</w:t>
      </w:r>
      <w:r w:rsidR="009A57F7" w:rsidRPr="00E47C6B">
        <w:rPr>
          <w:rFonts w:eastAsia="ヒラギノ明朝 Pro W3"/>
          <w:lang w:eastAsia="zh-CN"/>
        </w:rPr>
        <w:t>,</w:t>
      </w:r>
      <w:r w:rsidRPr="00E47C6B">
        <w:rPr>
          <w:rFonts w:eastAsia="ヒラギノ明朝 Pro W3"/>
          <w:lang w:eastAsia="zh-CN"/>
        </w:rPr>
        <w:t xml:space="preserve"> as well as </w:t>
      </w:r>
      <w:r w:rsidR="00A41617" w:rsidRPr="00E47C6B">
        <w:rPr>
          <w:rFonts w:eastAsia="ヒラギノ明朝 Pro W3"/>
          <w:lang w:eastAsia="zh-CN"/>
        </w:rPr>
        <w:t xml:space="preserve">seeking </w:t>
      </w:r>
      <w:r w:rsidRPr="00E47C6B">
        <w:rPr>
          <w:rFonts w:eastAsia="ヒラギノ明朝 Pro W3"/>
          <w:lang w:eastAsia="zh-CN"/>
        </w:rPr>
        <w:t>new markets to enter</w:t>
      </w:r>
      <w:r w:rsidR="00EB21E0" w:rsidRPr="00E47C6B">
        <w:rPr>
          <w:rFonts w:eastAsia="ヒラギノ明朝 Pro W3"/>
          <w:lang w:eastAsia="zh-CN"/>
        </w:rPr>
        <w:t xml:space="preserve"> (s</w:t>
      </w:r>
      <w:r w:rsidR="005610C5" w:rsidRPr="00E47C6B">
        <w:rPr>
          <w:rFonts w:eastAsia="ヒラギノ明朝 Pro W3"/>
          <w:lang w:eastAsia="zh-CN"/>
        </w:rPr>
        <w:t>ee Exhibit 3)</w:t>
      </w:r>
      <w:r w:rsidR="009A57F7" w:rsidRPr="00E47C6B">
        <w:rPr>
          <w:rFonts w:eastAsia="ヒラギノ明朝 Pro W3"/>
          <w:lang w:eastAsia="zh-CN"/>
        </w:rPr>
        <w:t>.</w:t>
      </w:r>
      <w:r w:rsidR="00EB21E0" w:rsidRPr="00E47C6B">
        <w:rPr>
          <w:rStyle w:val="EndnoteReference"/>
          <w:rFonts w:eastAsia="ヒラギノ明朝 Pro W3"/>
          <w:lang w:eastAsia="zh-CN"/>
        </w:rPr>
        <w:endnoteReference w:id="19"/>
      </w:r>
      <w:r w:rsidR="009A57F7" w:rsidRPr="00E47C6B">
        <w:rPr>
          <w:rFonts w:eastAsia="ヒラギノ明朝 Pro W3"/>
          <w:lang w:eastAsia="zh-CN"/>
        </w:rPr>
        <w:t xml:space="preserve"> By 2015, China’s economy was stalling, and growth was at its slowest since 1990, at only 2 per cent.</w:t>
      </w:r>
      <w:r w:rsidR="009A57F7" w:rsidRPr="00E47C6B">
        <w:rPr>
          <w:rStyle w:val="EndnoteReference"/>
          <w:rFonts w:eastAsia="ヒラギノ明朝 Pro W3"/>
          <w:lang w:eastAsia="zh-CN"/>
        </w:rPr>
        <w:endnoteReference w:id="20"/>
      </w:r>
    </w:p>
    <w:p w14:paraId="0E895708" w14:textId="77777777" w:rsidR="00A41617" w:rsidRPr="00E47C6B" w:rsidRDefault="00A41617" w:rsidP="007D0BE3">
      <w:pPr>
        <w:pStyle w:val="BodyTextMain"/>
        <w:rPr>
          <w:rFonts w:eastAsia="ヒラギノ明朝 Pro W3"/>
          <w:lang w:eastAsia="zh-CN"/>
        </w:rPr>
      </w:pPr>
    </w:p>
    <w:p w14:paraId="45DC8E3B" w14:textId="77777777" w:rsidR="00A41617" w:rsidRPr="00E47C6B" w:rsidRDefault="00A41617" w:rsidP="007D0BE3">
      <w:pPr>
        <w:pStyle w:val="BodyTextMain"/>
        <w:rPr>
          <w:rFonts w:eastAsia="ヒラギノ明朝 Pro W3"/>
          <w:lang w:eastAsia="zh-CN"/>
        </w:rPr>
      </w:pPr>
    </w:p>
    <w:p w14:paraId="6BF632BC" w14:textId="77777777" w:rsidR="00F848AD" w:rsidRPr="00E47C6B" w:rsidRDefault="00F848AD" w:rsidP="007D0BE3">
      <w:pPr>
        <w:pStyle w:val="Casehead1"/>
      </w:pPr>
      <w:r w:rsidRPr="00E47C6B">
        <w:t>GLOBAL MARKETS</w:t>
      </w:r>
    </w:p>
    <w:p w14:paraId="5F0544BE" w14:textId="77777777" w:rsidR="00F848AD" w:rsidRPr="00E47C6B" w:rsidRDefault="00F848AD" w:rsidP="007D0BE3">
      <w:pPr>
        <w:pStyle w:val="BodyTextMain"/>
        <w:rPr>
          <w:rFonts w:eastAsia="ヒラギノ明朝 Pro W3"/>
          <w:lang w:eastAsia="zh-CN"/>
        </w:rPr>
      </w:pPr>
    </w:p>
    <w:p w14:paraId="4F85170D" w14:textId="4DA28385" w:rsidR="00F848AD" w:rsidRPr="00E47C6B" w:rsidRDefault="00B0017D" w:rsidP="007D0BE3">
      <w:pPr>
        <w:pStyle w:val="BodyTextMain"/>
        <w:rPr>
          <w:rFonts w:eastAsia="ヒラギノ明朝 Pro W3"/>
          <w:lang w:eastAsia="zh-CN"/>
        </w:rPr>
      </w:pPr>
      <w:r w:rsidRPr="00E47C6B">
        <w:rPr>
          <w:rFonts w:eastAsia="ヒラギノ明朝 Pro W3"/>
          <w:lang w:eastAsia="zh-CN"/>
        </w:rPr>
        <w:t>Huawei had</w:t>
      </w:r>
      <w:r w:rsidR="00F848AD" w:rsidRPr="00E47C6B">
        <w:rPr>
          <w:rFonts w:eastAsia="ヒラギノ明朝 Pro W3"/>
          <w:lang w:eastAsia="zh-CN"/>
        </w:rPr>
        <w:t xml:space="preserve"> used emerging markets</w:t>
      </w:r>
      <w:r w:rsidR="00BD7BA6" w:rsidRPr="00E47C6B">
        <w:rPr>
          <w:rFonts w:eastAsia="ヒラギノ明朝 Pro W3"/>
          <w:lang w:eastAsia="zh-CN"/>
        </w:rPr>
        <w:t>,</w:t>
      </w:r>
      <w:r w:rsidR="00F848AD" w:rsidRPr="00E47C6B">
        <w:rPr>
          <w:rFonts w:eastAsia="ヒラギノ明朝 Pro W3"/>
          <w:lang w:eastAsia="zh-CN"/>
        </w:rPr>
        <w:t xml:space="preserve"> such as the Middle East, Latin America</w:t>
      </w:r>
      <w:r w:rsidRPr="00E47C6B">
        <w:rPr>
          <w:rFonts w:eastAsia="ヒラギノ明朝 Pro W3"/>
          <w:lang w:eastAsia="zh-CN"/>
        </w:rPr>
        <w:t>,</w:t>
      </w:r>
      <w:r w:rsidR="00F848AD" w:rsidRPr="00E47C6B">
        <w:rPr>
          <w:rFonts w:eastAsia="ヒラギノ明朝 Pro W3"/>
          <w:lang w:eastAsia="zh-CN"/>
        </w:rPr>
        <w:t xml:space="preserve"> and Africa</w:t>
      </w:r>
      <w:r w:rsidR="00BD7BA6" w:rsidRPr="00E47C6B">
        <w:rPr>
          <w:rFonts w:eastAsia="ヒラギノ明朝 Pro W3"/>
          <w:lang w:eastAsia="zh-CN"/>
        </w:rPr>
        <w:t>,</w:t>
      </w:r>
      <w:r w:rsidR="00F848AD" w:rsidRPr="00E47C6B">
        <w:rPr>
          <w:rFonts w:eastAsia="ヒラギノ明朝 Pro W3"/>
          <w:lang w:eastAsia="zh-CN"/>
        </w:rPr>
        <w:t xml:space="preserve"> to sell </w:t>
      </w:r>
      <w:r w:rsidR="000B1A99" w:rsidRPr="00E47C6B">
        <w:rPr>
          <w:rFonts w:eastAsia="ヒラギノ明朝 Pro W3"/>
          <w:lang w:eastAsia="zh-CN"/>
        </w:rPr>
        <w:t xml:space="preserve">its </w:t>
      </w:r>
      <w:r w:rsidR="00F848AD" w:rsidRPr="00E47C6B">
        <w:rPr>
          <w:rFonts w:eastAsia="ヒラギノ明朝 Pro W3"/>
          <w:lang w:eastAsia="zh-CN"/>
        </w:rPr>
        <w:t>cheaper smartphones.</w:t>
      </w:r>
      <w:r w:rsidRPr="00E47C6B">
        <w:rPr>
          <w:rStyle w:val="EndnoteReference"/>
          <w:rFonts w:eastAsia="ヒラギノ明朝 Pro W3"/>
          <w:lang w:eastAsia="zh-CN"/>
        </w:rPr>
        <w:endnoteReference w:id="21"/>
      </w:r>
      <w:r w:rsidR="00CC58EB" w:rsidRPr="00E47C6B">
        <w:rPr>
          <w:rFonts w:eastAsia="ヒラギノ明朝 Pro W3"/>
          <w:lang w:eastAsia="zh-CN"/>
        </w:rPr>
        <w:t xml:space="preserve"> </w:t>
      </w:r>
      <w:r w:rsidR="000E5AD1" w:rsidRPr="00E47C6B">
        <w:rPr>
          <w:rFonts w:eastAsia="ヒラギノ明朝 Pro W3"/>
          <w:lang w:eastAsia="zh-CN"/>
        </w:rPr>
        <w:t>The company</w:t>
      </w:r>
      <w:r w:rsidR="000B1A99" w:rsidRPr="00E47C6B">
        <w:rPr>
          <w:rFonts w:eastAsia="ヒラギノ明朝 Pro W3"/>
          <w:lang w:eastAsia="zh-CN"/>
        </w:rPr>
        <w:t xml:space="preserve"> was</w:t>
      </w:r>
      <w:r w:rsidR="00F848AD" w:rsidRPr="00E47C6B">
        <w:rPr>
          <w:rFonts w:eastAsia="ヒラギノ明朝 Pro W3"/>
          <w:lang w:eastAsia="zh-CN"/>
        </w:rPr>
        <w:t xml:space="preserve"> second behind Samsung</w:t>
      </w:r>
      <w:r w:rsidR="000E5AD1" w:rsidRPr="00E47C6B">
        <w:rPr>
          <w:rFonts w:eastAsia="ヒラギノ明朝 Pro W3"/>
          <w:lang w:eastAsia="zh-CN"/>
        </w:rPr>
        <w:t xml:space="preserve"> in Europe</w:t>
      </w:r>
      <w:r w:rsidR="00BD7BA6" w:rsidRPr="00E47C6B">
        <w:rPr>
          <w:rFonts w:eastAsia="ヒラギノ明朝 Pro W3"/>
          <w:lang w:eastAsia="zh-CN"/>
        </w:rPr>
        <w:t>,</w:t>
      </w:r>
      <w:r w:rsidR="00F848AD" w:rsidRPr="00E47C6B">
        <w:rPr>
          <w:rFonts w:eastAsia="ヒラギノ明朝 Pro W3"/>
          <w:lang w:eastAsia="zh-CN"/>
        </w:rPr>
        <w:t xml:space="preserve"> where shipments rose 51 </w:t>
      </w:r>
      <w:r w:rsidR="00F848AD" w:rsidRPr="00E47C6B">
        <w:rPr>
          <w:rFonts w:eastAsia="ヒラギノ明朝 Pro W3"/>
          <w:noProof/>
          <w:lang w:eastAsia="zh-CN"/>
        </w:rPr>
        <w:t>per</w:t>
      </w:r>
      <w:r w:rsidRPr="00E47C6B">
        <w:rPr>
          <w:rFonts w:eastAsia="ヒラギノ明朝 Pro W3"/>
          <w:noProof/>
          <w:lang w:eastAsia="zh-CN"/>
        </w:rPr>
        <w:t xml:space="preserve"> </w:t>
      </w:r>
      <w:r w:rsidR="00F848AD" w:rsidRPr="00E47C6B">
        <w:rPr>
          <w:rFonts w:eastAsia="ヒラギノ明朝 Pro W3"/>
          <w:noProof/>
          <w:lang w:eastAsia="zh-CN"/>
        </w:rPr>
        <w:t>cent</w:t>
      </w:r>
      <w:r w:rsidR="00F848AD" w:rsidRPr="00E47C6B">
        <w:rPr>
          <w:rFonts w:eastAsia="ヒラギノ明朝 Pro W3"/>
          <w:lang w:eastAsia="zh-CN"/>
        </w:rPr>
        <w:t xml:space="preserve"> in 2015</w:t>
      </w:r>
      <w:r w:rsidR="00A41617" w:rsidRPr="00E47C6B">
        <w:rPr>
          <w:rFonts w:eastAsia="ヒラギノ明朝 Pro W3"/>
          <w:lang w:eastAsia="zh-CN"/>
        </w:rPr>
        <w:t>.</w:t>
      </w:r>
      <w:r w:rsidRPr="00E47C6B">
        <w:rPr>
          <w:rStyle w:val="EndnoteReference"/>
          <w:rFonts w:eastAsia="ヒラギノ明朝 Pro W3"/>
          <w:lang w:eastAsia="zh-CN"/>
        </w:rPr>
        <w:endnoteReference w:id="22"/>
      </w:r>
      <w:r w:rsidR="00F848AD" w:rsidRPr="00E47C6B">
        <w:rPr>
          <w:rFonts w:eastAsia="ヒラギノ明朝 Pro W3"/>
          <w:lang w:eastAsia="zh-CN"/>
        </w:rPr>
        <w:t xml:space="preserve"> </w:t>
      </w:r>
      <w:r w:rsidR="00BD7BA6" w:rsidRPr="00E47C6B">
        <w:rPr>
          <w:rFonts w:eastAsia="ヒラギノ明朝 Pro W3"/>
          <w:lang w:eastAsia="zh-CN"/>
        </w:rPr>
        <w:t xml:space="preserve">Huawei </w:t>
      </w:r>
      <w:r w:rsidR="00F848AD" w:rsidRPr="00E47C6B">
        <w:rPr>
          <w:rFonts w:eastAsia="ヒラギノ明朝 Pro W3"/>
          <w:lang w:eastAsia="zh-CN"/>
        </w:rPr>
        <w:t>persuad</w:t>
      </w:r>
      <w:r w:rsidR="00BD7BA6" w:rsidRPr="00E47C6B">
        <w:rPr>
          <w:rFonts w:eastAsia="ヒラギノ明朝 Pro W3"/>
          <w:lang w:eastAsia="zh-CN"/>
        </w:rPr>
        <w:t>ed</w:t>
      </w:r>
      <w:r w:rsidR="00F848AD" w:rsidRPr="00E47C6B">
        <w:rPr>
          <w:rFonts w:eastAsia="ヒラギノ明朝 Pro W3"/>
          <w:lang w:eastAsia="zh-CN"/>
        </w:rPr>
        <w:t xml:space="preserve"> retailers to stock the phones by promising to pay for in-store promotions and</w:t>
      </w:r>
      <w:r w:rsidR="000E5AD1" w:rsidRPr="00E47C6B">
        <w:rPr>
          <w:rFonts w:eastAsia="ヒラギノ明朝 Pro W3"/>
          <w:lang w:eastAsia="zh-CN"/>
        </w:rPr>
        <w:t xml:space="preserve"> </w:t>
      </w:r>
      <w:r w:rsidR="00F848AD" w:rsidRPr="00E47C6B">
        <w:rPr>
          <w:rFonts w:eastAsia="ヒラギノ明朝 Pro W3"/>
          <w:lang w:eastAsia="zh-CN"/>
        </w:rPr>
        <w:t>offer</w:t>
      </w:r>
      <w:r w:rsidR="000E5AD1" w:rsidRPr="00E47C6B">
        <w:rPr>
          <w:rFonts w:eastAsia="ヒラギノ明朝 Pro W3"/>
          <w:lang w:eastAsia="zh-CN"/>
        </w:rPr>
        <w:t>ing</w:t>
      </w:r>
      <w:r w:rsidR="00F848AD" w:rsidRPr="00E47C6B">
        <w:rPr>
          <w:rFonts w:eastAsia="ヒラギノ明朝 Pro W3"/>
          <w:lang w:eastAsia="zh-CN"/>
        </w:rPr>
        <w:t xml:space="preserve"> sales training sessions. </w:t>
      </w:r>
      <w:r w:rsidR="006A1962" w:rsidRPr="00E47C6B">
        <w:rPr>
          <w:rFonts w:eastAsia="ヒラギノ明朝 Pro W3"/>
          <w:lang w:eastAsia="zh-CN"/>
        </w:rPr>
        <w:t>The</w:t>
      </w:r>
      <w:r w:rsidR="00BD7BA6" w:rsidRPr="00E47C6B">
        <w:rPr>
          <w:rFonts w:eastAsia="ヒラギノ明朝 Pro W3"/>
          <w:lang w:eastAsia="zh-CN"/>
        </w:rPr>
        <w:t xml:space="preserve"> </w:t>
      </w:r>
      <w:r w:rsidR="00F848AD" w:rsidRPr="00E47C6B">
        <w:rPr>
          <w:rFonts w:eastAsia="ヒラギノ明朝 Pro W3"/>
          <w:lang w:eastAsia="zh-CN"/>
        </w:rPr>
        <w:t xml:space="preserve">dramatic </w:t>
      </w:r>
      <w:r w:rsidR="00BD7BA6" w:rsidRPr="00E47C6B">
        <w:rPr>
          <w:rFonts w:eastAsia="ヒラギノ明朝 Pro W3"/>
          <w:lang w:eastAsia="zh-CN"/>
        </w:rPr>
        <w:t xml:space="preserve">increase </w:t>
      </w:r>
      <w:r w:rsidR="000E5AD1" w:rsidRPr="00E47C6B">
        <w:rPr>
          <w:rFonts w:eastAsia="ヒラギノ明朝 Pro W3"/>
          <w:lang w:eastAsia="zh-CN"/>
        </w:rPr>
        <w:t xml:space="preserve">was </w:t>
      </w:r>
      <w:r w:rsidR="00F848AD" w:rsidRPr="00E47C6B">
        <w:rPr>
          <w:rFonts w:eastAsia="ヒラギノ明朝 Pro W3"/>
          <w:lang w:eastAsia="zh-CN"/>
        </w:rPr>
        <w:t>also</w:t>
      </w:r>
      <w:r w:rsidR="00BD7BA6" w:rsidRPr="00E47C6B">
        <w:rPr>
          <w:rFonts w:eastAsia="ヒラギノ明朝 Pro W3"/>
          <w:lang w:eastAsia="zh-CN"/>
        </w:rPr>
        <w:t xml:space="preserve"> the result of</w:t>
      </w:r>
      <w:r w:rsidR="00F848AD" w:rsidRPr="00E47C6B">
        <w:rPr>
          <w:rFonts w:eastAsia="ヒラギノ明朝 Pro W3"/>
          <w:lang w:eastAsia="zh-CN"/>
        </w:rPr>
        <w:t xml:space="preserve"> high</w:t>
      </w:r>
      <w:r w:rsidR="000E5AD1" w:rsidRPr="00E47C6B">
        <w:rPr>
          <w:rFonts w:eastAsia="ヒラギノ明朝 Pro W3"/>
          <w:lang w:eastAsia="zh-CN"/>
        </w:rPr>
        <w:t>-</w:t>
      </w:r>
      <w:r w:rsidR="00F848AD" w:rsidRPr="00E47C6B">
        <w:rPr>
          <w:rFonts w:eastAsia="ヒラギノ明朝 Pro W3"/>
          <w:lang w:eastAsia="zh-CN"/>
        </w:rPr>
        <w:t>profile advertising campaigns, cover</w:t>
      </w:r>
      <w:r w:rsidR="000E5AD1" w:rsidRPr="00E47C6B">
        <w:rPr>
          <w:rFonts w:eastAsia="ヒラギノ明朝 Pro W3"/>
          <w:lang w:eastAsia="zh-CN"/>
        </w:rPr>
        <w:t>ing</w:t>
      </w:r>
      <w:r w:rsidR="00F848AD" w:rsidRPr="00E47C6B">
        <w:rPr>
          <w:rFonts w:eastAsia="ヒラギノ明朝 Pro W3"/>
          <w:lang w:eastAsia="zh-CN"/>
        </w:rPr>
        <w:t xml:space="preserve"> eve</w:t>
      </w:r>
      <w:r w:rsidR="000E5AD1" w:rsidRPr="00E47C6B">
        <w:rPr>
          <w:rFonts w:eastAsia="ヒラギノ明朝 Pro W3"/>
          <w:lang w:eastAsia="zh-CN"/>
        </w:rPr>
        <w:t>rything from trams in Rotterdam to</w:t>
      </w:r>
      <w:r w:rsidR="00F848AD" w:rsidRPr="00E47C6B">
        <w:rPr>
          <w:rFonts w:eastAsia="ヒラギノ明朝 Pro W3"/>
          <w:lang w:eastAsia="zh-CN"/>
        </w:rPr>
        <w:t xml:space="preserve"> buildings </w:t>
      </w:r>
      <w:r w:rsidRPr="00E47C6B">
        <w:rPr>
          <w:rFonts w:eastAsia="ヒラギノ明朝 Pro W3"/>
          <w:lang w:eastAsia="zh-CN"/>
        </w:rPr>
        <w:t xml:space="preserve">in Berlin. </w:t>
      </w:r>
      <w:r w:rsidR="00BD7BA6" w:rsidRPr="00E47C6B">
        <w:rPr>
          <w:rFonts w:eastAsia="ヒラギノ明朝 Pro W3"/>
          <w:lang w:eastAsia="zh-CN"/>
        </w:rPr>
        <w:t xml:space="preserve">In addition, </w:t>
      </w:r>
      <w:r w:rsidRPr="00E47C6B">
        <w:rPr>
          <w:rFonts w:eastAsia="ヒラギノ明朝 Pro W3"/>
          <w:lang w:eastAsia="zh-CN"/>
        </w:rPr>
        <w:t>Huawei</w:t>
      </w:r>
      <w:r w:rsidR="00BD7BA6" w:rsidRPr="00E47C6B">
        <w:rPr>
          <w:rFonts w:eastAsia="ヒラギノ明朝 Pro W3"/>
          <w:lang w:eastAsia="zh-CN"/>
        </w:rPr>
        <w:t xml:space="preserve"> </w:t>
      </w:r>
      <w:r w:rsidR="00F848AD" w:rsidRPr="00E47C6B">
        <w:rPr>
          <w:rFonts w:eastAsia="ヒラギノ明朝 Pro W3"/>
          <w:lang w:eastAsia="zh-CN"/>
        </w:rPr>
        <w:t>sponsor</w:t>
      </w:r>
      <w:r w:rsidR="000E5AD1" w:rsidRPr="00E47C6B">
        <w:rPr>
          <w:rFonts w:eastAsia="ヒラギノ明朝 Pro W3"/>
          <w:lang w:eastAsia="zh-CN"/>
        </w:rPr>
        <w:t>ed</w:t>
      </w:r>
      <w:r w:rsidR="00F848AD" w:rsidRPr="00E47C6B">
        <w:rPr>
          <w:rFonts w:eastAsia="ヒラギノ明朝 Pro W3"/>
          <w:lang w:eastAsia="zh-CN"/>
        </w:rPr>
        <w:t xml:space="preserve"> soccer clubs such as </w:t>
      </w:r>
      <w:r w:rsidR="00E15D13" w:rsidRPr="00E47C6B">
        <w:rPr>
          <w:rFonts w:eastAsia="ヒラギノ明朝 Pro W3"/>
          <w:lang w:eastAsia="zh-CN"/>
        </w:rPr>
        <w:t>Associazione Calcio Milan (</w:t>
      </w:r>
      <w:r w:rsidR="00F848AD" w:rsidRPr="00E47C6B">
        <w:rPr>
          <w:rFonts w:eastAsia="ヒラギノ明朝 Pro W3"/>
          <w:lang w:eastAsia="zh-CN"/>
        </w:rPr>
        <w:t>A</w:t>
      </w:r>
      <w:r w:rsidR="00BD7BA6" w:rsidRPr="00E47C6B">
        <w:rPr>
          <w:rFonts w:eastAsia="ヒラギノ明朝 Pro W3"/>
          <w:lang w:eastAsia="zh-CN"/>
        </w:rPr>
        <w:t>.</w:t>
      </w:r>
      <w:r w:rsidR="00B033A2" w:rsidRPr="00E47C6B">
        <w:rPr>
          <w:rFonts w:eastAsia="ヒラギノ明朝 Pro W3"/>
          <w:lang w:eastAsia="zh-CN"/>
        </w:rPr>
        <w:t xml:space="preserve"> </w:t>
      </w:r>
      <w:r w:rsidR="00F848AD" w:rsidRPr="00E47C6B">
        <w:rPr>
          <w:rFonts w:eastAsia="ヒラギノ明朝 Pro W3"/>
          <w:lang w:eastAsia="zh-CN"/>
        </w:rPr>
        <w:t>C</w:t>
      </w:r>
      <w:r w:rsidR="00BD7BA6" w:rsidRPr="00E47C6B">
        <w:rPr>
          <w:rFonts w:eastAsia="ヒラギノ明朝 Pro W3"/>
          <w:lang w:eastAsia="zh-CN"/>
        </w:rPr>
        <w:t>.</w:t>
      </w:r>
      <w:r w:rsidR="00F848AD" w:rsidRPr="00E47C6B">
        <w:rPr>
          <w:rFonts w:eastAsia="ヒラギノ明朝 Pro W3"/>
          <w:lang w:eastAsia="zh-CN"/>
        </w:rPr>
        <w:t xml:space="preserve"> Milan</w:t>
      </w:r>
      <w:r w:rsidR="00E15D13" w:rsidRPr="00E47C6B">
        <w:rPr>
          <w:rFonts w:eastAsia="ヒラギノ明朝 Pro W3"/>
          <w:lang w:eastAsia="zh-CN"/>
        </w:rPr>
        <w:t>)</w:t>
      </w:r>
      <w:r w:rsidR="00F848AD" w:rsidRPr="00E47C6B">
        <w:rPr>
          <w:rFonts w:eastAsia="ヒラギノ明朝 Pro W3"/>
          <w:lang w:eastAsia="zh-CN"/>
        </w:rPr>
        <w:t xml:space="preserve"> and Paris Saint-Germa</w:t>
      </w:r>
      <w:r w:rsidR="00BD7BA6" w:rsidRPr="00E47C6B">
        <w:rPr>
          <w:rFonts w:eastAsia="ヒラギノ明朝 Pro W3"/>
          <w:lang w:eastAsia="zh-CN"/>
        </w:rPr>
        <w:t>i</w:t>
      </w:r>
      <w:r w:rsidR="00F848AD" w:rsidRPr="00E47C6B">
        <w:rPr>
          <w:rFonts w:eastAsia="ヒラギノ明朝 Pro W3"/>
          <w:lang w:eastAsia="zh-CN"/>
        </w:rPr>
        <w:t>n</w:t>
      </w:r>
      <w:r w:rsidR="00E15D13" w:rsidRPr="00E47C6B">
        <w:rPr>
          <w:rFonts w:eastAsia="ヒラギノ明朝 Pro W3"/>
          <w:lang w:eastAsia="zh-CN"/>
        </w:rPr>
        <w:t xml:space="preserve"> Football Club</w:t>
      </w:r>
      <w:r w:rsidR="00BD7BA6" w:rsidRPr="00E47C6B">
        <w:rPr>
          <w:rFonts w:eastAsia="ヒラギノ明朝 Pro W3"/>
          <w:lang w:eastAsia="zh-CN"/>
        </w:rPr>
        <w:t>,</w:t>
      </w:r>
      <w:r w:rsidR="00F848AD" w:rsidRPr="00E47C6B">
        <w:rPr>
          <w:rFonts w:eastAsia="ヒラギノ明朝 Pro W3"/>
          <w:lang w:eastAsia="zh-CN"/>
        </w:rPr>
        <w:t xml:space="preserve"> and European athletes like Lionel Messi and Robert Lewandowski.</w:t>
      </w:r>
      <w:r w:rsidRPr="00E47C6B">
        <w:rPr>
          <w:rStyle w:val="EndnoteReference"/>
          <w:rFonts w:eastAsia="ヒラギノ明朝 Pro W3"/>
          <w:lang w:eastAsia="zh-CN"/>
        </w:rPr>
        <w:endnoteReference w:id="23"/>
      </w:r>
      <w:r w:rsidR="000E5AD1" w:rsidRPr="00E47C6B">
        <w:rPr>
          <w:rFonts w:eastAsia="ヒラギノ明朝 Pro W3"/>
          <w:lang w:eastAsia="zh-CN"/>
        </w:rPr>
        <w:t xml:space="preserve"> </w:t>
      </w:r>
      <w:r w:rsidR="00F848AD" w:rsidRPr="00E47C6B">
        <w:rPr>
          <w:rFonts w:eastAsia="ヒラギノ明朝 Pro W3"/>
          <w:lang w:eastAsia="zh-CN"/>
        </w:rPr>
        <w:t xml:space="preserve">Much of </w:t>
      </w:r>
      <w:r w:rsidR="00BD7BA6" w:rsidRPr="00E47C6B">
        <w:rPr>
          <w:rFonts w:eastAsia="ヒラギノ明朝 Pro W3"/>
          <w:lang w:eastAsia="zh-CN"/>
        </w:rPr>
        <w:t>the company’</w:t>
      </w:r>
      <w:r w:rsidRPr="00E47C6B">
        <w:rPr>
          <w:rFonts w:eastAsia="ヒラギノ明朝 Pro W3"/>
          <w:lang w:eastAsia="zh-CN"/>
        </w:rPr>
        <w:t xml:space="preserve">s success </w:t>
      </w:r>
      <w:r w:rsidR="001B7BE5" w:rsidRPr="00E47C6B">
        <w:rPr>
          <w:rFonts w:eastAsia="ヒラギノ明朝 Pro W3"/>
          <w:lang w:eastAsia="zh-CN"/>
        </w:rPr>
        <w:t>ca</w:t>
      </w:r>
      <w:r w:rsidR="00F848AD" w:rsidRPr="00E47C6B">
        <w:rPr>
          <w:rFonts w:eastAsia="ヒラギノ明朝 Pro W3"/>
          <w:lang w:eastAsia="zh-CN"/>
        </w:rPr>
        <w:t>me from vertical integration and developing its own processors to cut costs and gain more control over the performance and timing of product upgrades,</w:t>
      </w:r>
      <w:r w:rsidRPr="00E47C6B">
        <w:rPr>
          <w:rFonts w:eastAsia="ヒラギノ明朝 Pro W3"/>
          <w:lang w:eastAsia="zh-CN"/>
        </w:rPr>
        <w:t xml:space="preserve"> just as Apple and Samsung had </w:t>
      </w:r>
      <w:r w:rsidR="00F848AD" w:rsidRPr="00E47C6B">
        <w:rPr>
          <w:rFonts w:eastAsia="ヒラギノ明朝 Pro W3"/>
          <w:lang w:eastAsia="zh-CN"/>
        </w:rPr>
        <w:t>done</w:t>
      </w:r>
      <w:r w:rsidR="0098510B" w:rsidRPr="00E47C6B">
        <w:rPr>
          <w:rFonts w:eastAsia="ヒラギノ明朝 Pro W3"/>
          <w:lang w:eastAsia="zh-CN"/>
        </w:rPr>
        <w:t>. T</w:t>
      </w:r>
      <w:r w:rsidR="00BD7BA6" w:rsidRPr="00E47C6B">
        <w:rPr>
          <w:rFonts w:eastAsia="ヒラギノ明朝 Pro W3"/>
          <w:lang w:eastAsia="zh-CN"/>
        </w:rPr>
        <w:t xml:space="preserve">his was not </w:t>
      </w:r>
      <w:r w:rsidR="00F848AD" w:rsidRPr="00E47C6B">
        <w:rPr>
          <w:rFonts w:eastAsia="ヒラギノ明朝 Pro W3"/>
          <w:lang w:eastAsia="zh-CN"/>
        </w:rPr>
        <w:t>a strategy adopted by most competitors.</w:t>
      </w:r>
      <w:r w:rsidRPr="00E47C6B">
        <w:rPr>
          <w:rStyle w:val="EndnoteReference"/>
          <w:rFonts w:eastAsia="ヒラギノ明朝 Pro W3"/>
          <w:lang w:eastAsia="zh-CN"/>
        </w:rPr>
        <w:endnoteReference w:id="24"/>
      </w:r>
    </w:p>
    <w:p w14:paraId="3FD231AD" w14:textId="77777777" w:rsidR="00F848AD" w:rsidRPr="00E47C6B" w:rsidRDefault="00F848AD" w:rsidP="007D0BE3">
      <w:pPr>
        <w:pStyle w:val="BodyTextMain"/>
        <w:rPr>
          <w:rFonts w:eastAsia="ヒラギノ明朝 Pro W3"/>
          <w:lang w:eastAsia="zh-CN"/>
        </w:rPr>
      </w:pPr>
    </w:p>
    <w:p w14:paraId="581FF002" w14:textId="77777777" w:rsidR="006A20D9" w:rsidRPr="00E47C6B" w:rsidRDefault="006A20D9" w:rsidP="007D0BE3">
      <w:pPr>
        <w:pStyle w:val="BodyTextMain"/>
        <w:rPr>
          <w:rFonts w:eastAsia="ヒラギノ明朝 Pro W3"/>
          <w:lang w:eastAsia="zh-CN"/>
        </w:rPr>
      </w:pPr>
    </w:p>
    <w:p w14:paraId="7DC89F86" w14:textId="7EAAFFBE" w:rsidR="00F848AD" w:rsidRPr="00E47C6B" w:rsidRDefault="00F848AD" w:rsidP="007D0BE3">
      <w:pPr>
        <w:pStyle w:val="Casehead1"/>
      </w:pPr>
      <w:r w:rsidRPr="00E47C6B">
        <w:t>SMARTPHONE COMPETITION</w:t>
      </w:r>
    </w:p>
    <w:p w14:paraId="149CC42E" w14:textId="77777777" w:rsidR="00F848AD" w:rsidRPr="00E47C6B" w:rsidRDefault="00F848AD" w:rsidP="007D0BE3">
      <w:pPr>
        <w:pStyle w:val="BodyTextMain"/>
        <w:rPr>
          <w:rFonts w:eastAsia="ヒラギノ明朝 Pro W3"/>
          <w:lang w:eastAsia="zh-CN"/>
        </w:rPr>
      </w:pPr>
    </w:p>
    <w:p w14:paraId="50EB6A13" w14:textId="61C82021" w:rsidR="008B56DF" w:rsidRPr="00E47C6B" w:rsidRDefault="00BD7BA6" w:rsidP="007D0BE3">
      <w:pPr>
        <w:pStyle w:val="BodyTextMain"/>
        <w:rPr>
          <w:rFonts w:eastAsia="ヒラギノ明朝 Pro W3"/>
          <w:lang w:eastAsia="zh-CN"/>
        </w:rPr>
      </w:pPr>
      <w:r w:rsidRPr="00E47C6B">
        <w:rPr>
          <w:rFonts w:eastAsia="ヒラギノ明朝 Pro W3"/>
          <w:lang w:eastAsia="zh-CN"/>
        </w:rPr>
        <w:t xml:space="preserve">Huawei’s </w:t>
      </w:r>
      <w:r w:rsidR="005C7D4B" w:rsidRPr="00E47C6B">
        <w:rPr>
          <w:rFonts w:eastAsia="ヒラギノ明朝 Pro W3"/>
          <w:lang w:eastAsia="zh-CN"/>
        </w:rPr>
        <w:t>Chinese competitors included Xiaomi</w:t>
      </w:r>
      <w:r w:rsidR="00E15D13" w:rsidRPr="00E47C6B">
        <w:rPr>
          <w:rFonts w:eastAsia="ヒラギノ明朝 Pro W3"/>
          <w:lang w:eastAsia="zh-CN"/>
        </w:rPr>
        <w:t xml:space="preserve"> Inc. (Xiaomi)</w:t>
      </w:r>
      <w:r w:rsidR="005C7D4B" w:rsidRPr="00E47C6B">
        <w:rPr>
          <w:rFonts w:eastAsia="ヒラギノ明朝 Pro W3"/>
          <w:lang w:eastAsia="zh-CN"/>
        </w:rPr>
        <w:t xml:space="preserve">, </w:t>
      </w:r>
      <w:r w:rsidR="008B56DF" w:rsidRPr="00E47C6B">
        <w:rPr>
          <w:rFonts w:eastAsia="ヒラギノ明朝 Pro W3"/>
          <w:lang w:eastAsia="zh-CN"/>
        </w:rPr>
        <w:t>Lenovo</w:t>
      </w:r>
      <w:r w:rsidR="00E15D13" w:rsidRPr="00E47C6B">
        <w:rPr>
          <w:rFonts w:eastAsia="ヒラギノ明朝 Pro W3"/>
          <w:lang w:eastAsia="zh-CN"/>
        </w:rPr>
        <w:t xml:space="preserve"> Group Ltd. (Lenovo)</w:t>
      </w:r>
      <w:r w:rsidR="008B56DF" w:rsidRPr="00E47C6B">
        <w:rPr>
          <w:rFonts w:eastAsia="ヒラギノ明朝 Pro W3"/>
          <w:lang w:eastAsia="zh-CN"/>
        </w:rPr>
        <w:t xml:space="preserve">, </w:t>
      </w:r>
      <w:r w:rsidR="00396DCA" w:rsidRPr="00E47C6B">
        <w:rPr>
          <w:rFonts w:eastAsia="ヒラギノ明朝 Pro W3"/>
          <w:lang w:eastAsia="zh-CN"/>
        </w:rPr>
        <w:t>OPPO</w:t>
      </w:r>
      <w:r w:rsidR="00E15D13" w:rsidRPr="00E47C6B">
        <w:rPr>
          <w:rFonts w:eastAsia="ヒラギノ明朝 Pro W3"/>
          <w:lang w:eastAsia="zh-CN"/>
        </w:rPr>
        <w:t xml:space="preserve"> Electronics Corp. (</w:t>
      </w:r>
      <w:r w:rsidR="00396DCA" w:rsidRPr="00E47C6B">
        <w:rPr>
          <w:rFonts w:eastAsia="ヒラギノ明朝 Pro W3"/>
          <w:lang w:eastAsia="zh-CN"/>
        </w:rPr>
        <w:t>OPPO</w:t>
      </w:r>
      <w:r w:rsidR="00E15D13" w:rsidRPr="00E47C6B">
        <w:rPr>
          <w:rFonts w:eastAsia="ヒラギノ明朝 Pro W3"/>
          <w:lang w:eastAsia="zh-CN"/>
        </w:rPr>
        <w:t>)</w:t>
      </w:r>
      <w:r w:rsidR="008B56DF" w:rsidRPr="00E47C6B">
        <w:rPr>
          <w:rFonts w:eastAsia="ヒラギノ明朝 Pro W3"/>
          <w:lang w:eastAsia="zh-CN"/>
        </w:rPr>
        <w:t>, and Vivo</w:t>
      </w:r>
      <w:r w:rsidR="006E416B" w:rsidRPr="00E47C6B">
        <w:rPr>
          <w:rFonts w:eastAsia="ヒラギノ明朝 Pro W3"/>
          <w:lang w:eastAsia="zh-CN"/>
        </w:rPr>
        <w:t xml:space="preserve"> Communication Technology Co.</w:t>
      </w:r>
      <w:r w:rsidR="008700F7" w:rsidRPr="00E47C6B">
        <w:rPr>
          <w:rFonts w:eastAsia="ヒラギノ明朝 Pro W3"/>
          <w:lang w:eastAsia="zh-CN"/>
        </w:rPr>
        <w:t>,</w:t>
      </w:r>
      <w:r w:rsidR="006E416B" w:rsidRPr="00E47C6B">
        <w:rPr>
          <w:rFonts w:eastAsia="ヒラギノ明朝 Pro W3"/>
          <w:lang w:eastAsia="zh-CN"/>
        </w:rPr>
        <w:t xml:space="preserve"> Ltd. (Vivo)</w:t>
      </w:r>
      <w:r w:rsidR="008B56DF" w:rsidRPr="00E47C6B">
        <w:rPr>
          <w:rFonts w:eastAsia="ヒラギノ明朝 Pro W3"/>
          <w:lang w:eastAsia="zh-CN"/>
        </w:rPr>
        <w:t xml:space="preserve">, while </w:t>
      </w:r>
      <w:r w:rsidRPr="00E47C6B">
        <w:rPr>
          <w:rFonts w:eastAsia="ヒラギノ明朝 Pro W3"/>
          <w:lang w:eastAsia="zh-CN"/>
        </w:rPr>
        <w:t>its</w:t>
      </w:r>
      <w:r w:rsidR="008B56DF" w:rsidRPr="00E47C6B">
        <w:rPr>
          <w:rFonts w:eastAsia="ヒラギノ明朝 Pro W3"/>
          <w:lang w:eastAsia="zh-CN"/>
        </w:rPr>
        <w:t xml:space="preserve"> global competitors included Apple</w:t>
      </w:r>
      <w:r w:rsidRPr="00E47C6B">
        <w:rPr>
          <w:rFonts w:eastAsia="ヒラギノ明朝 Pro W3"/>
          <w:lang w:eastAsia="zh-CN"/>
        </w:rPr>
        <w:t xml:space="preserve"> and</w:t>
      </w:r>
      <w:r w:rsidR="008B56DF" w:rsidRPr="00E47C6B">
        <w:rPr>
          <w:rFonts w:eastAsia="ヒラギノ明朝 Pro W3"/>
          <w:lang w:eastAsia="zh-CN"/>
        </w:rPr>
        <w:t xml:space="preserve"> Samsung</w:t>
      </w:r>
      <w:r w:rsidR="006A1962" w:rsidRPr="00E47C6B">
        <w:rPr>
          <w:rFonts w:eastAsia="ヒラギノ明朝 Pro W3"/>
          <w:lang w:eastAsia="zh-CN"/>
        </w:rPr>
        <w:t>. O</w:t>
      </w:r>
      <w:r w:rsidR="008B56DF" w:rsidRPr="00E47C6B">
        <w:rPr>
          <w:rFonts w:eastAsia="ヒラギノ明朝 Pro W3"/>
          <w:lang w:eastAsia="zh-CN"/>
        </w:rPr>
        <w:t>ther notable companies</w:t>
      </w:r>
      <w:r w:rsidRPr="00E47C6B">
        <w:rPr>
          <w:rFonts w:eastAsia="ヒラギノ明朝 Pro W3"/>
          <w:lang w:eastAsia="zh-CN"/>
        </w:rPr>
        <w:t xml:space="preserve">, </w:t>
      </w:r>
      <w:r w:rsidR="009C26A2" w:rsidRPr="00E47C6B">
        <w:rPr>
          <w:rFonts w:eastAsia="ヒラギノ明朝 Pro W3"/>
          <w:lang w:eastAsia="zh-CN"/>
        </w:rPr>
        <w:t>such as LG</w:t>
      </w:r>
      <w:r w:rsidR="006E416B" w:rsidRPr="00E47C6B">
        <w:rPr>
          <w:rFonts w:eastAsia="ヒラギノ明朝 Pro W3"/>
          <w:lang w:eastAsia="zh-CN"/>
        </w:rPr>
        <w:t xml:space="preserve"> Corporation (LG)</w:t>
      </w:r>
      <w:r w:rsidR="009C26A2" w:rsidRPr="00E47C6B">
        <w:rPr>
          <w:rFonts w:eastAsia="ヒラギノ明朝 Pro W3"/>
          <w:lang w:eastAsia="zh-CN"/>
        </w:rPr>
        <w:t>, ZTE</w:t>
      </w:r>
      <w:r w:rsidR="006E416B" w:rsidRPr="00E47C6B">
        <w:rPr>
          <w:rFonts w:eastAsia="ヒラギノ明朝 Pro W3"/>
          <w:lang w:eastAsia="zh-CN"/>
        </w:rPr>
        <w:t xml:space="preserve"> </w:t>
      </w:r>
      <w:r w:rsidR="0098510B" w:rsidRPr="00E47C6B">
        <w:rPr>
          <w:rFonts w:eastAsia="ヒラギノ明朝 Pro W3"/>
          <w:lang w:eastAsia="zh-CN"/>
        </w:rPr>
        <w:t>Corporation</w:t>
      </w:r>
      <w:r w:rsidR="006E416B" w:rsidRPr="00E47C6B">
        <w:rPr>
          <w:rFonts w:eastAsia="ヒラギノ明朝 Pro W3"/>
          <w:lang w:eastAsia="zh-CN"/>
        </w:rPr>
        <w:t xml:space="preserve"> (ZTE)</w:t>
      </w:r>
      <w:r w:rsidR="009C26A2" w:rsidRPr="00E47C6B">
        <w:rPr>
          <w:rFonts w:eastAsia="ヒラギノ明朝 Pro W3"/>
          <w:lang w:eastAsia="zh-CN"/>
        </w:rPr>
        <w:t>, Sony</w:t>
      </w:r>
      <w:r w:rsidR="006004DD" w:rsidRPr="00E47C6B">
        <w:rPr>
          <w:rFonts w:eastAsia="ヒラギノ明朝 Pro W3"/>
          <w:lang w:eastAsia="zh-CN"/>
        </w:rPr>
        <w:t xml:space="preserve"> Corporation (Sony)</w:t>
      </w:r>
      <w:r w:rsidR="009C26A2" w:rsidRPr="00E47C6B">
        <w:rPr>
          <w:rFonts w:eastAsia="ヒラギノ明朝 Pro W3"/>
          <w:lang w:eastAsia="zh-CN"/>
        </w:rPr>
        <w:t>, and Microsoft</w:t>
      </w:r>
      <w:r w:rsidR="006E416B" w:rsidRPr="00E47C6B">
        <w:rPr>
          <w:rFonts w:eastAsia="ヒラギノ明朝 Pro W3"/>
          <w:lang w:eastAsia="zh-CN"/>
        </w:rPr>
        <w:t xml:space="preserve"> Corporation (Microsoft)</w:t>
      </w:r>
      <w:r w:rsidRPr="00E47C6B">
        <w:rPr>
          <w:rFonts w:eastAsia="ヒラギノ明朝 Pro W3"/>
          <w:lang w:eastAsia="zh-CN"/>
        </w:rPr>
        <w:t>,</w:t>
      </w:r>
      <w:r w:rsidR="0056054D" w:rsidRPr="00E47C6B">
        <w:rPr>
          <w:rFonts w:eastAsia="ヒラギノ明朝 Pro W3"/>
          <w:lang w:eastAsia="zh-CN"/>
        </w:rPr>
        <w:t xml:space="preserve"> </w:t>
      </w:r>
      <w:r w:rsidR="008B56DF" w:rsidRPr="00E47C6B">
        <w:rPr>
          <w:rFonts w:eastAsia="ヒラギノ明朝 Pro W3"/>
          <w:lang w:eastAsia="zh-CN"/>
        </w:rPr>
        <w:t>were struggling to attract consumers at both ends of the spectrum.</w:t>
      </w:r>
    </w:p>
    <w:p w14:paraId="69CD4652" w14:textId="77777777" w:rsidR="009C26A2" w:rsidRPr="00E47C6B" w:rsidRDefault="009C26A2" w:rsidP="007D0BE3">
      <w:pPr>
        <w:pStyle w:val="BodyTextMain"/>
        <w:rPr>
          <w:rFonts w:eastAsia="ヒラギノ明朝 Pro W3"/>
          <w:lang w:eastAsia="zh-CN"/>
        </w:rPr>
      </w:pPr>
    </w:p>
    <w:p w14:paraId="62054987" w14:textId="55858680" w:rsidR="00970073" w:rsidRPr="00E47C6B" w:rsidRDefault="009C26A2" w:rsidP="007D0BE3">
      <w:pPr>
        <w:pStyle w:val="BodyTextMain"/>
        <w:rPr>
          <w:rFonts w:eastAsia="ヒラギノ明朝 Pro W3"/>
          <w:vertAlign w:val="superscript"/>
          <w:lang w:eastAsia="zh-CN"/>
        </w:rPr>
      </w:pPr>
      <w:r w:rsidRPr="00E47C6B">
        <w:rPr>
          <w:rFonts w:eastAsia="ヒラギノ明朝 Pro W3"/>
          <w:lang w:eastAsia="zh-CN"/>
        </w:rPr>
        <w:t>In 2015, Xiaomi was the top</w:t>
      </w:r>
      <w:r w:rsidR="0068470F" w:rsidRPr="00E47C6B">
        <w:rPr>
          <w:rFonts w:eastAsia="ヒラギノ明朝 Pro W3"/>
          <w:lang w:eastAsia="zh-CN"/>
        </w:rPr>
        <w:t>-</w:t>
      </w:r>
      <w:r w:rsidRPr="00E47C6B">
        <w:rPr>
          <w:rFonts w:eastAsia="ヒラギノ明朝 Pro W3"/>
          <w:lang w:eastAsia="zh-CN"/>
        </w:rPr>
        <w:t>selling manufacturer in China</w:t>
      </w:r>
      <w:r w:rsidR="0068470F" w:rsidRPr="00E47C6B">
        <w:rPr>
          <w:rFonts w:eastAsia="ヒラギノ明朝 Pro W3"/>
          <w:lang w:eastAsia="zh-CN"/>
        </w:rPr>
        <w:t>,</w:t>
      </w:r>
      <w:r w:rsidRPr="00E47C6B">
        <w:rPr>
          <w:rFonts w:eastAsia="ヒラギノ明朝 Pro W3"/>
          <w:lang w:eastAsia="zh-CN"/>
        </w:rPr>
        <w:t xml:space="preserve"> with a 15 </w:t>
      </w:r>
      <w:r w:rsidRPr="00E47C6B">
        <w:rPr>
          <w:rFonts w:eastAsia="ヒラギノ明朝 Pro W3"/>
          <w:noProof/>
          <w:lang w:eastAsia="zh-CN"/>
        </w:rPr>
        <w:t>per cent</w:t>
      </w:r>
      <w:r w:rsidRPr="00E47C6B">
        <w:rPr>
          <w:rFonts w:eastAsia="ヒラギノ明朝 Pro W3"/>
          <w:lang w:eastAsia="zh-CN"/>
        </w:rPr>
        <w:t xml:space="preserve"> market share</w:t>
      </w:r>
      <w:r w:rsidR="00285E18" w:rsidRPr="00E47C6B">
        <w:rPr>
          <w:rFonts w:eastAsia="ヒラギノ明朝 Pro W3"/>
          <w:lang w:eastAsia="zh-CN"/>
        </w:rPr>
        <w:t>; i</w:t>
      </w:r>
      <w:r w:rsidR="00A2013F" w:rsidRPr="00E47C6B">
        <w:rPr>
          <w:rFonts w:eastAsia="ヒラギノ明朝 Pro W3"/>
          <w:lang w:eastAsia="zh-CN"/>
        </w:rPr>
        <w:t>t</w:t>
      </w:r>
      <w:r w:rsidRPr="00E47C6B">
        <w:rPr>
          <w:rFonts w:eastAsia="ヒラギノ明朝 Pro W3"/>
          <w:lang w:eastAsia="zh-CN"/>
        </w:rPr>
        <w:t xml:space="preserve"> was also the fifth</w:t>
      </w:r>
      <w:r w:rsidR="0068470F" w:rsidRPr="00E47C6B">
        <w:rPr>
          <w:rFonts w:eastAsia="ヒラギノ明朝 Pro W3"/>
          <w:lang w:eastAsia="zh-CN"/>
        </w:rPr>
        <w:t>-</w:t>
      </w:r>
      <w:r w:rsidRPr="00E47C6B">
        <w:rPr>
          <w:rFonts w:eastAsia="ヒラギノ明朝 Pro W3"/>
          <w:lang w:eastAsia="zh-CN"/>
        </w:rPr>
        <w:t xml:space="preserve">largest smartphone maker. </w:t>
      </w:r>
      <w:r w:rsidR="00A2013F" w:rsidRPr="00E47C6B">
        <w:rPr>
          <w:rFonts w:eastAsia="ヒラギノ明朝 Pro W3"/>
          <w:lang w:eastAsia="zh-CN"/>
        </w:rPr>
        <w:t>F</w:t>
      </w:r>
      <w:r w:rsidRPr="00E47C6B">
        <w:rPr>
          <w:rFonts w:eastAsia="ヒラギノ明朝 Pro W3"/>
          <w:lang w:eastAsia="zh-CN"/>
        </w:rPr>
        <w:t>ive years af</w:t>
      </w:r>
      <w:r w:rsidR="00A2013F" w:rsidRPr="00E47C6B">
        <w:rPr>
          <w:rFonts w:eastAsia="ヒラギノ明朝 Pro W3"/>
          <w:lang w:eastAsia="zh-CN"/>
        </w:rPr>
        <w:t>ter its launch in 2014,</w:t>
      </w:r>
      <w:r w:rsidRPr="00E47C6B">
        <w:rPr>
          <w:rFonts w:eastAsia="ヒラギノ明朝 Pro W3"/>
          <w:lang w:eastAsia="zh-CN"/>
        </w:rPr>
        <w:t xml:space="preserve"> Xiaomi became the world’s most valuable start</w:t>
      </w:r>
      <w:r w:rsidR="0098510B" w:rsidRPr="00E47C6B">
        <w:rPr>
          <w:rFonts w:eastAsia="ヒラギノ明朝 Pro W3"/>
          <w:lang w:eastAsia="zh-CN"/>
        </w:rPr>
        <w:t>-</w:t>
      </w:r>
      <w:r w:rsidRPr="00E47C6B">
        <w:rPr>
          <w:rFonts w:eastAsia="ヒラギノ明朝 Pro W3"/>
          <w:lang w:eastAsia="zh-CN"/>
        </w:rPr>
        <w:t>up</w:t>
      </w:r>
      <w:r w:rsidR="0068470F" w:rsidRPr="00E47C6B">
        <w:rPr>
          <w:rFonts w:eastAsia="ヒラギノ明朝 Pro W3"/>
          <w:lang w:eastAsia="zh-CN"/>
        </w:rPr>
        <w:t>,</w:t>
      </w:r>
      <w:r w:rsidRPr="00E47C6B">
        <w:rPr>
          <w:rFonts w:eastAsia="ヒラギノ明朝 Pro W3"/>
          <w:lang w:eastAsia="zh-CN"/>
        </w:rPr>
        <w:t xml:space="preserve"> with a valuation of $46 billion. </w:t>
      </w:r>
      <w:r w:rsidR="00285E18" w:rsidRPr="00E47C6B">
        <w:rPr>
          <w:rFonts w:eastAsia="ヒラギノ明朝 Pro W3"/>
          <w:lang w:eastAsia="zh-CN"/>
        </w:rPr>
        <w:t xml:space="preserve">The company’s </w:t>
      </w:r>
      <w:r w:rsidRPr="00E47C6B">
        <w:rPr>
          <w:rFonts w:eastAsia="ヒラギノ明朝 Pro W3"/>
          <w:lang w:eastAsia="zh-CN"/>
        </w:rPr>
        <w:t xml:space="preserve">competitive advantage was </w:t>
      </w:r>
      <w:r w:rsidR="00A2013F" w:rsidRPr="00E47C6B">
        <w:rPr>
          <w:rFonts w:eastAsia="ヒラギノ明朝 Pro W3"/>
          <w:lang w:eastAsia="zh-CN"/>
        </w:rPr>
        <w:t>built on</w:t>
      </w:r>
      <w:r w:rsidRPr="00E47C6B">
        <w:rPr>
          <w:rFonts w:eastAsia="ヒラギノ明朝 Pro W3"/>
          <w:lang w:eastAsia="zh-CN"/>
        </w:rPr>
        <w:t xml:space="preserve"> direct sales from its own website, social media, fan engagement, and weekly operating system updates. </w:t>
      </w:r>
      <w:r w:rsidR="00A2013F" w:rsidRPr="00E47C6B">
        <w:rPr>
          <w:rFonts w:eastAsia="ヒラギノ明朝 Pro W3"/>
          <w:lang w:eastAsia="zh-CN"/>
        </w:rPr>
        <w:t>It</w:t>
      </w:r>
      <w:r w:rsidRPr="00E47C6B">
        <w:rPr>
          <w:rFonts w:eastAsia="ヒラギノ明朝 Pro W3"/>
          <w:lang w:eastAsia="zh-CN"/>
        </w:rPr>
        <w:t xml:space="preserve"> sold high-end models comparable to</w:t>
      </w:r>
      <w:r w:rsidR="00A2013F" w:rsidRPr="00E47C6B">
        <w:rPr>
          <w:rFonts w:eastAsia="ヒラギノ明朝 Pro W3"/>
          <w:lang w:eastAsia="zh-CN"/>
        </w:rPr>
        <w:t xml:space="preserve"> major</w:t>
      </w:r>
      <w:r w:rsidRPr="00E47C6B">
        <w:rPr>
          <w:rFonts w:eastAsia="ヒラギノ明朝 Pro W3"/>
          <w:lang w:eastAsia="zh-CN"/>
        </w:rPr>
        <w:t xml:space="preserve"> rivals</w:t>
      </w:r>
      <w:r w:rsidR="00A2013F" w:rsidRPr="00E47C6B">
        <w:rPr>
          <w:rFonts w:eastAsia="ヒラギノ明朝 Pro W3"/>
          <w:lang w:eastAsia="zh-CN"/>
        </w:rPr>
        <w:t xml:space="preserve"> </w:t>
      </w:r>
      <w:r w:rsidR="00285E18" w:rsidRPr="00E47C6B">
        <w:rPr>
          <w:rFonts w:eastAsia="ヒラギノ明朝 Pro W3"/>
          <w:lang w:eastAsia="zh-CN"/>
        </w:rPr>
        <w:t>(</w:t>
      </w:r>
      <w:r w:rsidR="00A2013F" w:rsidRPr="00E47C6B">
        <w:rPr>
          <w:rFonts w:eastAsia="ヒラギノ明朝 Pro W3"/>
          <w:lang w:eastAsia="zh-CN"/>
        </w:rPr>
        <w:t>Apple and Samsung</w:t>
      </w:r>
      <w:r w:rsidR="00285E18" w:rsidRPr="00E47C6B">
        <w:rPr>
          <w:rFonts w:eastAsia="ヒラギノ明朝 Pro W3"/>
          <w:lang w:eastAsia="zh-CN"/>
        </w:rPr>
        <w:t>)</w:t>
      </w:r>
      <w:r w:rsidR="006A1962" w:rsidRPr="00E47C6B">
        <w:rPr>
          <w:rFonts w:eastAsia="ヒラギノ明朝 Pro W3"/>
          <w:lang w:eastAsia="zh-CN"/>
        </w:rPr>
        <w:t xml:space="preserve"> </w:t>
      </w:r>
      <w:r w:rsidR="00A2013F" w:rsidRPr="00E47C6B">
        <w:rPr>
          <w:rFonts w:eastAsia="ヒラギノ明朝 Pro W3"/>
          <w:lang w:eastAsia="zh-CN"/>
        </w:rPr>
        <w:t>at</w:t>
      </w:r>
      <w:r w:rsidRPr="00E47C6B">
        <w:rPr>
          <w:rFonts w:eastAsia="ヒラギノ明朝 Pro W3"/>
          <w:lang w:eastAsia="zh-CN"/>
        </w:rPr>
        <w:t xml:space="preserve"> </w:t>
      </w:r>
      <w:r w:rsidR="006A1962" w:rsidRPr="00E47C6B">
        <w:rPr>
          <w:rFonts w:eastAsia="ヒラギノ明朝 Pro W3"/>
          <w:lang w:eastAsia="zh-CN"/>
        </w:rPr>
        <w:t xml:space="preserve">a </w:t>
      </w:r>
      <w:r w:rsidRPr="00E47C6B">
        <w:rPr>
          <w:rFonts w:eastAsia="ヒラギノ明朝 Pro W3"/>
          <w:lang w:eastAsia="zh-CN"/>
        </w:rPr>
        <w:t xml:space="preserve">30 to 50 </w:t>
      </w:r>
      <w:r w:rsidRPr="00E47C6B">
        <w:rPr>
          <w:rFonts w:eastAsia="ヒラギノ明朝 Pro W3"/>
          <w:noProof/>
          <w:lang w:eastAsia="zh-CN"/>
        </w:rPr>
        <w:t>per</w:t>
      </w:r>
      <w:r w:rsidR="00A2013F" w:rsidRPr="00E47C6B">
        <w:rPr>
          <w:rFonts w:eastAsia="ヒラギノ明朝 Pro W3"/>
          <w:noProof/>
          <w:lang w:eastAsia="zh-CN"/>
        </w:rPr>
        <w:t xml:space="preserve"> </w:t>
      </w:r>
      <w:r w:rsidRPr="00E47C6B">
        <w:rPr>
          <w:rFonts w:eastAsia="ヒラギノ明朝 Pro W3"/>
          <w:noProof/>
          <w:lang w:eastAsia="zh-CN"/>
        </w:rPr>
        <w:t>cent</w:t>
      </w:r>
      <w:r w:rsidRPr="00E47C6B">
        <w:rPr>
          <w:rFonts w:eastAsia="ヒラギノ明朝 Pro W3"/>
          <w:lang w:eastAsia="zh-CN"/>
        </w:rPr>
        <w:t xml:space="preserve"> </w:t>
      </w:r>
      <w:r w:rsidR="00285E18" w:rsidRPr="00E47C6B">
        <w:rPr>
          <w:rFonts w:eastAsia="ヒラギノ明朝 Pro W3"/>
          <w:lang w:eastAsia="zh-CN"/>
        </w:rPr>
        <w:t>discount</w:t>
      </w:r>
      <w:r w:rsidR="00000931" w:rsidRPr="00E47C6B">
        <w:rPr>
          <w:rFonts w:eastAsia="ヒラギノ明朝 Pro W3"/>
          <w:lang w:eastAsia="zh-CN"/>
        </w:rPr>
        <w:t>, made possible by purchasing</w:t>
      </w:r>
      <w:r w:rsidRPr="00E47C6B">
        <w:rPr>
          <w:rFonts w:eastAsia="ヒラギノ明朝 Pro W3"/>
          <w:lang w:eastAsia="zh-CN"/>
        </w:rPr>
        <w:t xml:space="preserve"> subsidized hardware </w:t>
      </w:r>
      <w:r w:rsidR="00000931" w:rsidRPr="00E47C6B">
        <w:rPr>
          <w:rFonts w:eastAsia="ヒラギノ明朝 Pro W3"/>
          <w:lang w:eastAsia="zh-CN"/>
        </w:rPr>
        <w:t xml:space="preserve">from </w:t>
      </w:r>
      <w:r w:rsidR="00A2013F" w:rsidRPr="00E47C6B">
        <w:rPr>
          <w:rFonts w:eastAsia="ヒラギノ明朝 Pro W3"/>
          <w:lang w:eastAsia="zh-CN"/>
        </w:rPr>
        <w:t>Foxconn and Inventec.</w:t>
      </w:r>
      <w:r w:rsidRPr="00E47C6B">
        <w:rPr>
          <w:rStyle w:val="EndnoteReference"/>
          <w:rFonts w:eastAsia="ヒラギノ明朝 Pro W3"/>
        </w:rPr>
        <w:endnoteReference w:id="25"/>
      </w:r>
      <w:r w:rsidRPr="00E47C6B">
        <w:rPr>
          <w:rFonts w:eastAsia="ヒラギノ明朝 Pro W3"/>
          <w:vertAlign w:val="superscript"/>
          <w:lang w:eastAsia="zh-CN"/>
        </w:rPr>
        <w:t xml:space="preserve"> </w:t>
      </w:r>
      <w:r w:rsidR="002F7A67" w:rsidRPr="00E47C6B">
        <w:rPr>
          <w:rFonts w:eastAsia="ヒラギノ明朝 Pro W3"/>
          <w:lang w:eastAsia="zh-CN"/>
        </w:rPr>
        <w:t>Furthermore, Xiaomi</w:t>
      </w:r>
      <w:r w:rsidRPr="00E47C6B">
        <w:rPr>
          <w:rFonts w:eastAsia="ヒラギノ明朝 Pro W3"/>
          <w:lang w:eastAsia="zh-CN"/>
        </w:rPr>
        <w:t xml:space="preserve"> released a new flagship phone every 18 months rather than every six months</w:t>
      </w:r>
      <w:r w:rsidR="002F7A67" w:rsidRPr="00E47C6B">
        <w:rPr>
          <w:rFonts w:eastAsia="ヒラギノ明朝 Pro W3"/>
          <w:lang w:eastAsia="zh-CN"/>
        </w:rPr>
        <w:t>,</w:t>
      </w:r>
      <w:r w:rsidRPr="00E47C6B">
        <w:rPr>
          <w:rFonts w:eastAsia="ヒラギノ明朝 Pro W3"/>
          <w:lang w:eastAsia="zh-CN"/>
        </w:rPr>
        <w:t xml:space="preserve"> giving </w:t>
      </w:r>
      <w:r w:rsidR="00A2013F" w:rsidRPr="00E47C6B">
        <w:rPr>
          <w:rFonts w:eastAsia="ヒラギノ明朝 Pro W3"/>
          <w:lang w:eastAsia="zh-CN"/>
        </w:rPr>
        <w:t xml:space="preserve">it </w:t>
      </w:r>
      <w:r w:rsidRPr="00E47C6B">
        <w:rPr>
          <w:rFonts w:eastAsia="ヒラギノ明朝 Pro W3"/>
          <w:lang w:eastAsia="zh-CN"/>
        </w:rPr>
        <w:t xml:space="preserve">more flexibility with profits and </w:t>
      </w:r>
      <w:r w:rsidR="006A1962" w:rsidRPr="00E47C6B">
        <w:rPr>
          <w:rFonts w:eastAsia="ヒラギノ明朝 Pro W3"/>
          <w:lang w:eastAsia="zh-CN"/>
        </w:rPr>
        <w:t xml:space="preserve">the </w:t>
      </w:r>
      <w:r w:rsidRPr="00E47C6B">
        <w:rPr>
          <w:rFonts w:eastAsia="ヒラギノ明朝 Pro W3"/>
          <w:lang w:eastAsia="zh-CN"/>
        </w:rPr>
        <w:t>ability to</w:t>
      </w:r>
      <w:r w:rsidR="00A2013F" w:rsidRPr="00E47C6B">
        <w:rPr>
          <w:rFonts w:eastAsia="ヒラギノ明朝 Pro W3"/>
          <w:lang w:eastAsia="zh-CN"/>
        </w:rPr>
        <w:t xml:space="preserve"> sell software and accessories.</w:t>
      </w:r>
      <w:r w:rsidRPr="00E47C6B">
        <w:rPr>
          <w:rStyle w:val="EndnoteReference"/>
          <w:rFonts w:eastAsia="ヒラギノ明朝 Pro W3"/>
        </w:rPr>
        <w:endnoteReference w:id="26"/>
      </w:r>
    </w:p>
    <w:p w14:paraId="55005D8C" w14:textId="77777777" w:rsidR="00A2013F" w:rsidRPr="00E47C6B" w:rsidRDefault="00A2013F" w:rsidP="007D0BE3">
      <w:pPr>
        <w:pStyle w:val="BodyTextMain"/>
        <w:rPr>
          <w:rFonts w:eastAsia="ヒラギノ明朝 Pro W3"/>
          <w:lang w:eastAsia="zh-CN"/>
        </w:rPr>
      </w:pPr>
    </w:p>
    <w:p w14:paraId="5B53AF28" w14:textId="6823AD75" w:rsidR="008B56DF" w:rsidRPr="00E47C6B" w:rsidRDefault="008B56DF" w:rsidP="007D0BE3">
      <w:pPr>
        <w:pStyle w:val="BodyTextMain"/>
        <w:rPr>
          <w:rFonts w:eastAsia="ヒラギノ明朝 Pro W3"/>
          <w:lang w:eastAsia="zh-CN"/>
        </w:rPr>
      </w:pPr>
      <w:r w:rsidRPr="00E47C6B">
        <w:rPr>
          <w:rFonts w:eastAsia="ヒラギノ明朝 Pro W3"/>
          <w:lang w:eastAsia="zh-CN"/>
        </w:rPr>
        <w:t xml:space="preserve">Lenovo was a Chinese multinational technology company </w:t>
      </w:r>
      <w:r w:rsidR="002F7A67" w:rsidRPr="00E47C6B">
        <w:rPr>
          <w:rFonts w:eastAsia="ヒラギノ明朝 Pro W3"/>
          <w:lang w:eastAsia="zh-CN"/>
        </w:rPr>
        <w:t>that</w:t>
      </w:r>
      <w:r w:rsidRPr="00E47C6B">
        <w:rPr>
          <w:rFonts w:eastAsia="ヒラギノ明朝 Pro W3"/>
          <w:lang w:eastAsia="zh-CN"/>
        </w:rPr>
        <w:t xml:space="preserve"> acquired IBM’s </w:t>
      </w:r>
      <w:r w:rsidR="002F7A67" w:rsidRPr="00E47C6B">
        <w:rPr>
          <w:rFonts w:eastAsia="ヒラギノ明朝 Pro W3"/>
          <w:lang w:eastAsia="zh-CN"/>
        </w:rPr>
        <w:t>personal computer</w:t>
      </w:r>
      <w:r w:rsidRPr="00E47C6B">
        <w:rPr>
          <w:rFonts w:eastAsia="ヒラギノ明朝 Pro W3"/>
          <w:lang w:eastAsia="zh-CN"/>
        </w:rPr>
        <w:t xml:space="preserve"> business in 2005</w:t>
      </w:r>
      <w:r w:rsidR="002E6098" w:rsidRPr="00E47C6B">
        <w:rPr>
          <w:rFonts w:eastAsia="ヒラギノ明朝 Pro W3"/>
          <w:lang w:eastAsia="zh-CN"/>
        </w:rPr>
        <w:t>.</w:t>
      </w:r>
      <w:r w:rsidR="00A2013F" w:rsidRPr="00E47C6B">
        <w:rPr>
          <w:rFonts w:eastAsia="ヒラギノ明朝 Pro W3"/>
          <w:lang w:eastAsia="zh-CN"/>
        </w:rPr>
        <w:t xml:space="preserve"> </w:t>
      </w:r>
      <w:r w:rsidR="002E6098" w:rsidRPr="00E47C6B">
        <w:rPr>
          <w:rFonts w:eastAsia="ヒラギノ明朝 Pro W3"/>
          <w:lang w:eastAsia="zh-CN"/>
        </w:rPr>
        <w:t>I</w:t>
      </w:r>
      <w:r w:rsidRPr="00E47C6B">
        <w:rPr>
          <w:rFonts w:eastAsia="ヒラギノ明朝 Pro W3"/>
          <w:lang w:eastAsia="zh-CN"/>
        </w:rPr>
        <w:t xml:space="preserve">n 2014, </w:t>
      </w:r>
      <w:r w:rsidR="002E6098" w:rsidRPr="00E47C6B">
        <w:rPr>
          <w:rFonts w:eastAsia="ヒラギノ明朝 Pro W3"/>
          <w:lang w:eastAsia="zh-CN"/>
        </w:rPr>
        <w:t>the company</w:t>
      </w:r>
      <w:r w:rsidR="00A2013F" w:rsidRPr="00E47C6B">
        <w:rPr>
          <w:rFonts w:eastAsia="ヒラギノ明朝 Pro W3"/>
          <w:lang w:eastAsia="zh-CN"/>
        </w:rPr>
        <w:t xml:space="preserve"> </w:t>
      </w:r>
      <w:r w:rsidRPr="00E47C6B">
        <w:rPr>
          <w:rFonts w:eastAsia="ヒラギノ明朝 Pro W3"/>
          <w:lang w:eastAsia="zh-CN"/>
        </w:rPr>
        <w:t xml:space="preserve">purchased Motorola Mobility from Google in a cash-and-stock deal. Struggling with organizational changes, </w:t>
      </w:r>
      <w:r w:rsidR="002E6098" w:rsidRPr="00E47C6B">
        <w:rPr>
          <w:rFonts w:eastAsia="ヒラギノ明朝 Pro W3"/>
          <w:lang w:eastAsia="zh-CN"/>
        </w:rPr>
        <w:t>Lenovo</w:t>
      </w:r>
      <w:r w:rsidRPr="00E47C6B">
        <w:rPr>
          <w:rFonts w:eastAsia="ヒラギノ明朝 Pro W3"/>
          <w:lang w:eastAsia="zh-CN"/>
        </w:rPr>
        <w:t xml:space="preserve"> shipped 74 million units in 2015</w:t>
      </w:r>
      <w:r w:rsidR="002E6098" w:rsidRPr="00E47C6B">
        <w:rPr>
          <w:rFonts w:eastAsia="ヒラギノ明朝 Pro W3"/>
          <w:lang w:eastAsia="zh-CN"/>
        </w:rPr>
        <w:t>,</w:t>
      </w:r>
      <w:r w:rsidRPr="00E47C6B">
        <w:rPr>
          <w:rFonts w:eastAsia="ヒラギノ明朝 Pro W3"/>
          <w:lang w:eastAsia="zh-CN"/>
        </w:rPr>
        <w:t xml:space="preserve"> </w:t>
      </w:r>
      <w:r w:rsidR="00A2013F" w:rsidRPr="00E47C6B">
        <w:rPr>
          <w:rFonts w:eastAsia="ヒラギノ明朝 Pro W3"/>
          <w:lang w:eastAsia="zh-CN"/>
        </w:rPr>
        <w:t xml:space="preserve">accounting </w:t>
      </w:r>
      <w:r w:rsidRPr="00E47C6B">
        <w:rPr>
          <w:rFonts w:eastAsia="ヒラギノ明朝 Pro W3"/>
          <w:lang w:eastAsia="zh-CN"/>
        </w:rPr>
        <w:t xml:space="preserve">for a 5.1 </w:t>
      </w:r>
      <w:r w:rsidRPr="00E47C6B">
        <w:rPr>
          <w:rFonts w:eastAsia="ヒラギノ明朝 Pro W3"/>
          <w:noProof/>
          <w:lang w:eastAsia="zh-CN"/>
        </w:rPr>
        <w:t>per cent</w:t>
      </w:r>
      <w:r w:rsidRPr="00E47C6B">
        <w:rPr>
          <w:rFonts w:eastAsia="ヒラギノ明朝 Pro W3"/>
          <w:lang w:eastAsia="zh-CN"/>
        </w:rPr>
        <w:t xml:space="preserve"> global market share, down from 7.2 </w:t>
      </w:r>
      <w:r w:rsidRPr="00E47C6B">
        <w:rPr>
          <w:rFonts w:eastAsia="ヒラギノ明朝 Pro W3"/>
          <w:noProof/>
          <w:lang w:eastAsia="zh-CN"/>
        </w:rPr>
        <w:t>per cent</w:t>
      </w:r>
      <w:r w:rsidRPr="00E47C6B">
        <w:rPr>
          <w:rFonts w:eastAsia="ヒラギノ明朝 Pro W3"/>
          <w:lang w:eastAsia="zh-CN"/>
        </w:rPr>
        <w:t xml:space="preserve"> </w:t>
      </w:r>
      <w:r w:rsidR="00A2013F" w:rsidRPr="00E47C6B">
        <w:rPr>
          <w:rFonts w:eastAsia="ヒラギノ明朝 Pro W3"/>
          <w:lang w:eastAsia="zh-CN"/>
        </w:rPr>
        <w:t xml:space="preserve">in </w:t>
      </w:r>
      <w:r w:rsidRPr="00E47C6B">
        <w:rPr>
          <w:rFonts w:eastAsia="ヒラギノ明朝 Pro W3"/>
          <w:lang w:eastAsia="zh-CN"/>
        </w:rPr>
        <w:t>the previous year.</w:t>
      </w:r>
      <w:r w:rsidRPr="00E47C6B">
        <w:rPr>
          <w:rStyle w:val="EndnoteReference"/>
          <w:rFonts w:eastAsia="ヒラギノ明朝 Pro W3"/>
          <w:lang w:eastAsia="zh-CN"/>
        </w:rPr>
        <w:endnoteReference w:id="27"/>
      </w:r>
    </w:p>
    <w:p w14:paraId="01A31E14" w14:textId="77777777" w:rsidR="00F848AD" w:rsidRPr="00E47C6B" w:rsidRDefault="00F848AD" w:rsidP="007D0BE3">
      <w:pPr>
        <w:pStyle w:val="BodyTextMain"/>
        <w:rPr>
          <w:rFonts w:eastAsia="ヒラギノ明朝 Pro W3"/>
          <w:lang w:eastAsia="zh-CN"/>
        </w:rPr>
      </w:pPr>
    </w:p>
    <w:p w14:paraId="69C59DAF" w14:textId="6F00C79D" w:rsidR="00F848AD" w:rsidRPr="00E47C6B" w:rsidRDefault="00F848AD" w:rsidP="007D0BE3">
      <w:pPr>
        <w:pStyle w:val="BodyTextMain"/>
        <w:rPr>
          <w:rFonts w:eastAsia="ヒラギノ明朝 Pro W3"/>
          <w:lang w:eastAsia="zh-CN"/>
        </w:rPr>
      </w:pPr>
      <w:r w:rsidRPr="00E47C6B">
        <w:rPr>
          <w:rFonts w:eastAsia="ヒラギノ明朝 Pro W3"/>
          <w:lang w:eastAsia="zh-CN"/>
        </w:rPr>
        <w:t xml:space="preserve">After success with MP3 devices and Blu-ray players, Chinese electronics company </w:t>
      </w:r>
      <w:r w:rsidR="00396DCA" w:rsidRPr="00E47C6B">
        <w:rPr>
          <w:rFonts w:eastAsia="ヒラギノ明朝 Pro W3"/>
          <w:lang w:eastAsia="zh-CN"/>
        </w:rPr>
        <w:t>OPPO</w:t>
      </w:r>
      <w:r w:rsidRPr="00E47C6B">
        <w:rPr>
          <w:rFonts w:eastAsia="ヒラギノ明朝 Pro W3"/>
          <w:lang w:eastAsia="zh-CN"/>
        </w:rPr>
        <w:t xml:space="preserve"> entered the smartphone market in 2011. In 2015, </w:t>
      </w:r>
      <w:r w:rsidR="00F95784" w:rsidRPr="00E47C6B">
        <w:rPr>
          <w:rFonts w:eastAsia="ヒラギノ明朝 Pro W3"/>
          <w:lang w:eastAsia="zh-CN"/>
        </w:rPr>
        <w:t>it</w:t>
      </w:r>
      <w:r w:rsidRPr="00E47C6B">
        <w:rPr>
          <w:rFonts w:eastAsia="ヒラギノ明朝 Pro W3"/>
          <w:lang w:eastAsia="zh-CN"/>
        </w:rPr>
        <w:t xml:space="preserve"> became the leading 4G smartphone manufacturer in China</w:t>
      </w:r>
      <w:r w:rsidR="005D1ABB" w:rsidRPr="00E47C6B">
        <w:rPr>
          <w:rFonts w:eastAsia="ヒラギノ明朝 Pro W3"/>
          <w:lang w:eastAsia="zh-CN"/>
        </w:rPr>
        <w:t>,</w:t>
      </w:r>
      <w:r w:rsidRPr="00E47C6B">
        <w:rPr>
          <w:rFonts w:eastAsia="ヒラギノ明朝 Pro W3"/>
          <w:lang w:eastAsia="zh-CN"/>
        </w:rPr>
        <w:t xml:space="preserve"> with an 8.1 </w:t>
      </w:r>
      <w:r w:rsidRPr="00E47C6B">
        <w:rPr>
          <w:rFonts w:eastAsia="ヒラギノ明朝 Pro W3"/>
          <w:noProof/>
          <w:lang w:eastAsia="zh-CN"/>
        </w:rPr>
        <w:t>per</w:t>
      </w:r>
      <w:r w:rsidR="005F5859" w:rsidRPr="00E47C6B">
        <w:rPr>
          <w:rFonts w:eastAsia="ヒラギノ明朝 Pro W3" w:hint="eastAsia"/>
          <w:noProof/>
          <w:lang w:eastAsia="zh-CN"/>
        </w:rPr>
        <w:t xml:space="preserve"> </w:t>
      </w:r>
      <w:r w:rsidRPr="00E47C6B">
        <w:rPr>
          <w:rFonts w:eastAsia="ヒラギノ明朝 Pro W3"/>
          <w:noProof/>
          <w:lang w:eastAsia="zh-CN"/>
        </w:rPr>
        <w:t>cent</w:t>
      </w:r>
      <w:r w:rsidRPr="00E47C6B">
        <w:rPr>
          <w:rFonts w:eastAsia="ヒラギノ明朝 Pro W3"/>
          <w:lang w:eastAsia="zh-CN"/>
        </w:rPr>
        <w:t xml:space="preserve"> market share and a 3.8 </w:t>
      </w:r>
      <w:r w:rsidRPr="00E47C6B">
        <w:rPr>
          <w:rFonts w:eastAsia="ヒラギノ明朝 Pro W3"/>
          <w:noProof/>
          <w:lang w:eastAsia="zh-CN"/>
        </w:rPr>
        <w:t>per</w:t>
      </w:r>
      <w:r w:rsidR="005F5859" w:rsidRPr="00E47C6B">
        <w:rPr>
          <w:rFonts w:eastAsia="ヒラギノ明朝 Pro W3" w:hint="eastAsia"/>
          <w:noProof/>
          <w:lang w:eastAsia="zh-CN"/>
        </w:rPr>
        <w:t xml:space="preserve"> </w:t>
      </w:r>
      <w:r w:rsidRPr="00E47C6B">
        <w:rPr>
          <w:rFonts w:eastAsia="ヒラギノ明朝 Pro W3"/>
          <w:noProof/>
          <w:lang w:eastAsia="zh-CN"/>
        </w:rPr>
        <w:t>cent</w:t>
      </w:r>
      <w:r w:rsidRPr="00E47C6B">
        <w:rPr>
          <w:rFonts w:eastAsia="ヒラギノ明朝 Pro W3"/>
          <w:lang w:eastAsia="zh-CN"/>
        </w:rPr>
        <w:t xml:space="preserve"> share globally.</w:t>
      </w:r>
      <w:r w:rsidR="005F5859" w:rsidRPr="00E47C6B">
        <w:rPr>
          <w:rStyle w:val="EndnoteReference"/>
          <w:rFonts w:eastAsia="ヒラギノ明朝 Pro W3"/>
          <w:lang w:eastAsia="zh-CN"/>
        </w:rPr>
        <w:endnoteReference w:id="28"/>
      </w:r>
      <w:r w:rsidRPr="00E47C6B">
        <w:rPr>
          <w:rFonts w:eastAsia="ヒラギノ明朝 Pro W3"/>
          <w:lang w:eastAsia="zh-CN"/>
        </w:rPr>
        <w:t xml:space="preserve"> </w:t>
      </w:r>
      <w:r w:rsidR="00767F78" w:rsidRPr="00E47C6B">
        <w:rPr>
          <w:rFonts w:eastAsia="ヒラギノ明朝 Pro W3"/>
          <w:lang w:eastAsia="zh-CN"/>
        </w:rPr>
        <w:t>By w</w:t>
      </w:r>
      <w:r w:rsidRPr="00E47C6B">
        <w:rPr>
          <w:rFonts w:eastAsia="ヒラギノ明朝 Pro W3"/>
          <w:lang w:eastAsia="zh-CN"/>
        </w:rPr>
        <w:t xml:space="preserve">orking closely with users and actively responding to feedback to sell through </w:t>
      </w:r>
      <w:r w:rsidRPr="00E47C6B">
        <w:rPr>
          <w:rFonts w:eastAsia="ヒラギノ明朝 Pro W3"/>
          <w:noProof/>
          <w:lang w:eastAsia="zh-CN"/>
        </w:rPr>
        <w:t>offline</w:t>
      </w:r>
      <w:r w:rsidR="00767F78" w:rsidRPr="00E47C6B">
        <w:rPr>
          <w:rFonts w:eastAsia="ヒラギノ明朝 Pro W3"/>
          <w:noProof/>
          <w:lang w:eastAsia="zh-CN"/>
        </w:rPr>
        <w:t xml:space="preserve"> </w:t>
      </w:r>
      <w:r w:rsidRPr="00E47C6B">
        <w:rPr>
          <w:rFonts w:eastAsia="ヒラギノ明朝 Pro W3"/>
          <w:noProof/>
          <w:lang w:eastAsia="zh-CN"/>
        </w:rPr>
        <w:t>channels</w:t>
      </w:r>
      <w:r w:rsidRPr="00E47C6B">
        <w:rPr>
          <w:rFonts w:eastAsia="ヒラギノ明朝 Pro W3"/>
          <w:lang w:eastAsia="zh-CN"/>
        </w:rPr>
        <w:t xml:space="preserve">, </w:t>
      </w:r>
      <w:r w:rsidR="00396DCA" w:rsidRPr="00E47C6B">
        <w:rPr>
          <w:rFonts w:eastAsia="ヒラギノ明朝 Pro W3"/>
          <w:lang w:eastAsia="zh-CN"/>
        </w:rPr>
        <w:t>OPPO</w:t>
      </w:r>
      <w:r w:rsidRPr="00E47C6B">
        <w:rPr>
          <w:rFonts w:eastAsia="ヒラギノ明朝 Pro W3"/>
          <w:lang w:eastAsia="zh-CN"/>
        </w:rPr>
        <w:t xml:space="preserve"> sold 50 million devices worldwide in 2015, </w:t>
      </w:r>
      <w:r w:rsidR="00767F78" w:rsidRPr="00E47C6B">
        <w:rPr>
          <w:rFonts w:eastAsia="ヒラギノ明朝 Pro W3"/>
          <w:lang w:eastAsia="zh-CN"/>
        </w:rPr>
        <w:t>demonstrating</w:t>
      </w:r>
      <w:r w:rsidRPr="00E47C6B">
        <w:rPr>
          <w:rFonts w:eastAsia="ヒラギノ明朝 Pro W3"/>
          <w:lang w:eastAsia="zh-CN"/>
        </w:rPr>
        <w:t xml:space="preserve"> 67 </w:t>
      </w:r>
      <w:r w:rsidRPr="00E47C6B">
        <w:rPr>
          <w:rFonts w:eastAsia="ヒラギノ明朝 Pro W3"/>
          <w:noProof/>
          <w:lang w:eastAsia="zh-CN"/>
        </w:rPr>
        <w:t>per</w:t>
      </w:r>
      <w:r w:rsidR="005F5859" w:rsidRPr="00E47C6B">
        <w:rPr>
          <w:rFonts w:eastAsia="ヒラギノ明朝 Pro W3" w:hint="eastAsia"/>
          <w:noProof/>
          <w:lang w:eastAsia="zh-CN"/>
        </w:rPr>
        <w:t xml:space="preserve"> </w:t>
      </w:r>
      <w:r w:rsidRPr="00E47C6B">
        <w:rPr>
          <w:rFonts w:eastAsia="ヒラギノ明朝 Pro W3"/>
          <w:noProof/>
          <w:lang w:eastAsia="zh-CN"/>
        </w:rPr>
        <w:t>cent</w:t>
      </w:r>
      <w:r w:rsidRPr="00E47C6B">
        <w:rPr>
          <w:rFonts w:eastAsia="ヒラギノ明朝 Pro W3"/>
          <w:lang w:eastAsia="zh-CN"/>
        </w:rPr>
        <w:t xml:space="preserve"> growth from the previous year.</w:t>
      </w:r>
      <w:r w:rsidR="005F5859" w:rsidRPr="00E47C6B">
        <w:rPr>
          <w:rStyle w:val="EndnoteReference"/>
          <w:rFonts w:eastAsia="ヒラギノ明朝 Pro W3"/>
          <w:lang w:eastAsia="zh-CN"/>
        </w:rPr>
        <w:endnoteReference w:id="29"/>
      </w:r>
    </w:p>
    <w:p w14:paraId="49FDBC62" w14:textId="77777777" w:rsidR="00F848AD" w:rsidRPr="00E47C6B" w:rsidRDefault="00F848AD" w:rsidP="007D0BE3">
      <w:pPr>
        <w:pStyle w:val="BodyTextMain"/>
        <w:rPr>
          <w:rFonts w:eastAsia="ヒラギノ明朝 Pro W3"/>
          <w:lang w:eastAsia="zh-CN"/>
        </w:rPr>
      </w:pPr>
    </w:p>
    <w:p w14:paraId="2630DA9D" w14:textId="4A6E59C6" w:rsidR="00F848AD" w:rsidRPr="00E47C6B" w:rsidRDefault="005F5859" w:rsidP="007D0BE3">
      <w:pPr>
        <w:pStyle w:val="BodyTextMain"/>
        <w:rPr>
          <w:rFonts w:eastAsia="ヒラギノ明朝 Pro W3"/>
          <w:lang w:eastAsia="zh-CN"/>
        </w:rPr>
      </w:pPr>
      <w:r w:rsidRPr="00E47C6B">
        <w:rPr>
          <w:rFonts w:eastAsia="ヒラギノ明朝 Pro W3"/>
          <w:lang w:eastAsia="zh-CN"/>
        </w:rPr>
        <w:t>Vivo wa</w:t>
      </w:r>
      <w:r w:rsidR="00F848AD" w:rsidRPr="00E47C6B">
        <w:rPr>
          <w:rFonts w:eastAsia="ヒラギノ明朝 Pro W3"/>
          <w:lang w:eastAsia="zh-CN"/>
        </w:rPr>
        <w:t>s a Chinese multinational</w:t>
      </w:r>
      <w:r w:rsidRPr="00E47C6B">
        <w:rPr>
          <w:rFonts w:eastAsia="ヒラギノ明朝 Pro W3"/>
          <w:lang w:eastAsia="zh-CN"/>
        </w:rPr>
        <w:t xml:space="preserve"> technology company that designed, developed, and manufactured</w:t>
      </w:r>
      <w:r w:rsidR="00F848AD" w:rsidRPr="00E47C6B">
        <w:rPr>
          <w:rFonts w:eastAsia="ヒラギノ明朝 Pro W3"/>
          <w:lang w:eastAsia="zh-CN"/>
        </w:rPr>
        <w:t xml:space="preserve"> smartphones, accessories, software</w:t>
      </w:r>
      <w:r w:rsidR="005413F6" w:rsidRPr="00E47C6B">
        <w:rPr>
          <w:rFonts w:eastAsia="ヒラギノ明朝 Pro W3"/>
          <w:lang w:eastAsia="zh-CN"/>
        </w:rPr>
        <w:t>,</w:t>
      </w:r>
      <w:r w:rsidR="00F848AD" w:rsidRPr="00E47C6B">
        <w:rPr>
          <w:rFonts w:eastAsia="ヒラギノ明朝 Pro W3"/>
          <w:lang w:eastAsia="zh-CN"/>
        </w:rPr>
        <w:t xml:space="preserve"> and on</w:t>
      </w:r>
      <w:r w:rsidRPr="00E47C6B">
        <w:rPr>
          <w:rFonts w:eastAsia="ヒラギノ明朝 Pro W3"/>
          <w:lang w:eastAsia="zh-CN"/>
        </w:rPr>
        <w:t xml:space="preserve">line services. </w:t>
      </w:r>
      <w:r w:rsidR="00A62E93" w:rsidRPr="00E47C6B">
        <w:rPr>
          <w:rFonts w:eastAsia="ヒラギノ明朝 Pro W3"/>
          <w:lang w:eastAsia="zh-CN"/>
        </w:rPr>
        <w:t>The company</w:t>
      </w:r>
      <w:r w:rsidRPr="00E47C6B">
        <w:rPr>
          <w:rFonts w:eastAsia="ヒラギノ明朝 Pro W3"/>
          <w:lang w:eastAsia="zh-CN"/>
        </w:rPr>
        <w:t xml:space="preserve"> focused</w:t>
      </w:r>
      <w:r w:rsidR="00F848AD" w:rsidRPr="00E47C6B">
        <w:rPr>
          <w:rFonts w:eastAsia="ヒラギノ明朝 Pro W3"/>
          <w:lang w:eastAsia="zh-CN"/>
        </w:rPr>
        <w:t xml:space="preserve"> on providing a </w:t>
      </w:r>
      <w:r w:rsidR="00F848AD" w:rsidRPr="00E47C6B">
        <w:rPr>
          <w:rFonts w:eastAsia="ヒラギノ明朝 Pro W3"/>
          <w:noProof/>
          <w:lang w:eastAsia="zh-CN"/>
        </w:rPr>
        <w:t>high</w:t>
      </w:r>
      <w:r w:rsidR="00A62E93" w:rsidRPr="00E47C6B">
        <w:rPr>
          <w:rFonts w:eastAsia="ヒラギノ明朝 Pro W3"/>
          <w:noProof/>
          <w:lang w:eastAsia="zh-CN"/>
        </w:rPr>
        <w:t>-</w:t>
      </w:r>
      <w:r w:rsidR="00F848AD" w:rsidRPr="00E47C6B">
        <w:rPr>
          <w:rFonts w:eastAsia="ヒラギノ明朝 Pro W3"/>
          <w:noProof/>
          <w:lang w:eastAsia="zh-CN"/>
        </w:rPr>
        <w:t>quality</w:t>
      </w:r>
      <w:r w:rsidR="00F848AD" w:rsidRPr="00E47C6B">
        <w:rPr>
          <w:rFonts w:eastAsia="ヒラギノ明朝 Pro W3"/>
          <w:lang w:eastAsia="zh-CN"/>
        </w:rPr>
        <w:t xml:space="preserve"> </w:t>
      </w:r>
      <w:r w:rsidR="00F848AD" w:rsidRPr="00E47C6B">
        <w:rPr>
          <w:rFonts w:eastAsia="ヒラギノ明朝 Pro W3"/>
          <w:lang w:eastAsia="zh-CN"/>
        </w:rPr>
        <w:lastRenderedPageBreak/>
        <w:t xml:space="preserve">audio experience for users by utilizing </w:t>
      </w:r>
      <w:r w:rsidR="00A62E93" w:rsidRPr="00E47C6B">
        <w:rPr>
          <w:rFonts w:eastAsia="ヒラギノ明朝 Pro W3"/>
          <w:lang w:eastAsia="zh-CN"/>
        </w:rPr>
        <w:t xml:space="preserve">high-fidelity </w:t>
      </w:r>
      <w:r w:rsidR="00F848AD" w:rsidRPr="00E47C6B">
        <w:rPr>
          <w:rFonts w:eastAsia="ヒラギノ明朝 Pro W3"/>
          <w:lang w:eastAsia="zh-CN"/>
        </w:rPr>
        <w:t xml:space="preserve">chips. In 2015, Vivo </w:t>
      </w:r>
      <w:r w:rsidR="00A62E93" w:rsidRPr="00E47C6B">
        <w:rPr>
          <w:rFonts w:eastAsia="ヒラギノ明朝 Pro W3"/>
          <w:lang w:eastAsia="zh-CN"/>
        </w:rPr>
        <w:t xml:space="preserve">secured </w:t>
      </w:r>
      <w:r w:rsidR="00F848AD" w:rsidRPr="00E47C6B">
        <w:rPr>
          <w:rFonts w:eastAsia="ヒラギノ明朝 Pro W3"/>
          <w:lang w:eastAsia="zh-CN"/>
        </w:rPr>
        <w:t xml:space="preserve">an 8.1 </w:t>
      </w:r>
      <w:r w:rsidR="00F848AD" w:rsidRPr="00E47C6B">
        <w:rPr>
          <w:rFonts w:eastAsia="ヒラギノ明朝 Pro W3"/>
          <w:noProof/>
          <w:lang w:eastAsia="zh-CN"/>
        </w:rPr>
        <w:t>per</w:t>
      </w:r>
      <w:r w:rsidRPr="00E47C6B">
        <w:rPr>
          <w:rFonts w:eastAsia="ヒラギノ明朝 Pro W3"/>
          <w:noProof/>
          <w:lang w:eastAsia="zh-CN"/>
        </w:rPr>
        <w:t xml:space="preserve"> </w:t>
      </w:r>
      <w:r w:rsidR="00F848AD" w:rsidRPr="00E47C6B">
        <w:rPr>
          <w:rFonts w:eastAsia="ヒラギノ明朝 Pro W3"/>
          <w:noProof/>
          <w:lang w:eastAsia="zh-CN"/>
        </w:rPr>
        <w:t>cent</w:t>
      </w:r>
      <w:r w:rsidR="00F848AD" w:rsidRPr="00E47C6B">
        <w:rPr>
          <w:rFonts w:eastAsia="ヒラギノ明朝 Pro W3"/>
          <w:lang w:eastAsia="zh-CN"/>
        </w:rPr>
        <w:t xml:space="preserve"> share in the Chinese market and </w:t>
      </w:r>
      <w:r w:rsidR="00A62E93" w:rsidRPr="00E47C6B">
        <w:rPr>
          <w:rFonts w:eastAsia="ヒラギノ明朝 Pro W3"/>
          <w:lang w:eastAsia="zh-CN"/>
        </w:rPr>
        <w:t xml:space="preserve">a </w:t>
      </w:r>
      <w:r w:rsidR="00F848AD" w:rsidRPr="00E47C6B">
        <w:rPr>
          <w:rFonts w:eastAsia="ヒラギノ明朝 Pro W3"/>
          <w:lang w:eastAsia="zh-CN"/>
        </w:rPr>
        <w:t xml:space="preserve">4.3 </w:t>
      </w:r>
      <w:r w:rsidR="00F848AD" w:rsidRPr="00E47C6B">
        <w:rPr>
          <w:rFonts w:eastAsia="ヒラギノ明朝 Pro W3"/>
          <w:noProof/>
          <w:lang w:eastAsia="zh-CN"/>
        </w:rPr>
        <w:t>per</w:t>
      </w:r>
      <w:r w:rsidRPr="00E47C6B">
        <w:rPr>
          <w:rFonts w:eastAsia="ヒラギノ明朝 Pro W3"/>
          <w:noProof/>
          <w:lang w:eastAsia="zh-CN"/>
        </w:rPr>
        <w:t xml:space="preserve"> </w:t>
      </w:r>
      <w:r w:rsidR="00F848AD" w:rsidRPr="00E47C6B">
        <w:rPr>
          <w:rFonts w:eastAsia="ヒラギノ明朝 Pro W3"/>
          <w:noProof/>
          <w:lang w:eastAsia="zh-CN"/>
        </w:rPr>
        <w:t>cent</w:t>
      </w:r>
      <w:r w:rsidR="00F848AD" w:rsidRPr="00E47C6B">
        <w:rPr>
          <w:rFonts w:eastAsia="ヒラギノ明朝 Pro W3"/>
          <w:lang w:eastAsia="zh-CN"/>
        </w:rPr>
        <w:t xml:space="preserve"> </w:t>
      </w:r>
      <w:r w:rsidR="005413F6" w:rsidRPr="00E47C6B">
        <w:rPr>
          <w:rFonts w:eastAsia="ヒラギノ明朝 Pro W3"/>
          <w:lang w:eastAsia="zh-CN"/>
        </w:rPr>
        <w:t xml:space="preserve">share </w:t>
      </w:r>
      <w:r w:rsidR="00F848AD" w:rsidRPr="00E47C6B">
        <w:rPr>
          <w:rFonts w:eastAsia="ヒラギノ明朝 Pro W3"/>
          <w:lang w:eastAsia="zh-CN"/>
        </w:rPr>
        <w:t>globally, selling just over 38 million units. In the same year</w:t>
      </w:r>
      <w:r w:rsidRPr="00E47C6B">
        <w:rPr>
          <w:rFonts w:eastAsia="ヒラギノ明朝 Pro W3"/>
          <w:lang w:eastAsia="zh-CN"/>
        </w:rPr>
        <w:t>,</w:t>
      </w:r>
      <w:r w:rsidR="00F848AD" w:rsidRPr="00E47C6B">
        <w:rPr>
          <w:rFonts w:eastAsia="ヒラギノ明朝 Pro W3"/>
          <w:lang w:eastAsia="zh-CN"/>
        </w:rPr>
        <w:t xml:space="preserve"> Vivo became the official sponsor of the Indian Premier League, the </w:t>
      </w:r>
      <w:r w:rsidR="005413F6" w:rsidRPr="00E47C6B">
        <w:rPr>
          <w:rFonts w:eastAsia="ヒラギノ明朝 Pro W3"/>
          <w:lang w:eastAsia="zh-CN"/>
        </w:rPr>
        <w:t>highest-level</w:t>
      </w:r>
      <w:r w:rsidR="00F848AD" w:rsidRPr="00E47C6B">
        <w:rPr>
          <w:rFonts w:eastAsia="ヒラギノ明朝 Pro W3"/>
          <w:lang w:eastAsia="zh-CN"/>
        </w:rPr>
        <w:t xml:space="preserve"> professional cricket league in India, stealing the title sponsorship position from Pepsi</w:t>
      </w:r>
      <w:r w:rsidR="00D503BD" w:rsidRPr="00E47C6B">
        <w:rPr>
          <w:rFonts w:eastAsia="ヒラギノ明朝 Pro W3"/>
          <w:lang w:eastAsia="zh-CN"/>
        </w:rPr>
        <w:t>Co, Inc. (Pepsi)</w:t>
      </w:r>
      <w:r w:rsidR="00F848AD" w:rsidRPr="00E47C6B">
        <w:rPr>
          <w:rFonts w:eastAsia="ヒラギノ明朝 Pro W3"/>
          <w:lang w:eastAsia="zh-CN"/>
        </w:rPr>
        <w:t>.</w:t>
      </w:r>
    </w:p>
    <w:p w14:paraId="3B3F8444" w14:textId="77777777" w:rsidR="00F848AD" w:rsidRPr="00E47C6B" w:rsidRDefault="00F848AD" w:rsidP="007D0BE3">
      <w:pPr>
        <w:pStyle w:val="BodyTextMain"/>
        <w:rPr>
          <w:rFonts w:eastAsia="ヒラギノ明朝 Pro W3"/>
          <w:lang w:eastAsia="zh-CN"/>
        </w:rPr>
      </w:pPr>
    </w:p>
    <w:p w14:paraId="4E5DFB57" w14:textId="3D26EC63" w:rsidR="00970073" w:rsidRPr="00E47C6B" w:rsidRDefault="00970073" w:rsidP="007D0BE3">
      <w:pPr>
        <w:pStyle w:val="BodyTextMain"/>
        <w:rPr>
          <w:rFonts w:eastAsia="ヒラギノ明朝 Pro W3"/>
          <w:lang w:eastAsia="zh-CN"/>
        </w:rPr>
      </w:pPr>
      <w:r w:rsidRPr="00E47C6B">
        <w:rPr>
          <w:rFonts w:eastAsia="ヒラギノ明朝 Pro W3"/>
          <w:lang w:eastAsia="zh-CN"/>
        </w:rPr>
        <w:t xml:space="preserve">Apple was the world’s largest </w:t>
      </w:r>
      <w:r w:rsidR="00A62E93" w:rsidRPr="00E47C6B">
        <w:rPr>
          <w:rFonts w:eastAsia="ヒラギノ明朝 Pro W3"/>
          <w:lang w:eastAsia="zh-CN"/>
        </w:rPr>
        <w:t>information technology</w:t>
      </w:r>
      <w:r w:rsidRPr="00E47C6B">
        <w:rPr>
          <w:rFonts w:eastAsia="ヒラギノ明朝 Pro W3"/>
          <w:lang w:eastAsia="zh-CN"/>
        </w:rPr>
        <w:t xml:space="preserve"> company and the second-largest mobile phone manufacturer. </w:t>
      </w:r>
      <w:r w:rsidR="00A62E93" w:rsidRPr="00E47C6B">
        <w:rPr>
          <w:rFonts w:eastAsia="ヒラギノ明朝 Pro W3"/>
          <w:lang w:eastAsia="zh-CN"/>
        </w:rPr>
        <w:t xml:space="preserve">The company </w:t>
      </w:r>
      <w:r w:rsidRPr="00E47C6B">
        <w:rPr>
          <w:rFonts w:eastAsia="ヒラギノ明朝 Pro W3"/>
          <w:lang w:eastAsia="zh-CN"/>
        </w:rPr>
        <w:t xml:space="preserve">revolutionized the smartphone </w:t>
      </w:r>
      <w:r w:rsidRPr="00E47C6B">
        <w:rPr>
          <w:rFonts w:eastAsia="ヒラギノ明朝 Pro W3"/>
          <w:noProof/>
          <w:lang w:eastAsia="zh-CN"/>
        </w:rPr>
        <w:t>through</w:t>
      </w:r>
      <w:r w:rsidRPr="00E47C6B">
        <w:rPr>
          <w:rFonts w:eastAsia="ヒラギノ明朝 Pro W3"/>
          <w:lang w:eastAsia="zh-CN"/>
        </w:rPr>
        <w:t xml:space="preserve"> the introduction of the iPhone in 2007</w:t>
      </w:r>
      <w:r w:rsidR="005413F6" w:rsidRPr="00E47C6B">
        <w:rPr>
          <w:rFonts w:eastAsia="ヒラギノ明朝 Pro W3"/>
          <w:lang w:eastAsia="zh-CN"/>
        </w:rPr>
        <w:t xml:space="preserve">, which </w:t>
      </w:r>
      <w:r w:rsidRPr="00E47C6B">
        <w:rPr>
          <w:rFonts w:eastAsia="ヒラギノ明朝 Pro W3"/>
          <w:lang w:eastAsia="zh-CN"/>
        </w:rPr>
        <w:t>sold over 231 million units worldwide</w:t>
      </w:r>
      <w:r w:rsidR="005413F6" w:rsidRPr="00E47C6B">
        <w:rPr>
          <w:rFonts w:eastAsia="ヒラギノ明朝 Pro W3"/>
          <w:lang w:eastAsia="zh-CN"/>
        </w:rPr>
        <w:t xml:space="preserve"> in 2015</w:t>
      </w:r>
      <w:r w:rsidRPr="00E47C6B">
        <w:rPr>
          <w:rFonts w:eastAsia="ヒラギノ明朝 Pro W3"/>
          <w:lang w:eastAsia="zh-CN"/>
        </w:rPr>
        <w:t xml:space="preserve">. Apple also enjoyed </w:t>
      </w:r>
      <w:r w:rsidRPr="00E47C6B">
        <w:rPr>
          <w:rFonts w:eastAsia="ヒラギノ明朝 Pro W3"/>
          <w:noProof/>
          <w:lang w:eastAsia="zh-CN"/>
        </w:rPr>
        <w:t>a strong year</w:t>
      </w:r>
      <w:r w:rsidR="00A62E93" w:rsidRPr="00E47C6B">
        <w:rPr>
          <w:rFonts w:eastAsia="ヒラギノ明朝 Pro W3"/>
          <w:noProof/>
          <w:lang w:eastAsia="zh-CN"/>
        </w:rPr>
        <w:t xml:space="preserve"> </w:t>
      </w:r>
      <w:r w:rsidRPr="00E47C6B">
        <w:rPr>
          <w:rFonts w:eastAsia="ヒラギノ明朝 Pro W3"/>
          <w:lang w:eastAsia="zh-CN"/>
        </w:rPr>
        <w:t>in China</w:t>
      </w:r>
      <w:r w:rsidR="005413F6" w:rsidRPr="00E47C6B">
        <w:rPr>
          <w:rFonts w:eastAsia="ヒラギノ明朝 Pro W3"/>
          <w:lang w:eastAsia="zh-CN"/>
        </w:rPr>
        <w:t xml:space="preserve"> </w:t>
      </w:r>
      <w:r w:rsidR="00A62E93" w:rsidRPr="00E47C6B">
        <w:rPr>
          <w:rFonts w:eastAsia="ヒラギノ明朝 Pro W3"/>
          <w:lang w:eastAsia="zh-CN"/>
        </w:rPr>
        <w:t xml:space="preserve">in 2015: it held </w:t>
      </w:r>
      <w:r w:rsidRPr="00E47C6B">
        <w:rPr>
          <w:rFonts w:eastAsia="ヒラギノ明朝 Pro W3"/>
          <w:lang w:eastAsia="zh-CN"/>
        </w:rPr>
        <w:t xml:space="preserve">a 13.4 </w:t>
      </w:r>
      <w:r w:rsidRPr="00E47C6B">
        <w:rPr>
          <w:rFonts w:eastAsia="ヒラギノ明朝 Pro W3"/>
          <w:noProof/>
          <w:lang w:eastAsia="zh-CN"/>
        </w:rPr>
        <w:t>per cent</w:t>
      </w:r>
      <w:r w:rsidRPr="00E47C6B">
        <w:rPr>
          <w:rFonts w:eastAsia="ヒラギノ明朝 Pro W3"/>
          <w:lang w:eastAsia="zh-CN"/>
        </w:rPr>
        <w:t xml:space="preserve"> market share, up from 8.8 </w:t>
      </w:r>
      <w:r w:rsidRPr="00E47C6B">
        <w:rPr>
          <w:rFonts w:eastAsia="ヒラギノ明朝 Pro W3"/>
          <w:noProof/>
          <w:lang w:eastAsia="zh-CN"/>
        </w:rPr>
        <w:t>per cent</w:t>
      </w:r>
      <w:r w:rsidRPr="00E47C6B">
        <w:rPr>
          <w:rFonts w:eastAsia="ヒラギノ明朝 Pro W3"/>
          <w:lang w:eastAsia="zh-CN"/>
        </w:rPr>
        <w:t xml:space="preserve"> in </w:t>
      </w:r>
      <w:r w:rsidR="005413F6" w:rsidRPr="00E47C6B">
        <w:rPr>
          <w:rFonts w:eastAsia="ヒラギノ明朝 Pro W3"/>
          <w:lang w:eastAsia="zh-CN"/>
        </w:rPr>
        <w:t>2014</w:t>
      </w:r>
      <w:r w:rsidRPr="00E47C6B">
        <w:rPr>
          <w:rFonts w:eastAsia="ヒラギノ明朝 Pro W3"/>
          <w:lang w:eastAsia="zh-CN"/>
        </w:rPr>
        <w:t xml:space="preserve">. </w:t>
      </w:r>
      <w:r w:rsidR="005413F6" w:rsidRPr="00E47C6B">
        <w:rPr>
          <w:rFonts w:eastAsia="ヒラギノ明朝 Pro W3"/>
          <w:lang w:eastAsia="zh-CN"/>
        </w:rPr>
        <w:t xml:space="preserve">However, </w:t>
      </w:r>
      <w:r w:rsidR="00A62E93" w:rsidRPr="00E47C6B">
        <w:rPr>
          <w:rFonts w:eastAsia="ヒラギノ明朝 Pro W3"/>
          <w:lang w:eastAsia="zh-CN"/>
        </w:rPr>
        <w:t>the company</w:t>
      </w:r>
      <w:r w:rsidRPr="00E47C6B">
        <w:rPr>
          <w:rFonts w:eastAsia="ヒラギノ明朝 Pro W3"/>
          <w:lang w:eastAsia="zh-CN"/>
        </w:rPr>
        <w:t xml:space="preserve"> posted the first quarterly revenue decline in 13 years in 2016. With Tim Cook replacing Steve Jobs</w:t>
      </w:r>
      <w:r w:rsidR="00A62E93" w:rsidRPr="00E47C6B">
        <w:rPr>
          <w:rFonts w:eastAsia="ヒラギノ明朝 Pro W3"/>
          <w:lang w:eastAsia="zh-CN"/>
        </w:rPr>
        <w:t xml:space="preserve"> as Apple’s CEO</w:t>
      </w:r>
      <w:r w:rsidRPr="00E47C6B">
        <w:rPr>
          <w:rFonts w:eastAsia="ヒラギノ明朝 Pro W3"/>
          <w:lang w:eastAsia="zh-CN"/>
        </w:rPr>
        <w:t>,</w:t>
      </w:r>
      <w:r w:rsidR="00A62E93" w:rsidRPr="00E47C6B">
        <w:rPr>
          <w:rFonts w:eastAsia="ヒラギノ明朝 Pro W3"/>
          <w:lang w:eastAsia="zh-CN"/>
        </w:rPr>
        <w:t xml:space="preserve"> there were concerns about the company’s future</w:t>
      </w:r>
      <w:r w:rsidR="00685CC6" w:rsidRPr="00E47C6B">
        <w:rPr>
          <w:rFonts w:eastAsia="ヒラギノ明朝 Pro W3"/>
          <w:lang w:eastAsia="zh-CN"/>
        </w:rPr>
        <w:t>: w</w:t>
      </w:r>
      <w:r w:rsidRPr="00E47C6B">
        <w:rPr>
          <w:rFonts w:eastAsia="ヒラギノ明朝 Pro W3"/>
          <w:lang w:eastAsia="zh-CN"/>
        </w:rPr>
        <w:t xml:space="preserve">ould the iPhone </w:t>
      </w:r>
      <w:r w:rsidR="00A62E93" w:rsidRPr="00E47C6B">
        <w:rPr>
          <w:rFonts w:eastAsia="ヒラギノ明朝 Pro W3"/>
          <w:lang w:eastAsia="zh-CN"/>
        </w:rPr>
        <w:t>continue to be</w:t>
      </w:r>
      <w:r w:rsidRPr="00E47C6B">
        <w:rPr>
          <w:rFonts w:eastAsia="ヒラギノ明朝 Pro W3"/>
          <w:lang w:eastAsia="zh-CN"/>
        </w:rPr>
        <w:t xml:space="preserve"> </w:t>
      </w:r>
      <w:r w:rsidRPr="00E47C6B">
        <w:rPr>
          <w:rFonts w:eastAsia="ヒラギノ明朝 Pro W3"/>
          <w:noProof/>
          <w:lang w:eastAsia="zh-CN"/>
        </w:rPr>
        <w:t>success</w:t>
      </w:r>
      <w:r w:rsidR="00A62E93" w:rsidRPr="00E47C6B">
        <w:rPr>
          <w:rFonts w:eastAsia="ヒラギノ明朝 Pro W3"/>
          <w:noProof/>
          <w:lang w:eastAsia="zh-CN"/>
        </w:rPr>
        <w:t>ful,</w:t>
      </w:r>
      <w:r w:rsidRPr="00E47C6B">
        <w:rPr>
          <w:rFonts w:eastAsia="ヒラギノ明朝 Pro W3"/>
          <w:noProof/>
          <w:lang w:eastAsia="zh-CN"/>
        </w:rPr>
        <w:t xml:space="preserve"> or</w:t>
      </w:r>
      <w:r w:rsidRPr="00E47C6B">
        <w:rPr>
          <w:rFonts w:eastAsia="ヒラギノ明朝 Pro W3"/>
          <w:lang w:eastAsia="zh-CN"/>
        </w:rPr>
        <w:t xml:space="preserve"> would the rise of Chinese</w:t>
      </w:r>
      <w:r w:rsidR="005413F6" w:rsidRPr="00E47C6B">
        <w:rPr>
          <w:rFonts w:eastAsia="ヒラギノ明朝 Pro W3"/>
          <w:lang w:eastAsia="zh-CN"/>
        </w:rPr>
        <w:t xml:space="preserve"> and </w:t>
      </w:r>
      <w:r w:rsidR="00000931" w:rsidRPr="00E47C6B">
        <w:rPr>
          <w:rFonts w:eastAsia="ヒラギノ明朝 Pro W3"/>
          <w:lang w:eastAsia="zh-CN"/>
        </w:rPr>
        <w:t>new</w:t>
      </w:r>
      <w:r w:rsidRPr="00E47C6B">
        <w:rPr>
          <w:rFonts w:eastAsia="ヒラギノ明朝 Pro W3"/>
          <w:lang w:eastAsia="zh-CN"/>
        </w:rPr>
        <w:t xml:space="preserve"> brands</w:t>
      </w:r>
      <w:r w:rsidR="00000931" w:rsidRPr="00E47C6B">
        <w:rPr>
          <w:rFonts w:eastAsia="ヒラギノ明朝 Pro W3"/>
          <w:lang w:eastAsia="zh-CN"/>
        </w:rPr>
        <w:t xml:space="preserve"> that were springing up in India</w:t>
      </w:r>
      <w:r w:rsidRPr="00E47C6B">
        <w:rPr>
          <w:rFonts w:eastAsia="ヒラギノ明朝 Pro W3"/>
          <w:lang w:eastAsia="zh-CN"/>
        </w:rPr>
        <w:t xml:space="preserve"> </w:t>
      </w:r>
      <w:r w:rsidR="008C5AEB" w:rsidRPr="00E47C6B">
        <w:rPr>
          <w:rFonts w:eastAsia="ヒラギノ明朝 Pro W3"/>
          <w:lang w:eastAsia="zh-CN"/>
        </w:rPr>
        <w:t>see the company decline</w:t>
      </w:r>
      <w:r w:rsidRPr="00E47C6B">
        <w:rPr>
          <w:rFonts w:eastAsia="ヒラギノ明朝 Pro W3"/>
          <w:lang w:eastAsia="zh-CN"/>
        </w:rPr>
        <w:t>?</w:t>
      </w:r>
      <w:r w:rsidRPr="00E47C6B">
        <w:rPr>
          <w:rStyle w:val="EndnoteReference"/>
          <w:rFonts w:eastAsia="ヒラギノ明朝 Pro W3"/>
          <w:lang w:eastAsia="zh-CN"/>
        </w:rPr>
        <w:endnoteReference w:id="30"/>
      </w:r>
    </w:p>
    <w:p w14:paraId="7CAEF5CB" w14:textId="77777777" w:rsidR="00970073" w:rsidRPr="00E47C6B" w:rsidRDefault="00970073" w:rsidP="007D0BE3">
      <w:pPr>
        <w:pStyle w:val="BodyTextMain"/>
        <w:rPr>
          <w:rFonts w:eastAsia="ヒラギノ明朝 Pro W3"/>
          <w:lang w:eastAsia="zh-CN"/>
        </w:rPr>
      </w:pPr>
    </w:p>
    <w:p w14:paraId="3CBC6552" w14:textId="240DEE13" w:rsidR="00EA35C9" w:rsidRPr="00E47C6B" w:rsidRDefault="005F5859" w:rsidP="007D0BE3">
      <w:pPr>
        <w:pStyle w:val="BodyTextMain"/>
        <w:rPr>
          <w:rFonts w:eastAsia="ヒラギノ明朝 Pro W3"/>
          <w:lang w:eastAsia="zh-CN"/>
        </w:rPr>
      </w:pPr>
      <w:r w:rsidRPr="00E47C6B">
        <w:rPr>
          <w:rFonts w:eastAsia="ヒラギノ明朝 Pro W3"/>
          <w:lang w:eastAsia="zh-CN"/>
        </w:rPr>
        <w:t>Samsung wa</w:t>
      </w:r>
      <w:r w:rsidR="00EA35C9" w:rsidRPr="00E47C6B">
        <w:rPr>
          <w:rFonts w:eastAsia="ヒラギノ明朝 Pro W3"/>
          <w:lang w:eastAsia="zh-CN"/>
        </w:rPr>
        <w:t xml:space="preserve">s a </w:t>
      </w:r>
      <w:r w:rsidR="002465E9" w:rsidRPr="00E47C6B">
        <w:rPr>
          <w:rFonts w:eastAsia="ヒラギノ明朝 Pro W3"/>
          <w:lang w:eastAsia="zh-CN"/>
        </w:rPr>
        <w:t xml:space="preserve">South </w:t>
      </w:r>
      <w:r w:rsidR="00EA35C9" w:rsidRPr="00E47C6B">
        <w:rPr>
          <w:rFonts w:eastAsia="ヒラギノ明朝 Pro W3"/>
          <w:lang w:eastAsia="zh-CN"/>
        </w:rPr>
        <w:t xml:space="preserve">Korean conglomerate with over 70 companies </w:t>
      </w:r>
      <w:r w:rsidR="008C5AEB" w:rsidRPr="00E47C6B">
        <w:rPr>
          <w:rFonts w:eastAsia="ヒラギノ明朝 Pro W3"/>
          <w:lang w:eastAsia="zh-CN"/>
        </w:rPr>
        <w:t xml:space="preserve">covering everything </w:t>
      </w:r>
      <w:r w:rsidR="00EA35C9" w:rsidRPr="00E47C6B">
        <w:rPr>
          <w:rFonts w:eastAsia="ヒラギノ明朝 Pro W3"/>
          <w:lang w:eastAsia="zh-CN"/>
        </w:rPr>
        <w:t>from electronics to life insurance</w:t>
      </w:r>
      <w:r w:rsidRPr="00E47C6B">
        <w:rPr>
          <w:rFonts w:eastAsia="ヒラギノ明朝 Pro W3"/>
          <w:lang w:eastAsia="zh-CN"/>
        </w:rPr>
        <w:t>. The</w:t>
      </w:r>
      <w:r w:rsidR="008C5AEB" w:rsidRPr="00E47C6B">
        <w:rPr>
          <w:rFonts w:eastAsia="ヒラギノ明朝 Pro W3"/>
          <w:lang w:eastAsia="zh-CN"/>
        </w:rPr>
        <w:t xml:space="preserve"> company’s</w:t>
      </w:r>
      <w:r w:rsidRPr="00E47C6B">
        <w:rPr>
          <w:rFonts w:eastAsia="ヒラギノ明朝 Pro W3"/>
          <w:lang w:eastAsia="zh-CN"/>
        </w:rPr>
        <w:t xml:space="preserve"> electronics business made</w:t>
      </w:r>
      <w:r w:rsidR="00EA35C9" w:rsidRPr="00E47C6B">
        <w:rPr>
          <w:rFonts w:eastAsia="ヒラギノ明朝 Pro W3"/>
          <w:lang w:eastAsia="zh-CN"/>
        </w:rPr>
        <w:t xml:space="preserve"> chips, </w:t>
      </w:r>
      <w:r w:rsidR="0023705C" w:rsidRPr="00E47C6B">
        <w:rPr>
          <w:rFonts w:eastAsia="ヒラギノ明朝 Pro W3"/>
          <w:lang w:eastAsia="zh-CN"/>
        </w:rPr>
        <w:t>personal computer</w:t>
      </w:r>
      <w:r w:rsidR="00EA35C9" w:rsidRPr="00E47C6B">
        <w:rPr>
          <w:rFonts w:eastAsia="ヒラギノ明朝 Pro W3"/>
          <w:lang w:eastAsia="zh-CN"/>
        </w:rPr>
        <w:t xml:space="preserve">s, </w:t>
      </w:r>
      <w:r w:rsidR="008C5AEB" w:rsidRPr="00E47C6B">
        <w:rPr>
          <w:rFonts w:eastAsia="ヒラギノ明朝 Pro W3"/>
          <w:lang w:eastAsia="zh-CN"/>
        </w:rPr>
        <w:t>television</w:t>
      </w:r>
      <w:r w:rsidR="00EA35C9" w:rsidRPr="00E47C6B">
        <w:rPr>
          <w:rFonts w:eastAsia="ヒラギノ明朝 Pro W3"/>
          <w:lang w:eastAsia="zh-CN"/>
        </w:rPr>
        <w:t xml:space="preserve">s, </w:t>
      </w:r>
      <w:r w:rsidR="002465E9" w:rsidRPr="00E47C6B">
        <w:rPr>
          <w:rFonts w:eastAsia="ヒラギノ明朝 Pro W3"/>
          <w:lang w:eastAsia="zh-CN"/>
        </w:rPr>
        <w:t>and</w:t>
      </w:r>
      <w:r w:rsidR="00EA35C9" w:rsidRPr="00E47C6B">
        <w:rPr>
          <w:rFonts w:eastAsia="ヒラギノ明朝 Pro W3"/>
          <w:lang w:eastAsia="zh-CN"/>
        </w:rPr>
        <w:t xml:space="preserve"> phones. Despite being a late entrant, Samsung became the volume leader in 2011</w:t>
      </w:r>
      <w:r w:rsidR="008C5AEB" w:rsidRPr="00E47C6B">
        <w:rPr>
          <w:rFonts w:eastAsia="ヒラギノ明朝 Pro W3"/>
          <w:lang w:eastAsia="zh-CN"/>
        </w:rPr>
        <w:t>,</w:t>
      </w:r>
      <w:r w:rsidR="00EA35C9" w:rsidRPr="00E47C6B">
        <w:rPr>
          <w:rFonts w:eastAsia="ヒラギノ明朝 Pro W3"/>
          <w:lang w:eastAsia="zh-CN"/>
        </w:rPr>
        <w:t xml:space="preserve"> with its Android-based Galaxy handset. In 2015, Samsung sold 324.8 million shipme</w:t>
      </w:r>
      <w:r w:rsidR="00442BB5" w:rsidRPr="00E47C6B">
        <w:rPr>
          <w:rFonts w:eastAsia="ヒラギノ明朝 Pro W3"/>
          <w:lang w:eastAsia="zh-CN"/>
        </w:rPr>
        <w:t>nts</w:t>
      </w:r>
      <w:r w:rsidR="005610C5" w:rsidRPr="00E47C6B">
        <w:rPr>
          <w:rFonts w:eastAsia="ヒラギノ明朝 Pro W3"/>
          <w:lang w:eastAsia="zh-CN"/>
        </w:rPr>
        <w:t xml:space="preserve"> (</w:t>
      </w:r>
      <w:r w:rsidR="008C5AEB" w:rsidRPr="00E47C6B">
        <w:rPr>
          <w:rFonts w:eastAsia="ヒラギノ明朝 Pro W3"/>
          <w:lang w:eastAsia="zh-CN"/>
        </w:rPr>
        <w:t>s</w:t>
      </w:r>
      <w:r w:rsidR="005610C5" w:rsidRPr="00E47C6B">
        <w:rPr>
          <w:rFonts w:eastAsia="ヒラギノ明朝 Pro W3"/>
          <w:lang w:eastAsia="zh-CN"/>
        </w:rPr>
        <w:t>ee Exhibit 4</w:t>
      </w:r>
      <w:r w:rsidR="002465E9" w:rsidRPr="00E47C6B">
        <w:rPr>
          <w:rFonts w:eastAsia="ヒラギノ明朝 Pro W3"/>
          <w:lang w:eastAsia="zh-CN"/>
        </w:rPr>
        <w:t>)</w:t>
      </w:r>
      <w:r w:rsidR="008C5AEB" w:rsidRPr="00E47C6B">
        <w:rPr>
          <w:rFonts w:eastAsia="ヒラギノ明朝 Pro W3"/>
          <w:lang w:eastAsia="zh-CN"/>
        </w:rPr>
        <w:t>,</w:t>
      </w:r>
      <w:r w:rsidR="00EA35C9" w:rsidRPr="00E47C6B">
        <w:rPr>
          <w:rFonts w:eastAsia="ヒラギノ明朝 Pro W3"/>
          <w:lang w:eastAsia="zh-CN"/>
        </w:rPr>
        <w:t xml:space="preserve"> up only 2.1 </w:t>
      </w:r>
      <w:r w:rsidR="00EA35C9" w:rsidRPr="00E47C6B">
        <w:rPr>
          <w:rFonts w:eastAsia="ヒラギノ明朝 Pro W3"/>
          <w:noProof/>
          <w:lang w:eastAsia="zh-CN"/>
        </w:rPr>
        <w:t>per</w:t>
      </w:r>
      <w:r w:rsidRPr="00E47C6B">
        <w:rPr>
          <w:rFonts w:eastAsia="ヒラギノ明朝 Pro W3"/>
          <w:noProof/>
          <w:lang w:eastAsia="zh-CN"/>
        </w:rPr>
        <w:t xml:space="preserve"> </w:t>
      </w:r>
      <w:r w:rsidR="00EA35C9" w:rsidRPr="00E47C6B">
        <w:rPr>
          <w:rFonts w:eastAsia="ヒラギノ明朝 Pro W3"/>
          <w:noProof/>
          <w:lang w:eastAsia="zh-CN"/>
        </w:rPr>
        <w:t>cent</w:t>
      </w:r>
      <w:r w:rsidR="00EA35C9" w:rsidRPr="00E47C6B">
        <w:rPr>
          <w:rFonts w:eastAsia="ヒラギノ明朝 Pro W3"/>
          <w:lang w:eastAsia="zh-CN"/>
        </w:rPr>
        <w:t xml:space="preserve"> from 2014</w:t>
      </w:r>
      <w:r w:rsidR="00CC328D" w:rsidRPr="00E47C6B">
        <w:rPr>
          <w:rFonts w:eastAsia="ヒラギノ明朝 Pro W3"/>
          <w:lang w:eastAsia="zh-CN"/>
        </w:rPr>
        <w:t>. T</w:t>
      </w:r>
      <w:r w:rsidR="005E21D3" w:rsidRPr="00E47C6B">
        <w:rPr>
          <w:rFonts w:eastAsia="ヒラギノ明朝 Pro W3"/>
          <w:lang w:eastAsia="zh-CN"/>
        </w:rPr>
        <w:t xml:space="preserve">his </w:t>
      </w:r>
      <w:r w:rsidR="00884E79" w:rsidRPr="00E47C6B">
        <w:rPr>
          <w:rFonts w:eastAsia="ヒラギノ明朝 Pro W3"/>
          <w:lang w:eastAsia="zh-CN"/>
        </w:rPr>
        <w:t>relatively low increase was</w:t>
      </w:r>
      <w:r w:rsidR="00EA35C9" w:rsidRPr="00E47C6B">
        <w:rPr>
          <w:rFonts w:eastAsia="ヒラギノ明朝 Pro W3"/>
          <w:lang w:eastAsia="zh-CN"/>
        </w:rPr>
        <w:t xml:space="preserve"> due to pressure </w:t>
      </w:r>
      <w:r w:rsidR="00CC328D" w:rsidRPr="00E47C6B">
        <w:rPr>
          <w:rFonts w:eastAsia="ヒラギノ明朝 Pro W3"/>
          <w:lang w:eastAsia="zh-CN"/>
        </w:rPr>
        <w:t xml:space="preserve">at </w:t>
      </w:r>
      <w:r w:rsidR="00EA35C9" w:rsidRPr="00E47C6B">
        <w:rPr>
          <w:rFonts w:eastAsia="ヒラギノ明朝 Pro W3"/>
          <w:lang w:eastAsia="zh-CN"/>
        </w:rPr>
        <w:t>the high end from Apple and at the low</w:t>
      </w:r>
      <w:r w:rsidR="005E21D3" w:rsidRPr="00E47C6B">
        <w:rPr>
          <w:rFonts w:eastAsia="ヒラギノ明朝 Pro W3"/>
          <w:lang w:eastAsia="zh-CN"/>
        </w:rPr>
        <w:t>-</w:t>
      </w:r>
      <w:r w:rsidR="00EA35C9" w:rsidRPr="00E47C6B">
        <w:rPr>
          <w:rFonts w:eastAsia="ヒラギノ明朝 Pro W3"/>
          <w:lang w:eastAsia="zh-CN"/>
        </w:rPr>
        <w:t>to</w:t>
      </w:r>
      <w:r w:rsidR="005E21D3" w:rsidRPr="00E47C6B">
        <w:rPr>
          <w:rFonts w:eastAsia="ヒラギノ明朝 Pro W3"/>
          <w:lang w:eastAsia="zh-CN"/>
        </w:rPr>
        <w:t>-</w:t>
      </w:r>
      <w:r w:rsidR="00EA35C9" w:rsidRPr="00E47C6B">
        <w:rPr>
          <w:rFonts w:eastAsia="ヒラギノ明朝 Pro W3"/>
          <w:lang w:eastAsia="zh-CN"/>
        </w:rPr>
        <w:t>midrange end from Chinese manufacturers.</w:t>
      </w:r>
      <w:r w:rsidRPr="00E47C6B">
        <w:rPr>
          <w:rStyle w:val="EndnoteReference"/>
          <w:rFonts w:eastAsia="ヒラギノ明朝 Pro W3"/>
          <w:lang w:eastAsia="zh-CN"/>
        </w:rPr>
        <w:endnoteReference w:id="31"/>
      </w:r>
      <w:r w:rsidRPr="00E47C6B">
        <w:rPr>
          <w:rFonts w:eastAsia="ヒラギノ明朝 Pro W3"/>
          <w:lang w:eastAsia="zh-CN"/>
        </w:rPr>
        <w:t xml:space="preserve"> In China, Samsung had</w:t>
      </w:r>
      <w:r w:rsidR="002465E9" w:rsidRPr="00E47C6B">
        <w:rPr>
          <w:rFonts w:eastAsia="ヒラギノ明朝 Pro W3"/>
          <w:lang w:eastAsia="zh-CN"/>
        </w:rPr>
        <w:t xml:space="preserve"> </w:t>
      </w:r>
      <w:r w:rsidR="00EA35C9" w:rsidRPr="00E47C6B">
        <w:rPr>
          <w:rFonts w:eastAsia="ヒラギノ明朝 Pro W3"/>
          <w:lang w:eastAsia="zh-CN"/>
        </w:rPr>
        <w:t>dropped out of the top five vendors, despite holding the top spot until 2014.</w:t>
      </w:r>
      <w:r w:rsidRPr="00E47C6B">
        <w:rPr>
          <w:rStyle w:val="EndnoteReference"/>
          <w:rFonts w:eastAsia="ヒラギノ明朝 Pro W3"/>
          <w:lang w:eastAsia="zh-CN"/>
        </w:rPr>
        <w:endnoteReference w:id="32"/>
      </w:r>
    </w:p>
    <w:p w14:paraId="3AF1EAB4" w14:textId="77777777" w:rsidR="00EA35C9" w:rsidRPr="00E47C6B" w:rsidRDefault="00EA35C9" w:rsidP="007D0BE3">
      <w:pPr>
        <w:pStyle w:val="BodyTextMain"/>
        <w:rPr>
          <w:rFonts w:eastAsia="ヒラギノ明朝 Pro W3"/>
          <w:lang w:eastAsia="zh-CN"/>
        </w:rPr>
      </w:pPr>
    </w:p>
    <w:p w14:paraId="508A1599" w14:textId="77777777" w:rsidR="00EA35C9" w:rsidRPr="00E47C6B" w:rsidRDefault="00EA35C9" w:rsidP="007D0BE3">
      <w:pPr>
        <w:pStyle w:val="BodyTextMain"/>
        <w:rPr>
          <w:rFonts w:eastAsia="ヒラギノ明朝 Pro W3"/>
          <w:lang w:eastAsia="zh-CN"/>
        </w:rPr>
      </w:pPr>
    </w:p>
    <w:p w14:paraId="6DC5CC3C" w14:textId="77777777" w:rsidR="00EA35C9" w:rsidRPr="00E47C6B" w:rsidRDefault="00EA35C9" w:rsidP="007D0BE3">
      <w:pPr>
        <w:pStyle w:val="Casehead1"/>
      </w:pPr>
      <w:r w:rsidRPr="00E47C6B">
        <w:t>REPAIRING HUAWEI’S DAMAGED BRAND</w:t>
      </w:r>
    </w:p>
    <w:p w14:paraId="583919A0" w14:textId="77777777" w:rsidR="00EA35C9" w:rsidRPr="00E47C6B" w:rsidRDefault="00EA35C9" w:rsidP="007D0BE3">
      <w:pPr>
        <w:pStyle w:val="BodyTextMain"/>
        <w:rPr>
          <w:rFonts w:eastAsia="ヒラギノ明朝 Pro W3"/>
          <w:lang w:eastAsia="zh-CN"/>
        </w:rPr>
      </w:pPr>
    </w:p>
    <w:p w14:paraId="489372AD" w14:textId="479DBB32" w:rsidR="00EA35C9" w:rsidRPr="00E47C6B" w:rsidRDefault="00EA35C9" w:rsidP="007D0BE3">
      <w:pPr>
        <w:pStyle w:val="BodyTextMain"/>
        <w:rPr>
          <w:rFonts w:eastAsia="ヒラギノ明朝 Pro W3"/>
          <w:spacing w:val="-4"/>
          <w:kern w:val="22"/>
          <w:lang w:eastAsia="zh-CN"/>
        </w:rPr>
      </w:pPr>
      <w:r w:rsidRPr="00E47C6B">
        <w:rPr>
          <w:rFonts w:eastAsia="ヒラギノ明朝 Pro W3"/>
          <w:spacing w:val="-4"/>
          <w:kern w:val="22"/>
          <w:lang w:eastAsia="zh-CN"/>
        </w:rPr>
        <w:t>In October 2012, the U</w:t>
      </w:r>
      <w:r w:rsidR="00E051EB" w:rsidRPr="00E47C6B">
        <w:rPr>
          <w:rFonts w:eastAsia="ヒラギノ明朝 Pro W3"/>
          <w:spacing w:val="-4"/>
          <w:kern w:val="22"/>
          <w:lang w:eastAsia="zh-CN"/>
        </w:rPr>
        <w:t xml:space="preserve">nited States </w:t>
      </w:r>
      <w:r w:rsidRPr="00E47C6B">
        <w:rPr>
          <w:rFonts w:eastAsia="ヒラギノ明朝 Pro W3"/>
          <w:spacing w:val="-4"/>
          <w:kern w:val="22"/>
          <w:lang w:eastAsia="zh-CN"/>
        </w:rPr>
        <w:t>Congress released a report claiming</w:t>
      </w:r>
      <w:r w:rsidR="002950CB" w:rsidRPr="00E47C6B">
        <w:rPr>
          <w:rFonts w:eastAsia="ヒラギノ明朝 Pro W3"/>
          <w:spacing w:val="-4"/>
          <w:kern w:val="22"/>
          <w:lang w:eastAsia="zh-CN"/>
        </w:rPr>
        <w:t xml:space="preserve"> there were</w:t>
      </w:r>
      <w:r w:rsidRPr="00E47C6B">
        <w:rPr>
          <w:rFonts w:eastAsia="ヒラギノ明朝 Pro W3"/>
          <w:spacing w:val="-4"/>
          <w:kern w:val="22"/>
          <w:lang w:eastAsia="zh-CN"/>
        </w:rPr>
        <w:t xml:space="preserve"> potential national security risks associated with Huawei’s network products</w:t>
      </w:r>
      <w:r w:rsidR="002950CB" w:rsidRPr="00E47C6B">
        <w:rPr>
          <w:rFonts w:eastAsia="ヒラギノ明朝 Pro W3"/>
          <w:spacing w:val="-4"/>
          <w:kern w:val="22"/>
          <w:lang w:eastAsia="zh-CN"/>
        </w:rPr>
        <w:t>,</w:t>
      </w:r>
      <w:r w:rsidRPr="00E47C6B">
        <w:rPr>
          <w:rFonts w:eastAsia="ヒラギノ明朝 Pro W3"/>
          <w:spacing w:val="-4"/>
          <w:kern w:val="22"/>
          <w:lang w:eastAsia="zh-CN"/>
        </w:rPr>
        <w:t xml:space="preserve"> and recommended </w:t>
      </w:r>
      <w:r w:rsidR="001C0BA6" w:rsidRPr="00E47C6B">
        <w:rPr>
          <w:rFonts w:eastAsia="ヒラギノ明朝 Pro W3"/>
          <w:spacing w:val="-4"/>
          <w:kern w:val="22"/>
          <w:lang w:eastAsia="zh-CN"/>
        </w:rPr>
        <w:t xml:space="preserve">American companies and </w:t>
      </w:r>
      <w:r w:rsidR="006D4096" w:rsidRPr="00E47C6B">
        <w:rPr>
          <w:rFonts w:eastAsia="ヒラギノ明朝 Pro W3"/>
          <w:spacing w:val="-4"/>
          <w:kern w:val="22"/>
          <w:lang w:eastAsia="zh-CN"/>
        </w:rPr>
        <w:t xml:space="preserve">the U.S. </w:t>
      </w:r>
      <w:r w:rsidR="001C0BA6" w:rsidRPr="00E47C6B">
        <w:rPr>
          <w:rFonts w:eastAsia="ヒラギノ明朝 Pro W3"/>
          <w:spacing w:val="-4"/>
          <w:kern w:val="22"/>
          <w:lang w:eastAsia="zh-CN"/>
        </w:rPr>
        <w:t>government avoid doing business with Huawei</w:t>
      </w:r>
      <w:r w:rsidRPr="00E47C6B">
        <w:rPr>
          <w:rFonts w:eastAsia="ヒラギノ明朝 Pro W3"/>
          <w:spacing w:val="-4"/>
          <w:kern w:val="22"/>
          <w:lang w:eastAsia="zh-CN"/>
        </w:rPr>
        <w:t>.</w:t>
      </w:r>
      <w:r w:rsidR="00D91325" w:rsidRPr="00E47C6B">
        <w:rPr>
          <w:rStyle w:val="EndnoteReference"/>
          <w:rFonts w:eastAsia="ヒラギノ明朝 Pro W3"/>
          <w:spacing w:val="-4"/>
          <w:kern w:val="22"/>
          <w:lang w:eastAsia="zh-CN"/>
        </w:rPr>
        <w:endnoteReference w:id="33"/>
      </w:r>
      <w:r w:rsidR="00D96C55" w:rsidRPr="00E47C6B">
        <w:rPr>
          <w:rFonts w:eastAsia="ヒラギノ明朝 Pro W3"/>
          <w:spacing w:val="-4"/>
          <w:kern w:val="22"/>
          <w:lang w:eastAsia="zh-CN"/>
        </w:rPr>
        <w:t xml:space="preserve"> </w:t>
      </w:r>
      <w:r w:rsidRPr="00E47C6B">
        <w:rPr>
          <w:rFonts w:eastAsia="ヒラギノ明朝 Pro W3"/>
          <w:spacing w:val="-4"/>
          <w:kern w:val="22"/>
          <w:lang w:eastAsia="zh-CN"/>
        </w:rPr>
        <w:t xml:space="preserve">Soon </w:t>
      </w:r>
      <w:r w:rsidRPr="00E47C6B">
        <w:rPr>
          <w:rFonts w:eastAsia="ヒラギノ明朝 Pro W3"/>
          <w:noProof/>
          <w:spacing w:val="-4"/>
          <w:kern w:val="22"/>
          <w:lang w:eastAsia="zh-CN"/>
        </w:rPr>
        <w:t>afterward</w:t>
      </w:r>
      <w:r w:rsidRPr="00E47C6B">
        <w:rPr>
          <w:rFonts w:eastAsia="ヒラギノ明朝 Pro W3"/>
          <w:spacing w:val="-4"/>
          <w:kern w:val="22"/>
          <w:lang w:eastAsia="zh-CN"/>
        </w:rPr>
        <w:t>, the Australian government excluded Huawei from bidding on government projects</w:t>
      </w:r>
      <w:r w:rsidR="002950CB" w:rsidRPr="00E47C6B">
        <w:rPr>
          <w:rFonts w:eastAsia="ヒラギノ明朝 Pro W3"/>
          <w:spacing w:val="-4"/>
          <w:kern w:val="22"/>
          <w:lang w:eastAsia="zh-CN"/>
        </w:rPr>
        <w:t>,</w:t>
      </w:r>
      <w:r w:rsidRPr="00E47C6B">
        <w:rPr>
          <w:rFonts w:eastAsia="ヒラギノ明朝 Pro W3"/>
          <w:spacing w:val="-4"/>
          <w:kern w:val="22"/>
          <w:lang w:eastAsia="zh-CN"/>
        </w:rPr>
        <w:t xml:space="preserve"> and asked private companies to follow suit.</w:t>
      </w:r>
      <w:r w:rsidR="00B46568" w:rsidRPr="00E47C6B">
        <w:rPr>
          <w:rStyle w:val="EndnoteReference"/>
          <w:rFonts w:eastAsia="ヒラギノ明朝 Pro W3"/>
          <w:spacing w:val="-4"/>
          <w:kern w:val="22"/>
          <w:lang w:eastAsia="zh-CN"/>
        </w:rPr>
        <w:endnoteReference w:id="34"/>
      </w:r>
      <w:r w:rsidR="00EA702E" w:rsidRPr="00E47C6B">
        <w:rPr>
          <w:rFonts w:eastAsia="ヒラギノ明朝 Pro W3"/>
          <w:spacing w:val="-4"/>
          <w:kern w:val="22"/>
          <w:lang w:eastAsia="zh-CN"/>
        </w:rPr>
        <w:t xml:space="preserve"> </w:t>
      </w:r>
      <w:r w:rsidRPr="00E47C6B">
        <w:rPr>
          <w:rFonts w:eastAsia="ヒラギノ明朝 Pro W3"/>
          <w:spacing w:val="-4"/>
          <w:kern w:val="22"/>
          <w:lang w:eastAsia="zh-CN"/>
        </w:rPr>
        <w:t>Reeling from the</w:t>
      </w:r>
      <w:r w:rsidR="002950CB" w:rsidRPr="00E47C6B">
        <w:rPr>
          <w:rFonts w:eastAsia="ヒラギノ明朝 Pro W3"/>
          <w:spacing w:val="-4"/>
          <w:kern w:val="22"/>
          <w:lang w:eastAsia="zh-CN"/>
        </w:rPr>
        <w:t>se</w:t>
      </w:r>
      <w:r w:rsidRPr="00E47C6B">
        <w:rPr>
          <w:rFonts w:eastAsia="ヒラギノ明朝 Pro W3"/>
          <w:spacing w:val="-4"/>
          <w:kern w:val="22"/>
          <w:lang w:eastAsia="zh-CN"/>
        </w:rPr>
        <w:t xml:space="preserve"> </w:t>
      </w:r>
      <w:r w:rsidR="00AE0D6F" w:rsidRPr="00E47C6B">
        <w:rPr>
          <w:rFonts w:eastAsia="ヒラギノ明朝 Pro W3"/>
          <w:spacing w:val="-4"/>
          <w:kern w:val="22"/>
          <w:lang w:eastAsia="zh-CN"/>
        </w:rPr>
        <w:t xml:space="preserve">accusations </w:t>
      </w:r>
      <w:r w:rsidRPr="00E47C6B">
        <w:rPr>
          <w:rFonts w:eastAsia="ヒラギノ明朝 Pro W3"/>
          <w:spacing w:val="-4"/>
          <w:kern w:val="22"/>
          <w:lang w:eastAsia="zh-CN"/>
        </w:rPr>
        <w:t xml:space="preserve">of espionage and needing to rebuild the brand, </w:t>
      </w:r>
      <w:r w:rsidR="00EA702E" w:rsidRPr="00E47C6B">
        <w:rPr>
          <w:rFonts w:eastAsia="ヒラギノ明朝 Pro W3"/>
          <w:spacing w:val="-4"/>
          <w:kern w:val="22"/>
          <w:lang w:eastAsia="zh-CN"/>
        </w:rPr>
        <w:t>Huawei</w:t>
      </w:r>
      <w:r w:rsidRPr="00E47C6B">
        <w:rPr>
          <w:rFonts w:eastAsia="ヒラギノ明朝 Pro W3"/>
          <w:spacing w:val="-4"/>
          <w:kern w:val="22"/>
          <w:lang w:eastAsia="zh-CN"/>
        </w:rPr>
        <w:t xml:space="preserve"> decided to sell less sensitive products</w:t>
      </w:r>
      <w:r w:rsidR="00AE0D6F" w:rsidRPr="00E47C6B">
        <w:rPr>
          <w:rFonts w:eastAsia="ヒラギノ明朝 Pro W3"/>
          <w:spacing w:val="-4"/>
          <w:kern w:val="22"/>
          <w:lang w:eastAsia="zh-CN"/>
        </w:rPr>
        <w:t>,</w:t>
      </w:r>
      <w:r w:rsidRPr="00E47C6B">
        <w:rPr>
          <w:rFonts w:eastAsia="ヒラギノ明朝 Pro W3"/>
          <w:spacing w:val="-4"/>
          <w:kern w:val="22"/>
          <w:lang w:eastAsia="zh-CN"/>
        </w:rPr>
        <w:t xml:space="preserve"> such as handsets</w:t>
      </w:r>
      <w:r w:rsidR="00AE0D6F" w:rsidRPr="00E47C6B">
        <w:rPr>
          <w:rFonts w:eastAsia="ヒラギノ明朝 Pro W3"/>
          <w:spacing w:val="-4"/>
          <w:kern w:val="22"/>
          <w:lang w:eastAsia="zh-CN"/>
        </w:rPr>
        <w:t>,</w:t>
      </w:r>
      <w:r w:rsidRPr="00E47C6B">
        <w:rPr>
          <w:rFonts w:eastAsia="ヒラギノ明朝 Pro W3"/>
          <w:spacing w:val="-4"/>
          <w:kern w:val="22"/>
          <w:lang w:eastAsia="zh-CN"/>
        </w:rPr>
        <w:t xml:space="preserve"> and in 2015</w:t>
      </w:r>
      <w:r w:rsidR="00EA702E" w:rsidRPr="00E47C6B">
        <w:rPr>
          <w:rFonts w:eastAsia="ヒラギノ明朝 Pro W3"/>
          <w:spacing w:val="-4"/>
          <w:kern w:val="22"/>
          <w:lang w:eastAsia="zh-CN"/>
        </w:rPr>
        <w:t>, it</w:t>
      </w:r>
      <w:r w:rsidRPr="00E47C6B">
        <w:rPr>
          <w:rFonts w:eastAsia="ヒラギノ明朝 Pro W3"/>
          <w:spacing w:val="-4"/>
          <w:kern w:val="22"/>
          <w:lang w:eastAsia="zh-CN"/>
        </w:rPr>
        <w:t xml:space="preserve"> partnered with Google to produce the</w:t>
      </w:r>
      <w:r w:rsidR="00AE0D6F" w:rsidRPr="00E47C6B">
        <w:rPr>
          <w:rFonts w:eastAsia="ヒラギノ明朝 Pro W3"/>
          <w:spacing w:val="-4"/>
          <w:kern w:val="22"/>
          <w:lang w:eastAsia="zh-CN"/>
        </w:rPr>
        <w:t xml:space="preserve"> </w:t>
      </w:r>
      <w:r w:rsidRPr="00E47C6B">
        <w:rPr>
          <w:rFonts w:eastAsia="ヒラギノ明朝 Pro W3"/>
          <w:spacing w:val="-4"/>
          <w:kern w:val="22"/>
          <w:lang w:eastAsia="zh-CN"/>
        </w:rPr>
        <w:t>flagship Android Nexus. Previous manufa</w:t>
      </w:r>
      <w:r w:rsidR="005F5859" w:rsidRPr="00E47C6B">
        <w:rPr>
          <w:rFonts w:eastAsia="ヒラギノ明朝 Pro W3"/>
          <w:spacing w:val="-4"/>
          <w:kern w:val="22"/>
          <w:lang w:eastAsia="zh-CN"/>
        </w:rPr>
        <w:t>cturers HTC, Samsung</w:t>
      </w:r>
      <w:r w:rsidR="00EA702E" w:rsidRPr="00E47C6B">
        <w:rPr>
          <w:rFonts w:eastAsia="ヒラギノ明朝 Pro W3"/>
          <w:spacing w:val="-4"/>
          <w:kern w:val="22"/>
          <w:lang w:eastAsia="zh-CN"/>
        </w:rPr>
        <w:t>,</w:t>
      </w:r>
      <w:r w:rsidR="005F5859" w:rsidRPr="00E47C6B">
        <w:rPr>
          <w:rFonts w:eastAsia="ヒラギノ明朝 Pro W3"/>
          <w:spacing w:val="-4"/>
          <w:kern w:val="22"/>
          <w:lang w:eastAsia="zh-CN"/>
        </w:rPr>
        <w:t xml:space="preserve"> and LG had</w:t>
      </w:r>
      <w:r w:rsidRPr="00E47C6B">
        <w:rPr>
          <w:rFonts w:eastAsia="ヒラギノ明朝 Pro W3"/>
          <w:spacing w:val="-4"/>
          <w:kern w:val="22"/>
          <w:lang w:eastAsia="zh-CN"/>
        </w:rPr>
        <w:t xml:space="preserve"> all benefited in the past from the </w:t>
      </w:r>
      <w:r w:rsidR="00AE0D6F" w:rsidRPr="00E47C6B">
        <w:rPr>
          <w:rFonts w:eastAsia="ヒラギノ明朝 Pro W3"/>
          <w:spacing w:val="-4"/>
          <w:kern w:val="22"/>
          <w:lang w:eastAsia="zh-CN"/>
        </w:rPr>
        <w:t>“</w:t>
      </w:r>
      <w:r w:rsidRPr="00E47C6B">
        <w:rPr>
          <w:rFonts w:eastAsia="ヒラギノ明朝 Pro W3"/>
          <w:spacing w:val="-4"/>
          <w:kern w:val="22"/>
          <w:lang w:eastAsia="zh-CN"/>
        </w:rPr>
        <w:t>halo effect</w:t>
      </w:r>
      <w:r w:rsidR="00AE0D6F" w:rsidRPr="00E47C6B">
        <w:rPr>
          <w:rFonts w:eastAsia="ヒラギノ明朝 Pro W3"/>
          <w:spacing w:val="-4"/>
          <w:kern w:val="22"/>
          <w:lang w:eastAsia="zh-CN"/>
        </w:rPr>
        <w:t>”</w:t>
      </w:r>
      <w:r w:rsidRPr="00E47C6B">
        <w:rPr>
          <w:rFonts w:eastAsia="ヒラギノ明朝 Pro W3"/>
          <w:spacing w:val="-4"/>
          <w:kern w:val="22"/>
          <w:lang w:eastAsia="zh-CN"/>
        </w:rPr>
        <w:t xml:space="preserve"> of the Nexus brand.</w:t>
      </w:r>
      <w:r w:rsidR="00B46568" w:rsidRPr="00E47C6B">
        <w:rPr>
          <w:rStyle w:val="EndnoteReference"/>
          <w:rFonts w:eastAsia="ヒラギノ明朝 Pro W3"/>
          <w:spacing w:val="-4"/>
          <w:kern w:val="22"/>
          <w:lang w:eastAsia="zh-CN"/>
        </w:rPr>
        <w:endnoteReference w:id="35"/>
      </w:r>
      <w:r w:rsidR="00CC58EB" w:rsidRPr="00E47C6B">
        <w:rPr>
          <w:rFonts w:eastAsia="ヒラギノ明朝 Pro W3"/>
          <w:spacing w:val="-4"/>
          <w:kern w:val="22"/>
          <w:lang w:eastAsia="zh-CN"/>
        </w:rPr>
        <w:t xml:space="preserve"> </w:t>
      </w:r>
      <w:r w:rsidRPr="00E47C6B">
        <w:rPr>
          <w:rFonts w:eastAsia="ヒラギノ明朝 Pro W3"/>
          <w:spacing w:val="-4"/>
          <w:kern w:val="22"/>
          <w:lang w:eastAsia="zh-CN"/>
        </w:rPr>
        <w:t>Huawei also partnered with Austrian luxury crystal company Swarovski in January 2016</w:t>
      </w:r>
      <w:r w:rsidR="00AE0D6F" w:rsidRPr="00E47C6B">
        <w:rPr>
          <w:rFonts w:eastAsia="ヒラギノ明朝 Pro W3"/>
          <w:spacing w:val="-4"/>
          <w:kern w:val="22"/>
          <w:lang w:eastAsia="zh-CN"/>
        </w:rPr>
        <w:t>,</w:t>
      </w:r>
      <w:r w:rsidRPr="00E47C6B">
        <w:rPr>
          <w:rFonts w:eastAsia="ヒラギノ明朝 Pro W3"/>
          <w:spacing w:val="-4"/>
          <w:kern w:val="22"/>
          <w:lang w:eastAsia="zh-CN"/>
        </w:rPr>
        <w:t xml:space="preserve"> </w:t>
      </w:r>
      <w:r w:rsidR="00AE0D6F" w:rsidRPr="00E47C6B">
        <w:rPr>
          <w:rFonts w:eastAsia="ヒラギノ明朝 Pro W3"/>
          <w:spacing w:val="-4"/>
          <w:kern w:val="22"/>
          <w:lang w:eastAsia="zh-CN"/>
        </w:rPr>
        <w:t>releasing</w:t>
      </w:r>
      <w:r w:rsidRPr="00E47C6B">
        <w:rPr>
          <w:rFonts w:eastAsia="ヒラギノ明朝 Pro W3"/>
          <w:spacing w:val="-4"/>
          <w:kern w:val="22"/>
          <w:lang w:eastAsia="zh-CN"/>
        </w:rPr>
        <w:t xml:space="preserve"> a premium smartwatch fo</w:t>
      </w:r>
      <w:r w:rsidR="00B46568" w:rsidRPr="00E47C6B">
        <w:rPr>
          <w:rFonts w:eastAsia="ヒラギノ明朝 Pro W3"/>
          <w:spacing w:val="-4"/>
          <w:kern w:val="22"/>
          <w:lang w:eastAsia="zh-CN"/>
        </w:rPr>
        <w:t xml:space="preserve">r women that retailed around </w:t>
      </w:r>
      <w:r w:rsidRPr="00E47C6B">
        <w:rPr>
          <w:rFonts w:eastAsia="ヒラギノ明朝 Pro W3"/>
          <w:spacing w:val="-4"/>
          <w:kern w:val="22"/>
          <w:lang w:eastAsia="zh-CN"/>
        </w:rPr>
        <w:t>$600.</w:t>
      </w:r>
      <w:r w:rsidR="00B46568" w:rsidRPr="00E47C6B">
        <w:rPr>
          <w:rStyle w:val="EndnoteReference"/>
          <w:rFonts w:eastAsia="ヒラギノ明朝 Pro W3"/>
          <w:spacing w:val="-4"/>
          <w:kern w:val="22"/>
          <w:lang w:eastAsia="zh-CN"/>
        </w:rPr>
        <w:endnoteReference w:id="36"/>
      </w:r>
    </w:p>
    <w:p w14:paraId="5BA3237F" w14:textId="77777777" w:rsidR="00EA35C9" w:rsidRPr="00E47C6B" w:rsidRDefault="00EA35C9" w:rsidP="007D0BE3">
      <w:pPr>
        <w:pStyle w:val="BodyTextMain"/>
        <w:rPr>
          <w:rFonts w:eastAsia="ヒラギノ明朝 Pro W3"/>
          <w:lang w:eastAsia="zh-CN"/>
        </w:rPr>
      </w:pPr>
    </w:p>
    <w:p w14:paraId="7FE39033" w14:textId="77777777" w:rsidR="006A20D9" w:rsidRPr="00E47C6B" w:rsidRDefault="006A20D9" w:rsidP="007D0BE3">
      <w:pPr>
        <w:pStyle w:val="BodyTextMain"/>
        <w:rPr>
          <w:rFonts w:eastAsia="ヒラギノ明朝 Pro W3"/>
          <w:lang w:eastAsia="zh-CN"/>
        </w:rPr>
      </w:pPr>
    </w:p>
    <w:p w14:paraId="1C95B860" w14:textId="5FB684D1" w:rsidR="00EA35C9" w:rsidRPr="00E47C6B" w:rsidRDefault="00EA35C9" w:rsidP="007D0BE3">
      <w:pPr>
        <w:pStyle w:val="Casehead1"/>
      </w:pPr>
      <w:r w:rsidRPr="00E47C6B">
        <w:t>INDIA</w:t>
      </w:r>
      <w:r w:rsidR="006A23EF" w:rsidRPr="00E47C6B">
        <w:t>:</w:t>
      </w:r>
      <w:r w:rsidRPr="00E47C6B">
        <w:t xml:space="preserve"> THE NEXT GROWTH MARKET</w:t>
      </w:r>
    </w:p>
    <w:p w14:paraId="36CEEA4E" w14:textId="77777777" w:rsidR="00EA35C9" w:rsidRPr="00E47C6B" w:rsidRDefault="00EA35C9" w:rsidP="007D0BE3">
      <w:pPr>
        <w:pStyle w:val="BodyTextMain"/>
        <w:rPr>
          <w:rFonts w:eastAsia="ヒラギノ明朝 Pro W3"/>
          <w:lang w:eastAsia="zh-CN"/>
        </w:rPr>
      </w:pPr>
    </w:p>
    <w:p w14:paraId="6C0D827B" w14:textId="78DDAB80" w:rsidR="006444CE" w:rsidRDefault="00E814BA" w:rsidP="007D0BE3">
      <w:pPr>
        <w:pStyle w:val="BodyTextMain"/>
        <w:rPr>
          <w:rFonts w:eastAsia="ヒラギノ明朝 Pro W3"/>
          <w:lang w:eastAsia="zh-CN"/>
        </w:rPr>
      </w:pPr>
      <w:r w:rsidRPr="00E47C6B">
        <w:rPr>
          <w:rFonts w:eastAsia="ヒラギノ明朝 Pro W3"/>
          <w:lang w:eastAsia="zh-CN"/>
        </w:rPr>
        <w:t xml:space="preserve">At the same time that </w:t>
      </w:r>
      <w:r w:rsidR="008B60DD" w:rsidRPr="00E47C6B">
        <w:rPr>
          <w:rFonts w:eastAsia="ヒラギノ明朝 Pro W3"/>
          <w:lang w:eastAsia="zh-CN"/>
        </w:rPr>
        <w:t>Huawei was s</w:t>
      </w:r>
      <w:r w:rsidR="00EA35C9" w:rsidRPr="00E47C6B">
        <w:rPr>
          <w:rFonts w:eastAsia="ヒラギノ明朝 Pro W3"/>
          <w:lang w:eastAsia="zh-CN"/>
        </w:rPr>
        <w:t>truggling to make an impact in the U</w:t>
      </w:r>
      <w:r w:rsidR="00AD3592" w:rsidRPr="00E47C6B">
        <w:rPr>
          <w:rFonts w:eastAsia="ヒラギノ明朝 Pro W3"/>
          <w:lang w:eastAsia="zh-CN"/>
        </w:rPr>
        <w:t xml:space="preserve">nited </w:t>
      </w:r>
      <w:r w:rsidR="00EA35C9" w:rsidRPr="00E47C6B">
        <w:rPr>
          <w:rFonts w:eastAsia="ヒラギノ明朝 Pro W3"/>
          <w:lang w:eastAsia="zh-CN"/>
        </w:rPr>
        <w:t>S</w:t>
      </w:r>
      <w:r w:rsidR="00AD3592" w:rsidRPr="00E47C6B">
        <w:rPr>
          <w:rFonts w:eastAsia="ヒラギノ明朝 Pro W3"/>
          <w:lang w:eastAsia="zh-CN"/>
        </w:rPr>
        <w:t>tates</w:t>
      </w:r>
      <w:r w:rsidR="00EA35C9" w:rsidRPr="00E47C6B">
        <w:rPr>
          <w:rFonts w:eastAsia="ヒラギノ明朝 Pro W3"/>
          <w:lang w:eastAsia="zh-CN"/>
        </w:rPr>
        <w:t xml:space="preserve"> </w:t>
      </w:r>
      <w:r w:rsidR="00AD3592" w:rsidRPr="00E47C6B">
        <w:rPr>
          <w:rFonts w:eastAsia="ヒラギノ明朝 Pro W3"/>
          <w:lang w:eastAsia="zh-CN"/>
        </w:rPr>
        <w:t>following the</w:t>
      </w:r>
      <w:r w:rsidR="00EA35C9" w:rsidRPr="00E47C6B">
        <w:rPr>
          <w:rFonts w:eastAsia="ヒラギノ明朝 Pro W3"/>
          <w:lang w:eastAsia="zh-CN"/>
        </w:rPr>
        <w:t xml:space="preserve"> espionage accusations</w:t>
      </w:r>
      <w:r w:rsidR="006444CE" w:rsidRPr="00E47C6B">
        <w:rPr>
          <w:rFonts w:eastAsia="ヒラギノ明朝 Pro W3"/>
          <w:lang w:eastAsia="zh-CN"/>
        </w:rPr>
        <w:t>,</w:t>
      </w:r>
      <w:r w:rsidRPr="00E47C6B">
        <w:rPr>
          <w:rFonts w:eastAsia="ヒラギノ明朝 Pro W3"/>
          <w:lang w:eastAsia="zh-CN"/>
        </w:rPr>
        <w:t xml:space="preserve"> </w:t>
      </w:r>
      <w:r w:rsidR="006444CE" w:rsidRPr="00E47C6B">
        <w:rPr>
          <w:rFonts w:eastAsia="ヒラギノ明朝 Pro W3"/>
          <w:lang w:eastAsia="zh-CN"/>
        </w:rPr>
        <w:t>its business was facing saturation in</w:t>
      </w:r>
      <w:r w:rsidR="00F001D8" w:rsidRPr="00E47C6B">
        <w:rPr>
          <w:rFonts w:eastAsia="ヒラギノ明朝 Pro W3"/>
          <w:lang w:eastAsia="zh-CN"/>
        </w:rPr>
        <w:t xml:space="preserve"> existing </w:t>
      </w:r>
      <w:r w:rsidR="00EA35C9" w:rsidRPr="00E47C6B">
        <w:rPr>
          <w:rFonts w:eastAsia="ヒラギノ明朝 Pro W3"/>
          <w:lang w:eastAsia="zh-CN"/>
        </w:rPr>
        <w:t>key markets</w:t>
      </w:r>
      <w:r w:rsidR="006444CE" w:rsidRPr="00E47C6B">
        <w:rPr>
          <w:rFonts w:eastAsia="ヒラギノ明朝 Pro W3"/>
          <w:lang w:eastAsia="zh-CN"/>
        </w:rPr>
        <w:t xml:space="preserve">. In North America, 65 </w:t>
      </w:r>
      <w:r w:rsidR="006444CE" w:rsidRPr="00E47C6B">
        <w:rPr>
          <w:rFonts w:eastAsia="ヒラギノ明朝 Pro W3"/>
          <w:noProof/>
          <w:lang w:eastAsia="zh-CN"/>
        </w:rPr>
        <w:t>per cent</w:t>
      </w:r>
      <w:r w:rsidR="006444CE" w:rsidRPr="00E47C6B">
        <w:rPr>
          <w:rFonts w:eastAsia="ヒラギノ明朝 Pro W3"/>
          <w:lang w:eastAsia="zh-CN"/>
        </w:rPr>
        <w:t xml:space="preserve"> of consumers owned a smartphone</w:t>
      </w:r>
      <w:r w:rsidR="006A23EF" w:rsidRPr="00E47C6B">
        <w:rPr>
          <w:rFonts w:eastAsia="ヒラギノ明朝 Pro W3"/>
          <w:lang w:eastAsia="zh-CN"/>
        </w:rPr>
        <w:t>; i</w:t>
      </w:r>
      <w:r w:rsidR="006444CE" w:rsidRPr="00E47C6B">
        <w:rPr>
          <w:rFonts w:eastAsia="ヒラギノ明朝 Pro W3"/>
          <w:lang w:eastAsia="zh-CN"/>
        </w:rPr>
        <w:t>n Europe</w:t>
      </w:r>
      <w:r w:rsidR="00526122" w:rsidRPr="00E47C6B">
        <w:rPr>
          <w:rFonts w:eastAsia="ヒラギノ明朝 Pro W3"/>
          <w:lang w:eastAsia="zh-CN"/>
        </w:rPr>
        <w:t>,</w:t>
      </w:r>
      <w:r w:rsidR="006444CE" w:rsidRPr="00E47C6B">
        <w:rPr>
          <w:rFonts w:eastAsia="ヒラギノ明朝 Pro W3"/>
          <w:lang w:eastAsia="zh-CN"/>
        </w:rPr>
        <w:t xml:space="preserve"> that number was 74 </w:t>
      </w:r>
      <w:r w:rsidR="006444CE" w:rsidRPr="00E47C6B">
        <w:rPr>
          <w:rFonts w:eastAsia="ヒラギノ明朝 Pro W3"/>
          <w:noProof/>
          <w:lang w:eastAsia="zh-CN"/>
        </w:rPr>
        <w:t>per cent</w:t>
      </w:r>
      <w:r w:rsidR="00AD3592" w:rsidRPr="00E47C6B">
        <w:rPr>
          <w:rFonts w:eastAsia="ヒラギノ明朝 Pro W3"/>
          <w:noProof/>
          <w:lang w:eastAsia="zh-CN"/>
        </w:rPr>
        <w:t>,</w:t>
      </w:r>
      <w:r w:rsidR="006444CE" w:rsidRPr="00E47C6B">
        <w:rPr>
          <w:rFonts w:eastAsia="ヒラギノ明朝 Pro W3"/>
          <w:lang w:eastAsia="zh-CN"/>
        </w:rPr>
        <w:t xml:space="preserve"> whil</w:t>
      </w:r>
      <w:r w:rsidR="00AD3592" w:rsidRPr="00E47C6B">
        <w:rPr>
          <w:rFonts w:eastAsia="ヒラギノ明朝 Pro W3"/>
          <w:lang w:eastAsia="zh-CN"/>
        </w:rPr>
        <w:t>e</w:t>
      </w:r>
      <w:r w:rsidR="006444CE" w:rsidRPr="00E47C6B">
        <w:rPr>
          <w:rFonts w:eastAsia="ヒラギノ明朝 Pro W3"/>
          <w:lang w:eastAsia="zh-CN"/>
        </w:rPr>
        <w:t xml:space="preserve"> China had reached 72 per cent.</w:t>
      </w:r>
      <w:r w:rsidR="006444CE" w:rsidRPr="00E47C6B">
        <w:rPr>
          <w:rStyle w:val="EndnoteReference"/>
          <w:rFonts w:eastAsia="ヒラギノ明朝 Pro W3"/>
          <w:lang w:eastAsia="zh-CN"/>
        </w:rPr>
        <w:endnoteReference w:id="37"/>
      </w:r>
      <w:r w:rsidR="006444CE" w:rsidRPr="00E47C6B">
        <w:rPr>
          <w:rFonts w:eastAsia="ヒラギノ明朝 Pro W3"/>
          <w:lang w:eastAsia="zh-CN"/>
        </w:rPr>
        <w:t xml:space="preserve"> Huawei had identified India as a priority market for future growth, with the country showing </w:t>
      </w:r>
      <w:r w:rsidR="006A23EF" w:rsidRPr="00E47C6B">
        <w:rPr>
          <w:rFonts w:eastAsia="ヒラギノ明朝 Pro W3"/>
          <w:lang w:eastAsia="zh-CN"/>
        </w:rPr>
        <w:t xml:space="preserve">patterns and traits </w:t>
      </w:r>
      <w:r w:rsidR="006444CE" w:rsidRPr="00E47C6B">
        <w:rPr>
          <w:rFonts w:eastAsia="ヒラギノ明朝 Pro W3"/>
          <w:lang w:eastAsia="zh-CN"/>
        </w:rPr>
        <w:t>similar to China</w:t>
      </w:r>
      <w:r w:rsidR="00EE0EED" w:rsidRPr="00E47C6B">
        <w:rPr>
          <w:rFonts w:eastAsia="ヒラギノ明朝 Pro W3"/>
          <w:lang w:eastAsia="zh-CN"/>
        </w:rPr>
        <w:t>’s</w:t>
      </w:r>
      <w:r w:rsidR="006444CE" w:rsidRPr="00E47C6B">
        <w:rPr>
          <w:rFonts w:eastAsia="ヒラギノ明朝 Pro W3"/>
          <w:lang w:eastAsia="zh-CN"/>
        </w:rPr>
        <w:t xml:space="preserve"> 10 years </w:t>
      </w:r>
      <w:r w:rsidR="006A23EF" w:rsidRPr="00E47C6B">
        <w:rPr>
          <w:rFonts w:eastAsia="ヒラギノ明朝 Pro W3"/>
          <w:lang w:eastAsia="zh-CN"/>
        </w:rPr>
        <w:t>earlier</w:t>
      </w:r>
      <w:r w:rsidR="006444CE" w:rsidRPr="00E47C6B">
        <w:rPr>
          <w:rFonts w:eastAsia="ヒラギノ明朝 Pro W3"/>
          <w:lang w:eastAsia="zh-CN"/>
        </w:rPr>
        <w:t xml:space="preserve">. </w:t>
      </w:r>
      <w:r w:rsidR="006A23EF" w:rsidRPr="00E47C6B">
        <w:rPr>
          <w:rFonts w:eastAsia="ヒラギノ明朝 Pro W3"/>
          <w:lang w:eastAsia="zh-CN"/>
        </w:rPr>
        <w:t>Huawei’s</w:t>
      </w:r>
      <w:r w:rsidR="006444CE" w:rsidRPr="00E47C6B">
        <w:rPr>
          <w:rFonts w:eastAsia="ヒラギノ明朝 Pro W3"/>
          <w:lang w:eastAsia="zh-CN"/>
        </w:rPr>
        <w:t xml:space="preserve"> network business had been operating in India for more than</w:t>
      </w:r>
      <w:r w:rsidR="006444CE" w:rsidRPr="00E47C6B">
        <w:rPr>
          <w:rFonts w:eastAsia="ヒラギノ明朝 Pro W3" w:hint="eastAsia"/>
          <w:lang w:eastAsia="zh-CN"/>
        </w:rPr>
        <w:t xml:space="preserve"> </w:t>
      </w:r>
      <w:r w:rsidR="006444CE" w:rsidRPr="00E47C6B">
        <w:rPr>
          <w:rFonts w:eastAsia="ヒラギノ明朝 Pro W3"/>
          <w:lang w:eastAsia="zh-CN"/>
        </w:rPr>
        <w:t>14 years</w:t>
      </w:r>
      <w:r w:rsidR="006A23EF" w:rsidRPr="00E47C6B">
        <w:rPr>
          <w:rFonts w:eastAsia="ヒラギノ明朝 Pro W3"/>
          <w:lang w:eastAsia="zh-CN"/>
        </w:rPr>
        <w:t>,</w:t>
      </w:r>
      <w:r w:rsidR="006444CE" w:rsidRPr="00E47C6B">
        <w:rPr>
          <w:rFonts w:eastAsia="ヒラギノ明朝 Pro W3"/>
          <w:lang w:eastAsia="zh-CN"/>
        </w:rPr>
        <w:t xml:space="preserve"> the company was working with all major local telecom operators</w:t>
      </w:r>
      <w:r w:rsidR="006A23EF" w:rsidRPr="00E47C6B">
        <w:rPr>
          <w:rFonts w:eastAsia="ヒラギノ明朝 Pro W3"/>
          <w:lang w:eastAsia="zh-CN"/>
        </w:rPr>
        <w:t>,</w:t>
      </w:r>
      <w:r w:rsidR="006444CE" w:rsidRPr="00E47C6B">
        <w:rPr>
          <w:rFonts w:eastAsia="ヒラギノ明朝 Pro W3"/>
          <w:lang w:eastAsia="zh-CN"/>
        </w:rPr>
        <w:t xml:space="preserve"> and about 95 </w:t>
      </w:r>
      <w:r w:rsidR="006444CE" w:rsidRPr="00E47C6B">
        <w:rPr>
          <w:rFonts w:eastAsia="ヒラギノ明朝 Pro W3"/>
          <w:noProof/>
          <w:lang w:eastAsia="zh-CN"/>
        </w:rPr>
        <w:t>per cent</w:t>
      </w:r>
      <w:r w:rsidR="006444CE" w:rsidRPr="00E47C6B">
        <w:rPr>
          <w:rFonts w:eastAsia="ヒラギノ明朝 Pro W3"/>
          <w:lang w:eastAsia="zh-CN"/>
        </w:rPr>
        <w:t xml:space="preserve"> of its 6,000 employees in India were locally hired Indians.</w:t>
      </w:r>
      <w:r w:rsidR="006444CE" w:rsidRPr="00E47C6B">
        <w:rPr>
          <w:rStyle w:val="EndnoteReference"/>
          <w:rFonts w:eastAsia="ヒラギノ明朝 Pro W3"/>
          <w:lang w:eastAsia="zh-CN"/>
        </w:rPr>
        <w:endnoteReference w:id="38"/>
      </w:r>
      <w:r w:rsidR="006444CE" w:rsidRPr="00E47C6B">
        <w:rPr>
          <w:rFonts w:eastAsia="ヒラギノ明朝 Pro W3"/>
          <w:lang w:eastAsia="zh-CN"/>
        </w:rPr>
        <w:t xml:space="preserve"> </w:t>
      </w:r>
      <w:r w:rsidR="006A23EF" w:rsidRPr="00E47C6B">
        <w:rPr>
          <w:rFonts w:eastAsia="ヒラギノ明朝 Pro W3"/>
          <w:lang w:eastAsia="zh-CN"/>
        </w:rPr>
        <w:t>The company’s</w:t>
      </w:r>
      <w:r w:rsidR="006444CE" w:rsidRPr="00E47C6B">
        <w:rPr>
          <w:rFonts w:eastAsia="ヒラギノ明朝 Pro W3"/>
          <w:lang w:eastAsia="zh-CN"/>
        </w:rPr>
        <w:t xml:space="preserve"> consumer business had entered India in 2010</w:t>
      </w:r>
      <w:r w:rsidR="006A23EF" w:rsidRPr="00E47C6B">
        <w:rPr>
          <w:rFonts w:eastAsia="ヒラギノ明朝 Pro W3"/>
          <w:lang w:eastAsia="zh-CN"/>
        </w:rPr>
        <w:t>,</w:t>
      </w:r>
      <w:r w:rsidR="006444CE" w:rsidRPr="00E47C6B">
        <w:rPr>
          <w:rFonts w:eastAsia="ヒラギノ明朝 Pro W3"/>
          <w:lang w:eastAsia="zh-CN"/>
        </w:rPr>
        <w:t xml:space="preserve"> and pushed its sub-brand smartphone Honor</w:t>
      </w:r>
      <w:r w:rsidR="006A23EF" w:rsidRPr="00E47C6B">
        <w:rPr>
          <w:rFonts w:eastAsia="ヒラギノ明朝 Pro W3"/>
          <w:lang w:eastAsia="zh-CN"/>
        </w:rPr>
        <w:t>,</w:t>
      </w:r>
      <w:r w:rsidR="006444CE" w:rsidRPr="00E47C6B">
        <w:rPr>
          <w:rFonts w:eastAsia="ヒラギノ明朝 Pro W3"/>
          <w:lang w:eastAsia="zh-CN"/>
        </w:rPr>
        <w:t xml:space="preserve"> retailing at around $150.</w:t>
      </w:r>
      <w:r w:rsidR="006444CE" w:rsidRPr="00E47C6B">
        <w:rPr>
          <w:rStyle w:val="EndnoteReference"/>
          <w:rFonts w:eastAsia="ヒラギノ明朝 Pro W3"/>
          <w:lang w:eastAsia="zh-CN"/>
        </w:rPr>
        <w:endnoteReference w:id="39"/>
      </w:r>
      <w:r w:rsidR="006444CE" w:rsidRPr="00E47C6B">
        <w:rPr>
          <w:rFonts w:eastAsia="ヒラギノ明朝 Pro W3"/>
          <w:lang w:eastAsia="zh-CN"/>
        </w:rPr>
        <w:t xml:space="preserve"> </w:t>
      </w:r>
      <w:r w:rsidR="00526122" w:rsidRPr="00E47C6B">
        <w:rPr>
          <w:rFonts w:eastAsia="ヒラギノ明朝 Pro W3"/>
          <w:lang w:eastAsia="zh-CN"/>
        </w:rPr>
        <w:t>Huawei</w:t>
      </w:r>
      <w:r w:rsidR="006444CE" w:rsidRPr="00E47C6B">
        <w:rPr>
          <w:rFonts w:eastAsia="ヒラギノ明朝 Pro W3"/>
          <w:lang w:eastAsia="zh-CN"/>
        </w:rPr>
        <w:t xml:space="preserve"> was </w:t>
      </w:r>
      <w:r w:rsidR="00A06C6A" w:rsidRPr="00E47C6B">
        <w:rPr>
          <w:rFonts w:eastAsia="ヒラギノ明朝 Pro W3"/>
          <w:lang w:eastAsia="zh-CN"/>
        </w:rPr>
        <w:t xml:space="preserve">also </w:t>
      </w:r>
      <w:r w:rsidR="006444CE" w:rsidRPr="00E47C6B">
        <w:rPr>
          <w:rFonts w:eastAsia="ヒラギノ明朝 Pro W3"/>
          <w:lang w:eastAsia="zh-CN"/>
        </w:rPr>
        <w:t xml:space="preserve">restructuring its mobile business in India to remove hierarchical layers </w:t>
      </w:r>
      <w:r w:rsidR="00526122" w:rsidRPr="00E47C6B">
        <w:rPr>
          <w:rFonts w:eastAsia="ヒラギノ明朝 Pro W3"/>
          <w:lang w:eastAsia="zh-CN"/>
        </w:rPr>
        <w:t>to achieve</w:t>
      </w:r>
      <w:r w:rsidR="006444CE" w:rsidRPr="00E47C6B">
        <w:rPr>
          <w:rFonts w:eastAsia="ヒラギノ明朝 Pro W3"/>
          <w:lang w:eastAsia="zh-CN"/>
        </w:rPr>
        <w:t xml:space="preserve"> greater focus and faster decision</w:t>
      </w:r>
      <w:r w:rsidR="00EE0EED" w:rsidRPr="00E47C6B">
        <w:rPr>
          <w:rFonts w:eastAsia="ヒラギノ明朝 Pro W3"/>
          <w:lang w:eastAsia="zh-CN"/>
        </w:rPr>
        <w:t>-</w:t>
      </w:r>
      <w:r w:rsidR="006444CE" w:rsidRPr="00E47C6B">
        <w:rPr>
          <w:rFonts w:eastAsia="ヒラギノ明朝 Pro W3"/>
          <w:lang w:eastAsia="zh-CN"/>
        </w:rPr>
        <w:t>making</w:t>
      </w:r>
      <w:r w:rsidR="00EE0EED" w:rsidRPr="00E47C6B">
        <w:rPr>
          <w:rFonts w:eastAsia="ヒラギノ明朝 Pro W3"/>
          <w:lang w:eastAsia="zh-CN"/>
        </w:rPr>
        <w:t>.</w:t>
      </w:r>
      <w:r w:rsidR="006A23EF" w:rsidRPr="00E47C6B">
        <w:rPr>
          <w:rFonts w:eastAsia="ヒラギノ明朝 Pro W3"/>
          <w:lang w:eastAsia="zh-CN"/>
        </w:rPr>
        <w:t xml:space="preserve"> </w:t>
      </w:r>
      <w:r w:rsidR="00EE0EED" w:rsidRPr="00E47C6B">
        <w:rPr>
          <w:rFonts w:eastAsia="ヒラギノ明朝 Pro W3"/>
          <w:lang w:eastAsia="zh-CN"/>
        </w:rPr>
        <w:t>I</w:t>
      </w:r>
      <w:r w:rsidR="006A23EF" w:rsidRPr="00E47C6B">
        <w:rPr>
          <w:rFonts w:eastAsia="ヒラギノ明朝 Pro W3"/>
          <w:lang w:eastAsia="zh-CN"/>
        </w:rPr>
        <w:t>t wanted</w:t>
      </w:r>
      <w:r w:rsidR="00526122" w:rsidRPr="00E47C6B">
        <w:rPr>
          <w:rFonts w:eastAsia="ヒラギノ明朝 Pro W3"/>
          <w:lang w:eastAsia="zh-CN"/>
        </w:rPr>
        <w:t xml:space="preserve"> </w:t>
      </w:r>
      <w:r w:rsidR="006444CE" w:rsidRPr="00E47C6B">
        <w:rPr>
          <w:rFonts w:eastAsia="ヒラギノ明朝 Pro W3"/>
          <w:lang w:eastAsia="zh-CN"/>
        </w:rPr>
        <w:t xml:space="preserve">to use growth in </w:t>
      </w:r>
      <w:r w:rsidR="006A23EF" w:rsidRPr="00E47C6B">
        <w:rPr>
          <w:rFonts w:eastAsia="ヒラギノ明朝 Pro W3"/>
          <w:lang w:eastAsia="zh-CN"/>
        </w:rPr>
        <w:t>India</w:t>
      </w:r>
      <w:r w:rsidR="006444CE" w:rsidRPr="00E47C6B">
        <w:rPr>
          <w:rFonts w:eastAsia="ヒラギノ明朝 Pro W3"/>
          <w:lang w:eastAsia="zh-CN"/>
        </w:rPr>
        <w:t xml:space="preserve"> as the driver to be the number one </w:t>
      </w:r>
      <w:r w:rsidR="00403B40" w:rsidRPr="00E47C6B">
        <w:rPr>
          <w:rFonts w:eastAsia="ヒラギノ明朝 Pro W3"/>
          <w:lang w:eastAsia="zh-CN"/>
        </w:rPr>
        <w:t xml:space="preserve">smartphone manufacturer </w:t>
      </w:r>
      <w:r w:rsidR="006444CE" w:rsidRPr="00E47C6B">
        <w:rPr>
          <w:rFonts w:eastAsia="ヒラギノ明朝 Pro W3"/>
          <w:lang w:eastAsia="zh-CN"/>
        </w:rPr>
        <w:t>in the world.</w:t>
      </w:r>
      <w:r w:rsidR="006444CE" w:rsidRPr="00E47C6B">
        <w:rPr>
          <w:rStyle w:val="EndnoteReference"/>
          <w:rFonts w:eastAsia="ヒラギノ明朝 Pro W3"/>
          <w:lang w:eastAsia="zh-CN"/>
        </w:rPr>
        <w:endnoteReference w:id="40"/>
      </w:r>
    </w:p>
    <w:p w14:paraId="156E9347" w14:textId="77777777" w:rsidR="00495D30" w:rsidRPr="00E47C6B" w:rsidRDefault="00495D30" w:rsidP="007D0BE3">
      <w:pPr>
        <w:pStyle w:val="BodyTextMain"/>
        <w:rPr>
          <w:rFonts w:eastAsia="ヒラギノ明朝 Pro W3"/>
          <w:lang w:eastAsia="zh-CN"/>
        </w:rPr>
      </w:pPr>
    </w:p>
    <w:p w14:paraId="558C66D8" w14:textId="5D1D6116" w:rsidR="006A20D9" w:rsidRPr="00E47C6B" w:rsidRDefault="00C65586" w:rsidP="007D0BE3">
      <w:pPr>
        <w:pStyle w:val="BodyTextMain"/>
        <w:rPr>
          <w:rFonts w:eastAsia="ヒラギノ明朝 Pro W3"/>
          <w:spacing w:val="-4"/>
          <w:kern w:val="22"/>
          <w:lang w:eastAsia="zh-CN"/>
        </w:rPr>
      </w:pPr>
      <w:r w:rsidRPr="00E47C6B">
        <w:rPr>
          <w:rFonts w:eastAsia="ヒラギノ明朝 Pro W3"/>
          <w:spacing w:val="-4"/>
          <w:kern w:val="22"/>
          <w:lang w:eastAsia="zh-CN"/>
        </w:rPr>
        <w:lastRenderedPageBreak/>
        <w:t>India had</w:t>
      </w:r>
      <w:r w:rsidR="006A20D9" w:rsidRPr="00E47C6B">
        <w:rPr>
          <w:rFonts w:eastAsia="ヒラギノ明朝 Pro W3"/>
          <w:spacing w:val="-4"/>
          <w:kern w:val="22"/>
          <w:lang w:eastAsia="zh-CN"/>
        </w:rPr>
        <w:t xml:space="preserve"> already overtaken the U</w:t>
      </w:r>
      <w:r w:rsidR="00775036" w:rsidRPr="00E47C6B">
        <w:rPr>
          <w:rFonts w:eastAsia="ヒラギノ明朝 Pro W3"/>
          <w:spacing w:val="-4"/>
          <w:kern w:val="22"/>
          <w:lang w:eastAsia="zh-CN"/>
        </w:rPr>
        <w:t xml:space="preserve">nited </w:t>
      </w:r>
      <w:r w:rsidR="00E61E09" w:rsidRPr="00E47C6B">
        <w:rPr>
          <w:rFonts w:eastAsia="ヒラギノ明朝 Pro W3"/>
          <w:spacing w:val="-4"/>
          <w:kern w:val="22"/>
          <w:lang w:eastAsia="zh-CN"/>
        </w:rPr>
        <w:t>S</w:t>
      </w:r>
      <w:r w:rsidR="00775036" w:rsidRPr="00E47C6B">
        <w:rPr>
          <w:rFonts w:eastAsia="ヒラギノ明朝 Pro W3"/>
          <w:spacing w:val="-4"/>
          <w:kern w:val="22"/>
          <w:lang w:eastAsia="zh-CN"/>
        </w:rPr>
        <w:t>tates</w:t>
      </w:r>
      <w:r w:rsidR="006A20D9" w:rsidRPr="00E47C6B">
        <w:rPr>
          <w:rFonts w:eastAsia="ヒラギノ明朝 Pro W3"/>
          <w:spacing w:val="-4"/>
          <w:kern w:val="22"/>
          <w:lang w:eastAsia="zh-CN"/>
        </w:rPr>
        <w:t xml:space="preserve"> as the second</w:t>
      </w:r>
      <w:r w:rsidR="00EA6EC7" w:rsidRPr="00E47C6B">
        <w:rPr>
          <w:rFonts w:eastAsia="ヒラギノ明朝 Pro W3"/>
          <w:spacing w:val="-4"/>
          <w:kern w:val="22"/>
          <w:lang w:eastAsia="zh-CN"/>
        </w:rPr>
        <w:t>-</w:t>
      </w:r>
      <w:r w:rsidR="006A20D9" w:rsidRPr="00E47C6B">
        <w:rPr>
          <w:rFonts w:eastAsia="ヒラギノ明朝 Pro W3"/>
          <w:spacing w:val="-4"/>
          <w:kern w:val="22"/>
          <w:lang w:eastAsia="zh-CN"/>
        </w:rPr>
        <w:t>largest and fastest</w:t>
      </w:r>
      <w:r w:rsidR="00EA6EC7" w:rsidRPr="00E47C6B">
        <w:rPr>
          <w:rFonts w:eastAsia="ヒラギノ明朝 Pro W3"/>
          <w:spacing w:val="-4"/>
          <w:kern w:val="22"/>
          <w:lang w:eastAsia="zh-CN"/>
        </w:rPr>
        <w:t>-</w:t>
      </w:r>
      <w:r w:rsidR="006A20D9" w:rsidRPr="00E47C6B">
        <w:rPr>
          <w:rFonts w:eastAsia="ヒラギノ明朝 Pro W3"/>
          <w:spacing w:val="-4"/>
          <w:kern w:val="22"/>
          <w:lang w:eastAsia="zh-CN"/>
        </w:rPr>
        <w:t>growing smartphone market in the world</w:t>
      </w:r>
      <w:r w:rsidR="006A23EF" w:rsidRPr="00E47C6B">
        <w:rPr>
          <w:rFonts w:eastAsia="ヒラギノ明朝 Pro W3"/>
          <w:spacing w:val="-4"/>
          <w:kern w:val="22"/>
          <w:lang w:eastAsia="zh-CN"/>
        </w:rPr>
        <w:t>.</w:t>
      </w:r>
      <w:r w:rsidR="006A20D9" w:rsidRPr="00E47C6B">
        <w:rPr>
          <w:rFonts w:eastAsia="ヒラギノ明朝 Pro W3"/>
          <w:spacing w:val="-4"/>
          <w:kern w:val="22"/>
          <w:lang w:eastAsia="zh-CN"/>
        </w:rPr>
        <w:t xml:space="preserve"> </w:t>
      </w:r>
      <w:r w:rsidR="006A23EF" w:rsidRPr="00E47C6B">
        <w:rPr>
          <w:rFonts w:eastAsia="ヒラギノ明朝 Pro W3"/>
          <w:spacing w:val="-4"/>
          <w:kern w:val="22"/>
          <w:lang w:eastAsia="zh-CN"/>
        </w:rPr>
        <w:t>It was estimated that b</w:t>
      </w:r>
      <w:r w:rsidRPr="00E47C6B">
        <w:rPr>
          <w:rFonts w:eastAsia="ヒラギノ明朝 Pro W3"/>
          <w:spacing w:val="-4"/>
          <w:kern w:val="22"/>
          <w:lang w:eastAsia="zh-CN"/>
        </w:rPr>
        <w:t>y 2020</w:t>
      </w:r>
      <w:r w:rsidR="00E61E09" w:rsidRPr="00E47C6B">
        <w:rPr>
          <w:rFonts w:eastAsia="ヒラギノ明朝 Pro W3"/>
          <w:spacing w:val="-4"/>
          <w:kern w:val="22"/>
          <w:lang w:eastAsia="zh-CN"/>
        </w:rPr>
        <w:t>,</w:t>
      </w:r>
      <w:r w:rsidRPr="00E47C6B">
        <w:rPr>
          <w:rFonts w:eastAsia="ヒラギノ明朝 Pro W3"/>
          <w:spacing w:val="-4"/>
          <w:kern w:val="22"/>
          <w:lang w:eastAsia="zh-CN"/>
        </w:rPr>
        <w:t xml:space="preserve"> </w:t>
      </w:r>
      <w:r w:rsidR="006A23EF" w:rsidRPr="00E47C6B">
        <w:rPr>
          <w:rFonts w:eastAsia="ヒラギノ明朝 Pro W3"/>
          <w:spacing w:val="-4"/>
          <w:kern w:val="22"/>
          <w:lang w:eastAsia="zh-CN"/>
        </w:rPr>
        <w:t xml:space="preserve">India </w:t>
      </w:r>
      <w:r w:rsidRPr="00E47C6B">
        <w:rPr>
          <w:rFonts w:eastAsia="ヒラギノ明朝 Pro W3"/>
          <w:spacing w:val="-4"/>
          <w:kern w:val="22"/>
          <w:lang w:eastAsia="zh-CN"/>
        </w:rPr>
        <w:t>would</w:t>
      </w:r>
      <w:r w:rsidR="006A20D9" w:rsidRPr="00E47C6B">
        <w:rPr>
          <w:rFonts w:eastAsia="ヒラギノ明朝 Pro W3"/>
          <w:spacing w:val="-4"/>
          <w:kern w:val="22"/>
          <w:lang w:eastAsia="zh-CN"/>
        </w:rPr>
        <w:t xml:space="preserve"> have </w:t>
      </w:r>
      <w:r w:rsidR="00403B40" w:rsidRPr="00E47C6B">
        <w:rPr>
          <w:rFonts w:eastAsia="ヒラギノ明朝 Pro W3"/>
          <w:spacing w:val="-4"/>
          <w:kern w:val="22"/>
          <w:lang w:eastAsia="zh-CN"/>
        </w:rPr>
        <w:t xml:space="preserve">almost </w:t>
      </w:r>
      <w:r w:rsidR="006A20D9" w:rsidRPr="00E47C6B">
        <w:rPr>
          <w:rFonts w:eastAsia="ヒラギノ明朝 Pro W3"/>
          <w:spacing w:val="-4"/>
          <w:kern w:val="22"/>
          <w:lang w:eastAsia="zh-CN"/>
        </w:rPr>
        <w:t>1 bil</w:t>
      </w:r>
      <w:r w:rsidRPr="00E47C6B">
        <w:rPr>
          <w:rFonts w:eastAsia="ヒラギノ明朝 Pro W3"/>
          <w:spacing w:val="-4"/>
          <w:kern w:val="22"/>
          <w:lang w:eastAsia="zh-CN"/>
        </w:rPr>
        <w:t>lion smartphone users.</w:t>
      </w:r>
      <w:r w:rsidR="00403B40" w:rsidRPr="00E47C6B">
        <w:rPr>
          <w:rStyle w:val="EndnoteReference"/>
          <w:rFonts w:eastAsia="ヒラギノ明朝 Pro W3"/>
          <w:spacing w:val="-4"/>
          <w:kern w:val="22"/>
          <w:lang w:eastAsia="zh-CN"/>
        </w:rPr>
        <w:endnoteReference w:id="41"/>
      </w:r>
      <w:r w:rsidR="00C97106" w:rsidRPr="00E47C6B">
        <w:rPr>
          <w:rFonts w:eastAsia="ヒラギノ明朝 Pro W3"/>
          <w:spacing w:val="-4"/>
          <w:kern w:val="22"/>
          <w:lang w:eastAsia="zh-CN"/>
        </w:rPr>
        <w:t xml:space="preserve"> </w:t>
      </w:r>
      <w:r w:rsidR="006A23EF" w:rsidRPr="00E47C6B">
        <w:rPr>
          <w:rFonts w:eastAsia="ヒラギノ明朝 Pro W3"/>
          <w:spacing w:val="-4"/>
          <w:kern w:val="22"/>
          <w:lang w:eastAsia="zh-CN"/>
        </w:rPr>
        <w:t>The country</w:t>
      </w:r>
      <w:r w:rsidRPr="00E47C6B">
        <w:rPr>
          <w:rFonts w:eastAsia="ヒラギノ明朝 Pro W3"/>
          <w:spacing w:val="-4"/>
          <w:kern w:val="22"/>
          <w:lang w:eastAsia="zh-CN"/>
        </w:rPr>
        <w:t xml:space="preserve"> had</w:t>
      </w:r>
      <w:r w:rsidR="006A20D9" w:rsidRPr="00E47C6B">
        <w:rPr>
          <w:rFonts w:eastAsia="ヒラギノ明朝 Pro W3"/>
          <w:spacing w:val="-4"/>
          <w:kern w:val="22"/>
          <w:lang w:eastAsia="zh-CN"/>
        </w:rPr>
        <w:t xml:space="preserve"> a base of 1.02 billion mobile subscribers</w:t>
      </w:r>
      <w:r w:rsidR="00CF5850" w:rsidRPr="00E47C6B">
        <w:rPr>
          <w:rFonts w:eastAsia="ヒラギノ明朝 Pro W3"/>
          <w:spacing w:val="-4"/>
          <w:kern w:val="22"/>
          <w:lang w:eastAsia="zh-CN"/>
        </w:rPr>
        <w:t>,</w:t>
      </w:r>
      <w:r w:rsidR="006A20D9" w:rsidRPr="00E47C6B">
        <w:rPr>
          <w:rFonts w:eastAsia="ヒラギノ明朝 Pro W3"/>
          <w:spacing w:val="-4"/>
          <w:kern w:val="22"/>
          <w:lang w:eastAsia="zh-CN"/>
        </w:rPr>
        <w:t xml:space="preserve"> and 20 </w:t>
      </w:r>
      <w:r w:rsidR="006A20D9" w:rsidRPr="00E47C6B">
        <w:rPr>
          <w:rFonts w:eastAsia="ヒラギノ明朝 Pro W3"/>
          <w:noProof/>
          <w:spacing w:val="-4"/>
          <w:kern w:val="22"/>
          <w:lang w:eastAsia="zh-CN"/>
        </w:rPr>
        <w:t>per</w:t>
      </w:r>
      <w:r w:rsidRPr="00E47C6B">
        <w:rPr>
          <w:rFonts w:eastAsia="ヒラギノ明朝 Pro W3"/>
          <w:noProof/>
          <w:spacing w:val="-4"/>
          <w:kern w:val="22"/>
          <w:lang w:eastAsia="zh-CN"/>
        </w:rPr>
        <w:t xml:space="preserve"> </w:t>
      </w:r>
      <w:r w:rsidR="006A20D9" w:rsidRPr="00E47C6B">
        <w:rPr>
          <w:rFonts w:eastAsia="ヒラギノ明朝 Pro W3"/>
          <w:noProof/>
          <w:spacing w:val="-4"/>
          <w:kern w:val="22"/>
          <w:lang w:eastAsia="zh-CN"/>
        </w:rPr>
        <w:t>cent</w:t>
      </w:r>
      <w:r w:rsidR="006A20D9" w:rsidRPr="00E47C6B">
        <w:rPr>
          <w:rFonts w:eastAsia="ヒラギノ明朝 Pro W3"/>
          <w:spacing w:val="-4"/>
          <w:kern w:val="22"/>
          <w:lang w:eastAsia="zh-CN"/>
        </w:rPr>
        <w:t xml:space="preserve"> penetration</w:t>
      </w:r>
      <w:r w:rsidRPr="00E47C6B">
        <w:rPr>
          <w:rFonts w:eastAsia="ヒラギノ明朝 Pro W3"/>
          <w:spacing w:val="-4"/>
          <w:kern w:val="22"/>
          <w:lang w:eastAsia="zh-CN"/>
        </w:rPr>
        <w:t>. W</w:t>
      </w:r>
      <w:r w:rsidR="006A20D9" w:rsidRPr="00E47C6B">
        <w:rPr>
          <w:rFonts w:eastAsia="ヒラギノ明朝 Pro W3"/>
          <w:spacing w:val="-4"/>
          <w:kern w:val="22"/>
          <w:lang w:eastAsia="zh-CN"/>
        </w:rPr>
        <w:t>ith smartphones overtakin</w:t>
      </w:r>
      <w:r w:rsidRPr="00E47C6B">
        <w:rPr>
          <w:rFonts w:eastAsia="ヒラギノ明朝 Pro W3"/>
          <w:spacing w:val="-4"/>
          <w:kern w:val="22"/>
          <w:lang w:eastAsia="zh-CN"/>
        </w:rPr>
        <w:t xml:space="preserve">g feature phone sales, </w:t>
      </w:r>
      <w:r w:rsidR="00CF5850" w:rsidRPr="00E47C6B">
        <w:rPr>
          <w:rFonts w:eastAsia="ヒラギノ明朝 Pro W3"/>
          <w:spacing w:val="-4"/>
          <w:kern w:val="22"/>
          <w:lang w:eastAsia="zh-CN"/>
        </w:rPr>
        <w:t>the situation</w:t>
      </w:r>
      <w:r w:rsidRPr="00E47C6B">
        <w:rPr>
          <w:rFonts w:eastAsia="ヒラギノ明朝 Pro W3"/>
          <w:spacing w:val="-4"/>
          <w:kern w:val="22"/>
          <w:lang w:eastAsia="zh-CN"/>
        </w:rPr>
        <w:t xml:space="preserve"> offered</w:t>
      </w:r>
      <w:r w:rsidR="006A20D9" w:rsidRPr="00E47C6B">
        <w:rPr>
          <w:rFonts w:eastAsia="ヒラギノ明朝 Pro W3"/>
          <w:spacing w:val="-4"/>
          <w:kern w:val="22"/>
          <w:lang w:eastAsia="zh-CN"/>
        </w:rPr>
        <w:t xml:space="preserve"> a huge opportunity for growth. In </w:t>
      </w:r>
      <w:r w:rsidRPr="00E47C6B">
        <w:rPr>
          <w:rFonts w:eastAsia="ヒラギノ明朝 Pro W3"/>
          <w:spacing w:val="-4"/>
          <w:kern w:val="22"/>
          <w:lang w:eastAsia="zh-CN"/>
        </w:rPr>
        <w:t xml:space="preserve">India, 23 out of </w:t>
      </w:r>
      <w:r w:rsidR="00E814BA" w:rsidRPr="00E47C6B">
        <w:rPr>
          <w:rFonts w:eastAsia="ヒラギノ明朝 Pro W3"/>
          <w:spacing w:val="-4"/>
          <w:kern w:val="22"/>
          <w:lang w:eastAsia="zh-CN"/>
        </w:rPr>
        <w:t xml:space="preserve">every </w:t>
      </w:r>
      <w:r w:rsidRPr="00E47C6B">
        <w:rPr>
          <w:rFonts w:eastAsia="ヒラギノ明朝 Pro W3"/>
          <w:spacing w:val="-4"/>
          <w:kern w:val="22"/>
          <w:lang w:eastAsia="zh-CN"/>
        </w:rPr>
        <w:t>100 people had</w:t>
      </w:r>
      <w:r w:rsidR="006A20D9" w:rsidRPr="00E47C6B">
        <w:rPr>
          <w:rFonts w:eastAsia="ヒラギノ明朝 Pro W3"/>
          <w:spacing w:val="-4"/>
          <w:kern w:val="22"/>
          <w:lang w:eastAsia="zh-CN"/>
        </w:rPr>
        <w:t xml:space="preserve"> sm</w:t>
      </w:r>
      <w:r w:rsidRPr="00E47C6B">
        <w:rPr>
          <w:rFonts w:eastAsia="ヒラギノ明朝 Pro W3"/>
          <w:spacing w:val="-4"/>
          <w:kern w:val="22"/>
          <w:lang w:eastAsia="zh-CN"/>
        </w:rPr>
        <w:t>artphones</w:t>
      </w:r>
      <w:r w:rsidR="00F85D22" w:rsidRPr="00E47C6B">
        <w:rPr>
          <w:rFonts w:eastAsia="ヒラギノ明朝 Pro W3"/>
          <w:spacing w:val="-4"/>
          <w:kern w:val="22"/>
          <w:lang w:eastAsia="zh-CN"/>
        </w:rPr>
        <w:t>;</w:t>
      </w:r>
      <w:r w:rsidRPr="00E47C6B">
        <w:rPr>
          <w:rFonts w:eastAsia="ヒラギノ明朝 Pro W3"/>
          <w:spacing w:val="-4"/>
          <w:kern w:val="22"/>
          <w:lang w:eastAsia="zh-CN"/>
        </w:rPr>
        <w:t xml:space="preserve"> this growth would</w:t>
      </w:r>
      <w:r w:rsidR="006A20D9" w:rsidRPr="00E47C6B">
        <w:rPr>
          <w:rFonts w:eastAsia="ヒラギノ明朝 Pro W3"/>
          <w:spacing w:val="-4"/>
          <w:kern w:val="22"/>
          <w:lang w:eastAsia="zh-CN"/>
        </w:rPr>
        <w:t xml:space="preserve"> be furthered by investment from companies such as Bharti Airtel</w:t>
      </w:r>
      <w:r w:rsidR="007618E7" w:rsidRPr="00E47C6B">
        <w:rPr>
          <w:rFonts w:eastAsia="ヒラギノ明朝 Pro W3"/>
          <w:spacing w:val="-4"/>
          <w:kern w:val="22"/>
          <w:lang w:eastAsia="zh-CN"/>
        </w:rPr>
        <w:t xml:space="preserve"> Limited (Bharti)</w:t>
      </w:r>
      <w:r w:rsidR="00E814BA" w:rsidRPr="00E47C6B">
        <w:rPr>
          <w:rFonts w:eastAsia="ヒラギノ明朝 Pro W3"/>
          <w:spacing w:val="-4"/>
          <w:kern w:val="22"/>
          <w:lang w:eastAsia="zh-CN"/>
        </w:rPr>
        <w:t>, which</w:t>
      </w:r>
      <w:r w:rsidR="006A20D9" w:rsidRPr="00E47C6B">
        <w:rPr>
          <w:rFonts w:eastAsia="ヒラギノ明朝 Pro W3"/>
          <w:spacing w:val="-4"/>
          <w:kern w:val="22"/>
          <w:lang w:eastAsia="zh-CN"/>
        </w:rPr>
        <w:t xml:space="preserve"> provide</w:t>
      </w:r>
      <w:r w:rsidR="00E61E09" w:rsidRPr="00E47C6B">
        <w:rPr>
          <w:rFonts w:eastAsia="ヒラギノ明朝 Pro W3"/>
          <w:spacing w:val="-4"/>
          <w:kern w:val="22"/>
          <w:lang w:eastAsia="zh-CN"/>
        </w:rPr>
        <w:t>d</w:t>
      </w:r>
      <w:r w:rsidR="006A20D9" w:rsidRPr="00E47C6B">
        <w:rPr>
          <w:rFonts w:eastAsia="ヒラギノ明朝 Pro W3"/>
          <w:spacing w:val="-4"/>
          <w:kern w:val="22"/>
          <w:lang w:eastAsia="zh-CN"/>
        </w:rPr>
        <w:t xml:space="preserve"> better connectivity and faster data speeds through 4G networks. In 2015, smartphone sales grew 23.3 </w:t>
      </w:r>
      <w:r w:rsidR="006A20D9" w:rsidRPr="00E47C6B">
        <w:rPr>
          <w:rFonts w:eastAsia="ヒラギノ明朝 Pro W3"/>
          <w:noProof/>
          <w:spacing w:val="-4"/>
          <w:kern w:val="22"/>
          <w:lang w:eastAsia="zh-CN"/>
        </w:rPr>
        <w:t>per</w:t>
      </w:r>
      <w:r w:rsidRPr="00E47C6B">
        <w:rPr>
          <w:rFonts w:eastAsia="ヒラギノ明朝 Pro W3"/>
          <w:noProof/>
          <w:spacing w:val="-4"/>
          <w:kern w:val="22"/>
          <w:lang w:eastAsia="zh-CN"/>
        </w:rPr>
        <w:t xml:space="preserve"> </w:t>
      </w:r>
      <w:r w:rsidR="006A20D9" w:rsidRPr="00E47C6B">
        <w:rPr>
          <w:rFonts w:eastAsia="ヒラギノ明朝 Pro W3"/>
          <w:noProof/>
          <w:spacing w:val="-4"/>
          <w:kern w:val="22"/>
          <w:lang w:eastAsia="zh-CN"/>
        </w:rPr>
        <w:t>cent</w:t>
      </w:r>
      <w:r w:rsidR="006A20D9" w:rsidRPr="00E47C6B">
        <w:rPr>
          <w:rFonts w:eastAsia="ヒラギノ明朝 Pro W3"/>
          <w:spacing w:val="-4"/>
          <w:kern w:val="22"/>
          <w:lang w:eastAsia="zh-CN"/>
        </w:rPr>
        <w:t xml:space="preserve"> to reach 100 million units, compared to 81.1 million in 2014.</w:t>
      </w:r>
      <w:r w:rsidRPr="00E47C6B">
        <w:rPr>
          <w:rStyle w:val="EndnoteReference"/>
          <w:rFonts w:eastAsia="ヒラギノ明朝 Pro W3"/>
          <w:spacing w:val="-4"/>
          <w:kern w:val="22"/>
          <w:lang w:eastAsia="zh-CN"/>
        </w:rPr>
        <w:endnoteReference w:id="42"/>
      </w:r>
      <w:r w:rsidR="006A20D9" w:rsidRPr="00E47C6B">
        <w:rPr>
          <w:rFonts w:eastAsia="ヒラギノ明朝 Pro W3"/>
          <w:spacing w:val="-4"/>
          <w:kern w:val="22"/>
          <w:lang w:eastAsia="zh-CN"/>
        </w:rPr>
        <w:t xml:space="preserve"> Online sales accounted for about 37.3 </w:t>
      </w:r>
      <w:r w:rsidR="006A20D9" w:rsidRPr="00E47C6B">
        <w:rPr>
          <w:rFonts w:eastAsia="ヒラギノ明朝 Pro W3"/>
          <w:noProof/>
          <w:spacing w:val="-4"/>
          <w:kern w:val="22"/>
          <w:lang w:eastAsia="zh-CN"/>
        </w:rPr>
        <w:t>per</w:t>
      </w:r>
      <w:r w:rsidRPr="00E47C6B">
        <w:rPr>
          <w:rFonts w:eastAsia="ヒラギノ明朝 Pro W3"/>
          <w:noProof/>
          <w:spacing w:val="-4"/>
          <w:kern w:val="22"/>
          <w:lang w:eastAsia="zh-CN"/>
        </w:rPr>
        <w:t xml:space="preserve"> </w:t>
      </w:r>
      <w:r w:rsidR="006A20D9" w:rsidRPr="00E47C6B">
        <w:rPr>
          <w:rFonts w:eastAsia="ヒラギノ明朝 Pro W3"/>
          <w:noProof/>
          <w:spacing w:val="-4"/>
          <w:kern w:val="22"/>
          <w:lang w:eastAsia="zh-CN"/>
        </w:rPr>
        <w:t>cent</w:t>
      </w:r>
      <w:r w:rsidR="006A20D9" w:rsidRPr="00E47C6B">
        <w:rPr>
          <w:rFonts w:eastAsia="ヒラギノ明朝 Pro W3"/>
          <w:spacing w:val="-4"/>
          <w:kern w:val="22"/>
          <w:lang w:eastAsia="zh-CN"/>
        </w:rPr>
        <w:t xml:space="preserve"> of total smartphone sales</w:t>
      </w:r>
      <w:r w:rsidR="00E61E09" w:rsidRPr="00E47C6B">
        <w:rPr>
          <w:rFonts w:eastAsia="ヒラギノ明朝 Pro W3"/>
          <w:spacing w:val="-4"/>
          <w:kern w:val="22"/>
          <w:lang w:eastAsia="zh-CN"/>
        </w:rPr>
        <w:t>,</w:t>
      </w:r>
      <w:r w:rsidR="006A20D9" w:rsidRPr="00E47C6B">
        <w:rPr>
          <w:rFonts w:eastAsia="ヒラギノ明朝 Pro W3"/>
          <w:spacing w:val="-4"/>
          <w:kern w:val="22"/>
          <w:lang w:eastAsia="zh-CN"/>
        </w:rPr>
        <w:t xml:space="preserve"> making </w:t>
      </w:r>
      <w:r w:rsidR="00E61E09" w:rsidRPr="00E47C6B">
        <w:rPr>
          <w:rFonts w:eastAsia="ヒラギノ明朝 Pro W3"/>
          <w:spacing w:val="-4"/>
          <w:kern w:val="22"/>
          <w:lang w:eastAsia="zh-CN"/>
        </w:rPr>
        <w:t xml:space="preserve">distribution </w:t>
      </w:r>
      <w:r w:rsidR="006A20D9" w:rsidRPr="00E47C6B">
        <w:rPr>
          <w:rFonts w:eastAsia="ヒラギノ明朝 Pro W3"/>
          <w:spacing w:val="-4"/>
          <w:kern w:val="22"/>
          <w:lang w:eastAsia="zh-CN"/>
        </w:rPr>
        <w:t xml:space="preserve">easier </w:t>
      </w:r>
      <w:r w:rsidR="00E61E09" w:rsidRPr="00E47C6B">
        <w:rPr>
          <w:rFonts w:eastAsia="ヒラギノ明朝 Pro W3"/>
          <w:spacing w:val="-4"/>
          <w:kern w:val="22"/>
          <w:lang w:eastAsia="zh-CN"/>
        </w:rPr>
        <w:t>with</w:t>
      </w:r>
      <w:r w:rsidR="006A20D9" w:rsidRPr="00E47C6B">
        <w:rPr>
          <w:rFonts w:eastAsia="ヒラギノ明朝 Pro W3"/>
          <w:spacing w:val="-4"/>
          <w:kern w:val="22"/>
          <w:lang w:eastAsia="zh-CN"/>
        </w:rPr>
        <w:t xml:space="preserve"> higher profits.</w:t>
      </w:r>
      <w:r w:rsidRPr="00E47C6B">
        <w:rPr>
          <w:rStyle w:val="EndnoteReference"/>
          <w:rFonts w:eastAsia="ヒラギノ明朝 Pro W3"/>
          <w:spacing w:val="-4"/>
          <w:kern w:val="22"/>
          <w:lang w:eastAsia="zh-CN"/>
        </w:rPr>
        <w:endnoteReference w:id="43"/>
      </w:r>
      <w:r w:rsidRPr="00E47C6B">
        <w:rPr>
          <w:rFonts w:eastAsia="ヒラギノ明朝 Pro W3"/>
          <w:spacing w:val="-4"/>
          <w:kern w:val="22"/>
          <w:lang w:eastAsia="zh-CN"/>
        </w:rPr>
        <w:t xml:space="preserve"> This opportunity</w:t>
      </w:r>
      <w:r w:rsidR="006A20D9" w:rsidRPr="00E47C6B">
        <w:rPr>
          <w:rFonts w:eastAsia="ヒラギノ明朝 Pro W3"/>
          <w:spacing w:val="-4"/>
          <w:kern w:val="22"/>
          <w:lang w:eastAsia="zh-CN"/>
        </w:rPr>
        <w:t xml:space="preserve"> </w:t>
      </w:r>
      <w:r w:rsidR="00E814BA" w:rsidRPr="00E47C6B">
        <w:rPr>
          <w:rFonts w:eastAsia="ヒラギノ明朝 Pro W3"/>
          <w:spacing w:val="-4"/>
          <w:kern w:val="22"/>
          <w:lang w:eastAsia="zh-CN"/>
        </w:rPr>
        <w:t xml:space="preserve">caught the attention of </w:t>
      </w:r>
      <w:r w:rsidR="006A20D9" w:rsidRPr="00E47C6B">
        <w:rPr>
          <w:rFonts w:eastAsia="ヒラギノ明朝 Pro W3"/>
          <w:spacing w:val="-4"/>
          <w:kern w:val="22"/>
          <w:lang w:eastAsia="zh-CN"/>
        </w:rPr>
        <w:t xml:space="preserve">Chinese manufacturers such as Xiaomi, Lenovo, </w:t>
      </w:r>
      <w:r w:rsidR="00396DCA" w:rsidRPr="00E47C6B">
        <w:rPr>
          <w:rFonts w:eastAsia="ヒラギノ明朝 Pro W3"/>
          <w:spacing w:val="-4"/>
          <w:kern w:val="22"/>
          <w:lang w:eastAsia="zh-CN"/>
        </w:rPr>
        <w:t>OPPO</w:t>
      </w:r>
      <w:r w:rsidR="00E61E09" w:rsidRPr="00E47C6B">
        <w:rPr>
          <w:rFonts w:eastAsia="ヒラギノ明朝 Pro W3"/>
          <w:spacing w:val="-4"/>
          <w:kern w:val="22"/>
          <w:lang w:eastAsia="zh-CN"/>
        </w:rPr>
        <w:t>,</w:t>
      </w:r>
      <w:r w:rsidR="006A20D9" w:rsidRPr="00E47C6B">
        <w:rPr>
          <w:rFonts w:eastAsia="ヒラギノ明朝 Pro W3"/>
          <w:spacing w:val="-4"/>
          <w:kern w:val="22"/>
          <w:lang w:eastAsia="zh-CN"/>
        </w:rPr>
        <w:t xml:space="preserve"> and Vivo</w:t>
      </w:r>
      <w:r w:rsidR="00E814BA" w:rsidRPr="00E47C6B">
        <w:rPr>
          <w:rFonts w:eastAsia="ヒラギノ明朝 Pro W3"/>
          <w:spacing w:val="-4"/>
          <w:kern w:val="22"/>
          <w:lang w:eastAsia="zh-CN"/>
        </w:rPr>
        <w:t>, and they soon</w:t>
      </w:r>
      <w:r w:rsidR="006A20D9" w:rsidRPr="00E47C6B">
        <w:rPr>
          <w:rFonts w:eastAsia="ヒラギノ明朝 Pro W3"/>
          <w:spacing w:val="-4"/>
          <w:kern w:val="22"/>
          <w:lang w:eastAsia="zh-CN"/>
        </w:rPr>
        <w:t xml:space="preserve"> venture</w:t>
      </w:r>
      <w:r w:rsidR="00E814BA" w:rsidRPr="00E47C6B">
        <w:rPr>
          <w:rFonts w:eastAsia="ヒラギノ明朝 Pro W3"/>
          <w:spacing w:val="-4"/>
          <w:kern w:val="22"/>
          <w:lang w:eastAsia="zh-CN"/>
        </w:rPr>
        <w:t>d</w:t>
      </w:r>
      <w:r w:rsidR="006A20D9" w:rsidRPr="00E47C6B">
        <w:rPr>
          <w:rFonts w:eastAsia="ヒラギノ明朝 Pro W3"/>
          <w:spacing w:val="-4"/>
          <w:kern w:val="22"/>
          <w:lang w:eastAsia="zh-CN"/>
        </w:rPr>
        <w:t xml:space="preserve"> into India. In 2015</w:t>
      </w:r>
      <w:r w:rsidR="00E61E09" w:rsidRPr="00E47C6B">
        <w:rPr>
          <w:rFonts w:eastAsia="ヒラギノ明朝 Pro W3"/>
          <w:spacing w:val="-4"/>
          <w:kern w:val="22"/>
          <w:lang w:eastAsia="zh-CN"/>
        </w:rPr>
        <w:t>,</w:t>
      </w:r>
      <w:r w:rsidR="006A20D9" w:rsidRPr="00E47C6B">
        <w:rPr>
          <w:rFonts w:eastAsia="ヒラギノ明朝 Pro W3"/>
          <w:spacing w:val="-4"/>
          <w:kern w:val="22"/>
          <w:lang w:eastAsia="zh-CN"/>
        </w:rPr>
        <w:t xml:space="preserve"> there were 57 operators</w:t>
      </w:r>
      <w:r w:rsidR="00E814BA" w:rsidRPr="00E47C6B">
        <w:rPr>
          <w:rFonts w:eastAsia="ヒラギノ明朝 Pro W3"/>
          <w:spacing w:val="-4"/>
          <w:kern w:val="22"/>
          <w:lang w:eastAsia="zh-CN"/>
        </w:rPr>
        <w:t>,</w:t>
      </w:r>
      <w:r w:rsidR="006A20D9" w:rsidRPr="00E47C6B">
        <w:rPr>
          <w:rFonts w:eastAsia="ヒラギノ明朝 Pro W3"/>
          <w:spacing w:val="-4"/>
          <w:kern w:val="22"/>
          <w:lang w:eastAsia="zh-CN"/>
        </w:rPr>
        <w:t xml:space="preserve"> compared to only 12 in 2013.</w:t>
      </w:r>
      <w:r w:rsidRPr="00E47C6B">
        <w:rPr>
          <w:rStyle w:val="EndnoteReference"/>
          <w:rFonts w:eastAsia="ヒラギノ明朝 Pro W3"/>
          <w:spacing w:val="-4"/>
          <w:kern w:val="22"/>
          <w:lang w:eastAsia="zh-CN"/>
        </w:rPr>
        <w:endnoteReference w:id="44"/>
      </w:r>
      <w:r w:rsidR="006A20D9" w:rsidRPr="00E47C6B">
        <w:rPr>
          <w:rFonts w:eastAsia="ヒラギノ明朝 Pro W3"/>
          <w:spacing w:val="-4"/>
          <w:kern w:val="22"/>
          <w:lang w:eastAsia="zh-CN"/>
        </w:rPr>
        <w:t xml:space="preserve"> In </w:t>
      </w:r>
      <w:r w:rsidR="00E814BA" w:rsidRPr="00E47C6B">
        <w:rPr>
          <w:rFonts w:eastAsia="ヒラギノ明朝 Pro W3"/>
          <w:spacing w:val="-4"/>
          <w:kern w:val="22"/>
          <w:lang w:eastAsia="zh-CN"/>
        </w:rPr>
        <w:t>the same year</w:t>
      </w:r>
      <w:r w:rsidR="006A20D9" w:rsidRPr="00E47C6B">
        <w:rPr>
          <w:rFonts w:eastAsia="ヒラギノ明朝 Pro W3"/>
          <w:spacing w:val="-4"/>
          <w:kern w:val="22"/>
          <w:lang w:eastAsia="zh-CN"/>
        </w:rPr>
        <w:t xml:space="preserve">, Chinese brands increased their market share to 22 </w:t>
      </w:r>
      <w:r w:rsidR="006A20D9" w:rsidRPr="00E47C6B">
        <w:rPr>
          <w:rFonts w:eastAsia="ヒラギノ明朝 Pro W3"/>
          <w:noProof/>
          <w:spacing w:val="-4"/>
          <w:kern w:val="22"/>
          <w:lang w:eastAsia="zh-CN"/>
        </w:rPr>
        <w:t>per</w:t>
      </w:r>
      <w:r w:rsidRPr="00E47C6B">
        <w:rPr>
          <w:rFonts w:eastAsia="ヒラギノ明朝 Pro W3"/>
          <w:noProof/>
          <w:spacing w:val="-4"/>
          <w:kern w:val="22"/>
          <w:lang w:eastAsia="zh-CN"/>
        </w:rPr>
        <w:t xml:space="preserve"> </w:t>
      </w:r>
      <w:r w:rsidR="006A20D9" w:rsidRPr="00E47C6B">
        <w:rPr>
          <w:rFonts w:eastAsia="ヒラギノ明朝 Pro W3"/>
          <w:noProof/>
          <w:spacing w:val="-4"/>
          <w:kern w:val="22"/>
          <w:lang w:eastAsia="zh-CN"/>
        </w:rPr>
        <w:t>cent</w:t>
      </w:r>
      <w:r w:rsidR="006A20D9" w:rsidRPr="00E47C6B">
        <w:rPr>
          <w:rFonts w:eastAsia="ヒラギノ明朝 Pro W3"/>
          <w:spacing w:val="-4"/>
          <w:kern w:val="22"/>
          <w:lang w:eastAsia="zh-CN"/>
        </w:rPr>
        <w:t xml:space="preserve">, compared to 15 </w:t>
      </w:r>
      <w:r w:rsidR="006A20D9" w:rsidRPr="00E47C6B">
        <w:rPr>
          <w:rFonts w:eastAsia="ヒラギノ明朝 Pro W3"/>
          <w:noProof/>
          <w:spacing w:val="-4"/>
          <w:kern w:val="22"/>
          <w:lang w:eastAsia="zh-CN"/>
        </w:rPr>
        <w:t>per</w:t>
      </w:r>
      <w:r w:rsidRPr="00E47C6B">
        <w:rPr>
          <w:rFonts w:eastAsia="ヒラギノ明朝 Pro W3"/>
          <w:noProof/>
          <w:spacing w:val="-4"/>
          <w:kern w:val="22"/>
          <w:lang w:eastAsia="zh-CN"/>
        </w:rPr>
        <w:t xml:space="preserve"> </w:t>
      </w:r>
      <w:r w:rsidR="006A20D9" w:rsidRPr="00E47C6B">
        <w:rPr>
          <w:rFonts w:eastAsia="ヒラギノ明朝 Pro W3"/>
          <w:noProof/>
          <w:spacing w:val="-4"/>
          <w:kern w:val="22"/>
          <w:lang w:eastAsia="zh-CN"/>
        </w:rPr>
        <w:t>cent</w:t>
      </w:r>
      <w:r w:rsidR="00E814BA" w:rsidRPr="00E47C6B">
        <w:rPr>
          <w:rFonts w:eastAsia="ヒラギノ明朝 Pro W3"/>
          <w:spacing w:val="-4"/>
          <w:kern w:val="22"/>
          <w:lang w:eastAsia="zh-CN"/>
        </w:rPr>
        <w:t xml:space="preserve"> </w:t>
      </w:r>
      <w:r w:rsidR="006A20D9" w:rsidRPr="00E47C6B">
        <w:rPr>
          <w:rFonts w:eastAsia="ヒラギノ明朝 Pro W3"/>
          <w:spacing w:val="-4"/>
          <w:kern w:val="22"/>
          <w:lang w:eastAsia="zh-CN"/>
        </w:rPr>
        <w:t>the year before.</w:t>
      </w:r>
      <w:r w:rsidRPr="00E47C6B">
        <w:rPr>
          <w:rStyle w:val="EndnoteReference"/>
          <w:rFonts w:eastAsia="ヒラギノ明朝 Pro W3"/>
          <w:spacing w:val="-4"/>
          <w:kern w:val="22"/>
          <w:lang w:eastAsia="zh-CN"/>
        </w:rPr>
        <w:endnoteReference w:id="45"/>
      </w:r>
    </w:p>
    <w:p w14:paraId="065261E3" w14:textId="77777777" w:rsidR="006A20D9" w:rsidRPr="00E47C6B" w:rsidRDefault="006A20D9" w:rsidP="007D0BE3">
      <w:pPr>
        <w:pStyle w:val="BodyTextMain"/>
        <w:rPr>
          <w:rFonts w:eastAsia="ヒラギノ明朝 Pro W3"/>
          <w:lang w:eastAsia="zh-CN"/>
        </w:rPr>
      </w:pPr>
    </w:p>
    <w:p w14:paraId="2181E6C8" w14:textId="74AA4949" w:rsidR="006A20D9" w:rsidRPr="00E47C6B" w:rsidRDefault="001B4168" w:rsidP="007D0BE3">
      <w:pPr>
        <w:pStyle w:val="BodyTextMain"/>
        <w:rPr>
          <w:rFonts w:eastAsia="ヒラギノ明朝 Pro W3"/>
          <w:lang w:eastAsia="zh-CN"/>
        </w:rPr>
      </w:pPr>
      <w:r w:rsidRPr="00E47C6B">
        <w:rPr>
          <w:rFonts w:eastAsia="ヒラギノ明朝 Pro W3"/>
          <w:lang w:eastAsia="zh-CN"/>
        </w:rPr>
        <w:t>However</w:t>
      </w:r>
      <w:r w:rsidR="00C65586" w:rsidRPr="00E47C6B">
        <w:rPr>
          <w:rFonts w:eastAsia="ヒラギノ明朝 Pro W3"/>
          <w:lang w:eastAsia="zh-CN"/>
        </w:rPr>
        <w:t>, India posed</w:t>
      </w:r>
      <w:r w:rsidR="006A20D9" w:rsidRPr="00E47C6B">
        <w:rPr>
          <w:rFonts w:eastAsia="ヒラギノ明朝 Pro W3"/>
          <w:lang w:eastAsia="zh-CN"/>
        </w:rPr>
        <w:t xml:space="preserve"> </w:t>
      </w:r>
      <w:r w:rsidR="00845ED3" w:rsidRPr="00E47C6B">
        <w:rPr>
          <w:rFonts w:eastAsia="ヒラギノ明朝 Pro W3"/>
          <w:lang w:eastAsia="zh-CN"/>
        </w:rPr>
        <w:t>many</w:t>
      </w:r>
      <w:r w:rsidR="006A20D9" w:rsidRPr="00E47C6B">
        <w:rPr>
          <w:rFonts w:eastAsia="ヒラギノ明朝 Pro W3"/>
          <w:lang w:eastAsia="zh-CN"/>
        </w:rPr>
        <w:t xml:space="preserve"> challenges</w:t>
      </w:r>
      <w:r w:rsidR="00E814BA" w:rsidRPr="00E47C6B">
        <w:rPr>
          <w:rFonts w:eastAsia="ヒラギノ明朝 Pro W3"/>
          <w:lang w:eastAsia="zh-CN"/>
        </w:rPr>
        <w:t xml:space="preserve"> as well as potential opportunities</w:t>
      </w:r>
      <w:r w:rsidR="006A20D9" w:rsidRPr="00E47C6B">
        <w:rPr>
          <w:rFonts w:eastAsia="ヒラギノ明朝 Pro W3"/>
          <w:lang w:eastAsia="zh-CN"/>
        </w:rPr>
        <w:t xml:space="preserve">. Companies </w:t>
      </w:r>
      <w:r w:rsidR="00C65586" w:rsidRPr="00E47C6B">
        <w:rPr>
          <w:rFonts w:eastAsia="ヒラギノ明朝 Pro W3"/>
          <w:lang w:eastAsia="zh-CN"/>
        </w:rPr>
        <w:t>had to</w:t>
      </w:r>
      <w:r w:rsidR="006A20D9" w:rsidRPr="00E47C6B">
        <w:rPr>
          <w:rFonts w:eastAsia="ヒラギノ明朝 Pro W3"/>
          <w:lang w:eastAsia="zh-CN"/>
        </w:rPr>
        <w:t xml:space="preserve"> develop an understanding of the unique sociopolitical, environmental, and institutional factors. These contextual factors </w:t>
      </w:r>
      <w:r w:rsidR="00C65586" w:rsidRPr="00E47C6B">
        <w:rPr>
          <w:rFonts w:eastAsia="ヒラギノ明朝 Pro W3"/>
          <w:lang w:eastAsia="zh-CN"/>
        </w:rPr>
        <w:t>had to</w:t>
      </w:r>
      <w:r w:rsidR="006A20D9" w:rsidRPr="00E47C6B">
        <w:rPr>
          <w:rFonts w:eastAsia="ヒラギノ明朝 Pro W3"/>
          <w:lang w:eastAsia="zh-CN"/>
        </w:rPr>
        <w:t xml:space="preserve"> be </w:t>
      </w:r>
      <w:r w:rsidR="00E0316D" w:rsidRPr="00E47C6B">
        <w:rPr>
          <w:rFonts w:eastAsia="ヒラギノ明朝 Pro W3"/>
          <w:lang w:eastAsia="zh-CN"/>
        </w:rPr>
        <w:t>incorporated</w:t>
      </w:r>
      <w:r w:rsidR="006A20D9" w:rsidRPr="00E47C6B">
        <w:rPr>
          <w:rFonts w:eastAsia="ヒラギノ明朝 Pro W3"/>
          <w:lang w:eastAsia="zh-CN"/>
        </w:rPr>
        <w:t xml:space="preserve"> into </w:t>
      </w:r>
      <w:r w:rsidR="00C20C9C" w:rsidRPr="00E47C6B">
        <w:rPr>
          <w:rFonts w:eastAsia="ヒラギノ明朝 Pro W3"/>
          <w:lang w:eastAsia="zh-CN"/>
        </w:rPr>
        <w:t>companies’</w:t>
      </w:r>
      <w:r w:rsidR="006A20D9" w:rsidRPr="00E47C6B">
        <w:rPr>
          <w:rFonts w:eastAsia="ヒラギノ明朝 Pro W3"/>
          <w:lang w:eastAsia="zh-CN"/>
        </w:rPr>
        <w:t xml:space="preserve"> market strategies an</w:t>
      </w:r>
      <w:r w:rsidR="00C65586" w:rsidRPr="00E47C6B">
        <w:rPr>
          <w:rFonts w:eastAsia="ヒラギノ明朝 Pro W3"/>
          <w:lang w:eastAsia="zh-CN"/>
        </w:rPr>
        <w:t xml:space="preserve">d business models. </w:t>
      </w:r>
      <w:r w:rsidR="00C20C9C" w:rsidRPr="00E47C6B">
        <w:rPr>
          <w:rFonts w:eastAsia="ヒラギノ明朝 Pro W3"/>
          <w:lang w:eastAsia="zh-CN"/>
        </w:rPr>
        <w:t>In addition, t</w:t>
      </w:r>
      <w:r w:rsidR="00C65586" w:rsidRPr="00E47C6B">
        <w:rPr>
          <w:rFonts w:eastAsia="ヒラギノ明朝 Pro W3"/>
          <w:lang w:eastAsia="zh-CN"/>
        </w:rPr>
        <w:t>he market was</w:t>
      </w:r>
      <w:r w:rsidR="006A20D9" w:rsidRPr="00E47C6B">
        <w:rPr>
          <w:rFonts w:eastAsia="ヒラギノ明朝 Pro W3"/>
          <w:lang w:eastAsia="zh-CN"/>
        </w:rPr>
        <w:t xml:space="preserve"> fragmented and congested with over 150</w:t>
      </w:r>
      <w:r w:rsidR="00E0316D" w:rsidRPr="00E47C6B">
        <w:rPr>
          <w:rFonts w:eastAsia="ヒラギノ明朝 Pro W3"/>
          <w:lang w:eastAsia="zh-CN"/>
        </w:rPr>
        <w:t xml:space="preserve"> competing</w:t>
      </w:r>
      <w:r w:rsidR="006A20D9" w:rsidRPr="00E47C6B">
        <w:rPr>
          <w:rFonts w:eastAsia="ヒラギノ明朝 Pro W3"/>
          <w:lang w:eastAsia="zh-CN"/>
        </w:rPr>
        <w:t xml:space="preserve"> brands. Only Samsung and d</w:t>
      </w:r>
      <w:r w:rsidR="00C65586" w:rsidRPr="00E47C6B">
        <w:rPr>
          <w:rFonts w:eastAsia="ヒラギノ明朝 Pro W3"/>
          <w:lang w:eastAsia="zh-CN"/>
        </w:rPr>
        <w:t>omestic supplier Micromax</w:t>
      </w:r>
      <w:r w:rsidR="007618E7" w:rsidRPr="00E47C6B">
        <w:rPr>
          <w:rFonts w:eastAsia="ヒラギノ明朝 Pro W3"/>
          <w:lang w:eastAsia="zh-CN"/>
        </w:rPr>
        <w:t xml:space="preserve"> Informatics Limited (Micromax)</w:t>
      </w:r>
      <w:r w:rsidR="00C65586" w:rsidRPr="00E47C6B">
        <w:rPr>
          <w:rFonts w:eastAsia="ヒラギノ明朝 Pro W3"/>
          <w:lang w:eastAsia="zh-CN"/>
        </w:rPr>
        <w:t xml:space="preserve"> had</w:t>
      </w:r>
      <w:r w:rsidR="006A20D9" w:rsidRPr="00E47C6B">
        <w:rPr>
          <w:rFonts w:eastAsia="ヒラギノ明朝 Pro W3"/>
          <w:lang w:eastAsia="zh-CN"/>
        </w:rPr>
        <w:t xml:space="preserve"> market shares of more than 10 </w:t>
      </w:r>
      <w:r w:rsidR="006A20D9" w:rsidRPr="00E47C6B">
        <w:rPr>
          <w:rFonts w:eastAsia="ヒラギノ明朝 Pro W3"/>
          <w:noProof/>
          <w:lang w:eastAsia="zh-CN"/>
        </w:rPr>
        <w:t>per</w:t>
      </w:r>
      <w:r w:rsidR="00C65586" w:rsidRPr="00E47C6B">
        <w:rPr>
          <w:rFonts w:eastAsia="ヒラギノ明朝 Pro W3"/>
          <w:noProof/>
          <w:lang w:eastAsia="zh-CN"/>
        </w:rPr>
        <w:t xml:space="preserve"> </w:t>
      </w:r>
      <w:r w:rsidR="006A20D9" w:rsidRPr="00E47C6B">
        <w:rPr>
          <w:rFonts w:eastAsia="ヒラギノ明朝 Pro W3"/>
          <w:noProof/>
          <w:lang w:eastAsia="zh-CN"/>
        </w:rPr>
        <w:t>cent</w:t>
      </w:r>
      <w:r w:rsidR="00EB21E0" w:rsidRPr="00E47C6B">
        <w:rPr>
          <w:rFonts w:eastAsia="ヒラギノ明朝 Pro W3"/>
          <w:lang w:eastAsia="zh-CN"/>
        </w:rPr>
        <w:t xml:space="preserve"> (s</w:t>
      </w:r>
      <w:r w:rsidR="005610C5" w:rsidRPr="00E47C6B">
        <w:rPr>
          <w:rFonts w:eastAsia="ヒラギノ明朝 Pro W3"/>
          <w:lang w:eastAsia="zh-CN"/>
        </w:rPr>
        <w:t>ee Exhibit 5</w:t>
      </w:r>
      <w:r w:rsidR="00E0316D" w:rsidRPr="00E47C6B">
        <w:rPr>
          <w:rFonts w:eastAsia="ヒラギノ明朝 Pro W3"/>
          <w:lang w:eastAsia="zh-CN"/>
        </w:rPr>
        <w:t>)</w:t>
      </w:r>
      <w:r w:rsidR="00C20C9C" w:rsidRPr="00E47C6B">
        <w:rPr>
          <w:rFonts w:eastAsia="ヒラギノ明朝 Pro W3"/>
          <w:lang w:eastAsia="zh-CN"/>
        </w:rPr>
        <w:t>.</w:t>
      </w:r>
      <w:r w:rsidR="006A20D9" w:rsidRPr="00E47C6B">
        <w:rPr>
          <w:rFonts w:eastAsia="ヒラギノ明朝 Pro W3"/>
          <w:lang w:eastAsia="zh-CN"/>
        </w:rPr>
        <w:t xml:space="preserve"> Apple </w:t>
      </w:r>
      <w:r w:rsidR="007A4C62" w:rsidRPr="00E47C6B">
        <w:rPr>
          <w:rFonts w:eastAsia="ヒラギノ明朝 Pro W3"/>
          <w:lang w:eastAsia="zh-CN"/>
        </w:rPr>
        <w:t xml:space="preserve">was </w:t>
      </w:r>
      <w:r w:rsidR="006A20D9" w:rsidRPr="00E47C6B">
        <w:rPr>
          <w:rFonts w:eastAsia="ヒラギノ明朝 Pro W3"/>
          <w:lang w:eastAsia="zh-CN"/>
        </w:rPr>
        <w:t>working on a strategy with the Indian government to b</w:t>
      </w:r>
      <w:r w:rsidR="00C65586" w:rsidRPr="00E47C6B">
        <w:rPr>
          <w:rFonts w:eastAsia="ヒラギノ明朝 Pro W3"/>
          <w:lang w:eastAsia="zh-CN"/>
        </w:rPr>
        <w:t>ring in refurbished phones,</w:t>
      </w:r>
      <w:r w:rsidR="007A4C62" w:rsidRPr="00E47C6B">
        <w:rPr>
          <w:rFonts w:eastAsia="ヒラギノ明朝 Pro W3"/>
          <w:lang w:eastAsia="zh-CN"/>
        </w:rPr>
        <w:t xml:space="preserve"> suggesting that the company believed that its</w:t>
      </w:r>
      <w:r w:rsidR="00C65586" w:rsidRPr="00E47C6B">
        <w:rPr>
          <w:rFonts w:eastAsia="ヒラギノ明朝 Pro W3"/>
          <w:lang w:eastAsia="zh-CN"/>
        </w:rPr>
        <w:t xml:space="preserve"> </w:t>
      </w:r>
      <w:r w:rsidR="006A20D9" w:rsidRPr="00E47C6B">
        <w:rPr>
          <w:rFonts w:eastAsia="ヒラギノ明朝 Pro W3"/>
          <w:lang w:eastAsia="zh-CN"/>
        </w:rPr>
        <w:t xml:space="preserve">premium phone </w:t>
      </w:r>
      <w:r w:rsidR="007A4C62" w:rsidRPr="00E47C6B">
        <w:rPr>
          <w:rFonts w:eastAsia="ヒラギノ明朝 Pro W3"/>
          <w:lang w:eastAsia="zh-CN"/>
        </w:rPr>
        <w:t>was</w:t>
      </w:r>
      <w:r w:rsidR="006A20D9" w:rsidRPr="00E47C6B">
        <w:rPr>
          <w:rFonts w:eastAsia="ヒラギノ明朝 Pro W3"/>
          <w:lang w:eastAsia="zh-CN"/>
        </w:rPr>
        <w:t xml:space="preserve"> the right choice to </w:t>
      </w:r>
      <w:r w:rsidR="007A4C62" w:rsidRPr="00E47C6B">
        <w:rPr>
          <w:rFonts w:eastAsia="ヒラギノ明朝 Pro W3"/>
          <w:lang w:eastAsia="zh-CN"/>
        </w:rPr>
        <w:t>tap into the</w:t>
      </w:r>
      <w:r w:rsidR="006A20D9" w:rsidRPr="00E47C6B">
        <w:rPr>
          <w:rFonts w:eastAsia="ヒラギノ明朝 Pro W3"/>
          <w:lang w:eastAsia="zh-CN"/>
        </w:rPr>
        <w:t xml:space="preserve"> India</w:t>
      </w:r>
      <w:r w:rsidR="007A4C62" w:rsidRPr="00E47C6B">
        <w:rPr>
          <w:rFonts w:eastAsia="ヒラギノ明朝 Pro W3"/>
          <w:lang w:eastAsia="zh-CN"/>
        </w:rPr>
        <w:t>n market</w:t>
      </w:r>
      <w:r w:rsidR="00403B40" w:rsidRPr="00E47C6B">
        <w:rPr>
          <w:rFonts w:eastAsia="ヒラギノ明朝 Pro W3"/>
          <w:lang w:eastAsia="zh-CN"/>
        </w:rPr>
        <w:t xml:space="preserve"> but at a much lower price point</w:t>
      </w:r>
      <w:r w:rsidR="007A4C62" w:rsidRPr="00E47C6B">
        <w:rPr>
          <w:rFonts w:eastAsia="ヒラギノ明朝 Pro W3"/>
          <w:lang w:eastAsia="zh-CN"/>
        </w:rPr>
        <w:t>.</w:t>
      </w:r>
      <w:r w:rsidR="00C65586" w:rsidRPr="00E47C6B">
        <w:rPr>
          <w:rStyle w:val="EndnoteReference"/>
          <w:rFonts w:eastAsia="ヒラギノ明朝 Pro W3"/>
          <w:lang w:eastAsia="zh-CN"/>
        </w:rPr>
        <w:endnoteReference w:id="46"/>
      </w:r>
      <w:r w:rsidR="006A20D9" w:rsidRPr="00E47C6B">
        <w:rPr>
          <w:rFonts w:eastAsia="ヒラギノ明朝 Pro W3"/>
          <w:lang w:eastAsia="zh-CN"/>
        </w:rPr>
        <w:t xml:space="preserve"> In a country where </w:t>
      </w:r>
      <w:r w:rsidR="00C65586" w:rsidRPr="00E47C6B">
        <w:rPr>
          <w:rFonts w:eastAsia="ヒラギノ明朝 Pro W3"/>
          <w:lang w:eastAsia="zh-CN"/>
        </w:rPr>
        <w:t xml:space="preserve">nearly </w:t>
      </w:r>
      <w:r w:rsidR="00C20C9C" w:rsidRPr="00E47C6B">
        <w:rPr>
          <w:rFonts w:eastAsia="ヒラギノ明朝 Pro W3"/>
          <w:lang w:eastAsia="zh-CN"/>
        </w:rPr>
        <w:t>half of</w:t>
      </w:r>
      <w:r w:rsidR="00C65586" w:rsidRPr="00E47C6B">
        <w:rPr>
          <w:rFonts w:eastAsia="ヒラギノ明朝 Pro W3"/>
          <w:lang w:eastAsia="zh-CN"/>
        </w:rPr>
        <w:t xml:space="preserve"> Indians had</w:t>
      </w:r>
      <w:r w:rsidR="006A20D9" w:rsidRPr="00E47C6B">
        <w:rPr>
          <w:rFonts w:eastAsia="ヒラギノ明朝 Pro W3"/>
          <w:lang w:eastAsia="zh-CN"/>
        </w:rPr>
        <w:t xml:space="preserve"> not heard o</w:t>
      </w:r>
      <w:r w:rsidR="00442BB5" w:rsidRPr="00E47C6B">
        <w:rPr>
          <w:rFonts w:eastAsia="ヒラギノ明朝 Pro W3"/>
          <w:lang w:eastAsia="zh-CN"/>
        </w:rPr>
        <w:t xml:space="preserve">f Apple, </w:t>
      </w:r>
      <w:r w:rsidR="00C65586" w:rsidRPr="00E47C6B">
        <w:rPr>
          <w:rFonts w:eastAsia="ヒラギノ明朝 Pro W3"/>
          <w:lang w:eastAsia="zh-CN"/>
        </w:rPr>
        <w:t>how could</w:t>
      </w:r>
      <w:r w:rsidR="006A20D9" w:rsidRPr="00E47C6B">
        <w:rPr>
          <w:rFonts w:eastAsia="ヒラギノ明朝 Pro W3"/>
          <w:lang w:eastAsia="zh-CN"/>
        </w:rPr>
        <w:t xml:space="preserve"> Huawei increase </w:t>
      </w:r>
      <w:r w:rsidR="00E0316D" w:rsidRPr="00E47C6B">
        <w:rPr>
          <w:rFonts w:eastAsia="ヒラギノ明朝 Pro W3"/>
          <w:lang w:eastAsia="zh-CN"/>
        </w:rPr>
        <w:t xml:space="preserve">awareness </w:t>
      </w:r>
      <w:r w:rsidR="00C20C9C" w:rsidRPr="00E47C6B">
        <w:rPr>
          <w:rFonts w:eastAsia="ヒラギノ明朝 Pro W3"/>
          <w:lang w:eastAsia="zh-CN"/>
        </w:rPr>
        <w:t xml:space="preserve">of its own brand </w:t>
      </w:r>
      <w:r w:rsidR="00E0316D" w:rsidRPr="00E47C6B">
        <w:rPr>
          <w:rFonts w:eastAsia="ヒラギノ明朝 Pro W3"/>
          <w:lang w:eastAsia="zh-CN"/>
        </w:rPr>
        <w:t>and play a dual-</w:t>
      </w:r>
      <w:r w:rsidR="006A20D9" w:rsidRPr="00E47C6B">
        <w:rPr>
          <w:rFonts w:eastAsia="ヒラギノ明朝 Pro W3"/>
          <w:lang w:eastAsia="zh-CN"/>
        </w:rPr>
        <w:t>brand strategy game?</w:t>
      </w:r>
      <w:r w:rsidR="00EB21E0" w:rsidRPr="00E47C6B">
        <w:rPr>
          <w:rStyle w:val="EndnoteReference"/>
          <w:rFonts w:eastAsia="ヒラギノ明朝 Pro W3"/>
          <w:lang w:eastAsia="zh-CN"/>
        </w:rPr>
        <w:endnoteReference w:id="47"/>
      </w:r>
    </w:p>
    <w:p w14:paraId="0F7F4BAB" w14:textId="77777777" w:rsidR="006A20D9" w:rsidRPr="00E47C6B" w:rsidRDefault="006A20D9" w:rsidP="007D0BE3">
      <w:pPr>
        <w:pStyle w:val="BodyTextMain"/>
        <w:rPr>
          <w:rFonts w:eastAsia="ヒラギノ明朝 Pro W3"/>
          <w:lang w:eastAsia="zh-CN"/>
        </w:rPr>
      </w:pPr>
    </w:p>
    <w:p w14:paraId="1D311AF3" w14:textId="77777777" w:rsidR="006A20D9" w:rsidRPr="00E47C6B" w:rsidRDefault="006A20D9" w:rsidP="007D0BE3">
      <w:pPr>
        <w:pStyle w:val="BodyTextMain"/>
        <w:rPr>
          <w:rFonts w:eastAsia="ヒラギノ明朝 Pro W3"/>
          <w:lang w:eastAsia="zh-CN"/>
        </w:rPr>
      </w:pPr>
    </w:p>
    <w:p w14:paraId="21869DC3" w14:textId="735082C1" w:rsidR="006A20D9" w:rsidRPr="00E47C6B" w:rsidRDefault="006A20D9" w:rsidP="007D0BE3">
      <w:pPr>
        <w:pStyle w:val="Casehead1"/>
      </w:pPr>
      <w:r w:rsidRPr="00E47C6B">
        <w:t>LEICA</w:t>
      </w:r>
      <w:r w:rsidR="00B17575" w:rsidRPr="00E47C6B">
        <w:t>: Company</w:t>
      </w:r>
      <w:r w:rsidRPr="00E47C6B">
        <w:t xml:space="preserve"> HISTORY</w:t>
      </w:r>
    </w:p>
    <w:p w14:paraId="445F15FC" w14:textId="77777777" w:rsidR="006A20D9" w:rsidRPr="00E47C6B" w:rsidRDefault="006A20D9" w:rsidP="007D0BE3">
      <w:pPr>
        <w:pStyle w:val="BodyTextMain"/>
        <w:rPr>
          <w:rFonts w:eastAsia="ヒラギノ明朝 Pro W3"/>
          <w:lang w:eastAsia="zh-CN"/>
        </w:rPr>
      </w:pPr>
    </w:p>
    <w:p w14:paraId="776AE696" w14:textId="5D0E479C" w:rsidR="006A20D9" w:rsidRPr="00E47C6B" w:rsidRDefault="006A20D9" w:rsidP="007D0BE3">
      <w:pPr>
        <w:pStyle w:val="BodyTextMain"/>
        <w:rPr>
          <w:rFonts w:eastAsia="ヒラギノ明朝 Pro W3"/>
          <w:lang w:eastAsia="zh-CN"/>
        </w:rPr>
      </w:pPr>
      <w:r w:rsidRPr="00E47C6B">
        <w:rPr>
          <w:rFonts w:eastAsia="ヒラギノ明朝 Pro W3"/>
          <w:lang w:eastAsia="zh-CN"/>
        </w:rPr>
        <w:t xml:space="preserve">With over 100 years of history in pioneering world-class lenses and </w:t>
      </w:r>
      <w:r w:rsidR="00063F42" w:rsidRPr="00E47C6B">
        <w:rPr>
          <w:rFonts w:eastAsia="ヒラギノ明朝 Pro W3"/>
          <w:lang w:eastAsia="zh-CN"/>
        </w:rPr>
        <w:t xml:space="preserve">rangefinder cameras, </w:t>
      </w:r>
      <w:r w:rsidR="00F57650" w:rsidRPr="00E47C6B">
        <w:rPr>
          <w:rFonts w:eastAsia="ヒラギノ明朝 Pro W3"/>
          <w:lang w:eastAsia="zh-CN"/>
        </w:rPr>
        <w:t xml:space="preserve">German brand </w:t>
      </w:r>
      <w:r w:rsidR="00063F42" w:rsidRPr="00E47C6B">
        <w:rPr>
          <w:rFonts w:eastAsia="ヒラギノ明朝 Pro W3"/>
          <w:lang w:eastAsia="zh-CN"/>
        </w:rPr>
        <w:t>Leica held</w:t>
      </w:r>
      <w:r w:rsidRPr="00E47C6B">
        <w:rPr>
          <w:rFonts w:eastAsia="ヒラギノ明朝 Pro W3"/>
          <w:lang w:eastAsia="zh-CN"/>
        </w:rPr>
        <w:t xml:space="preserve"> an important </w:t>
      </w:r>
      <w:r w:rsidR="006706B8" w:rsidRPr="00E47C6B">
        <w:rPr>
          <w:rFonts w:eastAsia="ヒラギノ明朝 Pro W3"/>
          <w:lang w:eastAsia="zh-CN"/>
        </w:rPr>
        <w:t>position</w:t>
      </w:r>
      <w:r w:rsidRPr="00E47C6B">
        <w:rPr>
          <w:rFonts w:eastAsia="ヒラギノ明朝 Pro W3"/>
          <w:lang w:eastAsia="zh-CN"/>
        </w:rPr>
        <w:t xml:space="preserve"> in the photography world</w:t>
      </w:r>
      <w:r w:rsidR="008901EF" w:rsidRPr="00E47C6B">
        <w:rPr>
          <w:rFonts w:eastAsia="ヒラギノ明朝 Pro W3"/>
          <w:lang w:eastAsia="zh-CN"/>
        </w:rPr>
        <w:t>.</w:t>
      </w:r>
      <w:r w:rsidR="00F57650" w:rsidRPr="00E47C6B">
        <w:rPr>
          <w:rFonts w:eastAsia="ヒラギノ明朝 Pro W3"/>
          <w:lang w:eastAsia="zh-CN"/>
        </w:rPr>
        <w:t xml:space="preserve"> </w:t>
      </w:r>
      <w:r w:rsidR="008901EF" w:rsidRPr="00E47C6B">
        <w:rPr>
          <w:rFonts w:eastAsia="ヒラギノ明朝 Pro W3"/>
          <w:lang w:eastAsia="zh-CN"/>
        </w:rPr>
        <w:t>I</w:t>
      </w:r>
      <w:r w:rsidR="00F57650" w:rsidRPr="00E47C6B">
        <w:rPr>
          <w:rFonts w:eastAsia="ヒラギノ明朝 Pro W3"/>
          <w:lang w:eastAsia="zh-CN"/>
        </w:rPr>
        <w:t>ts products had been used</w:t>
      </w:r>
      <w:r w:rsidRPr="00E47C6B">
        <w:rPr>
          <w:rFonts w:eastAsia="ヒラギノ明朝 Pro W3"/>
          <w:lang w:eastAsia="zh-CN"/>
        </w:rPr>
        <w:t xml:space="preserve"> </w:t>
      </w:r>
      <w:r w:rsidR="00F57650" w:rsidRPr="00E47C6B">
        <w:rPr>
          <w:rFonts w:eastAsia="ヒラギノ明朝 Pro W3"/>
          <w:lang w:eastAsia="zh-CN"/>
        </w:rPr>
        <w:t xml:space="preserve">to </w:t>
      </w:r>
      <w:r w:rsidRPr="00E47C6B">
        <w:rPr>
          <w:rFonts w:eastAsia="ヒラギノ明朝 Pro W3"/>
          <w:lang w:eastAsia="zh-CN"/>
        </w:rPr>
        <w:t>captur</w:t>
      </w:r>
      <w:r w:rsidR="00F57650" w:rsidRPr="00E47C6B">
        <w:rPr>
          <w:rFonts w:eastAsia="ヒラギノ明朝 Pro W3"/>
          <w:lang w:eastAsia="zh-CN"/>
        </w:rPr>
        <w:t>e</w:t>
      </w:r>
      <w:r w:rsidRPr="00E47C6B">
        <w:rPr>
          <w:rFonts w:eastAsia="ヒラギノ明朝 Pro W3"/>
          <w:lang w:eastAsia="zh-CN"/>
        </w:rPr>
        <w:t xml:space="preserve"> some of the most iconic images. Leica cameras, recognizabl</w:t>
      </w:r>
      <w:r w:rsidR="00063F42" w:rsidRPr="00E47C6B">
        <w:rPr>
          <w:rFonts w:eastAsia="ヒラギノ明朝 Pro W3"/>
          <w:lang w:eastAsia="zh-CN"/>
        </w:rPr>
        <w:t xml:space="preserve">e by </w:t>
      </w:r>
      <w:r w:rsidR="006706B8" w:rsidRPr="00E47C6B">
        <w:rPr>
          <w:rFonts w:eastAsia="ヒラギノ明朝 Pro W3"/>
          <w:lang w:eastAsia="zh-CN"/>
        </w:rPr>
        <w:t>the</w:t>
      </w:r>
      <w:r w:rsidR="00063F42" w:rsidRPr="00E47C6B">
        <w:rPr>
          <w:rFonts w:eastAsia="ヒラギノ明朝 Pro W3"/>
          <w:lang w:eastAsia="zh-CN"/>
        </w:rPr>
        <w:t xml:space="preserve"> </w:t>
      </w:r>
      <w:r w:rsidR="00F57650" w:rsidRPr="00E47C6B">
        <w:rPr>
          <w:rFonts w:eastAsia="ヒラギノ明朝 Pro W3"/>
          <w:lang w:eastAsia="zh-CN"/>
        </w:rPr>
        <w:t>“</w:t>
      </w:r>
      <w:r w:rsidR="00063F42" w:rsidRPr="00E47C6B">
        <w:rPr>
          <w:rFonts w:eastAsia="ヒラギノ明朝 Pro W3"/>
          <w:lang w:eastAsia="zh-CN"/>
        </w:rPr>
        <w:t>red dot</w:t>
      </w:r>
      <w:r w:rsidR="00F57650" w:rsidRPr="00E47C6B">
        <w:rPr>
          <w:rFonts w:eastAsia="ヒラギノ明朝 Pro W3"/>
          <w:lang w:eastAsia="zh-CN"/>
        </w:rPr>
        <w:t>”</w:t>
      </w:r>
      <w:r w:rsidR="00063F42" w:rsidRPr="00E47C6B">
        <w:rPr>
          <w:rFonts w:eastAsia="ヒラギノ明朝 Pro W3"/>
          <w:lang w:eastAsia="zh-CN"/>
        </w:rPr>
        <w:t xml:space="preserve"> branding, </w:t>
      </w:r>
      <w:r w:rsidR="00F57650" w:rsidRPr="00E47C6B">
        <w:rPr>
          <w:rFonts w:eastAsia="ヒラギノ明朝 Pro W3"/>
          <w:lang w:eastAsia="zh-CN"/>
        </w:rPr>
        <w:t xml:space="preserve">represented </w:t>
      </w:r>
      <w:r w:rsidRPr="00E47C6B">
        <w:rPr>
          <w:rFonts w:eastAsia="ヒラギノ明朝 Pro W3"/>
          <w:lang w:eastAsia="zh-CN"/>
        </w:rPr>
        <w:t xml:space="preserve">German engineering at its best, </w:t>
      </w:r>
      <w:r w:rsidR="006706B8" w:rsidRPr="00E47C6B">
        <w:rPr>
          <w:rFonts w:eastAsia="ヒラギノ明朝 Pro W3"/>
          <w:lang w:eastAsia="zh-CN"/>
        </w:rPr>
        <w:t>which</w:t>
      </w:r>
      <w:r w:rsidRPr="00E47C6B">
        <w:rPr>
          <w:rFonts w:eastAsia="ヒラギノ明朝 Pro W3"/>
          <w:lang w:eastAsia="zh-CN"/>
        </w:rPr>
        <w:t xml:space="preserve"> continue</w:t>
      </w:r>
      <w:r w:rsidR="00063F42" w:rsidRPr="00E47C6B">
        <w:rPr>
          <w:rFonts w:eastAsia="ヒラギノ明朝 Pro W3"/>
          <w:lang w:eastAsia="zh-CN"/>
        </w:rPr>
        <w:t>d</w:t>
      </w:r>
      <w:r w:rsidRPr="00E47C6B">
        <w:rPr>
          <w:rFonts w:eastAsia="ヒラギノ明朝 Pro W3"/>
          <w:lang w:eastAsia="zh-CN"/>
        </w:rPr>
        <w:t xml:space="preserve"> to attract new generations of consumers who aspire</w:t>
      </w:r>
      <w:r w:rsidR="006706B8" w:rsidRPr="00E47C6B">
        <w:rPr>
          <w:rFonts w:eastAsia="ヒラギノ明朝 Pro W3"/>
          <w:lang w:eastAsia="zh-CN"/>
        </w:rPr>
        <w:t>d</w:t>
      </w:r>
      <w:r w:rsidRPr="00E47C6B">
        <w:rPr>
          <w:rFonts w:eastAsia="ヒラギノ明朝 Pro W3"/>
          <w:lang w:eastAsia="zh-CN"/>
        </w:rPr>
        <w:t xml:space="preserve"> to achieve “the Leica look</w:t>
      </w:r>
      <w:r w:rsidR="006A23EF" w:rsidRPr="00E47C6B">
        <w:rPr>
          <w:rFonts w:eastAsia="ヒラギノ明朝 Pro W3"/>
          <w:lang w:eastAsia="zh-CN"/>
        </w:rPr>
        <w:t>.</w:t>
      </w:r>
      <w:r w:rsidRPr="00E47C6B">
        <w:rPr>
          <w:rFonts w:eastAsia="ヒラギノ明朝 Pro W3"/>
          <w:lang w:eastAsia="zh-CN"/>
        </w:rPr>
        <w:t>”</w:t>
      </w:r>
      <w:r w:rsidR="009A42A5" w:rsidRPr="00E47C6B">
        <w:rPr>
          <w:rStyle w:val="EndnoteReference"/>
          <w:rFonts w:eastAsia="ヒラギノ明朝 Pro W3"/>
          <w:lang w:eastAsia="zh-CN"/>
        </w:rPr>
        <w:endnoteReference w:id="48"/>
      </w:r>
      <w:r w:rsidRPr="00E47C6B">
        <w:rPr>
          <w:rFonts w:eastAsia="ヒラギノ明朝 Pro W3"/>
          <w:lang w:eastAsia="zh-CN"/>
        </w:rPr>
        <w:t xml:space="preserve"> In 2015, Leica had </w:t>
      </w:r>
      <w:r w:rsidR="00403B40" w:rsidRPr="00E47C6B">
        <w:rPr>
          <w:rFonts w:eastAsiaTheme="minorEastAsia" w:hint="eastAsia"/>
          <w:lang w:eastAsia="zh-CN"/>
        </w:rPr>
        <w:t>$</w:t>
      </w:r>
      <w:r w:rsidRPr="00E47C6B">
        <w:rPr>
          <w:rFonts w:eastAsia="ヒラギノ明朝 Pro W3"/>
          <w:lang w:eastAsia="zh-CN"/>
        </w:rPr>
        <w:t>3</w:t>
      </w:r>
      <w:r w:rsidR="00403B40" w:rsidRPr="00E47C6B">
        <w:rPr>
          <w:rFonts w:eastAsia="ヒラギノ明朝 Pro W3"/>
          <w:lang w:eastAsia="zh-CN"/>
        </w:rPr>
        <w:t>87</w:t>
      </w:r>
      <w:r w:rsidRPr="00E47C6B">
        <w:rPr>
          <w:rFonts w:eastAsia="ヒラギノ明朝 Pro W3"/>
          <w:lang w:eastAsia="zh-CN"/>
        </w:rPr>
        <w:t xml:space="preserve"> million in revenue.</w:t>
      </w:r>
    </w:p>
    <w:p w14:paraId="5B1CF9B5" w14:textId="77777777" w:rsidR="006A20D9" w:rsidRPr="00E47C6B" w:rsidRDefault="006A20D9" w:rsidP="007D0BE3">
      <w:pPr>
        <w:pStyle w:val="BodyTextMain"/>
        <w:rPr>
          <w:rFonts w:eastAsia="ヒラギノ明朝 Pro W3"/>
          <w:lang w:eastAsia="zh-CN"/>
        </w:rPr>
      </w:pPr>
    </w:p>
    <w:p w14:paraId="1D118807" w14:textId="626B1510" w:rsidR="006A20D9" w:rsidRPr="00E47C6B" w:rsidRDefault="00063F42" w:rsidP="007D0BE3">
      <w:pPr>
        <w:pStyle w:val="BodyTextMain"/>
        <w:rPr>
          <w:rFonts w:eastAsia="ヒラギノ明朝 Pro W3"/>
          <w:spacing w:val="-2"/>
          <w:kern w:val="22"/>
          <w:lang w:eastAsia="zh-CN"/>
        </w:rPr>
      </w:pPr>
      <w:r w:rsidRPr="00E47C6B">
        <w:rPr>
          <w:rFonts w:eastAsia="ヒラギノ明朝 Pro W3"/>
          <w:spacing w:val="-2"/>
          <w:kern w:val="22"/>
          <w:lang w:eastAsia="zh-CN"/>
        </w:rPr>
        <w:t>Leica’s history</w:t>
      </w:r>
      <w:r w:rsidR="00F57650" w:rsidRPr="00E47C6B">
        <w:rPr>
          <w:rFonts w:eastAsia="ヒラギノ明朝 Pro W3"/>
          <w:spacing w:val="-2"/>
          <w:kern w:val="22"/>
          <w:lang w:eastAsia="zh-CN"/>
        </w:rPr>
        <w:t xml:space="preserve"> could be</w:t>
      </w:r>
      <w:r w:rsidRPr="00E47C6B">
        <w:rPr>
          <w:rFonts w:eastAsia="ヒラギノ明朝 Pro W3"/>
          <w:spacing w:val="-2"/>
          <w:kern w:val="22"/>
          <w:lang w:eastAsia="zh-CN"/>
        </w:rPr>
        <w:t xml:space="preserve"> traced</w:t>
      </w:r>
      <w:r w:rsidR="006A20D9" w:rsidRPr="00E47C6B">
        <w:rPr>
          <w:rFonts w:eastAsia="ヒラギノ明朝 Pro W3"/>
          <w:spacing w:val="-2"/>
          <w:kern w:val="22"/>
          <w:lang w:eastAsia="zh-CN"/>
        </w:rPr>
        <w:t xml:space="preserve"> back to </w:t>
      </w:r>
      <w:r w:rsidR="00F57650" w:rsidRPr="00E47C6B">
        <w:rPr>
          <w:rFonts w:eastAsia="ヒラギノ明朝 Pro W3"/>
          <w:spacing w:val="-2"/>
          <w:kern w:val="22"/>
          <w:lang w:eastAsia="zh-CN"/>
        </w:rPr>
        <w:t xml:space="preserve">the </w:t>
      </w:r>
      <w:r w:rsidR="006A20D9" w:rsidRPr="00E47C6B">
        <w:rPr>
          <w:rFonts w:eastAsia="ヒラギノ明朝 Pro W3"/>
          <w:spacing w:val="-2"/>
          <w:kern w:val="22"/>
          <w:lang w:eastAsia="zh-CN"/>
        </w:rPr>
        <w:t>mid-19th century</w:t>
      </w:r>
      <w:r w:rsidR="00F57650" w:rsidRPr="00E47C6B">
        <w:rPr>
          <w:rFonts w:eastAsia="ヒラギノ明朝 Pro W3"/>
          <w:spacing w:val="-2"/>
          <w:kern w:val="22"/>
          <w:lang w:eastAsia="zh-CN"/>
        </w:rPr>
        <w:t>,</w:t>
      </w:r>
      <w:r w:rsidR="006A20D9" w:rsidRPr="00E47C6B">
        <w:rPr>
          <w:rFonts w:eastAsia="ヒラギノ明朝 Pro W3"/>
          <w:spacing w:val="-2"/>
          <w:kern w:val="22"/>
          <w:lang w:eastAsia="zh-CN"/>
        </w:rPr>
        <w:t xml:space="preserve"> whe</w:t>
      </w:r>
      <w:r w:rsidR="00F57650" w:rsidRPr="00E47C6B">
        <w:rPr>
          <w:rFonts w:eastAsia="ヒラギノ明朝 Pro W3"/>
          <w:spacing w:val="-2"/>
          <w:kern w:val="22"/>
          <w:lang w:eastAsia="zh-CN"/>
        </w:rPr>
        <w:t>n</w:t>
      </w:r>
      <w:r w:rsidR="006A20D9" w:rsidRPr="00E47C6B">
        <w:rPr>
          <w:rFonts w:eastAsia="ヒラギノ明朝 Pro W3"/>
          <w:spacing w:val="-2"/>
          <w:kern w:val="22"/>
          <w:lang w:eastAsia="zh-CN"/>
        </w:rPr>
        <w:t xml:space="preserve"> Oskar Barnack and Ernst Leitz II developed and produced the first small-format camera. Prior to this</w:t>
      </w:r>
      <w:r w:rsidR="006706B8" w:rsidRPr="00E47C6B">
        <w:rPr>
          <w:rFonts w:eastAsia="ヒラギノ明朝 Pro W3"/>
          <w:spacing w:val="-2"/>
          <w:kern w:val="22"/>
          <w:lang w:eastAsia="zh-CN"/>
        </w:rPr>
        <w:t xml:space="preserve"> development</w:t>
      </w:r>
      <w:r w:rsidR="006A20D9" w:rsidRPr="00E47C6B">
        <w:rPr>
          <w:rFonts w:eastAsia="ヒラギノ明朝 Pro W3"/>
          <w:spacing w:val="-2"/>
          <w:kern w:val="22"/>
          <w:lang w:eastAsia="zh-CN"/>
        </w:rPr>
        <w:t xml:space="preserve">, cameras had been large and fairly immobile, typically requiring a tripod mounting to support their weight. After a </w:t>
      </w:r>
      <w:r w:rsidR="005A107D" w:rsidRPr="00E47C6B">
        <w:rPr>
          <w:rFonts w:eastAsia="ヒラギノ明朝 Pro W3"/>
          <w:spacing w:val="-2"/>
          <w:kern w:val="22"/>
          <w:lang w:eastAsia="zh-CN"/>
        </w:rPr>
        <w:t xml:space="preserve">long </w:t>
      </w:r>
      <w:r w:rsidR="006A20D9" w:rsidRPr="00E47C6B">
        <w:rPr>
          <w:rFonts w:eastAsia="ヒラギノ明朝 Pro W3"/>
          <w:spacing w:val="-2"/>
          <w:kern w:val="22"/>
          <w:lang w:eastAsia="zh-CN"/>
        </w:rPr>
        <w:t xml:space="preserve">delay due to </w:t>
      </w:r>
      <w:r w:rsidR="005A107D" w:rsidRPr="00E47C6B">
        <w:rPr>
          <w:rFonts w:eastAsia="ヒラギノ明朝 Pro W3"/>
          <w:spacing w:val="-2"/>
          <w:kern w:val="22"/>
          <w:lang w:eastAsia="zh-CN"/>
        </w:rPr>
        <w:t>World War One</w:t>
      </w:r>
      <w:r w:rsidR="006A20D9" w:rsidRPr="00E47C6B">
        <w:rPr>
          <w:rFonts w:eastAsia="ヒラギノ明朝 Pro W3"/>
          <w:spacing w:val="-2"/>
          <w:kern w:val="22"/>
          <w:lang w:eastAsia="zh-CN"/>
        </w:rPr>
        <w:t xml:space="preserve">, </w:t>
      </w:r>
      <w:r w:rsidR="005A107D" w:rsidRPr="00E47C6B">
        <w:rPr>
          <w:rFonts w:eastAsia="ヒラギノ明朝 Pro W3"/>
          <w:spacing w:val="-2"/>
          <w:kern w:val="22"/>
          <w:lang w:eastAsia="zh-CN"/>
        </w:rPr>
        <w:t xml:space="preserve">the small-format camera was </w:t>
      </w:r>
      <w:r w:rsidR="006A20D9" w:rsidRPr="00E47C6B">
        <w:rPr>
          <w:rFonts w:eastAsia="ヒラギノ明朝 Pro W3"/>
          <w:spacing w:val="-2"/>
          <w:kern w:val="22"/>
          <w:lang w:eastAsia="zh-CN"/>
        </w:rPr>
        <w:t>mass produced for consumers</w:t>
      </w:r>
      <w:r w:rsidR="005A107D" w:rsidRPr="00E47C6B">
        <w:rPr>
          <w:rFonts w:eastAsia="ヒラギノ明朝 Pro W3"/>
          <w:spacing w:val="-2"/>
          <w:kern w:val="22"/>
          <w:lang w:eastAsia="zh-CN"/>
        </w:rPr>
        <w:t xml:space="preserve"> in 1924</w:t>
      </w:r>
      <w:r w:rsidR="006A20D9" w:rsidRPr="00E47C6B">
        <w:rPr>
          <w:rFonts w:eastAsia="ヒラギノ明朝 Pro W3"/>
          <w:spacing w:val="-2"/>
          <w:kern w:val="22"/>
          <w:lang w:eastAsia="zh-CN"/>
        </w:rPr>
        <w:t>, revolutionizing the camera industry.</w:t>
      </w:r>
      <w:r w:rsidR="003E4744" w:rsidRPr="00E47C6B">
        <w:rPr>
          <w:rFonts w:eastAsia="ヒラギノ明朝 Pro W3" w:hint="eastAsia"/>
          <w:spacing w:val="-2"/>
          <w:kern w:val="22"/>
          <w:lang w:eastAsia="zh-CN"/>
        </w:rPr>
        <w:t xml:space="preserve"> </w:t>
      </w:r>
      <w:r w:rsidR="006A20D9" w:rsidRPr="00E47C6B">
        <w:rPr>
          <w:rFonts w:eastAsia="ヒラギノ明朝 Pro W3"/>
          <w:spacing w:val="-2"/>
          <w:kern w:val="22"/>
          <w:lang w:eastAsia="zh-CN"/>
        </w:rPr>
        <w:t xml:space="preserve">Iconic images </w:t>
      </w:r>
      <w:r w:rsidR="00741003" w:rsidRPr="00E47C6B">
        <w:rPr>
          <w:rFonts w:eastAsia="ヒラギノ明朝 Pro W3"/>
          <w:spacing w:val="-2"/>
          <w:kern w:val="22"/>
          <w:lang w:eastAsia="zh-CN"/>
        </w:rPr>
        <w:t xml:space="preserve">taken with a Leica included photographs </w:t>
      </w:r>
      <w:r w:rsidR="006A20D9" w:rsidRPr="00E47C6B">
        <w:rPr>
          <w:rFonts w:eastAsia="ヒラギノ明朝 Pro W3"/>
          <w:spacing w:val="-2"/>
          <w:kern w:val="22"/>
          <w:lang w:eastAsia="zh-CN"/>
        </w:rPr>
        <w:t>from</w:t>
      </w:r>
      <w:r w:rsidRPr="00E47C6B">
        <w:rPr>
          <w:rFonts w:eastAsia="ヒラギノ明朝 Pro W3"/>
          <w:spacing w:val="-2"/>
          <w:kern w:val="22"/>
          <w:lang w:eastAsia="zh-CN"/>
        </w:rPr>
        <w:t xml:space="preserve"> </w:t>
      </w:r>
      <w:r w:rsidR="006A20D9" w:rsidRPr="00E47C6B">
        <w:rPr>
          <w:rFonts w:eastAsia="ヒラギノ明朝 Pro W3"/>
          <w:spacing w:val="-2"/>
          <w:kern w:val="22"/>
          <w:lang w:eastAsia="zh-CN"/>
        </w:rPr>
        <w:t>Mahatma Gandhi’s funeral in 1948</w:t>
      </w:r>
      <w:r w:rsidR="00741003" w:rsidRPr="00E47C6B">
        <w:rPr>
          <w:rFonts w:eastAsia="ヒラギノ明朝 Pro W3"/>
          <w:spacing w:val="-2"/>
          <w:kern w:val="22"/>
          <w:lang w:eastAsia="zh-CN"/>
        </w:rPr>
        <w:t xml:space="preserve">, and </w:t>
      </w:r>
      <w:r w:rsidR="006A20D9" w:rsidRPr="00E47C6B">
        <w:rPr>
          <w:rFonts w:eastAsia="ヒラギノ明朝 Pro W3"/>
          <w:spacing w:val="-2"/>
          <w:kern w:val="22"/>
          <w:lang w:eastAsia="zh-CN"/>
        </w:rPr>
        <w:t>the famously captured shot of</w:t>
      </w:r>
      <w:r w:rsidR="004D44F5" w:rsidRPr="00E47C6B">
        <w:rPr>
          <w:rFonts w:eastAsia="ヒラギノ明朝 Pro W3"/>
          <w:spacing w:val="-2"/>
          <w:kern w:val="22"/>
          <w:lang w:eastAsia="zh-CN"/>
        </w:rPr>
        <w:t xml:space="preserve"> the fleeing “Napalm girl”</w:t>
      </w:r>
      <w:r w:rsidR="006A20D9" w:rsidRPr="00E47C6B">
        <w:rPr>
          <w:rFonts w:eastAsia="ヒラギノ明朝 Pro W3"/>
          <w:spacing w:val="-2"/>
          <w:kern w:val="22"/>
          <w:lang w:eastAsia="zh-CN"/>
        </w:rPr>
        <w:t xml:space="preserve"> </w:t>
      </w:r>
      <w:r w:rsidR="004D44F5" w:rsidRPr="00E47C6B">
        <w:rPr>
          <w:rFonts w:eastAsia="ヒラギノ明朝 Pro W3"/>
          <w:spacing w:val="-2"/>
          <w:kern w:val="22"/>
          <w:lang w:eastAsia="zh-CN"/>
        </w:rPr>
        <w:t>taken in Vietnam in 1972.</w:t>
      </w:r>
      <w:r w:rsidR="006A20D9" w:rsidRPr="00E47C6B">
        <w:rPr>
          <w:rFonts w:eastAsia="ヒラギノ明朝 Pro W3"/>
          <w:spacing w:val="-2"/>
          <w:kern w:val="22"/>
          <w:lang w:eastAsia="zh-CN"/>
        </w:rPr>
        <w:t xml:space="preserve"> By the 1960’s, Leica was a cultural icon and </w:t>
      </w:r>
      <w:r w:rsidR="004D44F5" w:rsidRPr="00E47C6B">
        <w:rPr>
          <w:rFonts w:eastAsia="ヒラギノ明朝 Pro W3"/>
          <w:spacing w:val="-2"/>
          <w:kern w:val="22"/>
          <w:lang w:eastAsia="zh-CN"/>
        </w:rPr>
        <w:t>even second-hand/</w:t>
      </w:r>
      <w:r w:rsidR="006A20D9" w:rsidRPr="00E47C6B">
        <w:rPr>
          <w:rFonts w:eastAsia="ヒラギノ明朝 Pro W3"/>
          <w:spacing w:val="-2"/>
          <w:kern w:val="22"/>
          <w:lang w:eastAsia="zh-CN"/>
        </w:rPr>
        <w:t xml:space="preserve">vintage models </w:t>
      </w:r>
      <w:r w:rsidR="004D44F5" w:rsidRPr="00E47C6B">
        <w:rPr>
          <w:rFonts w:eastAsia="ヒラギノ明朝 Pro W3"/>
          <w:spacing w:val="-2"/>
          <w:kern w:val="22"/>
          <w:lang w:eastAsia="zh-CN"/>
        </w:rPr>
        <w:t xml:space="preserve">of its products </w:t>
      </w:r>
      <w:r w:rsidR="006A20D9" w:rsidRPr="00E47C6B">
        <w:rPr>
          <w:rFonts w:eastAsia="ヒラギノ明朝 Pro W3"/>
          <w:spacing w:val="-2"/>
          <w:kern w:val="22"/>
          <w:lang w:eastAsia="zh-CN"/>
        </w:rPr>
        <w:t>sold for thousands of dollars.</w:t>
      </w:r>
    </w:p>
    <w:p w14:paraId="449C23DC" w14:textId="77777777" w:rsidR="006A20D9" w:rsidRPr="00E47C6B" w:rsidRDefault="006A20D9" w:rsidP="007D0BE3">
      <w:pPr>
        <w:pStyle w:val="BodyTextMain"/>
        <w:rPr>
          <w:rFonts w:eastAsia="ヒラギノ明朝 Pro W3"/>
          <w:lang w:eastAsia="zh-CN"/>
        </w:rPr>
      </w:pPr>
    </w:p>
    <w:p w14:paraId="781F76A9" w14:textId="07DE0750" w:rsidR="009A4B84" w:rsidRPr="00E47C6B" w:rsidRDefault="006A20D9" w:rsidP="007D0BE3">
      <w:pPr>
        <w:pStyle w:val="BodyTextMain"/>
        <w:rPr>
          <w:rFonts w:eastAsia="ヒラギノ明朝 Pro W3"/>
          <w:lang w:eastAsia="zh-CN"/>
        </w:rPr>
      </w:pPr>
      <w:r w:rsidRPr="00E47C6B">
        <w:rPr>
          <w:rFonts w:eastAsia="ヒラギノ明朝 Pro W3"/>
          <w:lang w:eastAsia="zh-CN"/>
        </w:rPr>
        <w:t>Leica</w:t>
      </w:r>
      <w:r w:rsidR="004D44F5" w:rsidRPr="00E47C6B">
        <w:rPr>
          <w:rFonts w:eastAsia="ヒラギノ明朝 Pro W3"/>
          <w:lang w:eastAsia="zh-CN"/>
        </w:rPr>
        <w:t xml:space="preserve"> was</w:t>
      </w:r>
      <w:r w:rsidRPr="00E47C6B">
        <w:rPr>
          <w:rFonts w:eastAsia="ヒラギノ明朝 Pro W3"/>
          <w:lang w:eastAsia="zh-CN"/>
        </w:rPr>
        <w:t xml:space="preserve"> </w:t>
      </w:r>
      <w:r w:rsidR="004D44F5" w:rsidRPr="00E47C6B">
        <w:rPr>
          <w:rFonts w:eastAsia="ヒラギノ明朝 Pro W3"/>
          <w:lang w:eastAsia="zh-CN"/>
        </w:rPr>
        <w:t xml:space="preserve">also </w:t>
      </w:r>
      <w:r w:rsidRPr="00E47C6B">
        <w:rPr>
          <w:rFonts w:eastAsia="ヒラギノ明朝 Pro W3"/>
          <w:lang w:eastAsia="zh-CN"/>
        </w:rPr>
        <w:t>experience</w:t>
      </w:r>
      <w:r w:rsidR="004D44F5" w:rsidRPr="00E47C6B">
        <w:rPr>
          <w:rFonts w:eastAsia="ヒラギノ明朝 Pro W3"/>
          <w:lang w:eastAsia="zh-CN"/>
        </w:rPr>
        <w:t>d</w:t>
      </w:r>
      <w:r w:rsidRPr="00E47C6B">
        <w:rPr>
          <w:rFonts w:eastAsia="ヒラギノ明朝 Pro W3"/>
          <w:lang w:eastAsia="zh-CN"/>
        </w:rPr>
        <w:t xml:space="preserve"> in the field of microscopy, </w:t>
      </w:r>
      <w:r w:rsidR="004D44F5" w:rsidRPr="00E47C6B">
        <w:rPr>
          <w:rFonts w:eastAsia="ヒラギノ明朝 Pro W3"/>
          <w:lang w:eastAsia="zh-CN"/>
        </w:rPr>
        <w:t>and</w:t>
      </w:r>
      <w:r w:rsidR="008C45AA" w:rsidRPr="00E47C6B">
        <w:rPr>
          <w:rFonts w:eastAsia="ヒラギノ明朝 Pro W3"/>
          <w:lang w:eastAsia="zh-CN"/>
        </w:rPr>
        <w:t xml:space="preserve"> therefore</w:t>
      </w:r>
      <w:r w:rsidRPr="00E47C6B">
        <w:rPr>
          <w:rFonts w:eastAsia="ヒラギノ明朝 Pro W3"/>
          <w:lang w:eastAsia="zh-CN"/>
        </w:rPr>
        <w:t xml:space="preserve"> had a strong edge in glass expertise.</w:t>
      </w:r>
      <w:r w:rsidRPr="00E47C6B">
        <w:rPr>
          <w:rFonts w:eastAsia="ヒラギノ明朝 Pro W3" w:hint="eastAsia"/>
          <w:lang w:eastAsia="zh-CN"/>
        </w:rPr>
        <w:t xml:space="preserve"> </w:t>
      </w:r>
      <w:r w:rsidR="00617FBB" w:rsidRPr="00E47C6B">
        <w:rPr>
          <w:rFonts w:eastAsia="ヒラギノ明朝 Pro W3"/>
          <w:lang w:eastAsia="zh-CN"/>
        </w:rPr>
        <w:t>The company developed some of the best lenses in the market</w:t>
      </w:r>
      <w:r w:rsidRPr="00E47C6B">
        <w:rPr>
          <w:rFonts w:eastAsia="ヒラギノ明朝 Pro W3"/>
          <w:lang w:eastAsia="zh-CN"/>
        </w:rPr>
        <w:t xml:space="preserve">. </w:t>
      </w:r>
      <w:r w:rsidR="00516328" w:rsidRPr="00E47C6B">
        <w:rPr>
          <w:rFonts w:eastAsia="ヒラギノ明朝 Pro W3"/>
          <w:lang w:eastAsia="zh-CN"/>
        </w:rPr>
        <w:t>With a</w:t>
      </w:r>
      <w:r w:rsidRPr="00E47C6B">
        <w:rPr>
          <w:rFonts w:eastAsia="ヒラギノ明朝 Pro W3"/>
          <w:lang w:eastAsia="zh-CN"/>
        </w:rPr>
        <w:t xml:space="preserve"> machine-</w:t>
      </w:r>
      <w:r w:rsidR="00516328" w:rsidRPr="00E47C6B">
        <w:rPr>
          <w:rFonts w:eastAsia="ヒラギノ明朝 Pro W3"/>
          <w:lang w:eastAsia="zh-CN"/>
        </w:rPr>
        <w:t xml:space="preserve"> </w:t>
      </w:r>
      <w:r w:rsidRPr="00E47C6B">
        <w:rPr>
          <w:rFonts w:eastAsia="ヒラギノ明朝 Pro W3"/>
          <w:lang w:eastAsia="zh-CN"/>
        </w:rPr>
        <w:t>and man-made</w:t>
      </w:r>
      <w:r w:rsidR="00516328" w:rsidRPr="00E47C6B">
        <w:rPr>
          <w:rFonts w:eastAsia="ヒラギノ明朝 Pro W3"/>
          <w:lang w:eastAsia="zh-CN"/>
        </w:rPr>
        <w:t xml:space="preserve"> mixture</w:t>
      </w:r>
      <w:r w:rsidRPr="00E47C6B">
        <w:rPr>
          <w:rFonts w:eastAsia="ヒラギノ明朝 Pro W3"/>
          <w:lang w:eastAsia="zh-CN"/>
        </w:rPr>
        <w:t xml:space="preserve">, lenses were checked by technicians more than 60 times throughout the manufacturing process. </w:t>
      </w:r>
      <w:r w:rsidR="00617FBB" w:rsidRPr="00E47C6B">
        <w:rPr>
          <w:rFonts w:eastAsia="ヒラギノ明朝 Pro W3"/>
          <w:lang w:eastAsia="zh-CN"/>
        </w:rPr>
        <w:t>In an age of mass manufacturing</w:t>
      </w:r>
      <w:r w:rsidR="00E402AA" w:rsidRPr="00E47C6B">
        <w:rPr>
          <w:rFonts w:eastAsia="ヒラギノ明朝 Pro W3"/>
          <w:lang w:eastAsia="zh-CN"/>
        </w:rPr>
        <w:t>,</w:t>
      </w:r>
      <w:r w:rsidR="00617FBB" w:rsidRPr="00E47C6B">
        <w:rPr>
          <w:rFonts w:eastAsia="ヒラギノ明朝 Pro W3"/>
          <w:lang w:eastAsia="zh-CN"/>
        </w:rPr>
        <w:t xml:space="preserve"> Leica lenses were made with over 30 production processes finished by hand</w:t>
      </w:r>
      <w:r w:rsidR="00E402AA" w:rsidRPr="00E47C6B">
        <w:rPr>
          <w:rFonts w:eastAsia="ヒラギノ明朝 Pro W3"/>
          <w:lang w:eastAsia="zh-CN"/>
        </w:rPr>
        <w:t>,</w:t>
      </w:r>
      <w:r w:rsidR="00617FBB" w:rsidRPr="00E47C6B">
        <w:rPr>
          <w:rFonts w:eastAsia="ヒラギノ明朝 Pro W3"/>
          <w:lang w:eastAsia="zh-CN"/>
        </w:rPr>
        <w:t xml:space="preserve"> requiring highly trained technicians</w:t>
      </w:r>
      <w:r w:rsidRPr="00E47C6B">
        <w:rPr>
          <w:rFonts w:eastAsia="ヒラギノ明朝 Pro W3"/>
          <w:lang w:eastAsia="zh-CN"/>
        </w:rPr>
        <w:t xml:space="preserve">. As the company </w:t>
      </w:r>
      <w:r w:rsidR="008C45AA" w:rsidRPr="00E47C6B">
        <w:rPr>
          <w:rFonts w:eastAsia="ヒラギノ明朝 Pro W3"/>
          <w:lang w:eastAsia="zh-CN"/>
        </w:rPr>
        <w:t>advertised,</w:t>
      </w:r>
      <w:r w:rsidRPr="00E47C6B">
        <w:rPr>
          <w:rFonts w:eastAsia="ヒラギノ明朝 Pro W3"/>
          <w:lang w:eastAsia="zh-CN"/>
        </w:rPr>
        <w:t xml:space="preserve"> Leica </w:t>
      </w:r>
      <w:r w:rsidR="008C45AA" w:rsidRPr="00E47C6B">
        <w:rPr>
          <w:rFonts w:eastAsia="ヒラギノ明朝 Pro W3"/>
          <w:lang w:eastAsia="zh-CN"/>
        </w:rPr>
        <w:t>l</w:t>
      </w:r>
      <w:r w:rsidRPr="00E47C6B">
        <w:rPr>
          <w:rFonts w:eastAsia="ヒラギノ明朝 Pro W3"/>
          <w:lang w:eastAsia="zh-CN"/>
        </w:rPr>
        <w:t>enses</w:t>
      </w:r>
      <w:r w:rsidR="008C45AA" w:rsidRPr="00E47C6B">
        <w:rPr>
          <w:rFonts w:eastAsia="ヒラギノ明朝 Pro W3"/>
          <w:lang w:eastAsia="zh-CN"/>
        </w:rPr>
        <w:t xml:space="preserve"> were</w:t>
      </w:r>
      <w:r w:rsidRPr="00E47C6B">
        <w:rPr>
          <w:rFonts w:eastAsia="ヒラギノ明朝 Pro W3"/>
          <w:lang w:eastAsia="zh-CN"/>
        </w:rPr>
        <w:t xml:space="preserve"> </w:t>
      </w:r>
      <w:r w:rsidR="008C45AA" w:rsidRPr="00E47C6B">
        <w:rPr>
          <w:rFonts w:eastAsia="ヒラギノ明朝 Pro W3"/>
          <w:lang w:eastAsia="zh-CN"/>
        </w:rPr>
        <w:t>“a</w:t>
      </w:r>
      <w:r w:rsidRPr="00E47C6B">
        <w:rPr>
          <w:rFonts w:eastAsia="ヒラギノ明朝 Pro W3"/>
          <w:lang w:eastAsia="zh-CN"/>
        </w:rPr>
        <w:t xml:space="preserve"> </w:t>
      </w:r>
      <w:r w:rsidR="008C45AA" w:rsidRPr="00E47C6B">
        <w:rPr>
          <w:rFonts w:eastAsia="ヒラギノ明朝 Pro W3"/>
          <w:lang w:eastAsia="zh-CN"/>
        </w:rPr>
        <w:t>s</w:t>
      </w:r>
      <w:r w:rsidRPr="00E47C6B">
        <w:rPr>
          <w:rFonts w:eastAsia="ヒラギノ明朝 Pro W3"/>
          <w:lang w:eastAsia="zh-CN"/>
        </w:rPr>
        <w:t xml:space="preserve">ynonym for </w:t>
      </w:r>
      <w:r w:rsidR="008C45AA" w:rsidRPr="00E47C6B">
        <w:rPr>
          <w:rFonts w:eastAsia="ヒラギノ明朝 Pro W3"/>
          <w:lang w:eastAsia="zh-CN"/>
        </w:rPr>
        <w:t>q</w:t>
      </w:r>
      <w:r w:rsidRPr="00E47C6B">
        <w:rPr>
          <w:rFonts w:eastAsia="ヒラギノ明朝 Pro W3"/>
          <w:lang w:eastAsia="zh-CN"/>
        </w:rPr>
        <w:t xml:space="preserve">uality, </w:t>
      </w:r>
      <w:r w:rsidR="008C45AA" w:rsidRPr="00E47C6B">
        <w:rPr>
          <w:rFonts w:eastAsia="ヒラギノ明朝 Pro W3"/>
          <w:lang w:eastAsia="zh-CN"/>
        </w:rPr>
        <w:t>m</w:t>
      </w:r>
      <w:r w:rsidRPr="00E47C6B">
        <w:rPr>
          <w:rFonts w:eastAsia="ヒラギノ明朝 Pro W3"/>
          <w:lang w:eastAsia="zh-CN"/>
        </w:rPr>
        <w:t>ade in Germany.”</w:t>
      </w:r>
      <w:r w:rsidR="009A42A5" w:rsidRPr="00E47C6B">
        <w:rPr>
          <w:rStyle w:val="EndnoteReference"/>
          <w:rFonts w:eastAsia="ヒラギノ明朝 Pro W3"/>
          <w:lang w:eastAsia="zh-CN"/>
        </w:rPr>
        <w:endnoteReference w:id="49"/>
      </w:r>
      <w:r w:rsidR="00516328" w:rsidRPr="00E47C6B">
        <w:rPr>
          <w:rFonts w:eastAsia="ヒラギノ明朝 Pro W3"/>
          <w:lang w:eastAsia="zh-CN"/>
        </w:rPr>
        <w:t xml:space="preserve"> </w:t>
      </w:r>
      <w:r w:rsidR="009A4B84" w:rsidRPr="00E47C6B">
        <w:rPr>
          <w:rFonts w:eastAsia="ヒラギノ明朝 Pro W3"/>
          <w:lang w:eastAsia="zh-CN"/>
        </w:rPr>
        <w:t xml:space="preserve">Throughout the </w:t>
      </w:r>
      <w:r w:rsidR="001F1FAE" w:rsidRPr="00E47C6B">
        <w:rPr>
          <w:rFonts w:eastAsia="ヒラギノ明朝 Pro W3"/>
          <w:lang w:eastAsia="zh-CN"/>
        </w:rPr>
        <w:t xml:space="preserve">twentieth </w:t>
      </w:r>
      <w:r w:rsidR="009A4B84" w:rsidRPr="00E47C6B">
        <w:rPr>
          <w:rFonts w:eastAsia="ヒラギノ明朝 Pro W3"/>
          <w:lang w:eastAsia="zh-CN"/>
        </w:rPr>
        <w:t>century</w:t>
      </w:r>
      <w:r w:rsidR="00063F42" w:rsidRPr="00E47C6B">
        <w:rPr>
          <w:rFonts w:eastAsia="ヒラギノ明朝 Pro W3"/>
          <w:lang w:eastAsia="zh-CN"/>
        </w:rPr>
        <w:t>,</w:t>
      </w:r>
      <w:r w:rsidR="009A4B84" w:rsidRPr="00E47C6B">
        <w:rPr>
          <w:rFonts w:eastAsia="ヒラギノ明朝 Pro W3"/>
          <w:lang w:eastAsia="zh-CN"/>
        </w:rPr>
        <w:t xml:space="preserve"> </w:t>
      </w:r>
      <w:r w:rsidR="008C45AA" w:rsidRPr="00E47C6B">
        <w:rPr>
          <w:rFonts w:eastAsia="ヒラギノ明朝 Pro W3"/>
          <w:lang w:eastAsia="zh-CN"/>
        </w:rPr>
        <w:t>Leica</w:t>
      </w:r>
      <w:r w:rsidR="009A4B84" w:rsidRPr="00E47C6B">
        <w:rPr>
          <w:rFonts w:eastAsia="ヒラギノ明朝 Pro W3"/>
          <w:lang w:eastAsia="zh-CN"/>
        </w:rPr>
        <w:t xml:space="preserve"> went through a number of ownership transitions and in 1994, former </w:t>
      </w:r>
      <w:r w:rsidR="008C45AA" w:rsidRPr="00E47C6B">
        <w:rPr>
          <w:rFonts w:eastAsia="ヒラギノ明朝 Pro W3"/>
          <w:lang w:eastAsia="zh-CN"/>
        </w:rPr>
        <w:t>chief financial officer</w:t>
      </w:r>
      <w:r w:rsidR="009A4B84" w:rsidRPr="00E47C6B">
        <w:rPr>
          <w:rFonts w:eastAsia="ヒラギノ明朝 Pro W3"/>
          <w:lang w:eastAsia="zh-CN"/>
        </w:rPr>
        <w:t xml:space="preserve"> Klaus-Dieter Hofmann was successful in leading a management buyout of the camera division, which was then named Leica Camera AG.</w:t>
      </w:r>
      <w:r w:rsidR="009A42A5" w:rsidRPr="00E47C6B">
        <w:rPr>
          <w:rStyle w:val="EndnoteReference"/>
          <w:rFonts w:eastAsia="ヒラギノ明朝 Pro W3"/>
          <w:lang w:eastAsia="zh-CN"/>
        </w:rPr>
        <w:endnoteReference w:id="50"/>
      </w:r>
    </w:p>
    <w:p w14:paraId="6A181C3D" w14:textId="77777777" w:rsidR="009A4B84" w:rsidRPr="00E47C6B" w:rsidRDefault="009A4B84" w:rsidP="007D0BE3">
      <w:pPr>
        <w:pStyle w:val="BodyTextMain"/>
        <w:rPr>
          <w:rFonts w:eastAsia="ヒラギノ明朝 Pro W3"/>
          <w:lang w:eastAsia="zh-CN"/>
        </w:rPr>
      </w:pPr>
    </w:p>
    <w:p w14:paraId="3A005143" w14:textId="6F8F851A" w:rsidR="009A4B84" w:rsidRPr="00E47C6B" w:rsidRDefault="009A4B84" w:rsidP="007D0BE3">
      <w:pPr>
        <w:pStyle w:val="BodyTextMain"/>
        <w:rPr>
          <w:rFonts w:eastAsia="ヒラギノ明朝 Pro W3"/>
          <w:lang w:eastAsia="zh-CN"/>
        </w:rPr>
      </w:pPr>
      <w:r w:rsidRPr="00E47C6B">
        <w:rPr>
          <w:rFonts w:eastAsia="ヒラギノ明朝 Pro W3"/>
          <w:lang w:eastAsia="zh-CN"/>
        </w:rPr>
        <w:lastRenderedPageBreak/>
        <w:t xml:space="preserve">When digital photography started </w:t>
      </w:r>
      <w:r w:rsidR="002B2AB3" w:rsidRPr="00E47C6B">
        <w:rPr>
          <w:rFonts w:eastAsia="ヒラギノ明朝 Pro W3"/>
          <w:lang w:eastAsia="zh-CN"/>
        </w:rPr>
        <w:t xml:space="preserve">to gain popularity </w:t>
      </w:r>
      <w:r w:rsidRPr="00E47C6B">
        <w:rPr>
          <w:rFonts w:eastAsia="ヒラギノ明朝 Pro W3"/>
          <w:lang w:eastAsia="zh-CN"/>
        </w:rPr>
        <w:t>in the 1990s</w:t>
      </w:r>
      <w:r w:rsidR="009A42A5" w:rsidRPr="00E47C6B">
        <w:rPr>
          <w:rFonts w:eastAsia="ヒラギノ明朝 Pro W3"/>
          <w:lang w:eastAsia="zh-CN"/>
        </w:rPr>
        <w:t>,</w:t>
      </w:r>
      <w:r w:rsidRPr="00E47C6B">
        <w:rPr>
          <w:rFonts w:eastAsia="ヒラギノ明朝 Pro W3"/>
          <w:lang w:eastAsia="zh-CN"/>
        </w:rPr>
        <w:t xml:space="preserve"> Leica nearly went bankrupt with </w:t>
      </w:r>
      <w:r w:rsidR="00652FBF" w:rsidRPr="00E47C6B">
        <w:rPr>
          <w:rFonts w:eastAsia="ヒラギノ明朝 Pro W3"/>
          <w:lang w:eastAsia="zh-CN"/>
        </w:rPr>
        <w:t xml:space="preserve">its </w:t>
      </w:r>
      <w:r w:rsidRPr="00E47C6B">
        <w:rPr>
          <w:rFonts w:eastAsia="ヒラギノ明朝 Pro W3"/>
          <w:lang w:eastAsia="zh-CN"/>
        </w:rPr>
        <w:t xml:space="preserve">attempt to </w:t>
      </w:r>
      <w:r w:rsidR="00652FBF" w:rsidRPr="00E47C6B">
        <w:rPr>
          <w:rFonts w:eastAsia="ヒラギノ明朝 Pro W3"/>
          <w:lang w:eastAsia="zh-CN"/>
        </w:rPr>
        <w:t xml:space="preserve">join </w:t>
      </w:r>
      <w:r w:rsidRPr="00E47C6B">
        <w:rPr>
          <w:rFonts w:eastAsia="ヒラギノ明朝 Pro W3"/>
          <w:lang w:eastAsia="zh-CN"/>
        </w:rPr>
        <w:t>the digital age</w:t>
      </w:r>
      <w:r w:rsidR="008E58F7" w:rsidRPr="00E47C6B">
        <w:rPr>
          <w:rFonts w:eastAsia="ヒラギノ明朝 Pro W3"/>
          <w:lang w:eastAsia="zh-CN"/>
        </w:rPr>
        <w:t>,</w:t>
      </w:r>
      <w:r w:rsidR="00CE63D3" w:rsidRPr="00E47C6B">
        <w:rPr>
          <w:rFonts w:eastAsia="ヒラギノ明朝 Pro W3"/>
          <w:lang w:eastAsia="zh-CN"/>
        </w:rPr>
        <w:t xml:space="preserve"> </w:t>
      </w:r>
      <w:r w:rsidR="00CA4A29" w:rsidRPr="00E47C6B">
        <w:rPr>
          <w:rFonts w:eastAsia="ヒラギノ明朝 Pro W3"/>
          <w:lang w:eastAsia="zh-CN"/>
        </w:rPr>
        <w:t>lacking the resources to compete</w:t>
      </w:r>
      <w:r w:rsidR="007677E7" w:rsidRPr="00E47C6B">
        <w:rPr>
          <w:rFonts w:eastAsia="ヒラギノ明朝 Pro W3"/>
          <w:lang w:eastAsia="zh-CN"/>
        </w:rPr>
        <w:t>, having only</w:t>
      </w:r>
      <w:r w:rsidR="00CA4A29" w:rsidRPr="00E47C6B">
        <w:rPr>
          <w:rFonts w:eastAsia="ヒラギノ明朝 Pro W3"/>
          <w:lang w:eastAsia="zh-CN"/>
        </w:rPr>
        <w:t xml:space="preserve"> an array of outdated technology </w:t>
      </w:r>
      <w:r w:rsidR="00904F56" w:rsidRPr="00E47C6B">
        <w:rPr>
          <w:rFonts w:eastAsia="ヒラギノ明朝 Pro W3"/>
          <w:lang w:eastAsia="zh-CN"/>
        </w:rPr>
        <w:t>(</w:t>
      </w:r>
      <w:r w:rsidR="00652FBF" w:rsidRPr="00E47C6B">
        <w:rPr>
          <w:rFonts w:eastAsia="ヒラギノ明朝 Pro W3"/>
          <w:lang w:eastAsia="zh-CN"/>
        </w:rPr>
        <w:t>s</w:t>
      </w:r>
      <w:r w:rsidR="00904F56" w:rsidRPr="00E47C6B">
        <w:rPr>
          <w:rFonts w:eastAsia="ヒラギノ明朝 Pro W3"/>
          <w:lang w:eastAsia="zh-CN"/>
        </w:rPr>
        <w:t>ee Exhibit 6</w:t>
      </w:r>
      <w:r w:rsidR="009B3C5D" w:rsidRPr="00E47C6B">
        <w:rPr>
          <w:rFonts w:eastAsia="ヒラギノ明朝 Pro W3"/>
          <w:lang w:eastAsia="zh-CN"/>
        </w:rPr>
        <w:t>)</w:t>
      </w:r>
      <w:r w:rsidR="00652FBF" w:rsidRPr="00E47C6B">
        <w:rPr>
          <w:rFonts w:eastAsia="ヒラギノ明朝 Pro W3"/>
          <w:lang w:eastAsia="zh-CN"/>
        </w:rPr>
        <w:t>.</w:t>
      </w:r>
      <w:r w:rsidRPr="00E47C6B">
        <w:rPr>
          <w:rFonts w:eastAsia="ヒラギノ明朝 Pro W3"/>
          <w:lang w:eastAsia="zh-CN"/>
        </w:rPr>
        <w:t xml:space="preserve"> Andreas Kaufmann, co-founder of the German Green </w:t>
      </w:r>
      <w:r w:rsidR="00652FBF" w:rsidRPr="00E47C6B">
        <w:rPr>
          <w:rFonts w:eastAsia="ヒラギノ明朝 Pro W3"/>
          <w:lang w:eastAsia="zh-CN"/>
        </w:rPr>
        <w:t>P</w:t>
      </w:r>
      <w:r w:rsidRPr="00E47C6B">
        <w:rPr>
          <w:rFonts w:eastAsia="ヒラギノ明朝 Pro W3"/>
          <w:lang w:eastAsia="zh-CN"/>
        </w:rPr>
        <w:t>arty and heir to a family fortune from papermaking</w:t>
      </w:r>
      <w:r w:rsidR="00B17575" w:rsidRPr="00E47C6B">
        <w:rPr>
          <w:rFonts w:eastAsia="ヒラギノ明朝 Pro W3"/>
          <w:lang w:eastAsia="zh-CN"/>
        </w:rPr>
        <w:t>,</w:t>
      </w:r>
      <w:r w:rsidRPr="00E47C6B">
        <w:rPr>
          <w:rFonts w:eastAsia="ヒラギノ明朝 Pro W3"/>
          <w:lang w:eastAsia="zh-CN"/>
        </w:rPr>
        <w:t xml:space="preserve"> bought the fledgling </w:t>
      </w:r>
      <w:r w:rsidR="00E6371F" w:rsidRPr="00E47C6B">
        <w:rPr>
          <w:rFonts w:eastAsia="ヒラギノ明朝 Pro W3"/>
          <w:lang w:eastAsia="zh-CN"/>
        </w:rPr>
        <w:t xml:space="preserve">remade </w:t>
      </w:r>
      <w:r w:rsidRPr="00E47C6B">
        <w:rPr>
          <w:rFonts w:eastAsia="ヒラギノ明朝 Pro W3"/>
          <w:lang w:eastAsia="zh-CN"/>
        </w:rPr>
        <w:t>company in 2004 to stave off</w:t>
      </w:r>
      <w:r w:rsidR="00B17575" w:rsidRPr="00E47C6B">
        <w:rPr>
          <w:rFonts w:eastAsia="ヒラギノ明朝 Pro W3"/>
          <w:lang w:eastAsia="zh-CN"/>
        </w:rPr>
        <w:t xml:space="preserve"> its</w:t>
      </w:r>
      <w:r w:rsidRPr="00E47C6B">
        <w:rPr>
          <w:rFonts w:eastAsia="ヒラギノ明朝 Pro W3"/>
          <w:lang w:eastAsia="zh-CN"/>
        </w:rPr>
        <w:t xml:space="preserve"> insolvency. By 2011</w:t>
      </w:r>
      <w:r w:rsidR="009A42A5" w:rsidRPr="00E47C6B">
        <w:rPr>
          <w:rFonts w:eastAsia="ヒラギノ明朝 Pro W3"/>
          <w:lang w:eastAsia="zh-CN"/>
        </w:rPr>
        <w:t>,</w:t>
      </w:r>
      <w:r w:rsidRPr="00E47C6B">
        <w:rPr>
          <w:rFonts w:eastAsia="ヒラギノ明朝 Pro W3"/>
          <w:lang w:eastAsia="zh-CN"/>
        </w:rPr>
        <w:t xml:space="preserve"> Leica was profitable through niche </w:t>
      </w:r>
      <w:r w:rsidR="00B17575" w:rsidRPr="00E47C6B">
        <w:rPr>
          <w:rFonts w:eastAsia="ヒラギノ明朝 Pro W3"/>
          <w:lang w:eastAsia="zh-CN"/>
        </w:rPr>
        <w:t>“</w:t>
      </w:r>
      <w:r w:rsidRPr="00E47C6B">
        <w:rPr>
          <w:rFonts w:eastAsia="ヒラギノ明朝 Pro W3"/>
          <w:lang w:eastAsia="zh-CN"/>
        </w:rPr>
        <w:t>retro</w:t>
      </w:r>
      <w:r w:rsidR="00B17575" w:rsidRPr="00E47C6B">
        <w:rPr>
          <w:rFonts w:eastAsia="ヒラギノ明朝 Pro W3"/>
          <w:lang w:eastAsia="zh-CN"/>
        </w:rPr>
        <w:t>”</w:t>
      </w:r>
      <w:r w:rsidRPr="00E47C6B">
        <w:rPr>
          <w:rFonts w:eastAsia="ヒラギノ明朝 Pro W3"/>
          <w:lang w:eastAsia="zh-CN"/>
        </w:rPr>
        <w:t xml:space="preserve"> cameras and interchangeable lens</w:t>
      </w:r>
      <w:r w:rsidR="00B17575" w:rsidRPr="00E47C6B">
        <w:rPr>
          <w:rFonts w:eastAsia="ヒラギノ明朝 Pro W3"/>
          <w:lang w:eastAsia="zh-CN"/>
        </w:rPr>
        <w:t>es</w:t>
      </w:r>
      <w:r w:rsidR="009B3C5D" w:rsidRPr="00E47C6B">
        <w:rPr>
          <w:rFonts w:eastAsia="ヒラギノ明朝 Pro W3"/>
          <w:lang w:eastAsia="zh-CN"/>
        </w:rPr>
        <w:t>,</w:t>
      </w:r>
      <w:r w:rsidRPr="00E47C6B">
        <w:rPr>
          <w:rFonts w:eastAsia="ヒラギノ明朝 Pro W3"/>
          <w:lang w:eastAsia="zh-CN"/>
        </w:rPr>
        <w:t xml:space="preserve"> which led to private</w:t>
      </w:r>
      <w:r w:rsidR="00B17575" w:rsidRPr="00E47C6B">
        <w:rPr>
          <w:rFonts w:eastAsia="ヒラギノ明朝 Pro W3"/>
          <w:lang w:eastAsia="zh-CN"/>
        </w:rPr>
        <w:t xml:space="preserve"> </w:t>
      </w:r>
      <w:r w:rsidRPr="00E47C6B">
        <w:rPr>
          <w:rFonts w:eastAsia="ヒラギノ明朝 Pro W3"/>
          <w:lang w:eastAsia="zh-CN"/>
        </w:rPr>
        <w:t>equity firm Blackstone Group buying a 44 per</w:t>
      </w:r>
      <w:r w:rsidR="009A42A5" w:rsidRPr="00E47C6B">
        <w:rPr>
          <w:rFonts w:eastAsia="ヒラギノ明朝 Pro W3"/>
          <w:lang w:eastAsia="zh-CN"/>
        </w:rPr>
        <w:t xml:space="preserve"> </w:t>
      </w:r>
      <w:r w:rsidRPr="00E47C6B">
        <w:rPr>
          <w:rFonts w:eastAsia="ヒラギノ明朝 Pro W3"/>
          <w:lang w:eastAsia="zh-CN"/>
        </w:rPr>
        <w:t xml:space="preserve">cent stake for an undisclosed price. </w:t>
      </w:r>
      <w:r w:rsidR="00B17575" w:rsidRPr="00E47C6B">
        <w:rPr>
          <w:rFonts w:eastAsia="ヒラギノ明朝 Pro W3"/>
          <w:lang w:eastAsia="zh-CN"/>
        </w:rPr>
        <w:t>In</w:t>
      </w:r>
      <w:r w:rsidRPr="00E47C6B">
        <w:rPr>
          <w:rFonts w:eastAsia="ヒラギノ明朝 Pro W3"/>
          <w:lang w:eastAsia="zh-CN"/>
        </w:rPr>
        <w:t xml:space="preserve"> 2012</w:t>
      </w:r>
      <w:r w:rsidR="009A42A5" w:rsidRPr="00E47C6B">
        <w:rPr>
          <w:rFonts w:eastAsia="ヒラギノ明朝 Pro W3"/>
          <w:lang w:eastAsia="zh-CN"/>
        </w:rPr>
        <w:t>,</w:t>
      </w:r>
      <w:r w:rsidRPr="00E47C6B">
        <w:rPr>
          <w:rFonts w:eastAsia="ヒラギノ明朝 Pro W3"/>
          <w:lang w:eastAsia="zh-CN"/>
        </w:rPr>
        <w:t xml:space="preserve"> Leica was delisted on the stock exchange as a 100 </w:t>
      </w:r>
      <w:r w:rsidRPr="00E47C6B">
        <w:rPr>
          <w:rFonts w:eastAsia="ヒラギノ明朝 Pro W3"/>
          <w:noProof/>
          <w:lang w:eastAsia="zh-CN"/>
        </w:rPr>
        <w:t>per</w:t>
      </w:r>
      <w:r w:rsidR="009A42A5" w:rsidRPr="00E47C6B">
        <w:rPr>
          <w:rFonts w:eastAsia="ヒラギノ明朝 Pro W3"/>
          <w:noProof/>
          <w:lang w:eastAsia="zh-CN"/>
        </w:rPr>
        <w:t xml:space="preserve"> </w:t>
      </w:r>
      <w:r w:rsidRPr="00E47C6B">
        <w:rPr>
          <w:rFonts w:eastAsia="ヒラギノ明朝 Pro W3"/>
          <w:noProof/>
          <w:lang w:eastAsia="zh-CN"/>
        </w:rPr>
        <w:t>cent</w:t>
      </w:r>
      <w:r w:rsidRPr="00E47C6B">
        <w:rPr>
          <w:rFonts w:eastAsia="ヒラギノ明朝 Pro W3"/>
          <w:lang w:eastAsia="zh-CN"/>
        </w:rPr>
        <w:t xml:space="preserve"> privately owned company.</w:t>
      </w:r>
    </w:p>
    <w:p w14:paraId="393A4FE8" w14:textId="77777777" w:rsidR="009A4B84" w:rsidRPr="00E47C6B" w:rsidRDefault="009A4B84" w:rsidP="007D0BE3">
      <w:pPr>
        <w:pStyle w:val="BodyTextMain"/>
        <w:rPr>
          <w:rFonts w:eastAsia="ヒラギノ明朝 Pro W3"/>
          <w:lang w:eastAsia="zh-CN"/>
        </w:rPr>
      </w:pPr>
    </w:p>
    <w:p w14:paraId="15B3C0CF" w14:textId="39C59473" w:rsidR="00B17575" w:rsidRPr="00E47C6B" w:rsidRDefault="009A4B84" w:rsidP="007D0BE3">
      <w:pPr>
        <w:pStyle w:val="BodyTextMain"/>
        <w:rPr>
          <w:rFonts w:eastAsia="ヒラギノ明朝 Pro W3"/>
          <w:lang w:eastAsia="zh-CN"/>
        </w:rPr>
      </w:pPr>
      <w:r w:rsidRPr="00E47C6B">
        <w:rPr>
          <w:rFonts w:eastAsia="ヒラギノ明朝 Pro W3"/>
          <w:lang w:eastAsia="zh-CN"/>
        </w:rPr>
        <w:t xml:space="preserve">With the rise of improved camera technology in smartphones, and the less expensive but high-quality cameras </w:t>
      </w:r>
      <w:r w:rsidR="00B17575" w:rsidRPr="00E47C6B">
        <w:rPr>
          <w:rFonts w:eastAsia="ヒラギノ明朝 Pro W3"/>
          <w:lang w:eastAsia="zh-CN"/>
        </w:rPr>
        <w:t xml:space="preserve">available </w:t>
      </w:r>
      <w:r w:rsidRPr="00E47C6B">
        <w:rPr>
          <w:rFonts w:eastAsia="ヒラギノ明朝 Pro W3"/>
          <w:lang w:eastAsia="zh-CN"/>
        </w:rPr>
        <w:t>from Sony, Olympus</w:t>
      </w:r>
      <w:r w:rsidR="00010E57" w:rsidRPr="00E47C6B">
        <w:rPr>
          <w:rFonts w:eastAsia="ヒラギノ明朝 Pro W3"/>
          <w:lang w:eastAsia="zh-CN"/>
        </w:rPr>
        <w:t>,</w:t>
      </w:r>
      <w:r w:rsidRPr="00E47C6B">
        <w:rPr>
          <w:rFonts w:eastAsia="ヒラギノ明朝 Pro W3"/>
          <w:lang w:eastAsia="zh-CN"/>
        </w:rPr>
        <w:t xml:space="preserve"> and Panasonic, Kaltner was hired as</w:t>
      </w:r>
      <w:r w:rsidR="00B17575" w:rsidRPr="00E47C6B">
        <w:rPr>
          <w:rFonts w:eastAsia="ヒラギノ明朝 Pro W3"/>
          <w:lang w:eastAsia="zh-CN"/>
        </w:rPr>
        <w:t xml:space="preserve"> Leica’s</w:t>
      </w:r>
      <w:r w:rsidRPr="00E47C6B">
        <w:rPr>
          <w:rFonts w:eastAsia="ヒラギノ明朝 Pro W3"/>
          <w:lang w:eastAsia="zh-CN"/>
        </w:rPr>
        <w:t xml:space="preserve"> CEO </w:t>
      </w:r>
      <w:r w:rsidR="00B17575" w:rsidRPr="00E47C6B">
        <w:rPr>
          <w:rFonts w:eastAsia="ヒラギノ明朝 Pro W3"/>
          <w:lang w:eastAsia="zh-CN"/>
        </w:rPr>
        <w:t xml:space="preserve">to help the firm </w:t>
      </w:r>
      <w:r w:rsidRPr="00E47C6B">
        <w:rPr>
          <w:rFonts w:eastAsia="ヒラギノ明朝 Pro W3"/>
          <w:lang w:eastAsia="zh-CN"/>
        </w:rPr>
        <w:t>pursue a digital transformation of strategic change, from a pure hardware company to a hardware, software</w:t>
      </w:r>
      <w:r w:rsidR="00010E57" w:rsidRPr="00E47C6B">
        <w:rPr>
          <w:rFonts w:eastAsia="ヒラギノ明朝 Pro W3"/>
          <w:lang w:eastAsia="zh-CN"/>
        </w:rPr>
        <w:t>,</w:t>
      </w:r>
      <w:r w:rsidRPr="00E47C6B">
        <w:rPr>
          <w:rFonts w:eastAsia="ヒラギノ明朝 Pro W3"/>
          <w:lang w:eastAsia="zh-CN"/>
        </w:rPr>
        <w:t xml:space="preserve"> and services enterprise.</w:t>
      </w:r>
      <w:r w:rsidR="00695041" w:rsidRPr="00E47C6B">
        <w:rPr>
          <w:rFonts w:eastAsia="ヒラギノ明朝 Pro W3"/>
          <w:lang w:eastAsia="zh-CN"/>
        </w:rPr>
        <w:t xml:space="preserve"> </w:t>
      </w:r>
      <w:r w:rsidR="00B17575" w:rsidRPr="00E47C6B">
        <w:rPr>
          <w:rFonts w:eastAsia="ヒラギノ明朝 Pro W3"/>
          <w:lang w:eastAsia="zh-CN"/>
        </w:rPr>
        <w:t xml:space="preserve">In 2016, </w:t>
      </w:r>
      <w:r w:rsidR="00442BB5" w:rsidRPr="00E47C6B">
        <w:rPr>
          <w:rFonts w:eastAsia="ヒラギノ明朝 Pro W3"/>
          <w:lang w:eastAsia="zh-CN"/>
        </w:rPr>
        <w:t xml:space="preserve">Kaltner </w:t>
      </w:r>
      <w:r w:rsidR="00B17575" w:rsidRPr="00E47C6B">
        <w:rPr>
          <w:rFonts w:eastAsia="ヒラギノ明朝 Pro W3"/>
          <w:lang w:eastAsia="zh-CN"/>
        </w:rPr>
        <w:t>stated</w:t>
      </w:r>
      <w:r w:rsidR="005100B4" w:rsidRPr="00E47C6B">
        <w:rPr>
          <w:rFonts w:eastAsia="ヒラギノ明朝 Pro W3"/>
          <w:lang w:eastAsia="zh-CN"/>
        </w:rPr>
        <w:t>:</w:t>
      </w:r>
      <w:r w:rsidRPr="00E47C6B">
        <w:rPr>
          <w:rFonts w:eastAsia="ヒラギノ明朝 Pro W3"/>
          <w:lang w:eastAsia="zh-CN"/>
        </w:rPr>
        <w:t xml:space="preserve"> </w:t>
      </w:r>
    </w:p>
    <w:p w14:paraId="76A4B1BB" w14:textId="77777777" w:rsidR="00B17575" w:rsidRPr="00E47C6B" w:rsidRDefault="00B17575" w:rsidP="007D0BE3">
      <w:pPr>
        <w:pStyle w:val="BodyTextMain"/>
        <w:rPr>
          <w:rFonts w:eastAsia="ヒラギノ明朝 Pro W3"/>
          <w:lang w:eastAsia="zh-CN"/>
        </w:rPr>
      </w:pPr>
    </w:p>
    <w:p w14:paraId="5C956E0D" w14:textId="74E55B1E" w:rsidR="009A4B84" w:rsidRPr="00E47C6B" w:rsidRDefault="009A4B84" w:rsidP="007D0BE3">
      <w:pPr>
        <w:pStyle w:val="BodyTextMain"/>
        <w:ind w:left="720"/>
        <w:rPr>
          <w:rFonts w:eastAsia="ヒラギノ明朝 Pro W3"/>
          <w:lang w:eastAsia="zh-CN"/>
        </w:rPr>
      </w:pPr>
      <w:r w:rsidRPr="00E47C6B">
        <w:rPr>
          <w:rFonts w:eastAsia="ヒラギノ明朝 Pro W3"/>
          <w:lang w:eastAsia="zh-CN"/>
        </w:rPr>
        <w:t>The message we must convey to the market is that we, as the seemingly smallest of camera manufacturers, are committed to pursuing a digital transformation. We are dedicated to achieving this while retaining a good balance between a respectful regard for tradition and a focused move towards globalization and digitization. The company’s transformation from hardware</w:t>
      </w:r>
      <w:r w:rsidR="00B17575" w:rsidRPr="00E47C6B">
        <w:rPr>
          <w:rFonts w:eastAsia="ヒラギノ明朝 Pro W3"/>
          <w:lang w:eastAsia="zh-CN"/>
        </w:rPr>
        <w:t xml:space="preserve"> </w:t>
      </w:r>
      <w:r w:rsidRPr="00E47C6B">
        <w:rPr>
          <w:rFonts w:eastAsia="ヒラギノ明朝 Pro W3"/>
          <w:lang w:eastAsia="zh-CN"/>
        </w:rPr>
        <w:t>only to a supplier of hardware, software</w:t>
      </w:r>
      <w:r w:rsidR="00B17575" w:rsidRPr="00E47C6B">
        <w:rPr>
          <w:rFonts w:eastAsia="ヒラギノ明朝 Pro W3"/>
          <w:lang w:eastAsia="zh-CN"/>
        </w:rPr>
        <w:t>,</w:t>
      </w:r>
      <w:r w:rsidRPr="00E47C6B">
        <w:rPr>
          <w:rFonts w:eastAsia="ヒラギノ明朝 Pro W3"/>
          <w:lang w:eastAsia="zh-CN"/>
        </w:rPr>
        <w:t xml:space="preserve"> and services </w:t>
      </w:r>
      <w:r w:rsidRPr="00E47C6B">
        <w:rPr>
          <w:rFonts w:eastAsia="ヒラギノ明朝 Pro W3"/>
          <w:noProof/>
          <w:lang w:eastAsia="zh-CN"/>
        </w:rPr>
        <w:t>shows</w:t>
      </w:r>
      <w:r w:rsidRPr="00E47C6B">
        <w:rPr>
          <w:rFonts w:eastAsia="ヒラギノ明朝 Pro W3"/>
          <w:lang w:eastAsia="zh-CN"/>
        </w:rPr>
        <w:t xml:space="preserve"> that we want to find new solutions without giving up our extensive expertise in engineering. It is this expertise that makes us interesting to global partners who are far bigger than us, but lack our know-how.</w:t>
      </w:r>
      <w:r w:rsidR="00442BB5" w:rsidRPr="00E47C6B">
        <w:rPr>
          <w:rFonts w:eastAsia="ヒラギノ明朝 Pro W3"/>
          <w:vertAlign w:val="superscript"/>
        </w:rPr>
        <w:endnoteReference w:id="51"/>
      </w:r>
    </w:p>
    <w:p w14:paraId="3B45FD27" w14:textId="77777777" w:rsidR="009A4B84" w:rsidRPr="00E47C6B" w:rsidRDefault="009A4B84" w:rsidP="007D0BE3">
      <w:pPr>
        <w:pStyle w:val="BodyTextMain"/>
        <w:rPr>
          <w:rFonts w:eastAsia="ヒラギノ明朝 Pro W3"/>
          <w:lang w:eastAsia="zh-CN"/>
        </w:rPr>
      </w:pPr>
    </w:p>
    <w:p w14:paraId="024A0D18" w14:textId="77777777" w:rsidR="005F344C" w:rsidRPr="00E47C6B" w:rsidRDefault="005F344C" w:rsidP="007D0BE3">
      <w:pPr>
        <w:pStyle w:val="BodyTextMain"/>
        <w:rPr>
          <w:rFonts w:eastAsia="ヒラギノ明朝 Pro W3"/>
          <w:lang w:eastAsia="zh-CN"/>
        </w:rPr>
      </w:pPr>
    </w:p>
    <w:p w14:paraId="070D9C6F" w14:textId="77777777" w:rsidR="009A4B84" w:rsidRPr="00E47C6B" w:rsidRDefault="009A4B84" w:rsidP="007D0BE3">
      <w:pPr>
        <w:pStyle w:val="Casehead1"/>
      </w:pPr>
      <w:r w:rsidRPr="00E47C6B">
        <w:t>LEARNING FROM PAST FAILURE</w:t>
      </w:r>
    </w:p>
    <w:p w14:paraId="30370AF1" w14:textId="77777777" w:rsidR="009A4B84" w:rsidRPr="00E47C6B" w:rsidRDefault="009A4B84" w:rsidP="007D0BE3">
      <w:pPr>
        <w:pStyle w:val="BodyTextMain"/>
        <w:rPr>
          <w:rFonts w:eastAsia="ヒラギノ明朝 Pro W3"/>
          <w:lang w:eastAsia="zh-CN"/>
        </w:rPr>
      </w:pPr>
    </w:p>
    <w:p w14:paraId="0D1CE4CD" w14:textId="17E6B971" w:rsidR="006C4E4A" w:rsidRPr="00E47C6B" w:rsidRDefault="009A4B84" w:rsidP="007D0BE3">
      <w:pPr>
        <w:pStyle w:val="BodyTextMain"/>
        <w:rPr>
          <w:rFonts w:eastAsia="ヒラギノ明朝 Pro W3"/>
          <w:lang w:eastAsia="zh-CN"/>
        </w:rPr>
      </w:pPr>
      <w:r w:rsidRPr="00E47C6B">
        <w:rPr>
          <w:rFonts w:eastAsia="ヒラギノ明朝 Pro W3"/>
          <w:lang w:eastAsia="zh-CN"/>
        </w:rPr>
        <w:t xml:space="preserve">The </w:t>
      </w:r>
      <w:r w:rsidR="008118AF" w:rsidRPr="00E47C6B">
        <w:rPr>
          <w:rFonts w:eastAsia="ヒラギノ明朝 Pro W3"/>
          <w:lang w:eastAsia="zh-CN"/>
        </w:rPr>
        <w:t xml:space="preserve">need </w:t>
      </w:r>
      <w:r w:rsidR="00D07DA8" w:rsidRPr="00E47C6B">
        <w:rPr>
          <w:rFonts w:eastAsia="ヒラギノ明朝 Pro W3"/>
          <w:lang w:eastAsia="zh-CN"/>
        </w:rPr>
        <w:t xml:space="preserve">for </w:t>
      </w:r>
      <w:r w:rsidR="00CA4A29" w:rsidRPr="00E47C6B">
        <w:rPr>
          <w:rFonts w:eastAsia="ヒラギノ明朝 Pro W3"/>
          <w:lang w:eastAsia="zh-CN"/>
        </w:rPr>
        <w:t xml:space="preserve">transformation </w:t>
      </w:r>
      <w:r w:rsidR="00EF0300" w:rsidRPr="00E47C6B">
        <w:rPr>
          <w:rFonts w:eastAsia="ヒラギノ明朝 Pro W3"/>
          <w:lang w:eastAsia="zh-CN"/>
        </w:rPr>
        <w:t>wa</w:t>
      </w:r>
      <w:r w:rsidRPr="00E47C6B">
        <w:rPr>
          <w:rFonts w:eastAsia="ヒラギノ明朝 Pro W3"/>
          <w:lang w:eastAsia="zh-CN"/>
        </w:rPr>
        <w:t xml:space="preserve">s highlighted by the fall of </w:t>
      </w:r>
      <w:r w:rsidR="00CD678A" w:rsidRPr="00E47C6B">
        <w:rPr>
          <w:rFonts w:eastAsia="ヒラギノ明朝 Pro W3"/>
          <w:lang w:eastAsia="zh-CN"/>
        </w:rPr>
        <w:t xml:space="preserve">the Eastman </w:t>
      </w:r>
      <w:r w:rsidRPr="00E47C6B">
        <w:rPr>
          <w:rFonts w:eastAsia="ヒラギノ明朝 Pro W3"/>
          <w:lang w:eastAsia="zh-CN"/>
        </w:rPr>
        <w:t>Kodak</w:t>
      </w:r>
      <w:r w:rsidR="00CD678A" w:rsidRPr="00E47C6B">
        <w:rPr>
          <w:rFonts w:eastAsia="ヒラギノ明朝 Pro W3"/>
          <w:lang w:eastAsia="zh-CN"/>
        </w:rPr>
        <w:t xml:space="preserve"> Company (Kodak),</w:t>
      </w:r>
      <w:r w:rsidRPr="00E47C6B">
        <w:rPr>
          <w:rFonts w:eastAsia="ヒラギノ明朝 Pro W3"/>
          <w:lang w:eastAsia="zh-CN"/>
        </w:rPr>
        <w:t xml:space="preserve"> once one of the world’s five most valu</w:t>
      </w:r>
      <w:r w:rsidR="00EF0300" w:rsidRPr="00E47C6B">
        <w:rPr>
          <w:rFonts w:eastAsia="ヒラギノ明朝 Pro W3"/>
          <w:lang w:eastAsia="zh-CN"/>
        </w:rPr>
        <w:t>able brands</w:t>
      </w:r>
      <w:r w:rsidR="008118AF" w:rsidRPr="00E47C6B">
        <w:rPr>
          <w:rFonts w:eastAsia="ヒラギノ明朝 Pro W3"/>
          <w:lang w:eastAsia="zh-CN"/>
        </w:rPr>
        <w:t>,</w:t>
      </w:r>
      <w:r w:rsidR="00EF0300" w:rsidRPr="00E47C6B">
        <w:rPr>
          <w:rFonts w:eastAsia="ヒラギノ明朝 Pro W3"/>
          <w:lang w:eastAsia="zh-CN"/>
        </w:rPr>
        <w:t xml:space="preserve"> with revenues of </w:t>
      </w:r>
      <w:r w:rsidRPr="00E47C6B">
        <w:rPr>
          <w:rFonts w:eastAsia="ヒラギノ明朝 Pro W3"/>
          <w:lang w:eastAsia="zh-CN"/>
        </w:rPr>
        <w:t>$16 billion in 1996.</w:t>
      </w:r>
      <w:r w:rsidR="00AC6CCE" w:rsidRPr="00E47C6B">
        <w:rPr>
          <w:rStyle w:val="EndnoteReference"/>
          <w:rFonts w:eastAsia="ヒラギノ明朝 Pro W3"/>
          <w:lang w:eastAsia="zh-CN"/>
        </w:rPr>
        <w:endnoteReference w:id="52"/>
      </w:r>
      <w:r w:rsidR="0006453B" w:rsidRPr="00E47C6B">
        <w:rPr>
          <w:rFonts w:eastAsia="ヒラギノ明朝 Pro W3" w:hint="eastAsia"/>
          <w:lang w:eastAsia="zh-CN"/>
        </w:rPr>
        <w:t xml:space="preserve"> </w:t>
      </w:r>
      <w:r w:rsidR="008118AF" w:rsidRPr="00E47C6B">
        <w:rPr>
          <w:rFonts w:eastAsia="ヒラギノ明朝 Pro W3"/>
          <w:lang w:eastAsia="zh-CN"/>
        </w:rPr>
        <w:t xml:space="preserve">The company </w:t>
      </w:r>
      <w:r w:rsidRPr="00E47C6B">
        <w:rPr>
          <w:rFonts w:eastAsia="ヒラギノ明朝 Pro W3"/>
          <w:lang w:eastAsia="zh-CN"/>
        </w:rPr>
        <w:t xml:space="preserve">transformed photography </w:t>
      </w:r>
      <w:r w:rsidR="008118AF" w:rsidRPr="00E47C6B">
        <w:rPr>
          <w:rFonts w:eastAsia="ヒラギノ明朝 Pro W3"/>
          <w:lang w:eastAsia="zh-CN"/>
        </w:rPr>
        <w:t xml:space="preserve">from an activity </w:t>
      </w:r>
      <w:r w:rsidRPr="00E47C6B">
        <w:rPr>
          <w:rFonts w:eastAsia="ヒラギノ明朝 Pro W3"/>
          <w:lang w:eastAsia="zh-CN"/>
        </w:rPr>
        <w:t xml:space="preserve">dominated by professionals into </w:t>
      </w:r>
      <w:r w:rsidR="008118AF" w:rsidRPr="00E47C6B">
        <w:rPr>
          <w:rFonts w:eastAsia="ヒラギノ明朝 Pro W3"/>
          <w:lang w:eastAsia="zh-CN"/>
        </w:rPr>
        <w:t>a</w:t>
      </w:r>
      <w:r w:rsidRPr="00E47C6B">
        <w:rPr>
          <w:rFonts w:eastAsia="ヒラギノ明朝 Pro W3"/>
          <w:lang w:eastAsia="zh-CN"/>
        </w:rPr>
        <w:t xml:space="preserve"> part of everyday life</w:t>
      </w:r>
      <w:r w:rsidR="00763319" w:rsidRPr="00E47C6B">
        <w:rPr>
          <w:rFonts w:eastAsia="ヒラギノ明朝 Pro W3"/>
          <w:lang w:eastAsia="zh-CN"/>
        </w:rPr>
        <w:t xml:space="preserve">, </w:t>
      </w:r>
      <w:r w:rsidRPr="00E47C6B">
        <w:rPr>
          <w:rFonts w:eastAsia="ヒラギノ明朝 Pro W3"/>
          <w:lang w:eastAsia="zh-CN"/>
        </w:rPr>
        <w:t xml:space="preserve">giving </w:t>
      </w:r>
      <w:r w:rsidR="008118AF" w:rsidRPr="00E47C6B">
        <w:rPr>
          <w:rFonts w:eastAsia="ヒラギノ明朝 Pro W3"/>
          <w:lang w:eastAsia="zh-CN"/>
        </w:rPr>
        <w:t xml:space="preserve">consumers </w:t>
      </w:r>
      <w:r w:rsidRPr="00E47C6B">
        <w:rPr>
          <w:rFonts w:eastAsia="ヒラギノ明朝 Pro W3"/>
          <w:lang w:eastAsia="zh-CN"/>
        </w:rPr>
        <w:t>the</w:t>
      </w:r>
      <w:r w:rsidR="008118AF" w:rsidRPr="00E47C6B">
        <w:rPr>
          <w:rFonts w:eastAsia="ヒラギノ明朝 Pro W3"/>
          <w:lang w:eastAsia="zh-CN"/>
        </w:rPr>
        <w:t xml:space="preserve"> ability to capture their own</w:t>
      </w:r>
      <w:r w:rsidRPr="00E47C6B">
        <w:rPr>
          <w:rFonts w:eastAsia="ヒラギノ明朝 Pro W3"/>
          <w:lang w:eastAsia="zh-CN"/>
        </w:rPr>
        <w:t xml:space="preserve"> “Kodak moment</w:t>
      </w:r>
      <w:r w:rsidR="008118AF" w:rsidRPr="00E47C6B">
        <w:rPr>
          <w:rFonts w:eastAsia="ヒラギノ明朝 Pro W3"/>
          <w:lang w:eastAsia="zh-CN"/>
        </w:rPr>
        <w:t>.</w:t>
      </w:r>
      <w:r w:rsidRPr="00E47C6B">
        <w:rPr>
          <w:rFonts w:eastAsia="ヒラギノ明朝 Pro W3"/>
          <w:lang w:eastAsia="zh-CN"/>
        </w:rPr>
        <w:t xml:space="preserve">” </w:t>
      </w:r>
      <w:r w:rsidR="007851D6" w:rsidRPr="00E47C6B">
        <w:rPr>
          <w:rFonts w:eastAsia="ヒラギノ明朝 Pro W3"/>
          <w:lang w:eastAsia="zh-CN"/>
        </w:rPr>
        <w:t>D</w:t>
      </w:r>
      <w:r w:rsidRPr="00E47C6B">
        <w:rPr>
          <w:rFonts w:eastAsia="ヒラギノ明朝 Pro W3"/>
          <w:lang w:eastAsia="zh-CN"/>
        </w:rPr>
        <w:t>igital photography replac</w:t>
      </w:r>
      <w:r w:rsidR="007851D6" w:rsidRPr="00E47C6B">
        <w:rPr>
          <w:rFonts w:eastAsia="ヒラギノ明朝 Pro W3"/>
          <w:lang w:eastAsia="zh-CN"/>
        </w:rPr>
        <w:t>ed</w:t>
      </w:r>
      <w:r w:rsidRPr="00E47C6B">
        <w:rPr>
          <w:rFonts w:eastAsia="ヒラギノ明朝 Pro W3"/>
          <w:lang w:eastAsia="zh-CN"/>
        </w:rPr>
        <w:t xml:space="preserve"> film</w:t>
      </w:r>
      <w:r w:rsidR="008118AF" w:rsidRPr="00E47C6B">
        <w:rPr>
          <w:rFonts w:eastAsia="ヒラギノ明朝 Pro W3"/>
          <w:lang w:eastAsia="zh-CN"/>
        </w:rPr>
        <w:t>,</w:t>
      </w:r>
      <w:r w:rsidRPr="00E47C6B">
        <w:rPr>
          <w:rFonts w:eastAsia="ヒラギノ明朝 Pro W3"/>
          <w:lang w:eastAsia="zh-CN"/>
        </w:rPr>
        <w:t xml:space="preserve"> and smartphones replac</w:t>
      </w:r>
      <w:r w:rsidR="007851D6" w:rsidRPr="00E47C6B">
        <w:rPr>
          <w:rFonts w:eastAsia="ヒラギノ明朝 Pro W3"/>
          <w:lang w:eastAsia="zh-CN"/>
        </w:rPr>
        <w:t>ed</w:t>
      </w:r>
      <w:r w:rsidRPr="00E47C6B">
        <w:rPr>
          <w:rFonts w:eastAsia="ヒラギノ明朝 Pro W3"/>
          <w:lang w:eastAsia="zh-CN"/>
        </w:rPr>
        <w:t xml:space="preserve"> camera</w:t>
      </w:r>
      <w:r w:rsidR="008118AF" w:rsidRPr="00E47C6B">
        <w:rPr>
          <w:rFonts w:eastAsia="ヒラギノ明朝 Pro W3"/>
          <w:lang w:eastAsia="zh-CN"/>
        </w:rPr>
        <w:t>s</w:t>
      </w:r>
      <w:r w:rsidRPr="00E47C6B">
        <w:rPr>
          <w:rFonts w:eastAsia="ヒラギノ明朝 Pro W3"/>
          <w:lang w:eastAsia="zh-CN"/>
        </w:rPr>
        <w:t xml:space="preserve">, </w:t>
      </w:r>
      <w:r w:rsidR="007851D6" w:rsidRPr="00E47C6B">
        <w:rPr>
          <w:rFonts w:eastAsia="ヒラギノ明朝 Pro W3"/>
          <w:lang w:eastAsia="zh-CN"/>
        </w:rPr>
        <w:t xml:space="preserve">and soon </w:t>
      </w:r>
      <w:r w:rsidRPr="00E47C6B">
        <w:rPr>
          <w:rFonts w:eastAsia="ヒラギノ明朝 Pro W3"/>
          <w:lang w:eastAsia="zh-CN"/>
        </w:rPr>
        <w:t xml:space="preserve">the old business model of </w:t>
      </w:r>
      <w:r w:rsidRPr="00E47C6B">
        <w:rPr>
          <w:rFonts w:eastAsia="ヒラギノ明朝 Pro W3"/>
          <w:noProof/>
          <w:lang w:eastAsia="zh-CN"/>
        </w:rPr>
        <w:t>camera</w:t>
      </w:r>
      <w:r w:rsidRPr="00E47C6B">
        <w:rPr>
          <w:rFonts w:eastAsia="ヒラギノ明朝 Pro W3"/>
          <w:lang w:eastAsia="zh-CN"/>
        </w:rPr>
        <w:t xml:space="preserve"> and film companies was under threat. Kodak failed to diversify, hoping the new technology would </w:t>
      </w:r>
      <w:r w:rsidR="006C4E4A" w:rsidRPr="00E47C6B">
        <w:rPr>
          <w:rFonts w:eastAsia="ヒラギノ明朝 Pro W3"/>
          <w:lang w:eastAsia="zh-CN"/>
        </w:rPr>
        <w:t xml:space="preserve">fade </w:t>
      </w:r>
      <w:r w:rsidRPr="00E47C6B">
        <w:rPr>
          <w:rFonts w:eastAsia="ヒラギノ明朝 Pro W3"/>
          <w:lang w:eastAsia="zh-CN"/>
        </w:rPr>
        <w:t>away</w:t>
      </w:r>
      <w:r w:rsidR="006C4E4A" w:rsidRPr="00E47C6B">
        <w:rPr>
          <w:rFonts w:eastAsia="ヒラギノ明朝 Pro W3"/>
          <w:lang w:eastAsia="zh-CN"/>
        </w:rPr>
        <w:t>; instead, digital photography became the new norm, and Kodak declared bankruptcy</w:t>
      </w:r>
      <w:r w:rsidRPr="00E47C6B">
        <w:rPr>
          <w:rFonts w:eastAsia="ヒラギノ明朝 Pro W3"/>
          <w:lang w:eastAsia="zh-CN"/>
        </w:rPr>
        <w:t>.</w:t>
      </w:r>
      <w:r w:rsidR="00EF0300" w:rsidRPr="00E47C6B">
        <w:rPr>
          <w:rStyle w:val="EndnoteReference"/>
          <w:rFonts w:eastAsia="ヒラギノ明朝 Pro W3"/>
          <w:lang w:eastAsia="zh-CN"/>
        </w:rPr>
        <w:endnoteReference w:id="53"/>
      </w:r>
      <w:r w:rsidR="00D07DA8" w:rsidRPr="00E47C6B">
        <w:rPr>
          <w:rFonts w:eastAsia="ヒラギノ明朝 Pro W3"/>
          <w:lang w:eastAsia="zh-CN"/>
        </w:rPr>
        <w:t xml:space="preserve"> </w:t>
      </w:r>
    </w:p>
    <w:p w14:paraId="27ED5E2D" w14:textId="77777777" w:rsidR="006C4E4A" w:rsidRPr="00E47C6B" w:rsidRDefault="006C4E4A" w:rsidP="007D0BE3">
      <w:pPr>
        <w:pStyle w:val="BodyTextMain"/>
        <w:rPr>
          <w:rFonts w:eastAsia="ヒラギノ明朝 Pro W3"/>
          <w:lang w:eastAsia="zh-CN"/>
        </w:rPr>
      </w:pPr>
    </w:p>
    <w:p w14:paraId="6AFDA557" w14:textId="7A5F1230" w:rsidR="009A4B84" w:rsidRPr="00E47C6B" w:rsidRDefault="00EF0300" w:rsidP="007D0BE3">
      <w:pPr>
        <w:pStyle w:val="BodyTextMain"/>
        <w:rPr>
          <w:rFonts w:eastAsia="ヒラギノ明朝 Pro W3"/>
          <w:lang w:eastAsia="zh-CN"/>
        </w:rPr>
      </w:pPr>
      <w:r w:rsidRPr="00E47C6B">
        <w:rPr>
          <w:rFonts w:eastAsia="ヒラギノ明朝 Pro W3"/>
          <w:lang w:eastAsia="zh-CN"/>
        </w:rPr>
        <w:t>Leica had</w:t>
      </w:r>
      <w:r w:rsidR="009A4B84" w:rsidRPr="00E47C6B">
        <w:rPr>
          <w:rFonts w:eastAsia="ヒラギノ明朝 Pro W3"/>
          <w:lang w:eastAsia="zh-CN"/>
        </w:rPr>
        <w:t xml:space="preserve"> so far survived the digital shift </w:t>
      </w:r>
      <w:r w:rsidR="006C4E4A" w:rsidRPr="00E47C6B">
        <w:rPr>
          <w:rFonts w:eastAsia="ヒラギノ明朝 Pro W3"/>
          <w:lang w:eastAsia="zh-CN"/>
        </w:rPr>
        <w:t xml:space="preserve">by </w:t>
      </w:r>
      <w:r w:rsidR="009A4B84" w:rsidRPr="00E47C6B">
        <w:rPr>
          <w:rFonts w:eastAsia="ヒラギノ明朝 Pro W3"/>
          <w:lang w:eastAsia="zh-CN"/>
        </w:rPr>
        <w:t xml:space="preserve">carving out a niche </w:t>
      </w:r>
      <w:r w:rsidR="006C4E4A" w:rsidRPr="00E47C6B">
        <w:rPr>
          <w:rFonts w:eastAsia="ヒラギノ明朝 Pro W3"/>
          <w:lang w:eastAsia="zh-CN"/>
        </w:rPr>
        <w:t xml:space="preserve">market, using its </w:t>
      </w:r>
      <w:r w:rsidR="009A4B84" w:rsidRPr="00E47C6B">
        <w:rPr>
          <w:rFonts w:eastAsia="ヒラギノ明朝 Pro W3"/>
          <w:lang w:eastAsia="zh-CN"/>
        </w:rPr>
        <w:t xml:space="preserve">red dot </w:t>
      </w:r>
      <w:r w:rsidR="006C4E4A" w:rsidRPr="00E47C6B">
        <w:rPr>
          <w:rFonts w:eastAsia="ヒラギノ明朝 Pro W3"/>
          <w:lang w:eastAsia="zh-CN"/>
        </w:rPr>
        <w:t xml:space="preserve">branding as a </w:t>
      </w:r>
      <w:r w:rsidR="009A4B84" w:rsidRPr="00E47C6B">
        <w:rPr>
          <w:rFonts w:eastAsia="ヒラギノ明朝 Pro W3"/>
          <w:lang w:eastAsia="zh-CN"/>
        </w:rPr>
        <w:t>status symbol</w:t>
      </w:r>
      <w:r w:rsidR="006C4E4A" w:rsidRPr="00E47C6B">
        <w:rPr>
          <w:rFonts w:eastAsia="ヒラギノ明朝 Pro W3"/>
          <w:lang w:eastAsia="zh-CN"/>
        </w:rPr>
        <w:t>. However,</w:t>
      </w:r>
      <w:r w:rsidR="009A4B84" w:rsidRPr="00E47C6B">
        <w:rPr>
          <w:rFonts w:eastAsia="ヒラギノ明朝 Pro W3"/>
          <w:lang w:eastAsia="zh-CN"/>
        </w:rPr>
        <w:t xml:space="preserve"> the threat of </w:t>
      </w:r>
      <w:r w:rsidR="00C94560" w:rsidRPr="00E47C6B">
        <w:rPr>
          <w:rFonts w:eastAsia="ヒラギノ明朝 Pro W3"/>
          <w:lang w:eastAsia="zh-CN"/>
        </w:rPr>
        <w:t xml:space="preserve">improved </w:t>
      </w:r>
      <w:r w:rsidR="009A4B84" w:rsidRPr="00E47C6B">
        <w:rPr>
          <w:rFonts w:eastAsia="ヒラギノ明朝 Pro W3"/>
          <w:lang w:eastAsia="zh-CN"/>
        </w:rPr>
        <w:t>technology</w:t>
      </w:r>
      <w:r w:rsidR="006C4E4A" w:rsidRPr="00E47C6B">
        <w:rPr>
          <w:rFonts w:eastAsia="ヒラギノ明朝 Pro W3"/>
          <w:lang w:eastAsia="zh-CN"/>
        </w:rPr>
        <w:t xml:space="preserve"> made the company reconsider its options:</w:t>
      </w:r>
      <w:r w:rsidR="009A4B84" w:rsidRPr="00E47C6B">
        <w:rPr>
          <w:rFonts w:eastAsia="ヒラギノ明朝 Pro W3"/>
          <w:lang w:eastAsia="zh-CN"/>
        </w:rPr>
        <w:t xml:space="preserve"> should Leica improve its cameras to compete with smartphones</w:t>
      </w:r>
      <w:r w:rsidR="006C4E4A" w:rsidRPr="00E47C6B">
        <w:rPr>
          <w:rFonts w:eastAsia="ヒラギノ明朝 Pro W3"/>
          <w:lang w:eastAsia="zh-CN"/>
        </w:rPr>
        <w:t>,</w:t>
      </w:r>
      <w:r w:rsidR="009A4B84" w:rsidRPr="00E47C6B">
        <w:rPr>
          <w:rFonts w:eastAsia="ヒラギノ明朝 Pro W3"/>
          <w:lang w:eastAsia="zh-CN"/>
        </w:rPr>
        <w:t xml:space="preserve"> or </w:t>
      </w:r>
      <w:r w:rsidR="0069606E" w:rsidRPr="00E47C6B">
        <w:rPr>
          <w:rFonts w:eastAsia="ヒラギノ明朝 Pro W3"/>
          <w:lang w:eastAsia="zh-CN"/>
        </w:rPr>
        <w:t xml:space="preserve">should it </w:t>
      </w:r>
      <w:r w:rsidR="009A4B84" w:rsidRPr="00E47C6B">
        <w:rPr>
          <w:rFonts w:eastAsia="ヒラギノ明朝 Pro W3"/>
          <w:lang w:eastAsia="zh-CN"/>
        </w:rPr>
        <w:t>diversify into new product markets and embrace uncertainty?</w:t>
      </w:r>
      <w:r w:rsidRPr="00E47C6B">
        <w:rPr>
          <w:rStyle w:val="EndnoteReference"/>
          <w:rFonts w:eastAsia="ヒラギノ明朝 Pro W3"/>
          <w:lang w:eastAsia="zh-CN"/>
        </w:rPr>
        <w:endnoteReference w:id="54"/>
      </w:r>
    </w:p>
    <w:p w14:paraId="1FBCE515" w14:textId="77777777" w:rsidR="009A4B84" w:rsidRPr="00E47C6B" w:rsidRDefault="009A4B84" w:rsidP="007D0BE3">
      <w:pPr>
        <w:pStyle w:val="BodyTextMain"/>
        <w:rPr>
          <w:rFonts w:eastAsia="ヒラギノ明朝 Pro W3"/>
          <w:lang w:eastAsia="zh-CN"/>
        </w:rPr>
      </w:pPr>
    </w:p>
    <w:p w14:paraId="4CA1DB4E" w14:textId="77777777" w:rsidR="009A4B84" w:rsidRPr="00E47C6B" w:rsidRDefault="009A4B84" w:rsidP="007D0BE3">
      <w:pPr>
        <w:pStyle w:val="BodyTextMain"/>
        <w:rPr>
          <w:rFonts w:eastAsia="ヒラギノ明朝 Pro W3"/>
          <w:lang w:eastAsia="zh-CN"/>
        </w:rPr>
      </w:pPr>
    </w:p>
    <w:p w14:paraId="2CAD0E74" w14:textId="2C49ADDB" w:rsidR="009A4B84" w:rsidRPr="00E47C6B" w:rsidRDefault="00B17575" w:rsidP="007D0BE3">
      <w:pPr>
        <w:pStyle w:val="Casehead1"/>
      </w:pPr>
      <w:r w:rsidRPr="00E47C6B">
        <w:t xml:space="preserve">A </w:t>
      </w:r>
      <w:r w:rsidR="00D92282" w:rsidRPr="00E47C6B">
        <w:t>LONG-TERM PARTNERSHIP</w:t>
      </w:r>
    </w:p>
    <w:p w14:paraId="061037FC" w14:textId="77777777" w:rsidR="009A4B84" w:rsidRPr="00E47C6B" w:rsidRDefault="009A4B84" w:rsidP="007D0BE3">
      <w:pPr>
        <w:pStyle w:val="BodyTextMain"/>
        <w:rPr>
          <w:rFonts w:eastAsia="ヒラギノ明朝 Pro W3"/>
          <w:lang w:eastAsia="zh-CN"/>
        </w:rPr>
      </w:pPr>
    </w:p>
    <w:p w14:paraId="55EE38D8" w14:textId="313E1FA6" w:rsidR="004E7118" w:rsidRPr="00E47C6B" w:rsidRDefault="009A4B84" w:rsidP="007D0BE3">
      <w:pPr>
        <w:pStyle w:val="BodyTextMain"/>
        <w:rPr>
          <w:rFonts w:eastAsia="ヒラギノ明朝 Pro W3"/>
          <w:lang w:eastAsia="zh-CN"/>
        </w:rPr>
      </w:pPr>
      <w:r w:rsidRPr="00E47C6B">
        <w:rPr>
          <w:rFonts w:eastAsia="ヒラギノ明朝 Pro W3"/>
          <w:lang w:eastAsia="zh-CN"/>
        </w:rPr>
        <w:t>In February 2016</w:t>
      </w:r>
      <w:r w:rsidR="00233180" w:rsidRPr="00E47C6B">
        <w:rPr>
          <w:rFonts w:eastAsia="ヒラギノ明朝 Pro W3"/>
          <w:lang w:eastAsia="zh-CN"/>
        </w:rPr>
        <w:t>,</w:t>
      </w:r>
      <w:r w:rsidRPr="00E47C6B">
        <w:rPr>
          <w:rFonts w:eastAsia="ヒラギノ明朝 Pro W3"/>
          <w:lang w:eastAsia="zh-CN"/>
        </w:rPr>
        <w:t xml:space="preserve"> Huawei and Leica announced their long-term technology partnership to reinvent smartphone photography</w:t>
      </w:r>
      <w:r w:rsidR="00B97F64" w:rsidRPr="00E47C6B">
        <w:rPr>
          <w:rFonts w:eastAsia="ヒラギノ明朝 Pro W3"/>
          <w:lang w:eastAsia="zh-CN"/>
        </w:rPr>
        <w:t>, which</w:t>
      </w:r>
      <w:r w:rsidRPr="00E47C6B">
        <w:rPr>
          <w:rFonts w:eastAsia="ヒラギノ明朝 Pro W3"/>
          <w:lang w:eastAsia="zh-CN"/>
        </w:rPr>
        <w:t xml:space="preserve"> cover</w:t>
      </w:r>
      <w:r w:rsidR="00B97F64" w:rsidRPr="00E47C6B">
        <w:rPr>
          <w:rFonts w:eastAsia="ヒラギノ明朝 Pro W3"/>
          <w:lang w:eastAsia="zh-CN"/>
        </w:rPr>
        <w:t>ed</w:t>
      </w:r>
      <w:r w:rsidRPr="00E47C6B">
        <w:rPr>
          <w:rFonts w:eastAsia="ヒラギノ明朝 Pro W3"/>
          <w:lang w:eastAsia="zh-CN"/>
        </w:rPr>
        <w:t xml:space="preserve"> </w:t>
      </w:r>
      <w:r w:rsidR="00960E0F" w:rsidRPr="00E47C6B">
        <w:rPr>
          <w:rFonts w:eastAsia="ヒラギノ明朝 Pro W3"/>
          <w:lang w:eastAsia="zh-CN"/>
        </w:rPr>
        <w:t>R &amp; D</w:t>
      </w:r>
      <w:r w:rsidRPr="00E47C6B">
        <w:rPr>
          <w:rFonts w:eastAsia="ヒラギノ明朝 Pro W3"/>
          <w:lang w:eastAsia="zh-CN"/>
        </w:rPr>
        <w:t>, design, co-engineering, user experience, marketing, and retail distribution</w:t>
      </w:r>
      <w:r w:rsidR="00EB21E0" w:rsidRPr="00E47C6B">
        <w:rPr>
          <w:rFonts w:eastAsia="ヒラギノ明朝 Pro W3"/>
          <w:lang w:eastAsia="zh-CN"/>
        </w:rPr>
        <w:t>.</w:t>
      </w:r>
      <w:r w:rsidR="00983C56" w:rsidRPr="00E47C6B">
        <w:rPr>
          <w:rStyle w:val="EndnoteReference"/>
          <w:rFonts w:eastAsia="ヒラギノ明朝 Pro W3"/>
          <w:lang w:eastAsia="zh-CN"/>
        </w:rPr>
        <w:endnoteReference w:id="55"/>
      </w:r>
      <w:r w:rsidR="00442BB5" w:rsidRPr="00E47C6B">
        <w:rPr>
          <w:rFonts w:eastAsia="ヒラギノ明朝 Pro W3"/>
          <w:lang w:eastAsia="zh-CN"/>
        </w:rPr>
        <w:t xml:space="preserve"> </w:t>
      </w:r>
      <w:r w:rsidR="004C445E" w:rsidRPr="00E47C6B">
        <w:t xml:space="preserve">With smartphones making an important contribution </w:t>
      </w:r>
      <w:r w:rsidR="004C445E" w:rsidRPr="00E47C6B">
        <w:rPr>
          <w:noProof/>
        </w:rPr>
        <w:t>in</w:t>
      </w:r>
      <w:r w:rsidR="004C445E" w:rsidRPr="00E47C6B">
        <w:t xml:space="preserve"> the world of photography, this new trend was seen as </w:t>
      </w:r>
      <w:r w:rsidR="004E7118" w:rsidRPr="00E47C6B">
        <w:t>an opportunity</w:t>
      </w:r>
      <w:r w:rsidR="004C445E" w:rsidRPr="00E47C6B">
        <w:t xml:space="preserve"> for Leica to target new groups and fields of applications. For Huawei, </w:t>
      </w:r>
      <w:r w:rsidR="004E7118" w:rsidRPr="00E47C6B">
        <w:t>the partnership was intended</w:t>
      </w:r>
      <w:r w:rsidR="004C445E" w:rsidRPr="00E47C6B">
        <w:t xml:space="preserve"> </w:t>
      </w:r>
      <w:r w:rsidR="004E7118" w:rsidRPr="00E47C6B">
        <w:t xml:space="preserve">to </w:t>
      </w:r>
      <w:r w:rsidR="004C445E" w:rsidRPr="00E47C6B">
        <w:t>utilize the strength of</w:t>
      </w:r>
      <w:r w:rsidR="004C445E" w:rsidRPr="00E47C6B">
        <w:rPr>
          <w:rFonts w:hint="eastAsia"/>
          <w:lang w:eastAsia="zh-CN"/>
        </w:rPr>
        <w:t xml:space="preserve"> </w:t>
      </w:r>
      <w:r w:rsidR="004C445E" w:rsidRPr="00E47C6B">
        <w:t xml:space="preserve">Leica’s brand and German precision engineering to produce a smartphone </w:t>
      </w:r>
      <w:r w:rsidR="004E7118" w:rsidRPr="00E47C6B">
        <w:t>that could</w:t>
      </w:r>
      <w:r w:rsidR="004C445E" w:rsidRPr="00E47C6B">
        <w:t xml:space="preserve"> rival Apple and</w:t>
      </w:r>
      <w:r w:rsidR="004C445E" w:rsidRPr="00E47C6B">
        <w:rPr>
          <w:rFonts w:hint="eastAsia"/>
          <w:lang w:eastAsia="zh-CN"/>
        </w:rPr>
        <w:t xml:space="preserve"> </w:t>
      </w:r>
      <w:r w:rsidR="004C445E" w:rsidRPr="00E47C6B">
        <w:t>Samsung in the premium smartphone segment.</w:t>
      </w:r>
      <w:r w:rsidR="004E7118" w:rsidRPr="00E47C6B">
        <w:t xml:space="preserve"> Huawei’s</w:t>
      </w:r>
      <w:r w:rsidR="00D627E7" w:rsidRPr="00E47C6B">
        <w:t xml:space="preserve"> </w:t>
      </w:r>
      <w:r w:rsidR="00695041" w:rsidRPr="00E47C6B">
        <w:rPr>
          <w:rFonts w:eastAsia="ヒラギノ明朝 Pro W3"/>
          <w:lang w:eastAsia="zh-CN"/>
        </w:rPr>
        <w:t>CEO</w:t>
      </w:r>
      <w:r w:rsidR="00442BB5" w:rsidRPr="00E47C6B">
        <w:rPr>
          <w:rFonts w:eastAsia="ヒラギノ明朝 Pro W3"/>
          <w:lang w:eastAsia="zh-CN"/>
        </w:rPr>
        <w:t xml:space="preserve"> </w:t>
      </w:r>
      <w:r w:rsidR="004E7118" w:rsidRPr="00E47C6B">
        <w:rPr>
          <w:rFonts w:eastAsia="ヒラギノ明朝 Pro W3"/>
          <w:lang w:eastAsia="zh-CN"/>
        </w:rPr>
        <w:t>explaine</w:t>
      </w:r>
      <w:r w:rsidR="00442BB5" w:rsidRPr="00E47C6B">
        <w:rPr>
          <w:rFonts w:eastAsia="ヒラギノ明朝 Pro W3"/>
          <w:lang w:eastAsia="zh-CN"/>
        </w:rPr>
        <w:t>d</w:t>
      </w:r>
      <w:r w:rsidR="00C8278A" w:rsidRPr="00E47C6B">
        <w:rPr>
          <w:rFonts w:eastAsia="ヒラギノ明朝 Pro W3"/>
          <w:lang w:eastAsia="zh-CN"/>
        </w:rPr>
        <w:t>:</w:t>
      </w:r>
      <w:r w:rsidR="00B97F64" w:rsidRPr="00E47C6B">
        <w:rPr>
          <w:rFonts w:eastAsia="ヒラギノ明朝 Pro W3"/>
          <w:lang w:eastAsia="zh-CN"/>
        </w:rPr>
        <w:t xml:space="preserve"> </w:t>
      </w:r>
    </w:p>
    <w:p w14:paraId="516B8A88" w14:textId="77777777" w:rsidR="004E7118" w:rsidRPr="00E47C6B" w:rsidRDefault="004E7118" w:rsidP="007D0BE3">
      <w:pPr>
        <w:pStyle w:val="BodyTextMain"/>
        <w:rPr>
          <w:rFonts w:eastAsia="ヒラギノ明朝 Pro W3"/>
          <w:lang w:eastAsia="zh-CN"/>
        </w:rPr>
      </w:pPr>
    </w:p>
    <w:p w14:paraId="392120CF" w14:textId="1FFFB326" w:rsidR="009A4B84" w:rsidRPr="00E47C6B" w:rsidRDefault="009A4B84" w:rsidP="007D0BE3">
      <w:pPr>
        <w:pStyle w:val="BodyTextMain"/>
        <w:ind w:left="720"/>
        <w:rPr>
          <w:spacing w:val="-4"/>
          <w:kern w:val="22"/>
        </w:rPr>
      </w:pPr>
      <w:r w:rsidRPr="00E47C6B">
        <w:rPr>
          <w:rFonts w:eastAsia="ヒラギノ明朝 Pro W3"/>
          <w:spacing w:val="-4"/>
          <w:kern w:val="22"/>
          <w:lang w:eastAsia="zh-CN"/>
        </w:rPr>
        <w:t xml:space="preserve">We choose our partners carefully, and with this extraordinary collaboration we are offering our </w:t>
      </w:r>
      <w:r w:rsidR="004E7118" w:rsidRPr="00E47C6B">
        <w:rPr>
          <w:rFonts w:eastAsia="ヒラギノ明朝 Pro W3"/>
          <w:spacing w:val="-4"/>
          <w:kern w:val="22"/>
          <w:lang w:eastAsia="zh-CN"/>
        </w:rPr>
        <w:t xml:space="preserve">. . . </w:t>
      </w:r>
      <w:r w:rsidRPr="00E47C6B">
        <w:rPr>
          <w:rFonts w:eastAsia="ヒラギノ明朝 Pro W3"/>
          <w:spacing w:val="-4"/>
          <w:kern w:val="22"/>
          <w:lang w:eastAsia="zh-CN"/>
        </w:rPr>
        <w:t xml:space="preserve">consumers the best elements of two expert brands in harmony: combining innovation and design, </w:t>
      </w:r>
      <w:r w:rsidRPr="00E47C6B">
        <w:rPr>
          <w:rFonts w:eastAsia="ヒラギノ明朝 Pro W3"/>
          <w:spacing w:val="-4"/>
          <w:kern w:val="22"/>
          <w:lang w:eastAsia="zh-CN"/>
        </w:rPr>
        <w:lastRenderedPageBreak/>
        <w:t>enhancing the user experience</w:t>
      </w:r>
      <w:r w:rsidR="004E7118" w:rsidRPr="00E47C6B">
        <w:rPr>
          <w:rFonts w:eastAsia="ヒラギノ明朝 Pro W3"/>
          <w:spacing w:val="-4"/>
          <w:kern w:val="22"/>
          <w:lang w:eastAsia="zh-CN"/>
        </w:rPr>
        <w:t>,</w:t>
      </w:r>
      <w:r w:rsidRPr="00E47C6B">
        <w:rPr>
          <w:rFonts w:eastAsia="ヒラギノ明朝 Pro W3"/>
          <w:spacing w:val="-4"/>
          <w:kern w:val="22"/>
          <w:lang w:eastAsia="zh-CN"/>
        </w:rPr>
        <w:t xml:space="preserve"> and continuing to inspire amazing advancement in human technology through exceptional premium imaging quality. Leica is a legend in the world of photography; we believe no </w:t>
      </w:r>
      <w:r w:rsidRPr="00E47C6B">
        <w:rPr>
          <w:rFonts w:eastAsia="ヒラギノ明朝 Pro W3"/>
          <w:noProof/>
          <w:spacing w:val="-4"/>
          <w:kern w:val="22"/>
          <w:lang w:eastAsia="zh-CN"/>
        </w:rPr>
        <w:t>other</w:t>
      </w:r>
      <w:r w:rsidRPr="00E47C6B">
        <w:rPr>
          <w:rFonts w:eastAsia="ヒラギノ明朝 Pro W3"/>
          <w:spacing w:val="-4"/>
          <w:kern w:val="22"/>
          <w:lang w:eastAsia="zh-CN"/>
        </w:rPr>
        <w:t xml:space="preserve"> manufacturer has revolutionized the</w:t>
      </w:r>
      <w:r w:rsidRPr="00E47C6B">
        <w:rPr>
          <w:rFonts w:eastAsia="ヒラギノ明朝 Pro W3" w:hint="eastAsia"/>
          <w:spacing w:val="-4"/>
          <w:kern w:val="22"/>
          <w:lang w:eastAsia="zh-CN"/>
        </w:rPr>
        <w:t xml:space="preserve"> </w:t>
      </w:r>
      <w:r w:rsidRPr="00E47C6B">
        <w:rPr>
          <w:rFonts w:eastAsia="ヒラギノ明朝 Pro W3"/>
          <w:spacing w:val="-4"/>
          <w:kern w:val="22"/>
          <w:lang w:eastAsia="zh-CN"/>
        </w:rPr>
        <w:t xml:space="preserve">industry as much as </w:t>
      </w:r>
      <w:r w:rsidR="004E7118" w:rsidRPr="00E47C6B">
        <w:rPr>
          <w:rFonts w:eastAsia="ヒラギノ明朝 Pro W3"/>
          <w:spacing w:val="-4"/>
          <w:kern w:val="22"/>
          <w:lang w:eastAsia="zh-CN"/>
        </w:rPr>
        <w:t>[it has]</w:t>
      </w:r>
      <w:r w:rsidRPr="00E47C6B">
        <w:rPr>
          <w:rFonts w:eastAsia="ヒラギノ明朝 Pro W3"/>
          <w:spacing w:val="-4"/>
          <w:kern w:val="22"/>
          <w:lang w:eastAsia="zh-CN"/>
        </w:rPr>
        <w:t xml:space="preserve">. </w:t>
      </w:r>
      <w:r w:rsidR="004E7118" w:rsidRPr="00E47C6B">
        <w:rPr>
          <w:rFonts w:eastAsia="ヒラギノ明朝 Pro W3"/>
          <w:spacing w:val="-4"/>
          <w:kern w:val="22"/>
          <w:lang w:eastAsia="zh-CN"/>
        </w:rPr>
        <w:t xml:space="preserve">. . . </w:t>
      </w:r>
      <w:r w:rsidRPr="00E47C6B">
        <w:rPr>
          <w:rFonts w:eastAsia="ヒラギノ明朝 Pro W3"/>
          <w:spacing w:val="-4"/>
          <w:kern w:val="22"/>
          <w:lang w:eastAsia="zh-CN"/>
        </w:rPr>
        <w:t xml:space="preserve">Huawei </w:t>
      </w:r>
      <w:r w:rsidR="004E7118" w:rsidRPr="00E47C6B">
        <w:rPr>
          <w:rFonts w:eastAsia="ヒラギノ明朝 Pro W3"/>
          <w:spacing w:val="-4"/>
          <w:kern w:val="22"/>
          <w:lang w:eastAsia="zh-CN"/>
        </w:rPr>
        <w:t>[</w:t>
      </w:r>
      <w:r w:rsidRPr="00E47C6B">
        <w:rPr>
          <w:rFonts w:eastAsia="ヒラギノ明朝 Pro W3"/>
          <w:spacing w:val="-4"/>
          <w:kern w:val="22"/>
          <w:lang w:eastAsia="zh-CN"/>
        </w:rPr>
        <w:t>take</w:t>
      </w:r>
      <w:r w:rsidR="004E7118" w:rsidRPr="00E47C6B">
        <w:rPr>
          <w:rFonts w:eastAsia="ヒラギノ明朝 Pro W3"/>
          <w:spacing w:val="-4"/>
          <w:kern w:val="22"/>
          <w:lang w:eastAsia="zh-CN"/>
        </w:rPr>
        <w:t>s]</w:t>
      </w:r>
      <w:r w:rsidRPr="00E47C6B">
        <w:rPr>
          <w:rFonts w:eastAsia="ヒラギノ明朝 Pro W3"/>
          <w:spacing w:val="-4"/>
          <w:kern w:val="22"/>
          <w:lang w:eastAsia="zh-CN"/>
        </w:rPr>
        <w:t xml:space="preserve"> the utmost pride in </w:t>
      </w:r>
      <w:r w:rsidRPr="00E47C6B">
        <w:rPr>
          <w:rFonts w:eastAsia="ヒラギノ明朝 Pro W3"/>
          <w:noProof/>
          <w:spacing w:val="-4"/>
          <w:kern w:val="22"/>
          <w:lang w:eastAsia="zh-CN"/>
        </w:rPr>
        <w:t>exceptional</w:t>
      </w:r>
      <w:r w:rsidRPr="00E47C6B">
        <w:rPr>
          <w:rFonts w:eastAsia="ヒラギノ明朝 Pro W3"/>
          <w:spacing w:val="-4"/>
          <w:kern w:val="22"/>
          <w:lang w:eastAsia="zh-CN"/>
        </w:rPr>
        <w:t xml:space="preserve"> quality and Leica is in a class of its own in its sector.</w:t>
      </w:r>
      <w:r w:rsidR="00233180" w:rsidRPr="00E47C6B">
        <w:rPr>
          <w:rStyle w:val="EndnoteReference"/>
          <w:spacing w:val="-4"/>
          <w:kern w:val="22"/>
        </w:rPr>
        <w:endnoteReference w:id="56"/>
      </w:r>
    </w:p>
    <w:p w14:paraId="1AD9750A" w14:textId="77777777" w:rsidR="009A4B84" w:rsidRPr="00E47C6B" w:rsidRDefault="009A4B84" w:rsidP="007D0BE3">
      <w:pPr>
        <w:pStyle w:val="BodyTextMain"/>
      </w:pPr>
    </w:p>
    <w:p w14:paraId="799B1D4B" w14:textId="54D506DB" w:rsidR="009A4B84" w:rsidRPr="00E47C6B" w:rsidRDefault="009A4B84" w:rsidP="007D0BE3">
      <w:pPr>
        <w:pStyle w:val="BodyTextMain"/>
      </w:pPr>
      <w:r w:rsidRPr="00E47C6B">
        <w:t>Engineers from Huawei and Leica worked together for nearly a year to develop the flagship phone with a dual camera</w:t>
      </w:r>
      <w:r w:rsidR="00882356" w:rsidRPr="00E47C6B">
        <w:t>,</w:t>
      </w:r>
      <w:r w:rsidRPr="00E47C6B">
        <w:t xml:space="preserve"> beating Apple </w:t>
      </w:r>
      <w:r w:rsidR="00882356" w:rsidRPr="00E47C6B">
        <w:t xml:space="preserve">in </w:t>
      </w:r>
      <w:r w:rsidR="00AC6CCE" w:rsidRPr="00E47C6B">
        <w:t>releasing a multi-lens camera</w:t>
      </w:r>
      <w:r w:rsidRPr="00E47C6B">
        <w:t>.</w:t>
      </w:r>
      <w:r w:rsidR="00233180" w:rsidRPr="00E47C6B">
        <w:rPr>
          <w:rStyle w:val="EndnoteReference"/>
        </w:rPr>
        <w:endnoteReference w:id="57"/>
      </w:r>
      <w:r w:rsidR="00CC58EB" w:rsidRPr="00E47C6B">
        <w:t xml:space="preserve"> </w:t>
      </w:r>
      <w:r w:rsidRPr="00E47C6B">
        <w:t>The P9</w:t>
      </w:r>
      <w:r w:rsidR="00A153A1" w:rsidRPr="00E47C6B">
        <w:t xml:space="preserve">, </w:t>
      </w:r>
      <w:r w:rsidRPr="00E47C6B">
        <w:t xml:space="preserve">released </w:t>
      </w:r>
      <w:r w:rsidR="00882356" w:rsidRPr="00E47C6B">
        <w:t xml:space="preserve">on </w:t>
      </w:r>
      <w:r w:rsidRPr="00E47C6B">
        <w:t>Apri</w:t>
      </w:r>
      <w:r w:rsidR="00233180" w:rsidRPr="00E47C6B">
        <w:t>l 29, 2016</w:t>
      </w:r>
      <w:r w:rsidR="00A153A1" w:rsidRPr="00E47C6B">
        <w:t>,</w:t>
      </w:r>
      <w:r w:rsidR="00233180" w:rsidRPr="00E47C6B">
        <w:t xml:space="preserve"> worked</w:t>
      </w:r>
      <w:r w:rsidRPr="00E47C6B">
        <w:t xml:space="preserve"> with two 12-megapixel cameras that function</w:t>
      </w:r>
      <w:r w:rsidR="00233180" w:rsidRPr="00E47C6B">
        <w:t>ed</w:t>
      </w:r>
      <w:r w:rsidRPr="00E47C6B">
        <w:t xml:space="preserve"> by taking a photo from both cameras simultaneously and</w:t>
      </w:r>
      <w:r w:rsidR="0034145E" w:rsidRPr="00E47C6B">
        <w:t xml:space="preserve"> using software to</w:t>
      </w:r>
      <w:r w:rsidRPr="00E47C6B">
        <w:t xml:space="preserve"> combin</w:t>
      </w:r>
      <w:r w:rsidR="00882356" w:rsidRPr="00E47C6B">
        <w:t>e</w:t>
      </w:r>
      <w:r w:rsidRPr="00E47C6B">
        <w:t xml:space="preserve"> them</w:t>
      </w:r>
      <w:r w:rsidR="00233180" w:rsidRPr="00E47C6B">
        <w:t>. One camera captured</w:t>
      </w:r>
      <w:r w:rsidRPr="00E47C6B">
        <w:t xml:space="preserve"> a normal col</w:t>
      </w:r>
      <w:r w:rsidR="00233180" w:rsidRPr="00E47C6B">
        <w:t>o</w:t>
      </w:r>
      <w:r w:rsidR="0034145E" w:rsidRPr="00E47C6B">
        <w:t>u</w:t>
      </w:r>
      <w:r w:rsidR="00233180" w:rsidRPr="00E47C6B">
        <w:t>r image, while the second took a monochrome image that allowed</w:t>
      </w:r>
      <w:r w:rsidRPr="00E47C6B">
        <w:t xml:space="preserve"> for more focus on the ligh</w:t>
      </w:r>
      <w:r w:rsidR="00233180" w:rsidRPr="00E47C6B">
        <w:t>ting of a scene. The advantage wa</w:t>
      </w:r>
      <w:r w:rsidRPr="00E47C6B">
        <w:t>s a better overall image with higher clarity and professional camera-like quality</w:t>
      </w:r>
      <w:r w:rsidR="0034145E" w:rsidRPr="00E47C6B">
        <w:t>. The P9</w:t>
      </w:r>
      <w:r w:rsidRPr="00E47C6B">
        <w:t xml:space="preserve"> </w:t>
      </w:r>
      <w:r w:rsidR="00233180" w:rsidRPr="00E47C6B">
        <w:t>retailed</w:t>
      </w:r>
      <w:r w:rsidRPr="00E47C6B">
        <w:t xml:space="preserve"> as a premi</w:t>
      </w:r>
      <w:r w:rsidR="00233180" w:rsidRPr="00E47C6B">
        <w:t>um</w:t>
      </w:r>
      <w:r w:rsidR="0034145E" w:rsidRPr="00E47C6B">
        <w:t>-</w:t>
      </w:r>
      <w:r w:rsidR="00233180" w:rsidRPr="00E47C6B">
        <w:t xml:space="preserve">end smartphone for around </w:t>
      </w:r>
      <w:r w:rsidR="00AC6CCE" w:rsidRPr="00E47C6B">
        <w:t>$</w:t>
      </w:r>
      <w:r w:rsidRPr="00E47C6B">
        <w:t xml:space="preserve">700. </w:t>
      </w:r>
    </w:p>
    <w:p w14:paraId="4EBFB8E3" w14:textId="77777777" w:rsidR="009A4B84" w:rsidRPr="00E47C6B" w:rsidRDefault="009A4B84" w:rsidP="007D0BE3">
      <w:pPr>
        <w:pStyle w:val="BodyTextMain"/>
      </w:pPr>
    </w:p>
    <w:p w14:paraId="05F88218" w14:textId="77777777" w:rsidR="003174D6" w:rsidRPr="00E47C6B" w:rsidRDefault="003174D6" w:rsidP="007D0BE3">
      <w:pPr>
        <w:pStyle w:val="BodyTextMain"/>
      </w:pPr>
    </w:p>
    <w:p w14:paraId="29A3830D" w14:textId="2DD476B3" w:rsidR="003174D6" w:rsidRPr="00E47C6B" w:rsidRDefault="003174D6" w:rsidP="007D0BE3">
      <w:pPr>
        <w:pStyle w:val="Casehead1"/>
      </w:pPr>
      <w:r w:rsidRPr="00E47C6B">
        <w:t>QUESTIONING THE PARTNERSHIP</w:t>
      </w:r>
    </w:p>
    <w:p w14:paraId="00E74346" w14:textId="77777777" w:rsidR="003174D6" w:rsidRPr="00E47C6B" w:rsidRDefault="003174D6" w:rsidP="007D0BE3">
      <w:pPr>
        <w:pStyle w:val="BodyTextMain"/>
      </w:pPr>
    </w:p>
    <w:p w14:paraId="08B830F7" w14:textId="393D8855" w:rsidR="00B277BB" w:rsidRPr="00E47C6B" w:rsidRDefault="00F55196" w:rsidP="007D0BE3">
      <w:pPr>
        <w:pStyle w:val="BodyTextMain"/>
        <w:rPr>
          <w:spacing w:val="-2"/>
          <w:kern w:val="22"/>
        </w:rPr>
      </w:pPr>
      <w:r w:rsidRPr="00E47C6B">
        <w:rPr>
          <w:spacing w:val="-2"/>
          <w:kern w:val="22"/>
        </w:rPr>
        <w:t>When Huawei released the P9 and P9 Plus</w:t>
      </w:r>
      <w:r w:rsidR="007D1306" w:rsidRPr="00E47C6B">
        <w:rPr>
          <w:spacing w:val="-2"/>
          <w:kern w:val="22"/>
        </w:rPr>
        <w:t xml:space="preserve"> </w:t>
      </w:r>
      <w:r w:rsidR="004E0CDA" w:rsidRPr="00E47C6B">
        <w:rPr>
          <w:spacing w:val="-2"/>
          <w:kern w:val="22"/>
        </w:rPr>
        <w:t>smartphones</w:t>
      </w:r>
      <w:r w:rsidR="00D2262A" w:rsidRPr="00E47C6B">
        <w:rPr>
          <w:spacing w:val="-2"/>
          <w:kern w:val="22"/>
        </w:rPr>
        <w:t xml:space="preserve"> in April 2016</w:t>
      </w:r>
      <w:r w:rsidRPr="00E47C6B">
        <w:rPr>
          <w:spacing w:val="-2"/>
          <w:kern w:val="22"/>
        </w:rPr>
        <w:t xml:space="preserve">, much of the public attention was on the incorporated Leica-branded dual-cameras. </w:t>
      </w:r>
      <w:r w:rsidR="00B277BB" w:rsidRPr="00E47C6B">
        <w:rPr>
          <w:spacing w:val="-2"/>
          <w:kern w:val="22"/>
        </w:rPr>
        <w:t xml:space="preserve">According to the Huawei–Leica alliance, these newly launched </w:t>
      </w:r>
      <w:r w:rsidR="007D1306" w:rsidRPr="00E47C6B">
        <w:rPr>
          <w:spacing w:val="-2"/>
          <w:kern w:val="22"/>
        </w:rPr>
        <w:t>camera</w:t>
      </w:r>
      <w:r w:rsidR="00B277BB" w:rsidRPr="00E47C6B">
        <w:rPr>
          <w:spacing w:val="-2"/>
          <w:kern w:val="22"/>
        </w:rPr>
        <w:t>s were co-engineered between the two companies</w:t>
      </w:r>
      <w:r w:rsidR="00D2262A" w:rsidRPr="00E47C6B">
        <w:rPr>
          <w:spacing w:val="-2"/>
          <w:kern w:val="22"/>
        </w:rPr>
        <w:t>—</w:t>
      </w:r>
      <w:r w:rsidR="00B277BB" w:rsidRPr="00E47C6B">
        <w:rPr>
          <w:spacing w:val="-2"/>
          <w:kern w:val="22"/>
        </w:rPr>
        <w:t xml:space="preserve">the first collaboration between the two companies following </w:t>
      </w:r>
      <w:r w:rsidR="00D2262A" w:rsidRPr="00E47C6B">
        <w:rPr>
          <w:spacing w:val="-2"/>
          <w:kern w:val="22"/>
        </w:rPr>
        <w:t xml:space="preserve">their </w:t>
      </w:r>
      <w:r w:rsidR="00B277BB" w:rsidRPr="00E47C6B">
        <w:rPr>
          <w:spacing w:val="-2"/>
          <w:kern w:val="22"/>
        </w:rPr>
        <w:t xml:space="preserve">long-term partnership announced in February. From the very beginning, Leica had been deeply involved in the development of these devices. There had been </w:t>
      </w:r>
      <w:r w:rsidR="00B277BB" w:rsidRPr="00E47C6B">
        <w:rPr>
          <w:noProof/>
          <w:spacing w:val="-2"/>
          <w:kern w:val="22"/>
        </w:rPr>
        <w:t>significant</w:t>
      </w:r>
      <w:r w:rsidR="00B277BB" w:rsidRPr="00E47C6B">
        <w:rPr>
          <w:spacing w:val="-2"/>
          <w:kern w:val="22"/>
        </w:rPr>
        <w:t xml:space="preserve"> technological collaboration between Huawei and Leica around many aspects of the camera, including optical design, imaging quality, image data processing, optimization, and the mechanical construction of the camera module to the graphic user interface.</w:t>
      </w:r>
      <w:r w:rsidR="00B277BB" w:rsidRPr="00E47C6B">
        <w:rPr>
          <w:rFonts w:hint="eastAsia"/>
          <w:spacing w:val="-2"/>
          <w:kern w:val="22"/>
          <w:lang w:eastAsia="zh-CN"/>
        </w:rPr>
        <w:t xml:space="preserve"> </w:t>
      </w:r>
      <w:r w:rsidR="00B277BB" w:rsidRPr="00E47C6B">
        <w:rPr>
          <w:spacing w:val="-2"/>
          <w:kern w:val="22"/>
        </w:rPr>
        <w:t>The devices met Leica’s hi</w:t>
      </w:r>
      <w:r w:rsidR="00983C56" w:rsidRPr="00E47C6B">
        <w:rPr>
          <w:spacing w:val="-2"/>
          <w:kern w:val="22"/>
        </w:rPr>
        <w:t>ghest imaging quality standards.</w:t>
      </w:r>
      <w:r w:rsidR="00B64450" w:rsidRPr="00E47C6B">
        <w:rPr>
          <w:rStyle w:val="EndnoteReference"/>
          <w:spacing w:val="-2"/>
          <w:kern w:val="22"/>
        </w:rPr>
        <w:endnoteReference w:id="58"/>
      </w:r>
    </w:p>
    <w:p w14:paraId="5C07A6AF" w14:textId="7C247392" w:rsidR="00F55196" w:rsidRPr="00E47C6B" w:rsidRDefault="00F55196" w:rsidP="007D0BE3">
      <w:pPr>
        <w:pStyle w:val="BodyTextMain"/>
      </w:pPr>
    </w:p>
    <w:p w14:paraId="317DCAB0" w14:textId="65A135AC" w:rsidR="009A4B84" w:rsidRPr="00E47C6B" w:rsidRDefault="00F55196" w:rsidP="007D0BE3">
      <w:pPr>
        <w:pStyle w:val="BodyTextMain"/>
      </w:pPr>
      <w:r w:rsidRPr="00E47C6B">
        <w:t xml:space="preserve">However, </w:t>
      </w:r>
      <w:r w:rsidR="007C4850" w:rsidRPr="00E47C6B">
        <w:t xml:space="preserve">reports </w:t>
      </w:r>
      <w:r w:rsidR="00B64450" w:rsidRPr="00E47C6B">
        <w:t xml:space="preserve">had been leaked </w:t>
      </w:r>
      <w:r w:rsidR="007C4850" w:rsidRPr="00E47C6B">
        <w:t xml:space="preserve">to the public </w:t>
      </w:r>
      <w:r w:rsidR="00B64450" w:rsidRPr="00E47C6B">
        <w:t xml:space="preserve">before the smartphone release, </w:t>
      </w:r>
      <w:r w:rsidR="007C4850" w:rsidRPr="00E47C6B">
        <w:t>saying that Leica only oversaw the production without active involvement while a Chinese company</w:t>
      </w:r>
      <w:r w:rsidR="00B64450" w:rsidRPr="00E47C6B">
        <w:t>,</w:t>
      </w:r>
      <w:r w:rsidR="007C4850" w:rsidRPr="00E47C6B">
        <w:t xml:space="preserve"> Sunny Optical</w:t>
      </w:r>
      <w:r w:rsidR="00B64450" w:rsidRPr="00E47C6B">
        <w:t>,</w:t>
      </w:r>
      <w:r w:rsidR="007C4850" w:rsidRPr="00E47C6B">
        <w:t xml:space="preserve"> actually manufactured the camera module</w:t>
      </w:r>
      <w:r w:rsidR="00B64450" w:rsidRPr="00E47C6B">
        <w:t>.</w:t>
      </w:r>
      <w:r w:rsidR="007C4850" w:rsidRPr="00E47C6B">
        <w:t xml:space="preserve"> </w:t>
      </w:r>
      <w:r w:rsidR="00B64450" w:rsidRPr="00E47C6B">
        <w:t>S</w:t>
      </w:r>
      <w:r w:rsidR="00120D5A" w:rsidRPr="00E47C6B">
        <w:t>keptical consumers were</w:t>
      </w:r>
      <w:r w:rsidR="00B64450" w:rsidRPr="00E47C6B">
        <w:t>, therefore,</w:t>
      </w:r>
      <w:r w:rsidR="00120D5A" w:rsidRPr="00E47C6B">
        <w:t xml:space="preserve"> not assured by </w:t>
      </w:r>
      <w:r w:rsidR="00B64450" w:rsidRPr="00E47C6B">
        <w:t xml:space="preserve">the </w:t>
      </w:r>
      <w:r w:rsidR="00120D5A" w:rsidRPr="00E47C6B">
        <w:t>statements</w:t>
      </w:r>
      <w:r w:rsidR="000E61D1" w:rsidRPr="00E47C6B">
        <w:t xml:space="preserve"> </w:t>
      </w:r>
      <w:r w:rsidR="00B64450" w:rsidRPr="00E47C6B">
        <w:t xml:space="preserve">of quality </w:t>
      </w:r>
      <w:r w:rsidR="000E61D1" w:rsidRPr="00E47C6B">
        <w:t>subsequently made by the alliance</w:t>
      </w:r>
      <w:r w:rsidR="00120D5A" w:rsidRPr="00E47C6B">
        <w:t xml:space="preserve">. </w:t>
      </w:r>
      <w:r w:rsidR="00B64450" w:rsidRPr="00E47C6B">
        <w:t xml:space="preserve">Consumers </w:t>
      </w:r>
      <w:r w:rsidR="007C4850" w:rsidRPr="00E47C6B">
        <w:t>doubted how much input Leica had actually contributed to these camera models.</w:t>
      </w:r>
      <w:r w:rsidR="007C4850" w:rsidRPr="00E47C6B">
        <w:rPr>
          <w:rStyle w:val="EndnoteReference"/>
        </w:rPr>
        <w:endnoteReference w:id="59"/>
      </w:r>
      <w:r w:rsidR="007D1306" w:rsidRPr="00E47C6B">
        <w:t xml:space="preserve"> </w:t>
      </w:r>
      <w:r w:rsidR="007C4850" w:rsidRPr="00E47C6B">
        <w:t>In particular, these</w:t>
      </w:r>
      <w:r w:rsidR="00120D5A" w:rsidRPr="00E47C6B">
        <w:t xml:space="preserve"> leaked</w:t>
      </w:r>
      <w:r w:rsidR="007C4850" w:rsidRPr="00E47C6B">
        <w:t xml:space="preserve"> reports confirmed that the German ca</w:t>
      </w:r>
      <w:r w:rsidR="004666FE" w:rsidRPr="00E47C6B">
        <w:t>mera</w:t>
      </w:r>
      <w:r w:rsidR="00B64450" w:rsidRPr="00E47C6B">
        <w:t>-</w:t>
      </w:r>
      <w:r w:rsidR="004666FE" w:rsidRPr="00E47C6B">
        <w:t xml:space="preserve">maker had only certified the modules made by </w:t>
      </w:r>
      <w:r w:rsidR="00B64450" w:rsidRPr="00E47C6B">
        <w:t xml:space="preserve">the </w:t>
      </w:r>
      <w:r w:rsidR="004666FE" w:rsidRPr="00E47C6B">
        <w:t>Chinese OEM</w:t>
      </w:r>
      <w:r w:rsidR="007C4850" w:rsidRPr="00E47C6B">
        <w:t>.</w:t>
      </w:r>
      <w:r w:rsidR="0055539C" w:rsidRPr="00E47C6B">
        <w:t xml:space="preserve"> </w:t>
      </w:r>
      <w:r w:rsidR="00120D5A" w:rsidRPr="00E47C6B">
        <w:t>Many c</w:t>
      </w:r>
      <w:r w:rsidR="0055539C" w:rsidRPr="00E47C6B">
        <w:t>ritics saw the collaboration as nothing more than a “quick fix” to beat Apple to the dual camera market, and a marketing exercise to increase Huawei’s brand awareness.</w:t>
      </w:r>
    </w:p>
    <w:p w14:paraId="018EDEA5" w14:textId="77777777" w:rsidR="00960AEF" w:rsidRPr="00E47C6B" w:rsidRDefault="00960AEF" w:rsidP="007D0BE3">
      <w:pPr>
        <w:pStyle w:val="BodyTextMain"/>
        <w:rPr>
          <w:lang w:eastAsia="zh-CN"/>
        </w:rPr>
      </w:pPr>
    </w:p>
    <w:p w14:paraId="3152F08F" w14:textId="77777777" w:rsidR="00955BC0" w:rsidRPr="00E47C6B" w:rsidRDefault="00955BC0" w:rsidP="007D0BE3">
      <w:pPr>
        <w:pStyle w:val="BodyTextMain"/>
        <w:rPr>
          <w:lang w:eastAsia="zh-CN"/>
        </w:rPr>
      </w:pPr>
    </w:p>
    <w:p w14:paraId="554B28FE" w14:textId="4FC569A9" w:rsidR="00955BC0" w:rsidRPr="00E47C6B" w:rsidRDefault="00955BC0" w:rsidP="007D0BE3">
      <w:pPr>
        <w:pStyle w:val="Casehead1"/>
      </w:pPr>
      <w:r w:rsidRPr="00E47C6B">
        <w:t>LEARNING FROM SONY</w:t>
      </w:r>
      <w:r w:rsidR="00B17575" w:rsidRPr="00E47C6B">
        <w:t xml:space="preserve"> AND</w:t>
      </w:r>
      <w:r w:rsidRPr="00E47C6B">
        <w:t xml:space="preserve"> ZEISS</w:t>
      </w:r>
    </w:p>
    <w:p w14:paraId="465007B2" w14:textId="77777777" w:rsidR="00955BC0" w:rsidRPr="00E47C6B" w:rsidRDefault="00955BC0" w:rsidP="007D0BE3">
      <w:pPr>
        <w:pStyle w:val="BodyTextMain"/>
        <w:rPr>
          <w:lang w:eastAsia="zh-CN"/>
        </w:rPr>
      </w:pPr>
    </w:p>
    <w:p w14:paraId="520ED217" w14:textId="6AB81B8F" w:rsidR="00955BC0" w:rsidRPr="00E47C6B" w:rsidRDefault="00955BC0" w:rsidP="007D0BE3">
      <w:pPr>
        <w:pStyle w:val="BodyTextMain"/>
        <w:rPr>
          <w:lang w:eastAsia="zh-CN"/>
        </w:rPr>
      </w:pPr>
      <w:r w:rsidRPr="00E47C6B">
        <w:rPr>
          <w:lang w:eastAsia="zh-CN"/>
        </w:rPr>
        <w:t>In 1995</w:t>
      </w:r>
      <w:r w:rsidR="00330672" w:rsidRPr="00E47C6B">
        <w:rPr>
          <w:lang w:eastAsia="zh-CN"/>
        </w:rPr>
        <w:t>,</w:t>
      </w:r>
      <w:r w:rsidRPr="00E47C6B">
        <w:rPr>
          <w:lang w:eastAsia="zh-CN"/>
        </w:rPr>
        <w:t xml:space="preserve"> Sony partnered with Carl Zeiss AG </w:t>
      </w:r>
      <w:r w:rsidR="00765C67" w:rsidRPr="00E47C6B">
        <w:rPr>
          <w:lang w:eastAsia="zh-CN"/>
        </w:rPr>
        <w:t xml:space="preserve">(Zeiss) </w:t>
      </w:r>
      <w:r w:rsidR="00330672" w:rsidRPr="00E47C6B">
        <w:rPr>
          <w:lang w:eastAsia="zh-CN"/>
        </w:rPr>
        <w:t xml:space="preserve">to </w:t>
      </w:r>
      <w:r w:rsidRPr="00E47C6B">
        <w:rPr>
          <w:lang w:eastAsia="zh-CN"/>
        </w:rPr>
        <w:t>improve quality in the booming camcorder segment. Zeiss, like Leica, was a German company</w:t>
      </w:r>
      <w:r w:rsidR="00296845" w:rsidRPr="00E47C6B">
        <w:rPr>
          <w:lang w:eastAsia="zh-CN"/>
        </w:rPr>
        <w:t>,</w:t>
      </w:r>
      <w:r w:rsidRPr="00E47C6B">
        <w:rPr>
          <w:lang w:eastAsia="zh-CN"/>
        </w:rPr>
        <w:t xml:space="preserve"> with over 165 years of experience in optics and lens manufacturing</w:t>
      </w:r>
      <w:r w:rsidR="00296845" w:rsidRPr="00E47C6B">
        <w:rPr>
          <w:lang w:eastAsia="zh-CN"/>
        </w:rPr>
        <w:t>.</w:t>
      </w:r>
      <w:r w:rsidR="006004DD" w:rsidRPr="00E47C6B">
        <w:rPr>
          <w:lang w:eastAsia="zh-CN"/>
        </w:rPr>
        <w:t xml:space="preserve"> </w:t>
      </w:r>
      <w:r w:rsidR="00296845" w:rsidRPr="00E47C6B">
        <w:rPr>
          <w:lang w:eastAsia="zh-CN"/>
        </w:rPr>
        <w:t>T</w:t>
      </w:r>
      <w:r w:rsidR="006004DD" w:rsidRPr="00E47C6B">
        <w:rPr>
          <w:lang w:eastAsia="zh-CN"/>
        </w:rPr>
        <w:t>he partnership seemed ideal</w:t>
      </w:r>
      <w:r w:rsidR="00296845" w:rsidRPr="00E47C6B">
        <w:rPr>
          <w:lang w:eastAsia="zh-CN"/>
        </w:rPr>
        <w:t>.</w:t>
      </w:r>
      <w:r w:rsidRPr="00E47C6B">
        <w:rPr>
          <w:lang w:eastAsia="zh-CN"/>
        </w:rPr>
        <w:t xml:space="preserve"> Sony was a powerful name in consumer </w:t>
      </w:r>
      <w:r w:rsidRPr="00E47C6B">
        <w:rPr>
          <w:noProof/>
          <w:lang w:eastAsia="zh-CN"/>
        </w:rPr>
        <w:t>electronics,</w:t>
      </w:r>
      <w:r w:rsidRPr="00E47C6B">
        <w:rPr>
          <w:lang w:eastAsia="zh-CN"/>
        </w:rPr>
        <w:t xml:space="preserve"> but was less known among professionals for optics and photography</w:t>
      </w:r>
      <w:r w:rsidR="006004DD" w:rsidRPr="00E47C6B">
        <w:rPr>
          <w:lang w:eastAsia="zh-CN"/>
        </w:rPr>
        <w:t>;</w:t>
      </w:r>
      <w:r w:rsidRPr="00E47C6B">
        <w:rPr>
          <w:lang w:eastAsia="zh-CN"/>
        </w:rPr>
        <w:t xml:space="preserve"> Zeiss had an excellent reputation among professional photographers</w:t>
      </w:r>
      <w:r w:rsidR="006004DD" w:rsidRPr="00E47C6B">
        <w:rPr>
          <w:lang w:eastAsia="zh-CN"/>
        </w:rPr>
        <w:t>,</w:t>
      </w:r>
      <w:r w:rsidRPr="00E47C6B">
        <w:rPr>
          <w:lang w:eastAsia="zh-CN"/>
        </w:rPr>
        <w:t xml:space="preserve"> but was virtually unknown in the consumer market.</w:t>
      </w:r>
      <w:r w:rsidR="00330672" w:rsidRPr="00E47C6B">
        <w:rPr>
          <w:rStyle w:val="EndnoteReference"/>
          <w:lang w:eastAsia="zh-CN"/>
        </w:rPr>
        <w:endnoteReference w:id="60"/>
      </w:r>
      <w:r w:rsidR="00DD361F" w:rsidRPr="00E47C6B">
        <w:rPr>
          <w:rFonts w:hint="eastAsia"/>
          <w:lang w:eastAsia="zh-CN"/>
        </w:rPr>
        <w:t xml:space="preserve"> </w:t>
      </w:r>
      <w:r w:rsidRPr="00E47C6B">
        <w:rPr>
          <w:lang w:eastAsia="zh-CN"/>
        </w:rPr>
        <w:t>The two companies joined their core competencies</w:t>
      </w:r>
      <w:r w:rsidR="00296845" w:rsidRPr="00E47C6B">
        <w:rPr>
          <w:lang w:eastAsia="zh-CN"/>
        </w:rPr>
        <w:t xml:space="preserve">: </w:t>
      </w:r>
      <w:r w:rsidRPr="00E47C6B">
        <w:rPr>
          <w:lang w:eastAsia="zh-CN"/>
        </w:rPr>
        <w:t xml:space="preserve">electronics from Sony and optics from Zeiss. Sony strengthened its own reputation among professional photographers </w:t>
      </w:r>
      <w:r w:rsidR="003E3B2B" w:rsidRPr="00E47C6B">
        <w:rPr>
          <w:lang w:eastAsia="zh-CN"/>
        </w:rPr>
        <w:t>while</w:t>
      </w:r>
      <w:r w:rsidRPr="00E47C6B">
        <w:rPr>
          <w:lang w:eastAsia="zh-CN"/>
        </w:rPr>
        <w:t xml:space="preserve"> Zeiss gained access to the much broader market of ambitious amateur photographers and cinematographers.</w:t>
      </w:r>
      <w:r w:rsidR="00ED249C" w:rsidRPr="00E47C6B">
        <w:rPr>
          <w:lang w:eastAsia="zh-CN"/>
        </w:rPr>
        <w:t xml:space="preserve"> </w:t>
      </w:r>
      <w:r w:rsidR="00B463E1" w:rsidRPr="00E47C6B">
        <w:rPr>
          <w:lang w:eastAsia="zh-CN"/>
        </w:rPr>
        <w:t>By 2015, m</w:t>
      </w:r>
      <w:r w:rsidRPr="00E47C6B">
        <w:rPr>
          <w:lang w:eastAsia="zh-CN"/>
        </w:rPr>
        <w:t>or</w:t>
      </w:r>
      <w:r w:rsidR="00ED249C" w:rsidRPr="00E47C6B">
        <w:rPr>
          <w:lang w:eastAsia="zh-CN"/>
        </w:rPr>
        <w:t xml:space="preserve">e than 185 million </w:t>
      </w:r>
      <w:r w:rsidR="00296845" w:rsidRPr="00E47C6B">
        <w:rPr>
          <w:lang w:eastAsia="zh-CN"/>
        </w:rPr>
        <w:t xml:space="preserve">Sony </w:t>
      </w:r>
      <w:r w:rsidR="00ED249C" w:rsidRPr="00E47C6B">
        <w:rPr>
          <w:lang w:eastAsia="zh-CN"/>
        </w:rPr>
        <w:t>products had</w:t>
      </w:r>
      <w:r w:rsidRPr="00E47C6B">
        <w:rPr>
          <w:lang w:eastAsia="zh-CN"/>
        </w:rPr>
        <w:t xml:space="preserve"> been sold </w:t>
      </w:r>
      <w:r w:rsidRPr="00E47C6B">
        <w:rPr>
          <w:noProof/>
          <w:lang w:eastAsia="zh-CN"/>
        </w:rPr>
        <w:t>under</w:t>
      </w:r>
      <w:r w:rsidRPr="00E47C6B">
        <w:rPr>
          <w:lang w:eastAsia="zh-CN"/>
        </w:rPr>
        <w:t xml:space="preserve"> the partnership with the Zeiss brand.</w:t>
      </w:r>
    </w:p>
    <w:p w14:paraId="1D9EA4CF" w14:textId="77777777" w:rsidR="00955BC0" w:rsidRPr="00E47C6B" w:rsidRDefault="00955BC0" w:rsidP="007D0BE3">
      <w:pPr>
        <w:pStyle w:val="BodyTextMain"/>
        <w:rPr>
          <w:lang w:eastAsia="zh-CN"/>
        </w:rPr>
      </w:pPr>
    </w:p>
    <w:p w14:paraId="08546FBE" w14:textId="508BA4D2" w:rsidR="0034145E" w:rsidRPr="00E47C6B" w:rsidRDefault="00955BC0" w:rsidP="007D0BE3">
      <w:pPr>
        <w:pStyle w:val="BodyTextMain"/>
        <w:rPr>
          <w:lang w:eastAsia="zh-CN"/>
        </w:rPr>
      </w:pPr>
      <w:r w:rsidRPr="00E47C6B">
        <w:rPr>
          <w:lang w:eastAsia="zh-CN"/>
        </w:rPr>
        <w:t xml:space="preserve">Learning from this collaboration, Zeiss partnered with Nokia to </w:t>
      </w:r>
      <w:r w:rsidR="004B22BC" w:rsidRPr="00E47C6B">
        <w:rPr>
          <w:lang w:eastAsia="zh-CN"/>
        </w:rPr>
        <w:t xml:space="preserve">release </w:t>
      </w:r>
      <w:r w:rsidRPr="00E47C6B">
        <w:rPr>
          <w:lang w:eastAsia="zh-CN"/>
        </w:rPr>
        <w:t xml:space="preserve">the first mobile phone with a </w:t>
      </w:r>
      <w:r w:rsidR="004B22BC" w:rsidRPr="00E47C6B">
        <w:rPr>
          <w:lang w:eastAsia="zh-CN"/>
        </w:rPr>
        <w:t>two</w:t>
      </w:r>
      <w:r w:rsidRPr="00E47C6B">
        <w:rPr>
          <w:lang w:eastAsia="zh-CN"/>
        </w:rPr>
        <w:t>-megapixel camera</w:t>
      </w:r>
      <w:r w:rsidR="00462829" w:rsidRPr="00E47C6B">
        <w:rPr>
          <w:lang w:eastAsia="zh-CN"/>
        </w:rPr>
        <w:t xml:space="preserve"> in 2005</w:t>
      </w:r>
      <w:r w:rsidRPr="00E47C6B">
        <w:rPr>
          <w:lang w:eastAsia="zh-CN"/>
        </w:rPr>
        <w:t xml:space="preserve">. The partnership </w:t>
      </w:r>
      <w:r w:rsidR="009079C0" w:rsidRPr="00E47C6B">
        <w:rPr>
          <w:lang w:eastAsia="zh-CN"/>
        </w:rPr>
        <w:t xml:space="preserve">continued after </w:t>
      </w:r>
      <w:r w:rsidRPr="00E47C6B">
        <w:rPr>
          <w:lang w:eastAsia="zh-CN"/>
        </w:rPr>
        <w:t>Microsoft bought Nok</w:t>
      </w:r>
      <w:r w:rsidR="00ED249C" w:rsidRPr="00E47C6B">
        <w:rPr>
          <w:lang w:eastAsia="zh-CN"/>
        </w:rPr>
        <w:t>ia’s smartphone business</w:t>
      </w:r>
      <w:r w:rsidR="00F32359" w:rsidRPr="00E47C6B">
        <w:rPr>
          <w:lang w:eastAsia="zh-CN"/>
        </w:rPr>
        <w:t>,</w:t>
      </w:r>
      <w:r w:rsidR="004A1063" w:rsidRPr="00E47C6B">
        <w:rPr>
          <w:lang w:eastAsia="zh-CN"/>
        </w:rPr>
        <w:t xml:space="preserve"> </w:t>
      </w:r>
      <w:r w:rsidR="00F32359" w:rsidRPr="00E47C6B">
        <w:rPr>
          <w:lang w:eastAsia="zh-CN"/>
        </w:rPr>
        <w:t>selling</w:t>
      </w:r>
      <w:r w:rsidRPr="00E47C6B">
        <w:rPr>
          <w:lang w:eastAsia="zh-CN"/>
        </w:rPr>
        <w:t xml:space="preserve"> 130 million </w:t>
      </w:r>
      <w:r w:rsidR="00F32359" w:rsidRPr="00E47C6B">
        <w:rPr>
          <w:lang w:eastAsia="zh-CN"/>
        </w:rPr>
        <w:t xml:space="preserve">Nokia </w:t>
      </w:r>
      <w:r w:rsidRPr="00E47C6B">
        <w:rPr>
          <w:lang w:eastAsia="zh-CN"/>
        </w:rPr>
        <w:t xml:space="preserve">phones with </w:t>
      </w:r>
      <w:r w:rsidR="00ED249C" w:rsidRPr="00E47C6B">
        <w:rPr>
          <w:lang w:eastAsia="zh-CN"/>
        </w:rPr>
        <w:t>Zeiss optics. Microsoft provided</w:t>
      </w:r>
      <w:r w:rsidRPr="00E47C6B">
        <w:rPr>
          <w:lang w:eastAsia="zh-CN"/>
        </w:rPr>
        <w:t xml:space="preserve"> the specifications for upcoming </w:t>
      </w:r>
      <w:r w:rsidRPr="00E47C6B">
        <w:rPr>
          <w:lang w:eastAsia="zh-CN"/>
        </w:rPr>
        <w:lastRenderedPageBreak/>
        <w:t>smartphone cameras</w:t>
      </w:r>
      <w:r w:rsidR="009079C0" w:rsidRPr="00E47C6B">
        <w:rPr>
          <w:lang w:eastAsia="zh-CN"/>
        </w:rPr>
        <w:t>,</w:t>
      </w:r>
      <w:r w:rsidRPr="00E47C6B">
        <w:rPr>
          <w:lang w:eastAsia="zh-CN"/>
        </w:rPr>
        <w:t xml:space="preserve"> and engineers from Zeiss and Microsoft then develop</w:t>
      </w:r>
      <w:r w:rsidR="00ED249C" w:rsidRPr="00E47C6B">
        <w:rPr>
          <w:lang w:eastAsia="zh-CN"/>
        </w:rPr>
        <w:t>ed</w:t>
      </w:r>
      <w:r w:rsidRPr="00E47C6B">
        <w:rPr>
          <w:lang w:eastAsia="zh-CN"/>
        </w:rPr>
        <w:t xml:space="preserve"> the appropriate lenses </w:t>
      </w:r>
      <w:r w:rsidR="00ED249C" w:rsidRPr="00E47C6B">
        <w:rPr>
          <w:lang w:eastAsia="zh-CN"/>
        </w:rPr>
        <w:t>and camera modules, which we</w:t>
      </w:r>
      <w:r w:rsidRPr="00E47C6B">
        <w:rPr>
          <w:lang w:eastAsia="zh-CN"/>
        </w:rPr>
        <w:t>re manufactured under Microsoft’s direction.</w:t>
      </w:r>
      <w:r w:rsidR="00305655" w:rsidRPr="00E47C6B">
        <w:rPr>
          <w:lang w:eastAsia="zh-CN"/>
        </w:rPr>
        <w:t xml:space="preserve"> </w:t>
      </w:r>
      <w:r w:rsidR="00ED249C" w:rsidRPr="00E47C6B">
        <w:rPr>
          <w:lang w:eastAsia="zh-CN"/>
        </w:rPr>
        <w:t>Since 2007, Zeiss had</w:t>
      </w:r>
      <w:r w:rsidRPr="00E47C6B">
        <w:rPr>
          <w:lang w:eastAsia="zh-CN"/>
        </w:rPr>
        <w:t xml:space="preserve"> also pa</w:t>
      </w:r>
      <w:r w:rsidR="00ED249C" w:rsidRPr="00E47C6B">
        <w:rPr>
          <w:lang w:eastAsia="zh-CN"/>
        </w:rPr>
        <w:t>rtnered with Logitech, which had</w:t>
      </w:r>
      <w:r w:rsidRPr="00E47C6B">
        <w:rPr>
          <w:lang w:eastAsia="zh-CN"/>
        </w:rPr>
        <w:t xml:space="preserve"> sold 7 million webcams since 2007.</w:t>
      </w:r>
      <w:r w:rsidR="00ED249C" w:rsidRPr="00E47C6B">
        <w:rPr>
          <w:rStyle w:val="EndnoteReference"/>
          <w:lang w:eastAsia="zh-CN"/>
        </w:rPr>
        <w:endnoteReference w:id="61"/>
      </w:r>
    </w:p>
    <w:p w14:paraId="44FBB16B" w14:textId="77777777" w:rsidR="00F32359" w:rsidRPr="00E47C6B" w:rsidRDefault="00F32359" w:rsidP="007D0BE3">
      <w:pPr>
        <w:pStyle w:val="BodyTextMain"/>
        <w:rPr>
          <w:lang w:eastAsia="zh-CN"/>
        </w:rPr>
      </w:pPr>
    </w:p>
    <w:p w14:paraId="7EA99241" w14:textId="183EE7EE" w:rsidR="004A3F7D" w:rsidRPr="00E47C6B" w:rsidRDefault="004A3F7D" w:rsidP="007D0BE3">
      <w:pPr>
        <w:pStyle w:val="BodyTextMain"/>
        <w:rPr>
          <w:lang w:eastAsia="zh-CN"/>
        </w:rPr>
      </w:pPr>
    </w:p>
    <w:p w14:paraId="2D5AB033" w14:textId="01045B9A" w:rsidR="00955BC0" w:rsidRPr="00E47C6B" w:rsidRDefault="00955BC0" w:rsidP="007D0BE3">
      <w:pPr>
        <w:pStyle w:val="Casehead1"/>
      </w:pPr>
      <w:r w:rsidRPr="00E47C6B">
        <w:t xml:space="preserve">THE POWER OF THE </w:t>
      </w:r>
      <w:r w:rsidR="009079C0" w:rsidRPr="00E47C6B">
        <w:t>“</w:t>
      </w:r>
      <w:r w:rsidRPr="00E47C6B">
        <w:t>RED DOT</w:t>
      </w:r>
      <w:r w:rsidR="009079C0" w:rsidRPr="00E47C6B">
        <w:t>”</w:t>
      </w:r>
    </w:p>
    <w:p w14:paraId="0B2670FE" w14:textId="77777777" w:rsidR="00955BC0" w:rsidRPr="00E47C6B" w:rsidRDefault="00955BC0" w:rsidP="007D0BE3">
      <w:pPr>
        <w:pStyle w:val="BodyTextMain"/>
        <w:rPr>
          <w:lang w:eastAsia="zh-CN"/>
        </w:rPr>
      </w:pPr>
    </w:p>
    <w:p w14:paraId="5CC9794B" w14:textId="06D239C1" w:rsidR="00955BC0" w:rsidRPr="00E47C6B" w:rsidRDefault="00ED249C" w:rsidP="007D0BE3">
      <w:pPr>
        <w:pStyle w:val="BodyTextMain"/>
        <w:rPr>
          <w:spacing w:val="-2"/>
          <w:kern w:val="22"/>
          <w:lang w:eastAsia="zh-CN"/>
        </w:rPr>
      </w:pPr>
      <w:r w:rsidRPr="00E47C6B">
        <w:rPr>
          <w:spacing w:val="-2"/>
          <w:kern w:val="22"/>
          <w:lang w:eastAsia="zh-CN"/>
        </w:rPr>
        <w:t>Leica had</w:t>
      </w:r>
      <w:r w:rsidR="00955BC0" w:rsidRPr="00E47C6B">
        <w:rPr>
          <w:spacing w:val="-2"/>
          <w:kern w:val="22"/>
          <w:lang w:eastAsia="zh-CN"/>
        </w:rPr>
        <w:t xml:space="preserve"> also ventured into outsourcing and manufacturing partnerships over the years. In 1998, Leic</w:t>
      </w:r>
      <w:r w:rsidRPr="00E47C6B">
        <w:rPr>
          <w:spacing w:val="-2"/>
          <w:kern w:val="22"/>
          <w:lang w:eastAsia="zh-CN"/>
        </w:rPr>
        <w:t xml:space="preserve">a introduced the Digilux, a </w:t>
      </w:r>
      <w:r w:rsidR="00955BC0" w:rsidRPr="00E47C6B">
        <w:rPr>
          <w:spacing w:val="-2"/>
          <w:kern w:val="22"/>
          <w:lang w:eastAsia="zh-CN"/>
        </w:rPr>
        <w:t>$500 entry in the point-and-shoot digital camera market</w:t>
      </w:r>
      <w:r w:rsidR="00F32359" w:rsidRPr="00E47C6B">
        <w:rPr>
          <w:spacing w:val="-2"/>
          <w:kern w:val="22"/>
          <w:lang w:eastAsia="zh-CN"/>
        </w:rPr>
        <w:t>,</w:t>
      </w:r>
      <w:r w:rsidR="00955BC0" w:rsidRPr="00E47C6B">
        <w:rPr>
          <w:spacing w:val="-2"/>
          <w:kern w:val="22"/>
          <w:lang w:eastAsia="zh-CN"/>
        </w:rPr>
        <w:t xml:space="preserve"> manufactured by Fujifilm. In 2004, </w:t>
      </w:r>
      <w:r w:rsidR="009079C0" w:rsidRPr="00E47C6B">
        <w:rPr>
          <w:spacing w:val="-2"/>
          <w:kern w:val="22"/>
          <w:lang w:eastAsia="zh-CN"/>
        </w:rPr>
        <w:t>Leica</w:t>
      </w:r>
      <w:r w:rsidR="00955BC0" w:rsidRPr="00E47C6B">
        <w:rPr>
          <w:spacing w:val="-2"/>
          <w:kern w:val="22"/>
          <w:lang w:eastAsia="zh-CN"/>
        </w:rPr>
        <w:t xml:space="preserve"> partnered with Panasonic to make additional Digilux models with Leica-designed lenses and Panasonic bodies and electronics. Sold by Panasonic under the name “Lumix,” the Leica version</w:t>
      </w:r>
      <w:r w:rsidR="009079C0" w:rsidRPr="00E47C6B">
        <w:rPr>
          <w:spacing w:val="-2"/>
          <w:kern w:val="22"/>
          <w:lang w:eastAsia="zh-CN"/>
        </w:rPr>
        <w:t>s of these products</w:t>
      </w:r>
      <w:r w:rsidR="00955BC0" w:rsidRPr="00E47C6B">
        <w:rPr>
          <w:spacing w:val="-2"/>
          <w:kern w:val="22"/>
          <w:lang w:eastAsia="zh-CN"/>
        </w:rPr>
        <w:t xml:space="preserve"> sold for up to 45 per</w:t>
      </w:r>
      <w:r w:rsidRPr="00E47C6B">
        <w:rPr>
          <w:spacing w:val="-2"/>
          <w:kern w:val="22"/>
          <w:lang w:eastAsia="zh-CN"/>
        </w:rPr>
        <w:t xml:space="preserve"> </w:t>
      </w:r>
      <w:r w:rsidR="00955BC0" w:rsidRPr="00E47C6B">
        <w:rPr>
          <w:spacing w:val="-2"/>
          <w:kern w:val="22"/>
          <w:lang w:eastAsia="zh-CN"/>
        </w:rPr>
        <w:t>cent more w</w:t>
      </w:r>
      <w:r w:rsidR="009079C0" w:rsidRPr="00E47C6B">
        <w:rPr>
          <w:spacing w:val="-2"/>
          <w:kern w:val="22"/>
          <w:lang w:eastAsia="zh-CN"/>
        </w:rPr>
        <w:t>hen</w:t>
      </w:r>
      <w:r w:rsidR="00955BC0" w:rsidRPr="00E47C6B">
        <w:rPr>
          <w:spacing w:val="-2"/>
          <w:kern w:val="22"/>
          <w:lang w:eastAsia="zh-CN"/>
        </w:rPr>
        <w:t xml:space="preserve"> the</w:t>
      </w:r>
      <w:r w:rsidR="009079C0" w:rsidRPr="00E47C6B">
        <w:rPr>
          <w:spacing w:val="-2"/>
          <w:kern w:val="22"/>
          <w:lang w:eastAsia="zh-CN"/>
        </w:rPr>
        <w:t>y carried the</w:t>
      </w:r>
      <w:r w:rsidR="00955BC0" w:rsidRPr="00E47C6B">
        <w:rPr>
          <w:spacing w:val="-2"/>
          <w:kern w:val="22"/>
          <w:lang w:eastAsia="zh-CN"/>
        </w:rPr>
        <w:t xml:space="preserve"> red Leica logo </w:t>
      </w:r>
      <w:r w:rsidR="009079C0" w:rsidRPr="00E47C6B">
        <w:rPr>
          <w:spacing w:val="-2"/>
          <w:kern w:val="22"/>
          <w:lang w:eastAsia="zh-CN"/>
        </w:rPr>
        <w:t>(</w:t>
      </w:r>
      <w:r w:rsidR="00305EF4" w:rsidRPr="00E47C6B">
        <w:rPr>
          <w:spacing w:val="-2"/>
          <w:kern w:val="22"/>
          <w:lang w:eastAsia="zh-CN"/>
        </w:rPr>
        <w:t xml:space="preserve">the </w:t>
      </w:r>
      <w:r w:rsidR="009079C0" w:rsidRPr="00E47C6B">
        <w:rPr>
          <w:spacing w:val="-2"/>
          <w:kern w:val="22"/>
          <w:lang w:eastAsia="zh-CN"/>
        </w:rPr>
        <w:t xml:space="preserve">red dot) </w:t>
      </w:r>
      <w:r w:rsidR="00955BC0" w:rsidRPr="00E47C6B">
        <w:rPr>
          <w:spacing w:val="-2"/>
          <w:kern w:val="22"/>
          <w:lang w:eastAsia="zh-CN"/>
        </w:rPr>
        <w:t>and special packaging</w:t>
      </w:r>
      <w:r w:rsidR="009079C0" w:rsidRPr="00E47C6B">
        <w:rPr>
          <w:spacing w:val="-2"/>
          <w:kern w:val="22"/>
          <w:lang w:eastAsia="zh-CN"/>
        </w:rPr>
        <w:t>, even though they were</w:t>
      </w:r>
      <w:r w:rsidR="00955BC0" w:rsidRPr="00E47C6B">
        <w:rPr>
          <w:spacing w:val="-2"/>
          <w:kern w:val="22"/>
          <w:lang w:eastAsia="zh-CN"/>
        </w:rPr>
        <w:t xml:space="preserve"> essentially the same camera</w:t>
      </w:r>
      <w:r w:rsidR="009079C0" w:rsidRPr="00E47C6B">
        <w:rPr>
          <w:spacing w:val="-2"/>
          <w:kern w:val="22"/>
          <w:lang w:eastAsia="zh-CN"/>
        </w:rPr>
        <w:t xml:space="preserve"> as those without the red dot</w:t>
      </w:r>
      <w:r w:rsidR="00955BC0" w:rsidRPr="00E47C6B">
        <w:rPr>
          <w:spacing w:val="-2"/>
          <w:kern w:val="22"/>
          <w:lang w:eastAsia="zh-CN"/>
        </w:rPr>
        <w:t>.</w:t>
      </w:r>
      <w:r w:rsidRPr="00E47C6B">
        <w:rPr>
          <w:rStyle w:val="EndnoteReference"/>
          <w:spacing w:val="-2"/>
          <w:kern w:val="22"/>
          <w:lang w:eastAsia="zh-CN"/>
        </w:rPr>
        <w:endnoteReference w:id="62"/>
      </w:r>
    </w:p>
    <w:p w14:paraId="487E5CB5" w14:textId="77777777" w:rsidR="00DD361F" w:rsidRPr="00E47C6B" w:rsidRDefault="00DD361F" w:rsidP="007D0BE3">
      <w:pPr>
        <w:pStyle w:val="BodyTextMain"/>
        <w:rPr>
          <w:lang w:eastAsia="zh-CN"/>
        </w:rPr>
      </w:pPr>
    </w:p>
    <w:p w14:paraId="32B76645" w14:textId="77777777" w:rsidR="00DD361F" w:rsidRPr="00E47C6B" w:rsidRDefault="00DD361F" w:rsidP="007D0BE3">
      <w:pPr>
        <w:pStyle w:val="BodyTextMain"/>
        <w:rPr>
          <w:lang w:eastAsia="zh-CN"/>
        </w:rPr>
      </w:pPr>
    </w:p>
    <w:p w14:paraId="670FCA88" w14:textId="77777777" w:rsidR="00955BC0" w:rsidRPr="00E47C6B" w:rsidRDefault="00955BC0" w:rsidP="007D0BE3">
      <w:pPr>
        <w:pStyle w:val="Casehead1"/>
      </w:pPr>
      <w:r w:rsidRPr="00E47C6B">
        <w:t>DECLINE OF THE CAMERA INDUSTRY AND THE RISE OF THE SMARTPHONES</w:t>
      </w:r>
    </w:p>
    <w:p w14:paraId="63D9AD5A" w14:textId="77777777" w:rsidR="00955BC0" w:rsidRPr="00E47C6B" w:rsidRDefault="00955BC0" w:rsidP="007D0BE3">
      <w:pPr>
        <w:pStyle w:val="BodyTextMain"/>
        <w:rPr>
          <w:lang w:eastAsia="zh-CN"/>
        </w:rPr>
      </w:pPr>
    </w:p>
    <w:p w14:paraId="30DC4FC1" w14:textId="0940874C" w:rsidR="00955BC0" w:rsidRPr="00E47C6B" w:rsidRDefault="00955BC0" w:rsidP="007D0BE3">
      <w:pPr>
        <w:pStyle w:val="BodyTextMain"/>
        <w:rPr>
          <w:lang w:eastAsia="zh-CN"/>
        </w:rPr>
      </w:pPr>
      <w:r w:rsidRPr="00E47C6B">
        <w:rPr>
          <w:lang w:eastAsia="zh-CN"/>
        </w:rPr>
        <w:t xml:space="preserve">With </w:t>
      </w:r>
      <w:r w:rsidR="007851D6" w:rsidRPr="00E47C6B">
        <w:rPr>
          <w:lang w:eastAsia="zh-CN"/>
        </w:rPr>
        <w:t xml:space="preserve">their </w:t>
      </w:r>
      <w:r w:rsidRPr="00E47C6B">
        <w:rPr>
          <w:lang w:eastAsia="zh-CN"/>
        </w:rPr>
        <w:t xml:space="preserve">increased convenience and affordability, smartphones had challenged Leica’s ability to succeed in the camera market. Smartphones were packed with advanced sensors and lenses that produced high-quality images at a </w:t>
      </w:r>
      <w:r w:rsidR="007851D6" w:rsidRPr="00E47C6B">
        <w:rPr>
          <w:lang w:eastAsia="zh-CN"/>
        </w:rPr>
        <w:t xml:space="preserve">very </w:t>
      </w:r>
      <w:r w:rsidRPr="00E47C6B">
        <w:rPr>
          <w:lang w:eastAsia="zh-CN"/>
        </w:rPr>
        <w:t>affordable price</w:t>
      </w:r>
      <w:r w:rsidR="00573E52" w:rsidRPr="00E47C6B">
        <w:rPr>
          <w:lang w:eastAsia="zh-CN"/>
        </w:rPr>
        <w:t>;</w:t>
      </w:r>
      <w:r w:rsidRPr="00E47C6B">
        <w:rPr>
          <w:lang w:eastAsia="zh-CN"/>
        </w:rPr>
        <w:t xml:space="preserve"> these features resulted in a significant decline in </w:t>
      </w:r>
      <w:r w:rsidR="007851D6" w:rsidRPr="00E47C6B">
        <w:rPr>
          <w:lang w:eastAsia="zh-CN"/>
        </w:rPr>
        <w:t xml:space="preserve">the demand for </w:t>
      </w:r>
      <w:r w:rsidRPr="00E47C6B">
        <w:rPr>
          <w:lang w:eastAsia="zh-CN"/>
        </w:rPr>
        <w:t>camera</w:t>
      </w:r>
      <w:r w:rsidR="007851D6" w:rsidRPr="00E47C6B">
        <w:rPr>
          <w:lang w:eastAsia="zh-CN"/>
        </w:rPr>
        <w:t>s</w:t>
      </w:r>
      <w:r w:rsidR="00EB21E0" w:rsidRPr="00E47C6B">
        <w:rPr>
          <w:lang w:eastAsia="zh-CN"/>
        </w:rPr>
        <w:t xml:space="preserve"> </w:t>
      </w:r>
      <w:r w:rsidR="00904F56" w:rsidRPr="00E47C6B">
        <w:rPr>
          <w:lang w:eastAsia="zh-CN"/>
        </w:rPr>
        <w:t>(</w:t>
      </w:r>
      <w:r w:rsidR="007851D6" w:rsidRPr="00E47C6B">
        <w:rPr>
          <w:lang w:eastAsia="zh-CN"/>
        </w:rPr>
        <w:t>s</w:t>
      </w:r>
      <w:r w:rsidR="00983C56" w:rsidRPr="00E47C6B">
        <w:rPr>
          <w:lang w:eastAsia="zh-CN"/>
        </w:rPr>
        <w:t>ee Exhibit 7</w:t>
      </w:r>
      <w:r w:rsidR="00E738EE" w:rsidRPr="00E47C6B">
        <w:rPr>
          <w:lang w:eastAsia="zh-CN"/>
        </w:rPr>
        <w:t>)</w:t>
      </w:r>
      <w:r w:rsidR="007851D6" w:rsidRPr="00E47C6B">
        <w:rPr>
          <w:lang w:eastAsia="zh-CN"/>
        </w:rPr>
        <w:t>.</w:t>
      </w:r>
      <w:r w:rsidR="00EB21E0" w:rsidRPr="00E47C6B">
        <w:rPr>
          <w:rStyle w:val="EndnoteReference"/>
          <w:lang w:eastAsia="zh-CN"/>
        </w:rPr>
        <w:endnoteReference w:id="63"/>
      </w:r>
      <w:r w:rsidRPr="00E47C6B">
        <w:rPr>
          <w:lang w:eastAsia="zh-CN"/>
        </w:rPr>
        <w:t xml:space="preserve"> </w:t>
      </w:r>
      <w:r w:rsidR="007851D6" w:rsidRPr="00E47C6B">
        <w:rPr>
          <w:lang w:eastAsia="zh-CN"/>
        </w:rPr>
        <w:t>Widespread use of s</w:t>
      </w:r>
      <w:r w:rsidRPr="00E47C6B">
        <w:rPr>
          <w:lang w:eastAsia="zh-CN"/>
        </w:rPr>
        <w:t>ocial media</w:t>
      </w:r>
      <w:r w:rsidR="00C20E14" w:rsidRPr="00E47C6B">
        <w:rPr>
          <w:rFonts w:hint="eastAsia"/>
          <w:lang w:eastAsia="zh-CN"/>
        </w:rPr>
        <w:t xml:space="preserve"> </w:t>
      </w:r>
      <w:r w:rsidR="007851D6" w:rsidRPr="00E47C6B">
        <w:rPr>
          <w:lang w:eastAsia="zh-CN"/>
        </w:rPr>
        <w:t xml:space="preserve">led to </w:t>
      </w:r>
      <w:r w:rsidRPr="00E47C6B">
        <w:rPr>
          <w:lang w:eastAsia="zh-CN"/>
        </w:rPr>
        <w:t xml:space="preserve">a growing trend for sharing photos on applications </w:t>
      </w:r>
      <w:r w:rsidR="007851D6" w:rsidRPr="00E47C6B">
        <w:rPr>
          <w:lang w:eastAsia="zh-CN"/>
        </w:rPr>
        <w:t xml:space="preserve">(e.g., </w:t>
      </w:r>
      <w:r w:rsidRPr="00E47C6B">
        <w:rPr>
          <w:lang w:eastAsia="zh-CN"/>
        </w:rPr>
        <w:t>Snapchat, Facebook</w:t>
      </w:r>
      <w:r w:rsidR="00E738EE" w:rsidRPr="00E47C6B">
        <w:rPr>
          <w:lang w:eastAsia="zh-CN"/>
        </w:rPr>
        <w:t>,</w:t>
      </w:r>
      <w:r w:rsidRPr="00E47C6B">
        <w:rPr>
          <w:lang w:eastAsia="zh-CN"/>
        </w:rPr>
        <w:t xml:space="preserve"> and Instagram</w:t>
      </w:r>
      <w:r w:rsidR="007851D6" w:rsidRPr="00E47C6B">
        <w:rPr>
          <w:lang w:eastAsia="zh-CN"/>
        </w:rPr>
        <w:t xml:space="preserve">) immediately after taking them, </w:t>
      </w:r>
      <w:r w:rsidR="00573E52" w:rsidRPr="00E47C6B">
        <w:rPr>
          <w:lang w:eastAsia="zh-CN"/>
        </w:rPr>
        <w:t xml:space="preserve">so </w:t>
      </w:r>
      <w:r w:rsidRPr="00E47C6B">
        <w:rPr>
          <w:lang w:eastAsia="zh-CN"/>
        </w:rPr>
        <w:t>the camera industry was fighting a losing battle.</w:t>
      </w:r>
      <w:r w:rsidR="00ED249C" w:rsidRPr="00E47C6B">
        <w:rPr>
          <w:rStyle w:val="EndnoteReference"/>
          <w:lang w:eastAsia="zh-CN"/>
        </w:rPr>
        <w:endnoteReference w:id="64"/>
      </w:r>
      <w:r w:rsidRPr="00E47C6B">
        <w:rPr>
          <w:lang w:eastAsia="zh-CN"/>
        </w:rPr>
        <w:t xml:space="preserve"> The rising threat from smartphones and the subsequent reduction in expected sales of digital cameras created uncertainties for Leica. </w:t>
      </w:r>
      <w:r w:rsidR="007851D6" w:rsidRPr="00E47C6B">
        <w:rPr>
          <w:lang w:eastAsia="zh-CN"/>
        </w:rPr>
        <w:t xml:space="preserve">The company </w:t>
      </w:r>
      <w:r w:rsidRPr="00E47C6B">
        <w:rPr>
          <w:lang w:eastAsia="zh-CN"/>
        </w:rPr>
        <w:t xml:space="preserve">needed to find a new growth market to ensure </w:t>
      </w:r>
      <w:r w:rsidR="00E738EE" w:rsidRPr="00E47C6B">
        <w:rPr>
          <w:lang w:eastAsia="zh-CN"/>
        </w:rPr>
        <w:t xml:space="preserve">its </w:t>
      </w:r>
      <w:r w:rsidRPr="00E47C6B">
        <w:rPr>
          <w:lang w:eastAsia="zh-CN"/>
        </w:rPr>
        <w:t>survival.</w:t>
      </w:r>
    </w:p>
    <w:p w14:paraId="0EEC74D6" w14:textId="77777777" w:rsidR="00955BC0" w:rsidRPr="00E47C6B" w:rsidRDefault="00955BC0" w:rsidP="007D0BE3">
      <w:pPr>
        <w:pStyle w:val="BodyTextMain"/>
        <w:rPr>
          <w:lang w:eastAsia="zh-CN"/>
        </w:rPr>
      </w:pPr>
    </w:p>
    <w:p w14:paraId="296303F6" w14:textId="77777777" w:rsidR="005F344C" w:rsidRPr="00E47C6B" w:rsidRDefault="005F344C" w:rsidP="007D0BE3">
      <w:pPr>
        <w:pStyle w:val="BodyTextMain"/>
        <w:rPr>
          <w:lang w:eastAsia="zh-CN"/>
        </w:rPr>
      </w:pPr>
    </w:p>
    <w:p w14:paraId="204AE16D" w14:textId="6CB7B3C8" w:rsidR="00955BC0" w:rsidRPr="00E47C6B" w:rsidRDefault="00955BC0" w:rsidP="007D0BE3">
      <w:pPr>
        <w:pStyle w:val="Casehead1"/>
      </w:pPr>
      <w:r w:rsidRPr="00E47C6B">
        <w:t>BEATING APPLE TO THE RACE</w:t>
      </w:r>
      <w:r w:rsidR="003444F8" w:rsidRPr="00E47C6B">
        <w:t>?</w:t>
      </w:r>
    </w:p>
    <w:p w14:paraId="73B6E876" w14:textId="77777777" w:rsidR="00955BC0" w:rsidRPr="00E47C6B" w:rsidRDefault="00955BC0" w:rsidP="007D0BE3">
      <w:pPr>
        <w:pStyle w:val="BodyTextMain"/>
        <w:rPr>
          <w:lang w:eastAsia="zh-CN"/>
        </w:rPr>
      </w:pPr>
    </w:p>
    <w:p w14:paraId="7FABC67B" w14:textId="5E487787" w:rsidR="00305EF4" w:rsidRPr="00E47C6B" w:rsidRDefault="00955BC0" w:rsidP="007D0BE3">
      <w:pPr>
        <w:pStyle w:val="BodyTextMain"/>
        <w:rPr>
          <w:lang w:eastAsia="zh-CN"/>
        </w:rPr>
      </w:pPr>
      <w:r w:rsidRPr="00E47C6B">
        <w:rPr>
          <w:lang w:eastAsia="zh-CN"/>
        </w:rPr>
        <w:t>In 2015</w:t>
      </w:r>
      <w:r w:rsidR="00305655" w:rsidRPr="00E47C6B">
        <w:rPr>
          <w:lang w:eastAsia="zh-CN"/>
        </w:rPr>
        <w:t>,</w:t>
      </w:r>
      <w:r w:rsidRPr="00E47C6B">
        <w:rPr>
          <w:lang w:eastAsia="zh-CN"/>
        </w:rPr>
        <w:t xml:space="preserve"> Apple purchased Israeli </w:t>
      </w:r>
      <w:r w:rsidRPr="00E47C6B">
        <w:rPr>
          <w:noProof/>
          <w:lang w:eastAsia="zh-CN"/>
        </w:rPr>
        <w:t>camera</w:t>
      </w:r>
      <w:r w:rsidR="00C0443B" w:rsidRPr="00E47C6B">
        <w:rPr>
          <w:noProof/>
          <w:lang w:eastAsia="zh-CN"/>
        </w:rPr>
        <w:t xml:space="preserve"> </w:t>
      </w:r>
      <w:r w:rsidRPr="00E47C6B">
        <w:rPr>
          <w:noProof/>
          <w:lang w:eastAsia="zh-CN"/>
        </w:rPr>
        <w:t>technology</w:t>
      </w:r>
      <w:r w:rsidRPr="00E47C6B">
        <w:rPr>
          <w:lang w:eastAsia="zh-CN"/>
        </w:rPr>
        <w:t xml:space="preserve"> company Lin</w:t>
      </w:r>
      <w:r w:rsidR="005805FA" w:rsidRPr="00E47C6B">
        <w:rPr>
          <w:lang w:eastAsia="zh-CN"/>
        </w:rPr>
        <w:t>X</w:t>
      </w:r>
      <w:r w:rsidRPr="00E47C6B">
        <w:rPr>
          <w:lang w:eastAsia="zh-CN"/>
        </w:rPr>
        <w:t xml:space="preserve"> Computational Imaging Ltd </w:t>
      </w:r>
      <w:r w:rsidR="005805FA" w:rsidRPr="00E47C6B">
        <w:rPr>
          <w:lang w:eastAsia="zh-CN"/>
        </w:rPr>
        <w:t>(LinX</w:t>
      </w:r>
      <w:r w:rsidR="00EA77E5" w:rsidRPr="00E47C6B">
        <w:rPr>
          <w:lang w:eastAsia="zh-CN"/>
        </w:rPr>
        <w:t xml:space="preserve">) </w:t>
      </w:r>
      <w:r w:rsidRPr="00E47C6B">
        <w:rPr>
          <w:lang w:eastAsia="zh-CN"/>
        </w:rPr>
        <w:t>for a deal valu</w:t>
      </w:r>
      <w:r w:rsidR="00ED249C" w:rsidRPr="00E47C6B">
        <w:rPr>
          <w:lang w:eastAsia="zh-CN"/>
        </w:rPr>
        <w:t>ed at $20 million. Lin</w:t>
      </w:r>
      <w:r w:rsidR="005805FA" w:rsidRPr="00E47C6B">
        <w:rPr>
          <w:lang w:eastAsia="zh-CN"/>
        </w:rPr>
        <w:t>X</w:t>
      </w:r>
      <w:r w:rsidR="00ED249C" w:rsidRPr="00E47C6B">
        <w:rPr>
          <w:lang w:eastAsia="zh-CN"/>
        </w:rPr>
        <w:t xml:space="preserve"> made</w:t>
      </w:r>
      <w:r w:rsidRPr="00E47C6B">
        <w:rPr>
          <w:lang w:eastAsia="zh-CN"/>
        </w:rPr>
        <w:t xml:space="preserve"> multi-lens cameras for smartphones, </w:t>
      </w:r>
      <w:r w:rsidRPr="00E47C6B">
        <w:rPr>
          <w:noProof/>
          <w:lang w:eastAsia="zh-CN"/>
        </w:rPr>
        <w:t>tablets</w:t>
      </w:r>
      <w:r w:rsidR="00C0443B" w:rsidRPr="00E47C6B">
        <w:rPr>
          <w:noProof/>
          <w:lang w:eastAsia="zh-CN"/>
        </w:rPr>
        <w:t>,</w:t>
      </w:r>
      <w:r w:rsidRPr="00E47C6B">
        <w:rPr>
          <w:lang w:eastAsia="zh-CN"/>
        </w:rPr>
        <w:t xml:space="preserve"> and</w:t>
      </w:r>
      <w:r w:rsidR="00ED249C" w:rsidRPr="00E47C6B">
        <w:rPr>
          <w:lang w:eastAsia="zh-CN"/>
        </w:rPr>
        <w:t xml:space="preserve"> ultra-books</w:t>
      </w:r>
      <w:r w:rsidR="00EA77E5" w:rsidRPr="00E47C6B">
        <w:rPr>
          <w:lang w:eastAsia="zh-CN"/>
        </w:rPr>
        <w:t>, and these</w:t>
      </w:r>
      <w:r w:rsidR="00ED249C" w:rsidRPr="00E47C6B">
        <w:rPr>
          <w:lang w:eastAsia="zh-CN"/>
        </w:rPr>
        <w:t xml:space="preserve"> cameras could</w:t>
      </w:r>
      <w:r w:rsidRPr="00E47C6B">
        <w:rPr>
          <w:lang w:eastAsia="zh-CN"/>
        </w:rPr>
        <w:t xml:space="preserve"> capture images that rival</w:t>
      </w:r>
      <w:r w:rsidR="00614B2E" w:rsidRPr="00E47C6B">
        <w:rPr>
          <w:lang w:eastAsia="zh-CN"/>
        </w:rPr>
        <w:t>led</w:t>
      </w:r>
      <w:r w:rsidRPr="00E47C6B">
        <w:rPr>
          <w:lang w:eastAsia="zh-CN"/>
        </w:rPr>
        <w:t xml:space="preserve"> high-end </w:t>
      </w:r>
      <w:r w:rsidR="00C0443B" w:rsidRPr="00E47C6B">
        <w:rPr>
          <w:lang w:eastAsia="zh-CN"/>
        </w:rPr>
        <w:t xml:space="preserve">single-lens reflex </w:t>
      </w:r>
      <w:r w:rsidRPr="00E47C6B">
        <w:rPr>
          <w:lang w:eastAsia="zh-CN"/>
        </w:rPr>
        <w:t>cameras. LinX’s cameras allow</w:t>
      </w:r>
      <w:r w:rsidR="00ED249C" w:rsidRPr="00E47C6B">
        <w:rPr>
          <w:lang w:eastAsia="zh-CN"/>
        </w:rPr>
        <w:t>ed</w:t>
      </w:r>
      <w:r w:rsidRPr="00E47C6B">
        <w:rPr>
          <w:lang w:eastAsia="zh-CN"/>
        </w:rPr>
        <w:t xml:space="preserve"> </w:t>
      </w:r>
      <w:r w:rsidR="00EA77E5" w:rsidRPr="00E47C6B">
        <w:rPr>
          <w:lang w:eastAsia="zh-CN"/>
        </w:rPr>
        <w:t>photograph</w:t>
      </w:r>
      <w:r w:rsidR="00614B2E" w:rsidRPr="00E47C6B">
        <w:rPr>
          <w:lang w:eastAsia="zh-CN"/>
        </w:rPr>
        <w:t>er</w:t>
      </w:r>
      <w:r w:rsidR="00EA77E5" w:rsidRPr="00E47C6B">
        <w:rPr>
          <w:lang w:eastAsia="zh-CN"/>
        </w:rPr>
        <w:t xml:space="preserve">s to take </w:t>
      </w:r>
      <w:r w:rsidRPr="00E47C6B">
        <w:rPr>
          <w:noProof/>
          <w:lang w:eastAsia="zh-CN"/>
        </w:rPr>
        <w:t>high</w:t>
      </w:r>
      <w:r w:rsidR="00EA77E5" w:rsidRPr="00E47C6B">
        <w:rPr>
          <w:noProof/>
          <w:lang w:eastAsia="zh-CN"/>
        </w:rPr>
        <w:t>-</w:t>
      </w:r>
      <w:r w:rsidRPr="00E47C6B">
        <w:rPr>
          <w:noProof/>
          <w:lang w:eastAsia="zh-CN"/>
        </w:rPr>
        <w:t>quality</w:t>
      </w:r>
      <w:r w:rsidRPr="00E47C6B">
        <w:rPr>
          <w:lang w:eastAsia="zh-CN"/>
        </w:rPr>
        <w:t xml:space="preserve"> photos in low</w:t>
      </w:r>
      <w:r w:rsidR="00EA77E5" w:rsidRPr="00E47C6B">
        <w:rPr>
          <w:lang w:eastAsia="zh-CN"/>
        </w:rPr>
        <w:t>-</w:t>
      </w:r>
      <w:r w:rsidRPr="00E47C6B">
        <w:rPr>
          <w:lang w:eastAsia="zh-CN"/>
        </w:rPr>
        <w:t>light settings</w:t>
      </w:r>
      <w:r w:rsidR="00614B2E" w:rsidRPr="00E47C6B">
        <w:rPr>
          <w:lang w:eastAsia="zh-CN"/>
        </w:rPr>
        <w:t>,</w:t>
      </w:r>
      <w:r w:rsidRPr="00E47C6B">
        <w:rPr>
          <w:lang w:eastAsia="zh-CN"/>
        </w:rPr>
        <w:t xml:space="preserve"> eliminat</w:t>
      </w:r>
      <w:r w:rsidR="00614B2E" w:rsidRPr="00E47C6B">
        <w:rPr>
          <w:lang w:eastAsia="zh-CN"/>
        </w:rPr>
        <w:t>ing</w:t>
      </w:r>
      <w:r w:rsidRPr="00E47C6B">
        <w:rPr>
          <w:lang w:eastAsia="zh-CN"/>
        </w:rPr>
        <w:t xml:space="preserve"> image blur from pictures taken indoors</w:t>
      </w:r>
      <w:r w:rsidR="00614B2E" w:rsidRPr="00E47C6B">
        <w:rPr>
          <w:lang w:eastAsia="zh-CN"/>
        </w:rPr>
        <w:t>. The cameras could also</w:t>
      </w:r>
      <w:r w:rsidRPr="00E47C6B">
        <w:rPr>
          <w:lang w:eastAsia="zh-CN"/>
        </w:rPr>
        <w:t xml:space="preserve"> capture</w:t>
      </w:r>
      <w:r w:rsidR="00EA77E5" w:rsidRPr="00E47C6B">
        <w:rPr>
          <w:lang w:eastAsia="zh-CN"/>
        </w:rPr>
        <w:t xml:space="preserve"> two- and three-dimensional</w:t>
      </w:r>
      <w:r w:rsidRPr="00E47C6B">
        <w:rPr>
          <w:lang w:eastAsia="zh-CN"/>
        </w:rPr>
        <w:t xml:space="preserve"> images.</w:t>
      </w:r>
      <w:r w:rsidR="00ED249C" w:rsidRPr="00E47C6B">
        <w:rPr>
          <w:rStyle w:val="EndnoteReference"/>
          <w:lang w:eastAsia="zh-CN"/>
        </w:rPr>
        <w:endnoteReference w:id="65"/>
      </w:r>
      <w:r w:rsidRPr="00E47C6B">
        <w:rPr>
          <w:lang w:eastAsia="zh-CN"/>
        </w:rPr>
        <w:t xml:space="preserve"> </w:t>
      </w:r>
      <w:r w:rsidR="00305EF4" w:rsidRPr="00E47C6B">
        <w:rPr>
          <w:lang w:eastAsia="zh-CN"/>
        </w:rPr>
        <w:t xml:space="preserve">Apple released its new products every two years. </w:t>
      </w:r>
      <w:r w:rsidR="00EA77E5" w:rsidRPr="00E47C6B">
        <w:rPr>
          <w:lang w:eastAsia="zh-CN"/>
        </w:rPr>
        <w:t>T</w:t>
      </w:r>
      <w:r w:rsidRPr="00E47C6B">
        <w:rPr>
          <w:lang w:eastAsia="zh-CN"/>
        </w:rPr>
        <w:t xml:space="preserve">he </w:t>
      </w:r>
      <w:r w:rsidR="00614B2E" w:rsidRPr="00E47C6B">
        <w:rPr>
          <w:lang w:eastAsia="zh-CN"/>
        </w:rPr>
        <w:t xml:space="preserve">upcoming </w:t>
      </w:r>
      <w:r w:rsidRPr="00E47C6B">
        <w:rPr>
          <w:lang w:eastAsia="zh-CN"/>
        </w:rPr>
        <w:t>Apple</w:t>
      </w:r>
      <w:r w:rsidR="00EA77E5" w:rsidRPr="00E47C6B">
        <w:rPr>
          <w:lang w:eastAsia="zh-CN"/>
        </w:rPr>
        <w:t xml:space="preserve"> iPhone</w:t>
      </w:r>
      <w:r w:rsidRPr="00E47C6B">
        <w:rPr>
          <w:lang w:eastAsia="zh-CN"/>
        </w:rPr>
        <w:t xml:space="preserve"> 7</w:t>
      </w:r>
      <w:r w:rsidR="00EA77E5" w:rsidRPr="00E47C6B">
        <w:rPr>
          <w:lang w:eastAsia="zh-CN"/>
        </w:rPr>
        <w:t xml:space="preserve"> was set</w:t>
      </w:r>
      <w:r w:rsidRPr="00E47C6B">
        <w:rPr>
          <w:lang w:eastAsia="zh-CN"/>
        </w:rPr>
        <w:t xml:space="preserve"> to be released in September 2016</w:t>
      </w:r>
      <w:r w:rsidR="00ED249C" w:rsidRPr="00E47C6B">
        <w:rPr>
          <w:lang w:eastAsia="zh-CN"/>
        </w:rPr>
        <w:t>,</w:t>
      </w:r>
      <w:r w:rsidR="00EA77E5" w:rsidRPr="00E47C6B">
        <w:rPr>
          <w:lang w:eastAsia="zh-CN"/>
        </w:rPr>
        <w:t xml:space="preserve"> and</w:t>
      </w:r>
      <w:r w:rsidR="00ED249C" w:rsidRPr="00E47C6B">
        <w:rPr>
          <w:lang w:eastAsia="zh-CN"/>
        </w:rPr>
        <w:t xml:space="preserve"> it had</w:t>
      </w:r>
      <w:r w:rsidRPr="00E47C6B">
        <w:rPr>
          <w:lang w:eastAsia="zh-CN"/>
        </w:rPr>
        <w:t xml:space="preserve"> long been</w:t>
      </w:r>
      <w:r w:rsidR="00E2120F" w:rsidRPr="00E47C6B">
        <w:rPr>
          <w:rFonts w:hint="eastAsia"/>
          <w:lang w:eastAsia="zh-CN"/>
        </w:rPr>
        <w:t xml:space="preserve"> </w:t>
      </w:r>
      <w:r w:rsidR="00E2120F" w:rsidRPr="00E47C6B">
        <w:rPr>
          <w:lang w:eastAsia="zh-CN"/>
        </w:rPr>
        <w:t>sugges</w:t>
      </w:r>
      <w:r w:rsidR="00ED249C" w:rsidRPr="00E47C6B">
        <w:rPr>
          <w:lang w:eastAsia="zh-CN"/>
        </w:rPr>
        <w:t>ted that the new features would</w:t>
      </w:r>
      <w:r w:rsidR="00E2120F" w:rsidRPr="00E47C6B">
        <w:rPr>
          <w:lang w:eastAsia="zh-CN"/>
        </w:rPr>
        <w:t xml:space="preserve"> </w:t>
      </w:r>
      <w:r w:rsidR="00614B2E" w:rsidRPr="00E47C6B">
        <w:rPr>
          <w:lang w:eastAsia="zh-CN"/>
        </w:rPr>
        <w:t xml:space="preserve">include </w:t>
      </w:r>
      <w:r w:rsidR="00E2120F" w:rsidRPr="00E47C6B">
        <w:rPr>
          <w:lang w:eastAsia="zh-CN"/>
        </w:rPr>
        <w:t>a dual camera with optimal image stabilization and zoom</w:t>
      </w:r>
      <w:r w:rsidR="00EA77E5" w:rsidRPr="00E47C6B">
        <w:rPr>
          <w:lang w:eastAsia="zh-CN"/>
        </w:rPr>
        <w:t>,</w:t>
      </w:r>
      <w:r w:rsidR="00E2120F" w:rsidRPr="00E47C6B">
        <w:rPr>
          <w:lang w:eastAsia="zh-CN"/>
        </w:rPr>
        <w:t xml:space="preserve"> achieved through the acquisition of Lin</w:t>
      </w:r>
      <w:r w:rsidR="005805FA" w:rsidRPr="00E47C6B">
        <w:rPr>
          <w:lang w:eastAsia="zh-CN"/>
        </w:rPr>
        <w:t>X</w:t>
      </w:r>
      <w:r w:rsidR="00E2120F" w:rsidRPr="00E47C6B">
        <w:rPr>
          <w:lang w:eastAsia="zh-CN"/>
        </w:rPr>
        <w:t>.</w:t>
      </w:r>
      <w:r w:rsidR="00ED249C" w:rsidRPr="00E47C6B">
        <w:rPr>
          <w:rStyle w:val="EndnoteReference"/>
          <w:lang w:eastAsia="zh-CN"/>
        </w:rPr>
        <w:endnoteReference w:id="66"/>
      </w:r>
      <w:r w:rsidR="00EA77E5" w:rsidRPr="00E47C6B">
        <w:rPr>
          <w:lang w:eastAsia="zh-CN"/>
        </w:rPr>
        <w:t xml:space="preserve"> </w:t>
      </w:r>
    </w:p>
    <w:p w14:paraId="65F22521" w14:textId="77777777" w:rsidR="00305EF4" w:rsidRPr="00E47C6B" w:rsidRDefault="00305EF4" w:rsidP="007D0BE3">
      <w:pPr>
        <w:pStyle w:val="BodyTextMain"/>
        <w:rPr>
          <w:lang w:eastAsia="zh-CN"/>
        </w:rPr>
      </w:pPr>
    </w:p>
    <w:p w14:paraId="28CEA7A0" w14:textId="6BC0303B" w:rsidR="003444F8" w:rsidRPr="00E47C6B" w:rsidRDefault="0002314E" w:rsidP="007D0BE3">
      <w:pPr>
        <w:pStyle w:val="BodyTextMain"/>
        <w:rPr>
          <w:lang w:eastAsia="zh-CN"/>
        </w:rPr>
      </w:pPr>
      <w:r w:rsidRPr="00E47C6B">
        <w:rPr>
          <w:lang w:eastAsia="zh-CN"/>
        </w:rPr>
        <w:t xml:space="preserve">Given </w:t>
      </w:r>
      <w:r w:rsidRPr="00E47C6B">
        <w:rPr>
          <w:rFonts w:eastAsia="ヒラギノ明朝 Pro W3"/>
          <w:spacing w:val="-2"/>
          <w:kern w:val="22"/>
          <w:lang w:eastAsia="ja-JP"/>
        </w:rPr>
        <w:t>an influx of domestic Chinese rivals and the market leaders</w:t>
      </w:r>
      <w:r w:rsidR="00614B2E" w:rsidRPr="00E47C6B">
        <w:rPr>
          <w:rFonts w:eastAsia="ヒラギノ明朝 Pro W3"/>
          <w:spacing w:val="-2"/>
          <w:kern w:val="22"/>
          <w:lang w:eastAsia="ja-JP"/>
        </w:rPr>
        <w:t>,</w:t>
      </w:r>
      <w:r w:rsidRPr="00E47C6B">
        <w:rPr>
          <w:rFonts w:eastAsia="ヒラギノ明朝 Pro W3"/>
          <w:spacing w:val="-2"/>
          <w:kern w:val="22"/>
          <w:lang w:eastAsia="ja-JP"/>
        </w:rPr>
        <w:t xml:space="preserve"> Apple and Samsung</w:t>
      </w:r>
      <w:r w:rsidR="00614B2E" w:rsidRPr="00E47C6B">
        <w:rPr>
          <w:rFonts w:eastAsia="ヒラギノ明朝 Pro W3"/>
          <w:spacing w:val="-2"/>
          <w:kern w:val="22"/>
          <w:lang w:eastAsia="ja-JP"/>
        </w:rPr>
        <w:t>,</w:t>
      </w:r>
      <w:r w:rsidRPr="00E47C6B">
        <w:rPr>
          <w:rFonts w:eastAsia="ヒラギノ明朝 Pro W3"/>
          <w:spacing w:val="-2"/>
          <w:kern w:val="22"/>
          <w:lang w:eastAsia="ja-JP"/>
        </w:rPr>
        <w:t xml:space="preserve"> in the </w:t>
      </w:r>
      <w:r w:rsidR="00F520DE" w:rsidRPr="00E47C6B">
        <w:rPr>
          <w:rFonts w:eastAsia="ヒラギノ明朝 Pro W3"/>
          <w:spacing w:val="-2"/>
          <w:kern w:val="22"/>
          <w:lang w:eastAsia="ja-JP"/>
        </w:rPr>
        <w:t>highly competitive</w:t>
      </w:r>
      <w:r w:rsidRPr="00E47C6B">
        <w:rPr>
          <w:rFonts w:eastAsia="ヒラギノ明朝 Pro W3"/>
          <w:spacing w:val="-2"/>
          <w:kern w:val="22"/>
          <w:lang w:eastAsia="ja-JP"/>
        </w:rPr>
        <w:t xml:space="preserve"> smartphone market,</w:t>
      </w:r>
      <w:r w:rsidRPr="00E47C6B" w:rsidDel="008C7808">
        <w:rPr>
          <w:lang w:eastAsia="zh-CN"/>
        </w:rPr>
        <w:t xml:space="preserve"> </w:t>
      </w:r>
      <w:r w:rsidRPr="00E47C6B">
        <w:rPr>
          <w:lang w:eastAsia="zh-CN"/>
        </w:rPr>
        <w:t>w</w:t>
      </w:r>
      <w:r w:rsidR="008C7808" w:rsidRPr="00E47C6B">
        <w:rPr>
          <w:lang w:eastAsia="zh-CN"/>
        </w:rPr>
        <w:t>as the long-term partnership with Leica</w:t>
      </w:r>
      <w:r w:rsidR="005E7BA3" w:rsidRPr="00E47C6B">
        <w:rPr>
          <w:lang w:eastAsia="zh-CN"/>
        </w:rPr>
        <w:t xml:space="preserve"> to access its advanced photography</w:t>
      </w:r>
      <w:r w:rsidR="008C7808" w:rsidRPr="00E47C6B">
        <w:rPr>
          <w:lang w:eastAsia="zh-CN"/>
        </w:rPr>
        <w:t xml:space="preserve"> the right strategy</w:t>
      </w:r>
      <w:r w:rsidR="005E7BA3" w:rsidRPr="00E47C6B">
        <w:rPr>
          <w:lang w:eastAsia="zh-CN"/>
        </w:rPr>
        <w:t xml:space="preserve"> for Huawei</w:t>
      </w:r>
      <w:r w:rsidR="008C7808" w:rsidRPr="00E47C6B">
        <w:rPr>
          <w:lang w:eastAsia="zh-CN"/>
        </w:rPr>
        <w:t>?</w:t>
      </w:r>
      <w:r w:rsidR="004A1063" w:rsidRPr="00E47C6B">
        <w:rPr>
          <w:lang w:eastAsia="zh-CN"/>
        </w:rPr>
        <w:t xml:space="preserve"> </w:t>
      </w:r>
      <w:r w:rsidR="00E2120F" w:rsidRPr="00E47C6B">
        <w:rPr>
          <w:lang w:eastAsia="zh-CN"/>
        </w:rPr>
        <w:t>Or should</w:t>
      </w:r>
      <w:r w:rsidR="007B71E0" w:rsidRPr="00E47C6B">
        <w:rPr>
          <w:lang w:eastAsia="zh-CN"/>
        </w:rPr>
        <w:t xml:space="preserve"> Huawei</w:t>
      </w:r>
      <w:r w:rsidR="00A308D5" w:rsidRPr="00E47C6B">
        <w:rPr>
          <w:lang w:eastAsia="zh-CN"/>
        </w:rPr>
        <w:t xml:space="preserve"> ha</w:t>
      </w:r>
      <w:r w:rsidR="00A308D5" w:rsidRPr="00E47C6B">
        <w:rPr>
          <w:rFonts w:hint="eastAsia"/>
          <w:lang w:eastAsia="zh-CN"/>
        </w:rPr>
        <w:t>ve</w:t>
      </w:r>
      <w:r w:rsidR="00E2120F" w:rsidRPr="00E47C6B">
        <w:rPr>
          <w:lang w:eastAsia="zh-CN"/>
        </w:rPr>
        <w:t xml:space="preserve"> </w:t>
      </w:r>
      <w:r w:rsidR="007B71E0" w:rsidRPr="00E47C6B">
        <w:rPr>
          <w:lang w:eastAsia="zh-CN"/>
        </w:rPr>
        <w:t>reinvented</w:t>
      </w:r>
      <w:r w:rsidR="00E2120F" w:rsidRPr="00E47C6B">
        <w:rPr>
          <w:lang w:eastAsia="zh-CN"/>
        </w:rPr>
        <w:t xml:space="preserve"> </w:t>
      </w:r>
      <w:r w:rsidR="007B71E0" w:rsidRPr="00E47C6B">
        <w:rPr>
          <w:lang w:eastAsia="zh-CN"/>
        </w:rPr>
        <w:t>smartphone</w:t>
      </w:r>
      <w:r w:rsidR="00E2120F" w:rsidRPr="00E47C6B">
        <w:rPr>
          <w:lang w:eastAsia="zh-CN"/>
        </w:rPr>
        <w:t xml:space="preserve"> </w:t>
      </w:r>
      <w:r w:rsidR="007B71E0" w:rsidRPr="00E47C6B">
        <w:rPr>
          <w:lang w:eastAsia="zh-CN"/>
        </w:rPr>
        <w:t>photography in</w:t>
      </w:r>
      <w:r w:rsidR="00614B2E" w:rsidRPr="00E47C6B">
        <w:rPr>
          <w:lang w:eastAsia="zh-CN"/>
        </w:rPr>
        <w:t>-</w:t>
      </w:r>
      <w:r w:rsidR="00E2120F" w:rsidRPr="00E47C6B">
        <w:rPr>
          <w:lang w:eastAsia="zh-CN"/>
        </w:rPr>
        <w:t xml:space="preserve">house </w:t>
      </w:r>
      <w:r w:rsidR="00EA77E5" w:rsidRPr="00E47C6B">
        <w:rPr>
          <w:lang w:eastAsia="zh-CN"/>
        </w:rPr>
        <w:t>(</w:t>
      </w:r>
      <w:r w:rsidR="00E2120F" w:rsidRPr="00E47C6B">
        <w:rPr>
          <w:lang w:eastAsia="zh-CN"/>
        </w:rPr>
        <w:t>like Samsung</w:t>
      </w:r>
      <w:r w:rsidR="00EA77E5" w:rsidRPr="00E47C6B">
        <w:rPr>
          <w:lang w:eastAsia="zh-CN"/>
        </w:rPr>
        <w:t>)</w:t>
      </w:r>
      <w:r w:rsidR="00E2120F" w:rsidRPr="00E47C6B">
        <w:rPr>
          <w:lang w:eastAsia="zh-CN"/>
        </w:rPr>
        <w:t xml:space="preserve"> after </w:t>
      </w:r>
      <w:r w:rsidR="00F520DE" w:rsidRPr="00E47C6B">
        <w:rPr>
          <w:lang w:eastAsia="zh-CN"/>
        </w:rPr>
        <w:t xml:space="preserve">already </w:t>
      </w:r>
      <w:r w:rsidR="00E2120F" w:rsidRPr="00E47C6B">
        <w:rPr>
          <w:noProof/>
          <w:lang w:eastAsia="zh-CN"/>
        </w:rPr>
        <w:t>spending</w:t>
      </w:r>
      <w:r w:rsidR="00E2120F" w:rsidRPr="00E47C6B">
        <w:rPr>
          <w:lang w:eastAsia="zh-CN"/>
        </w:rPr>
        <w:t xml:space="preserve"> so much on </w:t>
      </w:r>
      <w:r w:rsidR="00A308D5" w:rsidRPr="00E47C6B">
        <w:rPr>
          <w:lang w:eastAsia="zh-CN"/>
        </w:rPr>
        <w:t>research and development (</w:t>
      </w:r>
      <w:r w:rsidR="00960E0F" w:rsidRPr="00E47C6B">
        <w:rPr>
          <w:lang w:eastAsia="zh-CN"/>
        </w:rPr>
        <w:t>R &amp; D</w:t>
      </w:r>
      <w:r w:rsidR="00A308D5" w:rsidRPr="00E47C6B">
        <w:rPr>
          <w:lang w:eastAsia="zh-CN"/>
        </w:rPr>
        <w:t>)</w:t>
      </w:r>
      <w:r w:rsidR="00E2120F" w:rsidRPr="00E47C6B">
        <w:rPr>
          <w:lang w:eastAsia="zh-CN"/>
        </w:rPr>
        <w:t>?</w:t>
      </w:r>
      <w:r w:rsidR="003444F8" w:rsidRPr="00E47C6B">
        <w:rPr>
          <w:lang w:eastAsia="zh-CN"/>
        </w:rPr>
        <w:t xml:space="preserve"> Would Huawei be able to continue its dual-brand strategy in emerging markets like India? How could the two companies work together in the future to produce more synergies? Would</w:t>
      </w:r>
      <w:r w:rsidR="00305EF4" w:rsidRPr="00E47C6B">
        <w:rPr>
          <w:lang w:eastAsia="zh-CN"/>
        </w:rPr>
        <w:t xml:space="preserve"> the power of the red dot</w:t>
      </w:r>
      <w:r w:rsidR="003444F8" w:rsidRPr="00E47C6B">
        <w:rPr>
          <w:lang w:eastAsia="zh-CN"/>
        </w:rPr>
        <w:t xml:space="preserve"> allow them to overtake </w:t>
      </w:r>
      <w:r w:rsidR="00305EF4" w:rsidRPr="00E47C6B">
        <w:rPr>
          <w:lang w:eastAsia="zh-CN"/>
        </w:rPr>
        <w:t xml:space="preserve">major competitors </w:t>
      </w:r>
      <w:r w:rsidR="003444F8" w:rsidRPr="00E47C6B">
        <w:rPr>
          <w:lang w:eastAsia="zh-CN"/>
        </w:rPr>
        <w:t>Apple and Samsung?</w:t>
      </w:r>
    </w:p>
    <w:p w14:paraId="345E1525" w14:textId="4C4F597A" w:rsidR="00B5353F" w:rsidRPr="00E47C6B" w:rsidRDefault="00B5353F" w:rsidP="007D0BE3">
      <w:pPr>
        <w:pStyle w:val="BodyTextMain"/>
        <w:rPr>
          <w:lang w:eastAsia="zh-CN"/>
        </w:rPr>
      </w:pPr>
      <w:r w:rsidRPr="00E47C6B">
        <w:rPr>
          <w:lang w:eastAsia="zh-CN"/>
        </w:rPr>
        <w:br w:type="page"/>
      </w:r>
    </w:p>
    <w:p w14:paraId="3D57185E" w14:textId="37FE0970" w:rsidR="00C839AB" w:rsidRPr="00E47C6B" w:rsidRDefault="00B33B6D" w:rsidP="007D0BE3">
      <w:pPr>
        <w:pStyle w:val="ExhibitHeading"/>
        <w:rPr>
          <w:lang w:eastAsia="zh-CN"/>
        </w:rPr>
      </w:pPr>
      <w:r w:rsidRPr="00E47C6B">
        <w:rPr>
          <w:lang w:eastAsia="zh-CN"/>
        </w:rPr>
        <w:lastRenderedPageBreak/>
        <w:t xml:space="preserve">EXHIBIT 1: HUAWEI GROUP </w:t>
      </w:r>
      <w:r w:rsidR="003B6C7F" w:rsidRPr="00E47C6B">
        <w:rPr>
          <w:lang w:eastAsia="zh-CN"/>
        </w:rPr>
        <w:t xml:space="preserve">FINANCIAL </w:t>
      </w:r>
      <w:r w:rsidRPr="00E47C6B">
        <w:rPr>
          <w:lang w:eastAsia="zh-CN"/>
        </w:rPr>
        <w:t>INFORMATION</w:t>
      </w:r>
    </w:p>
    <w:p w14:paraId="214991D2" w14:textId="77777777" w:rsidR="00C839AB" w:rsidRPr="00E47C6B" w:rsidRDefault="00C839AB" w:rsidP="00C839AB">
      <w:pPr>
        <w:tabs>
          <w:tab w:val="left" w:pos="7766"/>
        </w:tabs>
      </w:pPr>
    </w:p>
    <w:tbl>
      <w:tblPr>
        <w:tblStyle w:val="PlainTable21"/>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101"/>
        <w:gridCol w:w="1103"/>
        <w:gridCol w:w="1103"/>
        <w:gridCol w:w="1103"/>
        <w:gridCol w:w="1367"/>
        <w:gridCol w:w="1205"/>
      </w:tblGrid>
      <w:tr w:rsidR="00E47C6B" w:rsidRPr="00E47C6B" w14:paraId="62D6352F" w14:textId="77777777" w:rsidTr="00E47C6B">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1E6BF8B0" w14:textId="77777777" w:rsidR="00C644B9" w:rsidRPr="00E47C6B" w:rsidRDefault="00C644B9" w:rsidP="00C644B9">
            <w:pPr>
              <w:jc w:val="center"/>
              <w:rPr>
                <w:rFonts w:ascii="Arial" w:hAnsi="Arial" w:cs="Arial"/>
                <w:sz w:val="22"/>
              </w:rPr>
            </w:pPr>
          </w:p>
        </w:tc>
        <w:tc>
          <w:tcPr>
            <w:tcW w:w="1157" w:type="dxa"/>
            <w:vAlign w:val="center"/>
          </w:tcPr>
          <w:p w14:paraId="4D0E3E75" w14:textId="56E734A9" w:rsidR="00C644B9" w:rsidRPr="00E47C6B" w:rsidRDefault="00C644B9" w:rsidP="00C644B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2011</w:t>
            </w:r>
          </w:p>
        </w:tc>
        <w:tc>
          <w:tcPr>
            <w:tcW w:w="1158" w:type="dxa"/>
            <w:vAlign w:val="center"/>
          </w:tcPr>
          <w:p w14:paraId="179F2C95" w14:textId="1BC41960" w:rsidR="00C644B9" w:rsidRPr="00E47C6B" w:rsidRDefault="00C644B9" w:rsidP="00C644B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2012</w:t>
            </w:r>
          </w:p>
        </w:tc>
        <w:tc>
          <w:tcPr>
            <w:tcW w:w="1158" w:type="dxa"/>
            <w:vAlign w:val="center"/>
          </w:tcPr>
          <w:p w14:paraId="3FF1C0C1" w14:textId="6129B204" w:rsidR="00C644B9" w:rsidRPr="00E47C6B" w:rsidRDefault="00C644B9" w:rsidP="00C644B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2013</w:t>
            </w:r>
          </w:p>
        </w:tc>
        <w:tc>
          <w:tcPr>
            <w:tcW w:w="1158" w:type="dxa"/>
            <w:vAlign w:val="center"/>
          </w:tcPr>
          <w:p w14:paraId="656A71ED" w14:textId="713957FF" w:rsidR="00C644B9" w:rsidRPr="00E47C6B" w:rsidRDefault="00C644B9" w:rsidP="00C644B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2014</w:t>
            </w:r>
          </w:p>
        </w:tc>
        <w:tc>
          <w:tcPr>
            <w:tcW w:w="2572" w:type="dxa"/>
            <w:gridSpan w:val="2"/>
            <w:shd w:val="clear" w:color="auto" w:fill="auto"/>
            <w:noWrap/>
            <w:vAlign w:val="center"/>
          </w:tcPr>
          <w:p w14:paraId="2F3031C9" w14:textId="107E3C54" w:rsidR="00C644B9" w:rsidRPr="00E47C6B" w:rsidRDefault="00C644B9" w:rsidP="00C644B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2015</w:t>
            </w:r>
          </w:p>
        </w:tc>
      </w:tr>
      <w:tr w:rsidR="00E47C6B" w:rsidRPr="00E47C6B" w14:paraId="019744D7" w14:textId="77777777" w:rsidTr="00E47C6B">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4EC332BA" w14:textId="77777777" w:rsidR="00C644B9" w:rsidRPr="00E47C6B" w:rsidRDefault="00C644B9" w:rsidP="00C644B9">
            <w:pPr>
              <w:jc w:val="center"/>
              <w:rPr>
                <w:rFonts w:ascii="Arial" w:hAnsi="Arial" w:cs="Arial"/>
                <w:sz w:val="22"/>
              </w:rPr>
            </w:pPr>
          </w:p>
        </w:tc>
        <w:tc>
          <w:tcPr>
            <w:tcW w:w="4631" w:type="dxa"/>
            <w:gridSpan w:val="4"/>
            <w:vAlign w:val="center"/>
          </w:tcPr>
          <w:p w14:paraId="2E932ABB" w14:textId="6B1DE7AD" w:rsidR="00C644B9" w:rsidRPr="00E47C6B" w:rsidRDefault="00C644B9" w:rsidP="00C644B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CNY Million</w:t>
            </w:r>
          </w:p>
        </w:tc>
        <w:tc>
          <w:tcPr>
            <w:tcW w:w="1367" w:type="dxa"/>
            <w:shd w:val="clear" w:color="auto" w:fill="auto"/>
            <w:noWrap/>
            <w:vAlign w:val="center"/>
            <w:hideMark/>
          </w:tcPr>
          <w:p w14:paraId="211F3FBE" w14:textId="1C9ECE96" w:rsidR="00C644B9" w:rsidRPr="00E47C6B" w:rsidRDefault="00C644B9" w:rsidP="00C644B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US$</w:t>
            </w:r>
          </w:p>
          <w:p w14:paraId="317DDD91" w14:textId="46DD236E" w:rsidR="00C644B9" w:rsidRPr="00E47C6B" w:rsidRDefault="00C644B9" w:rsidP="00C644B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lang w:eastAsia="zh-CN"/>
              </w:rPr>
            </w:pPr>
            <w:r w:rsidRPr="00E47C6B">
              <w:rPr>
                <w:rFonts w:ascii="Arial" w:hAnsi="Arial" w:cs="Arial"/>
                <w:b/>
                <w:sz w:val="22"/>
              </w:rPr>
              <w:t>Million</w:t>
            </w:r>
          </w:p>
        </w:tc>
        <w:tc>
          <w:tcPr>
            <w:tcW w:w="1205" w:type="dxa"/>
            <w:shd w:val="clear" w:color="auto" w:fill="auto"/>
            <w:noWrap/>
            <w:vAlign w:val="center"/>
            <w:hideMark/>
          </w:tcPr>
          <w:p w14:paraId="44A9CEE7" w14:textId="138BBC28" w:rsidR="00C644B9" w:rsidRPr="00E47C6B" w:rsidRDefault="00C644B9" w:rsidP="00C644B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CNY Million</w:t>
            </w:r>
          </w:p>
        </w:tc>
      </w:tr>
      <w:tr w:rsidR="00E47C6B" w:rsidRPr="00E47C6B" w14:paraId="24BE997F" w14:textId="77777777" w:rsidTr="00E47C6B">
        <w:trPr>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233897A4" w14:textId="77777777" w:rsidR="00C644B9" w:rsidRPr="00E47C6B" w:rsidRDefault="00C644B9" w:rsidP="00C644B9">
            <w:pPr>
              <w:rPr>
                <w:rFonts w:ascii="Arial" w:hAnsi="Arial" w:cs="Arial"/>
                <w:b w:val="0"/>
                <w:sz w:val="22"/>
              </w:rPr>
            </w:pPr>
            <w:r w:rsidRPr="00E47C6B">
              <w:rPr>
                <w:rFonts w:ascii="Arial" w:hAnsi="Arial" w:cs="Arial"/>
                <w:b w:val="0"/>
                <w:sz w:val="22"/>
              </w:rPr>
              <w:t>Revenue</w:t>
            </w:r>
          </w:p>
        </w:tc>
        <w:tc>
          <w:tcPr>
            <w:tcW w:w="1157" w:type="dxa"/>
            <w:vAlign w:val="center"/>
          </w:tcPr>
          <w:p w14:paraId="5ECD7044" w14:textId="7EDC0C82"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203,929</w:t>
            </w:r>
          </w:p>
        </w:tc>
        <w:tc>
          <w:tcPr>
            <w:tcW w:w="1158" w:type="dxa"/>
            <w:vAlign w:val="center"/>
          </w:tcPr>
          <w:p w14:paraId="0D100535" w14:textId="25844811"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220,198</w:t>
            </w:r>
          </w:p>
        </w:tc>
        <w:tc>
          <w:tcPr>
            <w:tcW w:w="1158" w:type="dxa"/>
            <w:vAlign w:val="center"/>
          </w:tcPr>
          <w:p w14:paraId="0A9AA04D" w14:textId="64CC4F6D"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239,025</w:t>
            </w:r>
          </w:p>
        </w:tc>
        <w:tc>
          <w:tcPr>
            <w:tcW w:w="1158" w:type="dxa"/>
            <w:vAlign w:val="center"/>
          </w:tcPr>
          <w:p w14:paraId="16FC227E" w14:textId="085A4877"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288,197</w:t>
            </w:r>
          </w:p>
        </w:tc>
        <w:tc>
          <w:tcPr>
            <w:tcW w:w="1367" w:type="dxa"/>
            <w:shd w:val="clear" w:color="auto" w:fill="auto"/>
            <w:noWrap/>
            <w:vAlign w:val="center"/>
            <w:hideMark/>
          </w:tcPr>
          <w:p w14:paraId="4D1E3683" w14:textId="5EDB1D33"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60,839</w:t>
            </w:r>
          </w:p>
        </w:tc>
        <w:tc>
          <w:tcPr>
            <w:tcW w:w="1205" w:type="dxa"/>
            <w:shd w:val="clear" w:color="auto" w:fill="auto"/>
            <w:noWrap/>
            <w:vAlign w:val="center"/>
            <w:hideMark/>
          </w:tcPr>
          <w:p w14:paraId="1B1E0CF5" w14:textId="77777777"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395,009</w:t>
            </w:r>
          </w:p>
        </w:tc>
      </w:tr>
      <w:tr w:rsidR="00E47C6B" w:rsidRPr="00E47C6B" w14:paraId="36253CAD" w14:textId="77777777" w:rsidTr="00E47C6B">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3F135BED" w14:textId="3F9A2EC1" w:rsidR="00C644B9" w:rsidRPr="00E47C6B" w:rsidRDefault="00C644B9" w:rsidP="00C644B9">
            <w:pPr>
              <w:rPr>
                <w:rFonts w:ascii="Arial" w:hAnsi="Arial" w:cs="Arial"/>
                <w:b w:val="0"/>
                <w:sz w:val="22"/>
              </w:rPr>
            </w:pPr>
            <w:r w:rsidRPr="00E47C6B">
              <w:rPr>
                <w:rFonts w:ascii="Arial" w:hAnsi="Arial" w:cs="Arial"/>
                <w:b w:val="0"/>
                <w:sz w:val="22"/>
              </w:rPr>
              <w:t>Operating profit</w:t>
            </w:r>
          </w:p>
        </w:tc>
        <w:tc>
          <w:tcPr>
            <w:tcW w:w="1157" w:type="dxa"/>
            <w:vAlign w:val="center"/>
          </w:tcPr>
          <w:p w14:paraId="0CDBCB6D" w14:textId="5AD8E49D"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18,796</w:t>
            </w:r>
          </w:p>
        </w:tc>
        <w:tc>
          <w:tcPr>
            <w:tcW w:w="1158" w:type="dxa"/>
            <w:vAlign w:val="center"/>
          </w:tcPr>
          <w:p w14:paraId="52A9F414" w14:textId="0A58D479"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20,658</w:t>
            </w:r>
          </w:p>
        </w:tc>
        <w:tc>
          <w:tcPr>
            <w:tcW w:w="1158" w:type="dxa"/>
            <w:vAlign w:val="center"/>
          </w:tcPr>
          <w:p w14:paraId="678D55EE" w14:textId="3AA4785A"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29,128</w:t>
            </w:r>
          </w:p>
        </w:tc>
        <w:tc>
          <w:tcPr>
            <w:tcW w:w="1158" w:type="dxa"/>
            <w:vAlign w:val="center"/>
          </w:tcPr>
          <w:p w14:paraId="37DA7819" w14:textId="69045DBF"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34,205</w:t>
            </w:r>
          </w:p>
        </w:tc>
        <w:tc>
          <w:tcPr>
            <w:tcW w:w="1367" w:type="dxa"/>
            <w:shd w:val="clear" w:color="auto" w:fill="auto"/>
            <w:noWrap/>
            <w:vAlign w:val="center"/>
            <w:hideMark/>
          </w:tcPr>
          <w:p w14:paraId="64BA752D" w14:textId="61C40401"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7,052</w:t>
            </w:r>
          </w:p>
        </w:tc>
        <w:tc>
          <w:tcPr>
            <w:tcW w:w="1205" w:type="dxa"/>
            <w:shd w:val="clear" w:color="auto" w:fill="auto"/>
            <w:noWrap/>
            <w:vAlign w:val="center"/>
            <w:hideMark/>
          </w:tcPr>
          <w:p w14:paraId="602E36A2" w14:textId="77777777"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45,786</w:t>
            </w:r>
          </w:p>
        </w:tc>
      </w:tr>
      <w:tr w:rsidR="00E47C6B" w:rsidRPr="00E47C6B" w14:paraId="48D1B187" w14:textId="77777777" w:rsidTr="00E47C6B">
        <w:trPr>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4D957AA2" w14:textId="1900663A" w:rsidR="00C644B9" w:rsidRPr="00E47C6B" w:rsidRDefault="00C644B9" w:rsidP="00C644B9">
            <w:pPr>
              <w:rPr>
                <w:rFonts w:ascii="Arial" w:hAnsi="Arial" w:cs="Arial"/>
                <w:b w:val="0"/>
                <w:sz w:val="22"/>
              </w:rPr>
            </w:pPr>
            <w:r w:rsidRPr="00E47C6B">
              <w:rPr>
                <w:rFonts w:ascii="Arial" w:hAnsi="Arial" w:cs="Arial"/>
                <w:b w:val="0"/>
                <w:sz w:val="22"/>
              </w:rPr>
              <w:t>Operating margin</w:t>
            </w:r>
          </w:p>
        </w:tc>
        <w:tc>
          <w:tcPr>
            <w:tcW w:w="1157" w:type="dxa"/>
            <w:vAlign w:val="center"/>
          </w:tcPr>
          <w:p w14:paraId="155ADE7A" w14:textId="4DC751F2"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9.2%</w:t>
            </w:r>
          </w:p>
        </w:tc>
        <w:tc>
          <w:tcPr>
            <w:tcW w:w="1158" w:type="dxa"/>
            <w:vAlign w:val="center"/>
          </w:tcPr>
          <w:p w14:paraId="37ED975A" w14:textId="6717C12E"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9.4%</w:t>
            </w:r>
          </w:p>
        </w:tc>
        <w:tc>
          <w:tcPr>
            <w:tcW w:w="1158" w:type="dxa"/>
            <w:vAlign w:val="center"/>
          </w:tcPr>
          <w:p w14:paraId="433F27A8" w14:textId="5D0585DF"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12.2%</w:t>
            </w:r>
          </w:p>
        </w:tc>
        <w:tc>
          <w:tcPr>
            <w:tcW w:w="1158" w:type="dxa"/>
            <w:vAlign w:val="center"/>
          </w:tcPr>
          <w:p w14:paraId="153DB005" w14:textId="34267ABB"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11.9%</w:t>
            </w:r>
          </w:p>
        </w:tc>
        <w:tc>
          <w:tcPr>
            <w:tcW w:w="1367" w:type="dxa"/>
            <w:shd w:val="clear" w:color="auto" w:fill="auto"/>
            <w:noWrap/>
            <w:vAlign w:val="center"/>
            <w:hideMark/>
          </w:tcPr>
          <w:p w14:paraId="7A8E851F" w14:textId="533E39D6"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11.6%</w:t>
            </w:r>
          </w:p>
        </w:tc>
        <w:tc>
          <w:tcPr>
            <w:tcW w:w="1205" w:type="dxa"/>
            <w:shd w:val="clear" w:color="auto" w:fill="auto"/>
            <w:noWrap/>
            <w:vAlign w:val="center"/>
            <w:hideMark/>
          </w:tcPr>
          <w:p w14:paraId="4895E229" w14:textId="77777777"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11.6%</w:t>
            </w:r>
          </w:p>
        </w:tc>
      </w:tr>
      <w:tr w:rsidR="00E47C6B" w:rsidRPr="00E47C6B" w14:paraId="59C90FDE" w14:textId="77777777" w:rsidTr="00E47C6B">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2F946003" w14:textId="3F5E76D1" w:rsidR="00C644B9" w:rsidRPr="00E47C6B" w:rsidRDefault="00C644B9" w:rsidP="00C644B9">
            <w:pPr>
              <w:rPr>
                <w:rFonts w:ascii="Arial" w:hAnsi="Arial" w:cs="Arial"/>
                <w:b w:val="0"/>
                <w:sz w:val="22"/>
              </w:rPr>
            </w:pPr>
            <w:r w:rsidRPr="00E47C6B">
              <w:rPr>
                <w:rFonts w:ascii="Arial" w:hAnsi="Arial" w:cs="Arial"/>
                <w:b w:val="0"/>
                <w:sz w:val="22"/>
              </w:rPr>
              <w:t>Net profit</w:t>
            </w:r>
          </w:p>
        </w:tc>
        <w:tc>
          <w:tcPr>
            <w:tcW w:w="1157" w:type="dxa"/>
            <w:vAlign w:val="center"/>
          </w:tcPr>
          <w:p w14:paraId="0A2F2952" w14:textId="729F94DE"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11,655</w:t>
            </w:r>
          </w:p>
        </w:tc>
        <w:tc>
          <w:tcPr>
            <w:tcW w:w="1158" w:type="dxa"/>
            <w:vAlign w:val="center"/>
          </w:tcPr>
          <w:p w14:paraId="54276CDA" w14:textId="5A159CD9"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15,624</w:t>
            </w:r>
          </w:p>
        </w:tc>
        <w:tc>
          <w:tcPr>
            <w:tcW w:w="1158" w:type="dxa"/>
            <w:vAlign w:val="center"/>
          </w:tcPr>
          <w:p w14:paraId="23C9F819" w14:textId="30D41B48"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21,003</w:t>
            </w:r>
          </w:p>
        </w:tc>
        <w:tc>
          <w:tcPr>
            <w:tcW w:w="1158" w:type="dxa"/>
            <w:vAlign w:val="center"/>
          </w:tcPr>
          <w:p w14:paraId="7799D856" w14:textId="17676BEB"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27</w:t>
            </w:r>
            <w:r w:rsidR="003A6033" w:rsidRPr="00E47C6B">
              <w:rPr>
                <w:rFonts w:ascii="Arial" w:hAnsi="Arial" w:cs="Arial"/>
                <w:sz w:val="22"/>
              </w:rPr>
              <w:t>,</w:t>
            </w:r>
            <w:r w:rsidRPr="00E47C6B">
              <w:rPr>
                <w:rFonts w:ascii="Arial" w:hAnsi="Arial" w:cs="Arial"/>
                <w:sz w:val="22"/>
              </w:rPr>
              <w:t>866</w:t>
            </w:r>
          </w:p>
        </w:tc>
        <w:tc>
          <w:tcPr>
            <w:tcW w:w="1367" w:type="dxa"/>
            <w:shd w:val="clear" w:color="auto" w:fill="auto"/>
            <w:noWrap/>
            <w:vAlign w:val="center"/>
            <w:hideMark/>
          </w:tcPr>
          <w:p w14:paraId="6A341001" w14:textId="7A966B28"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5,685</w:t>
            </w:r>
          </w:p>
        </w:tc>
        <w:tc>
          <w:tcPr>
            <w:tcW w:w="1205" w:type="dxa"/>
            <w:shd w:val="clear" w:color="auto" w:fill="auto"/>
            <w:noWrap/>
            <w:vAlign w:val="center"/>
            <w:hideMark/>
          </w:tcPr>
          <w:p w14:paraId="6A56EA0D" w14:textId="77777777"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36,910</w:t>
            </w:r>
          </w:p>
        </w:tc>
      </w:tr>
      <w:tr w:rsidR="00E47C6B" w:rsidRPr="00E47C6B" w14:paraId="38794130" w14:textId="77777777" w:rsidTr="00E47C6B">
        <w:trPr>
          <w:trHeight w:val="638"/>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1172929D" w14:textId="77777777" w:rsidR="00C644B9" w:rsidRPr="00E47C6B" w:rsidRDefault="00C644B9" w:rsidP="00C644B9">
            <w:pPr>
              <w:rPr>
                <w:rFonts w:ascii="Arial" w:hAnsi="Arial" w:cs="Arial"/>
                <w:b w:val="0"/>
                <w:sz w:val="22"/>
              </w:rPr>
            </w:pPr>
            <w:r w:rsidRPr="00E47C6B">
              <w:rPr>
                <w:rFonts w:ascii="Arial" w:hAnsi="Arial" w:cs="Arial"/>
                <w:b w:val="0"/>
                <w:sz w:val="22"/>
              </w:rPr>
              <w:t xml:space="preserve">Cash flow from </w:t>
            </w:r>
          </w:p>
          <w:p w14:paraId="736F5824" w14:textId="77777777" w:rsidR="00C644B9" w:rsidRPr="00E47C6B" w:rsidRDefault="00C644B9" w:rsidP="00C644B9">
            <w:pPr>
              <w:rPr>
                <w:rFonts w:ascii="Arial" w:hAnsi="Arial" w:cs="Arial"/>
                <w:b w:val="0"/>
                <w:sz w:val="22"/>
              </w:rPr>
            </w:pPr>
            <w:r w:rsidRPr="00E47C6B">
              <w:rPr>
                <w:rFonts w:ascii="Arial" w:hAnsi="Arial" w:cs="Arial"/>
                <w:b w:val="0"/>
                <w:sz w:val="22"/>
              </w:rPr>
              <w:t>operating activities</w:t>
            </w:r>
          </w:p>
        </w:tc>
        <w:tc>
          <w:tcPr>
            <w:tcW w:w="1157" w:type="dxa"/>
            <w:vAlign w:val="center"/>
          </w:tcPr>
          <w:p w14:paraId="10781735" w14:textId="6F1EEE53"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17,826</w:t>
            </w:r>
          </w:p>
        </w:tc>
        <w:tc>
          <w:tcPr>
            <w:tcW w:w="1158" w:type="dxa"/>
            <w:vAlign w:val="center"/>
          </w:tcPr>
          <w:p w14:paraId="7D672F0D" w14:textId="4E50E543"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24,624</w:t>
            </w:r>
          </w:p>
        </w:tc>
        <w:tc>
          <w:tcPr>
            <w:tcW w:w="1158" w:type="dxa"/>
            <w:vAlign w:val="center"/>
          </w:tcPr>
          <w:p w14:paraId="20E10889" w14:textId="0787BCEB"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22,554</w:t>
            </w:r>
          </w:p>
        </w:tc>
        <w:tc>
          <w:tcPr>
            <w:tcW w:w="1158" w:type="dxa"/>
            <w:vAlign w:val="center"/>
          </w:tcPr>
          <w:p w14:paraId="6DD0894C" w14:textId="163F9919"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41,755</w:t>
            </w:r>
          </w:p>
        </w:tc>
        <w:tc>
          <w:tcPr>
            <w:tcW w:w="1367" w:type="dxa"/>
            <w:shd w:val="clear" w:color="auto" w:fill="auto"/>
            <w:noWrap/>
            <w:vAlign w:val="center"/>
            <w:hideMark/>
          </w:tcPr>
          <w:p w14:paraId="11954562" w14:textId="640D505A"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7,595</w:t>
            </w:r>
          </w:p>
        </w:tc>
        <w:tc>
          <w:tcPr>
            <w:tcW w:w="1205" w:type="dxa"/>
            <w:shd w:val="clear" w:color="auto" w:fill="auto"/>
            <w:noWrap/>
            <w:vAlign w:val="center"/>
            <w:hideMark/>
          </w:tcPr>
          <w:p w14:paraId="26936E16" w14:textId="77777777"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49,315</w:t>
            </w:r>
          </w:p>
        </w:tc>
      </w:tr>
      <w:tr w:rsidR="00E47C6B" w:rsidRPr="00E47C6B" w14:paraId="5855A1C2" w14:textId="77777777" w:rsidTr="00E47C6B">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1EC68F67" w14:textId="77777777" w:rsidR="00C644B9" w:rsidRPr="00E47C6B" w:rsidRDefault="00C644B9" w:rsidP="00C644B9">
            <w:pPr>
              <w:rPr>
                <w:rFonts w:ascii="Arial" w:hAnsi="Arial" w:cs="Arial"/>
                <w:b w:val="0"/>
                <w:sz w:val="22"/>
              </w:rPr>
            </w:pPr>
            <w:r w:rsidRPr="00E47C6B">
              <w:rPr>
                <w:rFonts w:ascii="Arial" w:hAnsi="Arial" w:cs="Arial"/>
                <w:b w:val="0"/>
                <w:sz w:val="22"/>
              </w:rPr>
              <w:t>Cash and short-term investments</w:t>
            </w:r>
          </w:p>
        </w:tc>
        <w:tc>
          <w:tcPr>
            <w:tcW w:w="1157" w:type="dxa"/>
            <w:vAlign w:val="center"/>
          </w:tcPr>
          <w:p w14:paraId="407F4F0A" w14:textId="10A9D2BA"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62,342</w:t>
            </w:r>
          </w:p>
        </w:tc>
        <w:tc>
          <w:tcPr>
            <w:tcW w:w="1158" w:type="dxa"/>
            <w:vAlign w:val="center"/>
          </w:tcPr>
          <w:p w14:paraId="5BA8CDC6" w14:textId="6A1EF3E4"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71,649</w:t>
            </w:r>
          </w:p>
        </w:tc>
        <w:tc>
          <w:tcPr>
            <w:tcW w:w="1158" w:type="dxa"/>
            <w:vAlign w:val="center"/>
          </w:tcPr>
          <w:p w14:paraId="515C6FBB" w14:textId="7A8501F3"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81,944</w:t>
            </w:r>
          </w:p>
        </w:tc>
        <w:tc>
          <w:tcPr>
            <w:tcW w:w="1158" w:type="dxa"/>
            <w:vAlign w:val="center"/>
          </w:tcPr>
          <w:p w14:paraId="76FF20DB" w14:textId="741128F0"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106,036</w:t>
            </w:r>
          </w:p>
        </w:tc>
        <w:tc>
          <w:tcPr>
            <w:tcW w:w="1367" w:type="dxa"/>
            <w:shd w:val="clear" w:color="auto" w:fill="auto"/>
            <w:noWrap/>
            <w:vAlign w:val="center"/>
            <w:hideMark/>
          </w:tcPr>
          <w:p w14:paraId="42782867" w14:textId="74302B6E"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19,284</w:t>
            </w:r>
          </w:p>
        </w:tc>
        <w:tc>
          <w:tcPr>
            <w:tcW w:w="1205" w:type="dxa"/>
            <w:shd w:val="clear" w:color="auto" w:fill="auto"/>
            <w:noWrap/>
            <w:vAlign w:val="center"/>
            <w:hideMark/>
          </w:tcPr>
          <w:p w14:paraId="16B2C3EC" w14:textId="77777777"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125,208</w:t>
            </w:r>
          </w:p>
        </w:tc>
      </w:tr>
      <w:tr w:rsidR="00E47C6B" w:rsidRPr="00E47C6B" w14:paraId="4FEE08AC" w14:textId="77777777" w:rsidTr="00E47C6B">
        <w:trPr>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682B7C32" w14:textId="77777777" w:rsidR="00C644B9" w:rsidRPr="00E47C6B" w:rsidRDefault="00C644B9" w:rsidP="00C644B9">
            <w:pPr>
              <w:rPr>
                <w:rFonts w:ascii="Arial" w:hAnsi="Arial" w:cs="Arial"/>
                <w:b w:val="0"/>
                <w:sz w:val="22"/>
              </w:rPr>
            </w:pPr>
            <w:r w:rsidRPr="00E47C6B">
              <w:rPr>
                <w:rFonts w:ascii="Arial" w:hAnsi="Arial" w:cs="Arial"/>
                <w:b w:val="0"/>
                <w:sz w:val="22"/>
              </w:rPr>
              <w:t>Working capital</w:t>
            </w:r>
          </w:p>
        </w:tc>
        <w:tc>
          <w:tcPr>
            <w:tcW w:w="1157" w:type="dxa"/>
            <w:vAlign w:val="center"/>
          </w:tcPr>
          <w:p w14:paraId="2299D238" w14:textId="5E05E4B0"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56,996</w:t>
            </w:r>
          </w:p>
        </w:tc>
        <w:tc>
          <w:tcPr>
            <w:tcW w:w="1158" w:type="dxa"/>
            <w:vAlign w:val="center"/>
          </w:tcPr>
          <w:p w14:paraId="53819A22" w14:textId="6F080AF9"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63,837</w:t>
            </w:r>
          </w:p>
        </w:tc>
        <w:tc>
          <w:tcPr>
            <w:tcW w:w="1158" w:type="dxa"/>
            <w:vAlign w:val="center"/>
          </w:tcPr>
          <w:p w14:paraId="79A6B2FB" w14:textId="75EB0090"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75,180</w:t>
            </w:r>
          </w:p>
        </w:tc>
        <w:tc>
          <w:tcPr>
            <w:tcW w:w="1158" w:type="dxa"/>
            <w:vAlign w:val="center"/>
          </w:tcPr>
          <w:p w14:paraId="6E6F327C" w14:textId="62372C2D"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78,566</w:t>
            </w:r>
          </w:p>
        </w:tc>
        <w:tc>
          <w:tcPr>
            <w:tcW w:w="1367" w:type="dxa"/>
            <w:shd w:val="clear" w:color="auto" w:fill="auto"/>
            <w:noWrap/>
            <w:vAlign w:val="center"/>
            <w:hideMark/>
          </w:tcPr>
          <w:p w14:paraId="67487981" w14:textId="349C622D"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13,711</w:t>
            </w:r>
          </w:p>
        </w:tc>
        <w:tc>
          <w:tcPr>
            <w:tcW w:w="1205" w:type="dxa"/>
            <w:shd w:val="clear" w:color="auto" w:fill="auto"/>
            <w:noWrap/>
            <w:vAlign w:val="center"/>
            <w:hideMark/>
          </w:tcPr>
          <w:p w14:paraId="626A46EB" w14:textId="77777777"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89,019</w:t>
            </w:r>
          </w:p>
        </w:tc>
      </w:tr>
      <w:tr w:rsidR="00E47C6B" w:rsidRPr="00E47C6B" w14:paraId="46C4D7B0" w14:textId="77777777" w:rsidTr="00E47C6B">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79CF8D6A" w14:textId="77777777" w:rsidR="00C644B9" w:rsidRPr="00E47C6B" w:rsidRDefault="00C644B9" w:rsidP="00C644B9">
            <w:pPr>
              <w:rPr>
                <w:rFonts w:ascii="Arial" w:hAnsi="Arial" w:cs="Arial"/>
                <w:b w:val="0"/>
                <w:sz w:val="22"/>
              </w:rPr>
            </w:pPr>
            <w:r w:rsidRPr="00E47C6B">
              <w:rPr>
                <w:rFonts w:ascii="Arial" w:hAnsi="Arial" w:cs="Arial"/>
                <w:b w:val="0"/>
                <w:sz w:val="22"/>
              </w:rPr>
              <w:t>Total assets</w:t>
            </w:r>
          </w:p>
        </w:tc>
        <w:tc>
          <w:tcPr>
            <w:tcW w:w="1157" w:type="dxa"/>
            <w:vAlign w:val="center"/>
          </w:tcPr>
          <w:p w14:paraId="7CDE7DA5" w14:textId="232319D8"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193,849</w:t>
            </w:r>
          </w:p>
        </w:tc>
        <w:tc>
          <w:tcPr>
            <w:tcW w:w="1158" w:type="dxa"/>
            <w:vAlign w:val="center"/>
          </w:tcPr>
          <w:p w14:paraId="425A620E" w14:textId="02226738"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223,348</w:t>
            </w:r>
          </w:p>
        </w:tc>
        <w:tc>
          <w:tcPr>
            <w:tcW w:w="1158" w:type="dxa"/>
            <w:vAlign w:val="center"/>
          </w:tcPr>
          <w:p w14:paraId="5FE257B2" w14:textId="2E02F414"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244,091</w:t>
            </w:r>
          </w:p>
        </w:tc>
        <w:tc>
          <w:tcPr>
            <w:tcW w:w="1158" w:type="dxa"/>
            <w:vAlign w:val="center"/>
          </w:tcPr>
          <w:p w14:paraId="3E1A0C46" w14:textId="0B2D31F6"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309,773</w:t>
            </w:r>
          </w:p>
        </w:tc>
        <w:tc>
          <w:tcPr>
            <w:tcW w:w="1367" w:type="dxa"/>
            <w:shd w:val="clear" w:color="auto" w:fill="auto"/>
            <w:noWrap/>
            <w:vAlign w:val="center"/>
            <w:hideMark/>
          </w:tcPr>
          <w:p w14:paraId="2A712108" w14:textId="3AF0AC98"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57,319</w:t>
            </w:r>
          </w:p>
        </w:tc>
        <w:tc>
          <w:tcPr>
            <w:tcW w:w="1205" w:type="dxa"/>
            <w:shd w:val="clear" w:color="auto" w:fill="auto"/>
            <w:noWrap/>
            <w:vAlign w:val="center"/>
            <w:hideMark/>
          </w:tcPr>
          <w:p w14:paraId="510CFDC2" w14:textId="77777777"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372,155</w:t>
            </w:r>
          </w:p>
        </w:tc>
      </w:tr>
      <w:tr w:rsidR="00E47C6B" w:rsidRPr="00E47C6B" w14:paraId="77EC92EF" w14:textId="77777777" w:rsidTr="00E47C6B">
        <w:trPr>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08936364" w14:textId="77777777" w:rsidR="00C644B9" w:rsidRPr="00E47C6B" w:rsidRDefault="00C644B9" w:rsidP="00C644B9">
            <w:pPr>
              <w:rPr>
                <w:rFonts w:ascii="Arial" w:hAnsi="Arial" w:cs="Arial"/>
                <w:b w:val="0"/>
                <w:sz w:val="22"/>
              </w:rPr>
            </w:pPr>
            <w:r w:rsidRPr="00E47C6B">
              <w:rPr>
                <w:rFonts w:ascii="Arial" w:hAnsi="Arial" w:cs="Arial"/>
                <w:b w:val="0"/>
                <w:sz w:val="22"/>
              </w:rPr>
              <w:t>Total borrowings</w:t>
            </w:r>
          </w:p>
        </w:tc>
        <w:tc>
          <w:tcPr>
            <w:tcW w:w="1157" w:type="dxa"/>
            <w:vAlign w:val="center"/>
          </w:tcPr>
          <w:p w14:paraId="22D1DA4E" w14:textId="14A32825"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20,327</w:t>
            </w:r>
          </w:p>
        </w:tc>
        <w:tc>
          <w:tcPr>
            <w:tcW w:w="1158" w:type="dxa"/>
            <w:vAlign w:val="center"/>
          </w:tcPr>
          <w:p w14:paraId="1A17638C" w14:textId="7E872CE2"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20,754</w:t>
            </w:r>
          </w:p>
        </w:tc>
        <w:tc>
          <w:tcPr>
            <w:tcW w:w="1158" w:type="dxa"/>
            <w:vAlign w:val="center"/>
          </w:tcPr>
          <w:p w14:paraId="2772C86F" w14:textId="2070952B"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23,033</w:t>
            </w:r>
          </w:p>
        </w:tc>
        <w:tc>
          <w:tcPr>
            <w:tcW w:w="1158" w:type="dxa"/>
            <w:vAlign w:val="center"/>
          </w:tcPr>
          <w:p w14:paraId="5B5DC924" w14:textId="094B43C0"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28,108</w:t>
            </w:r>
          </w:p>
        </w:tc>
        <w:tc>
          <w:tcPr>
            <w:tcW w:w="1367" w:type="dxa"/>
            <w:shd w:val="clear" w:color="auto" w:fill="auto"/>
            <w:noWrap/>
            <w:vAlign w:val="center"/>
            <w:hideMark/>
          </w:tcPr>
          <w:p w14:paraId="1958AEC0" w14:textId="0855B718"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4,464</w:t>
            </w:r>
          </w:p>
        </w:tc>
        <w:tc>
          <w:tcPr>
            <w:tcW w:w="1205" w:type="dxa"/>
            <w:shd w:val="clear" w:color="auto" w:fill="auto"/>
            <w:noWrap/>
            <w:vAlign w:val="center"/>
            <w:hideMark/>
          </w:tcPr>
          <w:p w14:paraId="7A34B0CC" w14:textId="77777777"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28,986</w:t>
            </w:r>
          </w:p>
        </w:tc>
      </w:tr>
      <w:tr w:rsidR="00E47C6B" w:rsidRPr="00E47C6B" w14:paraId="30ED4443" w14:textId="77777777" w:rsidTr="00E47C6B">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49CDDF86" w14:textId="77777777" w:rsidR="00C644B9" w:rsidRPr="00E47C6B" w:rsidRDefault="00C644B9" w:rsidP="00C644B9">
            <w:pPr>
              <w:rPr>
                <w:rFonts w:ascii="Arial" w:hAnsi="Arial" w:cs="Arial"/>
                <w:b w:val="0"/>
                <w:sz w:val="22"/>
              </w:rPr>
            </w:pPr>
            <w:r w:rsidRPr="00E47C6B">
              <w:rPr>
                <w:rFonts w:ascii="Arial" w:hAnsi="Arial" w:cs="Arial"/>
                <w:b w:val="0"/>
                <w:sz w:val="22"/>
              </w:rPr>
              <w:t>Owner's equity</w:t>
            </w:r>
          </w:p>
        </w:tc>
        <w:tc>
          <w:tcPr>
            <w:tcW w:w="1157" w:type="dxa"/>
            <w:vAlign w:val="center"/>
          </w:tcPr>
          <w:p w14:paraId="00F969FE" w14:textId="5247E184"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66,228</w:t>
            </w:r>
          </w:p>
        </w:tc>
        <w:tc>
          <w:tcPr>
            <w:tcW w:w="1158" w:type="dxa"/>
            <w:vAlign w:val="center"/>
          </w:tcPr>
          <w:p w14:paraId="149A9A89" w14:textId="67B0B415"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75,024</w:t>
            </w:r>
          </w:p>
        </w:tc>
        <w:tc>
          <w:tcPr>
            <w:tcW w:w="1158" w:type="dxa"/>
            <w:vAlign w:val="center"/>
          </w:tcPr>
          <w:p w14:paraId="435FD7C9" w14:textId="0E52ABEF"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86,266</w:t>
            </w:r>
          </w:p>
        </w:tc>
        <w:tc>
          <w:tcPr>
            <w:tcW w:w="1158" w:type="dxa"/>
            <w:vAlign w:val="center"/>
          </w:tcPr>
          <w:p w14:paraId="19FA9E4B" w14:textId="79802030" w:rsidR="00C644B9" w:rsidRPr="00E47C6B" w:rsidRDefault="00C644B9" w:rsidP="00C644B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99,985</w:t>
            </w:r>
          </w:p>
        </w:tc>
        <w:tc>
          <w:tcPr>
            <w:tcW w:w="1367" w:type="dxa"/>
            <w:shd w:val="clear" w:color="auto" w:fill="auto"/>
            <w:noWrap/>
            <w:vAlign w:val="center"/>
            <w:hideMark/>
          </w:tcPr>
          <w:p w14:paraId="7A04E587" w14:textId="37FA5779"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18,339</w:t>
            </w:r>
          </w:p>
        </w:tc>
        <w:tc>
          <w:tcPr>
            <w:tcW w:w="1205" w:type="dxa"/>
            <w:shd w:val="clear" w:color="auto" w:fill="auto"/>
            <w:noWrap/>
            <w:vAlign w:val="center"/>
            <w:hideMark/>
          </w:tcPr>
          <w:p w14:paraId="28E661AF" w14:textId="77777777" w:rsidR="00C644B9" w:rsidRPr="00E47C6B" w:rsidRDefault="00C644B9" w:rsidP="007D0BE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119,069</w:t>
            </w:r>
          </w:p>
        </w:tc>
      </w:tr>
      <w:tr w:rsidR="00E47C6B" w:rsidRPr="00E47C6B" w14:paraId="00531BB8" w14:textId="77777777" w:rsidTr="00E47C6B">
        <w:trPr>
          <w:trHeight w:val="402"/>
          <w:jc w:val="center"/>
        </w:trPr>
        <w:tc>
          <w:tcPr>
            <w:cnfStyle w:val="001000000000" w:firstRow="0" w:lastRow="0" w:firstColumn="1" w:lastColumn="0" w:oddVBand="0" w:evenVBand="0" w:oddHBand="0" w:evenHBand="0" w:firstRowFirstColumn="0" w:firstRowLastColumn="0" w:lastRowFirstColumn="0" w:lastRowLastColumn="0"/>
            <w:tcW w:w="2123" w:type="dxa"/>
            <w:noWrap/>
            <w:vAlign w:val="center"/>
            <w:hideMark/>
          </w:tcPr>
          <w:p w14:paraId="19607A6F" w14:textId="77777777" w:rsidR="00C644B9" w:rsidRPr="00E47C6B" w:rsidRDefault="00C644B9" w:rsidP="00C644B9">
            <w:pPr>
              <w:rPr>
                <w:rFonts w:ascii="Arial" w:hAnsi="Arial" w:cs="Arial"/>
                <w:b w:val="0"/>
                <w:sz w:val="22"/>
              </w:rPr>
            </w:pPr>
            <w:r w:rsidRPr="00E47C6B">
              <w:rPr>
                <w:rFonts w:ascii="Arial" w:hAnsi="Arial" w:cs="Arial"/>
                <w:b w:val="0"/>
                <w:sz w:val="22"/>
              </w:rPr>
              <w:t>Liability ratio</w:t>
            </w:r>
          </w:p>
        </w:tc>
        <w:tc>
          <w:tcPr>
            <w:tcW w:w="1157" w:type="dxa"/>
            <w:vAlign w:val="center"/>
          </w:tcPr>
          <w:p w14:paraId="40893A95" w14:textId="2AA36922"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65.8%</w:t>
            </w:r>
          </w:p>
        </w:tc>
        <w:tc>
          <w:tcPr>
            <w:tcW w:w="1158" w:type="dxa"/>
            <w:vAlign w:val="center"/>
          </w:tcPr>
          <w:p w14:paraId="1F133820" w14:textId="7B63D903"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66.4%</w:t>
            </w:r>
          </w:p>
        </w:tc>
        <w:tc>
          <w:tcPr>
            <w:tcW w:w="1158" w:type="dxa"/>
            <w:vAlign w:val="center"/>
          </w:tcPr>
          <w:p w14:paraId="69C3058B" w14:textId="0A2741C7"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64.7%</w:t>
            </w:r>
          </w:p>
        </w:tc>
        <w:tc>
          <w:tcPr>
            <w:tcW w:w="1158" w:type="dxa"/>
            <w:vAlign w:val="center"/>
          </w:tcPr>
          <w:p w14:paraId="4E9EEC1D" w14:textId="4EE607B8" w:rsidR="00C644B9" w:rsidRPr="00E47C6B" w:rsidRDefault="00C644B9" w:rsidP="00C644B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67.7%</w:t>
            </w:r>
          </w:p>
        </w:tc>
        <w:tc>
          <w:tcPr>
            <w:tcW w:w="1367" w:type="dxa"/>
            <w:shd w:val="clear" w:color="auto" w:fill="auto"/>
            <w:noWrap/>
            <w:vAlign w:val="center"/>
            <w:hideMark/>
          </w:tcPr>
          <w:p w14:paraId="2545C1BA" w14:textId="3E9754D9"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68.0%</w:t>
            </w:r>
          </w:p>
        </w:tc>
        <w:tc>
          <w:tcPr>
            <w:tcW w:w="1205" w:type="dxa"/>
            <w:shd w:val="clear" w:color="auto" w:fill="auto"/>
            <w:noWrap/>
            <w:vAlign w:val="center"/>
            <w:hideMark/>
          </w:tcPr>
          <w:p w14:paraId="0025C867" w14:textId="77777777" w:rsidR="00C644B9" w:rsidRPr="00E47C6B" w:rsidRDefault="00C644B9" w:rsidP="007D0BE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68.0%</w:t>
            </w:r>
          </w:p>
        </w:tc>
      </w:tr>
    </w:tbl>
    <w:p w14:paraId="0F5B12A0" w14:textId="77777777" w:rsidR="00C839AB" w:rsidRPr="00E47C6B" w:rsidRDefault="00C839AB" w:rsidP="00C839AB">
      <w:pPr>
        <w:jc w:val="center"/>
      </w:pPr>
    </w:p>
    <w:p w14:paraId="4AB9DE04" w14:textId="0DD61B08" w:rsidR="006500B5" w:rsidRPr="00E47C6B" w:rsidRDefault="00427534" w:rsidP="00EB21E0">
      <w:pPr>
        <w:pStyle w:val="Footnote"/>
      </w:pPr>
      <w:r w:rsidRPr="00E47C6B">
        <w:t xml:space="preserve">Source: </w:t>
      </w:r>
      <w:r w:rsidR="00EB21E0" w:rsidRPr="00E47C6B">
        <w:t xml:space="preserve">Created by the </w:t>
      </w:r>
      <w:r w:rsidR="00D4045B" w:rsidRPr="00E47C6B">
        <w:t xml:space="preserve">case </w:t>
      </w:r>
      <w:r w:rsidR="00EB21E0" w:rsidRPr="00E47C6B">
        <w:t>author</w:t>
      </w:r>
      <w:r w:rsidR="001E5427" w:rsidRPr="00E47C6B">
        <w:rPr>
          <w:rFonts w:hint="eastAsia"/>
          <w:lang w:eastAsia="zh-CN"/>
        </w:rPr>
        <w:t>s</w:t>
      </w:r>
      <w:r w:rsidR="00EB21E0" w:rsidRPr="00E47C6B">
        <w:t xml:space="preserve"> </w:t>
      </w:r>
      <w:r w:rsidR="00D4045B" w:rsidRPr="00E47C6B">
        <w:rPr>
          <w:noProof/>
        </w:rPr>
        <w:t>based on</w:t>
      </w:r>
      <w:r w:rsidR="00D4045B" w:rsidRPr="00E47C6B">
        <w:t xml:space="preserve"> </w:t>
      </w:r>
      <w:r w:rsidR="00FE5973" w:rsidRPr="00E47C6B">
        <w:t xml:space="preserve">Huawei, </w:t>
      </w:r>
      <w:r w:rsidR="00FE5973" w:rsidRPr="00E47C6B">
        <w:rPr>
          <w:i/>
        </w:rPr>
        <w:t>2015 Annual Report</w:t>
      </w:r>
      <w:r w:rsidR="00FE5973" w:rsidRPr="00E47C6B">
        <w:t xml:space="preserve">, September 14, 2015, </w:t>
      </w:r>
      <w:r w:rsidR="00A62E93" w:rsidRPr="00E47C6B">
        <w:t>accessed</w:t>
      </w:r>
      <w:r w:rsidR="00FE5973" w:rsidRPr="00E47C6B">
        <w:t xml:space="preserve"> July 12, 2016, </w:t>
      </w:r>
      <w:r w:rsidR="00E051EB" w:rsidRPr="00E47C6B">
        <w:t>www.</w:t>
      </w:r>
      <w:r w:rsidR="00FE5973" w:rsidRPr="00E47C6B">
        <w:t>huawei.com/en/about-huawei/annual-report/2015.</w:t>
      </w:r>
    </w:p>
    <w:p w14:paraId="310C9CED" w14:textId="77777777" w:rsidR="00230DAC" w:rsidRPr="00E47C6B" w:rsidRDefault="00230DAC" w:rsidP="006500B5">
      <w:pPr>
        <w:pStyle w:val="Casehead1"/>
        <w:jc w:val="center"/>
        <w:outlineLvl w:val="0"/>
        <w:rPr>
          <w:bCs/>
        </w:rPr>
      </w:pPr>
    </w:p>
    <w:p w14:paraId="5C6CF2D8" w14:textId="0BFED279" w:rsidR="005F07CD" w:rsidRPr="00E47C6B" w:rsidRDefault="005F07CD">
      <w:pPr>
        <w:spacing w:after="200" w:line="276" w:lineRule="auto"/>
        <w:rPr>
          <w:rFonts w:ascii="Arial" w:hAnsi="Arial" w:cs="Arial"/>
          <w:b/>
          <w:bCs/>
          <w:caps/>
        </w:rPr>
      </w:pPr>
      <w:r w:rsidRPr="00E47C6B">
        <w:rPr>
          <w:bCs/>
        </w:rPr>
        <w:br w:type="page"/>
      </w:r>
    </w:p>
    <w:p w14:paraId="57871B3D" w14:textId="6E31F0EE" w:rsidR="006500B5" w:rsidRPr="00E47C6B" w:rsidRDefault="006500B5" w:rsidP="007D0BE3">
      <w:pPr>
        <w:pStyle w:val="ExhibitHeading"/>
      </w:pPr>
      <w:r w:rsidRPr="00E47C6B">
        <w:lastRenderedPageBreak/>
        <w:t>EXHIBIT 2: HUAWEI</w:t>
      </w:r>
      <w:r w:rsidR="000930CC" w:rsidRPr="00E47C6B">
        <w:t>, SAMSUNG, and apple:</w:t>
      </w:r>
      <w:r w:rsidRPr="00E47C6B">
        <w:t xml:space="preserve"> R</w:t>
      </w:r>
      <w:r w:rsidR="00E049AC" w:rsidRPr="00E47C6B">
        <w:t xml:space="preserve">esearch and </w:t>
      </w:r>
      <w:r w:rsidRPr="00E47C6B">
        <w:t>D</w:t>
      </w:r>
      <w:r w:rsidR="00E049AC" w:rsidRPr="00E47C6B">
        <w:t>evelopment</w:t>
      </w:r>
      <w:r w:rsidRPr="00E47C6B">
        <w:t xml:space="preserve"> SPEND</w:t>
      </w:r>
      <w:r w:rsidR="00FB168D" w:rsidRPr="00E47C6B">
        <w:t>ING</w:t>
      </w:r>
      <w:r w:rsidR="00406E41" w:rsidRPr="00E47C6B">
        <w:t>,</w:t>
      </w:r>
      <w:r w:rsidR="00FB168D" w:rsidRPr="00E47C6B">
        <w:t xml:space="preserve"> AND AVERAGE SELLING PRICE FOR A SMARTPHONE</w:t>
      </w:r>
    </w:p>
    <w:p w14:paraId="5431C06F" w14:textId="77777777" w:rsidR="00406E41" w:rsidRPr="00E47C6B" w:rsidRDefault="00406E41" w:rsidP="007D0BE3">
      <w:pPr>
        <w:pStyle w:val="ExhibitText"/>
        <w:rPr>
          <w:lang w:eastAsia="zh-CN"/>
        </w:rPr>
      </w:pPr>
    </w:p>
    <w:p w14:paraId="13B0574A" w14:textId="53C17062" w:rsidR="00406E41" w:rsidRPr="00E47C6B" w:rsidRDefault="00406E41" w:rsidP="007D0BE3">
      <w:pPr>
        <w:pStyle w:val="Casehead2"/>
        <w:rPr>
          <w:lang w:eastAsia="zh-CN"/>
        </w:rPr>
      </w:pPr>
      <w:r w:rsidRPr="00E47C6B">
        <w:rPr>
          <w:lang w:eastAsia="zh-CN"/>
        </w:rPr>
        <w:t>Research and Development Spending</w:t>
      </w:r>
    </w:p>
    <w:p w14:paraId="1F656082" w14:textId="77777777" w:rsidR="00FB168D" w:rsidRPr="00E47C6B" w:rsidRDefault="00FB168D" w:rsidP="00FB168D">
      <w:pPr>
        <w:jc w:val="center"/>
        <w:rPr>
          <w:noProof/>
        </w:rPr>
      </w:pPr>
    </w:p>
    <w:p w14:paraId="0F341826" w14:textId="77777777" w:rsidR="00FB168D" w:rsidRPr="00E47C6B" w:rsidRDefault="00FB168D" w:rsidP="00FB168D">
      <w:pPr>
        <w:jc w:val="center"/>
        <w:rPr>
          <w:noProof/>
        </w:rPr>
      </w:pPr>
      <w:r w:rsidRPr="00E47C6B">
        <w:rPr>
          <w:noProof/>
          <w:lang w:eastAsia="en-GB"/>
        </w:rPr>
        <w:drawing>
          <wp:inline distT="0" distB="0" distL="0" distR="0" wp14:anchorId="4F68BC4B" wp14:editId="6E32F0EA">
            <wp:extent cx="5029200" cy="2933700"/>
            <wp:effectExtent l="0" t="0" r="0" b="0"/>
            <wp:docPr id="28" name="Chart 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01408F" w14:textId="77777777" w:rsidR="00406E41" w:rsidRPr="00E47C6B" w:rsidRDefault="00406E41" w:rsidP="007D0BE3">
      <w:pPr>
        <w:pStyle w:val="ExhibitText"/>
        <w:rPr>
          <w:noProof/>
        </w:rPr>
      </w:pPr>
    </w:p>
    <w:p w14:paraId="63886611" w14:textId="77777777" w:rsidR="00406E41" w:rsidRPr="00E47C6B" w:rsidRDefault="00406E41" w:rsidP="007D0BE3">
      <w:pPr>
        <w:pStyle w:val="ExhibitText"/>
        <w:rPr>
          <w:noProof/>
        </w:rPr>
      </w:pPr>
    </w:p>
    <w:p w14:paraId="2E168970" w14:textId="31A35F36" w:rsidR="00406E41" w:rsidRPr="00E47C6B" w:rsidRDefault="00406E41" w:rsidP="007D0BE3">
      <w:pPr>
        <w:pStyle w:val="Casehead2"/>
        <w:rPr>
          <w:noProof/>
        </w:rPr>
      </w:pPr>
      <w:r w:rsidRPr="00E47C6B">
        <w:rPr>
          <w:noProof/>
        </w:rPr>
        <w:t>Average Selling Price of a Smartphone</w:t>
      </w:r>
    </w:p>
    <w:p w14:paraId="5C8F10C4" w14:textId="77777777" w:rsidR="00FB168D" w:rsidRPr="00E47C6B" w:rsidRDefault="00FB168D" w:rsidP="00FB168D">
      <w:pPr>
        <w:jc w:val="center"/>
        <w:rPr>
          <w:noProof/>
        </w:rPr>
      </w:pPr>
    </w:p>
    <w:p w14:paraId="77831A6C" w14:textId="77777777" w:rsidR="00FB168D" w:rsidRPr="00E47C6B" w:rsidRDefault="00FB168D" w:rsidP="00FB168D">
      <w:pPr>
        <w:jc w:val="center"/>
        <w:rPr>
          <w:noProof/>
        </w:rPr>
      </w:pPr>
      <w:r w:rsidRPr="00E47C6B">
        <w:rPr>
          <w:noProof/>
          <w:lang w:eastAsia="en-GB"/>
        </w:rPr>
        <w:drawing>
          <wp:inline distT="0" distB="0" distL="0" distR="0" wp14:anchorId="7824FEEF" wp14:editId="06C00E01">
            <wp:extent cx="5029200" cy="2933700"/>
            <wp:effectExtent l="0" t="0" r="0" b="0"/>
            <wp:docPr id="29" name="Chart 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54E4DC" w14:textId="77777777" w:rsidR="008A78F9" w:rsidRPr="00E47C6B" w:rsidRDefault="008A78F9" w:rsidP="007D0BE3">
      <w:pPr>
        <w:pStyle w:val="ExhibitText"/>
        <w:rPr>
          <w:noProof/>
        </w:rPr>
      </w:pPr>
    </w:p>
    <w:p w14:paraId="140A3DB8" w14:textId="10E6001A" w:rsidR="007E76BA" w:rsidRPr="00E47C6B" w:rsidRDefault="006500B5" w:rsidP="007D0BE3">
      <w:pPr>
        <w:pStyle w:val="Footnote"/>
        <w:rPr>
          <w:sz w:val="18"/>
          <w:szCs w:val="18"/>
        </w:rPr>
      </w:pPr>
      <w:r w:rsidRPr="00E47C6B">
        <w:t xml:space="preserve">Source: </w:t>
      </w:r>
      <w:r w:rsidR="00EB21E0" w:rsidRPr="00E47C6B">
        <w:t xml:space="preserve">Created by the </w:t>
      </w:r>
      <w:r w:rsidR="000930CC" w:rsidRPr="00E47C6B">
        <w:t xml:space="preserve">case </w:t>
      </w:r>
      <w:r w:rsidR="00EB21E0" w:rsidRPr="00E47C6B">
        <w:t>author</w:t>
      </w:r>
      <w:r w:rsidR="001E5427" w:rsidRPr="00E47C6B">
        <w:t>s</w:t>
      </w:r>
      <w:r w:rsidR="00EB21E0" w:rsidRPr="00E47C6B">
        <w:t xml:space="preserve"> </w:t>
      </w:r>
      <w:r w:rsidR="000930CC" w:rsidRPr="00E47C6B">
        <w:t>base</w:t>
      </w:r>
      <w:r w:rsidR="00EF0FE2" w:rsidRPr="00E47C6B">
        <w:t>d</w:t>
      </w:r>
      <w:r w:rsidR="000930CC" w:rsidRPr="00E47C6B">
        <w:t xml:space="preserve"> on </w:t>
      </w:r>
      <w:r w:rsidR="00FE5973" w:rsidRPr="00E47C6B">
        <w:t>Juro Osawa</w:t>
      </w:r>
      <w:r w:rsidR="000930CC" w:rsidRPr="00E47C6B">
        <w:t xml:space="preserve"> and Sam Schechner</w:t>
      </w:r>
      <w:r w:rsidR="00FE5973" w:rsidRPr="00E47C6B">
        <w:t xml:space="preserve">, “Huawei Makes Push to </w:t>
      </w:r>
      <w:r w:rsidR="00FE5973" w:rsidRPr="00E47C6B">
        <w:rPr>
          <w:noProof/>
        </w:rPr>
        <w:t>Get</w:t>
      </w:r>
      <w:r w:rsidR="00FE5973" w:rsidRPr="00E47C6B">
        <w:t xml:space="preserve"> Ahead of Apple, Samsung in Smartphone Market,” </w:t>
      </w:r>
      <w:r w:rsidR="007E2A2B" w:rsidRPr="00E47C6B">
        <w:rPr>
          <w:i/>
        </w:rPr>
        <w:t xml:space="preserve">The </w:t>
      </w:r>
      <w:r w:rsidR="00E051EB" w:rsidRPr="00E47C6B">
        <w:rPr>
          <w:i/>
        </w:rPr>
        <w:t>Wall Street Journal</w:t>
      </w:r>
      <w:r w:rsidR="00FE5973" w:rsidRPr="00E47C6B">
        <w:t xml:space="preserve">, April 5, 2016, </w:t>
      </w:r>
      <w:r w:rsidR="00A62E93" w:rsidRPr="00E47C6B">
        <w:t>accessed</w:t>
      </w:r>
      <w:r w:rsidR="00FE5973" w:rsidRPr="00E47C6B">
        <w:t xml:space="preserve"> July 3, 2016, </w:t>
      </w:r>
      <w:r w:rsidR="00E051EB" w:rsidRPr="00E47C6B">
        <w:t>www.</w:t>
      </w:r>
      <w:r w:rsidR="00FE5973" w:rsidRPr="00E47C6B">
        <w:t>wsj.com/articles/huawei-makes-push-to-get-ahead-of-apple-samsung-in-smartphone-market-1459878744.</w:t>
      </w:r>
    </w:p>
    <w:p w14:paraId="651BB96C" w14:textId="43003783" w:rsidR="005F07CD" w:rsidRPr="00E47C6B" w:rsidRDefault="005F07CD">
      <w:pPr>
        <w:spacing w:after="200" w:line="276" w:lineRule="auto"/>
        <w:rPr>
          <w:sz w:val="24"/>
          <w:szCs w:val="24"/>
        </w:rPr>
      </w:pPr>
      <w:r w:rsidRPr="00E47C6B">
        <w:rPr>
          <w:sz w:val="24"/>
          <w:szCs w:val="24"/>
        </w:rPr>
        <w:br w:type="page"/>
      </w:r>
    </w:p>
    <w:p w14:paraId="772ACF0F" w14:textId="2AF04173" w:rsidR="00835064" w:rsidRPr="00E47C6B" w:rsidRDefault="000631D0" w:rsidP="007D0BE3">
      <w:pPr>
        <w:pStyle w:val="ExhibitHeading"/>
      </w:pPr>
      <w:r w:rsidRPr="00E47C6B">
        <w:lastRenderedPageBreak/>
        <w:t xml:space="preserve">EXHIBIT </w:t>
      </w:r>
      <w:r w:rsidR="007E76BA" w:rsidRPr="00E47C6B">
        <w:t>3</w:t>
      </w:r>
      <w:r w:rsidRPr="00E47C6B">
        <w:t xml:space="preserve">: </w:t>
      </w:r>
      <w:r w:rsidR="00835064" w:rsidRPr="00E47C6B">
        <w:t>TOP FIVE SMARTPHONE VENDORS</w:t>
      </w:r>
      <w:r w:rsidR="004E19E3" w:rsidRPr="00E47C6B">
        <w:t xml:space="preserve"> IN CHINA</w:t>
      </w:r>
      <w:r w:rsidR="008E5E55" w:rsidRPr="00E47C6B">
        <w:t>:</w:t>
      </w:r>
      <w:r w:rsidR="00835064" w:rsidRPr="00E47C6B">
        <w:t xml:space="preserve"> SHIPMENTS, MARKET SHARE</w:t>
      </w:r>
      <w:r w:rsidR="008E5E55" w:rsidRPr="00E47C6B">
        <w:t>,</w:t>
      </w:r>
      <w:r w:rsidR="00835064" w:rsidRPr="00E47C6B">
        <w:t xml:space="preserve"> AND YEAR-OVER-YEAR GROWTH (</w:t>
      </w:r>
      <w:r w:rsidR="00E47C6B" w:rsidRPr="00E47C6B">
        <w:t xml:space="preserve">shipped </w:t>
      </w:r>
      <w:r w:rsidR="00835064" w:rsidRPr="00E47C6B">
        <w:t>UNITS IN MILLIONS)</w:t>
      </w:r>
    </w:p>
    <w:p w14:paraId="15D447DD" w14:textId="77777777" w:rsidR="00835064" w:rsidRPr="00E47C6B" w:rsidRDefault="00835064" w:rsidP="000631D0">
      <w:pPr>
        <w:pStyle w:val="Casehead1"/>
        <w:jc w:val="center"/>
        <w:outlineLvl w:val="0"/>
        <w:rPr>
          <w:bCs/>
        </w:rPr>
      </w:pPr>
    </w:p>
    <w:tbl>
      <w:tblPr>
        <w:tblStyle w:val="PlainTable21"/>
        <w:tblW w:w="8754" w:type="dxa"/>
        <w:jc w:val="center"/>
        <w:tblLayout w:type="fixed"/>
        <w:tblLook w:val="04A0" w:firstRow="1" w:lastRow="0" w:firstColumn="1" w:lastColumn="0" w:noHBand="0" w:noVBand="1"/>
      </w:tblPr>
      <w:tblGrid>
        <w:gridCol w:w="1213"/>
        <w:gridCol w:w="1508"/>
        <w:gridCol w:w="1508"/>
        <w:gridCol w:w="1508"/>
        <w:gridCol w:w="1508"/>
        <w:gridCol w:w="1509"/>
      </w:tblGrid>
      <w:tr w:rsidR="00095B94" w:rsidRPr="00E47C6B" w14:paraId="579DE6AF" w14:textId="77777777" w:rsidTr="00D75FC2">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213" w:type="dxa"/>
            <w:noWrap/>
            <w:vAlign w:val="center"/>
            <w:hideMark/>
          </w:tcPr>
          <w:p w14:paraId="6A8C38EF" w14:textId="77777777" w:rsidR="00095B94" w:rsidRPr="00E47C6B" w:rsidRDefault="00095B94" w:rsidP="00C17C5F">
            <w:pPr>
              <w:jc w:val="center"/>
              <w:rPr>
                <w:rFonts w:ascii="Arial" w:hAnsi="Arial" w:cs="Arial"/>
                <w:noProof/>
                <w:sz w:val="22"/>
              </w:rPr>
            </w:pPr>
            <w:r w:rsidRPr="00E47C6B">
              <w:rPr>
                <w:rFonts w:ascii="Arial" w:hAnsi="Arial" w:cs="Arial"/>
                <w:noProof/>
                <w:sz w:val="22"/>
              </w:rPr>
              <w:t>Vendor</w:t>
            </w:r>
          </w:p>
        </w:tc>
        <w:tc>
          <w:tcPr>
            <w:tcW w:w="1508" w:type="dxa"/>
            <w:vAlign w:val="center"/>
          </w:tcPr>
          <w:p w14:paraId="6A22E0D5" w14:textId="77777777" w:rsidR="00095B94" w:rsidRPr="00E47C6B" w:rsidRDefault="00095B94" w:rsidP="00D75FC2">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2014</w:t>
            </w:r>
          </w:p>
          <w:p w14:paraId="433DE379" w14:textId="47882E28" w:rsidR="00095B94" w:rsidRPr="00E47C6B" w:rsidRDefault="00095B94" w:rsidP="00C17C5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Units Shipped</w:t>
            </w:r>
          </w:p>
        </w:tc>
        <w:tc>
          <w:tcPr>
            <w:tcW w:w="1508" w:type="dxa"/>
            <w:vAlign w:val="center"/>
          </w:tcPr>
          <w:p w14:paraId="71313AD7" w14:textId="77777777" w:rsidR="00095B94" w:rsidRPr="00E47C6B" w:rsidRDefault="00095B94" w:rsidP="00D75FC2">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2014</w:t>
            </w:r>
          </w:p>
          <w:p w14:paraId="08AB31BC" w14:textId="77777777" w:rsidR="00095B94" w:rsidRPr="00E47C6B" w:rsidRDefault="00095B94" w:rsidP="00D75FC2">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Market</w:t>
            </w:r>
          </w:p>
          <w:p w14:paraId="384C6BC1" w14:textId="2A9FB4DE" w:rsidR="00095B94" w:rsidRPr="00E47C6B" w:rsidRDefault="00095B94" w:rsidP="00C17C5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Share (%)</w:t>
            </w:r>
          </w:p>
        </w:tc>
        <w:tc>
          <w:tcPr>
            <w:tcW w:w="1508" w:type="dxa"/>
            <w:noWrap/>
            <w:vAlign w:val="center"/>
            <w:hideMark/>
          </w:tcPr>
          <w:p w14:paraId="2071091C" w14:textId="5916300A" w:rsidR="00095B94" w:rsidRPr="00E47C6B" w:rsidRDefault="00095B94" w:rsidP="00C17C5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2015</w:t>
            </w:r>
          </w:p>
          <w:p w14:paraId="1804B8F3" w14:textId="43641E7E" w:rsidR="00095B94" w:rsidRPr="00E47C6B" w:rsidRDefault="00095B94" w:rsidP="009A562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Units Shipped</w:t>
            </w:r>
          </w:p>
        </w:tc>
        <w:tc>
          <w:tcPr>
            <w:tcW w:w="1508" w:type="dxa"/>
            <w:noWrap/>
            <w:vAlign w:val="center"/>
            <w:hideMark/>
          </w:tcPr>
          <w:p w14:paraId="08380A5D" w14:textId="77777777" w:rsidR="00095B94" w:rsidRPr="00E47C6B" w:rsidRDefault="00095B94" w:rsidP="009A562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2015</w:t>
            </w:r>
          </w:p>
          <w:p w14:paraId="68F23B38" w14:textId="77777777" w:rsidR="00095B94" w:rsidRPr="00E47C6B" w:rsidRDefault="00095B94" w:rsidP="009A562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Market</w:t>
            </w:r>
          </w:p>
          <w:p w14:paraId="2FD6BE58" w14:textId="1E694CC3" w:rsidR="00095B94" w:rsidRPr="00E47C6B" w:rsidRDefault="00095B94" w:rsidP="009A562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Share (%)</w:t>
            </w:r>
          </w:p>
        </w:tc>
        <w:tc>
          <w:tcPr>
            <w:tcW w:w="1509" w:type="dxa"/>
            <w:noWrap/>
            <w:vAlign w:val="center"/>
            <w:hideMark/>
          </w:tcPr>
          <w:p w14:paraId="498392A7" w14:textId="4207E82C" w:rsidR="00095B94" w:rsidRPr="00E47C6B" w:rsidRDefault="00095B94" w:rsidP="009A562F">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YoY Growth (%)</w:t>
            </w:r>
          </w:p>
        </w:tc>
      </w:tr>
      <w:tr w:rsidR="00095B94" w:rsidRPr="00E47C6B" w14:paraId="64231524" w14:textId="77777777" w:rsidTr="00960E0F">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213" w:type="dxa"/>
            <w:tcBorders>
              <w:bottom w:val="nil"/>
            </w:tcBorders>
            <w:noWrap/>
            <w:vAlign w:val="center"/>
            <w:hideMark/>
          </w:tcPr>
          <w:p w14:paraId="5FA7B57E" w14:textId="77777777" w:rsidR="00095B94" w:rsidRPr="00E47C6B" w:rsidRDefault="00095B94" w:rsidP="00960E0F">
            <w:pPr>
              <w:rPr>
                <w:rFonts w:ascii="Arial" w:hAnsi="Arial" w:cs="Arial"/>
                <w:b w:val="0"/>
                <w:noProof/>
                <w:sz w:val="22"/>
              </w:rPr>
            </w:pPr>
            <w:r w:rsidRPr="00E47C6B">
              <w:rPr>
                <w:rFonts w:ascii="Arial" w:hAnsi="Arial" w:cs="Arial"/>
                <w:b w:val="0"/>
                <w:noProof/>
                <w:sz w:val="22"/>
              </w:rPr>
              <w:t>1. Xiaomi</w:t>
            </w:r>
          </w:p>
        </w:tc>
        <w:tc>
          <w:tcPr>
            <w:tcW w:w="1508" w:type="dxa"/>
            <w:tcBorders>
              <w:bottom w:val="nil"/>
            </w:tcBorders>
            <w:vAlign w:val="center"/>
          </w:tcPr>
          <w:p w14:paraId="1EF46953" w14:textId="4BEA6BA2"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52.7</w:t>
            </w:r>
          </w:p>
        </w:tc>
        <w:tc>
          <w:tcPr>
            <w:tcW w:w="1508" w:type="dxa"/>
            <w:tcBorders>
              <w:bottom w:val="nil"/>
            </w:tcBorders>
            <w:vAlign w:val="center"/>
          </w:tcPr>
          <w:p w14:paraId="21796687" w14:textId="629EA0B6"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12.4</w:t>
            </w:r>
          </w:p>
        </w:tc>
        <w:tc>
          <w:tcPr>
            <w:tcW w:w="1508" w:type="dxa"/>
            <w:tcBorders>
              <w:bottom w:val="nil"/>
            </w:tcBorders>
            <w:noWrap/>
            <w:vAlign w:val="center"/>
            <w:hideMark/>
          </w:tcPr>
          <w:p w14:paraId="3FEA8E85" w14:textId="66CE99F0"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64.9</w:t>
            </w:r>
          </w:p>
        </w:tc>
        <w:tc>
          <w:tcPr>
            <w:tcW w:w="1508" w:type="dxa"/>
            <w:tcBorders>
              <w:bottom w:val="nil"/>
            </w:tcBorders>
            <w:noWrap/>
            <w:vAlign w:val="center"/>
            <w:hideMark/>
          </w:tcPr>
          <w:p w14:paraId="246A65CD" w14:textId="48B287DE"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15.0</w:t>
            </w:r>
          </w:p>
        </w:tc>
        <w:tc>
          <w:tcPr>
            <w:tcW w:w="1509" w:type="dxa"/>
            <w:tcBorders>
              <w:bottom w:val="nil"/>
            </w:tcBorders>
            <w:noWrap/>
            <w:vAlign w:val="center"/>
            <w:hideMark/>
          </w:tcPr>
          <w:p w14:paraId="71304710" w14:textId="75A3D8D4"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23.</w:t>
            </w:r>
            <w:r w:rsidR="003A6033" w:rsidRPr="00E47C6B">
              <w:rPr>
                <w:rFonts w:ascii="Arial" w:hAnsi="Arial" w:cs="Arial"/>
                <w:noProof/>
                <w:sz w:val="22"/>
              </w:rPr>
              <w:t>2</w:t>
            </w:r>
          </w:p>
        </w:tc>
      </w:tr>
      <w:tr w:rsidR="00095B94" w:rsidRPr="00E47C6B" w14:paraId="7EB35FCA" w14:textId="77777777" w:rsidTr="00960E0F">
        <w:trPr>
          <w:trHeight w:val="298"/>
          <w:jc w:val="center"/>
        </w:trPr>
        <w:tc>
          <w:tcPr>
            <w:cnfStyle w:val="001000000000" w:firstRow="0" w:lastRow="0" w:firstColumn="1" w:lastColumn="0" w:oddVBand="0" w:evenVBand="0" w:oddHBand="0" w:evenHBand="0" w:firstRowFirstColumn="0" w:firstRowLastColumn="0" w:lastRowFirstColumn="0" w:lastRowLastColumn="0"/>
            <w:tcW w:w="1213" w:type="dxa"/>
            <w:tcBorders>
              <w:top w:val="nil"/>
              <w:bottom w:val="nil"/>
            </w:tcBorders>
            <w:noWrap/>
            <w:vAlign w:val="center"/>
            <w:hideMark/>
          </w:tcPr>
          <w:p w14:paraId="30EEE84F" w14:textId="77777777" w:rsidR="00095B94" w:rsidRPr="00E47C6B" w:rsidRDefault="00095B94" w:rsidP="00960E0F">
            <w:pPr>
              <w:rPr>
                <w:rFonts w:ascii="Arial" w:hAnsi="Arial" w:cs="Arial"/>
                <w:b w:val="0"/>
                <w:noProof/>
                <w:sz w:val="22"/>
              </w:rPr>
            </w:pPr>
            <w:r w:rsidRPr="00E47C6B">
              <w:rPr>
                <w:rFonts w:ascii="Arial" w:hAnsi="Arial" w:cs="Arial"/>
                <w:b w:val="0"/>
                <w:noProof/>
                <w:sz w:val="22"/>
              </w:rPr>
              <w:t>2. Huawei</w:t>
            </w:r>
          </w:p>
        </w:tc>
        <w:tc>
          <w:tcPr>
            <w:tcW w:w="1508" w:type="dxa"/>
            <w:tcBorders>
              <w:top w:val="nil"/>
              <w:bottom w:val="nil"/>
            </w:tcBorders>
            <w:vAlign w:val="center"/>
          </w:tcPr>
          <w:p w14:paraId="5D8B7AA8" w14:textId="7DAA215D"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41.1</w:t>
            </w:r>
          </w:p>
        </w:tc>
        <w:tc>
          <w:tcPr>
            <w:tcW w:w="1508" w:type="dxa"/>
            <w:tcBorders>
              <w:top w:val="nil"/>
              <w:bottom w:val="nil"/>
            </w:tcBorders>
            <w:vAlign w:val="center"/>
          </w:tcPr>
          <w:p w14:paraId="4AED6FA6" w14:textId="7A8859F4"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9.7</w:t>
            </w:r>
          </w:p>
        </w:tc>
        <w:tc>
          <w:tcPr>
            <w:tcW w:w="1508" w:type="dxa"/>
            <w:tcBorders>
              <w:top w:val="nil"/>
              <w:bottom w:val="nil"/>
            </w:tcBorders>
            <w:noWrap/>
            <w:vAlign w:val="center"/>
            <w:hideMark/>
          </w:tcPr>
          <w:p w14:paraId="5852FD8F" w14:textId="495F068F"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62.9</w:t>
            </w:r>
          </w:p>
        </w:tc>
        <w:tc>
          <w:tcPr>
            <w:tcW w:w="1508" w:type="dxa"/>
            <w:tcBorders>
              <w:top w:val="nil"/>
              <w:bottom w:val="nil"/>
            </w:tcBorders>
            <w:noWrap/>
            <w:vAlign w:val="center"/>
            <w:hideMark/>
          </w:tcPr>
          <w:p w14:paraId="02D62F25" w14:textId="04131DE1"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14.5</w:t>
            </w:r>
          </w:p>
        </w:tc>
        <w:tc>
          <w:tcPr>
            <w:tcW w:w="1509" w:type="dxa"/>
            <w:tcBorders>
              <w:top w:val="nil"/>
              <w:bottom w:val="nil"/>
            </w:tcBorders>
            <w:noWrap/>
            <w:vAlign w:val="center"/>
            <w:hideMark/>
          </w:tcPr>
          <w:p w14:paraId="20693217" w14:textId="6875B654"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53.0</w:t>
            </w:r>
          </w:p>
        </w:tc>
      </w:tr>
      <w:tr w:rsidR="00095B94" w:rsidRPr="00E47C6B" w14:paraId="4680024C" w14:textId="77777777" w:rsidTr="00960E0F">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213" w:type="dxa"/>
            <w:tcBorders>
              <w:top w:val="nil"/>
              <w:bottom w:val="nil"/>
            </w:tcBorders>
            <w:noWrap/>
            <w:vAlign w:val="center"/>
            <w:hideMark/>
          </w:tcPr>
          <w:p w14:paraId="426EB481" w14:textId="77777777" w:rsidR="00095B94" w:rsidRPr="00E47C6B" w:rsidRDefault="00095B94" w:rsidP="00960E0F">
            <w:pPr>
              <w:rPr>
                <w:rFonts w:ascii="Arial" w:hAnsi="Arial" w:cs="Arial"/>
                <w:b w:val="0"/>
                <w:noProof/>
                <w:sz w:val="22"/>
              </w:rPr>
            </w:pPr>
            <w:r w:rsidRPr="00E47C6B">
              <w:rPr>
                <w:rFonts w:ascii="Arial" w:hAnsi="Arial" w:cs="Arial"/>
                <w:b w:val="0"/>
                <w:noProof/>
                <w:sz w:val="22"/>
              </w:rPr>
              <w:t>3. Apple</w:t>
            </w:r>
          </w:p>
        </w:tc>
        <w:tc>
          <w:tcPr>
            <w:tcW w:w="1508" w:type="dxa"/>
            <w:tcBorders>
              <w:top w:val="nil"/>
              <w:bottom w:val="nil"/>
            </w:tcBorders>
            <w:vAlign w:val="center"/>
          </w:tcPr>
          <w:p w14:paraId="01CAB5BB" w14:textId="55C88A47"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37.4</w:t>
            </w:r>
          </w:p>
        </w:tc>
        <w:tc>
          <w:tcPr>
            <w:tcW w:w="1508" w:type="dxa"/>
            <w:tcBorders>
              <w:top w:val="nil"/>
              <w:bottom w:val="nil"/>
            </w:tcBorders>
            <w:vAlign w:val="center"/>
          </w:tcPr>
          <w:p w14:paraId="58AA6D98" w14:textId="5BEFDECC"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8.8</w:t>
            </w:r>
          </w:p>
        </w:tc>
        <w:tc>
          <w:tcPr>
            <w:tcW w:w="1508" w:type="dxa"/>
            <w:tcBorders>
              <w:top w:val="nil"/>
              <w:bottom w:val="nil"/>
            </w:tcBorders>
            <w:noWrap/>
            <w:vAlign w:val="center"/>
            <w:hideMark/>
          </w:tcPr>
          <w:p w14:paraId="2C0F96E6" w14:textId="11E10D5F"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58.4</w:t>
            </w:r>
          </w:p>
        </w:tc>
        <w:tc>
          <w:tcPr>
            <w:tcW w:w="1508" w:type="dxa"/>
            <w:tcBorders>
              <w:top w:val="nil"/>
              <w:bottom w:val="nil"/>
            </w:tcBorders>
            <w:noWrap/>
            <w:vAlign w:val="center"/>
            <w:hideMark/>
          </w:tcPr>
          <w:p w14:paraId="6D1CCDD1" w14:textId="6C6DE620"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13.4</w:t>
            </w:r>
          </w:p>
        </w:tc>
        <w:tc>
          <w:tcPr>
            <w:tcW w:w="1509" w:type="dxa"/>
            <w:tcBorders>
              <w:top w:val="nil"/>
              <w:bottom w:val="nil"/>
            </w:tcBorders>
            <w:noWrap/>
            <w:vAlign w:val="center"/>
            <w:hideMark/>
          </w:tcPr>
          <w:p w14:paraId="60C37C2F" w14:textId="4AA9A041"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56.0</w:t>
            </w:r>
          </w:p>
        </w:tc>
      </w:tr>
      <w:tr w:rsidR="00095B94" w:rsidRPr="00E47C6B" w14:paraId="12FBDCC4" w14:textId="77777777" w:rsidTr="00960E0F">
        <w:trPr>
          <w:trHeight w:val="298"/>
          <w:jc w:val="center"/>
        </w:trPr>
        <w:tc>
          <w:tcPr>
            <w:cnfStyle w:val="001000000000" w:firstRow="0" w:lastRow="0" w:firstColumn="1" w:lastColumn="0" w:oddVBand="0" w:evenVBand="0" w:oddHBand="0" w:evenHBand="0" w:firstRowFirstColumn="0" w:firstRowLastColumn="0" w:lastRowFirstColumn="0" w:lastRowLastColumn="0"/>
            <w:tcW w:w="1213" w:type="dxa"/>
            <w:tcBorders>
              <w:top w:val="nil"/>
              <w:bottom w:val="nil"/>
            </w:tcBorders>
            <w:noWrap/>
            <w:vAlign w:val="center"/>
            <w:hideMark/>
          </w:tcPr>
          <w:p w14:paraId="37E4F4AD" w14:textId="77777777" w:rsidR="00095B94" w:rsidRPr="00E47C6B" w:rsidRDefault="00095B94" w:rsidP="00960E0F">
            <w:pPr>
              <w:rPr>
                <w:rFonts w:ascii="Arial" w:hAnsi="Arial" w:cs="Arial"/>
                <w:b w:val="0"/>
                <w:noProof/>
                <w:sz w:val="22"/>
              </w:rPr>
            </w:pPr>
            <w:r w:rsidRPr="00E47C6B">
              <w:rPr>
                <w:rFonts w:ascii="Arial" w:hAnsi="Arial" w:cs="Arial"/>
                <w:b w:val="0"/>
                <w:noProof/>
                <w:sz w:val="22"/>
              </w:rPr>
              <w:t>4. OPPO</w:t>
            </w:r>
          </w:p>
        </w:tc>
        <w:tc>
          <w:tcPr>
            <w:tcW w:w="1508" w:type="dxa"/>
            <w:tcBorders>
              <w:top w:val="nil"/>
              <w:bottom w:val="nil"/>
            </w:tcBorders>
            <w:vAlign w:val="center"/>
          </w:tcPr>
          <w:p w14:paraId="085C8A05" w14:textId="513DE83C"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25.9</w:t>
            </w:r>
          </w:p>
        </w:tc>
        <w:tc>
          <w:tcPr>
            <w:tcW w:w="1508" w:type="dxa"/>
            <w:tcBorders>
              <w:top w:val="nil"/>
              <w:bottom w:val="nil"/>
            </w:tcBorders>
            <w:vAlign w:val="center"/>
          </w:tcPr>
          <w:p w14:paraId="61278D46" w14:textId="1C432D60"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6.1</w:t>
            </w:r>
          </w:p>
        </w:tc>
        <w:tc>
          <w:tcPr>
            <w:tcW w:w="1508" w:type="dxa"/>
            <w:tcBorders>
              <w:top w:val="nil"/>
              <w:bottom w:val="nil"/>
            </w:tcBorders>
            <w:noWrap/>
            <w:vAlign w:val="center"/>
            <w:hideMark/>
          </w:tcPr>
          <w:p w14:paraId="658B6D3B" w14:textId="1D3B55F0"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35.3</w:t>
            </w:r>
          </w:p>
        </w:tc>
        <w:tc>
          <w:tcPr>
            <w:tcW w:w="1508" w:type="dxa"/>
            <w:tcBorders>
              <w:top w:val="nil"/>
              <w:bottom w:val="nil"/>
            </w:tcBorders>
            <w:noWrap/>
            <w:vAlign w:val="center"/>
            <w:hideMark/>
          </w:tcPr>
          <w:p w14:paraId="30EA6F37" w14:textId="4F224BF7"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8.1</w:t>
            </w:r>
          </w:p>
        </w:tc>
        <w:tc>
          <w:tcPr>
            <w:tcW w:w="1509" w:type="dxa"/>
            <w:tcBorders>
              <w:top w:val="nil"/>
              <w:bottom w:val="nil"/>
            </w:tcBorders>
            <w:noWrap/>
            <w:vAlign w:val="center"/>
            <w:hideMark/>
          </w:tcPr>
          <w:p w14:paraId="2E6FD2EF" w14:textId="12E3DD33"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36.2</w:t>
            </w:r>
          </w:p>
        </w:tc>
      </w:tr>
      <w:tr w:rsidR="00095B94" w:rsidRPr="00E47C6B" w14:paraId="2F933AE2" w14:textId="77777777" w:rsidTr="00960E0F">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213" w:type="dxa"/>
            <w:tcBorders>
              <w:top w:val="nil"/>
              <w:bottom w:val="nil"/>
            </w:tcBorders>
            <w:noWrap/>
            <w:vAlign w:val="center"/>
            <w:hideMark/>
          </w:tcPr>
          <w:p w14:paraId="6350F8AF" w14:textId="77777777" w:rsidR="00095B94" w:rsidRPr="00E47C6B" w:rsidRDefault="00095B94" w:rsidP="00960E0F">
            <w:pPr>
              <w:rPr>
                <w:rFonts w:ascii="Arial" w:hAnsi="Arial" w:cs="Arial"/>
                <w:b w:val="0"/>
                <w:noProof/>
                <w:sz w:val="22"/>
              </w:rPr>
            </w:pPr>
            <w:r w:rsidRPr="00E47C6B">
              <w:rPr>
                <w:rFonts w:ascii="Arial" w:hAnsi="Arial" w:cs="Arial"/>
                <w:b w:val="0"/>
                <w:noProof/>
                <w:sz w:val="22"/>
              </w:rPr>
              <w:t>5. Vivo</w:t>
            </w:r>
          </w:p>
        </w:tc>
        <w:tc>
          <w:tcPr>
            <w:tcW w:w="1508" w:type="dxa"/>
            <w:tcBorders>
              <w:top w:val="nil"/>
              <w:bottom w:val="nil"/>
            </w:tcBorders>
            <w:vAlign w:val="center"/>
          </w:tcPr>
          <w:p w14:paraId="19A7E176" w14:textId="49795881"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27.9</w:t>
            </w:r>
          </w:p>
        </w:tc>
        <w:tc>
          <w:tcPr>
            <w:tcW w:w="1508" w:type="dxa"/>
            <w:tcBorders>
              <w:top w:val="nil"/>
              <w:bottom w:val="nil"/>
            </w:tcBorders>
            <w:vAlign w:val="center"/>
          </w:tcPr>
          <w:p w14:paraId="5881385E" w14:textId="5830799D"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6.6</w:t>
            </w:r>
          </w:p>
        </w:tc>
        <w:tc>
          <w:tcPr>
            <w:tcW w:w="1508" w:type="dxa"/>
            <w:tcBorders>
              <w:top w:val="nil"/>
              <w:bottom w:val="nil"/>
            </w:tcBorders>
            <w:noWrap/>
            <w:vAlign w:val="center"/>
            <w:hideMark/>
          </w:tcPr>
          <w:p w14:paraId="3461353B" w14:textId="45639DC1"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35.1</w:t>
            </w:r>
          </w:p>
        </w:tc>
        <w:tc>
          <w:tcPr>
            <w:tcW w:w="1508" w:type="dxa"/>
            <w:tcBorders>
              <w:top w:val="nil"/>
              <w:bottom w:val="nil"/>
            </w:tcBorders>
            <w:noWrap/>
            <w:vAlign w:val="center"/>
            <w:hideMark/>
          </w:tcPr>
          <w:p w14:paraId="1043E23E" w14:textId="71C923C3"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8.1</w:t>
            </w:r>
          </w:p>
        </w:tc>
        <w:tc>
          <w:tcPr>
            <w:tcW w:w="1509" w:type="dxa"/>
            <w:tcBorders>
              <w:top w:val="nil"/>
              <w:bottom w:val="nil"/>
            </w:tcBorders>
            <w:noWrap/>
            <w:vAlign w:val="center"/>
            <w:hideMark/>
          </w:tcPr>
          <w:p w14:paraId="72AE9B93" w14:textId="5BDEF182"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26.1</w:t>
            </w:r>
          </w:p>
        </w:tc>
      </w:tr>
      <w:tr w:rsidR="00095B94" w:rsidRPr="00E47C6B" w14:paraId="57ACEFBA" w14:textId="77777777" w:rsidTr="00960E0F">
        <w:trPr>
          <w:trHeight w:val="376"/>
          <w:jc w:val="center"/>
        </w:trPr>
        <w:tc>
          <w:tcPr>
            <w:cnfStyle w:val="001000000000" w:firstRow="0" w:lastRow="0" w:firstColumn="1" w:lastColumn="0" w:oddVBand="0" w:evenVBand="0" w:oddHBand="0" w:evenHBand="0" w:firstRowFirstColumn="0" w:firstRowLastColumn="0" w:lastRowFirstColumn="0" w:lastRowLastColumn="0"/>
            <w:tcW w:w="1213" w:type="dxa"/>
            <w:tcBorders>
              <w:top w:val="nil"/>
            </w:tcBorders>
            <w:noWrap/>
            <w:vAlign w:val="center"/>
            <w:hideMark/>
          </w:tcPr>
          <w:p w14:paraId="3E46B9E8" w14:textId="77777777" w:rsidR="00095B94" w:rsidRPr="00E47C6B" w:rsidRDefault="00095B94" w:rsidP="00960E0F">
            <w:pPr>
              <w:rPr>
                <w:rFonts w:ascii="Arial" w:hAnsi="Arial" w:cs="Arial"/>
                <w:b w:val="0"/>
                <w:noProof/>
                <w:sz w:val="22"/>
              </w:rPr>
            </w:pPr>
            <w:r w:rsidRPr="00E47C6B">
              <w:rPr>
                <w:rFonts w:ascii="Arial" w:hAnsi="Arial" w:cs="Arial"/>
                <w:b w:val="0"/>
                <w:noProof/>
                <w:sz w:val="22"/>
              </w:rPr>
              <w:t>Others</w:t>
            </w:r>
          </w:p>
        </w:tc>
        <w:tc>
          <w:tcPr>
            <w:tcW w:w="1508" w:type="dxa"/>
            <w:tcBorders>
              <w:top w:val="nil"/>
            </w:tcBorders>
            <w:vAlign w:val="center"/>
          </w:tcPr>
          <w:p w14:paraId="21E04874" w14:textId="28B172AC"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238.3</w:t>
            </w:r>
          </w:p>
        </w:tc>
        <w:tc>
          <w:tcPr>
            <w:tcW w:w="1508" w:type="dxa"/>
            <w:tcBorders>
              <w:top w:val="nil"/>
            </w:tcBorders>
            <w:vAlign w:val="center"/>
          </w:tcPr>
          <w:p w14:paraId="34483C1E" w14:textId="56B66FA6"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56.4</w:t>
            </w:r>
          </w:p>
        </w:tc>
        <w:tc>
          <w:tcPr>
            <w:tcW w:w="1508" w:type="dxa"/>
            <w:tcBorders>
              <w:top w:val="nil"/>
            </w:tcBorders>
            <w:noWrap/>
            <w:vAlign w:val="center"/>
            <w:hideMark/>
          </w:tcPr>
          <w:p w14:paraId="3A56CFE6" w14:textId="705C5971"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177.5</w:t>
            </w:r>
          </w:p>
        </w:tc>
        <w:tc>
          <w:tcPr>
            <w:tcW w:w="1508" w:type="dxa"/>
            <w:tcBorders>
              <w:top w:val="nil"/>
            </w:tcBorders>
            <w:noWrap/>
            <w:vAlign w:val="center"/>
            <w:hideMark/>
          </w:tcPr>
          <w:p w14:paraId="2F72837F" w14:textId="4C6DD24C"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noProof/>
                <w:sz w:val="22"/>
              </w:rPr>
              <w:t>40.9</w:t>
            </w:r>
          </w:p>
        </w:tc>
        <w:tc>
          <w:tcPr>
            <w:tcW w:w="1509" w:type="dxa"/>
            <w:tcBorders>
              <w:top w:val="nil"/>
            </w:tcBorders>
            <w:noWrap/>
            <w:vAlign w:val="center"/>
            <w:hideMark/>
          </w:tcPr>
          <w:p w14:paraId="6E83F723" w14:textId="30FFAEBA" w:rsidR="00095B94" w:rsidRPr="00E47C6B" w:rsidRDefault="00095B94" w:rsidP="00960E0F">
            <w:pPr>
              <w:ind w:right="144"/>
              <w:jc w:val="right"/>
              <w:cnfStyle w:val="000000000000" w:firstRow="0" w:lastRow="0" w:firstColumn="0" w:lastColumn="0" w:oddVBand="0" w:evenVBand="0" w:oddHBand="0" w:evenHBand="0" w:firstRowFirstColumn="0" w:firstRowLastColumn="0" w:lastRowFirstColumn="0" w:lastRowLastColumn="0"/>
              <w:rPr>
                <w:rFonts w:ascii="Arial" w:hAnsi="Arial" w:cs="Arial"/>
                <w:noProof/>
                <w:sz w:val="22"/>
              </w:rPr>
            </w:pPr>
            <w:r w:rsidRPr="00E47C6B">
              <w:rPr>
                <w:rFonts w:ascii="Arial" w:hAnsi="Arial" w:cs="Arial"/>
                <w:sz w:val="19"/>
                <w:szCs w:val="19"/>
              </w:rPr>
              <w:t>−</w:t>
            </w:r>
            <w:r w:rsidRPr="00E47C6B">
              <w:rPr>
                <w:rFonts w:ascii="Arial" w:hAnsi="Arial" w:cs="Arial"/>
                <w:noProof/>
                <w:sz w:val="22"/>
              </w:rPr>
              <w:t>25.5</w:t>
            </w:r>
          </w:p>
        </w:tc>
      </w:tr>
      <w:tr w:rsidR="00095B94" w:rsidRPr="00E47C6B" w14:paraId="1F81154C" w14:textId="77777777" w:rsidTr="00960E0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213" w:type="dxa"/>
            <w:noWrap/>
            <w:vAlign w:val="center"/>
            <w:hideMark/>
          </w:tcPr>
          <w:p w14:paraId="20758FB5" w14:textId="77777777" w:rsidR="00095B94" w:rsidRPr="00E47C6B" w:rsidRDefault="00095B94" w:rsidP="00960E0F">
            <w:pPr>
              <w:rPr>
                <w:rFonts w:ascii="Arial" w:hAnsi="Arial" w:cs="Arial"/>
                <w:noProof/>
                <w:sz w:val="22"/>
              </w:rPr>
            </w:pPr>
            <w:r w:rsidRPr="00E47C6B">
              <w:rPr>
                <w:rFonts w:ascii="Arial" w:hAnsi="Arial" w:cs="Arial"/>
                <w:noProof/>
                <w:sz w:val="22"/>
              </w:rPr>
              <w:t>Total</w:t>
            </w:r>
          </w:p>
        </w:tc>
        <w:tc>
          <w:tcPr>
            <w:tcW w:w="1508" w:type="dxa"/>
            <w:vAlign w:val="center"/>
          </w:tcPr>
          <w:p w14:paraId="296C4E1E" w14:textId="321994F8"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423.3</w:t>
            </w:r>
          </w:p>
        </w:tc>
        <w:tc>
          <w:tcPr>
            <w:tcW w:w="1508" w:type="dxa"/>
            <w:vAlign w:val="center"/>
          </w:tcPr>
          <w:p w14:paraId="3AFD9BA2" w14:textId="2FE6178F"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100.0</w:t>
            </w:r>
          </w:p>
        </w:tc>
        <w:tc>
          <w:tcPr>
            <w:tcW w:w="1508" w:type="dxa"/>
            <w:noWrap/>
            <w:vAlign w:val="center"/>
            <w:hideMark/>
          </w:tcPr>
          <w:p w14:paraId="5916E420" w14:textId="52372AA8"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434.1</w:t>
            </w:r>
          </w:p>
        </w:tc>
        <w:tc>
          <w:tcPr>
            <w:tcW w:w="1508" w:type="dxa"/>
            <w:noWrap/>
            <w:vAlign w:val="center"/>
            <w:hideMark/>
          </w:tcPr>
          <w:p w14:paraId="5E3A8381" w14:textId="5D563362"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100.0</w:t>
            </w:r>
          </w:p>
        </w:tc>
        <w:tc>
          <w:tcPr>
            <w:tcW w:w="1509" w:type="dxa"/>
            <w:noWrap/>
            <w:vAlign w:val="center"/>
            <w:hideMark/>
          </w:tcPr>
          <w:p w14:paraId="473D8E18" w14:textId="2922A423" w:rsidR="00095B94" w:rsidRPr="00E47C6B" w:rsidRDefault="00095B94" w:rsidP="00960E0F">
            <w:pPr>
              <w:ind w:right="144"/>
              <w:jc w:val="right"/>
              <w:cnfStyle w:val="000000100000" w:firstRow="0" w:lastRow="0" w:firstColumn="0" w:lastColumn="0" w:oddVBand="0" w:evenVBand="0" w:oddHBand="1" w:evenHBand="0" w:firstRowFirstColumn="0" w:firstRowLastColumn="0" w:lastRowFirstColumn="0" w:lastRowLastColumn="0"/>
              <w:rPr>
                <w:rFonts w:ascii="Arial" w:hAnsi="Arial" w:cs="Arial"/>
                <w:noProof/>
                <w:sz w:val="22"/>
              </w:rPr>
            </w:pPr>
            <w:r w:rsidRPr="00E47C6B">
              <w:rPr>
                <w:rFonts w:ascii="Arial" w:hAnsi="Arial" w:cs="Arial"/>
                <w:noProof/>
                <w:sz w:val="22"/>
              </w:rPr>
              <w:t>2.5</w:t>
            </w:r>
          </w:p>
        </w:tc>
      </w:tr>
    </w:tbl>
    <w:p w14:paraId="60A21AF6" w14:textId="77777777" w:rsidR="000631D0" w:rsidRPr="00E47C6B" w:rsidRDefault="000631D0" w:rsidP="007D0BE3">
      <w:pPr>
        <w:pStyle w:val="ExhibitText"/>
      </w:pPr>
    </w:p>
    <w:p w14:paraId="701E0697" w14:textId="4AEFBDD3" w:rsidR="007E2A2B" w:rsidRPr="00E47C6B" w:rsidRDefault="007E2A2B" w:rsidP="007E2A2B">
      <w:pPr>
        <w:pStyle w:val="Footnote"/>
      </w:pPr>
      <w:r w:rsidRPr="00E47C6B">
        <w:t>Note: YoY = year over year</w:t>
      </w:r>
    </w:p>
    <w:p w14:paraId="3D6CF5C7" w14:textId="0844D526" w:rsidR="00FE5973" w:rsidRPr="00E47C6B" w:rsidRDefault="000631D0" w:rsidP="00305655">
      <w:pPr>
        <w:pStyle w:val="Footnote"/>
        <w:rPr>
          <w:spacing w:val="-4"/>
          <w:kern w:val="17"/>
        </w:rPr>
      </w:pPr>
      <w:r w:rsidRPr="00E47C6B">
        <w:rPr>
          <w:spacing w:val="-4"/>
          <w:kern w:val="17"/>
        </w:rPr>
        <w:t xml:space="preserve">Source: </w:t>
      </w:r>
      <w:r w:rsidR="00EB21E0" w:rsidRPr="00E47C6B">
        <w:rPr>
          <w:spacing w:val="-4"/>
          <w:kern w:val="17"/>
        </w:rPr>
        <w:t xml:space="preserve">Created by the </w:t>
      </w:r>
      <w:r w:rsidR="00EF0FE2" w:rsidRPr="00E47C6B">
        <w:rPr>
          <w:spacing w:val="-4"/>
          <w:kern w:val="17"/>
        </w:rPr>
        <w:t xml:space="preserve">case </w:t>
      </w:r>
      <w:r w:rsidR="00EB21E0" w:rsidRPr="00E47C6B">
        <w:rPr>
          <w:spacing w:val="-4"/>
          <w:kern w:val="17"/>
        </w:rPr>
        <w:t>author</w:t>
      </w:r>
      <w:r w:rsidR="001E5427" w:rsidRPr="00E47C6B">
        <w:rPr>
          <w:spacing w:val="-4"/>
          <w:kern w:val="17"/>
        </w:rPr>
        <w:t>s</w:t>
      </w:r>
      <w:r w:rsidR="00EF0FE2" w:rsidRPr="00E47C6B">
        <w:rPr>
          <w:spacing w:val="-4"/>
          <w:kern w:val="17"/>
        </w:rPr>
        <w:t xml:space="preserve"> based on</w:t>
      </w:r>
      <w:r w:rsidR="00EB21E0" w:rsidRPr="00E47C6B">
        <w:rPr>
          <w:spacing w:val="-4"/>
          <w:kern w:val="17"/>
        </w:rPr>
        <w:t xml:space="preserve"> </w:t>
      </w:r>
      <w:r w:rsidR="00FE5973" w:rsidRPr="00E47C6B">
        <w:rPr>
          <w:spacing w:val="-4"/>
          <w:kern w:val="17"/>
        </w:rPr>
        <w:t xml:space="preserve">Shari Jane Jansen, “China Smartphone Market Sees Its Highest Shipment Ever of 117.3 Million in 2015Q4,” IDC, February 14, 2016, </w:t>
      </w:r>
      <w:r w:rsidR="00A62E93" w:rsidRPr="00E47C6B">
        <w:rPr>
          <w:spacing w:val="-4"/>
          <w:kern w:val="17"/>
        </w:rPr>
        <w:t>accessed</w:t>
      </w:r>
      <w:r w:rsidR="00FE5973" w:rsidRPr="00E47C6B">
        <w:rPr>
          <w:spacing w:val="-4"/>
          <w:kern w:val="17"/>
        </w:rPr>
        <w:t xml:space="preserve"> July 21, 2016, </w:t>
      </w:r>
      <w:r w:rsidR="00A352E9" w:rsidRPr="00E47C6B">
        <w:rPr>
          <w:spacing w:val="-4"/>
          <w:kern w:val="17"/>
        </w:rPr>
        <w:t>www.idc.com/getdoc.jsp?containerId=prAP41028416</w:t>
      </w:r>
      <w:r w:rsidR="00DE4E30" w:rsidRPr="00E47C6B">
        <w:rPr>
          <w:spacing w:val="-4"/>
          <w:kern w:val="17"/>
        </w:rPr>
        <w:t>.</w:t>
      </w:r>
    </w:p>
    <w:p w14:paraId="0DDA1805" w14:textId="022C8195" w:rsidR="000631D0" w:rsidRPr="00E47C6B" w:rsidRDefault="000631D0" w:rsidP="007D0BE3">
      <w:pPr>
        <w:pStyle w:val="ExhibitText"/>
      </w:pPr>
    </w:p>
    <w:p w14:paraId="4AA225B8" w14:textId="77777777" w:rsidR="00835064" w:rsidRPr="00E47C6B" w:rsidRDefault="00835064" w:rsidP="007D0BE3">
      <w:pPr>
        <w:pStyle w:val="ExhibitText"/>
      </w:pPr>
    </w:p>
    <w:p w14:paraId="0F3418E8" w14:textId="0FB45799" w:rsidR="00794BA7" w:rsidRPr="00E47C6B" w:rsidRDefault="00794BA7" w:rsidP="007D0BE3">
      <w:pPr>
        <w:pStyle w:val="ExhibitHeading"/>
      </w:pPr>
      <w:r w:rsidRPr="00E47C6B">
        <w:t xml:space="preserve">EXHIBIT </w:t>
      </w:r>
      <w:r w:rsidR="00AC6390" w:rsidRPr="00E47C6B">
        <w:t>4</w:t>
      </w:r>
      <w:r w:rsidRPr="00E47C6B">
        <w:t>: INDIAN SMARTPHONE MARKET SHARE</w:t>
      </w:r>
      <w:r w:rsidR="000236C6" w:rsidRPr="00E47C6B">
        <w:t xml:space="preserve"> (%)</w:t>
      </w:r>
    </w:p>
    <w:p w14:paraId="58C7C20F" w14:textId="77777777" w:rsidR="00E47C6B" w:rsidRPr="00E47C6B" w:rsidRDefault="00E47C6B" w:rsidP="007D0BE3">
      <w:pPr>
        <w:pStyle w:val="ExhibitHeading"/>
      </w:pPr>
    </w:p>
    <w:tbl>
      <w:tblPr>
        <w:tblW w:w="4869" w:type="pct"/>
        <w:tblInd w:w="250" w:type="dxa"/>
        <w:tblLook w:val="04A0" w:firstRow="1" w:lastRow="0" w:firstColumn="1" w:lastColumn="0" w:noHBand="0" w:noVBand="1"/>
      </w:tblPr>
      <w:tblGrid>
        <w:gridCol w:w="1415"/>
        <w:gridCol w:w="548"/>
        <w:gridCol w:w="548"/>
        <w:gridCol w:w="548"/>
        <w:gridCol w:w="550"/>
        <w:gridCol w:w="548"/>
        <w:gridCol w:w="548"/>
        <w:gridCol w:w="548"/>
        <w:gridCol w:w="550"/>
        <w:gridCol w:w="548"/>
        <w:gridCol w:w="550"/>
        <w:gridCol w:w="551"/>
        <w:gridCol w:w="550"/>
        <w:gridCol w:w="550"/>
        <w:gridCol w:w="548"/>
      </w:tblGrid>
      <w:tr w:rsidR="00E47C6B" w:rsidRPr="00E47C6B" w14:paraId="747A6348" w14:textId="77777777" w:rsidTr="00E47C6B">
        <w:trPr>
          <w:trHeight w:val="330"/>
        </w:trPr>
        <w:tc>
          <w:tcPr>
            <w:tcW w:w="62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AF4154" w14:textId="77777777" w:rsidR="00E47C6B" w:rsidRPr="00E47C6B" w:rsidRDefault="00E47C6B" w:rsidP="00E47C6B">
            <w:pPr>
              <w:rPr>
                <w:rFonts w:ascii="Arial" w:hAnsi="Arial" w:cs="Arial"/>
                <w:sz w:val="22"/>
                <w:szCs w:val="22"/>
                <w:lang w:val="en-US"/>
              </w:rPr>
            </w:pPr>
            <w:r w:rsidRPr="00E47C6B">
              <w:rPr>
                <w:rFonts w:ascii="Arial" w:hAnsi="Arial" w:cs="Arial"/>
                <w:sz w:val="22"/>
              </w:rPr>
              <w:t> </w:t>
            </w:r>
          </w:p>
        </w:tc>
        <w:tc>
          <w:tcPr>
            <w:tcW w:w="1249"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306A3AEA"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2013</w:t>
            </w:r>
          </w:p>
        </w:tc>
        <w:tc>
          <w:tcPr>
            <w:tcW w:w="1249"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7662DF2C"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2014</w:t>
            </w:r>
          </w:p>
        </w:tc>
        <w:tc>
          <w:tcPr>
            <w:tcW w:w="938" w:type="pct"/>
            <w:gridSpan w:val="3"/>
            <w:tcBorders>
              <w:top w:val="single" w:sz="8" w:space="0" w:color="auto"/>
              <w:left w:val="nil"/>
              <w:bottom w:val="single" w:sz="8" w:space="0" w:color="auto"/>
              <w:right w:val="single" w:sz="8" w:space="0" w:color="000000"/>
            </w:tcBorders>
            <w:shd w:val="clear" w:color="auto" w:fill="auto"/>
            <w:noWrap/>
            <w:vAlign w:val="center"/>
            <w:hideMark/>
          </w:tcPr>
          <w:p w14:paraId="4A1895B7"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2015</w:t>
            </w:r>
          </w:p>
        </w:tc>
        <w:tc>
          <w:tcPr>
            <w:tcW w:w="939" w:type="pct"/>
            <w:gridSpan w:val="3"/>
            <w:tcBorders>
              <w:top w:val="single" w:sz="4" w:space="0" w:color="auto"/>
              <w:left w:val="single" w:sz="8" w:space="0" w:color="auto"/>
              <w:bottom w:val="single" w:sz="8" w:space="0" w:color="auto"/>
              <w:right w:val="single" w:sz="4" w:space="0" w:color="000000"/>
            </w:tcBorders>
            <w:shd w:val="clear" w:color="auto" w:fill="auto"/>
            <w:noWrap/>
            <w:vAlign w:val="center"/>
            <w:hideMark/>
          </w:tcPr>
          <w:p w14:paraId="2C347BB4"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szCs w:val="22"/>
                <w:lang w:val="en-US"/>
              </w:rPr>
              <w:t>2016</w:t>
            </w:r>
          </w:p>
        </w:tc>
      </w:tr>
      <w:tr w:rsidR="00E47C6B" w:rsidRPr="00E47C6B" w14:paraId="3A214FF2"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bottom"/>
            <w:hideMark/>
          </w:tcPr>
          <w:p w14:paraId="163FB885"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596876E"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Q1</w:t>
            </w:r>
          </w:p>
        </w:tc>
        <w:tc>
          <w:tcPr>
            <w:tcW w:w="312" w:type="pct"/>
            <w:tcBorders>
              <w:top w:val="nil"/>
              <w:left w:val="nil"/>
              <w:bottom w:val="single" w:sz="8" w:space="0" w:color="auto"/>
              <w:right w:val="single" w:sz="8" w:space="0" w:color="auto"/>
            </w:tcBorders>
            <w:shd w:val="clear" w:color="auto" w:fill="auto"/>
            <w:noWrap/>
            <w:vAlign w:val="center"/>
            <w:hideMark/>
          </w:tcPr>
          <w:p w14:paraId="1AD65AE2"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Q2</w:t>
            </w:r>
          </w:p>
        </w:tc>
        <w:tc>
          <w:tcPr>
            <w:tcW w:w="312" w:type="pct"/>
            <w:tcBorders>
              <w:top w:val="nil"/>
              <w:left w:val="nil"/>
              <w:bottom w:val="single" w:sz="8" w:space="0" w:color="auto"/>
              <w:right w:val="single" w:sz="8" w:space="0" w:color="auto"/>
            </w:tcBorders>
            <w:shd w:val="clear" w:color="auto" w:fill="auto"/>
            <w:noWrap/>
            <w:vAlign w:val="center"/>
            <w:hideMark/>
          </w:tcPr>
          <w:p w14:paraId="2C69545D"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Q3</w:t>
            </w:r>
          </w:p>
        </w:tc>
        <w:tc>
          <w:tcPr>
            <w:tcW w:w="313" w:type="pct"/>
            <w:tcBorders>
              <w:top w:val="nil"/>
              <w:left w:val="nil"/>
              <w:bottom w:val="single" w:sz="8" w:space="0" w:color="auto"/>
              <w:right w:val="single" w:sz="8" w:space="0" w:color="auto"/>
            </w:tcBorders>
            <w:shd w:val="clear" w:color="auto" w:fill="auto"/>
            <w:noWrap/>
            <w:vAlign w:val="center"/>
            <w:hideMark/>
          </w:tcPr>
          <w:p w14:paraId="5FD63978"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Q4</w:t>
            </w:r>
          </w:p>
        </w:tc>
        <w:tc>
          <w:tcPr>
            <w:tcW w:w="312" w:type="pct"/>
            <w:tcBorders>
              <w:top w:val="nil"/>
              <w:left w:val="nil"/>
              <w:bottom w:val="single" w:sz="8" w:space="0" w:color="auto"/>
              <w:right w:val="single" w:sz="8" w:space="0" w:color="auto"/>
            </w:tcBorders>
            <w:shd w:val="clear" w:color="auto" w:fill="auto"/>
            <w:noWrap/>
            <w:vAlign w:val="center"/>
            <w:hideMark/>
          </w:tcPr>
          <w:p w14:paraId="38678796"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Q1</w:t>
            </w:r>
          </w:p>
        </w:tc>
        <w:tc>
          <w:tcPr>
            <w:tcW w:w="312" w:type="pct"/>
            <w:tcBorders>
              <w:top w:val="nil"/>
              <w:left w:val="nil"/>
              <w:bottom w:val="single" w:sz="8" w:space="0" w:color="auto"/>
              <w:right w:val="single" w:sz="8" w:space="0" w:color="auto"/>
            </w:tcBorders>
            <w:shd w:val="clear" w:color="auto" w:fill="auto"/>
            <w:noWrap/>
            <w:vAlign w:val="center"/>
            <w:hideMark/>
          </w:tcPr>
          <w:p w14:paraId="76C95AE8"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Q2</w:t>
            </w:r>
          </w:p>
        </w:tc>
        <w:tc>
          <w:tcPr>
            <w:tcW w:w="312" w:type="pct"/>
            <w:tcBorders>
              <w:top w:val="nil"/>
              <w:left w:val="nil"/>
              <w:bottom w:val="single" w:sz="8" w:space="0" w:color="auto"/>
              <w:right w:val="single" w:sz="8" w:space="0" w:color="auto"/>
            </w:tcBorders>
            <w:shd w:val="clear" w:color="auto" w:fill="auto"/>
            <w:noWrap/>
            <w:vAlign w:val="center"/>
            <w:hideMark/>
          </w:tcPr>
          <w:p w14:paraId="25B1792F"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Q3</w:t>
            </w:r>
          </w:p>
        </w:tc>
        <w:tc>
          <w:tcPr>
            <w:tcW w:w="313" w:type="pct"/>
            <w:tcBorders>
              <w:top w:val="nil"/>
              <w:left w:val="nil"/>
              <w:bottom w:val="single" w:sz="8" w:space="0" w:color="auto"/>
              <w:right w:val="single" w:sz="8" w:space="0" w:color="auto"/>
            </w:tcBorders>
            <w:shd w:val="clear" w:color="auto" w:fill="auto"/>
            <w:noWrap/>
            <w:vAlign w:val="center"/>
            <w:hideMark/>
          </w:tcPr>
          <w:p w14:paraId="2482C024"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Q4</w:t>
            </w:r>
          </w:p>
        </w:tc>
        <w:tc>
          <w:tcPr>
            <w:tcW w:w="312" w:type="pct"/>
            <w:tcBorders>
              <w:top w:val="nil"/>
              <w:left w:val="nil"/>
              <w:bottom w:val="single" w:sz="8" w:space="0" w:color="auto"/>
              <w:right w:val="single" w:sz="8" w:space="0" w:color="auto"/>
            </w:tcBorders>
            <w:shd w:val="clear" w:color="auto" w:fill="auto"/>
            <w:noWrap/>
            <w:vAlign w:val="center"/>
            <w:hideMark/>
          </w:tcPr>
          <w:p w14:paraId="4711E42B"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Q2</w:t>
            </w:r>
          </w:p>
        </w:tc>
        <w:tc>
          <w:tcPr>
            <w:tcW w:w="313" w:type="pct"/>
            <w:tcBorders>
              <w:top w:val="nil"/>
              <w:left w:val="nil"/>
              <w:bottom w:val="single" w:sz="8" w:space="0" w:color="auto"/>
              <w:right w:val="single" w:sz="8" w:space="0" w:color="auto"/>
            </w:tcBorders>
            <w:shd w:val="clear" w:color="auto" w:fill="auto"/>
            <w:noWrap/>
            <w:vAlign w:val="center"/>
            <w:hideMark/>
          </w:tcPr>
          <w:p w14:paraId="146B1D37"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Q3</w:t>
            </w:r>
          </w:p>
        </w:tc>
        <w:tc>
          <w:tcPr>
            <w:tcW w:w="314" w:type="pct"/>
            <w:tcBorders>
              <w:top w:val="nil"/>
              <w:left w:val="nil"/>
              <w:bottom w:val="single" w:sz="8" w:space="0" w:color="auto"/>
              <w:right w:val="single" w:sz="8" w:space="0" w:color="auto"/>
            </w:tcBorders>
            <w:shd w:val="clear" w:color="auto" w:fill="auto"/>
            <w:noWrap/>
            <w:vAlign w:val="center"/>
            <w:hideMark/>
          </w:tcPr>
          <w:p w14:paraId="6C4C876B"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Q4</w:t>
            </w:r>
          </w:p>
        </w:tc>
        <w:tc>
          <w:tcPr>
            <w:tcW w:w="313" w:type="pct"/>
            <w:tcBorders>
              <w:top w:val="nil"/>
              <w:left w:val="nil"/>
              <w:bottom w:val="single" w:sz="8" w:space="0" w:color="auto"/>
              <w:right w:val="single" w:sz="8" w:space="0" w:color="auto"/>
            </w:tcBorders>
            <w:shd w:val="clear" w:color="auto" w:fill="auto"/>
            <w:noWrap/>
            <w:vAlign w:val="center"/>
            <w:hideMark/>
          </w:tcPr>
          <w:p w14:paraId="4EF3F5CD"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Q1</w:t>
            </w:r>
          </w:p>
        </w:tc>
        <w:tc>
          <w:tcPr>
            <w:tcW w:w="313" w:type="pct"/>
            <w:tcBorders>
              <w:top w:val="nil"/>
              <w:left w:val="nil"/>
              <w:bottom w:val="single" w:sz="8" w:space="0" w:color="auto"/>
              <w:right w:val="single" w:sz="8" w:space="0" w:color="auto"/>
            </w:tcBorders>
            <w:shd w:val="clear" w:color="auto" w:fill="auto"/>
            <w:noWrap/>
            <w:vAlign w:val="center"/>
            <w:hideMark/>
          </w:tcPr>
          <w:p w14:paraId="0029A2E7"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Q2</w:t>
            </w:r>
          </w:p>
        </w:tc>
        <w:tc>
          <w:tcPr>
            <w:tcW w:w="314" w:type="pct"/>
            <w:tcBorders>
              <w:top w:val="nil"/>
              <w:left w:val="nil"/>
              <w:bottom w:val="single" w:sz="8" w:space="0" w:color="auto"/>
              <w:right w:val="single" w:sz="4" w:space="0" w:color="auto"/>
            </w:tcBorders>
            <w:shd w:val="clear" w:color="auto" w:fill="auto"/>
            <w:noWrap/>
            <w:vAlign w:val="center"/>
            <w:hideMark/>
          </w:tcPr>
          <w:p w14:paraId="585B1AD5" w14:textId="77777777" w:rsidR="00E47C6B" w:rsidRPr="00E47C6B" w:rsidRDefault="00E47C6B" w:rsidP="00E47C6B">
            <w:pPr>
              <w:jc w:val="center"/>
              <w:rPr>
                <w:rFonts w:ascii="Arial" w:hAnsi="Arial" w:cs="Arial"/>
                <w:b/>
                <w:bCs/>
                <w:sz w:val="22"/>
                <w:szCs w:val="22"/>
                <w:lang w:val="en-US"/>
              </w:rPr>
            </w:pPr>
            <w:r w:rsidRPr="00E47C6B">
              <w:rPr>
                <w:rFonts w:ascii="Arial" w:hAnsi="Arial" w:cs="Arial"/>
                <w:b/>
                <w:bCs/>
                <w:sz w:val="22"/>
              </w:rPr>
              <w:t>Q3</w:t>
            </w:r>
          </w:p>
        </w:tc>
      </w:tr>
      <w:tr w:rsidR="00E47C6B" w:rsidRPr="00E47C6B" w14:paraId="528F94B2"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2B04D4BA" w14:textId="77777777" w:rsidR="00E47C6B" w:rsidRPr="00E47C6B" w:rsidRDefault="00E47C6B" w:rsidP="00E47C6B">
            <w:pPr>
              <w:rPr>
                <w:rFonts w:ascii="Arial" w:hAnsi="Arial" w:cs="Arial"/>
                <w:sz w:val="22"/>
                <w:szCs w:val="22"/>
                <w:lang w:val="en-US"/>
              </w:rPr>
            </w:pPr>
            <w:r w:rsidRPr="00E47C6B">
              <w:rPr>
                <w:rFonts w:ascii="Arial" w:hAnsi="Arial" w:cs="Arial"/>
                <w:sz w:val="22"/>
              </w:rPr>
              <w:t>Samsung</w:t>
            </w:r>
          </w:p>
        </w:tc>
        <w:tc>
          <w:tcPr>
            <w:tcW w:w="312" w:type="pct"/>
            <w:tcBorders>
              <w:top w:val="nil"/>
              <w:left w:val="nil"/>
              <w:bottom w:val="single" w:sz="8" w:space="0" w:color="auto"/>
              <w:right w:val="single" w:sz="8" w:space="0" w:color="auto"/>
            </w:tcBorders>
            <w:shd w:val="clear" w:color="auto" w:fill="auto"/>
            <w:noWrap/>
            <w:vAlign w:val="center"/>
            <w:hideMark/>
          </w:tcPr>
          <w:p w14:paraId="7361A6EE"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26</w:t>
            </w:r>
          </w:p>
        </w:tc>
        <w:tc>
          <w:tcPr>
            <w:tcW w:w="312" w:type="pct"/>
            <w:tcBorders>
              <w:top w:val="nil"/>
              <w:left w:val="nil"/>
              <w:bottom w:val="single" w:sz="8" w:space="0" w:color="auto"/>
              <w:right w:val="single" w:sz="8" w:space="0" w:color="auto"/>
            </w:tcBorders>
            <w:shd w:val="clear" w:color="auto" w:fill="auto"/>
            <w:noWrap/>
            <w:vAlign w:val="center"/>
            <w:hideMark/>
          </w:tcPr>
          <w:p w14:paraId="044DDD9E"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33</w:t>
            </w:r>
          </w:p>
        </w:tc>
        <w:tc>
          <w:tcPr>
            <w:tcW w:w="312" w:type="pct"/>
            <w:tcBorders>
              <w:top w:val="nil"/>
              <w:left w:val="nil"/>
              <w:bottom w:val="single" w:sz="8" w:space="0" w:color="auto"/>
              <w:right w:val="single" w:sz="8" w:space="0" w:color="auto"/>
            </w:tcBorders>
            <w:shd w:val="clear" w:color="auto" w:fill="auto"/>
            <w:noWrap/>
            <w:vAlign w:val="center"/>
            <w:hideMark/>
          </w:tcPr>
          <w:p w14:paraId="3A3BB244"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33</w:t>
            </w:r>
          </w:p>
        </w:tc>
        <w:tc>
          <w:tcPr>
            <w:tcW w:w="313" w:type="pct"/>
            <w:tcBorders>
              <w:top w:val="nil"/>
              <w:left w:val="nil"/>
              <w:bottom w:val="single" w:sz="8" w:space="0" w:color="auto"/>
              <w:right w:val="single" w:sz="8" w:space="0" w:color="auto"/>
            </w:tcBorders>
            <w:shd w:val="clear" w:color="auto" w:fill="auto"/>
            <w:noWrap/>
            <w:vAlign w:val="center"/>
            <w:hideMark/>
          </w:tcPr>
          <w:p w14:paraId="1F32B991"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19</w:t>
            </w:r>
          </w:p>
        </w:tc>
        <w:tc>
          <w:tcPr>
            <w:tcW w:w="312" w:type="pct"/>
            <w:tcBorders>
              <w:top w:val="nil"/>
              <w:left w:val="nil"/>
              <w:bottom w:val="single" w:sz="8" w:space="0" w:color="auto"/>
              <w:right w:val="single" w:sz="8" w:space="0" w:color="auto"/>
            </w:tcBorders>
            <w:shd w:val="clear" w:color="auto" w:fill="auto"/>
            <w:noWrap/>
            <w:vAlign w:val="center"/>
            <w:hideMark/>
          </w:tcPr>
          <w:p w14:paraId="7805A180"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35</w:t>
            </w:r>
          </w:p>
        </w:tc>
        <w:tc>
          <w:tcPr>
            <w:tcW w:w="312" w:type="pct"/>
            <w:tcBorders>
              <w:top w:val="nil"/>
              <w:left w:val="nil"/>
              <w:bottom w:val="single" w:sz="8" w:space="0" w:color="auto"/>
              <w:right w:val="single" w:sz="8" w:space="0" w:color="auto"/>
            </w:tcBorders>
            <w:shd w:val="clear" w:color="auto" w:fill="auto"/>
            <w:noWrap/>
            <w:vAlign w:val="center"/>
            <w:hideMark/>
          </w:tcPr>
          <w:p w14:paraId="0B11A3B0"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29</w:t>
            </w:r>
          </w:p>
        </w:tc>
        <w:tc>
          <w:tcPr>
            <w:tcW w:w="312" w:type="pct"/>
            <w:tcBorders>
              <w:top w:val="nil"/>
              <w:left w:val="nil"/>
              <w:bottom w:val="single" w:sz="8" w:space="0" w:color="auto"/>
              <w:right w:val="single" w:sz="8" w:space="0" w:color="auto"/>
            </w:tcBorders>
            <w:shd w:val="clear" w:color="auto" w:fill="auto"/>
            <w:noWrap/>
            <w:vAlign w:val="center"/>
            <w:hideMark/>
          </w:tcPr>
          <w:p w14:paraId="3EC157E7"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24</w:t>
            </w:r>
          </w:p>
        </w:tc>
        <w:tc>
          <w:tcPr>
            <w:tcW w:w="313" w:type="pct"/>
            <w:tcBorders>
              <w:top w:val="nil"/>
              <w:left w:val="nil"/>
              <w:bottom w:val="single" w:sz="8" w:space="0" w:color="auto"/>
              <w:right w:val="single" w:sz="8" w:space="0" w:color="auto"/>
            </w:tcBorders>
            <w:shd w:val="clear" w:color="auto" w:fill="auto"/>
            <w:noWrap/>
            <w:vAlign w:val="center"/>
            <w:hideMark/>
          </w:tcPr>
          <w:p w14:paraId="1A55FEE7"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22</w:t>
            </w:r>
          </w:p>
        </w:tc>
        <w:tc>
          <w:tcPr>
            <w:tcW w:w="312" w:type="pct"/>
            <w:tcBorders>
              <w:top w:val="nil"/>
              <w:left w:val="nil"/>
              <w:bottom w:val="single" w:sz="8" w:space="0" w:color="auto"/>
              <w:right w:val="single" w:sz="8" w:space="0" w:color="auto"/>
            </w:tcBorders>
            <w:shd w:val="clear" w:color="auto" w:fill="auto"/>
            <w:noWrap/>
            <w:vAlign w:val="center"/>
            <w:hideMark/>
          </w:tcPr>
          <w:p w14:paraId="7020B06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23</w:t>
            </w:r>
          </w:p>
        </w:tc>
        <w:tc>
          <w:tcPr>
            <w:tcW w:w="313" w:type="pct"/>
            <w:tcBorders>
              <w:top w:val="nil"/>
              <w:left w:val="nil"/>
              <w:bottom w:val="single" w:sz="8" w:space="0" w:color="auto"/>
              <w:right w:val="single" w:sz="8" w:space="0" w:color="auto"/>
            </w:tcBorders>
            <w:shd w:val="clear" w:color="auto" w:fill="auto"/>
            <w:noWrap/>
            <w:vAlign w:val="center"/>
            <w:hideMark/>
          </w:tcPr>
          <w:p w14:paraId="311CE42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24</w:t>
            </w:r>
          </w:p>
        </w:tc>
        <w:tc>
          <w:tcPr>
            <w:tcW w:w="314" w:type="pct"/>
            <w:tcBorders>
              <w:top w:val="nil"/>
              <w:left w:val="nil"/>
              <w:bottom w:val="single" w:sz="8" w:space="0" w:color="auto"/>
              <w:right w:val="single" w:sz="8" w:space="0" w:color="auto"/>
            </w:tcBorders>
            <w:shd w:val="clear" w:color="auto" w:fill="auto"/>
            <w:noWrap/>
            <w:vAlign w:val="center"/>
            <w:hideMark/>
          </w:tcPr>
          <w:p w14:paraId="3C6A23A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27</w:t>
            </w:r>
          </w:p>
        </w:tc>
        <w:tc>
          <w:tcPr>
            <w:tcW w:w="313" w:type="pct"/>
            <w:tcBorders>
              <w:top w:val="nil"/>
              <w:left w:val="nil"/>
              <w:bottom w:val="single" w:sz="8" w:space="0" w:color="auto"/>
              <w:right w:val="single" w:sz="8" w:space="0" w:color="auto"/>
            </w:tcBorders>
            <w:shd w:val="clear" w:color="auto" w:fill="auto"/>
            <w:noWrap/>
            <w:vAlign w:val="center"/>
            <w:hideMark/>
          </w:tcPr>
          <w:p w14:paraId="4EE6BC4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27</w:t>
            </w:r>
          </w:p>
        </w:tc>
        <w:tc>
          <w:tcPr>
            <w:tcW w:w="313" w:type="pct"/>
            <w:tcBorders>
              <w:top w:val="nil"/>
              <w:left w:val="nil"/>
              <w:bottom w:val="single" w:sz="8" w:space="0" w:color="auto"/>
              <w:right w:val="single" w:sz="8" w:space="0" w:color="auto"/>
            </w:tcBorders>
            <w:shd w:val="clear" w:color="auto" w:fill="auto"/>
            <w:noWrap/>
            <w:vAlign w:val="center"/>
            <w:hideMark/>
          </w:tcPr>
          <w:p w14:paraId="04D28867"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25</w:t>
            </w:r>
          </w:p>
        </w:tc>
        <w:tc>
          <w:tcPr>
            <w:tcW w:w="314" w:type="pct"/>
            <w:tcBorders>
              <w:top w:val="nil"/>
              <w:left w:val="nil"/>
              <w:bottom w:val="single" w:sz="8" w:space="0" w:color="auto"/>
              <w:right w:val="single" w:sz="4" w:space="0" w:color="auto"/>
            </w:tcBorders>
            <w:shd w:val="clear" w:color="auto" w:fill="auto"/>
            <w:noWrap/>
            <w:vAlign w:val="center"/>
            <w:hideMark/>
          </w:tcPr>
          <w:p w14:paraId="1BC79443"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23</w:t>
            </w:r>
          </w:p>
        </w:tc>
      </w:tr>
      <w:tr w:rsidR="00E47C6B" w:rsidRPr="00E47C6B" w14:paraId="61F08E48"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69486001" w14:textId="77777777" w:rsidR="00E47C6B" w:rsidRPr="00E47C6B" w:rsidRDefault="00E47C6B" w:rsidP="00E47C6B">
            <w:pPr>
              <w:rPr>
                <w:rFonts w:ascii="Arial" w:hAnsi="Arial" w:cs="Arial"/>
                <w:sz w:val="22"/>
                <w:szCs w:val="22"/>
                <w:lang w:val="en-US"/>
              </w:rPr>
            </w:pPr>
            <w:r w:rsidRPr="00E47C6B">
              <w:rPr>
                <w:rFonts w:ascii="Arial" w:hAnsi="Arial" w:cs="Arial"/>
                <w:sz w:val="22"/>
              </w:rPr>
              <w:t>Micromax</w:t>
            </w:r>
          </w:p>
        </w:tc>
        <w:tc>
          <w:tcPr>
            <w:tcW w:w="312" w:type="pct"/>
            <w:tcBorders>
              <w:top w:val="nil"/>
              <w:left w:val="nil"/>
              <w:bottom w:val="single" w:sz="8" w:space="0" w:color="auto"/>
              <w:right w:val="single" w:sz="8" w:space="0" w:color="auto"/>
            </w:tcBorders>
            <w:shd w:val="clear" w:color="auto" w:fill="auto"/>
            <w:noWrap/>
            <w:vAlign w:val="center"/>
            <w:hideMark/>
          </w:tcPr>
          <w:p w14:paraId="1898036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22</w:t>
            </w:r>
          </w:p>
        </w:tc>
        <w:tc>
          <w:tcPr>
            <w:tcW w:w="312" w:type="pct"/>
            <w:tcBorders>
              <w:top w:val="nil"/>
              <w:left w:val="nil"/>
              <w:bottom w:val="single" w:sz="8" w:space="0" w:color="auto"/>
              <w:right w:val="single" w:sz="8" w:space="0" w:color="auto"/>
            </w:tcBorders>
            <w:shd w:val="clear" w:color="auto" w:fill="auto"/>
            <w:noWrap/>
            <w:vAlign w:val="center"/>
            <w:hideMark/>
          </w:tcPr>
          <w:p w14:paraId="1AC7FFC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19</w:t>
            </w:r>
          </w:p>
        </w:tc>
        <w:tc>
          <w:tcPr>
            <w:tcW w:w="312" w:type="pct"/>
            <w:tcBorders>
              <w:top w:val="nil"/>
              <w:left w:val="nil"/>
              <w:bottom w:val="single" w:sz="8" w:space="0" w:color="auto"/>
              <w:right w:val="single" w:sz="8" w:space="0" w:color="auto"/>
            </w:tcBorders>
            <w:shd w:val="clear" w:color="auto" w:fill="auto"/>
            <w:noWrap/>
            <w:vAlign w:val="center"/>
            <w:hideMark/>
          </w:tcPr>
          <w:p w14:paraId="05AC6251"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17</w:t>
            </w:r>
          </w:p>
        </w:tc>
        <w:tc>
          <w:tcPr>
            <w:tcW w:w="313" w:type="pct"/>
            <w:tcBorders>
              <w:top w:val="nil"/>
              <w:left w:val="nil"/>
              <w:bottom w:val="single" w:sz="8" w:space="0" w:color="auto"/>
              <w:right w:val="single" w:sz="8" w:space="0" w:color="auto"/>
            </w:tcBorders>
            <w:shd w:val="clear" w:color="auto" w:fill="auto"/>
            <w:noWrap/>
            <w:vAlign w:val="center"/>
            <w:hideMark/>
          </w:tcPr>
          <w:p w14:paraId="41447BE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13</w:t>
            </w:r>
          </w:p>
        </w:tc>
        <w:tc>
          <w:tcPr>
            <w:tcW w:w="312" w:type="pct"/>
            <w:tcBorders>
              <w:top w:val="nil"/>
              <w:left w:val="nil"/>
              <w:bottom w:val="single" w:sz="8" w:space="0" w:color="auto"/>
              <w:right w:val="single" w:sz="8" w:space="0" w:color="auto"/>
            </w:tcBorders>
            <w:shd w:val="clear" w:color="auto" w:fill="auto"/>
            <w:noWrap/>
            <w:vAlign w:val="center"/>
            <w:hideMark/>
          </w:tcPr>
          <w:p w14:paraId="7B52AC93"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15</w:t>
            </w:r>
          </w:p>
        </w:tc>
        <w:tc>
          <w:tcPr>
            <w:tcW w:w="312" w:type="pct"/>
            <w:tcBorders>
              <w:top w:val="nil"/>
              <w:left w:val="nil"/>
              <w:bottom w:val="single" w:sz="8" w:space="0" w:color="auto"/>
              <w:right w:val="single" w:sz="8" w:space="0" w:color="auto"/>
            </w:tcBorders>
            <w:shd w:val="clear" w:color="auto" w:fill="auto"/>
            <w:noWrap/>
            <w:vAlign w:val="center"/>
            <w:hideMark/>
          </w:tcPr>
          <w:p w14:paraId="2DB38B2D"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18</w:t>
            </w:r>
          </w:p>
        </w:tc>
        <w:tc>
          <w:tcPr>
            <w:tcW w:w="312" w:type="pct"/>
            <w:tcBorders>
              <w:top w:val="nil"/>
              <w:left w:val="nil"/>
              <w:bottom w:val="single" w:sz="8" w:space="0" w:color="auto"/>
              <w:right w:val="single" w:sz="8" w:space="0" w:color="auto"/>
            </w:tcBorders>
            <w:shd w:val="clear" w:color="auto" w:fill="auto"/>
            <w:noWrap/>
            <w:vAlign w:val="center"/>
            <w:hideMark/>
          </w:tcPr>
          <w:p w14:paraId="5BEEF5E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20</w:t>
            </w:r>
          </w:p>
        </w:tc>
        <w:tc>
          <w:tcPr>
            <w:tcW w:w="313" w:type="pct"/>
            <w:tcBorders>
              <w:top w:val="nil"/>
              <w:left w:val="nil"/>
              <w:bottom w:val="single" w:sz="8" w:space="0" w:color="auto"/>
              <w:right w:val="single" w:sz="8" w:space="0" w:color="auto"/>
            </w:tcBorders>
            <w:shd w:val="clear" w:color="auto" w:fill="auto"/>
            <w:noWrap/>
            <w:vAlign w:val="center"/>
            <w:hideMark/>
          </w:tcPr>
          <w:p w14:paraId="795D1787" w14:textId="593D220C" w:rsidR="00E47C6B" w:rsidRPr="00E47C6B" w:rsidRDefault="00495D30" w:rsidP="00E47C6B">
            <w:pPr>
              <w:jc w:val="right"/>
              <w:rPr>
                <w:rFonts w:ascii="Arial" w:hAnsi="Arial" w:cs="Arial"/>
                <w:sz w:val="22"/>
                <w:szCs w:val="22"/>
                <w:lang w:val="en-US"/>
              </w:rPr>
            </w:pPr>
            <w:r>
              <w:rPr>
                <w:rFonts w:ascii="Arial" w:hAnsi="Arial" w:cs="Arial"/>
                <w:sz w:val="22"/>
                <w:szCs w:val="22"/>
                <w:lang w:val="en-US"/>
              </w:rPr>
              <w:t>18</w:t>
            </w:r>
          </w:p>
        </w:tc>
        <w:tc>
          <w:tcPr>
            <w:tcW w:w="312" w:type="pct"/>
            <w:tcBorders>
              <w:top w:val="nil"/>
              <w:left w:val="nil"/>
              <w:bottom w:val="single" w:sz="8" w:space="0" w:color="auto"/>
              <w:right w:val="single" w:sz="8" w:space="0" w:color="auto"/>
            </w:tcBorders>
            <w:shd w:val="clear" w:color="auto" w:fill="auto"/>
            <w:noWrap/>
            <w:vAlign w:val="center"/>
            <w:hideMark/>
          </w:tcPr>
          <w:p w14:paraId="035C8A1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17</w:t>
            </w:r>
          </w:p>
        </w:tc>
        <w:tc>
          <w:tcPr>
            <w:tcW w:w="313" w:type="pct"/>
            <w:tcBorders>
              <w:top w:val="nil"/>
              <w:left w:val="nil"/>
              <w:bottom w:val="single" w:sz="8" w:space="0" w:color="auto"/>
              <w:right w:val="single" w:sz="8" w:space="0" w:color="auto"/>
            </w:tcBorders>
            <w:shd w:val="clear" w:color="auto" w:fill="auto"/>
            <w:noWrap/>
            <w:vAlign w:val="center"/>
            <w:hideMark/>
          </w:tcPr>
          <w:p w14:paraId="102B1596"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17</w:t>
            </w:r>
          </w:p>
        </w:tc>
        <w:tc>
          <w:tcPr>
            <w:tcW w:w="314" w:type="pct"/>
            <w:tcBorders>
              <w:top w:val="nil"/>
              <w:left w:val="nil"/>
              <w:bottom w:val="single" w:sz="8" w:space="0" w:color="auto"/>
              <w:right w:val="single" w:sz="8" w:space="0" w:color="auto"/>
            </w:tcBorders>
            <w:shd w:val="clear" w:color="auto" w:fill="auto"/>
            <w:noWrap/>
            <w:vAlign w:val="center"/>
            <w:hideMark/>
          </w:tcPr>
          <w:p w14:paraId="5FE7E4E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14</w:t>
            </w:r>
          </w:p>
        </w:tc>
        <w:tc>
          <w:tcPr>
            <w:tcW w:w="313" w:type="pct"/>
            <w:tcBorders>
              <w:top w:val="nil"/>
              <w:left w:val="nil"/>
              <w:bottom w:val="single" w:sz="8" w:space="0" w:color="auto"/>
              <w:right w:val="single" w:sz="8" w:space="0" w:color="auto"/>
            </w:tcBorders>
            <w:shd w:val="clear" w:color="auto" w:fill="auto"/>
            <w:noWrap/>
            <w:vAlign w:val="center"/>
            <w:hideMark/>
          </w:tcPr>
          <w:p w14:paraId="5E460BDF"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13</w:t>
            </w:r>
          </w:p>
        </w:tc>
        <w:tc>
          <w:tcPr>
            <w:tcW w:w="313" w:type="pct"/>
            <w:tcBorders>
              <w:top w:val="nil"/>
              <w:left w:val="nil"/>
              <w:bottom w:val="single" w:sz="8" w:space="0" w:color="auto"/>
              <w:right w:val="single" w:sz="8" w:space="0" w:color="auto"/>
            </w:tcBorders>
            <w:shd w:val="clear" w:color="auto" w:fill="auto"/>
            <w:noWrap/>
            <w:vAlign w:val="center"/>
            <w:hideMark/>
          </w:tcPr>
          <w:p w14:paraId="4042578F"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13</w:t>
            </w:r>
          </w:p>
        </w:tc>
        <w:tc>
          <w:tcPr>
            <w:tcW w:w="314" w:type="pct"/>
            <w:tcBorders>
              <w:top w:val="nil"/>
              <w:left w:val="nil"/>
              <w:bottom w:val="single" w:sz="8" w:space="0" w:color="auto"/>
              <w:right w:val="single" w:sz="4" w:space="0" w:color="auto"/>
            </w:tcBorders>
            <w:shd w:val="clear" w:color="auto" w:fill="auto"/>
            <w:noWrap/>
            <w:vAlign w:val="center"/>
            <w:hideMark/>
          </w:tcPr>
          <w:p w14:paraId="4C25D1D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8</w:t>
            </w:r>
          </w:p>
        </w:tc>
      </w:tr>
      <w:tr w:rsidR="00E47C6B" w:rsidRPr="00E47C6B" w14:paraId="3384BD2C"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648F442F" w14:textId="77777777" w:rsidR="00E47C6B" w:rsidRPr="00E47C6B" w:rsidRDefault="00E47C6B" w:rsidP="00E47C6B">
            <w:pPr>
              <w:rPr>
                <w:rFonts w:ascii="Arial" w:hAnsi="Arial" w:cs="Arial"/>
                <w:sz w:val="22"/>
                <w:szCs w:val="22"/>
                <w:lang w:val="en-US"/>
              </w:rPr>
            </w:pPr>
            <w:r w:rsidRPr="00E47C6B">
              <w:rPr>
                <w:rFonts w:ascii="Arial" w:hAnsi="Arial" w:cs="Arial"/>
                <w:sz w:val="22"/>
              </w:rPr>
              <w:t>Karbonn</w:t>
            </w:r>
          </w:p>
        </w:tc>
        <w:tc>
          <w:tcPr>
            <w:tcW w:w="312" w:type="pct"/>
            <w:tcBorders>
              <w:top w:val="nil"/>
              <w:left w:val="nil"/>
              <w:bottom w:val="single" w:sz="8" w:space="0" w:color="auto"/>
              <w:right w:val="single" w:sz="8" w:space="0" w:color="auto"/>
            </w:tcBorders>
            <w:shd w:val="clear" w:color="auto" w:fill="auto"/>
            <w:noWrap/>
            <w:vAlign w:val="center"/>
            <w:hideMark/>
          </w:tcPr>
          <w:p w14:paraId="6737ABB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13</w:t>
            </w:r>
          </w:p>
        </w:tc>
        <w:tc>
          <w:tcPr>
            <w:tcW w:w="312" w:type="pct"/>
            <w:tcBorders>
              <w:top w:val="nil"/>
              <w:left w:val="nil"/>
              <w:bottom w:val="single" w:sz="8" w:space="0" w:color="auto"/>
              <w:right w:val="single" w:sz="8" w:space="0" w:color="auto"/>
            </w:tcBorders>
            <w:shd w:val="clear" w:color="auto" w:fill="auto"/>
            <w:noWrap/>
            <w:vAlign w:val="center"/>
            <w:hideMark/>
          </w:tcPr>
          <w:p w14:paraId="5DC39A3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11</w:t>
            </w:r>
          </w:p>
        </w:tc>
        <w:tc>
          <w:tcPr>
            <w:tcW w:w="312" w:type="pct"/>
            <w:tcBorders>
              <w:top w:val="nil"/>
              <w:left w:val="nil"/>
              <w:bottom w:val="single" w:sz="8" w:space="0" w:color="auto"/>
              <w:right w:val="single" w:sz="8" w:space="0" w:color="auto"/>
            </w:tcBorders>
            <w:shd w:val="clear" w:color="auto" w:fill="auto"/>
            <w:noWrap/>
            <w:vAlign w:val="center"/>
            <w:hideMark/>
          </w:tcPr>
          <w:p w14:paraId="3400312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11</w:t>
            </w:r>
          </w:p>
        </w:tc>
        <w:tc>
          <w:tcPr>
            <w:tcW w:w="313" w:type="pct"/>
            <w:tcBorders>
              <w:top w:val="nil"/>
              <w:left w:val="nil"/>
              <w:bottom w:val="single" w:sz="8" w:space="0" w:color="auto"/>
              <w:right w:val="single" w:sz="8" w:space="0" w:color="auto"/>
            </w:tcBorders>
            <w:shd w:val="clear" w:color="auto" w:fill="auto"/>
            <w:noWrap/>
            <w:vAlign w:val="center"/>
            <w:hideMark/>
          </w:tcPr>
          <w:p w14:paraId="066AAB12"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10</w:t>
            </w:r>
          </w:p>
        </w:tc>
        <w:tc>
          <w:tcPr>
            <w:tcW w:w="312" w:type="pct"/>
            <w:tcBorders>
              <w:top w:val="nil"/>
              <w:left w:val="nil"/>
              <w:bottom w:val="single" w:sz="8" w:space="0" w:color="auto"/>
              <w:right w:val="single" w:sz="8" w:space="0" w:color="auto"/>
            </w:tcBorders>
            <w:shd w:val="clear" w:color="auto" w:fill="auto"/>
            <w:noWrap/>
            <w:vAlign w:val="center"/>
            <w:hideMark/>
          </w:tcPr>
          <w:p w14:paraId="4531755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10</w:t>
            </w:r>
          </w:p>
        </w:tc>
        <w:tc>
          <w:tcPr>
            <w:tcW w:w="312" w:type="pct"/>
            <w:tcBorders>
              <w:top w:val="nil"/>
              <w:left w:val="nil"/>
              <w:bottom w:val="single" w:sz="8" w:space="0" w:color="auto"/>
              <w:right w:val="single" w:sz="8" w:space="0" w:color="auto"/>
            </w:tcBorders>
            <w:shd w:val="clear" w:color="auto" w:fill="auto"/>
            <w:noWrap/>
            <w:vAlign w:val="center"/>
            <w:hideMark/>
          </w:tcPr>
          <w:p w14:paraId="156FF72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8</w:t>
            </w:r>
          </w:p>
        </w:tc>
        <w:tc>
          <w:tcPr>
            <w:tcW w:w="312" w:type="pct"/>
            <w:tcBorders>
              <w:top w:val="nil"/>
              <w:left w:val="nil"/>
              <w:bottom w:val="single" w:sz="8" w:space="0" w:color="auto"/>
              <w:right w:val="single" w:sz="8" w:space="0" w:color="auto"/>
            </w:tcBorders>
            <w:shd w:val="clear" w:color="auto" w:fill="auto"/>
            <w:noWrap/>
            <w:vAlign w:val="center"/>
            <w:hideMark/>
          </w:tcPr>
          <w:p w14:paraId="03697DDF"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8</w:t>
            </w:r>
          </w:p>
        </w:tc>
        <w:tc>
          <w:tcPr>
            <w:tcW w:w="313" w:type="pct"/>
            <w:tcBorders>
              <w:top w:val="nil"/>
              <w:left w:val="nil"/>
              <w:bottom w:val="single" w:sz="8" w:space="0" w:color="auto"/>
              <w:right w:val="single" w:sz="8" w:space="0" w:color="auto"/>
            </w:tcBorders>
            <w:shd w:val="clear" w:color="auto" w:fill="auto"/>
            <w:noWrap/>
            <w:vAlign w:val="center"/>
            <w:hideMark/>
          </w:tcPr>
          <w:p w14:paraId="010E7A4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376AED8"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1B1E6A4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8" w:space="0" w:color="auto"/>
            </w:tcBorders>
            <w:shd w:val="clear" w:color="auto" w:fill="auto"/>
            <w:noWrap/>
            <w:vAlign w:val="center"/>
            <w:hideMark/>
          </w:tcPr>
          <w:p w14:paraId="78DF70DA"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2EF961F5" w14:textId="77777777" w:rsidR="00E47C6B" w:rsidRPr="00E47C6B" w:rsidRDefault="00E47C6B" w:rsidP="00E47C6B">
            <w:pPr>
              <w:rPr>
                <w:rFonts w:ascii="Calibri" w:hAnsi="Calibri"/>
                <w:sz w:val="22"/>
                <w:szCs w:val="22"/>
                <w:lang w:val="en-US"/>
              </w:rPr>
            </w:pPr>
            <w:r w:rsidRPr="00E47C6B">
              <w:rPr>
                <w:rFonts w:ascii="Calibri" w:hAnsi="Calibri"/>
                <w:sz w:val="22"/>
              </w:rPr>
              <w:t> </w:t>
            </w:r>
          </w:p>
        </w:tc>
        <w:tc>
          <w:tcPr>
            <w:tcW w:w="313" w:type="pct"/>
            <w:tcBorders>
              <w:top w:val="nil"/>
              <w:left w:val="nil"/>
              <w:bottom w:val="single" w:sz="8" w:space="0" w:color="auto"/>
              <w:right w:val="single" w:sz="8" w:space="0" w:color="auto"/>
            </w:tcBorders>
            <w:shd w:val="clear" w:color="auto" w:fill="auto"/>
            <w:noWrap/>
            <w:vAlign w:val="center"/>
            <w:hideMark/>
          </w:tcPr>
          <w:p w14:paraId="302FAE86" w14:textId="77777777" w:rsidR="00E47C6B" w:rsidRPr="00E47C6B" w:rsidRDefault="00E47C6B" w:rsidP="00E47C6B">
            <w:pPr>
              <w:rPr>
                <w:rFonts w:ascii="Calibri" w:hAnsi="Calibri"/>
                <w:sz w:val="22"/>
                <w:szCs w:val="22"/>
                <w:lang w:val="en-US"/>
              </w:rPr>
            </w:pPr>
            <w:r w:rsidRPr="00E47C6B">
              <w:rPr>
                <w:rFonts w:ascii="Calibri" w:hAnsi="Calibri"/>
                <w:sz w:val="22"/>
              </w:rPr>
              <w:t> </w:t>
            </w:r>
          </w:p>
        </w:tc>
        <w:tc>
          <w:tcPr>
            <w:tcW w:w="314" w:type="pct"/>
            <w:tcBorders>
              <w:top w:val="nil"/>
              <w:left w:val="nil"/>
              <w:bottom w:val="single" w:sz="8" w:space="0" w:color="auto"/>
              <w:right w:val="single" w:sz="4" w:space="0" w:color="auto"/>
            </w:tcBorders>
            <w:shd w:val="clear" w:color="auto" w:fill="auto"/>
            <w:noWrap/>
            <w:vAlign w:val="center"/>
            <w:hideMark/>
          </w:tcPr>
          <w:p w14:paraId="30471F33" w14:textId="77777777" w:rsidR="00E47C6B" w:rsidRPr="00E47C6B" w:rsidRDefault="00E47C6B" w:rsidP="00E47C6B">
            <w:pPr>
              <w:rPr>
                <w:rFonts w:ascii="Calibri" w:hAnsi="Calibri"/>
                <w:sz w:val="22"/>
                <w:szCs w:val="22"/>
                <w:lang w:val="en-US"/>
              </w:rPr>
            </w:pPr>
            <w:r w:rsidRPr="00E47C6B">
              <w:rPr>
                <w:rFonts w:ascii="Calibri" w:hAnsi="Calibri"/>
                <w:sz w:val="22"/>
              </w:rPr>
              <w:t> </w:t>
            </w:r>
          </w:p>
        </w:tc>
      </w:tr>
      <w:tr w:rsidR="00E47C6B" w:rsidRPr="00E47C6B" w14:paraId="7EC5F168"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065A0C11" w14:textId="77777777" w:rsidR="00E47C6B" w:rsidRPr="00E47C6B" w:rsidRDefault="00E47C6B" w:rsidP="00E47C6B">
            <w:pPr>
              <w:rPr>
                <w:rFonts w:ascii="Arial" w:hAnsi="Arial" w:cs="Arial"/>
                <w:sz w:val="22"/>
                <w:szCs w:val="22"/>
                <w:lang w:val="en-US"/>
              </w:rPr>
            </w:pPr>
            <w:r w:rsidRPr="00E47C6B">
              <w:rPr>
                <w:rFonts w:ascii="Arial" w:hAnsi="Arial" w:cs="Arial"/>
                <w:sz w:val="22"/>
              </w:rPr>
              <w:t>Nokia</w:t>
            </w:r>
          </w:p>
        </w:tc>
        <w:tc>
          <w:tcPr>
            <w:tcW w:w="312" w:type="pct"/>
            <w:tcBorders>
              <w:top w:val="nil"/>
              <w:left w:val="nil"/>
              <w:bottom w:val="single" w:sz="8" w:space="0" w:color="auto"/>
              <w:right w:val="single" w:sz="8" w:space="0" w:color="auto"/>
            </w:tcBorders>
            <w:shd w:val="clear" w:color="auto" w:fill="auto"/>
            <w:noWrap/>
            <w:vAlign w:val="center"/>
            <w:hideMark/>
          </w:tcPr>
          <w:p w14:paraId="478D9BCD"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5</w:t>
            </w:r>
          </w:p>
        </w:tc>
        <w:tc>
          <w:tcPr>
            <w:tcW w:w="312" w:type="pct"/>
            <w:tcBorders>
              <w:top w:val="nil"/>
              <w:left w:val="nil"/>
              <w:bottom w:val="single" w:sz="8" w:space="0" w:color="auto"/>
              <w:right w:val="single" w:sz="8" w:space="0" w:color="auto"/>
            </w:tcBorders>
            <w:shd w:val="clear" w:color="auto" w:fill="auto"/>
            <w:noWrap/>
            <w:vAlign w:val="center"/>
            <w:hideMark/>
          </w:tcPr>
          <w:p w14:paraId="1E9EE71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6</w:t>
            </w:r>
          </w:p>
        </w:tc>
        <w:tc>
          <w:tcPr>
            <w:tcW w:w="312" w:type="pct"/>
            <w:tcBorders>
              <w:top w:val="nil"/>
              <w:left w:val="nil"/>
              <w:bottom w:val="single" w:sz="8" w:space="0" w:color="auto"/>
              <w:right w:val="single" w:sz="8" w:space="0" w:color="auto"/>
            </w:tcBorders>
            <w:shd w:val="clear" w:color="auto" w:fill="auto"/>
            <w:noWrap/>
            <w:vAlign w:val="center"/>
            <w:hideMark/>
          </w:tcPr>
          <w:p w14:paraId="5113E1C7"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5</w:t>
            </w:r>
          </w:p>
        </w:tc>
        <w:tc>
          <w:tcPr>
            <w:tcW w:w="313" w:type="pct"/>
            <w:tcBorders>
              <w:top w:val="nil"/>
              <w:left w:val="nil"/>
              <w:bottom w:val="single" w:sz="8" w:space="0" w:color="auto"/>
              <w:right w:val="single" w:sz="8" w:space="0" w:color="auto"/>
            </w:tcBorders>
            <w:shd w:val="clear" w:color="auto" w:fill="auto"/>
            <w:noWrap/>
            <w:vAlign w:val="center"/>
            <w:hideMark/>
          </w:tcPr>
          <w:p w14:paraId="02C95E4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12</w:t>
            </w:r>
          </w:p>
        </w:tc>
        <w:tc>
          <w:tcPr>
            <w:tcW w:w="312" w:type="pct"/>
            <w:tcBorders>
              <w:top w:val="nil"/>
              <w:left w:val="nil"/>
              <w:bottom w:val="single" w:sz="8" w:space="0" w:color="auto"/>
              <w:right w:val="single" w:sz="8" w:space="0" w:color="auto"/>
            </w:tcBorders>
            <w:shd w:val="clear" w:color="auto" w:fill="auto"/>
            <w:noWrap/>
            <w:vAlign w:val="center"/>
            <w:hideMark/>
          </w:tcPr>
          <w:p w14:paraId="023241C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4</w:t>
            </w:r>
          </w:p>
        </w:tc>
        <w:tc>
          <w:tcPr>
            <w:tcW w:w="312" w:type="pct"/>
            <w:tcBorders>
              <w:top w:val="nil"/>
              <w:left w:val="nil"/>
              <w:bottom w:val="single" w:sz="8" w:space="0" w:color="auto"/>
              <w:right w:val="single" w:sz="8" w:space="0" w:color="auto"/>
            </w:tcBorders>
            <w:shd w:val="clear" w:color="auto" w:fill="auto"/>
            <w:noWrap/>
            <w:vAlign w:val="center"/>
            <w:hideMark/>
          </w:tcPr>
          <w:p w14:paraId="5D12386D"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1F0B82DD"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17A81F3F"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7C367E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0E754B8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8" w:space="0" w:color="auto"/>
            </w:tcBorders>
            <w:shd w:val="clear" w:color="auto" w:fill="auto"/>
            <w:noWrap/>
            <w:vAlign w:val="center"/>
            <w:hideMark/>
          </w:tcPr>
          <w:p w14:paraId="44E04321"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6A7C19D5" w14:textId="77777777" w:rsidR="00E47C6B" w:rsidRPr="00E47C6B" w:rsidRDefault="00E47C6B" w:rsidP="00E47C6B">
            <w:pPr>
              <w:rPr>
                <w:rFonts w:ascii="Calibri" w:hAnsi="Calibri"/>
                <w:sz w:val="22"/>
                <w:szCs w:val="22"/>
                <w:lang w:val="en-US"/>
              </w:rPr>
            </w:pPr>
            <w:r w:rsidRPr="00E47C6B">
              <w:rPr>
                <w:rFonts w:ascii="Calibri" w:hAnsi="Calibri"/>
                <w:sz w:val="22"/>
              </w:rPr>
              <w:t> </w:t>
            </w:r>
          </w:p>
        </w:tc>
        <w:tc>
          <w:tcPr>
            <w:tcW w:w="313" w:type="pct"/>
            <w:tcBorders>
              <w:top w:val="nil"/>
              <w:left w:val="nil"/>
              <w:bottom w:val="single" w:sz="8" w:space="0" w:color="auto"/>
              <w:right w:val="single" w:sz="8" w:space="0" w:color="auto"/>
            </w:tcBorders>
            <w:shd w:val="clear" w:color="auto" w:fill="auto"/>
            <w:noWrap/>
            <w:vAlign w:val="center"/>
            <w:hideMark/>
          </w:tcPr>
          <w:p w14:paraId="35F80035" w14:textId="77777777" w:rsidR="00E47C6B" w:rsidRPr="00E47C6B" w:rsidRDefault="00E47C6B" w:rsidP="00E47C6B">
            <w:pPr>
              <w:rPr>
                <w:rFonts w:ascii="Calibri" w:hAnsi="Calibri"/>
                <w:sz w:val="22"/>
                <w:szCs w:val="22"/>
                <w:lang w:val="en-US"/>
              </w:rPr>
            </w:pPr>
            <w:r w:rsidRPr="00E47C6B">
              <w:rPr>
                <w:rFonts w:ascii="Calibri" w:hAnsi="Calibri"/>
                <w:sz w:val="22"/>
              </w:rPr>
              <w:t> </w:t>
            </w:r>
          </w:p>
        </w:tc>
        <w:tc>
          <w:tcPr>
            <w:tcW w:w="314" w:type="pct"/>
            <w:tcBorders>
              <w:top w:val="nil"/>
              <w:left w:val="nil"/>
              <w:bottom w:val="single" w:sz="8" w:space="0" w:color="auto"/>
              <w:right w:val="single" w:sz="4" w:space="0" w:color="auto"/>
            </w:tcBorders>
            <w:shd w:val="clear" w:color="auto" w:fill="auto"/>
            <w:noWrap/>
            <w:vAlign w:val="center"/>
            <w:hideMark/>
          </w:tcPr>
          <w:p w14:paraId="062CC674" w14:textId="77777777" w:rsidR="00E47C6B" w:rsidRPr="00E47C6B" w:rsidRDefault="00E47C6B" w:rsidP="00E47C6B">
            <w:pPr>
              <w:rPr>
                <w:rFonts w:ascii="Calibri" w:hAnsi="Calibri"/>
                <w:sz w:val="22"/>
                <w:szCs w:val="22"/>
                <w:lang w:val="en-US"/>
              </w:rPr>
            </w:pPr>
            <w:r w:rsidRPr="00E47C6B">
              <w:rPr>
                <w:rFonts w:ascii="Calibri" w:hAnsi="Calibri"/>
                <w:sz w:val="22"/>
              </w:rPr>
              <w:t> </w:t>
            </w:r>
          </w:p>
        </w:tc>
      </w:tr>
      <w:tr w:rsidR="00E47C6B" w:rsidRPr="00E47C6B" w14:paraId="0A2F7A5B"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0ACB1580" w14:textId="77777777" w:rsidR="00E47C6B" w:rsidRPr="00E47C6B" w:rsidRDefault="00E47C6B" w:rsidP="00E47C6B">
            <w:pPr>
              <w:rPr>
                <w:rFonts w:ascii="Arial" w:hAnsi="Arial" w:cs="Arial"/>
                <w:sz w:val="22"/>
                <w:szCs w:val="22"/>
                <w:lang w:val="en-US"/>
              </w:rPr>
            </w:pPr>
            <w:r w:rsidRPr="00E47C6B">
              <w:rPr>
                <w:rFonts w:ascii="Arial" w:hAnsi="Arial" w:cs="Arial"/>
                <w:sz w:val="22"/>
              </w:rPr>
              <w:t>Sony</w:t>
            </w:r>
          </w:p>
        </w:tc>
        <w:tc>
          <w:tcPr>
            <w:tcW w:w="312" w:type="pct"/>
            <w:tcBorders>
              <w:top w:val="nil"/>
              <w:left w:val="nil"/>
              <w:bottom w:val="single" w:sz="8" w:space="0" w:color="auto"/>
              <w:right w:val="single" w:sz="8" w:space="0" w:color="auto"/>
            </w:tcBorders>
            <w:shd w:val="clear" w:color="auto" w:fill="auto"/>
            <w:noWrap/>
            <w:vAlign w:val="center"/>
            <w:hideMark/>
          </w:tcPr>
          <w:p w14:paraId="2C048693"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5</w:t>
            </w:r>
          </w:p>
        </w:tc>
        <w:tc>
          <w:tcPr>
            <w:tcW w:w="312" w:type="pct"/>
            <w:tcBorders>
              <w:top w:val="nil"/>
              <w:left w:val="nil"/>
              <w:bottom w:val="single" w:sz="8" w:space="0" w:color="auto"/>
              <w:right w:val="single" w:sz="8" w:space="0" w:color="auto"/>
            </w:tcBorders>
            <w:shd w:val="clear" w:color="auto" w:fill="auto"/>
            <w:noWrap/>
            <w:vAlign w:val="center"/>
            <w:hideMark/>
          </w:tcPr>
          <w:p w14:paraId="44AB7C49"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6</w:t>
            </w:r>
          </w:p>
        </w:tc>
        <w:tc>
          <w:tcPr>
            <w:tcW w:w="312" w:type="pct"/>
            <w:tcBorders>
              <w:top w:val="nil"/>
              <w:left w:val="nil"/>
              <w:bottom w:val="single" w:sz="8" w:space="0" w:color="auto"/>
              <w:right w:val="single" w:sz="8" w:space="0" w:color="auto"/>
            </w:tcBorders>
            <w:shd w:val="clear" w:color="auto" w:fill="auto"/>
            <w:noWrap/>
            <w:vAlign w:val="center"/>
            <w:hideMark/>
          </w:tcPr>
          <w:p w14:paraId="01CBCFEB"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02F42438"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6B1E3483"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0D170F6"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7DE74470"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2C3969F0"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31A1D4C2"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286BF5A3"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8" w:space="0" w:color="auto"/>
            </w:tcBorders>
            <w:shd w:val="clear" w:color="auto" w:fill="auto"/>
            <w:noWrap/>
            <w:vAlign w:val="center"/>
            <w:hideMark/>
          </w:tcPr>
          <w:p w14:paraId="50BB3BEA"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39F667B6" w14:textId="77777777" w:rsidR="00E47C6B" w:rsidRPr="00E47C6B" w:rsidRDefault="00E47C6B" w:rsidP="00E47C6B">
            <w:pPr>
              <w:rPr>
                <w:rFonts w:ascii="Calibri" w:hAnsi="Calibri"/>
                <w:sz w:val="22"/>
                <w:szCs w:val="22"/>
                <w:lang w:val="en-US"/>
              </w:rPr>
            </w:pPr>
            <w:r w:rsidRPr="00E47C6B">
              <w:rPr>
                <w:rFonts w:ascii="Calibri" w:hAnsi="Calibri"/>
                <w:sz w:val="22"/>
              </w:rPr>
              <w:t> </w:t>
            </w:r>
          </w:p>
        </w:tc>
        <w:tc>
          <w:tcPr>
            <w:tcW w:w="313" w:type="pct"/>
            <w:tcBorders>
              <w:top w:val="nil"/>
              <w:left w:val="nil"/>
              <w:bottom w:val="single" w:sz="8" w:space="0" w:color="auto"/>
              <w:right w:val="single" w:sz="8" w:space="0" w:color="auto"/>
            </w:tcBorders>
            <w:shd w:val="clear" w:color="auto" w:fill="auto"/>
            <w:noWrap/>
            <w:vAlign w:val="center"/>
            <w:hideMark/>
          </w:tcPr>
          <w:p w14:paraId="3CF5739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4" w:space="0" w:color="auto"/>
            </w:tcBorders>
            <w:shd w:val="clear" w:color="auto" w:fill="auto"/>
            <w:noWrap/>
            <w:vAlign w:val="center"/>
            <w:hideMark/>
          </w:tcPr>
          <w:p w14:paraId="2F5FD307"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r>
      <w:tr w:rsidR="00E47C6B" w:rsidRPr="00E47C6B" w14:paraId="005DC369"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5A759B1F" w14:textId="77777777" w:rsidR="00E47C6B" w:rsidRPr="00E47C6B" w:rsidRDefault="00E47C6B" w:rsidP="00E47C6B">
            <w:pPr>
              <w:rPr>
                <w:rFonts w:ascii="Arial" w:hAnsi="Arial" w:cs="Arial"/>
                <w:sz w:val="22"/>
                <w:szCs w:val="22"/>
                <w:lang w:val="en-US"/>
              </w:rPr>
            </w:pPr>
            <w:r w:rsidRPr="00E47C6B">
              <w:rPr>
                <w:rFonts w:ascii="Arial" w:hAnsi="Arial" w:cs="Arial"/>
                <w:sz w:val="22"/>
              </w:rPr>
              <w:t>Lava</w:t>
            </w:r>
          </w:p>
        </w:tc>
        <w:tc>
          <w:tcPr>
            <w:tcW w:w="312" w:type="pct"/>
            <w:tcBorders>
              <w:top w:val="nil"/>
              <w:left w:val="nil"/>
              <w:bottom w:val="single" w:sz="8" w:space="0" w:color="auto"/>
              <w:right w:val="single" w:sz="8" w:space="0" w:color="auto"/>
            </w:tcBorders>
            <w:shd w:val="clear" w:color="auto" w:fill="auto"/>
            <w:noWrap/>
            <w:vAlign w:val="center"/>
            <w:hideMark/>
          </w:tcPr>
          <w:p w14:paraId="6CCCD897"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99DFB0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CB37A22"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5C612E3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6</w:t>
            </w:r>
          </w:p>
        </w:tc>
        <w:tc>
          <w:tcPr>
            <w:tcW w:w="312" w:type="pct"/>
            <w:tcBorders>
              <w:top w:val="nil"/>
              <w:left w:val="nil"/>
              <w:bottom w:val="single" w:sz="8" w:space="0" w:color="auto"/>
              <w:right w:val="single" w:sz="8" w:space="0" w:color="auto"/>
            </w:tcBorders>
            <w:shd w:val="clear" w:color="auto" w:fill="auto"/>
            <w:noWrap/>
            <w:vAlign w:val="center"/>
            <w:hideMark/>
          </w:tcPr>
          <w:p w14:paraId="1737A35E"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6</w:t>
            </w:r>
          </w:p>
        </w:tc>
        <w:tc>
          <w:tcPr>
            <w:tcW w:w="312" w:type="pct"/>
            <w:tcBorders>
              <w:top w:val="nil"/>
              <w:left w:val="nil"/>
              <w:bottom w:val="single" w:sz="8" w:space="0" w:color="auto"/>
              <w:right w:val="single" w:sz="8" w:space="0" w:color="auto"/>
            </w:tcBorders>
            <w:shd w:val="clear" w:color="auto" w:fill="auto"/>
            <w:noWrap/>
            <w:vAlign w:val="center"/>
            <w:hideMark/>
          </w:tcPr>
          <w:p w14:paraId="4C831262"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6</w:t>
            </w:r>
          </w:p>
        </w:tc>
        <w:tc>
          <w:tcPr>
            <w:tcW w:w="312" w:type="pct"/>
            <w:tcBorders>
              <w:top w:val="nil"/>
              <w:left w:val="nil"/>
              <w:bottom w:val="single" w:sz="8" w:space="0" w:color="auto"/>
              <w:right w:val="single" w:sz="8" w:space="0" w:color="auto"/>
            </w:tcBorders>
            <w:shd w:val="clear" w:color="auto" w:fill="auto"/>
            <w:noWrap/>
            <w:vAlign w:val="center"/>
            <w:hideMark/>
          </w:tcPr>
          <w:p w14:paraId="5B650D2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8</w:t>
            </w:r>
          </w:p>
        </w:tc>
        <w:tc>
          <w:tcPr>
            <w:tcW w:w="313" w:type="pct"/>
            <w:tcBorders>
              <w:top w:val="nil"/>
              <w:left w:val="nil"/>
              <w:bottom w:val="single" w:sz="8" w:space="0" w:color="auto"/>
              <w:right w:val="single" w:sz="8" w:space="0" w:color="auto"/>
            </w:tcBorders>
            <w:shd w:val="clear" w:color="auto" w:fill="auto"/>
            <w:noWrap/>
            <w:vAlign w:val="center"/>
            <w:hideMark/>
          </w:tcPr>
          <w:p w14:paraId="4EB63296"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7</w:t>
            </w:r>
          </w:p>
        </w:tc>
        <w:tc>
          <w:tcPr>
            <w:tcW w:w="312" w:type="pct"/>
            <w:tcBorders>
              <w:top w:val="nil"/>
              <w:left w:val="nil"/>
              <w:bottom w:val="single" w:sz="8" w:space="0" w:color="auto"/>
              <w:right w:val="single" w:sz="8" w:space="0" w:color="auto"/>
            </w:tcBorders>
            <w:shd w:val="clear" w:color="auto" w:fill="auto"/>
            <w:noWrap/>
            <w:vAlign w:val="center"/>
            <w:hideMark/>
          </w:tcPr>
          <w:p w14:paraId="3EBF7EC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7</w:t>
            </w:r>
          </w:p>
        </w:tc>
        <w:tc>
          <w:tcPr>
            <w:tcW w:w="313" w:type="pct"/>
            <w:tcBorders>
              <w:top w:val="nil"/>
              <w:left w:val="nil"/>
              <w:bottom w:val="single" w:sz="8" w:space="0" w:color="auto"/>
              <w:right w:val="single" w:sz="8" w:space="0" w:color="auto"/>
            </w:tcBorders>
            <w:shd w:val="clear" w:color="auto" w:fill="auto"/>
            <w:noWrap/>
            <w:vAlign w:val="center"/>
            <w:hideMark/>
          </w:tcPr>
          <w:p w14:paraId="536F93C6"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5</w:t>
            </w:r>
          </w:p>
        </w:tc>
        <w:tc>
          <w:tcPr>
            <w:tcW w:w="314" w:type="pct"/>
            <w:tcBorders>
              <w:top w:val="nil"/>
              <w:left w:val="nil"/>
              <w:bottom w:val="single" w:sz="8" w:space="0" w:color="auto"/>
              <w:right w:val="single" w:sz="8" w:space="0" w:color="auto"/>
            </w:tcBorders>
            <w:shd w:val="clear" w:color="auto" w:fill="auto"/>
            <w:noWrap/>
            <w:vAlign w:val="center"/>
            <w:hideMark/>
          </w:tcPr>
          <w:p w14:paraId="7A84F9F4"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7</w:t>
            </w:r>
          </w:p>
        </w:tc>
        <w:tc>
          <w:tcPr>
            <w:tcW w:w="313" w:type="pct"/>
            <w:tcBorders>
              <w:top w:val="nil"/>
              <w:left w:val="nil"/>
              <w:bottom w:val="single" w:sz="8" w:space="0" w:color="auto"/>
              <w:right w:val="single" w:sz="8" w:space="0" w:color="auto"/>
            </w:tcBorders>
            <w:shd w:val="clear" w:color="auto" w:fill="auto"/>
            <w:noWrap/>
            <w:vAlign w:val="center"/>
            <w:hideMark/>
          </w:tcPr>
          <w:p w14:paraId="5A75FC7A"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7B63B174"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 </w:t>
            </w:r>
          </w:p>
        </w:tc>
        <w:tc>
          <w:tcPr>
            <w:tcW w:w="314" w:type="pct"/>
            <w:tcBorders>
              <w:top w:val="nil"/>
              <w:left w:val="nil"/>
              <w:bottom w:val="single" w:sz="8" w:space="0" w:color="auto"/>
              <w:right w:val="single" w:sz="4" w:space="0" w:color="auto"/>
            </w:tcBorders>
            <w:shd w:val="clear" w:color="auto" w:fill="auto"/>
            <w:noWrap/>
            <w:vAlign w:val="center"/>
            <w:hideMark/>
          </w:tcPr>
          <w:p w14:paraId="3A9BA6E0"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 </w:t>
            </w:r>
          </w:p>
        </w:tc>
      </w:tr>
      <w:tr w:rsidR="00E47C6B" w:rsidRPr="00E47C6B" w14:paraId="7B93DAA3"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281E3311" w14:textId="77777777" w:rsidR="00E47C6B" w:rsidRPr="00E47C6B" w:rsidRDefault="00E47C6B" w:rsidP="00E47C6B">
            <w:pPr>
              <w:rPr>
                <w:rFonts w:ascii="Arial" w:hAnsi="Arial" w:cs="Arial"/>
                <w:sz w:val="22"/>
                <w:szCs w:val="22"/>
                <w:lang w:val="en-US"/>
              </w:rPr>
            </w:pPr>
            <w:r w:rsidRPr="00E47C6B">
              <w:rPr>
                <w:rFonts w:ascii="Arial" w:hAnsi="Arial" w:cs="Arial"/>
                <w:sz w:val="22"/>
              </w:rPr>
              <w:t>Motorola</w:t>
            </w:r>
          </w:p>
        </w:tc>
        <w:tc>
          <w:tcPr>
            <w:tcW w:w="312" w:type="pct"/>
            <w:tcBorders>
              <w:top w:val="nil"/>
              <w:left w:val="nil"/>
              <w:bottom w:val="single" w:sz="8" w:space="0" w:color="auto"/>
              <w:right w:val="single" w:sz="8" w:space="0" w:color="auto"/>
            </w:tcBorders>
            <w:shd w:val="clear" w:color="auto" w:fill="auto"/>
            <w:noWrap/>
            <w:vAlign w:val="center"/>
            <w:hideMark/>
          </w:tcPr>
          <w:p w14:paraId="2999D531"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D947BA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1457F6F5"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0DA9C736"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454C0A8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113DBC4F"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5</w:t>
            </w:r>
          </w:p>
        </w:tc>
        <w:tc>
          <w:tcPr>
            <w:tcW w:w="312" w:type="pct"/>
            <w:tcBorders>
              <w:top w:val="nil"/>
              <w:left w:val="nil"/>
              <w:bottom w:val="single" w:sz="8" w:space="0" w:color="auto"/>
              <w:right w:val="single" w:sz="8" w:space="0" w:color="auto"/>
            </w:tcBorders>
            <w:shd w:val="clear" w:color="auto" w:fill="auto"/>
            <w:noWrap/>
            <w:vAlign w:val="center"/>
            <w:hideMark/>
          </w:tcPr>
          <w:p w14:paraId="086DEA8F"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5</w:t>
            </w:r>
          </w:p>
        </w:tc>
        <w:tc>
          <w:tcPr>
            <w:tcW w:w="313" w:type="pct"/>
            <w:tcBorders>
              <w:top w:val="nil"/>
              <w:left w:val="nil"/>
              <w:bottom w:val="single" w:sz="8" w:space="0" w:color="auto"/>
              <w:right w:val="single" w:sz="8" w:space="0" w:color="auto"/>
            </w:tcBorders>
            <w:shd w:val="clear" w:color="auto" w:fill="auto"/>
            <w:noWrap/>
            <w:vAlign w:val="center"/>
            <w:hideMark/>
          </w:tcPr>
          <w:p w14:paraId="7BCC2AD7"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62947177"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73D1C9B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8" w:space="0" w:color="auto"/>
            </w:tcBorders>
            <w:shd w:val="clear" w:color="auto" w:fill="auto"/>
            <w:noWrap/>
            <w:vAlign w:val="center"/>
            <w:hideMark/>
          </w:tcPr>
          <w:p w14:paraId="5233F8AC"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2ED7C91C"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274AFCDB"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4" w:space="0" w:color="auto"/>
            </w:tcBorders>
            <w:shd w:val="clear" w:color="auto" w:fill="auto"/>
            <w:noWrap/>
            <w:vAlign w:val="center"/>
            <w:hideMark/>
          </w:tcPr>
          <w:p w14:paraId="02D3348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r>
      <w:tr w:rsidR="00E47C6B" w:rsidRPr="00E47C6B" w14:paraId="20B358E1"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7237A21D" w14:textId="77777777" w:rsidR="00E47C6B" w:rsidRPr="00E47C6B" w:rsidRDefault="00E47C6B" w:rsidP="00E47C6B">
            <w:pPr>
              <w:rPr>
                <w:rFonts w:ascii="Arial" w:hAnsi="Arial" w:cs="Arial"/>
                <w:sz w:val="22"/>
                <w:szCs w:val="22"/>
                <w:lang w:val="en-US"/>
              </w:rPr>
            </w:pPr>
            <w:r w:rsidRPr="00E47C6B">
              <w:rPr>
                <w:rFonts w:ascii="Arial" w:hAnsi="Arial" w:cs="Arial"/>
                <w:sz w:val="22"/>
              </w:rPr>
              <w:t>Intex</w:t>
            </w:r>
          </w:p>
        </w:tc>
        <w:tc>
          <w:tcPr>
            <w:tcW w:w="312" w:type="pct"/>
            <w:tcBorders>
              <w:top w:val="nil"/>
              <w:left w:val="nil"/>
              <w:bottom w:val="single" w:sz="8" w:space="0" w:color="auto"/>
              <w:right w:val="single" w:sz="8" w:space="0" w:color="auto"/>
            </w:tcBorders>
            <w:shd w:val="clear" w:color="auto" w:fill="auto"/>
            <w:noWrap/>
            <w:vAlign w:val="center"/>
            <w:hideMark/>
          </w:tcPr>
          <w:p w14:paraId="5B532FE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1611353"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42F144C"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3D2A637A"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1E371E2F"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438DA2E7"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BAF49B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7EACBEF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8</w:t>
            </w:r>
          </w:p>
        </w:tc>
        <w:tc>
          <w:tcPr>
            <w:tcW w:w="312" w:type="pct"/>
            <w:tcBorders>
              <w:top w:val="nil"/>
              <w:left w:val="nil"/>
              <w:bottom w:val="single" w:sz="8" w:space="0" w:color="auto"/>
              <w:right w:val="single" w:sz="8" w:space="0" w:color="auto"/>
            </w:tcBorders>
            <w:shd w:val="clear" w:color="auto" w:fill="auto"/>
            <w:noWrap/>
            <w:vAlign w:val="center"/>
            <w:hideMark/>
          </w:tcPr>
          <w:p w14:paraId="4427B5E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11</w:t>
            </w:r>
          </w:p>
        </w:tc>
        <w:tc>
          <w:tcPr>
            <w:tcW w:w="313" w:type="pct"/>
            <w:tcBorders>
              <w:top w:val="nil"/>
              <w:left w:val="nil"/>
              <w:bottom w:val="single" w:sz="8" w:space="0" w:color="auto"/>
              <w:right w:val="single" w:sz="8" w:space="0" w:color="auto"/>
            </w:tcBorders>
            <w:shd w:val="clear" w:color="auto" w:fill="auto"/>
            <w:noWrap/>
            <w:vAlign w:val="center"/>
            <w:hideMark/>
          </w:tcPr>
          <w:p w14:paraId="4279DED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11</w:t>
            </w:r>
          </w:p>
        </w:tc>
        <w:tc>
          <w:tcPr>
            <w:tcW w:w="314" w:type="pct"/>
            <w:tcBorders>
              <w:top w:val="nil"/>
              <w:left w:val="nil"/>
              <w:bottom w:val="single" w:sz="8" w:space="0" w:color="auto"/>
              <w:right w:val="single" w:sz="8" w:space="0" w:color="auto"/>
            </w:tcBorders>
            <w:shd w:val="clear" w:color="auto" w:fill="auto"/>
            <w:noWrap/>
            <w:vAlign w:val="center"/>
            <w:hideMark/>
          </w:tcPr>
          <w:p w14:paraId="5866D757"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9</w:t>
            </w:r>
          </w:p>
        </w:tc>
        <w:tc>
          <w:tcPr>
            <w:tcW w:w="313" w:type="pct"/>
            <w:tcBorders>
              <w:top w:val="nil"/>
              <w:left w:val="nil"/>
              <w:bottom w:val="single" w:sz="8" w:space="0" w:color="auto"/>
              <w:right w:val="single" w:sz="8" w:space="0" w:color="auto"/>
            </w:tcBorders>
            <w:shd w:val="clear" w:color="auto" w:fill="auto"/>
            <w:noWrap/>
            <w:vAlign w:val="center"/>
            <w:hideMark/>
          </w:tcPr>
          <w:p w14:paraId="7C5FFA6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9</w:t>
            </w:r>
          </w:p>
        </w:tc>
        <w:tc>
          <w:tcPr>
            <w:tcW w:w="313" w:type="pct"/>
            <w:tcBorders>
              <w:top w:val="nil"/>
              <w:left w:val="nil"/>
              <w:bottom w:val="single" w:sz="8" w:space="0" w:color="auto"/>
              <w:right w:val="single" w:sz="8" w:space="0" w:color="auto"/>
            </w:tcBorders>
            <w:shd w:val="clear" w:color="auto" w:fill="auto"/>
            <w:noWrap/>
            <w:vAlign w:val="center"/>
            <w:hideMark/>
          </w:tcPr>
          <w:p w14:paraId="0915F413"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7</w:t>
            </w:r>
          </w:p>
        </w:tc>
        <w:tc>
          <w:tcPr>
            <w:tcW w:w="314" w:type="pct"/>
            <w:tcBorders>
              <w:top w:val="nil"/>
              <w:left w:val="nil"/>
              <w:bottom w:val="single" w:sz="8" w:space="0" w:color="auto"/>
              <w:right w:val="single" w:sz="4" w:space="0" w:color="auto"/>
            </w:tcBorders>
            <w:shd w:val="clear" w:color="auto" w:fill="auto"/>
            <w:noWrap/>
            <w:vAlign w:val="center"/>
            <w:hideMark/>
          </w:tcPr>
          <w:p w14:paraId="2A41284A"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7</w:t>
            </w:r>
          </w:p>
        </w:tc>
      </w:tr>
      <w:tr w:rsidR="00E47C6B" w:rsidRPr="00E47C6B" w14:paraId="56EF367A"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1B6579D8" w14:textId="77777777" w:rsidR="00E47C6B" w:rsidRPr="00E47C6B" w:rsidRDefault="00E47C6B" w:rsidP="00E47C6B">
            <w:pPr>
              <w:rPr>
                <w:rFonts w:ascii="Arial" w:hAnsi="Arial" w:cs="Arial"/>
                <w:sz w:val="22"/>
                <w:szCs w:val="22"/>
                <w:lang w:val="en-US"/>
              </w:rPr>
            </w:pPr>
            <w:r w:rsidRPr="00E47C6B">
              <w:rPr>
                <w:rFonts w:ascii="Arial" w:hAnsi="Arial" w:cs="Arial"/>
                <w:sz w:val="22"/>
              </w:rPr>
              <w:t>Xiaomi</w:t>
            </w:r>
          </w:p>
        </w:tc>
        <w:tc>
          <w:tcPr>
            <w:tcW w:w="312" w:type="pct"/>
            <w:tcBorders>
              <w:top w:val="nil"/>
              <w:left w:val="nil"/>
              <w:bottom w:val="single" w:sz="8" w:space="0" w:color="auto"/>
              <w:right w:val="single" w:sz="8" w:space="0" w:color="auto"/>
            </w:tcBorders>
            <w:shd w:val="clear" w:color="auto" w:fill="auto"/>
            <w:noWrap/>
            <w:vAlign w:val="center"/>
            <w:hideMark/>
          </w:tcPr>
          <w:p w14:paraId="1F001F99"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62C8F909"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5306C0E9"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45238109"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7E1A20AA"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4B641743"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59DD48C5"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193D88D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4</w:t>
            </w:r>
          </w:p>
        </w:tc>
        <w:tc>
          <w:tcPr>
            <w:tcW w:w="312" w:type="pct"/>
            <w:tcBorders>
              <w:top w:val="nil"/>
              <w:left w:val="nil"/>
              <w:bottom w:val="single" w:sz="8" w:space="0" w:color="auto"/>
              <w:right w:val="single" w:sz="8" w:space="0" w:color="auto"/>
            </w:tcBorders>
            <w:shd w:val="clear" w:color="auto" w:fill="auto"/>
            <w:noWrap/>
            <w:vAlign w:val="center"/>
            <w:hideMark/>
          </w:tcPr>
          <w:p w14:paraId="68B70FF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51ED817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8" w:space="0" w:color="auto"/>
            </w:tcBorders>
            <w:shd w:val="clear" w:color="auto" w:fill="auto"/>
            <w:noWrap/>
            <w:vAlign w:val="center"/>
            <w:hideMark/>
          </w:tcPr>
          <w:p w14:paraId="1F8C147C"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5BFAAE9D"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3B09A782"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4" w:space="0" w:color="auto"/>
            </w:tcBorders>
            <w:shd w:val="clear" w:color="auto" w:fill="auto"/>
            <w:noWrap/>
            <w:vAlign w:val="center"/>
            <w:hideMark/>
          </w:tcPr>
          <w:p w14:paraId="7C6C0455"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r>
      <w:tr w:rsidR="00E47C6B" w:rsidRPr="00E47C6B" w14:paraId="70D6FB3B"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3209BB11" w14:textId="77777777" w:rsidR="00E47C6B" w:rsidRPr="00E47C6B" w:rsidRDefault="00E47C6B" w:rsidP="00E47C6B">
            <w:pPr>
              <w:rPr>
                <w:rFonts w:ascii="Arial" w:hAnsi="Arial" w:cs="Arial"/>
                <w:sz w:val="22"/>
                <w:szCs w:val="22"/>
                <w:lang w:val="en-US"/>
              </w:rPr>
            </w:pPr>
            <w:r w:rsidRPr="00E47C6B">
              <w:rPr>
                <w:rFonts w:ascii="Arial" w:hAnsi="Arial" w:cs="Arial"/>
                <w:sz w:val="22"/>
              </w:rPr>
              <w:t>Lenovo</w:t>
            </w:r>
          </w:p>
        </w:tc>
        <w:tc>
          <w:tcPr>
            <w:tcW w:w="312" w:type="pct"/>
            <w:tcBorders>
              <w:top w:val="nil"/>
              <w:left w:val="nil"/>
              <w:bottom w:val="single" w:sz="8" w:space="0" w:color="auto"/>
              <w:right w:val="single" w:sz="8" w:space="0" w:color="auto"/>
            </w:tcBorders>
            <w:shd w:val="clear" w:color="auto" w:fill="auto"/>
            <w:noWrap/>
            <w:vAlign w:val="center"/>
            <w:hideMark/>
          </w:tcPr>
          <w:p w14:paraId="3A5A3F5C"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333D9180"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5C03B69D"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15817A15"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3353153"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4AB211BF"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C5FA900"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6CE32BF4"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621A305E"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6</w:t>
            </w:r>
          </w:p>
        </w:tc>
        <w:tc>
          <w:tcPr>
            <w:tcW w:w="313" w:type="pct"/>
            <w:tcBorders>
              <w:top w:val="nil"/>
              <w:left w:val="nil"/>
              <w:bottom w:val="single" w:sz="8" w:space="0" w:color="auto"/>
              <w:right w:val="single" w:sz="8" w:space="0" w:color="auto"/>
            </w:tcBorders>
            <w:shd w:val="clear" w:color="auto" w:fill="auto"/>
            <w:noWrap/>
            <w:vAlign w:val="center"/>
            <w:hideMark/>
          </w:tcPr>
          <w:p w14:paraId="21BE6263"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10</w:t>
            </w:r>
          </w:p>
        </w:tc>
        <w:tc>
          <w:tcPr>
            <w:tcW w:w="314" w:type="pct"/>
            <w:tcBorders>
              <w:top w:val="nil"/>
              <w:left w:val="nil"/>
              <w:bottom w:val="single" w:sz="8" w:space="0" w:color="auto"/>
              <w:right w:val="single" w:sz="8" w:space="0" w:color="auto"/>
            </w:tcBorders>
            <w:shd w:val="clear" w:color="auto" w:fill="auto"/>
            <w:noWrap/>
            <w:vAlign w:val="center"/>
            <w:hideMark/>
          </w:tcPr>
          <w:p w14:paraId="1FD13A72"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12</w:t>
            </w:r>
          </w:p>
        </w:tc>
        <w:tc>
          <w:tcPr>
            <w:tcW w:w="313" w:type="pct"/>
            <w:tcBorders>
              <w:top w:val="nil"/>
              <w:left w:val="nil"/>
              <w:bottom w:val="single" w:sz="8" w:space="0" w:color="auto"/>
              <w:right w:val="single" w:sz="8" w:space="0" w:color="auto"/>
            </w:tcBorders>
            <w:shd w:val="clear" w:color="auto" w:fill="auto"/>
            <w:noWrap/>
            <w:vAlign w:val="center"/>
            <w:hideMark/>
          </w:tcPr>
          <w:p w14:paraId="38BBF00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8</w:t>
            </w:r>
          </w:p>
        </w:tc>
        <w:tc>
          <w:tcPr>
            <w:tcW w:w="313" w:type="pct"/>
            <w:tcBorders>
              <w:top w:val="nil"/>
              <w:left w:val="nil"/>
              <w:bottom w:val="single" w:sz="8" w:space="0" w:color="auto"/>
              <w:right w:val="single" w:sz="8" w:space="0" w:color="auto"/>
            </w:tcBorders>
            <w:shd w:val="clear" w:color="auto" w:fill="auto"/>
            <w:noWrap/>
            <w:vAlign w:val="center"/>
            <w:hideMark/>
          </w:tcPr>
          <w:p w14:paraId="1CF3CA0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8</w:t>
            </w:r>
          </w:p>
        </w:tc>
        <w:tc>
          <w:tcPr>
            <w:tcW w:w="314" w:type="pct"/>
            <w:tcBorders>
              <w:top w:val="nil"/>
              <w:left w:val="nil"/>
              <w:bottom w:val="single" w:sz="8" w:space="0" w:color="auto"/>
              <w:right w:val="single" w:sz="4" w:space="0" w:color="auto"/>
            </w:tcBorders>
            <w:shd w:val="clear" w:color="auto" w:fill="auto"/>
            <w:noWrap/>
            <w:vAlign w:val="center"/>
            <w:hideMark/>
          </w:tcPr>
          <w:p w14:paraId="4F9A630E"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lang w:val="en-US"/>
              </w:rPr>
              <w:t>10</w:t>
            </w:r>
          </w:p>
        </w:tc>
      </w:tr>
      <w:tr w:rsidR="00E47C6B" w:rsidRPr="00E47C6B" w14:paraId="65B2B446"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0270FCE6" w14:textId="77777777" w:rsidR="00E47C6B" w:rsidRPr="00E47C6B" w:rsidRDefault="00E47C6B" w:rsidP="00E47C6B">
            <w:pPr>
              <w:rPr>
                <w:rFonts w:ascii="Arial" w:hAnsi="Arial" w:cs="Arial"/>
                <w:sz w:val="22"/>
                <w:szCs w:val="22"/>
                <w:lang w:val="en-US"/>
              </w:rPr>
            </w:pPr>
            <w:r w:rsidRPr="00E47C6B">
              <w:rPr>
                <w:rFonts w:ascii="Arial" w:hAnsi="Arial" w:cs="Arial"/>
                <w:sz w:val="22"/>
              </w:rPr>
              <w:t>Reliance Jio</w:t>
            </w:r>
          </w:p>
        </w:tc>
        <w:tc>
          <w:tcPr>
            <w:tcW w:w="312" w:type="pct"/>
            <w:tcBorders>
              <w:top w:val="nil"/>
              <w:left w:val="nil"/>
              <w:bottom w:val="single" w:sz="8" w:space="0" w:color="auto"/>
              <w:right w:val="single" w:sz="8" w:space="0" w:color="auto"/>
            </w:tcBorders>
            <w:shd w:val="clear" w:color="auto" w:fill="auto"/>
            <w:noWrap/>
            <w:vAlign w:val="center"/>
            <w:hideMark/>
          </w:tcPr>
          <w:p w14:paraId="43A2BDC6"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555733F1"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D707B52"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2F37B94E"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7CCA7E0"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5150FB3D"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2AC33C36"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1EE9B06C"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2" w:type="pct"/>
            <w:tcBorders>
              <w:top w:val="nil"/>
              <w:left w:val="nil"/>
              <w:bottom w:val="single" w:sz="8" w:space="0" w:color="auto"/>
              <w:right w:val="single" w:sz="8" w:space="0" w:color="auto"/>
            </w:tcBorders>
            <w:shd w:val="clear" w:color="auto" w:fill="auto"/>
            <w:noWrap/>
            <w:vAlign w:val="center"/>
            <w:hideMark/>
          </w:tcPr>
          <w:p w14:paraId="0621D9AF"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5BA8B5C3"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4" w:type="pct"/>
            <w:tcBorders>
              <w:top w:val="nil"/>
              <w:left w:val="nil"/>
              <w:bottom w:val="single" w:sz="8" w:space="0" w:color="auto"/>
              <w:right w:val="single" w:sz="8" w:space="0" w:color="auto"/>
            </w:tcBorders>
            <w:shd w:val="clear" w:color="auto" w:fill="auto"/>
            <w:noWrap/>
            <w:vAlign w:val="center"/>
            <w:hideMark/>
          </w:tcPr>
          <w:p w14:paraId="7251D39A" w14:textId="77777777" w:rsidR="00E47C6B" w:rsidRPr="00E47C6B" w:rsidRDefault="00E47C6B" w:rsidP="00E47C6B">
            <w:pPr>
              <w:rPr>
                <w:rFonts w:ascii="Calibri" w:hAnsi="Calibri"/>
                <w:sz w:val="22"/>
                <w:szCs w:val="22"/>
                <w:lang w:val="en-US"/>
              </w:rPr>
            </w:pPr>
            <w:r w:rsidRPr="00E47C6B">
              <w:rPr>
                <w:rFonts w:ascii="Calibri" w:hAnsi="Calibri"/>
                <w:sz w:val="22"/>
                <w:szCs w:val="22"/>
                <w:lang w:val="en-US"/>
              </w:rPr>
              <w:t> </w:t>
            </w:r>
          </w:p>
        </w:tc>
        <w:tc>
          <w:tcPr>
            <w:tcW w:w="313" w:type="pct"/>
            <w:tcBorders>
              <w:top w:val="nil"/>
              <w:left w:val="nil"/>
              <w:bottom w:val="single" w:sz="8" w:space="0" w:color="auto"/>
              <w:right w:val="single" w:sz="8" w:space="0" w:color="auto"/>
            </w:tcBorders>
            <w:shd w:val="clear" w:color="auto" w:fill="auto"/>
            <w:noWrap/>
            <w:vAlign w:val="center"/>
            <w:hideMark/>
          </w:tcPr>
          <w:p w14:paraId="482FAC03" w14:textId="77777777" w:rsidR="00E47C6B" w:rsidRPr="00E47C6B" w:rsidRDefault="00E47C6B" w:rsidP="00E47C6B">
            <w:pPr>
              <w:jc w:val="right"/>
              <w:rPr>
                <w:rFonts w:ascii="Calibri" w:hAnsi="Calibri"/>
                <w:sz w:val="22"/>
                <w:szCs w:val="22"/>
                <w:lang w:val="en-US"/>
              </w:rPr>
            </w:pPr>
            <w:r w:rsidRPr="00E47C6B">
              <w:rPr>
                <w:rFonts w:ascii="Calibri" w:hAnsi="Calibri"/>
                <w:sz w:val="22"/>
                <w:szCs w:val="22"/>
                <w:lang w:val="en-US"/>
              </w:rPr>
              <w:t>7</w:t>
            </w:r>
          </w:p>
        </w:tc>
        <w:tc>
          <w:tcPr>
            <w:tcW w:w="313" w:type="pct"/>
            <w:tcBorders>
              <w:top w:val="nil"/>
              <w:left w:val="nil"/>
              <w:bottom w:val="single" w:sz="8" w:space="0" w:color="auto"/>
              <w:right w:val="single" w:sz="8" w:space="0" w:color="auto"/>
            </w:tcBorders>
            <w:shd w:val="clear" w:color="auto" w:fill="auto"/>
            <w:noWrap/>
            <w:vAlign w:val="center"/>
            <w:hideMark/>
          </w:tcPr>
          <w:p w14:paraId="67E6CCAC" w14:textId="77777777" w:rsidR="00E47C6B" w:rsidRPr="00E47C6B" w:rsidRDefault="00E47C6B" w:rsidP="00E47C6B">
            <w:pPr>
              <w:jc w:val="right"/>
              <w:rPr>
                <w:rFonts w:ascii="Calibri" w:hAnsi="Calibri"/>
                <w:sz w:val="22"/>
                <w:szCs w:val="22"/>
                <w:lang w:val="en-US"/>
              </w:rPr>
            </w:pPr>
            <w:r w:rsidRPr="00E47C6B">
              <w:rPr>
                <w:rFonts w:ascii="Calibri" w:hAnsi="Calibri"/>
                <w:sz w:val="22"/>
                <w:szCs w:val="22"/>
                <w:lang w:val="en-US"/>
              </w:rPr>
              <w:t>7</w:t>
            </w:r>
          </w:p>
        </w:tc>
        <w:tc>
          <w:tcPr>
            <w:tcW w:w="314" w:type="pct"/>
            <w:tcBorders>
              <w:top w:val="nil"/>
              <w:left w:val="nil"/>
              <w:bottom w:val="single" w:sz="8" w:space="0" w:color="auto"/>
              <w:right w:val="single" w:sz="4" w:space="0" w:color="auto"/>
            </w:tcBorders>
            <w:shd w:val="clear" w:color="auto" w:fill="auto"/>
            <w:noWrap/>
            <w:vAlign w:val="center"/>
            <w:hideMark/>
          </w:tcPr>
          <w:p w14:paraId="1C46DDAB" w14:textId="77777777" w:rsidR="00E47C6B" w:rsidRPr="00E47C6B" w:rsidRDefault="00E47C6B" w:rsidP="00E47C6B">
            <w:pPr>
              <w:jc w:val="right"/>
              <w:rPr>
                <w:rFonts w:ascii="Calibri" w:hAnsi="Calibri"/>
                <w:sz w:val="22"/>
                <w:szCs w:val="22"/>
                <w:lang w:val="en-US"/>
              </w:rPr>
            </w:pPr>
            <w:r w:rsidRPr="00E47C6B">
              <w:rPr>
                <w:rFonts w:ascii="Calibri" w:hAnsi="Calibri"/>
                <w:sz w:val="22"/>
                <w:szCs w:val="22"/>
                <w:lang w:val="en-US"/>
              </w:rPr>
              <w:t>7</w:t>
            </w:r>
          </w:p>
        </w:tc>
      </w:tr>
      <w:tr w:rsidR="00E47C6B" w:rsidRPr="00E47C6B" w14:paraId="5F3BABFB" w14:textId="77777777" w:rsidTr="00E47C6B">
        <w:trPr>
          <w:trHeight w:val="330"/>
        </w:trPr>
        <w:tc>
          <w:tcPr>
            <w:tcW w:w="625" w:type="pct"/>
            <w:tcBorders>
              <w:top w:val="nil"/>
              <w:left w:val="single" w:sz="8" w:space="0" w:color="auto"/>
              <w:bottom w:val="single" w:sz="8" w:space="0" w:color="auto"/>
              <w:right w:val="single" w:sz="8" w:space="0" w:color="auto"/>
            </w:tcBorders>
            <w:shd w:val="clear" w:color="auto" w:fill="auto"/>
            <w:noWrap/>
            <w:vAlign w:val="center"/>
            <w:hideMark/>
          </w:tcPr>
          <w:p w14:paraId="13BAC264" w14:textId="77777777" w:rsidR="00E47C6B" w:rsidRPr="00E47C6B" w:rsidRDefault="00E47C6B" w:rsidP="00E47C6B">
            <w:pPr>
              <w:rPr>
                <w:rFonts w:ascii="Arial" w:hAnsi="Arial" w:cs="Arial"/>
                <w:sz w:val="22"/>
                <w:szCs w:val="22"/>
                <w:lang w:val="en-US"/>
              </w:rPr>
            </w:pPr>
            <w:r w:rsidRPr="00E47C6B">
              <w:rPr>
                <w:rFonts w:ascii="Arial" w:hAnsi="Arial" w:cs="Arial"/>
                <w:sz w:val="22"/>
              </w:rPr>
              <w:t>Others</w:t>
            </w:r>
          </w:p>
        </w:tc>
        <w:tc>
          <w:tcPr>
            <w:tcW w:w="312" w:type="pct"/>
            <w:tcBorders>
              <w:top w:val="nil"/>
              <w:left w:val="nil"/>
              <w:bottom w:val="single" w:sz="8" w:space="0" w:color="auto"/>
              <w:right w:val="single" w:sz="8" w:space="0" w:color="auto"/>
            </w:tcBorders>
            <w:shd w:val="clear" w:color="auto" w:fill="auto"/>
            <w:noWrap/>
            <w:vAlign w:val="center"/>
            <w:hideMark/>
          </w:tcPr>
          <w:p w14:paraId="7EC02B73" w14:textId="5967ACF1" w:rsidR="00E47C6B" w:rsidRPr="00E47C6B" w:rsidRDefault="00495D30" w:rsidP="00E47C6B">
            <w:pPr>
              <w:jc w:val="right"/>
              <w:rPr>
                <w:rFonts w:ascii="Arial" w:hAnsi="Arial" w:cs="Arial"/>
                <w:sz w:val="22"/>
                <w:szCs w:val="22"/>
                <w:lang w:val="en-US"/>
              </w:rPr>
            </w:pPr>
            <w:r>
              <w:rPr>
                <w:rFonts w:ascii="Arial" w:hAnsi="Arial" w:cs="Arial"/>
                <w:sz w:val="22"/>
                <w:szCs w:val="22"/>
                <w:lang w:val="en-US"/>
              </w:rPr>
              <w:t>29</w:t>
            </w:r>
          </w:p>
        </w:tc>
        <w:tc>
          <w:tcPr>
            <w:tcW w:w="312" w:type="pct"/>
            <w:tcBorders>
              <w:top w:val="nil"/>
              <w:left w:val="nil"/>
              <w:bottom w:val="single" w:sz="8" w:space="0" w:color="auto"/>
              <w:right w:val="single" w:sz="8" w:space="0" w:color="auto"/>
            </w:tcBorders>
            <w:shd w:val="clear" w:color="auto" w:fill="auto"/>
            <w:noWrap/>
            <w:vAlign w:val="center"/>
            <w:hideMark/>
          </w:tcPr>
          <w:p w14:paraId="2D4FD2AA" w14:textId="79628D29" w:rsidR="00E47C6B" w:rsidRPr="00E47C6B" w:rsidRDefault="00495D30" w:rsidP="00E47C6B">
            <w:pPr>
              <w:jc w:val="center"/>
              <w:rPr>
                <w:rFonts w:ascii="Arial" w:hAnsi="Arial" w:cs="Arial"/>
                <w:sz w:val="22"/>
                <w:szCs w:val="22"/>
                <w:lang w:val="en-US"/>
              </w:rPr>
            </w:pPr>
            <w:r>
              <w:rPr>
                <w:rFonts w:ascii="Arial" w:hAnsi="Arial" w:cs="Arial"/>
                <w:sz w:val="22"/>
                <w:szCs w:val="22"/>
                <w:lang w:val="en-US"/>
              </w:rPr>
              <w:t>26</w:t>
            </w:r>
          </w:p>
        </w:tc>
        <w:tc>
          <w:tcPr>
            <w:tcW w:w="312" w:type="pct"/>
            <w:tcBorders>
              <w:top w:val="nil"/>
              <w:left w:val="nil"/>
              <w:bottom w:val="single" w:sz="8" w:space="0" w:color="auto"/>
              <w:right w:val="single" w:sz="8" w:space="0" w:color="auto"/>
            </w:tcBorders>
            <w:shd w:val="clear" w:color="auto" w:fill="auto"/>
            <w:noWrap/>
            <w:vAlign w:val="center"/>
            <w:hideMark/>
          </w:tcPr>
          <w:p w14:paraId="6A518F3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34</w:t>
            </w:r>
          </w:p>
        </w:tc>
        <w:tc>
          <w:tcPr>
            <w:tcW w:w="313" w:type="pct"/>
            <w:tcBorders>
              <w:top w:val="nil"/>
              <w:left w:val="nil"/>
              <w:bottom w:val="single" w:sz="8" w:space="0" w:color="auto"/>
              <w:right w:val="single" w:sz="8" w:space="0" w:color="auto"/>
            </w:tcBorders>
            <w:shd w:val="clear" w:color="auto" w:fill="auto"/>
            <w:noWrap/>
            <w:vAlign w:val="center"/>
            <w:hideMark/>
          </w:tcPr>
          <w:p w14:paraId="55EFE115"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40</w:t>
            </w:r>
          </w:p>
        </w:tc>
        <w:tc>
          <w:tcPr>
            <w:tcW w:w="312" w:type="pct"/>
            <w:tcBorders>
              <w:top w:val="nil"/>
              <w:left w:val="nil"/>
              <w:bottom w:val="single" w:sz="8" w:space="0" w:color="auto"/>
              <w:right w:val="single" w:sz="8" w:space="0" w:color="auto"/>
            </w:tcBorders>
            <w:shd w:val="clear" w:color="auto" w:fill="auto"/>
            <w:noWrap/>
            <w:vAlign w:val="center"/>
            <w:hideMark/>
          </w:tcPr>
          <w:p w14:paraId="6E9AD3FE"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30</w:t>
            </w:r>
          </w:p>
        </w:tc>
        <w:tc>
          <w:tcPr>
            <w:tcW w:w="312" w:type="pct"/>
            <w:tcBorders>
              <w:top w:val="nil"/>
              <w:left w:val="nil"/>
              <w:bottom w:val="single" w:sz="8" w:space="0" w:color="auto"/>
              <w:right w:val="single" w:sz="8" w:space="0" w:color="auto"/>
            </w:tcBorders>
            <w:shd w:val="clear" w:color="auto" w:fill="auto"/>
            <w:noWrap/>
            <w:vAlign w:val="center"/>
            <w:hideMark/>
          </w:tcPr>
          <w:p w14:paraId="44C3B0A8" w14:textId="54CE6883" w:rsidR="00E47C6B" w:rsidRPr="00E47C6B" w:rsidRDefault="00495D30" w:rsidP="00E47C6B">
            <w:pPr>
              <w:jc w:val="right"/>
              <w:rPr>
                <w:rFonts w:ascii="Arial" w:hAnsi="Arial" w:cs="Arial"/>
                <w:sz w:val="22"/>
                <w:szCs w:val="22"/>
                <w:lang w:val="en-US"/>
              </w:rPr>
            </w:pPr>
            <w:r>
              <w:rPr>
                <w:rFonts w:ascii="Arial" w:hAnsi="Arial" w:cs="Arial"/>
                <w:sz w:val="22"/>
                <w:szCs w:val="22"/>
                <w:lang w:val="en-US"/>
              </w:rPr>
              <w:t>34</w:t>
            </w:r>
          </w:p>
        </w:tc>
        <w:tc>
          <w:tcPr>
            <w:tcW w:w="312" w:type="pct"/>
            <w:tcBorders>
              <w:top w:val="nil"/>
              <w:left w:val="nil"/>
              <w:bottom w:val="single" w:sz="8" w:space="0" w:color="auto"/>
              <w:right w:val="single" w:sz="8" w:space="0" w:color="auto"/>
            </w:tcBorders>
            <w:shd w:val="clear" w:color="auto" w:fill="auto"/>
            <w:noWrap/>
            <w:vAlign w:val="center"/>
            <w:hideMark/>
          </w:tcPr>
          <w:p w14:paraId="225D00C3" w14:textId="0D8C44EE" w:rsidR="00E47C6B" w:rsidRPr="00E47C6B" w:rsidRDefault="00495D30" w:rsidP="00E47C6B">
            <w:pPr>
              <w:jc w:val="right"/>
              <w:rPr>
                <w:rFonts w:ascii="Arial" w:hAnsi="Arial" w:cs="Arial"/>
                <w:sz w:val="22"/>
                <w:szCs w:val="22"/>
                <w:lang w:val="en-US"/>
              </w:rPr>
            </w:pPr>
            <w:r>
              <w:rPr>
                <w:rFonts w:ascii="Arial" w:hAnsi="Arial" w:cs="Arial"/>
                <w:sz w:val="22"/>
                <w:szCs w:val="22"/>
                <w:lang w:val="en-US"/>
              </w:rPr>
              <w:t>36</w:t>
            </w:r>
          </w:p>
        </w:tc>
        <w:tc>
          <w:tcPr>
            <w:tcW w:w="313" w:type="pct"/>
            <w:tcBorders>
              <w:top w:val="nil"/>
              <w:left w:val="nil"/>
              <w:bottom w:val="single" w:sz="8" w:space="0" w:color="auto"/>
              <w:right w:val="single" w:sz="8" w:space="0" w:color="auto"/>
            </w:tcBorders>
            <w:shd w:val="clear" w:color="auto" w:fill="auto"/>
            <w:noWrap/>
            <w:vAlign w:val="center"/>
            <w:hideMark/>
          </w:tcPr>
          <w:p w14:paraId="64F3099C"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41</w:t>
            </w:r>
          </w:p>
        </w:tc>
        <w:tc>
          <w:tcPr>
            <w:tcW w:w="312" w:type="pct"/>
            <w:tcBorders>
              <w:top w:val="nil"/>
              <w:left w:val="nil"/>
              <w:bottom w:val="single" w:sz="8" w:space="0" w:color="auto"/>
              <w:right w:val="single" w:sz="8" w:space="0" w:color="auto"/>
            </w:tcBorders>
            <w:shd w:val="clear" w:color="auto" w:fill="auto"/>
            <w:noWrap/>
            <w:vAlign w:val="center"/>
            <w:hideMark/>
          </w:tcPr>
          <w:p w14:paraId="5AC49E8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37</w:t>
            </w:r>
          </w:p>
        </w:tc>
        <w:tc>
          <w:tcPr>
            <w:tcW w:w="313" w:type="pct"/>
            <w:tcBorders>
              <w:top w:val="nil"/>
              <w:left w:val="nil"/>
              <w:bottom w:val="single" w:sz="8" w:space="0" w:color="auto"/>
              <w:right w:val="single" w:sz="8" w:space="0" w:color="auto"/>
            </w:tcBorders>
            <w:shd w:val="clear" w:color="auto" w:fill="auto"/>
            <w:noWrap/>
            <w:vAlign w:val="center"/>
            <w:hideMark/>
          </w:tcPr>
          <w:p w14:paraId="4402A0B9"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34</w:t>
            </w:r>
          </w:p>
        </w:tc>
        <w:tc>
          <w:tcPr>
            <w:tcW w:w="314" w:type="pct"/>
            <w:tcBorders>
              <w:top w:val="nil"/>
              <w:left w:val="nil"/>
              <w:bottom w:val="single" w:sz="8" w:space="0" w:color="auto"/>
              <w:right w:val="single" w:sz="8" w:space="0" w:color="auto"/>
            </w:tcBorders>
            <w:shd w:val="clear" w:color="auto" w:fill="auto"/>
            <w:noWrap/>
            <w:vAlign w:val="center"/>
            <w:hideMark/>
          </w:tcPr>
          <w:p w14:paraId="33DCA077"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31</w:t>
            </w:r>
          </w:p>
        </w:tc>
        <w:tc>
          <w:tcPr>
            <w:tcW w:w="313" w:type="pct"/>
            <w:tcBorders>
              <w:top w:val="nil"/>
              <w:left w:val="nil"/>
              <w:bottom w:val="single" w:sz="4" w:space="0" w:color="auto"/>
              <w:right w:val="single" w:sz="8" w:space="0" w:color="auto"/>
            </w:tcBorders>
            <w:shd w:val="clear" w:color="auto" w:fill="auto"/>
            <w:noWrap/>
            <w:vAlign w:val="center"/>
            <w:hideMark/>
          </w:tcPr>
          <w:p w14:paraId="3204C51B"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szCs w:val="22"/>
              </w:rPr>
              <w:t>36</w:t>
            </w:r>
          </w:p>
        </w:tc>
        <w:tc>
          <w:tcPr>
            <w:tcW w:w="313" w:type="pct"/>
            <w:tcBorders>
              <w:top w:val="nil"/>
              <w:left w:val="nil"/>
              <w:bottom w:val="single" w:sz="4" w:space="0" w:color="auto"/>
              <w:right w:val="single" w:sz="8" w:space="0" w:color="auto"/>
            </w:tcBorders>
            <w:shd w:val="clear" w:color="auto" w:fill="auto"/>
            <w:noWrap/>
            <w:vAlign w:val="center"/>
            <w:hideMark/>
          </w:tcPr>
          <w:p w14:paraId="7C0A6868"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40</w:t>
            </w:r>
          </w:p>
        </w:tc>
        <w:tc>
          <w:tcPr>
            <w:tcW w:w="314" w:type="pct"/>
            <w:tcBorders>
              <w:top w:val="nil"/>
              <w:left w:val="nil"/>
              <w:bottom w:val="single" w:sz="4" w:space="0" w:color="auto"/>
              <w:right w:val="single" w:sz="4" w:space="0" w:color="auto"/>
            </w:tcBorders>
            <w:shd w:val="clear" w:color="auto" w:fill="auto"/>
            <w:noWrap/>
            <w:vAlign w:val="center"/>
            <w:hideMark/>
          </w:tcPr>
          <w:p w14:paraId="3654688D" w14:textId="77777777" w:rsidR="00E47C6B" w:rsidRPr="00E47C6B" w:rsidRDefault="00E47C6B" w:rsidP="00E47C6B">
            <w:pPr>
              <w:jc w:val="right"/>
              <w:rPr>
                <w:rFonts w:ascii="Arial" w:hAnsi="Arial" w:cs="Arial"/>
                <w:sz w:val="22"/>
                <w:szCs w:val="22"/>
                <w:lang w:val="en-US"/>
              </w:rPr>
            </w:pPr>
            <w:r w:rsidRPr="00E47C6B">
              <w:rPr>
                <w:rFonts w:ascii="Arial" w:hAnsi="Arial" w:cs="Arial"/>
                <w:sz w:val="22"/>
              </w:rPr>
              <w:t>46</w:t>
            </w:r>
          </w:p>
        </w:tc>
      </w:tr>
    </w:tbl>
    <w:p w14:paraId="46823BD6" w14:textId="6C1DF5EA" w:rsidR="000631D0" w:rsidRPr="00E47C6B" w:rsidRDefault="000631D0" w:rsidP="007D0BE3">
      <w:pPr>
        <w:pStyle w:val="ExhibitText"/>
      </w:pPr>
    </w:p>
    <w:p w14:paraId="7BB35A25" w14:textId="2A96345B" w:rsidR="007E2A2B" w:rsidRPr="00E47C6B" w:rsidRDefault="007E2A2B" w:rsidP="007D0BE3">
      <w:pPr>
        <w:pStyle w:val="ExhibitText"/>
      </w:pPr>
      <w:r w:rsidRPr="00E47C6B">
        <w:t>Note: Q = quarter</w:t>
      </w:r>
    </w:p>
    <w:p w14:paraId="0D3E6C6B" w14:textId="7A575E3D" w:rsidR="000631D0" w:rsidRPr="00E47C6B" w:rsidRDefault="00794BA7" w:rsidP="00305655">
      <w:pPr>
        <w:pStyle w:val="Footnote"/>
      </w:pPr>
      <w:r w:rsidRPr="00E47C6B">
        <w:t xml:space="preserve">Source: </w:t>
      </w:r>
      <w:r w:rsidR="00EB21E0" w:rsidRPr="00E47C6B">
        <w:t xml:space="preserve">Created by the </w:t>
      </w:r>
      <w:r w:rsidR="00EF0FE2" w:rsidRPr="00E47C6B">
        <w:t xml:space="preserve">case </w:t>
      </w:r>
      <w:r w:rsidR="00EB21E0" w:rsidRPr="00E47C6B">
        <w:t>author</w:t>
      </w:r>
      <w:r w:rsidR="001E5427" w:rsidRPr="00E47C6B">
        <w:t>s</w:t>
      </w:r>
      <w:r w:rsidR="00EB21E0" w:rsidRPr="00E47C6B">
        <w:t xml:space="preserve"> </w:t>
      </w:r>
      <w:r w:rsidR="00EF0FE2" w:rsidRPr="00E47C6B">
        <w:t xml:space="preserve">based on </w:t>
      </w:r>
      <w:r w:rsidR="00FE5973" w:rsidRPr="00E47C6B">
        <w:t>“Smartphone Market Share Held by Vendors in India</w:t>
      </w:r>
      <w:r w:rsidR="008E5E55" w:rsidRPr="00E47C6B">
        <w:rPr>
          <w:bCs/>
        </w:rPr>
        <w:t xml:space="preserve"> from 1st Quarter 2013 to 3rd Quarter of 2016</w:t>
      </w:r>
      <w:r w:rsidR="00FE5973" w:rsidRPr="00E47C6B">
        <w:t xml:space="preserve">,” Statista, May 30, 2016, </w:t>
      </w:r>
      <w:r w:rsidR="00A62E93" w:rsidRPr="00E47C6B">
        <w:t>accessed</w:t>
      </w:r>
      <w:r w:rsidR="00FE5973" w:rsidRPr="00E47C6B">
        <w:t xml:space="preserve"> July 30, 2016, www.statista.com/statistics/269487/top-5-india-smartphone-vendors.</w:t>
      </w:r>
      <w:r w:rsidR="008E5E55" w:rsidRPr="00E47C6B">
        <w:rPr>
          <w:b/>
          <w:bCs/>
        </w:rPr>
        <w:t xml:space="preserve"> </w:t>
      </w:r>
    </w:p>
    <w:p w14:paraId="491A1DF3" w14:textId="4E9C5BE2" w:rsidR="005F07CD" w:rsidRPr="00E47C6B" w:rsidRDefault="005F07CD">
      <w:pPr>
        <w:spacing w:after="200" w:line="276" w:lineRule="auto"/>
        <w:rPr>
          <w:rFonts w:ascii="Arial" w:hAnsi="Arial" w:cs="Arial"/>
          <w:b/>
          <w:caps/>
        </w:rPr>
      </w:pPr>
      <w:r w:rsidRPr="00E47C6B">
        <w:rPr>
          <w:rFonts w:ascii="Arial" w:hAnsi="Arial" w:cs="Arial"/>
          <w:b/>
          <w:caps/>
        </w:rPr>
        <w:br w:type="page"/>
      </w:r>
    </w:p>
    <w:p w14:paraId="16FEBF30" w14:textId="4240F23C" w:rsidR="008E5E55" w:rsidRPr="00E47C6B" w:rsidRDefault="009B6458" w:rsidP="007D0BE3">
      <w:pPr>
        <w:pStyle w:val="ExhibitHeading"/>
      </w:pPr>
      <w:r w:rsidRPr="00E47C6B">
        <w:lastRenderedPageBreak/>
        <w:t xml:space="preserve">EXHIBIT </w:t>
      </w:r>
      <w:r w:rsidR="00AC6390" w:rsidRPr="00E47C6B">
        <w:t>5</w:t>
      </w:r>
      <w:r w:rsidRPr="00E47C6B">
        <w:t xml:space="preserve">: </w:t>
      </w:r>
      <w:r w:rsidR="008E5E55" w:rsidRPr="00E47C6B">
        <w:t>TOP FIVE SMARTPHONE VENDORS</w:t>
      </w:r>
      <w:r w:rsidR="004E19E3" w:rsidRPr="00E47C6B">
        <w:t xml:space="preserve"> WORLDWIDE</w:t>
      </w:r>
      <w:r w:rsidR="008E5E55" w:rsidRPr="00E47C6B">
        <w:t>: SHIPMENT VOLUMES, MARKET SHARE, AND YEAR-OVER-YEAR GROWTH (</w:t>
      </w:r>
      <w:r w:rsidR="00C17C5F" w:rsidRPr="00E47C6B">
        <w:t xml:space="preserve">shipment </w:t>
      </w:r>
      <w:r w:rsidR="008E5E55" w:rsidRPr="00E47C6B">
        <w:t>UNITS IN MILLIONS)</w:t>
      </w:r>
    </w:p>
    <w:p w14:paraId="1EEFA76E" w14:textId="63F1116A" w:rsidR="009B6458" w:rsidRPr="00E47C6B" w:rsidRDefault="009B6458" w:rsidP="00305655">
      <w:pPr>
        <w:pStyle w:val="Footnote"/>
        <w:rPr>
          <w:i/>
        </w:rPr>
      </w:pPr>
    </w:p>
    <w:tbl>
      <w:tblPr>
        <w:tblStyle w:val="PlainTable21"/>
        <w:tblW w:w="9062" w:type="dxa"/>
        <w:tblInd w:w="250" w:type="dxa"/>
        <w:tblLayout w:type="fixed"/>
        <w:tblLook w:val="04A0" w:firstRow="1" w:lastRow="0" w:firstColumn="1" w:lastColumn="0" w:noHBand="0" w:noVBand="1"/>
      </w:tblPr>
      <w:tblGrid>
        <w:gridCol w:w="2090"/>
        <w:gridCol w:w="1394"/>
        <w:gridCol w:w="1394"/>
        <w:gridCol w:w="1394"/>
        <w:gridCol w:w="1395"/>
        <w:gridCol w:w="1395"/>
      </w:tblGrid>
      <w:tr w:rsidR="0067595D" w:rsidRPr="00E47C6B" w14:paraId="75444077" w14:textId="77777777" w:rsidTr="007D0BE3">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090" w:type="dxa"/>
            <w:noWrap/>
            <w:vAlign w:val="center"/>
            <w:hideMark/>
          </w:tcPr>
          <w:p w14:paraId="498389C1" w14:textId="77777777" w:rsidR="0067595D" w:rsidRPr="00E47C6B" w:rsidRDefault="0067595D" w:rsidP="00C17C5F">
            <w:pPr>
              <w:jc w:val="center"/>
              <w:rPr>
                <w:rFonts w:ascii="Arial" w:hAnsi="Arial" w:cs="Arial"/>
                <w:sz w:val="22"/>
              </w:rPr>
            </w:pPr>
            <w:r w:rsidRPr="00E47C6B">
              <w:rPr>
                <w:rFonts w:ascii="Arial" w:hAnsi="Arial" w:cs="Arial"/>
                <w:sz w:val="22"/>
              </w:rPr>
              <w:t>Vendor</w:t>
            </w:r>
          </w:p>
        </w:tc>
        <w:tc>
          <w:tcPr>
            <w:tcW w:w="1394" w:type="dxa"/>
            <w:vAlign w:val="center"/>
          </w:tcPr>
          <w:p w14:paraId="49DD8B7C" w14:textId="29C241A4" w:rsidR="0067595D" w:rsidRPr="00E47C6B" w:rsidRDefault="0067595D" w:rsidP="0028728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2014</w:t>
            </w:r>
            <w:r w:rsidRPr="00E47C6B">
              <w:rPr>
                <w:rFonts w:ascii="Arial" w:hAnsi="Arial" w:cs="Arial"/>
                <w:sz w:val="22"/>
              </w:rPr>
              <w:br/>
            </w:r>
            <w:r w:rsidR="00287289" w:rsidRPr="00E47C6B">
              <w:rPr>
                <w:rFonts w:ascii="Arial" w:hAnsi="Arial" w:cs="Arial"/>
                <w:sz w:val="22"/>
              </w:rPr>
              <w:t>Units Shipped</w:t>
            </w:r>
          </w:p>
        </w:tc>
        <w:tc>
          <w:tcPr>
            <w:tcW w:w="1394" w:type="dxa"/>
            <w:vAlign w:val="center"/>
          </w:tcPr>
          <w:p w14:paraId="533CFED2" w14:textId="2B6542E7" w:rsidR="0067595D" w:rsidRPr="00E47C6B" w:rsidRDefault="0067595D" w:rsidP="00C17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2014</w:t>
            </w:r>
            <w:r w:rsidRPr="00E47C6B">
              <w:rPr>
                <w:rFonts w:ascii="Arial" w:hAnsi="Arial" w:cs="Arial"/>
                <w:sz w:val="22"/>
              </w:rPr>
              <w:br/>
              <w:t>Market</w:t>
            </w:r>
            <w:r w:rsidRPr="00E47C6B">
              <w:rPr>
                <w:rFonts w:ascii="Arial" w:hAnsi="Arial" w:cs="Arial"/>
                <w:sz w:val="22"/>
              </w:rPr>
              <w:br/>
              <w:t>Share</w:t>
            </w:r>
            <w:r w:rsidR="00287289" w:rsidRPr="00E47C6B">
              <w:rPr>
                <w:rFonts w:ascii="Arial" w:hAnsi="Arial" w:cs="Arial"/>
                <w:sz w:val="22"/>
              </w:rPr>
              <w:t xml:space="preserve"> (%)</w:t>
            </w:r>
          </w:p>
        </w:tc>
        <w:tc>
          <w:tcPr>
            <w:tcW w:w="1394" w:type="dxa"/>
            <w:vAlign w:val="center"/>
            <w:hideMark/>
          </w:tcPr>
          <w:p w14:paraId="5648827C" w14:textId="1C5CF78A" w:rsidR="0067595D" w:rsidRPr="00E47C6B" w:rsidRDefault="0067595D" w:rsidP="0028728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2015</w:t>
            </w:r>
            <w:r w:rsidRPr="00E47C6B">
              <w:rPr>
                <w:rFonts w:ascii="Arial" w:hAnsi="Arial" w:cs="Arial"/>
                <w:sz w:val="22"/>
              </w:rPr>
              <w:br/>
            </w:r>
            <w:r w:rsidR="00287289" w:rsidRPr="00E47C6B">
              <w:rPr>
                <w:rFonts w:ascii="Arial" w:hAnsi="Arial" w:cs="Arial"/>
                <w:sz w:val="22"/>
              </w:rPr>
              <w:t>Units Shipped</w:t>
            </w:r>
          </w:p>
        </w:tc>
        <w:tc>
          <w:tcPr>
            <w:tcW w:w="1395" w:type="dxa"/>
            <w:vAlign w:val="center"/>
            <w:hideMark/>
          </w:tcPr>
          <w:p w14:paraId="36C2B2ED" w14:textId="66C474AD" w:rsidR="0067595D" w:rsidRPr="00E47C6B" w:rsidRDefault="0067595D" w:rsidP="00C17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 xml:space="preserve">2015 </w:t>
            </w:r>
            <w:r w:rsidRPr="00E47C6B">
              <w:rPr>
                <w:rFonts w:ascii="Arial" w:hAnsi="Arial" w:cs="Arial"/>
                <w:sz w:val="22"/>
              </w:rPr>
              <w:br/>
              <w:t>Market</w:t>
            </w:r>
            <w:r w:rsidRPr="00E47C6B">
              <w:rPr>
                <w:rFonts w:ascii="Arial" w:hAnsi="Arial" w:cs="Arial"/>
                <w:sz w:val="22"/>
              </w:rPr>
              <w:br/>
              <w:t>Share</w:t>
            </w:r>
            <w:r w:rsidR="00287289" w:rsidRPr="00E47C6B">
              <w:rPr>
                <w:rFonts w:ascii="Arial" w:hAnsi="Arial" w:cs="Arial"/>
                <w:sz w:val="22"/>
              </w:rPr>
              <w:t xml:space="preserve"> (%)</w:t>
            </w:r>
          </w:p>
        </w:tc>
        <w:tc>
          <w:tcPr>
            <w:tcW w:w="1395" w:type="dxa"/>
            <w:vAlign w:val="center"/>
            <w:hideMark/>
          </w:tcPr>
          <w:p w14:paraId="0CF6DB35" w14:textId="19BD0C1B" w:rsidR="0067595D" w:rsidRPr="00E47C6B" w:rsidRDefault="0067595D" w:rsidP="00C17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YoY</w:t>
            </w:r>
            <w:r w:rsidRPr="00E47C6B">
              <w:rPr>
                <w:rFonts w:ascii="Arial" w:hAnsi="Arial" w:cs="Arial"/>
                <w:sz w:val="22"/>
              </w:rPr>
              <w:br/>
              <w:t>Growth</w:t>
            </w:r>
            <w:r w:rsidR="00287289" w:rsidRPr="00E47C6B">
              <w:rPr>
                <w:rFonts w:ascii="Arial" w:hAnsi="Arial" w:cs="Arial"/>
                <w:sz w:val="22"/>
              </w:rPr>
              <w:t xml:space="preserve"> (%)</w:t>
            </w:r>
          </w:p>
        </w:tc>
      </w:tr>
      <w:tr w:rsidR="0067595D" w:rsidRPr="00E47C6B" w14:paraId="2F2131DC" w14:textId="77777777" w:rsidTr="007D0B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090" w:type="dxa"/>
            <w:tcBorders>
              <w:bottom w:val="nil"/>
            </w:tcBorders>
            <w:noWrap/>
            <w:vAlign w:val="center"/>
            <w:hideMark/>
          </w:tcPr>
          <w:p w14:paraId="566A089E" w14:textId="77777777" w:rsidR="0067595D" w:rsidRPr="00E47C6B" w:rsidRDefault="0067595D" w:rsidP="005F07CD">
            <w:pPr>
              <w:rPr>
                <w:rFonts w:ascii="Arial" w:hAnsi="Arial" w:cs="Arial"/>
                <w:b w:val="0"/>
                <w:sz w:val="22"/>
              </w:rPr>
            </w:pPr>
            <w:r w:rsidRPr="00E47C6B">
              <w:rPr>
                <w:rFonts w:ascii="Arial" w:hAnsi="Arial" w:cs="Arial"/>
                <w:b w:val="0"/>
                <w:sz w:val="22"/>
              </w:rPr>
              <w:t>1. Samsung</w:t>
            </w:r>
          </w:p>
        </w:tc>
        <w:tc>
          <w:tcPr>
            <w:tcW w:w="1394" w:type="dxa"/>
            <w:tcBorders>
              <w:bottom w:val="nil"/>
            </w:tcBorders>
            <w:vAlign w:val="center"/>
          </w:tcPr>
          <w:p w14:paraId="71D26664" w14:textId="78F99D31"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318.2</w:t>
            </w:r>
          </w:p>
        </w:tc>
        <w:tc>
          <w:tcPr>
            <w:tcW w:w="1394" w:type="dxa"/>
            <w:tcBorders>
              <w:bottom w:val="nil"/>
            </w:tcBorders>
            <w:vAlign w:val="center"/>
          </w:tcPr>
          <w:p w14:paraId="2FAF06DC" w14:textId="1B177D71"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24.4</w:t>
            </w:r>
          </w:p>
        </w:tc>
        <w:tc>
          <w:tcPr>
            <w:tcW w:w="1394" w:type="dxa"/>
            <w:tcBorders>
              <w:bottom w:val="nil"/>
            </w:tcBorders>
            <w:noWrap/>
            <w:vAlign w:val="center"/>
            <w:hideMark/>
          </w:tcPr>
          <w:p w14:paraId="3CD98B1C" w14:textId="660891E8"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324.8</w:t>
            </w:r>
          </w:p>
        </w:tc>
        <w:tc>
          <w:tcPr>
            <w:tcW w:w="1395" w:type="dxa"/>
            <w:tcBorders>
              <w:bottom w:val="nil"/>
            </w:tcBorders>
            <w:noWrap/>
            <w:vAlign w:val="center"/>
            <w:hideMark/>
          </w:tcPr>
          <w:p w14:paraId="00BA98BA" w14:textId="6F341497"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22.7</w:t>
            </w:r>
          </w:p>
        </w:tc>
        <w:tc>
          <w:tcPr>
            <w:tcW w:w="1395" w:type="dxa"/>
            <w:tcBorders>
              <w:bottom w:val="nil"/>
            </w:tcBorders>
            <w:noWrap/>
            <w:vAlign w:val="center"/>
            <w:hideMark/>
          </w:tcPr>
          <w:p w14:paraId="2972AB45" w14:textId="3C06DC11"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2.1</w:t>
            </w:r>
          </w:p>
        </w:tc>
      </w:tr>
      <w:tr w:rsidR="0067595D" w:rsidRPr="00E47C6B" w14:paraId="07C67547" w14:textId="77777777" w:rsidTr="007D0BE3">
        <w:trPr>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nil"/>
              <w:bottom w:val="nil"/>
            </w:tcBorders>
            <w:shd w:val="clear" w:color="auto" w:fill="auto"/>
            <w:noWrap/>
            <w:vAlign w:val="center"/>
            <w:hideMark/>
          </w:tcPr>
          <w:p w14:paraId="27829CD1" w14:textId="77777777" w:rsidR="0067595D" w:rsidRPr="00E47C6B" w:rsidRDefault="0067595D" w:rsidP="005F07CD">
            <w:pPr>
              <w:rPr>
                <w:rFonts w:ascii="Arial" w:hAnsi="Arial" w:cs="Arial"/>
                <w:b w:val="0"/>
                <w:sz w:val="22"/>
              </w:rPr>
            </w:pPr>
            <w:r w:rsidRPr="00E47C6B">
              <w:rPr>
                <w:rFonts w:ascii="Arial" w:hAnsi="Arial" w:cs="Arial"/>
                <w:b w:val="0"/>
                <w:sz w:val="22"/>
              </w:rPr>
              <w:t>2. Apple</w:t>
            </w:r>
          </w:p>
        </w:tc>
        <w:tc>
          <w:tcPr>
            <w:tcW w:w="1394" w:type="dxa"/>
            <w:tcBorders>
              <w:top w:val="nil"/>
              <w:bottom w:val="nil"/>
            </w:tcBorders>
            <w:vAlign w:val="center"/>
          </w:tcPr>
          <w:p w14:paraId="690DB4C0" w14:textId="5A94E114"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192.7</w:t>
            </w:r>
          </w:p>
        </w:tc>
        <w:tc>
          <w:tcPr>
            <w:tcW w:w="1394" w:type="dxa"/>
            <w:tcBorders>
              <w:top w:val="nil"/>
              <w:bottom w:val="nil"/>
            </w:tcBorders>
            <w:vAlign w:val="center"/>
          </w:tcPr>
          <w:p w14:paraId="4DDC2A1A" w14:textId="0E8CB5A5"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14.8</w:t>
            </w:r>
          </w:p>
        </w:tc>
        <w:tc>
          <w:tcPr>
            <w:tcW w:w="1394" w:type="dxa"/>
            <w:tcBorders>
              <w:top w:val="nil"/>
              <w:bottom w:val="nil"/>
            </w:tcBorders>
            <w:shd w:val="clear" w:color="auto" w:fill="auto"/>
            <w:noWrap/>
            <w:vAlign w:val="center"/>
            <w:hideMark/>
          </w:tcPr>
          <w:p w14:paraId="58C6B3DF" w14:textId="68A6FB90"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231.5</w:t>
            </w:r>
          </w:p>
        </w:tc>
        <w:tc>
          <w:tcPr>
            <w:tcW w:w="1395" w:type="dxa"/>
            <w:tcBorders>
              <w:top w:val="nil"/>
              <w:bottom w:val="nil"/>
            </w:tcBorders>
            <w:noWrap/>
            <w:vAlign w:val="center"/>
            <w:hideMark/>
          </w:tcPr>
          <w:p w14:paraId="59EF69D2" w14:textId="47213E9A"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16.2</w:t>
            </w:r>
          </w:p>
        </w:tc>
        <w:tc>
          <w:tcPr>
            <w:tcW w:w="1395" w:type="dxa"/>
            <w:tcBorders>
              <w:top w:val="nil"/>
              <w:bottom w:val="nil"/>
            </w:tcBorders>
            <w:noWrap/>
            <w:vAlign w:val="center"/>
            <w:hideMark/>
          </w:tcPr>
          <w:p w14:paraId="6F0757F6" w14:textId="616B749B"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20.2</w:t>
            </w:r>
          </w:p>
        </w:tc>
      </w:tr>
      <w:tr w:rsidR="0067595D" w:rsidRPr="00E47C6B" w14:paraId="7BD02711" w14:textId="77777777" w:rsidTr="007D0B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nil"/>
              <w:bottom w:val="nil"/>
            </w:tcBorders>
            <w:shd w:val="clear" w:color="auto" w:fill="auto"/>
            <w:noWrap/>
            <w:vAlign w:val="center"/>
            <w:hideMark/>
          </w:tcPr>
          <w:p w14:paraId="638DD079" w14:textId="77777777" w:rsidR="0067595D" w:rsidRPr="00E47C6B" w:rsidRDefault="0067595D" w:rsidP="005F07CD">
            <w:pPr>
              <w:rPr>
                <w:rFonts w:ascii="Arial" w:hAnsi="Arial" w:cs="Arial"/>
                <w:b w:val="0"/>
                <w:sz w:val="22"/>
              </w:rPr>
            </w:pPr>
            <w:r w:rsidRPr="00E47C6B">
              <w:rPr>
                <w:rFonts w:ascii="Arial" w:hAnsi="Arial" w:cs="Arial"/>
                <w:b w:val="0"/>
                <w:sz w:val="22"/>
              </w:rPr>
              <w:t>3. Huawei</w:t>
            </w:r>
          </w:p>
        </w:tc>
        <w:tc>
          <w:tcPr>
            <w:tcW w:w="1394" w:type="dxa"/>
            <w:tcBorders>
              <w:top w:val="nil"/>
              <w:bottom w:val="nil"/>
            </w:tcBorders>
            <w:vAlign w:val="center"/>
          </w:tcPr>
          <w:p w14:paraId="7043753B" w14:textId="3606CD92"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73.8</w:t>
            </w:r>
          </w:p>
        </w:tc>
        <w:tc>
          <w:tcPr>
            <w:tcW w:w="1394" w:type="dxa"/>
            <w:tcBorders>
              <w:top w:val="nil"/>
              <w:bottom w:val="nil"/>
            </w:tcBorders>
            <w:vAlign w:val="center"/>
          </w:tcPr>
          <w:p w14:paraId="66F54DC5" w14:textId="34AB677D"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5.7</w:t>
            </w:r>
          </w:p>
        </w:tc>
        <w:tc>
          <w:tcPr>
            <w:tcW w:w="1394" w:type="dxa"/>
            <w:tcBorders>
              <w:top w:val="nil"/>
              <w:bottom w:val="nil"/>
            </w:tcBorders>
            <w:shd w:val="clear" w:color="auto" w:fill="auto"/>
            <w:noWrap/>
            <w:vAlign w:val="center"/>
            <w:hideMark/>
          </w:tcPr>
          <w:p w14:paraId="5283AE30" w14:textId="1248070F"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106.6</w:t>
            </w:r>
          </w:p>
        </w:tc>
        <w:tc>
          <w:tcPr>
            <w:tcW w:w="1395" w:type="dxa"/>
            <w:tcBorders>
              <w:top w:val="nil"/>
              <w:bottom w:val="nil"/>
            </w:tcBorders>
            <w:noWrap/>
            <w:vAlign w:val="center"/>
            <w:hideMark/>
          </w:tcPr>
          <w:p w14:paraId="20BE476C" w14:textId="2EADF8C2"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7.4</w:t>
            </w:r>
          </w:p>
        </w:tc>
        <w:tc>
          <w:tcPr>
            <w:tcW w:w="1395" w:type="dxa"/>
            <w:tcBorders>
              <w:top w:val="nil"/>
              <w:bottom w:val="nil"/>
            </w:tcBorders>
            <w:noWrap/>
            <w:vAlign w:val="center"/>
            <w:hideMark/>
          </w:tcPr>
          <w:p w14:paraId="4CDAAA9D" w14:textId="632CF5DA"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44.3</w:t>
            </w:r>
          </w:p>
        </w:tc>
      </w:tr>
      <w:tr w:rsidR="0067595D" w:rsidRPr="00E47C6B" w14:paraId="0FA15AA9" w14:textId="77777777" w:rsidTr="007D0BE3">
        <w:trPr>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nil"/>
              <w:bottom w:val="nil"/>
            </w:tcBorders>
            <w:shd w:val="clear" w:color="auto" w:fill="auto"/>
            <w:noWrap/>
            <w:vAlign w:val="center"/>
            <w:hideMark/>
          </w:tcPr>
          <w:p w14:paraId="7B77B5CD" w14:textId="77777777" w:rsidR="0067595D" w:rsidRPr="00E47C6B" w:rsidRDefault="0067595D" w:rsidP="005F07CD">
            <w:pPr>
              <w:rPr>
                <w:rFonts w:ascii="Arial" w:hAnsi="Arial" w:cs="Arial"/>
                <w:b w:val="0"/>
                <w:sz w:val="22"/>
              </w:rPr>
            </w:pPr>
            <w:r w:rsidRPr="00E47C6B">
              <w:rPr>
                <w:rFonts w:ascii="Arial" w:hAnsi="Arial" w:cs="Arial"/>
                <w:b w:val="0"/>
                <w:sz w:val="22"/>
              </w:rPr>
              <w:t>4. Lenovo</w:t>
            </w:r>
          </w:p>
        </w:tc>
        <w:tc>
          <w:tcPr>
            <w:tcW w:w="1394" w:type="dxa"/>
            <w:tcBorders>
              <w:top w:val="nil"/>
              <w:bottom w:val="nil"/>
            </w:tcBorders>
            <w:vAlign w:val="center"/>
          </w:tcPr>
          <w:p w14:paraId="29A84174" w14:textId="01407A1D"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59.4</w:t>
            </w:r>
          </w:p>
        </w:tc>
        <w:tc>
          <w:tcPr>
            <w:tcW w:w="1394" w:type="dxa"/>
            <w:tcBorders>
              <w:top w:val="nil"/>
              <w:bottom w:val="nil"/>
            </w:tcBorders>
            <w:vAlign w:val="center"/>
          </w:tcPr>
          <w:p w14:paraId="36E3B551" w14:textId="1AB5E893"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4.6</w:t>
            </w:r>
          </w:p>
        </w:tc>
        <w:tc>
          <w:tcPr>
            <w:tcW w:w="1394" w:type="dxa"/>
            <w:tcBorders>
              <w:top w:val="nil"/>
              <w:bottom w:val="nil"/>
            </w:tcBorders>
            <w:shd w:val="clear" w:color="auto" w:fill="auto"/>
            <w:noWrap/>
            <w:vAlign w:val="center"/>
            <w:hideMark/>
          </w:tcPr>
          <w:p w14:paraId="3A8678C7" w14:textId="6BB569C9"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74.0</w:t>
            </w:r>
          </w:p>
        </w:tc>
        <w:tc>
          <w:tcPr>
            <w:tcW w:w="1395" w:type="dxa"/>
            <w:tcBorders>
              <w:top w:val="nil"/>
              <w:bottom w:val="nil"/>
            </w:tcBorders>
            <w:noWrap/>
            <w:vAlign w:val="center"/>
            <w:hideMark/>
          </w:tcPr>
          <w:p w14:paraId="53D43525" w14:textId="4FA8220C"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5.2</w:t>
            </w:r>
          </w:p>
        </w:tc>
        <w:tc>
          <w:tcPr>
            <w:tcW w:w="1395" w:type="dxa"/>
            <w:tcBorders>
              <w:top w:val="nil"/>
              <w:bottom w:val="nil"/>
            </w:tcBorders>
            <w:noWrap/>
            <w:vAlign w:val="center"/>
            <w:hideMark/>
          </w:tcPr>
          <w:p w14:paraId="7AF477B5" w14:textId="002F0D9D"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24.5</w:t>
            </w:r>
          </w:p>
        </w:tc>
      </w:tr>
      <w:tr w:rsidR="0067595D" w:rsidRPr="00E47C6B" w14:paraId="73944AF6" w14:textId="77777777" w:rsidTr="007D0B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nil"/>
              <w:bottom w:val="nil"/>
            </w:tcBorders>
            <w:shd w:val="clear" w:color="auto" w:fill="auto"/>
            <w:noWrap/>
            <w:vAlign w:val="center"/>
            <w:hideMark/>
          </w:tcPr>
          <w:p w14:paraId="3C1FBB45" w14:textId="77777777" w:rsidR="0067595D" w:rsidRPr="00E47C6B" w:rsidRDefault="0067595D" w:rsidP="005F07CD">
            <w:pPr>
              <w:rPr>
                <w:rFonts w:ascii="Arial" w:hAnsi="Arial" w:cs="Arial"/>
                <w:b w:val="0"/>
                <w:sz w:val="22"/>
              </w:rPr>
            </w:pPr>
            <w:r w:rsidRPr="00E47C6B">
              <w:rPr>
                <w:rFonts w:ascii="Arial" w:hAnsi="Arial" w:cs="Arial"/>
                <w:b w:val="0"/>
                <w:sz w:val="22"/>
              </w:rPr>
              <w:t>5. Xiaomi</w:t>
            </w:r>
          </w:p>
        </w:tc>
        <w:tc>
          <w:tcPr>
            <w:tcW w:w="1394" w:type="dxa"/>
            <w:tcBorders>
              <w:top w:val="nil"/>
              <w:bottom w:val="nil"/>
            </w:tcBorders>
            <w:vAlign w:val="center"/>
          </w:tcPr>
          <w:p w14:paraId="654354FE" w14:textId="13FA87CB"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57.7</w:t>
            </w:r>
          </w:p>
        </w:tc>
        <w:tc>
          <w:tcPr>
            <w:tcW w:w="1394" w:type="dxa"/>
            <w:tcBorders>
              <w:top w:val="nil"/>
              <w:bottom w:val="nil"/>
            </w:tcBorders>
            <w:vAlign w:val="center"/>
          </w:tcPr>
          <w:p w14:paraId="63206FFC" w14:textId="6E2A6658"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4.4</w:t>
            </w:r>
          </w:p>
        </w:tc>
        <w:tc>
          <w:tcPr>
            <w:tcW w:w="1394" w:type="dxa"/>
            <w:tcBorders>
              <w:top w:val="nil"/>
              <w:bottom w:val="nil"/>
            </w:tcBorders>
            <w:shd w:val="clear" w:color="auto" w:fill="auto"/>
            <w:noWrap/>
            <w:vAlign w:val="center"/>
            <w:hideMark/>
          </w:tcPr>
          <w:p w14:paraId="2860108C" w14:textId="58AFA46A"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70.8</w:t>
            </w:r>
          </w:p>
        </w:tc>
        <w:tc>
          <w:tcPr>
            <w:tcW w:w="1395" w:type="dxa"/>
            <w:tcBorders>
              <w:top w:val="nil"/>
              <w:bottom w:val="nil"/>
            </w:tcBorders>
            <w:noWrap/>
            <w:vAlign w:val="center"/>
            <w:hideMark/>
          </w:tcPr>
          <w:p w14:paraId="08679378" w14:textId="6BA53746"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4.9</w:t>
            </w:r>
          </w:p>
        </w:tc>
        <w:tc>
          <w:tcPr>
            <w:tcW w:w="1395" w:type="dxa"/>
            <w:tcBorders>
              <w:top w:val="nil"/>
              <w:bottom w:val="nil"/>
            </w:tcBorders>
            <w:noWrap/>
            <w:vAlign w:val="center"/>
            <w:hideMark/>
          </w:tcPr>
          <w:p w14:paraId="25D83C76" w14:textId="3C467BA1"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47C6B">
              <w:rPr>
                <w:rFonts w:ascii="Arial" w:hAnsi="Arial" w:cs="Arial"/>
                <w:sz w:val="22"/>
              </w:rPr>
              <w:t>22.8</w:t>
            </w:r>
          </w:p>
        </w:tc>
      </w:tr>
      <w:tr w:rsidR="0067595D" w:rsidRPr="00E47C6B" w14:paraId="54C92B40" w14:textId="77777777" w:rsidTr="007D0BE3">
        <w:trPr>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nil"/>
              <w:bottom w:val="single" w:sz="4" w:space="0" w:color="auto"/>
            </w:tcBorders>
            <w:shd w:val="clear" w:color="auto" w:fill="auto"/>
            <w:noWrap/>
            <w:vAlign w:val="center"/>
            <w:hideMark/>
          </w:tcPr>
          <w:p w14:paraId="1B0CC63E" w14:textId="77777777" w:rsidR="0067595D" w:rsidRPr="00E47C6B" w:rsidRDefault="0067595D" w:rsidP="005F07CD">
            <w:pPr>
              <w:rPr>
                <w:rFonts w:ascii="Arial" w:hAnsi="Arial" w:cs="Arial"/>
                <w:b w:val="0"/>
                <w:sz w:val="22"/>
              </w:rPr>
            </w:pPr>
            <w:r w:rsidRPr="00E47C6B">
              <w:rPr>
                <w:rFonts w:ascii="Arial" w:hAnsi="Arial" w:cs="Arial"/>
                <w:b w:val="0"/>
                <w:sz w:val="22"/>
              </w:rPr>
              <w:t>Others</w:t>
            </w:r>
          </w:p>
        </w:tc>
        <w:tc>
          <w:tcPr>
            <w:tcW w:w="1394" w:type="dxa"/>
            <w:tcBorders>
              <w:top w:val="nil"/>
              <w:bottom w:val="single" w:sz="4" w:space="0" w:color="auto"/>
            </w:tcBorders>
            <w:vAlign w:val="center"/>
          </w:tcPr>
          <w:p w14:paraId="1919C1EA" w14:textId="3DABDA79"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599.9</w:t>
            </w:r>
          </w:p>
        </w:tc>
        <w:tc>
          <w:tcPr>
            <w:tcW w:w="1394" w:type="dxa"/>
            <w:tcBorders>
              <w:top w:val="nil"/>
              <w:bottom w:val="single" w:sz="4" w:space="0" w:color="auto"/>
            </w:tcBorders>
            <w:vAlign w:val="center"/>
          </w:tcPr>
          <w:p w14:paraId="0C30DF64" w14:textId="161A4992"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46.1</w:t>
            </w:r>
          </w:p>
        </w:tc>
        <w:tc>
          <w:tcPr>
            <w:tcW w:w="1394" w:type="dxa"/>
            <w:tcBorders>
              <w:top w:val="nil"/>
              <w:bottom w:val="single" w:sz="4" w:space="0" w:color="auto"/>
            </w:tcBorders>
            <w:shd w:val="clear" w:color="auto" w:fill="auto"/>
            <w:noWrap/>
            <w:vAlign w:val="center"/>
            <w:hideMark/>
          </w:tcPr>
          <w:p w14:paraId="541DEA33" w14:textId="6E74FCF9"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652.2</w:t>
            </w:r>
          </w:p>
        </w:tc>
        <w:tc>
          <w:tcPr>
            <w:tcW w:w="1395" w:type="dxa"/>
            <w:tcBorders>
              <w:top w:val="nil"/>
              <w:bottom w:val="single" w:sz="4" w:space="0" w:color="auto"/>
            </w:tcBorders>
            <w:noWrap/>
            <w:vAlign w:val="center"/>
            <w:hideMark/>
          </w:tcPr>
          <w:p w14:paraId="1AAE90C7" w14:textId="098518EB"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43.6</w:t>
            </w:r>
          </w:p>
        </w:tc>
        <w:tc>
          <w:tcPr>
            <w:tcW w:w="1395" w:type="dxa"/>
            <w:tcBorders>
              <w:top w:val="nil"/>
              <w:bottom w:val="single" w:sz="4" w:space="0" w:color="auto"/>
            </w:tcBorders>
            <w:noWrap/>
            <w:vAlign w:val="center"/>
            <w:hideMark/>
          </w:tcPr>
          <w:p w14:paraId="37A1C9D8" w14:textId="5219AFA9"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4.2</w:t>
            </w:r>
          </w:p>
        </w:tc>
      </w:tr>
      <w:tr w:rsidR="0067595D" w:rsidRPr="00E47C6B" w14:paraId="10681BA0" w14:textId="77777777" w:rsidTr="007D0B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bottom w:val="single" w:sz="4" w:space="0" w:color="auto"/>
            </w:tcBorders>
            <w:shd w:val="clear" w:color="auto" w:fill="auto"/>
            <w:noWrap/>
            <w:vAlign w:val="center"/>
            <w:hideMark/>
          </w:tcPr>
          <w:p w14:paraId="448D108A" w14:textId="77777777" w:rsidR="0067595D" w:rsidRPr="00E47C6B" w:rsidRDefault="0067595D" w:rsidP="005F07CD">
            <w:pPr>
              <w:rPr>
                <w:rFonts w:ascii="Arial" w:hAnsi="Arial" w:cs="Arial"/>
                <w:sz w:val="22"/>
              </w:rPr>
            </w:pPr>
            <w:r w:rsidRPr="00E47C6B">
              <w:rPr>
                <w:rFonts w:ascii="Arial" w:hAnsi="Arial" w:cs="Arial"/>
                <w:sz w:val="22"/>
              </w:rPr>
              <w:t>Total</w:t>
            </w:r>
          </w:p>
        </w:tc>
        <w:tc>
          <w:tcPr>
            <w:tcW w:w="1394" w:type="dxa"/>
            <w:tcBorders>
              <w:top w:val="single" w:sz="4" w:space="0" w:color="auto"/>
              <w:bottom w:val="single" w:sz="4" w:space="0" w:color="auto"/>
            </w:tcBorders>
            <w:vAlign w:val="center"/>
          </w:tcPr>
          <w:p w14:paraId="167E8E4C" w14:textId="3E74BA64"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1,301.7</w:t>
            </w:r>
          </w:p>
        </w:tc>
        <w:tc>
          <w:tcPr>
            <w:tcW w:w="1394" w:type="dxa"/>
            <w:tcBorders>
              <w:top w:val="single" w:sz="4" w:space="0" w:color="auto"/>
              <w:bottom w:val="single" w:sz="4" w:space="0" w:color="auto"/>
            </w:tcBorders>
            <w:vAlign w:val="center"/>
          </w:tcPr>
          <w:p w14:paraId="1025BD59" w14:textId="1F1F598F"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100</w:t>
            </w:r>
            <w:r w:rsidR="00AD0609" w:rsidRPr="00E47C6B">
              <w:rPr>
                <w:rFonts w:ascii="Arial" w:hAnsi="Arial" w:cs="Arial"/>
                <w:b/>
                <w:sz w:val="22"/>
              </w:rPr>
              <w:t>.0</w:t>
            </w:r>
          </w:p>
        </w:tc>
        <w:tc>
          <w:tcPr>
            <w:tcW w:w="1394" w:type="dxa"/>
            <w:tcBorders>
              <w:top w:val="single" w:sz="4" w:space="0" w:color="auto"/>
              <w:bottom w:val="single" w:sz="4" w:space="0" w:color="auto"/>
            </w:tcBorders>
            <w:shd w:val="clear" w:color="auto" w:fill="auto"/>
            <w:noWrap/>
            <w:vAlign w:val="center"/>
            <w:hideMark/>
          </w:tcPr>
          <w:p w14:paraId="72C05340" w14:textId="7CC2CA5E"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1,432.9</w:t>
            </w:r>
          </w:p>
        </w:tc>
        <w:tc>
          <w:tcPr>
            <w:tcW w:w="1395" w:type="dxa"/>
            <w:tcBorders>
              <w:top w:val="single" w:sz="4" w:space="0" w:color="auto"/>
              <w:bottom w:val="single" w:sz="4" w:space="0" w:color="auto"/>
            </w:tcBorders>
            <w:noWrap/>
            <w:vAlign w:val="center"/>
            <w:hideMark/>
          </w:tcPr>
          <w:p w14:paraId="5746A546" w14:textId="10BB8484"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100</w:t>
            </w:r>
            <w:r w:rsidR="00AD0609" w:rsidRPr="00E47C6B">
              <w:rPr>
                <w:rFonts w:ascii="Arial" w:hAnsi="Arial" w:cs="Arial"/>
                <w:b/>
                <w:sz w:val="22"/>
              </w:rPr>
              <w:t>.0</w:t>
            </w:r>
          </w:p>
        </w:tc>
        <w:tc>
          <w:tcPr>
            <w:tcW w:w="1395" w:type="dxa"/>
            <w:tcBorders>
              <w:top w:val="single" w:sz="4" w:space="0" w:color="auto"/>
              <w:bottom w:val="single" w:sz="4" w:space="0" w:color="auto"/>
            </w:tcBorders>
            <w:noWrap/>
            <w:vAlign w:val="center"/>
            <w:hideMark/>
          </w:tcPr>
          <w:p w14:paraId="5312B9A0" w14:textId="04D76CF6" w:rsidR="0067595D" w:rsidRPr="00E47C6B" w:rsidRDefault="0067595D" w:rsidP="005F07CD">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E47C6B">
              <w:rPr>
                <w:rFonts w:ascii="Arial" w:hAnsi="Arial" w:cs="Arial"/>
                <w:b/>
                <w:sz w:val="22"/>
              </w:rPr>
              <w:t>10.1</w:t>
            </w:r>
          </w:p>
        </w:tc>
      </w:tr>
      <w:tr w:rsidR="0067595D" w:rsidRPr="00E47C6B" w14:paraId="59FC5485" w14:textId="77777777" w:rsidTr="007D0BE3">
        <w:trPr>
          <w:trHeight w:val="296"/>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bottom w:val="single" w:sz="4" w:space="0" w:color="auto"/>
            </w:tcBorders>
            <w:noWrap/>
            <w:vAlign w:val="center"/>
            <w:hideMark/>
          </w:tcPr>
          <w:p w14:paraId="04F87D34" w14:textId="77777777" w:rsidR="0067595D" w:rsidRPr="00E47C6B" w:rsidRDefault="0067595D" w:rsidP="005F07CD">
            <w:pPr>
              <w:rPr>
                <w:rFonts w:ascii="Arial" w:hAnsi="Arial" w:cs="Arial"/>
                <w:b w:val="0"/>
                <w:sz w:val="22"/>
              </w:rPr>
            </w:pPr>
            <w:r w:rsidRPr="00E47C6B">
              <w:rPr>
                <w:rFonts w:ascii="Arial" w:hAnsi="Arial" w:cs="Arial"/>
                <w:b w:val="0"/>
                <w:sz w:val="22"/>
              </w:rPr>
              <w:t>Lenovo + Motorola</w:t>
            </w:r>
          </w:p>
        </w:tc>
        <w:tc>
          <w:tcPr>
            <w:tcW w:w="1394" w:type="dxa"/>
            <w:tcBorders>
              <w:top w:val="single" w:sz="4" w:space="0" w:color="auto"/>
              <w:bottom w:val="single" w:sz="4" w:space="0" w:color="auto"/>
            </w:tcBorders>
            <w:vAlign w:val="center"/>
          </w:tcPr>
          <w:p w14:paraId="5F4C736B" w14:textId="5C9E4326"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93.7</w:t>
            </w:r>
          </w:p>
        </w:tc>
        <w:tc>
          <w:tcPr>
            <w:tcW w:w="1394" w:type="dxa"/>
            <w:tcBorders>
              <w:top w:val="single" w:sz="4" w:space="0" w:color="auto"/>
              <w:bottom w:val="single" w:sz="4" w:space="0" w:color="auto"/>
            </w:tcBorders>
            <w:vAlign w:val="center"/>
          </w:tcPr>
          <w:p w14:paraId="12F4C909" w14:textId="577BC4E6"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7.2</w:t>
            </w:r>
          </w:p>
        </w:tc>
        <w:tc>
          <w:tcPr>
            <w:tcW w:w="1394" w:type="dxa"/>
            <w:tcBorders>
              <w:top w:val="single" w:sz="4" w:space="0" w:color="auto"/>
              <w:bottom w:val="single" w:sz="4" w:space="0" w:color="auto"/>
            </w:tcBorders>
            <w:noWrap/>
            <w:vAlign w:val="center"/>
            <w:hideMark/>
          </w:tcPr>
          <w:p w14:paraId="4BE7F095" w14:textId="12DDBA9A"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73.9</w:t>
            </w:r>
          </w:p>
        </w:tc>
        <w:tc>
          <w:tcPr>
            <w:tcW w:w="1395" w:type="dxa"/>
            <w:tcBorders>
              <w:top w:val="single" w:sz="4" w:space="0" w:color="auto"/>
              <w:bottom w:val="single" w:sz="4" w:space="0" w:color="auto"/>
            </w:tcBorders>
            <w:noWrap/>
            <w:vAlign w:val="center"/>
            <w:hideMark/>
          </w:tcPr>
          <w:p w14:paraId="1C0562EA" w14:textId="423D99D9"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22"/>
              </w:rPr>
              <w:t>5.2</w:t>
            </w:r>
          </w:p>
        </w:tc>
        <w:tc>
          <w:tcPr>
            <w:tcW w:w="1395" w:type="dxa"/>
            <w:tcBorders>
              <w:top w:val="single" w:sz="4" w:space="0" w:color="auto"/>
              <w:bottom w:val="single" w:sz="4" w:space="0" w:color="auto"/>
            </w:tcBorders>
            <w:noWrap/>
            <w:vAlign w:val="center"/>
            <w:hideMark/>
          </w:tcPr>
          <w:p w14:paraId="00C67ED5" w14:textId="5044020E" w:rsidR="0067595D" w:rsidRPr="00E47C6B" w:rsidRDefault="0067595D" w:rsidP="005F07C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47C6B">
              <w:rPr>
                <w:rFonts w:ascii="Arial" w:hAnsi="Arial" w:cs="Arial"/>
                <w:sz w:val="19"/>
                <w:szCs w:val="19"/>
              </w:rPr>
              <w:t>−</w:t>
            </w:r>
            <w:r w:rsidRPr="00E47C6B">
              <w:rPr>
                <w:rFonts w:ascii="Arial" w:hAnsi="Arial" w:cs="Arial"/>
                <w:sz w:val="22"/>
              </w:rPr>
              <w:t>21.1</w:t>
            </w:r>
          </w:p>
        </w:tc>
      </w:tr>
    </w:tbl>
    <w:p w14:paraId="6AF6F290" w14:textId="6766C874" w:rsidR="009B6458" w:rsidRPr="00E47C6B" w:rsidRDefault="009B6458" w:rsidP="007D0BE3">
      <w:pPr>
        <w:pStyle w:val="ExhibitText"/>
      </w:pPr>
    </w:p>
    <w:p w14:paraId="5F6344B9" w14:textId="7E5059D9" w:rsidR="007E2A2B" w:rsidRPr="00E47C6B" w:rsidRDefault="007E2A2B" w:rsidP="007E2A2B">
      <w:pPr>
        <w:pStyle w:val="Footnote"/>
      </w:pPr>
      <w:r w:rsidRPr="00E47C6B">
        <w:t>Note: YoY = year over year</w:t>
      </w:r>
    </w:p>
    <w:p w14:paraId="69B87464" w14:textId="63C97B92" w:rsidR="00985833" w:rsidRPr="00E47C6B" w:rsidRDefault="009B6458" w:rsidP="007E2A2B">
      <w:pPr>
        <w:pStyle w:val="Footnote"/>
      </w:pPr>
      <w:r w:rsidRPr="00E47C6B">
        <w:t xml:space="preserve">Source: </w:t>
      </w:r>
      <w:r w:rsidR="00EB21E0" w:rsidRPr="00E47C6B">
        <w:t xml:space="preserve">Created by the </w:t>
      </w:r>
      <w:r w:rsidR="00EF0FE2" w:rsidRPr="00E47C6B">
        <w:t xml:space="preserve">case </w:t>
      </w:r>
      <w:r w:rsidR="00EB21E0" w:rsidRPr="00E47C6B">
        <w:t>author</w:t>
      </w:r>
      <w:r w:rsidR="001E5427" w:rsidRPr="00E47C6B">
        <w:t>s</w:t>
      </w:r>
      <w:r w:rsidR="00EB21E0" w:rsidRPr="00E47C6B">
        <w:t xml:space="preserve"> </w:t>
      </w:r>
      <w:r w:rsidR="00EF0FE2" w:rsidRPr="00E47C6B">
        <w:t>based on</w:t>
      </w:r>
      <w:r w:rsidR="00EB21E0" w:rsidRPr="00E47C6B">
        <w:t xml:space="preserve"> </w:t>
      </w:r>
      <w:r w:rsidR="00FE5973" w:rsidRPr="00E47C6B">
        <w:t xml:space="preserve">Kathy Nagamine, “Apple, Huawei, and Xiaomi Finish 2015 with Above Average Year-Over-Year Growth, as Worldwide Smartphone Shipments Surpass 1.4 Billion for the Year,” IDC, January 27, 2016, </w:t>
      </w:r>
      <w:r w:rsidR="00011E3B" w:rsidRPr="00E47C6B">
        <w:t>a</w:t>
      </w:r>
      <w:r w:rsidR="00FE5973" w:rsidRPr="00E47C6B">
        <w:t xml:space="preserve">ccessed July 21, 2016, </w:t>
      </w:r>
      <w:r w:rsidR="004E19E3" w:rsidRPr="00E47C6B">
        <w:t>www.idc.com/getdoc.jsp?containerId=prUS40980416</w:t>
      </w:r>
      <w:r w:rsidR="00C17C5F" w:rsidRPr="00E47C6B">
        <w:t>.</w:t>
      </w:r>
    </w:p>
    <w:p w14:paraId="645617B0" w14:textId="77777777" w:rsidR="00985833" w:rsidRPr="00E47C6B" w:rsidRDefault="00985833" w:rsidP="007D0BE3">
      <w:pPr>
        <w:pStyle w:val="ExhibitText"/>
      </w:pPr>
    </w:p>
    <w:p w14:paraId="20539F07" w14:textId="77777777" w:rsidR="005F07CD" w:rsidRPr="00E47C6B" w:rsidRDefault="005F07CD" w:rsidP="007D0BE3">
      <w:pPr>
        <w:pStyle w:val="ExhibitText"/>
        <w:rPr>
          <w:b/>
          <w:bCs/>
        </w:rPr>
      </w:pPr>
    </w:p>
    <w:p w14:paraId="53A71B57" w14:textId="521CA8EB" w:rsidR="002737FE" w:rsidRPr="00E47C6B" w:rsidRDefault="002737FE" w:rsidP="007D0BE3">
      <w:pPr>
        <w:pStyle w:val="ExhibitHeading"/>
      </w:pPr>
      <w:r w:rsidRPr="00E47C6B">
        <w:t xml:space="preserve">EXHIBIT </w:t>
      </w:r>
      <w:r w:rsidR="00D911B7" w:rsidRPr="00E47C6B">
        <w:t>6</w:t>
      </w:r>
      <w:r w:rsidRPr="00E47C6B">
        <w:t>: LEICA FINANCIALS</w:t>
      </w:r>
      <w:r w:rsidR="00F11176" w:rsidRPr="00E47C6B">
        <w:t xml:space="preserve"> (1994</w:t>
      </w:r>
      <w:r w:rsidR="00EF0FE2" w:rsidRPr="00E47C6B">
        <w:t>–</w:t>
      </w:r>
      <w:r w:rsidR="00821FF1" w:rsidRPr="00E47C6B">
        <w:t>2011</w:t>
      </w:r>
      <w:r w:rsidR="00EF0FE2" w:rsidRPr="00E47C6B">
        <w:t>)</w:t>
      </w:r>
    </w:p>
    <w:p w14:paraId="4308A4D0" w14:textId="77777777" w:rsidR="005F07CD" w:rsidRPr="00E47C6B" w:rsidRDefault="005F07CD" w:rsidP="007D0BE3">
      <w:pPr>
        <w:pStyle w:val="ExhibitText"/>
      </w:pPr>
    </w:p>
    <w:p w14:paraId="260C4AC2" w14:textId="0E5295BA" w:rsidR="007E11ED" w:rsidRPr="00E47C6B" w:rsidRDefault="00391B58" w:rsidP="00391B58">
      <w:pPr>
        <w:pStyle w:val="Casehead1"/>
        <w:jc w:val="center"/>
        <w:outlineLvl w:val="0"/>
      </w:pPr>
      <w:r w:rsidRPr="00E47C6B">
        <w:rPr>
          <w:b w:val="0"/>
          <w:noProof/>
          <w:lang w:eastAsia="en-GB"/>
        </w:rPr>
        <w:drawing>
          <wp:inline distT="0" distB="0" distL="0" distR="0" wp14:anchorId="1146A6F0" wp14:editId="413632C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9CAE79" w14:textId="6D3B9C2A" w:rsidR="007E11ED" w:rsidRPr="00E47C6B" w:rsidRDefault="007E11ED" w:rsidP="007D0BE3">
      <w:pPr>
        <w:pStyle w:val="ExhibitText"/>
      </w:pPr>
    </w:p>
    <w:p w14:paraId="73DC79AE" w14:textId="79365FDB" w:rsidR="00406E41" w:rsidRPr="00E47C6B" w:rsidRDefault="00406E41">
      <w:pPr>
        <w:pStyle w:val="Footnote"/>
      </w:pPr>
      <w:r w:rsidRPr="00E47C6B">
        <w:t xml:space="preserve">Note: € = euros; €1 = US$0.92 </w:t>
      </w:r>
      <w:r w:rsidR="00983C56" w:rsidRPr="00E47C6B">
        <w:t>on</w:t>
      </w:r>
      <w:r w:rsidRPr="00E47C6B">
        <w:t xml:space="preserve"> January 1, 2016.</w:t>
      </w:r>
    </w:p>
    <w:p w14:paraId="700651D6" w14:textId="43967DCF" w:rsidR="00821FF1" w:rsidRPr="00E47C6B" w:rsidRDefault="002737FE" w:rsidP="00305655">
      <w:pPr>
        <w:pStyle w:val="Footnote"/>
        <w:rPr>
          <w:i/>
        </w:rPr>
      </w:pPr>
      <w:r w:rsidRPr="00E47C6B">
        <w:t xml:space="preserve">Source: </w:t>
      </w:r>
      <w:r w:rsidR="00EB21E0" w:rsidRPr="00E47C6B">
        <w:t>Created by the</w:t>
      </w:r>
      <w:r w:rsidR="00EF0FE2" w:rsidRPr="00E47C6B">
        <w:t xml:space="preserve"> case</w:t>
      </w:r>
      <w:r w:rsidR="00EB21E0" w:rsidRPr="00E47C6B">
        <w:t xml:space="preserve"> author</w:t>
      </w:r>
      <w:r w:rsidR="001E5427" w:rsidRPr="00E47C6B">
        <w:t>s</w:t>
      </w:r>
      <w:r w:rsidR="00EB21E0" w:rsidRPr="00E47C6B">
        <w:t xml:space="preserve"> </w:t>
      </w:r>
      <w:r w:rsidR="00EF0FE2" w:rsidRPr="00E47C6B">
        <w:t xml:space="preserve">based on </w:t>
      </w:r>
      <w:r w:rsidR="00FE5973" w:rsidRPr="00E47C6B">
        <w:t xml:space="preserve">Aaron Brethorst, “How Leica Lost its Way,” </w:t>
      </w:r>
      <w:r w:rsidR="00FE5973" w:rsidRPr="00E47C6B">
        <w:rPr>
          <w:noProof/>
        </w:rPr>
        <w:t>Ishootfilm</w:t>
      </w:r>
      <w:r w:rsidR="00FE5973" w:rsidRPr="00E47C6B">
        <w:t xml:space="preserve">, October 29, 2014, </w:t>
      </w:r>
      <w:r w:rsidR="00A62E93" w:rsidRPr="00E47C6B">
        <w:t>accessed</w:t>
      </w:r>
      <w:r w:rsidR="00FE5973" w:rsidRPr="00E47C6B">
        <w:t xml:space="preserve"> July 30, 2016, </w:t>
      </w:r>
      <w:r w:rsidR="00E051EB" w:rsidRPr="00E47C6B">
        <w:t>www.</w:t>
      </w:r>
      <w:r w:rsidR="00305655" w:rsidRPr="00E47C6B">
        <w:t>ishootfilm.org/blog/2014/11/17/13-how-leica-lost-its-way</w:t>
      </w:r>
      <w:r w:rsidR="00FE5973" w:rsidRPr="00E47C6B">
        <w:t>.</w:t>
      </w:r>
    </w:p>
    <w:p w14:paraId="32433523" w14:textId="1E7C316B" w:rsidR="004E5782" w:rsidRPr="00E47C6B" w:rsidRDefault="00821FF1" w:rsidP="00983C56">
      <w:pPr>
        <w:spacing w:after="200" w:line="276" w:lineRule="auto"/>
        <w:rPr>
          <w:rFonts w:ascii="Arial" w:hAnsi="Arial" w:cs="Arial"/>
          <w:sz w:val="17"/>
          <w:szCs w:val="17"/>
        </w:rPr>
      </w:pPr>
      <w:r w:rsidRPr="00E47C6B">
        <w:rPr>
          <w:i/>
        </w:rPr>
        <w:br w:type="page"/>
      </w:r>
    </w:p>
    <w:p w14:paraId="4F995B98" w14:textId="580AAC52" w:rsidR="00BA63E4" w:rsidRPr="00E47C6B" w:rsidRDefault="00983C56" w:rsidP="007D0BE3">
      <w:pPr>
        <w:pStyle w:val="ExhibitHeading"/>
      </w:pPr>
      <w:r w:rsidRPr="00E47C6B">
        <w:lastRenderedPageBreak/>
        <w:t>EXHIBIT 7</w:t>
      </w:r>
      <w:r w:rsidR="00BA63E4" w:rsidRPr="00E47C6B">
        <w:t xml:space="preserve">: </w:t>
      </w:r>
      <w:r w:rsidR="007D1B58" w:rsidRPr="00E47C6B">
        <w:t>SALES</w:t>
      </w:r>
      <w:r w:rsidR="001E0950" w:rsidRPr="00E47C6B">
        <w:t xml:space="preserve"> of cameras and interchangeable lenses</w:t>
      </w:r>
      <w:r w:rsidR="004E5782" w:rsidRPr="00E47C6B">
        <w:t>,</w:t>
      </w:r>
      <w:r w:rsidR="007D1B58" w:rsidRPr="00E47C6B">
        <w:t xml:space="preserve"> </w:t>
      </w:r>
      <w:r w:rsidR="00BA63E4" w:rsidRPr="00E47C6B">
        <w:t>1965–2015</w:t>
      </w:r>
      <w:r w:rsidR="00B6515A">
        <w:t xml:space="preserve"> (In millions)</w:t>
      </w:r>
      <w:bookmarkStart w:id="0" w:name="_GoBack"/>
      <w:bookmarkEnd w:id="0"/>
    </w:p>
    <w:p w14:paraId="0653E933" w14:textId="77777777" w:rsidR="00287FFA" w:rsidRPr="00E47C6B" w:rsidRDefault="00287FFA" w:rsidP="00BA63E4">
      <w:pPr>
        <w:pStyle w:val="Casehead1"/>
        <w:jc w:val="center"/>
        <w:outlineLvl w:val="0"/>
        <w:rPr>
          <w:bCs/>
        </w:rPr>
      </w:pPr>
    </w:p>
    <w:p w14:paraId="5C25F476" w14:textId="37202FC7" w:rsidR="00287FFA" w:rsidRPr="00E47C6B" w:rsidRDefault="00287FFA" w:rsidP="007D0BE3">
      <w:pPr>
        <w:pStyle w:val="Casehead2"/>
      </w:pPr>
      <w:r w:rsidRPr="00E47C6B">
        <w:t>Cameras</w:t>
      </w:r>
    </w:p>
    <w:p w14:paraId="624D3A7E" w14:textId="77777777" w:rsidR="00BA63E4" w:rsidRPr="00E47C6B" w:rsidRDefault="00BA63E4" w:rsidP="00444D97">
      <w:pPr>
        <w:pStyle w:val="Casehead1"/>
        <w:outlineLvl w:val="0"/>
      </w:pPr>
    </w:p>
    <w:p w14:paraId="7658C6ED" w14:textId="77777777" w:rsidR="001868A4" w:rsidRPr="00E47C6B" w:rsidRDefault="001868A4" w:rsidP="001868A4">
      <w:pPr>
        <w:jc w:val="center"/>
        <w:rPr>
          <w:noProof/>
        </w:rPr>
      </w:pPr>
      <w:r w:rsidRPr="00E47C6B">
        <w:rPr>
          <w:noProof/>
          <w:lang w:eastAsia="en-GB"/>
        </w:rPr>
        <w:drawing>
          <wp:inline distT="0" distB="0" distL="0" distR="0" wp14:anchorId="2147B514" wp14:editId="0C737E18">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D471B3" w14:textId="77777777" w:rsidR="001868A4" w:rsidRPr="00E47C6B" w:rsidRDefault="001868A4" w:rsidP="001868A4">
      <w:pPr>
        <w:jc w:val="center"/>
        <w:rPr>
          <w:noProof/>
        </w:rPr>
      </w:pPr>
    </w:p>
    <w:p w14:paraId="2FED934F" w14:textId="09909BD8" w:rsidR="00821FF1" w:rsidRPr="00E47C6B" w:rsidRDefault="004E1FE3" w:rsidP="007D0BE3">
      <w:pPr>
        <w:pStyle w:val="Casehead2"/>
      </w:pPr>
      <w:r w:rsidRPr="00E47C6B">
        <w:t>Interchangeable Lenses</w:t>
      </w:r>
    </w:p>
    <w:p w14:paraId="2A6737EB" w14:textId="77777777" w:rsidR="00821FF1" w:rsidRPr="00E47C6B" w:rsidRDefault="00821FF1" w:rsidP="00821FF1">
      <w:pPr>
        <w:pStyle w:val="ExhibitHeading"/>
        <w:rPr>
          <w:noProof/>
        </w:rPr>
      </w:pPr>
    </w:p>
    <w:p w14:paraId="5F1AC6C1" w14:textId="77777777" w:rsidR="001868A4" w:rsidRPr="00E47C6B" w:rsidRDefault="001868A4" w:rsidP="001868A4">
      <w:pPr>
        <w:jc w:val="center"/>
        <w:rPr>
          <w:noProof/>
        </w:rPr>
      </w:pPr>
      <w:r w:rsidRPr="00E47C6B">
        <w:rPr>
          <w:b/>
          <w:noProof/>
          <w:lang w:eastAsia="en-GB"/>
        </w:rPr>
        <w:drawing>
          <wp:inline distT="0" distB="0" distL="0" distR="0" wp14:anchorId="64282FCF" wp14:editId="773F7BF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C9F134" w14:textId="77777777" w:rsidR="00BA63E4" w:rsidRPr="00E47C6B" w:rsidRDefault="00BA63E4" w:rsidP="007D0BE3">
      <w:pPr>
        <w:pStyle w:val="ExhibitText"/>
      </w:pPr>
    </w:p>
    <w:p w14:paraId="3993414E" w14:textId="1FDBEE6C" w:rsidR="00BA63E4" w:rsidRPr="00E47C6B" w:rsidRDefault="001868A4" w:rsidP="007D0BE3">
      <w:pPr>
        <w:pStyle w:val="Footnote"/>
      </w:pPr>
      <w:r w:rsidRPr="00E47C6B">
        <w:t xml:space="preserve">Source: Thomas </w:t>
      </w:r>
      <w:r w:rsidRPr="00E47C6B">
        <w:rPr>
          <w:noProof/>
        </w:rPr>
        <w:t>Stirr</w:t>
      </w:r>
      <w:r w:rsidRPr="00E47C6B">
        <w:t xml:space="preserve">, “A Few Thoughts </w:t>
      </w:r>
      <w:r w:rsidR="004E1FE3" w:rsidRPr="00E47C6B">
        <w:t>A</w:t>
      </w:r>
      <w:r w:rsidRPr="00E47C6B">
        <w:t xml:space="preserve">bout the Camera Market,” </w:t>
      </w:r>
      <w:r w:rsidRPr="00E47C6B">
        <w:rPr>
          <w:i/>
        </w:rPr>
        <w:t>Photography Life</w:t>
      </w:r>
      <w:r w:rsidRPr="00E47C6B">
        <w:t xml:space="preserve">, April 5, 2016, </w:t>
      </w:r>
      <w:r w:rsidR="00A62E93" w:rsidRPr="00E47C6B">
        <w:t>accessed</w:t>
      </w:r>
      <w:r w:rsidRPr="00E47C6B">
        <w:t xml:space="preserve"> July 25, 2016, https://photographylife.com/a-few-thoughts-about-the-camera-market.</w:t>
      </w:r>
    </w:p>
    <w:p w14:paraId="45DD6035" w14:textId="77777777" w:rsidR="00BA63E4" w:rsidRPr="00E47C6B" w:rsidRDefault="00BA63E4" w:rsidP="00444D97">
      <w:pPr>
        <w:pStyle w:val="Casehead1"/>
        <w:outlineLvl w:val="0"/>
      </w:pPr>
    </w:p>
    <w:p w14:paraId="474895BC" w14:textId="671A6AA1" w:rsidR="00FB1561" w:rsidRPr="00E47C6B" w:rsidRDefault="00FB1561" w:rsidP="00444D97">
      <w:pPr>
        <w:pStyle w:val="Casehead1"/>
        <w:outlineLvl w:val="0"/>
      </w:pPr>
      <w:r w:rsidRPr="00E47C6B">
        <w:lastRenderedPageBreak/>
        <w:t>endnotes</w:t>
      </w:r>
    </w:p>
    <w:sectPr w:rsidR="00FB1561" w:rsidRPr="00E47C6B" w:rsidSect="00EB5410">
      <w:headerReference w:type="default" r:id="rId16"/>
      <w:footnotePr>
        <w:numFmt w:val="lowerLetter"/>
      </w:footnotePr>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6BCD2" w14:textId="77777777" w:rsidR="00C21EF8" w:rsidRDefault="00C21EF8" w:rsidP="00D75295">
      <w:r>
        <w:separator/>
      </w:r>
    </w:p>
  </w:endnote>
  <w:endnote w:type="continuationSeparator" w:id="0">
    <w:p w14:paraId="2378CA41" w14:textId="77777777" w:rsidR="00C21EF8" w:rsidRDefault="00C21EF8" w:rsidP="00D75295">
      <w:r>
        <w:continuationSeparator/>
      </w:r>
    </w:p>
  </w:endnote>
  <w:endnote w:id="1">
    <w:p w14:paraId="7C9DA370" w14:textId="196024AB" w:rsidR="00C21EF8" w:rsidRPr="00A352E9" w:rsidRDefault="00C21EF8" w:rsidP="007D0BE3">
      <w:pPr>
        <w:pStyle w:val="Footnote"/>
      </w:pPr>
      <w:r w:rsidRPr="00A352E9">
        <w:rPr>
          <w:rStyle w:val="EndnoteReference"/>
        </w:rPr>
        <w:endnoteRef/>
      </w:r>
      <w:r w:rsidRPr="00A352E9">
        <w:t xml:space="preserve"> This case has been written on the basis of published sources only. Consequently, the interpretation and perspectives presented in this case are not necessarily those of </w:t>
      </w:r>
      <w:r w:rsidRPr="00A352E9">
        <w:rPr>
          <w:lang w:eastAsia="zh-CN"/>
        </w:rPr>
        <w:t>Huawei</w:t>
      </w:r>
      <w:r>
        <w:rPr>
          <w:lang w:eastAsia="zh-CN"/>
        </w:rPr>
        <w:t xml:space="preserve"> Technologies Co. Ltd.</w:t>
      </w:r>
      <w:r w:rsidRPr="00A352E9">
        <w:rPr>
          <w:lang w:eastAsia="zh-CN"/>
        </w:rPr>
        <w:t>, Leica</w:t>
      </w:r>
      <w:r>
        <w:rPr>
          <w:lang w:eastAsia="zh-CN"/>
        </w:rPr>
        <w:t xml:space="preserve"> Camera AG</w:t>
      </w:r>
      <w:r w:rsidRPr="00A352E9">
        <w:rPr>
          <w:lang w:eastAsia="zh-CN"/>
        </w:rPr>
        <w:t>,</w:t>
      </w:r>
      <w:r w:rsidRPr="00A352E9">
        <w:t xml:space="preserve"> or any of their employees.</w:t>
      </w:r>
    </w:p>
  </w:endnote>
  <w:endnote w:id="2">
    <w:p w14:paraId="161A0D4D" w14:textId="26B7B7F9" w:rsidR="00C21EF8" w:rsidRPr="00A352E9" w:rsidRDefault="00C21EF8" w:rsidP="007D0BE3">
      <w:pPr>
        <w:pStyle w:val="Footnote"/>
      </w:pPr>
      <w:r w:rsidRPr="00A352E9">
        <w:rPr>
          <w:rStyle w:val="EndnoteReference"/>
        </w:rPr>
        <w:endnoteRef/>
      </w:r>
      <w:r w:rsidRPr="00A352E9">
        <w:t xml:space="preserve"> Leica</w:t>
      </w:r>
      <w:r w:rsidRPr="004E19E3">
        <w:t xml:space="preserve"> Camera</w:t>
      </w:r>
      <w:r w:rsidRPr="00A352E9">
        <w:t xml:space="preserve"> AG, “Huawei and Leica Camera Announce Long-Term Technology Partnership for the Reinvention of Smartphone Photography,”</w:t>
      </w:r>
      <w:r>
        <w:t xml:space="preserve"> press release,</w:t>
      </w:r>
      <w:r w:rsidRPr="00A352E9">
        <w:t xml:space="preserve"> February 25, 2016, accessed June 16, 2016, https://en.leica-camera.com/company/press-centre/press-releases/press-releases-2016/press-release-huawei-and-leica-camera-announce-long-term-technology-partnership-for-the-reinvention-of-smartphone-photography.</w:t>
      </w:r>
    </w:p>
  </w:endnote>
  <w:endnote w:id="3">
    <w:p w14:paraId="5BB407F9" w14:textId="71198560" w:rsidR="00C21EF8" w:rsidRPr="00A352E9" w:rsidRDefault="00C21EF8" w:rsidP="007D0BE3">
      <w:pPr>
        <w:pStyle w:val="Footnote"/>
      </w:pPr>
      <w:r w:rsidRPr="00A352E9">
        <w:rPr>
          <w:rStyle w:val="EndnoteReference"/>
        </w:rPr>
        <w:endnoteRef/>
      </w:r>
      <w:r w:rsidRPr="00A352E9">
        <w:t xml:space="preserve"> Richard Trenholm, “Superman’s Smartphone: Henry Cavill Promotes New Huawei P9,” CNET, April 6, 2016, accessed</w:t>
      </w:r>
      <w:r w:rsidRPr="004E19E3">
        <w:t xml:space="preserve"> July 1, 2016, www.</w:t>
      </w:r>
      <w:r w:rsidRPr="00A352E9">
        <w:t xml:space="preserve">cnet.com/news/supermans-smartphone-henry-cavill-promotes-new-huawei-p9. </w:t>
      </w:r>
    </w:p>
  </w:endnote>
  <w:endnote w:id="4">
    <w:p w14:paraId="6B3986C0" w14:textId="19AF0F45" w:rsidR="00C21EF8" w:rsidRDefault="00C21EF8" w:rsidP="007D0BE3">
      <w:pPr>
        <w:pStyle w:val="Footnote"/>
      </w:pPr>
      <w:r>
        <w:rPr>
          <w:rStyle w:val="EndnoteReference"/>
        </w:rPr>
        <w:endnoteRef/>
      </w:r>
      <w:r>
        <w:t xml:space="preserve"> </w:t>
      </w:r>
      <w:r w:rsidRPr="00A44AD9">
        <w:t>All currency amounts are in US$ unless otherwise specified.</w:t>
      </w:r>
    </w:p>
  </w:endnote>
  <w:endnote w:id="5">
    <w:p w14:paraId="7DD957B4" w14:textId="1DE9F0AA" w:rsidR="00C21EF8" w:rsidRPr="005F07CD" w:rsidRDefault="00C21EF8" w:rsidP="007D0BE3">
      <w:pPr>
        <w:pStyle w:val="Footnote"/>
      </w:pPr>
      <w:r w:rsidRPr="005F07CD">
        <w:rPr>
          <w:rStyle w:val="EndnoteReference"/>
        </w:rPr>
        <w:endnoteRef/>
      </w:r>
      <w:r w:rsidRPr="005F07CD">
        <w:t xml:space="preserve"> </w:t>
      </w:r>
      <w:r w:rsidRPr="00A352E9">
        <w:t xml:space="preserve">Dan Steinbrook, </w:t>
      </w:r>
      <w:r w:rsidRPr="004E19E3">
        <w:t xml:space="preserve">“The </w:t>
      </w:r>
      <w:r w:rsidRPr="00A352E9">
        <w:t>Case For Huawei In America,” Huawei</w:t>
      </w:r>
      <w:r>
        <w:t xml:space="preserve"> </w:t>
      </w:r>
      <w:r w:rsidRPr="00A352E9">
        <w:t>Technologies Co., Ltd., September 4, 2012, accessed January 10, 2017, http://huawei.mediaroom.com/download/20120904+Case+for+Huawei+in+America-Huawei+(ds).pdf</w:t>
      </w:r>
      <w:r>
        <w:t>.</w:t>
      </w:r>
    </w:p>
  </w:endnote>
  <w:endnote w:id="6">
    <w:p w14:paraId="787C01AE" w14:textId="65775FC7" w:rsidR="00C21EF8" w:rsidRPr="00960E0F" w:rsidRDefault="00C21EF8" w:rsidP="007D0BE3">
      <w:pPr>
        <w:pStyle w:val="Footnote"/>
        <w:rPr>
          <w:spacing w:val="-8"/>
          <w:kern w:val="17"/>
        </w:rPr>
      </w:pPr>
      <w:r w:rsidRPr="00960E0F">
        <w:rPr>
          <w:rStyle w:val="EndnoteReference"/>
          <w:spacing w:val="-8"/>
          <w:kern w:val="17"/>
        </w:rPr>
        <w:endnoteRef/>
      </w:r>
      <w:r w:rsidRPr="00960E0F">
        <w:rPr>
          <w:spacing w:val="-8"/>
          <w:kern w:val="17"/>
        </w:rPr>
        <w:t xml:space="preserve"> Pelei Fan, “Catching Up Through Developing Innovation Capacity: Evidence from China’s Telecom Equipment Industry,” </w:t>
      </w:r>
      <w:r w:rsidRPr="00960E0F">
        <w:rPr>
          <w:i/>
          <w:spacing w:val="-8"/>
          <w:kern w:val="17"/>
        </w:rPr>
        <w:t>Technovation</w:t>
      </w:r>
      <w:r w:rsidRPr="00960E0F">
        <w:rPr>
          <w:spacing w:val="-8"/>
          <w:kern w:val="17"/>
        </w:rPr>
        <w:t xml:space="preserve"> 26 (2006): 359–368, accessed January 10, 2017, www.iimahd.ernet.in/users/anilg/files/Articles/catching%20up%20in.pdf.</w:t>
      </w:r>
    </w:p>
  </w:endnote>
  <w:endnote w:id="7">
    <w:p w14:paraId="5BBECBDF" w14:textId="6E9FF818" w:rsidR="00C21EF8" w:rsidRDefault="00C21EF8" w:rsidP="009A562F">
      <w:pPr>
        <w:pStyle w:val="Footnote"/>
      </w:pPr>
      <w:r>
        <w:rPr>
          <w:rStyle w:val="EndnoteReference"/>
        </w:rPr>
        <w:endnoteRef/>
      </w:r>
      <w:r>
        <w:t xml:space="preserve"> Glocalization referred to the concept of customizing products to fit the local context where it was sold.</w:t>
      </w:r>
    </w:p>
  </w:endnote>
  <w:endnote w:id="8">
    <w:p w14:paraId="144AFCC8" w14:textId="581D0A57" w:rsidR="00C21EF8" w:rsidRPr="005F07CD" w:rsidRDefault="00C21EF8" w:rsidP="007D0BE3">
      <w:pPr>
        <w:pStyle w:val="Footnote"/>
      </w:pPr>
      <w:r w:rsidRPr="005F07CD">
        <w:rPr>
          <w:rStyle w:val="EndnoteReference"/>
        </w:rPr>
        <w:endnoteRef/>
      </w:r>
      <w:r w:rsidRPr="005F07CD">
        <w:t xml:space="preserve"> </w:t>
      </w:r>
      <w:r w:rsidRPr="00A352E9">
        <w:t>Nathaniel Ahrens, “</w:t>
      </w:r>
      <w:r w:rsidRPr="004E19E3">
        <w:t>China</w:t>
      </w:r>
      <w:r w:rsidRPr="00A352E9">
        <w:t xml:space="preserve">’s Competitiveness Myth, Reality, and Lessons for the United States and Japan,” </w:t>
      </w:r>
      <w:r w:rsidRPr="007D0BE3">
        <w:rPr>
          <w:i/>
        </w:rPr>
        <w:t>Center for Strategic and International Studies</w:t>
      </w:r>
      <w:r w:rsidRPr="00A352E9">
        <w:t xml:space="preserve"> (2013): 6, accessed January 10, 2017, https://csis-prod.s3.amazonaws.com/s3fs-public/legacy_files/files/publication/130215_competitiveness_Huawei_casestudy_Web.pdf</w:t>
      </w:r>
      <w:r>
        <w:t>.</w:t>
      </w:r>
    </w:p>
  </w:endnote>
  <w:endnote w:id="9">
    <w:p w14:paraId="4041DC7E" w14:textId="566DF31F" w:rsidR="00C21EF8" w:rsidRPr="00A352E9" w:rsidRDefault="00C21EF8" w:rsidP="007D0BE3">
      <w:pPr>
        <w:pStyle w:val="Footnote"/>
      </w:pPr>
      <w:r w:rsidRPr="00A352E9">
        <w:rPr>
          <w:rStyle w:val="EndnoteReference"/>
        </w:rPr>
        <w:endnoteRef/>
      </w:r>
      <w:r w:rsidRPr="00A352E9">
        <w:t xml:space="preserve"> “Corporate Information,” Huawei Technologies Co., Ltd., accessed</w:t>
      </w:r>
      <w:r w:rsidRPr="004E19E3">
        <w:t xml:space="preserve"> July 2, 2016, www.</w:t>
      </w:r>
      <w:r w:rsidRPr="00A352E9">
        <w:t xml:space="preserve">huawei.com/en/about-huawei. </w:t>
      </w:r>
    </w:p>
  </w:endnote>
  <w:endnote w:id="10">
    <w:p w14:paraId="3B6E28F9" w14:textId="5ECFC750" w:rsidR="00C21EF8" w:rsidRPr="00A352E9" w:rsidRDefault="00C21EF8" w:rsidP="007D0BE3">
      <w:pPr>
        <w:pStyle w:val="Footnote"/>
      </w:pPr>
      <w:r w:rsidRPr="00A352E9">
        <w:rPr>
          <w:rStyle w:val="EndnoteReference"/>
        </w:rPr>
        <w:endnoteRef/>
      </w:r>
      <w:r w:rsidRPr="00A352E9">
        <w:t xml:space="preserve"> “About Us,” Huawei Technologies Co., Ltd.</w:t>
      </w:r>
      <w:r w:rsidRPr="004E19E3">
        <w:t>, accessed</w:t>
      </w:r>
      <w:r w:rsidRPr="00A352E9">
        <w:t xml:space="preserve"> July 20, 2016, http://consumer.huawei.com/en/about-us/index.htm.</w:t>
      </w:r>
    </w:p>
  </w:endnote>
  <w:endnote w:id="11">
    <w:p w14:paraId="46B519AE" w14:textId="6E748798" w:rsidR="00C21EF8" w:rsidRPr="00A352E9" w:rsidRDefault="00C21EF8" w:rsidP="007D0BE3">
      <w:pPr>
        <w:pStyle w:val="Footnote"/>
      </w:pPr>
      <w:r w:rsidRPr="00A352E9">
        <w:rPr>
          <w:rStyle w:val="EndnoteReference"/>
        </w:rPr>
        <w:endnoteRef/>
      </w:r>
      <w:r w:rsidRPr="00A352E9">
        <w:t xml:space="preserve"> </w:t>
      </w:r>
      <w:r w:rsidRPr="00A352E9">
        <w:rPr>
          <w:rStyle w:val="FootnoteChar"/>
        </w:rPr>
        <w:t xml:space="preserve">Juro Osawa and Sam Schechner, “Huawei Makes Push to Get Ahead of Apple, Samsung in Smartphone Market,” </w:t>
      </w:r>
      <w:r w:rsidRPr="00983C56">
        <w:rPr>
          <w:rStyle w:val="FootnoteChar"/>
          <w:i/>
        </w:rPr>
        <w:t>The</w:t>
      </w:r>
      <w:r>
        <w:rPr>
          <w:rStyle w:val="FootnoteChar"/>
        </w:rPr>
        <w:t xml:space="preserve"> </w:t>
      </w:r>
      <w:r w:rsidRPr="007D0BE3">
        <w:rPr>
          <w:rStyle w:val="FootnoteChar"/>
          <w:i/>
        </w:rPr>
        <w:t>Wall Street Journal</w:t>
      </w:r>
      <w:r w:rsidRPr="00A352E9">
        <w:rPr>
          <w:rStyle w:val="FootnoteChar"/>
        </w:rPr>
        <w:t>, April 5, 2016, accessed July 3, 2016, www.wsj.com/articles/huawei-makes-push-to-get-ahead-of-apple-samsung-in-smartphone-market-1459878744.</w:t>
      </w:r>
    </w:p>
  </w:endnote>
  <w:endnote w:id="12">
    <w:p w14:paraId="1F8E5BB8" w14:textId="22BE685D" w:rsidR="00C21EF8" w:rsidRPr="00A352E9" w:rsidRDefault="00C21EF8" w:rsidP="007D0BE3">
      <w:pPr>
        <w:pStyle w:val="Footnote"/>
      </w:pPr>
      <w:r w:rsidRPr="00A352E9">
        <w:rPr>
          <w:rStyle w:val="EndnoteReference"/>
        </w:rPr>
        <w:endnoteRef/>
      </w:r>
      <w:r w:rsidRPr="00A352E9">
        <w:t xml:space="preserve"> “Research &amp; Development,” Huawei Technologies Co., Ltd.,</w:t>
      </w:r>
      <w:r w:rsidRPr="004E19E3">
        <w:t xml:space="preserve"> accessed July 26, 2016, www1.huawei.com/en/about-huawei/c</w:t>
      </w:r>
      <w:r w:rsidRPr="00A352E9">
        <w:t>orporate-info/research-development/index.htm.</w:t>
      </w:r>
    </w:p>
  </w:endnote>
  <w:endnote w:id="13">
    <w:p w14:paraId="19051CED" w14:textId="4AE552CD" w:rsidR="00C21EF8" w:rsidRPr="00A352E9" w:rsidRDefault="00C21EF8" w:rsidP="007D0BE3">
      <w:pPr>
        <w:pStyle w:val="Footnote"/>
      </w:pPr>
      <w:r w:rsidRPr="00A352E9">
        <w:rPr>
          <w:rStyle w:val="EndnoteReference"/>
        </w:rPr>
        <w:endnoteRef/>
      </w:r>
      <w:r w:rsidRPr="00A352E9">
        <w:t xml:space="preserve"> Yimou Lee, “China’s Huawei to Spend $300 Million on G</w:t>
      </w:r>
      <w:r w:rsidRPr="004E19E3">
        <w:t>lobal M</w:t>
      </w:r>
      <w:r w:rsidRPr="00A352E9">
        <w:t xml:space="preserve">arketing in 2014,” </w:t>
      </w:r>
      <w:r w:rsidRPr="007D0BE3">
        <w:t>Reuters</w:t>
      </w:r>
      <w:r w:rsidRPr="00A352E9">
        <w:t>, April 23, 2014, accessed July 16, 2016, www.reuters.com/article/us-huawei-tech-forecast-idusbrea3m0qh20140423.</w:t>
      </w:r>
    </w:p>
  </w:endnote>
  <w:endnote w:id="14">
    <w:p w14:paraId="6783DB7F" w14:textId="2ADAC198" w:rsidR="00C21EF8" w:rsidRDefault="00C21EF8" w:rsidP="009A562F">
      <w:pPr>
        <w:pStyle w:val="Footnote"/>
      </w:pPr>
      <w:r>
        <w:rPr>
          <w:rStyle w:val="EndnoteReference"/>
        </w:rPr>
        <w:endnoteRef/>
      </w:r>
      <w:r>
        <w:t xml:space="preserve"> Unique mobile users were single individuals, who could hold multiple mobile connections.</w:t>
      </w:r>
    </w:p>
  </w:endnote>
  <w:endnote w:id="15">
    <w:p w14:paraId="4B3073A2" w14:textId="4EB6C85E" w:rsidR="00C21EF8" w:rsidRPr="005F07CD" w:rsidRDefault="00C21EF8" w:rsidP="007D0BE3">
      <w:pPr>
        <w:pStyle w:val="Footnote"/>
      </w:pPr>
      <w:r w:rsidRPr="005F07CD">
        <w:rPr>
          <w:rStyle w:val="EndnoteReference"/>
        </w:rPr>
        <w:endnoteRef/>
      </w:r>
      <w:r w:rsidRPr="005F07CD">
        <w:t xml:space="preserve"> Rhiannon Williams, “World’s Biggest Smartphone Market Hits Saturation as Sales in China Fall for First Time,” </w:t>
      </w:r>
      <w:r w:rsidRPr="00983C56">
        <w:rPr>
          <w:i/>
        </w:rPr>
        <w:t xml:space="preserve">The </w:t>
      </w:r>
      <w:r w:rsidRPr="007D0BE3">
        <w:rPr>
          <w:i/>
        </w:rPr>
        <w:t>Telegraph</w:t>
      </w:r>
      <w:r w:rsidRPr="005F07CD">
        <w:t>, August 20, 2015, accessed January 10, 2016, www.telegraph.co.uk/technology/mobile-phones/11812322/smartphone-sales-in-china-fall-says-gartner.html</w:t>
      </w:r>
      <w:r>
        <w:t>.</w:t>
      </w:r>
    </w:p>
  </w:endnote>
  <w:endnote w:id="16">
    <w:p w14:paraId="33262FCE" w14:textId="3BF6A34E" w:rsidR="00C21EF8" w:rsidRPr="00A352E9"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John Kang, “Can China’s Top Smartphone Maker Huawei Beat Apple in India?</w:t>
      </w:r>
      <w:r>
        <w:rPr>
          <w:spacing w:val="-2"/>
          <w:kern w:val="17"/>
        </w:rPr>
        <w:t>,</w:t>
      </w:r>
      <w:r w:rsidRPr="00A352E9">
        <w:rPr>
          <w:spacing w:val="-2"/>
          <w:kern w:val="17"/>
        </w:rPr>
        <w:t xml:space="preserve">” </w:t>
      </w:r>
      <w:r w:rsidRPr="007D0BE3">
        <w:rPr>
          <w:i/>
          <w:spacing w:val="-2"/>
          <w:kern w:val="17"/>
        </w:rPr>
        <w:t>Forbes</w:t>
      </w:r>
      <w:r w:rsidRPr="004E19E3">
        <w:rPr>
          <w:spacing w:val="-2"/>
          <w:kern w:val="17"/>
        </w:rPr>
        <w:t xml:space="preserve">, June 11, 2016, </w:t>
      </w:r>
      <w:r w:rsidRPr="00A352E9">
        <w:rPr>
          <w:spacing w:val="-2"/>
          <w:kern w:val="17"/>
        </w:rPr>
        <w:t>accessed July 27, 2016, www.forbes.com/sites/johnkang/2016/06/11/can-chinas-huawei-beat-apple-in-indias-smartphone-market/#acac7bf27e4a.</w:t>
      </w:r>
    </w:p>
  </w:endnote>
  <w:endnote w:id="17">
    <w:p w14:paraId="56165D24" w14:textId="77777777" w:rsidR="00C21EF8" w:rsidRPr="004E19E3"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David Ramli, “China’s Crowded Smartphone Market Heads for an Epic Shakeout,” </w:t>
      </w:r>
      <w:r w:rsidRPr="007D0BE3">
        <w:rPr>
          <w:i/>
          <w:spacing w:val="-2"/>
          <w:kern w:val="17"/>
        </w:rPr>
        <w:t>Bloomberg</w:t>
      </w:r>
      <w:r w:rsidRPr="00A352E9">
        <w:rPr>
          <w:spacing w:val="-2"/>
          <w:kern w:val="17"/>
        </w:rPr>
        <w:t xml:space="preserve">, April 19, 2016, </w:t>
      </w:r>
      <w:r w:rsidRPr="004E19E3">
        <w:rPr>
          <w:spacing w:val="-2"/>
          <w:kern w:val="17"/>
        </w:rPr>
        <w:t>accessed July 2, 2016, www.bloomberg.com/news/articles/2016-04-18/china-s-crowded-smartphone-market-heads-for-an-epic-shakeout.</w:t>
      </w:r>
    </w:p>
  </w:endnote>
  <w:endnote w:id="18">
    <w:p w14:paraId="3CBA9C2C" w14:textId="49A32ED4" w:rsidR="00C21EF8" w:rsidRPr="00A352E9"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Kang, </w:t>
      </w:r>
      <w:r>
        <w:rPr>
          <w:spacing w:val="-2"/>
          <w:kern w:val="17"/>
        </w:rPr>
        <w:t>op. cit</w:t>
      </w:r>
      <w:r w:rsidRPr="00A352E9">
        <w:rPr>
          <w:spacing w:val="-2"/>
          <w:kern w:val="17"/>
        </w:rPr>
        <w:t>.</w:t>
      </w:r>
    </w:p>
  </w:endnote>
  <w:endnote w:id="19">
    <w:p w14:paraId="1AC45CB9" w14:textId="655CF3BA" w:rsidR="00C21EF8" w:rsidRPr="004E19E3"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Ramli, </w:t>
      </w:r>
      <w:r>
        <w:rPr>
          <w:spacing w:val="-2"/>
          <w:kern w:val="17"/>
        </w:rPr>
        <w:t>op. cit</w:t>
      </w:r>
      <w:r w:rsidRPr="004E19E3">
        <w:rPr>
          <w:spacing w:val="-2"/>
          <w:kern w:val="17"/>
        </w:rPr>
        <w:t>.</w:t>
      </w:r>
    </w:p>
  </w:endnote>
  <w:endnote w:id="20">
    <w:p w14:paraId="6A5D531E" w14:textId="556C5E48" w:rsidR="00C21EF8" w:rsidRPr="004E19E3"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w:t>
      </w:r>
      <w:r>
        <w:rPr>
          <w:spacing w:val="-2"/>
          <w:kern w:val="17"/>
        </w:rPr>
        <w:t>Ibid.</w:t>
      </w:r>
    </w:p>
  </w:endnote>
  <w:endnote w:id="21">
    <w:p w14:paraId="2EC20613" w14:textId="39FF1F95" w:rsidR="00C21EF8" w:rsidRPr="00A352E9" w:rsidRDefault="00C21EF8" w:rsidP="007D0BE3">
      <w:pPr>
        <w:pStyle w:val="Footnote"/>
      </w:pPr>
      <w:r w:rsidRPr="00A352E9">
        <w:rPr>
          <w:rStyle w:val="EndnoteReference"/>
        </w:rPr>
        <w:endnoteRef/>
      </w:r>
      <w:r w:rsidRPr="00A352E9">
        <w:t xml:space="preserve"> Don Reisinger, “Why Huawei Will B</w:t>
      </w:r>
      <w:r w:rsidRPr="004E19E3">
        <w:t xml:space="preserve">e the Biggest Chinese Smartphone Maker Ever,” </w:t>
      </w:r>
      <w:r w:rsidRPr="007E5B96">
        <w:rPr>
          <w:i/>
        </w:rPr>
        <w:t>Fortune</w:t>
      </w:r>
      <w:r w:rsidRPr="00A352E9">
        <w:t>, October 28, 2015, accessed June 29, 2016, http://fortune.com/2015/10/28/huawei-chinese-smartphone-maker.</w:t>
      </w:r>
    </w:p>
  </w:endnote>
  <w:endnote w:id="22">
    <w:p w14:paraId="0384526B" w14:textId="0B6B5805" w:rsidR="00C21EF8" w:rsidRPr="00A352E9" w:rsidRDefault="00C21EF8" w:rsidP="007D0BE3">
      <w:pPr>
        <w:pStyle w:val="Footnote"/>
      </w:pPr>
      <w:r w:rsidRPr="00A352E9">
        <w:rPr>
          <w:rStyle w:val="EndnoteReference"/>
        </w:rPr>
        <w:endnoteRef/>
      </w:r>
      <w:r w:rsidRPr="00A352E9">
        <w:t xml:space="preserve"> Alistair Charlton, “Huawei Is Second Most Popular Smartphone Brand in Europe, Overtaking Sony and HTC,” </w:t>
      </w:r>
      <w:r w:rsidRPr="00A352E9">
        <w:rPr>
          <w:i/>
        </w:rPr>
        <w:t xml:space="preserve">International Business </w:t>
      </w:r>
      <w:r w:rsidRPr="004E19E3">
        <w:rPr>
          <w:i/>
        </w:rPr>
        <w:t>Times</w:t>
      </w:r>
      <w:r w:rsidRPr="00A352E9">
        <w:t>, November 5, 2015, accessed July 6, 2016, www.ibtimes.co.uk/huawei-second-most-popular-smartphone-brand-europe-overtaking-sony-htc-1527308.</w:t>
      </w:r>
    </w:p>
  </w:endnote>
  <w:endnote w:id="23">
    <w:p w14:paraId="0C68BF69" w14:textId="5DA660AD" w:rsidR="00C21EF8" w:rsidRPr="00A352E9" w:rsidRDefault="00C21EF8">
      <w:pPr>
        <w:pStyle w:val="Footnote"/>
      </w:pPr>
      <w:r w:rsidRPr="00A352E9">
        <w:rPr>
          <w:rStyle w:val="EndnoteReference"/>
        </w:rPr>
        <w:endnoteRef/>
      </w:r>
      <w:r w:rsidRPr="00A352E9">
        <w:t xml:space="preserve"> Wade Shepard, “China’s Huawei ‘Growing Up’ To Become the World’s No. 1 Smartphone Brand,” </w:t>
      </w:r>
      <w:r w:rsidRPr="00A352E9">
        <w:rPr>
          <w:i/>
        </w:rPr>
        <w:t>Forbes</w:t>
      </w:r>
      <w:r w:rsidRPr="00A352E9">
        <w:t xml:space="preserve">, May 25, 2016, accessed July 15, 2016, www.forbes.com/sites/wadeshepard/2016/05/25/chinas-huawei-growing-up-to-become-the-worlds-number-one-smartphone-brand/#5fd73aea589a. </w:t>
      </w:r>
    </w:p>
  </w:endnote>
  <w:endnote w:id="24">
    <w:p w14:paraId="7DB7849E" w14:textId="4BFA5CC5" w:rsidR="00C21EF8" w:rsidRPr="00A352E9" w:rsidRDefault="00C21EF8">
      <w:pPr>
        <w:pStyle w:val="Footnote"/>
      </w:pPr>
      <w:r w:rsidRPr="00A352E9">
        <w:rPr>
          <w:rStyle w:val="EndnoteReference"/>
        </w:rPr>
        <w:endnoteRef/>
      </w:r>
      <w:r w:rsidRPr="00A352E9">
        <w:t xml:space="preserve"> </w:t>
      </w:r>
      <w:r w:rsidRPr="00A352E9">
        <w:rPr>
          <w:rStyle w:val="FootnoteChar"/>
        </w:rPr>
        <w:t xml:space="preserve">Osawa and Schechner, </w:t>
      </w:r>
      <w:r>
        <w:rPr>
          <w:rStyle w:val="FootnoteChar"/>
        </w:rPr>
        <w:t>op. cit</w:t>
      </w:r>
      <w:r w:rsidRPr="00A352E9">
        <w:rPr>
          <w:rStyle w:val="FootnoteChar"/>
        </w:rPr>
        <w:t>.</w:t>
      </w:r>
    </w:p>
  </w:endnote>
  <w:endnote w:id="25">
    <w:p w14:paraId="4FB4641F" w14:textId="241197D5" w:rsidR="00C21EF8" w:rsidRPr="00A352E9" w:rsidRDefault="00C21EF8">
      <w:pPr>
        <w:pStyle w:val="Footnote"/>
        <w:rPr>
          <w:color w:val="000000" w:themeColor="text1"/>
          <w:shd w:val="clear" w:color="auto" w:fill="FFFFFF"/>
        </w:rPr>
      </w:pPr>
      <w:r w:rsidRPr="00A352E9">
        <w:rPr>
          <w:rStyle w:val="EndnoteReference"/>
          <w:color w:val="000000" w:themeColor="text1"/>
        </w:rPr>
        <w:endnoteRef/>
      </w:r>
      <w:r w:rsidRPr="00A352E9">
        <w:rPr>
          <w:color w:val="000000" w:themeColor="text1"/>
        </w:rPr>
        <w:t xml:space="preserve"> Anil Gupta and Haiyan Wang, “Why Xiaomi Can’t Succeed without India,” </w:t>
      </w:r>
      <w:r w:rsidRPr="00A352E9">
        <w:rPr>
          <w:i/>
          <w:color w:val="000000" w:themeColor="text1"/>
        </w:rPr>
        <w:t xml:space="preserve">Harvard Business Review, </w:t>
      </w:r>
      <w:r w:rsidRPr="00A352E9">
        <w:rPr>
          <w:color w:val="000000" w:themeColor="text1"/>
        </w:rPr>
        <w:t>June 29, 2015, accessed July 1, 2016,</w:t>
      </w:r>
      <w:r w:rsidRPr="00A352E9">
        <w:rPr>
          <w:i/>
          <w:color w:val="000000" w:themeColor="text1"/>
        </w:rPr>
        <w:t xml:space="preserve"> </w:t>
      </w:r>
      <w:r w:rsidRPr="00A352E9">
        <w:rPr>
          <w:shd w:val="clear" w:color="auto" w:fill="FFFFFF"/>
        </w:rPr>
        <w:t>https://hbr.org/2015/06/why-xiaomi-cant-succeed-without-india.</w:t>
      </w:r>
    </w:p>
  </w:endnote>
  <w:endnote w:id="26">
    <w:p w14:paraId="5671E0E3" w14:textId="5EC5DE23" w:rsidR="00C21EF8" w:rsidRPr="00A352E9" w:rsidRDefault="00C21EF8">
      <w:pPr>
        <w:pStyle w:val="Footnote"/>
        <w:rPr>
          <w:spacing w:val="-4"/>
          <w:kern w:val="17"/>
        </w:rPr>
      </w:pPr>
      <w:r w:rsidRPr="00A352E9">
        <w:rPr>
          <w:rStyle w:val="EndnoteReference"/>
          <w:spacing w:val="-4"/>
          <w:kern w:val="17"/>
        </w:rPr>
        <w:endnoteRef/>
      </w:r>
      <w:r w:rsidRPr="00A352E9">
        <w:rPr>
          <w:spacing w:val="-4"/>
          <w:kern w:val="17"/>
        </w:rPr>
        <w:t xml:space="preserve"> Dan Seifert, “What Is Xiaomi? Here’s the Chinese Company That Just Stole One of Android’s Biggest Stars,” </w:t>
      </w:r>
      <w:r w:rsidRPr="007D0BE3">
        <w:rPr>
          <w:i/>
          <w:spacing w:val="-4"/>
          <w:kern w:val="17"/>
        </w:rPr>
        <w:t>Verge</w:t>
      </w:r>
      <w:r w:rsidRPr="00A352E9">
        <w:rPr>
          <w:spacing w:val="-4"/>
          <w:kern w:val="17"/>
        </w:rPr>
        <w:t xml:space="preserve">, August 29, 2013, accessed July 15, 2016, </w:t>
      </w:r>
      <w:r w:rsidRPr="00A352E9">
        <w:rPr>
          <w:rStyle w:val="Hyperlink"/>
          <w:color w:val="auto"/>
          <w:spacing w:val="-4"/>
          <w:kern w:val="17"/>
          <w:u w:val="none"/>
        </w:rPr>
        <w:t>www.theverge.com/2013/8/29/4672668/what-is-xiaomi-china-smartphone-hugo-barra-android.</w:t>
      </w:r>
    </w:p>
  </w:endnote>
  <w:endnote w:id="27">
    <w:p w14:paraId="4E7D040F" w14:textId="67E7C61F" w:rsidR="00C21EF8" w:rsidRPr="00A352E9" w:rsidRDefault="00C21EF8" w:rsidP="007D0BE3">
      <w:pPr>
        <w:pStyle w:val="Footnote"/>
      </w:pPr>
      <w:r w:rsidRPr="00A352E9">
        <w:rPr>
          <w:rStyle w:val="EndnoteReference"/>
        </w:rPr>
        <w:endnoteRef/>
      </w:r>
      <w:r w:rsidRPr="00A352E9">
        <w:t xml:space="preserve"> Gartner, Inc., “Gartner Says Worldwide Smartphone Sales Grew 9.7 Percent in Fourth Quarter of 2015,” </w:t>
      </w:r>
      <w:r>
        <w:t>press release</w:t>
      </w:r>
      <w:r w:rsidRPr="00A352E9">
        <w:t xml:space="preserve">, February 18, 2016, accessed July 20, 2016, www.gartner.com/newsroom/id/3215217. </w:t>
      </w:r>
    </w:p>
  </w:endnote>
  <w:endnote w:id="28">
    <w:p w14:paraId="5A24C30D" w14:textId="7631C752" w:rsidR="00C21EF8" w:rsidRPr="00A352E9" w:rsidRDefault="00C21EF8" w:rsidP="007D0BE3">
      <w:pPr>
        <w:pStyle w:val="Footnote"/>
      </w:pPr>
      <w:r w:rsidRPr="00A352E9">
        <w:rPr>
          <w:rStyle w:val="EndnoteReference"/>
        </w:rPr>
        <w:endnoteRef/>
      </w:r>
      <w:r w:rsidRPr="00A352E9">
        <w:t xml:space="preserve"> Andrew Grush, “Just Who Is </w:t>
      </w:r>
      <w:r>
        <w:t>OPPO</w:t>
      </w:r>
      <w:r w:rsidRPr="00A352E9">
        <w:t xml:space="preserve">? And Why You Should Know Them,” Android Authority, October 18, 2013, accessed June 25, 2016, www.androidauthority.com/who-is-oppo-280166. </w:t>
      </w:r>
    </w:p>
  </w:endnote>
  <w:endnote w:id="29">
    <w:p w14:paraId="7200CFEF" w14:textId="6EB888DA" w:rsidR="00C21EF8" w:rsidRPr="00A352E9" w:rsidRDefault="00C21EF8" w:rsidP="007D0BE3">
      <w:pPr>
        <w:pStyle w:val="Footnote"/>
      </w:pPr>
      <w:r w:rsidRPr="00A352E9">
        <w:rPr>
          <w:rStyle w:val="EndnoteReference"/>
        </w:rPr>
        <w:endnoteRef/>
      </w:r>
      <w:r w:rsidRPr="00A352E9">
        <w:t xml:space="preserve"> Andy Boxall, “This Chinese Brand Is Chasing Down LG After Selling 50 Million Phones in 2015,” Digital Trends, January 26, 2016, accessed June 25, 2016, www.digitaltrends.com/mobile/oppo-2015-sales-50-million-news. </w:t>
      </w:r>
    </w:p>
  </w:endnote>
  <w:endnote w:id="30">
    <w:p w14:paraId="06802242" w14:textId="2DEF33D9" w:rsidR="00C21EF8" w:rsidRPr="00A352E9"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Daisuke Wakabayashi, “Apple Reports First Quarterly Sales Drop since 2003 as iPhone Stumbles,” </w:t>
      </w:r>
      <w:r w:rsidRPr="00FB2199">
        <w:rPr>
          <w:i/>
          <w:spacing w:val="-2"/>
          <w:kern w:val="17"/>
        </w:rPr>
        <w:t>The</w:t>
      </w:r>
      <w:r>
        <w:rPr>
          <w:spacing w:val="-2"/>
          <w:kern w:val="17"/>
        </w:rPr>
        <w:t xml:space="preserve"> </w:t>
      </w:r>
      <w:r w:rsidRPr="00A352E9">
        <w:rPr>
          <w:i/>
          <w:spacing w:val="-2"/>
          <w:kern w:val="17"/>
        </w:rPr>
        <w:t>Wall Street Journal</w:t>
      </w:r>
      <w:r w:rsidRPr="00A352E9">
        <w:rPr>
          <w:spacing w:val="-2"/>
          <w:kern w:val="17"/>
        </w:rPr>
        <w:t xml:space="preserve">, April 26, 2016, accessed July 29, 2016, www.wsj.com/articles/apple-reports-first-quarterly-sales-drop-since-2003-1461702629. </w:t>
      </w:r>
    </w:p>
  </w:endnote>
  <w:endnote w:id="31">
    <w:p w14:paraId="4B6859FB" w14:textId="61B6EBF6" w:rsidR="00C21EF8" w:rsidRPr="00A352E9" w:rsidRDefault="00C21EF8" w:rsidP="007D0BE3">
      <w:pPr>
        <w:pStyle w:val="Footnote"/>
      </w:pPr>
      <w:r w:rsidRPr="00A352E9">
        <w:rPr>
          <w:rStyle w:val="EndnoteReference"/>
        </w:rPr>
        <w:endnoteRef/>
      </w:r>
      <w:r w:rsidRPr="00A352E9">
        <w:t xml:space="preserve"> Anthony Scarsella, “Apple, Huawei, and Xiaomi Finish 2015 with Above Average Year-Over-Year Growth, as Worldwide Smartphone Shipments Surpass 1.4 Billion for the Year, According to IDC,” IDC, January 27, 2016, accessed July 20, 2016, www.idc.com/getdoc.jsp?containerId=prUS40980416</w:t>
      </w:r>
      <w:r>
        <w:t>.</w:t>
      </w:r>
      <w:r w:rsidRPr="00A352E9" w:rsidDel="005B2C1A">
        <w:t xml:space="preserve"> </w:t>
      </w:r>
    </w:p>
  </w:endnote>
  <w:endnote w:id="32">
    <w:p w14:paraId="2BFF9D79" w14:textId="3B204AD8" w:rsidR="00C21EF8" w:rsidRPr="00A352E9" w:rsidRDefault="00C21EF8" w:rsidP="007D0BE3">
      <w:pPr>
        <w:pStyle w:val="Footnote"/>
      </w:pPr>
      <w:r w:rsidRPr="00A352E9">
        <w:rPr>
          <w:rStyle w:val="EndnoteReference"/>
        </w:rPr>
        <w:endnoteRef/>
      </w:r>
      <w:r w:rsidRPr="00A352E9">
        <w:t xml:space="preserve"> Kyle Nofuente, “Huawei Rises as Biggest Smartphone Maker in China, Samsung Drops Out of the Top Five,” </w:t>
      </w:r>
      <w:r w:rsidRPr="007D0BE3">
        <w:rPr>
          <w:i/>
        </w:rPr>
        <w:t>Tech Times</w:t>
      </w:r>
      <w:r w:rsidRPr="00A352E9">
        <w:t xml:space="preserve">, February 2, 2016, accessed July 22, 2016, www.techtimes.com/articles/129961/20160202/huawei-rises-as-biggest-smartphone-maker-in-china-samsung-drops-out-of-the-top-five.htm. </w:t>
      </w:r>
    </w:p>
  </w:endnote>
  <w:endnote w:id="33">
    <w:p w14:paraId="7CB9C8FD" w14:textId="4CA4CB72" w:rsidR="00C21EF8" w:rsidRPr="005F07CD" w:rsidRDefault="00C21EF8" w:rsidP="007D0BE3">
      <w:pPr>
        <w:pStyle w:val="Footnote"/>
      </w:pPr>
      <w:r w:rsidRPr="005F07CD">
        <w:rPr>
          <w:rStyle w:val="EndnoteReference"/>
        </w:rPr>
        <w:endnoteRef/>
      </w:r>
      <w:r w:rsidRPr="005F07CD">
        <w:t xml:space="preserve"> Charles Arthur, “China’s Huawei and ZTE </w:t>
      </w:r>
      <w:r>
        <w:t>P</w:t>
      </w:r>
      <w:r w:rsidRPr="005F07CD">
        <w:t xml:space="preserve">ose </w:t>
      </w:r>
      <w:r>
        <w:t>N</w:t>
      </w:r>
      <w:r w:rsidRPr="005F07CD">
        <w:t xml:space="preserve">ational </w:t>
      </w:r>
      <w:r>
        <w:t>S</w:t>
      </w:r>
      <w:r w:rsidRPr="005F07CD">
        <w:t xml:space="preserve">ecurity </w:t>
      </w:r>
      <w:r>
        <w:t>T</w:t>
      </w:r>
      <w:r w:rsidRPr="005F07CD">
        <w:t>hreat, says U</w:t>
      </w:r>
      <w:r>
        <w:t>.</w:t>
      </w:r>
      <w:r w:rsidRPr="005F07CD">
        <w:t>S</w:t>
      </w:r>
      <w:r>
        <w:t>.</w:t>
      </w:r>
      <w:r w:rsidRPr="005F07CD">
        <w:t xml:space="preserve"> Committee,” </w:t>
      </w:r>
      <w:r w:rsidRPr="00FB2199">
        <w:rPr>
          <w:i/>
        </w:rPr>
        <w:t>The Guardian</w:t>
      </w:r>
      <w:r w:rsidRPr="005F07CD">
        <w:t>, October 8, 2012, accessed January 10, 2017, www.theguardian.com/technology/2012/oct/08/china-huawei-zte-security-threat</w:t>
      </w:r>
      <w:r>
        <w:t>.</w:t>
      </w:r>
    </w:p>
  </w:endnote>
  <w:endnote w:id="34">
    <w:p w14:paraId="02E4FE76" w14:textId="691DB66B" w:rsidR="00C21EF8" w:rsidRPr="00A352E9" w:rsidRDefault="00C21EF8" w:rsidP="007D0BE3">
      <w:pPr>
        <w:pStyle w:val="Footnote"/>
      </w:pPr>
      <w:r w:rsidRPr="00A352E9">
        <w:rPr>
          <w:rStyle w:val="EndnoteReference"/>
        </w:rPr>
        <w:endnoteRef/>
      </w:r>
      <w:r w:rsidRPr="00A352E9">
        <w:t xml:space="preserve"> </w:t>
      </w:r>
      <w:r w:rsidRPr="00A352E9">
        <w:rPr>
          <w:rStyle w:val="FootnoteChar"/>
        </w:rPr>
        <w:t xml:space="preserve">Siobhan Gorman, “China Tech Giant under Fire,” </w:t>
      </w:r>
      <w:r w:rsidRPr="00FB2199">
        <w:rPr>
          <w:rStyle w:val="FootnoteChar"/>
          <w:i/>
        </w:rPr>
        <w:t>The</w:t>
      </w:r>
      <w:r>
        <w:rPr>
          <w:rStyle w:val="FootnoteChar"/>
        </w:rPr>
        <w:t xml:space="preserve"> </w:t>
      </w:r>
      <w:r w:rsidRPr="00A352E9">
        <w:rPr>
          <w:rStyle w:val="FootnoteChar"/>
          <w:i/>
        </w:rPr>
        <w:t>Wall Street Journal</w:t>
      </w:r>
      <w:r w:rsidRPr="00A352E9">
        <w:rPr>
          <w:rStyle w:val="FootnoteChar"/>
        </w:rPr>
        <w:t>, October 8, 2012, accessed July 29, 2016, www.wsj.com/articles/SB10000872396390443615804578041931689859530</w:t>
      </w:r>
      <w:r>
        <w:rPr>
          <w:rStyle w:val="FootnoteChar"/>
        </w:rPr>
        <w:t>.</w:t>
      </w:r>
    </w:p>
  </w:endnote>
  <w:endnote w:id="35">
    <w:p w14:paraId="5A7A47B1" w14:textId="0E290BF6" w:rsidR="00C21EF8" w:rsidRPr="00A352E9" w:rsidRDefault="00C21EF8" w:rsidP="007D0BE3">
      <w:pPr>
        <w:pStyle w:val="Footnote"/>
      </w:pPr>
      <w:r w:rsidRPr="00A352E9">
        <w:rPr>
          <w:rStyle w:val="EndnoteReference"/>
        </w:rPr>
        <w:endnoteRef/>
      </w:r>
      <w:r w:rsidRPr="00A352E9">
        <w:t xml:space="preserve"> David Gilbert, “Why Has Google Chosen Unknown Chinese Company Huawei to Build Its Flagship Nexus 6P Smartphone?</w:t>
      </w:r>
      <w:r>
        <w:t>,</w:t>
      </w:r>
      <w:r w:rsidRPr="00A352E9">
        <w:t xml:space="preserve">” </w:t>
      </w:r>
      <w:r w:rsidRPr="00A352E9">
        <w:rPr>
          <w:i/>
        </w:rPr>
        <w:t>International Business Times</w:t>
      </w:r>
      <w:r w:rsidRPr="00A352E9">
        <w:t xml:space="preserve">, September 29, 2015, accessed July 5, 2016, www.ibtimes.com/why-has-google-chosen-unknown-chinese-company-huawei-build-its-flagship-nexus-6p-2119391. </w:t>
      </w:r>
    </w:p>
  </w:endnote>
  <w:endnote w:id="36">
    <w:p w14:paraId="3580BD1C" w14:textId="7A3188C1" w:rsidR="00C21EF8" w:rsidRPr="00A352E9" w:rsidRDefault="00C21EF8" w:rsidP="007D0BE3">
      <w:pPr>
        <w:pStyle w:val="Footnote"/>
      </w:pPr>
      <w:r w:rsidRPr="00A352E9">
        <w:rPr>
          <w:rStyle w:val="EndnoteReference"/>
        </w:rPr>
        <w:endnoteRef/>
      </w:r>
      <w:r w:rsidRPr="00A352E9">
        <w:t xml:space="preserve"> Huawei Technologies Co., Ltd.</w:t>
      </w:r>
      <w:r w:rsidRPr="00A352E9">
        <w:rPr>
          <w:rStyle w:val="FootnoteChar"/>
        </w:rPr>
        <w:t>,</w:t>
      </w:r>
      <w:r>
        <w:rPr>
          <w:rStyle w:val="FootnoteChar"/>
        </w:rPr>
        <w:t xml:space="preserve"> </w:t>
      </w:r>
      <w:r w:rsidRPr="00A352E9">
        <w:rPr>
          <w:rStyle w:val="FootnoteChar"/>
        </w:rPr>
        <w:t xml:space="preserve">“Huawei and Swarovski’s Gemstone Business Collaborate on new Huawei Watch Jewel and Elegant,” </w:t>
      </w:r>
      <w:r>
        <w:rPr>
          <w:rStyle w:val="FootnoteChar"/>
        </w:rPr>
        <w:t>press release,</w:t>
      </w:r>
      <w:r w:rsidRPr="00A352E9">
        <w:rPr>
          <w:rStyle w:val="FootnoteChar"/>
        </w:rPr>
        <w:t xml:space="preserve"> January 6, 2016, accessed July 6, 2016, www.huawei.com/en/news/2016/1/huawei-and-swarovskis-gemstone-business-collaborate-on-new-huaweiwatch. </w:t>
      </w:r>
    </w:p>
  </w:endnote>
  <w:endnote w:id="37">
    <w:p w14:paraId="57E3DE9C" w14:textId="59585729" w:rsidR="00C21EF8" w:rsidRPr="00A352E9" w:rsidRDefault="00C21EF8" w:rsidP="007D0BE3">
      <w:pPr>
        <w:pStyle w:val="Footnote"/>
      </w:pPr>
      <w:r w:rsidRPr="00A352E9">
        <w:rPr>
          <w:rStyle w:val="EndnoteReference"/>
        </w:rPr>
        <w:endnoteRef/>
      </w:r>
      <w:r w:rsidRPr="00A352E9">
        <w:t xml:space="preserve"> Lance Whitney, “Smartphone Market’s Glory Days Are Ending,” CNET, February 23, 2016, accessed July 25, 2016, www.cnet.com/news/smartphone-markets-glory-days-are-over-says-analyst. </w:t>
      </w:r>
    </w:p>
  </w:endnote>
  <w:endnote w:id="38">
    <w:p w14:paraId="4F3A2A2E" w14:textId="33EC1731" w:rsidR="00C21EF8" w:rsidRPr="00A352E9" w:rsidRDefault="00C21EF8" w:rsidP="007D0BE3">
      <w:pPr>
        <w:pStyle w:val="Footnote"/>
      </w:pPr>
      <w:r w:rsidRPr="00A352E9">
        <w:rPr>
          <w:rStyle w:val="EndnoteReference"/>
        </w:rPr>
        <w:endnoteRef/>
      </w:r>
      <w:r w:rsidRPr="00A352E9">
        <w:t xml:space="preserve"> Juro Osawa, “Why Huawei Will Stay in India,” </w:t>
      </w:r>
      <w:r w:rsidRPr="00FB2199">
        <w:rPr>
          <w:i/>
        </w:rPr>
        <w:t xml:space="preserve">The </w:t>
      </w:r>
      <w:r w:rsidRPr="00A352E9">
        <w:rPr>
          <w:i/>
        </w:rPr>
        <w:t>Wall Street Journal</w:t>
      </w:r>
      <w:r w:rsidRPr="00A352E9">
        <w:t xml:space="preserve">, February 7, 2014, accessed July 30, 2016, http://blogs.wsj.com/digits/2014/02/07/why-huawei-will-stay-in-india. </w:t>
      </w:r>
    </w:p>
  </w:endnote>
  <w:endnote w:id="39">
    <w:p w14:paraId="7246EC55" w14:textId="652A040D" w:rsidR="00C21EF8" w:rsidRPr="00A352E9" w:rsidRDefault="00C21EF8" w:rsidP="007D0BE3">
      <w:pPr>
        <w:pStyle w:val="Footnote"/>
      </w:pPr>
      <w:r w:rsidRPr="00A352E9">
        <w:rPr>
          <w:rStyle w:val="EndnoteReference"/>
        </w:rPr>
        <w:endnoteRef/>
      </w:r>
      <w:r w:rsidRPr="00A352E9">
        <w:t xml:space="preserve"> Kunal Doley, “Dragon Dialling: Chinese Smartphones, Indian Market,” </w:t>
      </w:r>
      <w:r w:rsidRPr="00A352E9">
        <w:rPr>
          <w:i/>
        </w:rPr>
        <w:t>Financial Express</w:t>
      </w:r>
      <w:r w:rsidRPr="00A352E9">
        <w:t xml:space="preserve">, April 17, 2016, accessed July 29, 2016, www.financialexpress.com/industry/tech/dragon-dialling-chinese-smartphones-indian-market/238003. </w:t>
      </w:r>
    </w:p>
  </w:endnote>
  <w:endnote w:id="40">
    <w:p w14:paraId="2F2F9274" w14:textId="09CBCE9A" w:rsidR="00C21EF8" w:rsidRPr="003F5502" w:rsidRDefault="00C21EF8" w:rsidP="007D0BE3">
      <w:pPr>
        <w:pStyle w:val="Footnote"/>
        <w:rPr>
          <w:spacing w:val="-8"/>
          <w:kern w:val="17"/>
        </w:rPr>
      </w:pPr>
      <w:r w:rsidRPr="003F5502">
        <w:rPr>
          <w:rStyle w:val="EndnoteReference"/>
          <w:spacing w:val="-8"/>
          <w:kern w:val="17"/>
        </w:rPr>
        <w:endnoteRef/>
      </w:r>
      <w:r w:rsidRPr="003F5502">
        <w:rPr>
          <w:spacing w:val="-8"/>
          <w:kern w:val="17"/>
        </w:rPr>
        <w:t xml:space="preserve"> Gulveen Aulakh, “Huawei to Make India the Battleground in Its War Against Samsung, Apple to Become No. 1 Smartphone Market Globally,” </w:t>
      </w:r>
      <w:r w:rsidRPr="003F5502">
        <w:rPr>
          <w:i/>
          <w:spacing w:val="-8"/>
          <w:kern w:val="17"/>
        </w:rPr>
        <w:t>Economic Times</w:t>
      </w:r>
      <w:r w:rsidRPr="003F5502">
        <w:rPr>
          <w:spacing w:val="-8"/>
          <w:kern w:val="17"/>
        </w:rPr>
        <w:t>, June 21, 2016, accessed July 23, 2016, http://economictimes.indiatimes.com/tech/hardware/huawei-to-</w:t>
      </w:r>
    </w:p>
    <w:p w14:paraId="5D5388BD" w14:textId="6AC1A669" w:rsidR="00C21EF8" w:rsidRPr="003F5502" w:rsidRDefault="00C21EF8" w:rsidP="007D0BE3">
      <w:pPr>
        <w:pStyle w:val="Footnote"/>
        <w:rPr>
          <w:spacing w:val="-4"/>
          <w:kern w:val="17"/>
        </w:rPr>
      </w:pPr>
      <w:r w:rsidRPr="003F5502">
        <w:rPr>
          <w:spacing w:val="-8"/>
          <w:kern w:val="17"/>
        </w:rPr>
        <w:t>make-india-the-battleground-in-its-war-against-samsung-apple-to-become-no-1-smartphone-maker-globally/articleshow/52842881.cms.</w:t>
      </w:r>
      <w:r w:rsidRPr="00A352E9">
        <w:t xml:space="preserve"> </w:t>
      </w:r>
    </w:p>
  </w:endnote>
  <w:endnote w:id="41">
    <w:p w14:paraId="0FB632DD" w14:textId="1184DCEF" w:rsidR="00C21EF8" w:rsidRPr="005F07CD" w:rsidRDefault="00C21EF8" w:rsidP="007D0BE3">
      <w:pPr>
        <w:pStyle w:val="Footnote"/>
      </w:pPr>
      <w:r w:rsidRPr="005F07CD">
        <w:rPr>
          <w:rStyle w:val="EndnoteReference"/>
        </w:rPr>
        <w:endnoteRef/>
      </w:r>
      <w:r w:rsidRPr="005F07CD">
        <w:t xml:space="preserve"> Kaushik Kashyap, “New GSMA Study </w:t>
      </w:r>
      <w:r>
        <w:t>P</w:t>
      </w:r>
      <w:r w:rsidRPr="005F07CD">
        <w:t>rojects Almost One Billion Mobile Subscribers in India by 2020,” GSMA, October 26, 2016, accessed January 10, 2017</w:t>
      </w:r>
      <w:r>
        <w:t xml:space="preserve">, </w:t>
      </w:r>
      <w:r w:rsidRPr="00EB2F07">
        <w:t>www.gsma.com/newsroom/press-release/new-gsma-study-projects-almost-one-billion-mobile-subscribers-india-</w:t>
      </w:r>
      <w:r>
        <w:t>2020.</w:t>
      </w:r>
    </w:p>
  </w:endnote>
  <w:endnote w:id="42">
    <w:p w14:paraId="49329D82" w14:textId="311C8249" w:rsidR="00C21EF8" w:rsidRPr="00A352E9" w:rsidRDefault="00C21EF8" w:rsidP="007D0BE3">
      <w:pPr>
        <w:pStyle w:val="Footnote"/>
      </w:pPr>
      <w:r w:rsidRPr="00A352E9">
        <w:rPr>
          <w:rStyle w:val="EndnoteReference"/>
        </w:rPr>
        <w:endnoteRef/>
      </w:r>
      <w:r w:rsidRPr="00A352E9">
        <w:t xml:space="preserve"> “India Inches Past US to Become Second Largest Smartphone Market: Counterpoint,” Gadgets360, February 3, 2016, accessed July 22, 2016, http://gadgets.ndtv.com/mobiles/news/india-inches-past-us-to-become-second-largest-smartphone-market-counterpoint-797688. </w:t>
      </w:r>
    </w:p>
  </w:endnote>
  <w:endnote w:id="43">
    <w:p w14:paraId="33AC86B5" w14:textId="191A944D" w:rsidR="00C21EF8" w:rsidRPr="00A352E9" w:rsidRDefault="00C21EF8" w:rsidP="007D0BE3">
      <w:pPr>
        <w:pStyle w:val="Footnote"/>
      </w:pPr>
      <w:r w:rsidRPr="00A352E9">
        <w:rPr>
          <w:rStyle w:val="EndnoteReference"/>
        </w:rPr>
        <w:endnoteRef/>
      </w:r>
      <w:r w:rsidRPr="00A352E9">
        <w:t xml:space="preserve"> Viranch Damani, “Why Are So Many Chinese Phone Brands Now in India?” Gadgets360, April 21, 2016, accessed July 22, 2016, http://gadgets.ndtv.com/mobiles/features/why-are-so-many-chinese-phone-brands-now-in-india-828430. </w:t>
      </w:r>
    </w:p>
  </w:endnote>
  <w:endnote w:id="44">
    <w:p w14:paraId="0DD9756D" w14:textId="4BEF7435" w:rsidR="00C21EF8" w:rsidRPr="00A352E9" w:rsidRDefault="00C21EF8" w:rsidP="007D0BE3">
      <w:pPr>
        <w:pStyle w:val="Footnote"/>
      </w:pPr>
      <w:r w:rsidRPr="00A352E9">
        <w:rPr>
          <w:rStyle w:val="EndnoteReference"/>
        </w:rPr>
        <w:endnoteRef/>
      </w:r>
      <w:r w:rsidRPr="00A352E9">
        <w:t xml:space="preserve"> Alnoor Peermohamed, “India Is the Next China as Appetite for Smartphones Defy Global Trend,” </w:t>
      </w:r>
      <w:r w:rsidRPr="00A352E9">
        <w:rPr>
          <w:i/>
        </w:rPr>
        <w:t>Business Standard</w:t>
      </w:r>
      <w:r w:rsidRPr="00A352E9">
        <w:t xml:space="preserve">, May 2, 2016, accessed July 23, 2016, www.business-standard.com/article/companies/india-is-the-next-china-as-appetite-for-smartphones-defy-global-trend-116043000377_1.html. </w:t>
      </w:r>
    </w:p>
  </w:endnote>
  <w:endnote w:id="45">
    <w:p w14:paraId="6DCB466B" w14:textId="79F36E12" w:rsidR="00C21EF8" w:rsidRPr="00A352E9" w:rsidRDefault="00C21EF8" w:rsidP="007D0BE3">
      <w:pPr>
        <w:pStyle w:val="Footnote"/>
      </w:pPr>
      <w:r w:rsidRPr="00A352E9">
        <w:rPr>
          <w:rStyle w:val="EndnoteReference"/>
          <w:spacing w:val="-2"/>
          <w:kern w:val="17"/>
        </w:rPr>
        <w:endnoteRef/>
      </w:r>
      <w:r w:rsidRPr="00A352E9">
        <w:rPr>
          <w:spacing w:val="-2"/>
          <w:kern w:val="17"/>
        </w:rPr>
        <w:t xml:space="preserve"> Arnab Dutta, “How Chinese Smartphones Are Eating into Share of Indian Brands,” Rediff, April 7, 2016, accessed July 25, 2016, www.rediff.com/business/report/tech-how-chinese-smartphones-are-eating-into-share-of-indian-brands/20160407.htm</w:t>
      </w:r>
      <w:r w:rsidRPr="00A352E9">
        <w:t xml:space="preserve">. </w:t>
      </w:r>
    </w:p>
  </w:endnote>
  <w:endnote w:id="46">
    <w:p w14:paraId="4B5DBB0C" w14:textId="0AD2A2D3" w:rsidR="00C21EF8" w:rsidRPr="00A352E9" w:rsidRDefault="00C21EF8" w:rsidP="007D0BE3">
      <w:pPr>
        <w:pStyle w:val="Footnote"/>
      </w:pPr>
      <w:r w:rsidRPr="00A352E9">
        <w:rPr>
          <w:rStyle w:val="EndnoteReference"/>
        </w:rPr>
        <w:endnoteRef/>
      </w:r>
      <w:r w:rsidRPr="00A352E9">
        <w:t xml:space="preserve"> Bhaskar Chakravorti, “The Battle Over iPhones in India,” </w:t>
      </w:r>
      <w:r w:rsidRPr="00A352E9">
        <w:rPr>
          <w:i/>
        </w:rPr>
        <w:t>Harvard Business Review</w:t>
      </w:r>
      <w:r w:rsidRPr="00A352E9">
        <w:t xml:space="preserve">, April 19, 2016, accessed July 24, 2016, https://hbr.org/2016/04/the-battle-over-iphones-in-india. </w:t>
      </w:r>
    </w:p>
  </w:endnote>
  <w:endnote w:id="47">
    <w:p w14:paraId="18A065AD" w14:textId="182C374C" w:rsidR="00C21EF8" w:rsidRPr="00A352E9" w:rsidRDefault="00C21EF8" w:rsidP="007D0BE3">
      <w:pPr>
        <w:pStyle w:val="Footnote"/>
      </w:pPr>
      <w:r w:rsidRPr="00A352E9">
        <w:rPr>
          <w:rStyle w:val="EndnoteReference"/>
        </w:rPr>
        <w:endnoteRef/>
      </w:r>
      <w:r w:rsidRPr="00A352E9">
        <w:t xml:space="preserve"> Kif Leswing, “Nearly 1 out of 2 Indians Haven’t Heard about Apple,” </w:t>
      </w:r>
      <w:r w:rsidRPr="007D0BE3">
        <w:rPr>
          <w:i/>
        </w:rPr>
        <w:t>Business Insider</w:t>
      </w:r>
      <w:r w:rsidRPr="00A352E9">
        <w:t xml:space="preserve">, April 22, 2016, accessed July 14, 2016, www.businessinsider.com/apple-brand-awareness-in-india-under-50-2016-4. </w:t>
      </w:r>
    </w:p>
  </w:endnote>
  <w:endnote w:id="48">
    <w:p w14:paraId="5F9284BE" w14:textId="785D31D5" w:rsidR="00C21EF8" w:rsidRPr="007D0BE3" w:rsidRDefault="00C21EF8" w:rsidP="007D0BE3">
      <w:pPr>
        <w:pStyle w:val="Footnote"/>
        <w:rPr>
          <w:lang w:val="it-IT"/>
        </w:rPr>
      </w:pPr>
      <w:r w:rsidRPr="00A352E9">
        <w:rPr>
          <w:rStyle w:val="EndnoteReference"/>
        </w:rPr>
        <w:endnoteRef/>
      </w:r>
      <w:r w:rsidRPr="007D0BE3">
        <w:rPr>
          <w:lang w:val="it-IT"/>
        </w:rPr>
        <w:t xml:space="preserve"> Leica Camera AG, op. cit. </w:t>
      </w:r>
    </w:p>
  </w:endnote>
  <w:endnote w:id="49">
    <w:p w14:paraId="3ED61A6C" w14:textId="26F590F9" w:rsidR="00C21EF8" w:rsidRPr="00A352E9" w:rsidRDefault="00C21EF8" w:rsidP="007D0BE3">
      <w:pPr>
        <w:pStyle w:val="Footnote"/>
      </w:pPr>
      <w:r w:rsidRPr="00A352E9">
        <w:rPr>
          <w:rStyle w:val="EndnoteReference"/>
        </w:rPr>
        <w:endnoteRef/>
      </w:r>
      <w:r w:rsidRPr="00A352E9">
        <w:t xml:space="preserve"> Leica Internet Team, “The Leica Manufactu</w:t>
      </w:r>
      <w:r>
        <w:t>ring Process,” Leica Camera</w:t>
      </w:r>
      <w:r w:rsidRPr="00A352E9">
        <w:t xml:space="preserve">, July 11, 2011, accessed July 15, 2016, http://blog.leica-camera.com/2011/07/11/the-leica-manufacturing-process. </w:t>
      </w:r>
    </w:p>
  </w:endnote>
  <w:endnote w:id="50">
    <w:p w14:paraId="06470B55" w14:textId="35C76BFD" w:rsidR="00C21EF8" w:rsidRPr="00A352E9" w:rsidRDefault="00C21EF8" w:rsidP="007D0BE3">
      <w:pPr>
        <w:pStyle w:val="Footnote"/>
        <w:rPr>
          <w:spacing w:val="-6"/>
          <w:kern w:val="17"/>
        </w:rPr>
      </w:pPr>
      <w:r w:rsidRPr="00A352E9">
        <w:rPr>
          <w:rStyle w:val="EndnoteReference"/>
          <w:spacing w:val="-6"/>
          <w:kern w:val="17"/>
        </w:rPr>
        <w:endnoteRef/>
      </w:r>
      <w:r w:rsidRPr="00A352E9">
        <w:rPr>
          <w:spacing w:val="-6"/>
          <w:kern w:val="17"/>
        </w:rPr>
        <w:t xml:space="preserve"> Thorsten Overgaard, “The Leica History [A Work in Process],” Overgaard, July 30, 2016, accessed June 20, 2016, www.overgaard.dk/leica_history.html. </w:t>
      </w:r>
    </w:p>
  </w:endnote>
  <w:endnote w:id="51">
    <w:p w14:paraId="575B74DB" w14:textId="4B3D2547" w:rsidR="00C21EF8" w:rsidRPr="00A352E9" w:rsidRDefault="00C21EF8" w:rsidP="007D0BE3">
      <w:pPr>
        <w:pStyle w:val="Footnote"/>
      </w:pPr>
      <w:r w:rsidRPr="00A352E9">
        <w:rPr>
          <w:rStyle w:val="EndnoteReference"/>
        </w:rPr>
        <w:endnoteRef/>
      </w:r>
      <w:r w:rsidRPr="00A352E9">
        <w:t xml:space="preserve"> Inas Fayed </w:t>
      </w:r>
      <w:r>
        <w:t>and</w:t>
      </w:r>
      <w:r w:rsidRPr="00A352E9">
        <w:t xml:space="preserve"> Frank Lohstöter, “Constant Change,” Leica Camera Blog, March 28, 2016, accessed July 17, 2016, http://blog.leica-camera.com/2016/03/28/constant-change. </w:t>
      </w:r>
    </w:p>
  </w:endnote>
  <w:endnote w:id="52">
    <w:p w14:paraId="50599C7E" w14:textId="3E8696FC" w:rsidR="00C21EF8" w:rsidRPr="003F5502" w:rsidRDefault="00C21EF8" w:rsidP="007D0BE3">
      <w:pPr>
        <w:pStyle w:val="Footnote"/>
        <w:rPr>
          <w:spacing w:val="-4"/>
          <w:kern w:val="17"/>
        </w:rPr>
      </w:pPr>
      <w:r w:rsidRPr="003F5502">
        <w:rPr>
          <w:rStyle w:val="EndnoteReference"/>
          <w:spacing w:val="-4"/>
          <w:kern w:val="17"/>
        </w:rPr>
        <w:endnoteRef/>
      </w:r>
      <w:r w:rsidRPr="003F5502">
        <w:rPr>
          <w:spacing w:val="-4"/>
          <w:kern w:val="17"/>
        </w:rPr>
        <w:t xml:space="preserve"> “The Last Kodak Moment?,” </w:t>
      </w:r>
      <w:r w:rsidRPr="00FB2199">
        <w:rPr>
          <w:i/>
          <w:spacing w:val="-4"/>
          <w:kern w:val="17"/>
        </w:rPr>
        <w:t xml:space="preserve">The </w:t>
      </w:r>
      <w:r w:rsidRPr="003F5502">
        <w:rPr>
          <w:i/>
          <w:spacing w:val="-4"/>
          <w:kern w:val="17"/>
        </w:rPr>
        <w:t>Economist</w:t>
      </w:r>
      <w:r w:rsidRPr="003F5502">
        <w:rPr>
          <w:spacing w:val="-4"/>
          <w:kern w:val="17"/>
        </w:rPr>
        <w:t>, January 14, 2012, accessed January 10, 2017, www.economist.com/node/21542796.</w:t>
      </w:r>
    </w:p>
  </w:endnote>
  <w:endnote w:id="53">
    <w:p w14:paraId="5167B59A" w14:textId="5F67B2CC" w:rsidR="00C21EF8" w:rsidRPr="00A352E9" w:rsidRDefault="00C21EF8" w:rsidP="007D0BE3">
      <w:pPr>
        <w:pStyle w:val="Footnote"/>
      </w:pPr>
      <w:r w:rsidRPr="00A352E9">
        <w:rPr>
          <w:rStyle w:val="EndnoteReference"/>
        </w:rPr>
        <w:endnoteRef/>
      </w:r>
      <w:r w:rsidRPr="00A352E9">
        <w:t xml:space="preserve"> Pete Pachal, “How Kodak Squandered Every Single Digital Opportunity It Had,” </w:t>
      </w:r>
      <w:r w:rsidRPr="007D0BE3">
        <w:rPr>
          <w:i/>
        </w:rPr>
        <w:t>Mashable</w:t>
      </w:r>
      <w:r w:rsidRPr="00A352E9">
        <w:t xml:space="preserve">, January 20, 2012, accessed July 30, 2016, http://mashable.com/2012/01/20/kodak-digital-missteps/#jurrr4sdpzqh. </w:t>
      </w:r>
    </w:p>
  </w:endnote>
  <w:endnote w:id="54">
    <w:p w14:paraId="59223528" w14:textId="4C5B25BA" w:rsidR="00C21EF8" w:rsidRPr="00A352E9" w:rsidRDefault="00C21EF8" w:rsidP="007D0BE3">
      <w:pPr>
        <w:pStyle w:val="Footnote"/>
      </w:pPr>
      <w:r w:rsidRPr="00A352E9">
        <w:rPr>
          <w:rStyle w:val="EndnoteReference"/>
        </w:rPr>
        <w:endnoteRef/>
      </w:r>
      <w:r w:rsidRPr="00A352E9">
        <w:t xml:space="preserve"> Kamal Munir, “The Demise of Kodak: Five Reasons,” </w:t>
      </w:r>
      <w:r w:rsidRPr="00FB2199">
        <w:rPr>
          <w:i/>
        </w:rPr>
        <w:t>The</w:t>
      </w:r>
      <w:r>
        <w:t xml:space="preserve"> </w:t>
      </w:r>
      <w:r w:rsidRPr="00A352E9">
        <w:rPr>
          <w:i/>
        </w:rPr>
        <w:t>Wall Street Journal</w:t>
      </w:r>
      <w:r w:rsidRPr="00A352E9">
        <w:t xml:space="preserve">, February 26, 2012, accessed July 23, 2016, http://blogs.wsj.com/source/2012/02/26/the-demise-of-kodak-five-reasons. </w:t>
      </w:r>
    </w:p>
  </w:endnote>
  <w:endnote w:id="55">
    <w:p w14:paraId="3750ED69" w14:textId="5D6C4ABE" w:rsidR="00C21EF8" w:rsidRPr="00983C56" w:rsidRDefault="00C21EF8" w:rsidP="00FB2199">
      <w:pPr>
        <w:pStyle w:val="Footnote"/>
        <w:rPr>
          <w:lang w:val="en-US"/>
        </w:rPr>
      </w:pPr>
      <w:r>
        <w:rPr>
          <w:rStyle w:val="EndnoteReference"/>
        </w:rPr>
        <w:endnoteRef/>
      </w:r>
      <w:r w:rsidRPr="00983C56">
        <w:rPr>
          <w:lang w:val="en-US"/>
        </w:rPr>
        <w:t xml:space="preserve"> </w:t>
      </w:r>
      <w:r w:rsidRPr="00EB21E0">
        <w:t>Leica</w:t>
      </w:r>
      <w:r>
        <w:t xml:space="preserve"> Camera</w:t>
      </w:r>
      <w:r w:rsidRPr="00EB21E0">
        <w:t xml:space="preserve"> AG, “Huawei and Leica Camera Announce Long-Term Technology Partnership for the Reinvention of Smartphone </w:t>
      </w:r>
      <w:r w:rsidRPr="00AB445D">
        <w:rPr>
          <w:noProof/>
        </w:rPr>
        <w:t>Phot</w:t>
      </w:r>
      <w:r>
        <w:rPr>
          <w:noProof/>
        </w:rPr>
        <w:t>o</w:t>
      </w:r>
      <w:r w:rsidRPr="00AB445D">
        <w:rPr>
          <w:noProof/>
        </w:rPr>
        <w:t>graphy</w:t>
      </w:r>
      <w:r w:rsidRPr="00EB21E0">
        <w:t xml:space="preserve">,” </w:t>
      </w:r>
      <w:r>
        <w:t xml:space="preserve">press release, </w:t>
      </w:r>
      <w:r w:rsidRPr="00EB21E0">
        <w:t xml:space="preserve">February 25, 2016, </w:t>
      </w:r>
      <w:r>
        <w:t>accessed</w:t>
      </w:r>
      <w:r w:rsidRPr="00EB21E0">
        <w:t xml:space="preserve"> June 16, 2016, https://en.leica-camera.com/company/press-centre/press-releases/press-releases-2016/press-release-huawei-and-leica-camera-announce-long-term-technology-partnership-for-the-reinvention-of-smartphone-photography.</w:t>
      </w:r>
    </w:p>
  </w:endnote>
  <w:endnote w:id="56">
    <w:p w14:paraId="6565A181" w14:textId="56E58684" w:rsidR="00C21EF8" w:rsidRPr="007D0BE3" w:rsidRDefault="00C21EF8" w:rsidP="007D0BE3">
      <w:pPr>
        <w:pStyle w:val="Footnote"/>
        <w:rPr>
          <w:lang w:val="it-IT"/>
        </w:rPr>
      </w:pPr>
      <w:r w:rsidRPr="00A352E9">
        <w:rPr>
          <w:rStyle w:val="EndnoteReference"/>
        </w:rPr>
        <w:endnoteRef/>
      </w:r>
      <w:r w:rsidRPr="007D0BE3">
        <w:rPr>
          <w:lang w:val="it-IT"/>
        </w:rPr>
        <w:t xml:space="preserve"> Leica Camera AG, op. cit. </w:t>
      </w:r>
    </w:p>
  </w:endnote>
  <w:endnote w:id="57">
    <w:p w14:paraId="07BE8847" w14:textId="6D085CE7" w:rsidR="00C21EF8" w:rsidRPr="00A352E9" w:rsidRDefault="00C21EF8" w:rsidP="007D0BE3">
      <w:pPr>
        <w:pStyle w:val="Footnote"/>
      </w:pPr>
      <w:r w:rsidRPr="00A352E9">
        <w:rPr>
          <w:rStyle w:val="EndnoteReference"/>
        </w:rPr>
        <w:endnoteRef/>
      </w:r>
      <w:r w:rsidRPr="00A352E9">
        <w:t xml:space="preserve"> </w:t>
      </w:r>
      <w:r w:rsidRPr="00A352E9">
        <w:rPr>
          <w:rStyle w:val="FootnoteChar"/>
        </w:rPr>
        <w:t xml:space="preserve">Osawa and Schechner, </w:t>
      </w:r>
      <w:r>
        <w:rPr>
          <w:rStyle w:val="FootnoteChar"/>
        </w:rPr>
        <w:t>op. cit</w:t>
      </w:r>
      <w:r w:rsidRPr="00A352E9">
        <w:rPr>
          <w:rStyle w:val="FootnoteChar"/>
        </w:rPr>
        <w:t>.</w:t>
      </w:r>
    </w:p>
  </w:endnote>
  <w:endnote w:id="58">
    <w:p w14:paraId="77EAF2E1" w14:textId="5C673984" w:rsidR="00C21EF8" w:rsidRPr="00960E0F" w:rsidRDefault="00C21EF8" w:rsidP="00983C56">
      <w:pPr>
        <w:pStyle w:val="Footnote"/>
        <w:rPr>
          <w:spacing w:val="-2"/>
          <w:kern w:val="17"/>
        </w:rPr>
      </w:pPr>
      <w:r w:rsidRPr="00A352E9">
        <w:rPr>
          <w:rStyle w:val="EndnoteReference"/>
        </w:rPr>
        <w:endnoteRef/>
      </w:r>
      <w:r w:rsidRPr="00A352E9">
        <w:t xml:space="preserve"> Lars Rehm, “Huawei Clarifies Leica-Involvement in P9 Camera Design,” </w:t>
      </w:r>
      <w:r w:rsidRPr="007D0BE3">
        <w:rPr>
          <w:i/>
        </w:rPr>
        <w:t>Digital Photography Review</w:t>
      </w:r>
      <w:r w:rsidRPr="00A352E9">
        <w:t xml:space="preserve">, April 20, 2016, accessed July 9, 2016, </w:t>
      </w:r>
      <w:r w:rsidRPr="00FB2199">
        <w:t>www.dpreview.com/news/7828473307/huawei-clarifies-leica-involvement-inp9-camera-design</w:t>
      </w:r>
      <w:r>
        <w:t xml:space="preserve">; </w:t>
      </w:r>
      <w:r w:rsidRPr="00960E0F">
        <w:rPr>
          <w:spacing w:val="-2"/>
          <w:kern w:val="17"/>
        </w:rPr>
        <w:t>David Ruddock, “Huawei and Leica Release Joint Statement Detailing Collaboration on P9 Camera, But It’s Still Pretty Vague,” Android Police, April 21, 2016, accessed January 11, 2017, www.androidpolice.com/2016/04/21/huawei-and-leica-release-joint-statement-detailing-collaboration-on-p9-camera-but-its-still-pretty-vague.</w:t>
      </w:r>
    </w:p>
    <w:p w14:paraId="40D0B77B" w14:textId="0CC4E0A6" w:rsidR="00C21EF8" w:rsidRPr="00A352E9" w:rsidRDefault="00C21EF8" w:rsidP="007D0BE3">
      <w:pPr>
        <w:pStyle w:val="Footnote"/>
      </w:pPr>
    </w:p>
  </w:endnote>
  <w:endnote w:id="59">
    <w:p w14:paraId="1E612321" w14:textId="21ACECF3" w:rsidR="00C21EF8" w:rsidRPr="005F07CD" w:rsidRDefault="00C21EF8" w:rsidP="007D0BE3">
      <w:pPr>
        <w:pStyle w:val="Footnote"/>
      </w:pPr>
      <w:r>
        <w:rPr>
          <w:rStyle w:val="EndnoteReference"/>
        </w:rPr>
        <w:endnoteRef/>
      </w:r>
      <w:r>
        <w:t xml:space="preserve"> </w:t>
      </w:r>
      <w:r w:rsidRPr="005F07CD">
        <w:t>Lars Rehm, “Huawei P9 Leica-</w:t>
      </w:r>
      <w:r>
        <w:t>B</w:t>
      </w:r>
      <w:r w:rsidRPr="005F07CD">
        <w:t xml:space="preserve">randed </w:t>
      </w:r>
      <w:r>
        <w:t>D</w:t>
      </w:r>
      <w:r w:rsidRPr="005F07CD">
        <w:t>ual-</w:t>
      </w:r>
      <w:r>
        <w:t>C</w:t>
      </w:r>
      <w:r w:rsidRPr="005F07CD">
        <w:t>am made by Sunny Optical</w:t>
      </w:r>
      <w:r>
        <w:t>,</w:t>
      </w:r>
      <w:r w:rsidRPr="005F07CD">
        <w:t xml:space="preserve">” </w:t>
      </w:r>
      <w:r w:rsidRPr="007D0BE3">
        <w:rPr>
          <w:i/>
        </w:rPr>
        <w:t>Digital Photography Review</w:t>
      </w:r>
      <w:r>
        <w:t>, April 18, 2016, accessed January 11, 2017</w:t>
      </w:r>
      <w:r w:rsidRPr="00A352E9">
        <w:t xml:space="preserve">, </w:t>
      </w:r>
      <w:r w:rsidRPr="005F07CD">
        <w:t>www.dpreview.com/post/9950789627/huawei-p9-leica-dual-cam-made-by-sunny-optical.</w:t>
      </w:r>
    </w:p>
  </w:endnote>
  <w:endnote w:id="60">
    <w:p w14:paraId="4B8E0F3B" w14:textId="020AF7E1" w:rsidR="00C21EF8" w:rsidRPr="00A352E9" w:rsidRDefault="00C21EF8" w:rsidP="007D0BE3">
      <w:pPr>
        <w:pStyle w:val="Footnote"/>
        <w:rPr>
          <w:spacing w:val="-4"/>
          <w:kern w:val="17"/>
        </w:rPr>
      </w:pPr>
      <w:r w:rsidRPr="00A352E9">
        <w:rPr>
          <w:rStyle w:val="EndnoteReference"/>
          <w:spacing w:val="-4"/>
          <w:kern w:val="17"/>
        </w:rPr>
        <w:endnoteRef/>
      </w:r>
      <w:r w:rsidRPr="00A352E9">
        <w:rPr>
          <w:spacing w:val="-4"/>
          <w:kern w:val="17"/>
        </w:rPr>
        <w:t xml:space="preserve"> </w:t>
      </w:r>
      <w:r w:rsidRPr="00A352E9">
        <w:rPr>
          <w:spacing w:val="-2"/>
          <w:kern w:val="17"/>
        </w:rPr>
        <w:t>Zeiss Lenspire Team, “Sony and Zeiss: What Photographers Should Know about the Partnership,” Zeiss, July 29, 2015, accessed July 18, 2016, http://lenspire.zeiss.com/en/sony-and-zeiss-what-photographers-should-know-about-the-partnership.</w:t>
      </w:r>
    </w:p>
  </w:endnote>
  <w:endnote w:id="61">
    <w:p w14:paraId="65CAC714" w14:textId="5274027E" w:rsidR="00C21EF8" w:rsidRPr="00A352E9" w:rsidRDefault="00C21EF8" w:rsidP="007D0BE3">
      <w:pPr>
        <w:pStyle w:val="Footnote"/>
        <w:rPr>
          <w:spacing w:val="-2"/>
          <w:kern w:val="17"/>
        </w:rPr>
      </w:pPr>
      <w:r w:rsidRPr="00A352E9">
        <w:rPr>
          <w:rStyle w:val="EndnoteReference"/>
          <w:spacing w:val="-2"/>
          <w:kern w:val="17"/>
        </w:rPr>
        <w:endnoteRef/>
      </w:r>
      <w:r w:rsidRPr="00A352E9">
        <w:rPr>
          <w:spacing w:val="-2"/>
          <w:kern w:val="17"/>
        </w:rPr>
        <w:t xml:space="preserve"> </w:t>
      </w:r>
      <w:r>
        <w:rPr>
          <w:spacing w:val="-2"/>
          <w:kern w:val="17"/>
        </w:rPr>
        <w:t>Ibid.</w:t>
      </w:r>
      <w:r w:rsidRPr="00A352E9">
        <w:rPr>
          <w:spacing w:val="-2"/>
          <w:kern w:val="17"/>
        </w:rPr>
        <w:t xml:space="preserve"> </w:t>
      </w:r>
    </w:p>
  </w:endnote>
  <w:endnote w:id="62">
    <w:p w14:paraId="794E54A5" w14:textId="0E6B4CE3" w:rsidR="00C21EF8" w:rsidRPr="00A352E9" w:rsidRDefault="00C21EF8" w:rsidP="007D0BE3">
      <w:pPr>
        <w:pStyle w:val="Footnote"/>
        <w:rPr>
          <w:spacing w:val="-6"/>
          <w:kern w:val="17"/>
        </w:rPr>
      </w:pPr>
      <w:r w:rsidRPr="00A352E9">
        <w:rPr>
          <w:rStyle w:val="EndnoteReference"/>
          <w:spacing w:val="-6"/>
          <w:kern w:val="17"/>
        </w:rPr>
        <w:endnoteRef/>
      </w:r>
      <w:r w:rsidRPr="00A352E9">
        <w:rPr>
          <w:spacing w:val="-6"/>
          <w:kern w:val="17"/>
        </w:rPr>
        <w:t xml:space="preserve"> Overgaard, </w:t>
      </w:r>
      <w:r>
        <w:rPr>
          <w:spacing w:val="-6"/>
          <w:kern w:val="17"/>
        </w:rPr>
        <w:t>op. cit</w:t>
      </w:r>
      <w:r w:rsidRPr="00A352E9">
        <w:rPr>
          <w:spacing w:val="-6"/>
          <w:kern w:val="17"/>
        </w:rPr>
        <w:t>.</w:t>
      </w:r>
    </w:p>
  </w:endnote>
  <w:endnote w:id="63">
    <w:p w14:paraId="78403FF4" w14:textId="3D3B14D2" w:rsidR="00C21EF8" w:rsidRPr="00A352E9" w:rsidRDefault="00C21EF8" w:rsidP="007D0BE3">
      <w:pPr>
        <w:pStyle w:val="Footnote"/>
      </w:pPr>
      <w:r w:rsidRPr="00A352E9">
        <w:rPr>
          <w:rStyle w:val="EndnoteReference"/>
        </w:rPr>
        <w:endnoteRef/>
      </w:r>
      <w:r w:rsidRPr="00A352E9">
        <w:t xml:space="preserve"> Daisuke Wakabayashi, “The Point-and-Shoot Camera Faces Its Existential Moment,” </w:t>
      </w:r>
      <w:r w:rsidRPr="00FB2199">
        <w:rPr>
          <w:i/>
        </w:rPr>
        <w:t xml:space="preserve">The </w:t>
      </w:r>
      <w:r w:rsidRPr="00A352E9">
        <w:rPr>
          <w:i/>
        </w:rPr>
        <w:t>Wall Street Journal</w:t>
      </w:r>
      <w:r w:rsidRPr="00A352E9">
        <w:t xml:space="preserve">, July 20, 2013, accessed July 27, 2016, </w:t>
      </w:r>
      <w:r w:rsidRPr="005F07CD">
        <w:t>www.wsj.com/articles/SB10001424127887324251504578580263719432252</w:t>
      </w:r>
      <w:r>
        <w:t>.</w:t>
      </w:r>
    </w:p>
  </w:endnote>
  <w:endnote w:id="64">
    <w:p w14:paraId="33EE3C93" w14:textId="7C644E6C" w:rsidR="00C21EF8" w:rsidRPr="00A352E9" w:rsidRDefault="00C21EF8" w:rsidP="007D0BE3">
      <w:pPr>
        <w:pStyle w:val="Footnote"/>
      </w:pPr>
      <w:r w:rsidRPr="00A352E9">
        <w:rPr>
          <w:rStyle w:val="EndnoteReference"/>
        </w:rPr>
        <w:endnoteRef/>
      </w:r>
      <w:r w:rsidRPr="00A352E9">
        <w:t xml:space="preserve"> Nasim Mansurov, “The Future of Digital Cameras,” </w:t>
      </w:r>
      <w:r w:rsidRPr="007D0BE3">
        <w:rPr>
          <w:i/>
        </w:rPr>
        <w:t>Photography Life</w:t>
      </w:r>
      <w:r w:rsidRPr="00A352E9">
        <w:t>, updated September 20, 2014, accessed July 30, 2016, https://photographylife.com/future-digital-cameras.</w:t>
      </w:r>
    </w:p>
  </w:endnote>
  <w:endnote w:id="65">
    <w:p w14:paraId="182D998C" w14:textId="1E9A9A1A" w:rsidR="00C21EF8" w:rsidRPr="003F5502" w:rsidRDefault="00C21EF8" w:rsidP="007D0BE3">
      <w:pPr>
        <w:pStyle w:val="Footnote"/>
        <w:rPr>
          <w:spacing w:val="-2"/>
          <w:kern w:val="17"/>
        </w:rPr>
      </w:pPr>
      <w:r w:rsidRPr="003F5502">
        <w:rPr>
          <w:rStyle w:val="EndnoteReference"/>
          <w:spacing w:val="-2"/>
          <w:kern w:val="17"/>
        </w:rPr>
        <w:endnoteRef/>
      </w:r>
      <w:r w:rsidRPr="003F5502">
        <w:rPr>
          <w:spacing w:val="-2"/>
          <w:kern w:val="17"/>
        </w:rPr>
        <w:t xml:space="preserve"> Orr Hirschauge and Daisuke Wakabayashi, “Apple Buys Israeli Camera-Technology Company LinX,” </w:t>
      </w:r>
      <w:r w:rsidRPr="00FB2199">
        <w:rPr>
          <w:i/>
          <w:spacing w:val="-2"/>
          <w:kern w:val="17"/>
        </w:rPr>
        <w:t xml:space="preserve">The </w:t>
      </w:r>
      <w:r w:rsidRPr="003F5502">
        <w:rPr>
          <w:i/>
          <w:spacing w:val="-2"/>
          <w:kern w:val="17"/>
        </w:rPr>
        <w:t>Wall Street Journal</w:t>
      </w:r>
      <w:r w:rsidRPr="003F5502">
        <w:rPr>
          <w:spacing w:val="-2"/>
          <w:kern w:val="17"/>
        </w:rPr>
        <w:t xml:space="preserve">, April 14, 2015, accessed July 23, 2016, www.wsj.com/articles/apple-buys-israeli-camera-technology-company-linx-1429037790. </w:t>
      </w:r>
    </w:p>
  </w:endnote>
  <w:endnote w:id="66">
    <w:p w14:paraId="6996DC6C" w14:textId="0F3636AD" w:rsidR="00C21EF8" w:rsidRPr="00A44AD9" w:rsidRDefault="00C21EF8" w:rsidP="007D0BE3">
      <w:pPr>
        <w:pStyle w:val="Footnote"/>
      </w:pPr>
      <w:r w:rsidRPr="00A352E9">
        <w:rPr>
          <w:rStyle w:val="EndnoteReference"/>
        </w:rPr>
        <w:endnoteRef/>
      </w:r>
      <w:r w:rsidRPr="00A352E9">
        <w:t xml:space="preserve"> Mikey Campbell, “Apple’s iPhone 7 Plus to Sport Dual-Camera iSight Array Built on LinX Imaging Technology,” Apple Insider, January 27, 2016, accessed July 6, 2016, http://appleinsider.com/articles/16/01/27/apples-iphone-7-plus-to-sport-dual-lens-camera-built-on-linx-imaging-technology.</w:t>
      </w:r>
      <w:r w:rsidRPr="00A44AD9">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ヒラギノ明朝 Pro W3">
    <w:charset w:val="4E"/>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9F3D0" w14:textId="77777777" w:rsidR="00C21EF8" w:rsidRDefault="00C21EF8" w:rsidP="00D75295">
      <w:r>
        <w:separator/>
      </w:r>
    </w:p>
  </w:footnote>
  <w:footnote w:type="continuationSeparator" w:id="0">
    <w:p w14:paraId="44A72795" w14:textId="77777777" w:rsidR="00C21EF8" w:rsidRDefault="00C21EF8" w:rsidP="00D752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B4D0" w14:textId="5D1BE5AD" w:rsidR="00C21EF8" w:rsidRDefault="00C21EF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515A">
      <w:rPr>
        <w:rFonts w:ascii="Arial" w:hAnsi="Arial"/>
        <w:b/>
        <w:noProof/>
      </w:rPr>
      <w:t>13</w:t>
    </w:r>
    <w:r>
      <w:rPr>
        <w:rFonts w:ascii="Arial" w:hAnsi="Arial"/>
        <w:b/>
      </w:rPr>
      <w:fldChar w:fldCharType="end"/>
    </w:r>
    <w:r>
      <w:rPr>
        <w:rFonts w:ascii="Arial" w:hAnsi="Arial"/>
        <w:b/>
      </w:rPr>
      <w:tab/>
      <w:t>9B17M025</w:t>
    </w:r>
  </w:p>
  <w:p w14:paraId="4FCC577E" w14:textId="77777777" w:rsidR="00C21EF8" w:rsidRPr="00C92CC4" w:rsidRDefault="00C21EF8">
    <w:pPr>
      <w:pStyle w:val="Header"/>
      <w:rPr>
        <w:sz w:val="18"/>
        <w:szCs w:val="18"/>
      </w:rPr>
    </w:pPr>
  </w:p>
  <w:p w14:paraId="6D4564FF" w14:textId="77777777" w:rsidR="00C21EF8" w:rsidRPr="00C92CC4" w:rsidRDefault="00C21EF8">
    <w:pPr>
      <w:pStyle w:val="Header"/>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C3F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3CEA17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33ED0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EE8D1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2CE94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9A81C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9C71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5E4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876E84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B6449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2CE80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815E65"/>
    <w:multiLevelType w:val="hybridMultilevel"/>
    <w:tmpl w:val="17D2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B125E"/>
    <w:multiLevelType w:val="hybridMultilevel"/>
    <w:tmpl w:val="C798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334E76"/>
    <w:multiLevelType w:val="hybridMultilevel"/>
    <w:tmpl w:val="9EF241CA"/>
    <w:lvl w:ilvl="0" w:tplc="5F9436B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C7A4C3B"/>
    <w:multiLevelType w:val="hybridMultilevel"/>
    <w:tmpl w:val="91E6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6752AD7"/>
    <w:multiLevelType w:val="multilevel"/>
    <w:tmpl w:val="C798A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8" w15:restartNumberingAfterBreak="0">
    <w:nsid w:val="541D268F"/>
    <w:multiLevelType w:val="hybridMultilevel"/>
    <w:tmpl w:val="D29A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67E46857"/>
    <w:multiLevelType w:val="hybridMultilevel"/>
    <w:tmpl w:val="56A8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7"/>
  </w:num>
  <w:num w:numId="13">
    <w:abstractNumId w:val="14"/>
  </w:num>
  <w:num w:numId="14">
    <w:abstractNumId w:val="29"/>
  </w:num>
  <w:num w:numId="15">
    <w:abstractNumId w:val="30"/>
  </w:num>
  <w:num w:numId="16">
    <w:abstractNumId w:val="33"/>
  </w:num>
  <w:num w:numId="17">
    <w:abstractNumId w:val="18"/>
  </w:num>
  <w:num w:numId="18">
    <w:abstractNumId w:val="34"/>
  </w:num>
  <w:num w:numId="19">
    <w:abstractNumId w:val="13"/>
  </w:num>
  <w:num w:numId="20">
    <w:abstractNumId w:val="12"/>
  </w:num>
  <w:num w:numId="21">
    <w:abstractNumId w:val="36"/>
  </w:num>
  <w:num w:numId="22">
    <w:abstractNumId w:val="25"/>
  </w:num>
  <w:num w:numId="23">
    <w:abstractNumId w:val="3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4"/>
  </w:num>
  <w:num w:numId="28">
    <w:abstractNumId w:val="16"/>
  </w:num>
  <w:num w:numId="29">
    <w:abstractNumId w:val="21"/>
  </w:num>
  <w:num w:numId="30">
    <w:abstractNumId w:val="31"/>
  </w:num>
  <w:num w:numId="31">
    <w:abstractNumId w:val="32"/>
  </w:num>
  <w:num w:numId="32">
    <w:abstractNumId w:val="22"/>
  </w:num>
  <w:num w:numId="33">
    <w:abstractNumId w:val="11"/>
  </w:num>
  <w:num w:numId="34">
    <w:abstractNumId w:val="0"/>
  </w:num>
  <w:num w:numId="35">
    <w:abstractNumId w:val="28"/>
  </w:num>
  <w:num w:numId="36">
    <w:abstractNumId w:val="23"/>
  </w:num>
  <w:num w:numId="37">
    <w:abstractNumId w:val="20"/>
  </w:num>
  <w:num w:numId="38">
    <w:abstractNumId w:val="26"/>
  </w:num>
  <w:num w:numId="39">
    <w:abstractNumId w:val="1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ja-JP"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numFmt w:val="lowerLette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wszQ2MDQxN7I0MDZV0lEKTi0uzszPAykwNK4FALZEDgItAAAA"/>
  </w:docVars>
  <w:rsids>
    <w:rsidRoot w:val="008A4DC4"/>
    <w:rsid w:val="00000803"/>
    <w:rsid w:val="0000085A"/>
    <w:rsid w:val="00000931"/>
    <w:rsid w:val="00003823"/>
    <w:rsid w:val="00010E57"/>
    <w:rsid w:val="00011E3B"/>
    <w:rsid w:val="000125CD"/>
    <w:rsid w:val="00013360"/>
    <w:rsid w:val="00013EE5"/>
    <w:rsid w:val="00014670"/>
    <w:rsid w:val="00015CA9"/>
    <w:rsid w:val="0001747E"/>
    <w:rsid w:val="00020543"/>
    <w:rsid w:val="00021213"/>
    <w:rsid w:val="000216CE"/>
    <w:rsid w:val="00021DFA"/>
    <w:rsid w:val="0002314E"/>
    <w:rsid w:val="000236C6"/>
    <w:rsid w:val="00024B6C"/>
    <w:rsid w:val="000253F8"/>
    <w:rsid w:val="00025DC7"/>
    <w:rsid w:val="00026486"/>
    <w:rsid w:val="00030B2C"/>
    <w:rsid w:val="000342D0"/>
    <w:rsid w:val="00040419"/>
    <w:rsid w:val="00041484"/>
    <w:rsid w:val="00041C95"/>
    <w:rsid w:val="00043D98"/>
    <w:rsid w:val="0004497B"/>
    <w:rsid w:val="00044ECC"/>
    <w:rsid w:val="00045954"/>
    <w:rsid w:val="000531D3"/>
    <w:rsid w:val="0005646B"/>
    <w:rsid w:val="0006002F"/>
    <w:rsid w:val="00060872"/>
    <w:rsid w:val="000631D0"/>
    <w:rsid w:val="00063DEF"/>
    <w:rsid w:val="00063F42"/>
    <w:rsid w:val="0006453B"/>
    <w:rsid w:val="000655B3"/>
    <w:rsid w:val="00067659"/>
    <w:rsid w:val="00070AAA"/>
    <w:rsid w:val="0007111A"/>
    <w:rsid w:val="00071A10"/>
    <w:rsid w:val="000737FA"/>
    <w:rsid w:val="000739BF"/>
    <w:rsid w:val="000779C2"/>
    <w:rsid w:val="0008102D"/>
    <w:rsid w:val="00081D2A"/>
    <w:rsid w:val="0008247B"/>
    <w:rsid w:val="0008648D"/>
    <w:rsid w:val="0008745A"/>
    <w:rsid w:val="000930CC"/>
    <w:rsid w:val="00094875"/>
    <w:rsid w:val="00094900"/>
    <w:rsid w:val="00094C0E"/>
    <w:rsid w:val="00095B94"/>
    <w:rsid w:val="00096178"/>
    <w:rsid w:val="00097871"/>
    <w:rsid w:val="000A27EA"/>
    <w:rsid w:val="000A308B"/>
    <w:rsid w:val="000B1A99"/>
    <w:rsid w:val="000B4324"/>
    <w:rsid w:val="000B69D5"/>
    <w:rsid w:val="000B7847"/>
    <w:rsid w:val="000C2D65"/>
    <w:rsid w:val="000C585C"/>
    <w:rsid w:val="000C6EA4"/>
    <w:rsid w:val="000C732B"/>
    <w:rsid w:val="000C76A1"/>
    <w:rsid w:val="000C76C2"/>
    <w:rsid w:val="000C7E6B"/>
    <w:rsid w:val="000D0815"/>
    <w:rsid w:val="000D0E04"/>
    <w:rsid w:val="000D1938"/>
    <w:rsid w:val="000D4BCE"/>
    <w:rsid w:val="000D74C4"/>
    <w:rsid w:val="000E0A0B"/>
    <w:rsid w:val="000E209B"/>
    <w:rsid w:val="000E41F8"/>
    <w:rsid w:val="000E5AD1"/>
    <w:rsid w:val="000E61D1"/>
    <w:rsid w:val="000F0216"/>
    <w:rsid w:val="000F0C22"/>
    <w:rsid w:val="000F13DB"/>
    <w:rsid w:val="000F56C3"/>
    <w:rsid w:val="000F5C6B"/>
    <w:rsid w:val="000F6B09"/>
    <w:rsid w:val="000F6FDC"/>
    <w:rsid w:val="000F730B"/>
    <w:rsid w:val="0010030E"/>
    <w:rsid w:val="00102979"/>
    <w:rsid w:val="00102E00"/>
    <w:rsid w:val="00103642"/>
    <w:rsid w:val="00104567"/>
    <w:rsid w:val="001104B1"/>
    <w:rsid w:val="00111E5E"/>
    <w:rsid w:val="00113489"/>
    <w:rsid w:val="00113980"/>
    <w:rsid w:val="001177F5"/>
    <w:rsid w:val="00120D5A"/>
    <w:rsid w:val="001215A5"/>
    <w:rsid w:val="0012200A"/>
    <w:rsid w:val="00122565"/>
    <w:rsid w:val="00122C21"/>
    <w:rsid w:val="00124F73"/>
    <w:rsid w:val="0012560E"/>
    <w:rsid w:val="00126F00"/>
    <w:rsid w:val="0012732D"/>
    <w:rsid w:val="0013201A"/>
    <w:rsid w:val="0013263D"/>
    <w:rsid w:val="001327AA"/>
    <w:rsid w:val="00135A23"/>
    <w:rsid w:val="00135A7A"/>
    <w:rsid w:val="00142DE2"/>
    <w:rsid w:val="00150587"/>
    <w:rsid w:val="00151263"/>
    <w:rsid w:val="00153D2C"/>
    <w:rsid w:val="00154FC9"/>
    <w:rsid w:val="00161FF6"/>
    <w:rsid w:val="001631BF"/>
    <w:rsid w:val="0017324F"/>
    <w:rsid w:val="00173EDC"/>
    <w:rsid w:val="00174E4F"/>
    <w:rsid w:val="0017525D"/>
    <w:rsid w:val="00176B9F"/>
    <w:rsid w:val="0018222A"/>
    <w:rsid w:val="0018257E"/>
    <w:rsid w:val="001868A4"/>
    <w:rsid w:val="0019241A"/>
    <w:rsid w:val="00192429"/>
    <w:rsid w:val="001930C8"/>
    <w:rsid w:val="00194522"/>
    <w:rsid w:val="0019689A"/>
    <w:rsid w:val="0019783E"/>
    <w:rsid w:val="001A29DC"/>
    <w:rsid w:val="001A49DC"/>
    <w:rsid w:val="001A5335"/>
    <w:rsid w:val="001A63C8"/>
    <w:rsid w:val="001A752D"/>
    <w:rsid w:val="001B4168"/>
    <w:rsid w:val="001B445F"/>
    <w:rsid w:val="001B7BE5"/>
    <w:rsid w:val="001C0BA6"/>
    <w:rsid w:val="001C4466"/>
    <w:rsid w:val="001C4EB1"/>
    <w:rsid w:val="001C6AC8"/>
    <w:rsid w:val="001C72E7"/>
    <w:rsid w:val="001D0B04"/>
    <w:rsid w:val="001D2169"/>
    <w:rsid w:val="001D5F0C"/>
    <w:rsid w:val="001D5F24"/>
    <w:rsid w:val="001D7278"/>
    <w:rsid w:val="001E0950"/>
    <w:rsid w:val="001E0AEB"/>
    <w:rsid w:val="001E4E04"/>
    <w:rsid w:val="001E5427"/>
    <w:rsid w:val="001E5FC6"/>
    <w:rsid w:val="001E6531"/>
    <w:rsid w:val="001F1FAE"/>
    <w:rsid w:val="001F57B0"/>
    <w:rsid w:val="001F5DED"/>
    <w:rsid w:val="001F5FBF"/>
    <w:rsid w:val="002018FF"/>
    <w:rsid w:val="00203AA1"/>
    <w:rsid w:val="00205504"/>
    <w:rsid w:val="002074DB"/>
    <w:rsid w:val="002129F1"/>
    <w:rsid w:val="00213E98"/>
    <w:rsid w:val="00215987"/>
    <w:rsid w:val="00216353"/>
    <w:rsid w:val="00216F75"/>
    <w:rsid w:val="00222E1F"/>
    <w:rsid w:val="002237A7"/>
    <w:rsid w:val="00225203"/>
    <w:rsid w:val="00225DB4"/>
    <w:rsid w:val="002266F9"/>
    <w:rsid w:val="002309BF"/>
    <w:rsid w:val="00230DAC"/>
    <w:rsid w:val="00233180"/>
    <w:rsid w:val="0023510A"/>
    <w:rsid w:val="002360E8"/>
    <w:rsid w:val="00236383"/>
    <w:rsid w:val="0023705C"/>
    <w:rsid w:val="002379F1"/>
    <w:rsid w:val="00240A11"/>
    <w:rsid w:val="00242A65"/>
    <w:rsid w:val="00243BA3"/>
    <w:rsid w:val="002446E1"/>
    <w:rsid w:val="002465E9"/>
    <w:rsid w:val="00254300"/>
    <w:rsid w:val="0026000F"/>
    <w:rsid w:val="0026331D"/>
    <w:rsid w:val="00265177"/>
    <w:rsid w:val="00266098"/>
    <w:rsid w:val="002663AE"/>
    <w:rsid w:val="002675EC"/>
    <w:rsid w:val="002737FE"/>
    <w:rsid w:val="0027696A"/>
    <w:rsid w:val="00281D36"/>
    <w:rsid w:val="00281DF5"/>
    <w:rsid w:val="00282606"/>
    <w:rsid w:val="00285E18"/>
    <w:rsid w:val="00287289"/>
    <w:rsid w:val="0028785F"/>
    <w:rsid w:val="00287FFA"/>
    <w:rsid w:val="002928F6"/>
    <w:rsid w:val="00292C11"/>
    <w:rsid w:val="00294024"/>
    <w:rsid w:val="002950CB"/>
    <w:rsid w:val="00296845"/>
    <w:rsid w:val="002A0362"/>
    <w:rsid w:val="002A7348"/>
    <w:rsid w:val="002B09EB"/>
    <w:rsid w:val="002B2AB3"/>
    <w:rsid w:val="002B4269"/>
    <w:rsid w:val="002B5466"/>
    <w:rsid w:val="002B6D09"/>
    <w:rsid w:val="002B706D"/>
    <w:rsid w:val="002C4AFF"/>
    <w:rsid w:val="002C63C6"/>
    <w:rsid w:val="002C6E36"/>
    <w:rsid w:val="002D175B"/>
    <w:rsid w:val="002D2A11"/>
    <w:rsid w:val="002D320A"/>
    <w:rsid w:val="002E1C53"/>
    <w:rsid w:val="002E6098"/>
    <w:rsid w:val="002F2F24"/>
    <w:rsid w:val="002F33F5"/>
    <w:rsid w:val="002F460C"/>
    <w:rsid w:val="002F48D6"/>
    <w:rsid w:val="002F4E2C"/>
    <w:rsid w:val="002F7261"/>
    <w:rsid w:val="002F7A67"/>
    <w:rsid w:val="0030003F"/>
    <w:rsid w:val="00303897"/>
    <w:rsid w:val="003044B0"/>
    <w:rsid w:val="00305655"/>
    <w:rsid w:val="00305EF4"/>
    <w:rsid w:val="00310E3B"/>
    <w:rsid w:val="003115E1"/>
    <w:rsid w:val="00311665"/>
    <w:rsid w:val="00312B06"/>
    <w:rsid w:val="0031636B"/>
    <w:rsid w:val="003174D6"/>
    <w:rsid w:val="00325446"/>
    <w:rsid w:val="00325DF6"/>
    <w:rsid w:val="00326953"/>
    <w:rsid w:val="00327244"/>
    <w:rsid w:val="00330672"/>
    <w:rsid w:val="003316F8"/>
    <w:rsid w:val="00335B64"/>
    <w:rsid w:val="00335D10"/>
    <w:rsid w:val="0034034E"/>
    <w:rsid w:val="0034145E"/>
    <w:rsid w:val="003417A6"/>
    <w:rsid w:val="00341A1F"/>
    <w:rsid w:val="00343032"/>
    <w:rsid w:val="003444F8"/>
    <w:rsid w:val="00345126"/>
    <w:rsid w:val="0034681B"/>
    <w:rsid w:val="00346AF3"/>
    <w:rsid w:val="00347AF7"/>
    <w:rsid w:val="00350B88"/>
    <w:rsid w:val="003513EA"/>
    <w:rsid w:val="003519B1"/>
    <w:rsid w:val="00351A1D"/>
    <w:rsid w:val="00354899"/>
    <w:rsid w:val="0035540D"/>
    <w:rsid w:val="00355B9D"/>
    <w:rsid w:val="00355DD1"/>
    <w:rsid w:val="00355FD6"/>
    <w:rsid w:val="00356344"/>
    <w:rsid w:val="003602F1"/>
    <w:rsid w:val="00361C8E"/>
    <w:rsid w:val="00362DF7"/>
    <w:rsid w:val="00364A5C"/>
    <w:rsid w:val="0036688C"/>
    <w:rsid w:val="00370C58"/>
    <w:rsid w:val="00371362"/>
    <w:rsid w:val="00373CA3"/>
    <w:rsid w:val="00373FB1"/>
    <w:rsid w:val="003760DD"/>
    <w:rsid w:val="00376A3F"/>
    <w:rsid w:val="00376B41"/>
    <w:rsid w:val="0038060C"/>
    <w:rsid w:val="00382320"/>
    <w:rsid w:val="00383CE5"/>
    <w:rsid w:val="003869BC"/>
    <w:rsid w:val="00386C73"/>
    <w:rsid w:val="00390181"/>
    <w:rsid w:val="0039078C"/>
    <w:rsid w:val="003916BD"/>
    <w:rsid w:val="00391B58"/>
    <w:rsid w:val="0039386E"/>
    <w:rsid w:val="00396DCA"/>
    <w:rsid w:val="003A061B"/>
    <w:rsid w:val="003A397F"/>
    <w:rsid w:val="003A49C8"/>
    <w:rsid w:val="003A6033"/>
    <w:rsid w:val="003B1FC3"/>
    <w:rsid w:val="003B30D8"/>
    <w:rsid w:val="003B6C7F"/>
    <w:rsid w:val="003B7119"/>
    <w:rsid w:val="003B7EF2"/>
    <w:rsid w:val="003C2582"/>
    <w:rsid w:val="003C3325"/>
    <w:rsid w:val="003C3E3A"/>
    <w:rsid w:val="003C3FA4"/>
    <w:rsid w:val="003C6152"/>
    <w:rsid w:val="003C6218"/>
    <w:rsid w:val="003D1B4B"/>
    <w:rsid w:val="003D2EA6"/>
    <w:rsid w:val="003D36E5"/>
    <w:rsid w:val="003D3DF8"/>
    <w:rsid w:val="003D42F0"/>
    <w:rsid w:val="003D49F5"/>
    <w:rsid w:val="003E3B2B"/>
    <w:rsid w:val="003E4744"/>
    <w:rsid w:val="003E6168"/>
    <w:rsid w:val="003F06AB"/>
    <w:rsid w:val="003F16A4"/>
    <w:rsid w:val="003F26F1"/>
    <w:rsid w:val="003F2B0C"/>
    <w:rsid w:val="003F4314"/>
    <w:rsid w:val="003F5502"/>
    <w:rsid w:val="00401888"/>
    <w:rsid w:val="004027B1"/>
    <w:rsid w:val="00403B40"/>
    <w:rsid w:val="00406E41"/>
    <w:rsid w:val="00410062"/>
    <w:rsid w:val="00412D68"/>
    <w:rsid w:val="00415A0E"/>
    <w:rsid w:val="004221E4"/>
    <w:rsid w:val="00422A08"/>
    <w:rsid w:val="00423F27"/>
    <w:rsid w:val="00424F46"/>
    <w:rsid w:val="004267BF"/>
    <w:rsid w:val="00427323"/>
    <w:rsid w:val="00427534"/>
    <w:rsid w:val="00431767"/>
    <w:rsid w:val="00434ABE"/>
    <w:rsid w:val="00442BB5"/>
    <w:rsid w:val="004431A1"/>
    <w:rsid w:val="00444D97"/>
    <w:rsid w:val="0044571E"/>
    <w:rsid w:val="00450EC7"/>
    <w:rsid w:val="004527BF"/>
    <w:rsid w:val="004610CD"/>
    <w:rsid w:val="00462829"/>
    <w:rsid w:val="004666FE"/>
    <w:rsid w:val="00471088"/>
    <w:rsid w:val="00472CD1"/>
    <w:rsid w:val="004737AD"/>
    <w:rsid w:val="0047597A"/>
    <w:rsid w:val="004801F4"/>
    <w:rsid w:val="00483AF9"/>
    <w:rsid w:val="004854B3"/>
    <w:rsid w:val="00487C7E"/>
    <w:rsid w:val="004908ED"/>
    <w:rsid w:val="00495D30"/>
    <w:rsid w:val="004969C4"/>
    <w:rsid w:val="0049757F"/>
    <w:rsid w:val="004A1063"/>
    <w:rsid w:val="004A2296"/>
    <w:rsid w:val="004A2FD2"/>
    <w:rsid w:val="004A3F7D"/>
    <w:rsid w:val="004A6EBB"/>
    <w:rsid w:val="004A6EBE"/>
    <w:rsid w:val="004A7C05"/>
    <w:rsid w:val="004B1CCB"/>
    <w:rsid w:val="004B22BC"/>
    <w:rsid w:val="004B6589"/>
    <w:rsid w:val="004C16A8"/>
    <w:rsid w:val="004C1822"/>
    <w:rsid w:val="004C2A5E"/>
    <w:rsid w:val="004C445E"/>
    <w:rsid w:val="004C44B7"/>
    <w:rsid w:val="004C6266"/>
    <w:rsid w:val="004D44F5"/>
    <w:rsid w:val="004D73A5"/>
    <w:rsid w:val="004E0CDA"/>
    <w:rsid w:val="004E1123"/>
    <w:rsid w:val="004E126F"/>
    <w:rsid w:val="004E19E3"/>
    <w:rsid w:val="004E1FE3"/>
    <w:rsid w:val="004E5782"/>
    <w:rsid w:val="004E5CD5"/>
    <w:rsid w:val="004E7118"/>
    <w:rsid w:val="004F5EB1"/>
    <w:rsid w:val="00500DF2"/>
    <w:rsid w:val="00505F3E"/>
    <w:rsid w:val="0050648C"/>
    <w:rsid w:val="005100B4"/>
    <w:rsid w:val="00511C55"/>
    <w:rsid w:val="0051311F"/>
    <w:rsid w:val="00516328"/>
    <w:rsid w:val="0052484B"/>
    <w:rsid w:val="00526122"/>
    <w:rsid w:val="00526B06"/>
    <w:rsid w:val="0053180A"/>
    <w:rsid w:val="005319B1"/>
    <w:rsid w:val="00532CF5"/>
    <w:rsid w:val="005413F6"/>
    <w:rsid w:val="00551AF9"/>
    <w:rsid w:val="005528CB"/>
    <w:rsid w:val="00554813"/>
    <w:rsid w:val="0055539C"/>
    <w:rsid w:val="00555E72"/>
    <w:rsid w:val="0055787B"/>
    <w:rsid w:val="0056054D"/>
    <w:rsid w:val="005610C5"/>
    <w:rsid w:val="0056309E"/>
    <w:rsid w:val="00566771"/>
    <w:rsid w:val="00566936"/>
    <w:rsid w:val="00566DF2"/>
    <w:rsid w:val="00570EC7"/>
    <w:rsid w:val="0057230E"/>
    <w:rsid w:val="00573E52"/>
    <w:rsid w:val="00575170"/>
    <w:rsid w:val="00575853"/>
    <w:rsid w:val="00576376"/>
    <w:rsid w:val="005805FA"/>
    <w:rsid w:val="00581E2E"/>
    <w:rsid w:val="00582763"/>
    <w:rsid w:val="005835C6"/>
    <w:rsid w:val="00583918"/>
    <w:rsid w:val="00584F15"/>
    <w:rsid w:val="00585B26"/>
    <w:rsid w:val="00585CF0"/>
    <w:rsid w:val="005866BF"/>
    <w:rsid w:val="00592508"/>
    <w:rsid w:val="005929E3"/>
    <w:rsid w:val="00592E2C"/>
    <w:rsid w:val="00594166"/>
    <w:rsid w:val="005941FB"/>
    <w:rsid w:val="00595BE2"/>
    <w:rsid w:val="00596237"/>
    <w:rsid w:val="005A02DC"/>
    <w:rsid w:val="005A107D"/>
    <w:rsid w:val="005A1A94"/>
    <w:rsid w:val="005A4688"/>
    <w:rsid w:val="005A6303"/>
    <w:rsid w:val="005A64F3"/>
    <w:rsid w:val="005B1CFB"/>
    <w:rsid w:val="005B2C1A"/>
    <w:rsid w:val="005B2CCE"/>
    <w:rsid w:val="005C2FFD"/>
    <w:rsid w:val="005C7D4B"/>
    <w:rsid w:val="005D014D"/>
    <w:rsid w:val="005D1ABB"/>
    <w:rsid w:val="005D1C2D"/>
    <w:rsid w:val="005D29A5"/>
    <w:rsid w:val="005D4477"/>
    <w:rsid w:val="005E21D3"/>
    <w:rsid w:val="005E2E47"/>
    <w:rsid w:val="005E7BA3"/>
    <w:rsid w:val="005F07CD"/>
    <w:rsid w:val="005F2383"/>
    <w:rsid w:val="005F2854"/>
    <w:rsid w:val="005F344C"/>
    <w:rsid w:val="005F5859"/>
    <w:rsid w:val="006004DD"/>
    <w:rsid w:val="00601F0A"/>
    <w:rsid w:val="00603269"/>
    <w:rsid w:val="00604B64"/>
    <w:rsid w:val="00605908"/>
    <w:rsid w:val="00611424"/>
    <w:rsid w:val="00611633"/>
    <w:rsid w:val="00612668"/>
    <w:rsid w:val="00613D97"/>
    <w:rsid w:val="00614B2E"/>
    <w:rsid w:val="00614BA0"/>
    <w:rsid w:val="00615030"/>
    <w:rsid w:val="00615582"/>
    <w:rsid w:val="006163F7"/>
    <w:rsid w:val="00617FBB"/>
    <w:rsid w:val="00623324"/>
    <w:rsid w:val="006233A3"/>
    <w:rsid w:val="00623B3F"/>
    <w:rsid w:val="006324C2"/>
    <w:rsid w:val="00640F75"/>
    <w:rsid w:val="006427FE"/>
    <w:rsid w:val="00643C74"/>
    <w:rsid w:val="006444CE"/>
    <w:rsid w:val="00645A80"/>
    <w:rsid w:val="006500B5"/>
    <w:rsid w:val="00652606"/>
    <w:rsid w:val="00652A5E"/>
    <w:rsid w:val="00652FBF"/>
    <w:rsid w:val="006572CC"/>
    <w:rsid w:val="00657822"/>
    <w:rsid w:val="0066408D"/>
    <w:rsid w:val="0066550B"/>
    <w:rsid w:val="006676AD"/>
    <w:rsid w:val="006706B8"/>
    <w:rsid w:val="00671491"/>
    <w:rsid w:val="006718A2"/>
    <w:rsid w:val="00674DC8"/>
    <w:rsid w:val="0067595D"/>
    <w:rsid w:val="00682754"/>
    <w:rsid w:val="006828C6"/>
    <w:rsid w:val="00683FB1"/>
    <w:rsid w:val="0068470F"/>
    <w:rsid w:val="00685CC6"/>
    <w:rsid w:val="00690A4F"/>
    <w:rsid w:val="00695041"/>
    <w:rsid w:val="0069606E"/>
    <w:rsid w:val="006A0E06"/>
    <w:rsid w:val="006A1962"/>
    <w:rsid w:val="006A20D9"/>
    <w:rsid w:val="006A23EF"/>
    <w:rsid w:val="006A2922"/>
    <w:rsid w:val="006A5189"/>
    <w:rsid w:val="006A58A9"/>
    <w:rsid w:val="006A606D"/>
    <w:rsid w:val="006A6B84"/>
    <w:rsid w:val="006A6FD6"/>
    <w:rsid w:val="006B5F8D"/>
    <w:rsid w:val="006B75D7"/>
    <w:rsid w:val="006C0371"/>
    <w:rsid w:val="006C08B6"/>
    <w:rsid w:val="006C0936"/>
    <w:rsid w:val="006C0B1A"/>
    <w:rsid w:val="006C0C99"/>
    <w:rsid w:val="006C1F0B"/>
    <w:rsid w:val="006C4384"/>
    <w:rsid w:val="006C4E4A"/>
    <w:rsid w:val="006C6065"/>
    <w:rsid w:val="006C7547"/>
    <w:rsid w:val="006C7F9F"/>
    <w:rsid w:val="006D4096"/>
    <w:rsid w:val="006D6FCA"/>
    <w:rsid w:val="006E0489"/>
    <w:rsid w:val="006E2F6D"/>
    <w:rsid w:val="006E416B"/>
    <w:rsid w:val="006E5428"/>
    <w:rsid w:val="006E54FA"/>
    <w:rsid w:val="006E58F6"/>
    <w:rsid w:val="006E757A"/>
    <w:rsid w:val="006E77E1"/>
    <w:rsid w:val="006E7E4D"/>
    <w:rsid w:val="006F131D"/>
    <w:rsid w:val="006F1BCB"/>
    <w:rsid w:val="006F2235"/>
    <w:rsid w:val="006F277B"/>
    <w:rsid w:val="006F38B8"/>
    <w:rsid w:val="00700E67"/>
    <w:rsid w:val="0071293E"/>
    <w:rsid w:val="007136F4"/>
    <w:rsid w:val="00721953"/>
    <w:rsid w:val="00724E24"/>
    <w:rsid w:val="00725675"/>
    <w:rsid w:val="00727148"/>
    <w:rsid w:val="00730C68"/>
    <w:rsid w:val="0073395C"/>
    <w:rsid w:val="00735C06"/>
    <w:rsid w:val="00736A0E"/>
    <w:rsid w:val="007374B0"/>
    <w:rsid w:val="00741003"/>
    <w:rsid w:val="00742264"/>
    <w:rsid w:val="00745E31"/>
    <w:rsid w:val="00750653"/>
    <w:rsid w:val="00752412"/>
    <w:rsid w:val="00752BCD"/>
    <w:rsid w:val="007553DC"/>
    <w:rsid w:val="007606E5"/>
    <w:rsid w:val="00761323"/>
    <w:rsid w:val="007618E7"/>
    <w:rsid w:val="00763319"/>
    <w:rsid w:val="00765C67"/>
    <w:rsid w:val="00766DA1"/>
    <w:rsid w:val="007677E7"/>
    <w:rsid w:val="00767F78"/>
    <w:rsid w:val="00770C1E"/>
    <w:rsid w:val="00771854"/>
    <w:rsid w:val="00771F9F"/>
    <w:rsid w:val="00775036"/>
    <w:rsid w:val="0077702B"/>
    <w:rsid w:val="00777242"/>
    <w:rsid w:val="00780E0B"/>
    <w:rsid w:val="00782BB6"/>
    <w:rsid w:val="0078424A"/>
    <w:rsid w:val="007851D6"/>
    <w:rsid w:val="007851EE"/>
    <w:rsid w:val="007866A6"/>
    <w:rsid w:val="00787173"/>
    <w:rsid w:val="007923CE"/>
    <w:rsid w:val="00794BA7"/>
    <w:rsid w:val="00796CB6"/>
    <w:rsid w:val="007A130D"/>
    <w:rsid w:val="007A4C62"/>
    <w:rsid w:val="007B0335"/>
    <w:rsid w:val="007B08C3"/>
    <w:rsid w:val="007B0E31"/>
    <w:rsid w:val="007B346D"/>
    <w:rsid w:val="007B5180"/>
    <w:rsid w:val="007B71E0"/>
    <w:rsid w:val="007C02EA"/>
    <w:rsid w:val="007C1B1C"/>
    <w:rsid w:val="007C4850"/>
    <w:rsid w:val="007C4948"/>
    <w:rsid w:val="007C4FCC"/>
    <w:rsid w:val="007C5A90"/>
    <w:rsid w:val="007C7820"/>
    <w:rsid w:val="007D0BE3"/>
    <w:rsid w:val="007D1306"/>
    <w:rsid w:val="007D1B58"/>
    <w:rsid w:val="007D4102"/>
    <w:rsid w:val="007D5FB9"/>
    <w:rsid w:val="007D6073"/>
    <w:rsid w:val="007D619C"/>
    <w:rsid w:val="007E11ED"/>
    <w:rsid w:val="007E2A2B"/>
    <w:rsid w:val="007E3592"/>
    <w:rsid w:val="007E3C4F"/>
    <w:rsid w:val="007E3E1E"/>
    <w:rsid w:val="007E5921"/>
    <w:rsid w:val="007E5B96"/>
    <w:rsid w:val="007E76BA"/>
    <w:rsid w:val="007F3BDD"/>
    <w:rsid w:val="007F41ED"/>
    <w:rsid w:val="0080485F"/>
    <w:rsid w:val="00804A9D"/>
    <w:rsid w:val="00810611"/>
    <w:rsid w:val="00810C9F"/>
    <w:rsid w:val="008118AF"/>
    <w:rsid w:val="0081240F"/>
    <w:rsid w:val="00812579"/>
    <w:rsid w:val="00815E49"/>
    <w:rsid w:val="00816452"/>
    <w:rsid w:val="00816D98"/>
    <w:rsid w:val="00820D52"/>
    <w:rsid w:val="00821E3D"/>
    <w:rsid w:val="00821FF1"/>
    <w:rsid w:val="00821FFC"/>
    <w:rsid w:val="008271CA"/>
    <w:rsid w:val="00832DD9"/>
    <w:rsid w:val="00835064"/>
    <w:rsid w:val="00835143"/>
    <w:rsid w:val="008431B5"/>
    <w:rsid w:val="00845B00"/>
    <w:rsid w:val="00845ED3"/>
    <w:rsid w:val="008467D5"/>
    <w:rsid w:val="0085200D"/>
    <w:rsid w:val="008546FF"/>
    <w:rsid w:val="00855195"/>
    <w:rsid w:val="00856D9F"/>
    <w:rsid w:val="00857E14"/>
    <w:rsid w:val="00862322"/>
    <w:rsid w:val="00864786"/>
    <w:rsid w:val="00866F6D"/>
    <w:rsid w:val="008700F7"/>
    <w:rsid w:val="00870AD2"/>
    <w:rsid w:val="00871530"/>
    <w:rsid w:val="0087323A"/>
    <w:rsid w:val="00874536"/>
    <w:rsid w:val="00874539"/>
    <w:rsid w:val="00875D35"/>
    <w:rsid w:val="00881EFD"/>
    <w:rsid w:val="00882356"/>
    <w:rsid w:val="00884E79"/>
    <w:rsid w:val="008901EF"/>
    <w:rsid w:val="0089348E"/>
    <w:rsid w:val="00893E13"/>
    <w:rsid w:val="00895412"/>
    <w:rsid w:val="008A4DC4"/>
    <w:rsid w:val="008A6160"/>
    <w:rsid w:val="008A64BF"/>
    <w:rsid w:val="008A78F9"/>
    <w:rsid w:val="008B1056"/>
    <w:rsid w:val="008B56DF"/>
    <w:rsid w:val="008B60DD"/>
    <w:rsid w:val="008B6301"/>
    <w:rsid w:val="008B74DD"/>
    <w:rsid w:val="008B764F"/>
    <w:rsid w:val="008C0018"/>
    <w:rsid w:val="008C45AA"/>
    <w:rsid w:val="008C4D88"/>
    <w:rsid w:val="008C5AEB"/>
    <w:rsid w:val="008C60A5"/>
    <w:rsid w:val="008C63C8"/>
    <w:rsid w:val="008C7808"/>
    <w:rsid w:val="008E01AC"/>
    <w:rsid w:val="008E0A97"/>
    <w:rsid w:val="008E4C9A"/>
    <w:rsid w:val="008E4DCA"/>
    <w:rsid w:val="008E5294"/>
    <w:rsid w:val="008E58F7"/>
    <w:rsid w:val="008E5E55"/>
    <w:rsid w:val="008E669A"/>
    <w:rsid w:val="008E6F3D"/>
    <w:rsid w:val="008F4D9C"/>
    <w:rsid w:val="008F7DFF"/>
    <w:rsid w:val="00902142"/>
    <w:rsid w:val="009027CA"/>
    <w:rsid w:val="00904F56"/>
    <w:rsid w:val="009059BD"/>
    <w:rsid w:val="00906603"/>
    <w:rsid w:val="009067A4"/>
    <w:rsid w:val="0090722E"/>
    <w:rsid w:val="009079C0"/>
    <w:rsid w:val="00911939"/>
    <w:rsid w:val="00914A7D"/>
    <w:rsid w:val="009161A6"/>
    <w:rsid w:val="00917D17"/>
    <w:rsid w:val="0092030D"/>
    <w:rsid w:val="00920C15"/>
    <w:rsid w:val="009215A5"/>
    <w:rsid w:val="0092419B"/>
    <w:rsid w:val="00925C7E"/>
    <w:rsid w:val="00930AC7"/>
    <w:rsid w:val="009328F5"/>
    <w:rsid w:val="009340DB"/>
    <w:rsid w:val="0093553A"/>
    <w:rsid w:val="009446C3"/>
    <w:rsid w:val="00945BCB"/>
    <w:rsid w:val="00947E26"/>
    <w:rsid w:val="00950389"/>
    <w:rsid w:val="00952E66"/>
    <w:rsid w:val="00953A12"/>
    <w:rsid w:val="00955352"/>
    <w:rsid w:val="00955BC0"/>
    <w:rsid w:val="00960AEF"/>
    <w:rsid w:val="00960E0F"/>
    <w:rsid w:val="00961AC1"/>
    <w:rsid w:val="00963FE4"/>
    <w:rsid w:val="00967D50"/>
    <w:rsid w:val="00970073"/>
    <w:rsid w:val="0097075E"/>
    <w:rsid w:val="00972498"/>
    <w:rsid w:val="009728FC"/>
    <w:rsid w:val="00972ACF"/>
    <w:rsid w:val="00973741"/>
    <w:rsid w:val="00974CC6"/>
    <w:rsid w:val="00976AD4"/>
    <w:rsid w:val="00976C4F"/>
    <w:rsid w:val="0097761C"/>
    <w:rsid w:val="00983C56"/>
    <w:rsid w:val="009843DB"/>
    <w:rsid w:val="00984EB8"/>
    <w:rsid w:val="0098510B"/>
    <w:rsid w:val="00985833"/>
    <w:rsid w:val="00990F61"/>
    <w:rsid w:val="00991C72"/>
    <w:rsid w:val="00995011"/>
    <w:rsid w:val="00995FE7"/>
    <w:rsid w:val="009A01D5"/>
    <w:rsid w:val="009A2FE0"/>
    <w:rsid w:val="009A312F"/>
    <w:rsid w:val="009A42A5"/>
    <w:rsid w:val="009A4B84"/>
    <w:rsid w:val="009A5348"/>
    <w:rsid w:val="009A562F"/>
    <w:rsid w:val="009A57F7"/>
    <w:rsid w:val="009B00DA"/>
    <w:rsid w:val="009B2435"/>
    <w:rsid w:val="009B3C5D"/>
    <w:rsid w:val="009B6458"/>
    <w:rsid w:val="009B7675"/>
    <w:rsid w:val="009C00E4"/>
    <w:rsid w:val="009C0F47"/>
    <w:rsid w:val="009C1267"/>
    <w:rsid w:val="009C26A2"/>
    <w:rsid w:val="009C4026"/>
    <w:rsid w:val="009C531B"/>
    <w:rsid w:val="009C639D"/>
    <w:rsid w:val="009C76D5"/>
    <w:rsid w:val="009D05F9"/>
    <w:rsid w:val="009D18A2"/>
    <w:rsid w:val="009D1916"/>
    <w:rsid w:val="009D2225"/>
    <w:rsid w:val="009D6D9F"/>
    <w:rsid w:val="009D6F38"/>
    <w:rsid w:val="009D73B2"/>
    <w:rsid w:val="009E0701"/>
    <w:rsid w:val="009E22A2"/>
    <w:rsid w:val="009E63A8"/>
    <w:rsid w:val="009F00F7"/>
    <w:rsid w:val="009F0EC2"/>
    <w:rsid w:val="009F554F"/>
    <w:rsid w:val="009F7AA4"/>
    <w:rsid w:val="00A01D64"/>
    <w:rsid w:val="00A031EF"/>
    <w:rsid w:val="00A06C6A"/>
    <w:rsid w:val="00A10838"/>
    <w:rsid w:val="00A10A83"/>
    <w:rsid w:val="00A11027"/>
    <w:rsid w:val="00A153A1"/>
    <w:rsid w:val="00A2013F"/>
    <w:rsid w:val="00A22721"/>
    <w:rsid w:val="00A308D5"/>
    <w:rsid w:val="00A30F74"/>
    <w:rsid w:val="00A3233D"/>
    <w:rsid w:val="00A352E9"/>
    <w:rsid w:val="00A35A7F"/>
    <w:rsid w:val="00A41617"/>
    <w:rsid w:val="00A4204E"/>
    <w:rsid w:val="00A44AD9"/>
    <w:rsid w:val="00A47D2D"/>
    <w:rsid w:val="00A50DD5"/>
    <w:rsid w:val="00A549E5"/>
    <w:rsid w:val="00A559DB"/>
    <w:rsid w:val="00A6071E"/>
    <w:rsid w:val="00A62B0B"/>
    <w:rsid w:val="00A62D46"/>
    <w:rsid w:val="00A62E93"/>
    <w:rsid w:val="00A65E67"/>
    <w:rsid w:val="00A67F60"/>
    <w:rsid w:val="00A7156F"/>
    <w:rsid w:val="00A76044"/>
    <w:rsid w:val="00A85905"/>
    <w:rsid w:val="00A87276"/>
    <w:rsid w:val="00A90337"/>
    <w:rsid w:val="00A95D8E"/>
    <w:rsid w:val="00A96247"/>
    <w:rsid w:val="00A97849"/>
    <w:rsid w:val="00AA06BF"/>
    <w:rsid w:val="00AA1065"/>
    <w:rsid w:val="00AA1986"/>
    <w:rsid w:val="00AA2AE8"/>
    <w:rsid w:val="00AA4282"/>
    <w:rsid w:val="00AA5BA0"/>
    <w:rsid w:val="00AB0FF9"/>
    <w:rsid w:val="00AB445D"/>
    <w:rsid w:val="00AB44D6"/>
    <w:rsid w:val="00AB51DB"/>
    <w:rsid w:val="00AB5750"/>
    <w:rsid w:val="00AB5D22"/>
    <w:rsid w:val="00AB5EA4"/>
    <w:rsid w:val="00AB6921"/>
    <w:rsid w:val="00AB7990"/>
    <w:rsid w:val="00AC0FA5"/>
    <w:rsid w:val="00AC6390"/>
    <w:rsid w:val="00AC6CCE"/>
    <w:rsid w:val="00AD014F"/>
    <w:rsid w:val="00AD0609"/>
    <w:rsid w:val="00AD1C79"/>
    <w:rsid w:val="00AD3592"/>
    <w:rsid w:val="00AD43D6"/>
    <w:rsid w:val="00AE0986"/>
    <w:rsid w:val="00AE0C67"/>
    <w:rsid w:val="00AE0D6F"/>
    <w:rsid w:val="00AE4DB8"/>
    <w:rsid w:val="00AF02C4"/>
    <w:rsid w:val="00AF2693"/>
    <w:rsid w:val="00AF329A"/>
    <w:rsid w:val="00AF35FC"/>
    <w:rsid w:val="00B0017D"/>
    <w:rsid w:val="00B033A2"/>
    <w:rsid w:val="00B03639"/>
    <w:rsid w:val="00B03E3A"/>
    <w:rsid w:val="00B0652A"/>
    <w:rsid w:val="00B172E1"/>
    <w:rsid w:val="00B17575"/>
    <w:rsid w:val="00B179E2"/>
    <w:rsid w:val="00B21AF3"/>
    <w:rsid w:val="00B23F94"/>
    <w:rsid w:val="00B2430E"/>
    <w:rsid w:val="00B25607"/>
    <w:rsid w:val="00B277BB"/>
    <w:rsid w:val="00B27E01"/>
    <w:rsid w:val="00B33934"/>
    <w:rsid w:val="00B33B6D"/>
    <w:rsid w:val="00B34482"/>
    <w:rsid w:val="00B37335"/>
    <w:rsid w:val="00B3757D"/>
    <w:rsid w:val="00B40937"/>
    <w:rsid w:val="00B40B89"/>
    <w:rsid w:val="00B423EF"/>
    <w:rsid w:val="00B44DE4"/>
    <w:rsid w:val="00B453DE"/>
    <w:rsid w:val="00B45691"/>
    <w:rsid w:val="00B463E1"/>
    <w:rsid w:val="00B46568"/>
    <w:rsid w:val="00B4742F"/>
    <w:rsid w:val="00B5165C"/>
    <w:rsid w:val="00B5353F"/>
    <w:rsid w:val="00B566C6"/>
    <w:rsid w:val="00B56BB4"/>
    <w:rsid w:val="00B64450"/>
    <w:rsid w:val="00B6515A"/>
    <w:rsid w:val="00B66844"/>
    <w:rsid w:val="00B66A07"/>
    <w:rsid w:val="00B7332F"/>
    <w:rsid w:val="00B73C6C"/>
    <w:rsid w:val="00B75A35"/>
    <w:rsid w:val="00B76D14"/>
    <w:rsid w:val="00B80E61"/>
    <w:rsid w:val="00B81340"/>
    <w:rsid w:val="00B82293"/>
    <w:rsid w:val="00B862F9"/>
    <w:rsid w:val="00B86388"/>
    <w:rsid w:val="00B901F9"/>
    <w:rsid w:val="00B91370"/>
    <w:rsid w:val="00B91646"/>
    <w:rsid w:val="00B92549"/>
    <w:rsid w:val="00B9564E"/>
    <w:rsid w:val="00B97F64"/>
    <w:rsid w:val="00BA1D42"/>
    <w:rsid w:val="00BA234B"/>
    <w:rsid w:val="00BA2B13"/>
    <w:rsid w:val="00BA2C44"/>
    <w:rsid w:val="00BA3EF7"/>
    <w:rsid w:val="00BA3F02"/>
    <w:rsid w:val="00BA63E4"/>
    <w:rsid w:val="00BB0B0D"/>
    <w:rsid w:val="00BB4A6D"/>
    <w:rsid w:val="00BB65B2"/>
    <w:rsid w:val="00BB6710"/>
    <w:rsid w:val="00BB7786"/>
    <w:rsid w:val="00BC1019"/>
    <w:rsid w:val="00BC2C09"/>
    <w:rsid w:val="00BC5D3D"/>
    <w:rsid w:val="00BC684A"/>
    <w:rsid w:val="00BD09CD"/>
    <w:rsid w:val="00BD3934"/>
    <w:rsid w:val="00BD4B55"/>
    <w:rsid w:val="00BD5D9D"/>
    <w:rsid w:val="00BD6EFB"/>
    <w:rsid w:val="00BD7BA6"/>
    <w:rsid w:val="00BE2C3B"/>
    <w:rsid w:val="00BE5130"/>
    <w:rsid w:val="00BE5598"/>
    <w:rsid w:val="00BF11C7"/>
    <w:rsid w:val="00BF2D47"/>
    <w:rsid w:val="00BF2F59"/>
    <w:rsid w:val="00BF54FF"/>
    <w:rsid w:val="00C00B8F"/>
    <w:rsid w:val="00C01262"/>
    <w:rsid w:val="00C024D5"/>
    <w:rsid w:val="00C02850"/>
    <w:rsid w:val="00C02AA8"/>
    <w:rsid w:val="00C0443B"/>
    <w:rsid w:val="00C112F6"/>
    <w:rsid w:val="00C12F27"/>
    <w:rsid w:val="00C14A66"/>
    <w:rsid w:val="00C15BE2"/>
    <w:rsid w:val="00C17C5F"/>
    <w:rsid w:val="00C17D74"/>
    <w:rsid w:val="00C20C9C"/>
    <w:rsid w:val="00C20E14"/>
    <w:rsid w:val="00C21EF8"/>
    <w:rsid w:val="00C22219"/>
    <w:rsid w:val="00C245FE"/>
    <w:rsid w:val="00C247FD"/>
    <w:rsid w:val="00C25CC6"/>
    <w:rsid w:val="00C308B2"/>
    <w:rsid w:val="00C31A96"/>
    <w:rsid w:val="00C3447F"/>
    <w:rsid w:val="00C34525"/>
    <w:rsid w:val="00C3509E"/>
    <w:rsid w:val="00C373AD"/>
    <w:rsid w:val="00C379CE"/>
    <w:rsid w:val="00C45328"/>
    <w:rsid w:val="00C46192"/>
    <w:rsid w:val="00C518D8"/>
    <w:rsid w:val="00C533E0"/>
    <w:rsid w:val="00C55076"/>
    <w:rsid w:val="00C621A2"/>
    <w:rsid w:val="00C62A52"/>
    <w:rsid w:val="00C644B9"/>
    <w:rsid w:val="00C65586"/>
    <w:rsid w:val="00C81491"/>
    <w:rsid w:val="00C81676"/>
    <w:rsid w:val="00C81872"/>
    <w:rsid w:val="00C8278A"/>
    <w:rsid w:val="00C82B4C"/>
    <w:rsid w:val="00C839AB"/>
    <w:rsid w:val="00C9023A"/>
    <w:rsid w:val="00C91D4A"/>
    <w:rsid w:val="00C92CC4"/>
    <w:rsid w:val="00C9360B"/>
    <w:rsid w:val="00C94560"/>
    <w:rsid w:val="00C94DAB"/>
    <w:rsid w:val="00C96032"/>
    <w:rsid w:val="00C9607C"/>
    <w:rsid w:val="00C96B8B"/>
    <w:rsid w:val="00C97106"/>
    <w:rsid w:val="00C97128"/>
    <w:rsid w:val="00CA0AFB"/>
    <w:rsid w:val="00CA1860"/>
    <w:rsid w:val="00CA19D2"/>
    <w:rsid w:val="00CA1FC7"/>
    <w:rsid w:val="00CA2CE1"/>
    <w:rsid w:val="00CA3976"/>
    <w:rsid w:val="00CA4A29"/>
    <w:rsid w:val="00CA535B"/>
    <w:rsid w:val="00CA757B"/>
    <w:rsid w:val="00CB036D"/>
    <w:rsid w:val="00CB123D"/>
    <w:rsid w:val="00CB6E62"/>
    <w:rsid w:val="00CB7CC6"/>
    <w:rsid w:val="00CC0FD5"/>
    <w:rsid w:val="00CC1787"/>
    <w:rsid w:val="00CC182C"/>
    <w:rsid w:val="00CC328D"/>
    <w:rsid w:val="00CC4360"/>
    <w:rsid w:val="00CC5353"/>
    <w:rsid w:val="00CC58EB"/>
    <w:rsid w:val="00CD0824"/>
    <w:rsid w:val="00CD2726"/>
    <w:rsid w:val="00CD2908"/>
    <w:rsid w:val="00CD505C"/>
    <w:rsid w:val="00CD678A"/>
    <w:rsid w:val="00CD698B"/>
    <w:rsid w:val="00CD6C83"/>
    <w:rsid w:val="00CD77FC"/>
    <w:rsid w:val="00CE14DC"/>
    <w:rsid w:val="00CE2103"/>
    <w:rsid w:val="00CE2727"/>
    <w:rsid w:val="00CE2B82"/>
    <w:rsid w:val="00CE5565"/>
    <w:rsid w:val="00CE63D3"/>
    <w:rsid w:val="00CF502E"/>
    <w:rsid w:val="00CF5850"/>
    <w:rsid w:val="00CF623C"/>
    <w:rsid w:val="00CF6D46"/>
    <w:rsid w:val="00D03A82"/>
    <w:rsid w:val="00D04F97"/>
    <w:rsid w:val="00D07364"/>
    <w:rsid w:val="00D07DA8"/>
    <w:rsid w:val="00D10119"/>
    <w:rsid w:val="00D12069"/>
    <w:rsid w:val="00D127E6"/>
    <w:rsid w:val="00D131BD"/>
    <w:rsid w:val="00D15344"/>
    <w:rsid w:val="00D20977"/>
    <w:rsid w:val="00D2262A"/>
    <w:rsid w:val="00D24EFB"/>
    <w:rsid w:val="00D25037"/>
    <w:rsid w:val="00D25735"/>
    <w:rsid w:val="00D31BEC"/>
    <w:rsid w:val="00D34229"/>
    <w:rsid w:val="00D37E3F"/>
    <w:rsid w:val="00D4045B"/>
    <w:rsid w:val="00D43184"/>
    <w:rsid w:val="00D503BD"/>
    <w:rsid w:val="00D5710E"/>
    <w:rsid w:val="00D600CF"/>
    <w:rsid w:val="00D60B04"/>
    <w:rsid w:val="00D627E7"/>
    <w:rsid w:val="00D63150"/>
    <w:rsid w:val="00D64A32"/>
    <w:rsid w:val="00D64EFC"/>
    <w:rsid w:val="00D66F46"/>
    <w:rsid w:val="00D70BB7"/>
    <w:rsid w:val="00D711BB"/>
    <w:rsid w:val="00D71DD4"/>
    <w:rsid w:val="00D735F4"/>
    <w:rsid w:val="00D74A4F"/>
    <w:rsid w:val="00D75295"/>
    <w:rsid w:val="00D75FC2"/>
    <w:rsid w:val="00D769F7"/>
    <w:rsid w:val="00D76CE9"/>
    <w:rsid w:val="00D77B7A"/>
    <w:rsid w:val="00D8455D"/>
    <w:rsid w:val="00D84E93"/>
    <w:rsid w:val="00D86477"/>
    <w:rsid w:val="00D906EB"/>
    <w:rsid w:val="00D911B7"/>
    <w:rsid w:val="00D91325"/>
    <w:rsid w:val="00D92282"/>
    <w:rsid w:val="00D9273F"/>
    <w:rsid w:val="00D95450"/>
    <w:rsid w:val="00D96188"/>
    <w:rsid w:val="00D96C55"/>
    <w:rsid w:val="00D97D41"/>
    <w:rsid w:val="00D97F12"/>
    <w:rsid w:val="00DA7ACB"/>
    <w:rsid w:val="00DB0019"/>
    <w:rsid w:val="00DB16BB"/>
    <w:rsid w:val="00DB1B8E"/>
    <w:rsid w:val="00DB4129"/>
    <w:rsid w:val="00DB42E7"/>
    <w:rsid w:val="00DB556E"/>
    <w:rsid w:val="00DB5642"/>
    <w:rsid w:val="00DB5957"/>
    <w:rsid w:val="00DB6204"/>
    <w:rsid w:val="00DC0BDE"/>
    <w:rsid w:val="00DC3734"/>
    <w:rsid w:val="00DC39F4"/>
    <w:rsid w:val="00DC3A22"/>
    <w:rsid w:val="00DC46BA"/>
    <w:rsid w:val="00DC535D"/>
    <w:rsid w:val="00DD0C6F"/>
    <w:rsid w:val="00DD21FA"/>
    <w:rsid w:val="00DD361F"/>
    <w:rsid w:val="00DD534E"/>
    <w:rsid w:val="00DD7DEE"/>
    <w:rsid w:val="00DE4E30"/>
    <w:rsid w:val="00DF1711"/>
    <w:rsid w:val="00DF32C2"/>
    <w:rsid w:val="00DF4883"/>
    <w:rsid w:val="00DF7C71"/>
    <w:rsid w:val="00E0316D"/>
    <w:rsid w:val="00E049AC"/>
    <w:rsid w:val="00E051EB"/>
    <w:rsid w:val="00E05EF7"/>
    <w:rsid w:val="00E06C20"/>
    <w:rsid w:val="00E070BB"/>
    <w:rsid w:val="00E100D6"/>
    <w:rsid w:val="00E11C59"/>
    <w:rsid w:val="00E125E9"/>
    <w:rsid w:val="00E154E5"/>
    <w:rsid w:val="00E15D13"/>
    <w:rsid w:val="00E16710"/>
    <w:rsid w:val="00E1699F"/>
    <w:rsid w:val="00E20CF9"/>
    <w:rsid w:val="00E21164"/>
    <w:rsid w:val="00E2120F"/>
    <w:rsid w:val="00E267E4"/>
    <w:rsid w:val="00E31E24"/>
    <w:rsid w:val="00E320C8"/>
    <w:rsid w:val="00E34BB9"/>
    <w:rsid w:val="00E36656"/>
    <w:rsid w:val="00E375F7"/>
    <w:rsid w:val="00E402AA"/>
    <w:rsid w:val="00E431F3"/>
    <w:rsid w:val="00E46F6E"/>
    <w:rsid w:val="00E471A7"/>
    <w:rsid w:val="00E475FC"/>
    <w:rsid w:val="00E47C6B"/>
    <w:rsid w:val="00E51604"/>
    <w:rsid w:val="00E51708"/>
    <w:rsid w:val="00E56A6E"/>
    <w:rsid w:val="00E60065"/>
    <w:rsid w:val="00E61467"/>
    <w:rsid w:val="00E61E09"/>
    <w:rsid w:val="00E635CF"/>
    <w:rsid w:val="00E6371F"/>
    <w:rsid w:val="00E70371"/>
    <w:rsid w:val="00E708A9"/>
    <w:rsid w:val="00E738EE"/>
    <w:rsid w:val="00E7530B"/>
    <w:rsid w:val="00E8070D"/>
    <w:rsid w:val="00E814BA"/>
    <w:rsid w:val="00E81715"/>
    <w:rsid w:val="00E84207"/>
    <w:rsid w:val="00E87C84"/>
    <w:rsid w:val="00E913ED"/>
    <w:rsid w:val="00E934FF"/>
    <w:rsid w:val="00E96B0D"/>
    <w:rsid w:val="00E97363"/>
    <w:rsid w:val="00EA0CAB"/>
    <w:rsid w:val="00EA0F88"/>
    <w:rsid w:val="00EA3597"/>
    <w:rsid w:val="00EA35C9"/>
    <w:rsid w:val="00EA42F6"/>
    <w:rsid w:val="00EA6EC7"/>
    <w:rsid w:val="00EA702E"/>
    <w:rsid w:val="00EA77E5"/>
    <w:rsid w:val="00EA7A4D"/>
    <w:rsid w:val="00EA7C5A"/>
    <w:rsid w:val="00EB1AB9"/>
    <w:rsid w:val="00EB21E0"/>
    <w:rsid w:val="00EB29E8"/>
    <w:rsid w:val="00EB2F07"/>
    <w:rsid w:val="00EB3508"/>
    <w:rsid w:val="00EB5410"/>
    <w:rsid w:val="00EB5AB9"/>
    <w:rsid w:val="00EB5B61"/>
    <w:rsid w:val="00EB6FE4"/>
    <w:rsid w:val="00EB77C6"/>
    <w:rsid w:val="00EC0901"/>
    <w:rsid w:val="00EC2203"/>
    <w:rsid w:val="00EC6E0A"/>
    <w:rsid w:val="00EC7FF4"/>
    <w:rsid w:val="00ED249C"/>
    <w:rsid w:val="00ED4E18"/>
    <w:rsid w:val="00ED6FFB"/>
    <w:rsid w:val="00EE0EED"/>
    <w:rsid w:val="00EE1F37"/>
    <w:rsid w:val="00EE2F49"/>
    <w:rsid w:val="00EE4E37"/>
    <w:rsid w:val="00EF0300"/>
    <w:rsid w:val="00EF0FE2"/>
    <w:rsid w:val="00EF2EE2"/>
    <w:rsid w:val="00F001D8"/>
    <w:rsid w:val="00F01154"/>
    <w:rsid w:val="00F0159C"/>
    <w:rsid w:val="00F02678"/>
    <w:rsid w:val="00F04CE2"/>
    <w:rsid w:val="00F072EF"/>
    <w:rsid w:val="00F105B7"/>
    <w:rsid w:val="00F11176"/>
    <w:rsid w:val="00F1335E"/>
    <w:rsid w:val="00F13517"/>
    <w:rsid w:val="00F16402"/>
    <w:rsid w:val="00F17A21"/>
    <w:rsid w:val="00F202D5"/>
    <w:rsid w:val="00F21DFE"/>
    <w:rsid w:val="00F22D5D"/>
    <w:rsid w:val="00F22FE1"/>
    <w:rsid w:val="00F23F1E"/>
    <w:rsid w:val="00F32359"/>
    <w:rsid w:val="00F36F91"/>
    <w:rsid w:val="00F40395"/>
    <w:rsid w:val="00F42141"/>
    <w:rsid w:val="00F440D3"/>
    <w:rsid w:val="00F4671C"/>
    <w:rsid w:val="00F46A64"/>
    <w:rsid w:val="00F47C28"/>
    <w:rsid w:val="00F47D60"/>
    <w:rsid w:val="00F50A1E"/>
    <w:rsid w:val="00F50E91"/>
    <w:rsid w:val="00F514AE"/>
    <w:rsid w:val="00F520DE"/>
    <w:rsid w:val="00F53077"/>
    <w:rsid w:val="00F549D0"/>
    <w:rsid w:val="00F55196"/>
    <w:rsid w:val="00F55EBE"/>
    <w:rsid w:val="00F56B46"/>
    <w:rsid w:val="00F57650"/>
    <w:rsid w:val="00F57D29"/>
    <w:rsid w:val="00F61472"/>
    <w:rsid w:val="00F62676"/>
    <w:rsid w:val="00F65834"/>
    <w:rsid w:val="00F7063E"/>
    <w:rsid w:val="00F76585"/>
    <w:rsid w:val="00F77DAF"/>
    <w:rsid w:val="00F82530"/>
    <w:rsid w:val="00F8363E"/>
    <w:rsid w:val="00F848AD"/>
    <w:rsid w:val="00F85D22"/>
    <w:rsid w:val="00F8709A"/>
    <w:rsid w:val="00F92A99"/>
    <w:rsid w:val="00F92C24"/>
    <w:rsid w:val="00F95784"/>
    <w:rsid w:val="00F96201"/>
    <w:rsid w:val="00FB1561"/>
    <w:rsid w:val="00FB168D"/>
    <w:rsid w:val="00FB2199"/>
    <w:rsid w:val="00FC1AA1"/>
    <w:rsid w:val="00FC1EC6"/>
    <w:rsid w:val="00FC30E9"/>
    <w:rsid w:val="00FC4084"/>
    <w:rsid w:val="00FC6876"/>
    <w:rsid w:val="00FD0320"/>
    <w:rsid w:val="00FD0B18"/>
    <w:rsid w:val="00FD0F82"/>
    <w:rsid w:val="00FD1EB3"/>
    <w:rsid w:val="00FE12F7"/>
    <w:rsid w:val="00FE5973"/>
    <w:rsid w:val="00FE6533"/>
    <w:rsid w:val="00FE714F"/>
    <w:rsid w:val="00FF2C85"/>
    <w:rsid w:val="00FF3DAC"/>
    <w:rsid w:val="00FF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71275A"/>
  <w15:docId w15:val="{3756664F-740E-437A-84E1-8B3F7D2D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5853"/>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4854B3"/>
    <w:rPr>
      <w:color w:val="00B050"/>
      <w:vertAlign w:val="superscript"/>
    </w:rPr>
  </w:style>
  <w:style w:type="paragraph" w:customStyle="1" w:styleId="Footnote">
    <w:name w:val="Footnote"/>
    <w:basedOn w:val="FootnoteText"/>
    <w:link w:val="FootnoteChar"/>
    <w:qFormat/>
    <w:rsid w:val="00821FF1"/>
    <w:pPr>
      <w:jc w:val="both"/>
    </w:pPr>
    <w:rPr>
      <w:rFonts w:ascii="Arial" w:hAnsi="Arial" w:cs="Arial"/>
      <w:sz w:val="17"/>
      <w:szCs w:val="17"/>
    </w:rPr>
  </w:style>
  <w:style w:type="character" w:customStyle="1" w:styleId="FootnoteChar">
    <w:name w:val="Footnote Char"/>
    <w:basedOn w:val="FootnoteTextChar"/>
    <w:link w:val="Footnote"/>
    <w:rsid w:val="00821FF1"/>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F46A64"/>
    <w:rPr>
      <w:vertAlign w:val="superscript"/>
    </w:rPr>
  </w:style>
  <w:style w:type="character" w:customStyle="1" w:styleId="citationtext">
    <w:name w:val="citation_text"/>
    <w:basedOn w:val="DefaultParagraphFont"/>
    <w:rsid w:val="005B1CFB"/>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 w:type="paragraph" w:customStyle="1" w:styleId="IveyQuotes">
    <w:name w:val="Ivey Quotes"/>
    <w:basedOn w:val="Normal"/>
    <w:link w:val="IveyQuotesChar"/>
    <w:qFormat/>
    <w:rsid w:val="00442BB5"/>
    <w:pPr>
      <w:ind w:left="720"/>
      <w:contextualSpacing/>
      <w:jc w:val="right"/>
    </w:pPr>
    <w:rPr>
      <w:rFonts w:eastAsia="ヒラギノ明朝 Pro W3"/>
      <w:sz w:val="22"/>
      <w:szCs w:val="22"/>
      <w:lang w:eastAsia="ja-JP"/>
    </w:rPr>
  </w:style>
  <w:style w:type="character" w:customStyle="1" w:styleId="IveyQuotesChar">
    <w:name w:val="Ivey Quotes Char"/>
    <w:basedOn w:val="DefaultParagraphFont"/>
    <w:link w:val="IveyQuotes"/>
    <w:rsid w:val="00442BB5"/>
    <w:rPr>
      <w:rFonts w:ascii="Times New Roman" w:eastAsia="ヒラギノ明朝 Pro W3" w:hAnsi="Times New Roman" w:cs="Times New Roman"/>
      <w:lang w:eastAsia="ja-JP"/>
    </w:rPr>
  </w:style>
  <w:style w:type="paragraph" w:styleId="NoSpacing">
    <w:name w:val="No Spacing"/>
    <w:uiPriority w:val="1"/>
    <w:rsid w:val="009C26A2"/>
    <w:pPr>
      <w:spacing w:after="0" w:line="240" w:lineRule="auto"/>
    </w:pPr>
    <w:rPr>
      <w:lang w:eastAsia="ja-JP"/>
    </w:rPr>
  </w:style>
  <w:style w:type="table" w:customStyle="1" w:styleId="PlainTable21">
    <w:name w:val="Plain Table 21"/>
    <w:basedOn w:val="TableNormal"/>
    <w:uiPriority w:val="42"/>
    <w:rsid w:val="00C839AB"/>
    <w:pPr>
      <w:spacing w:after="0" w:line="240" w:lineRule="auto"/>
    </w:pPr>
    <w:rPr>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8E5E55"/>
    <w:rPr>
      <w:rFonts w:ascii="Helvetica" w:eastAsiaTheme="minorEastAsia" w:hAnsi="Helvetica"/>
      <w:color w:val="4F4F4F"/>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3072">
      <w:bodyDiv w:val="1"/>
      <w:marLeft w:val="0"/>
      <w:marRight w:val="0"/>
      <w:marTop w:val="0"/>
      <w:marBottom w:val="0"/>
      <w:divBdr>
        <w:top w:val="none" w:sz="0" w:space="0" w:color="auto"/>
        <w:left w:val="none" w:sz="0" w:space="0" w:color="auto"/>
        <w:bottom w:val="none" w:sz="0" w:space="0" w:color="auto"/>
        <w:right w:val="none" w:sz="0" w:space="0" w:color="auto"/>
      </w:divBdr>
    </w:div>
    <w:div w:id="784346975">
      <w:bodyDiv w:val="1"/>
      <w:marLeft w:val="0"/>
      <w:marRight w:val="0"/>
      <w:marTop w:val="0"/>
      <w:marBottom w:val="0"/>
      <w:divBdr>
        <w:top w:val="none" w:sz="0" w:space="0" w:color="auto"/>
        <w:left w:val="none" w:sz="0" w:space="0" w:color="auto"/>
        <w:bottom w:val="none" w:sz="0" w:space="0" w:color="auto"/>
        <w:right w:val="none" w:sz="0" w:space="0" w:color="auto"/>
      </w:divBdr>
    </w:div>
    <w:div w:id="14599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75462962963"/>
          <c:y val="0.137916822897138"/>
          <c:w val="0.82662000583260398"/>
          <c:h val="0.67986095488064002"/>
        </c:manualLayout>
      </c:layout>
      <c:lineChart>
        <c:grouping val="standard"/>
        <c:varyColors val="0"/>
        <c:ser>
          <c:idx val="0"/>
          <c:order val="0"/>
          <c:tx>
            <c:strRef>
              <c:f>Sheet1!$A$2</c:f>
              <c:strCache>
                <c:ptCount val="1"/>
                <c:pt idx="0">
                  <c:v>Samsung</c:v>
                </c:pt>
              </c:strCache>
            </c:strRef>
          </c:tx>
          <c:spPr>
            <a:ln w="28575" cap="rnd">
              <a:solidFill>
                <a:schemeClr val="tx1"/>
              </a:solidFill>
              <a:round/>
            </a:ln>
            <a:effectLst/>
          </c:spPr>
          <c:marker>
            <c:symbol val="diamond"/>
            <c:size val="8"/>
            <c:spPr>
              <a:solidFill>
                <a:schemeClr val="tx1"/>
              </a:solidFill>
              <a:ln w="9525">
                <a:solidFill>
                  <a:schemeClr val="tx1"/>
                </a:solidFill>
              </a:ln>
              <a:effectLst/>
            </c:spPr>
          </c:marker>
          <c:cat>
            <c:strRef>
              <c:f>Sheet1!$B$1:$F$1</c:f>
              <c:strCache>
                <c:ptCount val="5"/>
                <c:pt idx="0">
                  <c:v>2011</c:v>
                </c:pt>
                <c:pt idx="1">
                  <c:v>2012</c:v>
                </c:pt>
                <c:pt idx="2">
                  <c:v>2013</c:v>
                </c:pt>
                <c:pt idx="3">
                  <c:v>2014</c:v>
                </c:pt>
                <c:pt idx="4">
                  <c:v>2015</c:v>
                </c:pt>
              </c:strCache>
            </c:strRef>
          </c:cat>
          <c:val>
            <c:numRef>
              <c:f>Sheet1!$B$2:$F$2</c:f>
              <c:numCache>
                <c:formatCode>"$"#,##0_);[Red]\("$"#,##0\)</c:formatCode>
                <c:ptCount val="5"/>
                <c:pt idx="0">
                  <c:v>7.9</c:v>
                </c:pt>
                <c:pt idx="1">
                  <c:v>9</c:v>
                </c:pt>
                <c:pt idx="2">
                  <c:v>12.5</c:v>
                </c:pt>
                <c:pt idx="3">
                  <c:v>13</c:v>
                </c:pt>
                <c:pt idx="4">
                  <c:v>12</c:v>
                </c:pt>
              </c:numCache>
            </c:numRef>
          </c:val>
          <c:smooth val="0"/>
          <c:extLst>
            <c:ext xmlns:c16="http://schemas.microsoft.com/office/drawing/2014/chart" uri="{C3380CC4-5D6E-409C-BE32-E72D297353CC}">
              <c16:uniqueId val="{00000000-A812-43FF-988A-98E5DE08ED66}"/>
            </c:ext>
          </c:extLst>
        </c:ser>
        <c:ser>
          <c:idx val="1"/>
          <c:order val="1"/>
          <c:tx>
            <c:strRef>
              <c:f>Sheet1!$A$3</c:f>
              <c:strCache>
                <c:ptCount val="1"/>
                <c:pt idx="0">
                  <c:v>Huawei</c:v>
                </c:pt>
              </c:strCache>
            </c:strRef>
          </c:tx>
          <c:spPr>
            <a:ln w="28575" cap="rnd">
              <a:solidFill>
                <a:schemeClr val="tx1"/>
              </a:solidFill>
              <a:round/>
            </a:ln>
            <a:effectLst/>
          </c:spPr>
          <c:marker>
            <c:symbol val="square"/>
            <c:size val="8"/>
            <c:spPr>
              <a:solidFill>
                <a:schemeClr val="tx1"/>
              </a:solidFill>
              <a:ln w="9525">
                <a:solidFill>
                  <a:schemeClr val="tx1"/>
                </a:solidFill>
              </a:ln>
              <a:effectLst/>
            </c:spPr>
          </c:marker>
          <c:cat>
            <c:strRef>
              <c:f>Sheet1!$B$1:$F$1</c:f>
              <c:strCache>
                <c:ptCount val="5"/>
                <c:pt idx="0">
                  <c:v>2011</c:v>
                </c:pt>
                <c:pt idx="1">
                  <c:v>2012</c:v>
                </c:pt>
                <c:pt idx="2">
                  <c:v>2013</c:v>
                </c:pt>
                <c:pt idx="3">
                  <c:v>2014</c:v>
                </c:pt>
                <c:pt idx="4">
                  <c:v>2015</c:v>
                </c:pt>
              </c:strCache>
            </c:strRef>
          </c:cat>
          <c:val>
            <c:numRef>
              <c:f>Sheet1!$B$3:$F$3</c:f>
              <c:numCache>
                <c:formatCode>"$"#,##0_);[Red]\("$"#,##0\)</c:formatCode>
                <c:ptCount val="5"/>
                <c:pt idx="0">
                  <c:v>3.8</c:v>
                </c:pt>
                <c:pt idx="1">
                  <c:v>4.5</c:v>
                </c:pt>
                <c:pt idx="2">
                  <c:v>5</c:v>
                </c:pt>
                <c:pt idx="3">
                  <c:v>7.5</c:v>
                </c:pt>
                <c:pt idx="4">
                  <c:v>9.2000000000000011</c:v>
                </c:pt>
              </c:numCache>
            </c:numRef>
          </c:val>
          <c:smooth val="0"/>
          <c:extLst>
            <c:ext xmlns:c16="http://schemas.microsoft.com/office/drawing/2014/chart" uri="{C3380CC4-5D6E-409C-BE32-E72D297353CC}">
              <c16:uniqueId val="{00000001-A812-43FF-988A-98E5DE08ED66}"/>
            </c:ext>
          </c:extLst>
        </c:ser>
        <c:ser>
          <c:idx val="2"/>
          <c:order val="2"/>
          <c:tx>
            <c:strRef>
              <c:f>Sheet1!$A$4</c:f>
              <c:strCache>
                <c:ptCount val="1"/>
                <c:pt idx="0">
                  <c:v>Apple</c:v>
                </c:pt>
              </c:strCache>
            </c:strRef>
          </c:tx>
          <c:spPr>
            <a:ln w="28575" cap="rnd">
              <a:solidFill>
                <a:schemeClr val="tx1"/>
              </a:solidFill>
              <a:round/>
            </a:ln>
            <a:effectLst/>
          </c:spPr>
          <c:marker>
            <c:symbol val="triangle"/>
            <c:size val="8"/>
            <c:spPr>
              <a:solidFill>
                <a:schemeClr val="tx1"/>
              </a:solidFill>
              <a:ln w="9525">
                <a:solidFill>
                  <a:schemeClr val="tx1"/>
                </a:solidFill>
              </a:ln>
              <a:effectLst/>
            </c:spPr>
          </c:marker>
          <c:cat>
            <c:strRef>
              <c:f>Sheet1!$B$1:$F$1</c:f>
              <c:strCache>
                <c:ptCount val="5"/>
                <c:pt idx="0">
                  <c:v>2011</c:v>
                </c:pt>
                <c:pt idx="1">
                  <c:v>2012</c:v>
                </c:pt>
                <c:pt idx="2">
                  <c:v>2013</c:v>
                </c:pt>
                <c:pt idx="3">
                  <c:v>2014</c:v>
                </c:pt>
                <c:pt idx="4">
                  <c:v>2015</c:v>
                </c:pt>
              </c:strCache>
            </c:strRef>
          </c:cat>
          <c:val>
            <c:numRef>
              <c:f>Sheet1!$B$4:$F$4</c:f>
              <c:numCache>
                <c:formatCode>"$"#,##0_);[Red]\("$"#,##0\)</c:formatCode>
                <c:ptCount val="5"/>
                <c:pt idx="0">
                  <c:v>2.4300000000000002</c:v>
                </c:pt>
                <c:pt idx="1">
                  <c:v>3.38</c:v>
                </c:pt>
                <c:pt idx="2">
                  <c:v>4.4800000000000004</c:v>
                </c:pt>
                <c:pt idx="3">
                  <c:v>6.04</c:v>
                </c:pt>
                <c:pt idx="4">
                  <c:v>8.07</c:v>
                </c:pt>
              </c:numCache>
            </c:numRef>
          </c:val>
          <c:smooth val="0"/>
          <c:extLst>
            <c:ext xmlns:c16="http://schemas.microsoft.com/office/drawing/2014/chart" uri="{C3380CC4-5D6E-409C-BE32-E72D297353CC}">
              <c16:uniqueId val="{00000002-A812-43FF-988A-98E5DE08ED66}"/>
            </c:ext>
          </c:extLst>
        </c:ser>
        <c:dLbls>
          <c:showLegendKey val="0"/>
          <c:showVal val="0"/>
          <c:showCatName val="0"/>
          <c:showSerName val="0"/>
          <c:showPercent val="0"/>
          <c:showBubbleSize val="0"/>
        </c:dLbls>
        <c:marker val="1"/>
        <c:smooth val="0"/>
        <c:axId val="305558304"/>
        <c:axId val="305629768"/>
      </c:lineChart>
      <c:catAx>
        <c:axId val="3055583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5629768"/>
        <c:crosses val="autoZero"/>
        <c:auto val="1"/>
        <c:lblAlgn val="ctr"/>
        <c:lblOffset val="100"/>
        <c:noMultiLvlLbl val="0"/>
      </c:catAx>
      <c:valAx>
        <c:axId val="305629768"/>
        <c:scaling>
          <c:orientation val="minMax"/>
          <c:max val="15"/>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US$ Billion</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5558304"/>
        <c:crosses val="autoZero"/>
        <c:crossBetween val="midCat"/>
        <c:majorUnit val="5"/>
      </c:valAx>
      <c:spPr>
        <a:noFill/>
        <a:ln>
          <a:noFill/>
        </a:ln>
        <a:effectLst/>
      </c:spPr>
    </c:plotArea>
    <c:legend>
      <c:legendPos val="b"/>
      <c:layout>
        <c:manualLayout>
          <c:xMode val="edge"/>
          <c:yMode val="edge"/>
          <c:x val="0.108816892680082"/>
          <c:y val="0.91323272090988605"/>
          <c:w val="0.82634769612131798"/>
          <c:h val="6.2957755280589903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Apple</c:v>
                </c:pt>
              </c:strCache>
            </c:strRef>
          </c:tx>
          <c:spPr>
            <a:noFill/>
            <a:ln>
              <a:solidFill>
                <a:schemeClr val="tx1"/>
              </a:solidFill>
            </a:ln>
            <a:effectLst/>
          </c:spPr>
          <c:invertIfNegative val="0"/>
          <c:dLbls>
            <c:dLbl>
              <c:idx val="0"/>
              <c:layout/>
              <c:tx>
                <c:rich>
                  <a:bodyPr/>
                  <a:lstStyle/>
                  <a:p>
                    <a:fld id="{B63EA7F1-F95B-4419-899A-D3CBF685A2E8}" type="SERIESNAME">
                      <a:rPr lang="en-US">
                        <a:latin typeface="Arial" panose="020B0604020202020204" pitchFamily="34" charset="0"/>
                        <a:cs typeface="Arial" panose="020B0604020202020204" pitchFamily="34" charset="0"/>
                      </a:rPr>
                      <a:pPr/>
                      <a:t>[SERIES NAME]</a:t>
                    </a:fld>
                    <a:r>
                      <a:rPr lang="en-US" baseline="0">
                        <a:latin typeface="Arial" panose="020B0604020202020204" pitchFamily="34" charset="0"/>
                        <a:cs typeface="Arial" panose="020B0604020202020204" pitchFamily="34" charset="0"/>
                      </a:rPr>
                      <a:t>
</a:t>
                    </a:r>
                    <a:fld id="{6702EA6D-F0B0-4EF2-A41A-A9288849133A}" type="VALUE">
                      <a:rPr lang="en-US" baseline="0">
                        <a:latin typeface="Arial" panose="020B0604020202020204" pitchFamily="34" charset="0"/>
                        <a:cs typeface="Arial" panose="020B0604020202020204" pitchFamily="34" charset="0"/>
                      </a:rPr>
                      <a:pPr/>
                      <a:t>[VALUE]</a:t>
                    </a:fld>
                    <a:endParaRPr lang="en-US" baseline="0">
                      <a:latin typeface="Arial" panose="020B0604020202020204" pitchFamily="34" charset="0"/>
                      <a:cs typeface="Arial" panose="020B0604020202020204" pitchFamily="34" charset="0"/>
                    </a:endParaRPr>
                  </a:p>
                </c:rich>
              </c:tx>
              <c:dLblPos val="ctr"/>
              <c:showLegendKey val="0"/>
              <c:showVal val="1"/>
              <c:showCatName val="0"/>
              <c:showSerName val="1"/>
              <c:showPercent val="0"/>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0-6DF5-4A1D-9902-4CE4D8029A65}"/>
                </c:ext>
              </c:extLst>
            </c:dLbl>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c:f>
              <c:strCache>
                <c:ptCount val="1"/>
                <c:pt idx="0">
                  <c:v>2015</c:v>
                </c:pt>
              </c:strCache>
            </c:strRef>
          </c:cat>
          <c:val>
            <c:numRef>
              <c:f>Sheet1!$C$2</c:f>
              <c:numCache>
                <c:formatCode>"$"#,##0_);[Red]\("$"#,##0\)</c:formatCode>
                <c:ptCount val="1"/>
                <c:pt idx="0">
                  <c:v>671</c:v>
                </c:pt>
              </c:numCache>
            </c:numRef>
          </c:val>
          <c:extLst>
            <c:ext xmlns:c16="http://schemas.microsoft.com/office/drawing/2014/chart" uri="{C3380CC4-5D6E-409C-BE32-E72D297353CC}">
              <c16:uniqueId val="{00000001-6DF5-4A1D-9902-4CE4D8029A65}"/>
            </c:ext>
          </c:extLst>
        </c:ser>
        <c:ser>
          <c:idx val="1"/>
          <c:order val="1"/>
          <c:tx>
            <c:strRef>
              <c:f>Sheet1!$A$3</c:f>
              <c:strCache>
                <c:ptCount val="1"/>
                <c:pt idx="0">
                  <c:v>Samsung</c:v>
                </c:pt>
              </c:strCache>
            </c:strRef>
          </c:tx>
          <c:spPr>
            <a:noFill/>
            <a:ln>
              <a:solidFill>
                <a:schemeClr val="tx1"/>
              </a:solidFill>
            </a:ln>
            <a:effectLst/>
          </c:spPr>
          <c:invertIfNegative val="0"/>
          <c:dLbls>
            <c:dLbl>
              <c:idx val="0"/>
              <c:layout/>
              <c:tx>
                <c:rich>
                  <a:bodyPr/>
                  <a:lstStyle/>
                  <a:p>
                    <a:fld id="{2C89EA75-02D6-462F-9037-A6FAA903CE80}" type="SERIESNAME">
                      <a:rPr lang="en-US">
                        <a:latin typeface="Arial" panose="020B0604020202020204" pitchFamily="34" charset="0"/>
                        <a:cs typeface="Arial" panose="020B0604020202020204" pitchFamily="34" charset="0"/>
                      </a:rPr>
                      <a:pPr/>
                      <a:t>[SERIES NAME]</a:t>
                    </a:fld>
                    <a:r>
                      <a:rPr lang="en-US" baseline="0"/>
                      <a:t>
</a:t>
                    </a:r>
                    <a:fld id="{F643C763-4207-4901-9DEA-75D86F51E7B3}" type="VALUE">
                      <a:rPr lang="en-US" baseline="0"/>
                      <a:pPr/>
                      <a:t>[VALUE]</a:t>
                    </a:fld>
                    <a:endParaRPr lang="en-US" baseline="0"/>
                  </a:p>
                </c:rich>
              </c:tx>
              <c:dLblPos val="ctr"/>
              <c:showLegendKey val="0"/>
              <c:showVal val="1"/>
              <c:showCatName val="0"/>
              <c:showSerName val="1"/>
              <c:showPercent val="0"/>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2-6DF5-4A1D-9902-4CE4D8029A65}"/>
                </c:ext>
              </c:extLst>
            </c:dLbl>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c:f>
              <c:strCache>
                <c:ptCount val="1"/>
                <c:pt idx="0">
                  <c:v>2015</c:v>
                </c:pt>
              </c:strCache>
            </c:strRef>
          </c:cat>
          <c:val>
            <c:numRef>
              <c:f>Sheet1!$C$3</c:f>
              <c:numCache>
                <c:formatCode>"$"#,##0_);[Red]\("$"#,##0\)</c:formatCode>
                <c:ptCount val="1"/>
                <c:pt idx="0">
                  <c:v>350</c:v>
                </c:pt>
              </c:numCache>
            </c:numRef>
          </c:val>
          <c:extLst>
            <c:ext xmlns:c16="http://schemas.microsoft.com/office/drawing/2014/chart" uri="{C3380CC4-5D6E-409C-BE32-E72D297353CC}">
              <c16:uniqueId val="{00000003-6DF5-4A1D-9902-4CE4D8029A65}"/>
            </c:ext>
          </c:extLst>
        </c:ser>
        <c:ser>
          <c:idx val="2"/>
          <c:order val="2"/>
          <c:tx>
            <c:strRef>
              <c:f>Sheet1!$A$4</c:f>
              <c:strCache>
                <c:ptCount val="1"/>
                <c:pt idx="0">
                  <c:v>Huawei</c:v>
                </c:pt>
              </c:strCache>
            </c:strRef>
          </c:tx>
          <c:spPr>
            <a:noFill/>
            <a:ln>
              <a:solidFill>
                <a:schemeClr val="tx1"/>
              </a:solidFill>
            </a:ln>
            <a:effectLst/>
          </c:spPr>
          <c:invertIfNegative val="0"/>
          <c:dLbls>
            <c:dLbl>
              <c:idx val="0"/>
              <c:layout/>
              <c:tx>
                <c:rich>
                  <a:bodyPr/>
                  <a:lstStyle/>
                  <a:p>
                    <a:fld id="{3E548BB2-02C3-44B7-A507-DF485596AED4}" type="SERIESNAME">
                      <a:rPr lang="en-US">
                        <a:latin typeface="Arial" panose="020B0604020202020204" pitchFamily="34" charset="0"/>
                        <a:cs typeface="Arial" panose="020B0604020202020204" pitchFamily="34" charset="0"/>
                      </a:rPr>
                      <a:pPr/>
                      <a:t>[SERIES NAME]</a:t>
                    </a:fld>
                    <a:r>
                      <a:rPr lang="en-US" baseline="0">
                        <a:latin typeface="Arial" panose="020B0604020202020204" pitchFamily="34" charset="0"/>
                        <a:cs typeface="Arial" panose="020B0604020202020204" pitchFamily="34" charset="0"/>
                      </a:rPr>
                      <a:t>
</a:t>
                    </a:r>
                    <a:fld id="{9ADEE501-8679-493C-ACFA-BD8A056215FF}" type="VALUE">
                      <a:rPr lang="en-US" baseline="0">
                        <a:latin typeface="Arial" panose="020B0604020202020204" pitchFamily="34" charset="0"/>
                        <a:cs typeface="Arial" panose="020B0604020202020204" pitchFamily="34" charset="0"/>
                      </a:rPr>
                      <a:pPr/>
                      <a:t>[VALUE]</a:t>
                    </a:fld>
                    <a:endParaRPr lang="en-US" baseline="0">
                      <a:latin typeface="Arial" panose="020B0604020202020204" pitchFamily="34" charset="0"/>
                      <a:cs typeface="Arial" panose="020B0604020202020204" pitchFamily="34" charset="0"/>
                    </a:endParaRPr>
                  </a:p>
                </c:rich>
              </c:tx>
              <c:dLblPos val="ctr"/>
              <c:showLegendKey val="0"/>
              <c:showVal val="1"/>
              <c:showCatName val="0"/>
              <c:showSerName val="1"/>
              <c:showPercent val="0"/>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4-6DF5-4A1D-9902-4CE4D8029A65}"/>
                </c:ext>
              </c:extLst>
            </c:dLbl>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c:f>
              <c:strCache>
                <c:ptCount val="1"/>
                <c:pt idx="0">
                  <c:v>2015</c:v>
                </c:pt>
              </c:strCache>
            </c:strRef>
          </c:cat>
          <c:val>
            <c:numRef>
              <c:f>Sheet1!$C$4</c:f>
              <c:numCache>
                <c:formatCode>"$"#,##0_);[Red]\("$"#,##0\)</c:formatCode>
                <c:ptCount val="1"/>
                <c:pt idx="0">
                  <c:v>200</c:v>
                </c:pt>
              </c:numCache>
            </c:numRef>
          </c:val>
          <c:extLst>
            <c:ext xmlns:c16="http://schemas.microsoft.com/office/drawing/2014/chart" uri="{C3380CC4-5D6E-409C-BE32-E72D297353CC}">
              <c16:uniqueId val="{00000005-6DF5-4A1D-9902-4CE4D8029A65}"/>
            </c:ext>
          </c:extLst>
        </c:ser>
        <c:ser>
          <c:idx val="3"/>
          <c:order val="3"/>
          <c:tx>
            <c:strRef>
              <c:f>Sheet1!$A$5</c:f>
              <c:strCache>
                <c:ptCount val="1"/>
                <c:pt idx="0">
                  <c:v>Xiaomi</c:v>
                </c:pt>
              </c:strCache>
            </c:strRef>
          </c:tx>
          <c:spPr>
            <a:noFill/>
            <a:ln>
              <a:solidFill>
                <a:schemeClr val="tx1"/>
              </a:solidFill>
            </a:ln>
            <a:effectLst/>
          </c:spPr>
          <c:invertIfNegative val="0"/>
          <c:dLbls>
            <c:dLbl>
              <c:idx val="0"/>
              <c:layout/>
              <c:tx>
                <c:rich>
                  <a:bodyPr/>
                  <a:lstStyle/>
                  <a:p>
                    <a:fld id="{57543C1B-7F30-4040-A8D1-7EC74A34DBF4}" type="SERIESNAME">
                      <a:rPr lang="en-US">
                        <a:latin typeface="Arial" panose="020B0604020202020204" pitchFamily="34" charset="0"/>
                        <a:cs typeface="Arial" panose="020B0604020202020204" pitchFamily="34" charset="0"/>
                      </a:rPr>
                      <a:pPr/>
                      <a:t>[SERIES NAME]</a:t>
                    </a:fld>
                    <a:r>
                      <a:rPr lang="en-US" baseline="0">
                        <a:latin typeface="Arial" panose="020B0604020202020204" pitchFamily="34" charset="0"/>
                        <a:cs typeface="Arial" panose="020B0604020202020204" pitchFamily="34" charset="0"/>
                      </a:rPr>
                      <a:t>
</a:t>
                    </a:r>
                    <a:fld id="{72AF224D-E2BE-49DB-A95D-5DED63D71763}" type="VALUE">
                      <a:rPr lang="en-US" baseline="0">
                        <a:latin typeface="Arial" panose="020B0604020202020204" pitchFamily="34" charset="0"/>
                        <a:cs typeface="Arial" panose="020B0604020202020204" pitchFamily="34" charset="0"/>
                      </a:rPr>
                      <a:pPr/>
                      <a:t>[VALUE]</a:t>
                    </a:fld>
                    <a:endParaRPr lang="en-US" baseline="0">
                      <a:latin typeface="Arial" panose="020B0604020202020204" pitchFamily="34" charset="0"/>
                      <a:cs typeface="Arial" panose="020B0604020202020204" pitchFamily="34" charset="0"/>
                    </a:endParaRPr>
                  </a:p>
                </c:rich>
              </c:tx>
              <c:dLblPos val="ctr"/>
              <c:showLegendKey val="0"/>
              <c:showVal val="1"/>
              <c:showCatName val="0"/>
              <c:showSerName val="1"/>
              <c:showPercent val="0"/>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6-6DF5-4A1D-9902-4CE4D8029A65}"/>
                </c:ext>
              </c:extLst>
            </c:dLbl>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c:f>
              <c:strCache>
                <c:ptCount val="1"/>
                <c:pt idx="0">
                  <c:v>2015</c:v>
                </c:pt>
              </c:strCache>
            </c:strRef>
          </c:cat>
          <c:val>
            <c:numRef>
              <c:f>Sheet1!$C$5</c:f>
              <c:numCache>
                <c:formatCode>"$"#,##0_);[Red]\("$"#,##0\)</c:formatCode>
                <c:ptCount val="1"/>
                <c:pt idx="0">
                  <c:v>170</c:v>
                </c:pt>
              </c:numCache>
            </c:numRef>
          </c:val>
          <c:extLst>
            <c:ext xmlns:c16="http://schemas.microsoft.com/office/drawing/2014/chart" uri="{C3380CC4-5D6E-409C-BE32-E72D297353CC}">
              <c16:uniqueId val="{00000007-6DF5-4A1D-9902-4CE4D8029A65}"/>
            </c:ext>
          </c:extLst>
        </c:ser>
        <c:dLbls>
          <c:showLegendKey val="0"/>
          <c:showVal val="0"/>
          <c:showCatName val="0"/>
          <c:showSerName val="0"/>
          <c:showPercent val="0"/>
          <c:showBubbleSize val="0"/>
        </c:dLbls>
        <c:gapWidth val="100"/>
        <c:axId val="305313552"/>
        <c:axId val="305465088"/>
      </c:barChart>
      <c:catAx>
        <c:axId val="305313552"/>
        <c:scaling>
          <c:orientation val="minMax"/>
        </c:scaling>
        <c:delete val="1"/>
        <c:axPos val="b"/>
        <c:numFmt formatCode="General" sourceLinked="1"/>
        <c:majorTickMark val="none"/>
        <c:minorTickMark val="none"/>
        <c:tickLblPos val="nextTo"/>
        <c:crossAx val="305465088"/>
        <c:crosses val="autoZero"/>
        <c:auto val="1"/>
        <c:lblAlgn val="ctr"/>
        <c:lblOffset val="100"/>
        <c:noMultiLvlLbl val="0"/>
      </c:catAx>
      <c:valAx>
        <c:axId val="305465088"/>
        <c:scaling>
          <c:orientation val="minMax"/>
        </c:scaling>
        <c:delete val="0"/>
        <c:axPos val="l"/>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5313552"/>
        <c:crosses val="autoZero"/>
        <c:crossBetween val="between"/>
        <c:majorUnit val="250"/>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Revenue</c:v>
                </c:pt>
              </c:strCache>
            </c:strRef>
          </c:tx>
          <c:spPr>
            <a:solidFill>
              <a:schemeClr val="tx1"/>
            </a:solidFill>
            <a:ln>
              <a:noFill/>
            </a:ln>
            <a:effectLst/>
          </c:spPr>
          <c:invertIfNegative val="0"/>
          <c:cat>
            <c:strRef>
              <c:f>Sheet1!$A$7:$A$18</c:f>
              <c:strCache>
                <c:ptCount val="12"/>
                <c:pt idx="0">
                  <c:v>99/00</c:v>
                </c:pt>
                <c:pt idx="1">
                  <c:v>00/01</c:v>
                </c:pt>
                <c:pt idx="2">
                  <c:v>01/02</c:v>
                </c:pt>
                <c:pt idx="3">
                  <c:v>02/03</c:v>
                </c:pt>
                <c:pt idx="4">
                  <c:v>03/04</c:v>
                </c:pt>
                <c:pt idx="5">
                  <c:v>04/05</c:v>
                </c:pt>
                <c:pt idx="6">
                  <c:v>05/06</c:v>
                </c:pt>
                <c:pt idx="7">
                  <c:v>06/07</c:v>
                </c:pt>
                <c:pt idx="8">
                  <c:v>07/08</c:v>
                </c:pt>
                <c:pt idx="9">
                  <c:v>08/09</c:v>
                </c:pt>
                <c:pt idx="10">
                  <c:v>09/10</c:v>
                </c:pt>
                <c:pt idx="11">
                  <c:v>10/11</c:v>
                </c:pt>
              </c:strCache>
            </c:strRef>
          </c:cat>
          <c:val>
            <c:numRef>
              <c:f>Sheet1!$B$7:$B$18</c:f>
              <c:numCache>
                <c:formatCode>General</c:formatCode>
                <c:ptCount val="12"/>
                <c:pt idx="0">
                  <c:v>140</c:v>
                </c:pt>
                <c:pt idx="1">
                  <c:v>155</c:v>
                </c:pt>
                <c:pt idx="2">
                  <c:v>135</c:v>
                </c:pt>
                <c:pt idx="3">
                  <c:v>140</c:v>
                </c:pt>
                <c:pt idx="4">
                  <c:v>115</c:v>
                </c:pt>
                <c:pt idx="5">
                  <c:v>90</c:v>
                </c:pt>
                <c:pt idx="6">
                  <c:v>105</c:v>
                </c:pt>
                <c:pt idx="7">
                  <c:v>148</c:v>
                </c:pt>
                <c:pt idx="8">
                  <c:v>152</c:v>
                </c:pt>
                <c:pt idx="9">
                  <c:v>130</c:v>
                </c:pt>
                <c:pt idx="10">
                  <c:v>155</c:v>
                </c:pt>
                <c:pt idx="11">
                  <c:v>248</c:v>
                </c:pt>
              </c:numCache>
            </c:numRef>
          </c:val>
          <c:extLst>
            <c:ext xmlns:c16="http://schemas.microsoft.com/office/drawing/2014/chart" uri="{C3380CC4-5D6E-409C-BE32-E72D297353CC}">
              <c16:uniqueId val="{00000000-48B5-4313-BDEA-B0E9F98D323E}"/>
            </c:ext>
          </c:extLst>
        </c:ser>
        <c:ser>
          <c:idx val="1"/>
          <c:order val="1"/>
          <c:tx>
            <c:strRef>
              <c:f>Sheet1!$C$1</c:f>
              <c:strCache>
                <c:ptCount val="1"/>
                <c:pt idx="0">
                  <c:v>Net Income (Loss)</c:v>
                </c:pt>
              </c:strCache>
            </c:strRef>
          </c:tx>
          <c:spPr>
            <a:pattFill prst="wdUpDiag">
              <a:fgClr>
                <a:schemeClr val="tx1"/>
              </a:fgClr>
              <a:bgClr>
                <a:schemeClr val="bg1"/>
              </a:bgClr>
            </a:pattFill>
            <a:ln>
              <a:solidFill>
                <a:schemeClr val="tx1"/>
              </a:solidFill>
            </a:ln>
            <a:effectLst/>
          </c:spPr>
          <c:invertIfNegative val="0"/>
          <c:cat>
            <c:strRef>
              <c:f>Sheet1!$A$7:$A$18</c:f>
              <c:strCache>
                <c:ptCount val="12"/>
                <c:pt idx="0">
                  <c:v>99/00</c:v>
                </c:pt>
                <c:pt idx="1">
                  <c:v>00/01</c:v>
                </c:pt>
                <c:pt idx="2">
                  <c:v>01/02</c:v>
                </c:pt>
                <c:pt idx="3">
                  <c:v>02/03</c:v>
                </c:pt>
                <c:pt idx="4">
                  <c:v>03/04</c:v>
                </c:pt>
                <c:pt idx="5">
                  <c:v>04/05</c:v>
                </c:pt>
                <c:pt idx="6">
                  <c:v>05/06</c:v>
                </c:pt>
                <c:pt idx="7">
                  <c:v>06/07</c:v>
                </c:pt>
                <c:pt idx="8">
                  <c:v>07/08</c:v>
                </c:pt>
                <c:pt idx="9">
                  <c:v>08/09</c:v>
                </c:pt>
                <c:pt idx="10">
                  <c:v>09/10</c:v>
                </c:pt>
                <c:pt idx="11">
                  <c:v>10/11</c:v>
                </c:pt>
              </c:strCache>
            </c:strRef>
          </c:cat>
          <c:val>
            <c:numRef>
              <c:f>Sheet1!$C$7:$C$18</c:f>
              <c:numCache>
                <c:formatCode>General</c:formatCode>
                <c:ptCount val="12"/>
                <c:pt idx="0">
                  <c:v>0</c:v>
                </c:pt>
                <c:pt idx="1">
                  <c:v>3</c:v>
                </c:pt>
                <c:pt idx="2">
                  <c:v>3</c:v>
                </c:pt>
                <c:pt idx="3">
                  <c:v>2</c:v>
                </c:pt>
                <c:pt idx="4">
                  <c:v>-1</c:v>
                </c:pt>
                <c:pt idx="5">
                  <c:v>-20</c:v>
                </c:pt>
                <c:pt idx="6">
                  <c:v>12</c:v>
                </c:pt>
                <c:pt idx="7">
                  <c:v>0</c:v>
                </c:pt>
                <c:pt idx="8">
                  <c:v>3</c:v>
                </c:pt>
                <c:pt idx="9">
                  <c:v>4</c:v>
                </c:pt>
                <c:pt idx="10">
                  <c:v>3</c:v>
                </c:pt>
                <c:pt idx="11">
                  <c:v>40</c:v>
                </c:pt>
              </c:numCache>
            </c:numRef>
          </c:val>
          <c:extLst>
            <c:ext xmlns:c16="http://schemas.microsoft.com/office/drawing/2014/chart" uri="{C3380CC4-5D6E-409C-BE32-E72D297353CC}">
              <c16:uniqueId val="{00000001-48B5-4313-BDEA-B0E9F98D323E}"/>
            </c:ext>
          </c:extLst>
        </c:ser>
        <c:dLbls>
          <c:showLegendKey val="0"/>
          <c:showVal val="0"/>
          <c:showCatName val="0"/>
          <c:showSerName val="0"/>
          <c:showPercent val="0"/>
          <c:showBubbleSize val="0"/>
        </c:dLbls>
        <c:gapWidth val="219"/>
        <c:overlap val="-27"/>
        <c:axId val="305873920"/>
        <c:axId val="304878856"/>
      </c:barChart>
      <c:catAx>
        <c:axId val="30587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4878856"/>
        <c:crosses val="autoZero"/>
        <c:auto val="1"/>
        <c:lblAlgn val="ctr"/>
        <c:lblOffset val="100"/>
        <c:tickLblSkip val="2"/>
        <c:tickMarkSkip val="3"/>
        <c:noMultiLvlLbl val="0"/>
      </c:catAx>
      <c:valAx>
        <c:axId val="304878856"/>
        <c:scaling>
          <c:orientation val="minMax"/>
        </c:scaling>
        <c:delete val="0"/>
        <c:axPos val="l"/>
        <c:majorGridlines>
          <c:spPr>
            <a:ln w="3175">
              <a:solidFill>
                <a:schemeClr val="tx1"/>
              </a:solidFill>
            </a:ln>
          </c:spPr>
        </c:majorGridlines>
        <c:title>
          <c:tx>
            <c:rich>
              <a:bodyPr rot="-54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Millions Euros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58739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sz="1100" b="1">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Sheet1!$C$1</c:f>
              <c:strCache>
                <c:ptCount val="1"/>
                <c:pt idx="0">
                  <c:v>Introduction of Digital Camearas</c:v>
                </c:pt>
              </c:strCache>
            </c:strRef>
          </c:tx>
          <c:spPr>
            <a:pattFill prst="wdDnDiag">
              <a:fgClr>
                <a:schemeClr val="tx1"/>
              </a:fgClr>
              <a:bgClr>
                <a:schemeClr val="bg1"/>
              </a:bgClr>
            </a:pattFill>
            <a:ln>
              <a:noFill/>
            </a:ln>
            <a:effectLst/>
          </c:spPr>
          <c:invertIfNegative val="0"/>
          <c:dLbls>
            <c:dLbl>
              <c:idx val="35"/>
              <c:layout/>
              <c:tx>
                <c:rich>
                  <a:bodyPr/>
                  <a:lstStyle/>
                  <a:p>
                    <a:r>
                      <a:rPr lang="en-US"/>
                      <a:t>Introduction</a:t>
                    </a:r>
                    <a:r>
                      <a:rPr lang="en-US" baseline="0"/>
                      <a:t> of Digital Cameras</a:t>
                    </a:r>
                    <a:endParaRPr lang="en-US"/>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A51F-4FE9-B88F-257D5AFBD1F0}"/>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numCache>
            </c:numRef>
          </c:cat>
          <c:val>
            <c:numRef>
              <c:f>Sheet1!$C$2:$C$52</c:f>
              <c:numCache>
                <c:formatCode>General</c:formatCode>
                <c:ptCount val="51"/>
                <c:pt idx="35">
                  <c:v>140</c:v>
                </c:pt>
              </c:numCache>
            </c:numRef>
          </c:val>
          <c:extLst>
            <c:ext xmlns:c16="http://schemas.microsoft.com/office/drawing/2014/chart" uri="{C3380CC4-5D6E-409C-BE32-E72D297353CC}">
              <c16:uniqueId val="{00000001-A51F-4FE9-B88F-257D5AFBD1F0}"/>
            </c:ext>
          </c:extLst>
        </c:ser>
        <c:dLbls>
          <c:showLegendKey val="0"/>
          <c:showVal val="0"/>
          <c:showCatName val="0"/>
          <c:showSerName val="0"/>
          <c:showPercent val="0"/>
          <c:showBubbleSize val="0"/>
        </c:dLbls>
        <c:gapWidth val="150"/>
        <c:axId val="304925064"/>
        <c:axId val="304924672"/>
      </c:barChart>
      <c:lineChart>
        <c:grouping val="standard"/>
        <c:varyColors val="0"/>
        <c:ser>
          <c:idx val="0"/>
          <c:order val="0"/>
          <c:tx>
            <c:strRef>
              <c:f>Sheet1!$B$1</c:f>
              <c:strCache>
                <c:ptCount val="1"/>
                <c:pt idx="0">
                  <c:v>Camera Sales</c:v>
                </c:pt>
              </c:strCache>
            </c:strRef>
          </c:tx>
          <c:spPr>
            <a:ln w="28575" cap="rnd">
              <a:solidFill>
                <a:schemeClr val="tx1"/>
              </a:solidFill>
              <a:round/>
            </a:ln>
            <a:effectLst/>
          </c:spPr>
          <c:marker>
            <c:symbol val="none"/>
          </c:marker>
          <c:cat>
            <c:numRef>
              <c:f>Sheet1!$A$2:$A$52</c:f>
              <c:numCache>
                <c:formatCode>General</c:formatCode>
                <c:ptCount val="51"/>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numCache>
            </c:numRef>
          </c:cat>
          <c:val>
            <c:numRef>
              <c:f>Sheet1!$B$2:$B$52</c:f>
              <c:numCache>
                <c:formatCode>General</c:formatCode>
                <c:ptCount val="51"/>
                <c:pt idx="0">
                  <c:v>3637</c:v>
                </c:pt>
                <c:pt idx="1">
                  <c:v>3256</c:v>
                </c:pt>
                <c:pt idx="2">
                  <c:v>3650</c:v>
                </c:pt>
                <c:pt idx="3">
                  <c:v>4103</c:v>
                </c:pt>
                <c:pt idx="4">
                  <c:v>4825</c:v>
                </c:pt>
                <c:pt idx="5">
                  <c:v>5480</c:v>
                </c:pt>
                <c:pt idx="6">
                  <c:v>5143</c:v>
                </c:pt>
                <c:pt idx="7">
                  <c:v>5554</c:v>
                </c:pt>
                <c:pt idx="8">
                  <c:v>5749</c:v>
                </c:pt>
                <c:pt idx="9">
                  <c:v>5995</c:v>
                </c:pt>
                <c:pt idx="10">
                  <c:v>6808</c:v>
                </c:pt>
                <c:pt idx="11">
                  <c:v>7577</c:v>
                </c:pt>
                <c:pt idx="12">
                  <c:v>9166</c:v>
                </c:pt>
                <c:pt idx="13">
                  <c:v>11478</c:v>
                </c:pt>
                <c:pt idx="14">
                  <c:v>13391</c:v>
                </c:pt>
                <c:pt idx="15">
                  <c:v>15732</c:v>
                </c:pt>
                <c:pt idx="16">
                  <c:v>16730</c:v>
                </c:pt>
                <c:pt idx="17">
                  <c:v>15531</c:v>
                </c:pt>
                <c:pt idx="18">
                  <c:v>16358</c:v>
                </c:pt>
                <c:pt idx="19">
                  <c:v>18444</c:v>
                </c:pt>
                <c:pt idx="20">
                  <c:v>20246</c:v>
                </c:pt>
                <c:pt idx="21">
                  <c:v>21994</c:v>
                </c:pt>
                <c:pt idx="22">
                  <c:v>22671</c:v>
                </c:pt>
                <c:pt idx="23">
                  <c:v>22350</c:v>
                </c:pt>
                <c:pt idx="24">
                  <c:v>25675</c:v>
                </c:pt>
                <c:pt idx="25">
                  <c:v>28525</c:v>
                </c:pt>
                <c:pt idx="26">
                  <c:v>29764</c:v>
                </c:pt>
                <c:pt idx="27">
                  <c:v>27188</c:v>
                </c:pt>
                <c:pt idx="28">
                  <c:v>26765</c:v>
                </c:pt>
                <c:pt idx="29">
                  <c:v>26681</c:v>
                </c:pt>
                <c:pt idx="30">
                  <c:v>29571</c:v>
                </c:pt>
                <c:pt idx="31">
                  <c:v>31115</c:v>
                </c:pt>
                <c:pt idx="32">
                  <c:v>36671</c:v>
                </c:pt>
                <c:pt idx="33">
                  <c:v>36000</c:v>
                </c:pt>
                <c:pt idx="34">
                  <c:v>38967</c:v>
                </c:pt>
                <c:pt idx="35">
                  <c:v>42061</c:v>
                </c:pt>
                <c:pt idx="36">
                  <c:v>42352</c:v>
                </c:pt>
                <c:pt idx="37">
                  <c:v>48211</c:v>
                </c:pt>
                <c:pt idx="38">
                  <c:v>59704</c:v>
                </c:pt>
                <c:pt idx="39">
                  <c:v>69822</c:v>
                </c:pt>
                <c:pt idx="40">
                  <c:v>70146</c:v>
                </c:pt>
                <c:pt idx="41">
                  <c:v>80618</c:v>
                </c:pt>
                <c:pt idx="42">
                  <c:v>101159</c:v>
                </c:pt>
                <c:pt idx="43">
                  <c:v>118757</c:v>
                </c:pt>
                <c:pt idx="44">
                  <c:v>105864</c:v>
                </c:pt>
                <c:pt idx="45">
                  <c:v>121463</c:v>
                </c:pt>
                <c:pt idx="46">
                  <c:v>115524</c:v>
                </c:pt>
                <c:pt idx="47">
                  <c:v>98139</c:v>
                </c:pt>
                <c:pt idx="48">
                  <c:v>62840</c:v>
                </c:pt>
                <c:pt idx="49">
                  <c:v>43434</c:v>
                </c:pt>
                <c:pt idx="50">
                  <c:v>35395</c:v>
                </c:pt>
              </c:numCache>
            </c:numRef>
          </c:val>
          <c:smooth val="0"/>
          <c:extLst>
            <c:ext xmlns:c16="http://schemas.microsoft.com/office/drawing/2014/chart" uri="{C3380CC4-5D6E-409C-BE32-E72D297353CC}">
              <c16:uniqueId val="{00000002-A51F-4FE9-B88F-257D5AFBD1F0}"/>
            </c:ext>
          </c:extLst>
        </c:ser>
        <c:dLbls>
          <c:showLegendKey val="0"/>
          <c:showVal val="0"/>
          <c:showCatName val="0"/>
          <c:showSerName val="0"/>
          <c:showPercent val="0"/>
          <c:showBubbleSize val="0"/>
        </c:dLbls>
        <c:marker val="1"/>
        <c:smooth val="0"/>
        <c:axId val="304923888"/>
        <c:axId val="304924280"/>
      </c:lineChart>
      <c:catAx>
        <c:axId val="304923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4924280"/>
        <c:crosses val="autoZero"/>
        <c:auto val="1"/>
        <c:lblAlgn val="ctr"/>
        <c:lblOffset val="100"/>
        <c:tickLblSkip val="5"/>
        <c:noMultiLvlLbl val="0"/>
      </c:catAx>
      <c:valAx>
        <c:axId val="304924280"/>
        <c:scaling>
          <c:orientation val="minMax"/>
        </c:scaling>
        <c:delete val="0"/>
        <c:axPos val="l"/>
        <c:numFmt formatCode="#," sourceLinked="0"/>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4923888"/>
        <c:crosses val="autoZero"/>
        <c:crossBetween val="between"/>
      </c:valAx>
      <c:valAx>
        <c:axId val="3049246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crossAx val="304925064"/>
        <c:crosses val="max"/>
        <c:crossBetween val="between"/>
      </c:valAx>
      <c:catAx>
        <c:axId val="304925064"/>
        <c:scaling>
          <c:orientation val="minMax"/>
        </c:scaling>
        <c:delete val="1"/>
        <c:axPos val="b"/>
        <c:numFmt formatCode="General" sourceLinked="1"/>
        <c:majorTickMark val="out"/>
        <c:minorTickMark val="none"/>
        <c:tickLblPos val="nextTo"/>
        <c:crossAx val="304924672"/>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100" b="1">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Sheet1!$C$1</c:f>
              <c:strCache>
                <c:ptCount val="1"/>
                <c:pt idx="0">
                  <c:v>Intro</c:v>
                </c:pt>
              </c:strCache>
            </c:strRef>
          </c:tx>
          <c:spPr>
            <a:pattFill prst="wdDnDiag">
              <a:fgClr>
                <a:schemeClr val="tx1"/>
              </a:fgClr>
              <a:bgClr>
                <a:schemeClr val="bg1"/>
              </a:bgClr>
            </a:pattFill>
            <a:ln>
              <a:noFill/>
            </a:ln>
            <a:effectLst/>
          </c:spPr>
          <c:invertIfNegative val="0"/>
          <c:dLbls>
            <c:dLbl>
              <c:idx val="35"/>
              <c:layout/>
              <c:tx>
                <c:rich>
                  <a:bodyPr/>
                  <a:lstStyle/>
                  <a:p>
                    <a:r>
                      <a:rPr lang="en-US"/>
                      <a:t>Introduction of</a:t>
                    </a:r>
                    <a:r>
                      <a:rPr lang="en-US"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rPr>
                      <a:t> </a:t>
                    </a:r>
                    <a:r>
                      <a:rPr lang="en-US"/>
                      <a:t>Digital</a:t>
                    </a:r>
                    <a:r>
                      <a:rPr lang="en-US" baseline="0"/>
                      <a:t> Cameras</a:t>
                    </a:r>
                    <a:endParaRPr lang="en-US"/>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B749-4DA6-8883-D7FA4FF5537D}"/>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numCache>
            </c:numRef>
          </c:cat>
          <c:val>
            <c:numRef>
              <c:f>Sheet1!$C$2:$C$52</c:f>
              <c:numCache>
                <c:formatCode>General</c:formatCode>
                <c:ptCount val="51"/>
                <c:pt idx="35">
                  <c:v>30372</c:v>
                </c:pt>
              </c:numCache>
            </c:numRef>
          </c:val>
          <c:extLst>
            <c:ext xmlns:c16="http://schemas.microsoft.com/office/drawing/2014/chart" uri="{C3380CC4-5D6E-409C-BE32-E72D297353CC}">
              <c16:uniqueId val="{00000001-B749-4DA6-8883-D7FA4FF5537D}"/>
            </c:ext>
          </c:extLst>
        </c:ser>
        <c:dLbls>
          <c:showLegendKey val="0"/>
          <c:showVal val="0"/>
          <c:showCatName val="0"/>
          <c:showSerName val="0"/>
          <c:showPercent val="0"/>
          <c:showBubbleSize val="0"/>
        </c:dLbls>
        <c:gapWidth val="219"/>
        <c:axId val="302808224"/>
        <c:axId val="302807832"/>
      </c:barChart>
      <c:lineChart>
        <c:grouping val="standard"/>
        <c:varyColors val="0"/>
        <c:ser>
          <c:idx val="0"/>
          <c:order val="0"/>
          <c:tx>
            <c:strRef>
              <c:f>Sheet1!$B$1</c:f>
              <c:strCache>
                <c:ptCount val="1"/>
                <c:pt idx="0">
                  <c:v>Interchangeable Lens Sales</c:v>
                </c:pt>
              </c:strCache>
            </c:strRef>
          </c:tx>
          <c:spPr>
            <a:ln w="28575" cap="rnd">
              <a:solidFill>
                <a:schemeClr val="tx1"/>
              </a:solidFill>
              <a:round/>
            </a:ln>
            <a:effectLst/>
          </c:spPr>
          <c:marker>
            <c:symbol val="none"/>
          </c:marker>
          <c:cat>
            <c:numRef>
              <c:f>Sheet1!$A$2:$A$52</c:f>
              <c:numCache>
                <c:formatCode>General</c:formatCode>
                <c:ptCount val="51"/>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numCache>
            </c:numRef>
          </c:cat>
          <c:val>
            <c:numRef>
              <c:f>Sheet1!$B$2:$B$52</c:f>
              <c:numCache>
                <c:formatCode>General</c:formatCode>
                <c:ptCount val="51"/>
                <c:pt idx="0">
                  <c:v>468</c:v>
                </c:pt>
                <c:pt idx="1">
                  <c:v>558</c:v>
                </c:pt>
                <c:pt idx="2">
                  <c:v>671</c:v>
                </c:pt>
                <c:pt idx="3">
                  <c:v>867</c:v>
                </c:pt>
                <c:pt idx="4">
                  <c:v>1180</c:v>
                </c:pt>
                <c:pt idx="5">
                  <c:v>1486</c:v>
                </c:pt>
                <c:pt idx="6">
                  <c:v>1697</c:v>
                </c:pt>
                <c:pt idx="7">
                  <c:v>1754</c:v>
                </c:pt>
                <c:pt idx="8">
                  <c:v>1954</c:v>
                </c:pt>
                <c:pt idx="9">
                  <c:v>2140</c:v>
                </c:pt>
                <c:pt idx="10">
                  <c:v>2071</c:v>
                </c:pt>
                <c:pt idx="11">
                  <c:v>2398</c:v>
                </c:pt>
                <c:pt idx="12">
                  <c:v>2914</c:v>
                </c:pt>
                <c:pt idx="13">
                  <c:v>3156</c:v>
                </c:pt>
                <c:pt idx="14">
                  <c:v>3856</c:v>
                </c:pt>
                <c:pt idx="15">
                  <c:v>4602</c:v>
                </c:pt>
                <c:pt idx="16">
                  <c:v>5102</c:v>
                </c:pt>
                <c:pt idx="17">
                  <c:v>4535</c:v>
                </c:pt>
                <c:pt idx="18">
                  <c:v>4719</c:v>
                </c:pt>
                <c:pt idx="19">
                  <c:v>4480</c:v>
                </c:pt>
                <c:pt idx="20">
                  <c:v>4855</c:v>
                </c:pt>
                <c:pt idx="21">
                  <c:v>5367</c:v>
                </c:pt>
                <c:pt idx="22">
                  <c:v>5236</c:v>
                </c:pt>
                <c:pt idx="23">
                  <c:v>4805</c:v>
                </c:pt>
                <c:pt idx="24">
                  <c:v>5761</c:v>
                </c:pt>
                <c:pt idx="25">
                  <c:v>6740</c:v>
                </c:pt>
                <c:pt idx="26">
                  <c:v>6601</c:v>
                </c:pt>
                <c:pt idx="27">
                  <c:v>5103</c:v>
                </c:pt>
                <c:pt idx="28">
                  <c:v>4658</c:v>
                </c:pt>
                <c:pt idx="29">
                  <c:v>4624</c:v>
                </c:pt>
                <c:pt idx="30">
                  <c:v>4456</c:v>
                </c:pt>
                <c:pt idx="31">
                  <c:v>4771</c:v>
                </c:pt>
                <c:pt idx="32">
                  <c:v>5423</c:v>
                </c:pt>
                <c:pt idx="33">
                  <c:v>6466</c:v>
                </c:pt>
                <c:pt idx="34">
                  <c:v>5954</c:v>
                </c:pt>
                <c:pt idx="35">
                  <c:v>5184</c:v>
                </c:pt>
                <c:pt idx="36">
                  <c:v>5685</c:v>
                </c:pt>
                <c:pt idx="37">
                  <c:v>5246</c:v>
                </c:pt>
                <c:pt idx="38">
                  <c:v>4739</c:v>
                </c:pt>
                <c:pt idx="39">
                  <c:v>5353</c:v>
                </c:pt>
                <c:pt idx="40">
                  <c:v>7063</c:v>
                </c:pt>
                <c:pt idx="41">
                  <c:v>8770</c:v>
                </c:pt>
                <c:pt idx="42">
                  <c:v>12514</c:v>
                </c:pt>
                <c:pt idx="43">
                  <c:v>15655</c:v>
                </c:pt>
                <c:pt idx="44">
                  <c:v>16095</c:v>
                </c:pt>
                <c:pt idx="45">
                  <c:v>21695</c:v>
                </c:pt>
                <c:pt idx="46">
                  <c:v>26015</c:v>
                </c:pt>
                <c:pt idx="47">
                  <c:v>30372</c:v>
                </c:pt>
                <c:pt idx="48">
                  <c:v>26688</c:v>
                </c:pt>
                <c:pt idx="49">
                  <c:v>22928</c:v>
                </c:pt>
                <c:pt idx="50">
                  <c:v>21658</c:v>
                </c:pt>
              </c:numCache>
            </c:numRef>
          </c:val>
          <c:smooth val="0"/>
          <c:extLst>
            <c:ext xmlns:c16="http://schemas.microsoft.com/office/drawing/2014/chart" uri="{C3380CC4-5D6E-409C-BE32-E72D297353CC}">
              <c16:uniqueId val="{00000002-B749-4DA6-8883-D7FA4FF5537D}"/>
            </c:ext>
          </c:extLst>
        </c:ser>
        <c:dLbls>
          <c:showLegendKey val="0"/>
          <c:showVal val="0"/>
          <c:showCatName val="0"/>
          <c:showSerName val="0"/>
          <c:showPercent val="0"/>
          <c:showBubbleSize val="0"/>
        </c:dLbls>
        <c:marker val="1"/>
        <c:smooth val="0"/>
        <c:axId val="302808224"/>
        <c:axId val="302807832"/>
      </c:lineChart>
      <c:catAx>
        <c:axId val="3028082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02807832"/>
        <c:crosses val="autoZero"/>
        <c:auto val="1"/>
        <c:lblAlgn val="ctr"/>
        <c:lblOffset val="100"/>
        <c:tickLblSkip val="5"/>
        <c:noMultiLvlLbl val="0"/>
      </c:catAx>
      <c:valAx>
        <c:axId val="302807832"/>
        <c:scaling>
          <c:orientation val="minMax"/>
        </c:scaling>
        <c:delete val="0"/>
        <c:axPos val="l"/>
        <c:numFmt formatCode="#," sourceLinked="0"/>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02808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4AA81-E966-48F8-A024-92F45095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4</cp:revision>
  <cp:lastPrinted>2017-01-11T19:31:00Z</cp:lastPrinted>
  <dcterms:created xsi:type="dcterms:W3CDTF">2017-02-03T15:19:00Z</dcterms:created>
  <dcterms:modified xsi:type="dcterms:W3CDTF">2017-02-13T16:45:00Z</dcterms:modified>
</cp:coreProperties>
</file>