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1"/>
        <w:gridCol w:w="4749"/>
      </w:tblGrid>
      <w:tr w:rsidR="003D3638" w:rsidTr="003D3638">
        <w:tc>
          <w:tcPr>
            <w:tcW w:w="4675" w:type="dxa"/>
          </w:tcPr>
          <w:p w:rsidR="003D3638" w:rsidRDefault="003D3638" w:rsidP="00CB1764">
            <w:pPr>
              <w:tabs>
                <w:tab w:val="left" w:pos="-1440"/>
                <w:tab w:val="left" w:pos="-720"/>
                <w:tab w:val="left" w:pos="1"/>
              </w:tabs>
              <w:jc w:val="both"/>
              <w:rPr>
                <w:rFonts w:ascii="Arial" w:hAnsi="Arial"/>
                <w:b/>
                <w:sz w:val="24"/>
              </w:rPr>
            </w:pPr>
            <w:r w:rsidRPr="002D5A56">
              <w:rPr>
                <w:rFonts w:ascii="Arial" w:hAnsi="Arial"/>
                <w:b/>
                <w:noProof/>
                <w:sz w:val="24"/>
              </w:rPr>
              <w:drawing>
                <wp:inline distT="0" distB="0" distL="0" distR="0" wp14:anchorId="1D7369FD" wp14:editId="6FB5C53B">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49" w:type="dxa"/>
          </w:tcPr>
          <w:p w:rsidR="003D3638" w:rsidRDefault="003D3638" w:rsidP="00CB1764">
            <w:pPr>
              <w:tabs>
                <w:tab w:val="left" w:pos="-1440"/>
                <w:tab w:val="left" w:pos="-720"/>
                <w:tab w:val="left" w:pos="1"/>
              </w:tabs>
              <w:jc w:val="both"/>
              <w:rPr>
                <w:rFonts w:ascii="Arial" w:hAnsi="Arial"/>
                <w:b/>
                <w:sz w:val="24"/>
              </w:rPr>
            </w:pPr>
            <w:r>
              <w:rPr>
                <w:rFonts w:ascii="Arial" w:hAnsi="Arial"/>
                <w:b/>
                <w:noProof/>
                <w:sz w:val="24"/>
              </w:rPr>
              <w:drawing>
                <wp:anchor distT="0" distB="0" distL="114300" distR="114300" simplePos="0" relativeHeight="251662336" behindDoc="1" locked="0" layoutInCell="1" allowOverlap="1" wp14:anchorId="2B5C5CB9" wp14:editId="115DFB74">
                  <wp:simplePos x="0" y="0"/>
                  <wp:positionH relativeFrom="column">
                    <wp:posOffset>61925</wp:posOffset>
                  </wp:positionH>
                  <wp:positionV relativeFrom="paragraph">
                    <wp:posOffset>2540</wp:posOffset>
                  </wp:positionV>
                  <wp:extent cx="2878531" cy="529883"/>
                  <wp:effectExtent l="0" t="0" r="0" b="3810"/>
                  <wp:wrapTight wrapText="bothSides">
                    <wp:wrapPolygon edited="0">
                      <wp:start x="1715" y="0"/>
                      <wp:lineTo x="715" y="3108"/>
                      <wp:lineTo x="0" y="8547"/>
                      <wp:lineTo x="0" y="13209"/>
                      <wp:lineTo x="572" y="20978"/>
                      <wp:lineTo x="7576" y="20978"/>
                      <wp:lineTo x="21300" y="18647"/>
                      <wp:lineTo x="21443" y="13209"/>
                      <wp:lineTo x="20442" y="13209"/>
                      <wp:lineTo x="20013" y="7770"/>
                      <wp:lineTo x="2573" y="0"/>
                      <wp:lineTo x="171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B graysca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8531" cy="529883"/>
                          </a:xfrm>
                          <a:prstGeom prst="rect">
                            <a:avLst/>
                          </a:prstGeom>
                        </pic:spPr>
                      </pic:pic>
                    </a:graphicData>
                  </a:graphic>
                  <wp14:sizeRelH relativeFrom="page">
                    <wp14:pctWidth>0</wp14:pctWidth>
                  </wp14:sizeRelH>
                  <wp14:sizeRelV relativeFrom="page">
                    <wp14:pctHeight>0</wp14:pctHeight>
                  </wp14:sizeRelV>
                </wp:anchor>
              </w:drawing>
            </w:r>
          </w:p>
        </w:tc>
      </w:tr>
    </w:tbl>
    <w:p w:rsidR="003D3638" w:rsidRPr="00C20F86" w:rsidRDefault="003D3638" w:rsidP="008467D5">
      <w:pPr>
        <w:pBdr>
          <w:bottom w:val="single" w:sz="18" w:space="1" w:color="auto"/>
        </w:pBdr>
        <w:tabs>
          <w:tab w:val="left" w:pos="-1440"/>
          <w:tab w:val="left" w:pos="-720"/>
          <w:tab w:val="left" w:pos="1"/>
        </w:tabs>
        <w:jc w:val="both"/>
        <w:rPr>
          <w:rFonts w:ascii="Arial" w:hAnsi="Arial"/>
          <w:b/>
          <w:sz w:val="24"/>
          <w:lang w:val="en-GB"/>
        </w:rPr>
      </w:pPr>
    </w:p>
    <w:p w:rsidR="00D75295" w:rsidRPr="00C20F86" w:rsidRDefault="0022391A" w:rsidP="00F105B7">
      <w:pPr>
        <w:pStyle w:val="ProductNumber"/>
        <w:rPr>
          <w:lang w:val="en-GB"/>
        </w:rPr>
      </w:pPr>
      <w:r>
        <w:rPr>
          <w:lang w:val="en-GB"/>
        </w:rPr>
        <w:t>9B17M044</w:t>
      </w:r>
    </w:p>
    <w:p w:rsidR="00D75295" w:rsidRPr="00C20F86" w:rsidRDefault="00D75295" w:rsidP="00D75295">
      <w:pPr>
        <w:jc w:val="right"/>
        <w:rPr>
          <w:rFonts w:ascii="Arial" w:hAnsi="Arial"/>
          <w:b/>
          <w:sz w:val="28"/>
          <w:szCs w:val="28"/>
          <w:lang w:val="en-GB"/>
        </w:rPr>
      </w:pPr>
    </w:p>
    <w:p w:rsidR="00866F6D" w:rsidRPr="00C20F86" w:rsidRDefault="00866F6D" w:rsidP="00D75295">
      <w:pPr>
        <w:jc w:val="right"/>
        <w:rPr>
          <w:rFonts w:ascii="Arial" w:hAnsi="Arial"/>
          <w:b/>
          <w:sz w:val="28"/>
          <w:szCs w:val="28"/>
          <w:lang w:val="en-GB"/>
        </w:rPr>
      </w:pPr>
    </w:p>
    <w:p w:rsidR="00013360" w:rsidRPr="00C20F86" w:rsidRDefault="004D656A" w:rsidP="00013360">
      <w:pPr>
        <w:pStyle w:val="CaseTitle"/>
        <w:spacing w:after="0" w:line="240" w:lineRule="auto"/>
        <w:rPr>
          <w:lang w:val="en-GB"/>
        </w:rPr>
      </w:pPr>
      <w:r w:rsidRPr="00C20F86">
        <w:rPr>
          <w:lang w:val="en-GB"/>
        </w:rPr>
        <w:t>IXSIR WINERY OF LEBANON</w:t>
      </w:r>
    </w:p>
    <w:p w:rsidR="00CA3976" w:rsidRPr="00C20F86" w:rsidRDefault="00CA3976" w:rsidP="00013360">
      <w:pPr>
        <w:pStyle w:val="CaseTitle"/>
        <w:spacing w:after="0" w:line="240" w:lineRule="auto"/>
        <w:rPr>
          <w:sz w:val="20"/>
          <w:szCs w:val="20"/>
          <w:lang w:val="en-GB"/>
        </w:rPr>
      </w:pPr>
    </w:p>
    <w:p w:rsidR="00013360" w:rsidRPr="00C20F86" w:rsidRDefault="00013360" w:rsidP="00013360">
      <w:pPr>
        <w:pStyle w:val="CaseTitle"/>
        <w:spacing w:after="0" w:line="240" w:lineRule="auto"/>
        <w:rPr>
          <w:sz w:val="20"/>
          <w:szCs w:val="20"/>
          <w:lang w:val="en-GB"/>
        </w:rPr>
      </w:pPr>
    </w:p>
    <w:p w:rsidR="00013360" w:rsidRPr="00C20F86" w:rsidRDefault="004D656A" w:rsidP="00104567">
      <w:pPr>
        <w:pStyle w:val="StyleCopyrightStatementAfter0ptBottomSinglesolidline1"/>
        <w:rPr>
          <w:lang w:val="en-GB"/>
        </w:rPr>
      </w:pPr>
      <w:r w:rsidRPr="00C20F86">
        <w:rPr>
          <w:lang w:val="en-GB"/>
        </w:rPr>
        <w:t>Sarah Jane Noujeim, Claire Chalouhi, and Abdul Sattar Ouayda</w:t>
      </w:r>
      <w:r w:rsidR="007E5921" w:rsidRPr="00C20F86">
        <w:rPr>
          <w:lang w:val="en-GB"/>
        </w:rPr>
        <w:t xml:space="preserve"> wrote this case </w:t>
      </w:r>
      <w:r w:rsidR="00C30B37" w:rsidRPr="00C20F86">
        <w:rPr>
          <w:lang w:val="en-GB"/>
        </w:rPr>
        <w:t xml:space="preserve">under the supervision of Dr. Marina Apaydin </w:t>
      </w:r>
      <w:r w:rsidR="007E5921" w:rsidRPr="00C20F86">
        <w:rPr>
          <w:lang w:val="en-GB"/>
        </w:rPr>
        <w:t>sol</w:t>
      </w:r>
      <w:r w:rsidR="00D75295" w:rsidRPr="00C20F86">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rsidR="00013360" w:rsidRPr="00C20F86" w:rsidRDefault="00013360" w:rsidP="00104567">
      <w:pPr>
        <w:pStyle w:val="StyleCopyrightStatementAfter0ptBottomSinglesolidline1"/>
        <w:rPr>
          <w:lang w:val="en-GB"/>
        </w:rPr>
      </w:pPr>
    </w:p>
    <w:p w:rsidR="006A371A" w:rsidRPr="00E23AB7" w:rsidRDefault="006A371A" w:rsidP="006A371A">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6A371A" w:rsidRPr="00E23AB7" w:rsidRDefault="006A371A" w:rsidP="006A371A">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3B7EF2" w:rsidRPr="00C20F86" w:rsidRDefault="006A371A" w:rsidP="006A371A">
      <w:pPr>
        <w:pStyle w:val="StyleStyleCopyrightStatementAfter0ptBottomSinglesolid"/>
        <w:rPr>
          <w:lang w:val="en-GB"/>
        </w:rPr>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t>Version: 2017-</w:t>
      </w:r>
      <w:r w:rsidR="00744077">
        <w:t>03-</w:t>
      </w:r>
      <w:r w:rsidR="00575DEE">
        <w:t>10</w:t>
      </w:r>
    </w:p>
    <w:p w:rsidR="003B7EF2" w:rsidRPr="00C20F86" w:rsidRDefault="003B7EF2" w:rsidP="00104567">
      <w:pPr>
        <w:pStyle w:val="StyleCopyrightStatementAfter0ptBottomSinglesolidline1"/>
        <w:rPr>
          <w:rFonts w:ascii="Times New Roman" w:hAnsi="Times New Roman"/>
          <w:sz w:val="20"/>
          <w:lang w:val="en-GB"/>
        </w:rPr>
      </w:pPr>
    </w:p>
    <w:p w:rsidR="003B7EF2" w:rsidRPr="00C20F86" w:rsidRDefault="003B7EF2" w:rsidP="006F1D9E">
      <w:pPr>
        <w:pStyle w:val="Footnote"/>
        <w:rPr>
          <w:lang w:val="en-GB"/>
        </w:rPr>
      </w:pPr>
    </w:p>
    <w:p w:rsidR="00657636" w:rsidRPr="00C20F86" w:rsidRDefault="00657636" w:rsidP="00657636">
      <w:pPr>
        <w:pStyle w:val="BodyTextMain"/>
        <w:rPr>
          <w:lang w:val="en-GB"/>
        </w:rPr>
      </w:pPr>
      <w:r w:rsidRPr="00C20F86">
        <w:rPr>
          <w:lang w:val="en-GB"/>
        </w:rPr>
        <w:t xml:space="preserve">On the evening of June 12, 2016, Hady Kahale received </w:t>
      </w:r>
      <w:r w:rsidR="00520DA7" w:rsidRPr="00C20F86">
        <w:rPr>
          <w:lang w:val="en-GB"/>
        </w:rPr>
        <w:t>sombre</w:t>
      </w:r>
      <w:r w:rsidRPr="00C20F86">
        <w:rPr>
          <w:lang w:val="en-GB"/>
        </w:rPr>
        <w:t xml:space="preserve"> news as he head</w:t>
      </w:r>
      <w:r w:rsidR="00DB527C" w:rsidRPr="00C20F86">
        <w:rPr>
          <w:lang w:val="en-GB"/>
        </w:rPr>
        <w:t xml:space="preserve">ed home </w:t>
      </w:r>
      <w:r w:rsidRPr="00C20F86">
        <w:rPr>
          <w:lang w:val="en-GB"/>
        </w:rPr>
        <w:t xml:space="preserve">from work </w:t>
      </w:r>
      <w:r w:rsidR="00B87E66">
        <w:rPr>
          <w:lang w:val="en-GB"/>
        </w:rPr>
        <w:t>to his house in</w:t>
      </w:r>
      <w:r w:rsidRPr="00C20F86">
        <w:rPr>
          <w:lang w:val="en-GB"/>
        </w:rPr>
        <w:t xml:space="preserve"> Adma, </w:t>
      </w:r>
      <w:r w:rsidR="00381580" w:rsidRPr="00C20F86">
        <w:rPr>
          <w:lang w:val="en-GB"/>
        </w:rPr>
        <w:t xml:space="preserve">in </w:t>
      </w:r>
      <w:r w:rsidR="00DB527C" w:rsidRPr="00C20F86">
        <w:rPr>
          <w:lang w:val="en-GB"/>
        </w:rPr>
        <w:t>northern</w:t>
      </w:r>
      <w:r w:rsidRPr="00C20F86">
        <w:rPr>
          <w:lang w:val="en-GB"/>
        </w:rPr>
        <w:t xml:space="preserve"> Lebanon: a </w:t>
      </w:r>
      <w:r w:rsidRPr="00C20F86">
        <w:rPr>
          <w:bCs/>
          <w:lang w:val="en-GB"/>
        </w:rPr>
        <w:t xml:space="preserve">bomb blast </w:t>
      </w:r>
      <w:r w:rsidR="00DB527C" w:rsidRPr="00C20F86">
        <w:rPr>
          <w:bCs/>
          <w:lang w:val="en-GB"/>
        </w:rPr>
        <w:t xml:space="preserve">had </w:t>
      </w:r>
      <w:r w:rsidRPr="00C20F86">
        <w:rPr>
          <w:lang w:val="en-GB"/>
        </w:rPr>
        <w:t xml:space="preserve">struck the western part of </w:t>
      </w:r>
      <w:r w:rsidR="009D61D5">
        <w:rPr>
          <w:lang w:val="en-GB"/>
        </w:rPr>
        <w:t>Lebanon</w:t>
      </w:r>
      <w:r w:rsidR="008051F6">
        <w:rPr>
          <w:lang w:val="en-GB"/>
        </w:rPr>
        <w:t>’</w:t>
      </w:r>
      <w:r w:rsidR="009D61D5">
        <w:rPr>
          <w:lang w:val="en-GB"/>
        </w:rPr>
        <w:t>s</w:t>
      </w:r>
      <w:r w:rsidR="009D61D5" w:rsidRPr="00C20F86">
        <w:rPr>
          <w:lang w:val="en-GB"/>
        </w:rPr>
        <w:t xml:space="preserve"> </w:t>
      </w:r>
      <w:r w:rsidR="00DB527C" w:rsidRPr="00C20F86">
        <w:rPr>
          <w:lang w:val="en-GB"/>
        </w:rPr>
        <w:t xml:space="preserve">capital, </w:t>
      </w:r>
      <w:r w:rsidRPr="00C20F86">
        <w:rPr>
          <w:bCs/>
          <w:lang w:val="en-GB"/>
        </w:rPr>
        <w:t>Beirut</w:t>
      </w:r>
      <w:r w:rsidRPr="00C20F86">
        <w:rPr>
          <w:lang w:val="en-GB"/>
        </w:rPr>
        <w:t xml:space="preserve">. Kahale, the </w:t>
      </w:r>
      <w:r w:rsidR="00DB527C" w:rsidRPr="00C20F86">
        <w:rPr>
          <w:lang w:val="en-GB"/>
        </w:rPr>
        <w:t>g</w:t>
      </w:r>
      <w:r w:rsidRPr="00C20F86">
        <w:rPr>
          <w:lang w:val="en-GB"/>
        </w:rPr>
        <w:t xml:space="preserve">eneral </w:t>
      </w:r>
      <w:r w:rsidR="00DB527C" w:rsidRPr="00C20F86">
        <w:rPr>
          <w:lang w:val="en-GB"/>
        </w:rPr>
        <w:t>m</w:t>
      </w:r>
      <w:r w:rsidRPr="00C20F86">
        <w:rPr>
          <w:lang w:val="en-GB"/>
        </w:rPr>
        <w:t>anager of IXSIR</w:t>
      </w:r>
      <w:r w:rsidR="00B87E66">
        <w:rPr>
          <w:lang w:val="en-GB"/>
        </w:rPr>
        <w:t xml:space="preserve"> Wines of Lebanon (IXSIR),</w:t>
      </w:r>
      <w:r w:rsidRPr="00C20F86">
        <w:rPr>
          <w:lang w:val="en-GB"/>
        </w:rPr>
        <w:t xml:space="preserve"> was concerned about how political unrest in the country had been negatively </w:t>
      </w:r>
      <w:r w:rsidR="00BD4BF9" w:rsidRPr="00C20F86">
        <w:rPr>
          <w:lang w:val="en-GB"/>
        </w:rPr>
        <w:t xml:space="preserve">affecting </w:t>
      </w:r>
      <w:r w:rsidRPr="00C20F86">
        <w:rPr>
          <w:lang w:val="en-GB"/>
        </w:rPr>
        <w:t xml:space="preserve">wine sales. </w:t>
      </w:r>
      <w:r w:rsidR="00DB527C" w:rsidRPr="00C20F86">
        <w:rPr>
          <w:lang w:val="en-GB"/>
        </w:rPr>
        <w:t xml:space="preserve">This </w:t>
      </w:r>
      <w:r w:rsidRPr="00C20F86">
        <w:rPr>
          <w:lang w:val="en-GB"/>
        </w:rPr>
        <w:t xml:space="preserve">was not the first bomb attack Lebanon </w:t>
      </w:r>
      <w:r w:rsidR="00DB527C" w:rsidRPr="00C20F86">
        <w:rPr>
          <w:lang w:val="en-GB"/>
        </w:rPr>
        <w:t xml:space="preserve">had </w:t>
      </w:r>
      <w:r w:rsidRPr="00C20F86">
        <w:rPr>
          <w:lang w:val="en-GB"/>
        </w:rPr>
        <w:t>suffered; several other incidents had occurred in the past few years. Kahale realized that the economy was suffering and people were spending less. Moreover, the tourism sector had been severely affected: the number of tourists</w:t>
      </w:r>
      <w:r w:rsidR="00DB527C" w:rsidRPr="00C20F86">
        <w:rPr>
          <w:lang w:val="en-GB"/>
        </w:rPr>
        <w:t xml:space="preserve"> had</w:t>
      </w:r>
      <w:r w:rsidRPr="00C20F86">
        <w:rPr>
          <w:lang w:val="en-GB"/>
        </w:rPr>
        <w:t xml:space="preserve"> decreased from 2.3 million in 2010 to a fraction of that number in 2015. Th</w:t>
      </w:r>
      <w:r w:rsidR="007765A4">
        <w:rPr>
          <w:lang w:val="en-GB"/>
        </w:rPr>
        <w:t>is</w:t>
      </w:r>
      <w:r w:rsidRPr="00C20F86">
        <w:rPr>
          <w:lang w:val="en-GB"/>
        </w:rPr>
        <w:t xml:space="preserve"> la</w:t>
      </w:r>
      <w:r w:rsidR="007765A4">
        <w:rPr>
          <w:lang w:val="en-GB"/>
        </w:rPr>
        <w:t>test blast in</w:t>
      </w:r>
      <w:r w:rsidRPr="00C20F86">
        <w:rPr>
          <w:lang w:val="en-GB"/>
        </w:rPr>
        <w:t xml:space="preserve"> Beirut</w:t>
      </w:r>
      <w:r w:rsidR="00DB527C" w:rsidRPr="00C20F86">
        <w:rPr>
          <w:lang w:val="en-GB"/>
        </w:rPr>
        <w:t>,</w:t>
      </w:r>
      <w:r w:rsidRPr="00C20F86">
        <w:rPr>
          <w:lang w:val="en-GB"/>
        </w:rPr>
        <w:t xml:space="preserve"> along with the never-ending disagreement</w:t>
      </w:r>
      <w:r w:rsidR="00DB527C" w:rsidRPr="00C20F86">
        <w:rPr>
          <w:lang w:val="en-GB"/>
        </w:rPr>
        <w:t>s</w:t>
      </w:r>
      <w:r w:rsidRPr="00C20F86">
        <w:rPr>
          <w:lang w:val="en-GB"/>
        </w:rPr>
        <w:t xml:space="preserve"> between politicians</w:t>
      </w:r>
      <w:r w:rsidR="00DB527C" w:rsidRPr="00C20F86">
        <w:rPr>
          <w:lang w:val="en-GB"/>
        </w:rPr>
        <w:t>,</w:t>
      </w:r>
      <w:r w:rsidRPr="00C20F86">
        <w:rPr>
          <w:lang w:val="en-GB"/>
        </w:rPr>
        <w:t xml:space="preserve"> </w:t>
      </w:r>
      <w:r w:rsidR="00520DA7" w:rsidRPr="00C20F86">
        <w:rPr>
          <w:lang w:val="en-GB"/>
        </w:rPr>
        <w:t>signalled</w:t>
      </w:r>
      <w:r w:rsidRPr="00C20F86">
        <w:rPr>
          <w:lang w:val="en-GB"/>
        </w:rPr>
        <w:t xml:space="preserve"> rougher times ahead. Kahale started thinking about different ways to tackle the threat represented</w:t>
      </w:r>
      <w:r w:rsidR="00040235">
        <w:rPr>
          <w:lang w:val="en-GB"/>
        </w:rPr>
        <w:t xml:space="preserve"> by this instability</w:t>
      </w:r>
      <w:r w:rsidRPr="00C20F86">
        <w:rPr>
          <w:lang w:val="en-GB"/>
        </w:rPr>
        <w:t>.</w:t>
      </w:r>
    </w:p>
    <w:p w:rsidR="00657636" w:rsidRPr="006A371A" w:rsidRDefault="00657636" w:rsidP="00657636">
      <w:pPr>
        <w:pStyle w:val="BodyTextMain"/>
        <w:rPr>
          <w:sz w:val="20"/>
          <w:lang w:val="en-GB"/>
        </w:rPr>
      </w:pPr>
    </w:p>
    <w:p w:rsidR="00657636" w:rsidRPr="00046597" w:rsidRDefault="00E32E94" w:rsidP="00657636">
      <w:pPr>
        <w:pStyle w:val="BodyTextMain"/>
        <w:rPr>
          <w:w w:val="99"/>
          <w:lang w:val="en-GB"/>
        </w:rPr>
      </w:pPr>
      <w:r w:rsidRPr="00046597">
        <w:rPr>
          <w:w w:val="99"/>
          <w:lang w:val="en-GB"/>
        </w:rPr>
        <w:t>Es</w:t>
      </w:r>
      <w:r w:rsidR="00657636" w:rsidRPr="00046597">
        <w:rPr>
          <w:w w:val="99"/>
          <w:lang w:val="en-GB"/>
        </w:rPr>
        <w:t>tablished in 2007, IXSIR was a relatively young winery in Lebanon, a country known for its fertile lands and extensive wine production. The name of the winery was derived from the Arabic word</w:t>
      </w:r>
      <w:r w:rsidR="00646B81" w:rsidRPr="00046597">
        <w:rPr>
          <w:w w:val="99"/>
          <w:lang w:val="en-GB"/>
        </w:rPr>
        <w:t xml:space="preserve"> </w:t>
      </w:r>
      <w:r w:rsidR="00DB527C" w:rsidRPr="00046597">
        <w:rPr>
          <w:i/>
          <w:w w:val="99"/>
          <w:lang w:val="en-GB"/>
        </w:rPr>
        <w:t>a</w:t>
      </w:r>
      <w:r w:rsidR="00657636" w:rsidRPr="00046597">
        <w:rPr>
          <w:i/>
          <w:w w:val="99"/>
          <w:lang w:val="en-GB"/>
        </w:rPr>
        <w:t>l-</w:t>
      </w:r>
      <w:r w:rsidR="00DB527C" w:rsidRPr="00046597">
        <w:rPr>
          <w:i/>
          <w:w w:val="99"/>
          <w:lang w:val="en-GB"/>
        </w:rPr>
        <w:t>iksir</w:t>
      </w:r>
      <w:r w:rsidR="00646B81" w:rsidRPr="00046597">
        <w:rPr>
          <w:w w:val="99"/>
          <w:lang w:val="en-GB"/>
        </w:rPr>
        <w:t xml:space="preserve"> (elixir), </w:t>
      </w:r>
      <w:r w:rsidR="00657636" w:rsidRPr="00046597">
        <w:rPr>
          <w:w w:val="99"/>
          <w:lang w:val="en-GB"/>
        </w:rPr>
        <w:t xml:space="preserve">which </w:t>
      </w:r>
      <w:r w:rsidR="00DB527C" w:rsidRPr="00046597">
        <w:rPr>
          <w:w w:val="99"/>
          <w:lang w:val="en-GB"/>
        </w:rPr>
        <w:t xml:space="preserve">represented </w:t>
      </w:r>
      <w:r w:rsidR="00657636" w:rsidRPr="00046597">
        <w:rPr>
          <w:w w:val="99"/>
          <w:lang w:val="en-GB"/>
        </w:rPr>
        <w:t xml:space="preserve">the </w:t>
      </w:r>
      <w:r w:rsidR="00E4060D" w:rsidRPr="00046597">
        <w:rPr>
          <w:w w:val="99"/>
          <w:lang w:val="en-GB"/>
        </w:rPr>
        <w:t xml:space="preserve">essence or </w:t>
      </w:r>
      <w:r w:rsidR="00657636" w:rsidRPr="00046597">
        <w:rPr>
          <w:w w:val="99"/>
          <w:lang w:val="en-GB"/>
        </w:rPr>
        <w:t>pure</w:t>
      </w:r>
      <w:r w:rsidR="00DB527C" w:rsidRPr="00046597">
        <w:rPr>
          <w:w w:val="99"/>
          <w:lang w:val="en-GB"/>
        </w:rPr>
        <w:t>st</w:t>
      </w:r>
      <w:r w:rsidR="00657636" w:rsidRPr="00046597">
        <w:rPr>
          <w:w w:val="99"/>
          <w:lang w:val="en-GB"/>
        </w:rPr>
        <w:t xml:space="preserve"> form of a substance. IXSIR was based in Batroun, </w:t>
      </w:r>
      <w:r w:rsidR="00646B81" w:rsidRPr="00046597">
        <w:rPr>
          <w:w w:val="99"/>
          <w:lang w:val="en-GB"/>
        </w:rPr>
        <w:t>in northern</w:t>
      </w:r>
      <w:r w:rsidR="00657636" w:rsidRPr="00046597">
        <w:rPr>
          <w:w w:val="99"/>
          <w:lang w:val="en-GB"/>
        </w:rPr>
        <w:t xml:space="preserve"> Lebanon, and own</w:t>
      </w:r>
      <w:r w:rsidRPr="00046597">
        <w:rPr>
          <w:w w:val="99"/>
          <w:lang w:val="en-GB"/>
        </w:rPr>
        <w:t>ed</w:t>
      </w:r>
      <w:r w:rsidR="00657636" w:rsidRPr="00046597">
        <w:rPr>
          <w:w w:val="99"/>
          <w:lang w:val="en-GB"/>
        </w:rPr>
        <w:t xml:space="preserve"> vineyards across the country to ensure a rich blend of different grapes in its wines.</w:t>
      </w:r>
    </w:p>
    <w:p w:rsidR="00657636" w:rsidRPr="006A371A" w:rsidRDefault="00657636" w:rsidP="00657636">
      <w:pPr>
        <w:pStyle w:val="BodyTextMain"/>
        <w:rPr>
          <w:sz w:val="20"/>
          <w:lang w:val="en-GB"/>
        </w:rPr>
      </w:pPr>
    </w:p>
    <w:p w:rsidR="00657636" w:rsidRPr="00C20F86" w:rsidRDefault="00657636" w:rsidP="00657636">
      <w:pPr>
        <w:pStyle w:val="BodyTextMain"/>
        <w:rPr>
          <w:color w:val="000000" w:themeColor="text1"/>
          <w:lang w:val="en-GB"/>
        </w:rPr>
      </w:pPr>
      <w:r w:rsidRPr="00C20F86">
        <w:rPr>
          <w:color w:val="000000" w:themeColor="text1"/>
          <w:lang w:val="en-GB"/>
        </w:rPr>
        <w:t xml:space="preserve">Lebanese people consumed wine mainly in restaurants, </w:t>
      </w:r>
      <w:r w:rsidR="009D61D5">
        <w:rPr>
          <w:color w:val="000000" w:themeColor="text1"/>
          <w:lang w:val="en-GB"/>
        </w:rPr>
        <w:t xml:space="preserve">in </w:t>
      </w:r>
      <w:r w:rsidRPr="00C20F86">
        <w:rPr>
          <w:color w:val="000000" w:themeColor="text1"/>
          <w:lang w:val="en-GB"/>
        </w:rPr>
        <w:t xml:space="preserve">pubs, and </w:t>
      </w:r>
      <w:r w:rsidR="00646B81" w:rsidRPr="00C20F86">
        <w:rPr>
          <w:color w:val="000000" w:themeColor="text1"/>
          <w:lang w:val="en-GB"/>
        </w:rPr>
        <w:t xml:space="preserve">at </w:t>
      </w:r>
      <w:r w:rsidRPr="00C20F86">
        <w:rPr>
          <w:color w:val="000000" w:themeColor="text1"/>
          <w:lang w:val="en-GB"/>
        </w:rPr>
        <w:t>special events such as dinners or weddings, which were particularly important in Lebanese culture. When economic activity and the number of tourists visiting the country decreased, there was an overall decrease in wine consumption, which negatively affected all wineries, including IXSIR.</w:t>
      </w:r>
    </w:p>
    <w:p w:rsidR="00657636" w:rsidRPr="006A371A" w:rsidRDefault="00657636" w:rsidP="00657636">
      <w:pPr>
        <w:pStyle w:val="BodyTextMain"/>
        <w:rPr>
          <w:sz w:val="20"/>
          <w:lang w:val="en-GB"/>
        </w:rPr>
      </w:pPr>
    </w:p>
    <w:p w:rsidR="00657636" w:rsidRPr="00C20F86" w:rsidRDefault="00657636" w:rsidP="00657636">
      <w:pPr>
        <w:pStyle w:val="BodyTextMain"/>
        <w:rPr>
          <w:lang w:val="en-GB"/>
        </w:rPr>
      </w:pPr>
      <w:r w:rsidRPr="00C20F86">
        <w:rPr>
          <w:lang w:val="en-GB"/>
        </w:rPr>
        <w:t xml:space="preserve">Kahale wondered how he could mitigate </w:t>
      </w:r>
      <w:r w:rsidR="00646B81" w:rsidRPr="00C20F86">
        <w:rPr>
          <w:lang w:val="en-GB"/>
        </w:rPr>
        <w:t xml:space="preserve">this </w:t>
      </w:r>
      <w:r w:rsidRPr="00C20F86">
        <w:rPr>
          <w:lang w:val="en-GB"/>
        </w:rPr>
        <w:t xml:space="preserve">potential decrease in revenue. What should IXSIR do to ensure its continued survival? Should it pursue some other </w:t>
      </w:r>
      <w:r w:rsidR="00646B81" w:rsidRPr="00C20F86">
        <w:rPr>
          <w:lang w:val="en-GB"/>
        </w:rPr>
        <w:t>revenue-</w:t>
      </w:r>
      <w:r w:rsidRPr="00C20F86">
        <w:rPr>
          <w:lang w:val="en-GB"/>
        </w:rPr>
        <w:t>generating activities such as oenotour</w:t>
      </w:r>
      <w:r w:rsidR="00646B81" w:rsidRPr="00C20F86">
        <w:rPr>
          <w:lang w:val="en-GB"/>
        </w:rPr>
        <w:t>i</w:t>
      </w:r>
      <w:r w:rsidRPr="00C20F86">
        <w:rPr>
          <w:lang w:val="en-GB"/>
        </w:rPr>
        <w:t>sm (wine tourism)</w:t>
      </w:r>
      <w:r w:rsidR="00646B81" w:rsidRPr="00C20F86">
        <w:rPr>
          <w:lang w:val="en-GB"/>
        </w:rPr>
        <w:t xml:space="preserve"> or</w:t>
      </w:r>
      <w:r w:rsidRPr="00C20F86">
        <w:rPr>
          <w:lang w:val="en-GB"/>
        </w:rPr>
        <w:t xml:space="preserve"> diversify into different products? How </w:t>
      </w:r>
      <w:r w:rsidR="00646B81" w:rsidRPr="00C20F86">
        <w:rPr>
          <w:lang w:val="en-GB"/>
        </w:rPr>
        <w:t xml:space="preserve">could </w:t>
      </w:r>
      <w:r w:rsidRPr="00C20F86">
        <w:rPr>
          <w:lang w:val="en-GB"/>
        </w:rPr>
        <w:t xml:space="preserve">IXSIR </w:t>
      </w:r>
      <w:r w:rsidR="00E32E94" w:rsidRPr="00C20F86">
        <w:rPr>
          <w:lang w:val="en-GB"/>
        </w:rPr>
        <w:t>respond to</w:t>
      </w:r>
      <w:r w:rsidRPr="00C20F86">
        <w:rPr>
          <w:lang w:val="en-GB"/>
        </w:rPr>
        <w:t xml:space="preserve"> the downturn in the market? </w:t>
      </w:r>
    </w:p>
    <w:p w:rsidR="00657636" w:rsidRPr="006A371A" w:rsidRDefault="00657636" w:rsidP="00657636">
      <w:pPr>
        <w:pStyle w:val="BodyTextMain"/>
        <w:rPr>
          <w:sz w:val="20"/>
          <w:lang w:val="en-GB"/>
        </w:rPr>
      </w:pPr>
    </w:p>
    <w:p w:rsidR="00657636" w:rsidRPr="006A371A" w:rsidRDefault="00657636" w:rsidP="00657636">
      <w:pPr>
        <w:pStyle w:val="BodyTextMain"/>
        <w:rPr>
          <w:sz w:val="20"/>
          <w:lang w:val="en-GB"/>
        </w:rPr>
      </w:pPr>
    </w:p>
    <w:p w:rsidR="00B1667D" w:rsidRPr="00C20F86" w:rsidRDefault="00657636" w:rsidP="00E645B1">
      <w:pPr>
        <w:pStyle w:val="Casehead1"/>
        <w:keepNext/>
        <w:rPr>
          <w:lang w:val="en-GB"/>
        </w:rPr>
      </w:pPr>
      <w:r w:rsidRPr="00C20F86">
        <w:rPr>
          <w:lang w:val="en-GB"/>
        </w:rPr>
        <w:t>LEBANON</w:t>
      </w:r>
    </w:p>
    <w:p w:rsidR="00B1667D" w:rsidRPr="006A371A" w:rsidRDefault="00B1667D" w:rsidP="00E645B1">
      <w:pPr>
        <w:pStyle w:val="BodyTextMain"/>
        <w:keepNext/>
        <w:rPr>
          <w:sz w:val="20"/>
          <w:lang w:val="en-GB"/>
        </w:rPr>
      </w:pPr>
    </w:p>
    <w:p w:rsidR="00B1667D" w:rsidRPr="00C20F86" w:rsidRDefault="00B1667D" w:rsidP="00E645B1">
      <w:pPr>
        <w:pStyle w:val="BodyTextMain"/>
        <w:keepNext/>
        <w:rPr>
          <w:lang w:val="en-GB"/>
        </w:rPr>
      </w:pPr>
      <w:r w:rsidRPr="00C20F86">
        <w:rPr>
          <w:lang w:val="en-GB"/>
        </w:rPr>
        <w:t>Lebanon was a small country in the Middle East, bordered to the west by the Mediterranean Sea, to the south by Israel, and to the east and north by Syria (see Exhibit 1).</w:t>
      </w:r>
      <w:r w:rsidRPr="00C20F86">
        <w:rPr>
          <w:rFonts w:cstheme="majorBidi"/>
          <w:lang w:val="en-GB"/>
        </w:rPr>
        <w:t xml:space="preserve"> </w:t>
      </w:r>
      <w:r w:rsidRPr="00C20F86">
        <w:rPr>
          <w:lang w:val="en-GB"/>
        </w:rPr>
        <w:t>The country</w:t>
      </w:r>
      <w:r w:rsidR="008051F6">
        <w:rPr>
          <w:lang w:val="en-GB"/>
        </w:rPr>
        <w:t>’</w:t>
      </w:r>
      <w:r w:rsidRPr="00C20F86">
        <w:rPr>
          <w:lang w:val="en-GB"/>
        </w:rPr>
        <w:t xml:space="preserve">s population was 95 per cent Arab and 4 per cent Armenian, with the remaining 1 per cent coming from other ethnic groups. The </w:t>
      </w:r>
      <w:r w:rsidRPr="00C20F86">
        <w:rPr>
          <w:lang w:val="en-GB"/>
        </w:rPr>
        <w:lastRenderedPageBreak/>
        <w:t>country</w:t>
      </w:r>
      <w:r w:rsidR="008051F6">
        <w:rPr>
          <w:lang w:val="en-GB"/>
        </w:rPr>
        <w:t>’</w:t>
      </w:r>
      <w:r w:rsidRPr="00C20F86">
        <w:rPr>
          <w:lang w:val="en-GB"/>
        </w:rPr>
        <w:t>s official language was Arabic, and other languages spoken in the country included French, English, and Armenian.</w:t>
      </w:r>
    </w:p>
    <w:p w:rsidR="00B1667D" w:rsidRPr="006A371A" w:rsidRDefault="00B1667D" w:rsidP="00657636">
      <w:pPr>
        <w:pStyle w:val="BodyTextMain"/>
        <w:rPr>
          <w:rFonts w:cstheme="majorBidi"/>
          <w:sz w:val="20"/>
          <w:lang w:val="en-GB"/>
        </w:rPr>
      </w:pPr>
    </w:p>
    <w:p w:rsidR="00B1667D" w:rsidRPr="00C20F86" w:rsidRDefault="00B1667D" w:rsidP="00657636">
      <w:pPr>
        <w:pStyle w:val="BodyTextMain"/>
        <w:rPr>
          <w:rFonts w:cstheme="majorBidi"/>
          <w:lang w:val="en-GB"/>
        </w:rPr>
      </w:pPr>
      <w:r w:rsidRPr="00C20F86">
        <w:rPr>
          <w:rFonts w:cstheme="majorBidi"/>
          <w:lang w:val="en-GB"/>
        </w:rPr>
        <w:t>Before World War I, Lebanon had been under the rule of the Ottoman Empire for almost 400 years. Following the collapse of the Ottoman Empire, Lebanon fell under French authority when France was granted the mandate for Syria and Lebanon. In 1920, the French delineated the region of Lebanon, and in 1943, the country of Lebanon gained its independence.</w:t>
      </w:r>
    </w:p>
    <w:p w:rsidR="00B1667D" w:rsidRPr="006A371A" w:rsidRDefault="00B1667D" w:rsidP="00657636">
      <w:pPr>
        <w:pStyle w:val="BodyTextMain"/>
        <w:rPr>
          <w:rFonts w:cstheme="majorBidi"/>
          <w:sz w:val="20"/>
          <w:lang w:val="en-GB"/>
        </w:rPr>
      </w:pPr>
    </w:p>
    <w:p w:rsidR="00B1667D" w:rsidRPr="00C20F86" w:rsidRDefault="00B1667D" w:rsidP="00657636">
      <w:pPr>
        <w:pStyle w:val="BodyTextMain"/>
        <w:rPr>
          <w:rFonts w:cstheme="majorBidi"/>
          <w:lang w:val="en-GB"/>
        </w:rPr>
      </w:pPr>
      <w:r w:rsidRPr="00C20F86">
        <w:rPr>
          <w:rFonts w:cstheme="majorBidi"/>
          <w:lang w:val="en-GB"/>
        </w:rPr>
        <w:t>Ever since its independence, Lebanon had been subject to social and political instability and ongoing conflicts between different political parties and religious sects. From 1975 to 1990, the country endured a civil war that resulted in around 120,000 casualties. The country was occupied by the Syrian military from 1976 to 2005</w:t>
      </w:r>
      <w:r w:rsidR="00176AC2" w:rsidRPr="00C20F86">
        <w:rPr>
          <w:rFonts w:cstheme="majorBidi"/>
          <w:lang w:val="en-GB"/>
        </w:rPr>
        <w:t>,</w:t>
      </w:r>
      <w:r w:rsidRPr="00C20F86">
        <w:rPr>
          <w:rFonts w:cstheme="majorBidi"/>
          <w:lang w:val="en-GB"/>
        </w:rPr>
        <w:t xml:space="preserve"> and after Syria</w:t>
      </w:r>
      <w:r w:rsidR="008051F6">
        <w:rPr>
          <w:rFonts w:cstheme="majorBidi"/>
          <w:lang w:val="en-GB"/>
        </w:rPr>
        <w:t>’</w:t>
      </w:r>
      <w:r w:rsidRPr="00C20F86">
        <w:rPr>
          <w:rFonts w:cstheme="majorBidi"/>
          <w:lang w:val="en-GB"/>
        </w:rPr>
        <w:t xml:space="preserve">s withdrawal, it was the site of a brief war between Hezbollah (a Lebanese Shiite </w:t>
      </w:r>
      <w:r w:rsidRPr="00C20F86">
        <w:rPr>
          <w:rFonts w:cstheme="majorBidi"/>
          <w:bCs/>
          <w:lang w:val="en-GB"/>
        </w:rPr>
        <w:t>Muslim</w:t>
      </w:r>
      <w:r w:rsidRPr="00C20F86">
        <w:rPr>
          <w:rFonts w:cstheme="majorBidi"/>
          <w:lang w:val="en-GB"/>
        </w:rPr>
        <w:t xml:space="preserve"> political </w:t>
      </w:r>
      <w:r w:rsidRPr="00C20F86">
        <w:rPr>
          <w:rFonts w:cstheme="majorBidi"/>
          <w:bCs/>
          <w:lang w:val="en-GB"/>
        </w:rPr>
        <w:t>party</w:t>
      </w:r>
      <w:r w:rsidRPr="00C20F86">
        <w:rPr>
          <w:rFonts w:cstheme="majorBidi"/>
          <w:lang w:val="en-GB"/>
        </w:rPr>
        <w:t>) and Israel in 2006. Lebanon</w:t>
      </w:r>
      <w:r w:rsidR="008051F6">
        <w:rPr>
          <w:rFonts w:cstheme="majorBidi"/>
          <w:lang w:val="en-GB"/>
        </w:rPr>
        <w:t>’</w:t>
      </w:r>
      <w:r w:rsidRPr="00C20F86">
        <w:rPr>
          <w:rFonts w:cstheme="majorBidi"/>
          <w:lang w:val="en-GB"/>
        </w:rPr>
        <w:t xml:space="preserve">s borders with Syria and Israel remained unresolved </w:t>
      </w:r>
      <w:r w:rsidR="00DC782C">
        <w:rPr>
          <w:rFonts w:cstheme="majorBidi"/>
          <w:lang w:val="en-GB"/>
        </w:rPr>
        <w:t>as of</w:t>
      </w:r>
      <w:r w:rsidR="00DC782C" w:rsidRPr="00C20F86">
        <w:rPr>
          <w:rFonts w:cstheme="majorBidi"/>
          <w:lang w:val="en-GB"/>
        </w:rPr>
        <w:t xml:space="preserve"> </w:t>
      </w:r>
      <w:r w:rsidRPr="00C20F86">
        <w:rPr>
          <w:rFonts w:cstheme="majorBidi"/>
          <w:lang w:val="en-GB"/>
        </w:rPr>
        <w:t>2016.</w:t>
      </w:r>
      <w:r w:rsidRPr="00C20F86">
        <w:rPr>
          <w:rStyle w:val="FootnoteReference"/>
          <w:rFonts w:cstheme="majorBidi"/>
          <w:lang w:val="en-GB"/>
        </w:rPr>
        <w:t xml:space="preserve"> </w:t>
      </w:r>
      <w:r w:rsidRPr="00C20F86">
        <w:rPr>
          <w:rFonts w:cstheme="majorBidi"/>
          <w:lang w:val="en-GB"/>
        </w:rPr>
        <w:t>The situation was complex, and it was assumed that conflicts would persist, at least in the short term. Nevertheless, the country had been also prospering by leveraging its position as a regional centre for finance and trade.</w:t>
      </w:r>
    </w:p>
    <w:p w:rsidR="00B1667D" w:rsidRPr="006A371A" w:rsidRDefault="00B1667D" w:rsidP="00657636">
      <w:pPr>
        <w:pStyle w:val="BodyTextMain"/>
        <w:rPr>
          <w:rFonts w:cstheme="majorBidi"/>
          <w:sz w:val="20"/>
          <w:lang w:val="en-GB"/>
        </w:rPr>
      </w:pPr>
    </w:p>
    <w:p w:rsidR="00B1667D" w:rsidRPr="006A371A" w:rsidRDefault="00B1667D" w:rsidP="00657636">
      <w:pPr>
        <w:pStyle w:val="BodyTextMain"/>
        <w:rPr>
          <w:rFonts w:cstheme="majorBidi"/>
          <w:sz w:val="20"/>
          <w:lang w:val="en-GB"/>
        </w:rPr>
      </w:pPr>
    </w:p>
    <w:p w:rsidR="00B1667D" w:rsidRPr="00C20F86" w:rsidRDefault="00B1667D" w:rsidP="00E645B1">
      <w:pPr>
        <w:pStyle w:val="Casehead2"/>
        <w:rPr>
          <w:lang w:val="en-GB"/>
        </w:rPr>
      </w:pPr>
      <w:r w:rsidRPr="00C20F86">
        <w:rPr>
          <w:lang w:val="en-GB"/>
        </w:rPr>
        <w:t>Macroeconomic Factors</w:t>
      </w:r>
    </w:p>
    <w:p w:rsidR="00B1667D" w:rsidRPr="006A371A" w:rsidRDefault="00B1667D" w:rsidP="00657636">
      <w:pPr>
        <w:pStyle w:val="BodyTextMain"/>
        <w:rPr>
          <w:rFonts w:cstheme="majorBidi"/>
          <w:sz w:val="20"/>
          <w:lang w:val="en-GB"/>
        </w:rPr>
      </w:pPr>
    </w:p>
    <w:p w:rsidR="00B1667D" w:rsidRPr="00E75335" w:rsidRDefault="00B1667D" w:rsidP="00657636">
      <w:pPr>
        <w:pStyle w:val="BodyTextMain"/>
        <w:rPr>
          <w:rFonts w:cstheme="majorBidi"/>
          <w:lang w:val="en-GB"/>
        </w:rPr>
      </w:pPr>
      <w:r w:rsidRPr="00E75335">
        <w:rPr>
          <w:rFonts w:cstheme="majorBidi"/>
          <w:lang w:val="en-GB"/>
        </w:rPr>
        <w:t>The Lebanese economy (see Exhibit 2) was severely affected by the regional turmoil and spillover from the Syrian conflict. The influx of more than 1.1 million registered Syrian refugees since 2011 had increased internal tensions and slowed economic growth, which was between 1 and 2 per cent from 2011 to 2015, compared to 8 per cent in 2010.</w:t>
      </w:r>
    </w:p>
    <w:p w:rsidR="00B1667D" w:rsidRPr="00CA61CE" w:rsidRDefault="00B1667D" w:rsidP="00657636">
      <w:pPr>
        <w:pStyle w:val="BodyTextMain"/>
        <w:rPr>
          <w:rFonts w:cstheme="majorBidi"/>
          <w:sz w:val="20"/>
          <w:szCs w:val="20"/>
          <w:lang w:val="en-GB"/>
        </w:rPr>
      </w:pPr>
    </w:p>
    <w:p w:rsidR="00B1667D" w:rsidRPr="00CA50E1" w:rsidRDefault="00B1667D" w:rsidP="00657636">
      <w:pPr>
        <w:pStyle w:val="BodyTextMain"/>
        <w:rPr>
          <w:rFonts w:cstheme="majorBidi"/>
          <w:lang w:val="en-GB"/>
        </w:rPr>
      </w:pPr>
      <w:r w:rsidRPr="00E75335">
        <w:rPr>
          <w:rFonts w:cstheme="majorBidi"/>
          <w:lang w:val="en-GB"/>
        </w:rPr>
        <w:t xml:space="preserve">Lebanon had always had a </w:t>
      </w:r>
      <w:r w:rsidR="009D61D5" w:rsidRPr="00E75335">
        <w:rPr>
          <w:rFonts w:cstheme="majorBidi"/>
          <w:lang w:val="en-GB"/>
        </w:rPr>
        <w:t>free</w:t>
      </w:r>
      <w:r w:rsidR="009D61D5">
        <w:rPr>
          <w:rFonts w:cstheme="majorBidi"/>
          <w:lang w:val="en-GB"/>
        </w:rPr>
        <w:t>-</w:t>
      </w:r>
      <w:r w:rsidRPr="00E75335">
        <w:rPr>
          <w:rFonts w:cstheme="majorBidi"/>
          <w:lang w:val="en-GB"/>
        </w:rPr>
        <w:t xml:space="preserve">market economy and a strong </w:t>
      </w:r>
      <w:r w:rsidRPr="00E75335">
        <w:rPr>
          <w:rFonts w:cstheme="majorBidi"/>
          <w:i/>
          <w:lang w:val="en-GB"/>
        </w:rPr>
        <w:t>laissez-faire</w:t>
      </w:r>
      <w:r w:rsidRPr="00E75335">
        <w:rPr>
          <w:rFonts w:cstheme="majorBidi"/>
          <w:lang w:val="en-GB"/>
        </w:rPr>
        <w:t xml:space="preserve"> commercial tradition. The Lebanese economy was service</w:t>
      </w:r>
      <w:r w:rsidR="009D61D5">
        <w:rPr>
          <w:rFonts w:cstheme="majorBidi"/>
          <w:lang w:val="en-GB"/>
        </w:rPr>
        <w:t>-</w:t>
      </w:r>
      <w:r w:rsidRPr="00E75335">
        <w:rPr>
          <w:rFonts w:cstheme="majorBidi"/>
          <w:lang w:val="en-GB"/>
        </w:rPr>
        <w:t>oriented. In 2015, the service sector accounted for 69.7 per cent of the gross domestic product (GDP), with banking and tourism being the main growth sectors.</w:t>
      </w:r>
      <w:r w:rsidRPr="00CA50E1">
        <w:rPr>
          <w:rStyle w:val="FootnoteReference"/>
          <w:rFonts w:cstheme="majorBidi"/>
          <w:vertAlign w:val="baseline"/>
          <w:lang w:val="en-GB"/>
        </w:rPr>
        <w:t xml:space="preserve"> </w:t>
      </w:r>
      <w:r w:rsidRPr="00E75335">
        <w:rPr>
          <w:rFonts w:cstheme="majorBidi"/>
          <w:lang w:val="en-GB"/>
        </w:rPr>
        <w:t>Tourism was improving: the number of tourists had increased by 14 per cent in 2015</w:t>
      </w:r>
      <w:r w:rsidR="00C81C01" w:rsidRPr="00E75335">
        <w:rPr>
          <w:rFonts w:cstheme="majorBidi"/>
          <w:lang w:val="en-GB"/>
        </w:rPr>
        <w:t xml:space="preserve"> (</w:t>
      </w:r>
      <w:r w:rsidRPr="00E75335">
        <w:rPr>
          <w:rFonts w:cstheme="majorBidi"/>
          <w:lang w:val="en-GB"/>
        </w:rPr>
        <w:t>compared to 6 per cent in 2014</w:t>
      </w:r>
      <w:r w:rsidR="00C81C01" w:rsidRPr="00E75335">
        <w:rPr>
          <w:rFonts w:cstheme="majorBidi"/>
          <w:lang w:val="en-GB"/>
        </w:rPr>
        <w:t>)</w:t>
      </w:r>
      <w:r w:rsidRPr="00E75335">
        <w:rPr>
          <w:lang w:val="en-GB"/>
        </w:rPr>
        <w:t xml:space="preserve">, </w:t>
      </w:r>
      <w:r w:rsidRPr="00E75335">
        <w:rPr>
          <w:rFonts w:cstheme="majorBidi"/>
          <w:lang w:val="en-GB"/>
        </w:rPr>
        <w:t>and 1.54 million tourists had visited the country by the end of the year. However, the total number of tourists was still 33 per cent below the peak that had been reached in 2010, one year before the Syrian crisis had brought new instability to the region.</w:t>
      </w:r>
      <w:r w:rsidRPr="00CA50E1">
        <w:rPr>
          <w:rStyle w:val="FootnoteReference"/>
          <w:rFonts w:cstheme="majorBidi"/>
          <w:lang w:val="en-GB"/>
        </w:rPr>
        <w:footnoteReference w:id="1"/>
      </w:r>
      <w:r w:rsidRPr="00CA50E1">
        <w:rPr>
          <w:rFonts w:cstheme="majorBidi"/>
          <w:lang w:val="en-GB"/>
        </w:rPr>
        <w:t xml:space="preserve"> </w:t>
      </w:r>
    </w:p>
    <w:p w:rsidR="00B1667D" w:rsidRPr="00CA61CE" w:rsidRDefault="00B1667D" w:rsidP="00657636">
      <w:pPr>
        <w:pStyle w:val="BodyTextMain"/>
        <w:rPr>
          <w:rFonts w:cstheme="majorBidi"/>
          <w:sz w:val="20"/>
          <w:szCs w:val="20"/>
          <w:lang w:val="en-GB"/>
        </w:rPr>
      </w:pPr>
    </w:p>
    <w:p w:rsidR="00B1667D" w:rsidRPr="00E75335" w:rsidRDefault="00B1667D" w:rsidP="00657636">
      <w:pPr>
        <w:pStyle w:val="BodyTextMain"/>
        <w:rPr>
          <w:lang w:val="en-GB"/>
        </w:rPr>
      </w:pPr>
      <w:r w:rsidRPr="00E75335">
        <w:rPr>
          <w:lang w:val="en-GB"/>
        </w:rPr>
        <w:t>While the country</w:t>
      </w:r>
      <w:r w:rsidR="008051F6">
        <w:rPr>
          <w:lang w:val="en-GB"/>
        </w:rPr>
        <w:t>’</w:t>
      </w:r>
      <w:r w:rsidRPr="00E75335">
        <w:rPr>
          <w:lang w:val="en-GB"/>
        </w:rPr>
        <w:t xml:space="preserve">s official currency was the Lebanese pound (LBP), both the pound and </w:t>
      </w:r>
      <w:r w:rsidR="00C629CD">
        <w:rPr>
          <w:lang w:val="en-GB"/>
        </w:rPr>
        <w:t xml:space="preserve">the </w:t>
      </w:r>
      <w:r w:rsidRPr="00E75335">
        <w:rPr>
          <w:lang w:val="en-GB"/>
        </w:rPr>
        <w:t>U.S. dollar were used interchangeably in the Lebanese economy.</w:t>
      </w:r>
      <w:r w:rsidRPr="00CA50E1">
        <w:rPr>
          <w:rStyle w:val="FootnoteReference"/>
          <w:rFonts w:cstheme="majorBidi"/>
          <w:lang w:val="en-GB"/>
        </w:rPr>
        <w:footnoteReference w:id="2"/>
      </w:r>
      <w:r w:rsidRPr="00E75335">
        <w:rPr>
          <w:lang w:val="en-GB"/>
        </w:rPr>
        <w:t xml:space="preserve"> The Lebanese currency was freely convertible</w:t>
      </w:r>
      <w:r w:rsidR="009D61D5">
        <w:rPr>
          <w:lang w:val="en-GB"/>
        </w:rPr>
        <w:t>,</w:t>
      </w:r>
      <w:r w:rsidRPr="00E75335">
        <w:rPr>
          <w:lang w:val="en-GB"/>
        </w:rPr>
        <w:t xml:space="preserve"> as the Central Bank of Lebanon (BDL) had significant reserves of various international currencies. </w:t>
      </w:r>
    </w:p>
    <w:p w:rsidR="00B1667D" w:rsidRPr="006A371A" w:rsidRDefault="00B1667D" w:rsidP="00E645B1">
      <w:pPr>
        <w:pStyle w:val="BodyTextMain"/>
        <w:rPr>
          <w:sz w:val="20"/>
          <w:lang w:val="en-GB"/>
        </w:rPr>
      </w:pPr>
    </w:p>
    <w:p w:rsidR="006A371A" w:rsidRPr="006A371A" w:rsidRDefault="006A371A" w:rsidP="00E645B1">
      <w:pPr>
        <w:pStyle w:val="BodyTextMain"/>
        <w:rPr>
          <w:sz w:val="20"/>
          <w:lang w:val="en-GB"/>
        </w:rPr>
      </w:pPr>
    </w:p>
    <w:p w:rsidR="00B1667D" w:rsidRPr="00C20F86" w:rsidRDefault="00B1667D" w:rsidP="00E645B1">
      <w:pPr>
        <w:pStyle w:val="Casehead2"/>
        <w:rPr>
          <w:lang w:val="en-GB"/>
        </w:rPr>
      </w:pPr>
      <w:r w:rsidRPr="00C20F86">
        <w:rPr>
          <w:lang w:val="en-GB"/>
        </w:rPr>
        <w:t>Social Factors</w:t>
      </w:r>
    </w:p>
    <w:p w:rsidR="00B1667D" w:rsidRPr="006A371A" w:rsidRDefault="00B1667D" w:rsidP="00657636">
      <w:pPr>
        <w:pStyle w:val="BodyTextMain"/>
        <w:rPr>
          <w:sz w:val="20"/>
          <w:lang w:val="en-GB"/>
        </w:rPr>
      </w:pPr>
    </w:p>
    <w:p w:rsidR="00B1667D" w:rsidRPr="00E75335" w:rsidRDefault="00B1667D" w:rsidP="00657636">
      <w:pPr>
        <w:pStyle w:val="BodyTextMain"/>
        <w:rPr>
          <w:lang w:val="en-GB"/>
        </w:rPr>
      </w:pPr>
      <w:r w:rsidRPr="00C20F86">
        <w:rPr>
          <w:lang w:val="en-GB"/>
        </w:rPr>
        <w:t xml:space="preserve">The Lebanese population, which reached 6,184,701 people in 2015 (see Exhibit 2), was highly diverse and included people from 18 different religious groups: 54 per cent were Muslim, 40.5 per cent </w:t>
      </w:r>
      <w:r w:rsidR="00C629CD">
        <w:rPr>
          <w:lang w:val="en-GB"/>
        </w:rPr>
        <w:t xml:space="preserve">were </w:t>
      </w:r>
      <w:r w:rsidRPr="00C20F86">
        <w:rPr>
          <w:lang w:val="en-GB"/>
        </w:rPr>
        <w:t xml:space="preserve">Christian, 5.5 per cent </w:t>
      </w:r>
      <w:r w:rsidR="009D61D5">
        <w:rPr>
          <w:lang w:val="en-GB"/>
        </w:rPr>
        <w:t xml:space="preserve">were </w:t>
      </w:r>
      <w:r w:rsidRPr="00C20F86">
        <w:rPr>
          <w:lang w:val="en-GB"/>
        </w:rPr>
        <w:t>Druze, and smaller numbers belonged to the Jewish, Bahá</w:t>
      </w:r>
      <w:r w:rsidR="008051F6">
        <w:rPr>
          <w:lang w:val="en-GB"/>
        </w:rPr>
        <w:t>’</w:t>
      </w:r>
      <w:r w:rsidRPr="00C20F86">
        <w:rPr>
          <w:lang w:val="en-GB"/>
        </w:rPr>
        <w:t xml:space="preserve">í, Buddhist, Hindu, and </w:t>
      </w:r>
      <w:r w:rsidRPr="00C20F86">
        <w:rPr>
          <w:lang w:val="en-GB"/>
        </w:rPr>
        <w:lastRenderedPageBreak/>
        <w:t xml:space="preserve">Mormon </w:t>
      </w:r>
      <w:r w:rsidRPr="00E75335">
        <w:rPr>
          <w:lang w:val="en-GB"/>
        </w:rPr>
        <w:t>faiths.</w:t>
      </w:r>
      <w:r w:rsidRPr="00744077">
        <w:rPr>
          <w:rStyle w:val="FootnoteReference"/>
          <w:lang w:val="en-GB"/>
        </w:rPr>
        <w:footnoteReference w:id="3"/>
      </w:r>
      <w:r w:rsidRPr="00E75335">
        <w:rPr>
          <w:lang w:val="en-GB"/>
        </w:rPr>
        <w:t xml:space="preserve"> The high share of Christians, who did not have to refrain from drinking alcohol for religious reasons, allowed for significant wine consumption in the country.</w:t>
      </w:r>
    </w:p>
    <w:p w:rsidR="00B1667D" w:rsidRPr="00CA61CE" w:rsidRDefault="00B1667D" w:rsidP="00657636">
      <w:pPr>
        <w:pStyle w:val="BodyTextMain"/>
        <w:rPr>
          <w:sz w:val="20"/>
          <w:szCs w:val="20"/>
          <w:lang w:val="en-GB"/>
        </w:rPr>
      </w:pPr>
    </w:p>
    <w:p w:rsidR="00B1667D" w:rsidRPr="00E75335" w:rsidRDefault="00B1667D" w:rsidP="00657636">
      <w:pPr>
        <w:pStyle w:val="BodyTextMain"/>
        <w:rPr>
          <w:lang w:val="en-GB"/>
        </w:rPr>
      </w:pPr>
      <w:r w:rsidRPr="00E75335">
        <w:rPr>
          <w:lang w:val="en-GB"/>
        </w:rPr>
        <w:t xml:space="preserve">The Lebanese diaspora in various countries around the world originated in the mid-nineteenth century, when conflicts between Christian and Muslim communities and the economic crisis around Mount Lebanon led to the first significant emigration from Lebanon. The civil war of 1975–1990 increased overall emigration and included emigrants from varied socioeconomic backgrounds. Data on the number of Lebanese emigrants was uncertain, but it was estimated that there were 602,280 Lebanese emigrants residing abroad </w:t>
      </w:r>
      <w:r w:rsidR="009D61D5">
        <w:rPr>
          <w:lang w:val="en-GB"/>
        </w:rPr>
        <w:t>in</w:t>
      </w:r>
      <w:r w:rsidR="009D61D5" w:rsidRPr="00E75335">
        <w:rPr>
          <w:lang w:val="en-GB"/>
        </w:rPr>
        <w:t xml:space="preserve"> </w:t>
      </w:r>
      <w:r w:rsidRPr="00E75335">
        <w:rPr>
          <w:lang w:val="en-GB"/>
        </w:rPr>
        <w:t>2012. Lebanese emigrants typically headed to North America (33.2 per cent), Arab countries (27 per cent), the European Union (24.7 per cent), and Australia (12.5 per cent).</w:t>
      </w:r>
      <w:r w:rsidRPr="00744077">
        <w:rPr>
          <w:rStyle w:val="FootnoteReference"/>
          <w:lang w:val="en-GB"/>
        </w:rPr>
        <w:footnoteReference w:id="4"/>
      </w:r>
    </w:p>
    <w:p w:rsidR="00B1667D" w:rsidRPr="006A371A" w:rsidRDefault="00B1667D" w:rsidP="00657636">
      <w:pPr>
        <w:pStyle w:val="BodyTextMain"/>
        <w:rPr>
          <w:sz w:val="20"/>
          <w:lang w:val="en-GB"/>
        </w:rPr>
      </w:pPr>
    </w:p>
    <w:p w:rsidR="00B1667D" w:rsidRPr="006A371A" w:rsidRDefault="00B1667D" w:rsidP="00657636">
      <w:pPr>
        <w:pStyle w:val="BodyTextMain"/>
        <w:rPr>
          <w:sz w:val="20"/>
          <w:lang w:val="en-GB"/>
        </w:rPr>
      </w:pPr>
    </w:p>
    <w:p w:rsidR="00B1667D" w:rsidRPr="00C20F86" w:rsidRDefault="00B1667D" w:rsidP="00E645B1">
      <w:pPr>
        <w:pStyle w:val="Casehead2"/>
        <w:rPr>
          <w:lang w:val="en-GB"/>
        </w:rPr>
      </w:pPr>
      <w:r w:rsidRPr="00C20F86">
        <w:rPr>
          <w:lang w:val="en-GB"/>
        </w:rPr>
        <w:t>Technological Factors</w:t>
      </w:r>
    </w:p>
    <w:p w:rsidR="00B1667D" w:rsidRPr="006A371A" w:rsidRDefault="00B1667D" w:rsidP="00657636">
      <w:pPr>
        <w:pStyle w:val="BodyTextMain"/>
        <w:rPr>
          <w:sz w:val="20"/>
          <w:lang w:val="en-GB"/>
        </w:rPr>
      </w:pPr>
    </w:p>
    <w:p w:rsidR="00B1667D" w:rsidRPr="00C20F86" w:rsidRDefault="00B1667D" w:rsidP="00657636">
      <w:pPr>
        <w:pStyle w:val="BodyTextMain"/>
        <w:rPr>
          <w:b/>
          <w:lang w:val="en-GB"/>
        </w:rPr>
      </w:pPr>
      <w:r w:rsidRPr="00C20F86">
        <w:rPr>
          <w:lang w:val="en-GB"/>
        </w:rPr>
        <w:t xml:space="preserve">Use of the Internet and mobile cellular networks was expanding in Lebanon due to the ease of acquiring such technology, and this potentially provided greater opportunities for interaction between firms and consumers. In 2015, the country had </w:t>
      </w:r>
      <w:r w:rsidR="009D61D5">
        <w:rPr>
          <w:lang w:val="en-GB"/>
        </w:rPr>
        <w:t>four</w:t>
      </w:r>
      <w:r w:rsidR="009D61D5" w:rsidRPr="00C20F86">
        <w:rPr>
          <w:lang w:val="en-GB"/>
        </w:rPr>
        <w:t xml:space="preserve"> </w:t>
      </w:r>
      <w:r w:rsidRPr="00C20F86">
        <w:rPr>
          <w:lang w:val="en-GB"/>
        </w:rPr>
        <w:t xml:space="preserve">million Internet users and 4.4 million mobile cellular users (see Exhibit 2). </w:t>
      </w:r>
    </w:p>
    <w:p w:rsidR="00B1667D" w:rsidRPr="006A371A" w:rsidRDefault="00B1667D" w:rsidP="00E645B1">
      <w:pPr>
        <w:pStyle w:val="BodyTextMain"/>
        <w:rPr>
          <w:sz w:val="20"/>
          <w:lang w:val="en-GB"/>
        </w:rPr>
      </w:pPr>
    </w:p>
    <w:p w:rsidR="00B1667D" w:rsidRPr="006A371A" w:rsidRDefault="00B1667D" w:rsidP="00E645B1">
      <w:pPr>
        <w:pStyle w:val="BodyTextMain"/>
        <w:rPr>
          <w:sz w:val="20"/>
          <w:lang w:val="en-GB"/>
        </w:rPr>
      </w:pPr>
    </w:p>
    <w:p w:rsidR="00B1667D" w:rsidRPr="00C20F86" w:rsidRDefault="00B1667D" w:rsidP="00E645B1">
      <w:pPr>
        <w:pStyle w:val="Casehead2"/>
        <w:rPr>
          <w:lang w:val="en-GB"/>
        </w:rPr>
      </w:pPr>
      <w:r w:rsidRPr="00C20F86">
        <w:rPr>
          <w:lang w:val="en-GB"/>
        </w:rPr>
        <w:t>Climate</w:t>
      </w:r>
    </w:p>
    <w:p w:rsidR="00B1667D" w:rsidRPr="006A371A" w:rsidRDefault="00B1667D" w:rsidP="00657636">
      <w:pPr>
        <w:pStyle w:val="BodyTextMain"/>
        <w:rPr>
          <w:rFonts w:cstheme="majorBidi"/>
          <w:sz w:val="20"/>
          <w:lang w:val="en-GB"/>
        </w:rPr>
      </w:pPr>
    </w:p>
    <w:p w:rsidR="00B1667D" w:rsidRPr="00E75335" w:rsidRDefault="00B1667D" w:rsidP="00657636">
      <w:pPr>
        <w:pStyle w:val="BodyTextMain"/>
        <w:rPr>
          <w:rFonts w:cstheme="majorBidi"/>
          <w:lang w:val="en-GB"/>
        </w:rPr>
      </w:pPr>
      <w:r w:rsidRPr="00E75335">
        <w:rPr>
          <w:rFonts w:cstheme="majorBidi"/>
          <w:lang w:val="en-GB"/>
        </w:rPr>
        <w:t>Lebanon</w:t>
      </w:r>
      <w:r w:rsidR="008051F6">
        <w:rPr>
          <w:rFonts w:cstheme="majorBidi"/>
          <w:lang w:val="en-GB"/>
        </w:rPr>
        <w:t>’</w:t>
      </w:r>
      <w:r w:rsidRPr="00E75335">
        <w:rPr>
          <w:rFonts w:cstheme="majorBidi"/>
          <w:lang w:val="en-GB"/>
        </w:rPr>
        <w:t xml:space="preserve">s Mediterranean climate and fertile ground were very </w:t>
      </w:r>
      <w:r w:rsidR="00520DA7" w:rsidRPr="00E75335">
        <w:rPr>
          <w:rFonts w:cstheme="majorBidi"/>
          <w:lang w:val="en-GB"/>
        </w:rPr>
        <w:t>favourable</w:t>
      </w:r>
      <w:r w:rsidRPr="00E75335">
        <w:rPr>
          <w:rFonts w:cstheme="majorBidi"/>
          <w:lang w:val="en-GB"/>
        </w:rPr>
        <w:t xml:space="preserve"> for wine production. In the wet winter season (October to May), there was abundant rainfall </w:t>
      </w:r>
      <w:r w:rsidR="00D33671">
        <w:rPr>
          <w:rFonts w:cstheme="majorBidi"/>
          <w:lang w:val="en-GB"/>
        </w:rPr>
        <w:t>on</w:t>
      </w:r>
      <w:r w:rsidR="00D33671" w:rsidRPr="00E75335">
        <w:rPr>
          <w:rFonts w:cstheme="majorBidi"/>
          <w:lang w:val="en-GB"/>
        </w:rPr>
        <w:t xml:space="preserve"> </w:t>
      </w:r>
      <w:r w:rsidRPr="00E75335">
        <w:rPr>
          <w:rFonts w:cstheme="majorBidi"/>
          <w:lang w:val="en-GB"/>
        </w:rPr>
        <w:t xml:space="preserve">the coast and in the mountains. During the semiarid summer (June to September), there was no rainfall. However, during the past few years, the seasons had not been as well defined as they used to be, and this posed potential problems for wine production. Other problematic issues included air pollution from vehicle traffic and the burning of industrial waste, deforestation, soil erosion, desertification, and </w:t>
      </w:r>
      <w:r w:rsidR="009D61D5">
        <w:rPr>
          <w:rFonts w:cstheme="majorBidi"/>
          <w:lang w:val="en-GB"/>
        </w:rPr>
        <w:t xml:space="preserve">the </w:t>
      </w:r>
      <w:r w:rsidRPr="00E75335">
        <w:rPr>
          <w:rFonts w:cstheme="majorBidi"/>
          <w:lang w:val="en-GB"/>
        </w:rPr>
        <w:t>pollution of coastal waters from raw sewage and oil spills.</w:t>
      </w:r>
      <w:r w:rsidRPr="00744077">
        <w:rPr>
          <w:rStyle w:val="FootnoteReference"/>
          <w:rFonts w:cstheme="majorBidi"/>
          <w:lang w:val="en-GB"/>
        </w:rPr>
        <w:footnoteReference w:id="5"/>
      </w:r>
    </w:p>
    <w:p w:rsidR="00B1667D" w:rsidRPr="006A371A" w:rsidRDefault="00B1667D" w:rsidP="00657636">
      <w:pPr>
        <w:pStyle w:val="BodyTextMain"/>
        <w:rPr>
          <w:rFonts w:cstheme="majorBidi"/>
          <w:sz w:val="20"/>
          <w:lang w:val="en-GB"/>
        </w:rPr>
      </w:pPr>
    </w:p>
    <w:p w:rsidR="00B1667D" w:rsidRPr="006A371A" w:rsidRDefault="00B1667D" w:rsidP="00657636">
      <w:pPr>
        <w:pStyle w:val="BodyTextMain"/>
        <w:rPr>
          <w:rFonts w:cstheme="majorBidi"/>
          <w:sz w:val="20"/>
          <w:lang w:val="en-GB"/>
        </w:rPr>
      </w:pPr>
    </w:p>
    <w:p w:rsidR="00B1667D" w:rsidRPr="00C20F86" w:rsidRDefault="00B1667D" w:rsidP="00E645B1">
      <w:pPr>
        <w:pStyle w:val="Casehead1"/>
        <w:rPr>
          <w:lang w:val="en-GB"/>
        </w:rPr>
      </w:pPr>
      <w:r w:rsidRPr="00C20F86">
        <w:rPr>
          <w:lang w:val="en-GB"/>
        </w:rPr>
        <w:t>INTERNATIONAL WINE MARKET</w:t>
      </w:r>
    </w:p>
    <w:p w:rsidR="00B1667D" w:rsidRPr="006A371A" w:rsidRDefault="00B1667D" w:rsidP="00657636">
      <w:pPr>
        <w:pStyle w:val="BodyTextMain"/>
        <w:rPr>
          <w:sz w:val="20"/>
          <w:lang w:val="en-GB"/>
        </w:rPr>
      </w:pPr>
    </w:p>
    <w:p w:rsidR="00B1667D" w:rsidRPr="00E75335" w:rsidRDefault="00B1667D" w:rsidP="00657636">
      <w:pPr>
        <w:pStyle w:val="BodyTextMain"/>
        <w:rPr>
          <w:lang w:val="en-GB"/>
        </w:rPr>
      </w:pPr>
      <w:r w:rsidRPr="00E75335">
        <w:rPr>
          <w:lang w:val="en-GB"/>
        </w:rPr>
        <w:t>The process of winemaking, which began around 6000 BCE, had not changed much over time. One of the most important ingredients was not the grape, but the land itself. The location of the vineyard was important in winemaking because it influenced the type and quality of the wine</w:t>
      </w:r>
      <w:r w:rsidRPr="00E75335" w:rsidDel="00ED70E1">
        <w:rPr>
          <w:lang w:val="en-GB"/>
        </w:rPr>
        <w:t xml:space="preserve"> </w:t>
      </w:r>
      <w:r w:rsidRPr="00E75335">
        <w:rPr>
          <w:lang w:val="en-GB"/>
        </w:rPr>
        <w:t xml:space="preserve">by determining the inclination of the ground, the type and quality of the soil, the humidity of the air, the quantity of rain, </w:t>
      </w:r>
      <w:r w:rsidR="00C81C01" w:rsidRPr="00E75335">
        <w:rPr>
          <w:lang w:val="en-GB"/>
        </w:rPr>
        <w:t xml:space="preserve">and </w:t>
      </w:r>
      <w:r w:rsidRPr="00E75335">
        <w:rPr>
          <w:lang w:val="en-GB"/>
        </w:rPr>
        <w:t xml:space="preserve">the nearby flora and fauna. All of these facets were referred to as </w:t>
      </w:r>
      <w:r w:rsidRPr="00744077">
        <w:rPr>
          <w:i/>
          <w:iCs/>
          <w:lang w:val="en-GB"/>
        </w:rPr>
        <w:t>terroir</w:t>
      </w:r>
      <w:r w:rsidRPr="00E75335">
        <w:rPr>
          <w:lang w:val="en-GB"/>
        </w:rPr>
        <w:t xml:space="preserve">. </w:t>
      </w:r>
      <w:r w:rsidR="00D33671">
        <w:rPr>
          <w:lang w:val="en-GB"/>
        </w:rPr>
        <w:t>G</w:t>
      </w:r>
      <w:r w:rsidRPr="00E75335">
        <w:rPr>
          <w:lang w:val="en-GB"/>
        </w:rPr>
        <w:t xml:space="preserve">ood terroir was essential </w:t>
      </w:r>
      <w:r w:rsidR="009D61D5">
        <w:rPr>
          <w:lang w:val="en-GB"/>
        </w:rPr>
        <w:t>for</w:t>
      </w:r>
      <w:r w:rsidR="009D61D5" w:rsidRPr="00E75335">
        <w:rPr>
          <w:lang w:val="en-GB"/>
        </w:rPr>
        <w:t xml:space="preserve"> </w:t>
      </w:r>
      <w:r w:rsidRPr="00E75335">
        <w:rPr>
          <w:lang w:val="en-GB"/>
        </w:rPr>
        <w:t>grow</w:t>
      </w:r>
      <w:r w:rsidR="009D61D5">
        <w:rPr>
          <w:lang w:val="en-GB"/>
        </w:rPr>
        <w:t>ing</w:t>
      </w:r>
      <w:r w:rsidRPr="00E75335">
        <w:rPr>
          <w:lang w:val="en-GB"/>
        </w:rPr>
        <w:t xml:space="preserve"> grapes of good quality for winemaking. </w:t>
      </w:r>
    </w:p>
    <w:p w:rsidR="00B1667D" w:rsidRPr="006A52D6" w:rsidRDefault="00B1667D" w:rsidP="00E645B1">
      <w:pPr>
        <w:pStyle w:val="BodyTextMain"/>
        <w:rPr>
          <w:sz w:val="20"/>
          <w:szCs w:val="20"/>
          <w:lang w:val="en-GB"/>
        </w:rPr>
      </w:pPr>
    </w:p>
    <w:p w:rsidR="00B1667D" w:rsidRPr="00E75335" w:rsidRDefault="00B1667D" w:rsidP="00657636">
      <w:pPr>
        <w:pStyle w:val="BodyTextMain"/>
        <w:rPr>
          <w:lang w:val="en-GB"/>
        </w:rPr>
      </w:pPr>
      <w:r w:rsidRPr="00E75335">
        <w:rPr>
          <w:lang w:val="en-GB"/>
        </w:rPr>
        <w:t xml:space="preserve">In the northern hemisphere, grapes typically began to sprout in March or April, when the vines were exposed to sunlight. After the summer growing season, grapes were typically harvested from late August to early October. The grapes were then sent to a winery, where they were crushed to extract juice (see </w:t>
      </w:r>
      <w:r w:rsidRPr="00E75335">
        <w:rPr>
          <w:lang w:val="en-GB"/>
        </w:rPr>
        <w:lastRenderedPageBreak/>
        <w:t xml:space="preserve">Exhibit 3). </w:t>
      </w:r>
      <w:r w:rsidR="00C81C01" w:rsidRPr="00E75335">
        <w:rPr>
          <w:lang w:val="en-GB"/>
        </w:rPr>
        <w:t>W</w:t>
      </w:r>
      <w:r w:rsidRPr="00E75335">
        <w:rPr>
          <w:lang w:val="en-GB"/>
        </w:rPr>
        <w:t>inemak</w:t>
      </w:r>
      <w:r w:rsidR="00C81C01" w:rsidRPr="00E75335">
        <w:rPr>
          <w:lang w:val="en-GB"/>
        </w:rPr>
        <w:t>ers used different</w:t>
      </w:r>
      <w:r w:rsidRPr="00E75335">
        <w:rPr>
          <w:lang w:val="en-GB"/>
        </w:rPr>
        <w:t xml:space="preserve"> process</w:t>
      </w:r>
      <w:r w:rsidR="00C81C01" w:rsidRPr="00E75335">
        <w:rPr>
          <w:lang w:val="en-GB"/>
        </w:rPr>
        <w:t>es</w:t>
      </w:r>
      <w:r w:rsidRPr="00E75335">
        <w:rPr>
          <w:lang w:val="en-GB"/>
        </w:rPr>
        <w:t xml:space="preserve"> at this point, depending on whether the winery was producing red or white wine.</w:t>
      </w:r>
      <w:r w:rsidRPr="00744077">
        <w:rPr>
          <w:rStyle w:val="FootnoteReference"/>
          <w:lang w:val="en-GB"/>
        </w:rPr>
        <w:footnoteReference w:id="6"/>
      </w:r>
    </w:p>
    <w:p w:rsidR="00E75335" w:rsidRPr="00744077" w:rsidRDefault="00E75335" w:rsidP="00657636">
      <w:pPr>
        <w:pStyle w:val="BodyTextMain"/>
        <w:rPr>
          <w:sz w:val="20"/>
          <w:szCs w:val="20"/>
          <w:lang w:val="en-GB"/>
        </w:rPr>
      </w:pPr>
    </w:p>
    <w:p w:rsidR="00B1667D" w:rsidRPr="00E75335" w:rsidRDefault="00B1667D" w:rsidP="00E306A2">
      <w:pPr>
        <w:pStyle w:val="BodyTextMain"/>
        <w:rPr>
          <w:lang w:val="en-GB"/>
        </w:rPr>
      </w:pPr>
      <w:r w:rsidRPr="00E75335">
        <w:rPr>
          <w:lang w:val="en-GB"/>
        </w:rPr>
        <w:t>In 2015, 61 per cent of global wine production was by the top five wine-producing countries: Italy (4.6 million tons), France (4.2 million tons), the United States (3.4 million tons), Spain (3.2 million tons), and Chile (2.2 million tons). The fastest-growing wine-producing region was Latin America, where production almost doubled between 2009 and 2014 to reach 3.8 million tons.</w:t>
      </w:r>
      <w:r w:rsidRPr="00744077">
        <w:rPr>
          <w:rStyle w:val="FootnoteReference"/>
          <w:lang w:val="en-GB"/>
        </w:rPr>
        <w:footnoteReference w:id="7"/>
      </w:r>
    </w:p>
    <w:p w:rsidR="00B1667D" w:rsidRPr="006A52D6" w:rsidRDefault="00B1667D" w:rsidP="00657636">
      <w:pPr>
        <w:pStyle w:val="BodyTextMain"/>
        <w:rPr>
          <w:sz w:val="20"/>
          <w:szCs w:val="20"/>
          <w:lang w:val="en-GB"/>
        </w:rPr>
      </w:pPr>
    </w:p>
    <w:p w:rsidR="00B1667D" w:rsidRPr="00E75335" w:rsidRDefault="00B1667D" w:rsidP="00A534B5">
      <w:pPr>
        <w:pStyle w:val="BodyTextMain"/>
        <w:rPr>
          <w:lang w:val="en-GB"/>
        </w:rPr>
      </w:pPr>
      <w:r w:rsidRPr="00E75335">
        <w:rPr>
          <w:lang w:val="en-GB"/>
        </w:rPr>
        <w:t xml:space="preserve">As for wine consumption, the international market was </w:t>
      </w:r>
      <w:r w:rsidR="00C81C01" w:rsidRPr="00E75335">
        <w:rPr>
          <w:lang w:val="en-GB"/>
        </w:rPr>
        <w:t>undergoing</w:t>
      </w:r>
      <w:r w:rsidRPr="00E75335">
        <w:rPr>
          <w:lang w:val="en-GB"/>
        </w:rPr>
        <w:t xml:space="preserve"> interesting changes. While less wine was being drunk in traditional wine-producing countries such as France and Italy, new wine markets were emerging in countries such as China, whose total consumption increased by about 36 per cent between 2010 and 2014.</w:t>
      </w:r>
      <w:r w:rsidRPr="00744077">
        <w:rPr>
          <w:rStyle w:val="FootnoteReference"/>
          <w:lang w:val="en-GB"/>
        </w:rPr>
        <w:footnoteReference w:id="8"/>
      </w:r>
      <w:r w:rsidRPr="00E75335">
        <w:rPr>
          <w:lang w:val="en-GB"/>
        </w:rPr>
        <w:t xml:space="preserve"> Global wine consumption—which had grown by only 2.8 per cent between 2007 and 2011—grew by 5.3 per cent between 2012 and 2016. By the end of 2016, global wine consumption was estimated to reach 25.83 billion litres, or 34.48 billion bottles. </w:t>
      </w:r>
    </w:p>
    <w:p w:rsidR="00B1667D" w:rsidRPr="006A52D6" w:rsidRDefault="00B1667D" w:rsidP="00657636">
      <w:pPr>
        <w:pStyle w:val="BodyTextMain"/>
        <w:rPr>
          <w:sz w:val="20"/>
          <w:szCs w:val="20"/>
          <w:lang w:val="en-GB"/>
        </w:rPr>
      </w:pPr>
    </w:p>
    <w:p w:rsidR="00B1667D" w:rsidRPr="00E75335" w:rsidRDefault="00B1667D" w:rsidP="00E306A2">
      <w:pPr>
        <w:pStyle w:val="BodyTextMain"/>
        <w:rPr>
          <w:lang w:val="en-GB"/>
        </w:rPr>
      </w:pPr>
      <w:r w:rsidRPr="00E75335">
        <w:rPr>
          <w:lang w:val="en-GB"/>
        </w:rPr>
        <w:t>An emerging segment in the global market was sparkling wine, which had been growing quickly, at a rate of 8.5 per</w:t>
      </w:r>
      <w:r w:rsidR="00D33671">
        <w:rPr>
          <w:lang w:val="en-GB"/>
        </w:rPr>
        <w:t xml:space="preserve"> </w:t>
      </w:r>
      <w:r w:rsidRPr="00E75335">
        <w:rPr>
          <w:lang w:val="en-GB"/>
        </w:rPr>
        <w:t>cent</w:t>
      </w:r>
      <w:r w:rsidR="00D33671">
        <w:rPr>
          <w:lang w:val="en-GB"/>
        </w:rPr>
        <w:t>,</w:t>
      </w:r>
      <w:r w:rsidRPr="00E75335">
        <w:rPr>
          <w:lang w:val="en-GB"/>
        </w:rPr>
        <w:t xml:space="preserve"> between 2012 and 2016. Sparkling wine was estimated to account for 8.7 per cent of all wines drunk in the world by the end of 2016. The increase was primarily due to a rise in consumption in the top four sparkling wine markets of Germany, France, Russia, and the United States. On the other hand, consumption of still wine was growing more slowly—by only 5.44 per cent between 2012 and 2016. Red wine was the most widely consumed still wine, with around 54 per cent of the market share, followed by white wine (37 per cent) and rosé (9 per cent).</w:t>
      </w:r>
      <w:r w:rsidRPr="00744077">
        <w:rPr>
          <w:rStyle w:val="FootnoteReference"/>
          <w:lang w:val="en-GB"/>
        </w:rPr>
        <w:footnoteReference w:id="9"/>
      </w:r>
      <w:r w:rsidRPr="00744077">
        <w:rPr>
          <w:lang w:val="en-GB"/>
        </w:rPr>
        <w:t xml:space="preserve"> </w:t>
      </w:r>
    </w:p>
    <w:p w:rsidR="00B1667D" w:rsidRPr="006A371A" w:rsidRDefault="00B1667D" w:rsidP="00657636">
      <w:pPr>
        <w:pStyle w:val="BodyTextMain"/>
        <w:rPr>
          <w:sz w:val="20"/>
          <w:lang w:val="en-GB"/>
        </w:rPr>
      </w:pPr>
    </w:p>
    <w:p w:rsidR="00B1667D" w:rsidRPr="006A371A" w:rsidRDefault="00B1667D" w:rsidP="00657636">
      <w:pPr>
        <w:pStyle w:val="BodyTextMain"/>
        <w:rPr>
          <w:sz w:val="20"/>
          <w:lang w:val="en-GB"/>
        </w:rPr>
      </w:pPr>
    </w:p>
    <w:p w:rsidR="00B1667D" w:rsidRPr="00C20F86" w:rsidRDefault="00B1667D" w:rsidP="000F53AB">
      <w:pPr>
        <w:pStyle w:val="Casehead1"/>
        <w:keepNext/>
        <w:rPr>
          <w:lang w:val="en-GB"/>
        </w:rPr>
      </w:pPr>
      <w:r w:rsidRPr="00C20F86">
        <w:rPr>
          <w:lang w:val="en-GB"/>
        </w:rPr>
        <w:t>LEBANESE WINE MARKET</w:t>
      </w:r>
    </w:p>
    <w:p w:rsidR="00B1667D" w:rsidRPr="006A371A" w:rsidRDefault="00B1667D" w:rsidP="006A371A">
      <w:pPr>
        <w:pStyle w:val="BodyTextMain"/>
        <w:rPr>
          <w:sz w:val="20"/>
          <w:lang w:val="en-GB"/>
        </w:rPr>
      </w:pPr>
    </w:p>
    <w:p w:rsidR="00B1667D" w:rsidRPr="0094500C" w:rsidRDefault="00B1667D" w:rsidP="000F53AB">
      <w:pPr>
        <w:pStyle w:val="BodyTextMain"/>
        <w:keepNext/>
        <w:rPr>
          <w:b/>
          <w:lang w:val="en-GB"/>
        </w:rPr>
      </w:pPr>
      <w:r w:rsidRPr="0094500C">
        <w:rPr>
          <w:lang w:val="en-GB"/>
        </w:rPr>
        <w:t>Lebanon was one of the oldest sites for wine production in the world. It had been producing wine for several thousand years, and the country</w:t>
      </w:r>
      <w:r w:rsidR="008051F6" w:rsidRPr="0094500C">
        <w:rPr>
          <w:lang w:val="en-GB"/>
        </w:rPr>
        <w:t>’</w:t>
      </w:r>
      <w:r w:rsidRPr="0094500C">
        <w:rPr>
          <w:lang w:val="en-GB"/>
        </w:rPr>
        <w:t>s terroir had proven to be ideal for wine. Lebanon</w:t>
      </w:r>
      <w:r w:rsidR="008051F6" w:rsidRPr="0094500C">
        <w:rPr>
          <w:lang w:val="en-GB"/>
        </w:rPr>
        <w:t>’</w:t>
      </w:r>
      <w:r w:rsidRPr="0094500C">
        <w:rPr>
          <w:lang w:val="en-GB"/>
        </w:rPr>
        <w:t xml:space="preserve">s alcoholic beverage industry produced mainly beer, arak (a </w:t>
      </w:r>
      <w:r w:rsidR="00520DA7" w:rsidRPr="0094500C">
        <w:rPr>
          <w:lang w:val="en-GB"/>
        </w:rPr>
        <w:t>colourless</w:t>
      </w:r>
      <w:r w:rsidRPr="0094500C">
        <w:rPr>
          <w:lang w:val="en-GB"/>
        </w:rPr>
        <w:t xml:space="preserve"> Levantine alcoholic spirit made of grapes and anise), and wine.</w:t>
      </w:r>
      <w:r w:rsidRPr="0094500C">
        <w:rPr>
          <w:rStyle w:val="FootnoteReference"/>
          <w:lang w:val="en-GB"/>
        </w:rPr>
        <w:footnoteReference w:id="10"/>
      </w:r>
      <w:r w:rsidRPr="0094500C">
        <w:rPr>
          <w:lang w:val="en-GB"/>
        </w:rPr>
        <w:t xml:space="preserve"> </w:t>
      </w:r>
    </w:p>
    <w:p w:rsidR="00B1667D" w:rsidRPr="0094500C" w:rsidRDefault="00B1667D" w:rsidP="00657636">
      <w:pPr>
        <w:pStyle w:val="BodyTextMain"/>
        <w:rPr>
          <w:sz w:val="20"/>
          <w:lang w:val="en-GB"/>
        </w:rPr>
      </w:pPr>
    </w:p>
    <w:p w:rsidR="00B1667D" w:rsidRPr="0094500C" w:rsidRDefault="00B1667D" w:rsidP="00A534B5">
      <w:pPr>
        <w:pStyle w:val="BodyTextMain"/>
        <w:rPr>
          <w:shd w:val="clear" w:color="auto" w:fill="FFFFFF"/>
          <w:lang w:val="en-GB"/>
        </w:rPr>
      </w:pPr>
      <w:r w:rsidRPr="0094500C">
        <w:rPr>
          <w:lang w:val="en-GB"/>
        </w:rPr>
        <w:t>In 2012, the Lebanese wine industry was worth US$26.4 million,</w:t>
      </w:r>
      <w:r w:rsidR="00AB57DE" w:rsidRPr="0094500C">
        <w:rPr>
          <w:rStyle w:val="FootnoteReference"/>
          <w:lang w:val="en-GB"/>
        </w:rPr>
        <w:footnoteReference w:id="11"/>
      </w:r>
      <w:r w:rsidRPr="0094500C">
        <w:rPr>
          <w:lang w:val="en-GB"/>
        </w:rPr>
        <w:t xml:space="preserve"> and by</w:t>
      </w:r>
      <w:r w:rsidRPr="0094500C">
        <w:rPr>
          <w:rFonts w:eastAsia="Calibri"/>
          <w:lang w:val="en-GB"/>
        </w:rPr>
        <w:t xml:space="preserve"> the end of 2015, Kahale estimated it had reached a value of $30.77 million. </w:t>
      </w:r>
      <w:r w:rsidRPr="0094500C">
        <w:rPr>
          <w:shd w:val="clear" w:color="auto" w:fill="FFFFFF"/>
          <w:lang w:val="en-GB"/>
        </w:rPr>
        <w:t xml:space="preserve">Lebanon produced approximately </w:t>
      </w:r>
      <w:r w:rsidR="005230FF" w:rsidRPr="0094500C">
        <w:rPr>
          <w:shd w:val="clear" w:color="auto" w:fill="FFFFFF"/>
          <w:lang w:val="en-GB"/>
        </w:rPr>
        <w:t xml:space="preserve">eight </w:t>
      </w:r>
      <w:r w:rsidRPr="0094500C">
        <w:rPr>
          <w:shd w:val="clear" w:color="auto" w:fill="FFFFFF"/>
          <w:lang w:val="en-GB"/>
        </w:rPr>
        <w:t xml:space="preserve">million bottles a year and exported 40 per cent of this to over 50 countries. </w:t>
      </w:r>
      <w:r w:rsidRPr="0094500C">
        <w:rPr>
          <w:lang w:val="en-GB"/>
        </w:rPr>
        <w:t>The main export markets were the United Kingdom (12 per cent), France (7 per cent), the United States (5 per cent), and the United Arab Emirates (2 per cent)</w:t>
      </w:r>
      <w:r w:rsidRPr="0094500C">
        <w:rPr>
          <w:shd w:val="clear" w:color="auto" w:fill="FFFFFF"/>
          <w:lang w:val="en-GB"/>
        </w:rPr>
        <w:t>. Although these percentages</w:t>
      </w:r>
      <w:r w:rsidR="00744077" w:rsidRPr="0094500C">
        <w:rPr>
          <w:shd w:val="clear" w:color="auto" w:fill="FFFFFF"/>
          <w:lang w:val="en-GB"/>
        </w:rPr>
        <w:t xml:space="preserve"> had</w:t>
      </w:r>
      <w:r w:rsidRPr="0094500C">
        <w:rPr>
          <w:shd w:val="clear" w:color="auto" w:fill="FFFFFF"/>
          <w:lang w:val="en-GB"/>
        </w:rPr>
        <w:t xml:space="preserve"> changed over the years, the United Kingdom maintained its position as the top importer of Lebanese wine.</w:t>
      </w:r>
    </w:p>
    <w:p w:rsidR="00B1667D" w:rsidRPr="0094500C" w:rsidRDefault="00B1667D" w:rsidP="00657636">
      <w:pPr>
        <w:pStyle w:val="BodyTextMain"/>
        <w:rPr>
          <w:sz w:val="20"/>
          <w:shd w:val="clear" w:color="auto" w:fill="FFFFFF"/>
          <w:lang w:val="en-GB"/>
        </w:rPr>
      </w:pPr>
    </w:p>
    <w:p w:rsidR="00B1667D" w:rsidRPr="0094500C" w:rsidRDefault="00B1667D" w:rsidP="00657636">
      <w:pPr>
        <w:pStyle w:val="BodyTextMain"/>
        <w:rPr>
          <w:shd w:val="clear" w:color="auto" w:fill="FFFFFF"/>
          <w:lang w:val="en-GB"/>
        </w:rPr>
      </w:pPr>
      <w:r w:rsidRPr="0094500C">
        <w:rPr>
          <w:shd w:val="clear" w:color="auto" w:fill="FFFFFF"/>
          <w:lang w:val="en-GB"/>
        </w:rPr>
        <w:t xml:space="preserve">Lebanon was also a major importer of wine, with 84 per cent of imported wine coming from France, 8 per cent from Italy, and 8 per cent from other countries. These imports posed a threat to the domestic </w:t>
      </w:r>
      <w:r w:rsidRPr="0094500C">
        <w:rPr>
          <w:shd w:val="clear" w:color="auto" w:fill="FFFFFF"/>
          <w:lang w:val="en-GB"/>
        </w:rPr>
        <w:lastRenderedPageBreak/>
        <w:t xml:space="preserve">industry because some restaurants, wanting to portray a prestigious image and considering that offering only imported wine was more consistent with their brand, did not offer any Lebanese wine to customers. </w:t>
      </w:r>
    </w:p>
    <w:p w:rsidR="00B1667D" w:rsidRPr="0094500C" w:rsidRDefault="00B1667D" w:rsidP="00657636">
      <w:pPr>
        <w:pStyle w:val="BodyTextMain"/>
        <w:rPr>
          <w:sz w:val="20"/>
          <w:shd w:val="clear" w:color="auto" w:fill="FFFFFF"/>
          <w:lang w:val="en-GB"/>
        </w:rPr>
      </w:pPr>
    </w:p>
    <w:p w:rsidR="00B1667D" w:rsidRPr="0094500C" w:rsidRDefault="00B1667D" w:rsidP="00657636">
      <w:pPr>
        <w:pStyle w:val="BodyTextMain"/>
        <w:rPr>
          <w:lang w:val="en-GB"/>
        </w:rPr>
      </w:pPr>
      <w:r w:rsidRPr="0094500C">
        <w:rPr>
          <w:lang w:val="en-GB"/>
        </w:rPr>
        <w:t xml:space="preserve">Even though the wine industry struggled during the civil war, it had been growing steadily since the early 2000s. Despite the high costs of entering the market, the number of wine producers had increased nine times since 1993—back when there were only five wineries. This was because low production costs, which ranged between 20 per cent and 30 per cent of retail value, made the investment appealing in the long term. In 2016, Lebanon had over 40 wine producers located in different regions, namely, the Bekaa Valley, Batroun, Mount Lebanon, and South Lebanon. This led to quality competition even among the market leaders. </w:t>
      </w:r>
    </w:p>
    <w:p w:rsidR="00B1667D" w:rsidRPr="0094500C" w:rsidRDefault="00B1667D" w:rsidP="00657636">
      <w:pPr>
        <w:pStyle w:val="BodyTextMain"/>
        <w:rPr>
          <w:sz w:val="20"/>
          <w:lang w:val="en-GB"/>
        </w:rPr>
      </w:pPr>
      <w:bookmarkStart w:id="0" w:name="_GoBack"/>
      <w:bookmarkEnd w:id="0"/>
    </w:p>
    <w:p w:rsidR="00B1667D" w:rsidRPr="0094500C" w:rsidRDefault="00B1667D" w:rsidP="00657636">
      <w:pPr>
        <w:pStyle w:val="BodyTextMain"/>
        <w:rPr>
          <w:bCs/>
          <w:sz w:val="20"/>
          <w:lang w:val="en-GB"/>
        </w:rPr>
      </w:pPr>
    </w:p>
    <w:p w:rsidR="00B1667D" w:rsidRPr="00C20F86" w:rsidRDefault="00B1667D" w:rsidP="00657636">
      <w:pPr>
        <w:pStyle w:val="BodyTextMain"/>
        <w:rPr>
          <w:rFonts w:ascii="Arial" w:hAnsi="Arial"/>
          <w:b/>
          <w:bCs/>
          <w:color w:val="000000" w:themeColor="text1"/>
          <w:sz w:val="20"/>
          <w:lang w:val="en-GB"/>
        </w:rPr>
      </w:pPr>
      <w:r w:rsidRPr="00C20F86">
        <w:rPr>
          <w:rFonts w:ascii="Arial" w:hAnsi="Arial"/>
          <w:b/>
          <w:bCs/>
          <w:color w:val="000000" w:themeColor="text1"/>
          <w:sz w:val="20"/>
          <w:lang w:val="en-GB"/>
        </w:rPr>
        <w:t>MAIN COMPETITORS</w:t>
      </w:r>
    </w:p>
    <w:p w:rsidR="00B1667D" w:rsidRPr="006A371A" w:rsidRDefault="00B1667D" w:rsidP="00657636">
      <w:pPr>
        <w:pStyle w:val="BodyTextMain"/>
        <w:rPr>
          <w:color w:val="000000" w:themeColor="text1"/>
          <w:sz w:val="20"/>
          <w:lang w:val="en-GB"/>
        </w:rPr>
      </w:pPr>
    </w:p>
    <w:p w:rsidR="00B1667D" w:rsidRPr="00C20F86" w:rsidRDefault="00B1667D" w:rsidP="0080131F">
      <w:pPr>
        <w:pStyle w:val="BodyTextMain"/>
        <w:rPr>
          <w:color w:val="000000" w:themeColor="text1"/>
          <w:lang w:val="en-GB"/>
        </w:rPr>
      </w:pPr>
      <w:r w:rsidRPr="00C20F86">
        <w:rPr>
          <w:color w:val="000000" w:themeColor="text1"/>
          <w:lang w:val="en-GB"/>
        </w:rPr>
        <w:t>The two biggest wine producers, Château Ksara and Château Kefraya, represented 50 per cent of Lebanese wine sales</w:t>
      </w:r>
      <w:r w:rsidRPr="00C20F86">
        <w:rPr>
          <w:color w:val="000000" w:themeColor="text1"/>
          <w:sz w:val="20"/>
          <w:lang w:val="en-GB"/>
        </w:rPr>
        <w:t xml:space="preserve">. </w:t>
      </w:r>
      <w:r w:rsidRPr="00C20F86">
        <w:rPr>
          <w:color w:val="000000" w:themeColor="text1"/>
          <w:lang w:val="en-GB"/>
        </w:rPr>
        <w:t>Ksara</w:t>
      </w:r>
      <w:r w:rsidR="008051F6">
        <w:rPr>
          <w:color w:val="000000" w:themeColor="text1"/>
          <w:lang w:val="en-GB"/>
        </w:rPr>
        <w:t>’</w:t>
      </w:r>
      <w:r w:rsidRPr="00C20F86">
        <w:rPr>
          <w:color w:val="000000" w:themeColor="text1"/>
          <w:lang w:val="en-GB"/>
        </w:rPr>
        <w:t>s share represented 30 per cent of Lebanese wine production.</w:t>
      </w:r>
      <w:r w:rsidRPr="00744077">
        <w:rPr>
          <w:rStyle w:val="FootnoteReference"/>
          <w:color w:val="000000" w:themeColor="text1"/>
          <w:lang w:val="en-GB"/>
        </w:rPr>
        <w:footnoteReference w:id="12"/>
      </w:r>
      <w:r w:rsidRPr="005230FF">
        <w:rPr>
          <w:color w:val="000000" w:themeColor="text1"/>
          <w:lang w:val="en-GB"/>
        </w:rPr>
        <w:t xml:space="preserve"> </w:t>
      </w:r>
      <w:r w:rsidRPr="00C20F86">
        <w:rPr>
          <w:color w:val="000000" w:themeColor="text1"/>
          <w:lang w:val="en-GB"/>
        </w:rPr>
        <w:t xml:space="preserve">Founded in 1857, with the French slogan </w:t>
      </w:r>
      <w:r w:rsidR="008051F6">
        <w:rPr>
          <w:color w:val="000000" w:themeColor="text1"/>
          <w:lang w:val="en-GB"/>
        </w:rPr>
        <w:t>“</w:t>
      </w:r>
      <w:r w:rsidRPr="00C20F86">
        <w:rPr>
          <w:color w:val="000000" w:themeColor="text1"/>
          <w:lang w:val="en-GB"/>
        </w:rPr>
        <w:t>Le Vin du Liban</w:t>
      </w:r>
      <w:r w:rsidR="008051F6">
        <w:rPr>
          <w:color w:val="000000" w:themeColor="text1"/>
          <w:lang w:val="en-GB"/>
        </w:rPr>
        <w:t>”</w:t>
      </w:r>
      <w:r w:rsidRPr="00C20F86">
        <w:rPr>
          <w:color w:val="000000" w:themeColor="text1"/>
          <w:lang w:val="en-GB"/>
        </w:rPr>
        <w:t xml:space="preserve"> (The Wine of Lebanon), it had been leading the market for over 157 years. The company was situated on an almost two-kilometre-long network of 1,000-year-old natural chalk caves, which created ideal temperature and humidity conditions for storing wine throughout the year and gave Ksara a strong edge over its competitors. Ksara</w:t>
      </w:r>
      <w:r w:rsidR="008051F6">
        <w:rPr>
          <w:color w:val="000000" w:themeColor="text1"/>
          <w:lang w:val="en-GB"/>
        </w:rPr>
        <w:t>’</w:t>
      </w:r>
      <w:r w:rsidRPr="00C20F86">
        <w:rPr>
          <w:color w:val="000000" w:themeColor="text1"/>
          <w:lang w:val="en-GB"/>
        </w:rPr>
        <w:t xml:space="preserve">s best-selling and most popular wines included </w:t>
      </w:r>
      <w:r w:rsidRPr="00391D05">
        <w:rPr>
          <w:color w:val="000000" w:themeColor="text1"/>
          <w:lang w:val="en-GB"/>
        </w:rPr>
        <w:t>R</w:t>
      </w:r>
      <w:r w:rsidRPr="00C20F86">
        <w:rPr>
          <w:color w:val="000000" w:themeColor="text1"/>
          <w:lang w:val="en-GB"/>
        </w:rPr>
        <w:t>é</w:t>
      </w:r>
      <w:r w:rsidRPr="00391D05">
        <w:rPr>
          <w:color w:val="000000" w:themeColor="text1"/>
          <w:lang w:val="en-GB"/>
        </w:rPr>
        <w:t>serve du Couvent</w:t>
      </w:r>
      <w:r w:rsidRPr="00C20F86">
        <w:rPr>
          <w:color w:val="000000" w:themeColor="text1"/>
          <w:lang w:val="en-GB"/>
        </w:rPr>
        <w:t xml:space="preserve">, </w:t>
      </w:r>
      <w:r w:rsidRPr="00391D05">
        <w:rPr>
          <w:color w:val="000000" w:themeColor="text1"/>
          <w:lang w:val="en-GB"/>
        </w:rPr>
        <w:t>Sunset Ros</w:t>
      </w:r>
      <w:r w:rsidRPr="00C20F86">
        <w:rPr>
          <w:color w:val="000000" w:themeColor="text1"/>
          <w:lang w:val="en-GB"/>
        </w:rPr>
        <w:t xml:space="preserve">é, and </w:t>
      </w:r>
      <w:r w:rsidRPr="00391D05">
        <w:rPr>
          <w:color w:val="000000" w:themeColor="text1"/>
          <w:lang w:val="en-GB"/>
        </w:rPr>
        <w:t>Blanc de Blancs</w:t>
      </w:r>
      <w:r w:rsidRPr="00C20F86">
        <w:rPr>
          <w:color w:val="000000" w:themeColor="text1"/>
          <w:lang w:val="en-GB"/>
        </w:rPr>
        <w:t>. Château Ksara wine was sold in more than 30 countries around the globe; its main export markets included Europe, the United States, Canada, Australia, and Arab countries</w:t>
      </w:r>
      <w:r w:rsidRPr="00744077">
        <w:rPr>
          <w:color w:val="000000" w:themeColor="text1"/>
          <w:lang w:val="en-GB"/>
        </w:rPr>
        <w:t>.</w:t>
      </w:r>
      <w:r w:rsidRPr="00744077">
        <w:rPr>
          <w:rStyle w:val="FootnoteReference"/>
          <w:color w:val="000000" w:themeColor="text1"/>
          <w:lang w:val="en-GB"/>
        </w:rPr>
        <w:footnoteReference w:id="13"/>
      </w:r>
    </w:p>
    <w:p w:rsidR="00B1667D" w:rsidRPr="006A52D6" w:rsidRDefault="00B1667D" w:rsidP="00657636">
      <w:pPr>
        <w:pStyle w:val="BodyTextMain"/>
        <w:rPr>
          <w:color w:val="000000" w:themeColor="text1"/>
          <w:sz w:val="20"/>
          <w:szCs w:val="20"/>
          <w:lang w:val="en-GB"/>
        </w:rPr>
      </w:pPr>
    </w:p>
    <w:p w:rsidR="00B1667D" w:rsidRPr="00E75335" w:rsidRDefault="00B1667D" w:rsidP="00657636">
      <w:pPr>
        <w:pStyle w:val="BodyTextMain"/>
        <w:rPr>
          <w:color w:val="000000" w:themeColor="text1"/>
          <w:w w:val="99"/>
          <w:lang w:val="en-GB"/>
        </w:rPr>
      </w:pPr>
      <w:r w:rsidRPr="00744077">
        <w:t>Kefraya</w:t>
      </w:r>
      <w:r w:rsidR="008051F6">
        <w:t>’</w:t>
      </w:r>
      <w:r w:rsidRPr="00744077">
        <w:t xml:space="preserve">s share represented 20 per cent of the total production of the Lebanese wine industry. Founded in 1946, with the slogan </w:t>
      </w:r>
      <w:r w:rsidR="008051F6">
        <w:t>“</w:t>
      </w:r>
      <w:r w:rsidRPr="00744077">
        <w:t>a Terroir, a Soul, a Great Wine,</w:t>
      </w:r>
      <w:r w:rsidR="008051F6">
        <w:t>”</w:t>
      </w:r>
      <w:r w:rsidRPr="00744077">
        <w:t xml:space="preserve"> it was situated in the heart of the Bekaa Valley. The company</w:t>
      </w:r>
      <w:r w:rsidR="008051F6">
        <w:t>’</w:t>
      </w:r>
      <w:r w:rsidRPr="00744077">
        <w:t>s strategic position offered its vineyards exceptional advantages due to their optimal climate conditions and soil constitution. Kefraya</w:t>
      </w:r>
      <w:r w:rsidR="008051F6">
        <w:t>’</w:t>
      </w:r>
      <w:r w:rsidRPr="00744077">
        <w:t xml:space="preserve">s most popular wines included Château Kefraya, Les Bretèches, Comte de M, and Les Coteaux; each was created through </w:t>
      </w:r>
      <w:r w:rsidR="00AE2A9B" w:rsidRPr="00744077">
        <w:t>var</w:t>
      </w:r>
      <w:r w:rsidR="00AE2A9B">
        <w:t>ious</w:t>
      </w:r>
      <w:r w:rsidR="00AE2A9B" w:rsidRPr="00744077">
        <w:t xml:space="preserve"> </w:t>
      </w:r>
      <w:r w:rsidRPr="00744077">
        <w:t>blending methods. In the early 1980s, Les Coteaux 1982 and 1983 won the winery</w:t>
      </w:r>
      <w:r w:rsidR="008051F6">
        <w:t>’</w:t>
      </w:r>
      <w:r w:rsidRPr="00744077">
        <w:t>s first international medals, and Château Kefraya started exporting its wines to France. In 2016, it was present in more than 40 countries over five continents.</w:t>
      </w:r>
      <w:r w:rsidRPr="00744077">
        <w:rPr>
          <w:vertAlign w:val="superscript"/>
        </w:rPr>
        <w:footnoteReference w:id="14"/>
      </w:r>
    </w:p>
    <w:p w:rsidR="00B1667D" w:rsidRPr="006A371A" w:rsidRDefault="00B1667D" w:rsidP="00657636">
      <w:pPr>
        <w:pStyle w:val="BodyTextMain"/>
        <w:rPr>
          <w:color w:val="000000" w:themeColor="text1"/>
          <w:sz w:val="20"/>
          <w:lang w:val="en-GB"/>
        </w:rPr>
      </w:pPr>
    </w:p>
    <w:p w:rsidR="00B1667D" w:rsidRPr="00C20F86" w:rsidRDefault="00B1667D" w:rsidP="00657636">
      <w:pPr>
        <w:pStyle w:val="BodyTextMain"/>
        <w:rPr>
          <w:color w:val="000000" w:themeColor="text1"/>
          <w:sz w:val="20"/>
          <w:lang w:val="en-GB"/>
        </w:rPr>
      </w:pPr>
      <w:r w:rsidRPr="00C20F86">
        <w:rPr>
          <w:color w:val="000000" w:themeColor="text1"/>
          <w:lang w:val="en-GB"/>
        </w:rPr>
        <w:t xml:space="preserve">In 1997, Ksara and Kefraya collaborated with Château Musar, the </w:t>
      </w:r>
      <w:r w:rsidR="0083470F" w:rsidRPr="00C20F86">
        <w:rPr>
          <w:color w:val="000000" w:themeColor="text1"/>
          <w:lang w:val="en-GB"/>
        </w:rPr>
        <w:t>third</w:t>
      </w:r>
      <w:r w:rsidR="0083470F">
        <w:rPr>
          <w:color w:val="000000" w:themeColor="text1"/>
          <w:lang w:val="en-GB"/>
        </w:rPr>
        <w:t>-</w:t>
      </w:r>
      <w:r w:rsidRPr="00C20F86">
        <w:rPr>
          <w:color w:val="000000" w:themeColor="text1"/>
          <w:lang w:val="en-GB"/>
        </w:rPr>
        <w:t>largest player in the Lebanese wine market, to create the Union Vinicole du Liban (UVL), Lebanon</w:t>
      </w:r>
      <w:r w:rsidR="008051F6">
        <w:rPr>
          <w:color w:val="000000" w:themeColor="text1"/>
          <w:lang w:val="en-GB"/>
        </w:rPr>
        <w:t>’</w:t>
      </w:r>
      <w:r w:rsidRPr="00C20F86">
        <w:rPr>
          <w:color w:val="000000" w:themeColor="text1"/>
          <w:lang w:val="en-GB"/>
        </w:rPr>
        <w:t>s official association of wine producers, which had 20 members by 2016.</w:t>
      </w:r>
      <w:r w:rsidRPr="00744077">
        <w:rPr>
          <w:rStyle w:val="FootnoteReference"/>
          <w:color w:val="000000" w:themeColor="text1"/>
          <w:lang w:val="en-GB"/>
        </w:rPr>
        <w:footnoteReference w:id="15"/>
      </w:r>
      <w:r w:rsidRPr="00744077">
        <w:rPr>
          <w:color w:val="000000" w:themeColor="text1"/>
          <w:lang w:val="en-GB"/>
        </w:rPr>
        <w:t xml:space="preserve"> </w:t>
      </w:r>
    </w:p>
    <w:p w:rsidR="00C611F4" w:rsidRPr="00744077" w:rsidRDefault="00C611F4" w:rsidP="00C611F4">
      <w:pPr>
        <w:pStyle w:val="BodyTextMain"/>
        <w:rPr>
          <w:sz w:val="20"/>
          <w:lang w:val="en-GB"/>
        </w:rPr>
      </w:pPr>
    </w:p>
    <w:p w:rsidR="00C611F4" w:rsidRPr="00C611F4" w:rsidRDefault="00C611F4" w:rsidP="00C611F4">
      <w:pPr>
        <w:pStyle w:val="BodyTextMain"/>
        <w:rPr>
          <w:sz w:val="20"/>
        </w:rPr>
      </w:pPr>
    </w:p>
    <w:p w:rsidR="00B1667D" w:rsidRPr="00C20F86" w:rsidRDefault="00B1667D" w:rsidP="00C611F4">
      <w:pPr>
        <w:pStyle w:val="BodyTextMain"/>
        <w:rPr>
          <w:rFonts w:ascii="Arial" w:hAnsi="Arial"/>
          <w:b/>
          <w:sz w:val="20"/>
          <w:lang w:val="en-GB"/>
        </w:rPr>
      </w:pPr>
      <w:r w:rsidRPr="00C20F86">
        <w:rPr>
          <w:rFonts w:ascii="Arial" w:hAnsi="Arial"/>
          <w:b/>
          <w:sz w:val="20"/>
          <w:lang w:val="en-GB"/>
        </w:rPr>
        <w:t>IXSIR</w:t>
      </w:r>
    </w:p>
    <w:p w:rsidR="00B1667D" w:rsidRPr="006A371A" w:rsidRDefault="00B1667D" w:rsidP="00C611F4">
      <w:pPr>
        <w:pStyle w:val="BodyTextMain"/>
        <w:rPr>
          <w:sz w:val="20"/>
          <w:lang w:val="en-GB"/>
        </w:rPr>
      </w:pPr>
    </w:p>
    <w:p w:rsidR="00B1667D" w:rsidRPr="00C20F86" w:rsidRDefault="00B1667D" w:rsidP="00C611F4">
      <w:pPr>
        <w:pStyle w:val="BodyTextMain"/>
        <w:rPr>
          <w:rFonts w:ascii="Arial" w:hAnsi="Arial"/>
          <w:b/>
          <w:sz w:val="20"/>
          <w:szCs w:val="20"/>
          <w:lang w:val="en-GB"/>
        </w:rPr>
      </w:pPr>
      <w:r w:rsidRPr="00C20F86">
        <w:rPr>
          <w:rFonts w:ascii="Arial" w:hAnsi="Arial"/>
          <w:b/>
          <w:sz w:val="20"/>
          <w:szCs w:val="20"/>
          <w:lang w:val="en-GB"/>
        </w:rPr>
        <w:t>History and Performance</w:t>
      </w:r>
    </w:p>
    <w:p w:rsidR="00B1667D" w:rsidRPr="006A371A" w:rsidRDefault="00B1667D" w:rsidP="00C611F4">
      <w:pPr>
        <w:pStyle w:val="BodyTextMain"/>
        <w:rPr>
          <w:sz w:val="20"/>
          <w:lang w:val="en-GB"/>
        </w:rPr>
      </w:pPr>
    </w:p>
    <w:p w:rsidR="00B1667D" w:rsidRPr="00C20F86" w:rsidRDefault="00B1667D" w:rsidP="00C611F4">
      <w:pPr>
        <w:pStyle w:val="BodyTextMain"/>
        <w:rPr>
          <w:lang w:val="en-GB"/>
        </w:rPr>
      </w:pPr>
      <w:r w:rsidRPr="00C20F86">
        <w:rPr>
          <w:lang w:val="en-GB"/>
        </w:rPr>
        <w:t xml:space="preserve">IXSIR was established in 2007 by three friends who all had experience in the wine industry: Etienne Debbane, Hady Kahale, and Gabriel Rivero. Carlos Ghosn, chief executive officer of Nissan-Renault Alliance, and other partners invested in the firm to help build its identity and strategy. This strategy focused on a sustainable approach to developing the brand: using safe agricultural products to limit any negative </w:t>
      </w:r>
      <w:r w:rsidRPr="00C20F86">
        <w:rPr>
          <w:lang w:val="en-GB"/>
        </w:rPr>
        <w:lastRenderedPageBreak/>
        <w:t xml:space="preserve">effects on the land and partnering with farmers to give them the best trading conditions and assistance </w:t>
      </w:r>
      <w:r w:rsidR="009856C4">
        <w:rPr>
          <w:lang w:val="en-GB"/>
        </w:rPr>
        <w:t>with</w:t>
      </w:r>
      <w:r w:rsidR="009856C4" w:rsidRPr="00C20F86">
        <w:rPr>
          <w:lang w:val="en-GB"/>
        </w:rPr>
        <w:t xml:space="preserve"> </w:t>
      </w:r>
      <w:r w:rsidRPr="00C20F86">
        <w:rPr>
          <w:lang w:val="en-GB"/>
        </w:rPr>
        <w:t xml:space="preserve">technical issues. </w:t>
      </w:r>
    </w:p>
    <w:p w:rsidR="00B1667D" w:rsidRPr="006A371A" w:rsidRDefault="00B1667D" w:rsidP="00657636">
      <w:pPr>
        <w:pStyle w:val="BodyTextMain"/>
        <w:rPr>
          <w:sz w:val="20"/>
          <w:lang w:val="en-GB"/>
        </w:rPr>
      </w:pPr>
    </w:p>
    <w:p w:rsidR="00B1667D" w:rsidRPr="00C20F86" w:rsidRDefault="00B1667D" w:rsidP="00657636">
      <w:pPr>
        <w:pStyle w:val="BodyTextMain"/>
        <w:rPr>
          <w:lang w:val="en-GB"/>
        </w:rPr>
      </w:pPr>
      <w:r w:rsidRPr="00C20F86">
        <w:rPr>
          <w:lang w:val="en-GB"/>
        </w:rPr>
        <w:t>IXSIR</w:t>
      </w:r>
      <w:r w:rsidR="008051F6">
        <w:rPr>
          <w:lang w:val="en-GB"/>
        </w:rPr>
        <w:t>’</w:t>
      </w:r>
      <w:r w:rsidRPr="00C20F86">
        <w:rPr>
          <w:lang w:val="en-GB"/>
        </w:rPr>
        <w:t xml:space="preserve">s shareholders included the Debbane Saikali Group, one of the largest businesses in Lebanon, which was active in a range of industries, including flowers and telecommunications, and had many years of experience. Even though IXSIR was part of </w:t>
      </w:r>
      <w:r w:rsidR="009856C4" w:rsidRPr="00C20F86">
        <w:rPr>
          <w:lang w:val="en-GB"/>
        </w:rPr>
        <w:t>th</w:t>
      </w:r>
      <w:r w:rsidR="009856C4">
        <w:rPr>
          <w:lang w:val="en-GB"/>
        </w:rPr>
        <w:t>is</w:t>
      </w:r>
      <w:r w:rsidR="009856C4" w:rsidRPr="00C20F86">
        <w:rPr>
          <w:lang w:val="en-GB"/>
        </w:rPr>
        <w:t xml:space="preserve"> </w:t>
      </w:r>
      <w:r w:rsidRPr="00C20F86">
        <w:rPr>
          <w:lang w:val="en-GB"/>
        </w:rPr>
        <w:t>group, it was run as an autonomous unit, with its own board of directors. The technical director of IXSIR was Gabriel Rivero, previously the winemaker at Sociando-Mallet, a renowned French winery in Bordeaux, and the technical director of one of the largest Lebanese wineries. Hubert De Bouard, the co-owner and winemaker of the first-growth Château Angelus in Saint Emilion, which sold wines for an average price of $339 per bottle, served as a consultant to the firm. By 2016, IXSIR had 13 full-time professional employees, three labourers, and four part-time hostesses (see Exhibit 4).</w:t>
      </w:r>
    </w:p>
    <w:p w:rsidR="00B1667D" w:rsidRPr="006A371A" w:rsidRDefault="00B1667D" w:rsidP="00657636">
      <w:pPr>
        <w:pStyle w:val="BodyTextMain"/>
        <w:rPr>
          <w:sz w:val="20"/>
          <w:lang w:val="en-GB"/>
        </w:rPr>
      </w:pPr>
    </w:p>
    <w:p w:rsidR="00B1667D" w:rsidRPr="00C20F86" w:rsidRDefault="00B1667D" w:rsidP="00657636">
      <w:pPr>
        <w:pStyle w:val="BodyTextMain"/>
        <w:rPr>
          <w:lang w:val="en-GB"/>
        </w:rPr>
      </w:pPr>
      <w:r w:rsidRPr="00C20F86">
        <w:rPr>
          <w:lang w:val="en-GB"/>
        </w:rPr>
        <w:t>Since its establishment, IXSIR had been cultivating grape varieties from different terroirs—from Batroun in the north to Jezzine in the south. The winery</w:t>
      </w:r>
      <w:r w:rsidR="008051F6">
        <w:rPr>
          <w:lang w:val="en-GB"/>
        </w:rPr>
        <w:t>’</w:t>
      </w:r>
      <w:r w:rsidRPr="00C20F86">
        <w:rPr>
          <w:lang w:val="en-GB"/>
        </w:rPr>
        <w:t xml:space="preserve">s mission was </w:t>
      </w:r>
      <w:r w:rsidR="008051F6">
        <w:rPr>
          <w:lang w:val="en-GB"/>
        </w:rPr>
        <w:t>“</w:t>
      </w:r>
      <w:r w:rsidRPr="00C20F86">
        <w:rPr>
          <w:lang w:val="en-GB"/>
        </w:rPr>
        <w:t>to offer a superior wine experience by continuously embodying the best mountainous terroirs of Lebanon while practicing developmentally sustainable viticultural techniques,</w:t>
      </w:r>
      <w:r w:rsidR="008051F6">
        <w:rPr>
          <w:lang w:val="en-GB"/>
        </w:rPr>
        <w:t>”</w:t>
      </w:r>
      <w:r w:rsidRPr="00C20F86">
        <w:rPr>
          <w:lang w:val="en-GB"/>
        </w:rPr>
        <w:t xml:space="preserve"> and its vision was </w:t>
      </w:r>
      <w:r w:rsidR="008051F6">
        <w:rPr>
          <w:lang w:val="en-GB"/>
        </w:rPr>
        <w:t>“</w:t>
      </w:r>
      <w:r w:rsidRPr="00C20F86">
        <w:rPr>
          <w:lang w:val="en-GB"/>
        </w:rPr>
        <w:t>to become the most sought after wine in Lebanon.</w:t>
      </w:r>
      <w:r w:rsidR="008051F6">
        <w:rPr>
          <w:lang w:val="en-GB"/>
        </w:rPr>
        <w:t>”</w:t>
      </w:r>
      <w:r w:rsidRPr="00C20F86">
        <w:rPr>
          <w:lang w:val="en-GB"/>
        </w:rPr>
        <w:t xml:space="preserve"> In a centralized winery in the hills of Batroun, the winemakers blended different types of grapes to create IXSIR</w:t>
      </w:r>
      <w:r w:rsidR="008051F6">
        <w:rPr>
          <w:lang w:val="en-GB"/>
        </w:rPr>
        <w:t>’</w:t>
      </w:r>
      <w:r w:rsidRPr="00C20F86">
        <w:rPr>
          <w:lang w:val="en-GB"/>
        </w:rPr>
        <w:t>s unique taste</w:t>
      </w:r>
      <w:r w:rsidR="0083470F">
        <w:rPr>
          <w:lang w:val="en-GB"/>
        </w:rPr>
        <w:t>, which</w:t>
      </w:r>
      <w:r w:rsidRPr="00C20F86">
        <w:rPr>
          <w:lang w:val="en-GB"/>
        </w:rPr>
        <w:t xml:space="preserve"> </w:t>
      </w:r>
      <w:r w:rsidR="008051F6">
        <w:rPr>
          <w:lang w:val="en-GB"/>
        </w:rPr>
        <w:t>“</w:t>
      </w:r>
      <w:r w:rsidRPr="00C20F86">
        <w:rPr>
          <w:lang w:val="en-GB"/>
        </w:rPr>
        <w:t>encompasse</w:t>
      </w:r>
      <w:r w:rsidR="009856C4">
        <w:rPr>
          <w:lang w:val="en-GB"/>
        </w:rPr>
        <w:t>[d]</w:t>
      </w:r>
      <w:r w:rsidRPr="00C20F86">
        <w:rPr>
          <w:lang w:val="en-GB"/>
        </w:rPr>
        <w:t xml:space="preserve"> the whole of Lebanon.</w:t>
      </w:r>
      <w:r w:rsidR="008051F6">
        <w:rPr>
          <w:lang w:val="en-GB"/>
        </w:rPr>
        <w:t>”</w:t>
      </w:r>
      <w:r w:rsidRPr="00C20F86">
        <w:rPr>
          <w:lang w:val="en-GB"/>
        </w:rPr>
        <w:t xml:space="preserve"> </w:t>
      </w:r>
    </w:p>
    <w:p w:rsidR="00B1667D" w:rsidRPr="006A371A" w:rsidRDefault="00B1667D" w:rsidP="00657636">
      <w:pPr>
        <w:pStyle w:val="BodyTextMain"/>
        <w:rPr>
          <w:sz w:val="20"/>
          <w:lang w:val="en-GB"/>
        </w:rPr>
      </w:pPr>
    </w:p>
    <w:p w:rsidR="00B1667D" w:rsidRPr="00C20F86" w:rsidRDefault="00B1667D" w:rsidP="00657636">
      <w:pPr>
        <w:pStyle w:val="BodyTextMain"/>
        <w:rPr>
          <w:lang w:val="en-GB"/>
        </w:rPr>
      </w:pPr>
      <w:r w:rsidRPr="00C20F86">
        <w:rPr>
          <w:lang w:val="en-GB"/>
        </w:rPr>
        <w:t xml:space="preserve">Shortly after it launched in 2010, IXSIR was praised by Jean-Marc Quarin, a well-known French wine critic with over 10 years of experience in Lebanese wines, who awarded the wine </w:t>
      </w:r>
      <w:r w:rsidR="008051F6">
        <w:rPr>
          <w:lang w:val="en-GB"/>
        </w:rPr>
        <w:t>“</w:t>
      </w:r>
      <w:r w:rsidRPr="00C20F86">
        <w:rPr>
          <w:lang w:val="en-GB"/>
        </w:rPr>
        <w:t>the best grade I have ever given to a Lebanese wine</w:t>
      </w:r>
      <w:r w:rsidR="008051F6">
        <w:rPr>
          <w:lang w:val="en-GB"/>
        </w:rPr>
        <w:t>”</w:t>
      </w:r>
      <w:r w:rsidRPr="00C20F86">
        <w:rPr>
          <w:lang w:val="en-GB"/>
        </w:rPr>
        <w:t xml:space="preserve"> during the yearly launch campaign for Bordeaux wines.</w:t>
      </w:r>
      <w:r w:rsidRPr="00C20F86" w:rsidDel="00BB2BA5">
        <w:rPr>
          <w:rStyle w:val="FootnoteReference"/>
          <w:sz w:val="20"/>
          <w:lang w:val="en-GB"/>
        </w:rPr>
        <w:t xml:space="preserve"> </w:t>
      </w:r>
    </w:p>
    <w:p w:rsidR="00B1667D" w:rsidRPr="006A371A" w:rsidRDefault="00B1667D" w:rsidP="00657636">
      <w:pPr>
        <w:pStyle w:val="BodyTextMain"/>
        <w:rPr>
          <w:sz w:val="20"/>
          <w:lang w:val="en-GB"/>
        </w:rPr>
      </w:pPr>
    </w:p>
    <w:p w:rsidR="00B1667D" w:rsidRPr="00C20F86" w:rsidRDefault="00B1667D" w:rsidP="00124021">
      <w:pPr>
        <w:pStyle w:val="BodyTextMain"/>
        <w:rPr>
          <w:lang w:val="en-GB"/>
        </w:rPr>
      </w:pPr>
      <w:r w:rsidRPr="00C20F86">
        <w:rPr>
          <w:lang w:val="en-GB"/>
        </w:rPr>
        <w:t>IXSIR</w:t>
      </w:r>
      <w:r w:rsidR="008051F6">
        <w:rPr>
          <w:lang w:val="en-GB"/>
        </w:rPr>
        <w:t>’</w:t>
      </w:r>
      <w:r w:rsidRPr="00C20F86">
        <w:rPr>
          <w:lang w:val="en-GB"/>
        </w:rPr>
        <w:t xml:space="preserve">s wines were divided into three categories: </w:t>
      </w:r>
      <w:r w:rsidRPr="006D6CB4">
        <w:rPr>
          <w:lang w:val="en-GB"/>
        </w:rPr>
        <w:t>Altitudes</w:t>
      </w:r>
      <w:r w:rsidRPr="00C20F86">
        <w:rPr>
          <w:lang w:val="en-GB"/>
        </w:rPr>
        <w:t xml:space="preserve">, </w:t>
      </w:r>
      <w:r w:rsidRPr="006D6CB4">
        <w:rPr>
          <w:lang w:val="en-GB"/>
        </w:rPr>
        <w:t>Grande Reserve</w:t>
      </w:r>
      <w:r w:rsidRPr="00C20F86">
        <w:rPr>
          <w:lang w:val="en-GB"/>
        </w:rPr>
        <w:t xml:space="preserve">, and </w:t>
      </w:r>
      <w:r w:rsidRPr="006D6CB4">
        <w:rPr>
          <w:lang w:val="en-GB"/>
        </w:rPr>
        <w:t>El Ixsir</w:t>
      </w:r>
      <w:r w:rsidRPr="00C20F86">
        <w:rPr>
          <w:lang w:val="en-GB"/>
        </w:rPr>
        <w:t xml:space="preserve">. </w:t>
      </w:r>
      <w:r w:rsidRPr="006D6CB4">
        <w:rPr>
          <w:lang w:val="en-GB"/>
        </w:rPr>
        <w:t>Altitudes</w:t>
      </w:r>
      <w:r w:rsidRPr="00C20F86">
        <w:rPr>
          <w:i/>
          <w:lang w:val="en-GB"/>
        </w:rPr>
        <w:t xml:space="preserve"> </w:t>
      </w:r>
      <w:r w:rsidRPr="00C20F86">
        <w:rPr>
          <w:lang w:val="en-GB"/>
        </w:rPr>
        <w:t xml:space="preserve">was a fruity, aromatic wine offered in red, white, and rosé; it was young and offered the best value. </w:t>
      </w:r>
      <w:r w:rsidRPr="006D6CB4">
        <w:rPr>
          <w:lang w:val="en-GB"/>
        </w:rPr>
        <w:t>Grande Reserve</w:t>
      </w:r>
      <w:r w:rsidRPr="00C20F86">
        <w:rPr>
          <w:lang w:val="en-GB"/>
        </w:rPr>
        <w:t xml:space="preserve"> was aged in oak barrels and was offered in red, white, and rosé. </w:t>
      </w:r>
      <w:r w:rsidRPr="006D6CB4">
        <w:rPr>
          <w:lang w:val="en-GB"/>
        </w:rPr>
        <w:t>El Ixsir</w:t>
      </w:r>
      <w:r w:rsidRPr="00C20F86">
        <w:rPr>
          <w:lang w:val="en-GB"/>
        </w:rPr>
        <w:t xml:space="preserve"> was a </w:t>
      </w:r>
      <w:r w:rsidRPr="006D6CB4">
        <w:rPr>
          <w:i/>
          <w:lang w:val="en-GB"/>
        </w:rPr>
        <w:t>micro-cuvée</w:t>
      </w:r>
      <w:r w:rsidRPr="00C20F86">
        <w:rPr>
          <w:lang w:val="en-GB"/>
        </w:rPr>
        <w:t xml:space="preserve"> wine, lengthily aged and full bodied; it was offered in red and white and was the most expensive in the range. In 2015, IXSIR</w:t>
      </w:r>
      <w:r w:rsidR="008051F6">
        <w:rPr>
          <w:lang w:val="en-GB"/>
        </w:rPr>
        <w:t>’</w:t>
      </w:r>
      <w:r w:rsidRPr="00C20F86">
        <w:rPr>
          <w:lang w:val="en-GB"/>
        </w:rPr>
        <w:t xml:space="preserve">s sales revenues reached $3,571,000: 42 per cent from </w:t>
      </w:r>
      <w:r w:rsidRPr="006D6CB4">
        <w:rPr>
          <w:lang w:val="en-GB"/>
        </w:rPr>
        <w:t>Altitudes</w:t>
      </w:r>
      <w:r w:rsidRPr="00744077">
        <w:rPr>
          <w:lang w:val="en-GB"/>
        </w:rPr>
        <w:t>,</w:t>
      </w:r>
      <w:r w:rsidRPr="00C20F86">
        <w:rPr>
          <w:i/>
          <w:lang w:val="en-GB"/>
        </w:rPr>
        <w:t xml:space="preserve"> </w:t>
      </w:r>
      <w:r w:rsidRPr="00C20F86">
        <w:rPr>
          <w:iCs/>
          <w:lang w:val="en-GB"/>
        </w:rPr>
        <w:t xml:space="preserve">46 per cent </w:t>
      </w:r>
      <w:r w:rsidRPr="00C20F86">
        <w:rPr>
          <w:lang w:val="en-GB"/>
        </w:rPr>
        <w:t xml:space="preserve">from </w:t>
      </w:r>
      <w:r w:rsidRPr="006D6CB4">
        <w:rPr>
          <w:lang w:val="en-GB"/>
        </w:rPr>
        <w:t>Grande Reserve</w:t>
      </w:r>
      <w:r w:rsidRPr="00C20F86">
        <w:rPr>
          <w:i/>
          <w:lang w:val="en-GB"/>
        </w:rPr>
        <w:t>,</w:t>
      </w:r>
      <w:r w:rsidRPr="00C20F86">
        <w:rPr>
          <w:lang w:val="en-GB"/>
        </w:rPr>
        <w:t xml:space="preserve"> and 12 per cent from </w:t>
      </w:r>
      <w:r w:rsidRPr="006D6CB4">
        <w:rPr>
          <w:iCs/>
          <w:lang w:val="en-GB"/>
        </w:rPr>
        <w:t>El Ixsir</w:t>
      </w:r>
      <w:r w:rsidRPr="00C20F86">
        <w:rPr>
          <w:lang w:val="en-GB"/>
        </w:rPr>
        <w:t>. Furthermore, 44 per cent of the firm</w:t>
      </w:r>
      <w:r w:rsidR="008051F6">
        <w:rPr>
          <w:lang w:val="en-GB"/>
        </w:rPr>
        <w:t>’</w:t>
      </w:r>
      <w:r w:rsidRPr="00C20F86">
        <w:rPr>
          <w:lang w:val="en-GB"/>
        </w:rPr>
        <w:t>s sales revenues were from exports. The wine was exported to 21 different countries, including the United States, France, and Japan (see Exhibit 5).</w:t>
      </w:r>
    </w:p>
    <w:p w:rsidR="00B1667D" w:rsidRPr="006A371A" w:rsidRDefault="00B1667D" w:rsidP="00E306A2">
      <w:pPr>
        <w:pStyle w:val="BodyTextMain"/>
        <w:rPr>
          <w:sz w:val="20"/>
          <w:lang w:val="en-GB"/>
        </w:rPr>
      </w:pPr>
    </w:p>
    <w:p w:rsidR="00B1667D" w:rsidRPr="006A371A" w:rsidRDefault="00B1667D" w:rsidP="00E306A2">
      <w:pPr>
        <w:pStyle w:val="BodyTextMain"/>
        <w:rPr>
          <w:sz w:val="20"/>
          <w:lang w:val="en-GB"/>
        </w:rPr>
      </w:pPr>
    </w:p>
    <w:p w:rsidR="00B1667D" w:rsidRPr="00C20F86" w:rsidRDefault="00B1667D" w:rsidP="00657636">
      <w:pPr>
        <w:pStyle w:val="BodyTextMain"/>
        <w:rPr>
          <w:rFonts w:ascii="Arial" w:hAnsi="Arial"/>
          <w:b/>
          <w:bCs/>
          <w:lang w:val="en-GB"/>
        </w:rPr>
      </w:pPr>
      <w:r w:rsidRPr="00C20F86">
        <w:rPr>
          <w:rFonts w:ascii="Arial" w:hAnsi="Arial"/>
          <w:b/>
          <w:bCs/>
          <w:sz w:val="20"/>
          <w:szCs w:val="20"/>
          <w:lang w:val="en-GB"/>
        </w:rPr>
        <w:t xml:space="preserve">Value Chain </w:t>
      </w:r>
    </w:p>
    <w:p w:rsidR="00B1667D" w:rsidRPr="006A371A" w:rsidRDefault="00B1667D" w:rsidP="00657636">
      <w:pPr>
        <w:pStyle w:val="BodyTextMain"/>
        <w:rPr>
          <w:rFonts w:asciiTheme="majorBidi" w:hAnsiTheme="majorBidi" w:cstheme="majorBidi"/>
          <w:sz w:val="20"/>
          <w:lang w:val="en-GB"/>
        </w:rPr>
      </w:pPr>
    </w:p>
    <w:p w:rsidR="00B1667D" w:rsidRPr="00C20F86" w:rsidRDefault="00B1667D" w:rsidP="00657636">
      <w:pPr>
        <w:pStyle w:val="BodyTextMain"/>
        <w:rPr>
          <w:rFonts w:asciiTheme="majorBidi" w:hAnsiTheme="majorBidi" w:cstheme="majorBidi"/>
          <w:lang w:val="en-GB"/>
        </w:rPr>
      </w:pPr>
      <w:r w:rsidRPr="00C20F86">
        <w:rPr>
          <w:rFonts w:asciiTheme="majorBidi" w:hAnsiTheme="majorBidi" w:cstheme="majorBidi"/>
          <w:lang w:val="en-GB"/>
        </w:rPr>
        <w:t xml:space="preserve">Instead of dealing with grape wholesalers, IXSIR acquired its raw material from individual farmers across Lebanon and from its own lands and supervised the quality of the grapes during the growing season and after harvesting. The grapes were put into fermentation tanks at the production site, where they underwent the transformation into wine. The wine was then </w:t>
      </w:r>
      <w:r w:rsidR="009E5FF1">
        <w:rPr>
          <w:rFonts w:asciiTheme="majorBidi" w:hAnsiTheme="majorBidi" w:cstheme="majorBidi"/>
          <w:lang w:val="en-GB"/>
        </w:rPr>
        <w:t>placed</w:t>
      </w:r>
      <w:r w:rsidR="009E5FF1" w:rsidRPr="00C20F86">
        <w:rPr>
          <w:rFonts w:asciiTheme="majorBidi" w:hAnsiTheme="majorBidi" w:cstheme="majorBidi"/>
          <w:lang w:val="en-GB"/>
        </w:rPr>
        <w:t xml:space="preserve"> </w:t>
      </w:r>
      <w:r w:rsidRPr="00C20F86">
        <w:rPr>
          <w:rFonts w:asciiTheme="majorBidi" w:hAnsiTheme="majorBidi" w:cstheme="majorBidi"/>
          <w:lang w:val="en-GB"/>
        </w:rPr>
        <w:t xml:space="preserve">into other tanks or barrels for aging, then bottled and set for further aging as </w:t>
      </w:r>
      <w:r w:rsidRPr="006D6CB4">
        <w:rPr>
          <w:rFonts w:asciiTheme="majorBidi" w:hAnsiTheme="majorBidi" w:cstheme="majorBidi"/>
          <w:i/>
          <w:lang w:val="en-GB"/>
        </w:rPr>
        <w:t>tiré</w:t>
      </w:r>
      <w:r w:rsidR="007C1700">
        <w:rPr>
          <w:rFonts w:asciiTheme="majorBidi" w:hAnsiTheme="majorBidi" w:cstheme="majorBidi"/>
          <w:i/>
          <w:lang w:val="en-GB"/>
        </w:rPr>
        <w:t>s</w:t>
      </w:r>
      <w:r w:rsidRPr="006D6CB4">
        <w:rPr>
          <w:rFonts w:asciiTheme="majorBidi" w:hAnsiTheme="majorBidi" w:cstheme="majorBidi"/>
          <w:i/>
          <w:lang w:val="en-GB"/>
        </w:rPr>
        <w:t>-bouché</w:t>
      </w:r>
      <w:r w:rsidR="007C1700">
        <w:rPr>
          <w:rFonts w:asciiTheme="majorBidi" w:hAnsiTheme="majorBidi" w:cstheme="majorBidi"/>
          <w:i/>
          <w:lang w:val="en-GB"/>
        </w:rPr>
        <w:t>s</w:t>
      </w:r>
      <w:r w:rsidRPr="00C20F86">
        <w:rPr>
          <w:rFonts w:asciiTheme="majorBidi" w:hAnsiTheme="majorBidi" w:cstheme="majorBidi"/>
          <w:lang w:val="en-GB"/>
        </w:rPr>
        <w:t>, or naked bottle</w:t>
      </w:r>
      <w:r w:rsidR="007C1700">
        <w:rPr>
          <w:rFonts w:asciiTheme="majorBidi" w:hAnsiTheme="majorBidi" w:cstheme="majorBidi"/>
          <w:lang w:val="en-GB"/>
        </w:rPr>
        <w:t>s</w:t>
      </w:r>
      <w:r w:rsidRPr="00C20F86">
        <w:rPr>
          <w:rFonts w:asciiTheme="majorBidi" w:hAnsiTheme="majorBidi" w:cstheme="majorBidi"/>
          <w:lang w:val="en-GB"/>
        </w:rPr>
        <w:t>—bottle</w:t>
      </w:r>
      <w:r w:rsidR="007C1700">
        <w:rPr>
          <w:rFonts w:asciiTheme="majorBidi" w:hAnsiTheme="majorBidi" w:cstheme="majorBidi"/>
          <w:lang w:val="en-GB"/>
        </w:rPr>
        <w:t>s</w:t>
      </w:r>
      <w:r w:rsidRPr="00C20F86">
        <w:rPr>
          <w:rFonts w:asciiTheme="majorBidi" w:hAnsiTheme="majorBidi" w:cstheme="majorBidi"/>
          <w:lang w:val="en-GB"/>
        </w:rPr>
        <w:t xml:space="preserve"> without label</w:t>
      </w:r>
      <w:r w:rsidR="007C1700">
        <w:rPr>
          <w:rFonts w:asciiTheme="majorBidi" w:hAnsiTheme="majorBidi" w:cstheme="majorBidi"/>
          <w:lang w:val="en-GB"/>
        </w:rPr>
        <w:t>s</w:t>
      </w:r>
      <w:r w:rsidRPr="00C20F86">
        <w:rPr>
          <w:rFonts w:asciiTheme="majorBidi" w:hAnsiTheme="majorBidi" w:cstheme="majorBidi"/>
          <w:lang w:val="en-GB"/>
        </w:rPr>
        <w:t xml:space="preserve">. Bottles were aged without labels in order to avoid </w:t>
      </w:r>
      <w:r w:rsidR="00753907">
        <w:rPr>
          <w:rFonts w:asciiTheme="majorBidi" w:hAnsiTheme="majorBidi" w:cstheme="majorBidi"/>
          <w:lang w:val="en-GB"/>
        </w:rPr>
        <w:t xml:space="preserve">letting </w:t>
      </w:r>
      <w:r w:rsidR="00753907" w:rsidRPr="00C20F86">
        <w:rPr>
          <w:rFonts w:asciiTheme="majorBidi" w:hAnsiTheme="majorBidi" w:cstheme="majorBidi"/>
          <w:lang w:val="en-GB"/>
        </w:rPr>
        <w:t>dust and humidity</w:t>
      </w:r>
      <w:r w:rsidR="00753907" w:rsidRPr="00C20F86" w:rsidDel="00624FAA">
        <w:rPr>
          <w:rFonts w:asciiTheme="majorBidi" w:hAnsiTheme="majorBidi" w:cstheme="majorBidi"/>
          <w:lang w:val="en-GB"/>
        </w:rPr>
        <w:t xml:space="preserve"> </w:t>
      </w:r>
      <w:r w:rsidRPr="00C20F86">
        <w:rPr>
          <w:rFonts w:asciiTheme="majorBidi" w:hAnsiTheme="majorBidi" w:cstheme="majorBidi"/>
          <w:lang w:val="en-GB"/>
        </w:rPr>
        <w:t>damag</w:t>
      </w:r>
      <w:r w:rsidR="00753907">
        <w:rPr>
          <w:rFonts w:asciiTheme="majorBidi" w:hAnsiTheme="majorBidi" w:cstheme="majorBidi"/>
          <w:lang w:val="en-GB"/>
        </w:rPr>
        <w:t>e the</w:t>
      </w:r>
      <w:r w:rsidRPr="00C20F86">
        <w:rPr>
          <w:rFonts w:asciiTheme="majorBidi" w:hAnsiTheme="majorBidi" w:cstheme="majorBidi"/>
          <w:lang w:val="en-GB"/>
        </w:rPr>
        <w:t xml:space="preserve"> labels. Upon demand, the bottles were then sent for final touches such as </w:t>
      </w:r>
      <w:r w:rsidR="00520DA7" w:rsidRPr="00C20F86">
        <w:rPr>
          <w:rFonts w:asciiTheme="majorBidi" w:hAnsiTheme="majorBidi" w:cstheme="majorBidi"/>
          <w:lang w:val="en-GB"/>
        </w:rPr>
        <w:t>labelling</w:t>
      </w:r>
      <w:r w:rsidRPr="00C20F86">
        <w:rPr>
          <w:rFonts w:asciiTheme="majorBidi" w:hAnsiTheme="majorBidi" w:cstheme="majorBidi"/>
          <w:lang w:val="en-GB"/>
        </w:rPr>
        <w:t xml:space="preserve"> and boxing, which transformed them into finished products. </w:t>
      </w:r>
    </w:p>
    <w:p w:rsidR="00B1667D" w:rsidRPr="006A371A" w:rsidRDefault="00B1667D" w:rsidP="00657636">
      <w:pPr>
        <w:pStyle w:val="BodyTextMain"/>
        <w:rPr>
          <w:rFonts w:asciiTheme="majorBidi" w:hAnsiTheme="majorBidi" w:cstheme="majorBidi"/>
          <w:sz w:val="20"/>
          <w:lang w:val="en-GB"/>
        </w:rPr>
      </w:pPr>
    </w:p>
    <w:p w:rsidR="00B1667D" w:rsidRPr="00C20F86" w:rsidRDefault="00B1667D" w:rsidP="00657636">
      <w:pPr>
        <w:pStyle w:val="BodyTextMain"/>
        <w:rPr>
          <w:rFonts w:asciiTheme="majorBidi" w:hAnsiTheme="majorBidi" w:cstheme="majorBidi"/>
          <w:lang w:val="en-GB"/>
        </w:rPr>
      </w:pPr>
      <w:r w:rsidRPr="00C20F86">
        <w:rPr>
          <w:rFonts w:asciiTheme="majorBidi" w:hAnsiTheme="majorBidi" w:cstheme="majorBidi"/>
          <w:lang w:val="en-GB"/>
        </w:rPr>
        <w:t xml:space="preserve">In Lebanon, IXSIR dealt with only one distributor, Enoteca, which belonged to a common shareholder, </w:t>
      </w:r>
      <w:r w:rsidR="00753907">
        <w:rPr>
          <w:rFonts w:asciiTheme="majorBidi" w:hAnsiTheme="majorBidi" w:cstheme="majorBidi"/>
          <w:lang w:val="en-GB"/>
        </w:rPr>
        <w:t xml:space="preserve">the </w:t>
      </w:r>
      <w:r w:rsidRPr="00C20F86">
        <w:rPr>
          <w:rFonts w:asciiTheme="majorBidi" w:hAnsiTheme="majorBidi" w:cstheme="majorBidi"/>
          <w:lang w:val="en-GB"/>
        </w:rPr>
        <w:t>Debbane Saikali Group. Even though they functioned as two different companies, IXSIR and Enoteca shared strong links, transparency, and sales figures. Outside of Lebanon, IXSIR dealt with a different distributor in each country—with a total of 21 different external distributors.</w:t>
      </w:r>
    </w:p>
    <w:p w:rsidR="00B1667D" w:rsidRPr="006A371A" w:rsidRDefault="00B1667D" w:rsidP="00657636">
      <w:pPr>
        <w:pStyle w:val="BodyTextMain"/>
        <w:rPr>
          <w:rFonts w:asciiTheme="majorBidi" w:hAnsiTheme="majorBidi" w:cstheme="majorBidi"/>
          <w:sz w:val="20"/>
          <w:lang w:val="en-GB"/>
        </w:rPr>
      </w:pPr>
    </w:p>
    <w:p w:rsidR="00B1667D" w:rsidRPr="00C20F86" w:rsidRDefault="00B1667D" w:rsidP="00657636">
      <w:pPr>
        <w:pStyle w:val="BodyTextMain"/>
        <w:rPr>
          <w:rFonts w:asciiTheme="majorBidi" w:hAnsiTheme="majorBidi" w:cstheme="majorBidi"/>
          <w:lang w:val="en-GB"/>
        </w:rPr>
      </w:pPr>
      <w:r w:rsidRPr="00C20F86">
        <w:rPr>
          <w:rFonts w:asciiTheme="majorBidi" w:hAnsiTheme="majorBidi" w:cstheme="majorBidi"/>
          <w:lang w:val="en-GB"/>
        </w:rPr>
        <w:lastRenderedPageBreak/>
        <w:t xml:space="preserve">IXSIR placed a strong emphasis on its marketing strategy, which was important </w:t>
      </w:r>
      <w:r w:rsidR="0083470F">
        <w:rPr>
          <w:rFonts w:asciiTheme="majorBidi" w:hAnsiTheme="majorBidi" w:cstheme="majorBidi"/>
          <w:lang w:val="en-GB"/>
        </w:rPr>
        <w:t>because</w:t>
      </w:r>
      <w:r w:rsidR="0083470F" w:rsidRPr="00C20F86">
        <w:rPr>
          <w:rFonts w:asciiTheme="majorBidi" w:hAnsiTheme="majorBidi" w:cstheme="majorBidi"/>
          <w:lang w:val="en-GB"/>
        </w:rPr>
        <w:t xml:space="preserve"> </w:t>
      </w:r>
      <w:r w:rsidRPr="00C20F86">
        <w:rPr>
          <w:rFonts w:asciiTheme="majorBidi" w:hAnsiTheme="majorBidi" w:cstheme="majorBidi"/>
          <w:lang w:val="en-GB"/>
        </w:rPr>
        <w:t>it was a relatively new company without the strong brand recognition of its competitors. Its marketing team aimed to promote the firm</w:t>
      </w:r>
      <w:r w:rsidR="008051F6">
        <w:rPr>
          <w:rFonts w:asciiTheme="majorBidi" w:hAnsiTheme="majorBidi" w:cstheme="majorBidi"/>
          <w:lang w:val="en-GB"/>
        </w:rPr>
        <w:t>’</w:t>
      </w:r>
      <w:r w:rsidRPr="00C20F86">
        <w:rPr>
          <w:rFonts w:asciiTheme="majorBidi" w:hAnsiTheme="majorBidi" w:cstheme="majorBidi"/>
          <w:lang w:val="en-GB"/>
        </w:rPr>
        <w:t xml:space="preserve">s competitive edge and create a special position for IXSIR in the minds of consumers. One of its most famous advertisements asked the question, </w:t>
      </w:r>
      <w:r w:rsidR="008051F6">
        <w:rPr>
          <w:rFonts w:asciiTheme="majorBidi" w:hAnsiTheme="majorBidi" w:cstheme="majorBidi"/>
          <w:lang w:val="en-GB"/>
        </w:rPr>
        <w:t>“</w:t>
      </w:r>
      <w:r w:rsidRPr="00C20F86">
        <w:rPr>
          <w:rFonts w:asciiTheme="majorBidi" w:hAnsiTheme="majorBidi" w:cstheme="majorBidi"/>
          <w:lang w:val="en-GB"/>
        </w:rPr>
        <w:t>Lebanon is a small country, but can it fit into one bottle?</w:t>
      </w:r>
      <w:r w:rsidR="008051F6">
        <w:rPr>
          <w:rFonts w:asciiTheme="majorBidi" w:hAnsiTheme="majorBidi" w:cstheme="majorBidi"/>
          <w:lang w:val="en-GB"/>
        </w:rPr>
        <w:t>”</w:t>
      </w:r>
      <w:r w:rsidRPr="00C20F86">
        <w:rPr>
          <w:rFonts w:asciiTheme="majorBidi" w:hAnsiTheme="majorBidi" w:cstheme="majorBidi"/>
          <w:lang w:val="en-GB"/>
        </w:rPr>
        <w:t xml:space="preserve"> This slogan referr</w:t>
      </w:r>
      <w:r w:rsidR="00753907">
        <w:rPr>
          <w:rFonts w:asciiTheme="majorBidi" w:hAnsiTheme="majorBidi" w:cstheme="majorBidi"/>
          <w:lang w:val="en-GB"/>
        </w:rPr>
        <w:t>ed</w:t>
      </w:r>
      <w:r w:rsidRPr="00C20F86">
        <w:rPr>
          <w:rFonts w:asciiTheme="majorBidi" w:hAnsiTheme="majorBidi" w:cstheme="majorBidi"/>
          <w:lang w:val="en-GB"/>
        </w:rPr>
        <w:t xml:space="preserve"> to IXSIR</w:t>
      </w:r>
      <w:r w:rsidR="008051F6">
        <w:rPr>
          <w:rFonts w:asciiTheme="majorBidi" w:hAnsiTheme="majorBidi" w:cstheme="majorBidi"/>
          <w:lang w:val="en-GB"/>
        </w:rPr>
        <w:t>’</w:t>
      </w:r>
      <w:r w:rsidRPr="00C20F86">
        <w:rPr>
          <w:rFonts w:asciiTheme="majorBidi" w:hAnsiTheme="majorBidi" w:cstheme="majorBidi"/>
          <w:lang w:val="en-GB"/>
        </w:rPr>
        <w:t>s many vineyards, which were distributed across Lebanon</w:t>
      </w:r>
      <w:r w:rsidR="008051F6">
        <w:rPr>
          <w:rFonts w:asciiTheme="majorBidi" w:hAnsiTheme="majorBidi" w:cstheme="majorBidi"/>
          <w:lang w:val="en-GB"/>
        </w:rPr>
        <w:t>’</w:t>
      </w:r>
      <w:r w:rsidRPr="00C20F86">
        <w:rPr>
          <w:rFonts w:asciiTheme="majorBidi" w:hAnsiTheme="majorBidi" w:cstheme="majorBidi"/>
          <w:lang w:val="en-GB"/>
        </w:rPr>
        <w:t>s mountains, from south to north; the advertisement noted that IXSIR was the only winery in Lebanon with such a network of vineyards. However, IXSIR faced high costs and low margins in a tough economic period, and it was not always easy to secure the high marketing budget needed to launch the wine brand.</w:t>
      </w:r>
    </w:p>
    <w:p w:rsidR="00B1667D" w:rsidRPr="006A371A" w:rsidRDefault="00B1667D" w:rsidP="00657636">
      <w:pPr>
        <w:pStyle w:val="BodyTextMain"/>
        <w:rPr>
          <w:rFonts w:asciiTheme="majorBidi" w:hAnsiTheme="majorBidi" w:cstheme="majorBidi"/>
          <w:sz w:val="20"/>
          <w:lang w:val="en-GB"/>
        </w:rPr>
      </w:pPr>
    </w:p>
    <w:p w:rsidR="00B1667D" w:rsidRPr="00C20F86" w:rsidRDefault="00B1667D" w:rsidP="00E10697">
      <w:pPr>
        <w:pStyle w:val="BodyTextMain"/>
        <w:rPr>
          <w:rFonts w:asciiTheme="majorBidi" w:hAnsiTheme="majorBidi" w:cstheme="majorBidi"/>
          <w:lang w:val="en-GB"/>
        </w:rPr>
      </w:pPr>
      <w:r w:rsidRPr="00C20F86">
        <w:rPr>
          <w:rFonts w:asciiTheme="majorBidi" w:hAnsiTheme="majorBidi" w:cstheme="majorBidi"/>
          <w:lang w:val="en-GB"/>
        </w:rPr>
        <w:t xml:space="preserve">IXSIR distributed its wine through five main channels: 58 per cent was sold through supermarkets, </w:t>
      </w:r>
      <w:r w:rsidR="00753907" w:rsidRPr="00C20F86">
        <w:rPr>
          <w:rFonts w:asciiTheme="majorBidi" w:hAnsiTheme="majorBidi" w:cstheme="majorBidi"/>
          <w:lang w:val="en-GB"/>
        </w:rPr>
        <w:t xml:space="preserve">19 per cent through restaurants and bars, </w:t>
      </w:r>
      <w:r w:rsidRPr="00C20F86">
        <w:rPr>
          <w:rFonts w:asciiTheme="majorBidi" w:hAnsiTheme="majorBidi" w:cstheme="majorBidi"/>
          <w:lang w:val="en-GB"/>
        </w:rPr>
        <w:t>9 per cent through wine shops and delicatessens, 9 per cent through an IXSIR wine shop in Batroun, and the remaining 5 per cent through other channels. IXSIR was planning to launch a new online channel, where customers could order online and get their wine delivered directly to their front door; however</w:t>
      </w:r>
      <w:r w:rsidR="00753907">
        <w:rPr>
          <w:rFonts w:asciiTheme="majorBidi" w:hAnsiTheme="majorBidi" w:cstheme="majorBidi"/>
          <w:lang w:val="en-GB"/>
        </w:rPr>
        <w:t>,</w:t>
      </w:r>
      <w:r w:rsidRPr="00C20F86">
        <w:rPr>
          <w:rFonts w:asciiTheme="majorBidi" w:hAnsiTheme="majorBidi" w:cstheme="majorBidi"/>
          <w:lang w:val="en-GB"/>
        </w:rPr>
        <w:t xml:space="preserve"> Lebanese culture had not yet embraced online shopping, so IXSIR </w:t>
      </w:r>
      <w:r w:rsidR="002D2CFA">
        <w:rPr>
          <w:rFonts w:asciiTheme="majorBidi" w:hAnsiTheme="majorBidi" w:cstheme="majorBidi"/>
          <w:lang w:val="en-GB"/>
        </w:rPr>
        <w:t xml:space="preserve">had </w:t>
      </w:r>
      <w:r w:rsidRPr="00C20F86">
        <w:rPr>
          <w:rFonts w:asciiTheme="majorBidi" w:hAnsiTheme="majorBidi" w:cstheme="majorBidi"/>
          <w:lang w:val="en-GB"/>
        </w:rPr>
        <w:t xml:space="preserve">decided to delay this plan for a few years. One distribution issue IXSIR faced, as a relatively new company, was that it had to fight for display space in supermarkets because the older wineries had a higher presence and </w:t>
      </w:r>
      <w:r w:rsidR="00C20F86" w:rsidRPr="00C20F86">
        <w:rPr>
          <w:rFonts w:asciiTheme="majorBidi" w:hAnsiTheme="majorBidi" w:cstheme="majorBidi"/>
          <w:lang w:val="en-GB"/>
        </w:rPr>
        <w:t>power and</w:t>
      </w:r>
      <w:r w:rsidRPr="00C20F86">
        <w:rPr>
          <w:rFonts w:asciiTheme="majorBidi" w:hAnsiTheme="majorBidi" w:cstheme="majorBidi"/>
          <w:lang w:val="en-GB"/>
        </w:rPr>
        <w:t xml:space="preserve"> received more display privileges. Even though this was the distributor</w:t>
      </w:r>
      <w:r w:rsidR="008051F6">
        <w:rPr>
          <w:rFonts w:asciiTheme="majorBidi" w:hAnsiTheme="majorBidi" w:cstheme="majorBidi"/>
          <w:lang w:val="en-GB"/>
        </w:rPr>
        <w:t>’</w:t>
      </w:r>
      <w:r w:rsidRPr="00C20F86">
        <w:rPr>
          <w:rFonts w:asciiTheme="majorBidi" w:hAnsiTheme="majorBidi" w:cstheme="majorBidi"/>
          <w:lang w:val="en-GB"/>
        </w:rPr>
        <w:t>s responsibility, the winery had been working on this issue along with the distributor. Supermarket sales represented close to 60 per cent of IXSIR</w:t>
      </w:r>
      <w:r w:rsidR="008051F6">
        <w:rPr>
          <w:rFonts w:asciiTheme="majorBidi" w:hAnsiTheme="majorBidi" w:cstheme="majorBidi"/>
          <w:lang w:val="en-GB"/>
        </w:rPr>
        <w:t>’</w:t>
      </w:r>
      <w:r w:rsidRPr="00C20F86">
        <w:rPr>
          <w:rFonts w:asciiTheme="majorBidi" w:hAnsiTheme="majorBidi" w:cstheme="majorBidi"/>
          <w:lang w:val="en-GB"/>
        </w:rPr>
        <w:t xml:space="preserve">s sales, so this issue was difficult due </w:t>
      </w:r>
      <w:r w:rsidR="0083470F">
        <w:rPr>
          <w:rFonts w:asciiTheme="majorBidi" w:hAnsiTheme="majorBidi" w:cstheme="majorBidi"/>
          <w:lang w:val="en-GB"/>
        </w:rPr>
        <w:t xml:space="preserve">to </w:t>
      </w:r>
      <w:r w:rsidRPr="00C20F86">
        <w:rPr>
          <w:rFonts w:asciiTheme="majorBidi" w:hAnsiTheme="majorBidi" w:cstheme="majorBidi"/>
          <w:lang w:val="en-GB"/>
        </w:rPr>
        <w:t>the bargaining power of supermarkets.</w:t>
      </w:r>
    </w:p>
    <w:p w:rsidR="00B1667D" w:rsidRPr="006A371A" w:rsidRDefault="00B1667D" w:rsidP="00657636">
      <w:pPr>
        <w:pStyle w:val="BodyTextMain"/>
        <w:rPr>
          <w:rFonts w:asciiTheme="majorBidi" w:hAnsiTheme="majorBidi" w:cstheme="majorBidi"/>
          <w:sz w:val="20"/>
          <w:lang w:val="en-GB"/>
        </w:rPr>
      </w:pPr>
    </w:p>
    <w:p w:rsidR="00B1667D" w:rsidRPr="00C20F86" w:rsidRDefault="00B1667D" w:rsidP="00657636">
      <w:pPr>
        <w:pStyle w:val="BodyTextMain"/>
        <w:rPr>
          <w:rFonts w:asciiTheme="majorBidi" w:hAnsiTheme="majorBidi" w:cstheme="majorBidi"/>
          <w:lang w:val="en-GB"/>
        </w:rPr>
      </w:pPr>
      <w:r w:rsidRPr="00C20F86">
        <w:rPr>
          <w:rFonts w:asciiTheme="majorBidi" w:hAnsiTheme="majorBidi" w:cstheme="majorBidi"/>
          <w:lang w:val="en-GB"/>
        </w:rPr>
        <w:t>Before setting its prices, IXSIR</w:t>
      </w:r>
      <w:r w:rsidR="008051F6">
        <w:rPr>
          <w:rFonts w:asciiTheme="majorBidi" w:hAnsiTheme="majorBidi" w:cstheme="majorBidi"/>
          <w:lang w:val="en-GB"/>
        </w:rPr>
        <w:t>’</w:t>
      </w:r>
      <w:r w:rsidRPr="00C20F86">
        <w:rPr>
          <w:rFonts w:asciiTheme="majorBidi" w:hAnsiTheme="majorBidi" w:cstheme="majorBidi"/>
          <w:lang w:val="en-GB"/>
        </w:rPr>
        <w:t xml:space="preserve">s management team </w:t>
      </w:r>
      <w:r w:rsidR="00DC782C">
        <w:rPr>
          <w:rFonts w:asciiTheme="majorBidi" w:hAnsiTheme="majorBidi" w:cstheme="majorBidi"/>
          <w:lang w:val="en-GB"/>
        </w:rPr>
        <w:t xml:space="preserve">had </w:t>
      </w:r>
      <w:r w:rsidRPr="00C20F86">
        <w:rPr>
          <w:rFonts w:asciiTheme="majorBidi" w:hAnsiTheme="majorBidi" w:cstheme="majorBidi"/>
          <w:lang w:val="en-GB"/>
        </w:rPr>
        <w:t xml:space="preserve">surveyed the market and found that a gap existed between the price points of currently available wines. Wine prices ranged between $7 and $40 on average, and they were either very </w:t>
      </w:r>
      <w:r w:rsidR="00744077">
        <w:rPr>
          <w:rFonts w:asciiTheme="majorBidi" w:hAnsiTheme="majorBidi" w:cstheme="majorBidi"/>
          <w:lang w:val="en-GB"/>
        </w:rPr>
        <w:t>inexpensive</w:t>
      </w:r>
      <w:r w:rsidRPr="00C20F86">
        <w:rPr>
          <w:rFonts w:asciiTheme="majorBidi" w:hAnsiTheme="majorBidi" w:cstheme="majorBidi"/>
          <w:lang w:val="en-GB"/>
        </w:rPr>
        <w:t xml:space="preserve"> or very expensive (see Exhibit 6). The market seemed to lack wines of high quality at competitive prices. Hence, IXSIR </w:t>
      </w:r>
      <w:r w:rsidR="00DC782C">
        <w:rPr>
          <w:rFonts w:asciiTheme="majorBidi" w:hAnsiTheme="majorBidi" w:cstheme="majorBidi"/>
          <w:lang w:val="en-GB"/>
        </w:rPr>
        <w:t xml:space="preserve">had </w:t>
      </w:r>
      <w:r w:rsidRPr="00C20F86">
        <w:rPr>
          <w:rFonts w:asciiTheme="majorBidi" w:hAnsiTheme="majorBidi" w:cstheme="majorBidi"/>
          <w:lang w:val="en-GB"/>
        </w:rPr>
        <w:t>started focusing on lowering its costs without undermining the quality of its product. It did so by following a unique backward-integration strategy, whereby it rented vineyards instead of buying them. IXSIR excluded the grape wholesalers from the value chain and established direct contracts with the vineyard farmers. It offered the farmers an extra 30–50 per cent per year and paid this as a front-end fixed amount. It was therefore able to control the quality of its raw material by building this relationship with farmers. IXSIR aim</w:t>
      </w:r>
      <w:r w:rsidR="00753907">
        <w:rPr>
          <w:rFonts w:asciiTheme="majorBidi" w:hAnsiTheme="majorBidi" w:cstheme="majorBidi"/>
          <w:lang w:val="en-GB"/>
        </w:rPr>
        <w:t>ed</w:t>
      </w:r>
      <w:r w:rsidRPr="00C20F86">
        <w:rPr>
          <w:rFonts w:asciiTheme="majorBidi" w:hAnsiTheme="majorBidi" w:cstheme="majorBidi"/>
          <w:lang w:val="en-GB"/>
        </w:rPr>
        <w:t xml:space="preserve"> to promote sustainable farming in all its viticulture practices</w:t>
      </w:r>
      <w:r w:rsidR="00753907">
        <w:rPr>
          <w:rFonts w:asciiTheme="majorBidi" w:hAnsiTheme="majorBidi" w:cstheme="majorBidi"/>
          <w:lang w:val="en-GB"/>
        </w:rPr>
        <w:t>;</w:t>
      </w:r>
      <w:r w:rsidRPr="00C20F86">
        <w:rPr>
          <w:rFonts w:asciiTheme="majorBidi" w:hAnsiTheme="majorBidi" w:cstheme="majorBidi"/>
          <w:lang w:val="en-GB"/>
        </w:rPr>
        <w:t xml:space="preserve"> it partnered with the farmers by giving them the best trading conditions and assisting them with technical knowledge—helping them to remain on their lands and thus curbing urban migration problems.</w:t>
      </w:r>
    </w:p>
    <w:p w:rsidR="00B1667D" w:rsidRPr="006A371A" w:rsidRDefault="00B1667D" w:rsidP="00E306A2">
      <w:pPr>
        <w:pStyle w:val="BodyTextMain"/>
        <w:rPr>
          <w:sz w:val="20"/>
          <w:lang w:val="en-GB"/>
        </w:rPr>
      </w:pPr>
    </w:p>
    <w:p w:rsidR="00B1667D" w:rsidRPr="006A371A" w:rsidRDefault="00B1667D" w:rsidP="00E306A2">
      <w:pPr>
        <w:pStyle w:val="BodyTextMain"/>
        <w:rPr>
          <w:sz w:val="20"/>
          <w:lang w:val="en-GB"/>
        </w:rPr>
      </w:pPr>
    </w:p>
    <w:p w:rsidR="00B1667D" w:rsidRPr="00C20F86" w:rsidRDefault="00B1667D" w:rsidP="00E306A2">
      <w:pPr>
        <w:pStyle w:val="Casehead2"/>
        <w:rPr>
          <w:lang w:val="en-GB"/>
        </w:rPr>
      </w:pPr>
      <w:r w:rsidRPr="00C20F86">
        <w:rPr>
          <w:lang w:val="en-GB"/>
        </w:rPr>
        <w:t>Business Model</w:t>
      </w:r>
    </w:p>
    <w:p w:rsidR="00B1667D" w:rsidRPr="006A371A" w:rsidRDefault="00B1667D" w:rsidP="00657636">
      <w:pPr>
        <w:pStyle w:val="BodyTextMain"/>
        <w:rPr>
          <w:rFonts w:asciiTheme="majorBidi" w:hAnsiTheme="majorBidi" w:cstheme="majorBidi"/>
          <w:sz w:val="20"/>
          <w:lang w:val="en-GB"/>
        </w:rPr>
      </w:pPr>
    </w:p>
    <w:p w:rsidR="00B1667D" w:rsidRPr="00C20F86" w:rsidRDefault="00B1667D" w:rsidP="00657636">
      <w:pPr>
        <w:pStyle w:val="BodyTextMain"/>
        <w:rPr>
          <w:rFonts w:asciiTheme="majorBidi" w:hAnsiTheme="majorBidi" w:cstheme="majorBidi"/>
          <w:lang w:val="en-GB"/>
        </w:rPr>
      </w:pPr>
      <w:r w:rsidRPr="00C20F86">
        <w:rPr>
          <w:rFonts w:asciiTheme="majorBidi" w:hAnsiTheme="majorBidi" w:cstheme="majorBidi"/>
          <w:lang w:val="en-GB"/>
        </w:rPr>
        <w:t xml:space="preserve">The main difference between IXSIR and competitors such as Ksara and Kefraya was that IXSIR was the only winery in Lebanon with grapes that came from over six different terroirs. Each vineyard grew optimally </w:t>
      </w:r>
      <w:r w:rsidR="00753907">
        <w:rPr>
          <w:rFonts w:asciiTheme="majorBidi" w:hAnsiTheme="majorBidi" w:cstheme="majorBidi"/>
          <w:lang w:val="en-GB"/>
        </w:rPr>
        <w:t>in a</w:t>
      </w:r>
      <w:r w:rsidRPr="00C20F86">
        <w:rPr>
          <w:rFonts w:asciiTheme="majorBidi" w:hAnsiTheme="majorBidi" w:cstheme="majorBidi"/>
          <w:lang w:val="en-GB"/>
        </w:rPr>
        <w:t xml:space="preserve"> </w:t>
      </w:r>
      <w:r w:rsidR="00753907" w:rsidRPr="00C20F86">
        <w:rPr>
          <w:rFonts w:asciiTheme="majorBidi" w:hAnsiTheme="majorBidi" w:cstheme="majorBidi"/>
          <w:lang w:val="en-GB"/>
        </w:rPr>
        <w:t>specifi</w:t>
      </w:r>
      <w:r w:rsidR="00753907">
        <w:rPr>
          <w:rFonts w:asciiTheme="majorBidi" w:hAnsiTheme="majorBidi" w:cstheme="majorBidi"/>
          <w:lang w:val="en-GB"/>
        </w:rPr>
        <w:t>c</w:t>
      </w:r>
      <w:r w:rsidR="00753907" w:rsidRPr="00C20F86">
        <w:rPr>
          <w:rFonts w:asciiTheme="majorBidi" w:hAnsiTheme="majorBidi" w:cstheme="majorBidi"/>
          <w:lang w:val="en-GB"/>
        </w:rPr>
        <w:t xml:space="preserve"> </w:t>
      </w:r>
      <w:r w:rsidRPr="00C20F86">
        <w:rPr>
          <w:rFonts w:asciiTheme="majorBidi" w:hAnsiTheme="majorBidi" w:cstheme="majorBidi"/>
          <w:lang w:val="en-GB"/>
        </w:rPr>
        <w:t xml:space="preserve">climate and </w:t>
      </w:r>
      <w:r w:rsidR="00753907">
        <w:rPr>
          <w:rFonts w:asciiTheme="majorBidi" w:hAnsiTheme="majorBidi" w:cstheme="majorBidi"/>
          <w:lang w:val="en-GB"/>
        </w:rPr>
        <w:t>under specific</w:t>
      </w:r>
      <w:r w:rsidR="00753907" w:rsidRPr="00C20F86">
        <w:rPr>
          <w:rFonts w:asciiTheme="majorBidi" w:hAnsiTheme="majorBidi" w:cstheme="majorBidi"/>
          <w:lang w:val="en-GB"/>
        </w:rPr>
        <w:t xml:space="preserve"> </w:t>
      </w:r>
      <w:r w:rsidRPr="00C20F86">
        <w:rPr>
          <w:rFonts w:asciiTheme="majorBidi" w:hAnsiTheme="majorBidi" w:cstheme="majorBidi"/>
          <w:lang w:val="en-GB"/>
        </w:rPr>
        <w:t xml:space="preserve">geographical conditions. While the other wineries each focused on one </w:t>
      </w:r>
      <w:r w:rsidR="005122D1">
        <w:rPr>
          <w:rFonts w:asciiTheme="majorBidi" w:hAnsiTheme="majorBidi" w:cstheme="majorBidi"/>
          <w:lang w:val="en-GB"/>
        </w:rPr>
        <w:t>particular</w:t>
      </w:r>
      <w:r w:rsidR="005122D1" w:rsidRPr="00C20F86">
        <w:rPr>
          <w:rFonts w:asciiTheme="majorBidi" w:hAnsiTheme="majorBidi" w:cstheme="majorBidi"/>
          <w:lang w:val="en-GB"/>
        </w:rPr>
        <w:t xml:space="preserve"> </w:t>
      </w:r>
      <w:r w:rsidRPr="00C20F86">
        <w:rPr>
          <w:rFonts w:asciiTheme="majorBidi" w:hAnsiTheme="majorBidi" w:cstheme="majorBidi"/>
          <w:lang w:val="en-GB"/>
        </w:rPr>
        <w:t>area as a source for their grapes—mainly the Bekaa area—IXSIR benefitted from its presence in Lebanon</w:t>
      </w:r>
      <w:r w:rsidR="008051F6">
        <w:rPr>
          <w:rFonts w:asciiTheme="majorBidi" w:hAnsiTheme="majorBidi" w:cstheme="majorBidi"/>
          <w:lang w:val="en-GB"/>
        </w:rPr>
        <w:t>’</w:t>
      </w:r>
      <w:r w:rsidRPr="00C20F86">
        <w:rPr>
          <w:rFonts w:asciiTheme="majorBidi" w:hAnsiTheme="majorBidi" w:cstheme="majorBidi"/>
          <w:lang w:val="en-GB"/>
        </w:rPr>
        <w:t xml:space="preserve">s mountains to create a unique mixture and taste. </w:t>
      </w:r>
    </w:p>
    <w:p w:rsidR="00C611F4" w:rsidRPr="00C611F4" w:rsidRDefault="00C611F4" w:rsidP="00657636">
      <w:pPr>
        <w:pStyle w:val="BodyTextMain"/>
        <w:rPr>
          <w:rFonts w:asciiTheme="majorBidi" w:hAnsiTheme="majorBidi" w:cstheme="majorBidi"/>
          <w:sz w:val="20"/>
          <w:lang w:val="en-GB"/>
        </w:rPr>
      </w:pPr>
    </w:p>
    <w:p w:rsidR="00B1667D" w:rsidRPr="00C20F86" w:rsidRDefault="00B1667D" w:rsidP="00657636">
      <w:pPr>
        <w:pStyle w:val="BodyTextMain"/>
        <w:rPr>
          <w:rFonts w:asciiTheme="majorBidi" w:hAnsiTheme="majorBidi" w:cstheme="majorBidi"/>
          <w:lang w:val="en-GB"/>
        </w:rPr>
      </w:pPr>
      <w:r w:rsidRPr="00C20F86">
        <w:rPr>
          <w:rFonts w:asciiTheme="majorBidi" w:hAnsiTheme="majorBidi" w:cstheme="majorBidi"/>
          <w:lang w:val="en-GB"/>
        </w:rPr>
        <w:t>Moreover, IXSIR</w:t>
      </w:r>
      <w:r w:rsidR="008051F6">
        <w:rPr>
          <w:rFonts w:asciiTheme="majorBidi" w:hAnsiTheme="majorBidi" w:cstheme="majorBidi"/>
          <w:lang w:val="en-GB"/>
        </w:rPr>
        <w:t>’</w:t>
      </w:r>
      <w:r w:rsidRPr="00C20F86">
        <w:rPr>
          <w:rFonts w:asciiTheme="majorBidi" w:hAnsiTheme="majorBidi" w:cstheme="majorBidi"/>
          <w:lang w:val="en-GB"/>
        </w:rPr>
        <w:t>s image as a boutique winery gave it an edge in entering foreign markets. While Ksara and Kefraya also put effort in</w:t>
      </w:r>
      <w:r w:rsidR="00471985">
        <w:rPr>
          <w:rFonts w:asciiTheme="majorBidi" w:hAnsiTheme="majorBidi" w:cstheme="majorBidi"/>
          <w:lang w:val="en-GB"/>
        </w:rPr>
        <w:t>to</w:t>
      </w:r>
      <w:r w:rsidRPr="00C20F86">
        <w:rPr>
          <w:rFonts w:asciiTheme="majorBidi" w:hAnsiTheme="majorBidi" w:cstheme="majorBidi"/>
          <w:lang w:val="en-GB"/>
        </w:rPr>
        <w:t xml:space="preserve"> the export market, they did not always succeed. They had image</w:t>
      </w:r>
      <w:r w:rsidR="00471985">
        <w:rPr>
          <w:rFonts w:asciiTheme="majorBidi" w:hAnsiTheme="majorBidi" w:cstheme="majorBidi"/>
          <w:lang w:val="en-GB"/>
        </w:rPr>
        <w:t>s</w:t>
      </w:r>
      <w:r w:rsidRPr="00C20F86">
        <w:rPr>
          <w:rFonts w:asciiTheme="majorBidi" w:hAnsiTheme="majorBidi" w:cstheme="majorBidi"/>
          <w:lang w:val="en-GB"/>
        </w:rPr>
        <w:t xml:space="preserve"> as big industrial wineries, whereas the international markets had a preference for boutique wineries that represented authenticity and terroir. Unlike Ksara and Kefraya, which were doing better in the local markets, and Château Musar, which focused only on foreign markets, IXSIR competed in both local and foreign markets. It aimed at having its operations outside the country as strong as those inside the country. It also believed that its established image and value in Lebanon would help increase sales in foreign markets by creating a nostalgic feeling among Lebanese people living outside of their country. </w:t>
      </w:r>
    </w:p>
    <w:p w:rsidR="00B1667D" w:rsidRPr="00046597" w:rsidRDefault="00B1667D" w:rsidP="005C3E6F">
      <w:pPr>
        <w:pStyle w:val="BodyTextMain"/>
        <w:rPr>
          <w:w w:val="99"/>
        </w:rPr>
      </w:pPr>
      <w:r w:rsidRPr="00C20F86">
        <w:rPr>
          <w:lang w:val="en-GB"/>
        </w:rPr>
        <w:lastRenderedPageBreak/>
        <w:t xml:space="preserve">Furthermore, IXSIR was well recognized for its eco-friendly initiatives. The winery had won the Green Good Design architecture award and was named one of the greenest buildings in the world by </w:t>
      </w:r>
      <w:r w:rsidRPr="009F6FF8">
        <w:rPr>
          <w:lang w:val="en-GB"/>
        </w:rPr>
        <w:t xml:space="preserve">CNN in 2011, which stated that the firm </w:t>
      </w:r>
      <w:r w:rsidR="008051F6">
        <w:rPr>
          <w:lang w:val="en-GB"/>
        </w:rPr>
        <w:t>“</w:t>
      </w:r>
      <w:r w:rsidRPr="009F6FF8">
        <w:rPr>
          <w:lang w:val="en-GB"/>
        </w:rPr>
        <w:t>had been recognized not only for their good looks but for their</w:t>
      </w:r>
      <w:r w:rsidRPr="00C20F86">
        <w:rPr>
          <w:lang w:val="en-GB"/>
        </w:rPr>
        <w:t xml:space="preserve"> green </w:t>
      </w:r>
      <w:r w:rsidRPr="00046597">
        <w:rPr>
          <w:w w:val="99"/>
          <w:lang w:val="en-GB"/>
        </w:rPr>
        <w:t>credentials too.</w:t>
      </w:r>
      <w:r w:rsidR="008051F6" w:rsidRPr="00046597">
        <w:rPr>
          <w:w w:val="99"/>
          <w:lang w:val="en-GB"/>
        </w:rPr>
        <w:t>”</w:t>
      </w:r>
      <w:r w:rsidRPr="00046597">
        <w:rPr>
          <w:rStyle w:val="FootnoteReference"/>
          <w:w w:val="99"/>
          <w:lang w:val="en-GB"/>
        </w:rPr>
        <w:footnoteReference w:id="16"/>
      </w:r>
      <w:r w:rsidRPr="00046597">
        <w:rPr>
          <w:w w:val="99"/>
          <w:lang w:val="en-GB"/>
        </w:rPr>
        <w:t xml:space="preserve"> </w:t>
      </w:r>
      <w:r w:rsidRPr="00046597">
        <w:rPr>
          <w:w w:val="99"/>
        </w:rPr>
        <w:t>For example, IXSIR</w:t>
      </w:r>
      <w:r w:rsidR="008051F6" w:rsidRPr="00046597">
        <w:rPr>
          <w:w w:val="99"/>
        </w:rPr>
        <w:t>’</w:t>
      </w:r>
      <w:r w:rsidRPr="00046597">
        <w:rPr>
          <w:w w:val="99"/>
        </w:rPr>
        <w:t xml:space="preserve">s winemaking process was aided by free-flow gravity fermentation. By naturally relying on gravity, IXSIR had reduced its dependence on mechanical pumping systems, respecting the integrity of winemaking and lowering electricity consumption. Similarly, the winery maximized the use of natural light to illuminate the premises; collected rainwater for irrigation purposes; and recycled all its outputs such as wastewater and vegetable residue, turning them into compost. </w:t>
      </w:r>
    </w:p>
    <w:p w:rsidR="00B1667D" w:rsidRPr="00744077" w:rsidRDefault="00B1667D" w:rsidP="00E75335">
      <w:pPr>
        <w:pStyle w:val="BodyTextMain"/>
        <w:rPr>
          <w:sz w:val="20"/>
          <w:szCs w:val="20"/>
        </w:rPr>
      </w:pPr>
    </w:p>
    <w:p w:rsidR="00B1667D" w:rsidRPr="00744077" w:rsidRDefault="00B1667D" w:rsidP="00E75335">
      <w:pPr>
        <w:pStyle w:val="BodyTextMain"/>
      </w:pPr>
    </w:p>
    <w:p w:rsidR="00B1667D" w:rsidRPr="00C20F86" w:rsidRDefault="00B1667D" w:rsidP="00E306A2">
      <w:pPr>
        <w:pStyle w:val="Casehead2"/>
        <w:rPr>
          <w:rFonts w:cstheme="minorBidi"/>
          <w:lang w:val="en-GB"/>
        </w:rPr>
      </w:pPr>
      <w:r w:rsidRPr="00C20F86">
        <w:rPr>
          <w:lang w:val="en-GB"/>
        </w:rPr>
        <w:t>Strategy</w:t>
      </w:r>
    </w:p>
    <w:p w:rsidR="00B1667D" w:rsidRPr="006A371A" w:rsidRDefault="00B1667D" w:rsidP="00657636">
      <w:pPr>
        <w:pStyle w:val="BodyTextMain"/>
        <w:rPr>
          <w:rFonts w:asciiTheme="majorBidi" w:hAnsiTheme="majorBidi" w:cstheme="majorBidi"/>
          <w:sz w:val="20"/>
          <w:lang w:val="en-GB"/>
        </w:rPr>
      </w:pPr>
    </w:p>
    <w:p w:rsidR="00B1667D" w:rsidRPr="006D6CB4" w:rsidRDefault="00B1667D" w:rsidP="00657636">
      <w:pPr>
        <w:pStyle w:val="BodyTextMain"/>
        <w:rPr>
          <w:rFonts w:asciiTheme="majorBidi" w:hAnsiTheme="majorBidi" w:cstheme="majorBidi"/>
          <w:lang w:val="en-GB"/>
        </w:rPr>
      </w:pPr>
      <w:r w:rsidRPr="00B82767">
        <w:rPr>
          <w:rFonts w:asciiTheme="majorBidi" w:hAnsiTheme="majorBidi" w:cstheme="majorBidi"/>
          <w:lang w:val="en-GB"/>
        </w:rPr>
        <w:t>As a relatively new company, IXSIR aimed to achieve stability, customer awareness, and satisfaction</w:t>
      </w:r>
      <w:r w:rsidRPr="00C20F86">
        <w:rPr>
          <w:rFonts w:asciiTheme="majorBidi" w:hAnsiTheme="majorBidi" w:cstheme="majorBidi"/>
          <w:lang w:val="en-GB"/>
        </w:rPr>
        <w:t xml:space="preserve"> through higher quality, a unique grape blend, and consistency. Although it operated in Lebanon, it focused heavily on the export market, selling its wine in 21 different countries. With a price slightly above the average, IXSIR targeted the middle- to upper-class population. In Lebanon, IXSIR </w:t>
      </w:r>
      <w:r w:rsidRPr="006D6CB4">
        <w:rPr>
          <w:rFonts w:asciiTheme="majorBidi" w:hAnsiTheme="majorBidi" w:cstheme="majorBidi"/>
          <w:lang w:val="en-GB"/>
        </w:rPr>
        <w:t xml:space="preserve">targeted a niche market, especially </w:t>
      </w:r>
      <w:r w:rsidR="007B5771">
        <w:rPr>
          <w:rFonts w:asciiTheme="majorBidi" w:hAnsiTheme="majorBidi" w:cstheme="majorBidi"/>
          <w:lang w:val="en-GB"/>
        </w:rPr>
        <w:t>as</w:t>
      </w:r>
      <w:r w:rsidR="007B5771" w:rsidRPr="006D6CB4">
        <w:rPr>
          <w:rFonts w:asciiTheme="majorBidi" w:hAnsiTheme="majorBidi" w:cstheme="majorBidi"/>
          <w:lang w:val="en-GB"/>
        </w:rPr>
        <w:t xml:space="preserve"> </w:t>
      </w:r>
      <w:r w:rsidRPr="006D6CB4">
        <w:rPr>
          <w:rFonts w:asciiTheme="majorBidi" w:hAnsiTheme="majorBidi" w:cstheme="majorBidi"/>
          <w:lang w:val="en-GB"/>
        </w:rPr>
        <w:t xml:space="preserve">a share of the population refrained from drinking due to religious reasons.  </w:t>
      </w:r>
    </w:p>
    <w:p w:rsidR="00B1667D" w:rsidRPr="006A371A" w:rsidRDefault="00B1667D" w:rsidP="00657636">
      <w:pPr>
        <w:pStyle w:val="BodyTextMain"/>
        <w:rPr>
          <w:rFonts w:asciiTheme="majorBidi" w:hAnsiTheme="majorBidi" w:cstheme="majorBidi"/>
          <w:sz w:val="20"/>
          <w:lang w:val="en-GB"/>
        </w:rPr>
      </w:pPr>
    </w:p>
    <w:p w:rsidR="00B1667D" w:rsidRPr="00C20F86" w:rsidRDefault="00B1667D" w:rsidP="00657636">
      <w:pPr>
        <w:pStyle w:val="BodyTextMain"/>
        <w:rPr>
          <w:rFonts w:asciiTheme="majorBidi" w:hAnsiTheme="majorBidi" w:cstheme="majorBidi"/>
          <w:lang w:val="en-GB"/>
        </w:rPr>
      </w:pPr>
      <w:r w:rsidRPr="006D6CB4">
        <w:rPr>
          <w:rFonts w:asciiTheme="majorBidi" w:hAnsiTheme="majorBidi" w:cstheme="majorBidi"/>
          <w:lang w:val="en-GB"/>
        </w:rPr>
        <w:t>With many existing and</w:t>
      </w:r>
      <w:r w:rsidRPr="00C20F86">
        <w:rPr>
          <w:rFonts w:asciiTheme="majorBidi" w:hAnsiTheme="majorBidi" w:cstheme="majorBidi"/>
          <w:lang w:val="en-GB"/>
        </w:rPr>
        <w:t xml:space="preserve"> potential competitors in the market, IXSIR competed not only on the quality of its products but also on the experience it provided in its own winery in Batroun. Many of the competitors in the market already offered oenology tours, but IXSIR also offered eco-tourism—offering customers a chance to spend a day in the mountains of Lebanon and enjoy an experience at IXSIR</w:t>
      </w:r>
      <w:r w:rsidR="008051F6">
        <w:rPr>
          <w:rFonts w:asciiTheme="majorBidi" w:hAnsiTheme="majorBidi" w:cstheme="majorBidi"/>
          <w:lang w:val="en-GB"/>
        </w:rPr>
        <w:t>’</w:t>
      </w:r>
      <w:r w:rsidRPr="00C20F86">
        <w:rPr>
          <w:rFonts w:asciiTheme="majorBidi" w:hAnsiTheme="majorBidi" w:cstheme="majorBidi"/>
          <w:lang w:val="en-GB"/>
        </w:rPr>
        <w:t>s own restaurant while shopping at IXSIR</w:t>
      </w:r>
      <w:r w:rsidR="008051F6">
        <w:rPr>
          <w:rFonts w:asciiTheme="majorBidi" w:hAnsiTheme="majorBidi" w:cstheme="majorBidi"/>
          <w:lang w:val="en-GB"/>
        </w:rPr>
        <w:t>’</w:t>
      </w:r>
      <w:r w:rsidRPr="00C20F86">
        <w:rPr>
          <w:rFonts w:asciiTheme="majorBidi" w:hAnsiTheme="majorBidi" w:cstheme="majorBidi"/>
          <w:lang w:val="en-GB"/>
        </w:rPr>
        <w:t xml:space="preserve">s own shop. </w:t>
      </w:r>
    </w:p>
    <w:p w:rsidR="00B1667D" w:rsidRPr="006A371A" w:rsidRDefault="00B1667D" w:rsidP="00657636">
      <w:pPr>
        <w:pStyle w:val="BodyTextMain"/>
        <w:rPr>
          <w:rFonts w:asciiTheme="majorBidi" w:hAnsiTheme="majorBidi" w:cstheme="majorBidi"/>
          <w:sz w:val="20"/>
          <w:lang w:val="en-GB"/>
        </w:rPr>
      </w:pPr>
    </w:p>
    <w:p w:rsidR="00B1667D" w:rsidRPr="006A371A" w:rsidRDefault="00B1667D" w:rsidP="00657636">
      <w:pPr>
        <w:pStyle w:val="BodyTextMain"/>
        <w:rPr>
          <w:rFonts w:asciiTheme="majorBidi" w:hAnsiTheme="majorBidi" w:cstheme="majorBidi"/>
          <w:sz w:val="20"/>
          <w:lang w:val="en-GB"/>
        </w:rPr>
      </w:pPr>
    </w:p>
    <w:p w:rsidR="00B1667D" w:rsidRPr="00C20F86" w:rsidRDefault="00B1667D" w:rsidP="00E306A2">
      <w:pPr>
        <w:pStyle w:val="Casehead1"/>
        <w:rPr>
          <w:lang w:val="en-GB"/>
        </w:rPr>
      </w:pPr>
      <w:r w:rsidRPr="00B82767">
        <w:rPr>
          <w:lang w:val="en-GB"/>
        </w:rPr>
        <w:t>CUR</w:t>
      </w:r>
      <w:r w:rsidRPr="00C20F86">
        <w:rPr>
          <w:lang w:val="en-GB"/>
        </w:rPr>
        <w:t>RENT SITUATION</w:t>
      </w:r>
    </w:p>
    <w:p w:rsidR="00B1667D" w:rsidRPr="006A371A" w:rsidRDefault="00B1667D" w:rsidP="00657636">
      <w:pPr>
        <w:pStyle w:val="BodyTextMain"/>
        <w:rPr>
          <w:rFonts w:asciiTheme="majorBidi" w:hAnsiTheme="majorBidi" w:cstheme="majorBidi"/>
          <w:sz w:val="20"/>
          <w:lang w:val="en-GB"/>
        </w:rPr>
      </w:pPr>
    </w:p>
    <w:p w:rsidR="00B1667D" w:rsidRPr="00C20F86" w:rsidRDefault="00B1667D" w:rsidP="00657636">
      <w:pPr>
        <w:pStyle w:val="BodyTextMain"/>
        <w:rPr>
          <w:rFonts w:asciiTheme="majorBidi" w:hAnsiTheme="majorBidi" w:cstheme="majorBidi"/>
          <w:lang w:val="en-GB"/>
        </w:rPr>
      </w:pPr>
      <w:r w:rsidRPr="00C20F86">
        <w:rPr>
          <w:rFonts w:asciiTheme="majorBidi" w:hAnsiTheme="majorBidi" w:cstheme="majorBidi"/>
          <w:lang w:val="en-GB"/>
        </w:rPr>
        <w:t xml:space="preserve">It was clear that the situation in Lebanon posed a threat to wineries such as IXSIR, and there was a need to mitigate any potential threat. Kahale was well aware of this and </w:t>
      </w:r>
      <w:r w:rsidR="005122D1">
        <w:rPr>
          <w:rFonts w:asciiTheme="majorBidi" w:hAnsiTheme="majorBidi" w:cstheme="majorBidi"/>
          <w:lang w:val="en-GB"/>
        </w:rPr>
        <w:t xml:space="preserve">had </w:t>
      </w:r>
      <w:r w:rsidRPr="00C20F86">
        <w:rPr>
          <w:rFonts w:asciiTheme="majorBidi" w:hAnsiTheme="majorBidi" w:cstheme="majorBidi"/>
          <w:lang w:val="en-GB"/>
        </w:rPr>
        <w:t>started thinking of different alternatives to consider and different revenue</w:t>
      </w:r>
      <w:r w:rsidR="00520DA7">
        <w:rPr>
          <w:rFonts w:asciiTheme="majorBidi" w:hAnsiTheme="majorBidi" w:cstheme="majorBidi"/>
          <w:lang w:val="en-GB"/>
        </w:rPr>
        <w:t>-</w:t>
      </w:r>
      <w:r w:rsidRPr="00C20F86">
        <w:rPr>
          <w:rFonts w:asciiTheme="majorBidi" w:hAnsiTheme="majorBidi" w:cstheme="majorBidi"/>
          <w:lang w:val="en-GB"/>
        </w:rPr>
        <w:t xml:space="preserve">generating activities that IXSIR could pursue. Should it focus on oenotourism? Should it increase its marketing? Should it establish an increased international presence? Or should it diversify into other products such as olive oil, which had long been the backbone of Lebanese cuisine? </w:t>
      </w:r>
    </w:p>
    <w:p w:rsidR="00B1667D" w:rsidRPr="006A371A" w:rsidRDefault="00B1667D" w:rsidP="00657636">
      <w:pPr>
        <w:pStyle w:val="BodyTextMain"/>
        <w:rPr>
          <w:sz w:val="20"/>
          <w:lang w:val="en-GB"/>
        </w:rPr>
      </w:pPr>
    </w:p>
    <w:p w:rsidR="00657636" w:rsidRPr="00C20F86" w:rsidRDefault="00B1667D" w:rsidP="00657636">
      <w:pPr>
        <w:pStyle w:val="BodyTextMain"/>
        <w:rPr>
          <w:lang w:val="en-GB"/>
        </w:rPr>
      </w:pPr>
      <w:r w:rsidRPr="00C20F86">
        <w:rPr>
          <w:lang w:val="en-GB"/>
        </w:rPr>
        <w:t>Oenotourism was a prominent trend, and many wineries in Lebanon, including Ksara and Kefraya, offered wine tours in their vineyards along with attractive offers in their on-site restaurants and nearby hotels. Kefraya had even launched a wine museum a few years ago, which showed that wine had become not just a product but also a service.</w:t>
      </w:r>
      <w:r w:rsidRPr="00744077">
        <w:rPr>
          <w:rStyle w:val="FootnoteReference"/>
          <w:lang w:val="en-GB"/>
        </w:rPr>
        <w:footnoteReference w:id="17"/>
      </w:r>
      <w:r w:rsidRPr="00C20F86">
        <w:rPr>
          <w:sz w:val="20"/>
          <w:szCs w:val="20"/>
          <w:lang w:val="en-GB"/>
        </w:rPr>
        <w:t xml:space="preserve"> </w:t>
      </w:r>
      <w:r w:rsidR="003F3DD1" w:rsidRPr="00C20F86">
        <w:rPr>
          <w:lang w:val="en-GB"/>
        </w:rPr>
        <w:t>IXSIR</w:t>
      </w:r>
      <w:r w:rsidR="008051F6">
        <w:rPr>
          <w:lang w:val="en-GB"/>
        </w:rPr>
        <w:t>’</w:t>
      </w:r>
      <w:r w:rsidR="003F3DD1" w:rsidRPr="00C20F86">
        <w:rPr>
          <w:lang w:val="en-GB"/>
        </w:rPr>
        <w:t>s distributor, Enoteca, had noticed</w:t>
      </w:r>
      <w:r w:rsidR="00657636" w:rsidRPr="00C20F86">
        <w:rPr>
          <w:lang w:val="en-GB"/>
        </w:rPr>
        <w:t xml:space="preserve"> an increase in awareness and interest in wine culture in Lebanon</w:t>
      </w:r>
      <w:r w:rsidR="003F3DD1" w:rsidRPr="00C20F86">
        <w:rPr>
          <w:lang w:val="en-GB"/>
        </w:rPr>
        <w:t>.</w:t>
      </w:r>
      <w:r w:rsidR="00657636" w:rsidRPr="00C20F86">
        <w:rPr>
          <w:lang w:val="en-GB"/>
        </w:rPr>
        <w:t xml:space="preserve"> </w:t>
      </w:r>
      <w:r w:rsidR="003F3DD1" w:rsidRPr="00C20F86">
        <w:rPr>
          <w:lang w:val="en-GB"/>
        </w:rPr>
        <w:t>While it had previously</w:t>
      </w:r>
      <w:r w:rsidR="00657636" w:rsidRPr="00C20F86">
        <w:rPr>
          <w:lang w:val="en-GB"/>
        </w:rPr>
        <w:t xml:space="preserve"> offer</w:t>
      </w:r>
      <w:r w:rsidR="003F3DD1" w:rsidRPr="00C20F86">
        <w:rPr>
          <w:lang w:val="en-GB"/>
        </w:rPr>
        <w:t>ed</w:t>
      </w:r>
      <w:r w:rsidR="00657636" w:rsidRPr="00C20F86">
        <w:rPr>
          <w:lang w:val="en-GB"/>
        </w:rPr>
        <w:t xml:space="preserve"> one wine course per month for 15 people and only 10 people would register on average</w:t>
      </w:r>
      <w:r w:rsidR="003F3DD1" w:rsidRPr="00C20F86">
        <w:rPr>
          <w:lang w:val="en-GB"/>
        </w:rPr>
        <w:t>,</w:t>
      </w:r>
      <w:r w:rsidR="00657636" w:rsidRPr="00C20F86">
        <w:rPr>
          <w:lang w:val="en-GB"/>
        </w:rPr>
        <w:t xml:space="preserve"> in recent years, it offered four wine courses per month for more than 15 people and constantly found itself having to turn customers away. Kahale wonder</w:t>
      </w:r>
      <w:r w:rsidR="003F3DD1" w:rsidRPr="00C20F86">
        <w:rPr>
          <w:lang w:val="en-GB"/>
        </w:rPr>
        <w:t>ed</w:t>
      </w:r>
      <w:r w:rsidR="00657636" w:rsidRPr="00C20F86">
        <w:rPr>
          <w:lang w:val="en-GB"/>
        </w:rPr>
        <w:t xml:space="preserve"> about the different ways to enter </w:t>
      </w:r>
      <w:r w:rsidR="003F3DD1" w:rsidRPr="00C20F86">
        <w:rPr>
          <w:lang w:val="en-GB"/>
        </w:rPr>
        <w:t xml:space="preserve">oenotourism </w:t>
      </w:r>
      <w:r w:rsidR="00657636" w:rsidRPr="00C20F86">
        <w:rPr>
          <w:lang w:val="en-GB"/>
        </w:rPr>
        <w:t>competitive</w:t>
      </w:r>
      <w:r w:rsidR="003F3DD1" w:rsidRPr="00C20F86">
        <w:rPr>
          <w:lang w:val="en-GB"/>
        </w:rPr>
        <w:t>ly</w:t>
      </w:r>
      <w:r w:rsidR="00657636" w:rsidRPr="00C20F86">
        <w:rPr>
          <w:lang w:val="en-GB"/>
        </w:rPr>
        <w:t xml:space="preserve"> and hop</w:t>
      </w:r>
      <w:r w:rsidR="003F3DD1" w:rsidRPr="00C20F86">
        <w:rPr>
          <w:lang w:val="en-GB"/>
        </w:rPr>
        <w:t>ed</w:t>
      </w:r>
      <w:r w:rsidR="00657636" w:rsidRPr="00C20F86">
        <w:rPr>
          <w:lang w:val="en-GB"/>
        </w:rPr>
        <w:t xml:space="preserve"> to come up with a winning strategy for the coming years.</w:t>
      </w:r>
    </w:p>
    <w:p w:rsidR="000F53AB" w:rsidRPr="00C20F86" w:rsidRDefault="000F53AB">
      <w:pPr>
        <w:spacing w:after="200" w:line="276" w:lineRule="auto"/>
        <w:rPr>
          <w:rFonts w:ascii="Arial" w:hAnsi="Arial" w:cs="Arial"/>
          <w:sz w:val="17"/>
          <w:szCs w:val="17"/>
          <w:lang w:val="en-GB"/>
        </w:rPr>
      </w:pPr>
      <w:r w:rsidRPr="00C20F86">
        <w:rPr>
          <w:lang w:val="en-GB"/>
        </w:rPr>
        <w:br w:type="page"/>
      </w:r>
    </w:p>
    <w:p w:rsidR="000F53AB" w:rsidRPr="00C20F86" w:rsidRDefault="000F53AB" w:rsidP="000F53AB">
      <w:pPr>
        <w:pStyle w:val="IveyHead2"/>
        <w:keepNext w:val="0"/>
        <w:keepLines w:val="0"/>
        <w:spacing w:line="240" w:lineRule="auto"/>
        <w:jc w:val="center"/>
        <w:rPr>
          <w:lang w:val="en-GB"/>
        </w:rPr>
      </w:pPr>
      <w:r w:rsidRPr="00C20F86">
        <w:rPr>
          <w:lang w:val="en-GB"/>
        </w:rPr>
        <w:lastRenderedPageBreak/>
        <w:t>EXHIBIT 1: MAP OF LEBANON</w:t>
      </w:r>
    </w:p>
    <w:p w:rsidR="000F53AB" w:rsidRPr="00C20F86" w:rsidRDefault="000F53AB" w:rsidP="000F53AB">
      <w:pPr>
        <w:pStyle w:val="IveyHead2"/>
        <w:keepNext w:val="0"/>
        <w:keepLines w:val="0"/>
        <w:spacing w:before="0" w:line="240" w:lineRule="auto"/>
        <w:jc w:val="center"/>
        <w:rPr>
          <w:lang w:val="en-GB"/>
        </w:rPr>
      </w:pPr>
    </w:p>
    <w:p w:rsidR="000F53AB" w:rsidRPr="00C20F86" w:rsidRDefault="000F53AB" w:rsidP="000F53AB">
      <w:pPr>
        <w:pStyle w:val="IveyHead2"/>
        <w:keepNext w:val="0"/>
        <w:spacing w:line="240" w:lineRule="auto"/>
        <w:jc w:val="center"/>
        <w:rPr>
          <w:b w:val="0"/>
          <w:lang w:val="en-GB"/>
        </w:rPr>
      </w:pPr>
      <w:r w:rsidRPr="00C20F86">
        <w:rPr>
          <w:noProof/>
        </w:rPr>
        <w:drawing>
          <wp:inline distT="0" distB="0" distL="0" distR="0" wp14:anchorId="5D666367" wp14:editId="3C0046DA">
            <wp:extent cx="3524049" cy="3822040"/>
            <wp:effectExtent l="0" t="0" r="6985" b="0"/>
            <wp:docPr id="7" name="Picture 7" descr="Macintosh HD:Users:Apple:Desktop:IXSIR.CASE:SARAH SOURCES:PESTEL:MAP with wineries.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pple:Desktop:IXSIR.CASE:SARAH SOURCES:PESTEL:MAP with wineries.ps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4412" cy="3822434"/>
                    </a:xfrm>
                    <a:prstGeom prst="rect">
                      <a:avLst/>
                    </a:prstGeom>
                    <a:noFill/>
                    <a:ln>
                      <a:noFill/>
                    </a:ln>
                  </pic:spPr>
                </pic:pic>
              </a:graphicData>
            </a:graphic>
          </wp:inline>
        </w:drawing>
      </w:r>
    </w:p>
    <w:p w:rsidR="000F53AB" w:rsidRPr="00C20F86" w:rsidRDefault="000F53AB" w:rsidP="000F53AB">
      <w:pPr>
        <w:pStyle w:val="Footnote"/>
        <w:rPr>
          <w:lang w:val="en-GB"/>
        </w:rPr>
      </w:pPr>
    </w:p>
    <w:p w:rsidR="000F53AB" w:rsidRPr="00C20F86" w:rsidRDefault="000F53AB" w:rsidP="000F53AB">
      <w:pPr>
        <w:pStyle w:val="Footnote"/>
        <w:rPr>
          <w:lang w:val="en-GB"/>
        </w:rPr>
      </w:pPr>
      <w:r w:rsidRPr="00C20F86">
        <w:rPr>
          <w:lang w:val="en-GB"/>
        </w:rPr>
        <w:t xml:space="preserve">Source: </w:t>
      </w:r>
      <w:r w:rsidR="00B77622" w:rsidRPr="00C20F86">
        <w:rPr>
          <w:lang w:val="en-GB"/>
        </w:rPr>
        <w:t xml:space="preserve">Adapted from </w:t>
      </w:r>
      <w:r w:rsidR="00E371A9" w:rsidRPr="00C20F86">
        <w:rPr>
          <w:lang w:val="en-GB"/>
        </w:rPr>
        <w:t xml:space="preserve">Central Intelligence Agency, </w:t>
      </w:r>
      <w:r w:rsidR="008051F6">
        <w:rPr>
          <w:lang w:val="en-GB"/>
        </w:rPr>
        <w:t>“</w:t>
      </w:r>
      <w:r w:rsidRPr="00C20F86">
        <w:rPr>
          <w:lang w:val="en-GB"/>
        </w:rPr>
        <w:t>Middle East: Lebanon</w:t>
      </w:r>
      <w:r w:rsidR="00B77622" w:rsidRPr="00C20F86">
        <w:rPr>
          <w:lang w:val="en-GB"/>
        </w:rPr>
        <w:t>,</w:t>
      </w:r>
      <w:r w:rsidR="008051F6">
        <w:rPr>
          <w:lang w:val="en-GB"/>
        </w:rPr>
        <w:t>”</w:t>
      </w:r>
      <w:r w:rsidRPr="00C20F86">
        <w:rPr>
          <w:lang w:val="en-GB"/>
        </w:rPr>
        <w:t xml:space="preserve"> The World Factbook</w:t>
      </w:r>
      <w:r w:rsidR="00B77622" w:rsidRPr="00C20F86">
        <w:rPr>
          <w:lang w:val="en-GB"/>
        </w:rPr>
        <w:t xml:space="preserve">, </w:t>
      </w:r>
      <w:r w:rsidR="00E371A9" w:rsidRPr="00C20F86">
        <w:rPr>
          <w:lang w:val="en-GB"/>
        </w:rPr>
        <w:t xml:space="preserve">accessed January 25, 2017, </w:t>
      </w:r>
      <w:r w:rsidR="00B77622" w:rsidRPr="00C20F86">
        <w:rPr>
          <w:lang w:val="en-GB"/>
        </w:rPr>
        <w:t>https://www.cia.gov/library/publications/the-world-factbook/geos/le.html</w:t>
      </w:r>
      <w:r w:rsidRPr="00C20F86">
        <w:rPr>
          <w:lang w:val="en-GB"/>
        </w:rPr>
        <w:t xml:space="preserve">. </w:t>
      </w:r>
      <w:r w:rsidR="00046597">
        <w:rPr>
          <w:lang w:val="en-GB"/>
        </w:rPr>
        <w:t>Winery l</w:t>
      </w:r>
      <w:r w:rsidRPr="00C20F86">
        <w:rPr>
          <w:lang w:val="en-GB"/>
        </w:rPr>
        <w:t>ocations added by the authors.</w:t>
      </w:r>
    </w:p>
    <w:p w:rsidR="000F53AB" w:rsidRPr="00C20F86" w:rsidRDefault="000F53AB" w:rsidP="000F53AB">
      <w:pPr>
        <w:jc w:val="both"/>
        <w:rPr>
          <w:rFonts w:ascii="Arial" w:hAnsi="Arial" w:cstheme="majorBidi"/>
          <w:b/>
          <w:bCs/>
          <w:szCs w:val="32"/>
          <w:lang w:val="en-GB"/>
        </w:rPr>
      </w:pPr>
      <w:r w:rsidRPr="00C20F86">
        <w:rPr>
          <w:lang w:val="en-GB"/>
        </w:rPr>
        <w:br w:type="page"/>
      </w:r>
    </w:p>
    <w:p w:rsidR="000F53AB" w:rsidRPr="00C20F86" w:rsidRDefault="000F53AB" w:rsidP="000F53AB">
      <w:pPr>
        <w:pStyle w:val="ExhibitHeading"/>
        <w:rPr>
          <w:lang w:val="en-GB"/>
        </w:rPr>
      </w:pPr>
      <w:r w:rsidRPr="00C20F86">
        <w:rPr>
          <w:lang w:val="en-GB"/>
        </w:rPr>
        <w:lastRenderedPageBreak/>
        <w:t>EXHIBIT 2: LEBANESE ENVIRONMENT ANALYSIS (2015)</w:t>
      </w:r>
    </w:p>
    <w:p w:rsidR="000F53AB" w:rsidRPr="00C20F86" w:rsidRDefault="000F53AB" w:rsidP="000F53AB">
      <w:pPr>
        <w:pStyle w:val="ExhibitHeading"/>
        <w:rPr>
          <w:lang w:val="en-GB"/>
        </w:rPr>
      </w:pPr>
    </w:p>
    <w:p w:rsidR="000F53AB" w:rsidRPr="00C20F86" w:rsidRDefault="000F53AB" w:rsidP="000F53AB">
      <w:pPr>
        <w:pStyle w:val="ExhibitText"/>
        <w:rPr>
          <w:b/>
          <w:lang w:val="en-GB"/>
        </w:rPr>
      </w:pPr>
      <w:r w:rsidRPr="00C20F86">
        <w:rPr>
          <w:b/>
          <w:lang w:val="en-GB"/>
        </w:rPr>
        <w:t>Economics</w:t>
      </w:r>
    </w:p>
    <w:p w:rsidR="000F53AB" w:rsidRPr="00C20F86" w:rsidRDefault="000F53AB" w:rsidP="000F53AB">
      <w:pPr>
        <w:pStyle w:val="ExhibitText"/>
        <w:rPr>
          <w:b/>
          <w:lang w:val="en-GB"/>
        </w:rPr>
      </w:pPr>
    </w:p>
    <w:tbl>
      <w:tblPr>
        <w:tblStyle w:val="TableGrid"/>
        <w:tblW w:w="0" w:type="auto"/>
        <w:jc w:val="center"/>
        <w:tblLook w:val="04A0" w:firstRow="1" w:lastRow="0" w:firstColumn="1" w:lastColumn="0" w:noHBand="0" w:noVBand="1"/>
      </w:tblPr>
      <w:tblGrid>
        <w:gridCol w:w="3389"/>
        <w:gridCol w:w="2331"/>
      </w:tblGrid>
      <w:tr w:rsidR="000F53AB" w:rsidRPr="00C20F86" w:rsidTr="00744077">
        <w:trPr>
          <w:jc w:val="center"/>
        </w:trPr>
        <w:tc>
          <w:tcPr>
            <w:tcW w:w="3389" w:type="dxa"/>
            <w:vAlign w:val="center"/>
          </w:tcPr>
          <w:p w:rsidR="000F53AB" w:rsidRPr="00C20F86" w:rsidRDefault="000F53AB" w:rsidP="000F53AB">
            <w:pPr>
              <w:pStyle w:val="ExhibitText"/>
              <w:rPr>
                <w:lang w:val="en-GB"/>
              </w:rPr>
            </w:pPr>
            <w:r w:rsidRPr="00C20F86">
              <w:rPr>
                <w:rFonts w:cs="Times New Roman"/>
                <w:lang w:val="en-GB"/>
              </w:rPr>
              <w:t>Unemployment</w:t>
            </w:r>
          </w:p>
        </w:tc>
        <w:tc>
          <w:tcPr>
            <w:tcW w:w="2331" w:type="dxa"/>
            <w:vAlign w:val="center"/>
          </w:tcPr>
          <w:p w:rsidR="000F53AB" w:rsidRPr="00C20F86" w:rsidRDefault="000F53AB" w:rsidP="00C968B2">
            <w:pPr>
              <w:pStyle w:val="ExhibitText"/>
              <w:jc w:val="center"/>
              <w:rPr>
                <w:rFonts w:cs="Times New Roman"/>
                <w:lang w:val="en-GB"/>
              </w:rPr>
            </w:pPr>
            <w:r w:rsidRPr="00C20F86">
              <w:rPr>
                <w:rFonts w:cs="Times New Roman"/>
                <w:lang w:val="en-GB"/>
              </w:rPr>
              <w:t>22.1%</w:t>
            </w:r>
          </w:p>
        </w:tc>
      </w:tr>
      <w:tr w:rsidR="000F53AB" w:rsidRPr="00C20F86" w:rsidTr="00744077">
        <w:trPr>
          <w:jc w:val="center"/>
        </w:trPr>
        <w:tc>
          <w:tcPr>
            <w:tcW w:w="3389" w:type="dxa"/>
            <w:vAlign w:val="center"/>
          </w:tcPr>
          <w:p w:rsidR="000F53AB" w:rsidRPr="00C20F86" w:rsidRDefault="000F53AB" w:rsidP="000F53AB">
            <w:pPr>
              <w:pStyle w:val="ExhibitText"/>
              <w:rPr>
                <w:rFonts w:cs="Times New Roman"/>
                <w:lang w:val="en-GB"/>
              </w:rPr>
            </w:pPr>
            <w:r w:rsidRPr="00C20F86">
              <w:rPr>
                <w:rFonts w:cs="Times New Roman"/>
                <w:lang w:val="en-GB"/>
              </w:rPr>
              <w:t>GDP (purchasing power parity)</w:t>
            </w:r>
          </w:p>
        </w:tc>
        <w:tc>
          <w:tcPr>
            <w:tcW w:w="2331" w:type="dxa"/>
            <w:vAlign w:val="center"/>
          </w:tcPr>
          <w:p w:rsidR="000F53AB" w:rsidRPr="00C20F86" w:rsidRDefault="000F53AB" w:rsidP="00C968B2">
            <w:pPr>
              <w:pStyle w:val="ExhibitText"/>
              <w:jc w:val="center"/>
              <w:rPr>
                <w:rFonts w:cs="Times New Roman"/>
                <w:lang w:val="en-GB"/>
              </w:rPr>
            </w:pPr>
            <w:r w:rsidRPr="00C20F86">
              <w:rPr>
                <w:rFonts w:cs="Times New Roman"/>
                <w:lang w:val="en-GB"/>
              </w:rPr>
              <w:t>$83.86 billion</w:t>
            </w:r>
          </w:p>
        </w:tc>
      </w:tr>
      <w:tr w:rsidR="000F53AB" w:rsidRPr="00C20F86" w:rsidTr="00744077">
        <w:trPr>
          <w:jc w:val="center"/>
        </w:trPr>
        <w:tc>
          <w:tcPr>
            <w:tcW w:w="3389" w:type="dxa"/>
            <w:vAlign w:val="center"/>
          </w:tcPr>
          <w:p w:rsidR="000F53AB" w:rsidRPr="00C20F86" w:rsidRDefault="000F53AB" w:rsidP="00DF3268">
            <w:pPr>
              <w:pStyle w:val="ExhibitText"/>
              <w:rPr>
                <w:rFonts w:cs="Times New Roman"/>
                <w:lang w:val="en-GB"/>
              </w:rPr>
            </w:pPr>
            <w:r w:rsidRPr="00C20F86">
              <w:rPr>
                <w:rFonts w:cs="Times New Roman"/>
                <w:lang w:val="en-GB"/>
              </w:rPr>
              <w:t>GDP real growth rate</w:t>
            </w:r>
          </w:p>
        </w:tc>
        <w:tc>
          <w:tcPr>
            <w:tcW w:w="2331" w:type="dxa"/>
            <w:vAlign w:val="center"/>
          </w:tcPr>
          <w:p w:rsidR="000F53AB" w:rsidRPr="00C20F86" w:rsidRDefault="000F53AB" w:rsidP="00C968B2">
            <w:pPr>
              <w:pStyle w:val="ExhibitText"/>
              <w:jc w:val="center"/>
              <w:rPr>
                <w:rFonts w:cs="Times New Roman"/>
                <w:lang w:val="en-GB"/>
              </w:rPr>
            </w:pPr>
            <w:r w:rsidRPr="00C20F86">
              <w:rPr>
                <w:rFonts w:cs="Times New Roman"/>
                <w:lang w:val="en-GB"/>
              </w:rPr>
              <w:t>1.5%</w:t>
            </w:r>
          </w:p>
        </w:tc>
      </w:tr>
      <w:tr w:rsidR="000F53AB" w:rsidRPr="00C20F86" w:rsidTr="00744077">
        <w:trPr>
          <w:jc w:val="center"/>
        </w:trPr>
        <w:tc>
          <w:tcPr>
            <w:tcW w:w="3389" w:type="dxa"/>
            <w:vAlign w:val="center"/>
          </w:tcPr>
          <w:p w:rsidR="000F53AB" w:rsidRPr="00C20F86" w:rsidRDefault="000F53AB" w:rsidP="00DF3268">
            <w:pPr>
              <w:pStyle w:val="ExhibitText"/>
              <w:rPr>
                <w:rFonts w:cs="Times New Roman"/>
                <w:lang w:val="en-GB"/>
              </w:rPr>
            </w:pPr>
            <w:r w:rsidRPr="00C20F86">
              <w:rPr>
                <w:rFonts w:cs="Times New Roman"/>
                <w:lang w:val="en-GB"/>
              </w:rPr>
              <w:t xml:space="preserve">GDP per capita </w:t>
            </w:r>
          </w:p>
        </w:tc>
        <w:tc>
          <w:tcPr>
            <w:tcW w:w="2331" w:type="dxa"/>
            <w:vAlign w:val="center"/>
          </w:tcPr>
          <w:p w:rsidR="000F53AB" w:rsidRPr="00C20F86" w:rsidRDefault="000F53AB" w:rsidP="00C968B2">
            <w:pPr>
              <w:pStyle w:val="ExhibitText"/>
              <w:jc w:val="center"/>
              <w:rPr>
                <w:rFonts w:cs="Times New Roman"/>
                <w:lang w:val="en-GB"/>
              </w:rPr>
            </w:pPr>
            <w:r w:rsidRPr="00C20F86">
              <w:rPr>
                <w:rFonts w:cs="Times New Roman"/>
                <w:lang w:val="en-GB"/>
              </w:rPr>
              <w:t>$18,600</w:t>
            </w:r>
          </w:p>
        </w:tc>
      </w:tr>
      <w:tr w:rsidR="000F53AB" w:rsidRPr="00C20F86" w:rsidTr="00744077">
        <w:trPr>
          <w:trHeight w:val="786"/>
          <w:jc w:val="center"/>
        </w:trPr>
        <w:tc>
          <w:tcPr>
            <w:tcW w:w="3389" w:type="dxa"/>
            <w:vAlign w:val="center"/>
          </w:tcPr>
          <w:p w:rsidR="000F53AB" w:rsidRPr="00C20F86" w:rsidRDefault="000F53AB" w:rsidP="000F53AB">
            <w:pPr>
              <w:pStyle w:val="ExhibitText"/>
              <w:rPr>
                <w:rFonts w:cs="Times New Roman"/>
                <w:lang w:val="en-GB"/>
              </w:rPr>
            </w:pPr>
            <w:r w:rsidRPr="00C20F86">
              <w:rPr>
                <w:rFonts w:cs="Times New Roman"/>
                <w:lang w:val="en-GB"/>
              </w:rPr>
              <w:t>GDP by sector of origin</w:t>
            </w:r>
          </w:p>
          <w:p w:rsidR="000F53AB" w:rsidRPr="00C20F86" w:rsidRDefault="000F53AB" w:rsidP="000F53AB">
            <w:pPr>
              <w:pStyle w:val="ExhibitText"/>
              <w:rPr>
                <w:rFonts w:cs="Times New Roman"/>
                <w:lang w:val="en-GB"/>
              </w:rPr>
            </w:pPr>
          </w:p>
        </w:tc>
        <w:tc>
          <w:tcPr>
            <w:tcW w:w="2331" w:type="dxa"/>
            <w:vAlign w:val="center"/>
          </w:tcPr>
          <w:p w:rsidR="000F53AB" w:rsidRPr="00C20F86" w:rsidRDefault="000F53AB" w:rsidP="00C968B2">
            <w:pPr>
              <w:pStyle w:val="ExhibitText"/>
              <w:jc w:val="center"/>
              <w:rPr>
                <w:rFonts w:cs="Times New Roman"/>
                <w:lang w:val="en-GB"/>
              </w:rPr>
            </w:pPr>
            <w:r w:rsidRPr="00C20F86">
              <w:rPr>
                <w:rFonts w:cs="Times New Roman"/>
                <w:lang w:val="en-GB"/>
              </w:rPr>
              <w:t>Agriculture: 5.6%</w:t>
            </w:r>
          </w:p>
          <w:p w:rsidR="000F53AB" w:rsidRPr="00C20F86" w:rsidRDefault="000F53AB" w:rsidP="00C968B2">
            <w:pPr>
              <w:pStyle w:val="ExhibitText"/>
              <w:jc w:val="center"/>
              <w:rPr>
                <w:rFonts w:cs="Times New Roman"/>
                <w:lang w:val="en-GB"/>
              </w:rPr>
            </w:pPr>
            <w:r w:rsidRPr="00C20F86">
              <w:rPr>
                <w:rFonts w:cs="Times New Roman"/>
                <w:lang w:val="en-GB"/>
              </w:rPr>
              <w:t>Industry: 24.7%</w:t>
            </w:r>
          </w:p>
          <w:p w:rsidR="000F53AB" w:rsidRPr="00C20F86" w:rsidRDefault="000F53AB" w:rsidP="00C968B2">
            <w:pPr>
              <w:pStyle w:val="ExhibitText"/>
              <w:jc w:val="center"/>
              <w:rPr>
                <w:rFonts w:cs="Times New Roman"/>
                <w:lang w:val="en-GB"/>
              </w:rPr>
            </w:pPr>
            <w:r w:rsidRPr="00C20F86">
              <w:rPr>
                <w:rFonts w:cs="Times New Roman"/>
                <w:lang w:val="en-GB"/>
              </w:rPr>
              <w:t>Services: 69.7%</w:t>
            </w:r>
          </w:p>
        </w:tc>
      </w:tr>
      <w:tr w:rsidR="000F53AB" w:rsidRPr="00C20F86" w:rsidTr="00744077">
        <w:trPr>
          <w:jc w:val="center"/>
        </w:trPr>
        <w:tc>
          <w:tcPr>
            <w:tcW w:w="3389" w:type="dxa"/>
            <w:vAlign w:val="center"/>
          </w:tcPr>
          <w:p w:rsidR="000F53AB" w:rsidRPr="00C20F86" w:rsidRDefault="000F53AB" w:rsidP="000F53AB">
            <w:pPr>
              <w:pStyle w:val="ExhibitText"/>
              <w:rPr>
                <w:rFonts w:cs="Times New Roman"/>
                <w:lang w:val="en-GB"/>
              </w:rPr>
            </w:pPr>
            <w:r w:rsidRPr="00C20F86">
              <w:rPr>
                <w:rFonts w:cs="Times New Roman"/>
                <w:lang w:val="en-GB"/>
              </w:rPr>
              <w:t>Industrial production growth rate</w:t>
            </w:r>
          </w:p>
        </w:tc>
        <w:tc>
          <w:tcPr>
            <w:tcW w:w="2331" w:type="dxa"/>
            <w:vAlign w:val="center"/>
          </w:tcPr>
          <w:p w:rsidR="000F53AB" w:rsidRPr="00C20F86" w:rsidRDefault="000F53AB" w:rsidP="00C968B2">
            <w:pPr>
              <w:pStyle w:val="ExhibitText"/>
              <w:jc w:val="center"/>
              <w:rPr>
                <w:rFonts w:cs="Times New Roman"/>
                <w:lang w:val="en-GB"/>
              </w:rPr>
            </w:pPr>
            <w:r w:rsidRPr="00C20F86">
              <w:rPr>
                <w:rFonts w:cs="Times New Roman"/>
                <w:lang w:val="en-GB"/>
              </w:rPr>
              <w:t>1.7%</w:t>
            </w:r>
          </w:p>
        </w:tc>
      </w:tr>
      <w:tr w:rsidR="000F53AB" w:rsidRPr="00C20F86" w:rsidTr="00744077">
        <w:trPr>
          <w:jc w:val="center"/>
        </w:trPr>
        <w:tc>
          <w:tcPr>
            <w:tcW w:w="3389" w:type="dxa"/>
            <w:vAlign w:val="center"/>
          </w:tcPr>
          <w:p w:rsidR="000F53AB" w:rsidRPr="00C20F86" w:rsidRDefault="000F53AB" w:rsidP="000F53AB">
            <w:pPr>
              <w:pStyle w:val="ExhibitText"/>
              <w:rPr>
                <w:rFonts w:cs="Times New Roman"/>
                <w:lang w:val="en-GB"/>
              </w:rPr>
            </w:pPr>
            <w:r w:rsidRPr="00C20F86">
              <w:rPr>
                <w:rFonts w:cs="Times New Roman"/>
                <w:lang w:val="en-GB"/>
              </w:rPr>
              <w:t>Inflation rate (consumer prices)</w:t>
            </w:r>
          </w:p>
        </w:tc>
        <w:tc>
          <w:tcPr>
            <w:tcW w:w="2331" w:type="dxa"/>
            <w:vAlign w:val="center"/>
          </w:tcPr>
          <w:p w:rsidR="000F53AB" w:rsidRPr="00C20F86" w:rsidRDefault="00C64E5C" w:rsidP="00C968B2">
            <w:pPr>
              <w:pStyle w:val="ExhibitText"/>
              <w:jc w:val="center"/>
              <w:rPr>
                <w:rFonts w:cs="Times New Roman"/>
                <w:lang w:val="en-GB"/>
              </w:rPr>
            </w:pPr>
            <w:r w:rsidRPr="00C20F86">
              <w:rPr>
                <w:lang w:val="en-GB"/>
              </w:rPr>
              <w:t>−</w:t>
            </w:r>
            <w:r w:rsidR="000F53AB" w:rsidRPr="00C20F86">
              <w:rPr>
                <w:rFonts w:cs="Times New Roman"/>
                <w:lang w:val="en-GB"/>
              </w:rPr>
              <w:t>3.5%</w:t>
            </w:r>
          </w:p>
        </w:tc>
      </w:tr>
      <w:tr w:rsidR="000F53AB" w:rsidRPr="00C20F86" w:rsidTr="00744077">
        <w:trPr>
          <w:jc w:val="center"/>
        </w:trPr>
        <w:tc>
          <w:tcPr>
            <w:tcW w:w="3389" w:type="dxa"/>
            <w:vAlign w:val="center"/>
          </w:tcPr>
          <w:p w:rsidR="000F53AB" w:rsidRPr="00C20F86" w:rsidRDefault="000F53AB" w:rsidP="009B2FB1">
            <w:pPr>
              <w:pStyle w:val="ExhibitText"/>
              <w:rPr>
                <w:rFonts w:cs="Times New Roman"/>
                <w:lang w:val="en-GB"/>
              </w:rPr>
            </w:pPr>
            <w:r w:rsidRPr="00C20F86">
              <w:rPr>
                <w:rFonts w:cs="Times New Roman"/>
                <w:lang w:val="en-GB"/>
              </w:rPr>
              <w:t xml:space="preserve">Alcoholic </w:t>
            </w:r>
            <w:r w:rsidR="00C64E5C" w:rsidRPr="00C20F86">
              <w:rPr>
                <w:rFonts w:cs="Times New Roman"/>
                <w:lang w:val="en-GB"/>
              </w:rPr>
              <w:t>beverages</w:t>
            </w:r>
            <w:r w:rsidRPr="00C20F86">
              <w:rPr>
                <w:rFonts w:cs="Times New Roman"/>
                <w:lang w:val="en-GB"/>
              </w:rPr>
              <w:t xml:space="preserve">, </w:t>
            </w:r>
            <w:r w:rsidR="00C64E5C" w:rsidRPr="00C20F86">
              <w:rPr>
                <w:rFonts w:cs="Times New Roman"/>
                <w:lang w:val="en-GB"/>
              </w:rPr>
              <w:t xml:space="preserve">tobacco, </w:t>
            </w:r>
            <w:r w:rsidRPr="00C20F86">
              <w:rPr>
                <w:rFonts w:cs="Times New Roman"/>
                <w:lang w:val="en-GB"/>
              </w:rPr>
              <w:t xml:space="preserve">and </w:t>
            </w:r>
            <w:r w:rsidR="00C64E5C" w:rsidRPr="00C20F86">
              <w:rPr>
                <w:rFonts w:cs="Times New Roman"/>
                <w:lang w:val="en-GB"/>
              </w:rPr>
              <w:t>narcotics</w:t>
            </w:r>
            <w:r w:rsidR="009B2F54">
              <w:rPr>
                <w:rFonts w:cs="Times New Roman"/>
                <w:lang w:val="en-GB"/>
              </w:rPr>
              <w:t xml:space="preserve"> (</w:t>
            </w:r>
            <w:r w:rsidR="009B2FB1">
              <w:rPr>
                <w:rFonts w:cs="Times New Roman"/>
                <w:lang w:val="en-GB"/>
              </w:rPr>
              <w:t>consumer price index</w:t>
            </w:r>
            <w:r w:rsidR="009B2F54">
              <w:rPr>
                <w:rFonts w:cs="Times New Roman"/>
                <w:lang w:val="en-GB"/>
              </w:rPr>
              <w:t>)</w:t>
            </w:r>
          </w:p>
        </w:tc>
        <w:tc>
          <w:tcPr>
            <w:tcW w:w="2331" w:type="dxa"/>
            <w:vAlign w:val="center"/>
          </w:tcPr>
          <w:p w:rsidR="000F53AB" w:rsidRPr="00C20F86" w:rsidRDefault="000F53AB" w:rsidP="00C968B2">
            <w:pPr>
              <w:pStyle w:val="ExhibitText"/>
              <w:jc w:val="center"/>
              <w:rPr>
                <w:rFonts w:cs="Times New Roman"/>
                <w:lang w:val="en-GB"/>
              </w:rPr>
            </w:pPr>
            <w:r w:rsidRPr="00C20F86">
              <w:rPr>
                <w:rFonts w:cs="Times New Roman"/>
                <w:lang w:val="en-GB"/>
              </w:rPr>
              <w:t>1.6% (2012)</w:t>
            </w:r>
          </w:p>
        </w:tc>
      </w:tr>
      <w:tr w:rsidR="000F53AB" w:rsidRPr="00C20F86" w:rsidTr="00744077">
        <w:trPr>
          <w:trHeight w:val="90"/>
          <w:jc w:val="center"/>
        </w:trPr>
        <w:tc>
          <w:tcPr>
            <w:tcW w:w="3389" w:type="dxa"/>
          </w:tcPr>
          <w:p w:rsidR="000F53AB" w:rsidRPr="00C20F86" w:rsidRDefault="000F53AB" w:rsidP="00DF3268">
            <w:pPr>
              <w:pStyle w:val="ExhibitText"/>
              <w:rPr>
                <w:lang w:val="en-GB"/>
              </w:rPr>
            </w:pPr>
            <w:r w:rsidRPr="00C20F86">
              <w:rPr>
                <w:lang w:val="en-GB"/>
              </w:rPr>
              <w:t xml:space="preserve">Economic </w:t>
            </w:r>
            <w:r w:rsidR="00C64E5C" w:rsidRPr="00C20F86">
              <w:rPr>
                <w:lang w:val="en-GB"/>
              </w:rPr>
              <w:t>freedom</w:t>
            </w:r>
          </w:p>
        </w:tc>
        <w:tc>
          <w:tcPr>
            <w:tcW w:w="2331" w:type="dxa"/>
          </w:tcPr>
          <w:p w:rsidR="000F53AB" w:rsidRPr="00C20F86" w:rsidRDefault="000F53AB" w:rsidP="00C968B2">
            <w:pPr>
              <w:pStyle w:val="ExhibitText"/>
              <w:jc w:val="center"/>
              <w:rPr>
                <w:lang w:val="en-GB"/>
              </w:rPr>
            </w:pPr>
            <w:r w:rsidRPr="00C20F86">
              <w:rPr>
                <w:lang w:val="en-GB"/>
              </w:rPr>
              <w:t>90 (100-point scale, 100 being the best)</w:t>
            </w:r>
          </w:p>
        </w:tc>
      </w:tr>
    </w:tbl>
    <w:p w:rsidR="000F53AB" w:rsidRDefault="000F53AB" w:rsidP="000F53AB">
      <w:pPr>
        <w:pStyle w:val="ExhibitText"/>
        <w:rPr>
          <w:lang w:val="en-GB"/>
        </w:rPr>
      </w:pPr>
    </w:p>
    <w:p w:rsidR="00046597" w:rsidRPr="00C20F86" w:rsidRDefault="00046597" w:rsidP="000F53AB">
      <w:pPr>
        <w:pStyle w:val="ExhibitText"/>
        <w:rPr>
          <w:lang w:val="en-GB"/>
        </w:rPr>
      </w:pPr>
    </w:p>
    <w:p w:rsidR="000F53AB" w:rsidRPr="00C20F86" w:rsidRDefault="000F53AB" w:rsidP="000F53AB">
      <w:pPr>
        <w:pStyle w:val="ExhibitText"/>
        <w:rPr>
          <w:b/>
          <w:lang w:val="en-GB"/>
        </w:rPr>
      </w:pPr>
      <w:r w:rsidRPr="00C20F86">
        <w:rPr>
          <w:b/>
          <w:lang w:val="en-GB"/>
        </w:rPr>
        <w:t>Demographics</w:t>
      </w:r>
    </w:p>
    <w:p w:rsidR="000F53AB" w:rsidRPr="00C20F86" w:rsidRDefault="000F53AB" w:rsidP="000F53AB">
      <w:pPr>
        <w:pStyle w:val="ExhibitText"/>
        <w:rPr>
          <w:b/>
          <w:lang w:val="en-GB"/>
        </w:rPr>
      </w:pPr>
    </w:p>
    <w:tbl>
      <w:tblPr>
        <w:tblStyle w:val="TableGrid"/>
        <w:tblW w:w="0" w:type="auto"/>
        <w:jc w:val="center"/>
        <w:tblLook w:val="04A0" w:firstRow="1" w:lastRow="0" w:firstColumn="1" w:lastColumn="0" w:noHBand="0" w:noVBand="1"/>
      </w:tblPr>
      <w:tblGrid>
        <w:gridCol w:w="2366"/>
        <w:gridCol w:w="2661"/>
      </w:tblGrid>
      <w:tr w:rsidR="000F53AB" w:rsidRPr="00C20F86" w:rsidTr="00744077">
        <w:trPr>
          <w:jc w:val="center"/>
        </w:trPr>
        <w:tc>
          <w:tcPr>
            <w:tcW w:w="2366" w:type="dxa"/>
            <w:vAlign w:val="center"/>
          </w:tcPr>
          <w:p w:rsidR="000F53AB" w:rsidRPr="00C20F86" w:rsidRDefault="00D301D3" w:rsidP="00DF3268">
            <w:pPr>
              <w:pStyle w:val="ExhibitText"/>
              <w:rPr>
                <w:rFonts w:cstheme="majorBidi"/>
                <w:lang w:val="en-GB"/>
              </w:rPr>
            </w:pPr>
            <w:r w:rsidRPr="00C20F86">
              <w:rPr>
                <w:rFonts w:cs="Times New Roman"/>
                <w:lang w:val="en-GB"/>
              </w:rPr>
              <w:t xml:space="preserve">Total </w:t>
            </w:r>
            <w:r w:rsidR="00C64E5C" w:rsidRPr="00C20F86">
              <w:rPr>
                <w:rFonts w:cs="Times New Roman"/>
                <w:lang w:val="en-GB"/>
              </w:rPr>
              <w:t>p</w:t>
            </w:r>
            <w:r w:rsidR="000F53AB" w:rsidRPr="00C20F86">
              <w:rPr>
                <w:rFonts w:cs="Times New Roman"/>
                <w:lang w:val="en-GB"/>
              </w:rPr>
              <w:t>opulation</w:t>
            </w:r>
          </w:p>
        </w:tc>
        <w:tc>
          <w:tcPr>
            <w:tcW w:w="2661" w:type="dxa"/>
            <w:vAlign w:val="center"/>
          </w:tcPr>
          <w:p w:rsidR="000F53AB" w:rsidRPr="00C20F86" w:rsidRDefault="000F53AB" w:rsidP="00C968B2">
            <w:pPr>
              <w:pStyle w:val="ExhibitText"/>
              <w:jc w:val="center"/>
              <w:rPr>
                <w:lang w:val="en-GB"/>
              </w:rPr>
            </w:pPr>
            <w:r w:rsidRPr="00C20F86">
              <w:rPr>
                <w:rFonts w:cs="Times New Roman"/>
                <w:lang w:val="en-GB"/>
              </w:rPr>
              <w:t>6,184,701</w:t>
            </w:r>
          </w:p>
        </w:tc>
      </w:tr>
      <w:tr w:rsidR="000F53AB" w:rsidRPr="00C20F86" w:rsidTr="00744077">
        <w:trPr>
          <w:trHeight w:val="147"/>
          <w:jc w:val="center"/>
        </w:trPr>
        <w:tc>
          <w:tcPr>
            <w:tcW w:w="2366" w:type="dxa"/>
            <w:vAlign w:val="center"/>
          </w:tcPr>
          <w:p w:rsidR="000F53AB" w:rsidRPr="00C20F86" w:rsidRDefault="0094500C" w:rsidP="00DF3268">
            <w:pPr>
              <w:pStyle w:val="ExhibitText"/>
              <w:rPr>
                <w:rFonts w:cs="Times New Roman"/>
                <w:lang w:val="en-GB"/>
              </w:rPr>
            </w:pPr>
            <w:hyperlink r:id="rId13" w:history="1">
              <w:r w:rsidR="000F53AB" w:rsidRPr="00C20F86">
                <w:rPr>
                  <w:rFonts w:cs="Times New Roman"/>
                  <w:lang w:val="en-GB"/>
                </w:rPr>
                <w:t>Population</w:t>
              </w:r>
            </w:hyperlink>
            <w:r w:rsidR="000F53AB" w:rsidRPr="00C20F86">
              <w:rPr>
                <w:rFonts w:cs="Times New Roman"/>
                <w:lang w:val="en-GB"/>
              </w:rPr>
              <w:t xml:space="preserve"> </w:t>
            </w:r>
            <w:r w:rsidR="00C64E5C" w:rsidRPr="00C20F86">
              <w:rPr>
                <w:rFonts w:cs="Times New Roman"/>
                <w:lang w:val="en-GB"/>
              </w:rPr>
              <w:t>growth rate</w:t>
            </w:r>
          </w:p>
        </w:tc>
        <w:tc>
          <w:tcPr>
            <w:tcW w:w="2661" w:type="dxa"/>
            <w:vAlign w:val="center"/>
          </w:tcPr>
          <w:p w:rsidR="000F53AB" w:rsidRPr="00C20F86" w:rsidRDefault="000F53AB" w:rsidP="00C968B2">
            <w:pPr>
              <w:pStyle w:val="ExhibitText"/>
              <w:jc w:val="center"/>
              <w:rPr>
                <w:rFonts w:cs="Times New Roman"/>
                <w:lang w:val="en-GB"/>
              </w:rPr>
            </w:pPr>
            <w:r w:rsidRPr="00C20F86">
              <w:rPr>
                <w:rFonts w:cs="Times New Roman"/>
                <w:lang w:val="en-GB"/>
              </w:rPr>
              <w:t>0.86%</w:t>
            </w:r>
          </w:p>
        </w:tc>
      </w:tr>
      <w:tr w:rsidR="000F53AB" w:rsidRPr="00C20F86" w:rsidTr="00744077">
        <w:trPr>
          <w:trHeight w:val="147"/>
          <w:jc w:val="center"/>
        </w:trPr>
        <w:tc>
          <w:tcPr>
            <w:tcW w:w="2366" w:type="dxa"/>
            <w:vAlign w:val="center"/>
          </w:tcPr>
          <w:p w:rsidR="000F53AB" w:rsidRPr="00C20F86" w:rsidRDefault="000F53AB" w:rsidP="000F53AB">
            <w:pPr>
              <w:pStyle w:val="ExhibitText"/>
              <w:rPr>
                <w:rFonts w:cs="Times New Roman"/>
                <w:lang w:val="en-GB"/>
              </w:rPr>
            </w:pPr>
            <w:r w:rsidRPr="00C20F86">
              <w:rPr>
                <w:rFonts w:cs="Times New Roman"/>
                <w:lang w:val="en-GB"/>
              </w:rPr>
              <w:t xml:space="preserve">Age </w:t>
            </w:r>
            <w:r w:rsidR="00C64E5C" w:rsidRPr="00C20F86">
              <w:rPr>
                <w:rFonts w:cs="Times New Roman"/>
                <w:lang w:val="en-GB"/>
              </w:rPr>
              <w:t xml:space="preserve">ranges </w:t>
            </w:r>
          </w:p>
          <w:p w:rsidR="000F53AB" w:rsidRPr="00C20F86" w:rsidRDefault="000F53AB" w:rsidP="000F53AB">
            <w:pPr>
              <w:pStyle w:val="ExhibitText"/>
              <w:rPr>
                <w:rFonts w:cs="Times New Roman"/>
                <w:lang w:val="en-GB"/>
              </w:rPr>
            </w:pPr>
          </w:p>
          <w:p w:rsidR="000F53AB" w:rsidRPr="00C20F86" w:rsidRDefault="000F53AB" w:rsidP="000F53AB">
            <w:pPr>
              <w:pStyle w:val="ExhibitText"/>
              <w:rPr>
                <w:rFonts w:cs="Times New Roman"/>
                <w:lang w:val="en-GB"/>
              </w:rPr>
            </w:pPr>
          </w:p>
        </w:tc>
        <w:tc>
          <w:tcPr>
            <w:tcW w:w="2661" w:type="dxa"/>
            <w:vAlign w:val="center"/>
          </w:tcPr>
          <w:p w:rsidR="000F53AB" w:rsidRPr="00C20F86" w:rsidRDefault="000F53AB" w:rsidP="00C968B2">
            <w:pPr>
              <w:pStyle w:val="ExhibitText"/>
              <w:jc w:val="center"/>
              <w:rPr>
                <w:rFonts w:cs="Times New Roman"/>
                <w:lang w:val="en-GB"/>
              </w:rPr>
            </w:pPr>
            <w:r w:rsidRPr="00C20F86">
              <w:rPr>
                <w:rFonts w:cs="Times New Roman"/>
                <w:bCs/>
                <w:lang w:val="en-GB"/>
              </w:rPr>
              <w:t>0</w:t>
            </w:r>
            <w:r w:rsidR="00C64E5C" w:rsidRPr="00C20F86">
              <w:rPr>
                <w:rFonts w:cs="Times New Roman"/>
                <w:bCs/>
                <w:lang w:val="en-GB"/>
              </w:rPr>
              <w:t>–</w:t>
            </w:r>
            <w:r w:rsidRPr="00C20F86">
              <w:rPr>
                <w:rFonts w:cs="Times New Roman"/>
                <w:bCs/>
                <w:lang w:val="en-GB"/>
              </w:rPr>
              <w:t xml:space="preserve">14 years: </w:t>
            </w:r>
            <w:r w:rsidRPr="00C20F86">
              <w:rPr>
                <w:rFonts w:cs="Times New Roman"/>
                <w:lang w:val="en-GB"/>
              </w:rPr>
              <w:t>25.08%</w:t>
            </w:r>
          </w:p>
          <w:p w:rsidR="000F53AB" w:rsidRPr="00C20F86" w:rsidRDefault="000F53AB" w:rsidP="00C968B2">
            <w:pPr>
              <w:pStyle w:val="ExhibitText"/>
              <w:jc w:val="center"/>
              <w:rPr>
                <w:rFonts w:cs="Times New Roman"/>
                <w:lang w:val="en-GB"/>
              </w:rPr>
            </w:pPr>
            <w:r w:rsidRPr="00C20F86">
              <w:rPr>
                <w:rFonts w:cs="Times New Roman"/>
                <w:bCs/>
                <w:lang w:val="en-GB"/>
              </w:rPr>
              <w:t>15</w:t>
            </w:r>
            <w:r w:rsidR="00C64E5C" w:rsidRPr="00C20F86">
              <w:rPr>
                <w:rFonts w:cs="Times New Roman"/>
                <w:bCs/>
                <w:lang w:val="en-GB"/>
              </w:rPr>
              <w:t>–</w:t>
            </w:r>
            <w:r w:rsidRPr="00C20F86">
              <w:rPr>
                <w:rFonts w:cs="Times New Roman"/>
                <w:bCs/>
                <w:lang w:val="en-GB"/>
              </w:rPr>
              <w:t xml:space="preserve">24 years: </w:t>
            </w:r>
            <w:r w:rsidRPr="00C20F86">
              <w:rPr>
                <w:rFonts w:cs="Times New Roman"/>
                <w:lang w:val="en-GB"/>
              </w:rPr>
              <w:t>17.04%</w:t>
            </w:r>
          </w:p>
          <w:p w:rsidR="000F53AB" w:rsidRPr="00C20F86" w:rsidRDefault="000F53AB" w:rsidP="00C968B2">
            <w:pPr>
              <w:pStyle w:val="ExhibitText"/>
              <w:jc w:val="center"/>
              <w:rPr>
                <w:rFonts w:cs="Times New Roman"/>
                <w:lang w:val="en-GB"/>
              </w:rPr>
            </w:pPr>
            <w:r w:rsidRPr="00C20F86">
              <w:rPr>
                <w:rFonts w:cs="Times New Roman"/>
                <w:bCs/>
                <w:lang w:val="en-GB"/>
              </w:rPr>
              <w:t>25</w:t>
            </w:r>
            <w:r w:rsidR="00C64E5C" w:rsidRPr="00C20F86">
              <w:rPr>
                <w:rFonts w:cs="Times New Roman"/>
                <w:bCs/>
                <w:lang w:val="en-GB"/>
              </w:rPr>
              <w:t>–</w:t>
            </w:r>
            <w:r w:rsidRPr="00C20F86">
              <w:rPr>
                <w:rFonts w:cs="Times New Roman"/>
                <w:bCs/>
                <w:lang w:val="en-GB"/>
              </w:rPr>
              <w:t xml:space="preserve">54 years: </w:t>
            </w:r>
            <w:r w:rsidRPr="00C20F86">
              <w:rPr>
                <w:rFonts w:cs="Times New Roman"/>
                <w:lang w:val="en-GB"/>
              </w:rPr>
              <w:t>44.13%</w:t>
            </w:r>
          </w:p>
          <w:p w:rsidR="000F53AB" w:rsidRPr="00C20F86" w:rsidRDefault="000F53AB" w:rsidP="00C968B2">
            <w:pPr>
              <w:pStyle w:val="ExhibitText"/>
              <w:jc w:val="center"/>
              <w:rPr>
                <w:rFonts w:cs="Times New Roman"/>
                <w:lang w:val="en-GB"/>
              </w:rPr>
            </w:pPr>
            <w:r w:rsidRPr="00C20F86">
              <w:rPr>
                <w:rFonts w:cs="Times New Roman"/>
                <w:bCs/>
                <w:lang w:val="en-GB"/>
              </w:rPr>
              <w:t>55</w:t>
            </w:r>
            <w:r w:rsidR="00C64E5C" w:rsidRPr="00C20F86">
              <w:rPr>
                <w:rFonts w:cs="Times New Roman"/>
                <w:bCs/>
                <w:lang w:val="en-GB"/>
              </w:rPr>
              <w:t>–</w:t>
            </w:r>
            <w:r w:rsidRPr="00C20F86">
              <w:rPr>
                <w:rFonts w:cs="Times New Roman"/>
                <w:bCs/>
                <w:lang w:val="en-GB"/>
              </w:rPr>
              <w:t xml:space="preserve">64 years: </w:t>
            </w:r>
            <w:r w:rsidRPr="00C20F86">
              <w:rPr>
                <w:rFonts w:cs="Times New Roman"/>
                <w:lang w:val="en-GB"/>
              </w:rPr>
              <w:t>7.18%</w:t>
            </w:r>
          </w:p>
          <w:p w:rsidR="000F53AB" w:rsidRPr="00C20F86" w:rsidRDefault="000F53AB" w:rsidP="00C968B2">
            <w:pPr>
              <w:pStyle w:val="ExhibitText"/>
              <w:jc w:val="center"/>
              <w:rPr>
                <w:rFonts w:cs="Times New Roman"/>
                <w:lang w:val="en-GB"/>
              </w:rPr>
            </w:pPr>
            <w:r w:rsidRPr="00C20F86">
              <w:rPr>
                <w:rFonts w:cs="Times New Roman"/>
                <w:bCs/>
                <w:lang w:val="en-GB"/>
              </w:rPr>
              <w:t>65 years and over:</w:t>
            </w:r>
            <w:r w:rsidRPr="00C968B2">
              <w:rPr>
                <w:rFonts w:cs="Times New Roman"/>
                <w:bCs/>
                <w:lang w:val="en-GB"/>
              </w:rPr>
              <w:t xml:space="preserve"> </w:t>
            </w:r>
            <w:r w:rsidRPr="00C20F86">
              <w:rPr>
                <w:rFonts w:cs="Times New Roman"/>
                <w:lang w:val="en-GB"/>
              </w:rPr>
              <w:t>6.58%</w:t>
            </w:r>
          </w:p>
        </w:tc>
      </w:tr>
      <w:tr w:rsidR="000F53AB" w:rsidRPr="00C20F86" w:rsidTr="00744077">
        <w:trPr>
          <w:trHeight w:val="147"/>
          <w:jc w:val="center"/>
        </w:trPr>
        <w:tc>
          <w:tcPr>
            <w:tcW w:w="2366" w:type="dxa"/>
            <w:vAlign w:val="center"/>
          </w:tcPr>
          <w:p w:rsidR="000F53AB" w:rsidRPr="00C20F86" w:rsidRDefault="000F53AB" w:rsidP="000F53AB">
            <w:pPr>
              <w:pStyle w:val="ExhibitText"/>
              <w:rPr>
                <w:rFonts w:cs="Times New Roman"/>
                <w:lang w:val="en-GB"/>
              </w:rPr>
            </w:pPr>
            <w:r w:rsidRPr="00C20F86">
              <w:rPr>
                <w:rFonts w:cs="Times New Roman"/>
                <w:lang w:val="en-GB"/>
              </w:rPr>
              <w:t>Sex ratio at birth</w:t>
            </w:r>
          </w:p>
        </w:tc>
        <w:tc>
          <w:tcPr>
            <w:tcW w:w="2661" w:type="dxa"/>
            <w:vAlign w:val="center"/>
          </w:tcPr>
          <w:p w:rsidR="000F53AB" w:rsidRPr="00C20F86" w:rsidRDefault="000F53AB" w:rsidP="00C968B2">
            <w:pPr>
              <w:pStyle w:val="ExhibitText"/>
              <w:jc w:val="center"/>
              <w:rPr>
                <w:rFonts w:cs="Times New Roman"/>
                <w:bCs/>
                <w:lang w:val="en-GB"/>
              </w:rPr>
            </w:pPr>
            <w:r w:rsidRPr="00C20F86">
              <w:rPr>
                <w:rFonts w:cs="Times New Roman"/>
                <w:bCs/>
                <w:lang w:val="en-GB"/>
              </w:rPr>
              <w:t>1.05</w:t>
            </w:r>
            <w:r w:rsidR="00C64E5C" w:rsidRPr="00C20F86">
              <w:rPr>
                <w:rFonts w:cs="Times New Roman"/>
                <w:bCs/>
                <w:lang w:val="en-GB"/>
              </w:rPr>
              <w:t>/1.00 (</w:t>
            </w:r>
            <w:r w:rsidRPr="00C20F86">
              <w:rPr>
                <w:rFonts w:cs="Times New Roman"/>
                <w:bCs/>
                <w:lang w:val="en-GB"/>
              </w:rPr>
              <w:t>male/female</w:t>
            </w:r>
            <w:r w:rsidR="00C64E5C" w:rsidRPr="00C20F86">
              <w:rPr>
                <w:rFonts w:cs="Times New Roman"/>
                <w:bCs/>
                <w:lang w:val="en-GB"/>
              </w:rPr>
              <w:t>)</w:t>
            </w:r>
          </w:p>
        </w:tc>
      </w:tr>
    </w:tbl>
    <w:p w:rsidR="000F53AB" w:rsidRDefault="000F53AB" w:rsidP="000F53AB">
      <w:pPr>
        <w:pStyle w:val="ExhibitText"/>
        <w:rPr>
          <w:lang w:val="en-GB"/>
        </w:rPr>
      </w:pPr>
    </w:p>
    <w:p w:rsidR="00046597" w:rsidRPr="00C20F86" w:rsidRDefault="00046597" w:rsidP="000F53AB">
      <w:pPr>
        <w:pStyle w:val="ExhibitText"/>
        <w:rPr>
          <w:lang w:val="en-GB"/>
        </w:rPr>
      </w:pPr>
    </w:p>
    <w:p w:rsidR="000F53AB" w:rsidRPr="00C20F86" w:rsidRDefault="000F53AB" w:rsidP="000F53AB">
      <w:pPr>
        <w:pStyle w:val="ExhibitText"/>
        <w:rPr>
          <w:b/>
          <w:lang w:val="en-GB"/>
        </w:rPr>
      </w:pPr>
      <w:r w:rsidRPr="00C20F86">
        <w:rPr>
          <w:b/>
          <w:lang w:val="en-GB"/>
        </w:rPr>
        <w:t>Technology and Infrastructure</w:t>
      </w:r>
    </w:p>
    <w:p w:rsidR="000F53AB" w:rsidRPr="00C20F86" w:rsidRDefault="000F53AB" w:rsidP="000F53AB">
      <w:pPr>
        <w:pStyle w:val="ExhibitText"/>
        <w:rPr>
          <w:b/>
          <w:lang w:val="en-GB"/>
        </w:rPr>
      </w:pPr>
    </w:p>
    <w:tbl>
      <w:tblPr>
        <w:tblStyle w:val="TableGrid"/>
        <w:tblW w:w="0" w:type="auto"/>
        <w:jc w:val="center"/>
        <w:tblLook w:val="04A0" w:firstRow="1" w:lastRow="0" w:firstColumn="1" w:lastColumn="0" w:noHBand="0" w:noVBand="1"/>
      </w:tblPr>
      <w:tblGrid>
        <w:gridCol w:w="2670"/>
        <w:gridCol w:w="4941"/>
      </w:tblGrid>
      <w:tr w:rsidR="000F53AB" w:rsidRPr="00C20F86" w:rsidTr="00744077">
        <w:trPr>
          <w:jc w:val="center"/>
        </w:trPr>
        <w:tc>
          <w:tcPr>
            <w:tcW w:w="2670" w:type="dxa"/>
            <w:vAlign w:val="center"/>
          </w:tcPr>
          <w:p w:rsidR="000F53AB" w:rsidRPr="00C20F86" w:rsidRDefault="000F53AB" w:rsidP="00DF3268">
            <w:pPr>
              <w:pStyle w:val="ExhibitText"/>
              <w:rPr>
                <w:rFonts w:cstheme="majorBidi"/>
                <w:lang w:val="en-GB"/>
              </w:rPr>
            </w:pPr>
            <w:r w:rsidRPr="00C20F86">
              <w:rPr>
                <w:rFonts w:cstheme="majorBidi"/>
                <w:lang w:val="en-GB"/>
              </w:rPr>
              <w:t>Electricity</w:t>
            </w:r>
            <w:r w:rsidR="00D301D3" w:rsidRPr="00C20F86">
              <w:rPr>
                <w:rFonts w:cstheme="majorBidi"/>
                <w:lang w:val="en-GB"/>
              </w:rPr>
              <w:t>,</w:t>
            </w:r>
            <w:r w:rsidRPr="00C20F86">
              <w:rPr>
                <w:rFonts w:cstheme="majorBidi"/>
                <w:lang w:val="en-GB"/>
              </w:rPr>
              <w:t xml:space="preserve"> production</w:t>
            </w:r>
          </w:p>
        </w:tc>
        <w:tc>
          <w:tcPr>
            <w:tcW w:w="4941" w:type="dxa"/>
            <w:vAlign w:val="center"/>
          </w:tcPr>
          <w:p w:rsidR="000F53AB" w:rsidRPr="00C20F86" w:rsidRDefault="000F53AB" w:rsidP="00C968B2">
            <w:pPr>
              <w:pStyle w:val="ExhibitText"/>
              <w:jc w:val="center"/>
              <w:rPr>
                <w:rFonts w:cstheme="majorBidi"/>
                <w:lang w:val="en-GB"/>
              </w:rPr>
            </w:pPr>
            <w:r w:rsidRPr="00C20F86">
              <w:rPr>
                <w:rFonts w:cstheme="majorBidi"/>
                <w:lang w:val="en-GB"/>
              </w:rPr>
              <w:t>13.99 billion kWh (2012 est.)</w:t>
            </w:r>
          </w:p>
        </w:tc>
      </w:tr>
      <w:tr w:rsidR="000F53AB" w:rsidRPr="00C20F86" w:rsidTr="00744077">
        <w:trPr>
          <w:jc w:val="center"/>
        </w:trPr>
        <w:tc>
          <w:tcPr>
            <w:tcW w:w="2670" w:type="dxa"/>
            <w:vAlign w:val="center"/>
          </w:tcPr>
          <w:p w:rsidR="000F53AB" w:rsidRPr="00C20F86" w:rsidRDefault="000F53AB" w:rsidP="00DF3268">
            <w:pPr>
              <w:pStyle w:val="ExhibitText"/>
              <w:rPr>
                <w:rFonts w:cstheme="majorBidi"/>
                <w:lang w:val="en-GB"/>
              </w:rPr>
            </w:pPr>
            <w:r w:rsidRPr="00C20F86">
              <w:rPr>
                <w:rFonts w:cstheme="majorBidi"/>
                <w:lang w:val="en-GB"/>
              </w:rPr>
              <w:t>Electricity</w:t>
            </w:r>
            <w:r w:rsidR="00D301D3" w:rsidRPr="00C20F86">
              <w:rPr>
                <w:rFonts w:cstheme="majorBidi"/>
                <w:lang w:val="en-GB"/>
              </w:rPr>
              <w:t>,</w:t>
            </w:r>
            <w:r w:rsidRPr="00C20F86">
              <w:rPr>
                <w:rFonts w:cstheme="majorBidi"/>
                <w:lang w:val="en-GB"/>
              </w:rPr>
              <w:t xml:space="preserve"> consumption</w:t>
            </w:r>
          </w:p>
        </w:tc>
        <w:tc>
          <w:tcPr>
            <w:tcW w:w="4941" w:type="dxa"/>
            <w:vAlign w:val="center"/>
          </w:tcPr>
          <w:p w:rsidR="000F53AB" w:rsidRPr="00C20F86" w:rsidRDefault="000F53AB" w:rsidP="00C968B2">
            <w:pPr>
              <w:pStyle w:val="ExhibitText"/>
              <w:jc w:val="center"/>
              <w:rPr>
                <w:rFonts w:cstheme="majorBidi"/>
                <w:lang w:val="en-GB"/>
              </w:rPr>
            </w:pPr>
            <w:r w:rsidRPr="00C20F86">
              <w:rPr>
                <w:rFonts w:cstheme="majorBidi"/>
                <w:lang w:val="en-GB"/>
              </w:rPr>
              <w:t>12.94 billion kWh (2012 est.)</w:t>
            </w:r>
          </w:p>
        </w:tc>
      </w:tr>
      <w:tr w:rsidR="000F53AB" w:rsidRPr="00C20F86" w:rsidTr="00744077">
        <w:trPr>
          <w:jc w:val="center"/>
        </w:trPr>
        <w:tc>
          <w:tcPr>
            <w:tcW w:w="2670" w:type="dxa"/>
            <w:vAlign w:val="center"/>
          </w:tcPr>
          <w:p w:rsidR="000F53AB" w:rsidRPr="00C20F86" w:rsidRDefault="000F53AB" w:rsidP="00DF3268">
            <w:pPr>
              <w:pStyle w:val="ExhibitText"/>
              <w:rPr>
                <w:rFonts w:cstheme="majorBidi"/>
                <w:lang w:val="en-GB"/>
              </w:rPr>
            </w:pPr>
            <w:r w:rsidRPr="00C20F86">
              <w:rPr>
                <w:rFonts w:cstheme="majorBidi"/>
                <w:lang w:val="en-GB"/>
              </w:rPr>
              <w:t>Telephones</w:t>
            </w:r>
            <w:r w:rsidR="00D301D3" w:rsidRPr="00C20F86">
              <w:rPr>
                <w:rFonts w:cstheme="majorBidi"/>
                <w:lang w:val="en-GB"/>
              </w:rPr>
              <w:t>,</w:t>
            </w:r>
            <w:r w:rsidRPr="00C20F86">
              <w:rPr>
                <w:rFonts w:cstheme="majorBidi"/>
                <w:lang w:val="en-GB"/>
              </w:rPr>
              <w:t xml:space="preserve"> fixed lines</w:t>
            </w:r>
          </w:p>
        </w:tc>
        <w:tc>
          <w:tcPr>
            <w:tcW w:w="4941" w:type="dxa"/>
            <w:vAlign w:val="center"/>
          </w:tcPr>
          <w:p w:rsidR="000F53AB" w:rsidRPr="00C20F86" w:rsidRDefault="000F53AB" w:rsidP="00C968B2">
            <w:pPr>
              <w:pStyle w:val="ExhibitText"/>
              <w:jc w:val="center"/>
              <w:rPr>
                <w:rFonts w:cstheme="majorBidi"/>
                <w:lang w:val="en-GB"/>
              </w:rPr>
            </w:pPr>
            <w:r w:rsidRPr="00C20F86">
              <w:rPr>
                <w:rFonts w:cstheme="majorBidi"/>
                <w:lang w:val="en-GB"/>
              </w:rPr>
              <w:t>970,000</w:t>
            </w:r>
          </w:p>
        </w:tc>
      </w:tr>
      <w:tr w:rsidR="000F53AB" w:rsidRPr="00C20F86" w:rsidTr="00744077">
        <w:trPr>
          <w:trHeight w:val="470"/>
          <w:jc w:val="center"/>
        </w:trPr>
        <w:tc>
          <w:tcPr>
            <w:tcW w:w="2670" w:type="dxa"/>
            <w:vAlign w:val="center"/>
          </w:tcPr>
          <w:p w:rsidR="000F53AB" w:rsidRPr="00C20F86" w:rsidRDefault="000F53AB" w:rsidP="00DF3268">
            <w:pPr>
              <w:pStyle w:val="ExhibitText"/>
              <w:rPr>
                <w:rFonts w:cstheme="majorBidi"/>
                <w:lang w:val="en-GB"/>
              </w:rPr>
            </w:pPr>
            <w:r w:rsidRPr="00C20F86">
              <w:rPr>
                <w:rFonts w:cstheme="majorBidi"/>
                <w:lang w:val="en-GB"/>
              </w:rPr>
              <w:t>Telephones</w:t>
            </w:r>
            <w:r w:rsidR="00D301D3" w:rsidRPr="00C20F86">
              <w:rPr>
                <w:rFonts w:cstheme="majorBidi"/>
                <w:lang w:val="en-GB"/>
              </w:rPr>
              <w:t>,</w:t>
            </w:r>
            <w:r w:rsidRPr="00C20F86">
              <w:rPr>
                <w:rFonts w:cstheme="majorBidi"/>
                <w:lang w:val="en-GB"/>
              </w:rPr>
              <w:t xml:space="preserve"> mobile cellular</w:t>
            </w:r>
          </w:p>
        </w:tc>
        <w:tc>
          <w:tcPr>
            <w:tcW w:w="4941" w:type="dxa"/>
            <w:vAlign w:val="center"/>
          </w:tcPr>
          <w:p w:rsidR="000F53AB" w:rsidRPr="00C20F86" w:rsidRDefault="000F53AB" w:rsidP="00C968B2">
            <w:pPr>
              <w:pStyle w:val="ExhibitText"/>
              <w:jc w:val="center"/>
              <w:rPr>
                <w:rFonts w:cstheme="majorBidi"/>
                <w:lang w:val="en-GB"/>
              </w:rPr>
            </w:pPr>
            <w:r w:rsidRPr="00C20F86">
              <w:rPr>
                <w:rFonts w:cstheme="majorBidi"/>
                <w:lang w:val="en-GB"/>
              </w:rPr>
              <w:t>4.4 million</w:t>
            </w:r>
          </w:p>
        </w:tc>
      </w:tr>
      <w:tr w:rsidR="000F53AB" w:rsidRPr="00C20F86" w:rsidTr="00744077">
        <w:trPr>
          <w:jc w:val="center"/>
        </w:trPr>
        <w:tc>
          <w:tcPr>
            <w:tcW w:w="2670" w:type="dxa"/>
            <w:vAlign w:val="center"/>
          </w:tcPr>
          <w:p w:rsidR="000F53AB" w:rsidRPr="00C20F86" w:rsidRDefault="000F53AB" w:rsidP="000F53AB">
            <w:pPr>
              <w:pStyle w:val="ExhibitText"/>
              <w:rPr>
                <w:rFonts w:cstheme="majorBidi"/>
                <w:lang w:val="en-GB"/>
              </w:rPr>
            </w:pPr>
            <w:r w:rsidRPr="00C20F86">
              <w:rPr>
                <w:rFonts w:cstheme="majorBidi"/>
                <w:lang w:val="en-GB"/>
              </w:rPr>
              <w:t>Internet users</w:t>
            </w:r>
          </w:p>
        </w:tc>
        <w:tc>
          <w:tcPr>
            <w:tcW w:w="4941" w:type="dxa"/>
            <w:vAlign w:val="center"/>
          </w:tcPr>
          <w:p w:rsidR="000F53AB" w:rsidRPr="00C20F86" w:rsidRDefault="000F53AB" w:rsidP="00C968B2">
            <w:pPr>
              <w:pStyle w:val="ExhibitText"/>
              <w:jc w:val="center"/>
              <w:rPr>
                <w:rFonts w:cstheme="majorBidi"/>
                <w:lang w:val="en-GB"/>
              </w:rPr>
            </w:pPr>
            <w:r w:rsidRPr="00C20F86">
              <w:rPr>
                <w:rFonts w:cstheme="majorBidi"/>
                <w:lang w:val="en-GB"/>
              </w:rPr>
              <w:t>4 million</w:t>
            </w:r>
          </w:p>
        </w:tc>
      </w:tr>
      <w:tr w:rsidR="000F53AB" w:rsidRPr="00C20F86" w:rsidTr="00744077">
        <w:trPr>
          <w:jc w:val="center"/>
        </w:trPr>
        <w:tc>
          <w:tcPr>
            <w:tcW w:w="2670" w:type="dxa"/>
            <w:vAlign w:val="center"/>
          </w:tcPr>
          <w:p w:rsidR="000F53AB" w:rsidRPr="00C20F86" w:rsidRDefault="000F53AB" w:rsidP="000F53AB">
            <w:pPr>
              <w:pStyle w:val="ExhibitText"/>
              <w:rPr>
                <w:rFonts w:cstheme="majorBidi"/>
                <w:lang w:val="en-GB"/>
              </w:rPr>
            </w:pPr>
            <w:r w:rsidRPr="00C20F86">
              <w:rPr>
                <w:rFonts w:cstheme="majorBidi"/>
                <w:lang w:val="en-GB"/>
              </w:rPr>
              <w:t>Broadcast media</w:t>
            </w:r>
          </w:p>
        </w:tc>
        <w:tc>
          <w:tcPr>
            <w:tcW w:w="4941" w:type="dxa"/>
            <w:vAlign w:val="center"/>
          </w:tcPr>
          <w:p w:rsidR="000F53AB" w:rsidRPr="00C20F86" w:rsidRDefault="000F53AB" w:rsidP="00DC7F76">
            <w:pPr>
              <w:pStyle w:val="ExhibitText"/>
              <w:rPr>
                <w:rFonts w:cstheme="majorBidi"/>
                <w:lang w:val="en-GB"/>
              </w:rPr>
            </w:pPr>
            <w:r w:rsidRPr="00C20F86">
              <w:rPr>
                <w:rFonts w:cstheme="majorBidi"/>
                <w:lang w:val="en-GB"/>
              </w:rPr>
              <w:t xml:space="preserve">7 </w:t>
            </w:r>
            <w:r w:rsidR="00C64E5C" w:rsidRPr="00C20F86">
              <w:rPr>
                <w:rFonts w:cstheme="majorBidi"/>
                <w:lang w:val="en-GB"/>
              </w:rPr>
              <w:t xml:space="preserve">television </w:t>
            </w:r>
            <w:r w:rsidRPr="00C20F86">
              <w:rPr>
                <w:rFonts w:cstheme="majorBidi"/>
                <w:lang w:val="en-GB"/>
              </w:rPr>
              <w:t>stations</w:t>
            </w:r>
            <w:r w:rsidR="00C64E5C" w:rsidRPr="00C20F86">
              <w:rPr>
                <w:rFonts w:cstheme="majorBidi"/>
                <w:lang w:val="en-GB"/>
              </w:rPr>
              <w:t xml:space="preserve"> (</w:t>
            </w:r>
            <w:r w:rsidR="00DC7F76">
              <w:rPr>
                <w:rFonts w:cstheme="majorBidi"/>
                <w:lang w:val="en-GB"/>
              </w:rPr>
              <w:t>one</w:t>
            </w:r>
            <w:r w:rsidR="00DC7F76" w:rsidRPr="00C20F86">
              <w:rPr>
                <w:rFonts w:cstheme="majorBidi"/>
                <w:lang w:val="en-GB"/>
              </w:rPr>
              <w:t xml:space="preserve"> </w:t>
            </w:r>
            <w:r w:rsidRPr="00C20F86">
              <w:rPr>
                <w:rFonts w:cstheme="majorBidi"/>
                <w:lang w:val="en-GB"/>
              </w:rPr>
              <w:t>is state-owned</w:t>
            </w:r>
            <w:r w:rsidR="00C64E5C" w:rsidRPr="00C20F86">
              <w:rPr>
                <w:rFonts w:cstheme="majorBidi"/>
                <w:lang w:val="en-GB"/>
              </w:rPr>
              <w:t>)</w:t>
            </w:r>
            <w:r w:rsidRPr="00C20F86">
              <w:rPr>
                <w:rFonts w:cstheme="majorBidi"/>
                <w:lang w:val="en-GB"/>
              </w:rPr>
              <w:t>; more than 30 radio stations</w:t>
            </w:r>
            <w:r w:rsidR="00C64E5C" w:rsidRPr="00C20F86">
              <w:rPr>
                <w:rFonts w:cstheme="majorBidi"/>
                <w:lang w:val="en-GB"/>
              </w:rPr>
              <w:t xml:space="preserve"> (</w:t>
            </w:r>
            <w:r w:rsidR="00DC7F76">
              <w:rPr>
                <w:rFonts w:cstheme="majorBidi"/>
                <w:lang w:val="en-GB"/>
              </w:rPr>
              <w:t>one</w:t>
            </w:r>
            <w:r w:rsidR="00DC7F76" w:rsidRPr="00C20F86">
              <w:rPr>
                <w:rFonts w:cstheme="majorBidi"/>
                <w:lang w:val="en-GB"/>
              </w:rPr>
              <w:t xml:space="preserve"> </w:t>
            </w:r>
            <w:r w:rsidRPr="00C20F86">
              <w:rPr>
                <w:rFonts w:cstheme="majorBidi"/>
                <w:lang w:val="en-GB"/>
              </w:rPr>
              <w:t>is state-owned</w:t>
            </w:r>
            <w:r w:rsidR="00C64E5C" w:rsidRPr="00C20F86">
              <w:rPr>
                <w:rFonts w:cstheme="majorBidi"/>
                <w:lang w:val="en-GB"/>
              </w:rPr>
              <w:t>)</w:t>
            </w:r>
            <w:r w:rsidRPr="00C20F86">
              <w:rPr>
                <w:rFonts w:cstheme="majorBidi"/>
                <w:lang w:val="en-GB"/>
              </w:rPr>
              <w:t xml:space="preserve">; satellite and cable </w:t>
            </w:r>
            <w:r w:rsidR="00C64E5C" w:rsidRPr="00C20F86">
              <w:rPr>
                <w:rFonts w:cstheme="majorBidi"/>
                <w:lang w:val="en-GB"/>
              </w:rPr>
              <w:t xml:space="preserve">television </w:t>
            </w:r>
            <w:r w:rsidRPr="00C20F86">
              <w:rPr>
                <w:rFonts w:cstheme="majorBidi"/>
                <w:lang w:val="en-GB"/>
              </w:rPr>
              <w:t xml:space="preserve">services available; transmissions of at least </w:t>
            </w:r>
            <w:r w:rsidR="00DC7F76">
              <w:rPr>
                <w:rFonts w:cstheme="majorBidi"/>
                <w:lang w:val="en-GB"/>
              </w:rPr>
              <w:t>two</w:t>
            </w:r>
            <w:r w:rsidR="00DC7F76" w:rsidRPr="00C20F86">
              <w:rPr>
                <w:rFonts w:cstheme="majorBidi"/>
                <w:lang w:val="en-GB"/>
              </w:rPr>
              <w:t xml:space="preserve"> </w:t>
            </w:r>
            <w:r w:rsidRPr="00C20F86">
              <w:rPr>
                <w:rFonts w:cstheme="majorBidi"/>
                <w:lang w:val="en-GB"/>
              </w:rPr>
              <w:t>international broadcasters are accessible through partner stations (2007)</w:t>
            </w:r>
            <w:r w:rsidR="00DC7F76">
              <w:rPr>
                <w:rFonts w:cstheme="majorBidi"/>
                <w:lang w:val="en-GB"/>
              </w:rPr>
              <w:t xml:space="preserve"> </w:t>
            </w:r>
          </w:p>
        </w:tc>
      </w:tr>
      <w:tr w:rsidR="000F53AB" w:rsidRPr="00C20F86" w:rsidTr="00744077">
        <w:trPr>
          <w:jc w:val="center"/>
        </w:trPr>
        <w:tc>
          <w:tcPr>
            <w:tcW w:w="2670" w:type="dxa"/>
            <w:vAlign w:val="center"/>
          </w:tcPr>
          <w:p w:rsidR="000F53AB" w:rsidRPr="00C20F86" w:rsidRDefault="000F53AB" w:rsidP="000F53AB">
            <w:pPr>
              <w:pStyle w:val="ExhibitText"/>
              <w:rPr>
                <w:rFonts w:cstheme="majorBidi"/>
                <w:lang w:val="en-GB"/>
              </w:rPr>
            </w:pPr>
            <w:r w:rsidRPr="00C20F86">
              <w:rPr>
                <w:rFonts w:cstheme="majorBidi"/>
                <w:lang w:val="en-GB"/>
              </w:rPr>
              <w:t>Roadways</w:t>
            </w:r>
          </w:p>
        </w:tc>
        <w:tc>
          <w:tcPr>
            <w:tcW w:w="4941" w:type="dxa"/>
            <w:vAlign w:val="center"/>
          </w:tcPr>
          <w:p w:rsidR="000F53AB" w:rsidRPr="00C20F86" w:rsidRDefault="000F53AB" w:rsidP="00C968B2">
            <w:pPr>
              <w:pStyle w:val="ExhibitText"/>
              <w:jc w:val="center"/>
              <w:rPr>
                <w:rFonts w:cstheme="majorBidi"/>
                <w:lang w:val="en-GB"/>
              </w:rPr>
            </w:pPr>
            <w:r w:rsidRPr="00C20F86">
              <w:rPr>
                <w:lang w:val="en-GB"/>
              </w:rPr>
              <w:t>6,</w:t>
            </w:r>
            <w:r w:rsidR="00C64E5C" w:rsidRPr="00C20F86">
              <w:rPr>
                <w:lang w:val="en-GB"/>
              </w:rPr>
              <w:t>970 </w:t>
            </w:r>
            <w:r w:rsidRPr="00C20F86">
              <w:rPr>
                <w:lang w:val="en-GB"/>
              </w:rPr>
              <w:t>km</w:t>
            </w:r>
            <w:r w:rsidR="00C64E5C" w:rsidRPr="00C20F86">
              <w:rPr>
                <w:lang w:val="en-GB"/>
              </w:rPr>
              <w:t>,</w:t>
            </w:r>
            <w:r w:rsidRPr="00C20F86">
              <w:rPr>
                <w:lang w:val="en-GB"/>
              </w:rPr>
              <w:t xml:space="preserve"> including </w:t>
            </w:r>
            <w:r w:rsidR="00C64E5C" w:rsidRPr="00C20F86">
              <w:rPr>
                <w:lang w:val="en-GB"/>
              </w:rPr>
              <w:t>170 </w:t>
            </w:r>
            <w:r w:rsidRPr="00C20F86">
              <w:rPr>
                <w:lang w:val="en-GB"/>
              </w:rPr>
              <w:t>km of expressways (2005)</w:t>
            </w:r>
          </w:p>
        </w:tc>
      </w:tr>
    </w:tbl>
    <w:p w:rsidR="000F53AB" w:rsidRPr="00C20F86" w:rsidRDefault="000F53AB" w:rsidP="000F53AB">
      <w:pPr>
        <w:pStyle w:val="ExhibitText"/>
        <w:rPr>
          <w:lang w:val="en-GB"/>
        </w:rPr>
      </w:pPr>
    </w:p>
    <w:p w:rsidR="000F53AB" w:rsidRPr="00C20F86" w:rsidRDefault="000F53AB" w:rsidP="000F53AB">
      <w:pPr>
        <w:pStyle w:val="Footnote"/>
        <w:rPr>
          <w:lang w:val="en-GB"/>
        </w:rPr>
      </w:pPr>
      <w:r w:rsidRPr="00C20F86">
        <w:rPr>
          <w:lang w:val="en-GB"/>
        </w:rPr>
        <w:t xml:space="preserve">Source: </w:t>
      </w:r>
      <w:r w:rsidR="00E371A9" w:rsidRPr="00C20F86">
        <w:rPr>
          <w:lang w:val="en-GB"/>
        </w:rPr>
        <w:t xml:space="preserve">Compiled by case authors from Central Intelligence Agency, </w:t>
      </w:r>
      <w:r w:rsidR="008051F6">
        <w:rPr>
          <w:lang w:val="en-GB"/>
        </w:rPr>
        <w:t>“</w:t>
      </w:r>
      <w:r w:rsidRPr="00C20F86">
        <w:rPr>
          <w:lang w:val="en-GB"/>
        </w:rPr>
        <w:t>Middle East: Lebanon</w:t>
      </w:r>
      <w:r w:rsidR="00E371A9" w:rsidRPr="00C20F86">
        <w:rPr>
          <w:lang w:val="en-GB"/>
        </w:rPr>
        <w:t>,</w:t>
      </w:r>
      <w:r w:rsidR="008051F6">
        <w:rPr>
          <w:lang w:val="en-GB"/>
        </w:rPr>
        <w:t>”</w:t>
      </w:r>
      <w:r w:rsidR="00E371A9" w:rsidRPr="00C20F86">
        <w:rPr>
          <w:lang w:val="en-GB"/>
        </w:rPr>
        <w:t xml:space="preserve"> </w:t>
      </w:r>
      <w:r w:rsidRPr="00C20F86">
        <w:rPr>
          <w:lang w:val="en-GB"/>
        </w:rPr>
        <w:t>The World Factbook</w:t>
      </w:r>
      <w:r w:rsidR="00C611F4">
        <w:rPr>
          <w:lang w:val="en-GB"/>
        </w:rPr>
        <w:t>,</w:t>
      </w:r>
      <w:r w:rsidRPr="00C20F86">
        <w:rPr>
          <w:lang w:val="en-GB"/>
        </w:rPr>
        <w:t xml:space="preserve"> </w:t>
      </w:r>
      <w:r w:rsidR="00E371A9" w:rsidRPr="00C20F86">
        <w:rPr>
          <w:lang w:val="en-GB"/>
        </w:rPr>
        <w:t>accessed January 25, 2017, https://www.cia.gov/library/publications/the-world-factbook/geos/le.html</w:t>
      </w:r>
      <w:r w:rsidRPr="00C20F86">
        <w:rPr>
          <w:lang w:val="en-GB"/>
        </w:rPr>
        <w:t xml:space="preserve">; </w:t>
      </w:r>
      <w:r w:rsidR="008051F6">
        <w:rPr>
          <w:lang w:val="en-GB"/>
        </w:rPr>
        <w:t>“</w:t>
      </w:r>
      <w:r w:rsidRPr="00C20F86">
        <w:rPr>
          <w:lang w:val="en-GB"/>
        </w:rPr>
        <w:t>Consumer Price Index</w:t>
      </w:r>
      <w:r w:rsidR="000F02A1" w:rsidRPr="00C20F86">
        <w:rPr>
          <w:lang w:val="en-GB"/>
        </w:rPr>
        <w:t>:</w:t>
      </w:r>
      <w:r w:rsidRPr="00C20F86">
        <w:rPr>
          <w:lang w:val="en-GB"/>
        </w:rPr>
        <w:t xml:space="preserve"> CPI</w:t>
      </w:r>
      <w:r w:rsidR="000F02A1" w:rsidRPr="00C20F86">
        <w:rPr>
          <w:lang w:val="en-GB"/>
        </w:rPr>
        <w:t xml:space="preserve"> Results: 2016–2015–2014–2013–2012–2011–2010–2009–2008</w:t>
      </w:r>
      <w:r w:rsidRPr="00C20F86">
        <w:rPr>
          <w:lang w:val="en-GB"/>
        </w:rPr>
        <w:t>,</w:t>
      </w:r>
      <w:r w:rsidR="008051F6">
        <w:rPr>
          <w:lang w:val="en-GB"/>
        </w:rPr>
        <w:t>”</w:t>
      </w:r>
      <w:r w:rsidRPr="00C20F86">
        <w:rPr>
          <w:lang w:val="en-GB"/>
        </w:rPr>
        <w:t xml:space="preserve"> </w:t>
      </w:r>
      <w:r w:rsidR="005122D1" w:rsidRPr="00C20F86">
        <w:rPr>
          <w:lang w:val="en-GB"/>
        </w:rPr>
        <w:t xml:space="preserve">Central Administration of Statistics, </w:t>
      </w:r>
      <w:r w:rsidRPr="00C20F86">
        <w:rPr>
          <w:lang w:val="en-GB"/>
        </w:rPr>
        <w:t xml:space="preserve">March 27, 2015, accessed April 27, 2016, </w:t>
      </w:r>
      <w:hyperlink r:id="rId14" w:history="1">
        <w:r w:rsidRPr="00C20F86">
          <w:rPr>
            <w:rStyle w:val="Hyperlink"/>
            <w:color w:val="auto"/>
            <w:u w:val="none"/>
            <w:lang w:val="en-GB"/>
          </w:rPr>
          <w:t>http://www.cas.gov.lb/index.php/economic-statistics-en/cpi-en</w:t>
        </w:r>
      </w:hyperlink>
      <w:r w:rsidRPr="00C20F86">
        <w:rPr>
          <w:rStyle w:val="Hyperlink"/>
          <w:color w:val="auto"/>
          <w:u w:val="none"/>
          <w:lang w:val="en-GB"/>
        </w:rPr>
        <w:t>.</w:t>
      </w:r>
      <w:r w:rsidR="005122D1">
        <w:rPr>
          <w:rStyle w:val="Hyperlink"/>
          <w:color w:val="auto"/>
          <w:u w:val="none"/>
          <w:lang w:val="en-GB"/>
        </w:rPr>
        <w:t xml:space="preserve"> </w:t>
      </w:r>
    </w:p>
    <w:p w:rsidR="000F53AB" w:rsidRPr="00C20F86" w:rsidRDefault="000F53AB" w:rsidP="000F53AB">
      <w:pPr>
        <w:pStyle w:val="Footnote"/>
        <w:rPr>
          <w:lang w:val="en-GB"/>
        </w:rPr>
      </w:pPr>
      <w:r w:rsidRPr="00C20F86">
        <w:rPr>
          <w:lang w:val="en-GB"/>
        </w:rPr>
        <w:br w:type="page"/>
      </w:r>
    </w:p>
    <w:p w:rsidR="000F53AB" w:rsidRPr="00C20F86" w:rsidRDefault="000F53AB" w:rsidP="000F53AB">
      <w:pPr>
        <w:pStyle w:val="Quote"/>
        <w:jc w:val="center"/>
        <w:rPr>
          <w:rFonts w:cs="Times New Roman"/>
          <w:b/>
          <w:i w:val="0"/>
          <w:color w:val="auto"/>
          <w:sz w:val="20"/>
          <w:lang w:val="en-GB"/>
        </w:rPr>
      </w:pPr>
      <w:r w:rsidRPr="00C20F86">
        <w:rPr>
          <w:rFonts w:cs="Times New Roman"/>
          <w:b/>
          <w:i w:val="0"/>
          <w:color w:val="auto"/>
          <w:sz w:val="20"/>
          <w:lang w:val="en-GB"/>
        </w:rPr>
        <w:lastRenderedPageBreak/>
        <w:t>EXHIBIT 3: WINE INDUSTRY VALUE CHAIN AND RELATED IXSIR ACTIVITIES</w:t>
      </w:r>
    </w:p>
    <w:p w:rsidR="000F53AB" w:rsidRPr="00C20F86" w:rsidRDefault="00DD7C37" w:rsidP="000F53AB">
      <w:pPr>
        <w:rPr>
          <w:lang w:val="en-GB"/>
        </w:rPr>
      </w:pPr>
      <w:r w:rsidRPr="00C20F86">
        <w:rPr>
          <w:lang w:val="en-GB"/>
        </w:rPr>
        <w:t xml:space="preserve"> </w:t>
      </w:r>
    </w:p>
    <w:p w:rsidR="00DD7C37" w:rsidRPr="00C20F86" w:rsidRDefault="00C611F4" w:rsidP="000F53AB">
      <w:pPr>
        <w:ind w:hanging="142"/>
        <w:rPr>
          <w:rFonts w:ascii="Arial" w:hAnsi="Arial" w:cs="Arial"/>
          <w:i/>
          <w:sz w:val="16"/>
          <w:lang w:val="en-GB"/>
        </w:rPr>
      </w:pPr>
      <w:r>
        <w:rPr>
          <w:noProof/>
        </w:rPr>
        <mc:AlternateContent>
          <mc:Choice Requires="wps">
            <w:drawing>
              <wp:anchor distT="0" distB="0" distL="114300" distR="114300" simplePos="0" relativeHeight="251659264" behindDoc="0" locked="0" layoutInCell="1" allowOverlap="1" wp14:anchorId="44C51F8D" wp14:editId="59583B96">
                <wp:simplePos x="0" y="0"/>
                <wp:positionH relativeFrom="column">
                  <wp:posOffset>134620</wp:posOffset>
                </wp:positionH>
                <wp:positionV relativeFrom="paragraph">
                  <wp:posOffset>801370</wp:posOffset>
                </wp:positionV>
                <wp:extent cx="894080" cy="838835"/>
                <wp:effectExtent l="0" t="0" r="0" b="0"/>
                <wp:wrapSquare wrapText="bothSides"/>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4080" cy="838835"/>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6D6CB4" w:rsidRPr="000472F4" w:rsidRDefault="006D6CB4" w:rsidP="000F53AB">
                            <w:pPr>
                              <w:jc w:val="center"/>
                              <w:rPr>
                                <w:rFonts w:ascii="Arial" w:hAnsi="Arial" w:cs="Arial"/>
                                <w:b/>
                                <w:color w:val="000000"/>
                              </w:rPr>
                            </w:pPr>
                            <w:r w:rsidRPr="000472F4">
                              <w:rPr>
                                <w:rFonts w:ascii="Arial" w:hAnsi="Arial" w:cs="Arial"/>
                                <w:b/>
                                <w:color w:val="000000"/>
                              </w:rPr>
                              <w:t>IXSIR</w:t>
                            </w:r>
                            <w:r w:rsidR="00DB4668">
                              <w:rPr>
                                <w:rFonts w:ascii="Arial" w:hAnsi="Arial" w:cs="Arial"/>
                                <w:b/>
                                <w:color w:val="000000"/>
                              </w:rPr>
                              <w:t xml:space="preserve"> VALUE CHAIN ACTIVITIES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4C51F8D" id="_x0000_t202" coordsize="21600,21600" o:spt="202" path="m,l,21600r21600,l21600,xe">
                <v:stroke joinstyle="miter"/>
                <v:path gradientshapeok="t" o:connecttype="rect"/>
              </v:shapetype>
              <v:shape id="Text Box 1" o:spid="_x0000_s1026" type="#_x0000_t202" style="position:absolute;margin-left:10.6pt;margin-top:63.1pt;width:70.4pt;height:6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" filled="f" stroked="f">
                <v:path arrowok="t"/>
                <v:textbox style="layout-flow:vertical;mso-layout-flow-alt:bottom-to-top">
                  <w:txbxContent>
                    <w:p w:rsidR="006D6CB4" w:rsidRPr="000472F4" w:rsidRDefault="006D6CB4" w:rsidP="000F53AB">
                      <w:pPr>
                        <w:jc w:val="center"/>
                        <w:rPr>
                          <w:rFonts w:ascii="Arial" w:hAnsi="Arial" w:cs="Arial"/>
                          <w:b/>
                          <w:color w:val="000000"/>
                        </w:rPr>
                      </w:pPr>
                      <w:r w:rsidRPr="000472F4">
                        <w:rPr>
                          <w:rFonts w:ascii="Arial" w:hAnsi="Arial" w:cs="Arial"/>
                          <w:b/>
                          <w:color w:val="000000"/>
                        </w:rPr>
                        <w:t>IXSIR</w:t>
                      </w:r>
                      <w:r w:rsidR="00DB4668">
                        <w:rPr>
                          <w:rFonts w:ascii="Arial" w:hAnsi="Arial" w:cs="Arial"/>
                          <w:b/>
                          <w:color w:val="000000"/>
                        </w:rPr>
                        <w:t xml:space="preserve"> VALUE CHAIN ACTIVITIES</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28F2E1C1" wp14:editId="08CB710C">
                <wp:simplePos x="0" y="0"/>
                <wp:positionH relativeFrom="column">
                  <wp:posOffset>142875</wp:posOffset>
                </wp:positionH>
                <wp:positionV relativeFrom="paragraph">
                  <wp:posOffset>10795</wp:posOffset>
                </wp:positionV>
                <wp:extent cx="619760" cy="834390"/>
                <wp:effectExtent l="0" t="0" r="0" b="3810"/>
                <wp:wrapSquare wrapText="bothSides"/>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760" cy="83439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6D6CB4" w:rsidRPr="000472F4" w:rsidRDefault="006D6CB4" w:rsidP="000F53AB">
                            <w:pPr>
                              <w:jc w:val="center"/>
                              <w:rPr>
                                <w:rFonts w:ascii="Arial" w:hAnsi="Arial" w:cs="Arial"/>
                                <w:b/>
                                <w:color w:val="000000"/>
                              </w:rPr>
                            </w:pPr>
                            <w:r>
                              <w:rPr>
                                <w:rFonts w:ascii="Arial" w:hAnsi="Arial" w:cs="Arial"/>
                                <w:b/>
                                <w:color w:val="000000"/>
                              </w:rPr>
                              <w:t>INDUSTRY</w:t>
                            </w:r>
                            <w:r w:rsidR="00DB4668">
                              <w:rPr>
                                <w:rFonts w:ascii="Arial" w:hAnsi="Arial" w:cs="Arial"/>
                                <w:b/>
                                <w:color w:val="000000"/>
                              </w:rPr>
                              <w:t xml:space="preserve"> VALUE CHAIN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2E1C1" id="Text Box 8" o:spid="_x0000_s1027" type="#_x0000_t202" style="position:absolute;margin-left:11.25pt;margin-top:.85pt;width:48.8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" filled="f" stroked="f">
                <v:path arrowok="t"/>
                <v:textbox style="layout-flow:vertical;mso-layout-flow-alt:bottom-to-top">
                  <w:txbxContent>
                    <w:p w:rsidR="006D6CB4" w:rsidRPr="000472F4" w:rsidRDefault="006D6CB4" w:rsidP="000F53AB">
                      <w:pPr>
                        <w:jc w:val="center"/>
                        <w:rPr>
                          <w:rFonts w:ascii="Arial" w:hAnsi="Arial" w:cs="Arial"/>
                          <w:b/>
                          <w:color w:val="000000"/>
                        </w:rPr>
                      </w:pPr>
                      <w:r>
                        <w:rPr>
                          <w:rFonts w:ascii="Arial" w:hAnsi="Arial" w:cs="Arial"/>
                          <w:b/>
                          <w:color w:val="000000"/>
                        </w:rPr>
                        <w:t>INDUSTRY</w:t>
                      </w:r>
                      <w:r w:rsidR="00DB4668">
                        <w:rPr>
                          <w:rFonts w:ascii="Arial" w:hAnsi="Arial" w:cs="Arial"/>
                          <w:b/>
                          <w:color w:val="000000"/>
                        </w:rPr>
                        <w:t xml:space="preserve"> VALUE CHAIN</w:t>
                      </w:r>
                    </w:p>
                  </w:txbxContent>
                </v:textbox>
                <w10:wrap type="square"/>
              </v:shape>
            </w:pict>
          </mc:Fallback>
        </mc:AlternateContent>
      </w:r>
      <w:r w:rsidR="00DD7C37" w:rsidRPr="00C20F86">
        <w:rPr>
          <w:rFonts w:ascii="Arial" w:hAnsi="Arial" w:cs="Arial"/>
          <w:i/>
          <w:sz w:val="16"/>
          <w:lang w:val="en-GB"/>
        </w:rPr>
        <w:t xml:space="preserve">            </w:t>
      </w:r>
      <w:r>
        <w:rPr>
          <w:noProof/>
        </w:rPr>
        <mc:AlternateContent>
          <mc:Choice Requires="wpg">
            <w:drawing>
              <wp:inline distT="0" distB="0" distL="0" distR="0" wp14:anchorId="7FBC9B38" wp14:editId="019BA696">
                <wp:extent cx="4788535" cy="1825625"/>
                <wp:effectExtent l="0" t="5715" r="2540" b="0"/>
                <wp:docPr id="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8535" cy="1825625"/>
                          <a:chOff x="0" y="367"/>
                          <a:chExt cx="51715" cy="18335"/>
                        </a:xfrm>
                      </wpg:grpSpPr>
                      <wps:wsp>
                        <wps:cNvPr id="6" name="Text Box 49"/>
                        <wps:cNvSpPr txBox="1">
                          <a:spLocks noChangeArrowheads="1"/>
                        </wps:cNvSpPr>
                        <wps:spPr bwMode="auto">
                          <a:xfrm>
                            <a:off x="0" y="7272"/>
                            <a:ext cx="11270" cy="1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6CB4" w:rsidRPr="00560B56" w:rsidRDefault="006D6CB4" w:rsidP="000F53AB">
                              <w:pPr>
                                <w:pStyle w:val="ListParagraph"/>
                                <w:numPr>
                                  <w:ilvl w:val="0"/>
                                  <w:numId w:val="28"/>
                                </w:numPr>
                                <w:ind w:left="142" w:hanging="142"/>
                                <w:jc w:val="left"/>
                                <w:rPr>
                                  <w:rFonts w:ascii="Arial" w:hAnsi="Arial" w:cs="Arial"/>
                                  <w:sz w:val="20"/>
                                </w:rPr>
                              </w:pPr>
                              <w:r>
                                <w:rPr>
                                  <w:rFonts w:ascii="Arial" w:hAnsi="Arial" w:cs="Arial"/>
                                  <w:sz w:val="20"/>
                                </w:rPr>
                                <w:t>b</w:t>
                              </w:r>
                              <w:r w:rsidRPr="00560B56">
                                <w:rPr>
                                  <w:rFonts w:ascii="Arial" w:hAnsi="Arial" w:cs="Arial"/>
                                  <w:sz w:val="20"/>
                                </w:rPr>
                                <w:t>uy</w:t>
                              </w:r>
                              <w:r>
                                <w:rPr>
                                  <w:rFonts w:ascii="Arial" w:hAnsi="Arial" w:cs="Arial"/>
                                  <w:sz w:val="20"/>
                                </w:rPr>
                                <w:t>ing</w:t>
                              </w:r>
                              <w:r w:rsidRPr="00560B56">
                                <w:rPr>
                                  <w:rFonts w:ascii="Arial" w:hAnsi="Arial" w:cs="Arial"/>
                                  <w:sz w:val="20"/>
                                </w:rPr>
                                <w:t xml:space="preserve"> grapes</w:t>
                              </w:r>
                              <w:r>
                                <w:rPr>
                                  <w:rFonts w:ascii="Arial" w:hAnsi="Arial" w:cs="Arial"/>
                                  <w:sz w:val="20"/>
                                </w:rPr>
                                <w:t xml:space="preserve"> from</w:t>
                              </w:r>
                              <w:r w:rsidRPr="00560B56">
                                <w:rPr>
                                  <w:rFonts w:ascii="Arial" w:hAnsi="Arial" w:cs="Arial"/>
                                  <w:sz w:val="20"/>
                                </w:rPr>
                                <w:t xml:space="preserve"> farmers</w:t>
                              </w:r>
                            </w:p>
                            <w:p w:rsidR="006D6CB4" w:rsidRDefault="006D6CB4" w:rsidP="000F53AB">
                              <w:pPr>
                                <w:pStyle w:val="ListParagraph"/>
                                <w:numPr>
                                  <w:ilvl w:val="0"/>
                                  <w:numId w:val="28"/>
                                </w:numPr>
                                <w:ind w:left="142" w:hanging="142"/>
                                <w:jc w:val="left"/>
                                <w:rPr>
                                  <w:rFonts w:ascii="Arial" w:hAnsi="Arial" w:cs="Arial"/>
                                  <w:sz w:val="20"/>
                                </w:rPr>
                              </w:pPr>
                              <w:r>
                                <w:rPr>
                                  <w:rFonts w:ascii="Arial" w:hAnsi="Arial" w:cs="Arial"/>
                                  <w:sz w:val="20"/>
                                </w:rPr>
                                <w:t>h</w:t>
                              </w:r>
                              <w:r w:rsidRPr="00560B56">
                                <w:rPr>
                                  <w:rFonts w:ascii="Arial" w:hAnsi="Arial" w:cs="Arial"/>
                                  <w:sz w:val="20"/>
                                </w:rPr>
                                <w:t>arvest</w:t>
                              </w:r>
                              <w:r>
                                <w:rPr>
                                  <w:rFonts w:ascii="Arial" w:hAnsi="Arial" w:cs="Arial"/>
                                  <w:sz w:val="20"/>
                                </w:rPr>
                                <w:t>ing</w:t>
                              </w:r>
                              <w:r w:rsidRPr="00560B56">
                                <w:rPr>
                                  <w:rFonts w:ascii="Arial" w:hAnsi="Arial" w:cs="Arial"/>
                                  <w:sz w:val="20"/>
                                </w:rPr>
                                <w:t xml:space="preserve"> </w:t>
                              </w:r>
                              <w:r>
                                <w:rPr>
                                  <w:rFonts w:ascii="Arial" w:hAnsi="Arial" w:cs="Arial"/>
                                  <w:sz w:val="20"/>
                                </w:rPr>
                                <w:t xml:space="preserve">grapes on </w:t>
                              </w:r>
                            </w:p>
                            <w:p w:rsidR="006D6CB4" w:rsidRPr="000472F4" w:rsidRDefault="006D6CB4" w:rsidP="000F53AB">
                              <w:pPr>
                                <w:pStyle w:val="ListParagraph"/>
                                <w:ind w:left="142"/>
                                <w:rPr>
                                  <w:rFonts w:ascii="Arial" w:hAnsi="Arial" w:cs="Arial"/>
                                  <w:sz w:val="20"/>
                                </w:rPr>
                              </w:pPr>
                              <w:r w:rsidRPr="000472F4">
                                <w:rPr>
                                  <w:rFonts w:ascii="Arial" w:hAnsi="Arial" w:cs="Arial"/>
                                  <w:sz w:val="20"/>
                                </w:rPr>
                                <w:t>own lands</w:t>
                              </w:r>
                            </w:p>
                          </w:txbxContent>
                        </wps:txbx>
                        <wps:bodyPr rot="0" vert="horz" wrap="square" lIns="91440" tIns="45720" rIns="91440" bIns="45720" anchor="t" anchorCtr="0" upright="1">
                          <a:noAutofit/>
                        </wps:bodyPr>
                      </wps:wsp>
                      <pic:pic xmlns:pic="http://schemas.openxmlformats.org/drawingml/2006/picture">
                        <pic:nvPicPr>
                          <pic:cNvPr id="8" name="Diagram 58"/>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51" y="367"/>
                            <a:ext cx="50964" cy="5692"/>
                          </a:xfrm>
                          <a:prstGeom prst="rect">
                            <a:avLst/>
                          </a:prstGeom>
                          <a:noFill/>
                          <a:extLst>
                            <a:ext uri="{909E8E84-426E-40DD-AFC4-6F175D3DCCD1}">
                              <a14:hiddenFill xmlns:a14="http://schemas.microsoft.com/office/drawing/2010/main">
                                <a:solidFill>
                                  <a:srgbClr val="FFFFFF"/>
                                </a:solidFill>
                              </a14:hiddenFill>
                            </a:ext>
                          </a:extLst>
                        </pic:spPr>
                      </pic:pic>
                      <wps:wsp>
                        <wps:cNvPr id="9" name="Text Box 54"/>
                        <wps:cNvSpPr txBox="1">
                          <a:spLocks noChangeArrowheads="1"/>
                        </wps:cNvSpPr>
                        <wps:spPr bwMode="auto">
                          <a:xfrm>
                            <a:off x="10122" y="7272"/>
                            <a:ext cx="12623" cy="9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6CB4" w:rsidRPr="00560B56" w:rsidRDefault="006D6CB4" w:rsidP="000F53AB">
                              <w:pPr>
                                <w:pStyle w:val="ListParagraph"/>
                                <w:numPr>
                                  <w:ilvl w:val="0"/>
                                  <w:numId w:val="29"/>
                                </w:numPr>
                                <w:ind w:left="142" w:hanging="142"/>
                                <w:jc w:val="left"/>
                                <w:rPr>
                                  <w:rFonts w:ascii="Arial" w:hAnsi="Arial" w:cs="Arial"/>
                                  <w:sz w:val="20"/>
                                </w:rPr>
                              </w:pPr>
                              <w:r>
                                <w:rPr>
                                  <w:rFonts w:ascii="Arial" w:hAnsi="Arial" w:cs="Arial"/>
                                  <w:sz w:val="20"/>
                                </w:rPr>
                                <w:t>fermentation</w:t>
                              </w:r>
                            </w:p>
                            <w:p w:rsidR="006D6CB4" w:rsidRDefault="006D6CB4" w:rsidP="000F53AB">
                              <w:pPr>
                                <w:pStyle w:val="ListParagraph"/>
                                <w:numPr>
                                  <w:ilvl w:val="0"/>
                                  <w:numId w:val="29"/>
                                </w:numPr>
                                <w:ind w:left="142" w:hanging="142"/>
                                <w:jc w:val="left"/>
                                <w:rPr>
                                  <w:rFonts w:ascii="Arial" w:hAnsi="Arial" w:cs="Arial"/>
                                  <w:sz w:val="20"/>
                                </w:rPr>
                              </w:pPr>
                              <w:r>
                                <w:rPr>
                                  <w:rFonts w:ascii="Arial" w:hAnsi="Arial" w:cs="Arial"/>
                                  <w:sz w:val="20"/>
                                </w:rPr>
                                <w:t>a</w:t>
                              </w:r>
                              <w:r w:rsidRPr="00560B56">
                                <w:rPr>
                                  <w:rFonts w:ascii="Arial" w:hAnsi="Arial" w:cs="Arial"/>
                                  <w:sz w:val="20"/>
                                </w:rPr>
                                <w:t>ging</w:t>
                              </w:r>
                            </w:p>
                            <w:p w:rsidR="006D6CB4" w:rsidRPr="00560B56" w:rsidRDefault="006D6CB4" w:rsidP="000F53AB">
                              <w:pPr>
                                <w:pStyle w:val="ListParagraph"/>
                                <w:numPr>
                                  <w:ilvl w:val="0"/>
                                  <w:numId w:val="29"/>
                                </w:numPr>
                                <w:ind w:left="142" w:hanging="142"/>
                                <w:jc w:val="left"/>
                                <w:rPr>
                                  <w:rFonts w:ascii="Arial" w:hAnsi="Arial" w:cs="Arial"/>
                                  <w:sz w:val="20"/>
                                </w:rPr>
                              </w:pPr>
                              <w:r>
                                <w:rPr>
                                  <w:rFonts w:ascii="Arial" w:hAnsi="Arial" w:cs="Arial"/>
                                  <w:sz w:val="20"/>
                                </w:rPr>
                                <w:t>bottling, labeling, and packaging</w:t>
                              </w:r>
                              <w:r w:rsidRPr="00560B56">
                                <w:rPr>
                                  <w:rFonts w:ascii="Arial" w:hAnsi="Arial" w:cs="Arial"/>
                                  <w:sz w:val="20"/>
                                </w:rPr>
                                <w:t xml:space="preserve"> </w:t>
                              </w:r>
                            </w:p>
                          </w:txbxContent>
                        </wps:txbx>
                        <wps:bodyPr rot="0" vert="horz" wrap="square" lIns="91440" tIns="45720" rIns="91440" bIns="45720" anchor="t" anchorCtr="0" upright="1">
                          <a:noAutofit/>
                        </wps:bodyPr>
                      </wps:wsp>
                      <wps:wsp>
                        <wps:cNvPr id="10" name="Text Box 53"/>
                        <wps:cNvSpPr txBox="1">
                          <a:spLocks noChangeArrowheads="1"/>
                        </wps:cNvSpPr>
                        <wps:spPr bwMode="auto">
                          <a:xfrm>
                            <a:off x="22745" y="7272"/>
                            <a:ext cx="10328" cy="10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6CB4" w:rsidRPr="000472F4" w:rsidRDefault="006D6CB4" w:rsidP="000F53AB">
                              <w:pPr>
                                <w:pStyle w:val="ListParagraph"/>
                                <w:numPr>
                                  <w:ilvl w:val="0"/>
                                  <w:numId w:val="30"/>
                                </w:numPr>
                                <w:ind w:left="142" w:hanging="142"/>
                                <w:jc w:val="left"/>
                                <w:rPr>
                                  <w:rFonts w:ascii="Arial" w:hAnsi="Arial" w:cs="Arial"/>
                                  <w:sz w:val="20"/>
                                </w:rPr>
                              </w:pPr>
                              <w:r>
                                <w:rPr>
                                  <w:rFonts w:ascii="Arial" w:hAnsi="Arial" w:cs="Arial"/>
                                  <w:sz w:val="20"/>
                                </w:rPr>
                                <w:t>m</w:t>
                              </w:r>
                              <w:r w:rsidRPr="000472F4">
                                <w:rPr>
                                  <w:rFonts w:ascii="Arial" w:hAnsi="Arial" w:cs="Arial"/>
                                  <w:sz w:val="20"/>
                                </w:rPr>
                                <w:t>anag</w:t>
                              </w:r>
                              <w:r>
                                <w:rPr>
                                  <w:rFonts w:ascii="Arial" w:hAnsi="Arial" w:cs="Arial"/>
                                  <w:sz w:val="20"/>
                                </w:rPr>
                                <w:t>ed by</w:t>
                              </w:r>
                              <w:r w:rsidRPr="000472F4">
                                <w:rPr>
                                  <w:rFonts w:ascii="Arial" w:hAnsi="Arial" w:cs="Arial"/>
                                  <w:sz w:val="20"/>
                                </w:rPr>
                                <w:t xml:space="preserve"> Enoteca and 21 different external distributors</w:t>
                              </w:r>
                            </w:p>
                          </w:txbxContent>
                        </wps:txbx>
                        <wps:bodyPr rot="0" vert="horz" wrap="square" lIns="91440" tIns="45720" rIns="91440" bIns="45720" anchor="t" anchorCtr="0" upright="1">
                          <a:noAutofit/>
                        </wps:bodyPr>
                      </wps:wsp>
                      <wps:wsp>
                        <wps:cNvPr id="11" name="Text Box 52"/>
                        <wps:cNvSpPr txBox="1">
                          <a:spLocks noChangeArrowheads="1"/>
                        </wps:cNvSpPr>
                        <wps:spPr bwMode="auto">
                          <a:xfrm>
                            <a:off x="32619" y="7272"/>
                            <a:ext cx="10421" cy="8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6CB4" w:rsidRPr="00FF76CA" w:rsidRDefault="006D6CB4" w:rsidP="000F53AB">
                              <w:pPr>
                                <w:pStyle w:val="ListParagraph"/>
                                <w:numPr>
                                  <w:ilvl w:val="0"/>
                                  <w:numId w:val="31"/>
                                </w:numPr>
                                <w:ind w:left="142" w:hanging="142"/>
                                <w:jc w:val="left"/>
                                <w:rPr>
                                  <w:rFonts w:ascii="Arial" w:hAnsi="Arial" w:cs="Arial"/>
                                  <w:sz w:val="20"/>
                                </w:rPr>
                              </w:pPr>
                              <w:r>
                                <w:rPr>
                                  <w:rFonts w:ascii="Arial" w:hAnsi="Arial" w:cs="Arial"/>
                                  <w:sz w:val="20"/>
                                </w:rPr>
                                <w:t>i</w:t>
                              </w:r>
                              <w:r w:rsidRPr="00FF76CA">
                                <w:rPr>
                                  <w:rFonts w:ascii="Arial" w:hAnsi="Arial" w:cs="Arial"/>
                                  <w:sz w:val="20"/>
                                </w:rPr>
                                <w:t>nternal marketing team</w:t>
                              </w:r>
                            </w:p>
                          </w:txbxContent>
                        </wps:txbx>
                        <wps:bodyPr rot="0" vert="horz" wrap="square" lIns="91440" tIns="45720" rIns="91440" bIns="45720" anchor="t" anchorCtr="0" upright="1">
                          <a:noAutofit/>
                        </wps:bodyPr>
                      </wps:wsp>
                      <wps:wsp>
                        <wps:cNvPr id="12" name="Text Box 51"/>
                        <wps:cNvSpPr txBox="1">
                          <a:spLocks noChangeArrowheads="1"/>
                        </wps:cNvSpPr>
                        <wps:spPr bwMode="auto">
                          <a:xfrm>
                            <a:off x="42411" y="7427"/>
                            <a:ext cx="8338" cy="9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6CB4" w:rsidRPr="0082559D" w:rsidRDefault="006D6CB4" w:rsidP="000F53AB">
                              <w:pPr>
                                <w:pStyle w:val="ListParagraph"/>
                                <w:numPr>
                                  <w:ilvl w:val="0"/>
                                  <w:numId w:val="32"/>
                                </w:numPr>
                                <w:ind w:left="142" w:hanging="142"/>
                                <w:jc w:val="left"/>
                                <w:rPr>
                                  <w:rFonts w:ascii="Arial" w:hAnsi="Arial" w:cs="Arial"/>
                                  <w:sz w:val="20"/>
                                </w:rPr>
                              </w:pPr>
                              <w:r w:rsidRPr="0082559D">
                                <w:rPr>
                                  <w:rFonts w:ascii="Arial" w:hAnsi="Arial" w:cs="Arial"/>
                                  <w:sz w:val="20"/>
                                </w:rPr>
                                <w:t xml:space="preserve">IXSIR </w:t>
                              </w:r>
                              <w:r>
                                <w:rPr>
                                  <w:rFonts w:ascii="Arial" w:hAnsi="Arial" w:cs="Arial"/>
                                  <w:sz w:val="20"/>
                                </w:rPr>
                                <w:t>s</w:t>
                              </w:r>
                              <w:r w:rsidRPr="0082559D">
                                <w:rPr>
                                  <w:rFonts w:ascii="Arial" w:hAnsi="Arial" w:cs="Arial"/>
                                  <w:sz w:val="20"/>
                                </w:rPr>
                                <w:t>tore in B</w:t>
                              </w:r>
                              <w:r>
                                <w:rPr>
                                  <w:rFonts w:ascii="Arial" w:hAnsi="Arial" w:cs="Arial"/>
                                  <w:sz w:val="20"/>
                                </w:rPr>
                                <w:t>atroun</w:t>
                              </w:r>
                            </w:p>
                          </w:txbxContent>
                        </wps:txbx>
                        <wps:bodyPr rot="0" vert="horz" wrap="square" lIns="91440" tIns="45720" rIns="91440" bIns="45720" anchor="t" anchorCtr="0" upright="1">
                          <a:noAutofit/>
                        </wps:bodyPr>
                      </wps:wsp>
                    </wpg:wgp>
                  </a:graphicData>
                </a:graphic>
              </wp:inline>
            </w:drawing>
          </mc:Choice>
          <mc:Fallback>
            <w:pict>
              <v:group w14:anchorId="7FBC9B38" id="Group 59" o:spid="_x0000_s1028" style="width:377.05pt;height:143.75pt;mso-position-horizontal-relative:char;mso-position-vertical-relative:line" coordorigin=",367" coordsize="51715,18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">
                <v:shape id="Text Box 49" o:spid="_x0000_s1029" type="#_x0000_t202" style="position:absolute;top:7272;width:11270;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6D6CB4" w:rsidRPr="00560B56" w:rsidRDefault="006D6CB4" w:rsidP="000F53AB">
                        <w:pPr>
                          <w:pStyle w:val="ListParagraph"/>
                          <w:numPr>
                            <w:ilvl w:val="0"/>
                            <w:numId w:val="28"/>
                          </w:numPr>
                          <w:ind w:left="142" w:hanging="142"/>
                          <w:jc w:val="left"/>
                          <w:rPr>
                            <w:rFonts w:ascii="Arial" w:hAnsi="Arial" w:cs="Arial"/>
                            <w:sz w:val="20"/>
                          </w:rPr>
                        </w:pPr>
                        <w:r>
                          <w:rPr>
                            <w:rFonts w:ascii="Arial" w:hAnsi="Arial" w:cs="Arial"/>
                            <w:sz w:val="20"/>
                          </w:rPr>
                          <w:t>b</w:t>
                        </w:r>
                        <w:r w:rsidRPr="00560B56">
                          <w:rPr>
                            <w:rFonts w:ascii="Arial" w:hAnsi="Arial" w:cs="Arial"/>
                            <w:sz w:val="20"/>
                          </w:rPr>
                          <w:t>uy</w:t>
                        </w:r>
                        <w:r>
                          <w:rPr>
                            <w:rFonts w:ascii="Arial" w:hAnsi="Arial" w:cs="Arial"/>
                            <w:sz w:val="20"/>
                          </w:rPr>
                          <w:t>ing</w:t>
                        </w:r>
                        <w:r w:rsidRPr="00560B56">
                          <w:rPr>
                            <w:rFonts w:ascii="Arial" w:hAnsi="Arial" w:cs="Arial"/>
                            <w:sz w:val="20"/>
                          </w:rPr>
                          <w:t xml:space="preserve"> grapes</w:t>
                        </w:r>
                        <w:r>
                          <w:rPr>
                            <w:rFonts w:ascii="Arial" w:hAnsi="Arial" w:cs="Arial"/>
                            <w:sz w:val="20"/>
                          </w:rPr>
                          <w:t xml:space="preserve"> from</w:t>
                        </w:r>
                        <w:r w:rsidRPr="00560B56">
                          <w:rPr>
                            <w:rFonts w:ascii="Arial" w:hAnsi="Arial" w:cs="Arial"/>
                            <w:sz w:val="20"/>
                          </w:rPr>
                          <w:t xml:space="preserve"> farmers</w:t>
                        </w:r>
                      </w:p>
                      <w:p w:rsidR="006D6CB4" w:rsidRDefault="006D6CB4" w:rsidP="000F53AB">
                        <w:pPr>
                          <w:pStyle w:val="ListParagraph"/>
                          <w:numPr>
                            <w:ilvl w:val="0"/>
                            <w:numId w:val="28"/>
                          </w:numPr>
                          <w:ind w:left="142" w:hanging="142"/>
                          <w:jc w:val="left"/>
                          <w:rPr>
                            <w:rFonts w:ascii="Arial" w:hAnsi="Arial" w:cs="Arial"/>
                            <w:sz w:val="20"/>
                          </w:rPr>
                        </w:pPr>
                        <w:r>
                          <w:rPr>
                            <w:rFonts w:ascii="Arial" w:hAnsi="Arial" w:cs="Arial"/>
                            <w:sz w:val="20"/>
                          </w:rPr>
                          <w:t>h</w:t>
                        </w:r>
                        <w:r w:rsidRPr="00560B56">
                          <w:rPr>
                            <w:rFonts w:ascii="Arial" w:hAnsi="Arial" w:cs="Arial"/>
                            <w:sz w:val="20"/>
                          </w:rPr>
                          <w:t>arvest</w:t>
                        </w:r>
                        <w:r>
                          <w:rPr>
                            <w:rFonts w:ascii="Arial" w:hAnsi="Arial" w:cs="Arial"/>
                            <w:sz w:val="20"/>
                          </w:rPr>
                          <w:t>ing</w:t>
                        </w:r>
                        <w:r w:rsidRPr="00560B56">
                          <w:rPr>
                            <w:rFonts w:ascii="Arial" w:hAnsi="Arial" w:cs="Arial"/>
                            <w:sz w:val="20"/>
                          </w:rPr>
                          <w:t xml:space="preserve"> </w:t>
                        </w:r>
                        <w:r>
                          <w:rPr>
                            <w:rFonts w:ascii="Arial" w:hAnsi="Arial" w:cs="Arial"/>
                            <w:sz w:val="20"/>
                          </w:rPr>
                          <w:t xml:space="preserve">grapes on </w:t>
                        </w:r>
                      </w:p>
                      <w:p w:rsidR="006D6CB4" w:rsidRPr="000472F4" w:rsidRDefault="006D6CB4" w:rsidP="000F53AB">
                        <w:pPr>
                          <w:pStyle w:val="ListParagraph"/>
                          <w:ind w:left="142"/>
                          <w:rPr>
                            <w:rFonts w:ascii="Arial" w:hAnsi="Arial" w:cs="Arial"/>
                            <w:sz w:val="20"/>
                          </w:rPr>
                        </w:pPr>
                        <w:r w:rsidRPr="000472F4">
                          <w:rPr>
                            <w:rFonts w:ascii="Arial" w:hAnsi="Arial" w:cs="Arial"/>
                            <w:sz w:val="20"/>
                          </w:rPr>
                          <w:t>own lands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58" o:spid="_x0000_s1030" type="#_x0000_t75" style="position:absolute;left:751;top:367;width:50964;height:56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CJ5G+AAAA2gAAAA8AAABkcnMvZG93bnJldi54bWxET8uKwjAU3QvzD+EOuNN0FFQ6RpEBwdn4&#10;ZtaX5rYpNje1ybT1781CcHk47+W6t5VoqfGlYwVf4wQEceZ0yYWC62U7WoDwAVlj5ZgUPMjDevUx&#10;WGKqXccnas+hEDGEfYoKTAh1KqXPDFn0Y1cTRy53jcUQYVNI3WAXw20lJ0kykxZLjg0Ga/oxlN3O&#10;/1bBPelbs7DHaz7fY36oDsfp32+n1PCz33yDCNSHt/jl3mkFcWu8Em+AXD0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ZCJ5G+AAAA2gAAAA8AAAAAAAAAAAAAAAAAnwIAAGRy&#10;cy9kb3ducmV2LnhtbFBLBQYAAAAABAAEAPcAAACKAwAAAAA=&#10;">
                  <v:imagedata r:id="rId16" o:title=""/>
                  <o:lock v:ext="edit" aspectratio="f"/>
                </v:shape>
                <v:shape id="Text Box 54" o:spid="_x0000_s1031" type="#_x0000_t202" style="position:absolute;left:10122;top:7272;width:12623;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6D6CB4" w:rsidRPr="00560B56" w:rsidRDefault="006D6CB4" w:rsidP="000F53AB">
                        <w:pPr>
                          <w:pStyle w:val="ListParagraph"/>
                          <w:numPr>
                            <w:ilvl w:val="0"/>
                            <w:numId w:val="29"/>
                          </w:numPr>
                          <w:ind w:left="142" w:hanging="142"/>
                          <w:jc w:val="left"/>
                          <w:rPr>
                            <w:rFonts w:ascii="Arial" w:hAnsi="Arial" w:cs="Arial"/>
                            <w:sz w:val="20"/>
                          </w:rPr>
                        </w:pPr>
                        <w:r>
                          <w:rPr>
                            <w:rFonts w:ascii="Arial" w:hAnsi="Arial" w:cs="Arial"/>
                            <w:sz w:val="20"/>
                          </w:rPr>
                          <w:t>fermentation</w:t>
                        </w:r>
                      </w:p>
                      <w:p w:rsidR="006D6CB4" w:rsidRDefault="006D6CB4" w:rsidP="000F53AB">
                        <w:pPr>
                          <w:pStyle w:val="ListParagraph"/>
                          <w:numPr>
                            <w:ilvl w:val="0"/>
                            <w:numId w:val="29"/>
                          </w:numPr>
                          <w:ind w:left="142" w:hanging="142"/>
                          <w:jc w:val="left"/>
                          <w:rPr>
                            <w:rFonts w:ascii="Arial" w:hAnsi="Arial" w:cs="Arial"/>
                            <w:sz w:val="20"/>
                          </w:rPr>
                        </w:pPr>
                        <w:r>
                          <w:rPr>
                            <w:rFonts w:ascii="Arial" w:hAnsi="Arial" w:cs="Arial"/>
                            <w:sz w:val="20"/>
                          </w:rPr>
                          <w:t>a</w:t>
                        </w:r>
                        <w:r w:rsidRPr="00560B56">
                          <w:rPr>
                            <w:rFonts w:ascii="Arial" w:hAnsi="Arial" w:cs="Arial"/>
                            <w:sz w:val="20"/>
                          </w:rPr>
                          <w:t>ging</w:t>
                        </w:r>
                      </w:p>
                      <w:p w:rsidR="006D6CB4" w:rsidRPr="00560B56" w:rsidRDefault="006D6CB4" w:rsidP="000F53AB">
                        <w:pPr>
                          <w:pStyle w:val="ListParagraph"/>
                          <w:numPr>
                            <w:ilvl w:val="0"/>
                            <w:numId w:val="29"/>
                          </w:numPr>
                          <w:ind w:left="142" w:hanging="142"/>
                          <w:jc w:val="left"/>
                          <w:rPr>
                            <w:rFonts w:ascii="Arial" w:hAnsi="Arial" w:cs="Arial"/>
                            <w:sz w:val="20"/>
                          </w:rPr>
                        </w:pPr>
                        <w:r>
                          <w:rPr>
                            <w:rFonts w:ascii="Arial" w:hAnsi="Arial" w:cs="Arial"/>
                            <w:sz w:val="20"/>
                          </w:rPr>
                          <w:t>bottling, labeling, and packaging</w:t>
                        </w:r>
                        <w:r w:rsidRPr="00560B56">
                          <w:rPr>
                            <w:rFonts w:ascii="Arial" w:hAnsi="Arial" w:cs="Arial"/>
                            <w:sz w:val="20"/>
                          </w:rPr>
                          <w:t xml:space="preserve"> </w:t>
                        </w:r>
                      </w:p>
                    </w:txbxContent>
                  </v:textbox>
                </v:shape>
                <v:shape id="Text Box 53" o:spid="_x0000_s1032" type="#_x0000_t202" style="position:absolute;left:22745;top:7272;width:10328;height:10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6D6CB4" w:rsidRPr="000472F4" w:rsidRDefault="006D6CB4" w:rsidP="000F53AB">
                        <w:pPr>
                          <w:pStyle w:val="ListParagraph"/>
                          <w:numPr>
                            <w:ilvl w:val="0"/>
                            <w:numId w:val="30"/>
                          </w:numPr>
                          <w:ind w:left="142" w:hanging="142"/>
                          <w:jc w:val="left"/>
                          <w:rPr>
                            <w:rFonts w:ascii="Arial" w:hAnsi="Arial" w:cs="Arial"/>
                            <w:sz w:val="20"/>
                          </w:rPr>
                        </w:pPr>
                        <w:r>
                          <w:rPr>
                            <w:rFonts w:ascii="Arial" w:hAnsi="Arial" w:cs="Arial"/>
                            <w:sz w:val="20"/>
                          </w:rPr>
                          <w:t>m</w:t>
                        </w:r>
                        <w:r w:rsidRPr="000472F4">
                          <w:rPr>
                            <w:rFonts w:ascii="Arial" w:hAnsi="Arial" w:cs="Arial"/>
                            <w:sz w:val="20"/>
                          </w:rPr>
                          <w:t>anag</w:t>
                        </w:r>
                        <w:r>
                          <w:rPr>
                            <w:rFonts w:ascii="Arial" w:hAnsi="Arial" w:cs="Arial"/>
                            <w:sz w:val="20"/>
                          </w:rPr>
                          <w:t>ed by</w:t>
                        </w:r>
                        <w:r w:rsidRPr="000472F4">
                          <w:rPr>
                            <w:rFonts w:ascii="Arial" w:hAnsi="Arial" w:cs="Arial"/>
                            <w:sz w:val="20"/>
                          </w:rPr>
                          <w:t xml:space="preserve"> Enoteca and 21 different external distributors</w:t>
                        </w:r>
                      </w:p>
                    </w:txbxContent>
                  </v:textbox>
                </v:shape>
                <v:shape id="Text Box 52" o:spid="_x0000_s1033" type="#_x0000_t202" style="position:absolute;left:32619;top:7272;width:1042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6D6CB4" w:rsidRPr="00FF76CA" w:rsidRDefault="006D6CB4" w:rsidP="000F53AB">
                        <w:pPr>
                          <w:pStyle w:val="ListParagraph"/>
                          <w:numPr>
                            <w:ilvl w:val="0"/>
                            <w:numId w:val="31"/>
                          </w:numPr>
                          <w:ind w:left="142" w:hanging="142"/>
                          <w:jc w:val="left"/>
                          <w:rPr>
                            <w:rFonts w:ascii="Arial" w:hAnsi="Arial" w:cs="Arial"/>
                            <w:sz w:val="20"/>
                          </w:rPr>
                        </w:pPr>
                        <w:r>
                          <w:rPr>
                            <w:rFonts w:ascii="Arial" w:hAnsi="Arial" w:cs="Arial"/>
                            <w:sz w:val="20"/>
                          </w:rPr>
                          <w:t>i</w:t>
                        </w:r>
                        <w:r w:rsidRPr="00FF76CA">
                          <w:rPr>
                            <w:rFonts w:ascii="Arial" w:hAnsi="Arial" w:cs="Arial"/>
                            <w:sz w:val="20"/>
                          </w:rPr>
                          <w:t>nternal marketing team</w:t>
                        </w:r>
                      </w:p>
                    </w:txbxContent>
                  </v:textbox>
                </v:shape>
                <v:shape id="Text Box 51" o:spid="_x0000_s1034" type="#_x0000_t202" style="position:absolute;left:42411;top:7427;width:8338;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6D6CB4" w:rsidRPr="0082559D" w:rsidRDefault="006D6CB4" w:rsidP="000F53AB">
                        <w:pPr>
                          <w:pStyle w:val="ListParagraph"/>
                          <w:numPr>
                            <w:ilvl w:val="0"/>
                            <w:numId w:val="32"/>
                          </w:numPr>
                          <w:ind w:left="142" w:hanging="142"/>
                          <w:jc w:val="left"/>
                          <w:rPr>
                            <w:rFonts w:ascii="Arial" w:hAnsi="Arial" w:cs="Arial"/>
                            <w:sz w:val="20"/>
                          </w:rPr>
                        </w:pPr>
                        <w:r w:rsidRPr="0082559D">
                          <w:rPr>
                            <w:rFonts w:ascii="Arial" w:hAnsi="Arial" w:cs="Arial"/>
                            <w:sz w:val="20"/>
                          </w:rPr>
                          <w:t xml:space="preserve">IXSIR </w:t>
                        </w:r>
                        <w:r>
                          <w:rPr>
                            <w:rFonts w:ascii="Arial" w:hAnsi="Arial" w:cs="Arial"/>
                            <w:sz w:val="20"/>
                          </w:rPr>
                          <w:t>s</w:t>
                        </w:r>
                        <w:r w:rsidRPr="0082559D">
                          <w:rPr>
                            <w:rFonts w:ascii="Arial" w:hAnsi="Arial" w:cs="Arial"/>
                            <w:sz w:val="20"/>
                          </w:rPr>
                          <w:t>tore in B</w:t>
                        </w:r>
                        <w:r>
                          <w:rPr>
                            <w:rFonts w:ascii="Arial" w:hAnsi="Arial" w:cs="Arial"/>
                            <w:sz w:val="20"/>
                          </w:rPr>
                          <w:t>atroun</w:t>
                        </w:r>
                      </w:p>
                    </w:txbxContent>
                  </v:textbox>
                </v:shape>
                <w10:anchorlock/>
              </v:group>
            </w:pict>
          </mc:Fallback>
        </mc:AlternateContent>
      </w:r>
    </w:p>
    <w:p w:rsidR="00DD7C37" w:rsidRPr="00C20F86" w:rsidRDefault="00DD7C37" w:rsidP="00DD7C37">
      <w:pPr>
        <w:pStyle w:val="Footnote"/>
        <w:rPr>
          <w:lang w:val="en-GB"/>
        </w:rPr>
      </w:pPr>
    </w:p>
    <w:p w:rsidR="000F53AB" w:rsidRPr="00C20F86" w:rsidRDefault="000F53AB" w:rsidP="00DD7C37">
      <w:pPr>
        <w:pStyle w:val="Footnote"/>
        <w:rPr>
          <w:lang w:val="en-GB"/>
        </w:rPr>
      </w:pPr>
      <w:r w:rsidRPr="00C20F86">
        <w:rPr>
          <w:lang w:val="en-GB"/>
        </w:rPr>
        <w:t xml:space="preserve">Source: Developed by the </w:t>
      </w:r>
      <w:r w:rsidR="000F02A1" w:rsidRPr="00C20F86">
        <w:rPr>
          <w:lang w:val="en-GB"/>
        </w:rPr>
        <w:t xml:space="preserve">case </w:t>
      </w:r>
      <w:r w:rsidRPr="00C20F86">
        <w:rPr>
          <w:lang w:val="en-GB"/>
        </w:rPr>
        <w:t>authors.</w:t>
      </w:r>
    </w:p>
    <w:p w:rsidR="000F53AB" w:rsidRPr="00C20F86" w:rsidRDefault="000F53AB" w:rsidP="00DD7C37">
      <w:pPr>
        <w:pStyle w:val="Footnote"/>
        <w:rPr>
          <w:lang w:val="en-GB"/>
        </w:rPr>
      </w:pPr>
    </w:p>
    <w:p w:rsidR="00DD7C37" w:rsidRPr="00C20F86" w:rsidRDefault="00DD7C37" w:rsidP="00DD7C37">
      <w:pPr>
        <w:pStyle w:val="Footnote"/>
        <w:rPr>
          <w:lang w:val="en-GB"/>
        </w:rPr>
      </w:pPr>
    </w:p>
    <w:p w:rsidR="000F53AB" w:rsidRPr="00C20F86" w:rsidRDefault="00124021" w:rsidP="000F53AB">
      <w:pPr>
        <w:pStyle w:val="Quote"/>
        <w:jc w:val="center"/>
        <w:rPr>
          <w:rFonts w:cs="Times New Roman"/>
          <w:b/>
          <w:i w:val="0"/>
          <w:sz w:val="20"/>
          <w:szCs w:val="20"/>
          <w:lang w:val="en-GB"/>
        </w:rPr>
      </w:pPr>
      <w:r w:rsidRPr="00C20F86">
        <w:rPr>
          <w:rFonts w:cs="Times New Roman"/>
          <w:b/>
          <w:i w:val="0"/>
          <w:sz w:val="20"/>
          <w:szCs w:val="20"/>
          <w:lang w:val="en-GB"/>
        </w:rPr>
        <w:t>EXHIBIT 4</w:t>
      </w:r>
      <w:r w:rsidR="000F53AB" w:rsidRPr="00C20F86">
        <w:rPr>
          <w:rFonts w:cs="Times New Roman"/>
          <w:b/>
          <w:i w:val="0"/>
          <w:sz w:val="20"/>
          <w:szCs w:val="20"/>
          <w:lang w:val="en-GB"/>
        </w:rPr>
        <w:t>: IXSIR ORGANIZATION</w:t>
      </w:r>
      <w:r w:rsidR="00921FBE" w:rsidRPr="00C20F86">
        <w:rPr>
          <w:rFonts w:cs="Times New Roman"/>
          <w:b/>
          <w:i w:val="0"/>
          <w:sz w:val="20"/>
          <w:szCs w:val="20"/>
          <w:lang w:val="en-GB"/>
        </w:rPr>
        <w:t>AL</w:t>
      </w:r>
      <w:r w:rsidR="000F53AB" w:rsidRPr="00C20F86">
        <w:rPr>
          <w:rFonts w:cs="Times New Roman"/>
          <w:b/>
          <w:i w:val="0"/>
          <w:sz w:val="20"/>
          <w:szCs w:val="20"/>
          <w:lang w:val="en-GB"/>
        </w:rPr>
        <w:t xml:space="preserve"> CHART</w:t>
      </w:r>
    </w:p>
    <w:p w:rsidR="000F53AB" w:rsidRPr="00C20F86" w:rsidRDefault="000F53AB" w:rsidP="000F53AB">
      <w:pPr>
        <w:rPr>
          <w:lang w:val="en-GB"/>
        </w:rPr>
      </w:pPr>
    </w:p>
    <w:p w:rsidR="000F53AB" w:rsidRPr="00C20F86" w:rsidRDefault="000F53AB" w:rsidP="000F53AB">
      <w:pPr>
        <w:rPr>
          <w:rFonts w:ascii="Arial" w:hAnsi="Arial" w:cs="Arial"/>
          <w:i/>
          <w:sz w:val="16"/>
          <w:lang w:val="en-GB"/>
        </w:rPr>
      </w:pPr>
      <w:r w:rsidRPr="00C20F86">
        <w:rPr>
          <w:noProof/>
        </w:rPr>
        <w:drawing>
          <wp:inline distT="0" distB="0" distL="0" distR="0" wp14:anchorId="4B5289E7" wp14:editId="388152B7">
            <wp:extent cx="5270500" cy="3058886"/>
            <wp:effectExtent l="38100" t="0" r="25400" b="0"/>
            <wp:docPr id="61" name="Diagram 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F53AB" w:rsidRPr="00C20F86" w:rsidRDefault="000F53AB" w:rsidP="009F5F9C">
      <w:pPr>
        <w:pStyle w:val="Footnote"/>
        <w:rPr>
          <w:lang w:val="en-GB"/>
        </w:rPr>
      </w:pPr>
    </w:p>
    <w:p w:rsidR="00E10697" w:rsidRPr="00C20F86" w:rsidRDefault="000F53AB" w:rsidP="009F5F9C">
      <w:pPr>
        <w:pStyle w:val="Footnote"/>
        <w:rPr>
          <w:lang w:val="en-GB"/>
        </w:rPr>
      </w:pPr>
      <w:r w:rsidRPr="00C20F86">
        <w:rPr>
          <w:lang w:val="en-GB"/>
        </w:rPr>
        <w:t xml:space="preserve">Source: Developed by the </w:t>
      </w:r>
      <w:r w:rsidR="00921FBE" w:rsidRPr="00C20F86">
        <w:rPr>
          <w:lang w:val="en-GB"/>
        </w:rPr>
        <w:t xml:space="preserve">case </w:t>
      </w:r>
      <w:r w:rsidRPr="00C20F86">
        <w:rPr>
          <w:lang w:val="en-GB"/>
        </w:rPr>
        <w:t xml:space="preserve">authors based on </w:t>
      </w:r>
      <w:r w:rsidR="00D301D3" w:rsidRPr="00C20F86">
        <w:rPr>
          <w:lang w:val="en-GB"/>
        </w:rPr>
        <w:t xml:space="preserve">data from </w:t>
      </w:r>
      <w:r w:rsidRPr="00C20F86">
        <w:rPr>
          <w:lang w:val="en-GB"/>
        </w:rPr>
        <w:t xml:space="preserve">company </w:t>
      </w:r>
      <w:r w:rsidR="00D301D3" w:rsidRPr="00C20F86">
        <w:rPr>
          <w:lang w:val="en-GB"/>
        </w:rPr>
        <w:t>files</w:t>
      </w:r>
      <w:r w:rsidR="00921FBE" w:rsidRPr="00C20F86">
        <w:rPr>
          <w:lang w:val="en-GB"/>
        </w:rPr>
        <w:t>.</w:t>
      </w:r>
    </w:p>
    <w:p w:rsidR="00E10697" w:rsidRPr="00C20F86" w:rsidRDefault="00E10697" w:rsidP="009F5F9C">
      <w:pPr>
        <w:pStyle w:val="Footnote"/>
        <w:rPr>
          <w:lang w:val="en-GB"/>
        </w:rPr>
      </w:pPr>
    </w:p>
    <w:p w:rsidR="000F53AB" w:rsidRPr="00C20F86" w:rsidRDefault="000F53AB" w:rsidP="000F53AB">
      <w:pPr>
        <w:jc w:val="center"/>
        <w:rPr>
          <w:rFonts w:ascii="Arial" w:hAnsi="Arial" w:cs="Arial"/>
          <w:b/>
          <w:lang w:val="en-GB"/>
        </w:rPr>
      </w:pPr>
      <w:r w:rsidRPr="00C20F86">
        <w:rPr>
          <w:noProof/>
        </w:rPr>
        <w:lastRenderedPageBreak/>
        <w:drawing>
          <wp:anchor distT="0" distB="0" distL="114300" distR="114300" simplePos="0" relativeHeight="251657216" behindDoc="0" locked="0" layoutInCell="1" allowOverlap="1" wp14:anchorId="3368F5B7" wp14:editId="5CA744D8">
            <wp:simplePos x="0" y="0"/>
            <wp:positionH relativeFrom="column">
              <wp:posOffset>342900</wp:posOffset>
            </wp:positionH>
            <wp:positionV relativeFrom="paragraph">
              <wp:posOffset>375920</wp:posOffset>
            </wp:positionV>
            <wp:extent cx="4690745" cy="3130550"/>
            <wp:effectExtent l="0" t="0" r="14605" b="12700"/>
            <wp:wrapTopAndBottom/>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124021" w:rsidRPr="00C20F86">
        <w:rPr>
          <w:rFonts w:ascii="Arial" w:hAnsi="Arial" w:cs="Arial"/>
          <w:b/>
          <w:lang w:val="en-GB"/>
        </w:rPr>
        <w:t>EXHIBIT 5</w:t>
      </w:r>
      <w:r w:rsidRPr="00C20F86">
        <w:rPr>
          <w:rFonts w:ascii="Arial" w:hAnsi="Arial" w:cs="Arial"/>
          <w:b/>
          <w:lang w:val="en-GB"/>
        </w:rPr>
        <w:t>: IXSIR SALES PER EXPORT REGION (2015)</w:t>
      </w:r>
    </w:p>
    <w:p w:rsidR="000F53AB" w:rsidRPr="00C20F86" w:rsidRDefault="000F53AB" w:rsidP="000F53AB">
      <w:pPr>
        <w:jc w:val="center"/>
        <w:rPr>
          <w:rFonts w:ascii="Arial" w:hAnsi="Arial" w:cs="Arial"/>
          <w:b/>
          <w:lang w:val="en-GB"/>
        </w:rPr>
      </w:pPr>
    </w:p>
    <w:p w:rsidR="009F5F9C" w:rsidRPr="00C20F86" w:rsidRDefault="009F5F9C" w:rsidP="009F5F9C">
      <w:pPr>
        <w:pStyle w:val="Footnote"/>
        <w:rPr>
          <w:lang w:val="en-GB"/>
        </w:rPr>
      </w:pPr>
    </w:p>
    <w:p w:rsidR="000F53AB" w:rsidRPr="00C20F86" w:rsidRDefault="000F53AB" w:rsidP="009F5F9C">
      <w:pPr>
        <w:pStyle w:val="Footnote"/>
        <w:rPr>
          <w:lang w:val="en-GB"/>
        </w:rPr>
      </w:pPr>
      <w:r w:rsidRPr="00C20F86">
        <w:rPr>
          <w:lang w:val="en-GB"/>
        </w:rPr>
        <w:t xml:space="preserve">Source: Developed by the </w:t>
      </w:r>
      <w:r w:rsidR="00D301D3" w:rsidRPr="00C20F86">
        <w:rPr>
          <w:lang w:val="en-GB"/>
        </w:rPr>
        <w:t xml:space="preserve">case </w:t>
      </w:r>
      <w:r w:rsidRPr="00C20F86">
        <w:rPr>
          <w:lang w:val="en-GB"/>
        </w:rPr>
        <w:t xml:space="preserve">authors based on </w:t>
      </w:r>
      <w:r w:rsidR="00D301D3" w:rsidRPr="00C20F86">
        <w:rPr>
          <w:lang w:val="en-GB"/>
        </w:rPr>
        <w:t xml:space="preserve">data from </w:t>
      </w:r>
      <w:r w:rsidRPr="00C20F86">
        <w:rPr>
          <w:lang w:val="en-GB"/>
        </w:rPr>
        <w:t xml:space="preserve">company </w:t>
      </w:r>
      <w:r w:rsidR="00D301D3" w:rsidRPr="00C20F86">
        <w:rPr>
          <w:lang w:val="en-GB"/>
        </w:rPr>
        <w:t>files</w:t>
      </w:r>
      <w:r w:rsidRPr="00C20F86">
        <w:rPr>
          <w:lang w:val="en-GB"/>
        </w:rPr>
        <w:t>.</w:t>
      </w:r>
    </w:p>
    <w:p w:rsidR="000F53AB" w:rsidRPr="00C20F86" w:rsidRDefault="000F53AB" w:rsidP="009F5F9C">
      <w:pPr>
        <w:pStyle w:val="Footnote"/>
        <w:rPr>
          <w:lang w:val="en-GB"/>
        </w:rPr>
      </w:pPr>
    </w:p>
    <w:p w:rsidR="009F5F9C" w:rsidRPr="00C20F86" w:rsidRDefault="009F5F9C" w:rsidP="009F5F9C">
      <w:pPr>
        <w:pStyle w:val="Footnote"/>
        <w:rPr>
          <w:lang w:val="en-GB"/>
        </w:rPr>
      </w:pPr>
    </w:p>
    <w:p w:rsidR="000F53AB" w:rsidRPr="00C20F86" w:rsidRDefault="000F53AB" w:rsidP="00C968B2">
      <w:pPr>
        <w:pStyle w:val="ExhibitHeading"/>
        <w:rPr>
          <w:lang w:val="en-GB"/>
        </w:rPr>
      </w:pPr>
      <w:r w:rsidRPr="00C20F86">
        <w:rPr>
          <w:lang w:val="en-GB"/>
        </w:rPr>
        <w:t>E</w:t>
      </w:r>
      <w:r w:rsidR="00124021" w:rsidRPr="00C20F86">
        <w:rPr>
          <w:lang w:val="en-GB"/>
        </w:rPr>
        <w:t>XHIBIT 6</w:t>
      </w:r>
      <w:r w:rsidRPr="00C20F86">
        <w:rPr>
          <w:lang w:val="en-GB"/>
        </w:rPr>
        <w:t>: COMPARATIVE LEBANESE WINE PRICES</w:t>
      </w:r>
    </w:p>
    <w:p w:rsidR="00D301D3" w:rsidRPr="00C20F86" w:rsidRDefault="00D301D3" w:rsidP="00C968B2">
      <w:pPr>
        <w:pStyle w:val="ExhibitHeading"/>
        <w:rPr>
          <w:lang w:val="en-GB"/>
        </w:rPr>
      </w:pPr>
      <w:r w:rsidRPr="00C20F86">
        <w:rPr>
          <w:lang w:val="en-GB"/>
        </w:rPr>
        <w:t>(U.S. Dollars)</w:t>
      </w:r>
    </w:p>
    <w:p w:rsidR="000F53AB" w:rsidRPr="00C20F86" w:rsidRDefault="000F53AB" w:rsidP="000F53AB">
      <w:pPr>
        <w:rPr>
          <w:lang w:val="en-GB"/>
        </w:rPr>
      </w:pPr>
    </w:p>
    <w:tbl>
      <w:tblPr>
        <w:tblStyle w:val="TableGrid"/>
        <w:tblW w:w="0" w:type="auto"/>
        <w:jc w:val="center"/>
        <w:tblLook w:val="04A0" w:firstRow="1" w:lastRow="0" w:firstColumn="1" w:lastColumn="0" w:noHBand="0" w:noVBand="1"/>
      </w:tblPr>
      <w:tblGrid>
        <w:gridCol w:w="2394"/>
        <w:gridCol w:w="2394"/>
        <w:gridCol w:w="2394"/>
      </w:tblGrid>
      <w:tr w:rsidR="001453D1" w:rsidRPr="00C20F86" w:rsidTr="001453D1">
        <w:trPr>
          <w:jc w:val="center"/>
        </w:trPr>
        <w:tc>
          <w:tcPr>
            <w:tcW w:w="2394" w:type="dxa"/>
          </w:tcPr>
          <w:p w:rsidR="001453D1" w:rsidRPr="00C20F86" w:rsidRDefault="001453D1" w:rsidP="001453D1">
            <w:pPr>
              <w:jc w:val="center"/>
              <w:rPr>
                <w:rFonts w:ascii="Arial" w:hAnsi="Arial"/>
                <w:b/>
                <w:lang w:val="en-GB"/>
              </w:rPr>
            </w:pPr>
            <w:r w:rsidRPr="00C20F86">
              <w:rPr>
                <w:rFonts w:ascii="Arial" w:hAnsi="Arial"/>
                <w:b/>
                <w:lang w:val="en-GB"/>
              </w:rPr>
              <w:t>Ch</w:t>
            </w:r>
            <w:r w:rsidR="004D0F84" w:rsidRPr="00C20F86">
              <w:rPr>
                <w:rFonts w:ascii="Arial" w:hAnsi="Arial"/>
                <w:b/>
                <w:lang w:val="en-GB"/>
              </w:rPr>
              <w:t>â</w:t>
            </w:r>
            <w:r w:rsidRPr="00C20F86">
              <w:rPr>
                <w:rFonts w:ascii="Arial" w:hAnsi="Arial"/>
                <w:b/>
                <w:lang w:val="en-GB"/>
              </w:rPr>
              <w:t>teau Kefraya</w:t>
            </w:r>
          </w:p>
        </w:tc>
        <w:tc>
          <w:tcPr>
            <w:tcW w:w="2394" w:type="dxa"/>
          </w:tcPr>
          <w:p w:rsidR="001453D1" w:rsidRPr="00C20F86" w:rsidRDefault="001453D1" w:rsidP="001453D1">
            <w:pPr>
              <w:jc w:val="center"/>
              <w:rPr>
                <w:rFonts w:ascii="Arial" w:hAnsi="Arial"/>
                <w:b/>
                <w:lang w:val="en-GB"/>
              </w:rPr>
            </w:pPr>
            <w:r w:rsidRPr="00C20F86">
              <w:rPr>
                <w:rFonts w:ascii="Arial" w:hAnsi="Arial"/>
                <w:b/>
                <w:lang w:val="en-GB"/>
              </w:rPr>
              <w:t>Ch</w:t>
            </w:r>
            <w:r w:rsidR="004D0F84" w:rsidRPr="00C20F86">
              <w:rPr>
                <w:rFonts w:ascii="Arial" w:hAnsi="Arial"/>
                <w:b/>
                <w:lang w:val="en-GB"/>
              </w:rPr>
              <w:t>â</w:t>
            </w:r>
            <w:r w:rsidRPr="00C20F86">
              <w:rPr>
                <w:rFonts w:ascii="Arial" w:hAnsi="Arial"/>
                <w:b/>
                <w:lang w:val="en-GB"/>
              </w:rPr>
              <w:t>teau Ksara</w:t>
            </w:r>
          </w:p>
        </w:tc>
        <w:tc>
          <w:tcPr>
            <w:tcW w:w="2394" w:type="dxa"/>
          </w:tcPr>
          <w:p w:rsidR="001453D1" w:rsidRPr="00C20F86" w:rsidRDefault="001453D1" w:rsidP="001453D1">
            <w:pPr>
              <w:jc w:val="center"/>
              <w:rPr>
                <w:rFonts w:ascii="Arial" w:hAnsi="Arial"/>
                <w:b/>
                <w:lang w:val="en-GB"/>
              </w:rPr>
            </w:pPr>
            <w:r w:rsidRPr="00C20F86">
              <w:rPr>
                <w:rFonts w:ascii="Arial" w:hAnsi="Arial"/>
                <w:b/>
                <w:lang w:val="en-GB"/>
              </w:rPr>
              <w:t>IXSIR</w:t>
            </w:r>
          </w:p>
        </w:tc>
      </w:tr>
      <w:tr w:rsidR="001453D1" w:rsidRPr="00C20F86" w:rsidTr="001453D1">
        <w:trPr>
          <w:jc w:val="center"/>
        </w:trPr>
        <w:tc>
          <w:tcPr>
            <w:tcW w:w="2394" w:type="dxa"/>
          </w:tcPr>
          <w:p w:rsidR="001453D1" w:rsidRPr="00C20F86" w:rsidRDefault="001453D1" w:rsidP="001453D1">
            <w:pPr>
              <w:jc w:val="center"/>
              <w:rPr>
                <w:rFonts w:ascii="Arial" w:hAnsi="Arial"/>
                <w:b/>
                <w:lang w:val="en-GB"/>
              </w:rPr>
            </w:pPr>
            <w:r w:rsidRPr="00C20F86">
              <w:rPr>
                <w:rFonts w:ascii="Arial" w:hAnsi="Arial"/>
                <w:lang w:val="en-GB"/>
              </w:rPr>
              <w:t>Les Bret</w:t>
            </w:r>
            <w:r w:rsidR="00D301D3" w:rsidRPr="00C20F86">
              <w:rPr>
                <w:rFonts w:ascii="Arial" w:hAnsi="Arial" w:cs="Arial"/>
                <w:lang w:val="en-GB"/>
              </w:rPr>
              <w:t>è</w:t>
            </w:r>
            <w:r w:rsidRPr="00C20F86">
              <w:rPr>
                <w:rFonts w:ascii="Arial" w:hAnsi="Arial"/>
                <w:lang w:val="en-GB"/>
              </w:rPr>
              <w:t>ches</w:t>
            </w:r>
          </w:p>
          <w:p w:rsidR="001453D1" w:rsidRPr="00C20F86" w:rsidRDefault="001453D1" w:rsidP="00921FBE">
            <w:pPr>
              <w:jc w:val="center"/>
              <w:rPr>
                <w:rFonts w:ascii="Arial" w:hAnsi="Arial"/>
                <w:b/>
                <w:lang w:val="en-GB"/>
              </w:rPr>
            </w:pPr>
            <w:r w:rsidRPr="00C20F86">
              <w:rPr>
                <w:rFonts w:ascii="Arial" w:hAnsi="Arial"/>
                <w:lang w:val="en-GB"/>
              </w:rPr>
              <w:t>$7</w:t>
            </w:r>
            <w:r w:rsidR="00921FBE" w:rsidRPr="00C20F86">
              <w:rPr>
                <w:rFonts w:ascii="Arial" w:hAnsi="Arial"/>
                <w:lang w:val="en-GB"/>
              </w:rPr>
              <w:t>–</w:t>
            </w:r>
            <w:r w:rsidRPr="00C20F86">
              <w:rPr>
                <w:rFonts w:ascii="Arial" w:hAnsi="Arial"/>
                <w:lang w:val="en-GB"/>
              </w:rPr>
              <w:t>8</w:t>
            </w:r>
          </w:p>
        </w:tc>
        <w:tc>
          <w:tcPr>
            <w:tcW w:w="2394" w:type="dxa"/>
          </w:tcPr>
          <w:p w:rsidR="001453D1" w:rsidRPr="00C20F86" w:rsidRDefault="001453D1" w:rsidP="001453D1">
            <w:pPr>
              <w:jc w:val="center"/>
              <w:rPr>
                <w:rFonts w:ascii="Arial" w:hAnsi="Arial"/>
                <w:b/>
                <w:lang w:val="en-GB"/>
              </w:rPr>
            </w:pPr>
            <w:r w:rsidRPr="00C20F86">
              <w:rPr>
                <w:rFonts w:ascii="Arial" w:hAnsi="Arial"/>
                <w:lang w:val="en-GB"/>
              </w:rPr>
              <w:t xml:space="preserve">Blanc </w:t>
            </w:r>
            <w:r w:rsidR="00D301D3" w:rsidRPr="00C20F86">
              <w:rPr>
                <w:rFonts w:ascii="Arial" w:hAnsi="Arial"/>
                <w:lang w:val="en-GB"/>
              </w:rPr>
              <w:t xml:space="preserve">de </w:t>
            </w:r>
            <w:r w:rsidRPr="00C20F86">
              <w:rPr>
                <w:rFonts w:ascii="Arial" w:hAnsi="Arial"/>
                <w:lang w:val="en-GB"/>
              </w:rPr>
              <w:t>Blanc</w:t>
            </w:r>
            <w:r w:rsidR="00D301D3" w:rsidRPr="00C20F86">
              <w:rPr>
                <w:rFonts w:ascii="Arial" w:hAnsi="Arial"/>
                <w:lang w:val="en-GB"/>
              </w:rPr>
              <w:t>s</w:t>
            </w:r>
          </w:p>
          <w:p w:rsidR="001453D1" w:rsidRPr="00C20F86" w:rsidRDefault="001453D1" w:rsidP="001453D1">
            <w:pPr>
              <w:jc w:val="center"/>
              <w:rPr>
                <w:rFonts w:ascii="Arial" w:hAnsi="Arial"/>
                <w:b/>
                <w:lang w:val="en-GB"/>
              </w:rPr>
            </w:pPr>
            <w:r w:rsidRPr="00C20F86">
              <w:rPr>
                <w:rFonts w:ascii="Arial" w:hAnsi="Arial"/>
                <w:lang w:val="en-GB"/>
              </w:rPr>
              <w:t>Sunset Ros</w:t>
            </w:r>
            <w:r w:rsidR="00305B51" w:rsidRPr="00C20F86">
              <w:rPr>
                <w:rFonts w:ascii="Arial" w:hAnsi="Arial" w:cs="Arial"/>
                <w:lang w:val="en-GB"/>
              </w:rPr>
              <w:t>é</w:t>
            </w:r>
          </w:p>
          <w:p w:rsidR="001453D1" w:rsidRPr="00C20F86" w:rsidRDefault="001453D1" w:rsidP="001453D1">
            <w:pPr>
              <w:jc w:val="center"/>
              <w:rPr>
                <w:rFonts w:ascii="Arial" w:hAnsi="Arial"/>
                <w:b/>
                <w:lang w:val="en-GB"/>
              </w:rPr>
            </w:pPr>
            <w:r w:rsidRPr="00C20F86">
              <w:rPr>
                <w:rFonts w:ascii="Arial" w:hAnsi="Arial"/>
                <w:lang w:val="en-GB"/>
              </w:rPr>
              <w:t>R</w:t>
            </w:r>
            <w:r w:rsidR="00D301D3" w:rsidRPr="00C20F86">
              <w:rPr>
                <w:rFonts w:ascii="Arial" w:hAnsi="Arial" w:cs="Arial"/>
                <w:lang w:val="en-GB"/>
              </w:rPr>
              <w:t>é</w:t>
            </w:r>
            <w:r w:rsidRPr="00C20F86">
              <w:rPr>
                <w:rFonts w:ascii="Arial" w:hAnsi="Arial"/>
                <w:lang w:val="en-GB"/>
              </w:rPr>
              <w:t>serve du Couvent</w:t>
            </w:r>
          </w:p>
          <w:p w:rsidR="001453D1" w:rsidRPr="00C20F86" w:rsidRDefault="001453D1" w:rsidP="00921FBE">
            <w:pPr>
              <w:jc w:val="center"/>
              <w:rPr>
                <w:rFonts w:ascii="Arial" w:hAnsi="Arial"/>
                <w:b/>
                <w:lang w:val="en-GB"/>
              </w:rPr>
            </w:pPr>
            <w:r w:rsidRPr="00C20F86">
              <w:rPr>
                <w:rFonts w:ascii="Arial" w:hAnsi="Arial"/>
                <w:lang w:val="en-GB"/>
              </w:rPr>
              <w:t>$9</w:t>
            </w:r>
            <w:r w:rsidR="00921FBE" w:rsidRPr="00C20F86">
              <w:rPr>
                <w:rFonts w:ascii="Arial" w:hAnsi="Arial"/>
                <w:lang w:val="en-GB"/>
              </w:rPr>
              <w:t>–</w:t>
            </w:r>
            <w:r w:rsidRPr="00C20F86">
              <w:rPr>
                <w:rFonts w:ascii="Arial" w:hAnsi="Arial"/>
                <w:lang w:val="en-GB"/>
              </w:rPr>
              <w:t>15</w:t>
            </w:r>
          </w:p>
        </w:tc>
        <w:tc>
          <w:tcPr>
            <w:tcW w:w="2394" w:type="dxa"/>
          </w:tcPr>
          <w:p w:rsidR="001453D1" w:rsidRPr="00C20F86" w:rsidRDefault="001453D1" w:rsidP="001453D1">
            <w:pPr>
              <w:jc w:val="center"/>
              <w:rPr>
                <w:rFonts w:ascii="Arial" w:hAnsi="Arial"/>
                <w:b/>
                <w:lang w:val="en-GB"/>
              </w:rPr>
            </w:pPr>
            <w:r w:rsidRPr="00C20F86">
              <w:rPr>
                <w:rFonts w:ascii="Arial" w:hAnsi="Arial"/>
                <w:lang w:val="en-GB"/>
              </w:rPr>
              <w:t>Altitudes</w:t>
            </w:r>
          </w:p>
          <w:p w:rsidR="001453D1" w:rsidRPr="00C20F86" w:rsidRDefault="001453D1" w:rsidP="001453D1">
            <w:pPr>
              <w:jc w:val="center"/>
              <w:rPr>
                <w:rFonts w:ascii="Arial" w:hAnsi="Arial"/>
                <w:b/>
                <w:lang w:val="en-GB"/>
              </w:rPr>
            </w:pPr>
            <w:r w:rsidRPr="00C20F86">
              <w:rPr>
                <w:rFonts w:ascii="Arial" w:hAnsi="Arial"/>
                <w:lang w:val="en-GB"/>
              </w:rPr>
              <w:t>$11</w:t>
            </w:r>
          </w:p>
          <w:p w:rsidR="001453D1" w:rsidRPr="00C20F86" w:rsidRDefault="001453D1" w:rsidP="001453D1">
            <w:pPr>
              <w:jc w:val="center"/>
              <w:rPr>
                <w:rFonts w:ascii="Arial" w:hAnsi="Arial"/>
                <w:b/>
                <w:lang w:val="en-GB"/>
              </w:rPr>
            </w:pPr>
          </w:p>
        </w:tc>
      </w:tr>
      <w:tr w:rsidR="001453D1" w:rsidRPr="00C20F86" w:rsidTr="001453D1">
        <w:trPr>
          <w:jc w:val="center"/>
        </w:trPr>
        <w:tc>
          <w:tcPr>
            <w:tcW w:w="2394" w:type="dxa"/>
          </w:tcPr>
          <w:p w:rsidR="00921FBE" w:rsidRPr="00C20F86" w:rsidRDefault="001453D1" w:rsidP="001453D1">
            <w:pPr>
              <w:jc w:val="center"/>
              <w:rPr>
                <w:rFonts w:ascii="Arial" w:hAnsi="Arial"/>
                <w:lang w:val="en-GB"/>
              </w:rPr>
            </w:pPr>
            <w:r w:rsidRPr="00C20F86">
              <w:rPr>
                <w:rFonts w:ascii="Arial" w:hAnsi="Arial"/>
                <w:lang w:val="en-GB"/>
              </w:rPr>
              <w:t>Ch</w:t>
            </w:r>
            <w:r w:rsidR="004D0F84" w:rsidRPr="00C20F86">
              <w:rPr>
                <w:rFonts w:ascii="Arial" w:hAnsi="Arial"/>
                <w:lang w:val="en-GB"/>
              </w:rPr>
              <w:t>â</w:t>
            </w:r>
            <w:r w:rsidRPr="00C20F86">
              <w:rPr>
                <w:rFonts w:ascii="Arial" w:hAnsi="Arial"/>
                <w:lang w:val="en-GB"/>
              </w:rPr>
              <w:t>teau Kefraya</w:t>
            </w:r>
          </w:p>
          <w:p w:rsidR="001453D1" w:rsidRPr="00C20F86" w:rsidRDefault="001453D1" w:rsidP="00921FBE">
            <w:pPr>
              <w:jc w:val="center"/>
              <w:rPr>
                <w:rFonts w:ascii="Arial" w:hAnsi="Arial"/>
                <w:b/>
                <w:lang w:val="en-GB"/>
              </w:rPr>
            </w:pPr>
            <w:r w:rsidRPr="00C20F86">
              <w:rPr>
                <w:rFonts w:ascii="Arial" w:hAnsi="Arial"/>
                <w:lang w:val="en-GB"/>
              </w:rPr>
              <w:t>$16</w:t>
            </w:r>
            <w:r w:rsidR="00921FBE" w:rsidRPr="00C20F86">
              <w:rPr>
                <w:rFonts w:ascii="Arial" w:hAnsi="Arial"/>
                <w:lang w:val="en-GB"/>
              </w:rPr>
              <w:t>–</w:t>
            </w:r>
            <w:r w:rsidRPr="00C20F86">
              <w:rPr>
                <w:rFonts w:ascii="Arial" w:hAnsi="Arial"/>
                <w:lang w:val="en-GB"/>
              </w:rPr>
              <w:t>25</w:t>
            </w:r>
          </w:p>
        </w:tc>
        <w:tc>
          <w:tcPr>
            <w:tcW w:w="2394" w:type="dxa"/>
          </w:tcPr>
          <w:p w:rsidR="001453D1" w:rsidRPr="00C20F86" w:rsidRDefault="001453D1" w:rsidP="001453D1">
            <w:pPr>
              <w:jc w:val="center"/>
              <w:rPr>
                <w:rFonts w:ascii="Arial" w:hAnsi="Arial"/>
                <w:b/>
                <w:lang w:val="en-GB"/>
              </w:rPr>
            </w:pPr>
            <w:r w:rsidRPr="00C20F86">
              <w:rPr>
                <w:rFonts w:ascii="Arial" w:hAnsi="Arial"/>
                <w:lang w:val="en-GB"/>
              </w:rPr>
              <w:t>Ch</w:t>
            </w:r>
            <w:r w:rsidR="004D0F84" w:rsidRPr="00C20F86">
              <w:rPr>
                <w:rFonts w:ascii="Arial" w:hAnsi="Arial"/>
                <w:lang w:val="en-GB"/>
              </w:rPr>
              <w:t>â</w:t>
            </w:r>
            <w:r w:rsidRPr="00C20F86">
              <w:rPr>
                <w:rFonts w:ascii="Arial" w:hAnsi="Arial"/>
                <w:lang w:val="en-GB"/>
              </w:rPr>
              <w:t>teau Ksara</w:t>
            </w:r>
          </w:p>
          <w:p w:rsidR="001453D1" w:rsidRPr="00C20F86" w:rsidRDefault="001453D1" w:rsidP="00921FBE">
            <w:pPr>
              <w:jc w:val="center"/>
              <w:rPr>
                <w:rFonts w:ascii="Arial" w:hAnsi="Arial"/>
                <w:lang w:val="en-GB"/>
              </w:rPr>
            </w:pPr>
            <w:r w:rsidRPr="00C20F86">
              <w:rPr>
                <w:rFonts w:ascii="Arial" w:hAnsi="Arial"/>
                <w:lang w:val="en-GB"/>
              </w:rPr>
              <w:t>$14</w:t>
            </w:r>
            <w:r w:rsidR="00921FBE" w:rsidRPr="00C20F86">
              <w:rPr>
                <w:rFonts w:ascii="Arial" w:hAnsi="Arial"/>
                <w:lang w:val="en-GB"/>
              </w:rPr>
              <w:t>–</w:t>
            </w:r>
            <w:r w:rsidRPr="00C20F86">
              <w:rPr>
                <w:rFonts w:ascii="Arial" w:hAnsi="Arial"/>
                <w:lang w:val="en-GB"/>
              </w:rPr>
              <w:t>23</w:t>
            </w:r>
          </w:p>
        </w:tc>
        <w:tc>
          <w:tcPr>
            <w:tcW w:w="2394" w:type="dxa"/>
          </w:tcPr>
          <w:p w:rsidR="001453D1" w:rsidRPr="00C20F86" w:rsidRDefault="001453D1" w:rsidP="001453D1">
            <w:pPr>
              <w:jc w:val="center"/>
              <w:rPr>
                <w:rFonts w:ascii="Arial" w:hAnsi="Arial"/>
                <w:b/>
                <w:lang w:val="en-GB"/>
              </w:rPr>
            </w:pPr>
            <w:r w:rsidRPr="00C20F86">
              <w:rPr>
                <w:rFonts w:ascii="Arial" w:hAnsi="Arial"/>
                <w:lang w:val="en-GB"/>
              </w:rPr>
              <w:t>Grand Reserve</w:t>
            </w:r>
          </w:p>
          <w:p w:rsidR="001453D1" w:rsidRPr="00C20F86" w:rsidRDefault="001453D1" w:rsidP="00921FBE">
            <w:pPr>
              <w:jc w:val="center"/>
              <w:rPr>
                <w:rFonts w:ascii="Arial" w:hAnsi="Arial"/>
                <w:lang w:val="en-GB"/>
              </w:rPr>
            </w:pPr>
            <w:r w:rsidRPr="00C20F86">
              <w:rPr>
                <w:rFonts w:ascii="Arial" w:hAnsi="Arial"/>
                <w:lang w:val="en-GB"/>
              </w:rPr>
              <w:t>$16</w:t>
            </w:r>
            <w:r w:rsidR="00921FBE" w:rsidRPr="00C20F86">
              <w:rPr>
                <w:rFonts w:ascii="Arial" w:hAnsi="Arial"/>
                <w:lang w:val="en-GB"/>
              </w:rPr>
              <w:t>–</w:t>
            </w:r>
            <w:r w:rsidRPr="00C20F86">
              <w:rPr>
                <w:rFonts w:ascii="Arial" w:hAnsi="Arial"/>
                <w:lang w:val="en-GB"/>
              </w:rPr>
              <w:t>30</w:t>
            </w:r>
          </w:p>
        </w:tc>
      </w:tr>
      <w:tr w:rsidR="001453D1" w:rsidRPr="00C20F86" w:rsidTr="001453D1">
        <w:trPr>
          <w:jc w:val="center"/>
        </w:trPr>
        <w:tc>
          <w:tcPr>
            <w:tcW w:w="2394" w:type="dxa"/>
          </w:tcPr>
          <w:p w:rsidR="001453D1" w:rsidRPr="00C20F86" w:rsidRDefault="001453D1" w:rsidP="001453D1">
            <w:pPr>
              <w:jc w:val="center"/>
              <w:rPr>
                <w:rFonts w:ascii="Arial" w:hAnsi="Arial"/>
                <w:b/>
                <w:lang w:val="en-GB"/>
              </w:rPr>
            </w:pPr>
            <w:r w:rsidRPr="00C20F86">
              <w:rPr>
                <w:rFonts w:ascii="Arial" w:hAnsi="Arial"/>
                <w:lang w:val="en-GB"/>
              </w:rPr>
              <w:t>Comte de M</w:t>
            </w:r>
          </w:p>
          <w:p w:rsidR="001453D1" w:rsidRPr="00C20F86" w:rsidRDefault="001453D1" w:rsidP="00921FBE">
            <w:pPr>
              <w:jc w:val="center"/>
              <w:rPr>
                <w:rFonts w:ascii="Arial" w:hAnsi="Arial"/>
                <w:lang w:val="en-GB"/>
              </w:rPr>
            </w:pPr>
            <w:r w:rsidRPr="00C20F86">
              <w:rPr>
                <w:rFonts w:ascii="Arial" w:hAnsi="Arial"/>
                <w:lang w:val="en-GB"/>
              </w:rPr>
              <w:t>$30</w:t>
            </w:r>
            <w:r w:rsidR="00921FBE" w:rsidRPr="00C20F86">
              <w:rPr>
                <w:rFonts w:ascii="Arial" w:hAnsi="Arial"/>
                <w:lang w:val="en-GB"/>
              </w:rPr>
              <w:t>–</w:t>
            </w:r>
            <w:r w:rsidRPr="00C20F86">
              <w:rPr>
                <w:rFonts w:ascii="Arial" w:hAnsi="Arial"/>
                <w:lang w:val="en-GB"/>
              </w:rPr>
              <w:t>45</w:t>
            </w:r>
          </w:p>
        </w:tc>
        <w:tc>
          <w:tcPr>
            <w:tcW w:w="2394" w:type="dxa"/>
          </w:tcPr>
          <w:p w:rsidR="001453D1" w:rsidRPr="00C20F86" w:rsidRDefault="001453D1" w:rsidP="001453D1">
            <w:pPr>
              <w:jc w:val="center"/>
              <w:rPr>
                <w:rFonts w:ascii="Arial" w:hAnsi="Arial"/>
                <w:lang w:val="en-GB"/>
              </w:rPr>
            </w:pPr>
            <w:r w:rsidRPr="00C20F86">
              <w:rPr>
                <w:rFonts w:ascii="Arial" w:hAnsi="Arial"/>
                <w:lang w:val="en-GB"/>
              </w:rPr>
              <w:t>Souverain</w:t>
            </w:r>
          </w:p>
          <w:p w:rsidR="001453D1" w:rsidRPr="00C20F86" w:rsidRDefault="001453D1" w:rsidP="00921FBE">
            <w:pPr>
              <w:jc w:val="center"/>
              <w:rPr>
                <w:rFonts w:ascii="Arial" w:hAnsi="Arial"/>
                <w:lang w:val="en-GB"/>
              </w:rPr>
            </w:pPr>
            <w:r w:rsidRPr="00C20F86">
              <w:rPr>
                <w:rFonts w:ascii="Arial" w:hAnsi="Arial"/>
                <w:lang w:val="en-GB"/>
              </w:rPr>
              <w:t>$30</w:t>
            </w:r>
            <w:r w:rsidR="00921FBE" w:rsidRPr="00C20F86">
              <w:rPr>
                <w:rFonts w:ascii="Arial" w:hAnsi="Arial"/>
                <w:lang w:val="en-GB"/>
              </w:rPr>
              <w:t>–</w:t>
            </w:r>
            <w:r w:rsidRPr="00C20F86">
              <w:rPr>
                <w:rFonts w:ascii="Arial" w:hAnsi="Arial"/>
                <w:lang w:val="en-GB"/>
              </w:rPr>
              <w:t>40</w:t>
            </w:r>
          </w:p>
        </w:tc>
        <w:tc>
          <w:tcPr>
            <w:tcW w:w="2394" w:type="dxa"/>
          </w:tcPr>
          <w:p w:rsidR="001453D1" w:rsidRPr="00C20F86" w:rsidRDefault="001453D1" w:rsidP="001453D1">
            <w:pPr>
              <w:jc w:val="center"/>
              <w:rPr>
                <w:rFonts w:ascii="Arial" w:hAnsi="Arial"/>
                <w:b/>
                <w:lang w:val="en-GB"/>
              </w:rPr>
            </w:pPr>
            <w:r w:rsidRPr="00C20F86">
              <w:rPr>
                <w:rFonts w:ascii="Arial" w:hAnsi="Arial"/>
                <w:lang w:val="en-GB"/>
              </w:rPr>
              <w:t xml:space="preserve">El </w:t>
            </w:r>
            <w:r w:rsidR="00471985" w:rsidRPr="00C20F86">
              <w:rPr>
                <w:rFonts w:ascii="Arial" w:hAnsi="Arial"/>
                <w:lang w:val="en-GB"/>
              </w:rPr>
              <w:t>I</w:t>
            </w:r>
            <w:r w:rsidR="00471985">
              <w:rPr>
                <w:rFonts w:ascii="Arial" w:hAnsi="Arial"/>
                <w:lang w:val="en-GB"/>
              </w:rPr>
              <w:t>xsir</w:t>
            </w:r>
          </w:p>
          <w:p w:rsidR="001453D1" w:rsidRPr="00C20F86" w:rsidRDefault="001453D1" w:rsidP="00921FBE">
            <w:pPr>
              <w:jc w:val="center"/>
              <w:rPr>
                <w:rFonts w:ascii="Arial" w:hAnsi="Arial"/>
                <w:lang w:val="en-GB"/>
              </w:rPr>
            </w:pPr>
            <w:r w:rsidRPr="00C20F86">
              <w:rPr>
                <w:rFonts w:ascii="Arial" w:hAnsi="Arial"/>
                <w:lang w:val="en-GB"/>
              </w:rPr>
              <w:t>$40</w:t>
            </w:r>
            <w:r w:rsidR="00921FBE" w:rsidRPr="00C20F86">
              <w:rPr>
                <w:rFonts w:ascii="Arial" w:hAnsi="Arial"/>
                <w:lang w:val="en-GB"/>
              </w:rPr>
              <w:t>–</w:t>
            </w:r>
            <w:r w:rsidRPr="00C20F86">
              <w:rPr>
                <w:rFonts w:ascii="Arial" w:hAnsi="Arial"/>
                <w:lang w:val="en-GB"/>
              </w:rPr>
              <w:t>60</w:t>
            </w:r>
          </w:p>
        </w:tc>
      </w:tr>
    </w:tbl>
    <w:p w:rsidR="009F5F9C" w:rsidRPr="00C20F86" w:rsidRDefault="009F5F9C" w:rsidP="009F5F9C">
      <w:pPr>
        <w:pStyle w:val="Footnote"/>
        <w:rPr>
          <w:lang w:val="en-GB"/>
        </w:rPr>
      </w:pPr>
    </w:p>
    <w:p w:rsidR="001453D1" w:rsidRPr="00C20F86" w:rsidRDefault="001453D1" w:rsidP="009F5F9C">
      <w:pPr>
        <w:pStyle w:val="Footnote"/>
        <w:rPr>
          <w:lang w:val="en-GB"/>
        </w:rPr>
      </w:pPr>
    </w:p>
    <w:p w:rsidR="000F53AB" w:rsidRPr="00C20F86" w:rsidRDefault="000F53AB" w:rsidP="009F5F9C">
      <w:pPr>
        <w:pStyle w:val="Footnote"/>
        <w:rPr>
          <w:lang w:val="en-GB"/>
        </w:rPr>
      </w:pPr>
      <w:r w:rsidRPr="00C20F86">
        <w:rPr>
          <w:lang w:val="en-GB"/>
        </w:rPr>
        <w:t xml:space="preserve">Source: Developed by the </w:t>
      </w:r>
      <w:r w:rsidR="00921FBE" w:rsidRPr="00C20F86">
        <w:rPr>
          <w:lang w:val="en-GB"/>
        </w:rPr>
        <w:t xml:space="preserve">case </w:t>
      </w:r>
      <w:r w:rsidRPr="00C20F86">
        <w:rPr>
          <w:lang w:val="en-GB"/>
        </w:rPr>
        <w:t xml:space="preserve">authors based on data from </w:t>
      </w:r>
      <w:r w:rsidR="00921FBE" w:rsidRPr="00C20F86">
        <w:rPr>
          <w:lang w:val="en-GB"/>
        </w:rPr>
        <w:t>company files</w:t>
      </w:r>
      <w:r w:rsidRPr="00C20F86">
        <w:rPr>
          <w:lang w:val="en-GB"/>
        </w:rPr>
        <w:t>.</w:t>
      </w:r>
    </w:p>
    <w:p w:rsidR="000A7C1C" w:rsidRPr="00C20F86" w:rsidRDefault="000A7C1C" w:rsidP="009F6FF8">
      <w:pPr>
        <w:jc w:val="both"/>
        <w:rPr>
          <w:lang w:val="en-GB"/>
        </w:rPr>
      </w:pPr>
    </w:p>
    <w:sectPr w:rsidR="000A7C1C" w:rsidRPr="00C20F86" w:rsidSect="00EB5410">
      <w:headerReference w:type="default" r:id="rId2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CFD" w:rsidRDefault="00870CFD" w:rsidP="00D75295">
      <w:r>
        <w:separator/>
      </w:r>
    </w:p>
  </w:endnote>
  <w:endnote w:type="continuationSeparator" w:id="0">
    <w:p w:rsidR="00870CFD" w:rsidRDefault="00870CF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CFD" w:rsidRDefault="00870CFD" w:rsidP="00D75295">
      <w:r>
        <w:separator/>
      </w:r>
    </w:p>
  </w:footnote>
  <w:footnote w:type="continuationSeparator" w:id="0">
    <w:p w:rsidR="00870CFD" w:rsidRDefault="00870CFD" w:rsidP="00D75295">
      <w:r>
        <w:continuationSeparator/>
      </w:r>
    </w:p>
  </w:footnote>
  <w:footnote w:id="1">
    <w:p w:rsidR="006D6CB4" w:rsidRPr="00657636" w:rsidRDefault="006D6CB4" w:rsidP="00BB3508">
      <w:pPr>
        <w:pStyle w:val="Footnote"/>
        <w:rPr>
          <w:sz w:val="16"/>
          <w:szCs w:val="16"/>
        </w:rPr>
      </w:pPr>
      <w:r w:rsidRPr="000250C6">
        <w:rPr>
          <w:rStyle w:val="FootnoteReference"/>
        </w:rPr>
        <w:footnoteRef/>
      </w:r>
      <w:r w:rsidRPr="000250C6">
        <w:t xml:space="preserve"> Central Intelligence Agency, </w:t>
      </w:r>
      <w:r w:rsidR="008051F6">
        <w:t>“</w:t>
      </w:r>
      <w:r w:rsidRPr="000250C6">
        <w:t>Middle East: Lebanon,</w:t>
      </w:r>
      <w:r w:rsidR="008051F6">
        <w:t>”</w:t>
      </w:r>
      <w:r w:rsidRPr="000250C6">
        <w:t xml:space="preserve"> The World Factbook</w:t>
      </w:r>
      <w:r w:rsidR="00C611F4">
        <w:t>,</w:t>
      </w:r>
      <w:r w:rsidRPr="000250C6">
        <w:t xml:space="preserve"> accessed January 25, 2017, https://www.cia.gov/library/publications/the-world-factbook/geos/le.html; Riwa Daou, </w:t>
      </w:r>
      <w:r w:rsidR="008051F6">
        <w:t>“</w:t>
      </w:r>
      <w:r w:rsidRPr="000250C6">
        <w:t>Lebanese Tourism Sector in 2014,</w:t>
      </w:r>
      <w:r w:rsidR="008051F6">
        <w:t>”</w:t>
      </w:r>
      <w:r w:rsidRPr="000250C6">
        <w:t xml:space="preserve"> The Research Blog, Blominvest Bank, accessed September 20, 2016, </w:t>
      </w:r>
      <w:r w:rsidR="009D61D5">
        <w:t>http://</w:t>
      </w:r>
      <w:r w:rsidRPr="00BB3508">
        <w:t>blog.blominvestbank.com/lebanese-tourism-sector-in-2014</w:t>
      </w:r>
      <w:hyperlink w:history="1"/>
      <w:r w:rsidRPr="000250C6">
        <w:t xml:space="preserve">; </w:t>
      </w:r>
      <w:r w:rsidR="008051F6">
        <w:t>“</w:t>
      </w:r>
      <w:r w:rsidRPr="000250C6">
        <w:t xml:space="preserve">Lebanon Economic Report: An </w:t>
      </w:r>
      <w:r w:rsidR="008051F6">
        <w:t>‘</w:t>
      </w:r>
      <w:r w:rsidRPr="000250C6">
        <w:t>Equilibrium</w:t>
      </w:r>
      <w:r w:rsidR="008051F6">
        <w:t>’</w:t>
      </w:r>
      <w:r w:rsidRPr="000250C6">
        <w:t xml:space="preserve"> within an Overall </w:t>
      </w:r>
      <w:r w:rsidR="008051F6">
        <w:t>‘</w:t>
      </w:r>
      <w:r w:rsidRPr="000250C6">
        <w:t>Disequilibrium,</w:t>
      </w:r>
      <w:r w:rsidR="008051F6">
        <w:t>’”</w:t>
      </w:r>
      <w:r w:rsidRPr="000250C6">
        <w:t xml:space="preserve"> Bank Audi</w:t>
      </w:r>
      <w:r w:rsidRPr="00BB3508">
        <w:t xml:space="preserve"> </w:t>
      </w:r>
      <w:r w:rsidRPr="000250C6">
        <w:t xml:space="preserve">Group Research Department, 2016, accessed September 20, 2016, www.bankaudigroup.com/GroupWebsite/openAudiFile.aspx?id=3114; </w:t>
      </w:r>
      <w:r w:rsidR="008051F6">
        <w:t>“</w:t>
      </w:r>
      <w:r w:rsidRPr="000250C6">
        <w:t xml:space="preserve">Lebanon Economic Report: </w:t>
      </w:r>
      <w:r w:rsidRPr="00BB3508">
        <w:t>In Order to Raise the Prevailing Sluggish Growth Rates</w:t>
      </w:r>
      <w:r w:rsidRPr="000250C6">
        <w:t>,</w:t>
      </w:r>
      <w:r w:rsidR="008051F6">
        <w:t>”</w:t>
      </w:r>
      <w:r w:rsidRPr="000250C6">
        <w:t xml:space="preserve"> Bank Audi</w:t>
      </w:r>
      <w:r w:rsidRPr="00BB3508">
        <w:t xml:space="preserve"> </w:t>
      </w:r>
      <w:r w:rsidRPr="000250C6">
        <w:t>Group Research Department, 2015, accessed September 20, 2016, www.bankaudi.com.lb/GroupWebsite/openAudiFile.aspx?id=2615.</w:t>
      </w:r>
    </w:p>
  </w:footnote>
  <w:footnote w:id="2">
    <w:p w:rsidR="006D6CB4" w:rsidRPr="00657636" w:rsidRDefault="006D6CB4" w:rsidP="00657636">
      <w:pPr>
        <w:pStyle w:val="Footnote"/>
      </w:pPr>
      <w:r w:rsidRPr="00657636">
        <w:rPr>
          <w:rStyle w:val="FootnoteReference"/>
        </w:rPr>
        <w:footnoteRef/>
      </w:r>
      <w:r w:rsidRPr="00657636">
        <w:t xml:space="preserve"> </w:t>
      </w:r>
      <w:r>
        <w:t xml:space="preserve">LBP = Lebanese pound; USD1.00 = </w:t>
      </w:r>
      <w:r w:rsidRPr="0077644D">
        <w:t>LBP1,507.5</w:t>
      </w:r>
      <w:r>
        <w:t>0 in June, 2016;</w:t>
      </w:r>
      <w:r w:rsidRPr="0077644D">
        <w:t xml:space="preserve"> </w:t>
      </w:r>
      <w:r w:rsidRPr="00657636">
        <w:t>Central Intelligence Agency</w:t>
      </w:r>
      <w:r>
        <w:t>,</w:t>
      </w:r>
      <w:r w:rsidRPr="00657636">
        <w:t xml:space="preserve"> </w:t>
      </w:r>
      <w:r w:rsidR="006A371A">
        <w:t>op. cit.</w:t>
      </w:r>
    </w:p>
  </w:footnote>
  <w:footnote w:id="3">
    <w:p w:rsidR="006D6CB4" w:rsidRPr="00657636" w:rsidRDefault="006D6CB4" w:rsidP="00657636">
      <w:pPr>
        <w:pStyle w:val="Footnote"/>
      </w:pPr>
      <w:r w:rsidRPr="00657636">
        <w:rPr>
          <w:rStyle w:val="FootnoteReference"/>
        </w:rPr>
        <w:footnoteRef/>
      </w:r>
      <w:r w:rsidRPr="00657636">
        <w:t xml:space="preserve"> </w:t>
      </w:r>
      <w:r w:rsidRPr="00383EDB">
        <w:t xml:space="preserve">Central Intelligence Agency, </w:t>
      </w:r>
      <w:r w:rsidR="006A371A">
        <w:t>op. cit.</w:t>
      </w:r>
    </w:p>
  </w:footnote>
  <w:footnote w:id="4">
    <w:p w:rsidR="006D6CB4" w:rsidRPr="00657636" w:rsidRDefault="006D6CB4" w:rsidP="00657636">
      <w:pPr>
        <w:pStyle w:val="Footnote"/>
      </w:pPr>
      <w:r w:rsidRPr="00657636">
        <w:rPr>
          <w:rStyle w:val="FootnoteReference"/>
        </w:rPr>
        <w:footnoteRef/>
      </w:r>
      <w:r>
        <w:t xml:space="preserve"> Migration Policy Center, </w:t>
      </w:r>
      <w:r w:rsidRPr="00B82767">
        <w:rPr>
          <w:i/>
        </w:rPr>
        <w:t>MPC Migration Profile: Lebanon</w:t>
      </w:r>
      <w:r w:rsidRPr="00657636">
        <w:t xml:space="preserve"> </w:t>
      </w:r>
      <w:r w:rsidR="005230FF">
        <w:t>(</w:t>
      </w:r>
      <w:r>
        <w:t>Migration Policy Centre, European University Institute, June 2013</w:t>
      </w:r>
      <w:r w:rsidR="005230FF">
        <w:t>)</w:t>
      </w:r>
      <w:r>
        <w:t xml:space="preserve">, </w:t>
      </w:r>
      <w:r w:rsidRPr="00657636">
        <w:t xml:space="preserve">accessed May 20, 2016, </w:t>
      </w:r>
      <w:r w:rsidRPr="00715D53">
        <w:t>www.migrationpolicycentre.eu/docs/migration_profiles/Lebanon.pdf</w:t>
      </w:r>
      <w:r w:rsidRPr="00477B30">
        <w:rPr>
          <w:rStyle w:val="Hyperlink"/>
          <w:u w:val="none"/>
        </w:rPr>
        <w:t>.</w:t>
      </w:r>
    </w:p>
  </w:footnote>
  <w:footnote w:id="5">
    <w:p w:rsidR="006D6CB4" w:rsidRPr="00657636" w:rsidRDefault="006D6CB4" w:rsidP="00657636">
      <w:pPr>
        <w:pStyle w:val="Footnote"/>
      </w:pPr>
      <w:r w:rsidRPr="00657636">
        <w:rPr>
          <w:rStyle w:val="FootnoteReference"/>
        </w:rPr>
        <w:footnoteRef/>
      </w:r>
      <w:r w:rsidRPr="00657636">
        <w:t xml:space="preserve"> </w:t>
      </w:r>
      <w:r w:rsidRPr="00383EDB">
        <w:t>Lebanese Ministry of Agriculture</w:t>
      </w:r>
      <w:r w:rsidRPr="00657636">
        <w:t xml:space="preserve">, </w:t>
      </w:r>
      <w:r w:rsidRPr="00E97884">
        <w:rPr>
          <w:i/>
        </w:rPr>
        <w:t>National Action Programme to Combat Desertification</w:t>
      </w:r>
      <w:r w:rsidRPr="00657636">
        <w:t xml:space="preserve"> </w:t>
      </w:r>
      <w:r w:rsidR="005230FF">
        <w:t>(</w:t>
      </w:r>
      <w:r w:rsidRPr="00657636">
        <w:t>United Nations Convention to Combat Desertification</w:t>
      </w:r>
      <w:r>
        <w:t>, 2003</w:t>
      </w:r>
      <w:r w:rsidR="005230FF">
        <w:t>)</w:t>
      </w:r>
      <w:r>
        <w:t>,</w:t>
      </w:r>
      <w:r w:rsidRPr="00657636">
        <w:t xml:space="preserve"> accessed May 20, 2016, </w:t>
      </w:r>
      <w:r w:rsidRPr="00B82767">
        <w:t>www.unccd.int/ActionProgrammes/lebanon-eng2003.pdf</w:t>
      </w:r>
      <w:r>
        <w:rPr>
          <w:rStyle w:val="Hyperlink"/>
          <w:u w:val="none"/>
        </w:rPr>
        <w:t xml:space="preserve">; </w:t>
      </w:r>
      <w:r w:rsidRPr="00383EDB">
        <w:t xml:space="preserve">Central Intelligence Agency, </w:t>
      </w:r>
      <w:r w:rsidR="006A371A">
        <w:t>o</w:t>
      </w:r>
      <w:r w:rsidR="000F0CA4">
        <w:t>p.</w:t>
      </w:r>
      <w:r w:rsidR="005230FF">
        <w:t xml:space="preserve"> </w:t>
      </w:r>
      <w:r w:rsidR="000F0CA4">
        <w:t>cit</w:t>
      </w:r>
      <w:r>
        <w:t>.</w:t>
      </w:r>
      <w:r w:rsidRPr="00383EDB" w:rsidDel="00383EDB">
        <w:t xml:space="preserve"> </w:t>
      </w:r>
    </w:p>
  </w:footnote>
  <w:footnote w:id="6">
    <w:p w:rsidR="006D6CB4" w:rsidRPr="00657636" w:rsidRDefault="006D6CB4" w:rsidP="00657636">
      <w:pPr>
        <w:pStyle w:val="Footnote"/>
      </w:pPr>
      <w:r w:rsidRPr="00657636">
        <w:rPr>
          <w:rStyle w:val="FootnoteReference"/>
        </w:rPr>
        <w:footnoteRef/>
      </w:r>
      <w:r w:rsidRPr="00657636">
        <w:t xml:space="preserve"> Q.D. Tr</w:t>
      </w:r>
      <w:r>
        <w:t>u</w:t>
      </w:r>
      <w:r w:rsidRPr="00657636">
        <w:t xml:space="preserve">ong, </w:t>
      </w:r>
      <w:r w:rsidRPr="002068CC">
        <w:rPr>
          <w:i/>
        </w:rPr>
        <w:t>The Global Wine Industry I</w:t>
      </w:r>
      <w:r w:rsidR="002068CC" w:rsidRPr="002068CC">
        <w:rPr>
          <w:i/>
        </w:rPr>
        <w:t>: An Overview</w:t>
      </w:r>
      <w:r w:rsidR="002068CC">
        <w:t>,</w:t>
      </w:r>
      <w:r w:rsidRPr="00657636">
        <w:t xml:space="preserve"> </w:t>
      </w:r>
      <w:r w:rsidR="002068CC" w:rsidRPr="002068CC">
        <w:t>(</w:t>
      </w:r>
      <w:r w:rsidR="002068CC">
        <w:t>Danvers, MA:</w:t>
      </w:r>
      <w:r w:rsidR="002068CC" w:rsidRPr="002068CC">
        <w:t xml:space="preserve"> </w:t>
      </w:r>
      <w:r w:rsidRPr="002068CC">
        <w:t>Global AgInvesting Research &amp; Insight, 2012</w:t>
      </w:r>
      <w:r w:rsidR="002068CC">
        <w:t>)</w:t>
      </w:r>
      <w:r>
        <w:t>.</w:t>
      </w:r>
    </w:p>
  </w:footnote>
  <w:footnote w:id="7">
    <w:p w:rsidR="006D6CB4" w:rsidRPr="00657636" w:rsidRDefault="006D6CB4" w:rsidP="00657636">
      <w:pPr>
        <w:pStyle w:val="Footnote"/>
      </w:pPr>
      <w:r w:rsidRPr="00657636">
        <w:rPr>
          <w:rStyle w:val="FootnoteReference"/>
        </w:rPr>
        <w:footnoteRef/>
      </w:r>
      <w:r w:rsidRPr="00657636">
        <w:t xml:space="preserve"> </w:t>
      </w:r>
      <w:r w:rsidR="008051F6">
        <w:t>“</w:t>
      </w:r>
      <w:r w:rsidRPr="00657636">
        <w:t>Mapping Global Wine Production</w:t>
      </w:r>
      <w:r>
        <w:t>,</w:t>
      </w:r>
      <w:r w:rsidR="008051F6">
        <w:t>”</w:t>
      </w:r>
      <w:r w:rsidRPr="00657636">
        <w:t xml:space="preserve"> Euromonitor International</w:t>
      </w:r>
      <w:r>
        <w:t xml:space="preserve">, </w:t>
      </w:r>
      <w:r w:rsidRPr="00657636">
        <w:t xml:space="preserve">2015, accessed May 5, 2016, </w:t>
      </w:r>
      <w:r w:rsidRPr="00571143">
        <w:t>www.euromonitor.com/medialibrary/PDF/pdf_globalWineProd-v1.0.pdf</w:t>
      </w:r>
      <w:r>
        <w:t>.</w:t>
      </w:r>
    </w:p>
  </w:footnote>
  <w:footnote w:id="8">
    <w:p w:rsidR="006D6CB4" w:rsidRPr="00657636" w:rsidRDefault="006D6CB4" w:rsidP="00657636">
      <w:pPr>
        <w:pStyle w:val="Footnote"/>
      </w:pPr>
      <w:r w:rsidRPr="00657636">
        <w:rPr>
          <w:rStyle w:val="FootnoteReference"/>
        </w:rPr>
        <w:footnoteRef/>
      </w:r>
      <w:r w:rsidRPr="00657636">
        <w:t xml:space="preserve"> </w:t>
      </w:r>
      <w:r w:rsidR="008051F6">
        <w:t>“</w:t>
      </w:r>
      <w:r w:rsidRPr="00657636">
        <w:t xml:space="preserve">China Is By Far </w:t>
      </w:r>
      <w:r>
        <w:t>t</w:t>
      </w:r>
      <w:r w:rsidRPr="00657636">
        <w:t>he World</w:t>
      </w:r>
      <w:r w:rsidR="008051F6">
        <w:t>’</w:t>
      </w:r>
      <w:r w:rsidRPr="00657636">
        <w:t>s Largest Wine Market</w:t>
      </w:r>
      <w:r>
        <w:t>,</w:t>
      </w:r>
      <w:r w:rsidR="008051F6">
        <w:t>”</w:t>
      </w:r>
      <w:r w:rsidRPr="00657636">
        <w:t xml:space="preserve"> </w:t>
      </w:r>
      <w:r w:rsidRPr="00B82767">
        <w:rPr>
          <w:i/>
        </w:rPr>
        <w:t>The Globe and Mail</w:t>
      </w:r>
      <w:r w:rsidRPr="003B6C46">
        <w:t xml:space="preserve">, </w:t>
      </w:r>
      <w:r w:rsidRPr="00B82767">
        <w:t>July 30, 2015,</w:t>
      </w:r>
      <w:r>
        <w:rPr>
          <w:i/>
        </w:rPr>
        <w:t xml:space="preserve"> </w:t>
      </w:r>
      <w:r w:rsidRPr="00657636">
        <w:t xml:space="preserve">accessed May 5, 2016, </w:t>
      </w:r>
      <w:r w:rsidRPr="00571143">
        <w:t>www.theglobeandmail.com/report-on-business/international-business/china-is-by-far-the-worlds-largest-wine-market/article25772591</w:t>
      </w:r>
      <w:r w:rsidRPr="00657636">
        <w:t>.</w:t>
      </w:r>
    </w:p>
  </w:footnote>
  <w:footnote w:id="9">
    <w:p w:rsidR="006D6CB4" w:rsidRPr="00AB57DE" w:rsidRDefault="006D6CB4" w:rsidP="00B82767">
      <w:pPr>
        <w:pStyle w:val="Footnote"/>
        <w:jc w:val="left"/>
      </w:pPr>
      <w:r w:rsidRPr="00657636">
        <w:rPr>
          <w:rStyle w:val="FootnoteReference"/>
        </w:rPr>
        <w:footnoteRef/>
      </w:r>
      <w:r w:rsidRPr="00657636">
        <w:t xml:space="preserve"> Vinexpo, </w:t>
      </w:r>
      <w:r w:rsidRPr="00744077">
        <w:rPr>
          <w:i/>
        </w:rPr>
        <w:t>The World Wine and Spirits Market with a Look Forward to 2016</w:t>
      </w:r>
      <w:r w:rsidR="005230FF">
        <w:t xml:space="preserve"> (</w:t>
      </w:r>
      <w:r>
        <w:t>January 17,</w:t>
      </w:r>
      <w:r w:rsidRPr="00657636">
        <w:t xml:space="preserve"> 2013</w:t>
      </w:r>
      <w:r w:rsidR="005230FF">
        <w:t>)</w:t>
      </w:r>
      <w:r w:rsidRPr="00657636">
        <w:t xml:space="preserve">, accessed May 5, 2016, </w:t>
      </w:r>
      <w:r w:rsidRPr="00AB57DE">
        <w:t>www.infowine.com/docs/document144.pdf.</w:t>
      </w:r>
    </w:p>
  </w:footnote>
  <w:footnote w:id="10">
    <w:p w:rsidR="000F0CA4" w:rsidRPr="00AB57DE" w:rsidRDefault="006D6CB4" w:rsidP="00AC257F">
      <w:pPr>
        <w:pStyle w:val="Footnote"/>
      </w:pPr>
      <w:r w:rsidRPr="00AB57DE">
        <w:rPr>
          <w:rStyle w:val="FootnoteReference"/>
        </w:rPr>
        <w:footnoteRef/>
      </w:r>
      <w:r w:rsidRPr="00AB57DE">
        <w:t xml:space="preserve"> </w:t>
      </w:r>
      <w:r w:rsidR="005230FF" w:rsidRPr="00AB57DE">
        <w:t xml:space="preserve">Blominvest Bank Research Department, </w:t>
      </w:r>
      <w:r w:rsidRPr="00AB57DE">
        <w:rPr>
          <w:i/>
        </w:rPr>
        <w:t>Exploring the Lebanese Wine Industry</w:t>
      </w:r>
      <w:r w:rsidRPr="00AB57DE" w:rsidDel="003B6C46">
        <w:t xml:space="preserve"> </w:t>
      </w:r>
      <w:r w:rsidR="005230FF" w:rsidRPr="00AB57DE">
        <w:t>(</w:t>
      </w:r>
      <w:r w:rsidRPr="00AB57DE">
        <w:t>July 6, 2013</w:t>
      </w:r>
      <w:r w:rsidR="005230FF" w:rsidRPr="00AB57DE">
        <w:t>)</w:t>
      </w:r>
      <w:r w:rsidRPr="00AB57DE">
        <w:t xml:space="preserve">, accessed May 20, 2016, </w:t>
      </w:r>
      <w:r w:rsidR="000F0CA4" w:rsidRPr="00AB57DE">
        <w:t>https://www.blominvestbank.com/Library/Files/BLOM%20Invest/Spot2013/2013-07-Exploring%20the%20Lebanese</w:t>
      </w:r>
    </w:p>
    <w:p w:rsidR="006D6CB4" w:rsidRPr="00AB57DE" w:rsidRDefault="006D6CB4" w:rsidP="00AC257F">
      <w:pPr>
        <w:pStyle w:val="Footnote"/>
      </w:pPr>
      <w:r w:rsidRPr="00AB57DE">
        <w:t>%20Wine%20Industry.pdf.</w:t>
      </w:r>
    </w:p>
  </w:footnote>
  <w:footnote w:id="11">
    <w:p w:rsidR="00AB57DE" w:rsidRPr="00744077" w:rsidRDefault="00AB57DE">
      <w:pPr>
        <w:pStyle w:val="FootnoteText"/>
        <w:rPr>
          <w:lang w:val="en-CA"/>
        </w:rPr>
      </w:pPr>
      <w:r w:rsidRPr="00744077">
        <w:rPr>
          <w:rStyle w:val="FootnoteReference"/>
          <w:rFonts w:ascii="Arial" w:hAnsi="Arial" w:cs="Arial"/>
          <w:sz w:val="17"/>
          <w:szCs w:val="17"/>
        </w:rPr>
        <w:footnoteRef/>
      </w:r>
      <w:r w:rsidRPr="00744077">
        <w:rPr>
          <w:rFonts w:ascii="Arial" w:hAnsi="Arial" w:cs="Arial"/>
          <w:sz w:val="17"/>
          <w:szCs w:val="17"/>
        </w:rPr>
        <w:t xml:space="preserve"> </w:t>
      </w:r>
      <w:r w:rsidRPr="00744077">
        <w:rPr>
          <w:rFonts w:ascii="Arial" w:hAnsi="Arial" w:cs="Arial"/>
          <w:sz w:val="17"/>
          <w:szCs w:val="17"/>
          <w:lang w:val="en-CA"/>
        </w:rPr>
        <w:t>All dollar amounts in the case are in U.S. dollars.</w:t>
      </w:r>
    </w:p>
  </w:footnote>
  <w:footnote w:id="12">
    <w:p w:rsidR="006D6CB4" w:rsidRPr="00657636" w:rsidRDefault="006D6CB4" w:rsidP="000F0CA4">
      <w:pPr>
        <w:pStyle w:val="Footnote"/>
      </w:pPr>
      <w:r w:rsidRPr="00657636">
        <w:rPr>
          <w:rStyle w:val="FootnoteReference"/>
        </w:rPr>
        <w:footnoteRef/>
      </w:r>
      <w:r w:rsidRPr="00657636">
        <w:t xml:space="preserve"> </w:t>
      </w:r>
      <w:r w:rsidR="000F0CA4">
        <w:t>Ibid</w:t>
      </w:r>
      <w:r w:rsidRPr="00657636">
        <w:t>.</w:t>
      </w:r>
    </w:p>
  </w:footnote>
  <w:footnote w:id="13">
    <w:p w:rsidR="006D6CB4" w:rsidRPr="00657636" w:rsidRDefault="006D6CB4" w:rsidP="00657636">
      <w:pPr>
        <w:pStyle w:val="Footnote"/>
      </w:pPr>
      <w:r w:rsidRPr="00657636">
        <w:rPr>
          <w:rStyle w:val="FootnoteReference"/>
        </w:rPr>
        <w:footnoteRef/>
      </w:r>
      <w:r w:rsidRPr="00657636">
        <w:t xml:space="preserve"> Ch</w:t>
      </w:r>
      <w:r w:rsidRPr="004D0F84">
        <w:t>â</w:t>
      </w:r>
      <w:r w:rsidRPr="00657636">
        <w:t xml:space="preserve">teau Ksara </w:t>
      </w:r>
      <w:r w:rsidR="009B2FB1">
        <w:t>Newsletter</w:t>
      </w:r>
      <w:r w:rsidRPr="00657636">
        <w:t>,</w:t>
      </w:r>
      <w:r w:rsidR="009B2FB1">
        <w:t xml:space="preserve"> Issue 5,</w:t>
      </w:r>
      <w:r w:rsidRPr="00657636">
        <w:t xml:space="preserve"> accessed April 3, 2016, </w:t>
      </w:r>
      <w:r w:rsidR="009B2FB1" w:rsidRPr="009B2FB1">
        <w:t>www.chateauksara.com/newsletter.php</w:t>
      </w:r>
      <w:r w:rsidRPr="00657636">
        <w:t>.</w:t>
      </w:r>
    </w:p>
  </w:footnote>
  <w:footnote w:id="14">
    <w:p w:rsidR="006D6CB4" w:rsidRPr="00657636" w:rsidRDefault="006D6CB4" w:rsidP="000F0CA4">
      <w:pPr>
        <w:pStyle w:val="Footnote"/>
      </w:pPr>
      <w:r w:rsidRPr="00657636">
        <w:rPr>
          <w:rStyle w:val="FootnoteReference"/>
        </w:rPr>
        <w:footnoteRef/>
      </w:r>
      <w:r w:rsidRPr="00657636">
        <w:t xml:space="preserve"> </w:t>
      </w:r>
      <w:r w:rsidRPr="00744077">
        <w:rPr>
          <w:i/>
        </w:rPr>
        <w:t>Exploring the Lebanese Wine Industry</w:t>
      </w:r>
      <w:r>
        <w:t>,</w:t>
      </w:r>
      <w:r w:rsidRPr="00657636" w:rsidDel="003B6C46">
        <w:t xml:space="preserve"> </w:t>
      </w:r>
      <w:r w:rsidR="000F0CA4">
        <w:t>op. cit</w:t>
      </w:r>
      <w:r w:rsidR="00E75335">
        <w:t>.</w:t>
      </w:r>
      <w:r>
        <w:t xml:space="preserve">; </w:t>
      </w:r>
      <w:r w:rsidR="008051F6">
        <w:t>“</w:t>
      </w:r>
      <w:r w:rsidR="000F0CA4">
        <w:t>Wines,</w:t>
      </w:r>
      <w:r w:rsidR="008051F6">
        <w:t>”</w:t>
      </w:r>
      <w:r w:rsidR="000F0CA4">
        <w:t xml:space="preserve"> </w:t>
      </w:r>
      <w:r w:rsidRPr="00657636">
        <w:t>Ch</w:t>
      </w:r>
      <w:r w:rsidRPr="004D0F84">
        <w:t>â</w:t>
      </w:r>
      <w:r w:rsidRPr="00657636">
        <w:t xml:space="preserve">teau Kefraya, accessed April 21, 2016, </w:t>
      </w:r>
      <w:r w:rsidRPr="006D6CB4">
        <w:t>www.chateaukefraya.com/#/en/ourproducts/products</w:t>
      </w:r>
      <w:r w:rsidRPr="00657636">
        <w:t>.</w:t>
      </w:r>
    </w:p>
  </w:footnote>
  <w:footnote w:id="15">
    <w:p w:rsidR="006D6CB4" w:rsidRPr="00657636" w:rsidRDefault="006D6CB4" w:rsidP="00657636">
      <w:pPr>
        <w:pStyle w:val="Footnote"/>
      </w:pPr>
      <w:r w:rsidRPr="00657636">
        <w:rPr>
          <w:rStyle w:val="FootnoteReference"/>
        </w:rPr>
        <w:footnoteRef/>
      </w:r>
      <w:r w:rsidRPr="00657636">
        <w:t xml:space="preserve"> </w:t>
      </w:r>
      <w:r w:rsidR="008051F6">
        <w:t>“</w:t>
      </w:r>
      <w:r>
        <w:t>Members,</w:t>
      </w:r>
      <w:r w:rsidR="008051F6">
        <w:t>”</w:t>
      </w:r>
      <w:r>
        <w:t xml:space="preserve"> </w:t>
      </w:r>
      <w:r w:rsidRPr="00657636">
        <w:t xml:space="preserve">Union Vinicole du Liban, accessed April 3, 2016, </w:t>
      </w:r>
      <w:r w:rsidRPr="006D6CB4">
        <w:t>www.lebanonwines.com/members.php</w:t>
      </w:r>
      <w:r>
        <w:t>.</w:t>
      </w:r>
    </w:p>
  </w:footnote>
  <w:footnote w:id="16">
    <w:p w:rsidR="006D6CB4" w:rsidRPr="00657636" w:rsidRDefault="006D6CB4" w:rsidP="00657636">
      <w:pPr>
        <w:pStyle w:val="Footnote"/>
      </w:pPr>
      <w:r w:rsidRPr="00657636">
        <w:rPr>
          <w:rStyle w:val="FootnoteReference"/>
        </w:rPr>
        <w:footnoteRef/>
      </w:r>
      <w:r w:rsidRPr="00657636">
        <w:t xml:space="preserve"> Teo Kermeliotis</w:t>
      </w:r>
      <w:r>
        <w:t xml:space="preserve"> and</w:t>
      </w:r>
      <w:r w:rsidRPr="00657636">
        <w:t xml:space="preserve"> Laura Said-Moorhouse,</w:t>
      </w:r>
      <w:r>
        <w:t xml:space="preserve"> </w:t>
      </w:r>
      <w:r w:rsidR="008051F6">
        <w:t>“</w:t>
      </w:r>
      <w:r w:rsidRPr="00657636">
        <w:t xml:space="preserve">The </w:t>
      </w:r>
      <w:r>
        <w:t>G</w:t>
      </w:r>
      <w:r w:rsidRPr="00657636">
        <w:t xml:space="preserve">reenest </w:t>
      </w:r>
      <w:r>
        <w:t>B</w:t>
      </w:r>
      <w:r w:rsidRPr="00657636">
        <w:t>uildings of 2011</w:t>
      </w:r>
      <w:r>
        <w:t>,</w:t>
      </w:r>
      <w:r w:rsidR="008051F6">
        <w:t>”</w:t>
      </w:r>
      <w:r w:rsidRPr="00657636">
        <w:t xml:space="preserve"> </w:t>
      </w:r>
      <w:r w:rsidRPr="00744077">
        <w:rPr>
          <w:i/>
        </w:rPr>
        <w:t>CNN</w:t>
      </w:r>
      <w:r w:rsidRPr="00657636">
        <w:t xml:space="preserve">, December </w:t>
      </w:r>
      <w:r>
        <w:t xml:space="preserve">13, </w:t>
      </w:r>
      <w:r w:rsidRPr="00657636">
        <w:t xml:space="preserve">2011, accessed May 5, 2016, </w:t>
      </w:r>
      <w:r w:rsidRPr="006D6CB4">
        <w:t>http://edition.cnn.com/2011/12/12/world/europe/green-buildings-2011</w:t>
      </w:r>
      <w:r w:rsidRPr="00657636">
        <w:t>.</w:t>
      </w:r>
    </w:p>
  </w:footnote>
  <w:footnote w:id="17">
    <w:p w:rsidR="006D6CB4" w:rsidRDefault="006D6CB4" w:rsidP="00657636">
      <w:pPr>
        <w:pStyle w:val="Footnote"/>
      </w:pPr>
      <w:r w:rsidRPr="00657636">
        <w:rPr>
          <w:rStyle w:val="FootnoteReference"/>
        </w:rPr>
        <w:footnoteRef/>
      </w:r>
      <w:r w:rsidRPr="00657636">
        <w:t xml:space="preserve"> </w:t>
      </w:r>
      <w:r>
        <w:t xml:space="preserve">Lebanon, </w:t>
      </w:r>
      <w:r w:rsidRPr="00657636">
        <w:t>Ministry of Economy and Trade</w:t>
      </w:r>
      <w:r>
        <w:t>,</w:t>
      </w:r>
      <w:r w:rsidRPr="00657636">
        <w:t xml:space="preserve"> </w:t>
      </w:r>
      <w:r w:rsidR="008051F6">
        <w:t>“</w:t>
      </w:r>
      <w:r w:rsidRPr="00657636">
        <w:t>The Many Faces of the Lebanese Wine Industry</w:t>
      </w:r>
      <w:r>
        <w:t>,</w:t>
      </w:r>
      <w:r w:rsidR="008051F6">
        <w:t>”</w:t>
      </w:r>
      <w:r w:rsidRPr="00657636">
        <w:t xml:space="preserve"> </w:t>
      </w:r>
      <w:r w:rsidRPr="006D6CB4">
        <w:rPr>
          <w:i/>
        </w:rPr>
        <w:t>MOET Newsletter</w:t>
      </w:r>
      <w:r>
        <w:rPr>
          <w:i/>
        </w:rPr>
        <w:t xml:space="preserve"> </w:t>
      </w:r>
      <w:r w:rsidRPr="006D6CB4">
        <w:t>7</w:t>
      </w:r>
      <w:r w:rsidRPr="00657636">
        <w:t xml:space="preserve"> </w:t>
      </w:r>
      <w:r>
        <w:t>(</w:t>
      </w:r>
      <w:r w:rsidRPr="00657636">
        <w:t>Sept</w:t>
      </w:r>
      <w:r>
        <w:t>ember</w:t>
      </w:r>
      <w:r w:rsidRPr="00657636">
        <w:t xml:space="preserve"> 2010), accessed May 5, 2016, </w:t>
      </w:r>
      <w:r w:rsidRPr="006D6CB4">
        <w:t>www.economy.gov.lb/public/uploads/files/6019_7484_3314.pdf</w:t>
      </w:r>
      <w:r w:rsidRPr="00DC7F76">
        <w:rPr>
          <w:rStyle w:val="Hyperlink"/>
          <w:color w:val="auto"/>
          <w:u w:val="none"/>
        </w:rPr>
        <w:t>.</w:t>
      </w:r>
      <w:r w:rsidRPr="00DC7F76">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CB4" w:rsidRDefault="006D6CB4"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BD70BA">
      <w:rPr>
        <w:rFonts w:ascii="Arial" w:hAnsi="Arial"/>
        <w:b/>
      </w:rPr>
      <w:fldChar w:fldCharType="begin"/>
    </w:r>
    <w:r>
      <w:rPr>
        <w:rFonts w:ascii="Arial" w:hAnsi="Arial"/>
        <w:b/>
      </w:rPr>
      <w:instrText>PAGE</w:instrText>
    </w:r>
    <w:r w:rsidR="00BD70BA">
      <w:rPr>
        <w:rFonts w:ascii="Arial" w:hAnsi="Arial"/>
        <w:b/>
      </w:rPr>
      <w:fldChar w:fldCharType="separate"/>
    </w:r>
    <w:r w:rsidR="0094500C">
      <w:rPr>
        <w:rFonts w:ascii="Arial" w:hAnsi="Arial"/>
        <w:b/>
        <w:noProof/>
      </w:rPr>
      <w:t>6</w:t>
    </w:r>
    <w:r w:rsidR="00BD70BA">
      <w:rPr>
        <w:rFonts w:ascii="Arial" w:hAnsi="Arial"/>
        <w:b/>
      </w:rPr>
      <w:fldChar w:fldCharType="end"/>
    </w:r>
    <w:r>
      <w:rPr>
        <w:rFonts w:ascii="Arial" w:hAnsi="Arial"/>
        <w:b/>
      </w:rPr>
      <w:tab/>
    </w:r>
    <w:r w:rsidR="0022391A">
      <w:rPr>
        <w:rFonts w:ascii="Arial" w:hAnsi="Arial"/>
        <w:b/>
      </w:rPr>
      <w:t>9B17M044</w:t>
    </w:r>
  </w:p>
  <w:p w:rsidR="006D6CB4" w:rsidRPr="00C92CC4" w:rsidRDefault="006D6CB4">
    <w:pPr>
      <w:pStyle w:val="Header"/>
      <w:rPr>
        <w:sz w:val="18"/>
        <w:szCs w:val="18"/>
      </w:rPr>
    </w:pPr>
  </w:p>
  <w:p w:rsidR="006D6CB4" w:rsidRPr="00C92CC4" w:rsidRDefault="006D6CB4">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AD218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3CAF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C5849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7210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99835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358E8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F6E2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3A15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9E8D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3825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032808"/>
    <w:multiLevelType w:val="hybridMultilevel"/>
    <w:tmpl w:val="D7B24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0F7A0E"/>
    <w:multiLevelType w:val="hybridMultilevel"/>
    <w:tmpl w:val="7ADCA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7C3E66"/>
    <w:multiLevelType w:val="hybridMultilevel"/>
    <w:tmpl w:val="1D92B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15:restartNumberingAfterBreak="0">
    <w:nsid w:val="6C525972"/>
    <w:multiLevelType w:val="hybridMultilevel"/>
    <w:tmpl w:val="41B8A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7426BD9"/>
    <w:multiLevelType w:val="hybridMultilevel"/>
    <w:tmpl w:val="83700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2"/>
  </w:num>
  <w:num w:numId="14">
    <w:abstractNumId w:val="20"/>
  </w:num>
  <w:num w:numId="15">
    <w:abstractNumId w:val="22"/>
  </w:num>
  <w:num w:numId="16">
    <w:abstractNumId w:val="24"/>
  </w:num>
  <w:num w:numId="17">
    <w:abstractNumId w:val="16"/>
  </w:num>
  <w:num w:numId="18">
    <w:abstractNumId w:val="25"/>
  </w:num>
  <w:num w:numId="19">
    <w:abstractNumId w:val="11"/>
  </w:num>
  <w:num w:numId="20">
    <w:abstractNumId w:val="10"/>
  </w:num>
  <w:num w:numId="21">
    <w:abstractNumId w:val="27"/>
  </w:num>
  <w:num w:numId="22">
    <w:abstractNumId w:val="18"/>
  </w:num>
  <w:num w:numId="23">
    <w:abstractNumId w:val="29"/>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9"/>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9"/>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23"/>
  </w:num>
  <w:num w:numId="29">
    <w:abstractNumId w:val="28"/>
  </w:num>
  <w:num w:numId="30">
    <w:abstractNumId w:val="21"/>
  </w:num>
  <w:num w:numId="31">
    <w:abstractNumId w:val="26"/>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96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D49"/>
    <w:rsid w:val="00013360"/>
    <w:rsid w:val="00014AAE"/>
    <w:rsid w:val="000216CE"/>
    <w:rsid w:val="000250C6"/>
    <w:rsid w:val="00025DC7"/>
    <w:rsid w:val="00026486"/>
    <w:rsid w:val="00040235"/>
    <w:rsid w:val="00043FA6"/>
    <w:rsid w:val="00044ECC"/>
    <w:rsid w:val="00046597"/>
    <w:rsid w:val="000531D3"/>
    <w:rsid w:val="0005646B"/>
    <w:rsid w:val="000800EB"/>
    <w:rsid w:val="0008102D"/>
    <w:rsid w:val="000905DF"/>
    <w:rsid w:val="00094C0E"/>
    <w:rsid w:val="000A7C1C"/>
    <w:rsid w:val="000D5CD7"/>
    <w:rsid w:val="000F02A1"/>
    <w:rsid w:val="000F0C22"/>
    <w:rsid w:val="000F0CA4"/>
    <w:rsid w:val="000F53AB"/>
    <w:rsid w:val="000F6B09"/>
    <w:rsid w:val="000F6FDC"/>
    <w:rsid w:val="000F7CF5"/>
    <w:rsid w:val="00104369"/>
    <w:rsid w:val="00104567"/>
    <w:rsid w:val="00124021"/>
    <w:rsid w:val="0012732D"/>
    <w:rsid w:val="001453D1"/>
    <w:rsid w:val="00154FC9"/>
    <w:rsid w:val="00176AC2"/>
    <w:rsid w:val="00184E85"/>
    <w:rsid w:val="00185FA1"/>
    <w:rsid w:val="0019241A"/>
    <w:rsid w:val="001A5335"/>
    <w:rsid w:val="001A752D"/>
    <w:rsid w:val="00203798"/>
    <w:rsid w:val="00203AA1"/>
    <w:rsid w:val="002068CC"/>
    <w:rsid w:val="002133B1"/>
    <w:rsid w:val="00213E98"/>
    <w:rsid w:val="002236C4"/>
    <w:rsid w:val="0022391A"/>
    <w:rsid w:val="00225DCB"/>
    <w:rsid w:val="00232BF0"/>
    <w:rsid w:val="00254078"/>
    <w:rsid w:val="00263555"/>
    <w:rsid w:val="002662CE"/>
    <w:rsid w:val="002A18A6"/>
    <w:rsid w:val="002B7DB5"/>
    <w:rsid w:val="002D2CFA"/>
    <w:rsid w:val="002E32F0"/>
    <w:rsid w:val="002F460C"/>
    <w:rsid w:val="002F48D6"/>
    <w:rsid w:val="00305B51"/>
    <w:rsid w:val="00332F1F"/>
    <w:rsid w:val="003405A4"/>
    <w:rsid w:val="00346141"/>
    <w:rsid w:val="00347EFC"/>
    <w:rsid w:val="00354899"/>
    <w:rsid w:val="00355FD6"/>
    <w:rsid w:val="003568A0"/>
    <w:rsid w:val="00361C8E"/>
    <w:rsid w:val="00364A5C"/>
    <w:rsid w:val="003719F1"/>
    <w:rsid w:val="00373FB1"/>
    <w:rsid w:val="00381580"/>
    <w:rsid w:val="00383EDB"/>
    <w:rsid w:val="00391D05"/>
    <w:rsid w:val="003A22A3"/>
    <w:rsid w:val="003B30D8"/>
    <w:rsid w:val="003B3D71"/>
    <w:rsid w:val="003B6C46"/>
    <w:rsid w:val="003B7EF2"/>
    <w:rsid w:val="003C3FA4"/>
    <w:rsid w:val="003C3FF1"/>
    <w:rsid w:val="003D3638"/>
    <w:rsid w:val="003F2B0C"/>
    <w:rsid w:val="003F3DD1"/>
    <w:rsid w:val="004221E4"/>
    <w:rsid w:val="00426539"/>
    <w:rsid w:val="00441163"/>
    <w:rsid w:val="004449D7"/>
    <w:rsid w:val="00453D75"/>
    <w:rsid w:val="00471088"/>
    <w:rsid w:val="00471985"/>
    <w:rsid w:val="00477B30"/>
    <w:rsid w:val="00483AF9"/>
    <w:rsid w:val="004B1CCB"/>
    <w:rsid w:val="004D0F84"/>
    <w:rsid w:val="004D656A"/>
    <w:rsid w:val="004D73A5"/>
    <w:rsid w:val="005122D1"/>
    <w:rsid w:val="005148EA"/>
    <w:rsid w:val="00520DA7"/>
    <w:rsid w:val="005230FF"/>
    <w:rsid w:val="00532CF5"/>
    <w:rsid w:val="00541193"/>
    <w:rsid w:val="005510A4"/>
    <w:rsid w:val="005528CB"/>
    <w:rsid w:val="00566771"/>
    <w:rsid w:val="00567901"/>
    <w:rsid w:val="00571143"/>
    <w:rsid w:val="00575DEE"/>
    <w:rsid w:val="00581E2E"/>
    <w:rsid w:val="00581E79"/>
    <w:rsid w:val="00584F15"/>
    <w:rsid w:val="00587E65"/>
    <w:rsid w:val="005C0BDF"/>
    <w:rsid w:val="005C3E6F"/>
    <w:rsid w:val="005D0093"/>
    <w:rsid w:val="005D09A0"/>
    <w:rsid w:val="006163F7"/>
    <w:rsid w:val="00624FAA"/>
    <w:rsid w:val="00626F69"/>
    <w:rsid w:val="00640C94"/>
    <w:rsid w:val="0064570A"/>
    <w:rsid w:val="00646B81"/>
    <w:rsid w:val="006501F0"/>
    <w:rsid w:val="00652606"/>
    <w:rsid w:val="00653A22"/>
    <w:rsid w:val="00656A7F"/>
    <w:rsid w:val="00657636"/>
    <w:rsid w:val="00682754"/>
    <w:rsid w:val="006A371A"/>
    <w:rsid w:val="006A52D6"/>
    <w:rsid w:val="006A58A9"/>
    <w:rsid w:val="006A606D"/>
    <w:rsid w:val="006B7F7A"/>
    <w:rsid w:val="006C0371"/>
    <w:rsid w:val="006C08B6"/>
    <w:rsid w:val="006C0B1A"/>
    <w:rsid w:val="006C4384"/>
    <w:rsid w:val="006C6065"/>
    <w:rsid w:val="006C7F9F"/>
    <w:rsid w:val="006D63F1"/>
    <w:rsid w:val="006D6CB4"/>
    <w:rsid w:val="006E2F6D"/>
    <w:rsid w:val="006E58F6"/>
    <w:rsid w:val="006E77E1"/>
    <w:rsid w:val="006F131D"/>
    <w:rsid w:val="006F1D9E"/>
    <w:rsid w:val="00715D53"/>
    <w:rsid w:val="00727A17"/>
    <w:rsid w:val="00732DA7"/>
    <w:rsid w:val="00744077"/>
    <w:rsid w:val="00752BCD"/>
    <w:rsid w:val="00753907"/>
    <w:rsid w:val="0076526B"/>
    <w:rsid w:val="00766DA1"/>
    <w:rsid w:val="0077644D"/>
    <w:rsid w:val="007765A4"/>
    <w:rsid w:val="007866A6"/>
    <w:rsid w:val="007A130D"/>
    <w:rsid w:val="007B5771"/>
    <w:rsid w:val="007C1700"/>
    <w:rsid w:val="007D4102"/>
    <w:rsid w:val="007E5921"/>
    <w:rsid w:val="0080131F"/>
    <w:rsid w:val="008051F6"/>
    <w:rsid w:val="008125C9"/>
    <w:rsid w:val="00821FFC"/>
    <w:rsid w:val="008271CA"/>
    <w:rsid w:val="0083470F"/>
    <w:rsid w:val="00843658"/>
    <w:rsid w:val="008467D5"/>
    <w:rsid w:val="00856D9F"/>
    <w:rsid w:val="008629F8"/>
    <w:rsid w:val="00866F6D"/>
    <w:rsid w:val="00870CFD"/>
    <w:rsid w:val="008A086B"/>
    <w:rsid w:val="008A4DC4"/>
    <w:rsid w:val="009067A4"/>
    <w:rsid w:val="0090722E"/>
    <w:rsid w:val="00921FBE"/>
    <w:rsid w:val="009340DB"/>
    <w:rsid w:val="0094500C"/>
    <w:rsid w:val="00945F9E"/>
    <w:rsid w:val="00952B02"/>
    <w:rsid w:val="00971B08"/>
    <w:rsid w:val="00972498"/>
    <w:rsid w:val="00972A7A"/>
    <w:rsid w:val="00974CC6"/>
    <w:rsid w:val="00976838"/>
    <w:rsid w:val="00976AD4"/>
    <w:rsid w:val="009856C4"/>
    <w:rsid w:val="00990626"/>
    <w:rsid w:val="009A312F"/>
    <w:rsid w:val="009A4480"/>
    <w:rsid w:val="009A5348"/>
    <w:rsid w:val="009A67BB"/>
    <w:rsid w:val="009B205A"/>
    <w:rsid w:val="009B2F54"/>
    <w:rsid w:val="009B2FB1"/>
    <w:rsid w:val="009C76D5"/>
    <w:rsid w:val="009D61D5"/>
    <w:rsid w:val="009E5FF1"/>
    <w:rsid w:val="009F5F9C"/>
    <w:rsid w:val="009F6FF8"/>
    <w:rsid w:val="009F7AA4"/>
    <w:rsid w:val="00A05309"/>
    <w:rsid w:val="00A214E7"/>
    <w:rsid w:val="00A25DB9"/>
    <w:rsid w:val="00A43CA3"/>
    <w:rsid w:val="00A534B5"/>
    <w:rsid w:val="00A559DB"/>
    <w:rsid w:val="00A60973"/>
    <w:rsid w:val="00A66D6A"/>
    <w:rsid w:val="00A92D03"/>
    <w:rsid w:val="00A95E73"/>
    <w:rsid w:val="00AA431A"/>
    <w:rsid w:val="00AB23AD"/>
    <w:rsid w:val="00AB2469"/>
    <w:rsid w:val="00AB57DE"/>
    <w:rsid w:val="00AB5945"/>
    <w:rsid w:val="00AC257F"/>
    <w:rsid w:val="00AD3052"/>
    <w:rsid w:val="00AE2A9B"/>
    <w:rsid w:val="00AF35FC"/>
    <w:rsid w:val="00B032B9"/>
    <w:rsid w:val="00B03639"/>
    <w:rsid w:val="00B03B69"/>
    <w:rsid w:val="00B0652A"/>
    <w:rsid w:val="00B1667D"/>
    <w:rsid w:val="00B22F00"/>
    <w:rsid w:val="00B3757D"/>
    <w:rsid w:val="00B377E0"/>
    <w:rsid w:val="00B40937"/>
    <w:rsid w:val="00B423EF"/>
    <w:rsid w:val="00B453DE"/>
    <w:rsid w:val="00B47177"/>
    <w:rsid w:val="00B4742F"/>
    <w:rsid w:val="00B77622"/>
    <w:rsid w:val="00B82767"/>
    <w:rsid w:val="00B8608C"/>
    <w:rsid w:val="00B87E66"/>
    <w:rsid w:val="00B901F9"/>
    <w:rsid w:val="00BB2BA5"/>
    <w:rsid w:val="00BB3508"/>
    <w:rsid w:val="00BD4BF9"/>
    <w:rsid w:val="00BD6EFB"/>
    <w:rsid w:val="00BD70BA"/>
    <w:rsid w:val="00C15BE2"/>
    <w:rsid w:val="00C16BCD"/>
    <w:rsid w:val="00C17ABE"/>
    <w:rsid w:val="00C20F86"/>
    <w:rsid w:val="00C22219"/>
    <w:rsid w:val="00C30B37"/>
    <w:rsid w:val="00C3447F"/>
    <w:rsid w:val="00C611F4"/>
    <w:rsid w:val="00C629CD"/>
    <w:rsid w:val="00C64E5C"/>
    <w:rsid w:val="00C81491"/>
    <w:rsid w:val="00C81676"/>
    <w:rsid w:val="00C81C01"/>
    <w:rsid w:val="00C92CC4"/>
    <w:rsid w:val="00C968B2"/>
    <w:rsid w:val="00CA0AFB"/>
    <w:rsid w:val="00CA2CE1"/>
    <w:rsid w:val="00CA3976"/>
    <w:rsid w:val="00CA50E1"/>
    <w:rsid w:val="00CA61CE"/>
    <w:rsid w:val="00CA757B"/>
    <w:rsid w:val="00CB068D"/>
    <w:rsid w:val="00CB2105"/>
    <w:rsid w:val="00CB6B09"/>
    <w:rsid w:val="00CC1787"/>
    <w:rsid w:val="00CC182C"/>
    <w:rsid w:val="00CC38FC"/>
    <w:rsid w:val="00CD0824"/>
    <w:rsid w:val="00CD2312"/>
    <w:rsid w:val="00CD2908"/>
    <w:rsid w:val="00D03A82"/>
    <w:rsid w:val="00D15344"/>
    <w:rsid w:val="00D301D3"/>
    <w:rsid w:val="00D31BEC"/>
    <w:rsid w:val="00D33671"/>
    <w:rsid w:val="00D63150"/>
    <w:rsid w:val="00D64A32"/>
    <w:rsid w:val="00D64EFC"/>
    <w:rsid w:val="00D701BF"/>
    <w:rsid w:val="00D73163"/>
    <w:rsid w:val="00D75295"/>
    <w:rsid w:val="00D76026"/>
    <w:rsid w:val="00D76CE9"/>
    <w:rsid w:val="00D97F12"/>
    <w:rsid w:val="00DB0C59"/>
    <w:rsid w:val="00DB42E7"/>
    <w:rsid w:val="00DB4668"/>
    <w:rsid w:val="00DB527C"/>
    <w:rsid w:val="00DC520D"/>
    <w:rsid w:val="00DC6B49"/>
    <w:rsid w:val="00DC782C"/>
    <w:rsid w:val="00DC7F76"/>
    <w:rsid w:val="00DD7C37"/>
    <w:rsid w:val="00DF3268"/>
    <w:rsid w:val="00DF32C2"/>
    <w:rsid w:val="00E10697"/>
    <w:rsid w:val="00E306A2"/>
    <w:rsid w:val="00E32E94"/>
    <w:rsid w:val="00E371A9"/>
    <w:rsid w:val="00E4060D"/>
    <w:rsid w:val="00E471A7"/>
    <w:rsid w:val="00E57DD6"/>
    <w:rsid w:val="00E635CF"/>
    <w:rsid w:val="00E645B1"/>
    <w:rsid w:val="00E7224F"/>
    <w:rsid w:val="00E75335"/>
    <w:rsid w:val="00E920C8"/>
    <w:rsid w:val="00EB138C"/>
    <w:rsid w:val="00EB5410"/>
    <w:rsid w:val="00EC4338"/>
    <w:rsid w:val="00EC6E0A"/>
    <w:rsid w:val="00EC70D6"/>
    <w:rsid w:val="00ED4E18"/>
    <w:rsid w:val="00ED70E1"/>
    <w:rsid w:val="00EE1F37"/>
    <w:rsid w:val="00EE200B"/>
    <w:rsid w:val="00EF30A5"/>
    <w:rsid w:val="00F0159C"/>
    <w:rsid w:val="00F105B7"/>
    <w:rsid w:val="00F113D8"/>
    <w:rsid w:val="00F17A21"/>
    <w:rsid w:val="00F25916"/>
    <w:rsid w:val="00F50E91"/>
    <w:rsid w:val="00F57D29"/>
    <w:rsid w:val="00F7128C"/>
    <w:rsid w:val="00F80136"/>
    <w:rsid w:val="00F86DA7"/>
    <w:rsid w:val="00F92A99"/>
    <w:rsid w:val="00F96201"/>
    <w:rsid w:val="00FC30E9"/>
    <w:rsid w:val="00FD0B18"/>
    <w:rsid w:val="00FD0F82"/>
    <w:rsid w:val="00FE714F"/>
    <w:rsid w:val="00FF29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5:docId w15:val="{8D329FFF-7960-4BCB-80FC-B15470BD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rsid w:val="0065763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Head2">
    <w:name w:val="Ivey Head2"/>
    <w:basedOn w:val="Heading1"/>
    <w:qFormat/>
    <w:rsid w:val="00657636"/>
    <w:pPr>
      <w:spacing w:before="120" w:line="360" w:lineRule="auto"/>
      <w:jc w:val="both"/>
    </w:pPr>
    <w:rPr>
      <w:rFonts w:ascii="Arial" w:eastAsia="Times New Roman" w:hAnsi="Arial"/>
      <w:b/>
      <w:bCs/>
      <w:color w:val="auto"/>
      <w:sz w:val="20"/>
    </w:rPr>
  </w:style>
  <w:style w:type="paragraph" w:styleId="Quote">
    <w:name w:val="Quote"/>
    <w:basedOn w:val="Normal"/>
    <w:next w:val="Normal"/>
    <w:link w:val="QuoteChar"/>
    <w:uiPriority w:val="29"/>
    <w:qFormat/>
    <w:rsid w:val="00657636"/>
    <w:pPr>
      <w:jc w:val="both"/>
    </w:pPr>
    <w:rPr>
      <w:rFonts w:ascii="Arial" w:eastAsiaTheme="minorEastAsia" w:hAnsi="Arial" w:cstheme="minorBidi"/>
      <w:i/>
      <w:iCs/>
      <w:color w:val="000000" w:themeColor="text1"/>
      <w:sz w:val="16"/>
      <w:szCs w:val="24"/>
    </w:rPr>
  </w:style>
  <w:style w:type="character" w:customStyle="1" w:styleId="QuoteChar">
    <w:name w:val="Quote Char"/>
    <w:basedOn w:val="DefaultParagraphFont"/>
    <w:link w:val="Quote"/>
    <w:uiPriority w:val="29"/>
    <w:rsid w:val="00657636"/>
    <w:rPr>
      <w:rFonts w:ascii="Arial" w:eastAsiaTheme="minorEastAsia" w:hAnsi="Arial"/>
      <w:i/>
      <w:iCs/>
      <w:color w:val="000000" w:themeColor="text1"/>
      <w:sz w:val="16"/>
      <w:szCs w:val="24"/>
    </w:rPr>
  </w:style>
  <w:style w:type="character" w:customStyle="1" w:styleId="Heading1Char">
    <w:name w:val="Heading 1 Char"/>
    <w:basedOn w:val="DefaultParagraphFont"/>
    <w:link w:val="Heading1"/>
    <w:uiPriority w:val="9"/>
    <w:rsid w:val="00657636"/>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DF32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ia.gov/library/publications/the-world-factbook/docs/notesanddefs.html?fieldkey=2002&amp;alphaletter=P&amp;term=Population%20growth%20rate" TargetMode="External"/><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mailto:cases@ivey.ca" TargetMode="Externa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as.gov.lb/index.php/economic-statistics-en/cpi-en" TargetMode="External"/><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Applications:Microsoft%20Office%202011:Office:Add-Ins:Solver.xla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dLbls>
            <c:dLbl>
              <c:idx val="0"/>
              <c:layout>
                <c:manualLayout>
                  <c:x val="0.10483115763949361"/>
                  <c:y val="0.15244597668614587"/>
                </c:manualLayout>
              </c:layout>
              <c:tx>
                <c:rich>
                  <a:bodyPr/>
                  <a:lstStyle/>
                  <a:p>
                    <a:r>
                      <a:rPr lang="en-US"/>
                      <a:t>United States
21%</a:t>
                    </a:r>
                  </a:p>
                </c:rich>
              </c:tx>
              <c:showLegendKey val="0"/>
              <c:showVal val="0"/>
              <c:showCatName val="1"/>
              <c:showSerName val="0"/>
              <c:showPercent val="1"/>
              <c:showBubbleSize val="0"/>
              <c:extLst>
                <c:ext xmlns:c15="http://schemas.microsoft.com/office/drawing/2012/chart" uri="{CE6537A1-D6FC-4f65-9D91-7224C49458BB}">
                  <c15:layout>
                    <c:manualLayout>
                      <c:w val="0.17479355624746176"/>
                      <c:h val="0.17038539553752535"/>
                    </c:manualLayout>
                  </c15:layout>
                </c:ext>
              </c:extLst>
            </c:dLbl>
            <c:dLbl>
              <c:idx val="1"/>
              <c:layout>
                <c:manualLayout>
                  <c:x val="5.6602471566054156E-2"/>
                  <c:y val="-3.2384806065908399E-2"/>
                </c:manualLayout>
              </c:layout>
              <c:tx>
                <c:rich>
                  <a:bodyPr anchorCtr="0"/>
                  <a:lstStyle/>
                  <a:p>
                    <a:pPr algn="ctr">
                      <a:defRPr>
                        <a:latin typeface="Arial"/>
                        <a:cs typeface="Arial"/>
                      </a:defRPr>
                    </a:pPr>
                    <a:r>
                      <a:rPr lang="en-US"/>
                      <a:t>France
12%</a:t>
                    </a:r>
                  </a:p>
                </c:rich>
              </c:tx>
              <c:spPr>
                <a:noFill/>
                <a:ln>
                  <a:noFill/>
                </a:ln>
                <a:effectLst/>
              </c:spPr>
              <c:showLegendKey val="0"/>
              <c:showVal val="0"/>
              <c:showCatName val="1"/>
              <c:showSerName val="0"/>
              <c:showPercent val="1"/>
              <c:showBubbleSize val="0"/>
              <c:extLst>
                <c:ext xmlns:c15="http://schemas.microsoft.com/office/drawing/2012/chart" uri="{CE6537A1-D6FC-4f65-9D91-7224C49458BB}">
                  <c15:layout/>
                </c:ext>
              </c:extLst>
            </c:dLbl>
            <c:dLbl>
              <c:idx val="2"/>
              <c:layout>
                <c:manualLayout>
                  <c:x val="0.10221981627296595"/>
                  <c:y val="-0.143147617074182"/>
                </c:manualLayout>
              </c:layout>
              <c:tx>
                <c:rich>
                  <a:bodyPr/>
                  <a:lstStyle/>
                  <a:p>
                    <a:r>
                      <a:rPr lang="en-US"/>
                      <a:t>Japan
12%</a:t>
                    </a:r>
                  </a:p>
                </c:rich>
              </c:tx>
              <c:showLegendKey val="0"/>
              <c:showVal val="0"/>
              <c:showCatName val="1"/>
              <c:showSerName val="0"/>
              <c:showPercent val="1"/>
              <c:showBubbleSize val="0"/>
              <c:extLst>
                <c:ext xmlns:c15="http://schemas.microsoft.com/office/drawing/2012/chart" uri="{CE6537A1-D6FC-4f65-9D91-7224C49458BB}">
                  <c15:layout/>
                </c:ext>
              </c:extLst>
            </c:dLbl>
            <c:dLbl>
              <c:idx val="3"/>
              <c:layout>
                <c:manualLayout>
                  <c:x val="0.25782786526684293"/>
                  <c:y val="-1.4736842105263199E-2"/>
                </c:manualLayout>
              </c:layout>
              <c:tx>
                <c:rich>
                  <a:bodyPr/>
                  <a:lstStyle/>
                  <a:p>
                    <a:r>
                      <a:rPr lang="en-US"/>
                      <a:t>Duty-free shops (Lebanon)
11%</a:t>
                    </a:r>
                  </a:p>
                </c:rich>
              </c:tx>
              <c:showLegendKey val="0"/>
              <c:showVal val="0"/>
              <c:showCatName val="1"/>
              <c:showSerName val="0"/>
              <c:showPercent val="1"/>
              <c:showBubbleSize val="0"/>
              <c:extLst>
                <c:ext xmlns:c15="http://schemas.microsoft.com/office/drawing/2012/chart" uri="{CE6537A1-D6FC-4f65-9D91-7224C49458BB}">
                  <c15:layout/>
                </c:ext>
              </c:extLst>
            </c:dLbl>
            <c:dLbl>
              <c:idx val="4"/>
              <c:layout>
                <c:manualLayout>
                  <c:x val="3.671740842872509E-2"/>
                  <c:y val="-4.2037341681174227E-4"/>
                </c:manualLayout>
              </c:layout>
              <c:showLegendKey val="0"/>
              <c:showVal val="0"/>
              <c:showCatName val="1"/>
              <c:showSerName val="0"/>
              <c:showPercent val="1"/>
              <c:showBubbleSize val="0"/>
              <c:extLst>
                <c:ext xmlns:c15="http://schemas.microsoft.com/office/drawing/2012/chart" uri="{CE6537A1-D6FC-4f65-9D91-7224C49458BB}">
                  <c15:layout/>
                </c:ext>
              </c:extLst>
            </c:dLbl>
            <c:dLbl>
              <c:idx val="6"/>
              <c:layout>
                <c:manualLayout>
                  <c:x val="1.9327420271193605E-3"/>
                  <c:y val="3.5188704860167602E-3"/>
                </c:manualLayout>
              </c:layout>
              <c:tx>
                <c:rich>
                  <a:bodyPr/>
                  <a:lstStyle/>
                  <a:p>
                    <a:r>
                      <a:rPr lang="en-US"/>
                      <a:t>United Kingdom </a:t>
                    </a:r>
                    <a:r>
                      <a:rPr lang="en-US" baseline="0"/>
                      <a:t>
</a:t>
                    </a:r>
                    <a:fld id="{5B74D9B8-8E9F-4132-B9B4-66B1698E2EE1}" type="PERCENTAGE">
                      <a:rPr lang="en-US" baseline="0"/>
                      <a:pPr/>
                      <a:t>[PERCENTAGE]</a:t>
                    </a:fld>
                    <a:endParaRPr lang="en-US" baseline="0"/>
                  </a:p>
                </c:rich>
              </c:tx>
              <c:showLegendKey val="0"/>
              <c:showVal val="0"/>
              <c:showCatName val="1"/>
              <c:showSerName val="0"/>
              <c:showPercent val="1"/>
              <c:showBubbleSize val="0"/>
              <c:extLst>
                <c:ext xmlns:c15="http://schemas.microsoft.com/office/drawing/2012/chart" uri="{CE6537A1-D6FC-4f65-9D91-7224C49458BB}">
                  <c15:layout>
                    <c:manualLayout>
                      <c:w val="0.24367131447136861"/>
                      <c:h val="0.10547667342799188"/>
                    </c:manualLayout>
                  </c15:layout>
                  <c15:dlblFieldTable/>
                  <c15:showDataLabelsRange val="0"/>
                </c:ext>
              </c:extLst>
            </c:dLbl>
            <c:dLbl>
              <c:idx val="7"/>
              <c:layout>
                <c:manualLayout>
                  <c:x val="1.4259994947497676E-2"/>
                  <c:y val="3.0838351088466893E-2"/>
                </c:manualLayout>
              </c:layout>
              <c:showLegendKey val="0"/>
              <c:showVal val="0"/>
              <c:showCatName val="1"/>
              <c:showSerName val="0"/>
              <c:showPercent val="1"/>
              <c:showBubbleSize val="0"/>
              <c:extLst>
                <c:ext xmlns:c15="http://schemas.microsoft.com/office/drawing/2012/chart" uri="{CE6537A1-D6FC-4f65-9D91-7224C49458BB}">
                  <c15:layout/>
                </c:ext>
              </c:extLst>
            </c:dLbl>
            <c:dLbl>
              <c:idx val="8"/>
              <c:layout>
                <c:manualLayout>
                  <c:x val="-1.624475429809125E-2"/>
                  <c:y val="4.6271421954608635E-2"/>
                </c:manualLayout>
              </c:layout>
              <c:tx>
                <c:rich>
                  <a:bodyPr/>
                  <a:lstStyle/>
                  <a:p>
                    <a:r>
                      <a:rPr lang="en-US"/>
                      <a:t>Brazil</a:t>
                    </a:r>
                    <a:r>
                      <a:rPr lang="en-US" baseline="0"/>
                      <a:t>
</a:t>
                    </a:r>
                    <a:fld id="{6F5096C0-EA0A-4EBC-900C-8142270AF14D}" type="PERCENTAGE">
                      <a:rPr lang="en-US" baseline="0"/>
                      <a:pPr/>
                      <a:t>[PERCENTAGE]</a:t>
                    </a:fld>
                    <a:endParaRPr lang="en-US" baseline="0"/>
                  </a:p>
                </c:rich>
              </c:tx>
              <c:showLegendKey val="0"/>
              <c:showVal val="0"/>
              <c:showCatName val="1"/>
              <c:showSerName val="0"/>
              <c:showPercent val="1"/>
              <c:showBubbleSize val="0"/>
              <c:extLst>
                <c:ext xmlns:c15="http://schemas.microsoft.com/office/drawing/2012/chart" uri="{CE6537A1-D6FC-4f65-9D91-7224C49458BB}">
                  <c15:layout>
                    <c:manualLayout>
                      <c:w val="0.1049140381751726"/>
                      <c:h val="0.11460446247464504"/>
                    </c:manualLayout>
                  </c15:layout>
                  <c15:dlblFieldTable/>
                  <c15:showDataLabelsRange val="0"/>
                </c:ext>
              </c:extLst>
            </c:dLbl>
            <c:dLbl>
              <c:idx val="9"/>
              <c:layout>
                <c:manualLayout>
                  <c:x val="-0.17376237676531137"/>
                  <c:y val="0.10201370366229574"/>
                </c:manualLayout>
              </c:layout>
              <c:tx>
                <c:rich>
                  <a:bodyPr/>
                  <a:lstStyle/>
                  <a:p>
                    <a:r>
                      <a:rPr lang="en-US"/>
                      <a:t>United Arab Emirates
4%</a:t>
                    </a:r>
                  </a:p>
                </c:rich>
              </c:tx>
              <c:showLegendKey val="0"/>
              <c:showVal val="0"/>
              <c:showCatName val="1"/>
              <c:showSerName val="0"/>
              <c:showPercent val="1"/>
              <c:showBubbleSize val="0"/>
              <c:extLst>
                <c:ext xmlns:c15="http://schemas.microsoft.com/office/drawing/2012/chart" uri="{CE6537A1-D6FC-4f65-9D91-7224C49458BB}">
                  <c15:layout>
                    <c:manualLayout>
                      <c:w val="0.17208609719777987"/>
                      <c:h val="0.17849898580121704"/>
                    </c:manualLayout>
                  </c15:layout>
                </c:ext>
              </c:extLst>
            </c:dLbl>
            <c:dLbl>
              <c:idx val="10"/>
              <c:layout>
                <c:manualLayout>
                  <c:x val="-0.10138687990926815"/>
                  <c:y val="1.1487438309562227E-2"/>
                </c:manualLayout>
              </c:layout>
              <c:showLegendKey val="0"/>
              <c:showVal val="0"/>
              <c:showCatName val="1"/>
              <c:showSerName val="0"/>
              <c:showPercent val="1"/>
              <c:showBubbleSize val="0"/>
              <c:extLst>
                <c:ext xmlns:c15="http://schemas.microsoft.com/office/drawing/2012/chart" uri="{CE6537A1-D6FC-4f65-9D91-7224C49458BB}">
                  <c15:layout>
                    <c:manualLayout>
                      <c:w val="0.16220387166644104"/>
                      <c:h val="0.15212981744421908"/>
                    </c:manualLayout>
                  </c15:layout>
                </c:ext>
              </c:extLst>
            </c:dLbl>
            <c:dLbl>
              <c:idx val="11"/>
              <c:layout>
                <c:manualLayout>
                  <c:x val="5.6233924461892487E-2"/>
                  <c:y val="4.6126080081774801E-4"/>
                </c:manualLayout>
              </c:layout>
              <c:showLegendKey val="0"/>
              <c:showVal val="0"/>
              <c:showCatName val="1"/>
              <c:showSerName val="0"/>
              <c:showPercent val="1"/>
              <c:showBubbleSize val="0"/>
              <c:extLst>
                <c:ext xmlns:c15="http://schemas.microsoft.com/office/drawing/2012/chart" uri="{CE6537A1-D6FC-4f65-9D91-7224C49458BB}">
                  <c15:layout/>
                </c:ext>
              </c:extLst>
            </c:dLbl>
            <c:dLbl>
              <c:idx val="12"/>
              <c:layout>
                <c:manualLayout>
                  <c:x val="6.5322178477690299E-2"/>
                  <c:y val="1.2631578947368426E-2"/>
                </c:manualLayout>
              </c:layout>
              <c:tx>
                <c:rich>
                  <a:bodyPr/>
                  <a:lstStyle/>
                  <a:p>
                    <a:r>
                      <a:rPr lang="en-US"/>
                      <a:t>Others
6%</a:t>
                    </a:r>
                  </a:p>
                </c:rich>
              </c:tx>
              <c:showLegendKey val="0"/>
              <c:showVal val="0"/>
              <c:showCatName val="1"/>
              <c:showSerName val="0"/>
              <c:showPercent val="1"/>
              <c:showBubbleSize val="0"/>
              <c:extLst>
                <c:ext xmlns:c15="http://schemas.microsoft.com/office/drawing/2012/chart" uri="{CE6537A1-D6FC-4f65-9D91-7224C49458BB}">
                  <c15:layout/>
                </c:ext>
              </c:extLst>
            </c:dLbl>
            <c:spPr>
              <a:noFill/>
              <a:ln>
                <a:noFill/>
              </a:ln>
              <a:effectLst/>
            </c:spPr>
            <c:txPr>
              <a:bodyPr/>
              <a:lstStyle/>
              <a:p>
                <a:pPr>
                  <a:defRPr>
                    <a:latin typeface="Arial"/>
                    <a:cs typeface="Arial"/>
                  </a:defRPr>
                </a:pPr>
                <a:endParaRPr lang="en-US"/>
              </a:p>
            </c:txPr>
            <c:showLegendKey val="0"/>
            <c:showVal val="0"/>
            <c:showCatName val="1"/>
            <c:showSerName val="0"/>
            <c:showPercent val="1"/>
            <c:showBubbleSize val="0"/>
            <c:showLeaderLines val="1"/>
            <c:extLst>
              <c:ext xmlns:c15="http://schemas.microsoft.com/office/drawing/2012/chart" uri="{CE6537A1-D6FC-4f65-9D91-7224C49458BB}">
                <c15:layout/>
              </c:ext>
            </c:extLst>
          </c:dLbls>
          <c:cat>
            <c:strRef>
              <c:f>[1]Sheet1!$A$16:$A$28</c:f>
              <c:strCache>
                <c:ptCount val="13"/>
                <c:pt idx="0">
                  <c:v>_x0003_USA</c:v>
                </c:pt>
                <c:pt idx="1">
                  <c:v>_x0006_France</c:v>
                </c:pt>
                <c:pt idx="2">
                  <c:v>_x0005_Japan</c:v>
                </c:pt>
                <c:pt idx="3">
                  <c:v>_x0019_Duty Free Shops (Lebanon)</c:v>
                </c:pt>
                <c:pt idx="4">
                  <c:v>_x0007_Belgium</c:v>
                </c:pt>
                <c:pt idx="5">
                  <c:v>_x000b_Switzerland</c:v>
                </c:pt>
                <c:pt idx="6">
                  <c:v>_x0002_UK</c:v>
                </c:pt>
                <c:pt idx="7">
                  <c:v>_x0007_Germany</c:v>
                </c:pt>
                <c:pt idx="8">
                  <c:v>_x0006_Brazil</c:v>
                </c:pt>
                <c:pt idx="9">
                  <c:v>_x0003_UAE</c:v>
                </c:pt>
                <c:pt idx="10">
                  <c:v>_x000b_Netherlands</c:v>
                </c:pt>
                <c:pt idx="11">
                  <c:v>	Hong Kong</c:v>
                </c:pt>
                <c:pt idx="12">
                  <c:v>_x0006_Others</c:v>
                </c:pt>
              </c:strCache>
            </c:strRef>
          </c:cat>
          <c:val>
            <c:numRef>
              <c:f>[1]Sheet1!$C$16:$C$28</c:f>
              <c:numCache>
                <c:formatCode>General</c:formatCode>
                <c:ptCount val="13"/>
                <c:pt idx="0">
                  <c:v>0.21025965801140023</c:v>
                </c:pt>
                <c:pt idx="1">
                  <c:v>0.11842938568714401</c:v>
                </c:pt>
                <c:pt idx="2">
                  <c:v>0.11716276124129217</c:v>
                </c:pt>
                <c:pt idx="3">
                  <c:v>0.11526282457251413</c:v>
                </c:pt>
                <c:pt idx="4">
                  <c:v>7.9797340088663779E-2</c:v>
                </c:pt>
                <c:pt idx="5">
                  <c:v>6.9664344521849303E-2</c:v>
                </c:pt>
                <c:pt idx="6">
                  <c:v>6.7131095630145687E-2</c:v>
                </c:pt>
                <c:pt idx="7">
                  <c:v>4.2431918936035568E-2</c:v>
                </c:pt>
                <c:pt idx="8">
                  <c:v>3.9265357821405958E-2</c:v>
                </c:pt>
                <c:pt idx="9">
                  <c:v>3.9265357821405958E-2</c:v>
                </c:pt>
                <c:pt idx="10">
                  <c:v>2.02659911336289E-2</c:v>
                </c:pt>
                <c:pt idx="11">
                  <c:v>1.7732742241925302E-2</c:v>
                </c:pt>
                <c:pt idx="12">
                  <c:v>6.3331222292590195E-2</c:v>
                </c:pt>
              </c:numCache>
            </c:numRef>
          </c:val>
        </c:ser>
        <c:dLbls>
          <c:showLegendKey val="0"/>
          <c:showVal val="0"/>
          <c:showCatName val="1"/>
          <c:showSerName val="0"/>
          <c:showPercent val="1"/>
          <c:showBubbleSize val="0"/>
          <c:showLeaderLines val="1"/>
        </c:dLbls>
        <c:firstSliceAng val="0"/>
      </c:pieChart>
    </c:plotArea>
    <c:plotVisOnly val="1"/>
    <c:dispBlanksAs val="zero"/>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362D1D-EFC9-9D49-8F72-F610AE1E6FDA}"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US"/>
        </a:p>
      </dgm:t>
    </dgm:pt>
    <dgm:pt modelId="{51F87B18-777F-A740-81F8-98415A3D8A72}">
      <dgm:prSet phldrT="[Text]" custT="1"/>
      <dgm:spPr>
        <a:noFill/>
        <a:ln w="12700" cmpd="sng">
          <a:solidFill>
            <a:srgbClr val="000000"/>
          </a:solidFill>
        </a:ln>
      </dgm:spPr>
      <dgm:t>
        <a:bodyPr/>
        <a:lstStyle/>
        <a:p>
          <a:r>
            <a:rPr lang="en-US" sz="900" b="1">
              <a:solidFill>
                <a:srgbClr val="000000"/>
              </a:solidFill>
              <a:latin typeface="Arial"/>
              <a:cs typeface="Arial"/>
            </a:rPr>
            <a:t>Hady Kahale</a:t>
          </a:r>
        </a:p>
        <a:p>
          <a:r>
            <a:rPr lang="en-US" sz="900">
              <a:solidFill>
                <a:srgbClr val="000000"/>
              </a:solidFill>
              <a:latin typeface="Arial"/>
              <a:cs typeface="Arial"/>
            </a:rPr>
            <a:t>General Manager</a:t>
          </a:r>
        </a:p>
      </dgm:t>
    </dgm:pt>
    <dgm:pt modelId="{14F329A7-F43A-EF47-965C-AD4547F2C282}" type="parTrans" cxnId="{00CF5A1B-A32D-E24C-A0AF-B912947B0095}">
      <dgm:prSet/>
      <dgm:spPr/>
      <dgm:t>
        <a:bodyPr/>
        <a:lstStyle/>
        <a:p>
          <a:endParaRPr lang="en-US"/>
        </a:p>
      </dgm:t>
    </dgm:pt>
    <dgm:pt modelId="{4CC13316-EB92-DE40-A39D-CF6858140B05}" type="sibTrans" cxnId="{00CF5A1B-A32D-E24C-A0AF-B912947B0095}">
      <dgm:prSet/>
      <dgm:spPr/>
      <dgm:t>
        <a:bodyPr/>
        <a:lstStyle/>
        <a:p>
          <a:endParaRPr lang="en-US"/>
        </a:p>
      </dgm:t>
    </dgm:pt>
    <dgm:pt modelId="{84D15F42-0ABF-174E-8BB7-B9427AAA435D}">
      <dgm:prSet phldrT="[Text]" custT="1"/>
      <dgm:spPr>
        <a:solidFill>
          <a:srgbClr val="FFFFFF"/>
        </a:solidFill>
        <a:ln w="12700" cmpd="sng">
          <a:solidFill>
            <a:srgbClr val="000000"/>
          </a:solidFill>
        </a:ln>
      </dgm:spPr>
      <dgm:t>
        <a:bodyPr/>
        <a:lstStyle/>
        <a:p>
          <a:r>
            <a:rPr lang="en-US" sz="900">
              <a:solidFill>
                <a:srgbClr val="000000"/>
              </a:solidFill>
              <a:latin typeface="Arial"/>
              <a:cs typeface="Arial"/>
            </a:rPr>
            <a:t>Technical Manager</a:t>
          </a:r>
        </a:p>
      </dgm:t>
    </dgm:pt>
    <dgm:pt modelId="{1922A4CC-CF5C-E24D-9296-6300CC8CB2F3}" type="parTrans" cxnId="{91CE85D8-9201-5D4D-B78D-B1C7A11D5309}">
      <dgm:prSet/>
      <dgm:spPr>
        <a:ln w="12700" cmpd="sng">
          <a:solidFill>
            <a:srgbClr val="000000"/>
          </a:solidFill>
        </a:ln>
      </dgm:spPr>
      <dgm:t>
        <a:bodyPr/>
        <a:lstStyle/>
        <a:p>
          <a:endParaRPr lang="en-US"/>
        </a:p>
      </dgm:t>
    </dgm:pt>
    <dgm:pt modelId="{BDF47258-D5C2-A34E-9E19-0114F59FEF7E}" type="sibTrans" cxnId="{91CE85D8-9201-5D4D-B78D-B1C7A11D5309}">
      <dgm:prSet/>
      <dgm:spPr/>
      <dgm:t>
        <a:bodyPr/>
        <a:lstStyle/>
        <a:p>
          <a:endParaRPr lang="en-US"/>
        </a:p>
      </dgm:t>
    </dgm:pt>
    <dgm:pt modelId="{9502A7E7-C9CD-7A4E-BE2D-17B128CC0EF0}">
      <dgm:prSet phldrT="[Text]" custT="1"/>
      <dgm:spPr>
        <a:solidFill>
          <a:srgbClr val="FFFFFF"/>
        </a:solidFill>
        <a:ln w="12700" cmpd="sng">
          <a:solidFill>
            <a:srgbClr val="000000"/>
          </a:solidFill>
        </a:ln>
      </dgm:spPr>
      <dgm:t>
        <a:bodyPr/>
        <a:lstStyle/>
        <a:p>
          <a:r>
            <a:rPr lang="en-US" sz="900">
              <a:solidFill>
                <a:srgbClr val="000000"/>
              </a:solidFill>
              <a:latin typeface="Arial"/>
              <a:cs typeface="Arial"/>
            </a:rPr>
            <a:t>Export Manager</a:t>
          </a:r>
        </a:p>
      </dgm:t>
    </dgm:pt>
    <dgm:pt modelId="{89EC9817-3A8D-3340-B574-CB25B2763E03}" type="parTrans" cxnId="{CB971812-3926-504D-857D-2418DEF8A54D}">
      <dgm:prSet/>
      <dgm:spPr>
        <a:ln w="12700" cmpd="sng"/>
      </dgm:spPr>
      <dgm:t>
        <a:bodyPr/>
        <a:lstStyle/>
        <a:p>
          <a:endParaRPr lang="en-US"/>
        </a:p>
      </dgm:t>
    </dgm:pt>
    <dgm:pt modelId="{B3AB1139-34A3-3D41-814C-AEA8D9778250}" type="sibTrans" cxnId="{CB971812-3926-504D-857D-2418DEF8A54D}">
      <dgm:prSet/>
      <dgm:spPr/>
      <dgm:t>
        <a:bodyPr/>
        <a:lstStyle/>
        <a:p>
          <a:endParaRPr lang="en-US"/>
        </a:p>
      </dgm:t>
    </dgm:pt>
    <dgm:pt modelId="{D9F26E87-0C19-E244-A7D4-AF5555CDCEBC}">
      <dgm:prSet phldrT="[Text]" custT="1"/>
      <dgm:spPr>
        <a:solidFill>
          <a:srgbClr val="FFFFFF"/>
        </a:solidFill>
        <a:ln w="12700" cmpd="sng">
          <a:solidFill>
            <a:srgbClr val="000000"/>
          </a:solidFill>
        </a:ln>
      </dgm:spPr>
      <dgm:t>
        <a:bodyPr/>
        <a:lstStyle/>
        <a:p>
          <a:r>
            <a:rPr lang="en-US" sz="900">
              <a:solidFill>
                <a:srgbClr val="000000"/>
              </a:solidFill>
              <a:latin typeface="Arial"/>
              <a:cs typeface="Arial"/>
            </a:rPr>
            <a:t>Brand Manager</a:t>
          </a:r>
        </a:p>
      </dgm:t>
    </dgm:pt>
    <dgm:pt modelId="{B73965E1-749B-DA40-B135-170AFE546B7D}" type="parTrans" cxnId="{0CB0285C-D22F-9A40-972B-3CEABDA7BF5A}">
      <dgm:prSet/>
      <dgm:spPr>
        <a:ln w="12700" cmpd="sng">
          <a:solidFill>
            <a:srgbClr val="000000"/>
          </a:solidFill>
        </a:ln>
      </dgm:spPr>
      <dgm:t>
        <a:bodyPr/>
        <a:lstStyle/>
        <a:p>
          <a:endParaRPr lang="en-US"/>
        </a:p>
      </dgm:t>
    </dgm:pt>
    <dgm:pt modelId="{DB0DB4AE-F70F-F24D-9676-6788A657451B}" type="sibTrans" cxnId="{0CB0285C-D22F-9A40-972B-3CEABDA7BF5A}">
      <dgm:prSet/>
      <dgm:spPr/>
      <dgm:t>
        <a:bodyPr/>
        <a:lstStyle/>
        <a:p>
          <a:endParaRPr lang="en-US"/>
        </a:p>
      </dgm:t>
    </dgm:pt>
    <dgm:pt modelId="{83C95DD8-C1D0-184B-8D3F-BF1587A0E086}">
      <dgm:prSet phldrT="[Text]" custT="1"/>
      <dgm:spPr>
        <a:solidFill>
          <a:srgbClr val="FFFFFF"/>
        </a:solidFill>
        <a:ln w="12700" cmpd="sng">
          <a:solidFill>
            <a:srgbClr val="000000"/>
          </a:solidFill>
        </a:ln>
      </dgm:spPr>
      <dgm:t>
        <a:bodyPr/>
        <a:lstStyle/>
        <a:p>
          <a:r>
            <a:rPr lang="en-US" sz="900">
              <a:solidFill>
                <a:srgbClr val="000000"/>
              </a:solidFill>
              <a:latin typeface="Arial"/>
              <a:cs typeface="Arial"/>
            </a:rPr>
            <a:t>Oenotourism</a:t>
          </a:r>
        </a:p>
      </dgm:t>
    </dgm:pt>
    <dgm:pt modelId="{E0DE4F4F-AA14-9B4E-BB20-1E066D7C36AE}" type="parTrans" cxnId="{7D6FAC2E-4D37-DD4C-971D-603EA9A0B7E1}">
      <dgm:prSet/>
      <dgm:spPr>
        <a:ln w="12700" cmpd="sng">
          <a:solidFill>
            <a:srgbClr val="000000"/>
          </a:solidFill>
        </a:ln>
      </dgm:spPr>
      <dgm:t>
        <a:bodyPr/>
        <a:lstStyle/>
        <a:p>
          <a:endParaRPr lang="en-US"/>
        </a:p>
      </dgm:t>
    </dgm:pt>
    <dgm:pt modelId="{7402332E-59BF-3241-9215-8DE7B14261E9}" type="sibTrans" cxnId="{7D6FAC2E-4D37-DD4C-971D-603EA9A0B7E1}">
      <dgm:prSet/>
      <dgm:spPr/>
      <dgm:t>
        <a:bodyPr/>
        <a:lstStyle/>
        <a:p>
          <a:endParaRPr lang="en-US"/>
        </a:p>
      </dgm:t>
    </dgm:pt>
    <dgm:pt modelId="{C0578E9F-DA15-BF4B-9DD3-51C81021E12A}">
      <dgm:prSet phldrT="[Text]" custT="1"/>
      <dgm:spPr>
        <a:solidFill>
          <a:srgbClr val="FFFFFF"/>
        </a:solidFill>
        <a:ln w="12700" cmpd="sng">
          <a:solidFill>
            <a:srgbClr val="000000"/>
          </a:solidFill>
        </a:ln>
      </dgm:spPr>
      <dgm:t>
        <a:bodyPr/>
        <a:lstStyle/>
        <a:p>
          <a:r>
            <a:rPr lang="en-US" sz="900">
              <a:solidFill>
                <a:srgbClr val="000000"/>
              </a:solidFill>
              <a:latin typeface="Arial"/>
              <a:cs typeface="Arial"/>
            </a:rPr>
            <a:t>Senior Accountant</a:t>
          </a:r>
        </a:p>
      </dgm:t>
    </dgm:pt>
    <dgm:pt modelId="{6B845767-AEF8-944D-92D8-5850A0F71AB4}" type="parTrans" cxnId="{D0587B4D-24DF-3B45-9664-742B4FCC1A8C}">
      <dgm:prSet/>
      <dgm:spPr>
        <a:ln w="12700" cmpd="sng">
          <a:solidFill>
            <a:srgbClr val="000000"/>
          </a:solidFill>
        </a:ln>
      </dgm:spPr>
      <dgm:t>
        <a:bodyPr/>
        <a:lstStyle/>
        <a:p>
          <a:endParaRPr lang="en-US"/>
        </a:p>
      </dgm:t>
    </dgm:pt>
    <dgm:pt modelId="{D0AA269D-59F3-C641-BA0E-9691336EEB13}" type="sibTrans" cxnId="{D0587B4D-24DF-3B45-9664-742B4FCC1A8C}">
      <dgm:prSet/>
      <dgm:spPr/>
      <dgm:t>
        <a:bodyPr/>
        <a:lstStyle/>
        <a:p>
          <a:endParaRPr lang="en-US"/>
        </a:p>
      </dgm:t>
    </dgm:pt>
    <dgm:pt modelId="{435B465D-39B9-B341-AAD5-3B074510E3E2}">
      <dgm:prSet phldrT="[Text]" custT="1"/>
      <dgm:spPr>
        <a:solidFill>
          <a:srgbClr val="FFFFFF"/>
        </a:solidFill>
        <a:ln w="12700" cmpd="sng">
          <a:solidFill>
            <a:srgbClr val="000000"/>
          </a:solidFill>
        </a:ln>
      </dgm:spPr>
      <dgm:t>
        <a:bodyPr/>
        <a:lstStyle/>
        <a:p>
          <a:r>
            <a:rPr lang="en-US" sz="900">
              <a:solidFill>
                <a:srgbClr val="000000"/>
              </a:solidFill>
              <a:latin typeface="Arial"/>
              <a:cs typeface="Arial"/>
            </a:rPr>
            <a:t>Head Worker</a:t>
          </a:r>
        </a:p>
      </dgm:t>
    </dgm:pt>
    <dgm:pt modelId="{D3E020C8-FC37-3843-A72B-7FF9FA24F27E}" type="parTrans" cxnId="{B9F8580C-0354-D945-B6C0-69B38D8C544F}">
      <dgm:prSet/>
      <dgm:spPr>
        <a:ln w="12700" cmpd="sng">
          <a:solidFill>
            <a:srgbClr val="000000"/>
          </a:solidFill>
        </a:ln>
      </dgm:spPr>
      <dgm:t>
        <a:bodyPr/>
        <a:lstStyle/>
        <a:p>
          <a:endParaRPr lang="en-US"/>
        </a:p>
      </dgm:t>
    </dgm:pt>
    <dgm:pt modelId="{85B96CCC-2D38-2847-9E5D-AB979399B661}" type="sibTrans" cxnId="{B9F8580C-0354-D945-B6C0-69B38D8C544F}">
      <dgm:prSet/>
      <dgm:spPr/>
      <dgm:t>
        <a:bodyPr/>
        <a:lstStyle/>
        <a:p>
          <a:endParaRPr lang="en-US"/>
        </a:p>
      </dgm:t>
    </dgm:pt>
    <dgm:pt modelId="{9B888307-DD81-FE47-8200-9D7D7AF8B384}">
      <dgm:prSet phldrT="[Text]" custT="1"/>
      <dgm:spPr>
        <a:solidFill>
          <a:srgbClr val="FFFFFF"/>
        </a:solidFill>
        <a:ln w="12700" cmpd="sng">
          <a:solidFill>
            <a:srgbClr val="000000"/>
          </a:solidFill>
        </a:ln>
      </dgm:spPr>
      <dgm:t>
        <a:bodyPr/>
        <a:lstStyle/>
        <a:p>
          <a:r>
            <a:rPr lang="en-US" sz="900">
              <a:solidFill>
                <a:srgbClr val="000000"/>
              </a:solidFill>
              <a:latin typeface="Arial"/>
              <a:cs typeface="Arial"/>
            </a:rPr>
            <a:t>Agronomist</a:t>
          </a:r>
        </a:p>
      </dgm:t>
    </dgm:pt>
    <dgm:pt modelId="{FCA8E20E-BE8A-7947-A6C3-2AE51DBC6475}" type="parTrans" cxnId="{30161C5A-C7C6-594D-9D53-1CEB4962396B}">
      <dgm:prSet/>
      <dgm:spPr>
        <a:ln w="12700" cmpd="sng">
          <a:solidFill>
            <a:srgbClr val="000000"/>
          </a:solidFill>
        </a:ln>
      </dgm:spPr>
      <dgm:t>
        <a:bodyPr/>
        <a:lstStyle/>
        <a:p>
          <a:endParaRPr lang="en-US"/>
        </a:p>
      </dgm:t>
    </dgm:pt>
    <dgm:pt modelId="{4B3CDAE3-4E9F-EE47-8340-38F7A10638C9}" type="sibTrans" cxnId="{30161C5A-C7C6-594D-9D53-1CEB4962396B}">
      <dgm:prSet/>
      <dgm:spPr/>
      <dgm:t>
        <a:bodyPr/>
        <a:lstStyle/>
        <a:p>
          <a:endParaRPr lang="en-US"/>
        </a:p>
      </dgm:t>
    </dgm:pt>
    <dgm:pt modelId="{13706436-5EC0-1C47-84FB-8093DBCD5789}">
      <dgm:prSet phldrT="[Text]" custT="1"/>
      <dgm:spPr>
        <a:solidFill>
          <a:srgbClr val="FFFFFF"/>
        </a:solidFill>
        <a:ln w="12700" cmpd="sng">
          <a:solidFill>
            <a:srgbClr val="000000"/>
          </a:solidFill>
        </a:ln>
      </dgm:spPr>
      <dgm:t>
        <a:bodyPr/>
        <a:lstStyle/>
        <a:p>
          <a:r>
            <a:rPr lang="en-US" sz="900">
              <a:solidFill>
                <a:srgbClr val="000000"/>
              </a:solidFill>
              <a:latin typeface="Arial"/>
              <a:cs typeface="Arial"/>
            </a:rPr>
            <a:t>Stock Keeper </a:t>
          </a:r>
        </a:p>
      </dgm:t>
    </dgm:pt>
    <dgm:pt modelId="{8DD42732-6DAB-1F4F-983C-7EBAC51D9BBB}" type="parTrans" cxnId="{7CA48FB9-F1F4-4A42-B499-D646B151603F}">
      <dgm:prSet/>
      <dgm:spPr>
        <a:ln w="12700" cmpd="sng">
          <a:solidFill>
            <a:srgbClr val="000000"/>
          </a:solidFill>
        </a:ln>
      </dgm:spPr>
      <dgm:t>
        <a:bodyPr/>
        <a:lstStyle/>
        <a:p>
          <a:endParaRPr lang="en-US"/>
        </a:p>
      </dgm:t>
    </dgm:pt>
    <dgm:pt modelId="{AC0A5D2F-F580-2F40-B8F0-740E5EC3B5AB}" type="sibTrans" cxnId="{7CA48FB9-F1F4-4A42-B499-D646B151603F}">
      <dgm:prSet/>
      <dgm:spPr/>
      <dgm:t>
        <a:bodyPr/>
        <a:lstStyle/>
        <a:p>
          <a:endParaRPr lang="en-US"/>
        </a:p>
      </dgm:t>
    </dgm:pt>
    <dgm:pt modelId="{501353DE-F5A6-EC43-89AA-5762F8A68361}">
      <dgm:prSet phldrT="[Text]" custT="1"/>
      <dgm:spPr>
        <a:solidFill>
          <a:srgbClr val="FFFFFF"/>
        </a:solidFill>
        <a:ln w="12700" cmpd="sng">
          <a:solidFill>
            <a:srgbClr val="000000"/>
          </a:solidFill>
        </a:ln>
      </dgm:spPr>
      <dgm:t>
        <a:bodyPr/>
        <a:lstStyle/>
        <a:p>
          <a:r>
            <a:rPr lang="en-US" sz="900">
              <a:solidFill>
                <a:srgbClr val="000000"/>
              </a:solidFill>
              <a:latin typeface="Arial"/>
              <a:cs typeface="Arial"/>
            </a:rPr>
            <a:t>Gardener</a:t>
          </a:r>
        </a:p>
      </dgm:t>
    </dgm:pt>
    <dgm:pt modelId="{F6B3FE0C-A616-924E-9472-73830E3D82F8}" type="parTrans" cxnId="{0A6F921C-4BDC-7C42-804F-D57DC63B33D2}">
      <dgm:prSet/>
      <dgm:spPr>
        <a:ln w="12700" cmpd="sng">
          <a:solidFill>
            <a:srgbClr val="000000"/>
          </a:solidFill>
        </a:ln>
      </dgm:spPr>
      <dgm:t>
        <a:bodyPr/>
        <a:lstStyle/>
        <a:p>
          <a:endParaRPr lang="en-US"/>
        </a:p>
      </dgm:t>
    </dgm:pt>
    <dgm:pt modelId="{99C560A5-43CE-CF41-B587-4A8DD0DC175D}" type="sibTrans" cxnId="{0A6F921C-4BDC-7C42-804F-D57DC63B33D2}">
      <dgm:prSet/>
      <dgm:spPr/>
      <dgm:t>
        <a:bodyPr/>
        <a:lstStyle/>
        <a:p>
          <a:endParaRPr lang="en-US"/>
        </a:p>
      </dgm:t>
    </dgm:pt>
    <dgm:pt modelId="{D10CC019-B14C-4742-B35B-ABD3E179FE07}">
      <dgm:prSet phldrT="[Text]" custT="1"/>
      <dgm:spPr>
        <a:solidFill>
          <a:srgbClr val="FFFFFF"/>
        </a:solidFill>
        <a:ln w="12700" cmpd="sng">
          <a:solidFill>
            <a:srgbClr val="000000"/>
          </a:solidFill>
        </a:ln>
      </dgm:spPr>
      <dgm:t>
        <a:bodyPr/>
        <a:lstStyle/>
        <a:p>
          <a:r>
            <a:rPr lang="en-US" sz="900">
              <a:solidFill>
                <a:srgbClr val="000000"/>
              </a:solidFill>
              <a:latin typeface="Arial"/>
              <a:cs typeface="Arial"/>
            </a:rPr>
            <a:t>Three Workers</a:t>
          </a:r>
        </a:p>
      </dgm:t>
    </dgm:pt>
    <dgm:pt modelId="{C83F7D24-8E71-4D42-941B-59B6DA6546ED}" type="parTrans" cxnId="{07437ADE-45C4-A842-8301-82D46DE64B34}">
      <dgm:prSet/>
      <dgm:spPr>
        <a:ln w="12700" cmpd="sng">
          <a:solidFill>
            <a:srgbClr val="000000"/>
          </a:solidFill>
        </a:ln>
      </dgm:spPr>
      <dgm:t>
        <a:bodyPr/>
        <a:lstStyle/>
        <a:p>
          <a:endParaRPr lang="en-US"/>
        </a:p>
      </dgm:t>
    </dgm:pt>
    <dgm:pt modelId="{9384755C-0F5A-BD4F-AF5B-CD91F4E358CC}" type="sibTrans" cxnId="{07437ADE-45C4-A842-8301-82D46DE64B34}">
      <dgm:prSet/>
      <dgm:spPr/>
      <dgm:t>
        <a:bodyPr/>
        <a:lstStyle/>
        <a:p>
          <a:endParaRPr lang="en-US"/>
        </a:p>
      </dgm:t>
    </dgm:pt>
    <dgm:pt modelId="{09C709B7-00B6-4D45-8E84-9289BFC5C730}">
      <dgm:prSet phldrT="[Text]" custT="1"/>
      <dgm:spPr>
        <a:solidFill>
          <a:srgbClr val="FFFFFF"/>
        </a:solidFill>
        <a:ln w="12700" cmpd="sng">
          <a:solidFill>
            <a:srgbClr val="000000"/>
          </a:solidFill>
        </a:ln>
      </dgm:spPr>
      <dgm:t>
        <a:bodyPr/>
        <a:lstStyle/>
        <a:p>
          <a:r>
            <a:rPr lang="en-US" sz="900">
              <a:solidFill>
                <a:srgbClr val="000000"/>
              </a:solidFill>
              <a:latin typeface="Arial"/>
              <a:cs typeface="Arial"/>
            </a:rPr>
            <a:t>Export Specialist</a:t>
          </a:r>
        </a:p>
      </dgm:t>
    </dgm:pt>
    <dgm:pt modelId="{EE14444D-C79F-D446-B25C-CB88151B60DD}" type="parTrans" cxnId="{32D1F0B9-382B-2047-819D-E1425A1594AD}">
      <dgm:prSet/>
      <dgm:spPr>
        <a:ln w="12700" cmpd="sng">
          <a:solidFill>
            <a:srgbClr val="000000"/>
          </a:solidFill>
        </a:ln>
      </dgm:spPr>
      <dgm:t>
        <a:bodyPr/>
        <a:lstStyle/>
        <a:p>
          <a:endParaRPr lang="en-US"/>
        </a:p>
      </dgm:t>
    </dgm:pt>
    <dgm:pt modelId="{9D38D757-3488-A444-A6B3-C106FA7C7B4C}" type="sibTrans" cxnId="{32D1F0B9-382B-2047-819D-E1425A1594AD}">
      <dgm:prSet/>
      <dgm:spPr/>
      <dgm:t>
        <a:bodyPr/>
        <a:lstStyle/>
        <a:p>
          <a:endParaRPr lang="en-US"/>
        </a:p>
      </dgm:t>
    </dgm:pt>
    <dgm:pt modelId="{620468A5-880E-724F-8688-20AEFBFFC7A0}">
      <dgm:prSet phldrT="[Text]" custT="1"/>
      <dgm:spPr>
        <a:solidFill>
          <a:srgbClr val="FFFFFF"/>
        </a:solidFill>
        <a:ln w="12700" cmpd="sng">
          <a:solidFill>
            <a:srgbClr val="000000"/>
          </a:solidFill>
        </a:ln>
      </dgm:spPr>
      <dgm:t>
        <a:bodyPr/>
        <a:lstStyle/>
        <a:p>
          <a:r>
            <a:rPr lang="en-US" sz="900">
              <a:solidFill>
                <a:srgbClr val="000000"/>
              </a:solidFill>
              <a:latin typeface="Arial"/>
              <a:cs typeface="Arial"/>
            </a:rPr>
            <a:t>Junior Accountant</a:t>
          </a:r>
        </a:p>
      </dgm:t>
    </dgm:pt>
    <dgm:pt modelId="{E4296E17-38D8-2746-AF3B-C93988D2A745}" type="parTrans" cxnId="{2CEFB898-B035-A745-A019-47F77DEB8BB5}">
      <dgm:prSet/>
      <dgm:spPr>
        <a:ln w="12700" cmpd="sng">
          <a:solidFill>
            <a:srgbClr val="000000"/>
          </a:solidFill>
        </a:ln>
      </dgm:spPr>
      <dgm:t>
        <a:bodyPr/>
        <a:lstStyle/>
        <a:p>
          <a:endParaRPr lang="en-US"/>
        </a:p>
      </dgm:t>
    </dgm:pt>
    <dgm:pt modelId="{A151D309-9F73-BE41-B0E4-FB0B575CCFF0}" type="sibTrans" cxnId="{2CEFB898-B035-A745-A019-47F77DEB8BB5}">
      <dgm:prSet/>
      <dgm:spPr/>
      <dgm:t>
        <a:bodyPr/>
        <a:lstStyle/>
        <a:p>
          <a:endParaRPr lang="en-US"/>
        </a:p>
      </dgm:t>
    </dgm:pt>
    <dgm:pt modelId="{FF99B057-4C37-0C47-A012-C1D4BEE082CD}">
      <dgm:prSet phldrT="[Text]" custT="1"/>
      <dgm:spPr>
        <a:solidFill>
          <a:srgbClr val="FFFFFF"/>
        </a:solidFill>
        <a:ln w="12700" cmpd="sng">
          <a:solidFill>
            <a:srgbClr val="000000"/>
          </a:solidFill>
        </a:ln>
      </dgm:spPr>
      <dgm:t>
        <a:bodyPr/>
        <a:lstStyle/>
        <a:p>
          <a:r>
            <a:rPr lang="en-US" sz="900">
              <a:solidFill>
                <a:srgbClr val="000000"/>
              </a:solidFill>
              <a:latin typeface="Arial"/>
              <a:cs typeface="Arial"/>
            </a:rPr>
            <a:t>Four Part-Time Hostesses</a:t>
          </a:r>
        </a:p>
      </dgm:t>
    </dgm:pt>
    <dgm:pt modelId="{75950450-0C08-3D4E-A8B4-19ABE5476015}" type="parTrans" cxnId="{608BC553-6ECA-2141-BF6F-2F7F4682D536}">
      <dgm:prSet/>
      <dgm:spPr>
        <a:ln w="12700" cmpd="sng">
          <a:solidFill>
            <a:srgbClr val="000000"/>
          </a:solidFill>
        </a:ln>
      </dgm:spPr>
      <dgm:t>
        <a:bodyPr/>
        <a:lstStyle/>
        <a:p>
          <a:endParaRPr lang="en-US"/>
        </a:p>
      </dgm:t>
    </dgm:pt>
    <dgm:pt modelId="{F6252C00-33AF-4749-A243-2CF2975EC0B0}" type="sibTrans" cxnId="{608BC553-6ECA-2141-BF6F-2F7F4682D536}">
      <dgm:prSet/>
      <dgm:spPr/>
      <dgm:t>
        <a:bodyPr/>
        <a:lstStyle/>
        <a:p>
          <a:endParaRPr lang="en-US"/>
        </a:p>
      </dgm:t>
    </dgm:pt>
    <dgm:pt modelId="{C1FF2C46-5D56-9348-97F3-97E8CFA202D4}">
      <dgm:prSet phldrT="[Text]" custT="1"/>
      <dgm:spPr>
        <a:noFill/>
        <a:ln w="12700" cmpd="sng">
          <a:solidFill>
            <a:srgbClr val="000000"/>
          </a:solidFill>
        </a:ln>
      </dgm:spPr>
      <dgm:t>
        <a:bodyPr/>
        <a:lstStyle/>
        <a:p>
          <a:r>
            <a:rPr lang="en-US" sz="900" b="1">
              <a:solidFill>
                <a:srgbClr val="000000"/>
              </a:solidFill>
              <a:latin typeface="Arial"/>
              <a:cs typeface="Arial"/>
            </a:rPr>
            <a:t>Etienne Debbane</a:t>
          </a:r>
        </a:p>
        <a:p>
          <a:r>
            <a:rPr lang="en-US" sz="900">
              <a:solidFill>
                <a:srgbClr val="000000"/>
              </a:solidFill>
              <a:latin typeface="Arial"/>
              <a:cs typeface="Arial"/>
            </a:rPr>
            <a:t>President</a:t>
          </a:r>
        </a:p>
      </dgm:t>
    </dgm:pt>
    <dgm:pt modelId="{3D8BC3C2-B46F-FE49-B216-D5156582462A}" type="parTrans" cxnId="{72287ADC-611E-184C-ABF4-F501143FCFD3}">
      <dgm:prSet/>
      <dgm:spPr/>
      <dgm:t>
        <a:bodyPr/>
        <a:lstStyle/>
        <a:p>
          <a:endParaRPr lang="en-US"/>
        </a:p>
      </dgm:t>
    </dgm:pt>
    <dgm:pt modelId="{C5A5E3F5-327F-6647-AC55-D8978BDD9D45}" type="sibTrans" cxnId="{72287ADC-611E-184C-ABF4-F501143FCFD3}">
      <dgm:prSet/>
      <dgm:spPr/>
      <dgm:t>
        <a:bodyPr/>
        <a:lstStyle/>
        <a:p>
          <a:endParaRPr lang="en-US"/>
        </a:p>
      </dgm:t>
    </dgm:pt>
    <dgm:pt modelId="{893F9C1B-1098-EE4F-B122-45D7EC47B7D1}" type="pres">
      <dgm:prSet presAssocID="{C6362D1D-EFC9-9D49-8F72-F610AE1E6FDA}" presName="hierChild1" presStyleCnt="0">
        <dgm:presLayoutVars>
          <dgm:orgChart val="1"/>
          <dgm:chPref val="1"/>
          <dgm:dir/>
          <dgm:animOne val="branch"/>
          <dgm:animLvl val="lvl"/>
          <dgm:resizeHandles/>
        </dgm:presLayoutVars>
      </dgm:prSet>
      <dgm:spPr/>
      <dgm:t>
        <a:bodyPr/>
        <a:lstStyle/>
        <a:p>
          <a:endParaRPr lang="en-US"/>
        </a:p>
      </dgm:t>
    </dgm:pt>
    <dgm:pt modelId="{5287E41C-8611-2347-B946-39B23FF9BC58}" type="pres">
      <dgm:prSet presAssocID="{C1FF2C46-5D56-9348-97F3-97E8CFA202D4}" presName="hierRoot1" presStyleCnt="0">
        <dgm:presLayoutVars>
          <dgm:hierBranch val="init"/>
        </dgm:presLayoutVars>
      </dgm:prSet>
      <dgm:spPr/>
    </dgm:pt>
    <dgm:pt modelId="{1B383132-CFEF-794E-AC71-5A21CDB0F1B5}" type="pres">
      <dgm:prSet presAssocID="{C1FF2C46-5D56-9348-97F3-97E8CFA202D4}" presName="rootComposite1" presStyleCnt="0"/>
      <dgm:spPr/>
    </dgm:pt>
    <dgm:pt modelId="{7F60034B-05F8-C24C-B4BD-0ACB8294F373}" type="pres">
      <dgm:prSet presAssocID="{C1FF2C46-5D56-9348-97F3-97E8CFA202D4}" presName="rootText1" presStyleLbl="node0" presStyleIdx="0" presStyleCnt="2" custScaleX="223474" custScaleY="237595" custLinFactX="100000" custLinFactY="-38902" custLinFactNeighborX="146393" custLinFactNeighborY="-100000">
        <dgm:presLayoutVars>
          <dgm:chPref val="3"/>
        </dgm:presLayoutVars>
      </dgm:prSet>
      <dgm:spPr/>
      <dgm:t>
        <a:bodyPr/>
        <a:lstStyle/>
        <a:p>
          <a:endParaRPr lang="en-US"/>
        </a:p>
      </dgm:t>
    </dgm:pt>
    <dgm:pt modelId="{AD71088B-045B-024E-8977-29DBE7BE2F06}" type="pres">
      <dgm:prSet presAssocID="{C1FF2C46-5D56-9348-97F3-97E8CFA202D4}" presName="rootConnector1" presStyleLbl="node1" presStyleIdx="0" presStyleCnt="0"/>
      <dgm:spPr/>
      <dgm:t>
        <a:bodyPr/>
        <a:lstStyle/>
        <a:p>
          <a:endParaRPr lang="en-US"/>
        </a:p>
      </dgm:t>
    </dgm:pt>
    <dgm:pt modelId="{26FDC770-250F-B44C-80F4-F4789B39A88E}" type="pres">
      <dgm:prSet presAssocID="{C1FF2C46-5D56-9348-97F3-97E8CFA202D4}" presName="hierChild2" presStyleCnt="0"/>
      <dgm:spPr/>
    </dgm:pt>
    <dgm:pt modelId="{442FFC59-5FE3-514F-9A1E-FC4F9BAEA648}" type="pres">
      <dgm:prSet presAssocID="{C1FF2C46-5D56-9348-97F3-97E8CFA202D4}" presName="hierChild3" presStyleCnt="0"/>
      <dgm:spPr/>
    </dgm:pt>
    <dgm:pt modelId="{383DEB46-6A69-F345-9AED-C0F40D9F3606}" type="pres">
      <dgm:prSet presAssocID="{51F87B18-777F-A740-81F8-98415A3D8A72}" presName="hierRoot1" presStyleCnt="0">
        <dgm:presLayoutVars>
          <dgm:hierBranch val="init"/>
        </dgm:presLayoutVars>
      </dgm:prSet>
      <dgm:spPr/>
    </dgm:pt>
    <dgm:pt modelId="{91F3197E-0534-4F40-A5AA-5210DC9B1A24}" type="pres">
      <dgm:prSet presAssocID="{51F87B18-777F-A740-81F8-98415A3D8A72}" presName="rootComposite1" presStyleCnt="0"/>
      <dgm:spPr/>
    </dgm:pt>
    <dgm:pt modelId="{9A33C46C-F745-834E-B120-119490C18E35}" type="pres">
      <dgm:prSet presAssocID="{51F87B18-777F-A740-81F8-98415A3D8A72}" presName="rootText1" presStyleLbl="node0" presStyleIdx="1" presStyleCnt="2" custScaleX="228409" custScaleY="231010" custLinFactY="16145" custLinFactNeighborY="100000">
        <dgm:presLayoutVars>
          <dgm:chPref val="3"/>
        </dgm:presLayoutVars>
      </dgm:prSet>
      <dgm:spPr/>
      <dgm:t>
        <a:bodyPr/>
        <a:lstStyle/>
        <a:p>
          <a:endParaRPr lang="en-US"/>
        </a:p>
      </dgm:t>
    </dgm:pt>
    <dgm:pt modelId="{57EF2F89-BC5C-0C4B-B90E-C5D7C72B180A}" type="pres">
      <dgm:prSet presAssocID="{51F87B18-777F-A740-81F8-98415A3D8A72}" presName="rootConnector1" presStyleLbl="node1" presStyleIdx="0" presStyleCnt="0"/>
      <dgm:spPr/>
      <dgm:t>
        <a:bodyPr/>
        <a:lstStyle/>
        <a:p>
          <a:endParaRPr lang="en-US"/>
        </a:p>
      </dgm:t>
    </dgm:pt>
    <dgm:pt modelId="{E302AADA-AF21-9342-A64E-2C23BEA1E878}" type="pres">
      <dgm:prSet presAssocID="{51F87B18-777F-A740-81F8-98415A3D8A72}" presName="hierChild2" presStyleCnt="0"/>
      <dgm:spPr/>
    </dgm:pt>
    <dgm:pt modelId="{B96246E7-4FA1-0848-81B3-E419B3208AAC}" type="pres">
      <dgm:prSet presAssocID="{1922A4CC-CF5C-E24D-9296-6300CC8CB2F3}" presName="Name37" presStyleLbl="parChTrans1D2" presStyleIdx="0" presStyleCnt="5"/>
      <dgm:spPr/>
      <dgm:t>
        <a:bodyPr/>
        <a:lstStyle/>
        <a:p>
          <a:endParaRPr lang="en-US"/>
        </a:p>
      </dgm:t>
    </dgm:pt>
    <dgm:pt modelId="{294B4499-2480-1643-A6D2-C64ACB64A73B}" type="pres">
      <dgm:prSet presAssocID="{84D15F42-0ABF-174E-8BB7-B9427AAA435D}" presName="hierRoot2" presStyleCnt="0">
        <dgm:presLayoutVars>
          <dgm:hierBranch val="init"/>
        </dgm:presLayoutVars>
      </dgm:prSet>
      <dgm:spPr/>
    </dgm:pt>
    <dgm:pt modelId="{AE58B0C4-CDE7-6246-A9F4-6C151027736C}" type="pres">
      <dgm:prSet presAssocID="{84D15F42-0ABF-174E-8BB7-B9427AAA435D}" presName="rootComposite" presStyleCnt="0"/>
      <dgm:spPr/>
    </dgm:pt>
    <dgm:pt modelId="{E399E3B4-51A2-E949-8594-B5E94AB80B0C}" type="pres">
      <dgm:prSet presAssocID="{84D15F42-0ABF-174E-8BB7-B9427AAA435D}" presName="rootText" presStyleLbl="node2" presStyleIdx="0" presStyleCnt="5" custScaleX="173399" custScaleY="218843" custLinFactY="16145" custLinFactNeighborY="100000">
        <dgm:presLayoutVars>
          <dgm:chPref val="3"/>
        </dgm:presLayoutVars>
      </dgm:prSet>
      <dgm:spPr/>
      <dgm:t>
        <a:bodyPr/>
        <a:lstStyle/>
        <a:p>
          <a:endParaRPr lang="en-US"/>
        </a:p>
      </dgm:t>
    </dgm:pt>
    <dgm:pt modelId="{8AD0539C-4FDD-0C48-AA78-D39003A5037A}" type="pres">
      <dgm:prSet presAssocID="{84D15F42-0ABF-174E-8BB7-B9427AAA435D}" presName="rootConnector" presStyleLbl="node2" presStyleIdx="0" presStyleCnt="5"/>
      <dgm:spPr/>
      <dgm:t>
        <a:bodyPr/>
        <a:lstStyle/>
        <a:p>
          <a:endParaRPr lang="en-US"/>
        </a:p>
      </dgm:t>
    </dgm:pt>
    <dgm:pt modelId="{242822A1-5246-C14B-9555-CB07AE7EC53E}" type="pres">
      <dgm:prSet presAssocID="{84D15F42-0ABF-174E-8BB7-B9427AAA435D}" presName="hierChild4" presStyleCnt="0"/>
      <dgm:spPr/>
    </dgm:pt>
    <dgm:pt modelId="{3893A5A0-FDCD-E14C-9E27-D263FC52DAE1}" type="pres">
      <dgm:prSet presAssocID="{D3E020C8-FC37-3843-A72B-7FF9FA24F27E}" presName="Name37" presStyleLbl="parChTrans1D3" presStyleIdx="0" presStyleCnt="7"/>
      <dgm:spPr/>
      <dgm:t>
        <a:bodyPr/>
        <a:lstStyle/>
        <a:p>
          <a:endParaRPr lang="en-US"/>
        </a:p>
      </dgm:t>
    </dgm:pt>
    <dgm:pt modelId="{7BFE91AF-3476-8B4A-9E46-86819FB6D4B1}" type="pres">
      <dgm:prSet presAssocID="{435B465D-39B9-B341-AAD5-3B074510E3E2}" presName="hierRoot2" presStyleCnt="0">
        <dgm:presLayoutVars>
          <dgm:hierBranch val="init"/>
        </dgm:presLayoutVars>
      </dgm:prSet>
      <dgm:spPr/>
    </dgm:pt>
    <dgm:pt modelId="{B455D270-0C85-3449-A705-CA2544F04A21}" type="pres">
      <dgm:prSet presAssocID="{435B465D-39B9-B341-AAD5-3B074510E3E2}" presName="rootComposite" presStyleCnt="0"/>
      <dgm:spPr/>
    </dgm:pt>
    <dgm:pt modelId="{150C5FCE-80A6-E44B-BF31-6106A5BB67D0}" type="pres">
      <dgm:prSet presAssocID="{435B465D-39B9-B341-AAD5-3B074510E3E2}" presName="rootText" presStyleLbl="node3" presStyleIdx="0" presStyleCnt="7" custScaleX="83483" custScaleY="181766" custLinFactY="16145" custLinFactNeighborY="100000">
        <dgm:presLayoutVars>
          <dgm:chPref val="3"/>
        </dgm:presLayoutVars>
      </dgm:prSet>
      <dgm:spPr/>
      <dgm:t>
        <a:bodyPr/>
        <a:lstStyle/>
        <a:p>
          <a:endParaRPr lang="en-US"/>
        </a:p>
      </dgm:t>
    </dgm:pt>
    <dgm:pt modelId="{37FB1DB6-9F36-FC4B-807E-0090A74C541E}" type="pres">
      <dgm:prSet presAssocID="{435B465D-39B9-B341-AAD5-3B074510E3E2}" presName="rootConnector" presStyleLbl="node3" presStyleIdx="0" presStyleCnt="7"/>
      <dgm:spPr/>
      <dgm:t>
        <a:bodyPr/>
        <a:lstStyle/>
        <a:p>
          <a:endParaRPr lang="en-US"/>
        </a:p>
      </dgm:t>
    </dgm:pt>
    <dgm:pt modelId="{363A8A37-221A-3F49-A1D6-54A782900EF5}" type="pres">
      <dgm:prSet presAssocID="{435B465D-39B9-B341-AAD5-3B074510E3E2}" presName="hierChild4" presStyleCnt="0"/>
      <dgm:spPr/>
    </dgm:pt>
    <dgm:pt modelId="{CC8033E9-9B9E-DB46-BA48-3408689A30B3}" type="pres">
      <dgm:prSet presAssocID="{C83F7D24-8E71-4D42-941B-59B6DA6546ED}" presName="Name37" presStyleLbl="parChTrans1D4" presStyleIdx="0" presStyleCnt="1"/>
      <dgm:spPr/>
      <dgm:t>
        <a:bodyPr/>
        <a:lstStyle/>
        <a:p>
          <a:endParaRPr lang="en-US"/>
        </a:p>
      </dgm:t>
    </dgm:pt>
    <dgm:pt modelId="{668A2F3A-619C-9F41-B9E5-7C1FA5F53032}" type="pres">
      <dgm:prSet presAssocID="{D10CC019-B14C-4742-B35B-ABD3E179FE07}" presName="hierRoot2" presStyleCnt="0">
        <dgm:presLayoutVars>
          <dgm:hierBranch val="init"/>
        </dgm:presLayoutVars>
      </dgm:prSet>
      <dgm:spPr/>
    </dgm:pt>
    <dgm:pt modelId="{D3EC528D-4A29-1A43-8E82-EC4DC3CC7647}" type="pres">
      <dgm:prSet presAssocID="{D10CC019-B14C-4742-B35B-ABD3E179FE07}" presName="rootComposite" presStyleCnt="0"/>
      <dgm:spPr/>
    </dgm:pt>
    <dgm:pt modelId="{05A4FB72-3313-F946-9520-494570824EA7}" type="pres">
      <dgm:prSet presAssocID="{D10CC019-B14C-4742-B35B-ABD3E179FE07}" presName="rootText" presStyleLbl="node4" presStyleIdx="0" presStyleCnt="1" custScaleX="114275" custScaleY="148156" custLinFactY="16145" custLinFactNeighborY="100000">
        <dgm:presLayoutVars>
          <dgm:chPref val="3"/>
        </dgm:presLayoutVars>
      </dgm:prSet>
      <dgm:spPr/>
      <dgm:t>
        <a:bodyPr/>
        <a:lstStyle/>
        <a:p>
          <a:endParaRPr lang="en-US"/>
        </a:p>
      </dgm:t>
    </dgm:pt>
    <dgm:pt modelId="{61458155-A355-844A-AB98-D670D833A7BC}" type="pres">
      <dgm:prSet presAssocID="{D10CC019-B14C-4742-B35B-ABD3E179FE07}" presName="rootConnector" presStyleLbl="node4" presStyleIdx="0" presStyleCnt="1"/>
      <dgm:spPr/>
      <dgm:t>
        <a:bodyPr/>
        <a:lstStyle/>
        <a:p>
          <a:endParaRPr lang="en-US"/>
        </a:p>
      </dgm:t>
    </dgm:pt>
    <dgm:pt modelId="{143E6085-7C51-804A-B499-034F523DE734}" type="pres">
      <dgm:prSet presAssocID="{D10CC019-B14C-4742-B35B-ABD3E179FE07}" presName="hierChild4" presStyleCnt="0"/>
      <dgm:spPr/>
    </dgm:pt>
    <dgm:pt modelId="{DA6CC0AE-6A6C-0044-A8AE-141DB2BBFE32}" type="pres">
      <dgm:prSet presAssocID="{D10CC019-B14C-4742-B35B-ABD3E179FE07}" presName="hierChild5" presStyleCnt="0"/>
      <dgm:spPr/>
    </dgm:pt>
    <dgm:pt modelId="{1A3AE43F-DE20-4D40-A4BD-643B4A64EABD}" type="pres">
      <dgm:prSet presAssocID="{435B465D-39B9-B341-AAD5-3B074510E3E2}" presName="hierChild5" presStyleCnt="0"/>
      <dgm:spPr/>
    </dgm:pt>
    <dgm:pt modelId="{90D5B76B-3BA4-1742-96ED-4D8F38C60661}" type="pres">
      <dgm:prSet presAssocID="{FCA8E20E-BE8A-7947-A6C3-2AE51DBC6475}" presName="Name37" presStyleLbl="parChTrans1D3" presStyleIdx="1" presStyleCnt="7"/>
      <dgm:spPr/>
      <dgm:t>
        <a:bodyPr/>
        <a:lstStyle/>
        <a:p>
          <a:endParaRPr lang="en-US"/>
        </a:p>
      </dgm:t>
    </dgm:pt>
    <dgm:pt modelId="{DC9F6844-27A8-6C4F-B4DE-6DFBCDB511FE}" type="pres">
      <dgm:prSet presAssocID="{9B888307-DD81-FE47-8200-9D7D7AF8B384}" presName="hierRoot2" presStyleCnt="0">
        <dgm:presLayoutVars>
          <dgm:hierBranch val="init"/>
        </dgm:presLayoutVars>
      </dgm:prSet>
      <dgm:spPr/>
    </dgm:pt>
    <dgm:pt modelId="{3FB0C906-18F8-8541-B02D-539B194F873E}" type="pres">
      <dgm:prSet presAssocID="{9B888307-DD81-FE47-8200-9D7D7AF8B384}" presName="rootComposite" presStyleCnt="0"/>
      <dgm:spPr/>
    </dgm:pt>
    <dgm:pt modelId="{EF8DA112-1F16-E345-B3D5-3BBEC3204264}" type="pres">
      <dgm:prSet presAssocID="{9B888307-DD81-FE47-8200-9D7D7AF8B384}" presName="rootText" presStyleLbl="node3" presStyleIdx="1" presStyleCnt="7" custScaleX="120609" custScaleY="178354" custLinFactY="16145" custLinFactNeighborY="100000">
        <dgm:presLayoutVars>
          <dgm:chPref val="3"/>
        </dgm:presLayoutVars>
      </dgm:prSet>
      <dgm:spPr/>
      <dgm:t>
        <a:bodyPr/>
        <a:lstStyle/>
        <a:p>
          <a:endParaRPr lang="en-US"/>
        </a:p>
      </dgm:t>
    </dgm:pt>
    <dgm:pt modelId="{D34F8674-B405-064E-9651-A805BA2DEB46}" type="pres">
      <dgm:prSet presAssocID="{9B888307-DD81-FE47-8200-9D7D7AF8B384}" presName="rootConnector" presStyleLbl="node3" presStyleIdx="1" presStyleCnt="7"/>
      <dgm:spPr/>
      <dgm:t>
        <a:bodyPr/>
        <a:lstStyle/>
        <a:p>
          <a:endParaRPr lang="en-US"/>
        </a:p>
      </dgm:t>
    </dgm:pt>
    <dgm:pt modelId="{E69DE6E0-C0B7-BE47-8413-1C9B3D52AB83}" type="pres">
      <dgm:prSet presAssocID="{9B888307-DD81-FE47-8200-9D7D7AF8B384}" presName="hierChild4" presStyleCnt="0"/>
      <dgm:spPr/>
    </dgm:pt>
    <dgm:pt modelId="{C7AE3927-FAB9-B842-9EC7-AD8C5FD0590B}" type="pres">
      <dgm:prSet presAssocID="{9B888307-DD81-FE47-8200-9D7D7AF8B384}" presName="hierChild5" presStyleCnt="0"/>
      <dgm:spPr/>
    </dgm:pt>
    <dgm:pt modelId="{A7C542FA-B731-544D-AC8B-494B0D047710}" type="pres">
      <dgm:prSet presAssocID="{8DD42732-6DAB-1F4F-983C-7EBAC51D9BBB}" presName="Name37" presStyleLbl="parChTrans1D3" presStyleIdx="2" presStyleCnt="7"/>
      <dgm:spPr/>
      <dgm:t>
        <a:bodyPr/>
        <a:lstStyle/>
        <a:p>
          <a:endParaRPr lang="en-US"/>
        </a:p>
      </dgm:t>
    </dgm:pt>
    <dgm:pt modelId="{7E516AC5-B6B7-124A-A2A0-33BB23EE77E1}" type="pres">
      <dgm:prSet presAssocID="{13706436-5EC0-1C47-84FB-8093DBCD5789}" presName="hierRoot2" presStyleCnt="0">
        <dgm:presLayoutVars>
          <dgm:hierBranch val="init"/>
        </dgm:presLayoutVars>
      </dgm:prSet>
      <dgm:spPr/>
    </dgm:pt>
    <dgm:pt modelId="{D42C4215-65FA-7042-9D2D-A751942A8168}" type="pres">
      <dgm:prSet presAssocID="{13706436-5EC0-1C47-84FB-8093DBCD5789}" presName="rootComposite" presStyleCnt="0"/>
      <dgm:spPr/>
    </dgm:pt>
    <dgm:pt modelId="{599F0FE9-0104-294B-9E36-5EB591625D9D}" type="pres">
      <dgm:prSet presAssocID="{13706436-5EC0-1C47-84FB-8093DBCD5789}" presName="rootText" presStyleLbl="node3" presStyleIdx="2" presStyleCnt="7" custScaleX="77958" custScaleY="190494" custLinFactY="16145" custLinFactNeighborY="100000">
        <dgm:presLayoutVars>
          <dgm:chPref val="3"/>
        </dgm:presLayoutVars>
      </dgm:prSet>
      <dgm:spPr/>
      <dgm:t>
        <a:bodyPr/>
        <a:lstStyle/>
        <a:p>
          <a:endParaRPr lang="en-US"/>
        </a:p>
      </dgm:t>
    </dgm:pt>
    <dgm:pt modelId="{0AD3F7BF-F0AA-2B49-822E-22CE9D65AFFB}" type="pres">
      <dgm:prSet presAssocID="{13706436-5EC0-1C47-84FB-8093DBCD5789}" presName="rootConnector" presStyleLbl="node3" presStyleIdx="2" presStyleCnt="7"/>
      <dgm:spPr/>
      <dgm:t>
        <a:bodyPr/>
        <a:lstStyle/>
        <a:p>
          <a:endParaRPr lang="en-US"/>
        </a:p>
      </dgm:t>
    </dgm:pt>
    <dgm:pt modelId="{0C0140CB-8EF3-C24C-98CF-1AE2B903C73A}" type="pres">
      <dgm:prSet presAssocID="{13706436-5EC0-1C47-84FB-8093DBCD5789}" presName="hierChild4" presStyleCnt="0"/>
      <dgm:spPr/>
    </dgm:pt>
    <dgm:pt modelId="{DC03F5D8-F669-5B4F-BEFB-C37F78532879}" type="pres">
      <dgm:prSet presAssocID="{13706436-5EC0-1C47-84FB-8093DBCD5789}" presName="hierChild5" presStyleCnt="0"/>
      <dgm:spPr/>
    </dgm:pt>
    <dgm:pt modelId="{68CC402F-DF3E-7540-91B4-C71FCEF490C7}" type="pres">
      <dgm:prSet presAssocID="{F6B3FE0C-A616-924E-9472-73830E3D82F8}" presName="Name37" presStyleLbl="parChTrans1D3" presStyleIdx="3" presStyleCnt="7"/>
      <dgm:spPr/>
      <dgm:t>
        <a:bodyPr/>
        <a:lstStyle/>
        <a:p>
          <a:endParaRPr lang="en-US"/>
        </a:p>
      </dgm:t>
    </dgm:pt>
    <dgm:pt modelId="{A0C68FE1-91BC-DF4D-9B16-B5595D148F41}" type="pres">
      <dgm:prSet presAssocID="{501353DE-F5A6-EC43-89AA-5762F8A68361}" presName="hierRoot2" presStyleCnt="0">
        <dgm:presLayoutVars>
          <dgm:hierBranch val="init"/>
        </dgm:presLayoutVars>
      </dgm:prSet>
      <dgm:spPr/>
    </dgm:pt>
    <dgm:pt modelId="{8BE7C0A6-417A-3441-BF55-A16E090E9058}" type="pres">
      <dgm:prSet presAssocID="{501353DE-F5A6-EC43-89AA-5762F8A68361}" presName="rootComposite" presStyleCnt="0"/>
      <dgm:spPr/>
    </dgm:pt>
    <dgm:pt modelId="{64F411C3-F506-4744-8BD7-F2AB49EF4C3B}" type="pres">
      <dgm:prSet presAssocID="{501353DE-F5A6-EC43-89AA-5762F8A68361}" presName="rootText" presStyleLbl="node3" presStyleIdx="3" presStyleCnt="7" custScaleX="101364" custScaleY="190494" custLinFactY="16145" custLinFactNeighborY="100000">
        <dgm:presLayoutVars>
          <dgm:chPref val="3"/>
        </dgm:presLayoutVars>
      </dgm:prSet>
      <dgm:spPr/>
      <dgm:t>
        <a:bodyPr/>
        <a:lstStyle/>
        <a:p>
          <a:endParaRPr lang="en-US"/>
        </a:p>
      </dgm:t>
    </dgm:pt>
    <dgm:pt modelId="{733427CC-DE0F-314B-A906-7F8F436B264D}" type="pres">
      <dgm:prSet presAssocID="{501353DE-F5A6-EC43-89AA-5762F8A68361}" presName="rootConnector" presStyleLbl="node3" presStyleIdx="3" presStyleCnt="7"/>
      <dgm:spPr/>
      <dgm:t>
        <a:bodyPr/>
        <a:lstStyle/>
        <a:p>
          <a:endParaRPr lang="en-US"/>
        </a:p>
      </dgm:t>
    </dgm:pt>
    <dgm:pt modelId="{9EAE539D-1BCF-C64E-93EA-95C79B58B828}" type="pres">
      <dgm:prSet presAssocID="{501353DE-F5A6-EC43-89AA-5762F8A68361}" presName="hierChild4" presStyleCnt="0"/>
      <dgm:spPr/>
    </dgm:pt>
    <dgm:pt modelId="{1D481C2A-8B9E-1B43-BEED-7818097E144C}" type="pres">
      <dgm:prSet presAssocID="{501353DE-F5A6-EC43-89AA-5762F8A68361}" presName="hierChild5" presStyleCnt="0"/>
      <dgm:spPr/>
    </dgm:pt>
    <dgm:pt modelId="{AAF3AACE-0256-7A45-AA41-A755EE02FF33}" type="pres">
      <dgm:prSet presAssocID="{84D15F42-0ABF-174E-8BB7-B9427AAA435D}" presName="hierChild5" presStyleCnt="0"/>
      <dgm:spPr/>
    </dgm:pt>
    <dgm:pt modelId="{73B85C72-470B-EA4D-AC57-4477F4A73E5C}" type="pres">
      <dgm:prSet presAssocID="{89EC9817-3A8D-3340-B574-CB25B2763E03}" presName="Name37" presStyleLbl="parChTrans1D2" presStyleIdx="1" presStyleCnt="5"/>
      <dgm:spPr/>
      <dgm:t>
        <a:bodyPr/>
        <a:lstStyle/>
        <a:p>
          <a:endParaRPr lang="en-US"/>
        </a:p>
      </dgm:t>
    </dgm:pt>
    <dgm:pt modelId="{2D2022C6-BD2E-9147-AC8A-DBF6A106D125}" type="pres">
      <dgm:prSet presAssocID="{9502A7E7-C9CD-7A4E-BE2D-17B128CC0EF0}" presName="hierRoot2" presStyleCnt="0">
        <dgm:presLayoutVars>
          <dgm:hierBranch val="init"/>
        </dgm:presLayoutVars>
      </dgm:prSet>
      <dgm:spPr/>
    </dgm:pt>
    <dgm:pt modelId="{312A2203-ED8A-A84F-BE95-088FE7021EC9}" type="pres">
      <dgm:prSet presAssocID="{9502A7E7-C9CD-7A4E-BE2D-17B128CC0EF0}" presName="rootComposite" presStyleCnt="0"/>
      <dgm:spPr/>
    </dgm:pt>
    <dgm:pt modelId="{D3914F6D-DA65-6046-9D89-D23F6EF6016E}" type="pres">
      <dgm:prSet presAssocID="{9502A7E7-C9CD-7A4E-BE2D-17B128CC0EF0}" presName="rootText" presStyleLbl="node2" presStyleIdx="1" presStyleCnt="5" custScaleX="95803" custScaleY="194859" custLinFactY="16145" custLinFactNeighborY="100000">
        <dgm:presLayoutVars>
          <dgm:chPref val="3"/>
        </dgm:presLayoutVars>
      </dgm:prSet>
      <dgm:spPr/>
      <dgm:t>
        <a:bodyPr/>
        <a:lstStyle/>
        <a:p>
          <a:endParaRPr lang="en-US"/>
        </a:p>
      </dgm:t>
    </dgm:pt>
    <dgm:pt modelId="{8AF809E6-5D6D-FF41-B989-B2A22962B3BA}" type="pres">
      <dgm:prSet presAssocID="{9502A7E7-C9CD-7A4E-BE2D-17B128CC0EF0}" presName="rootConnector" presStyleLbl="node2" presStyleIdx="1" presStyleCnt="5"/>
      <dgm:spPr/>
      <dgm:t>
        <a:bodyPr/>
        <a:lstStyle/>
        <a:p>
          <a:endParaRPr lang="en-US"/>
        </a:p>
      </dgm:t>
    </dgm:pt>
    <dgm:pt modelId="{52F5CD81-2ACA-FA40-906A-96546519E207}" type="pres">
      <dgm:prSet presAssocID="{9502A7E7-C9CD-7A4E-BE2D-17B128CC0EF0}" presName="hierChild4" presStyleCnt="0"/>
      <dgm:spPr/>
    </dgm:pt>
    <dgm:pt modelId="{052DC1D8-7E87-EA4B-B401-454220C55A74}" type="pres">
      <dgm:prSet presAssocID="{EE14444D-C79F-D446-B25C-CB88151B60DD}" presName="Name37" presStyleLbl="parChTrans1D3" presStyleIdx="4" presStyleCnt="7"/>
      <dgm:spPr/>
      <dgm:t>
        <a:bodyPr/>
        <a:lstStyle/>
        <a:p>
          <a:endParaRPr lang="en-US"/>
        </a:p>
      </dgm:t>
    </dgm:pt>
    <dgm:pt modelId="{1014D435-A8DF-B744-860A-5231184C8B54}" type="pres">
      <dgm:prSet presAssocID="{09C709B7-00B6-4D45-8E84-9289BFC5C730}" presName="hierRoot2" presStyleCnt="0">
        <dgm:presLayoutVars>
          <dgm:hierBranch val="init"/>
        </dgm:presLayoutVars>
      </dgm:prSet>
      <dgm:spPr/>
    </dgm:pt>
    <dgm:pt modelId="{781CD1C8-37E6-674C-B5C0-E73EFFC8A45A}" type="pres">
      <dgm:prSet presAssocID="{09C709B7-00B6-4D45-8E84-9289BFC5C730}" presName="rootComposite" presStyleCnt="0"/>
      <dgm:spPr/>
    </dgm:pt>
    <dgm:pt modelId="{BBAA437B-E111-F445-AD82-27D1E153A62C}" type="pres">
      <dgm:prSet presAssocID="{09C709B7-00B6-4D45-8E84-9289BFC5C730}" presName="rootText" presStyleLbl="node3" presStyleIdx="4" presStyleCnt="7" custScaleX="137426" custScaleY="127957" custLinFactY="14562" custLinFactNeighborX="-11134" custLinFactNeighborY="100000">
        <dgm:presLayoutVars>
          <dgm:chPref val="3"/>
        </dgm:presLayoutVars>
      </dgm:prSet>
      <dgm:spPr/>
      <dgm:t>
        <a:bodyPr/>
        <a:lstStyle/>
        <a:p>
          <a:endParaRPr lang="en-US"/>
        </a:p>
      </dgm:t>
    </dgm:pt>
    <dgm:pt modelId="{E2EA3B06-99D5-E047-9E62-63CA39458FBD}" type="pres">
      <dgm:prSet presAssocID="{09C709B7-00B6-4D45-8E84-9289BFC5C730}" presName="rootConnector" presStyleLbl="node3" presStyleIdx="4" presStyleCnt="7"/>
      <dgm:spPr/>
      <dgm:t>
        <a:bodyPr/>
        <a:lstStyle/>
        <a:p>
          <a:endParaRPr lang="en-US"/>
        </a:p>
      </dgm:t>
    </dgm:pt>
    <dgm:pt modelId="{DD88E277-60C1-5F47-AD41-DF76260B8D15}" type="pres">
      <dgm:prSet presAssocID="{09C709B7-00B6-4D45-8E84-9289BFC5C730}" presName="hierChild4" presStyleCnt="0"/>
      <dgm:spPr/>
    </dgm:pt>
    <dgm:pt modelId="{6F953740-46CE-ED49-8F57-DE14DFC45638}" type="pres">
      <dgm:prSet presAssocID="{09C709B7-00B6-4D45-8E84-9289BFC5C730}" presName="hierChild5" presStyleCnt="0"/>
      <dgm:spPr/>
    </dgm:pt>
    <dgm:pt modelId="{E57D6FBC-DC8F-4F43-951C-7086CE0A76CD}" type="pres">
      <dgm:prSet presAssocID="{9502A7E7-C9CD-7A4E-BE2D-17B128CC0EF0}" presName="hierChild5" presStyleCnt="0"/>
      <dgm:spPr/>
    </dgm:pt>
    <dgm:pt modelId="{CF9B4FB6-26D4-B34F-899C-1E3AA6714116}" type="pres">
      <dgm:prSet presAssocID="{B73965E1-749B-DA40-B135-170AFE546B7D}" presName="Name37" presStyleLbl="parChTrans1D2" presStyleIdx="2" presStyleCnt="5"/>
      <dgm:spPr/>
      <dgm:t>
        <a:bodyPr/>
        <a:lstStyle/>
        <a:p>
          <a:endParaRPr lang="en-US"/>
        </a:p>
      </dgm:t>
    </dgm:pt>
    <dgm:pt modelId="{7593CFA0-6B56-944C-BF9D-B8A0CBFAF6E3}" type="pres">
      <dgm:prSet presAssocID="{D9F26E87-0C19-E244-A7D4-AF5555CDCEBC}" presName="hierRoot2" presStyleCnt="0">
        <dgm:presLayoutVars>
          <dgm:hierBranch val="init"/>
        </dgm:presLayoutVars>
      </dgm:prSet>
      <dgm:spPr/>
    </dgm:pt>
    <dgm:pt modelId="{1994885C-E239-B741-938E-B85C5724F3BC}" type="pres">
      <dgm:prSet presAssocID="{D9F26E87-0C19-E244-A7D4-AF5555CDCEBC}" presName="rootComposite" presStyleCnt="0"/>
      <dgm:spPr/>
    </dgm:pt>
    <dgm:pt modelId="{504C3459-F741-AF43-9A64-FC94E46A1B71}" type="pres">
      <dgm:prSet presAssocID="{D9F26E87-0C19-E244-A7D4-AF5555CDCEBC}" presName="rootText" presStyleLbl="node2" presStyleIdx="2" presStyleCnt="5" custScaleX="107043" custScaleY="202653" custLinFactY="16145" custLinFactNeighborY="100000">
        <dgm:presLayoutVars>
          <dgm:chPref val="3"/>
        </dgm:presLayoutVars>
      </dgm:prSet>
      <dgm:spPr/>
      <dgm:t>
        <a:bodyPr/>
        <a:lstStyle/>
        <a:p>
          <a:endParaRPr lang="en-US"/>
        </a:p>
      </dgm:t>
    </dgm:pt>
    <dgm:pt modelId="{7EE54DA5-A4CF-AF42-BDFB-45AE4216DF7A}" type="pres">
      <dgm:prSet presAssocID="{D9F26E87-0C19-E244-A7D4-AF5555CDCEBC}" presName="rootConnector" presStyleLbl="node2" presStyleIdx="2" presStyleCnt="5"/>
      <dgm:spPr/>
      <dgm:t>
        <a:bodyPr/>
        <a:lstStyle/>
        <a:p>
          <a:endParaRPr lang="en-US"/>
        </a:p>
      </dgm:t>
    </dgm:pt>
    <dgm:pt modelId="{12D23AFD-A557-6149-A399-958537B7EC6C}" type="pres">
      <dgm:prSet presAssocID="{D9F26E87-0C19-E244-A7D4-AF5555CDCEBC}" presName="hierChild4" presStyleCnt="0"/>
      <dgm:spPr/>
    </dgm:pt>
    <dgm:pt modelId="{1358A390-02A6-AE42-89D6-2760AB17A439}" type="pres">
      <dgm:prSet presAssocID="{D9F26E87-0C19-E244-A7D4-AF5555CDCEBC}" presName="hierChild5" presStyleCnt="0"/>
      <dgm:spPr/>
    </dgm:pt>
    <dgm:pt modelId="{9EBED10D-F789-A041-870B-7B1012B25DFD}" type="pres">
      <dgm:prSet presAssocID="{6B845767-AEF8-944D-92D8-5850A0F71AB4}" presName="Name37" presStyleLbl="parChTrans1D2" presStyleIdx="3" presStyleCnt="5"/>
      <dgm:spPr/>
      <dgm:t>
        <a:bodyPr/>
        <a:lstStyle/>
        <a:p>
          <a:endParaRPr lang="en-US"/>
        </a:p>
      </dgm:t>
    </dgm:pt>
    <dgm:pt modelId="{49AE854F-FD04-4A4C-9D9E-053EF00B52A4}" type="pres">
      <dgm:prSet presAssocID="{C0578E9F-DA15-BF4B-9DD3-51C81021E12A}" presName="hierRoot2" presStyleCnt="0">
        <dgm:presLayoutVars>
          <dgm:hierBranch val="init"/>
        </dgm:presLayoutVars>
      </dgm:prSet>
      <dgm:spPr/>
    </dgm:pt>
    <dgm:pt modelId="{4EB79C11-ADDF-924F-9D3B-4297AF24FFB5}" type="pres">
      <dgm:prSet presAssocID="{C0578E9F-DA15-BF4B-9DD3-51C81021E12A}" presName="rootComposite" presStyleCnt="0"/>
      <dgm:spPr/>
    </dgm:pt>
    <dgm:pt modelId="{4F56638F-9793-7848-B65D-DBB4535C91F3}" type="pres">
      <dgm:prSet presAssocID="{C0578E9F-DA15-BF4B-9DD3-51C81021E12A}" presName="rootText" presStyleLbl="node2" presStyleIdx="3" presStyleCnt="5" custScaleX="146893" custScaleY="126814" custLinFactY="16145" custLinFactNeighborY="100000">
        <dgm:presLayoutVars>
          <dgm:chPref val="3"/>
        </dgm:presLayoutVars>
      </dgm:prSet>
      <dgm:spPr/>
      <dgm:t>
        <a:bodyPr/>
        <a:lstStyle/>
        <a:p>
          <a:endParaRPr lang="en-US"/>
        </a:p>
      </dgm:t>
    </dgm:pt>
    <dgm:pt modelId="{B64D0B35-2692-EA40-8FDE-C45D43419D5F}" type="pres">
      <dgm:prSet presAssocID="{C0578E9F-DA15-BF4B-9DD3-51C81021E12A}" presName="rootConnector" presStyleLbl="node2" presStyleIdx="3" presStyleCnt="5"/>
      <dgm:spPr/>
      <dgm:t>
        <a:bodyPr/>
        <a:lstStyle/>
        <a:p>
          <a:endParaRPr lang="en-US"/>
        </a:p>
      </dgm:t>
    </dgm:pt>
    <dgm:pt modelId="{1BB423D0-07DB-F04B-B1A7-3BACE349581B}" type="pres">
      <dgm:prSet presAssocID="{C0578E9F-DA15-BF4B-9DD3-51C81021E12A}" presName="hierChild4" presStyleCnt="0"/>
      <dgm:spPr/>
    </dgm:pt>
    <dgm:pt modelId="{943B05C2-A46A-9F46-BE23-9AE3443526A2}" type="pres">
      <dgm:prSet presAssocID="{E4296E17-38D8-2746-AF3B-C93988D2A745}" presName="Name37" presStyleLbl="parChTrans1D3" presStyleIdx="5" presStyleCnt="7"/>
      <dgm:spPr/>
      <dgm:t>
        <a:bodyPr/>
        <a:lstStyle/>
        <a:p>
          <a:endParaRPr lang="en-US"/>
        </a:p>
      </dgm:t>
    </dgm:pt>
    <dgm:pt modelId="{1826DAC0-5C30-C944-9BAA-AD63D0EB80CF}" type="pres">
      <dgm:prSet presAssocID="{620468A5-880E-724F-8688-20AEFBFFC7A0}" presName="hierRoot2" presStyleCnt="0">
        <dgm:presLayoutVars>
          <dgm:hierBranch val="init"/>
        </dgm:presLayoutVars>
      </dgm:prSet>
      <dgm:spPr/>
    </dgm:pt>
    <dgm:pt modelId="{3C9A4B0A-A94D-734E-856F-999ED028082E}" type="pres">
      <dgm:prSet presAssocID="{620468A5-880E-724F-8688-20AEFBFFC7A0}" presName="rootComposite" presStyleCnt="0"/>
      <dgm:spPr/>
    </dgm:pt>
    <dgm:pt modelId="{1B9FDD10-A764-4C48-83CF-D059410F43CD}" type="pres">
      <dgm:prSet presAssocID="{620468A5-880E-724F-8688-20AEFBFFC7A0}" presName="rootText" presStyleLbl="node3" presStyleIdx="5" presStyleCnt="7" custScaleX="131509" custScaleY="196821" custLinFactY="16145" custLinFactNeighborY="100000">
        <dgm:presLayoutVars>
          <dgm:chPref val="3"/>
        </dgm:presLayoutVars>
      </dgm:prSet>
      <dgm:spPr/>
      <dgm:t>
        <a:bodyPr/>
        <a:lstStyle/>
        <a:p>
          <a:endParaRPr lang="en-US"/>
        </a:p>
      </dgm:t>
    </dgm:pt>
    <dgm:pt modelId="{C0FD3031-5D32-5A4D-B516-FBE745BD7C52}" type="pres">
      <dgm:prSet presAssocID="{620468A5-880E-724F-8688-20AEFBFFC7A0}" presName="rootConnector" presStyleLbl="node3" presStyleIdx="5" presStyleCnt="7"/>
      <dgm:spPr/>
      <dgm:t>
        <a:bodyPr/>
        <a:lstStyle/>
        <a:p>
          <a:endParaRPr lang="en-US"/>
        </a:p>
      </dgm:t>
    </dgm:pt>
    <dgm:pt modelId="{85399AB6-6015-4342-8C1E-65F0163AEFEF}" type="pres">
      <dgm:prSet presAssocID="{620468A5-880E-724F-8688-20AEFBFFC7A0}" presName="hierChild4" presStyleCnt="0"/>
      <dgm:spPr/>
    </dgm:pt>
    <dgm:pt modelId="{26EFC26C-4EBF-7D4C-AB10-326AC1C6CC70}" type="pres">
      <dgm:prSet presAssocID="{620468A5-880E-724F-8688-20AEFBFFC7A0}" presName="hierChild5" presStyleCnt="0"/>
      <dgm:spPr/>
    </dgm:pt>
    <dgm:pt modelId="{0816525F-CC7F-E845-AEA2-36A4601E5C53}" type="pres">
      <dgm:prSet presAssocID="{C0578E9F-DA15-BF4B-9DD3-51C81021E12A}" presName="hierChild5" presStyleCnt="0"/>
      <dgm:spPr/>
    </dgm:pt>
    <dgm:pt modelId="{DCFF7295-D1CD-9745-9EA5-3261A884AD99}" type="pres">
      <dgm:prSet presAssocID="{E0DE4F4F-AA14-9B4E-BB20-1E066D7C36AE}" presName="Name37" presStyleLbl="parChTrans1D2" presStyleIdx="4" presStyleCnt="5"/>
      <dgm:spPr/>
      <dgm:t>
        <a:bodyPr/>
        <a:lstStyle/>
        <a:p>
          <a:endParaRPr lang="en-US"/>
        </a:p>
      </dgm:t>
    </dgm:pt>
    <dgm:pt modelId="{7F33D913-45FA-9249-A996-C29C14E21B14}" type="pres">
      <dgm:prSet presAssocID="{83C95DD8-C1D0-184B-8D3F-BF1587A0E086}" presName="hierRoot2" presStyleCnt="0">
        <dgm:presLayoutVars>
          <dgm:hierBranch val="init"/>
        </dgm:presLayoutVars>
      </dgm:prSet>
      <dgm:spPr/>
    </dgm:pt>
    <dgm:pt modelId="{BFBF1442-531C-8B45-B8AB-A576CB4CA2C6}" type="pres">
      <dgm:prSet presAssocID="{83C95DD8-C1D0-184B-8D3F-BF1587A0E086}" presName="rootComposite" presStyleCnt="0"/>
      <dgm:spPr/>
    </dgm:pt>
    <dgm:pt modelId="{39E1358D-A20E-3747-A17D-E3F5FF7E8C07}" type="pres">
      <dgm:prSet presAssocID="{83C95DD8-C1D0-184B-8D3F-BF1587A0E086}" presName="rootText" presStyleLbl="node2" presStyleIdx="4" presStyleCnt="5" custScaleX="169367" custScaleY="133442" custLinFactY="16145" custLinFactNeighborY="100000">
        <dgm:presLayoutVars>
          <dgm:chPref val="3"/>
        </dgm:presLayoutVars>
      </dgm:prSet>
      <dgm:spPr/>
      <dgm:t>
        <a:bodyPr/>
        <a:lstStyle/>
        <a:p>
          <a:endParaRPr lang="en-US"/>
        </a:p>
      </dgm:t>
    </dgm:pt>
    <dgm:pt modelId="{05CE11FB-D2DA-6448-B368-A3CD5AE4487C}" type="pres">
      <dgm:prSet presAssocID="{83C95DD8-C1D0-184B-8D3F-BF1587A0E086}" presName="rootConnector" presStyleLbl="node2" presStyleIdx="4" presStyleCnt="5"/>
      <dgm:spPr/>
      <dgm:t>
        <a:bodyPr/>
        <a:lstStyle/>
        <a:p>
          <a:endParaRPr lang="en-US"/>
        </a:p>
      </dgm:t>
    </dgm:pt>
    <dgm:pt modelId="{F8B016B8-F24A-AA4A-BFD9-EC7643494AD3}" type="pres">
      <dgm:prSet presAssocID="{83C95DD8-C1D0-184B-8D3F-BF1587A0E086}" presName="hierChild4" presStyleCnt="0"/>
      <dgm:spPr/>
    </dgm:pt>
    <dgm:pt modelId="{55EB232B-7765-2B4B-8707-09F69C7E1A0E}" type="pres">
      <dgm:prSet presAssocID="{75950450-0C08-3D4E-A8B4-19ABE5476015}" presName="Name37" presStyleLbl="parChTrans1D3" presStyleIdx="6" presStyleCnt="7"/>
      <dgm:spPr/>
      <dgm:t>
        <a:bodyPr/>
        <a:lstStyle/>
        <a:p>
          <a:endParaRPr lang="en-US"/>
        </a:p>
      </dgm:t>
    </dgm:pt>
    <dgm:pt modelId="{B0CC8C39-DB07-C946-9E74-537E12694544}" type="pres">
      <dgm:prSet presAssocID="{FF99B057-4C37-0C47-A012-C1D4BEE082CD}" presName="hierRoot2" presStyleCnt="0">
        <dgm:presLayoutVars>
          <dgm:hierBranch val="init"/>
        </dgm:presLayoutVars>
      </dgm:prSet>
      <dgm:spPr/>
    </dgm:pt>
    <dgm:pt modelId="{FD664739-7951-3143-8D69-AA5D897E7FC5}" type="pres">
      <dgm:prSet presAssocID="{FF99B057-4C37-0C47-A012-C1D4BEE082CD}" presName="rootComposite" presStyleCnt="0"/>
      <dgm:spPr/>
    </dgm:pt>
    <dgm:pt modelId="{89166D0E-02FA-7648-904A-933E964D8EBC}" type="pres">
      <dgm:prSet presAssocID="{FF99B057-4C37-0C47-A012-C1D4BEE082CD}" presName="rootText" presStyleLbl="node3" presStyleIdx="6" presStyleCnt="7" custScaleX="128069" custScaleY="257749" custLinFactY="16145" custLinFactNeighborY="100000">
        <dgm:presLayoutVars>
          <dgm:chPref val="3"/>
        </dgm:presLayoutVars>
      </dgm:prSet>
      <dgm:spPr/>
      <dgm:t>
        <a:bodyPr/>
        <a:lstStyle/>
        <a:p>
          <a:endParaRPr lang="en-US"/>
        </a:p>
      </dgm:t>
    </dgm:pt>
    <dgm:pt modelId="{4A747309-FCC6-3E4C-9976-D92C9DA363E2}" type="pres">
      <dgm:prSet presAssocID="{FF99B057-4C37-0C47-A012-C1D4BEE082CD}" presName="rootConnector" presStyleLbl="node3" presStyleIdx="6" presStyleCnt="7"/>
      <dgm:spPr/>
      <dgm:t>
        <a:bodyPr/>
        <a:lstStyle/>
        <a:p>
          <a:endParaRPr lang="en-US"/>
        </a:p>
      </dgm:t>
    </dgm:pt>
    <dgm:pt modelId="{29033BBC-53AA-1C4F-86CA-54BE501A85E1}" type="pres">
      <dgm:prSet presAssocID="{FF99B057-4C37-0C47-A012-C1D4BEE082CD}" presName="hierChild4" presStyleCnt="0"/>
      <dgm:spPr/>
    </dgm:pt>
    <dgm:pt modelId="{A82D3CC7-7631-634F-93C0-83C91EB62D37}" type="pres">
      <dgm:prSet presAssocID="{FF99B057-4C37-0C47-A012-C1D4BEE082CD}" presName="hierChild5" presStyleCnt="0"/>
      <dgm:spPr/>
    </dgm:pt>
    <dgm:pt modelId="{CF4EE427-06B6-524B-AEEE-D6AA5EC7483F}" type="pres">
      <dgm:prSet presAssocID="{83C95DD8-C1D0-184B-8D3F-BF1587A0E086}" presName="hierChild5" presStyleCnt="0"/>
      <dgm:spPr/>
    </dgm:pt>
    <dgm:pt modelId="{1D904604-1312-C940-BCF7-FE8FF53F00F6}" type="pres">
      <dgm:prSet presAssocID="{51F87B18-777F-A740-81F8-98415A3D8A72}" presName="hierChild3" presStyleCnt="0"/>
      <dgm:spPr/>
    </dgm:pt>
  </dgm:ptLst>
  <dgm:cxnLst>
    <dgm:cxn modelId="{D0587B4D-24DF-3B45-9664-742B4FCC1A8C}" srcId="{51F87B18-777F-A740-81F8-98415A3D8A72}" destId="{C0578E9F-DA15-BF4B-9DD3-51C81021E12A}" srcOrd="3" destOrd="0" parTransId="{6B845767-AEF8-944D-92D8-5850A0F71AB4}" sibTransId="{D0AA269D-59F3-C641-BA0E-9691336EEB13}"/>
    <dgm:cxn modelId="{403F5506-A56D-42F7-807B-056763AFD9F1}" type="presOf" srcId="{D9F26E87-0C19-E244-A7D4-AF5555CDCEBC}" destId="{7EE54DA5-A4CF-AF42-BDFB-45AE4216DF7A}" srcOrd="1" destOrd="0" presId="urn:microsoft.com/office/officeart/2005/8/layout/orgChart1"/>
    <dgm:cxn modelId="{870E416E-F46C-41A7-8069-2839A7B5595E}" type="presOf" srcId="{501353DE-F5A6-EC43-89AA-5762F8A68361}" destId="{733427CC-DE0F-314B-A906-7F8F436B264D}" srcOrd="1" destOrd="0" presId="urn:microsoft.com/office/officeart/2005/8/layout/orgChart1"/>
    <dgm:cxn modelId="{14981D67-9F0C-4F30-A071-1A59238BB948}" type="presOf" srcId="{84D15F42-0ABF-174E-8BB7-B9427AAA435D}" destId="{E399E3B4-51A2-E949-8594-B5E94AB80B0C}" srcOrd="0" destOrd="0" presId="urn:microsoft.com/office/officeart/2005/8/layout/orgChart1"/>
    <dgm:cxn modelId="{8B7D4541-5841-48D6-81FF-20A73DC5D533}" type="presOf" srcId="{09C709B7-00B6-4D45-8E84-9289BFC5C730}" destId="{E2EA3B06-99D5-E047-9E62-63CA39458FBD}" srcOrd="1" destOrd="0" presId="urn:microsoft.com/office/officeart/2005/8/layout/orgChart1"/>
    <dgm:cxn modelId="{CBC6011B-4F9E-48E4-B171-072CE5063E81}" type="presOf" srcId="{C0578E9F-DA15-BF4B-9DD3-51C81021E12A}" destId="{4F56638F-9793-7848-B65D-DBB4535C91F3}" srcOrd="0" destOrd="0" presId="urn:microsoft.com/office/officeart/2005/8/layout/orgChart1"/>
    <dgm:cxn modelId="{DD430820-7EB8-4EAD-A9E5-DEBA64809DBC}" type="presOf" srcId="{D10CC019-B14C-4742-B35B-ABD3E179FE07}" destId="{05A4FB72-3313-F946-9520-494570824EA7}" srcOrd="0" destOrd="0" presId="urn:microsoft.com/office/officeart/2005/8/layout/orgChart1"/>
    <dgm:cxn modelId="{023FF343-01F2-446C-AC8E-A196B27A7AE1}" type="presOf" srcId="{C83F7D24-8E71-4D42-941B-59B6DA6546ED}" destId="{CC8033E9-9B9E-DB46-BA48-3408689A30B3}" srcOrd="0" destOrd="0" presId="urn:microsoft.com/office/officeart/2005/8/layout/orgChart1"/>
    <dgm:cxn modelId="{7C613F43-29BB-4FEA-A780-060DFA5D3AAC}" type="presOf" srcId="{FF99B057-4C37-0C47-A012-C1D4BEE082CD}" destId="{89166D0E-02FA-7648-904A-933E964D8EBC}" srcOrd="0" destOrd="0" presId="urn:microsoft.com/office/officeart/2005/8/layout/orgChart1"/>
    <dgm:cxn modelId="{7661C71A-E0AA-4279-87D1-C9732FBED6DE}" type="presOf" srcId="{620468A5-880E-724F-8688-20AEFBFFC7A0}" destId="{C0FD3031-5D32-5A4D-B516-FBE745BD7C52}" srcOrd="1" destOrd="0" presId="urn:microsoft.com/office/officeart/2005/8/layout/orgChart1"/>
    <dgm:cxn modelId="{6DED8B9E-30E4-4964-B204-E4024D708339}" type="presOf" srcId="{501353DE-F5A6-EC43-89AA-5762F8A68361}" destId="{64F411C3-F506-4744-8BD7-F2AB49EF4C3B}" srcOrd="0" destOrd="0" presId="urn:microsoft.com/office/officeart/2005/8/layout/orgChart1"/>
    <dgm:cxn modelId="{42DB3093-2354-40E6-BACF-90680C97D2E2}" type="presOf" srcId="{6B845767-AEF8-944D-92D8-5850A0F71AB4}" destId="{9EBED10D-F789-A041-870B-7B1012B25DFD}" srcOrd="0" destOrd="0" presId="urn:microsoft.com/office/officeart/2005/8/layout/orgChart1"/>
    <dgm:cxn modelId="{30161C5A-C7C6-594D-9D53-1CEB4962396B}" srcId="{84D15F42-0ABF-174E-8BB7-B9427AAA435D}" destId="{9B888307-DD81-FE47-8200-9D7D7AF8B384}" srcOrd="1" destOrd="0" parTransId="{FCA8E20E-BE8A-7947-A6C3-2AE51DBC6475}" sibTransId="{4B3CDAE3-4E9F-EE47-8340-38F7A10638C9}"/>
    <dgm:cxn modelId="{07437ADE-45C4-A842-8301-82D46DE64B34}" srcId="{435B465D-39B9-B341-AAD5-3B074510E3E2}" destId="{D10CC019-B14C-4742-B35B-ABD3E179FE07}" srcOrd="0" destOrd="0" parTransId="{C83F7D24-8E71-4D42-941B-59B6DA6546ED}" sibTransId="{9384755C-0F5A-BD4F-AF5B-CD91F4E358CC}"/>
    <dgm:cxn modelId="{00CF5A1B-A32D-E24C-A0AF-B912947B0095}" srcId="{C6362D1D-EFC9-9D49-8F72-F610AE1E6FDA}" destId="{51F87B18-777F-A740-81F8-98415A3D8A72}" srcOrd="1" destOrd="0" parTransId="{14F329A7-F43A-EF47-965C-AD4547F2C282}" sibTransId="{4CC13316-EB92-DE40-A39D-CF6858140B05}"/>
    <dgm:cxn modelId="{0A6F921C-4BDC-7C42-804F-D57DC63B33D2}" srcId="{84D15F42-0ABF-174E-8BB7-B9427AAA435D}" destId="{501353DE-F5A6-EC43-89AA-5762F8A68361}" srcOrd="3" destOrd="0" parTransId="{F6B3FE0C-A616-924E-9472-73830E3D82F8}" sibTransId="{99C560A5-43CE-CF41-B587-4A8DD0DC175D}"/>
    <dgm:cxn modelId="{7281E434-5401-4D36-AE04-685827C0C14A}" type="presOf" srcId="{620468A5-880E-724F-8688-20AEFBFFC7A0}" destId="{1B9FDD10-A764-4C48-83CF-D059410F43CD}" srcOrd="0" destOrd="0" presId="urn:microsoft.com/office/officeart/2005/8/layout/orgChart1"/>
    <dgm:cxn modelId="{D118EE07-7226-4068-A0DF-FD286B0F647B}" type="presOf" srcId="{EE14444D-C79F-D446-B25C-CB88151B60DD}" destId="{052DC1D8-7E87-EA4B-B401-454220C55A74}" srcOrd="0" destOrd="0" presId="urn:microsoft.com/office/officeart/2005/8/layout/orgChart1"/>
    <dgm:cxn modelId="{FF7ADB3D-51F5-4EAC-85E9-528E2B17CF13}" type="presOf" srcId="{D3E020C8-FC37-3843-A72B-7FF9FA24F27E}" destId="{3893A5A0-FDCD-E14C-9E27-D263FC52DAE1}" srcOrd="0" destOrd="0" presId="urn:microsoft.com/office/officeart/2005/8/layout/orgChart1"/>
    <dgm:cxn modelId="{C3F40389-588C-4977-8F8F-055DC7F90F12}" type="presOf" srcId="{13706436-5EC0-1C47-84FB-8093DBCD5789}" destId="{599F0FE9-0104-294B-9E36-5EB591625D9D}" srcOrd="0" destOrd="0" presId="urn:microsoft.com/office/officeart/2005/8/layout/orgChart1"/>
    <dgm:cxn modelId="{07E99E10-560E-4375-BB45-A3046B0A9B4E}" type="presOf" srcId="{C0578E9F-DA15-BF4B-9DD3-51C81021E12A}" destId="{B64D0B35-2692-EA40-8FDE-C45D43419D5F}" srcOrd="1" destOrd="0" presId="urn:microsoft.com/office/officeart/2005/8/layout/orgChart1"/>
    <dgm:cxn modelId="{221600A6-D470-4266-B165-9C6CB090774E}" type="presOf" srcId="{9B888307-DD81-FE47-8200-9D7D7AF8B384}" destId="{EF8DA112-1F16-E345-B3D5-3BBEC3204264}" srcOrd="0" destOrd="0" presId="urn:microsoft.com/office/officeart/2005/8/layout/orgChart1"/>
    <dgm:cxn modelId="{C2C81BF7-811E-4F8C-812B-CAF0014AC052}" type="presOf" srcId="{F6B3FE0C-A616-924E-9472-73830E3D82F8}" destId="{68CC402F-DF3E-7540-91B4-C71FCEF490C7}" srcOrd="0" destOrd="0" presId="urn:microsoft.com/office/officeart/2005/8/layout/orgChart1"/>
    <dgm:cxn modelId="{B9F8580C-0354-D945-B6C0-69B38D8C544F}" srcId="{84D15F42-0ABF-174E-8BB7-B9427AAA435D}" destId="{435B465D-39B9-B341-AAD5-3B074510E3E2}" srcOrd="0" destOrd="0" parTransId="{D3E020C8-FC37-3843-A72B-7FF9FA24F27E}" sibTransId="{85B96CCC-2D38-2847-9E5D-AB979399B661}"/>
    <dgm:cxn modelId="{73FD67F5-BC6A-4425-BCA9-50716457A5F6}" type="presOf" srcId="{E0DE4F4F-AA14-9B4E-BB20-1E066D7C36AE}" destId="{DCFF7295-D1CD-9745-9EA5-3261A884AD99}" srcOrd="0" destOrd="0" presId="urn:microsoft.com/office/officeart/2005/8/layout/orgChart1"/>
    <dgm:cxn modelId="{B7B3938F-FA38-4EA1-9CC8-3A01AA4904ED}" type="presOf" srcId="{51F87B18-777F-A740-81F8-98415A3D8A72}" destId="{57EF2F89-BC5C-0C4B-B90E-C5D7C72B180A}" srcOrd="1" destOrd="0" presId="urn:microsoft.com/office/officeart/2005/8/layout/orgChart1"/>
    <dgm:cxn modelId="{B974D0D8-3920-4C3E-A5CD-5D45D95A0DB2}" type="presOf" srcId="{E4296E17-38D8-2746-AF3B-C93988D2A745}" destId="{943B05C2-A46A-9F46-BE23-9AE3443526A2}" srcOrd="0" destOrd="0" presId="urn:microsoft.com/office/officeart/2005/8/layout/orgChart1"/>
    <dgm:cxn modelId="{6EC4EBAF-BD2C-497A-A3C9-E87A946AB4D1}" type="presOf" srcId="{89EC9817-3A8D-3340-B574-CB25B2763E03}" destId="{73B85C72-470B-EA4D-AC57-4477F4A73E5C}" srcOrd="0" destOrd="0" presId="urn:microsoft.com/office/officeart/2005/8/layout/orgChart1"/>
    <dgm:cxn modelId="{719A1CF1-5852-47E3-9256-10F90E376074}" type="presOf" srcId="{9502A7E7-C9CD-7A4E-BE2D-17B128CC0EF0}" destId="{D3914F6D-DA65-6046-9D89-D23F6EF6016E}" srcOrd="0" destOrd="0" presId="urn:microsoft.com/office/officeart/2005/8/layout/orgChart1"/>
    <dgm:cxn modelId="{03D69871-F5F4-435C-B2B5-012541E1F3AC}" type="presOf" srcId="{D9F26E87-0C19-E244-A7D4-AF5555CDCEBC}" destId="{504C3459-F741-AF43-9A64-FC94E46A1B71}" srcOrd="0" destOrd="0" presId="urn:microsoft.com/office/officeart/2005/8/layout/orgChart1"/>
    <dgm:cxn modelId="{90AF57F5-DF37-4FE3-91E2-F4C9A9AA2FFE}" type="presOf" srcId="{9502A7E7-C9CD-7A4E-BE2D-17B128CC0EF0}" destId="{8AF809E6-5D6D-FF41-B989-B2A22962B3BA}" srcOrd="1" destOrd="0" presId="urn:microsoft.com/office/officeart/2005/8/layout/orgChart1"/>
    <dgm:cxn modelId="{725AD606-A3E1-4D70-BA54-12792D7043BB}" type="presOf" srcId="{FF99B057-4C37-0C47-A012-C1D4BEE082CD}" destId="{4A747309-FCC6-3E4C-9976-D92C9DA363E2}" srcOrd="1" destOrd="0" presId="urn:microsoft.com/office/officeart/2005/8/layout/orgChart1"/>
    <dgm:cxn modelId="{F0644E1A-788E-4A2C-8D1F-01AD397BA618}" type="presOf" srcId="{B73965E1-749B-DA40-B135-170AFE546B7D}" destId="{CF9B4FB6-26D4-B34F-899C-1E3AA6714116}" srcOrd="0" destOrd="0" presId="urn:microsoft.com/office/officeart/2005/8/layout/orgChart1"/>
    <dgm:cxn modelId="{9AC50EE2-7CA4-4F7A-8E78-3C8C8410A86C}" type="presOf" srcId="{D10CC019-B14C-4742-B35B-ABD3E179FE07}" destId="{61458155-A355-844A-AB98-D670D833A7BC}" srcOrd="1" destOrd="0" presId="urn:microsoft.com/office/officeart/2005/8/layout/orgChart1"/>
    <dgm:cxn modelId="{32D1F0B9-382B-2047-819D-E1425A1594AD}" srcId="{9502A7E7-C9CD-7A4E-BE2D-17B128CC0EF0}" destId="{09C709B7-00B6-4D45-8E84-9289BFC5C730}" srcOrd="0" destOrd="0" parTransId="{EE14444D-C79F-D446-B25C-CB88151B60DD}" sibTransId="{9D38D757-3488-A444-A6B3-C106FA7C7B4C}"/>
    <dgm:cxn modelId="{0CB0285C-D22F-9A40-972B-3CEABDA7BF5A}" srcId="{51F87B18-777F-A740-81F8-98415A3D8A72}" destId="{D9F26E87-0C19-E244-A7D4-AF5555CDCEBC}" srcOrd="2" destOrd="0" parTransId="{B73965E1-749B-DA40-B135-170AFE546B7D}" sibTransId="{DB0DB4AE-F70F-F24D-9676-6788A657451B}"/>
    <dgm:cxn modelId="{DAA0C40D-5F37-4067-93E0-CB679B43DB20}" type="presOf" srcId="{09C709B7-00B6-4D45-8E84-9289BFC5C730}" destId="{BBAA437B-E111-F445-AD82-27D1E153A62C}" srcOrd="0" destOrd="0" presId="urn:microsoft.com/office/officeart/2005/8/layout/orgChart1"/>
    <dgm:cxn modelId="{D0E7176D-202D-4409-9198-3A3BB341F920}" type="presOf" srcId="{75950450-0C08-3D4E-A8B4-19ABE5476015}" destId="{55EB232B-7765-2B4B-8707-09F69C7E1A0E}" srcOrd="0" destOrd="0" presId="urn:microsoft.com/office/officeart/2005/8/layout/orgChart1"/>
    <dgm:cxn modelId="{1DBED785-DE1E-4C91-8134-F000F8E813DE}" type="presOf" srcId="{FCA8E20E-BE8A-7947-A6C3-2AE51DBC6475}" destId="{90D5B76B-3BA4-1742-96ED-4D8F38C60661}" srcOrd="0" destOrd="0" presId="urn:microsoft.com/office/officeart/2005/8/layout/orgChart1"/>
    <dgm:cxn modelId="{406DB6A5-35C1-4FB0-A796-3F954C660224}" type="presOf" srcId="{8DD42732-6DAB-1F4F-983C-7EBAC51D9BBB}" destId="{A7C542FA-B731-544D-AC8B-494B0D047710}" srcOrd="0" destOrd="0" presId="urn:microsoft.com/office/officeart/2005/8/layout/orgChart1"/>
    <dgm:cxn modelId="{91CE85D8-9201-5D4D-B78D-B1C7A11D5309}" srcId="{51F87B18-777F-A740-81F8-98415A3D8A72}" destId="{84D15F42-0ABF-174E-8BB7-B9427AAA435D}" srcOrd="0" destOrd="0" parTransId="{1922A4CC-CF5C-E24D-9296-6300CC8CB2F3}" sibTransId="{BDF47258-D5C2-A34E-9E19-0114F59FEF7E}"/>
    <dgm:cxn modelId="{2CEFB898-B035-A745-A019-47F77DEB8BB5}" srcId="{C0578E9F-DA15-BF4B-9DD3-51C81021E12A}" destId="{620468A5-880E-724F-8688-20AEFBFFC7A0}" srcOrd="0" destOrd="0" parTransId="{E4296E17-38D8-2746-AF3B-C93988D2A745}" sibTransId="{A151D309-9F73-BE41-B0E4-FB0B575CCFF0}"/>
    <dgm:cxn modelId="{72287ADC-611E-184C-ABF4-F501143FCFD3}" srcId="{C6362D1D-EFC9-9D49-8F72-F610AE1E6FDA}" destId="{C1FF2C46-5D56-9348-97F3-97E8CFA202D4}" srcOrd="0" destOrd="0" parTransId="{3D8BC3C2-B46F-FE49-B216-D5156582462A}" sibTransId="{C5A5E3F5-327F-6647-AC55-D8978BDD9D45}"/>
    <dgm:cxn modelId="{6A26407D-8045-4FFC-90BA-D1DAD524046A}" type="presOf" srcId="{435B465D-39B9-B341-AAD5-3B074510E3E2}" destId="{150C5FCE-80A6-E44B-BF31-6106A5BB67D0}" srcOrd="0" destOrd="0" presId="urn:microsoft.com/office/officeart/2005/8/layout/orgChart1"/>
    <dgm:cxn modelId="{3E664CD6-D27A-4DB8-A29E-42C8F47A84F3}" type="presOf" srcId="{83C95DD8-C1D0-184B-8D3F-BF1587A0E086}" destId="{05CE11FB-D2DA-6448-B368-A3CD5AE4487C}" srcOrd="1" destOrd="0" presId="urn:microsoft.com/office/officeart/2005/8/layout/orgChart1"/>
    <dgm:cxn modelId="{CAB5A672-E60D-4ACE-B312-B42C52ADC9E8}" type="presOf" srcId="{84D15F42-0ABF-174E-8BB7-B9427AAA435D}" destId="{8AD0539C-4FDD-0C48-AA78-D39003A5037A}" srcOrd="1" destOrd="0" presId="urn:microsoft.com/office/officeart/2005/8/layout/orgChart1"/>
    <dgm:cxn modelId="{7D6FAC2E-4D37-DD4C-971D-603EA9A0B7E1}" srcId="{51F87B18-777F-A740-81F8-98415A3D8A72}" destId="{83C95DD8-C1D0-184B-8D3F-BF1587A0E086}" srcOrd="4" destOrd="0" parTransId="{E0DE4F4F-AA14-9B4E-BB20-1E066D7C36AE}" sibTransId="{7402332E-59BF-3241-9215-8DE7B14261E9}"/>
    <dgm:cxn modelId="{7CA48FB9-F1F4-4A42-B499-D646B151603F}" srcId="{84D15F42-0ABF-174E-8BB7-B9427AAA435D}" destId="{13706436-5EC0-1C47-84FB-8093DBCD5789}" srcOrd="2" destOrd="0" parTransId="{8DD42732-6DAB-1F4F-983C-7EBAC51D9BBB}" sibTransId="{AC0A5D2F-F580-2F40-B8F0-740E5EC3B5AB}"/>
    <dgm:cxn modelId="{778B2474-5CF2-4885-84BC-E5E5389D1720}" type="presOf" srcId="{13706436-5EC0-1C47-84FB-8093DBCD5789}" destId="{0AD3F7BF-F0AA-2B49-822E-22CE9D65AFFB}" srcOrd="1" destOrd="0" presId="urn:microsoft.com/office/officeart/2005/8/layout/orgChart1"/>
    <dgm:cxn modelId="{47665ED3-2041-46D6-8150-A94EE5D6F0BA}" type="presOf" srcId="{C6362D1D-EFC9-9D49-8F72-F610AE1E6FDA}" destId="{893F9C1B-1098-EE4F-B122-45D7EC47B7D1}" srcOrd="0" destOrd="0" presId="urn:microsoft.com/office/officeart/2005/8/layout/orgChart1"/>
    <dgm:cxn modelId="{5ABB8993-4B91-4866-927B-C8041D096A3B}" type="presOf" srcId="{C1FF2C46-5D56-9348-97F3-97E8CFA202D4}" destId="{AD71088B-045B-024E-8977-29DBE7BE2F06}" srcOrd="1" destOrd="0" presId="urn:microsoft.com/office/officeart/2005/8/layout/orgChart1"/>
    <dgm:cxn modelId="{1CA860E3-3749-4CA7-822B-160F5E3563B1}" type="presOf" srcId="{9B888307-DD81-FE47-8200-9D7D7AF8B384}" destId="{D34F8674-B405-064E-9651-A805BA2DEB46}" srcOrd="1" destOrd="0" presId="urn:microsoft.com/office/officeart/2005/8/layout/orgChart1"/>
    <dgm:cxn modelId="{7B5661BA-5B61-454F-959C-475E18244F14}" type="presOf" srcId="{83C95DD8-C1D0-184B-8D3F-BF1587A0E086}" destId="{39E1358D-A20E-3747-A17D-E3F5FF7E8C07}" srcOrd="0" destOrd="0" presId="urn:microsoft.com/office/officeart/2005/8/layout/orgChart1"/>
    <dgm:cxn modelId="{A6A6AD55-E4F0-4108-8C0B-1C26E10F0A0F}" type="presOf" srcId="{435B465D-39B9-B341-AAD5-3B074510E3E2}" destId="{37FB1DB6-9F36-FC4B-807E-0090A74C541E}" srcOrd="1" destOrd="0" presId="urn:microsoft.com/office/officeart/2005/8/layout/orgChart1"/>
    <dgm:cxn modelId="{608BC553-6ECA-2141-BF6F-2F7F4682D536}" srcId="{83C95DD8-C1D0-184B-8D3F-BF1587A0E086}" destId="{FF99B057-4C37-0C47-A012-C1D4BEE082CD}" srcOrd="0" destOrd="0" parTransId="{75950450-0C08-3D4E-A8B4-19ABE5476015}" sibTransId="{F6252C00-33AF-4749-A243-2CF2975EC0B0}"/>
    <dgm:cxn modelId="{547A2CC3-0642-4DD3-AEAF-329E9DE6401E}" type="presOf" srcId="{C1FF2C46-5D56-9348-97F3-97E8CFA202D4}" destId="{7F60034B-05F8-C24C-B4BD-0ACB8294F373}" srcOrd="0" destOrd="0" presId="urn:microsoft.com/office/officeart/2005/8/layout/orgChart1"/>
    <dgm:cxn modelId="{CB971812-3926-504D-857D-2418DEF8A54D}" srcId="{51F87B18-777F-A740-81F8-98415A3D8A72}" destId="{9502A7E7-C9CD-7A4E-BE2D-17B128CC0EF0}" srcOrd="1" destOrd="0" parTransId="{89EC9817-3A8D-3340-B574-CB25B2763E03}" sibTransId="{B3AB1139-34A3-3D41-814C-AEA8D9778250}"/>
    <dgm:cxn modelId="{1099954C-4448-4CD5-86AD-301DF5CC3E7F}" type="presOf" srcId="{1922A4CC-CF5C-E24D-9296-6300CC8CB2F3}" destId="{B96246E7-4FA1-0848-81B3-E419B3208AAC}" srcOrd="0" destOrd="0" presId="urn:microsoft.com/office/officeart/2005/8/layout/orgChart1"/>
    <dgm:cxn modelId="{4BE8E9FC-3145-4E54-9045-5DB90089C66C}" type="presOf" srcId="{51F87B18-777F-A740-81F8-98415A3D8A72}" destId="{9A33C46C-F745-834E-B120-119490C18E35}" srcOrd="0" destOrd="0" presId="urn:microsoft.com/office/officeart/2005/8/layout/orgChart1"/>
    <dgm:cxn modelId="{CC272D44-C508-47A0-B8D5-2EF7A1DA0D67}" type="presParOf" srcId="{893F9C1B-1098-EE4F-B122-45D7EC47B7D1}" destId="{5287E41C-8611-2347-B946-39B23FF9BC58}" srcOrd="0" destOrd="0" presId="urn:microsoft.com/office/officeart/2005/8/layout/orgChart1"/>
    <dgm:cxn modelId="{EFC4676A-75F6-48E4-8FE0-325C4A9F92CE}" type="presParOf" srcId="{5287E41C-8611-2347-B946-39B23FF9BC58}" destId="{1B383132-CFEF-794E-AC71-5A21CDB0F1B5}" srcOrd="0" destOrd="0" presId="urn:microsoft.com/office/officeart/2005/8/layout/orgChart1"/>
    <dgm:cxn modelId="{CB55EE94-1F05-4193-BDE0-2D6B8447D2A7}" type="presParOf" srcId="{1B383132-CFEF-794E-AC71-5A21CDB0F1B5}" destId="{7F60034B-05F8-C24C-B4BD-0ACB8294F373}" srcOrd="0" destOrd="0" presId="urn:microsoft.com/office/officeart/2005/8/layout/orgChart1"/>
    <dgm:cxn modelId="{FE601BD9-306B-441F-BD23-9936B680E651}" type="presParOf" srcId="{1B383132-CFEF-794E-AC71-5A21CDB0F1B5}" destId="{AD71088B-045B-024E-8977-29DBE7BE2F06}" srcOrd="1" destOrd="0" presId="urn:microsoft.com/office/officeart/2005/8/layout/orgChart1"/>
    <dgm:cxn modelId="{DB5B3E59-C902-4F56-AD25-2480922E7348}" type="presParOf" srcId="{5287E41C-8611-2347-B946-39B23FF9BC58}" destId="{26FDC770-250F-B44C-80F4-F4789B39A88E}" srcOrd="1" destOrd="0" presId="urn:microsoft.com/office/officeart/2005/8/layout/orgChart1"/>
    <dgm:cxn modelId="{3D3E613C-E340-406B-B920-5A67A6DEAF9C}" type="presParOf" srcId="{5287E41C-8611-2347-B946-39B23FF9BC58}" destId="{442FFC59-5FE3-514F-9A1E-FC4F9BAEA648}" srcOrd="2" destOrd="0" presId="urn:microsoft.com/office/officeart/2005/8/layout/orgChart1"/>
    <dgm:cxn modelId="{9E3E6E10-EBFD-4E33-884A-0332EA296D3D}" type="presParOf" srcId="{893F9C1B-1098-EE4F-B122-45D7EC47B7D1}" destId="{383DEB46-6A69-F345-9AED-C0F40D9F3606}" srcOrd="1" destOrd="0" presId="urn:microsoft.com/office/officeart/2005/8/layout/orgChart1"/>
    <dgm:cxn modelId="{749512AD-7FE2-4171-BE29-75F27450917A}" type="presParOf" srcId="{383DEB46-6A69-F345-9AED-C0F40D9F3606}" destId="{91F3197E-0534-4F40-A5AA-5210DC9B1A24}" srcOrd="0" destOrd="0" presId="urn:microsoft.com/office/officeart/2005/8/layout/orgChart1"/>
    <dgm:cxn modelId="{2E6A751D-42CF-46B2-A184-281EB8D8E209}" type="presParOf" srcId="{91F3197E-0534-4F40-A5AA-5210DC9B1A24}" destId="{9A33C46C-F745-834E-B120-119490C18E35}" srcOrd="0" destOrd="0" presId="urn:microsoft.com/office/officeart/2005/8/layout/orgChart1"/>
    <dgm:cxn modelId="{C3D18082-5EE8-40F5-8C6F-24B0B4C2AFE7}" type="presParOf" srcId="{91F3197E-0534-4F40-A5AA-5210DC9B1A24}" destId="{57EF2F89-BC5C-0C4B-B90E-C5D7C72B180A}" srcOrd="1" destOrd="0" presId="urn:microsoft.com/office/officeart/2005/8/layout/orgChart1"/>
    <dgm:cxn modelId="{2C71926C-3BC2-4ADC-B196-35986F651D46}" type="presParOf" srcId="{383DEB46-6A69-F345-9AED-C0F40D9F3606}" destId="{E302AADA-AF21-9342-A64E-2C23BEA1E878}" srcOrd="1" destOrd="0" presId="urn:microsoft.com/office/officeart/2005/8/layout/orgChart1"/>
    <dgm:cxn modelId="{AE6E1564-553F-4408-90A8-713814E3F87C}" type="presParOf" srcId="{E302AADA-AF21-9342-A64E-2C23BEA1E878}" destId="{B96246E7-4FA1-0848-81B3-E419B3208AAC}" srcOrd="0" destOrd="0" presId="urn:microsoft.com/office/officeart/2005/8/layout/orgChart1"/>
    <dgm:cxn modelId="{C9133ABB-4529-4943-8EE6-973924E286B1}" type="presParOf" srcId="{E302AADA-AF21-9342-A64E-2C23BEA1E878}" destId="{294B4499-2480-1643-A6D2-C64ACB64A73B}" srcOrd="1" destOrd="0" presId="urn:microsoft.com/office/officeart/2005/8/layout/orgChart1"/>
    <dgm:cxn modelId="{0133F075-4CE6-4871-BA96-0A8878B5FA47}" type="presParOf" srcId="{294B4499-2480-1643-A6D2-C64ACB64A73B}" destId="{AE58B0C4-CDE7-6246-A9F4-6C151027736C}" srcOrd="0" destOrd="0" presId="urn:microsoft.com/office/officeart/2005/8/layout/orgChart1"/>
    <dgm:cxn modelId="{0C83E847-BA74-4351-A30A-C9DB653AFC7F}" type="presParOf" srcId="{AE58B0C4-CDE7-6246-A9F4-6C151027736C}" destId="{E399E3B4-51A2-E949-8594-B5E94AB80B0C}" srcOrd="0" destOrd="0" presId="urn:microsoft.com/office/officeart/2005/8/layout/orgChart1"/>
    <dgm:cxn modelId="{FF246D9D-BB29-44D5-810C-25AA58E4ED05}" type="presParOf" srcId="{AE58B0C4-CDE7-6246-A9F4-6C151027736C}" destId="{8AD0539C-4FDD-0C48-AA78-D39003A5037A}" srcOrd="1" destOrd="0" presId="urn:microsoft.com/office/officeart/2005/8/layout/orgChart1"/>
    <dgm:cxn modelId="{995053E4-1D37-4CF9-96FB-77A7C6213BD2}" type="presParOf" srcId="{294B4499-2480-1643-A6D2-C64ACB64A73B}" destId="{242822A1-5246-C14B-9555-CB07AE7EC53E}" srcOrd="1" destOrd="0" presId="urn:microsoft.com/office/officeart/2005/8/layout/orgChart1"/>
    <dgm:cxn modelId="{9AC79758-7527-4D25-B206-8CBE0D4CE017}" type="presParOf" srcId="{242822A1-5246-C14B-9555-CB07AE7EC53E}" destId="{3893A5A0-FDCD-E14C-9E27-D263FC52DAE1}" srcOrd="0" destOrd="0" presId="urn:microsoft.com/office/officeart/2005/8/layout/orgChart1"/>
    <dgm:cxn modelId="{96BA11E8-6A9F-435E-B8D4-A5B1CF5B427A}" type="presParOf" srcId="{242822A1-5246-C14B-9555-CB07AE7EC53E}" destId="{7BFE91AF-3476-8B4A-9E46-86819FB6D4B1}" srcOrd="1" destOrd="0" presId="urn:microsoft.com/office/officeart/2005/8/layout/orgChart1"/>
    <dgm:cxn modelId="{4D4E5239-ECB6-4CDB-9775-8E06767FCE8C}" type="presParOf" srcId="{7BFE91AF-3476-8B4A-9E46-86819FB6D4B1}" destId="{B455D270-0C85-3449-A705-CA2544F04A21}" srcOrd="0" destOrd="0" presId="urn:microsoft.com/office/officeart/2005/8/layout/orgChart1"/>
    <dgm:cxn modelId="{7AAA8C30-B840-4572-93F0-7D0B1C44AFCE}" type="presParOf" srcId="{B455D270-0C85-3449-A705-CA2544F04A21}" destId="{150C5FCE-80A6-E44B-BF31-6106A5BB67D0}" srcOrd="0" destOrd="0" presId="urn:microsoft.com/office/officeart/2005/8/layout/orgChart1"/>
    <dgm:cxn modelId="{C04F765F-8721-41B0-9EF7-8BC90EDED641}" type="presParOf" srcId="{B455D270-0C85-3449-A705-CA2544F04A21}" destId="{37FB1DB6-9F36-FC4B-807E-0090A74C541E}" srcOrd="1" destOrd="0" presId="urn:microsoft.com/office/officeart/2005/8/layout/orgChart1"/>
    <dgm:cxn modelId="{9FC1E2B8-F87C-4A41-A8E5-8664BE2CD022}" type="presParOf" srcId="{7BFE91AF-3476-8B4A-9E46-86819FB6D4B1}" destId="{363A8A37-221A-3F49-A1D6-54A782900EF5}" srcOrd="1" destOrd="0" presId="urn:microsoft.com/office/officeart/2005/8/layout/orgChart1"/>
    <dgm:cxn modelId="{47053874-25DF-4AAF-9E02-4DFE4566C210}" type="presParOf" srcId="{363A8A37-221A-3F49-A1D6-54A782900EF5}" destId="{CC8033E9-9B9E-DB46-BA48-3408689A30B3}" srcOrd="0" destOrd="0" presId="urn:microsoft.com/office/officeart/2005/8/layout/orgChart1"/>
    <dgm:cxn modelId="{5E2888AC-2005-4C31-9CAB-85AC6E5FE3AB}" type="presParOf" srcId="{363A8A37-221A-3F49-A1D6-54A782900EF5}" destId="{668A2F3A-619C-9F41-B9E5-7C1FA5F53032}" srcOrd="1" destOrd="0" presId="urn:microsoft.com/office/officeart/2005/8/layout/orgChart1"/>
    <dgm:cxn modelId="{FB0B5761-0E65-4F62-8A62-08F512834D4F}" type="presParOf" srcId="{668A2F3A-619C-9F41-B9E5-7C1FA5F53032}" destId="{D3EC528D-4A29-1A43-8E82-EC4DC3CC7647}" srcOrd="0" destOrd="0" presId="urn:microsoft.com/office/officeart/2005/8/layout/orgChart1"/>
    <dgm:cxn modelId="{342CDC70-88C9-4163-9935-91C771A520F7}" type="presParOf" srcId="{D3EC528D-4A29-1A43-8E82-EC4DC3CC7647}" destId="{05A4FB72-3313-F946-9520-494570824EA7}" srcOrd="0" destOrd="0" presId="urn:microsoft.com/office/officeart/2005/8/layout/orgChart1"/>
    <dgm:cxn modelId="{7A72248C-2B6B-48E6-AD65-D868168D7460}" type="presParOf" srcId="{D3EC528D-4A29-1A43-8E82-EC4DC3CC7647}" destId="{61458155-A355-844A-AB98-D670D833A7BC}" srcOrd="1" destOrd="0" presId="urn:microsoft.com/office/officeart/2005/8/layout/orgChart1"/>
    <dgm:cxn modelId="{28E0AB46-7BF5-469C-BB0C-7F31041DB418}" type="presParOf" srcId="{668A2F3A-619C-9F41-B9E5-7C1FA5F53032}" destId="{143E6085-7C51-804A-B499-034F523DE734}" srcOrd="1" destOrd="0" presId="urn:microsoft.com/office/officeart/2005/8/layout/orgChart1"/>
    <dgm:cxn modelId="{CCBD8778-9550-49F1-8FEB-71895CF0C64E}" type="presParOf" srcId="{668A2F3A-619C-9F41-B9E5-7C1FA5F53032}" destId="{DA6CC0AE-6A6C-0044-A8AE-141DB2BBFE32}" srcOrd="2" destOrd="0" presId="urn:microsoft.com/office/officeart/2005/8/layout/orgChart1"/>
    <dgm:cxn modelId="{9C3FE1E0-01EF-4EB3-B52D-E1FE04113C17}" type="presParOf" srcId="{7BFE91AF-3476-8B4A-9E46-86819FB6D4B1}" destId="{1A3AE43F-DE20-4D40-A4BD-643B4A64EABD}" srcOrd="2" destOrd="0" presId="urn:microsoft.com/office/officeart/2005/8/layout/orgChart1"/>
    <dgm:cxn modelId="{535F0AA3-79A8-4F79-BA3C-2E185FE252F7}" type="presParOf" srcId="{242822A1-5246-C14B-9555-CB07AE7EC53E}" destId="{90D5B76B-3BA4-1742-96ED-4D8F38C60661}" srcOrd="2" destOrd="0" presId="urn:microsoft.com/office/officeart/2005/8/layout/orgChart1"/>
    <dgm:cxn modelId="{A13314F0-8607-4CC8-968C-4BBB98323D13}" type="presParOf" srcId="{242822A1-5246-C14B-9555-CB07AE7EC53E}" destId="{DC9F6844-27A8-6C4F-B4DE-6DFBCDB511FE}" srcOrd="3" destOrd="0" presId="urn:microsoft.com/office/officeart/2005/8/layout/orgChart1"/>
    <dgm:cxn modelId="{50CEA502-BA5A-4A8E-88CB-0DF2D4B7372A}" type="presParOf" srcId="{DC9F6844-27A8-6C4F-B4DE-6DFBCDB511FE}" destId="{3FB0C906-18F8-8541-B02D-539B194F873E}" srcOrd="0" destOrd="0" presId="urn:microsoft.com/office/officeart/2005/8/layout/orgChart1"/>
    <dgm:cxn modelId="{9F3D3905-FC47-4C1B-AB9A-57B744CCEDA9}" type="presParOf" srcId="{3FB0C906-18F8-8541-B02D-539B194F873E}" destId="{EF8DA112-1F16-E345-B3D5-3BBEC3204264}" srcOrd="0" destOrd="0" presId="urn:microsoft.com/office/officeart/2005/8/layout/orgChart1"/>
    <dgm:cxn modelId="{3BF028F6-7099-47B9-82A1-133852CFCC3D}" type="presParOf" srcId="{3FB0C906-18F8-8541-B02D-539B194F873E}" destId="{D34F8674-B405-064E-9651-A805BA2DEB46}" srcOrd="1" destOrd="0" presId="urn:microsoft.com/office/officeart/2005/8/layout/orgChart1"/>
    <dgm:cxn modelId="{88AADE52-CA1F-4559-AA53-BD0DB0E491CC}" type="presParOf" srcId="{DC9F6844-27A8-6C4F-B4DE-6DFBCDB511FE}" destId="{E69DE6E0-C0B7-BE47-8413-1C9B3D52AB83}" srcOrd="1" destOrd="0" presId="urn:microsoft.com/office/officeart/2005/8/layout/orgChart1"/>
    <dgm:cxn modelId="{7BE2A704-AEE2-453D-83B1-78F675EFFC84}" type="presParOf" srcId="{DC9F6844-27A8-6C4F-B4DE-6DFBCDB511FE}" destId="{C7AE3927-FAB9-B842-9EC7-AD8C5FD0590B}" srcOrd="2" destOrd="0" presId="urn:microsoft.com/office/officeart/2005/8/layout/orgChart1"/>
    <dgm:cxn modelId="{36A4665D-A2F5-4C57-A9AA-52E3E4B1253D}" type="presParOf" srcId="{242822A1-5246-C14B-9555-CB07AE7EC53E}" destId="{A7C542FA-B731-544D-AC8B-494B0D047710}" srcOrd="4" destOrd="0" presId="urn:microsoft.com/office/officeart/2005/8/layout/orgChart1"/>
    <dgm:cxn modelId="{A6E0B4FE-D2AA-4E5E-830B-530F5BA065E2}" type="presParOf" srcId="{242822A1-5246-C14B-9555-CB07AE7EC53E}" destId="{7E516AC5-B6B7-124A-A2A0-33BB23EE77E1}" srcOrd="5" destOrd="0" presId="urn:microsoft.com/office/officeart/2005/8/layout/orgChart1"/>
    <dgm:cxn modelId="{DAF286EA-E810-44F6-8710-4C519A0CBACF}" type="presParOf" srcId="{7E516AC5-B6B7-124A-A2A0-33BB23EE77E1}" destId="{D42C4215-65FA-7042-9D2D-A751942A8168}" srcOrd="0" destOrd="0" presId="urn:microsoft.com/office/officeart/2005/8/layout/orgChart1"/>
    <dgm:cxn modelId="{0A421562-9244-4F64-955D-4DA7C129EAC6}" type="presParOf" srcId="{D42C4215-65FA-7042-9D2D-A751942A8168}" destId="{599F0FE9-0104-294B-9E36-5EB591625D9D}" srcOrd="0" destOrd="0" presId="urn:microsoft.com/office/officeart/2005/8/layout/orgChart1"/>
    <dgm:cxn modelId="{B0E1BA93-53D9-4426-B5AC-3353851F7454}" type="presParOf" srcId="{D42C4215-65FA-7042-9D2D-A751942A8168}" destId="{0AD3F7BF-F0AA-2B49-822E-22CE9D65AFFB}" srcOrd="1" destOrd="0" presId="urn:microsoft.com/office/officeart/2005/8/layout/orgChart1"/>
    <dgm:cxn modelId="{73899A84-EB88-400B-A938-72DD53F80D32}" type="presParOf" srcId="{7E516AC5-B6B7-124A-A2A0-33BB23EE77E1}" destId="{0C0140CB-8EF3-C24C-98CF-1AE2B903C73A}" srcOrd="1" destOrd="0" presId="urn:microsoft.com/office/officeart/2005/8/layout/orgChart1"/>
    <dgm:cxn modelId="{B3739AA2-7CEC-4361-A0AA-39193232B683}" type="presParOf" srcId="{7E516AC5-B6B7-124A-A2A0-33BB23EE77E1}" destId="{DC03F5D8-F669-5B4F-BEFB-C37F78532879}" srcOrd="2" destOrd="0" presId="urn:microsoft.com/office/officeart/2005/8/layout/orgChart1"/>
    <dgm:cxn modelId="{B0902BC2-C555-47A4-AFDE-1EA0E26B25CA}" type="presParOf" srcId="{242822A1-5246-C14B-9555-CB07AE7EC53E}" destId="{68CC402F-DF3E-7540-91B4-C71FCEF490C7}" srcOrd="6" destOrd="0" presId="urn:microsoft.com/office/officeart/2005/8/layout/orgChart1"/>
    <dgm:cxn modelId="{21B962F8-5C37-45EE-9E57-49EB49847B46}" type="presParOf" srcId="{242822A1-5246-C14B-9555-CB07AE7EC53E}" destId="{A0C68FE1-91BC-DF4D-9B16-B5595D148F41}" srcOrd="7" destOrd="0" presId="urn:microsoft.com/office/officeart/2005/8/layout/orgChart1"/>
    <dgm:cxn modelId="{4564D505-8BAC-4DBA-B2C4-98D1C1D0F20E}" type="presParOf" srcId="{A0C68FE1-91BC-DF4D-9B16-B5595D148F41}" destId="{8BE7C0A6-417A-3441-BF55-A16E090E9058}" srcOrd="0" destOrd="0" presId="urn:microsoft.com/office/officeart/2005/8/layout/orgChart1"/>
    <dgm:cxn modelId="{6C7B7C97-7D43-4603-BF80-999EDBE65910}" type="presParOf" srcId="{8BE7C0A6-417A-3441-BF55-A16E090E9058}" destId="{64F411C3-F506-4744-8BD7-F2AB49EF4C3B}" srcOrd="0" destOrd="0" presId="urn:microsoft.com/office/officeart/2005/8/layout/orgChart1"/>
    <dgm:cxn modelId="{9B75C3F7-673E-4B8B-9916-EF9D7C0EE197}" type="presParOf" srcId="{8BE7C0A6-417A-3441-BF55-A16E090E9058}" destId="{733427CC-DE0F-314B-A906-7F8F436B264D}" srcOrd="1" destOrd="0" presId="urn:microsoft.com/office/officeart/2005/8/layout/orgChart1"/>
    <dgm:cxn modelId="{76B99750-DDC7-48FA-B897-AA8C80245CEC}" type="presParOf" srcId="{A0C68FE1-91BC-DF4D-9B16-B5595D148F41}" destId="{9EAE539D-1BCF-C64E-93EA-95C79B58B828}" srcOrd="1" destOrd="0" presId="urn:microsoft.com/office/officeart/2005/8/layout/orgChart1"/>
    <dgm:cxn modelId="{0B336DF2-DB73-40EB-AFC7-C498A8285821}" type="presParOf" srcId="{A0C68FE1-91BC-DF4D-9B16-B5595D148F41}" destId="{1D481C2A-8B9E-1B43-BEED-7818097E144C}" srcOrd="2" destOrd="0" presId="urn:microsoft.com/office/officeart/2005/8/layout/orgChart1"/>
    <dgm:cxn modelId="{71AE6A78-4725-4109-AA8B-A568A9549CD9}" type="presParOf" srcId="{294B4499-2480-1643-A6D2-C64ACB64A73B}" destId="{AAF3AACE-0256-7A45-AA41-A755EE02FF33}" srcOrd="2" destOrd="0" presId="urn:microsoft.com/office/officeart/2005/8/layout/orgChart1"/>
    <dgm:cxn modelId="{99ECA818-CEFE-4C91-9481-AFA195B633F6}" type="presParOf" srcId="{E302AADA-AF21-9342-A64E-2C23BEA1E878}" destId="{73B85C72-470B-EA4D-AC57-4477F4A73E5C}" srcOrd="2" destOrd="0" presId="urn:microsoft.com/office/officeart/2005/8/layout/orgChart1"/>
    <dgm:cxn modelId="{7FC4A35C-EAD3-4CB4-BE91-25FE7438829D}" type="presParOf" srcId="{E302AADA-AF21-9342-A64E-2C23BEA1E878}" destId="{2D2022C6-BD2E-9147-AC8A-DBF6A106D125}" srcOrd="3" destOrd="0" presId="urn:microsoft.com/office/officeart/2005/8/layout/orgChart1"/>
    <dgm:cxn modelId="{3D416B64-62FA-4BB5-9F80-129770D3BF78}" type="presParOf" srcId="{2D2022C6-BD2E-9147-AC8A-DBF6A106D125}" destId="{312A2203-ED8A-A84F-BE95-088FE7021EC9}" srcOrd="0" destOrd="0" presId="urn:microsoft.com/office/officeart/2005/8/layout/orgChart1"/>
    <dgm:cxn modelId="{291E9654-0D7C-45A8-A7CA-1DF738E61A3D}" type="presParOf" srcId="{312A2203-ED8A-A84F-BE95-088FE7021EC9}" destId="{D3914F6D-DA65-6046-9D89-D23F6EF6016E}" srcOrd="0" destOrd="0" presId="urn:microsoft.com/office/officeart/2005/8/layout/orgChart1"/>
    <dgm:cxn modelId="{D8B0350A-91E6-4469-9544-AF64793BE052}" type="presParOf" srcId="{312A2203-ED8A-A84F-BE95-088FE7021EC9}" destId="{8AF809E6-5D6D-FF41-B989-B2A22962B3BA}" srcOrd="1" destOrd="0" presId="urn:microsoft.com/office/officeart/2005/8/layout/orgChart1"/>
    <dgm:cxn modelId="{735AFE3C-9B7C-41AA-9F6E-61041CB781B2}" type="presParOf" srcId="{2D2022C6-BD2E-9147-AC8A-DBF6A106D125}" destId="{52F5CD81-2ACA-FA40-906A-96546519E207}" srcOrd="1" destOrd="0" presId="urn:microsoft.com/office/officeart/2005/8/layout/orgChart1"/>
    <dgm:cxn modelId="{67D377B5-BCCF-496C-9615-B5FC076052D3}" type="presParOf" srcId="{52F5CD81-2ACA-FA40-906A-96546519E207}" destId="{052DC1D8-7E87-EA4B-B401-454220C55A74}" srcOrd="0" destOrd="0" presId="urn:microsoft.com/office/officeart/2005/8/layout/orgChart1"/>
    <dgm:cxn modelId="{CA612474-FF89-40A0-802C-2F92E6D75029}" type="presParOf" srcId="{52F5CD81-2ACA-FA40-906A-96546519E207}" destId="{1014D435-A8DF-B744-860A-5231184C8B54}" srcOrd="1" destOrd="0" presId="urn:microsoft.com/office/officeart/2005/8/layout/orgChart1"/>
    <dgm:cxn modelId="{D8C3E7EC-8C39-4FCD-9A3C-CBF38ADD126A}" type="presParOf" srcId="{1014D435-A8DF-B744-860A-5231184C8B54}" destId="{781CD1C8-37E6-674C-B5C0-E73EFFC8A45A}" srcOrd="0" destOrd="0" presId="urn:microsoft.com/office/officeart/2005/8/layout/orgChart1"/>
    <dgm:cxn modelId="{648661AF-49E0-494C-B07E-917FC065DD8F}" type="presParOf" srcId="{781CD1C8-37E6-674C-B5C0-E73EFFC8A45A}" destId="{BBAA437B-E111-F445-AD82-27D1E153A62C}" srcOrd="0" destOrd="0" presId="urn:microsoft.com/office/officeart/2005/8/layout/orgChart1"/>
    <dgm:cxn modelId="{3236AACC-3FEC-47C5-9D4B-46EBE666AB87}" type="presParOf" srcId="{781CD1C8-37E6-674C-B5C0-E73EFFC8A45A}" destId="{E2EA3B06-99D5-E047-9E62-63CA39458FBD}" srcOrd="1" destOrd="0" presId="urn:microsoft.com/office/officeart/2005/8/layout/orgChart1"/>
    <dgm:cxn modelId="{F1BB0EFB-26F0-457C-B236-F764011A17B8}" type="presParOf" srcId="{1014D435-A8DF-B744-860A-5231184C8B54}" destId="{DD88E277-60C1-5F47-AD41-DF76260B8D15}" srcOrd="1" destOrd="0" presId="urn:microsoft.com/office/officeart/2005/8/layout/orgChart1"/>
    <dgm:cxn modelId="{E0D97865-DA31-4B61-ADD0-4EE027CE81FE}" type="presParOf" srcId="{1014D435-A8DF-B744-860A-5231184C8B54}" destId="{6F953740-46CE-ED49-8F57-DE14DFC45638}" srcOrd="2" destOrd="0" presId="urn:microsoft.com/office/officeart/2005/8/layout/orgChart1"/>
    <dgm:cxn modelId="{C892B85E-6D84-43D5-B5C9-B1EA6DF4A156}" type="presParOf" srcId="{2D2022C6-BD2E-9147-AC8A-DBF6A106D125}" destId="{E57D6FBC-DC8F-4F43-951C-7086CE0A76CD}" srcOrd="2" destOrd="0" presId="urn:microsoft.com/office/officeart/2005/8/layout/orgChart1"/>
    <dgm:cxn modelId="{2D67DA28-1596-4823-8060-3F4A380C9BC0}" type="presParOf" srcId="{E302AADA-AF21-9342-A64E-2C23BEA1E878}" destId="{CF9B4FB6-26D4-B34F-899C-1E3AA6714116}" srcOrd="4" destOrd="0" presId="urn:microsoft.com/office/officeart/2005/8/layout/orgChart1"/>
    <dgm:cxn modelId="{DE6AC225-9F18-44DC-BFCE-900294C99859}" type="presParOf" srcId="{E302AADA-AF21-9342-A64E-2C23BEA1E878}" destId="{7593CFA0-6B56-944C-BF9D-B8A0CBFAF6E3}" srcOrd="5" destOrd="0" presId="urn:microsoft.com/office/officeart/2005/8/layout/orgChart1"/>
    <dgm:cxn modelId="{EDD3AD9A-3FC8-4AC1-84C2-79C9B900BFB4}" type="presParOf" srcId="{7593CFA0-6B56-944C-BF9D-B8A0CBFAF6E3}" destId="{1994885C-E239-B741-938E-B85C5724F3BC}" srcOrd="0" destOrd="0" presId="urn:microsoft.com/office/officeart/2005/8/layout/orgChart1"/>
    <dgm:cxn modelId="{17B5E2CB-3D7A-489C-A287-554AB2A91F63}" type="presParOf" srcId="{1994885C-E239-B741-938E-B85C5724F3BC}" destId="{504C3459-F741-AF43-9A64-FC94E46A1B71}" srcOrd="0" destOrd="0" presId="urn:microsoft.com/office/officeart/2005/8/layout/orgChart1"/>
    <dgm:cxn modelId="{F76753F8-C2EF-4541-8805-925468576E6A}" type="presParOf" srcId="{1994885C-E239-B741-938E-B85C5724F3BC}" destId="{7EE54DA5-A4CF-AF42-BDFB-45AE4216DF7A}" srcOrd="1" destOrd="0" presId="urn:microsoft.com/office/officeart/2005/8/layout/orgChart1"/>
    <dgm:cxn modelId="{316DAF16-23B0-443D-8FC4-355A4A316B26}" type="presParOf" srcId="{7593CFA0-6B56-944C-BF9D-B8A0CBFAF6E3}" destId="{12D23AFD-A557-6149-A399-958537B7EC6C}" srcOrd="1" destOrd="0" presId="urn:microsoft.com/office/officeart/2005/8/layout/orgChart1"/>
    <dgm:cxn modelId="{F78A059D-B474-4BE6-85ED-81C71C5402CD}" type="presParOf" srcId="{7593CFA0-6B56-944C-BF9D-B8A0CBFAF6E3}" destId="{1358A390-02A6-AE42-89D6-2760AB17A439}" srcOrd="2" destOrd="0" presId="urn:microsoft.com/office/officeart/2005/8/layout/orgChart1"/>
    <dgm:cxn modelId="{D027D241-FC4E-4EC0-88E1-8EB66319D89F}" type="presParOf" srcId="{E302AADA-AF21-9342-A64E-2C23BEA1E878}" destId="{9EBED10D-F789-A041-870B-7B1012B25DFD}" srcOrd="6" destOrd="0" presId="urn:microsoft.com/office/officeart/2005/8/layout/orgChart1"/>
    <dgm:cxn modelId="{4BB3A6BE-ECA9-40EF-8CBA-9741D35AB336}" type="presParOf" srcId="{E302AADA-AF21-9342-A64E-2C23BEA1E878}" destId="{49AE854F-FD04-4A4C-9D9E-053EF00B52A4}" srcOrd="7" destOrd="0" presId="urn:microsoft.com/office/officeart/2005/8/layout/orgChart1"/>
    <dgm:cxn modelId="{B9DEB549-CEB8-48D8-95E3-50782291A709}" type="presParOf" srcId="{49AE854F-FD04-4A4C-9D9E-053EF00B52A4}" destId="{4EB79C11-ADDF-924F-9D3B-4297AF24FFB5}" srcOrd="0" destOrd="0" presId="urn:microsoft.com/office/officeart/2005/8/layout/orgChart1"/>
    <dgm:cxn modelId="{4B46FFF5-0B03-4F11-B5B1-798E80B4CFF2}" type="presParOf" srcId="{4EB79C11-ADDF-924F-9D3B-4297AF24FFB5}" destId="{4F56638F-9793-7848-B65D-DBB4535C91F3}" srcOrd="0" destOrd="0" presId="urn:microsoft.com/office/officeart/2005/8/layout/orgChart1"/>
    <dgm:cxn modelId="{176F93FA-A279-4957-92AE-5FEAADCA82BF}" type="presParOf" srcId="{4EB79C11-ADDF-924F-9D3B-4297AF24FFB5}" destId="{B64D0B35-2692-EA40-8FDE-C45D43419D5F}" srcOrd="1" destOrd="0" presId="urn:microsoft.com/office/officeart/2005/8/layout/orgChart1"/>
    <dgm:cxn modelId="{FE8F28A7-5E81-4ED5-A3D3-FD80E112D2A5}" type="presParOf" srcId="{49AE854F-FD04-4A4C-9D9E-053EF00B52A4}" destId="{1BB423D0-07DB-F04B-B1A7-3BACE349581B}" srcOrd="1" destOrd="0" presId="urn:microsoft.com/office/officeart/2005/8/layout/orgChart1"/>
    <dgm:cxn modelId="{3EA1D7A6-460B-4829-BFD2-79290D1C909A}" type="presParOf" srcId="{1BB423D0-07DB-F04B-B1A7-3BACE349581B}" destId="{943B05C2-A46A-9F46-BE23-9AE3443526A2}" srcOrd="0" destOrd="0" presId="urn:microsoft.com/office/officeart/2005/8/layout/orgChart1"/>
    <dgm:cxn modelId="{E3BDDB9B-D57E-40A9-81D4-1E274AE3501C}" type="presParOf" srcId="{1BB423D0-07DB-F04B-B1A7-3BACE349581B}" destId="{1826DAC0-5C30-C944-9BAA-AD63D0EB80CF}" srcOrd="1" destOrd="0" presId="urn:microsoft.com/office/officeart/2005/8/layout/orgChart1"/>
    <dgm:cxn modelId="{5779406E-1560-482A-8783-E4DDB20CC56F}" type="presParOf" srcId="{1826DAC0-5C30-C944-9BAA-AD63D0EB80CF}" destId="{3C9A4B0A-A94D-734E-856F-999ED028082E}" srcOrd="0" destOrd="0" presId="urn:microsoft.com/office/officeart/2005/8/layout/orgChart1"/>
    <dgm:cxn modelId="{3603B4B7-E9CF-4C7C-BB04-4CDFA265FF3B}" type="presParOf" srcId="{3C9A4B0A-A94D-734E-856F-999ED028082E}" destId="{1B9FDD10-A764-4C48-83CF-D059410F43CD}" srcOrd="0" destOrd="0" presId="urn:microsoft.com/office/officeart/2005/8/layout/orgChart1"/>
    <dgm:cxn modelId="{8D8812DC-A572-4D21-9072-8E00E676A13A}" type="presParOf" srcId="{3C9A4B0A-A94D-734E-856F-999ED028082E}" destId="{C0FD3031-5D32-5A4D-B516-FBE745BD7C52}" srcOrd="1" destOrd="0" presId="urn:microsoft.com/office/officeart/2005/8/layout/orgChart1"/>
    <dgm:cxn modelId="{747D0EBF-9DD1-402B-9174-05C0F121C988}" type="presParOf" srcId="{1826DAC0-5C30-C944-9BAA-AD63D0EB80CF}" destId="{85399AB6-6015-4342-8C1E-65F0163AEFEF}" srcOrd="1" destOrd="0" presId="urn:microsoft.com/office/officeart/2005/8/layout/orgChart1"/>
    <dgm:cxn modelId="{E5200577-0791-4891-BB56-17299FCC711F}" type="presParOf" srcId="{1826DAC0-5C30-C944-9BAA-AD63D0EB80CF}" destId="{26EFC26C-4EBF-7D4C-AB10-326AC1C6CC70}" srcOrd="2" destOrd="0" presId="urn:microsoft.com/office/officeart/2005/8/layout/orgChart1"/>
    <dgm:cxn modelId="{5C591F89-74F9-4F58-8591-C16A232804C3}" type="presParOf" srcId="{49AE854F-FD04-4A4C-9D9E-053EF00B52A4}" destId="{0816525F-CC7F-E845-AEA2-36A4601E5C53}" srcOrd="2" destOrd="0" presId="urn:microsoft.com/office/officeart/2005/8/layout/orgChart1"/>
    <dgm:cxn modelId="{B1E0B712-706F-4DBC-95D5-D6D9C8958D59}" type="presParOf" srcId="{E302AADA-AF21-9342-A64E-2C23BEA1E878}" destId="{DCFF7295-D1CD-9745-9EA5-3261A884AD99}" srcOrd="8" destOrd="0" presId="urn:microsoft.com/office/officeart/2005/8/layout/orgChart1"/>
    <dgm:cxn modelId="{E06569C5-D047-4209-8886-93DDB27C1DD6}" type="presParOf" srcId="{E302AADA-AF21-9342-A64E-2C23BEA1E878}" destId="{7F33D913-45FA-9249-A996-C29C14E21B14}" srcOrd="9" destOrd="0" presId="urn:microsoft.com/office/officeart/2005/8/layout/orgChart1"/>
    <dgm:cxn modelId="{33B8AC7D-1500-4335-A7D6-CC4AA248095D}" type="presParOf" srcId="{7F33D913-45FA-9249-A996-C29C14E21B14}" destId="{BFBF1442-531C-8B45-B8AB-A576CB4CA2C6}" srcOrd="0" destOrd="0" presId="urn:microsoft.com/office/officeart/2005/8/layout/orgChart1"/>
    <dgm:cxn modelId="{9AE46D44-F20D-40ED-BB3A-87EBA5ABC1C0}" type="presParOf" srcId="{BFBF1442-531C-8B45-B8AB-A576CB4CA2C6}" destId="{39E1358D-A20E-3747-A17D-E3F5FF7E8C07}" srcOrd="0" destOrd="0" presId="urn:microsoft.com/office/officeart/2005/8/layout/orgChart1"/>
    <dgm:cxn modelId="{A2641806-B790-40F9-8A0B-7C86377FA466}" type="presParOf" srcId="{BFBF1442-531C-8B45-B8AB-A576CB4CA2C6}" destId="{05CE11FB-D2DA-6448-B368-A3CD5AE4487C}" srcOrd="1" destOrd="0" presId="urn:microsoft.com/office/officeart/2005/8/layout/orgChart1"/>
    <dgm:cxn modelId="{5769F80D-9DD9-40AE-8A5E-365E008811FC}" type="presParOf" srcId="{7F33D913-45FA-9249-A996-C29C14E21B14}" destId="{F8B016B8-F24A-AA4A-BFD9-EC7643494AD3}" srcOrd="1" destOrd="0" presId="urn:microsoft.com/office/officeart/2005/8/layout/orgChart1"/>
    <dgm:cxn modelId="{F963FB18-DB0B-493D-A3BB-1FAAF9FB84DB}" type="presParOf" srcId="{F8B016B8-F24A-AA4A-BFD9-EC7643494AD3}" destId="{55EB232B-7765-2B4B-8707-09F69C7E1A0E}" srcOrd="0" destOrd="0" presId="urn:microsoft.com/office/officeart/2005/8/layout/orgChart1"/>
    <dgm:cxn modelId="{B5BBC652-E425-45FC-950E-9D85E286E045}" type="presParOf" srcId="{F8B016B8-F24A-AA4A-BFD9-EC7643494AD3}" destId="{B0CC8C39-DB07-C946-9E74-537E12694544}" srcOrd="1" destOrd="0" presId="urn:microsoft.com/office/officeart/2005/8/layout/orgChart1"/>
    <dgm:cxn modelId="{7F303F60-BD86-4D7C-805D-160FE725090C}" type="presParOf" srcId="{B0CC8C39-DB07-C946-9E74-537E12694544}" destId="{FD664739-7951-3143-8D69-AA5D897E7FC5}" srcOrd="0" destOrd="0" presId="urn:microsoft.com/office/officeart/2005/8/layout/orgChart1"/>
    <dgm:cxn modelId="{02CC87FA-9541-4BFC-8877-D5D89C24BAE8}" type="presParOf" srcId="{FD664739-7951-3143-8D69-AA5D897E7FC5}" destId="{89166D0E-02FA-7648-904A-933E964D8EBC}" srcOrd="0" destOrd="0" presId="urn:microsoft.com/office/officeart/2005/8/layout/orgChart1"/>
    <dgm:cxn modelId="{89DD7DAD-8EA1-4771-8BAF-9D309C60C8F7}" type="presParOf" srcId="{FD664739-7951-3143-8D69-AA5D897E7FC5}" destId="{4A747309-FCC6-3E4C-9976-D92C9DA363E2}" srcOrd="1" destOrd="0" presId="urn:microsoft.com/office/officeart/2005/8/layout/orgChart1"/>
    <dgm:cxn modelId="{05EC0CE6-4842-46BA-AB1B-08A1A071503E}" type="presParOf" srcId="{B0CC8C39-DB07-C946-9E74-537E12694544}" destId="{29033BBC-53AA-1C4F-86CA-54BE501A85E1}" srcOrd="1" destOrd="0" presId="urn:microsoft.com/office/officeart/2005/8/layout/orgChart1"/>
    <dgm:cxn modelId="{CCC60344-E03C-4A26-9874-27289383BF2C}" type="presParOf" srcId="{B0CC8C39-DB07-C946-9E74-537E12694544}" destId="{A82D3CC7-7631-634F-93C0-83C91EB62D37}" srcOrd="2" destOrd="0" presId="urn:microsoft.com/office/officeart/2005/8/layout/orgChart1"/>
    <dgm:cxn modelId="{A41BA813-20A2-4B8F-B8B9-B24EF3C91758}" type="presParOf" srcId="{7F33D913-45FA-9249-A996-C29C14E21B14}" destId="{CF4EE427-06B6-524B-AEEE-D6AA5EC7483F}" srcOrd="2" destOrd="0" presId="urn:microsoft.com/office/officeart/2005/8/layout/orgChart1"/>
    <dgm:cxn modelId="{B8EF12EC-E66B-456A-A82C-40A220E27FAE}" type="presParOf" srcId="{383DEB46-6A69-F345-9AED-C0F40D9F3606}" destId="{1D904604-1312-C940-BCF7-FE8FF53F00F6}"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EB232B-7765-2B4B-8707-09F69C7E1A0E}">
      <dsp:nvSpPr>
        <dsp:cNvPr id="0" name=""/>
        <dsp:cNvSpPr/>
      </dsp:nvSpPr>
      <dsp:spPr>
        <a:xfrm>
          <a:off x="4481510" y="1708278"/>
          <a:ext cx="130350" cy="438368"/>
        </a:xfrm>
        <a:custGeom>
          <a:avLst/>
          <a:gdLst/>
          <a:ahLst/>
          <a:cxnLst/>
          <a:rect l="0" t="0" r="0" b="0"/>
          <a:pathLst>
            <a:path>
              <a:moveTo>
                <a:pt x="0" y="0"/>
              </a:moveTo>
              <a:lnTo>
                <a:pt x="0" y="438368"/>
              </a:lnTo>
              <a:lnTo>
                <a:pt x="130350" y="438368"/>
              </a:lnTo>
            </a:path>
          </a:pathLst>
        </a:custGeom>
        <a:noFill/>
        <a:ln w="12700" cap="flat" cmpd="sng" algn="ctr">
          <a:solidFill>
            <a:srgbClr val="000000"/>
          </a:solidFill>
          <a:prstDash val="solid"/>
        </a:ln>
        <a:effectLst/>
      </dsp:spPr>
      <dsp:style>
        <a:lnRef idx="2">
          <a:scrgbClr r="0" g="0" b="0"/>
        </a:lnRef>
        <a:fillRef idx="0">
          <a:scrgbClr r="0" g="0" b="0"/>
        </a:fillRef>
        <a:effectRef idx="0">
          <a:scrgbClr r="0" g="0" b="0"/>
        </a:effectRef>
        <a:fontRef idx="minor"/>
      </dsp:style>
    </dsp:sp>
    <dsp:sp modelId="{DCFF7295-D1CD-9745-9EA5-3261A884AD99}">
      <dsp:nvSpPr>
        <dsp:cNvPr id="0" name=""/>
        <dsp:cNvSpPr/>
      </dsp:nvSpPr>
      <dsp:spPr>
        <a:xfrm>
          <a:off x="2982774" y="1258192"/>
          <a:ext cx="1846336" cy="107748"/>
        </a:xfrm>
        <a:custGeom>
          <a:avLst/>
          <a:gdLst/>
          <a:ahLst/>
          <a:cxnLst/>
          <a:rect l="0" t="0" r="0" b="0"/>
          <a:pathLst>
            <a:path>
              <a:moveTo>
                <a:pt x="0" y="0"/>
              </a:moveTo>
              <a:lnTo>
                <a:pt x="0" y="53874"/>
              </a:lnTo>
              <a:lnTo>
                <a:pt x="1846336" y="53874"/>
              </a:lnTo>
              <a:lnTo>
                <a:pt x="1846336" y="107748"/>
              </a:lnTo>
            </a:path>
          </a:pathLst>
        </a:custGeom>
        <a:noFill/>
        <a:ln w="12700" cap="flat" cmpd="sng" algn="ctr">
          <a:solidFill>
            <a:srgbClr val="000000"/>
          </a:solidFill>
          <a:prstDash val="solid"/>
        </a:ln>
        <a:effectLst/>
      </dsp:spPr>
      <dsp:style>
        <a:lnRef idx="2">
          <a:scrgbClr r="0" g="0" b="0"/>
        </a:lnRef>
        <a:fillRef idx="0">
          <a:scrgbClr r="0" g="0" b="0"/>
        </a:fillRef>
        <a:effectRef idx="0">
          <a:scrgbClr r="0" g="0" b="0"/>
        </a:effectRef>
        <a:fontRef idx="minor"/>
      </dsp:style>
    </dsp:sp>
    <dsp:sp modelId="{943B05C2-A46A-9F46-BE23-9AE3443526A2}">
      <dsp:nvSpPr>
        <dsp:cNvPr id="0" name=""/>
        <dsp:cNvSpPr/>
      </dsp:nvSpPr>
      <dsp:spPr>
        <a:xfrm>
          <a:off x="3608538" y="1691275"/>
          <a:ext cx="113053" cy="360215"/>
        </a:xfrm>
        <a:custGeom>
          <a:avLst/>
          <a:gdLst/>
          <a:ahLst/>
          <a:cxnLst/>
          <a:rect l="0" t="0" r="0" b="0"/>
          <a:pathLst>
            <a:path>
              <a:moveTo>
                <a:pt x="0" y="0"/>
              </a:moveTo>
              <a:lnTo>
                <a:pt x="0" y="360215"/>
              </a:lnTo>
              <a:lnTo>
                <a:pt x="113053" y="360215"/>
              </a:lnTo>
            </a:path>
          </a:pathLst>
        </a:custGeom>
        <a:noFill/>
        <a:ln w="12700" cap="flat" cmpd="sng" algn="ctr">
          <a:solidFill>
            <a:srgbClr val="000000"/>
          </a:solidFill>
          <a:prstDash val="solid"/>
        </a:ln>
        <a:effectLst/>
      </dsp:spPr>
      <dsp:style>
        <a:lnRef idx="2">
          <a:scrgbClr r="0" g="0" b="0"/>
        </a:lnRef>
        <a:fillRef idx="0">
          <a:scrgbClr r="0" g="0" b="0"/>
        </a:fillRef>
        <a:effectRef idx="0">
          <a:scrgbClr r="0" g="0" b="0"/>
        </a:effectRef>
        <a:fontRef idx="minor"/>
      </dsp:style>
    </dsp:sp>
    <dsp:sp modelId="{9EBED10D-F789-A041-870B-7B1012B25DFD}">
      <dsp:nvSpPr>
        <dsp:cNvPr id="0" name=""/>
        <dsp:cNvSpPr/>
      </dsp:nvSpPr>
      <dsp:spPr>
        <a:xfrm>
          <a:off x="2982774" y="1258192"/>
          <a:ext cx="927240" cy="107748"/>
        </a:xfrm>
        <a:custGeom>
          <a:avLst/>
          <a:gdLst/>
          <a:ahLst/>
          <a:cxnLst/>
          <a:rect l="0" t="0" r="0" b="0"/>
          <a:pathLst>
            <a:path>
              <a:moveTo>
                <a:pt x="0" y="0"/>
              </a:moveTo>
              <a:lnTo>
                <a:pt x="0" y="53874"/>
              </a:lnTo>
              <a:lnTo>
                <a:pt x="927240" y="53874"/>
              </a:lnTo>
              <a:lnTo>
                <a:pt x="927240" y="107748"/>
              </a:lnTo>
            </a:path>
          </a:pathLst>
        </a:custGeom>
        <a:noFill/>
        <a:ln w="12700" cap="flat" cmpd="sng" algn="ctr">
          <a:solidFill>
            <a:srgbClr val="000000"/>
          </a:solidFill>
          <a:prstDash val="solid"/>
        </a:ln>
        <a:effectLst/>
      </dsp:spPr>
      <dsp:style>
        <a:lnRef idx="2">
          <a:scrgbClr r="0" g="0" b="0"/>
        </a:lnRef>
        <a:fillRef idx="0">
          <a:scrgbClr r="0" g="0" b="0"/>
        </a:fillRef>
        <a:effectRef idx="0">
          <a:scrgbClr r="0" g="0" b="0"/>
        </a:effectRef>
        <a:fontRef idx="minor"/>
      </dsp:style>
    </dsp:sp>
    <dsp:sp modelId="{CF9B4FB6-26D4-B34F-899C-1E3AA6714116}">
      <dsp:nvSpPr>
        <dsp:cNvPr id="0" name=""/>
        <dsp:cNvSpPr/>
      </dsp:nvSpPr>
      <dsp:spPr>
        <a:xfrm>
          <a:off x="2982774" y="1258192"/>
          <a:ext cx="168033" cy="107748"/>
        </a:xfrm>
        <a:custGeom>
          <a:avLst/>
          <a:gdLst/>
          <a:ahLst/>
          <a:cxnLst/>
          <a:rect l="0" t="0" r="0" b="0"/>
          <a:pathLst>
            <a:path>
              <a:moveTo>
                <a:pt x="0" y="0"/>
              </a:moveTo>
              <a:lnTo>
                <a:pt x="0" y="53874"/>
              </a:lnTo>
              <a:lnTo>
                <a:pt x="168033" y="53874"/>
              </a:lnTo>
              <a:lnTo>
                <a:pt x="168033" y="107748"/>
              </a:lnTo>
            </a:path>
          </a:pathLst>
        </a:custGeom>
        <a:noFill/>
        <a:ln w="12700" cap="flat" cmpd="sng" algn="ctr">
          <a:solidFill>
            <a:srgbClr val="000000"/>
          </a:solidFill>
          <a:prstDash val="solid"/>
        </a:ln>
        <a:effectLst/>
      </dsp:spPr>
      <dsp:style>
        <a:lnRef idx="2">
          <a:scrgbClr r="0" g="0" b="0"/>
        </a:lnRef>
        <a:fillRef idx="0">
          <a:scrgbClr r="0" g="0" b="0"/>
        </a:fillRef>
        <a:effectRef idx="0">
          <a:scrgbClr r="0" g="0" b="0"/>
        </a:effectRef>
        <a:fontRef idx="minor"/>
      </dsp:style>
    </dsp:sp>
    <dsp:sp modelId="{052DC1D8-7E87-EA4B-B401-454220C55A74}">
      <dsp:nvSpPr>
        <dsp:cNvPr id="0" name=""/>
        <dsp:cNvSpPr/>
      </dsp:nvSpPr>
      <dsp:spPr>
        <a:xfrm>
          <a:off x="2280327" y="1865840"/>
          <a:ext cx="91440" cy="267820"/>
        </a:xfrm>
        <a:custGeom>
          <a:avLst/>
          <a:gdLst/>
          <a:ahLst/>
          <a:cxnLst/>
          <a:rect l="0" t="0" r="0" b="0"/>
          <a:pathLst>
            <a:path>
              <a:moveTo>
                <a:pt x="45720" y="0"/>
              </a:moveTo>
              <a:lnTo>
                <a:pt x="45720" y="267820"/>
              </a:lnTo>
              <a:lnTo>
                <a:pt x="62325" y="267820"/>
              </a:lnTo>
            </a:path>
          </a:pathLst>
        </a:custGeom>
        <a:noFill/>
        <a:ln w="12700" cap="flat" cmpd="sng" algn="ctr">
          <a:solidFill>
            <a:srgbClr val="000000"/>
          </a:solidFill>
          <a:prstDash val="solid"/>
        </a:ln>
        <a:effectLst/>
      </dsp:spPr>
      <dsp:style>
        <a:lnRef idx="2">
          <a:scrgbClr r="0" g="0" b="0"/>
        </a:lnRef>
        <a:fillRef idx="0">
          <a:scrgbClr r="0" g="0" b="0"/>
        </a:fillRef>
        <a:effectRef idx="0">
          <a:scrgbClr r="0" g="0" b="0"/>
        </a:effectRef>
        <a:fontRef idx="minor"/>
      </dsp:style>
    </dsp:sp>
    <dsp:sp modelId="{73B85C72-470B-EA4D-AC57-4477F4A73E5C}">
      <dsp:nvSpPr>
        <dsp:cNvPr id="0" name=""/>
        <dsp:cNvSpPr/>
      </dsp:nvSpPr>
      <dsp:spPr>
        <a:xfrm>
          <a:off x="2522669" y="1258192"/>
          <a:ext cx="460105" cy="107748"/>
        </a:xfrm>
        <a:custGeom>
          <a:avLst/>
          <a:gdLst/>
          <a:ahLst/>
          <a:cxnLst/>
          <a:rect l="0" t="0" r="0" b="0"/>
          <a:pathLst>
            <a:path>
              <a:moveTo>
                <a:pt x="460105" y="0"/>
              </a:moveTo>
              <a:lnTo>
                <a:pt x="460105" y="53874"/>
              </a:lnTo>
              <a:lnTo>
                <a:pt x="0" y="53874"/>
              </a:lnTo>
              <a:lnTo>
                <a:pt x="0" y="107748"/>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68CC402F-DF3E-7540-91B4-C71FCEF490C7}">
      <dsp:nvSpPr>
        <dsp:cNvPr id="0" name=""/>
        <dsp:cNvSpPr/>
      </dsp:nvSpPr>
      <dsp:spPr>
        <a:xfrm>
          <a:off x="1146781" y="1927370"/>
          <a:ext cx="885206" cy="107748"/>
        </a:xfrm>
        <a:custGeom>
          <a:avLst/>
          <a:gdLst/>
          <a:ahLst/>
          <a:cxnLst/>
          <a:rect l="0" t="0" r="0" b="0"/>
          <a:pathLst>
            <a:path>
              <a:moveTo>
                <a:pt x="0" y="0"/>
              </a:moveTo>
              <a:lnTo>
                <a:pt x="0" y="53874"/>
              </a:lnTo>
              <a:lnTo>
                <a:pt x="885206" y="53874"/>
              </a:lnTo>
              <a:lnTo>
                <a:pt x="885206" y="107748"/>
              </a:lnTo>
            </a:path>
          </a:pathLst>
        </a:custGeom>
        <a:noFill/>
        <a:ln w="12700" cap="flat" cmpd="sng" algn="ctr">
          <a:solidFill>
            <a:srgbClr val="000000"/>
          </a:solidFill>
          <a:prstDash val="solid"/>
        </a:ln>
        <a:effectLst/>
      </dsp:spPr>
      <dsp:style>
        <a:lnRef idx="2">
          <a:scrgbClr r="0" g="0" b="0"/>
        </a:lnRef>
        <a:fillRef idx="0">
          <a:scrgbClr r="0" g="0" b="0"/>
        </a:fillRef>
        <a:effectRef idx="0">
          <a:scrgbClr r="0" g="0" b="0"/>
        </a:effectRef>
        <a:fontRef idx="minor"/>
      </dsp:style>
    </dsp:sp>
    <dsp:sp modelId="{A7C542FA-B731-544D-AC8B-494B0D047710}">
      <dsp:nvSpPr>
        <dsp:cNvPr id="0" name=""/>
        <dsp:cNvSpPr/>
      </dsp:nvSpPr>
      <dsp:spPr>
        <a:xfrm>
          <a:off x="1146781" y="1927370"/>
          <a:ext cx="317417" cy="107748"/>
        </a:xfrm>
        <a:custGeom>
          <a:avLst/>
          <a:gdLst/>
          <a:ahLst/>
          <a:cxnLst/>
          <a:rect l="0" t="0" r="0" b="0"/>
          <a:pathLst>
            <a:path>
              <a:moveTo>
                <a:pt x="0" y="0"/>
              </a:moveTo>
              <a:lnTo>
                <a:pt x="0" y="53874"/>
              </a:lnTo>
              <a:lnTo>
                <a:pt x="317417" y="53874"/>
              </a:lnTo>
              <a:lnTo>
                <a:pt x="317417" y="107748"/>
              </a:lnTo>
            </a:path>
          </a:pathLst>
        </a:custGeom>
        <a:noFill/>
        <a:ln w="12700" cap="flat" cmpd="sng" algn="ctr">
          <a:solidFill>
            <a:srgbClr val="000000"/>
          </a:solidFill>
          <a:prstDash val="solid"/>
        </a:ln>
        <a:effectLst/>
      </dsp:spPr>
      <dsp:style>
        <a:lnRef idx="2">
          <a:scrgbClr r="0" g="0" b="0"/>
        </a:lnRef>
        <a:fillRef idx="0">
          <a:scrgbClr r="0" g="0" b="0"/>
        </a:fillRef>
        <a:effectRef idx="0">
          <a:scrgbClr r="0" g="0" b="0"/>
        </a:effectRef>
        <a:fontRef idx="minor"/>
      </dsp:style>
    </dsp:sp>
    <dsp:sp modelId="{90D5B76B-3BA4-1742-96ED-4D8F38C60661}">
      <dsp:nvSpPr>
        <dsp:cNvPr id="0" name=""/>
        <dsp:cNvSpPr/>
      </dsp:nvSpPr>
      <dsp:spPr>
        <a:xfrm>
          <a:off x="847037" y="1927370"/>
          <a:ext cx="299743" cy="107748"/>
        </a:xfrm>
        <a:custGeom>
          <a:avLst/>
          <a:gdLst/>
          <a:ahLst/>
          <a:cxnLst/>
          <a:rect l="0" t="0" r="0" b="0"/>
          <a:pathLst>
            <a:path>
              <a:moveTo>
                <a:pt x="299743" y="0"/>
              </a:moveTo>
              <a:lnTo>
                <a:pt x="299743" y="53874"/>
              </a:lnTo>
              <a:lnTo>
                <a:pt x="0" y="53874"/>
              </a:lnTo>
              <a:lnTo>
                <a:pt x="0" y="107748"/>
              </a:lnTo>
            </a:path>
          </a:pathLst>
        </a:custGeom>
        <a:noFill/>
        <a:ln w="12700" cap="flat" cmpd="sng" algn="ctr">
          <a:solidFill>
            <a:srgbClr val="000000"/>
          </a:solidFill>
          <a:prstDash val="solid"/>
        </a:ln>
        <a:effectLst/>
      </dsp:spPr>
      <dsp:style>
        <a:lnRef idx="2">
          <a:scrgbClr r="0" g="0" b="0"/>
        </a:lnRef>
        <a:fillRef idx="0">
          <a:scrgbClr r="0" g="0" b="0"/>
        </a:fillRef>
        <a:effectRef idx="0">
          <a:scrgbClr r="0" g="0" b="0"/>
        </a:effectRef>
        <a:fontRef idx="minor"/>
      </dsp:style>
    </dsp:sp>
    <dsp:sp modelId="{CC8033E9-9B9E-DB46-BA48-3408689A30B3}">
      <dsp:nvSpPr>
        <dsp:cNvPr id="0" name=""/>
        <dsp:cNvSpPr/>
      </dsp:nvSpPr>
      <dsp:spPr>
        <a:xfrm>
          <a:off x="-1354" y="2501429"/>
          <a:ext cx="91440" cy="297791"/>
        </a:xfrm>
        <a:custGeom>
          <a:avLst/>
          <a:gdLst/>
          <a:ahLst/>
          <a:cxnLst/>
          <a:rect l="0" t="0" r="0" b="0"/>
          <a:pathLst>
            <a:path>
              <a:moveTo>
                <a:pt x="45720" y="0"/>
              </a:moveTo>
              <a:lnTo>
                <a:pt x="45720" y="297791"/>
              </a:lnTo>
              <a:lnTo>
                <a:pt x="109971" y="297791"/>
              </a:lnTo>
            </a:path>
          </a:pathLst>
        </a:custGeom>
        <a:noFill/>
        <a:ln w="12700" cap="flat" cmpd="sng" algn="ctr">
          <a:solidFill>
            <a:srgbClr val="000000"/>
          </a:solidFill>
          <a:prstDash val="solid"/>
        </a:ln>
        <a:effectLst/>
      </dsp:spPr>
      <dsp:style>
        <a:lnRef idx="2">
          <a:scrgbClr r="0" g="0" b="0"/>
        </a:lnRef>
        <a:fillRef idx="0">
          <a:scrgbClr r="0" g="0" b="0"/>
        </a:fillRef>
        <a:effectRef idx="0">
          <a:scrgbClr r="0" g="0" b="0"/>
        </a:effectRef>
        <a:fontRef idx="minor"/>
      </dsp:style>
    </dsp:sp>
    <dsp:sp modelId="{3893A5A0-FDCD-E14C-9E27-D263FC52DAE1}">
      <dsp:nvSpPr>
        <dsp:cNvPr id="0" name=""/>
        <dsp:cNvSpPr/>
      </dsp:nvSpPr>
      <dsp:spPr>
        <a:xfrm>
          <a:off x="215702" y="1927370"/>
          <a:ext cx="931079" cy="107748"/>
        </a:xfrm>
        <a:custGeom>
          <a:avLst/>
          <a:gdLst/>
          <a:ahLst/>
          <a:cxnLst/>
          <a:rect l="0" t="0" r="0" b="0"/>
          <a:pathLst>
            <a:path>
              <a:moveTo>
                <a:pt x="931079" y="0"/>
              </a:moveTo>
              <a:lnTo>
                <a:pt x="931079" y="53874"/>
              </a:lnTo>
              <a:lnTo>
                <a:pt x="0" y="53874"/>
              </a:lnTo>
              <a:lnTo>
                <a:pt x="0" y="107748"/>
              </a:lnTo>
            </a:path>
          </a:pathLst>
        </a:custGeom>
        <a:noFill/>
        <a:ln w="12700" cap="flat" cmpd="sng" algn="ctr">
          <a:solidFill>
            <a:srgbClr val="000000"/>
          </a:solidFill>
          <a:prstDash val="solid"/>
        </a:ln>
        <a:effectLst/>
      </dsp:spPr>
      <dsp:style>
        <a:lnRef idx="2">
          <a:scrgbClr r="0" g="0" b="0"/>
        </a:lnRef>
        <a:fillRef idx="0">
          <a:scrgbClr r="0" g="0" b="0"/>
        </a:fillRef>
        <a:effectRef idx="0">
          <a:scrgbClr r="0" g="0" b="0"/>
        </a:effectRef>
        <a:fontRef idx="minor"/>
      </dsp:style>
    </dsp:sp>
    <dsp:sp modelId="{B96246E7-4FA1-0848-81B3-E419B3208AAC}">
      <dsp:nvSpPr>
        <dsp:cNvPr id="0" name=""/>
        <dsp:cNvSpPr/>
      </dsp:nvSpPr>
      <dsp:spPr>
        <a:xfrm>
          <a:off x="1146781" y="1258192"/>
          <a:ext cx="1835992" cy="107748"/>
        </a:xfrm>
        <a:custGeom>
          <a:avLst/>
          <a:gdLst/>
          <a:ahLst/>
          <a:cxnLst/>
          <a:rect l="0" t="0" r="0" b="0"/>
          <a:pathLst>
            <a:path>
              <a:moveTo>
                <a:pt x="1835992" y="0"/>
              </a:moveTo>
              <a:lnTo>
                <a:pt x="1835992" y="53874"/>
              </a:lnTo>
              <a:lnTo>
                <a:pt x="0" y="53874"/>
              </a:lnTo>
              <a:lnTo>
                <a:pt x="0" y="107748"/>
              </a:lnTo>
            </a:path>
          </a:pathLst>
        </a:custGeom>
        <a:noFill/>
        <a:ln w="12700" cap="flat" cmpd="sng" algn="ctr">
          <a:solidFill>
            <a:srgbClr val="000000"/>
          </a:solidFill>
          <a:prstDash val="solid"/>
        </a:ln>
        <a:effectLst/>
      </dsp:spPr>
      <dsp:style>
        <a:lnRef idx="2">
          <a:scrgbClr r="0" g="0" b="0"/>
        </a:lnRef>
        <a:fillRef idx="0">
          <a:scrgbClr r="0" g="0" b="0"/>
        </a:fillRef>
        <a:effectRef idx="0">
          <a:scrgbClr r="0" g="0" b="0"/>
        </a:effectRef>
        <a:fontRef idx="minor"/>
      </dsp:style>
    </dsp:sp>
    <dsp:sp modelId="{7F60034B-05F8-C24C-B4BD-0ACB8294F373}">
      <dsp:nvSpPr>
        <dsp:cNvPr id="0" name=""/>
        <dsp:cNvSpPr/>
      </dsp:nvSpPr>
      <dsp:spPr>
        <a:xfrm>
          <a:off x="2406650" y="11240"/>
          <a:ext cx="1146620" cy="609536"/>
        </a:xfrm>
        <a:prstGeom prst="rect">
          <a:avLst/>
        </a:prstGeom>
        <a:noFill/>
        <a:ln w="12700" cap="flat" cmpd="sng" algn="ctr">
          <a:solidFill>
            <a:srgbClr val="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solidFill>
                <a:srgbClr val="000000"/>
              </a:solidFill>
              <a:latin typeface="Arial"/>
              <a:cs typeface="Arial"/>
            </a:rPr>
            <a:t>Etienne Debbane</a:t>
          </a:r>
        </a:p>
        <a:p>
          <a:pPr lvl="0" algn="ctr" defTabSz="400050">
            <a:lnSpc>
              <a:spcPct val="90000"/>
            </a:lnSpc>
            <a:spcBef>
              <a:spcPct val="0"/>
            </a:spcBef>
            <a:spcAft>
              <a:spcPct val="35000"/>
            </a:spcAft>
          </a:pPr>
          <a:r>
            <a:rPr lang="en-US" sz="900" kern="1200">
              <a:solidFill>
                <a:srgbClr val="000000"/>
              </a:solidFill>
              <a:latin typeface="Arial"/>
              <a:cs typeface="Arial"/>
            </a:rPr>
            <a:t>President</a:t>
          </a:r>
        </a:p>
      </dsp:txBody>
      <dsp:txXfrm>
        <a:off x="2406650" y="11240"/>
        <a:ext cx="1146620" cy="609536"/>
      </dsp:txXfrm>
    </dsp:sp>
    <dsp:sp modelId="{9A33C46C-F745-834E-B120-119490C18E35}">
      <dsp:nvSpPr>
        <dsp:cNvPr id="0" name=""/>
        <dsp:cNvSpPr/>
      </dsp:nvSpPr>
      <dsp:spPr>
        <a:xfrm>
          <a:off x="2396804" y="665548"/>
          <a:ext cx="1171941" cy="592643"/>
        </a:xfrm>
        <a:prstGeom prst="rect">
          <a:avLst/>
        </a:prstGeom>
        <a:noFill/>
        <a:ln w="12700" cap="flat" cmpd="sng" algn="ctr">
          <a:solidFill>
            <a:srgbClr val="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solidFill>
                <a:srgbClr val="000000"/>
              </a:solidFill>
              <a:latin typeface="Arial"/>
              <a:cs typeface="Arial"/>
            </a:rPr>
            <a:t>Hady Kahale</a:t>
          </a:r>
        </a:p>
        <a:p>
          <a:pPr lvl="0" algn="ctr" defTabSz="400050">
            <a:lnSpc>
              <a:spcPct val="90000"/>
            </a:lnSpc>
            <a:spcBef>
              <a:spcPct val="0"/>
            </a:spcBef>
            <a:spcAft>
              <a:spcPct val="35000"/>
            </a:spcAft>
          </a:pPr>
          <a:r>
            <a:rPr lang="en-US" sz="900" kern="1200">
              <a:solidFill>
                <a:srgbClr val="000000"/>
              </a:solidFill>
              <a:latin typeface="Arial"/>
              <a:cs typeface="Arial"/>
            </a:rPr>
            <a:t>General Manager</a:t>
          </a:r>
        </a:p>
      </dsp:txBody>
      <dsp:txXfrm>
        <a:off x="2396804" y="665548"/>
        <a:ext cx="1171941" cy="592643"/>
      </dsp:txXfrm>
    </dsp:sp>
    <dsp:sp modelId="{E399E3B4-51A2-E949-8594-B5E94AB80B0C}">
      <dsp:nvSpPr>
        <dsp:cNvPr id="0" name=""/>
        <dsp:cNvSpPr/>
      </dsp:nvSpPr>
      <dsp:spPr>
        <a:xfrm>
          <a:off x="701936" y="1365940"/>
          <a:ext cx="889690" cy="561429"/>
        </a:xfrm>
        <a:prstGeom prst="rect">
          <a:avLst/>
        </a:prstGeom>
        <a:solidFill>
          <a:srgbClr val="FFFFFF"/>
        </a:solidFill>
        <a:ln w="12700" cap="flat" cmpd="sng" algn="ctr">
          <a:solidFill>
            <a:srgbClr val="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rgbClr val="000000"/>
              </a:solidFill>
              <a:latin typeface="Arial"/>
              <a:cs typeface="Arial"/>
            </a:rPr>
            <a:t>Technical Manager</a:t>
          </a:r>
        </a:p>
      </dsp:txBody>
      <dsp:txXfrm>
        <a:off x="701936" y="1365940"/>
        <a:ext cx="889690" cy="561429"/>
      </dsp:txXfrm>
    </dsp:sp>
    <dsp:sp modelId="{150C5FCE-80A6-E44B-BF31-6106A5BB67D0}">
      <dsp:nvSpPr>
        <dsp:cNvPr id="0" name=""/>
        <dsp:cNvSpPr/>
      </dsp:nvSpPr>
      <dsp:spPr>
        <a:xfrm>
          <a:off x="1531" y="2035118"/>
          <a:ext cx="428341" cy="466310"/>
        </a:xfrm>
        <a:prstGeom prst="rect">
          <a:avLst/>
        </a:prstGeom>
        <a:solidFill>
          <a:srgbClr val="FFFFFF"/>
        </a:solidFill>
        <a:ln w="12700" cap="flat" cmpd="sng" algn="ctr">
          <a:solidFill>
            <a:srgbClr val="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rgbClr val="000000"/>
              </a:solidFill>
              <a:latin typeface="Arial"/>
              <a:cs typeface="Arial"/>
            </a:rPr>
            <a:t>Head Worker</a:t>
          </a:r>
        </a:p>
      </dsp:txBody>
      <dsp:txXfrm>
        <a:off x="1531" y="2035118"/>
        <a:ext cx="428341" cy="466310"/>
      </dsp:txXfrm>
    </dsp:sp>
    <dsp:sp modelId="{05A4FB72-3313-F946-9520-494570824EA7}">
      <dsp:nvSpPr>
        <dsp:cNvPr id="0" name=""/>
        <dsp:cNvSpPr/>
      </dsp:nvSpPr>
      <dsp:spPr>
        <a:xfrm>
          <a:off x="108617" y="2609178"/>
          <a:ext cx="586332" cy="380085"/>
        </a:xfrm>
        <a:prstGeom prst="rect">
          <a:avLst/>
        </a:prstGeom>
        <a:solidFill>
          <a:srgbClr val="FFFFFF"/>
        </a:solidFill>
        <a:ln w="12700" cap="flat" cmpd="sng" algn="ctr">
          <a:solidFill>
            <a:srgbClr val="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rgbClr val="000000"/>
              </a:solidFill>
              <a:latin typeface="Arial"/>
              <a:cs typeface="Arial"/>
            </a:rPr>
            <a:t>Three Workers</a:t>
          </a:r>
        </a:p>
      </dsp:txBody>
      <dsp:txXfrm>
        <a:off x="108617" y="2609178"/>
        <a:ext cx="586332" cy="380085"/>
      </dsp:txXfrm>
    </dsp:sp>
    <dsp:sp modelId="{EF8DA112-1F16-E345-B3D5-3BBEC3204264}">
      <dsp:nvSpPr>
        <dsp:cNvPr id="0" name=""/>
        <dsp:cNvSpPr/>
      </dsp:nvSpPr>
      <dsp:spPr>
        <a:xfrm>
          <a:off x="537622" y="2035118"/>
          <a:ext cx="618831" cy="457557"/>
        </a:xfrm>
        <a:prstGeom prst="rect">
          <a:avLst/>
        </a:prstGeom>
        <a:solidFill>
          <a:srgbClr val="FFFFFF"/>
        </a:solidFill>
        <a:ln w="12700" cap="flat" cmpd="sng" algn="ctr">
          <a:solidFill>
            <a:srgbClr val="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rgbClr val="000000"/>
              </a:solidFill>
              <a:latin typeface="Arial"/>
              <a:cs typeface="Arial"/>
            </a:rPr>
            <a:t>Agronomist</a:t>
          </a:r>
        </a:p>
      </dsp:txBody>
      <dsp:txXfrm>
        <a:off x="537622" y="2035118"/>
        <a:ext cx="618831" cy="457557"/>
      </dsp:txXfrm>
    </dsp:sp>
    <dsp:sp modelId="{599F0FE9-0104-294B-9E36-5EB591625D9D}">
      <dsp:nvSpPr>
        <dsp:cNvPr id="0" name=""/>
        <dsp:cNvSpPr/>
      </dsp:nvSpPr>
      <dsp:spPr>
        <a:xfrm>
          <a:off x="1264202" y="2035118"/>
          <a:ext cx="399993" cy="488701"/>
        </a:xfrm>
        <a:prstGeom prst="rect">
          <a:avLst/>
        </a:prstGeom>
        <a:solidFill>
          <a:srgbClr val="FFFFFF"/>
        </a:solidFill>
        <a:ln w="12700" cap="flat" cmpd="sng" algn="ctr">
          <a:solidFill>
            <a:srgbClr val="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rgbClr val="000000"/>
              </a:solidFill>
              <a:latin typeface="Arial"/>
              <a:cs typeface="Arial"/>
            </a:rPr>
            <a:t>Stock Keeper </a:t>
          </a:r>
        </a:p>
      </dsp:txBody>
      <dsp:txXfrm>
        <a:off x="1264202" y="2035118"/>
        <a:ext cx="399993" cy="488701"/>
      </dsp:txXfrm>
    </dsp:sp>
    <dsp:sp modelId="{64F411C3-F506-4744-8BD7-F2AB49EF4C3B}">
      <dsp:nvSpPr>
        <dsp:cNvPr id="0" name=""/>
        <dsp:cNvSpPr/>
      </dsp:nvSpPr>
      <dsp:spPr>
        <a:xfrm>
          <a:off x="1771944" y="2035118"/>
          <a:ext cx="520087" cy="488701"/>
        </a:xfrm>
        <a:prstGeom prst="rect">
          <a:avLst/>
        </a:prstGeom>
        <a:solidFill>
          <a:srgbClr val="FFFFFF"/>
        </a:solidFill>
        <a:ln w="12700" cap="flat" cmpd="sng" algn="ctr">
          <a:solidFill>
            <a:srgbClr val="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rgbClr val="000000"/>
              </a:solidFill>
              <a:latin typeface="Arial"/>
              <a:cs typeface="Arial"/>
            </a:rPr>
            <a:t>Gardener</a:t>
          </a:r>
        </a:p>
      </dsp:txBody>
      <dsp:txXfrm>
        <a:off x="1771944" y="2035118"/>
        <a:ext cx="520087" cy="488701"/>
      </dsp:txXfrm>
    </dsp:sp>
    <dsp:sp modelId="{D3914F6D-DA65-6046-9D89-D23F6EF6016E}">
      <dsp:nvSpPr>
        <dsp:cNvPr id="0" name=""/>
        <dsp:cNvSpPr/>
      </dsp:nvSpPr>
      <dsp:spPr>
        <a:xfrm>
          <a:off x="2276892" y="1365940"/>
          <a:ext cx="491554" cy="499899"/>
        </a:xfrm>
        <a:prstGeom prst="rect">
          <a:avLst/>
        </a:prstGeom>
        <a:solidFill>
          <a:srgbClr val="FFFFFF"/>
        </a:solidFill>
        <a:ln w="12700" cap="flat" cmpd="sng" algn="ctr">
          <a:solidFill>
            <a:srgbClr val="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rgbClr val="000000"/>
              </a:solidFill>
              <a:latin typeface="Arial"/>
              <a:cs typeface="Arial"/>
            </a:rPr>
            <a:t>Export Manager</a:t>
          </a:r>
        </a:p>
      </dsp:txBody>
      <dsp:txXfrm>
        <a:off x="2276892" y="1365940"/>
        <a:ext cx="491554" cy="499899"/>
      </dsp:txXfrm>
    </dsp:sp>
    <dsp:sp modelId="{BBAA437B-E111-F445-AD82-27D1E153A62C}">
      <dsp:nvSpPr>
        <dsp:cNvPr id="0" name=""/>
        <dsp:cNvSpPr/>
      </dsp:nvSpPr>
      <dsp:spPr>
        <a:xfrm>
          <a:off x="2342653" y="1969528"/>
          <a:ext cx="705117" cy="328266"/>
        </a:xfrm>
        <a:prstGeom prst="rect">
          <a:avLst/>
        </a:prstGeom>
        <a:solidFill>
          <a:srgbClr val="FFFFFF"/>
        </a:solidFill>
        <a:ln w="12700" cap="flat" cmpd="sng" algn="ctr">
          <a:solidFill>
            <a:srgbClr val="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rgbClr val="000000"/>
              </a:solidFill>
              <a:latin typeface="Arial"/>
              <a:cs typeface="Arial"/>
            </a:rPr>
            <a:t>Export Specialist</a:t>
          </a:r>
        </a:p>
      </dsp:txBody>
      <dsp:txXfrm>
        <a:off x="2342653" y="1969528"/>
        <a:ext cx="705117" cy="328266"/>
      </dsp:txXfrm>
    </dsp:sp>
    <dsp:sp modelId="{504C3459-F741-AF43-9A64-FC94E46A1B71}">
      <dsp:nvSpPr>
        <dsp:cNvPr id="0" name=""/>
        <dsp:cNvSpPr/>
      </dsp:nvSpPr>
      <dsp:spPr>
        <a:xfrm>
          <a:off x="2876195" y="1365940"/>
          <a:ext cx="549225" cy="519894"/>
        </a:xfrm>
        <a:prstGeom prst="rect">
          <a:avLst/>
        </a:prstGeom>
        <a:solidFill>
          <a:srgbClr val="FFFFFF"/>
        </a:solidFill>
        <a:ln w="12700" cap="flat" cmpd="sng" algn="ctr">
          <a:solidFill>
            <a:srgbClr val="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rgbClr val="000000"/>
              </a:solidFill>
              <a:latin typeface="Arial"/>
              <a:cs typeface="Arial"/>
            </a:rPr>
            <a:t>Brand Manager</a:t>
          </a:r>
        </a:p>
      </dsp:txBody>
      <dsp:txXfrm>
        <a:off x="2876195" y="1365940"/>
        <a:ext cx="549225" cy="519894"/>
      </dsp:txXfrm>
    </dsp:sp>
    <dsp:sp modelId="{4F56638F-9793-7848-B65D-DBB4535C91F3}">
      <dsp:nvSpPr>
        <dsp:cNvPr id="0" name=""/>
        <dsp:cNvSpPr/>
      </dsp:nvSpPr>
      <dsp:spPr>
        <a:xfrm>
          <a:off x="3533169" y="1365940"/>
          <a:ext cx="753691" cy="325334"/>
        </a:xfrm>
        <a:prstGeom prst="rect">
          <a:avLst/>
        </a:prstGeom>
        <a:solidFill>
          <a:srgbClr val="FFFFFF"/>
        </a:solidFill>
        <a:ln w="12700" cap="flat" cmpd="sng" algn="ctr">
          <a:solidFill>
            <a:srgbClr val="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rgbClr val="000000"/>
              </a:solidFill>
              <a:latin typeface="Arial"/>
              <a:cs typeface="Arial"/>
            </a:rPr>
            <a:t>Senior Accountant</a:t>
          </a:r>
        </a:p>
      </dsp:txBody>
      <dsp:txXfrm>
        <a:off x="3533169" y="1365940"/>
        <a:ext cx="753691" cy="325334"/>
      </dsp:txXfrm>
    </dsp:sp>
    <dsp:sp modelId="{1B9FDD10-A764-4C48-83CF-D059410F43CD}">
      <dsp:nvSpPr>
        <dsp:cNvPr id="0" name=""/>
        <dsp:cNvSpPr/>
      </dsp:nvSpPr>
      <dsp:spPr>
        <a:xfrm>
          <a:off x="3721592" y="1799023"/>
          <a:ext cx="674757" cy="504933"/>
        </a:xfrm>
        <a:prstGeom prst="rect">
          <a:avLst/>
        </a:prstGeom>
        <a:solidFill>
          <a:srgbClr val="FFFFFF"/>
        </a:solidFill>
        <a:ln w="12700" cap="flat" cmpd="sng" algn="ctr">
          <a:solidFill>
            <a:srgbClr val="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rgbClr val="000000"/>
              </a:solidFill>
              <a:latin typeface="Arial"/>
              <a:cs typeface="Arial"/>
            </a:rPr>
            <a:t>Junior Accountant</a:t>
          </a:r>
        </a:p>
      </dsp:txBody>
      <dsp:txXfrm>
        <a:off x="3721592" y="1799023"/>
        <a:ext cx="674757" cy="504933"/>
      </dsp:txXfrm>
    </dsp:sp>
    <dsp:sp modelId="{39E1358D-A20E-3747-A17D-E3F5FF7E8C07}">
      <dsp:nvSpPr>
        <dsp:cNvPr id="0" name=""/>
        <dsp:cNvSpPr/>
      </dsp:nvSpPr>
      <dsp:spPr>
        <a:xfrm>
          <a:off x="4394609" y="1365940"/>
          <a:ext cx="869003" cy="342338"/>
        </a:xfrm>
        <a:prstGeom prst="rect">
          <a:avLst/>
        </a:prstGeom>
        <a:solidFill>
          <a:srgbClr val="FFFFFF"/>
        </a:solidFill>
        <a:ln w="12700" cap="flat" cmpd="sng" algn="ctr">
          <a:solidFill>
            <a:srgbClr val="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rgbClr val="000000"/>
              </a:solidFill>
              <a:latin typeface="Arial"/>
              <a:cs typeface="Arial"/>
            </a:rPr>
            <a:t>Oenotourism</a:t>
          </a:r>
        </a:p>
      </dsp:txBody>
      <dsp:txXfrm>
        <a:off x="4394609" y="1365940"/>
        <a:ext cx="869003" cy="342338"/>
      </dsp:txXfrm>
    </dsp:sp>
    <dsp:sp modelId="{89166D0E-02FA-7648-904A-933E964D8EBC}">
      <dsp:nvSpPr>
        <dsp:cNvPr id="0" name=""/>
        <dsp:cNvSpPr/>
      </dsp:nvSpPr>
      <dsp:spPr>
        <a:xfrm>
          <a:off x="4611860" y="1816027"/>
          <a:ext cx="657107" cy="661240"/>
        </a:xfrm>
        <a:prstGeom prst="rect">
          <a:avLst/>
        </a:prstGeom>
        <a:solidFill>
          <a:srgbClr val="FFFFFF"/>
        </a:solidFill>
        <a:ln w="12700" cap="flat" cmpd="sng" algn="ctr">
          <a:solidFill>
            <a:srgbClr val="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rgbClr val="000000"/>
              </a:solidFill>
              <a:latin typeface="Arial"/>
              <a:cs typeface="Arial"/>
            </a:rPr>
            <a:t>Four Part-Time Hostesses</a:t>
          </a:r>
        </a:p>
      </dsp:txBody>
      <dsp:txXfrm>
        <a:off x="4611860" y="1816027"/>
        <a:ext cx="657107" cy="6612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049EC71-33C0-4A4E-B8C8-162AAB318162}">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688B4AF-9BBE-46ED-A3BB-4067314F53BF}">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3B07D-E2C9-4D66-9985-F37A6F67C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12</Pages>
  <Words>4381</Words>
  <Characters>24978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6</cp:revision>
  <cp:lastPrinted>2017-03-10T16:43:00Z</cp:lastPrinted>
  <dcterms:created xsi:type="dcterms:W3CDTF">2017-03-09T19:24:00Z</dcterms:created>
  <dcterms:modified xsi:type="dcterms:W3CDTF">2017-03-10T17:01:00Z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