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9D30B7" w:rsidP="00F105B7">
      <w:pPr>
        <w:pStyle w:val="ProductNumber"/>
      </w:pPr>
      <w:r>
        <w:t>9B17M067</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D30B7" w:rsidP="00013360">
      <w:pPr>
        <w:pStyle w:val="CaseTitle"/>
        <w:spacing w:after="0" w:line="240" w:lineRule="auto"/>
        <w:rPr>
          <w:sz w:val="20"/>
          <w:szCs w:val="20"/>
        </w:rPr>
      </w:pPr>
      <w:r w:rsidRPr="00F17FA6">
        <w:rPr>
          <w:lang w:val="en-GB"/>
        </w:rPr>
        <w:t xml:space="preserve">Mental </w:t>
      </w:r>
      <w:r>
        <w:rPr>
          <w:lang w:val="en-GB"/>
        </w:rPr>
        <w:t>AND</w:t>
      </w:r>
      <w:r w:rsidRPr="00F17FA6">
        <w:rPr>
          <w:lang w:val="en-GB"/>
        </w:rPr>
        <w:t xml:space="preserve"> Natural: Building a Cloud-based collaboration Platform in China</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D30B7" w:rsidP="00627C63">
      <w:pPr>
        <w:pStyle w:val="StyleCopyrightStatementAfter0ptBottomSinglesolidline1"/>
      </w:pPr>
      <w:r w:rsidRPr="00F17FA6">
        <w:rPr>
          <w:rFonts w:cs="Arial"/>
          <w:szCs w:val="16"/>
          <w:lang w:val="en-GB"/>
        </w:rPr>
        <w:t>Professors Xiaomei (Monica) Li and Lawrence A. Plummer</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9D30B7">
        <w:t>2017</w:t>
      </w:r>
      <w:r w:rsidR="001C7777">
        <w:t>-</w:t>
      </w:r>
      <w:r w:rsidR="009D30B7">
        <w:t>05</w:t>
      </w:r>
      <w:r w:rsidR="00751E0B">
        <w:t>-</w:t>
      </w:r>
      <w:r w:rsidR="008F62B5">
        <w:t>10</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9D30B7" w:rsidRPr="00F17FA6" w:rsidRDefault="009D30B7" w:rsidP="00E81C3F">
      <w:pPr>
        <w:pStyle w:val="BodyTextMain"/>
        <w:rPr>
          <w:lang w:val="en-GB"/>
        </w:rPr>
      </w:pPr>
      <w:r w:rsidRPr="00F17FA6">
        <w:rPr>
          <w:lang w:val="en-GB"/>
        </w:rPr>
        <w:t>Entrepreneur Jason Wang summoned his leadership team—a group of skilled artists and multimedia experts he called his “brothers”—for a meeting to talk through a major decision. Mental and Natural</w:t>
      </w:r>
      <w:r w:rsidR="00767863">
        <w:rPr>
          <w:lang w:val="en-GB"/>
        </w:rPr>
        <w:t xml:space="preserve"> Company</w:t>
      </w:r>
      <w:r w:rsidRPr="00F17FA6">
        <w:rPr>
          <w:lang w:val="en-GB"/>
        </w:rPr>
        <w:t xml:space="preserve"> (M&amp;N)—the digital multimedia company founded by Wang in 2011 in Tianjin, China—provid</w:t>
      </w:r>
      <w:r>
        <w:rPr>
          <w:lang w:val="en-GB"/>
        </w:rPr>
        <w:t>ed</w:t>
      </w:r>
      <w:r w:rsidRPr="00F17FA6">
        <w:rPr>
          <w:lang w:val="en-GB"/>
        </w:rPr>
        <w:t xml:space="preserve"> a range of services</w:t>
      </w:r>
      <w:r>
        <w:rPr>
          <w:lang w:val="en-GB"/>
        </w:rPr>
        <w:t>,</w:t>
      </w:r>
      <w:r w:rsidRPr="00F17FA6">
        <w:rPr>
          <w:lang w:val="en-GB"/>
        </w:rPr>
        <w:t xml:space="preserve"> including animation, visual effects, film digitization and restoration, software and multimedia training and certification, and related research and development (R&amp;D)</w:t>
      </w:r>
      <w:r>
        <w:rPr>
          <w:lang w:val="en-GB"/>
        </w:rPr>
        <w:t xml:space="preserve"> </w:t>
      </w:r>
      <w:r w:rsidRPr="00F17FA6">
        <w:rPr>
          <w:lang w:val="en-GB"/>
        </w:rPr>
        <w:t xml:space="preserve">services to companies inside and outside China. </w:t>
      </w:r>
      <w:r>
        <w:rPr>
          <w:lang w:val="en-GB"/>
        </w:rPr>
        <w:t>In late 2016, w</w:t>
      </w:r>
      <w:r w:rsidRPr="00F17FA6">
        <w:rPr>
          <w:lang w:val="en-GB"/>
        </w:rPr>
        <w:t>anting ready access to</w:t>
      </w:r>
      <w:bookmarkStart w:id="0" w:name="_GoBack"/>
      <w:bookmarkEnd w:id="0"/>
      <w:r w:rsidRPr="00F17FA6">
        <w:rPr>
          <w:lang w:val="en-GB"/>
        </w:rPr>
        <w:t xml:space="preserve"> China’s best multimedia talent and expertise without burdening the company with an excessive number of employees, Wang and his team had begun work to develop a cloud-based multimedia crowdsourcing and collaboration platform. The collaboration platform would allow M&amp;N to quickly and easily crowdsource </w:t>
      </w:r>
      <w:r>
        <w:rPr>
          <w:lang w:val="en-GB"/>
        </w:rPr>
        <w:t xml:space="preserve">the </w:t>
      </w:r>
      <w:r w:rsidRPr="00F17FA6">
        <w:rPr>
          <w:lang w:val="en-GB"/>
        </w:rPr>
        <w:t xml:space="preserve">needed freelance talent from around China, provide training if needed, coordinate the work of complex projects, and process payments for the work provided. </w:t>
      </w:r>
    </w:p>
    <w:p w:rsidR="009D30B7" w:rsidRPr="00F17FA6" w:rsidRDefault="009D30B7" w:rsidP="00E81C3F">
      <w:pPr>
        <w:pStyle w:val="BodyTextMain"/>
        <w:rPr>
          <w:lang w:val="en-GB"/>
        </w:rPr>
      </w:pPr>
    </w:p>
    <w:p w:rsidR="009D30B7" w:rsidRPr="00E81C3F" w:rsidRDefault="009D30B7" w:rsidP="00E81C3F">
      <w:pPr>
        <w:pStyle w:val="BodyTextMain"/>
        <w:rPr>
          <w:spacing w:val="-2"/>
          <w:lang w:val="en-GB"/>
        </w:rPr>
      </w:pPr>
      <w:r w:rsidRPr="00E81C3F">
        <w:rPr>
          <w:spacing w:val="-2"/>
          <w:lang w:val="en-GB"/>
        </w:rPr>
        <w:t>In early 2017, after learning of the new collaboration platform under construction, outside interests from China’s Ministry of Culture and Ministry of Commerce presented M&amp;N with a growth opportunity. Wang and his team were asked to consider three options for growth: allow M&amp;N’s competitors in China use of the collaboration platform, allow other industries in China use of the platform, or allow companies around the world use of the platform to access China’s freelance talent. As with many entrepreneurial opportunities, they did not have much time to consider the options. In fact, Wang and his team had only a few weeks to decide—well before the platform was even operational.</w:t>
      </w:r>
    </w:p>
    <w:p w:rsidR="009D30B7" w:rsidRPr="00F17FA6" w:rsidRDefault="009D30B7" w:rsidP="00E81C3F">
      <w:pPr>
        <w:pStyle w:val="BodyTextMain"/>
        <w:rPr>
          <w:lang w:val="en-GB"/>
        </w:rPr>
      </w:pPr>
    </w:p>
    <w:p w:rsidR="009D30B7" w:rsidRPr="00F17FA6" w:rsidRDefault="009D30B7" w:rsidP="00E81C3F">
      <w:pPr>
        <w:pStyle w:val="BodyTextMain"/>
        <w:rPr>
          <w:lang w:val="en-GB"/>
        </w:rPr>
      </w:pPr>
    </w:p>
    <w:p w:rsidR="009D30B7" w:rsidRPr="00F17FA6" w:rsidRDefault="009D30B7" w:rsidP="009D30B7">
      <w:pPr>
        <w:jc w:val="both"/>
        <w:outlineLvl w:val="0"/>
        <w:rPr>
          <w:rFonts w:ascii="Arial" w:hAnsi="Arial" w:cs="Arial"/>
          <w:b/>
          <w:lang w:val="en-GB"/>
        </w:rPr>
      </w:pPr>
      <w:r>
        <w:rPr>
          <w:rFonts w:ascii="Arial" w:hAnsi="Arial" w:cs="Arial"/>
          <w:b/>
          <w:lang w:val="en-GB"/>
        </w:rPr>
        <w:t xml:space="preserve">THE </w:t>
      </w:r>
      <w:r w:rsidRPr="00F17FA6">
        <w:rPr>
          <w:rFonts w:ascii="Arial" w:hAnsi="Arial" w:cs="Arial"/>
          <w:b/>
          <w:lang w:val="en-GB"/>
        </w:rPr>
        <w:t>BIRTH AND GROWTH OF MENTAL AND NATURAL</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After decades of developing and accumulating personal expertise in advanced computing, computer graphics, and digital multimedia, Wang foresaw a huge potential in domestic and foreign demand for high</w:t>
      </w:r>
      <w:r>
        <w:rPr>
          <w:lang w:val="en-GB"/>
        </w:rPr>
        <w:t>-</w:t>
      </w:r>
      <w:r w:rsidRPr="00F17FA6">
        <w:rPr>
          <w:lang w:val="en-GB"/>
        </w:rPr>
        <w:t xml:space="preserve">quality 4K </w:t>
      </w:r>
      <w:r>
        <w:rPr>
          <w:lang w:val="en-GB"/>
        </w:rPr>
        <w:t>u</w:t>
      </w:r>
      <w:r w:rsidRPr="00F17FA6">
        <w:rPr>
          <w:lang w:val="en-GB"/>
        </w:rPr>
        <w:t>ltra</w:t>
      </w:r>
      <w:r>
        <w:rPr>
          <w:lang w:val="en-GB"/>
        </w:rPr>
        <w:t>-h</w:t>
      </w:r>
      <w:r w:rsidRPr="00F17FA6">
        <w:rPr>
          <w:lang w:val="en-GB"/>
        </w:rPr>
        <w:t>igh</w:t>
      </w:r>
      <w:r>
        <w:rPr>
          <w:lang w:val="en-GB"/>
        </w:rPr>
        <w:t>-d</w:t>
      </w:r>
      <w:r w:rsidRPr="00F17FA6">
        <w:rPr>
          <w:lang w:val="en-GB"/>
        </w:rPr>
        <w:t>efinition (UHD) digital multimedia services and technologies.</w:t>
      </w:r>
      <w:r w:rsidRPr="00F17FA6">
        <w:rPr>
          <w:rStyle w:val="FootnoteReference"/>
          <w:lang w:val="en-GB"/>
        </w:rPr>
        <w:footnoteReference w:id="1"/>
      </w:r>
      <w:r w:rsidRPr="00F17FA6">
        <w:rPr>
          <w:lang w:val="en-GB"/>
        </w:rPr>
        <w:t xml:space="preserve"> As a result, in </w:t>
      </w:r>
      <w:r w:rsidRPr="00F17FA6">
        <w:rPr>
          <w:lang w:val="en-GB"/>
        </w:rPr>
        <w:lastRenderedPageBreak/>
        <w:t>2011</w:t>
      </w:r>
      <w:r>
        <w:rPr>
          <w:lang w:val="en-GB"/>
        </w:rPr>
        <w:t>,</w:t>
      </w:r>
      <w:r w:rsidRPr="00F17FA6">
        <w:rPr>
          <w:lang w:val="en-GB"/>
        </w:rPr>
        <w:t xml:space="preserve"> Wang founded Mental and Natural in a rented house in the Nankai district of Tianjin</w:t>
      </w:r>
      <w:r>
        <w:rPr>
          <w:lang w:val="en-GB"/>
        </w:rPr>
        <w:t>, China</w:t>
      </w:r>
      <w:r w:rsidRPr="00F17FA6">
        <w:rPr>
          <w:lang w:val="en-GB"/>
        </w:rPr>
        <w:t xml:space="preserve"> (see Exhibit 1). Although the company’s initials, M&amp;N, derived from the company’s focus on digital multimedia and networks, the full name of the company referred to the company’s technical smarts and the artistic beauty found in nature. </w:t>
      </w:r>
    </w:p>
    <w:p w:rsidR="00E81C3F" w:rsidRPr="00F17FA6" w:rsidRDefault="00E81C3F" w:rsidP="00E81C3F">
      <w:pPr>
        <w:pStyle w:val="BodyTextMain"/>
        <w:rPr>
          <w:lang w:val="en-GB"/>
        </w:rPr>
      </w:pPr>
    </w:p>
    <w:p w:rsidR="009D30B7" w:rsidRPr="00F17FA6" w:rsidRDefault="009D30B7" w:rsidP="00E81C3F">
      <w:pPr>
        <w:pStyle w:val="BodyTextMain"/>
        <w:rPr>
          <w:lang w:val="en-GB"/>
        </w:rPr>
      </w:pPr>
      <w:r w:rsidRPr="00F17FA6">
        <w:rPr>
          <w:lang w:val="en-GB"/>
        </w:rPr>
        <w:t xml:space="preserve">In M&amp;N’s early days, Wang and his team worked with MTI Film—a leading digital film restoration company in Hollywood—to undertake UHD digital restorations of classic Hollywood movies. After a year of working on several restoration projects, Wang increased the company’s investment in new personnel, production equipment, and related R&amp;D. The company’s R&amp;D efforts </w:t>
      </w:r>
      <w:r>
        <w:rPr>
          <w:lang w:val="en-GB"/>
        </w:rPr>
        <w:t>led</w:t>
      </w:r>
      <w:r w:rsidRPr="00F17FA6">
        <w:rPr>
          <w:lang w:val="en-GB"/>
        </w:rPr>
        <w:t xml:space="preserve"> to the development of new technology and software to facilitate and speed the technical and artistic collaboration needed for most digital multimedia projects. Among the early developments w</w:t>
      </w:r>
      <w:r>
        <w:rPr>
          <w:lang w:val="en-GB"/>
        </w:rPr>
        <w:t>ere</w:t>
      </w:r>
      <w:r w:rsidRPr="00F17FA6">
        <w:rPr>
          <w:lang w:val="en-GB"/>
        </w:rPr>
        <w:t xml:space="preserve"> M&amp;N’s two proprietary image and model annotation software systems, which allowed people working on the same project to coordinate </w:t>
      </w:r>
      <w:r>
        <w:rPr>
          <w:lang w:val="en-GB"/>
        </w:rPr>
        <w:t xml:space="preserve">their </w:t>
      </w:r>
      <w:r w:rsidRPr="00F17FA6">
        <w:rPr>
          <w:lang w:val="en-GB"/>
        </w:rPr>
        <w:t xml:space="preserve">efforts by attaching comments and instructions to individual digital images. On the hardware side, M&amp;N </w:t>
      </w:r>
      <w:r>
        <w:rPr>
          <w:lang w:val="en-GB"/>
        </w:rPr>
        <w:t xml:space="preserve">had </w:t>
      </w:r>
      <w:r w:rsidRPr="00F17FA6">
        <w:rPr>
          <w:lang w:val="en-GB"/>
        </w:rPr>
        <w:t>developed a portable 4K UHD graphics workstation</w:t>
      </w:r>
      <w:r>
        <w:rPr>
          <w:lang w:val="en-GB"/>
        </w:rPr>
        <w:t>,</w:t>
      </w:r>
      <w:r w:rsidRPr="00F17FA6">
        <w:rPr>
          <w:lang w:val="en-GB"/>
        </w:rPr>
        <w:t xml:space="preserve"> </w:t>
      </w:r>
      <w:r>
        <w:rPr>
          <w:lang w:val="en-GB"/>
        </w:rPr>
        <w:t>for which it had</w:t>
      </w:r>
      <w:r w:rsidRPr="00F17FA6">
        <w:rPr>
          <w:lang w:val="en-GB"/>
        </w:rPr>
        <w:t xml:space="preserve"> applied for a patent.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Recognizing the need for digital multimedia training in China, in 2012</w:t>
      </w:r>
      <w:r>
        <w:rPr>
          <w:lang w:val="en-GB"/>
        </w:rPr>
        <w:t>,</w:t>
      </w:r>
      <w:r w:rsidRPr="00F17FA6">
        <w:rPr>
          <w:lang w:val="en-GB"/>
        </w:rPr>
        <w:t xml:space="preserve"> M&amp;N developed a relationship with The Foundry Visionmongers, Ltd.</w:t>
      </w:r>
      <w:r>
        <w:rPr>
          <w:lang w:val="en-GB"/>
        </w:rPr>
        <w:t xml:space="preserve"> (Foundry)</w:t>
      </w:r>
      <w:r w:rsidRPr="00F17FA6">
        <w:rPr>
          <w:lang w:val="en-GB"/>
        </w:rPr>
        <w:t>—a global digital multimedia technology company headquartered in London</w:t>
      </w:r>
      <w:r>
        <w:rPr>
          <w:lang w:val="en-GB"/>
        </w:rPr>
        <w:t>, England</w:t>
      </w:r>
      <w:r w:rsidRPr="00F17FA6">
        <w:rPr>
          <w:lang w:val="en-GB"/>
        </w:rPr>
        <w:t xml:space="preserve">—and became Foundry’s only authorized education and digital technique management centre in China. In addition to setting up an online training and certification program for Foundry’s digital image compositing system, M&amp;N was also in charge of writing, publishing, and authenticating Foundry’s textbooks and related educational works authorized for use and sale in China. In 2014, M&amp;N expanded its online training to offer its first </w:t>
      </w:r>
      <w:r>
        <w:rPr>
          <w:lang w:val="en-GB"/>
        </w:rPr>
        <w:t>massive open online course (</w:t>
      </w:r>
      <w:r w:rsidRPr="00F17FA6">
        <w:rPr>
          <w:lang w:val="en-GB"/>
        </w:rPr>
        <w:t>MOOC</w:t>
      </w:r>
      <w:r>
        <w:rPr>
          <w:lang w:val="en-GB"/>
        </w:rPr>
        <w:t>)</w:t>
      </w:r>
      <w:r w:rsidRPr="00F17FA6">
        <w:rPr>
          <w:lang w:val="en-GB"/>
        </w:rPr>
        <w:t xml:space="preserve"> and began working with universit</w:t>
      </w:r>
      <w:r w:rsidRPr="00F17FA6">
        <w:rPr>
          <w:rFonts w:hint="eastAsia"/>
          <w:lang w:val="en-GB"/>
        </w:rPr>
        <w:t>ies</w:t>
      </w:r>
      <w:r w:rsidRPr="00F17FA6">
        <w:rPr>
          <w:lang w:val="en-GB"/>
        </w:rPr>
        <w:t xml:space="preserve"> to provide undergraduate digital multimedia education for university credit. It also developed a professional certification system for multimedia artists and technicians. Through its efforts, M&amp;N had the capacity to train more than 2,000 students annually. </w:t>
      </w:r>
    </w:p>
    <w:p w:rsidR="009D30B7" w:rsidRPr="00F17FA6" w:rsidRDefault="009D30B7" w:rsidP="00E81C3F">
      <w:pPr>
        <w:pStyle w:val="BodyTextMain"/>
        <w:rPr>
          <w:rFonts w:eastAsia="Calibri"/>
          <w:kern w:val="2"/>
          <w:sz w:val="20"/>
          <w:szCs w:val="20"/>
          <w:bdr w:val="nil"/>
          <w:lang w:val="en-GB"/>
        </w:rPr>
      </w:pPr>
    </w:p>
    <w:p w:rsidR="009D30B7" w:rsidRPr="00F17FA6" w:rsidRDefault="009D30B7" w:rsidP="00E81C3F">
      <w:pPr>
        <w:pStyle w:val="BodyTextMain"/>
        <w:rPr>
          <w:rFonts w:eastAsia="Calibri"/>
          <w:kern w:val="2"/>
          <w:bdr w:val="nil"/>
          <w:lang w:val="en-GB"/>
        </w:rPr>
      </w:pPr>
      <w:r>
        <w:rPr>
          <w:lang w:val="en-GB"/>
        </w:rPr>
        <w:t>M&amp;N had another</w:t>
      </w:r>
      <w:r w:rsidRPr="00F17FA6">
        <w:rPr>
          <w:lang w:val="en-GB"/>
        </w:rPr>
        <w:t xml:space="preserve"> key development </w:t>
      </w:r>
      <w:r>
        <w:rPr>
          <w:lang w:val="en-GB"/>
        </w:rPr>
        <w:t>in 2012</w:t>
      </w:r>
      <w:r w:rsidRPr="00F17FA6">
        <w:rPr>
          <w:lang w:val="en-GB"/>
        </w:rPr>
        <w:t>. The company began co</w:t>
      </w:r>
      <w:r>
        <w:rPr>
          <w:lang w:val="en-GB"/>
        </w:rPr>
        <w:t>-</w:t>
      </w:r>
      <w:r w:rsidRPr="00F17FA6">
        <w:rPr>
          <w:lang w:val="en-GB"/>
        </w:rPr>
        <w:t>operati</w:t>
      </w:r>
      <w:r>
        <w:rPr>
          <w:lang w:val="en-GB"/>
        </w:rPr>
        <w:t>ng</w:t>
      </w:r>
      <w:r w:rsidRPr="00F17FA6">
        <w:rPr>
          <w:lang w:val="en-GB"/>
        </w:rPr>
        <w:t xml:space="preserve"> with the National Supercomputer Cent</w:t>
      </w:r>
      <w:r>
        <w:rPr>
          <w:lang w:val="en-GB"/>
        </w:rPr>
        <w:t>er</w:t>
      </w:r>
      <w:r w:rsidRPr="00F17FA6">
        <w:rPr>
          <w:lang w:val="en-GB"/>
        </w:rPr>
        <w:t xml:space="preserve"> in Tianjin (NSCC-TJ) to develop an UHD remote-access digital rendering and data processing platform. The remote-access platform would support Tianjin’s National Animation Industry Park, founded by the Tianjin Municipal Government and the Chinese Ministry of Culture, and would allow the park’s resident animators—and M&amp;N’s competitors—online access to NSCC-TJ’s tremendously powerful computing facilities.</w:t>
      </w:r>
      <w:r w:rsidRPr="00F17FA6">
        <w:rPr>
          <w:rStyle w:val="FootnoteReference"/>
          <w:lang w:val="en-GB"/>
        </w:rPr>
        <w:footnoteReference w:id="2"/>
      </w:r>
      <w:r w:rsidRPr="00F17FA6">
        <w:rPr>
          <w:lang w:val="en-GB"/>
        </w:rPr>
        <w:t xml:space="preserve"> M&amp;N then created its own proprietary online remote-access production system called t</w:t>
      </w:r>
      <w:r w:rsidRPr="00F17FA6">
        <w:rPr>
          <w:rFonts w:eastAsia="Calibri"/>
          <w:kern w:val="2"/>
          <w:bdr w:val="nil"/>
          <w:lang w:val="en-GB"/>
        </w:rPr>
        <w:t>he Magnet Cloud. The Magnet Cloud allowed freelancers hired by M&amp;N to work on projects on the company’s servers rather than downloading images to their personal workstations. M&amp;N would file for a patent and registered trademark for the Magnet Cloud.</w:t>
      </w:r>
    </w:p>
    <w:p w:rsidR="009D30B7" w:rsidRPr="00F17FA6" w:rsidRDefault="009D30B7" w:rsidP="00E81C3F">
      <w:pPr>
        <w:pStyle w:val="BodyTextMain"/>
        <w:rPr>
          <w:rFonts w:eastAsia="Calibri"/>
          <w:kern w:val="2"/>
          <w:bdr w:val="nil"/>
          <w:lang w:val="en-GB"/>
        </w:rPr>
      </w:pPr>
    </w:p>
    <w:p w:rsidR="009D30B7" w:rsidRPr="00F17FA6" w:rsidRDefault="009D30B7" w:rsidP="00E81C3F">
      <w:pPr>
        <w:pStyle w:val="BodyTextMain"/>
        <w:rPr>
          <w:lang w:val="en-GB"/>
        </w:rPr>
      </w:pPr>
      <w:r w:rsidRPr="00F17FA6">
        <w:rPr>
          <w:rFonts w:eastAsia="Calibri"/>
          <w:kern w:val="2"/>
          <w:sz w:val="20"/>
          <w:szCs w:val="20"/>
          <w:bdr w:val="nil"/>
          <w:lang w:val="en-GB"/>
        </w:rPr>
        <w:t xml:space="preserve">As M&amp;N </w:t>
      </w:r>
      <w:r w:rsidRPr="00F17FA6">
        <w:rPr>
          <w:lang w:val="en-GB"/>
        </w:rPr>
        <w:t>continued to develop the remote-access platforms and advance its training programs, the company dispatched staff to the U</w:t>
      </w:r>
      <w:r>
        <w:rPr>
          <w:lang w:val="en-GB"/>
        </w:rPr>
        <w:t xml:space="preserve">nited </w:t>
      </w:r>
      <w:r w:rsidRPr="00F17FA6">
        <w:rPr>
          <w:lang w:val="en-GB"/>
        </w:rPr>
        <w:t>S</w:t>
      </w:r>
      <w:r>
        <w:rPr>
          <w:lang w:val="en-GB"/>
        </w:rPr>
        <w:t>tates</w:t>
      </w:r>
      <w:r w:rsidRPr="00F17FA6">
        <w:rPr>
          <w:lang w:val="en-GB"/>
        </w:rPr>
        <w:t xml:space="preserve"> and Canada to complete advanced studies in digital multimedia, computer graphics, and related technical standards. Wang also worked to develop M&amp;N’s opportunities beyond China. By 2015, M&amp;N had launched its North American R&amp;D </w:t>
      </w:r>
      <w:r>
        <w:rPr>
          <w:lang w:val="en-GB"/>
        </w:rPr>
        <w:t>centre</w:t>
      </w:r>
      <w:r w:rsidRPr="00F17FA6">
        <w:rPr>
          <w:lang w:val="en-GB"/>
        </w:rPr>
        <w:t>—a division of the company located in Montreal—to lead M&amp;N’s relationships with local research centres and the National Animation and Design Centre</w:t>
      </w:r>
      <w:r w:rsidRPr="00F17FA6">
        <w:rPr>
          <w:rFonts w:hint="eastAsia"/>
          <w:lang w:val="en-GB"/>
        </w:rPr>
        <w:t>, Canada (</w:t>
      </w:r>
      <w:r>
        <w:rPr>
          <w:lang w:val="en-GB"/>
        </w:rPr>
        <w:t xml:space="preserve">known in Montreal as </w:t>
      </w:r>
      <w:r w:rsidRPr="00F17FA6">
        <w:rPr>
          <w:i/>
          <w:lang w:val="en-GB"/>
        </w:rPr>
        <w:t xml:space="preserve">le </w:t>
      </w:r>
      <w:r w:rsidR="008F62B5">
        <w:rPr>
          <w:i/>
          <w:lang w:val="en-GB"/>
        </w:rPr>
        <w:t>C</w:t>
      </w:r>
      <w:r w:rsidRPr="00F17FA6">
        <w:rPr>
          <w:i/>
          <w:shd w:val="clear" w:color="auto" w:fill="FFFFFF"/>
          <w:lang w:val="en-GB"/>
        </w:rPr>
        <w:t xml:space="preserve">entre </w:t>
      </w:r>
      <w:r w:rsidR="008F62B5">
        <w:rPr>
          <w:i/>
          <w:shd w:val="clear" w:color="auto" w:fill="FFFFFF"/>
          <w:lang w:val="en-GB"/>
        </w:rPr>
        <w:t>N</w:t>
      </w:r>
      <w:r w:rsidRPr="00F17FA6">
        <w:rPr>
          <w:i/>
          <w:shd w:val="clear" w:color="auto" w:fill="FFFFFF"/>
          <w:lang w:val="en-GB"/>
        </w:rPr>
        <w:t>ational d’</w:t>
      </w:r>
      <w:r w:rsidR="008F62B5">
        <w:rPr>
          <w:i/>
          <w:shd w:val="clear" w:color="auto" w:fill="FFFFFF"/>
          <w:lang w:val="en-GB"/>
        </w:rPr>
        <w:t>A</w:t>
      </w:r>
      <w:r w:rsidRPr="00F17FA6">
        <w:rPr>
          <w:i/>
          <w:shd w:val="clear" w:color="auto" w:fill="FFFFFF"/>
          <w:lang w:val="en-GB"/>
        </w:rPr>
        <w:t xml:space="preserve">nimation et de </w:t>
      </w:r>
      <w:r w:rsidR="008F62B5">
        <w:rPr>
          <w:i/>
          <w:shd w:val="clear" w:color="auto" w:fill="FFFFFF"/>
          <w:lang w:val="en-GB"/>
        </w:rPr>
        <w:t>D</w:t>
      </w:r>
      <w:r w:rsidRPr="00F17FA6">
        <w:rPr>
          <w:i/>
          <w:shd w:val="clear" w:color="auto" w:fill="FFFFFF"/>
          <w:lang w:val="en-GB"/>
        </w:rPr>
        <w:t>esign</w:t>
      </w:r>
      <w:r w:rsidRPr="00F17FA6">
        <w:rPr>
          <w:rFonts w:hint="eastAsia"/>
          <w:lang w:val="en-GB"/>
        </w:rPr>
        <w:t>)</w:t>
      </w:r>
      <w:r w:rsidRPr="00F17FA6">
        <w:rPr>
          <w:lang w:val="en-GB"/>
        </w:rPr>
        <w:t>.</w:t>
      </w:r>
      <w:r w:rsidRPr="00F17FA6">
        <w:rPr>
          <w:rFonts w:hint="eastAsia"/>
          <w:lang w:val="en-GB"/>
        </w:rPr>
        <w:t xml:space="preserve"> In</w:t>
      </w:r>
      <w:r w:rsidRPr="00F17FA6">
        <w:rPr>
          <w:lang w:val="en-GB"/>
        </w:rPr>
        <w:t xml:space="preserve"> early</w:t>
      </w:r>
      <w:r w:rsidRPr="00F17FA6">
        <w:rPr>
          <w:rFonts w:hint="eastAsia"/>
          <w:lang w:val="en-GB"/>
        </w:rPr>
        <w:t xml:space="preserve"> 2017, M&amp;N signed </w:t>
      </w:r>
      <w:r w:rsidRPr="00F17FA6">
        <w:rPr>
          <w:lang w:val="en-GB"/>
        </w:rPr>
        <w:t xml:space="preserve">several </w:t>
      </w:r>
      <w:r w:rsidRPr="00F17FA6">
        <w:rPr>
          <w:rFonts w:hint="eastAsia"/>
          <w:lang w:val="en-GB"/>
        </w:rPr>
        <w:t>co</w:t>
      </w:r>
      <w:r>
        <w:rPr>
          <w:lang w:val="en-GB"/>
        </w:rPr>
        <w:t>-</w:t>
      </w:r>
      <w:r w:rsidRPr="00F17FA6">
        <w:rPr>
          <w:rFonts w:hint="eastAsia"/>
          <w:lang w:val="en-GB"/>
        </w:rPr>
        <w:t>operati</w:t>
      </w:r>
      <w:r w:rsidRPr="00F17FA6">
        <w:rPr>
          <w:lang w:val="en-GB"/>
        </w:rPr>
        <w:t xml:space="preserve">ve </w:t>
      </w:r>
      <w:r w:rsidRPr="00F17FA6">
        <w:rPr>
          <w:rFonts w:hint="eastAsia"/>
          <w:lang w:val="en-GB"/>
        </w:rPr>
        <w:t xml:space="preserve">agreements with </w:t>
      </w:r>
      <w:r w:rsidRPr="00F17FA6">
        <w:rPr>
          <w:lang w:val="en-GB"/>
        </w:rPr>
        <w:t xml:space="preserve">high-profile </w:t>
      </w:r>
      <w:r w:rsidRPr="00F17FA6">
        <w:rPr>
          <w:rFonts w:hint="eastAsia"/>
          <w:lang w:val="en-GB"/>
        </w:rPr>
        <w:t>Montreal</w:t>
      </w:r>
      <w:r w:rsidRPr="00F17FA6">
        <w:rPr>
          <w:lang w:val="en-GB"/>
        </w:rPr>
        <w:t xml:space="preserve">-based </w:t>
      </w:r>
      <w:r w:rsidRPr="00F17FA6">
        <w:rPr>
          <w:rFonts w:hint="eastAsia"/>
          <w:lang w:val="en-GB"/>
        </w:rPr>
        <w:t xml:space="preserve">companies </w:t>
      </w:r>
      <w:r>
        <w:rPr>
          <w:lang w:val="en-GB"/>
        </w:rPr>
        <w:t>to provide</w:t>
      </w:r>
      <w:r w:rsidRPr="00F17FA6">
        <w:rPr>
          <w:rFonts w:hint="eastAsia"/>
          <w:lang w:val="en-GB"/>
        </w:rPr>
        <w:t xml:space="preserve"> training</w:t>
      </w:r>
      <w:r w:rsidRPr="00F17FA6">
        <w:rPr>
          <w:lang w:val="en-GB"/>
        </w:rPr>
        <w:t xml:space="preserve">, </w:t>
      </w:r>
      <w:r>
        <w:rPr>
          <w:lang w:val="en-GB"/>
        </w:rPr>
        <w:t>visual effects (</w:t>
      </w:r>
      <w:r w:rsidRPr="00F17FA6">
        <w:rPr>
          <w:lang w:val="en-GB"/>
        </w:rPr>
        <w:t>VFX</w:t>
      </w:r>
      <w:r>
        <w:rPr>
          <w:lang w:val="en-GB"/>
        </w:rPr>
        <w:t>)</w:t>
      </w:r>
      <w:r w:rsidRPr="00F17FA6">
        <w:rPr>
          <w:lang w:val="en-GB"/>
        </w:rPr>
        <w:t xml:space="preserve">, </w:t>
      </w:r>
      <w:r w:rsidRPr="00F17FA6">
        <w:rPr>
          <w:rFonts w:hint="eastAsia"/>
          <w:lang w:val="en-GB"/>
        </w:rPr>
        <w:t>a</w:t>
      </w:r>
      <w:r w:rsidRPr="00F17FA6">
        <w:rPr>
          <w:lang w:val="en-GB"/>
        </w:rPr>
        <w:t>nimation,</w:t>
      </w:r>
      <w:r w:rsidRPr="00F17FA6">
        <w:rPr>
          <w:rFonts w:hint="eastAsia"/>
          <w:lang w:val="en-GB"/>
        </w:rPr>
        <w:t xml:space="preserve"> and u</w:t>
      </w:r>
      <w:r w:rsidRPr="00F17FA6">
        <w:rPr>
          <w:lang w:val="en-GB"/>
        </w:rPr>
        <w:t xml:space="preserve">nderwater photography. </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 xml:space="preserve">By 2017, M&amp;N began work on its 4K UHD </w:t>
      </w:r>
      <w:r w:rsidR="008F62B5">
        <w:rPr>
          <w:lang w:val="en-GB"/>
        </w:rPr>
        <w:t>f</w:t>
      </w:r>
      <w:r w:rsidRPr="00F17FA6">
        <w:rPr>
          <w:lang w:val="en-GB"/>
        </w:rPr>
        <w:t xml:space="preserve">ilm and </w:t>
      </w:r>
      <w:r w:rsidR="008F62B5">
        <w:rPr>
          <w:lang w:val="en-GB"/>
        </w:rPr>
        <w:t>a</w:t>
      </w:r>
      <w:r w:rsidRPr="00F17FA6">
        <w:rPr>
          <w:lang w:val="en-GB"/>
        </w:rPr>
        <w:t xml:space="preserve">nimation </w:t>
      </w:r>
      <w:r w:rsidR="008F62B5">
        <w:rPr>
          <w:lang w:val="en-GB"/>
        </w:rPr>
        <w:t>p</w:t>
      </w:r>
      <w:r w:rsidRPr="00F17FA6">
        <w:rPr>
          <w:lang w:val="en-GB"/>
        </w:rPr>
        <w:t xml:space="preserve">roduction </w:t>
      </w:r>
      <w:r w:rsidR="008F62B5">
        <w:rPr>
          <w:lang w:val="en-GB"/>
        </w:rPr>
        <w:t>c</w:t>
      </w:r>
      <w:r w:rsidRPr="00F17FA6">
        <w:rPr>
          <w:lang w:val="en-GB"/>
        </w:rPr>
        <w:t xml:space="preserve">rowdsourcing and </w:t>
      </w:r>
      <w:r w:rsidR="008F62B5">
        <w:rPr>
          <w:lang w:val="en-GB"/>
        </w:rPr>
        <w:t>c</w:t>
      </w:r>
      <w:r w:rsidRPr="00F17FA6">
        <w:rPr>
          <w:lang w:val="en-GB"/>
        </w:rPr>
        <w:t xml:space="preserve">ollaboration </w:t>
      </w:r>
      <w:r w:rsidR="008F62B5">
        <w:rPr>
          <w:lang w:val="en-GB"/>
        </w:rPr>
        <w:t>p</w:t>
      </w:r>
      <w:r w:rsidRPr="00F17FA6">
        <w:rPr>
          <w:lang w:val="en-GB"/>
        </w:rPr>
        <w:t xml:space="preserve">latform. While NSCC-TJ’s remote access platform and M&amp;N’s Magnet Cloud platform </w:t>
      </w:r>
      <w:r w:rsidRPr="00F17FA6">
        <w:rPr>
          <w:lang w:val="en-GB"/>
        </w:rPr>
        <w:lastRenderedPageBreak/>
        <w:t xml:space="preserve">allowed skilled digital multimedia technicians and artists to work on various projects, neither platform could coordinate collaborative work, provide training, manage the quality of the completed work, </w:t>
      </w:r>
      <w:r w:rsidRPr="00F17FA6">
        <w:rPr>
          <w:i/>
          <w:lang w:val="en-GB"/>
        </w:rPr>
        <w:t xml:space="preserve">and </w:t>
      </w:r>
      <w:r w:rsidRPr="00F17FA6">
        <w:rPr>
          <w:lang w:val="en-GB"/>
        </w:rPr>
        <w:t xml:space="preserve">process payments for completed work. Thus, the collaboration platform would mesh M&amp;N’s production, annotation systems, training and certification, and remote-access capabilities into a single cloud-based system. </w:t>
      </w:r>
    </w:p>
    <w:p w:rsidR="009D30B7" w:rsidRDefault="009D30B7" w:rsidP="00E81C3F">
      <w:pPr>
        <w:pStyle w:val="BodyTextMain"/>
        <w:rPr>
          <w:lang w:val="en-GB"/>
        </w:rPr>
      </w:pPr>
    </w:p>
    <w:p w:rsidR="009D30B7" w:rsidRPr="00F17FA6" w:rsidRDefault="009D30B7" w:rsidP="00E81C3F">
      <w:pPr>
        <w:pStyle w:val="BodyTextMain"/>
        <w:rPr>
          <w:lang w:val="en-GB"/>
        </w:rPr>
      </w:pPr>
    </w:p>
    <w:p w:rsidR="009D30B7" w:rsidRPr="00F17FA6" w:rsidRDefault="009D30B7" w:rsidP="009D30B7">
      <w:pPr>
        <w:jc w:val="both"/>
        <w:outlineLvl w:val="0"/>
        <w:rPr>
          <w:rFonts w:ascii="Arial" w:hAnsi="Arial" w:cs="Arial"/>
          <w:b/>
          <w:lang w:val="en-GB"/>
        </w:rPr>
      </w:pPr>
      <w:r w:rsidRPr="00F17FA6">
        <w:rPr>
          <w:rFonts w:ascii="Arial" w:hAnsi="Arial" w:cs="Arial"/>
          <w:b/>
          <w:lang w:val="en-GB"/>
        </w:rPr>
        <w:t>M&amp;N’S FOUNDER AND HIS TEAM</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Wang earned an undergraduate degree in Fine Chemical Engineering from Tianjin University in China in </w:t>
      </w:r>
      <w:r w:rsidRPr="00F17FA6">
        <w:rPr>
          <w:rFonts w:hint="eastAsia"/>
          <w:lang w:val="en-GB"/>
        </w:rPr>
        <w:t>1999</w:t>
      </w:r>
      <w:r w:rsidRPr="00F17FA6">
        <w:rPr>
          <w:lang w:val="en-GB"/>
        </w:rPr>
        <w:t>. During his second year at university, Wang started to learn 3</w:t>
      </w:r>
      <w:r>
        <w:rPr>
          <w:lang w:val="en-GB"/>
        </w:rPr>
        <w:t>-</w:t>
      </w:r>
      <w:r w:rsidRPr="00F17FA6">
        <w:rPr>
          <w:lang w:val="en-GB"/>
        </w:rPr>
        <w:t xml:space="preserve">D animation and filmmaking from the book, </w:t>
      </w:r>
      <w:r w:rsidRPr="00126370">
        <w:rPr>
          <w:i/>
          <w:lang w:val="en-GB"/>
        </w:rPr>
        <w:t>Inside Softimage 3D</w:t>
      </w:r>
      <w:r w:rsidRPr="00126370">
        <w:rPr>
          <w:rStyle w:val="FootnoteReference"/>
          <w:lang w:val="en-GB"/>
        </w:rPr>
        <w:footnoteReference w:id="3"/>
      </w:r>
      <w:r w:rsidRPr="00F17FA6">
        <w:rPr>
          <w:lang w:val="en-GB"/>
        </w:rPr>
        <w:t xml:space="preserve">—the only introductory book on digital graphics and animation available in China at that time. Wang found </w:t>
      </w:r>
      <w:r>
        <w:rPr>
          <w:lang w:val="en-GB"/>
        </w:rPr>
        <w:t xml:space="preserve">that </w:t>
      </w:r>
      <w:r w:rsidRPr="00F17FA6">
        <w:rPr>
          <w:lang w:val="en-GB"/>
        </w:rPr>
        <w:t xml:space="preserve">he had a strong interest in digital animation, but with no animation or graphics instruction in China </w:t>
      </w:r>
      <w:r>
        <w:rPr>
          <w:lang w:val="en-GB"/>
        </w:rPr>
        <w:t>at the time</w:t>
      </w:r>
      <w:r w:rsidRPr="00F17FA6">
        <w:rPr>
          <w:lang w:val="en-GB"/>
        </w:rPr>
        <w:t xml:space="preserve">, </w:t>
      </w:r>
      <w:r>
        <w:rPr>
          <w:lang w:val="en-GB"/>
        </w:rPr>
        <w:t>he</w:t>
      </w:r>
      <w:r w:rsidRPr="00F17FA6">
        <w:rPr>
          <w:lang w:val="en-GB"/>
        </w:rPr>
        <w:t xml:space="preserve"> taught himself largely </w:t>
      </w:r>
      <w:bookmarkStart w:id="1" w:name="OLE_LINK2"/>
      <w:bookmarkStart w:id="2" w:name="OLE_LINK3"/>
      <w:bookmarkStart w:id="3" w:name="OLE_LINK4"/>
      <w:bookmarkStart w:id="4" w:name="OLE_LINK5"/>
      <w:bookmarkStart w:id="5" w:name="OLE_LINK6"/>
      <w:bookmarkStart w:id="6" w:name="OLE_LINK7"/>
      <w:r w:rsidRPr="00F17FA6">
        <w:rPr>
          <w:lang w:val="en-GB"/>
        </w:rPr>
        <w:t>by trial and error</w:t>
      </w:r>
      <w:bookmarkEnd w:id="1"/>
      <w:bookmarkEnd w:id="2"/>
      <w:bookmarkEnd w:id="3"/>
      <w:bookmarkEnd w:id="4"/>
      <w:bookmarkEnd w:id="5"/>
      <w:bookmarkEnd w:id="6"/>
      <w:r w:rsidRPr="00F17FA6">
        <w:rPr>
          <w:lang w:val="en-GB"/>
        </w:rPr>
        <w:t xml:space="preserve">.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From the age of 10, Wang had a long-standing passion for entrepreneurship and innovation. As a </w:t>
      </w:r>
      <w:r>
        <w:rPr>
          <w:lang w:val="en-GB"/>
        </w:rPr>
        <w:t>teenager</w:t>
      </w:r>
      <w:r w:rsidRPr="00F17FA6">
        <w:rPr>
          <w:lang w:val="en-GB"/>
        </w:rPr>
        <w:t>, while working with his father to drill a series of holes in a wall, he was inspired to invent a self-level</w:t>
      </w:r>
      <w:r>
        <w:rPr>
          <w:lang w:val="en-GB"/>
        </w:rPr>
        <w:t>l</w:t>
      </w:r>
      <w:r w:rsidRPr="00F17FA6">
        <w:rPr>
          <w:lang w:val="en-GB"/>
        </w:rPr>
        <w:t>ing ruler to help with the task. Then, as a university student, he started several small businesses to support his studies</w:t>
      </w:r>
      <w:r>
        <w:rPr>
          <w:lang w:val="en-GB"/>
        </w:rPr>
        <w:t>,</w:t>
      </w:r>
      <w:r w:rsidRPr="00F17FA6">
        <w:rPr>
          <w:lang w:val="en-GB"/>
        </w:rPr>
        <w:t xml:space="preserve"> including </w:t>
      </w:r>
      <w:r w:rsidRPr="00F17FA6">
        <w:rPr>
          <w:rFonts w:hint="eastAsia"/>
          <w:lang w:val="en-GB"/>
        </w:rPr>
        <w:t>a</w:t>
      </w:r>
      <w:r w:rsidRPr="00F17FA6">
        <w:rPr>
          <w:lang w:val="en-GB"/>
        </w:rPr>
        <w:t xml:space="preserve"> small shop offering printing, DVD, and video production services. After university, Wang took a well-paid sales position at DuPont, but after only a year</w:t>
      </w:r>
      <w:r>
        <w:rPr>
          <w:lang w:val="en-GB"/>
        </w:rPr>
        <w:t>,</w:t>
      </w:r>
      <w:r w:rsidRPr="00F17FA6">
        <w:rPr>
          <w:lang w:val="en-GB"/>
        </w:rPr>
        <w:t xml:space="preserve"> Wang felt little passion for the job. So, he resolutely quit and decided to follow his dream of being an entrepreneur.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Wang was greatly influenced by Taoism, a religious and philosophical tradition of Chinese origin that emphasizes living in harmony. Wang believed that </w:t>
      </w:r>
      <w:r>
        <w:rPr>
          <w:lang w:val="en-GB"/>
        </w:rPr>
        <w:t>people</w:t>
      </w:r>
      <w:r w:rsidRPr="00F17FA6">
        <w:rPr>
          <w:lang w:val="en-GB"/>
        </w:rPr>
        <w:t xml:space="preserve"> must place their will in harmony with the natural universe so that any potentially harmful interference may be avoided; in this way, goals could be achieved effortlessly. Wang summarized his personal philosophy in four words: Tian, Dan, Xu</w:t>
      </w:r>
      <w:r>
        <w:rPr>
          <w:lang w:val="en-GB"/>
        </w:rPr>
        <w:t>,</w:t>
      </w:r>
      <w:r w:rsidRPr="00F17FA6">
        <w:rPr>
          <w:lang w:val="en-GB"/>
        </w:rPr>
        <w:t xml:space="preserve"> and Wu. Tian meant self-mockery; Dan meant high confidence to the point of conceit</w:t>
      </w:r>
      <w:r>
        <w:rPr>
          <w:lang w:val="en-GB"/>
        </w:rPr>
        <w:t>;</w:t>
      </w:r>
      <w:r w:rsidRPr="00F17FA6">
        <w:rPr>
          <w:lang w:val="en-GB"/>
        </w:rPr>
        <w:t xml:space="preserve"> Xu was a generous and tolerant heart</w:t>
      </w:r>
      <w:r>
        <w:rPr>
          <w:lang w:val="en-GB"/>
        </w:rPr>
        <w:t>;</w:t>
      </w:r>
      <w:r w:rsidRPr="00F17FA6">
        <w:rPr>
          <w:lang w:val="en-GB"/>
        </w:rPr>
        <w:t xml:space="preserve"> and Wu was a contented spirit. Wang relied on his personal philosophy when faced with pressures and challenges in his personal and professional life.</w:t>
      </w:r>
    </w:p>
    <w:p w:rsidR="009D30B7" w:rsidRPr="00F17FA6" w:rsidRDefault="009D30B7" w:rsidP="00E81C3F">
      <w:pPr>
        <w:pStyle w:val="BodyTextMain"/>
        <w:rPr>
          <w:lang w:val="en-GB"/>
        </w:rPr>
      </w:pPr>
    </w:p>
    <w:p w:rsidR="009D30B7" w:rsidRPr="00F17FA6" w:rsidRDefault="009D30B7" w:rsidP="00E81C3F">
      <w:pPr>
        <w:pStyle w:val="BodyTextMain"/>
        <w:rPr>
          <w:lang w:val="en-GB"/>
        </w:rPr>
      </w:pPr>
    </w:p>
    <w:p w:rsidR="009D30B7" w:rsidRPr="00F17FA6" w:rsidRDefault="009D30B7" w:rsidP="009D30B7">
      <w:pPr>
        <w:jc w:val="both"/>
        <w:rPr>
          <w:rFonts w:ascii="Arial" w:hAnsi="Arial" w:cs="Arial"/>
          <w:b/>
          <w:lang w:val="en-GB"/>
        </w:rPr>
      </w:pPr>
      <w:r w:rsidRPr="00F17FA6">
        <w:rPr>
          <w:rFonts w:ascii="Arial" w:hAnsi="Arial" w:cs="Arial"/>
          <w:b/>
          <w:lang w:val="en-GB"/>
        </w:rPr>
        <w:t>Jason Wang’s “Brothers”</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To run M&amp;N, Wang relied on six members of a diverse team</w:t>
      </w:r>
      <w:r>
        <w:rPr>
          <w:lang w:val="en-GB"/>
        </w:rPr>
        <w:t>,</w:t>
      </w:r>
      <w:r w:rsidRPr="00F17FA6">
        <w:rPr>
          <w:lang w:val="en-GB"/>
        </w:rPr>
        <w:t xml:space="preserve"> with each member bringing </w:t>
      </w:r>
      <w:r>
        <w:rPr>
          <w:lang w:val="en-GB"/>
        </w:rPr>
        <w:t xml:space="preserve">a </w:t>
      </w:r>
      <w:r w:rsidRPr="00F17FA6">
        <w:rPr>
          <w:lang w:val="en-GB"/>
        </w:rPr>
        <w:t>different background, education level, and professional skills. Wang felt a strong responsibility for his “brothers</w:t>
      </w:r>
      <w:r>
        <w:rPr>
          <w:lang w:val="en-GB"/>
        </w:rPr>
        <w:t>,</w:t>
      </w:r>
      <w:r w:rsidRPr="00F17FA6">
        <w:rPr>
          <w:lang w:val="en-GB"/>
        </w:rPr>
        <w:t xml:space="preserve"> for their careers, and even for their families. M&amp;N’s team included</w:t>
      </w:r>
      <w:r>
        <w:rPr>
          <w:lang w:val="en-GB"/>
        </w:rPr>
        <w:t xml:space="preserve"> the following six brothers:” </w:t>
      </w:r>
      <w:r w:rsidRPr="00F17FA6">
        <w:rPr>
          <w:lang w:val="en-GB"/>
        </w:rPr>
        <w:t>Wei Zhang</w:t>
      </w:r>
      <w:r>
        <w:rPr>
          <w:lang w:val="en-GB"/>
        </w:rPr>
        <w:t xml:space="preserve">, </w:t>
      </w:r>
      <w:r w:rsidRPr="00F17FA6">
        <w:rPr>
          <w:lang w:val="en-GB"/>
        </w:rPr>
        <w:t>Hong Sun</w:t>
      </w:r>
      <w:r>
        <w:rPr>
          <w:lang w:val="en-GB"/>
        </w:rPr>
        <w:t xml:space="preserve">, </w:t>
      </w:r>
      <w:r w:rsidRPr="00F17FA6">
        <w:rPr>
          <w:lang w:val="en-GB"/>
        </w:rPr>
        <w:t>Tianfu Wang</w:t>
      </w:r>
      <w:r>
        <w:rPr>
          <w:lang w:val="en-GB"/>
        </w:rPr>
        <w:t xml:space="preserve">, </w:t>
      </w:r>
      <w:r w:rsidRPr="00F17FA6">
        <w:rPr>
          <w:lang w:val="en-GB"/>
        </w:rPr>
        <w:t>Hao Yu</w:t>
      </w:r>
      <w:r>
        <w:rPr>
          <w:lang w:val="en-GB"/>
        </w:rPr>
        <w:t xml:space="preserve">, </w:t>
      </w:r>
      <w:r w:rsidRPr="00F17FA6">
        <w:rPr>
          <w:lang w:val="en-GB"/>
        </w:rPr>
        <w:t>Yue Wu</w:t>
      </w:r>
      <w:r>
        <w:rPr>
          <w:lang w:val="en-GB"/>
        </w:rPr>
        <w:t xml:space="preserve">, and </w:t>
      </w:r>
      <w:r w:rsidRPr="00F17FA6">
        <w:rPr>
          <w:lang w:val="en-GB"/>
        </w:rPr>
        <w:t>Jian Li</w:t>
      </w:r>
      <w:r>
        <w:rPr>
          <w:lang w:val="en-GB"/>
        </w:rPr>
        <w:t>.</w:t>
      </w:r>
    </w:p>
    <w:p w:rsidR="009D30B7" w:rsidRPr="00F17FA6" w:rsidRDefault="009D30B7" w:rsidP="00E81C3F">
      <w:pPr>
        <w:pStyle w:val="BodyTextMain"/>
        <w:rPr>
          <w:lang w:val="en-GB"/>
        </w:rPr>
      </w:pPr>
    </w:p>
    <w:p w:rsidR="009D30B7" w:rsidRPr="00E81C3F" w:rsidRDefault="009D30B7" w:rsidP="00E81C3F">
      <w:pPr>
        <w:pStyle w:val="BodyTextMain"/>
        <w:rPr>
          <w:spacing w:val="-2"/>
          <w:lang w:val="en-GB"/>
        </w:rPr>
      </w:pPr>
      <w:r w:rsidRPr="00E81C3F">
        <w:rPr>
          <w:spacing w:val="-2"/>
          <w:lang w:val="en-GB"/>
        </w:rPr>
        <w:t xml:space="preserve">Zhang, M&amp;N’s vice-president for administration and in charge of the digital intermediate technical services team, graduated from Tianjin University, specializing in </w:t>
      </w:r>
      <w:r w:rsidR="0085018B">
        <w:rPr>
          <w:spacing w:val="-2"/>
          <w:lang w:val="en-GB"/>
        </w:rPr>
        <w:t>m</w:t>
      </w:r>
      <w:r w:rsidRPr="00E81C3F">
        <w:rPr>
          <w:spacing w:val="-2"/>
          <w:lang w:val="en-GB"/>
        </w:rPr>
        <w:t xml:space="preserve">athematics and </w:t>
      </w:r>
      <w:r w:rsidR="0085018B">
        <w:rPr>
          <w:spacing w:val="-2"/>
          <w:lang w:val="en-GB"/>
        </w:rPr>
        <w:t>a</w:t>
      </w:r>
      <w:r w:rsidRPr="00E81C3F">
        <w:rPr>
          <w:spacing w:val="-2"/>
          <w:lang w:val="en-GB"/>
        </w:rPr>
        <w:t xml:space="preserve">pplied </w:t>
      </w:r>
      <w:r w:rsidR="0085018B">
        <w:rPr>
          <w:spacing w:val="-2"/>
          <w:lang w:val="en-GB"/>
        </w:rPr>
        <w:t>m</w:t>
      </w:r>
      <w:r w:rsidRPr="00E81C3F">
        <w:rPr>
          <w:spacing w:val="-2"/>
          <w:lang w:val="en-GB"/>
        </w:rPr>
        <w:t xml:space="preserve">athematics. Zhang had 10 years of R&amp;D experience in visual effects and was a key instructor for M&amp;N’s training and certification programs for Foundry.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Sun was M&amp;N’s new media department director in charge of graphic design and film restoration projects. Sun studied oil painting at the Tianjin Academy of Fine Arts; had </w:t>
      </w:r>
      <w:r>
        <w:rPr>
          <w:lang w:val="en-GB"/>
        </w:rPr>
        <w:t>more than</w:t>
      </w:r>
      <w:r w:rsidRPr="00F17FA6">
        <w:rPr>
          <w:lang w:val="en-GB"/>
        </w:rPr>
        <w:t xml:space="preserve"> a decade of experience using Autodesk’s 3</w:t>
      </w:r>
      <w:r>
        <w:rPr>
          <w:lang w:val="en-GB"/>
        </w:rPr>
        <w:t>ds</w:t>
      </w:r>
      <w:r w:rsidRPr="00F17FA6">
        <w:rPr>
          <w:lang w:val="en-GB"/>
        </w:rPr>
        <w:t xml:space="preserve"> Max model</w:t>
      </w:r>
      <w:r>
        <w:rPr>
          <w:lang w:val="en-GB"/>
        </w:rPr>
        <w:t>l</w:t>
      </w:r>
      <w:r w:rsidRPr="00F17FA6">
        <w:rPr>
          <w:lang w:val="en-GB"/>
        </w:rPr>
        <w:t>ing, animation, and rendering software system; and was a top-</w:t>
      </w:r>
      <w:r w:rsidRPr="00F17FA6">
        <w:rPr>
          <w:rFonts w:hint="eastAsia"/>
          <w:lang w:val="en-GB"/>
        </w:rPr>
        <w:t xml:space="preserve">level engineer </w:t>
      </w:r>
      <w:r w:rsidRPr="00F17FA6">
        <w:rPr>
          <w:lang w:val="en-GB"/>
        </w:rPr>
        <w:t xml:space="preserve">for China’s UHD film restoration projects.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lastRenderedPageBreak/>
        <w:t>Wang was director of M&amp;N’s VFX and video post-production team. At university, Wang studied</w:t>
      </w:r>
      <w:r w:rsidRPr="00F17FA6">
        <w:rPr>
          <w:rFonts w:hint="eastAsia"/>
          <w:lang w:val="en-GB"/>
        </w:rPr>
        <w:t xml:space="preserve"> digital media arts </w:t>
      </w:r>
      <w:r w:rsidRPr="00F17FA6">
        <w:rPr>
          <w:lang w:val="en-GB"/>
        </w:rPr>
        <w:t>at the Tianjin Academy of Fine Arts</w:t>
      </w:r>
      <w:r w:rsidRPr="00F17FA6">
        <w:rPr>
          <w:rFonts w:hint="eastAsia"/>
          <w:lang w:val="en-GB"/>
        </w:rPr>
        <w:t xml:space="preserve">.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As head of M&amp;N’s animation department, Yu was also in charge developing the company’s 3</w:t>
      </w:r>
      <w:r>
        <w:rPr>
          <w:lang w:val="en-GB"/>
        </w:rPr>
        <w:t>-</w:t>
      </w:r>
      <w:r w:rsidRPr="00F17FA6">
        <w:rPr>
          <w:lang w:val="en-GB"/>
        </w:rPr>
        <w:t>D animation technology. Yu had more than 10 years’ experience in 3</w:t>
      </w:r>
      <w:r>
        <w:rPr>
          <w:lang w:val="en-GB"/>
        </w:rPr>
        <w:t>-</w:t>
      </w:r>
      <w:r w:rsidRPr="00F17FA6">
        <w:rPr>
          <w:lang w:val="en-GB"/>
        </w:rPr>
        <w:t xml:space="preserve">D animation and graduated with a degree in </w:t>
      </w:r>
      <w:r>
        <w:rPr>
          <w:lang w:val="en-GB"/>
        </w:rPr>
        <w:t>C</w:t>
      </w:r>
      <w:r w:rsidRPr="00F17FA6">
        <w:rPr>
          <w:lang w:val="en-GB"/>
        </w:rPr>
        <w:t xml:space="preserve">omputer </w:t>
      </w:r>
      <w:r>
        <w:rPr>
          <w:lang w:val="en-GB"/>
        </w:rPr>
        <w:t>S</w:t>
      </w:r>
      <w:r w:rsidRPr="00F17FA6">
        <w:rPr>
          <w:lang w:val="en-GB"/>
        </w:rPr>
        <w:t xml:space="preserve">cience from the Tianjin University of Technology.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Wu majored in </w:t>
      </w:r>
      <w:r>
        <w:rPr>
          <w:lang w:val="en-GB"/>
        </w:rPr>
        <w:t>C</w:t>
      </w:r>
      <w:r w:rsidRPr="00F17FA6">
        <w:rPr>
          <w:lang w:val="en-GB"/>
        </w:rPr>
        <w:t xml:space="preserve">omputer </w:t>
      </w:r>
      <w:r>
        <w:rPr>
          <w:lang w:val="en-GB"/>
        </w:rPr>
        <w:t>S</w:t>
      </w:r>
      <w:r w:rsidRPr="00F17FA6">
        <w:rPr>
          <w:lang w:val="en-GB"/>
        </w:rPr>
        <w:t xml:space="preserve">cience and </w:t>
      </w:r>
      <w:r>
        <w:rPr>
          <w:lang w:val="en-GB"/>
        </w:rPr>
        <w:t>T</w:t>
      </w:r>
      <w:r w:rsidRPr="00F17FA6">
        <w:rPr>
          <w:lang w:val="en-GB"/>
        </w:rPr>
        <w:t xml:space="preserve">echnology at Tianjin Polytechnic University. He was the director of M&amp;N’s R&amp;D department and in charge </w:t>
      </w:r>
      <w:r>
        <w:rPr>
          <w:lang w:val="en-GB"/>
        </w:rPr>
        <w:t xml:space="preserve">of </w:t>
      </w:r>
      <w:r w:rsidRPr="00F17FA6">
        <w:rPr>
          <w:lang w:val="en-GB"/>
        </w:rPr>
        <w:t>developing an image</w:t>
      </w:r>
      <w:r>
        <w:rPr>
          <w:lang w:val="en-GB"/>
        </w:rPr>
        <w:t>-</w:t>
      </w:r>
      <w:r w:rsidRPr="00F17FA6">
        <w:rPr>
          <w:lang w:val="en-GB"/>
        </w:rPr>
        <w:t xml:space="preserve">rendering and </w:t>
      </w:r>
      <w:r>
        <w:rPr>
          <w:lang w:val="en-GB"/>
        </w:rPr>
        <w:t>-</w:t>
      </w:r>
      <w:r w:rsidRPr="00F17FA6">
        <w:rPr>
          <w:lang w:val="en-GB"/>
        </w:rPr>
        <w:t xml:space="preserve">processing application for the Android operating system.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Li specialized in </w:t>
      </w:r>
      <w:r w:rsidR="0085018B">
        <w:rPr>
          <w:lang w:val="en-GB"/>
        </w:rPr>
        <w:t>ma</w:t>
      </w:r>
      <w:r w:rsidRPr="00F17FA6">
        <w:rPr>
          <w:lang w:val="en-GB"/>
        </w:rPr>
        <w:t xml:space="preserve">thematics and </w:t>
      </w:r>
      <w:r w:rsidR="0085018B">
        <w:rPr>
          <w:lang w:val="en-GB"/>
        </w:rPr>
        <w:t>a</w:t>
      </w:r>
      <w:r w:rsidRPr="00F17FA6">
        <w:rPr>
          <w:lang w:val="en-GB"/>
        </w:rPr>
        <w:t xml:space="preserve">pplied </w:t>
      </w:r>
      <w:r w:rsidR="0085018B">
        <w:rPr>
          <w:lang w:val="en-GB"/>
        </w:rPr>
        <w:t>m</w:t>
      </w:r>
      <w:r w:rsidRPr="00F17FA6">
        <w:rPr>
          <w:lang w:val="en-GB"/>
        </w:rPr>
        <w:t xml:space="preserve">athematics at Tianjin University and was the company’s Softimage XSI and </w:t>
      </w:r>
      <w:r>
        <w:rPr>
          <w:lang w:val="en-GB"/>
        </w:rPr>
        <w:t>Z</w:t>
      </w:r>
      <w:r w:rsidRPr="00F17FA6">
        <w:rPr>
          <w:lang w:val="en-GB"/>
        </w:rPr>
        <w:t>Brush expert. He was M&amp;N’s director of fixed assets management, which included supervision of the company’s computing, storage, and software systems.</w:t>
      </w:r>
    </w:p>
    <w:p w:rsidR="009D30B7" w:rsidRPr="00F17FA6" w:rsidRDefault="009D30B7" w:rsidP="00E81C3F">
      <w:pPr>
        <w:pStyle w:val="BodyTextMain"/>
        <w:rPr>
          <w:lang w:val="en-GB"/>
        </w:rPr>
      </w:pPr>
    </w:p>
    <w:p w:rsidR="00E81C3F" w:rsidRPr="00F17FA6" w:rsidRDefault="00E81C3F" w:rsidP="00E81C3F">
      <w:pPr>
        <w:pStyle w:val="BodyTextMain"/>
        <w:rPr>
          <w:lang w:val="en-GB"/>
        </w:rPr>
      </w:pPr>
    </w:p>
    <w:p w:rsidR="009D30B7" w:rsidRPr="00F17FA6" w:rsidRDefault="009D30B7" w:rsidP="009D30B7">
      <w:pPr>
        <w:jc w:val="both"/>
        <w:rPr>
          <w:rFonts w:ascii="Arial" w:hAnsi="Arial" w:cs="Arial"/>
          <w:b/>
          <w:lang w:val="en-GB"/>
        </w:rPr>
      </w:pPr>
      <w:r w:rsidRPr="00F17FA6">
        <w:rPr>
          <w:rFonts w:ascii="Arial" w:hAnsi="Arial" w:cs="Arial"/>
          <w:b/>
          <w:lang w:val="en-GB"/>
        </w:rPr>
        <w:t>Key Advisors</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In addition to his six employees, Wang also counted on the expertise of two outside advisors, Alex Liao and Marc Su. Liao and Su advised Wang on different areas of </w:t>
      </w:r>
      <w:r w:rsidRPr="00F17FA6">
        <w:rPr>
          <w:rFonts w:hint="eastAsia"/>
          <w:lang w:val="en-GB"/>
        </w:rPr>
        <w:t>M&amp;N</w:t>
      </w:r>
      <w:r w:rsidRPr="00F17FA6">
        <w:rPr>
          <w:lang w:val="en-GB"/>
        </w:rPr>
        <w:t>’s</w:t>
      </w:r>
      <w:r w:rsidRPr="00F17FA6">
        <w:rPr>
          <w:rFonts w:hint="eastAsia"/>
          <w:lang w:val="en-GB"/>
        </w:rPr>
        <w:t xml:space="preserve"> international </w:t>
      </w:r>
      <w:r w:rsidRPr="00F17FA6">
        <w:rPr>
          <w:lang w:val="en-GB"/>
        </w:rPr>
        <w:t>business—Su advised on M&amp;N’s business in New Zealand, Australia</w:t>
      </w:r>
      <w:r>
        <w:rPr>
          <w:lang w:val="en-GB"/>
        </w:rPr>
        <w:t>,</w:t>
      </w:r>
      <w:r w:rsidRPr="00F17FA6">
        <w:rPr>
          <w:lang w:val="en-GB"/>
        </w:rPr>
        <w:t xml:space="preserve"> and North America, while Liao focused on the company’s interests in Japan, Korea</w:t>
      </w:r>
      <w:r>
        <w:rPr>
          <w:lang w:val="en-GB"/>
        </w:rPr>
        <w:t>,</w:t>
      </w:r>
      <w:r w:rsidRPr="00F17FA6">
        <w:rPr>
          <w:lang w:val="en-GB"/>
        </w:rPr>
        <w:t xml:space="preserve"> and Southeast Asia.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Liao, </w:t>
      </w:r>
      <w:r>
        <w:rPr>
          <w:lang w:val="en-GB"/>
        </w:rPr>
        <w:t xml:space="preserve">chief executive officer of Cirqin Inc., </w:t>
      </w:r>
      <w:r w:rsidRPr="00F17FA6">
        <w:rPr>
          <w:lang w:val="en-GB"/>
        </w:rPr>
        <w:t xml:space="preserve">was the director of the China Animation Game Development Association. Liao completed a degree in </w:t>
      </w:r>
      <w:r>
        <w:rPr>
          <w:lang w:val="en-GB"/>
        </w:rPr>
        <w:t>E</w:t>
      </w:r>
      <w:r w:rsidRPr="00F17FA6">
        <w:rPr>
          <w:lang w:val="en-GB"/>
        </w:rPr>
        <w:t xml:space="preserve">conomics at the University of Toronto and a second degree in </w:t>
      </w:r>
      <w:r>
        <w:rPr>
          <w:lang w:val="en-GB"/>
        </w:rPr>
        <w:t>D</w:t>
      </w:r>
      <w:r w:rsidRPr="00F17FA6">
        <w:rPr>
          <w:lang w:val="en-GB"/>
        </w:rPr>
        <w:t xml:space="preserve">igital </w:t>
      </w:r>
      <w:r>
        <w:rPr>
          <w:lang w:val="en-GB"/>
        </w:rPr>
        <w:t>A</w:t>
      </w:r>
      <w:r w:rsidRPr="00F17FA6">
        <w:rPr>
          <w:lang w:val="en-GB"/>
        </w:rPr>
        <w:t>nimation at Cen</w:t>
      </w:r>
      <w:r w:rsidRPr="00F17FA6">
        <w:rPr>
          <w:rFonts w:hint="eastAsia"/>
          <w:lang w:val="en-GB"/>
        </w:rPr>
        <w:t>tennial College</w:t>
      </w:r>
      <w:r w:rsidRPr="00F17FA6">
        <w:rPr>
          <w:lang w:val="en-GB"/>
        </w:rPr>
        <w:t xml:space="preserve"> in Toronto. He worked in the animation industry for </w:t>
      </w:r>
      <w:r>
        <w:rPr>
          <w:lang w:val="en-GB"/>
        </w:rPr>
        <w:t>more than</w:t>
      </w:r>
      <w:r w:rsidRPr="00F17FA6">
        <w:rPr>
          <w:lang w:val="en-GB"/>
        </w:rPr>
        <w:t xml:space="preserve"> 15 years and had been a Softimage manager and lead technical advisor in China (both </w:t>
      </w:r>
      <w:r>
        <w:rPr>
          <w:lang w:val="en-GB"/>
        </w:rPr>
        <w:t xml:space="preserve">in </w:t>
      </w:r>
      <w:r w:rsidRPr="00F17FA6">
        <w:rPr>
          <w:lang w:val="en-GB"/>
        </w:rPr>
        <w:t xml:space="preserve">mainland </w:t>
      </w:r>
      <w:r>
        <w:rPr>
          <w:lang w:val="en-GB"/>
        </w:rPr>
        <w:t xml:space="preserve">China </w:t>
      </w:r>
      <w:r w:rsidRPr="00F17FA6">
        <w:rPr>
          <w:lang w:val="en-GB"/>
        </w:rPr>
        <w:t xml:space="preserve">and </w:t>
      </w:r>
      <w:r>
        <w:rPr>
          <w:lang w:val="en-GB"/>
        </w:rPr>
        <w:t>i</w:t>
      </w:r>
      <w:r w:rsidRPr="00F17FA6">
        <w:rPr>
          <w:lang w:val="en-GB"/>
        </w:rPr>
        <w:t>n Taiwan). Through his association, Liao had set up a co</w:t>
      </w:r>
      <w:r>
        <w:rPr>
          <w:lang w:val="en-GB"/>
        </w:rPr>
        <w:t>-</w:t>
      </w:r>
      <w:r w:rsidRPr="00F17FA6">
        <w:rPr>
          <w:lang w:val="en-GB"/>
        </w:rPr>
        <w:t>operative network of animation companies</w:t>
      </w:r>
      <w:r>
        <w:rPr>
          <w:lang w:val="en-GB"/>
        </w:rPr>
        <w:t>,</w:t>
      </w:r>
      <w:r w:rsidRPr="00F17FA6">
        <w:rPr>
          <w:lang w:val="en-GB"/>
        </w:rPr>
        <w:t xml:space="preserve"> including Ubisoft, Shengda, CCTV, Toei</w:t>
      </w:r>
      <w:r>
        <w:rPr>
          <w:lang w:val="en-GB"/>
        </w:rPr>
        <w:t xml:space="preserve"> Animation</w:t>
      </w:r>
      <w:r w:rsidRPr="00F17FA6">
        <w:rPr>
          <w:lang w:val="en-GB"/>
        </w:rPr>
        <w:t xml:space="preserve">, Infinity Framework, and ImageInfinity.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Su, the founder and director of the Trading and Distribution Company, earned a degree in </w:t>
      </w:r>
      <w:r>
        <w:rPr>
          <w:lang w:val="en-GB"/>
        </w:rPr>
        <w:t>C</w:t>
      </w:r>
      <w:r w:rsidRPr="00F17FA6">
        <w:rPr>
          <w:lang w:val="en-GB"/>
        </w:rPr>
        <w:t xml:space="preserve">omputer </w:t>
      </w:r>
      <w:r>
        <w:rPr>
          <w:lang w:val="en-GB"/>
        </w:rPr>
        <w:t>S</w:t>
      </w:r>
      <w:r w:rsidRPr="00F17FA6">
        <w:rPr>
          <w:lang w:val="en-GB"/>
        </w:rPr>
        <w:t xml:space="preserve">cience at the University of Western Ontario and </w:t>
      </w:r>
      <w:r>
        <w:rPr>
          <w:lang w:val="en-GB"/>
        </w:rPr>
        <w:t xml:space="preserve">a </w:t>
      </w:r>
      <w:r w:rsidRPr="00F17FA6">
        <w:rPr>
          <w:lang w:val="en-GB"/>
        </w:rPr>
        <w:t xml:space="preserve">graduate certification in </w:t>
      </w:r>
      <w:r>
        <w:rPr>
          <w:lang w:val="en-GB"/>
        </w:rPr>
        <w:t>I</w:t>
      </w:r>
      <w:r w:rsidRPr="00F17FA6">
        <w:rPr>
          <w:lang w:val="en-GB"/>
        </w:rPr>
        <w:t xml:space="preserve">ntellectual </w:t>
      </w:r>
      <w:r>
        <w:rPr>
          <w:lang w:val="en-GB"/>
        </w:rPr>
        <w:t>P</w:t>
      </w:r>
      <w:r w:rsidRPr="00F17FA6">
        <w:rPr>
          <w:lang w:val="en-GB"/>
        </w:rPr>
        <w:t xml:space="preserve">roperty </w:t>
      </w:r>
      <w:r>
        <w:rPr>
          <w:lang w:val="en-GB"/>
        </w:rPr>
        <w:t>L</w:t>
      </w:r>
      <w:r w:rsidRPr="00F17FA6">
        <w:rPr>
          <w:lang w:val="en-GB"/>
        </w:rPr>
        <w:t xml:space="preserve">aw at the National University of Singapore. He had been Autodesk’s Asia Pacific business lead for middleware and game technologies and </w:t>
      </w:r>
      <w:r>
        <w:rPr>
          <w:lang w:val="en-GB"/>
        </w:rPr>
        <w:t>had more than</w:t>
      </w:r>
      <w:r w:rsidRPr="00F17FA6">
        <w:rPr>
          <w:lang w:val="en-GB"/>
        </w:rPr>
        <w:t xml:space="preserve"> 20 years</w:t>
      </w:r>
      <w:r>
        <w:rPr>
          <w:lang w:val="en-GB"/>
        </w:rPr>
        <w:t>’</w:t>
      </w:r>
      <w:r w:rsidRPr="00F17FA6">
        <w:rPr>
          <w:lang w:val="en-GB"/>
        </w:rPr>
        <w:t xml:space="preserve"> relevant experience with deep involvement in India, Japan, Korea, China, and Southeast Asia. </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 xml:space="preserve">Together, Liao and Su helped Wang establish good relations with overseas partners and customers. Wang considered trust </w:t>
      </w:r>
      <w:r>
        <w:rPr>
          <w:lang w:val="en-GB"/>
        </w:rPr>
        <w:t xml:space="preserve">to be </w:t>
      </w:r>
      <w:r w:rsidRPr="00F17FA6">
        <w:rPr>
          <w:lang w:val="en-GB"/>
        </w:rPr>
        <w:t>the most important element in business. Within China, M&amp;N had access to many projects</w:t>
      </w:r>
      <w:r>
        <w:rPr>
          <w:lang w:val="en-GB"/>
        </w:rPr>
        <w:t>,</w:t>
      </w:r>
      <w:r w:rsidRPr="00F17FA6">
        <w:rPr>
          <w:lang w:val="en-GB"/>
        </w:rPr>
        <w:t xml:space="preserve"> partly through its support from the Chinese government</w:t>
      </w:r>
      <w:r>
        <w:rPr>
          <w:lang w:val="en-GB"/>
        </w:rPr>
        <w:t>;</w:t>
      </w:r>
      <w:r w:rsidRPr="00F17FA6">
        <w:rPr>
          <w:lang w:val="en-GB"/>
        </w:rPr>
        <w:t xml:space="preserve"> </w:t>
      </w:r>
      <w:r>
        <w:rPr>
          <w:lang w:val="en-GB"/>
        </w:rPr>
        <w:t>however,</w:t>
      </w:r>
      <w:r w:rsidRPr="00F17FA6">
        <w:rPr>
          <w:lang w:val="en-GB"/>
        </w:rPr>
        <w:t xml:space="preserve"> to access projects outside of China, M&amp;N needed the help of its two advisors to help establish credibility. As Wang explained</w:t>
      </w:r>
      <w:r>
        <w:rPr>
          <w:lang w:val="en-GB"/>
        </w:rPr>
        <w:t>:</w:t>
      </w:r>
    </w:p>
    <w:p w:rsidR="009D30B7" w:rsidRDefault="009D30B7" w:rsidP="00E81C3F">
      <w:pPr>
        <w:pStyle w:val="BodyTextMain"/>
        <w:rPr>
          <w:lang w:val="en-GB"/>
        </w:rPr>
      </w:pPr>
    </w:p>
    <w:p w:rsidR="009D30B7" w:rsidRPr="00F17FA6" w:rsidRDefault="009D30B7" w:rsidP="00E81C3F">
      <w:pPr>
        <w:pStyle w:val="BodyTextMain"/>
        <w:ind w:left="720"/>
        <w:rPr>
          <w:lang w:val="en-GB"/>
        </w:rPr>
      </w:pPr>
      <w:r>
        <w:rPr>
          <w:lang w:val="en-GB"/>
        </w:rPr>
        <w:t>B</w:t>
      </w:r>
      <w:r w:rsidRPr="00F17FA6">
        <w:rPr>
          <w:lang w:val="en-GB"/>
        </w:rPr>
        <w:t>oth Alex and Marc have rich experience and wide channels; they can use their insights and international perspective to assist me. They understand the local culture of the targeted market</w:t>
      </w:r>
      <w:r>
        <w:rPr>
          <w:lang w:val="en-GB"/>
        </w:rPr>
        <w:t>,</w:t>
      </w:r>
      <w:r w:rsidRPr="00F17FA6">
        <w:rPr>
          <w:lang w:val="en-GB"/>
        </w:rPr>
        <w:t xml:space="preserve"> and understanding the local culture is extremely important to promoting any product. Only when you understand the culture of the target market can you promote and build trust successfully.</w:t>
      </w:r>
    </w:p>
    <w:p w:rsidR="00E81C3F" w:rsidRDefault="00E81C3F" w:rsidP="0085018B">
      <w:pPr>
        <w:pStyle w:val="BodyTextMain"/>
        <w:rPr>
          <w:lang w:val="en-GB"/>
        </w:rPr>
      </w:pPr>
    </w:p>
    <w:p w:rsidR="007E5DFB" w:rsidRDefault="007E5DFB" w:rsidP="0085018B">
      <w:pPr>
        <w:pStyle w:val="BodyTextMain"/>
        <w:rPr>
          <w:lang w:val="en-GB"/>
        </w:rPr>
      </w:pPr>
    </w:p>
    <w:p w:rsidR="007E5DFB" w:rsidRDefault="007E5DFB" w:rsidP="0085018B">
      <w:pPr>
        <w:pStyle w:val="BodyTextMain"/>
        <w:rPr>
          <w:lang w:val="en-GB"/>
        </w:rPr>
      </w:pPr>
    </w:p>
    <w:p w:rsidR="007E5DFB" w:rsidRDefault="007E5DFB" w:rsidP="0085018B">
      <w:pPr>
        <w:pStyle w:val="BodyTextMain"/>
        <w:rPr>
          <w:lang w:val="en-GB"/>
        </w:rPr>
      </w:pPr>
    </w:p>
    <w:p w:rsidR="007E5DFB" w:rsidRDefault="007E5DFB" w:rsidP="009D30B7">
      <w:pPr>
        <w:jc w:val="both"/>
        <w:outlineLvl w:val="0"/>
        <w:rPr>
          <w:rFonts w:ascii="Arial" w:hAnsi="Arial" w:cs="Arial"/>
          <w:b/>
          <w:lang w:val="en-GB"/>
        </w:rPr>
      </w:pPr>
    </w:p>
    <w:p w:rsidR="009D30B7" w:rsidRPr="00F17FA6" w:rsidRDefault="009D30B7" w:rsidP="009D30B7">
      <w:pPr>
        <w:jc w:val="both"/>
        <w:outlineLvl w:val="0"/>
        <w:rPr>
          <w:rFonts w:ascii="Arial" w:hAnsi="Arial" w:cs="Arial"/>
          <w:b/>
          <w:lang w:val="en-GB"/>
        </w:rPr>
      </w:pPr>
      <w:r w:rsidRPr="00F17FA6">
        <w:rPr>
          <w:rFonts w:ascii="Arial" w:hAnsi="Arial" w:cs="Arial"/>
          <w:b/>
          <w:lang w:val="en-GB"/>
        </w:rPr>
        <w:lastRenderedPageBreak/>
        <w:t>M&amp;N’S OPERATIONS</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 xml:space="preserve">Since </w:t>
      </w:r>
      <w:r>
        <w:rPr>
          <w:lang w:val="en-GB"/>
        </w:rPr>
        <w:t xml:space="preserve">its </w:t>
      </w:r>
      <w:r w:rsidRPr="00F17FA6">
        <w:rPr>
          <w:lang w:val="en-GB"/>
        </w:rPr>
        <w:t>founding, M&amp;N had grown into a mid-sized company with a promising R&amp;D capability. In 2015, M&amp;N received the backing of China’s Ministry of Commerce as an “exporter of Chinese cultural products and services.” M&amp;N featured a flat organizational structure handling the company’s film restoration, post-production, 2</w:t>
      </w:r>
      <w:r>
        <w:rPr>
          <w:lang w:val="en-GB"/>
        </w:rPr>
        <w:t>-</w:t>
      </w:r>
      <w:r w:rsidRPr="00F17FA6">
        <w:rPr>
          <w:lang w:val="en-GB"/>
        </w:rPr>
        <w:t>D and 3</w:t>
      </w:r>
      <w:r>
        <w:rPr>
          <w:lang w:val="en-GB"/>
        </w:rPr>
        <w:t>-</w:t>
      </w:r>
      <w:r w:rsidRPr="00F17FA6">
        <w:rPr>
          <w:lang w:val="en-GB"/>
        </w:rPr>
        <w:t xml:space="preserve">D animation and visual effects, </w:t>
      </w:r>
      <w:r>
        <w:rPr>
          <w:lang w:val="en-GB"/>
        </w:rPr>
        <w:t>R&amp;D</w:t>
      </w:r>
      <w:r w:rsidRPr="00F17FA6">
        <w:rPr>
          <w:lang w:val="en-GB"/>
        </w:rPr>
        <w:t>, and online education and training (see Exhibit 2). The long-term plan was for the five main departments of M&amp;N to evolve and grow into five subsidiary companies following a starfish</w:t>
      </w:r>
      <w:r>
        <w:rPr>
          <w:lang w:val="en-GB"/>
        </w:rPr>
        <w:t>-shaped</w:t>
      </w:r>
      <w:r w:rsidRPr="00F17FA6">
        <w:rPr>
          <w:lang w:val="en-GB"/>
        </w:rPr>
        <w:t xml:space="preserve"> organizational structure.</w:t>
      </w:r>
      <w:r w:rsidRPr="00F17FA6">
        <w:rPr>
          <w:rStyle w:val="FootnoteReference"/>
          <w:lang w:val="en-GB"/>
        </w:rPr>
        <w:footnoteReference w:id="4"/>
      </w:r>
      <w:r w:rsidRPr="00F17FA6">
        <w:rPr>
          <w:lang w:val="en-GB"/>
        </w:rPr>
        <w:t xml:space="preserve"> </w:t>
      </w:r>
    </w:p>
    <w:p w:rsidR="009D30B7" w:rsidRDefault="009D30B7" w:rsidP="00E81C3F">
      <w:pPr>
        <w:pStyle w:val="BodyTextMain"/>
        <w:rPr>
          <w:lang w:val="en-GB"/>
        </w:rPr>
      </w:pPr>
    </w:p>
    <w:p w:rsidR="009D30B7" w:rsidRPr="00F17FA6" w:rsidRDefault="009D30B7" w:rsidP="00E81C3F">
      <w:pPr>
        <w:pStyle w:val="BodyTextMain"/>
        <w:rPr>
          <w:lang w:val="en-GB"/>
        </w:rPr>
      </w:pPr>
    </w:p>
    <w:p w:rsidR="009D30B7" w:rsidRPr="00F17FA6" w:rsidRDefault="009D30B7" w:rsidP="009D30B7">
      <w:pPr>
        <w:jc w:val="both"/>
        <w:rPr>
          <w:rFonts w:ascii="Arial" w:hAnsi="Arial" w:cs="Arial"/>
          <w:b/>
          <w:lang w:val="en-GB"/>
        </w:rPr>
      </w:pPr>
      <w:r w:rsidRPr="00F17FA6">
        <w:rPr>
          <w:rFonts w:ascii="Arial" w:hAnsi="Arial" w:cs="Arial"/>
          <w:b/>
          <w:lang w:val="en-GB"/>
        </w:rPr>
        <w:t xml:space="preserve">Digital Film Restoration </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 xml:space="preserve">A centrepiece of M&amp;N’s business was digital film restoration. M&amp;N divided the digital restoration process into three steps: (1) pre-processing, (2) manual restoration, and (3) quality control (QC). </w:t>
      </w:r>
    </w:p>
    <w:p w:rsidR="009D30B7" w:rsidRPr="00F17FA6" w:rsidRDefault="009D30B7" w:rsidP="00E81C3F">
      <w:pPr>
        <w:pStyle w:val="BodyTextMain"/>
        <w:rPr>
          <w:lang w:val="en-GB"/>
        </w:rPr>
      </w:pPr>
    </w:p>
    <w:p w:rsidR="009D30B7" w:rsidRPr="00E81C3F" w:rsidRDefault="009D30B7" w:rsidP="00E81C3F">
      <w:pPr>
        <w:pStyle w:val="BodyTextMain"/>
        <w:rPr>
          <w:spacing w:val="-2"/>
          <w:lang w:val="en-GB"/>
        </w:rPr>
      </w:pPr>
      <w:r w:rsidRPr="00E81C3F">
        <w:rPr>
          <w:spacing w:val="-2"/>
          <w:lang w:val="en-GB"/>
        </w:rPr>
        <w:t xml:space="preserve">The first step—pre-processing—was largely automated. Normally, when a movie was transferred from physical film to digital media, the dust and scratches on the images meant that the images needed to be corrected and restored. Removing dust blemishes typically meant repairing one or two pixels in each affected image. For this task, M&amp;N’s technicians typically used automated cleaning tools and processes included in sophisticated off-the-shelf multimedia software.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In the next step, manual restoration repair</w:t>
      </w:r>
      <w:r>
        <w:rPr>
          <w:lang w:val="en-GB"/>
        </w:rPr>
        <w:t>ed</w:t>
      </w:r>
      <w:r w:rsidRPr="00F17FA6">
        <w:rPr>
          <w:lang w:val="en-GB"/>
        </w:rPr>
        <w:t xml:space="preserve"> any tears or blemishes—such as glue marks or dark spots—</w:t>
      </w:r>
      <w:r>
        <w:rPr>
          <w:lang w:val="en-GB"/>
        </w:rPr>
        <w:t xml:space="preserve">that had been </w:t>
      </w:r>
      <w:r w:rsidRPr="00F17FA6">
        <w:rPr>
          <w:lang w:val="en-GB"/>
        </w:rPr>
        <w:t xml:space="preserve">missed in the pre-processing phase. And, when the original film was seriously damaged, torn, or deformed, manual restoration could fix or replace individual frames of the film.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The final step—QC—</w:t>
      </w:r>
      <w:r>
        <w:rPr>
          <w:lang w:val="en-GB"/>
        </w:rPr>
        <w:t xml:space="preserve">was </w:t>
      </w:r>
      <w:r w:rsidRPr="00F17FA6">
        <w:rPr>
          <w:lang w:val="en-GB"/>
        </w:rPr>
        <w:t xml:space="preserve">conducted by an experienced restoration worker </w:t>
      </w:r>
      <w:r>
        <w:rPr>
          <w:lang w:val="en-GB"/>
        </w:rPr>
        <w:t xml:space="preserve">who </w:t>
      </w:r>
      <w:r w:rsidRPr="00F17FA6">
        <w:rPr>
          <w:lang w:val="en-GB"/>
        </w:rPr>
        <w:t xml:space="preserve">would check the restoration quality and </w:t>
      </w:r>
      <w:r>
        <w:rPr>
          <w:lang w:val="en-GB"/>
        </w:rPr>
        <w:t>en</w:t>
      </w:r>
      <w:r w:rsidRPr="00F17FA6">
        <w:rPr>
          <w:lang w:val="en-GB"/>
        </w:rPr>
        <w:t xml:space="preserve">sure </w:t>
      </w:r>
      <w:r>
        <w:rPr>
          <w:lang w:val="en-GB"/>
        </w:rPr>
        <w:t xml:space="preserve">that </w:t>
      </w:r>
      <w:r w:rsidRPr="00F17FA6">
        <w:rPr>
          <w:lang w:val="en-GB"/>
        </w:rPr>
        <w:t xml:space="preserve">the outcome met the client’s requirements. QC would also verify </w:t>
      </w:r>
      <w:r>
        <w:rPr>
          <w:lang w:val="en-GB"/>
        </w:rPr>
        <w:t xml:space="preserve">that </w:t>
      </w:r>
      <w:r w:rsidRPr="00F17FA6">
        <w:rPr>
          <w:lang w:val="en-GB"/>
        </w:rPr>
        <w:t xml:space="preserve">the images </w:t>
      </w:r>
      <w:r>
        <w:rPr>
          <w:lang w:val="en-GB"/>
        </w:rPr>
        <w:t>had been</w:t>
      </w:r>
      <w:r w:rsidRPr="00F17FA6">
        <w:rPr>
          <w:lang w:val="en-GB"/>
        </w:rPr>
        <w:t xml:space="preserve"> properly cleaned, colo</w:t>
      </w:r>
      <w:r>
        <w:rPr>
          <w:lang w:val="en-GB"/>
        </w:rPr>
        <w:t>u</w:t>
      </w:r>
      <w:r w:rsidRPr="00F17FA6">
        <w:rPr>
          <w:lang w:val="en-GB"/>
        </w:rPr>
        <w:t xml:space="preserve">r-corrected, and </w:t>
      </w:r>
      <w:r>
        <w:rPr>
          <w:lang w:val="en-GB"/>
        </w:rPr>
        <w:t xml:space="preserve">were </w:t>
      </w:r>
      <w:r w:rsidRPr="00F17FA6">
        <w:rPr>
          <w:lang w:val="en-GB"/>
        </w:rPr>
        <w:t xml:space="preserve">free of distortions or other errors. Once </w:t>
      </w:r>
      <w:r>
        <w:rPr>
          <w:lang w:val="en-GB"/>
        </w:rPr>
        <w:t xml:space="preserve">the </w:t>
      </w:r>
      <w:r w:rsidRPr="00F17FA6">
        <w:rPr>
          <w:lang w:val="en-GB"/>
        </w:rPr>
        <w:t xml:space="preserve">QC was complete, the film and digital soundtrack were then scanned, processed, and transferred to UHD media. </w:t>
      </w:r>
    </w:p>
    <w:p w:rsidR="009D30B7" w:rsidRPr="00F17FA6" w:rsidRDefault="009D30B7" w:rsidP="00E81C3F">
      <w:pPr>
        <w:pStyle w:val="BodyTextMain"/>
        <w:rPr>
          <w:lang w:val="en-GB"/>
        </w:rPr>
      </w:pPr>
    </w:p>
    <w:p w:rsidR="009D30B7" w:rsidRPr="00F17FA6" w:rsidRDefault="009D30B7" w:rsidP="00E81C3F">
      <w:pPr>
        <w:pStyle w:val="BodyTextMain"/>
        <w:rPr>
          <w:lang w:val="en-GB"/>
        </w:rPr>
      </w:pPr>
    </w:p>
    <w:p w:rsidR="009D30B7" w:rsidRPr="00F17FA6" w:rsidRDefault="009D30B7" w:rsidP="009D30B7">
      <w:pPr>
        <w:jc w:val="both"/>
        <w:rPr>
          <w:rFonts w:ascii="Arial" w:hAnsi="Arial" w:cs="Arial"/>
          <w:b/>
          <w:lang w:val="en-GB"/>
        </w:rPr>
      </w:pPr>
      <w:bookmarkStart w:id="7" w:name="OLE_LINK8"/>
      <w:bookmarkStart w:id="8" w:name="OLE_LINK9"/>
      <w:r w:rsidRPr="00F17FA6">
        <w:rPr>
          <w:rFonts w:ascii="Arial" w:hAnsi="Arial" w:cs="Arial"/>
          <w:b/>
          <w:lang w:val="en-GB"/>
        </w:rPr>
        <w:t xml:space="preserve">VFX and Animation </w:t>
      </w:r>
    </w:p>
    <w:bookmarkEnd w:id="7"/>
    <w:bookmarkEnd w:id="8"/>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The digital film restoration process had many elements common to VFX. For example, the digital techniques used to correct an image could also be used to remove wires and background elements from an animated or live-action scene. Thus, VFX services fit well with M&amp;N’s expertise.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Procedurally, the VFX and animation process typically required a mix of artistic and technical skills and techniques. Tasks could include character animation, wire-framing, colo</w:t>
      </w:r>
      <w:r>
        <w:rPr>
          <w:lang w:val="en-GB"/>
        </w:rPr>
        <w:t>u</w:t>
      </w:r>
      <w:r w:rsidRPr="00F17FA6">
        <w:rPr>
          <w:lang w:val="en-GB"/>
        </w:rPr>
        <w:t xml:space="preserve">ring, background illustration, lighting, </w:t>
      </w:r>
      <w:r>
        <w:rPr>
          <w:lang w:val="en-GB"/>
        </w:rPr>
        <w:t xml:space="preserve">and </w:t>
      </w:r>
      <w:r w:rsidRPr="00F17FA6">
        <w:rPr>
          <w:lang w:val="en-GB"/>
        </w:rPr>
        <w:t>textures (such as animating fur or hair). These tasks could also include rotoscoping and keying—two techniques for insert</w:t>
      </w:r>
      <w:r>
        <w:rPr>
          <w:lang w:val="en-GB"/>
        </w:rPr>
        <w:t>ing</w:t>
      </w:r>
      <w:r w:rsidRPr="00F17FA6">
        <w:rPr>
          <w:lang w:val="en-GB"/>
        </w:rPr>
        <w:t xml:space="preserve"> visual effects into live-action sequences. Once the individual tasks were completed, a visual compositor—working under the direction of a VFX supervisor—would use powerful software and workstations to assemble or composite the elements into the final imagery.</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Given the nature of the work, the VFX process typically required complex technical and artistic collaboration. As Wang explained</w:t>
      </w:r>
      <w:r>
        <w:rPr>
          <w:lang w:val="en-GB"/>
        </w:rPr>
        <w:t>:</w:t>
      </w:r>
      <w:r w:rsidRPr="00F17FA6">
        <w:rPr>
          <w:lang w:val="en-GB"/>
        </w:rPr>
        <w:t xml:space="preserve"> </w:t>
      </w:r>
    </w:p>
    <w:p w:rsidR="009D30B7" w:rsidRDefault="009D30B7" w:rsidP="009D30B7">
      <w:pPr>
        <w:jc w:val="both"/>
        <w:rPr>
          <w:lang w:val="en-GB"/>
        </w:rPr>
      </w:pPr>
    </w:p>
    <w:p w:rsidR="009D30B7" w:rsidRPr="00F17FA6" w:rsidRDefault="009D30B7" w:rsidP="00E81C3F">
      <w:pPr>
        <w:pStyle w:val="BodyTextMain"/>
        <w:ind w:left="720"/>
        <w:rPr>
          <w:lang w:val="en-GB"/>
        </w:rPr>
      </w:pPr>
      <w:r w:rsidRPr="00F17FA6">
        <w:rPr>
          <w:lang w:val="en-GB"/>
        </w:rPr>
        <w:lastRenderedPageBreak/>
        <w:t xml:space="preserve">VFX needs two kinds of people—our staff artists and our engineers—to work on the same material together. Artists understand human visual senses very well and it is their job to make the images as realistic as possible. But, they must create these images in a process dependent not on playful imagination but on technology. For example, working with an engineer, an artist can use animated </w:t>
      </w:r>
      <w:r>
        <w:rPr>
          <w:lang w:val="en-GB"/>
        </w:rPr>
        <w:t>“</w:t>
      </w:r>
      <w:r w:rsidRPr="00F17FA6">
        <w:rPr>
          <w:lang w:val="en-GB"/>
        </w:rPr>
        <w:t>particles</w:t>
      </w:r>
      <w:r>
        <w:rPr>
          <w:lang w:val="en-GB"/>
        </w:rPr>
        <w:t>”</w:t>
      </w:r>
      <w:r w:rsidRPr="00F17FA6">
        <w:rPr>
          <w:lang w:val="en-GB"/>
        </w:rPr>
        <w:t xml:space="preserve"> to simulate fire or smoke. Then, together they can work to make the fire or smoke more realistic or even exaggerated to bring out more visual impact. So, VFX needs a lot of co</w:t>
      </w:r>
      <w:r>
        <w:rPr>
          <w:lang w:val="en-GB"/>
        </w:rPr>
        <w:t>-</w:t>
      </w:r>
      <w:r w:rsidRPr="00F17FA6">
        <w:rPr>
          <w:lang w:val="en-GB"/>
        </w:rPr>
        <w:t>operation between different workers to complete the work.</w:t>
      </w:r>
    </w:p>
    <w:p w:rsidR="009D30B7" w:rsidRPr="00F17FA6" w:rsidRDefault="009D30B7" w:rsidP="00E81C3F">
      <w:pPr>
        <w:pStyle w:val="BodyTextMain"/>
        <w:rPr>
          <w:lang w:val="en-GB"/>
        </w:rPr>
      </w:pPr>
    </w:p>
    <w:p w:rsidR="009D30B7" w:rsidRPr="00F17FA6" w:rsidRDefault="009D30B7" w:rsidP="00E81C3F">
      <w:pPr>
        <w:pStyle w:val="BodyTextMain"/>
        <w:rPr>
          <w:lang w:val="en-GB"/>
        </w:rPr>
      </w:pPr>
    </w:p>
    <w:p w:rsidR="009D30B7" w:rsidRPr="00F17FA6" w:rsidRDefault="009D30B7" w:rsidP="009D30B7">
      <w:pPr>
        <w:jc w:val="both"/>
        <w:outlineLvl w:val="0"/>
        <w:rPr>
          <w:rFonts w:ascii="Arial" w:hAnsi="Arial" w:cs="Arial"/>
          <w:lang w:val="en-GB"/>
        </w:rPr>
      </w:pPr>
      <w:r w:rsidRPr="00F17FA6">
        <w:rPr>
          <w:rFonts w:ascii="Arial" w:hAnsi="Arial" w:cs="Arial"/>
          <w:b/>
          <w:lang w:val="en-GB"/>
        </w:rPr>
        <w:t>Training and Certification</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At first, the core of M&amp;N’s training services centred on providing training on Foundry’s digital multimedia systems. As the company grew, M&amp;N was authorized</w:t>
      </w:r>
      <w:r w:rsidRPr="00F17FA6">
        <w:rPr>
          <w:rFonts w:hint="eastAsia"/>
          <w:lang w:val="en-GB"/>
        </w:rPr>
        <w:t xml:space="preserve"> </w:t>
      </w:r>
      <w:r w:rsidRPr="00F17FA6">
        <w:rPr>
          <w:lang w:val="en-GB"/>
        </w:rPr>
        <w:t>to provide training on a range of other systems</w:t>
      </w:r>
      <w:r>
        <w:rPr>
          <w:lang w:val="en-GB"/>
        </w:rPr>
        <w:t>,</w:t>
      </w:r>
      <w:r w:rsidRPr="00F17FA6">
        <w:rPr>
          <w:lang w:val="en-GB"/>
        </w:rPr>
        <w:t xml:space="preserve"> </w:t>
      </w:r>
      <w:r w:rsidRPr="00F17FA6">
        <w:rPr>
          <w:rFonts w:hint="eastAsia"/>
          <w:lang w:val="en-GB"/>
        </w:rPr>
        <w:t xml:space="preserve">including </w:t>
      </w:r>
      <w:r w:rsidRPr="00F17FA6">
        <w:rPr>
          <w:lang w:val="en-GB"/>
        </w:rPr>
        <w:t>3D Max, Autodesk, Adobe</w:t>
      </w:r>
      <w:r w:rsidRPr="00F17FA6">
        <w:rPr>
          <w:rFonts w:hint="eastAsia"/>
          <w:lang w:val="en-GB"/>
        </w:rPr>
        <w:t>, Quantel</w:t>
      </w:r>
      <w:r>
        <w:rPr>
          <w:lang w:val="en-GB"/>
        </w:rPr>
        <w:t>,</w:t>
      </w:r>
      <w:r w:rsidRPr="00F17FA6">
        <w:rPr>
          <w:rFonts w:hint="eastAsia"/>
          <w:lang w:val="en-GB"/>
        </w:rPr>
        <w:t xml:space="preserve"> and Apple. </w:t>
      </w:r>
      <w:r w:rsidRPr="00F17FA6">
        <w:rPr>
          <w:lang w:val="en-GB"/>
        </w:rPr>
        <w:t xml:space="preserve">Wang and his team saw </w:t>
      </w:r>
      <w:r w:rsidRPr="00F17FA6">
        <w:rPr>
          <w:rFonts w:hint="eastAsia"/>
          <w:lang w:val="en-GB"/>
        </w:rPr>
        <w:t>M&amp;N</w:t>
      </w:r>
      <w:r w:rsidRPr="00F17FA6">
        <w:rPr>
          <w:lang w:val="en-GB"/>
        </w:rPr>
        <w:t xml:space="preserve">’s MOOCs as a natural extension of the company’s training services, but they also saw a need for validating the skills acquired by their students. Thus, with the support of China’s </w:t>
      </w:r>
      <w:hyperlink r:id="rId12" w:tgtFrame="_blank" w:history="1">
        <w:r w:rsidRPr="00F17FA6">
          <w:rPr>
            <w:lang w:val="en-GB"/>
          </w:rPr>
          <w:t>Ministry</w:t>
        </w:r>
      </w:hyperlink>
      <w:r w:rsidRPr="00F17FA6">
        <w:rPr>
          <w:lang w:val="en-GB"/>
        </w:rPr>
        <w:t xml:space="preserve"> of Culture, M&amp;N developed a professional qualification certification system. Without the system, there was no standard method of verifying </w:t>
      </w:r>
      <w:r>
        <w:rPr>
          <w:lang w:val="en-GB"/>
        </w:rPr>
        <w:t>an applicant</w:t>
      </w:r>
      <w:r w:rsidRPr="00F17FA6">
        <w:rPr>
          <w:lang w:val="en-GB"/>
        </w:rPr>
        <w:t>’s level of multimedia expertise—a particularly acute problem when hiring freelancers and others working independently. M&amp;N designed the professional certification system to confirm</w:t>
      </w:r>
      <w:r w:rsidR="0085018B">
        <w:rPr>
          <w:lang w:val="en-GB"/>
        </w:rPr>
        <w:t>,</w:t>
      </w:r>
      <w:r w:rsidRPr="00F17FA6">
        <w:rPr>
          <w:lang w:val="en-GB"/>
        </w:rPr>
        <w:t xml:space="preserve"> and then advance</w:t>
      </w:r>
      <w:r w:rsidR="0085018B">
        <w:rPr>
          <w:lang w:val="en-GB"/>
        </w:rPr>
        <w:t>,</w:t>
      </w:r>
      <w:r w:rsidRPr="00F17FA6">
        <w:rPr>
          <w:lang w:val="en-GB"/>
        </w:rPr>
        <w:t xml:space="preserve"> an individual’s current level of digital multimedia expertise</w:t>
      </w:r>
      <w:r>
        <w:rPr>
          <w:lang w:val="en-GB"/>
        </w:rPr>
        <w:t>,</w:t>
      </w:r>
      <w:r w:rsidRPr="00F17FA6">
        <w:rPr>
          <w:lang w:val="en-GB"/>
        </w:rPr>
        <w:t xml:space="preserve"> </w:t>
      </w:r>
      <w:r>
        <w:rPr>
          <w:lang w:val="en-GB"/>
        </w:rPr>
        <w:t>and to</w:t>
      </w:r>
      <w:r w:rsidRPr="00F17FA6">
        <w:rPr>
          <w:lang w:val="en-GB"/>
        </w:rPr>
        <w:t xml:space="preserve"> verify the various software platforms the individual was capable of using. The certification program measure</w:t>
      </w:r>
      <w:r>
        <w:rPr>
          <w:lang w:val="en-GB"/>
        </w:rPr>
        <w:t>d</w:t>
      </w:r>
      <w:r w:rsidRPr="00F17FA6">
        <w:rPr>
          <w:lang w:val="en-GB"/>
        </w:rPr>
        <w:t xml:space="preserve"> and validate</w:t>
      </w:r>
      <w:r>
        <w:rPr>
          <w:lang w:val="en-GB"/>
        </w:rPr>
        <w:t>d</w:t>
      </w:r>
      <w:r w:rsidRPr="00F17FA6">
        <w:rPr>
          <w:lang w:val="en-GB"/>
        </w:rPr>
        <w:t xml:space="preserve"> digital multimedia artists</w:t>
      </w:r>
      <w:r>
        <w:rPr>
          <w:lang w:val="en-GB"/>
        </w:rPr>
        <w:t>’</w:t>
      </w:r>
      <w:r w:rsidRPr="00F17FA6">
        <w:rPr>
          <w:lang w:val="en-GB"/>
        </w:rPr>
        <w:t xml:space="preserve"> and technicians’ production expertise in </w:t>
      </w:r>
      <w:r>
        <w:rPr>
          <w:lang w:val="en-GB"/>
        </w:rPr>
        <w:t xml:space="preserve">such </w:t>
      </w:r>
      <w:r w:rsidRPr="00F17FA6">
        <w:rPr>
          <w:lang w:val="en-GB"/>
        </w:rPr>
        <w:t xml:space="preserve">areas </w:t>
      </w:r>
      <w:r>
        <w:rPr>
          <w:lang w:val="en-GB"/>
        </w:rPr>
        <w:t>as</w:t>
      </w:r>
      <w:r w:rsidRPr="00F17FA6">
        <w:rPr>
          <w:lang w:val="en-GB"/>
        </w:rPr>
        <w:t xml:space="preserve"> style, textures, speed, topology, colo</w:t>
      </w:r>
      <w:r>
        <w:rPr>
          <w:lang w:val="en-GB"/>
        </w:rPr>
        <w:t>u</w:t>
      </w:r>
      <w:r w:rsidRPr="00F17FA6">
        <w:rPr>
          <w:lang w:val="en-GB"/>
        </w:rPr>
        <w:t xml:space="preserve">ring, </w:t>
      </w:r>
      <w:r>
        <w:rPr>
          <w:lang w:val="en-GB"/>
        </w:rPr>
        <w:t xml:space="preserve">and </w:t>
      </w:r>
      <w:r w:rsidRPr="00F17FA6">
        <w:rPr>
          <w:lang w:val="en-GB"/>
        </w:rPr>
        <w:t>animation, based on both q</w:t>
      </w:r>
      <w:r w:rsidRPr="00F17FA6">
        <w:rPr>
          <w:rFonts w:hint="eastAsia"/>
          <w:lang w:val="en-GB"/>
        </w:rPr>
        <w:t>uantity and quality indicators.</w:t>
      </w:r>
      <w:r w:rsidRPr="00F17FA6">
        <w:rPr>
          <w:lang w:val="en-GB"/>
        </w:rPr>
        <w:t xml:space="preserve"> </w:t>
      </w:r>
    </w:p>
    <w:p w:rsidR="009D30B7" w:rsidRPr="00F17FA6" w:rsidRDefault="009D30B7" w:rsidP="00E81C3F">
      <w:pPr>
        <w:pStyle w:val="BodyTextMain"/>
        <w:rPr>
          <w:lang w:val="en-GB"/>
        </w:rPr>
      </w:pPr>
    </w:p>
    <w:p w:rsidR="009D30B7" w:rsidRPr="00F17FA6" w:rsidRDefault="009D30B7" w:rsidP="00E81C3F">
      <w:pPr>
        <w:pStyle w:val="BodyTextMain"/>
        <w:rPr>
          <w:lang w:val="en-GB"/>
        </w:rPr>
      </w:pPr>
    </w:p>
    <w:p w:rsidR="009D30B7" w:rsidRPr="00F17FA6" w:rsidRDefault="009D30B7" w:rsidP="009D30B7">
      <w:pPr>
        <w:jc w:val="both"/>
        <w:outlineLvl w:val="0"/>
        <w:rPr>
          <w:rFonts w:ascii="Arial" w:hAnsi="Arial" w:cs="Arial"/>
          <w:b/>
          <w:lang w:val="en-GB"/>
        </w:rPr>
      </w:pPr>
      <w:r w:rsidRPr="00F17FA6">
        <w:rPr>
          <w:rFonts w:ascii="Arial" w:hAnsi="Arial" w:cs="Arial"/>
          <w:b/>
          <w:lang w:val="en-GB"/>
        </w:rPr>
        <w:t>A NEW OPPORTUNITY FOR M&amp;N</w:t>
      </w:r>
    </w:p>
    <w:p w:rsidR="009D30B7" w:rsidRPr="00F17FA6" w:rsidRDefault="009D30B7" w:rsidP="00E81C3F">
      <w:pPr>
        <w:pStyle w:val="BodyTextMain"/>
        <w:rPr>
          <w:lang w:val="en-GB"/>
        </w:rPr>
      </w:pPr>
      <w:bookmarkStart w:id="9" w:name="OLE_LINK1"/>
    </w:p>
    <w:p w:rsidR="009D30B7" w:rsidRPr="00F17FA6" w:rsidRDefault="009D30B7" w:rsidP="00E81C3F">
      <w:pPr>
        <w:pStyle w:val="BodyTextMain"/>
        <w:rPr>
          <w:lang w:val="en-GB"/>
        </w:rPr>
      </w:pPr>
      <w:r w:rsidRPr="00F17FA6">
        <w:rPr>
          <w:lang w:val="en-GB"/>
        </w:rPr>
        <w:t>A principal issue with most of M&amp;N’s projects was the enormous volume of images to be processed or created. An average Hollywood film comprised nearly 150,000 individual frames flashing across screens at a minimum of 24 frames per second. The longer</w:t>
      </w:r>
      <w:r w:rsidRPr="00F17FA6">
        <w:rPr>
          <w:rFonts w:hint="eastAsia"/>
          <w:lang w:val="en-GB"/>
        </w:rPr>
        <w:t xml:space="preserve"> </w:t>
      </w:r>
      <w:r w:rsidRPr="00F17FA6">
        <w:rPr>
          <w:lang w:val="en-GB"/>
        </w:rPr>
        <w:t>the film, the more images M&amp;N needed to create or process. For this reason, despite powerful software, digital multimedia work remained especially labo</w:t>
      </w:r>
      <w:r>
        <w:rPr>
          <w:lang w:val="en-GB"/>
        </w:rPr>
        <w:t>u</w:t>
      </w:r>
      <w:r w:rsidRPr="00F17FA6">
        <w:rPr>
          <w:lang w:val="en-GB"/>
        </w:rPr>
        <w:t xml:space="preserve">r-intensive. Indeed, the volume of work posed a dilemma for a small company </w:t>
      </w:r>
      <w:r>
        <w:rPr>
          <w:lang w:val="en-GB"/>
        </w:rPr>
        <w:t>such as</w:t>
      </w:r>
      <w:r w:rsidRPr="00F17FA6">
        <w:rPr>
          <w:lang w:val="en-GB"/>
        </w:rPr>
        <w:t xml:space="preserve"> M&amp;N—while it needed a large pool of talent to complete the work, it was too costly to hire </w:t>
      </w:r>
      <w:r>
        <w:rPr>
          <w:lang w:val="en-GB"/>
        </w:rPr>
        <w:t>as</w:t>
      </w:r>
      <w:r w:rsidRPr="00F17FA6">
        <w:rPr>
          <w:lang w:val="en-GB"/>
        </w:rPr>
        <w:t xml:space="preserve"> full</w:t>
      </w:r>
      <w:r>
        <w:rPr>
          <w:lang w:val="en-GB"/>
        </w:rPr>
        <w:t>-</w:t>
      </w:r>
      <w:r w:rsidRPr="00F17FA6">
        <w:rPr>
          <w:lang w:val="en-GB"/>
        </w:rPr>
        <w:t>time staff all the talent M&amp;N needed for its current or future projects</w:t>
      </w:r>
      <w:r>
        <w:rPr>
          <w:lang w:val="en-GB"/>
        </w:rPr>
        <w:t xml:space="preserve"> (see Exhibit 3)</w:t>
      </w:r>
      <w:r w:rsidRPr="00F17FA6">
        <w:rPr>
          <w:lang w:val="en-GB"/>
        </w:rPr>
        <w:t>.</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 xml:space="preserve">Outsourcing the work to freelancers seemed a natural solution to M&amp;N’s dilemma, but this option </w:t>
      </w:r>
      <w:r>
        <w:rPr>
          <w:lang w:val="en-GB"/>
        </w:rPr>
        <w:t>also</w:t>
      </w:r>
      <w:r w:rsidRPr="00F17FA6">
        <w:rPr>
          <w:lang w:val="en-GB"/>
        </w:rPr>
        <w:t xml:space="preserve"> posed many challenges. As Wang</w:t>
      </w:r>
      <w:r w:rsidRPr="00F17FA6">
        <w:rPr>
          <w:rFonts w:hint="eastAsia"/>
          <w:lang w:val="en-GB"/>
        </w:rPr>
        <w:t xml:space="preserve"> </w:t>
      </w:r>
      <w:r w:rsidRPr="00F17FA6">
        <w:rPr>
          <w:lang w:val="en-GB"/>
        </w:rPr>
        <w:t>explained</w:t>
      </w:r>
      <w:r>
        <w:rPr>
          <w:lang w:val="en-GB"/>
        </w:rPr>
        <w:t>:</w:t>
      </w:r>
      <w:r w:rsidRPr="00F17FA6">
        <w:rPr>
          <w:lang w:val="en-GB"/>
        </w:rPr>
        <w:t xml:space="preserve"> </w:t>
      </w:r>
    </w:p>
    <w:p w:rsidR="009D30B7" w:rsidRDefault="009D30B7" w:rsidP="00E81C3F">
      <w:pPr>
        <w:pStyle w:val="BodyTextMain"/>
        <w:rPr>
          <w:lang w:val="en-GB"/>
        </w:rPr>
      </w:pPr>
    </w:p>
    <w:p w:rsidR="009D30B7" w:rsidRPr="00F17FA6" w:rsidRDefault="009D30B7" w:rsidP="00E81C3F">
      <w:pPr>
        <w:pStyle w:val="BodyTextMain"/>
        <w:ind w:left="720"/>
        <w:rPr>
          <w:lang w:val="en-GB"/>
        </w:rPr>
      </w:pPr>
      <w:r>
        <w:rPr>
          <w:lang w:val="en-GB"/>
        </w:rPr>
        <w:t>T</w:t>
      </w:r>
      <w:r w:rsidRPr="00F17FA6">
        <w:rPr>
          <w:lang w:val="en-GB"/>
        </w:rPr>
        <w:t>he process of film restoration or producing VFX requires different artists or engineers working on different elements, which is similar to the manufacturing of cars; different people work on the engine, the gearbox, the tires, the chassis, and another group, company, or team will assemble all the parts together. That’s why many digital film and VFX companies outsource some labo</w:t>
      </w:r>
      <w:r>
        <w:rPr>
          <w:lang w:val="en-GB"/>
        </w:rPr>
        <w:t>u</w:t>
      </w:r>
      <w:r w:rsidRPr="00F17FA6">
        <w:rPr>
          <w:lang w:val="en-GB"/>
        </w:rPr>
        <w:t xml:space="preserve">r-intensive work in order to reduce costs, particularly the parts that are relatively easy or have lower requirements for quality. The problem with such outsourcing is that you feel a trade-off between quality and price. Also, most companies who try outsourcing </w:t>
      </w:r>
      <w:r w:rsidRPr="00F17FA6">
        <w:rPr>
          <w:rFonts w:hint="eastAsia"/>
          <w:lang w:val="en-GB"/>
        </w:rPr>
        <w:t>c</w:t>
      </w:r>
      <w:r w:rsidRPr="00F17FA6">
        <w:rPr>
          <w:lang w:val="en-GB"/>
        </w:rPr>
        <w:t>an</w:t>
      </w:r>
      <w:r w:rsidRPr="00F17FA6">
        <w:rPr>
          <w:rFonts w:hint="eastAsia"/>
          <w:lang w:val="en-GB"/>
        </w:rPr>
        <w:t xml:space="preserve">not </w:t>
      </w:r>
      <w:r w:rsidRPr="00F17FA6">
        <w:rPr>
          <w:lang w:val="en-GB"/>
        </w:rPr>
        <w:t>always find the right people to do the job</w:t>
      </w:r>
      <w:r w:rsidR="0085018B">
        <w:rPr>
          <w:lang w:val="en-GB"/>
        </w:rPr>
        <w:t>,</w:t>
      </w:r>
      <w:r w:rsidRPr="00F17FA6">
        <w:rPr>
          <w:lang w:val="en-GB"/>
        </w:rPr>
        <w:t xml:space="preserve"> and those that do, often don’t get a fair price for the work.</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Given the issues, Wang thought it imperative that M&amp;N work to develop a cloud-based collaboration platform capable of accessing and training all the talent needed for its projects. Again, Wang explain</w:t>
      </w:r>
      <w:r w:rsidRPr="00F17FA6">
        <w:rPr>
          <w:rFonts w:hint="eastAsia"/>
          <w:lang w:val="en-GB"/>
        </w:rPr>
        <w:t>ed</w:t>
      </w:r>
      <w:r>
        <w:rPr>
          <w:lang w:val="en-GB"/>
        </w:rPr>
        <w:t>:</w:t>
      </w:r>
    </w:p>
    <w:p w:rsidR="009D30B7" w:rsidRDefault="009D30B7" w:rsidP="00E81C3F">
      <w:pPr>
        <w:pStyle w:val="BodyTextMain"/>
        <w:rPr>
          <w:lang w:val="en-GB"/>
        </w:rPr>
      </w:pPr>
    </w:p>
    <w:p w:rsidR="009D30B7" w:rsidRPr="00F17FA6" w:rsidRDefault="009D30B7" w:rsidP="00E81C3F">
      <w:pPr>
        <w:pStyle w:val="BodyTextMain"/>
        <w:ind w:left="720"/>
        <w:rPr>
          <w:lang w:val="en-GB"/>
        </w:rPr>
      </w:pPr>
      <w:r>
        <w:rPr>
          <w:lang w:val="en-GB"/>
        </w:rPr>
        <w:lastRenderedPageBreak/>
        <w:t>B</w:t>
      </w:r>
      <w:r w:rsidRPr="00F17FA6">
        <w:rPr>
          <w:lang w:val="en-GB"/>
        </w:rPr>
        <w:t>y apply</w:t>
      </w:r>
      <w:r w:rsidRPr="00F17FA6">
        <w:rPr>
          <w:rFonts w:hint="eastAsia"/>
          <w:lang w:val="en-GB"/>
        </w:rPr>
        <w:t>ing</w:t>
      </w:r>
      <w:r w:rsidRPr="00F17FA6">
        <w:rPr>
          <w:lang w:val="en-GB"/>
        </w:rPr>
        <w:t xml:space="preserve"> cloud-based technology, we should be able </w:t>
      </w:r>
      <w:r w:rsidRPr="00F17FA6">
        <w:rPr>
          <w:rFonts w:hint="eastAsia"/>
          <w:lang w:val="en-GB"/>
        </w:rPr>
        <w:t xml:space="preserve">to </w:t>
      </w:r>
      <w:r w:rsidRPr="00F17FA6">
        <w:rPr>
          <w:lang w:val="en-GB"/>
        </w:rPr>
        <w:t>increase the security of our files and data and easily increase the number of truly capable workers assigned to a project, which gives us a great solution to the personnel problems we face in such a labo</w:t>
      </w:r>
      <w:r>
        <w:rPr>
          <w:lang w:val="en-GB"/>
        </w:rPr>
        <w:t>u</w:t>
      </w:r>
      <w:r w:rsidRPr="00F17FA6">
        <w:rPr>
          <w:lang w:val="en-GB"/>
        </w:rPr>
        <w:t>r</w:t>
      </w:r>
      <w:r>
        <w:rPr>
          <w:lang w:val="en-GB"/>
        </w:rPr>
        <w:t>-</w:t>
      </w:r>
      <w:r w:rsidRPr="00F17FA6">
        <w:rPr>
          <w:lang w:val="en-GB"/>
        </w:rPr>
        <w:t xml:space="preserve">intensive industry. And, because the platform will be able to manage and coordinate all the work, we can stick to a project schedule at </w:t>
      </w:r>
      <w:r w:rsidR="0085018B">
        <w:rPr>
          <w:lang w:val="en-GB"/>
        </w:rPr>
        <w:t xml:space="preserve">a </w:t>
      </w:r>
      <w:r w:rsidRPr="00F17FA6">
        <w:rPr>
          <w:lang w:val="en-GB"/>
        </w:rPr>
        <w:t>reasonable cost.</w:t>
      </w:r>
    </w:p>
    <w:p w:rsidR="009D30B7" w:rsidRPr="00F17FA6" w:rsidRDefault="009D30B7" w:rsidP="00E81C3F">
      <w:pPr>
        <w:pStyle w:val="BodyTextMain"/>
        <w:rPr>
          <w:lang w:val="en-GB"/>
        </w:rPr>
      </w:pPr>
    </w:p>
    <w:p w:rsidR="009D30B7" w:rsidRPr="00F17FA6" w:rsidRDefault="009D30B7" w:rsidP="00E81C3F">
      <w:pPr>
        <w:pStyle w:val="BodyTextMain"/>
        <w:rPr>
          <w:lang w:val="en-GB"/>
        </w:rPr>
      </w:pPr>
    </w:p>
    <w:p w:rsidR="009D30B7" w:rsidRPr="00F17FA6" w:rsidRDefault="009D30B7" w:rsidP="009D30B7">
      <w:pPr>
        <w:jc w:val="both"/>
        <w:outlineLvl w:val="0"/>
        <w:rPr>
          <w:rFonts w:ascii="Arial" w:hAnsi="Arial" w:cs="Arial"/>
          <w:b/>
          <w:lang w:val="en-GB"/>
        </w:rPr>
      </w:pPr>
      <w:r w:rsidRPr="00F17FA6">
        <w:rPr>
          <w:rFonts w:ascii="Arial" w:hAnsi="Arial" w:cs="Arial"/>
          <w:b/>
          <w:lang w:val="en-GB"/>
        </w:rPr>
        <w:t>Development of M&amp;N’s Collaboration Platform</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M&amp;N’s 4K </w:t>
      </w:r>
      <w:r>
        <w:rPr>
          <w:lang w:val="en-GB"/>
        </w:rPr>
        <w:t>c</w:t>
      </w:r>
      <w:r w:rsidRPr="00F17FA6">
        <w:rPr>
          <w:lang w:val="en-GB"/>
        </w:rPr>
        <w:t xml:space="preserve">ollaboration </w:t>
      </w:r>
      <w:r>
        <w:rPr>
          <w:lang w:val="en-GB"/>
        </w:rPr>
        <w:t>p</w:t>
      </w:r>
      <w:r w:rsidRPr="00F17FA6">
        <w:rPr>
          <w:lang w:val="en-GB"/>
        </w:rPr>
        <w:t xml:space="preserve">latform would make it possible to </w:t>
      </w:r>
      <w:r>
        <w:rPr>
          <w:lang w:val="en-GB"/>
        </w:rPr>
        <w:t>divide</w:t>
      </w:r>
      <w:r w:rsidRPr="00F17FA6">
        <w:rPr>
          <w:lang w:val="en-GB"/>
        </w:rPr>
        <w:t xml:space="preserve"> a large complex animation or film restoration project into smaller tasks and subtasks with different levels of complexity and difficulty</w:t>
      </w:r>
      <w:r w:rsidR="0085018B">
        <w:rPr>
          <w:lang w:val="en-GB"/>
        </w:rPr>
        <w:t>. It could</w:t>
      </w:r>
      <w:r w:rsidRPr="00F17FA6">
        <w:rPr>
          <w:lang w:val="en-GB"/>
        </w:rPr>
        <w:t xml:space="preserve"> </w:t>
      </w:r>
      <w:r>
        <w:rPr>
          <w:lang w:val="en-GB"/>
        </w:rPr>
        <w:t xml:space="preserve">then </w:t>
      </w:r>
      <w:r w:rsidRPr="00F17FA6">
        <w:rPr>
          <w:lang w:val="en-GB"/>
        </w:rPr>
        <w:t xml:space="preserve">feed these smaller tasks to freelancers </w:t>
      </w:r>
      <w:r>
        <w:rPr>
          <w:lang w:val="en-GB"/>
        </w:rPr>
        <w:t>who had</w:t>
      </w:r>
      <w:r w:rsidRPr="00F17FA6">
        <w:rPr>
          <w:lang w:val="en-GB"/>
        </w:rPr>
        <w:t xml:space="preserve"> the requisite level of skill and technical ability. </w:t>
      </w:r>
      <w:bookmarkEnd w:id="9"/>
      <w:r w:rsidRPr="00F17FA6">
        <w:rPr>
          <w:lang w:val="en-GB"/>
        </w:rPr>
        <w:t xml:space="preserve">In turn, the freelancers—who would be able to remotely access the platform from anywhere in China—could join the projects they </w:t>
      </w:r>
      <w:r>
        <w:rPr>
          <w:lang w:val="en-GB"/>
        </w:rPr>
        <w:t>were interested in</w:t>
      </w:r>
      <w:r w:rsidRPr="00F17FA6">
        <w:rPr>
          <w:lang w:val="en-GB"/>
        </w:rPr>
        <w:t xml:space="preserve"> and receive payment through a safe and reliable transaction system.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As designed, the collaboration platform would handle the entire life</w:t>
      </w:r>
      <w:r>
        <w:rPr>
          <w:lang w:val="en-GB"/>
        </w:rPr>
        <w:t xml:space="preserve"> </w:t>
      </w:r>
      <w:r w:rsidRPr="00F17FA6">
        <w:rPr>
          <w:lang w:val="en-GB"/>
        </w:rPr>
        <w:t>cycle of digital animation and film restoration from education and training, skills certification and educational credit, project management and implementation</w:t>
      </w:r>
      <w:r>
        <w:rPr>
          <w:lang w:val="en-GB"/>
        </w:rPr>
        <w:t>,</w:t>
      </w:r>
      <w:r w:rsidRPr="00F17FA6">
        <w:rPr>
          <w:lang w:val="en-GB"/>
        </w:rPr>
        <w:t xml:space="preserve"> to payment transactions. In other words, the platform would permeate every phase of the work</w:t>
      </w:r>
      <w:r>
        <w:rPr>
          <w:lang w:val="en-GB"/>
        </w:rPr>
        <w:t>,</w:t>
      </w:r>
      <w:r w:rsidRPr="00F17FA6">
        <w:rPr>
          <w:lang w:val="en-GB"/>
        </w:rPr>
        <w:t xml:space="preserve"> </w:t>
      </w:r>
      <w:r>
        <w:rPr>
          <w:lang w:val="en-GB"/>
        </w:rPr>
        <w:t>enabling</w:t>
      </w:r>
      <w:r w:rsidRPr="00F17FA6">
        <w:rPr>
          <w:lang w:val="en-GB"/>
        </w:rPr>
        <w:t xml:space="preserve"> better and faster integration of the whole value chain.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The platform was designed with three key features:</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First, the system would centralize project management while decentralizing the actual production work. M&amp;N could source a world-class film project from a client, subdivide the overall project into smaller tasks, and match the tasks to freelance artists and technicians </w:t>
      </w:r>
      <w:r>
        <w:rPr>
          <w:lang w:val="en-GB"/>
        </w:rPr>
        <w:t>who had</w:t>
      </w:r>
      <w:r w:rsidRPr="00F17FA6">
        <w:rPr>
          <w:lang w:val="en-GB"/>
        </w:rPr>
        <w:t xml:space="preserve"> the </w:t>
      </w:r>
      <w:r>
        <w:rPr>
          <w:lang w:val="en-GB"/>
        </w:rPr>
        <w:t>required</w:t>
      </w:r>
      <w:r w:rsidRPr="00F17FA6">
        <w:rPr>
          <w:lang w:val="en-GB"/>
        </w:rPr>
        <w:t xml:space="preserve"> skills and training. In turn, the design of the platform’s collaboration and annotation functions would allow project directors to specify the work, assess </w:t>
      </w:r>
      <w:r>
        <w:rPr>
          <w:lang w:val="en-GB"/>
        </w:rPr>
        <w:t xml:space="preserve">its </w:t>
      </w:r>
      <w:r w:rsidRPr="00F17FA6">
        <w:rPr>
          <w:lang w:val="en-GB"/>
        </w:rPr>
        <w:t xml:space="preserve">completion, and verify that freelancers had achieved </w:t>
      </w:r>
      <w:r>
        <w:rPr>
          <w:lang w:val="en-GB"/>
        </w:rPr>
        <w:t xml:space="preserve">the </w:t>
      </w:r>
      <w:r w:rsidRPr="00F17FA6">
        <w:rPr>
          <w:lang w:val="en-GB"/>
        </w:rPr>
        <w:t>given tasks and goals. This way, the platform would make it possible to assure the quality of the work completed. The data safety and integrity of the system could also be guaranteed because the artists and technicians would remotely access their assigned work on M&amp;N’s servers</w:t>
      </w:r>
      <w:r w:rsidR="007E5DFB">
        <w:rPr>
          <w:lang w:val="en-GB"/>
        </w:rPr>
        <w:t>,</w:t>
      </w:r>
      <w:r w:rsidRPr="00F17FA6">
        <w:rPr>
          <w:lang w:val="en-GB"/>
        </w:rPr>
        <w:t xml:space="preserve"> rather than download the data to their personal workstations.</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Second, the system would provide training to freelancers involved in a project. Specifically, the platform could provide </w:t>
      </w:r>
      <w:r>
        <w:rPr>
          <w:lang w:val="en-GB"/>
        </w:rPr>
        <w:t xml:space="preserve">both </w:t>
      </w:r>
      <w:r w:rsidRPr="00F17FA6">
        <w:rPr>
          <w:lang w:val="en-GB"/>
        </w:rPr>
        <w:t xml:space="preserve">online digital multimedia training </w:t>
      </w:r>
      <w:r>
        <w:rPr>
          <w:lang w:val="en-GB"/>
        </w:rPr>
        <w:t>and</w:t>
      </w:r>
      <w:r w:rsidRPr="00F17FA6">
        <w:rPr>
          <w:lang w:val="en-GB"/>
        </w:rPr>
        <w:t xml:space="preserve"> one-on-one courses as part of </w:t>
      </w:r>
      <w:r>
        <w:rPr>
          <w:lang w:val="en-GB"/>
        </w:rPr>
        <w:t xml:space="preserve">the </w:t>
      </w:r>
      <w:r w:rsidRPr="00F17FA6">
        <w:rPr>
          <w:lang w:val="en-GB"/>
        </w:rPr>
        <w:t xml:space="preserve">work on a given project. In this way, a freelancer could </w:t>
      </w:r>
      <w:r>
        <w:rPr>
          <w:lang w:val="en-GB"/>
        </w:rPr>
        <w:t>acquire</w:t>
      </w:r>
      <w:r w:rsidRPr="00F17FA6">
        <w:rPr>
          <w:lang w:val="en-GB"/>
        </w:rPr>
        <w:t xml:space="preserve"> training on </w:t>
      </w:r>
      <w:r>
        <w:rPr>
          <w:lang w:val="en-GB"/>
        </w:rPr>
        <w:t xml:space="preserve">such </w:t>
      </w:r>
      <w:r w:rsidRPr="00F17FA6">
        <w:rPr>
          <w:lang w:val="en-GB"/>
        </w:rPr>
        <w:t xml:space="preserve">systems </w:t>
      </w:r>
      <w:r>
        <w:rPr>
          <w:lang w:val="en-GB"/>
        </w:rPr>
        <w:t>as</w:t>
      </w:r>
      <w:r w:rsidRPr="00F17FA6">
        <w:rPr>
          <w:lang w:val="en-GB"/>
        </w:rPr>
        <w:t xml:space="preserve"> 3</w:t>
      </w:r>
      <w:r>
        <w:rPr>
          <w:lang w:val="en-GB"/>
        </w:rPr>
        <w:t>ds</w:t>
      </w:r>
      <w:r w:rsidRPr="00F17FA6">
        <w:rPr>
          <w:lang w:val="en-GB"/>
        </w:rPr>
        <w:t xml:space="preserve"> Max, Autodesk, Adobe</w:t>
      </w:r>
      <w:r>
        <w:rPr>
          <w:lang w:val="en-GB"/>
        </w:rPr>
        <w:t>,</w:t>
      </w:r>
      <w:r w:rsidRPr="00F17FA6">
        <w:rPr>
          <w:lang w:val="en-GB"/>
        </w:rPr>
        <w:t xml:space="preserve"> and Apple</w:t>
      </w:r>
      <w:r>
        <w:rPr>
          <w:lang w:val="en-GB"/>
        </w:rPr>
        <w:t>,</w:t>
      </w:r>
      <w:r w:rsidRPr="00F17FA6">
        <w:rPr>
          <w:lang w:val="en-GB"/>
        </w:rPr>
        <w:t xml:space="preserve"> and receive certification recognized by the Ministry of Culture. While some freelancers might pay for the training, it was possible that such training would be considered part of a freelancer’s compensation for work provided. Thus, integrating a training component into the collaboration platform would free M&amp;N from having to find exactly the right talent for a given task and would </w:t>
      </w:r>
      <w:r>
        <w:rPr>
          <w:lang w:val="en-GB"/>
        </w:rPr>
        <w:t>enable</w:t>
      </w:r>
      <w:r w:rsidRPr="00F17FA6">
        <w:rPr>
          <w:lang w:val="en-GB"/>
        </w:rPr>
        <w:t xml:space="preserve"> the company to encourage already talented freelancers to upgrade and advance their skills. </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Third, the platform would feature payment transaction processing and work evaluation. The payment system would establish a signed</w:t>
      </w:r>
      <w:r>
        <w:rPr>
          <w:lang w:val="en-GB"/>
        </w:rPr>
        <w:t xml:space="preserve"> </w:t>
      </w:r>
      <w:r w:rsidRPr="00F17FA6">
        <w:rPr>
          <w:lang w:val="en-GB"/>
        </w:rPr>
        <w:t xml:space="preserve">contract between two parties as the demands of a project required. Once the two parties—presumably M&amp;N and a freelancer—agreed on the terms of the work to be completed, the system would ensure payment. To this end, the system could set up a progressive payment schedule based on the tasks and milestone completed, with the payments processed through </w:t>
      </w:r>
      <w:r>
        <w:rPr>
          <w:lang w:val="en-GB"/>
        </w:rPr>
        <w:t xml:space="preserve">a </w:t>
      </w:r>
      <w:r w:rsidRPr="00F17FA6">
        <w:rPr>
          <w:lang w:val="en-GB"/>
        </w:rPr>
        <w:t xml:space="preserve">third-party bank. Naturally, payment would be authorized when M&amp;N’s team had evaluated a freelancer’s work and agreed that a given task </w:t>
      </w:r>
      <w:r>
        <w:rPr>
          <w:lang w:val="en-GB"/>
        </w:rPr>
        <w:t>had been</w:t>
      </w:r>
      <w:r w:rsidRPr="00F17FA6">
        <w:rPr>
          <w:lang w:val="en-GB"/>
        </w:rPr>
        <w:t xml:space="preserve"> completed to satisfaction.</w:t>
      </w:r>
    </w:p>
    <w:p w:rsidR="007E5DFB" w:rsidRDefault="007E5DFB" w:rsidP="009D30B7">
      <w:pPr>
        <w:jc w:val="both"/>
        <w:outlineLvl w:val="0"/>
        <w:rPr>
          <w:rFonts w:ascii="Arial" w:hAnsi="Arial" w:cs="Arial"/>
          <w:b/>
          <w:lang w:val="en-GB"/>
        </w:rPr>
      </w:pPr>
    </w:p>
    <w:p w:rsidR="009D30B7" w:rsidRPr="00F17FA6" w:rsidRDefault="009D30B7" w:rsidP="009D30B7">
      <w:pPr>
        <w:jc w:val="both"/>
        <w:outlineLvl w:val="0"/>
        <w:rPr>
          <w:rFonts w:ascii="Arial" w:hAnsi="Arial" w:cs="Arial"/>
          <w:b/>
          <w:lang w:val="en-GB"/>
        </w:rPr>
      </w:pPr>
      <w:r w:rsidRPr="00F17FA6">
        <w:rPr>
          <w:rFonts w:ascii="Arial" w:hAnsi="Arial" w:cs="Arial"/>
          <w:b/>
          <w:lang w:val="en-GB"/>
        </w:rPr>
        <w:lastRenderedPageBreak/>
        <w:t>Competition for M&amp;N’s Collaboration Platform</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As envisioned, M&amp;N’s collaboration platform was the only known or planned system of its kind in China. Naturally, following </w:t>
      </w:r>
      <w:r>
        <w:rPr>
          <w:lang w:val="en-GB"/>
        </w:rPr>
        <w:t>I</w:t>
      </w:r>
      <w:r w:rsidRPr="00F17FA6">
        <w:rPr>
          <w:lang w:val="en-GB"/>
        </w:rPr>
        <w:t>nternet developments and new enabling government policies, there were competing platforms that M&amp;N and other companies could use to find and hire freelance artists and technicians. However, each competing platform seemed to have key limitations.</w:t>
      </w:r>
    </w:p>
    <w:p w:rsidR="009D30B7" w:rsidRPr="00F17FA6" w:rsidRDefault="009D30B7" w:rsidP="00E81C3F">
      <w:pPr>
        <w:pStyle w:val="BodyTextMain"/>
        <w:rPr>
          <w:lang w:val="en-GB"/>
        </w:rPr>
      </w:pPr>
    </w:p>
    <w:p w:rsidR="009D30B7" w:rsidRPr="00E81C3F" w:rsidRDefault="009D30B7" w:rsidP="00E81C3F">
      <w:pPr>
        <w:pStyle w:val="BodyTextMain"/>
        <w:rPr>
          <w:spacing w:val="-2"/>
          <w:lang w:val="en-GB"/>
        </w:rPr>
      </w:pPr>
      <w:r w:rsidRPr="00E81C3F">
        <w:rPr>
          <w:spacing w:val="-2"/>
          <w:lang w:val="en-GB"/>
        </w:rPr>
        <w:t xml:space="preserve">One notable competitor was Artella, an influential player in the digital multimedia industry supported by Pixar and DreamWorks Animation. Available worldwide, Artella touted itself as a social cloud-based pipeline for artists of any level to collaboratively create animated films, video games, and virtual reality content. Artella focused its business on experimental animation and non-commercial animation projects, meaning that this platform was more focused on the creative arts than on commercial production. Artella could allow online graphic annotations—a key tool in communicating between director and artist—but the system could not handle full remote collaboration. Instead, the only way for artists to work on Artella was to download the necessary files and data to individual workstations.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Another competitor, VSO China, offered an innovative platform focus</w:t>
      </w:r>
      <w:r w:rsidRPr="00F17FA6">
        <w:rPr>
          <w:rFonts w:hint="eastAsia"/>
          <w:lang w:val="en-GB"/>
        </w:rPr>
        <w:t>e</w:t>
      </w:r>
      <w:r w:rsidRPr="00F17FA6">
        <w:rPr>
          <w:lang w:val="en-GB"/>
        </w:rPr>
        <w:t>d on animation design. The construction of the VSO China platform was based on a high-performance cloud infrastructure management system. The platform used an independently developed graphic</w:t>
      </w:r>
      <w:r>
        <w:rPr>
          <w:lang w:val="en-GB"/>
        </w:rPr>
        <w:t>-</w:t>
      </w:r>
      <w:r w:rsidRPr="00F17FA6">
        <w:rPr>
          <w:lang w:val="en-GB"/>
        </w:rPr>
        <w:t xml:space="preserve">rendering and </w:t>
      </w:r>
      <w:r>
        <w:rPr>
          <w:lang w:val="en-GB"/>
        </w:rPr>
        <w:t>-</w:t>
      </w:r>
      <w:r w:rsidRPr="00F17FA6">
        <w:rPr>
          <w:lang w:val="en-GB"/>
        </w:rPr>
        <w:t>management software program called Golden</w:t>
      </w:r>
      <w:r w:rsidRPr="00F17FA6">
        <w:rPr>
          <w:rFonts w:hint="eastAsia"/>
          <w:lang w:val="en-GB"/>
        </w:rPr>
        <w:t xml:space="preserve"> </w:t>
      </w:r>
      <w:r w:rsidRPr="00F17FA6">
        <w:rPr>
          <w:lang w:val="en-GB"/>
        </w:rPr>
        <w:t xml:space="preserve">Farm, which was a highly regarded tool for animation rendering. However, VSO China mainly relied on Microsoft’s Internet Explorer for </w:t>
      </w:r>
      <w:r>
        <w:rPr>
          <w:lang w:val="en-GB"/>
        </w:rPr>
        <w:t xml:space="preserve">its </w:t>
      </w:r>
      <w:r w:rsidRPr="00F17FA6">
        <w:rPr>
          <w:lang w:val="en-GB"/>
        </w:rPr>
        <w:t>interface</w:t>
      </w:r>
      <w:r w:rsidRPr="00F17FA6">
        <w:rPr>
          <w:rFonts w:hint="eastAsia"/>
          <w:lang w:val="en-GB"/>
        </w:rPr>
        <w:t>, so the platform</w:t>
      </w:r>
      <w:r w:rsidRPr="00F17FA6">
        <w:rPr>
          <w:lang w:val="en-GB"/>
        </w:rPr>
        <w:t>’s</w:t>
      </w:r>
      <w:r w:rsidRPr="00F17FA6">
        <w:rPr>
          <w:rFonts w:hint="eastAsia"/>
          <w:lang w:val="en-GB"/>
        </w:rPr>
        <w:t xml:space="preserve"> resources</w:t>
      </w:r>
      <w:r w:rsidRPr="00F17FA6">
        <w:rPr>
          <w:lang w:val="en-GB"/>
        </w:rPr>
        <w:t xml:space="preserve"> </w:t>
      </w:r>
      <w:r w:rsidRPr="00F17FA6">
        <w:rPr>
          <w:rFonts w:hint="eastAsia"/>
          <w:lang w:val="en-GB"/>
        </w:rPr>
        <w:t xml:space="preserve">and speed </w:t>
      </w:r>
      <w:r w:rsidRPr="00F17FA6">
        <w:rPr>
          <w:lang w:val="en-GB"/>
        </w:rPr>
        <w:t xml:space="preserve">were </w:t>
      </w:r>
      <w:r w:rsidRPr="00F17FA6">
        <w:rPr>
          <w:rFonts w:hint="eastAsia"/>
          <w:lang w:val="en-GB"/>
        </w:rPr>
        <w:t>limit</w:t>
      </w:r>
      <w:r w:rsidRPr="00F17FA6">
        <w:rPr>
          <w:lang w:val="en-GB"/>
        </w:rPr>
        <w:t>ed by the method of connection.</w:t>
      </w:r>
    </w:p>
    <w:p w:rsidR="009D30B7" w:rsidRPr="00F17FA6" w:rsidRDefault="009D30B7" w:rsidP="00E81C3F">
      <w:pPr>
        <w:pStyle w:val="BodyTextMain"/>
        <w:rPr>
          <w:lang w:val="en-GB"/>
        </w:rPr>
      </w:pPr>
    </w:p>
    <w:p w:rsidR="009D30B7" w:rsidRPr="00E81C3F" w:rsidRDefault="009D30B7" w:rsidP="00E81C3F">
      <w:pPr>
        <w:pStyle w:val="BodyTextMain"/>
        <w:rPr>
          <w:spacing w:val="-2"/>
          <w:lang w:val="en-GB"/>
        </w:rPr>
      </w:pPr>
      <w:r w:rsidRPr="00E81C3F">
        <w:rPr>
          <w:spacing w:val="-2"/>
          <w:lang w:val="en-GB"/>
        </w:rPr>
        <w:t xml:space="preserve">ZBJ was the largest online service transaction platform in China. This service, a major telework platform in China, was the country’s earliest crowdsourcing platform. ZBJ’s transactions included graphic design, </w:t>
      </w:r>
      <w:r w:rsidRPr="00E81C3F">
        <w:rPr>
          <w:rFonts w:hint="eastAsia"/>
          <w:spacing w:val="-2"/>
          <w:lang w:val="en-GB"/>
        </w:rPr>
        <w:t>we</w:t>
      </w:r>
      <w:r w:rsidRPr="00E81C3F">
        <w:rPr>
          <w:spacing w:val="-2"/>
          <w:lang w:val="en-GB"/>
        </w:rPr>
        <w:t>bsite set-up, Internet marketing, writing and editing, and more. ZBJ used a piecework model for individual projects, whereby people who had projects agreed to a given contract and then separated the work into many small design tasks, which would then be offered for completion via ZBJ’s platform. In this way, the project owners could select the best approach for the given project. In turn, the service providers—whether individuals or companies—could source target customers and projects efficiently, while also having greater choice on their work environment and work hours</w:t>
      </w:r>
      <w:r w:rsidRPr="00E81C3F">
        <w:rPr>
          <w:rFonts w:hint="eastAsia"/>
          <w:spacing w:val="-2"/>
          <w:lang w:val="en-GB"/>
        </w:rPr>
        <w:t>.</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t xml:space="preserve">Finally, created in 1999, JOBS was set up with two main objectives: (1) providing better career opportunities for motivated white-collar professionals and (2) providing better staff to corporations. JOBS was China’s first professional human resources </w:t>
      </w:r>
      <w:r>
        <w:rPr>
          <w:lang w:val="en-GB"/>
        </w:rPr>
        <w:t xml:space="preserve">(HR) </w:t>
      </w:r>
      <w:r w:rsidRPr="00F17FA6">
        <w:rPr>
          <w:lang w:val="en-GB"/>
        </w:rPr>
        <w:t xml:space="preserve">services platform </w:t>
      </w:r>
      <w:r>
        <w:rPr>
          <w:lang w:val="en-GB"/>
        </w:rPr>
        <w:t>to</w:t>
      </w:r>
      <w:r w:rsidRPr="00F17FA6">
        <w:rPr>
          <w:lang w:val="en-GB"/>
        </w:rPr>
        <w:t xml:space="preserve"> combine traditional media, </w:t>
      </w:r>
      <w:r>
        <w:rPr>
          <w:lang w:val="en-GB"/>
        </w:rPr>
        <w:t>I</w:t>
      </w:r>
      <w:r w:rsidRPr="00F17FA6">
        <w:rPr>
          <w:lang w:val="en-GB"/>
        </w:rPr>
        <w:t>nternet media, and advanced information technology with the support an experienced professional consultant team. Further, JOBS provided comprehensive professional HR services</w:t>
      </w:r>
      <w:r>
        <w:rPr>
          <w:lang w:val="en-GB"/>
        </w:rPr>
        <w:t>,</w:t>
      </w:r>
      <w:r w:rsidRPr="00F17FA6">
        <w:rPr>
          <w:lang w:val="en-GB"/>
        </w:rPr>
        <w:t xml:space="preserve"> including recruitment, training, evaluation, and HR outsourcing. JOBS operated its services in </w:t>
      </w:r>
      <w:r>
        <w:rPr>
          <w:lang w:val="en-GB"/>
        </w:rPr>
        <w:t>more than</w:t>
      </w:r>
      <w:r w:rsidRPr="00F17FA6">
        <w:rPr>
          <w:lang w:val="en-GB"/>
        </w:rPr>
        <w:t xml:space="preserve"> 104 cities in China and Hong Kong. In 2004, JOBS became the first Chinese HR service corporation listed on NASDAQ.</w:t>
      </w:r>
    </w:p>
    <w:p w:rsidR="009D30B7" w:rsidRPr="00F17FA6" w:rsidRDefault="009D30B7" w:rsidP="00E81C3F">
      <w:pPr>
        <w:pStyle w:val="BodyTextMain"/>
        <w:rPr>
          <w:lang w:val="en-GB"/>
        </w:rPr>
      </w:pPr>
    </w:p>
    <w:p w:rsidR="009D30B7" w:rsidRPr="00F17FA6" w:rsidRDefault="009D30B7" w:rsidP="00E81C3F">
      <w:pPr>
        <w:pStyle w:val="BodyTextMain"/>
        <w:rPr>
          <w:lang w:val="en-GB"/>
        </w:rPr>
      </w:pPr>
    </w:p>
    <w:p w:rsidR="009D30B7" w:rsidRPr="00F17FA6" w:rsidRDefault="009D30B7" w:rsidP="009D30B7">
      <w:pPr>
        <w:jc w:val="both"/>
        <w:outlineLvl w:val="0"/>
        <w:rPr>
          <w:rFonts w:ascii="Arial Bold" w:hAnsi="Arial Bold" w:cs="Arial"/>
          <w:b/>
          <w:caps/>
          <w:lang w:val="en-GB"/>
        </w:rPr>
      </w:pPr>
      <w:r w:rsidRPr="00F17FA6">
        <w:rPr>
          <w:rFonts w:ascii="Arial Bold" w:hAnsi="Arial Bold" w:cs="Arial"/>
          <w:b/>
          <w:caps/>
          <w:lang w:val="en-GB"/>
        </w:rPr>
        <w:t>The Decision</w:t>
      </w:r>
    </w:p>
    <w:p w:rsidR="009D30B7" w:rsidRPr="00F17FA6" w:rsidRDefault="009D30B7" w:rsidP="009D30B7">
      <w:pPr>
        <w:jc w:val="both"/>
        <w:rPr>
          <w:lang w:val="en-GB"/>
        </w:rPr>
      </w:pPr>
    </w:p>
    <w:p w:rsidR="009D30B7" w:rsidRPr="00E81C3F" w:rsidRDefault="009D30B7" w:rsidP="00E81C3F">
      <w:pPr>
        <w:pStyle w:val="BodyTextMain"/>
        <w:rPr>
          <w:lang w:val="en-GB"/>
        </w:rPr>
      </w:pPr>
      <w:r w:rsidRPr="00E81C3F">
        <w:rPr>
          <w:lang w:val="en-GB"/>
        </w:rPr>
        <w:t xml:space="preserve">By early 2017, M&amp;N had completed the platform’s architecture and was ready to launch its 4K Ultra HD Film and Animation Production Crowdsourcing and Collaboration Platform. The first task would be populating the system with a roster of freelance artists and technicians, many of whom M&amp;N had trained over the years through its MOOCs. </w:t>
      </w:r>
    </w:p>
    <w:p w:rsidR="009D30B7" w:rsidRPr="00F17FA6" w:rsidRDefault="009D30B7" w:rsidP="00E81C3F">
      <w:pPr>
        <w:pStyle w:val="BodyTextMain"/>
        <w:rPr>
          <w:lang w:val="en-GB"/>
        </w:rPr>
      </w:pPr>
    </w:p>
    <w:p w:rsidR="009D30B7" w:rsidRPr="00F17FA6" w:rsidRDefault="009D30B7" w:rsidP="00E81C3F">
      <w:pPr>
        <w:pStyle w:val="BodyTextMain"/>
        <w:rPr>
          <w:lang w:val="en-GB"/>
        </w:rPr>
      </w:pPr>
      <w:r w:rsidRPr="00F17FA6">
        <w:rPr>
          <w:lang w:val="en-GB"/>
        </w:rPr>
        <w:lastRenderedPageBreak/>
        <w:t>Yet, even before the platform was fully up and running, new developments presented Wang and his team with a growth opportunity to use and leverage the collaboration platform. The growth opportunity presented three possible options:</w:t>
      </w:r>
    </w:p>
    <w:p w:rsidR="009D30B7" w:rsidRPr="00F17FA6" w:rsidRDefault="009D30B7" w:rsidP="00E81C3F">
      <w:pPr>
        <w:pStyle w:val="BodyTextMain"/>
        <w:rPr>
          <w:lang w:val="en-GB"/>
        </w:rPr>
      </w:pPr>
    </w:p>
    <w:p w:rsidR="009D30B7" w:rsidRPr="00F17FA6" w:rsidRDefault="009D30B7" w:rsidP="00E81C3F">
      <w:pPr>
        <w:pStyle w:val="BodyTextMain"/>
        <w:numPr>
          <w:ilvl w:val="0"/>
          <w:numId w:val="7"/>
        </w:numPr>
        <w:rPr>
          <w:lang w:val="en-GB"/>
        </w:rPr>
      </w:pPr>
      <w:r w:rsidRPr="00F17FA6">
        <w:rPr>
          <w:lang w:val="en-GB"/>
        </w:rPr>
        <w:t xml:space="preserve">Option 1: With the Chinese Ministry of Commerce’s support and encouragement, M&amp;N was asked by government officials to allow its competitors—indeed the entire digital multimedia and animation industry in China—to use M&amp;N’s new collaboration platform. As the ministry knew, </w:t>
      </w:r>
      <w:r>
        <w:rPr>
          <w:lang w:val="en-GB"/>
        </w:rPr>
        <w:t>several</w:t>
      </w:r>
      <w:r w:rsidRPr="00F17FA6">
        <w:rPr>
          <w:lang w:val="en-GB"/>
        </w:rPr>
        <w:t xml:space="preserve"> promising digital multimedia, VFX, post-production, and animation companies in China had gone bankrupt because of the labo</w:t>
      </w:r>
      <w:r>
        <w:rPr>
          <w:lang w:val="en-GB"/>
        </w:rPr>
        <w:t>u</w:t>
      </w:r>
      <w:r w:rsidRPr="00F17FA6">
        <w:rPr>
          <w:lang w:val="en-GB"/>
        </w:rPr>
        <w:t xml:space="preserve">r-intensive nature of the work involved. </w:t>
      </w:r>
    </w:p>
    <w:p w:rsidR="009D30B7" w:rsidRPr="00F17FA6" w:rsidRDefault="009D30B7" w:rsidP="00E81C3F">
      <w:pPr>
        <w:pStyle w:val="BodyTextMain"/>
        <w:numPr>
          <w:ilvl w:val="0"/>
          <w:numId w:val="7"/>
        </w:numPr>
        <w:rPr>
          <w:lang w:val="en-GB"/>
        </w:rPr>
      </w:pPr>
      <w:r w:rsidRPr="00F17FA6">
        <w:rPr>
          <w:lang w:val="en-GB"/>
        </w:rPr>
        <w:t xml:space="preserve">Option 2: Another possibility—also a request from the Chinese Ministry of Commerce—was </w:t>
      </w:r>
      <w:r>
        <w:rPr>
          <w:lang w:val="en-GB"/>
        </w:rPr>
        <w:t xml:space="preserve">to </w:t>
      </w:r>
      <w:r w:rsidRPr="00F17FA6">
        <w:rPr>
          <w:lang w:val="en-GB"/>
        </w:rPr>
        <w:t xml:space="preserve">allow domestic companies in other industrial sectors to use the collaboration platform. Here, ministry officials reasoned that companies in industries </w:t>
      </w:r>
      <w:r>
        <w:rPr>
          <w:lang w:val="en-GB"/>
        </w:rPr>
        <w:t>that had</w:t>
      </w:r>
      <w:r w:rsidRPr="00F17FA6">
        <w:rPr>
          <w:lang w:val="en-GB"/>
        </w:rPr>
        <w:t xml:space="preserve"> similar work patterns and </w:t>
      </w:r>
      <w:r>
        <w:rPr>
          <w:lang w:val="en-GB"/>
        </w:rPr>
        <w:t xml:space="preserve">a similar </w:t>
      </w:r>
      <w:r w:rsidRPr="00F17FA6">
        <w:rPr>
          <w:lang w:val="en-GB"/>
        </w:rPr>
        <w:t xml:space="preserve">use of freelancers—such as software programming and publishing—could benefit from using the collaboration platform architecture. </w:t>
      </w:r>
    </w:p>
    <w:p w:rsidR="009D30B7" w:rsidRPr="00F17FA6" w:rsidRDefault="009D30B7" w:rsidP="00E81C3F">
      <w:pPr>
        <w:pStyle w:val="BodyTextMain"/>
        <w:numPr>
          <w:ilvl w:val="0"/>
          <w:numId w:val="7"/>
        </w:numPr>
        <w:rPr>
          <w:lang w:val="en-GB"/>
        </w:rPr>
      </w:pPr>
      <w:r w:rsidRPr="00F17FA6">
        <w:rPr>
          <w:lang w:val="en-GB"/>
        </w:rPr>
        <w:t xml:space="preserve">Option 3: A final possibility—encouraged by the Chinese Ministry of Culture—was </w:t>
      </w:r>
      <w:r>
        <w:rPr>
          <w:lang w:val="en-GB"/>
        </w:rPr>
        <w:t xml:space="preserve">to </w:t>
      </w:r>
      <w:r w:rsidRPr="00F17FA6">
        <w:rPr>
          <w:lang w:val="en-GB"/>
        </w:rPr>
        <w:t xml:space="preserve">allow digital multimedia companies outside of China to use the system to access </w:t>
      </w:r>
      <w:r>
        <w:rPr>
          <w:lang w:val="en-GB"/>
        </w:rPr>
        <w:t>China’s</w:t>
      </w:r>
      <w:r w:rsidRPr="00F17FA6">
        <w:rPr>
          <w:lang w:val="en-GB"/>
        </w:rPr>
        <w:t xml:space="preserve"> large pool of freelance talent. An immediate challenge to this opportunity was the nature of the transaction payment system; it was </w:t>
      </w:r>
      <w:r>
        <w:rPr>
          <w:lang w:val="en-GB"/>
        </w:rPr>
        <w:t>un</w:t>
      </w:r>
      <w:r w:rsidRPr="00F17FA6">
        <w:rPr>
          <w:lang w:val="en-GB"/>
        </w:rPr>
        <w:t>clear whether Chinese banks would</w:t>
      </w:r>
      <w:r>
        <w:rPr>
          <w:lang w:val="en-GB"/>
        </w:rPr>
        <w:t>,</w:t>
      </w:r>
      <w:r w:rsidRPr="00F17FA6">
        <w:rPr>
          <w:lang w:val="en-GB"/>
        </w:rPr>
        <w:t xml:space="preserve"> or could</w:t>
      </w:r>
      <w:r>
        <w:rPr>
          <w:lang w:val="en-GB"/>
        </w:rPr>
        <w:t>,</w:t>
      </w:r>
      <w:r w:rsidRPr="00F17FA6">
        <w:rPr>
          <w:lang w:val="en-GB"/>
        </w:rPr>
        <w:t xml:space="preserve"> process payments to individual freelancers from overseas companies. </w:t>
      </w:r>
    </w:p>
    <w:p w:rsidR="009D30B7" w:rsidRPr="00F17FA6" w:rsidRDefault="009D30B7" w:rsidP="00E81C3F">
      <w:pPr>
        <w:pStyle w:val="BodyTextMain"/>
        <w:rPr>
          <w:lang w:val="en-GB"/>
        </w:rPr>
      </w:pPr>
    </w:p>
    <w:p w:rsidR="009D30B7" w:rsidRDefault="009D30B7" w:rsidP="00E81C3F">
      <w:pPr>
        <w:pStyle w:val="BodyTextMain"/>
        <w:rPr>
          <w:lang w:val="en-GB"/>
        </w:rPr>
      </w:pPr>
      <w:r w:rsidRPr="00F17FA6">
        <w:rPr>
          <w:lang w:val="en-GB"/>
        </w:rPr>
        <w:t xml:space="preserve">As Wang and his team met, it was clear </w:t>
      </w:r>
      <w:r>
        <w:rPr>
          <w:lang w:val="en-GB"/>
        </w:rPr>
        <w:t xml:space="preserve">that </w:t>
      </w:r>
      <w:r w:rsidRPr="00F17FA6">
        <w:rPr>
          <w:lang w:val="en-GB"/>
        </w:rPr>
        <w:t xml:space="preserve">they faced </w:t>
      </w:r>
      <w:r>
        <w:rPr>
          <w:lang w:val="en-GB"/>
        </w:rPr>
        <w:t>some</w:t>
      </w:r>
      <w:r w:rsidRPr="00F17FA6">
        <w:rPr>
          <w:lang w:val="en-GB"/>
        </w:rPr>
        <w:t xml:space="preserve"> deceptively simple question</w:t>
      </w:r>
      <w:r>
        <w:rPr>
          <w:lang w:val="en-GB"/>
        </w:rPr>
        <w:t>s</w:t>
      </w:r>
      <w:r w:rsidRPr="00F17FA6">
        <w:rPr>
          <w:lang w:val="en-GB"/>
        </w:rPr>
        <w:t xml:space="preserve">: </w:t>
      </w:r>
      <w:r>
        <w:rPr>
          <w:lang w:val="en-GB"/>
        </w:rPr>
        <w:t>W</w:t>
      </w:r>
      <w:r w:rsidRPr="00F17FA6">
        <w:rPr>
          <w:lang w:val="en-GB"/>
        </w:rPr>
        <w:t>hich option was the best choice to secure M&amp;N’s future? Which option best fit M&amp;N’s past, present, and future</w:t>
      </w:r>
      <w:r>
        <w:rPr>
          <w:lang w:val="en-GB"/>
        </w:rPr>
        <w:t>?</w:t>
      </w:r>
      <w:r w:rsidRPr="00F17FA6">
        <w:rPr>
          <w:lang w:val="en-GB"/>
        </w:rPr>
        <w:t xml:space="preserve"> </w:t>
      </w:r>
      <w:r>
        <w:rPr>
          <w:lang w:val="en-GB"/>
        </w:rPr>
        <w:t>W</w:t>
      </w:r>
      <w:r w:rsidRPr="00F17FA6">
        <w:rPr>
          <w:lang w:val="en-GB"/>
        </w:rPr>
        <w:t xml:space="preserve">hich option would make the best of use of its resources, key personnel, advisory team, and main services? And, because completing and launching the collaboration platform </w:t>
      </w:r>
      <w:r>
        <w:rPr>
          <w:lang w:val="en-GB"/>
        </w:rPr>
        <w:t>represented</w:t>
      </w:r>
      <w:r w:rsidRPr="00F17FA6">
        <w:rPr>
          <w:lang w:val="en-GB"/>
        </w:rPr>
        <w:t xml:space="preserve"> M&amp;N’s current focus, Wang and his team also needed help and advice on how best to implement each of the options. Most of all, Wang and his team had precious little time—just a few weeks—to make their decision. What should they do?</w:t>
      </w:r>
    </w:p>
    <w:p w:rsidR="009D30B7" w:rsidRDefault="009D30B7" w:rsidP="00E81C3F">
      <w:pPr>
        <w:pStyle w:val="BodyTextMain"/>
        <w:rPr>
          <w:lang w:val="en-GB"/>
        </w:rPr>
      </w:pPr>
    </w:p>
    <w:p w:rsidR="009D30B7" w:rsidRDefault="009D30B7" w:rsidP="00E81C3F">
      <w:pPr>
        <w:pStyle w:val="BodyTextMain"/>
        <w:rPr>
          <w:lang w:val="en-GB"/>
        </w:rPr>
      </w:pPr>
      <w:r w:rsidRPr="00185E9B">
        <w:rPr>
          <w:noProof/>
          <w:lang w:val="en-GB" w:eastAsia="en-GB"/>
        </w:rPr>
        <mc:AlternateContent>
          <mc:Choice Requires="wps">
            <w:drawing>
              <wp:anchor distT="0" distB="0" distL="114300" distR="114300" simplePos="0" relativeHeight="251659264" behindDoc="0" locked="0" layoutInCell="1" allowOverlap="1" wp14:anchorId="50A02F8F" wp14:editId="2C4D67AD">
                <wp:simplePos x="0" y="0"/>
                <wp:positionH relativeFrom="column">
                  <wp:posOffset>110978</wp:posOffset>
                </wp:positionH>
                <wp:positionV relativeFrom="paragraph">
                  <wp:posOffset>133985</wp:posOffset>
                </wp:positionV>
                <wp:extent cx="5761892" cy="293077"/>
                <wp:effectExtent l="0" t="0" r="10795"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892" cy="293077"/>
                        </a:xfrm>
                        <a:prstGeom prst="rect">
                          <a:avLst/>
                        </a:prstGeom>
                        <a:solidFill>
                          <a:srgbClr val="FFFFFF"/>
                        </a:solidFill>
                        <a:ln w="9525">
                          <a:solidFill>
                            <a:srgbClr val="000000"/>
                          </a:solidFill>
                          <a:miter lim="800000"/>
                          <a:headEnd/>
                          <a:tailEnd/>
                        </a:ln>
                      </wps:spPr>
                      <wps:txbx>
                        <w:txbxContent>
                          <w:p w:rsidR="009D30B7" w:rsidRPr="00185E9B" w:rsidRDefault="009D30B7" w:rsidP="009D30B7">
                            <w:pPr>
                              <w:rPr>
                                <w:rFonts w:ascii="Arial" w:hAnsi="Arial" w:cs="Arial"/>
                                <w:sz w:val="18"/>
                                <w:szCs w:val="18"/>
                              </w:rPr>
                            </w:pPr>
                            <w:r w:rsidRPr="00185E9B">
                              <w:rPr>
                                <w:rFonts w:ascii="Arial" w:hAnsi="Arial" w:cs="Arial"/>
                                <w:color w:val="000000" w:themeColor="text1"/>
                                <w:sz w:val="18"/>
                                <w:szCs w:val="18"/>
                              </w:rPr>
                              <w:t>This research was supported by the National Natural Science Foundation of China (Grant Number 71402116).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5pt;margin-top:10.55pt;width:453.7pt;height: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">
                <v:textbox>
                  <w:txbxContent>
                    <w:p w:rsidR="009D30B7" w:rsidRPr="00185E9B" w:rsidRDefault="009D30B7" w:rsidP="009D30B7">
                      <w:pPr>
                        <w:rPr>
                          <w:rFonts w:ascii="Arial" w:hAnsi="Arial" w:cs="Arial"/>
                          <w:sz w:val="18"/>
                          <w:szCs w:val="18"/>
                        </w:rPr>
                      </w:pPr>
                      <w:r w:rsidRPr="00185E9B">
                        <w:rPr>
                          <w:rFonts w:ascii="Arial" w:hAnsi="Arial" w:cs="Arial"/>
                          <w:color w:val="000000" w:themeColor="text1"/>
                          <w:sz w:val="18"/>
                          <w:szCs w:val="18"/>
                        </w:rPr>
                        <w:t>This research was supported by the National Natural Science Foundation of China (Grant Number 71402116).</w:t>
                      </w:r>
                    </w:p>
                  </w:txbxContent>
                </v:textbox>
              </v:shape>
            </w:pict>
          </mc:Fallback>
        </mc:AlternateContent>
      </w:r>
    </w:p>
    <w:p w:rsidR="009D30B7" w:rsidRDefault="009D30B7" w:rsidP="00E81C3F">
      <w:pPr>
        <w:pStyle w:val="BodyTextMain"/>
        <w:rPr>
          <w:lang w:val="en-GB"/>
        </w:rPr>
      </w:pPr>
    </w:p>
    <w:p w:rsidR="009D30B7" w:rsidRDefault="009D30B7" w:rsidP="00E81C3F">
      <w:pPr>
        <w:pStyle w:val="BodyTextMain"/>
        <w:rPr>
          <w:lang w:val="en-GB"/>
        </w:rPr>
      </w:pPr>
    </w:p>
    <w:p w:rsidR="009D30B7" w:rsidRDefault="009D30B7" w:rsidP="00E81C3F">
      <w:pPr>
        <w:pStyle w:val="BodyTextMain"/>
        <w:rPr>
          <w:lang w:val="en-GB"/>
        </w:rPr>
      </w:pPr>
    </w:p>
    <w:p w:rsidR="009D30B7" w:rsidRDefault="009D30B7" w:rsidP="00E81C3F">
      <w:pPr>
        <w:pStyle w:val="BodyTextMain"/>
        <w:rPr>
          <w:lang w:val="en-GB"/>
        </w:rPr>
      </w:pPr>
    </w:p>
    <w:p w:rsidR="009D30B7" w:rsidRDefault="009D30B7" w:rsidP="009D30B7">
      <w:pPr>
        <w:rPr>
          <w:lang w:val="en-GB"/>
        </w:rPr>
      </w:pPr>
      <w:r>
        <w:rPr>
          <w:lang w:val="en-GB"/>
        </w:rPr>
        <w:br w:type="page"/>
      </w:r>
    </w:p>
    <w:p w:rsidR="009D30B7" w:rsidRPr="00F17FA6" w:rsidRDefault="009D30B7" w:rsidP="009D30B7">
      <w:pPr>
        <w:jc w:val="center"/>
        <w:outlineLvl w:val="0"/>
        <w:rPr>
          <w:rFonts w:ascii="Arial" w:hAnsi="Arial" w:cs="Arial"/>
          <w:b/>
          <w:caps/>
          <w:lang w:val="en-GB"/>
        </w:rPr>
      </w:pPr>
      <w:r w:rsidRPr="00F17FA6">
        <w:rPr>
          <w:rFonts w:ascii="Arial" w:hAnsi="Arial" w:cs="Arial"/>
          <w:b/>
          <w:caps/>
          <w:lang w:val="en-GB"/>
        </w:rPr>
        <w:lastRenderedPageBreak/>
        <w:t>Exhibit 1: m</w:t>
      </w:r>
      <w:r>
        <w:rPr>
          <w:rFonts w:ascii="Arial" w:hAnsi="Arial" w:cs="Arial"/>
          <w:b/>
          <w:caps/>
          <w:lang w:val="en-GB"/>
        </w:rPr>
        <w:t xml:space="preserve">ental and </w:t>
      </w:r>
      <w:r w:rsidRPr="00F17FA6">
        <w:rPr>
          <w:rFonts w:ascii="Arial" w:hAnsi="Arial" w:cs="Arial"/>
          <w:b/>
          <w:caps/>
          <w:lang w:val="en-GB"/>
        </w:rPr>
        <w:t>n</w:t>
      </w:r>
      <w:r>
        <w:rPr>
          <w:rFonts w:ascii="Arial" w:hAnsi="Arial" w:cs="Arial"/>
          <w:b/>
          <w:caps/>
          <w:lang w:val="en-GB"/>
        </w:rPr>
        <w:t>atural’s</w:t>
      </w:r>
      <w:r w:rsidRPr="00F17FA6">
        <w:rPr>
          <w:rFonts w:ascii="Arial" w:hAnsi="Arial" w:cs="Arial"/>
          <w:b/>
          <w:caps/>
          <w:lang w:val="en-GB"/>
        </w:rPr>
        <w:t xml:space="preserve"> tIMELINE</w:t>
      </w:r>
    </w:p>
    <w:p w:rsidR="009D30B7" w:rsidRPr="00F17FA6" w:rsidRDefault="009D30B7" w:rsidP="009D30B7">
      <w:pPr>
        <w:jc w:val="both"/>
        <w:outlineLvl w:val="0"/>
        <w:rPr>
          <w:caps/>
          <w:lang w:val="en-GB"/>
        </w:rPr>
      </w:pPr>
    </w:p>
    <w:tbl>
      <w:tblPr>
        <w:tblpPr w:leftFromText="180" w:rightFromText="180" w:vertAnchor="text" w:horzAnchor="margin" w:tblpXSpec="center" w:tblpY="100"/>
        <w:tblW w:w="93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1340"/>
        <w:gridCol w:w="4680"/>
        <w:gridCol w:w="3330"/>
      </w:tblGrid>
      <w:tr w:rsidR="009D30B7" w:rsidRPr="00F17FA6" w:rsidTr="000857B9">
        <w:trPr>
          <w:trHeight w:val="187"/>
        </w:trPr>
        <w:tc>
          <w:tcPr>
            <w:tcW w:w="1340" w:type="dxa"/>
            <w:tcBorders>
              <w:top w:val="nil"/>
              <w:left w:val="nil"/>
              <w:bottom w:val="nil"/>
              <w:right w:val="nil"/>
            </w:tcBorders>
            <w:shd w:val="clear" w:color="auto" w:fill="auto"/>
            <w:tcMar>
              <w:top w:w="80" w:type="dxa"/>
              <w:left w:w="80" w:type="dxa"/>
              <w:bottom w:w="80" w:type="dxa"/>
              <w:right w:w="80" w:type="dxa"/>
            </w:tcMar>
            <w:vAlign w:val="center"/>
            <w:hideMark/>
          </w:tcPr>
          <w:p w:rsidR="009D30B7" w:rsidRPr="00F17FA6" w:rsidRDefault="009D30B7" w:rsidP="000857B9">
            <w:pPr>
              <w:pStyle w:val="Default"/>
              <w:widowControl w:val="0"/>
              <w:tabs>
                <w:tab w:val="left" w:pos="420"/>
                <w:tab w:val="left" w:pos="840"/>
              </w:tabs>
              <w:jc w:val="both"/>
              <w:rPr>
                <w:rFonts w:ascii="Arial" w:eastAsia="Calibri" w:hAnsi="Arial" w:cs="Arial"/>
                <w:kern w:val="2"/>
                <w:sz w:val="20"/>
                <w:szCs w:val="20"/>
                <w:u w:color="000000"/>
                <w:bdr w:val="nil"/>
                <w:lang w:val="en-GB"/>
              </w:rPr>
            </w:pPr>
            <w:r w:rsidRPr="00F17FA6">
              <w:rPr>
                <w:rFonts w:ascii="Arial" w:eastAsia="Calibri" w:hAnsi="Arial" w:cs="Arial"/>
                <w:kern w:val="2"/>
                <w:sz w:val="20"/>
                <w:szCs w:val="20"/>
                <w:u w:color="000000"/>
                <w:bdr w:val="nil"/>
                <w:lang w:val="en-GB"/>
              </w:rPr>
              <w:t>2011</w:t>
            </w:r>
          </w:p>
        </w:tc>
        <w:tc>
          <w:tcPr>
            <w:tcW w:w="4680" w:type="dxa"/>
            <w:tcBorders>
              <w:top w:val="nil"/>
              <w:left w:val="nil"/>
              <w:bottom w:val="nil"/>
              <w:right w:val="nil"/>
            </w:tcBorders>
            <w:shd w:val="clear" w:color="auto" w:fill="auto"/>
            <w:tcMar>
              <w:top w:w="80" w:type="dxa"/>
              <w:left w:w="80" w:type="dxa"/>
              <w:bottom w:w="80" w:type="dxa"/>
              <w:right w:w="80" w:type="dxa"/>
            </w:tcMar>
            <w:vAlign w:val="center"/>
            <w:hideMark/>
          </w:tcPr>
          <w:p w:rsidR="009D30B7" w:rsidRPr="00F17FA6" w:rsidRDefault="009D30B7" w:rsidP="000857B9">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42"/>
              <w:jc w:val="center"/>
              <w:rPr>
                <w:rFonts w:ascii="Arial" w:eastAsia="Calibri" w:hAnsi="Arial" w:cs="Arial"/>
                <w:kern w:val="2"/>
                <w:sz w:val="20"/>
                <w:szCs w:val="20"/>
                <w:u w:color="000000"/>
                <w:bdr w:val="nil"/>
                <w:lang w:val="en-GB"/>
              </w:rPr>
            </w:pPr>
            <w:r w:rsidRPr="00F17FA6">
              <w:rPr>
                <w:rFonts w:ascii="Arial" w:eastAsia="Calibri" w:hAnsi="Arial" w:cs="Arial"/>
                <w:kern w:val="2"/>
                <w:sz w:val="20"/>
                <w:szCs w:val="20"/>
                <w:u w:color="000000"/>
                <w:bdr w:val="nil"/>
                <w:lang w:val="en-GB"/>
              </w:rPr>
              <w:t xml:space="preserve">Foundation and the </w:t>
            </w:r>
            <w:r>
              <w:rPr>
                <w:rFonts w:ascii="Arial" w:eastAsia="Calibri" w:hAnsi="Arial" w:cs="Arial"/>
                <w:kern w:val="2"/>
                <w:sz w:val="20"/>
                <w:szCs w:val="20"/>
                <w:u w:color="000000"/>
                <w:bdr w:val="nil"/>
                <w:lang w:val="en-GB"/>
              </w:rPr>
              <w:t>P</w:t>
            </w:r>
            <w:r w:rsidRPr="00F17FA6">
              <w:rPr>
                <w:rFonts w:ascii="Arial" w:eastAsia="Calibri" w:hAnsi="Arial" w:cs="Arial"/>
                <w:kern w:val="2"/>
                <w:sz w:val="20"/>
                <w:szCs w:val="20"/>
                <w:u w:color="000000"/>
                <w:bdr w:val="nil"/>
                <w:lang w:val="en-GB"/>
              </w:rPr>
              <w:t xml:space="preserve">rediction of the </w:t>
            </w:r>
            <w:r>
              <w:rPr>
                <w:rFonts w:ascii="Arial" w:eastAsia="Calibri" w:hAnsi="Arial" w:cs="Arial"/>
                <w:kern w:val="2"/>
                <w:sz w:val="20"/>
                <w:szCs w:val="20"/>
                <w:u w:color="000000"/>
                <w:bdr w:val="nil"/>
                <w:lang w:val="en-GB"/>
              </w:rPr>
              <w:t>F</w:t>
            </w:r>
            <w:r w:rsidRPr="00F17FA6">
              <w:rPr>
                <w:rFonts w:ascii="Arial" w:eastAsia="Calibri" w:hAnsi="Arial" w:cs="Arial"/>
                <w:kern w:val="2"/>
                <w:sz w:val="20"/>
                <w:szCs w:val="20"/>
                <w:u w:color="000000"/>
                <w:bdr w:val="nil"/>
                <w:lang w:val="en-GB"/>
              </w:rPr>
              <w:t>uture</w:t>
            </w:r>
          </w:p>
        </w:tc>
        <w:tc>
          <w:tcPr>
            <w:tcW w:w="3330" w:type="dxa"/>
            <w:tcBorders>
              <w:top w:val="nil"/>
              <w:left w:val="nil"/>
              <w:bottom w:val="nil"/>
              <w:right w:val="nil"/>
            </w:tcBorders>
            <w:shd w:val="clear" w:color="auto" w:fill="auto"/>
            <w:tcMar>
              <w:top w:w="80" w:type="dxa"/>
              <w:left w:w="80" w:type="dxa"/>
              <w:bottom w:w="80" w:type="dxa"/>
              <w:right w:w="80" w:type="dxa"/>
            </w:tcMar>
            <w:hideMark/>
          </w:tcPr>
          <w:p w:rsidR="009D30B7" w:rsidRPr="00F17FA6" w:rsidRDefault="009D30B7" w:rsidP="000857B9">
            <w:pPr>
              <w:pStyle w:val="Default"/>
              <w:widowControl w:val="0"/>
              <w:tabs>
                <w:tab w:val="left" w:pos="420"/>
                <w:tab w:val="left" w:pos="840"/>
                <w:tab w:val="left" w:pos="1260"/>
                <w:tab w:val="left" w:pos="1680"/>
                <w:tab w:val="left" w:pos="2100"/>
                <w:tab w:val="left" w:pos="2520"/>
                <w:tab w:val="left" w:pos="2940"/>
              </w:tabs>
              <w:ind w:firstLine="42"/>
              <w:jc w:val="center"/>
              <w:rPr>
                <w:rFonts w:ascii="Arial" w:eastAsia="Calibri" w:hAnsi="Arial" w:cs="Arial"/>
                <w:kern w:val="2"/>
                <w:sz w:val="20"/>
                <w:szCs w:val="20"/>
                <w:u w:color="000000"/>
                <w:bdr w:val="nil"/>
                <w:lang w:val="en-GB"/>
              </w:rPr>
            </w:pPr>
            <w:r w:rsidRPr="00F17FA6">
              <w:rPr>
                <w:rFonts w:ascii="Arial" w:eastAsia="Calibri" w:hAnsi="Arial" w:cs="Arial"/>
                <w:kern w:val="2"/>
                <w:sz w:val="20"/>
                <w:szCs w:val="20"/>
                <w:u w:color="000000"/>
                <w:bdr w:val="nil"/>
                <w:lang w:val="en-GB"/>
              </w:rPr>
              <w:t xml:space="preserve">Main </w:t>
            </w:r>
            <w:r>
              <w:rPr>
                <w:rFonts w:ascii="Arial" w:eastAsia="Calibri" w:hAnsi="Arial" w:cs="Arial"/>
                <w:kern w:val="2"/>
                <w:sz w:val="20"/>
                <w:szCs w:val="20"/>
                <w:u w:color="000000"/>
                <w:bdr w:val="nil"/>
                <w:lang w:val="en-GB"/>
              </w:rPr>
              <w:t>B</w:t>
            </w:r>
            <w:r w:rsidRPr="00F17FA6">
              <w:rPr>
                <w:rFonts w:ascii="Arial" w:eastAsia="Calibri" w:hAnsi="Arial" w:cs="Arial"/>
                <w:kern w:val="2"/>
                <w:sz w:val="20"/>
                <w:szCs w:val="20"/>
                <w:u w:color="000000"/>
                <w:bdr w:val="nil"/>
                <w:lang w:val="en-GB"/>
              </w:rPr>
              <w:t>usiness</w:t>
            </w:r>
          </w:p>
        </w:tc>
      </w:tr>
      <w:tr w:rsidR="009D30B7" w:rsidRPr="00F17FA6" w:rsidTr="000857B9">
        <w:trPr>
          <w:trHeight w:val="1339"/>
        </w:trPr>
        <w:tc>
          <w:tcPr>
            <w:tcW w:w="1340" w:type="dxa"/>
            <w:tcBorders>
              <w:top w:val="nil"/>
              <w:left w:val="nil"/>
              <w:bottom w:val="nil"/>
              <w:right w:val="nil"/>
            </w:tcBorders>
            <w:shd w:val="clear" w:color="auto" w:fill="auto"/>
            <w:tcMar>
              <w:top w:w="80" w:type="dxa"/>
              <w:left w:w="80" w:type="dxa"/>
              <w:bottom w:w="80" w:type="dxa"/>
              <w:right w:w="80" w:type="dxa"/>
            </w:tcMar>
            <w:vAlign w:val="center"/>
          </w:tcPr>
          <w:p w:rsidR="009D30B7" w:rsidRPr="00F17FA6" w:rsidRDefault="009D30B7" w:rsidP="000857B9">
            <w:pPr>
              <w:jc w:val="both"/>
              <w:rPr>
                <w:rFonts w:ascii="Arial" w:hAnsi="Arial" w:cs="Arial"/>
                <w:lang w:val="en-GB"/>
              </w:rPr>
            </w:pPr>
          </w:p>
        </w:tc>
        <w:tc>
          <w:tcPr>
            <w:tcW w:w="4680" w:type="dxa"/>
            <w:tcBorders>
              <w:top w:val="nil"/>
              <w:left w:val="nil"/>
              <w:bottom w:val="nil"/>
              <w:right w:val="nil"/>
            </w:tcBorders>
            <w:shd w:val="clear" w:color="auto" w:fill="auto"/>
            <w:tcMar>
              <w:top w:w="80" w:type="dxa"/>
              <w:left w:w="122" w:type="dxa"/>
              <w:bottom w:w="80" w:type="dxa"/>
              <w:right w:w="80" w:type="dxa"/>
            </w:tcMar>
            <w:vAlign w:val="center"/>
            <w:hideMark/>
          </w:tcPr>
          <w:p w:rsidR="009D30B7" w:rsidRPr="00F17FA6" w:rsidRDefault="009D30B7" w:rsidP="00E81C3F">
            <w:pPr>
              <w:pStyle w:val="BodyA"/>
              <w:numPr>
                <w:ilvl w:val="0"/>
                <w:numId w:val="1"/>
              </w:numPr>
              <w:spacing w:line="240" w:lineRule="auto"/>
              <w:ind w:left="187" w:hanging="187"/>
              <w:jc w:val="both"/>
              <w:rPr>
                <w:rFonts w:ascii="Arial" w:eastAsia="Calibri" w:hAnsi="Arial" w:cs="Arial"/>
                <w:kern w:val="2"/>
                <w:sz w:val="20"/>
                <w:szCs w:val="20"/>
                <w:bdr w:val="nil"/>
                <w:lang w:val="en-GB"/>
              </w:rPr>
            </w:pPr>
            <w:r>
              <w:rPr>
                <w:rFonts w:ascii="Arial" w:eastAsia="Calibri" w:hAnsi="Arial" w:cs="Arial"/>
                <w:kern w:val="2"/>
                <w:sz w:val="20"/>
                <w:szCs w:val="20"/>
                <w:bdr w:val="nil"/>
                <w:lang w:val="en-GB"/>
              </w:rPr>
              <w:t>Wang</w:t>
            </w:r>
            <w:r w:rsidRPr="00F17FA6">
              <w:rPr>
                <w:rFonts w:ascii="Arial" w:eastAsia="Calibri" w:hAnsi="Arial" w:cs="Arial"/>
                <w:kern w:val="2"/>
                <w:sz w:val="20"/>
                <w:szCs w:val="20"/>
                <w:bdr w:val="nil"/>
                <w:lang w:val="en-GB"/>
              </w:rPr>
              <w:t xml:space="preserve"> and his team foresaw the huge potential domestic and foreign market demand for high-quality 4K UHD pictures. </w:t>
            </w:r>
            <w:r>
              <w:rPr>
                <w:rFonts w:ascii="Arial" w:eastAsia="Calibri" w:hAnsi="Arial" w:cs="Arial"/>
                <w:kern w:val="2"/>
                <w:sz w:val="20"/>
                <w:szCs w:val="20"/>
                <w:bdr w:val="nil"/>
                <w:lang w:val="en-GB"/>
              </w:rPr>
              <w:t>Wang</w:t>
            </w:r>
            <w:r w:rsidRPr="00F17FA6">
              <w:rPr>
                <w:rFonts w:ascii="Arial" w:eastAsia="Calibri" w:hAnsi="Arial" w:cs="Arial"/>
                <w:kern w:val="2"/>
                <w:sz w:val="20"/>
                <w:szCs w:val="20"/>
                <w:bdr w:val="nil"/>
                <w:lang w:val="en-GB"/>
              </w:rPr>
              <w:t xml:space="preserve"> and team co</w:t>
            </w:r>
            <w:r>
              <w:rPr>
                <w:rFonts w:ascii="Arial" w:eastAsia="Calibri" w:hAnsi="Arial" w:cs="Arial"/>
                <w:kern w:val="2"/>
                <w:sz w:val="20"/>
                <w:szCs w:val="20"/>
                <w:bdr w:val="nil"/>
                <w:lang w:val="en-GB"/>
              </w:rPr>
              <w:t>-</w:t>
            </w:r>
            <w:r w:rsidRPr="00F17FA6">
              <w:rPr>
                <w:rFonts w:ascii="Arial" w:eastAsia="Calibri" w:hAnsi="Arial" w:cs="Arial"/>
                <w:kern w:val="2"/>
                <w:sz w:val="20"/>
                <w:szCs w:val="20"/>
                <w:bdr w:val="nil"/>
                <w:lang w:val="en-GB"/>
              </w:rPr>
              <w:t xml:space="preserve">operated with MTI to work on </w:t>
            </w:r>
            <w:r>
              <w:rPr>
                <w:rFonts w:ascii="Arial" w:eastAsia="Calibri" w:hAnsi="Arial" w:cs="Arial"/>
                <w:kern w:val="2"/>
                <w:sz w:val="20"/>
                <w:szCs w:val="20"/>
                <w:bdr w:val="nil"/>
                <w:lang w:val="en-GB"/>
              </w:rPr>
              <w:t xml:space="preserve">the </w:t>
            </w:r>
            <w:r w:rsidRPr="00F17FA6">
              <w:rPr>
                <w:rFonts w:ascii="Arial" w:eastAsia="Calibri" w:hAnsi="Arial" w:cs="Arial"/>
                <w:kern w:val="2"/>
                <w:sz w:val="20"/>
                <w:szCs w:val="20"/>
                <w:bdr w:val="nil"/>
                <w:lang w:val="en-GB"/>
              </w:rPr>
              <w:t xml:space="preserve">4K film restoration of </w:t>
            </w:r>
            <w:r>
              <w:rPr>
                <w:rFonts w:ascii="Arial" w:eastAsia="Calibri" w:hAnsi="Arial" w:cs="Arial"/>
                <w:kern w:val="2"/>
                <w:sz w:val="20"/>
                <w:szCs w:val="20"/>
                <w:bdr w:val="nil"/>
                <w:lang w:val="en-GB"/>
              </w:rPr>
              <w:t xml:space="preserve">classic </w:t>
            </w:r>
            <w:r w:rsidRPr="00F17FA6">
              <w:rPr>
                <w:rFonts w:ascii="Arial" w:eastAsia="Calibri" w:hAnsi="Arial" w:cs="Arial"/>
                <w:kern w:val="2"/>
                <w:sz w:val="20"/>
                <w:szCs w:val="20"/>
                <w:bdr w:val="nil"/>
                <w:lang w:val="en-GB"/>
              </w:rPr>
              <w:t xml:space="preserve">Hollywood movies. </w:t>
            </w:r>
          </w:p>
          <w:p w:rsidR="009D30B7" w:rsidRPr="00F17FA6" w:rsidRDefault="009D30B7" w:rsidP="00E81C3F">
            <w:pPr>
              <w:pStyle w:val="BodyA"/>
              <w:numPr>
                <w:ilvl w:val="0"/>
                <w:numId w:val="1"/>
              </w:numPr>
              <w:spacing w:line="240" w:lineRule="auto"/>
              <w:ind w:left="187" w:hanging="187"/>
              <w:jc w:val="both"/>
              <w:rPr>
                <w:rFonts w:ascii="Arial" w:eastAsia="Calibri" w:hAnsi="Arial" w:cs="Arial"/>
                <w:kern w:val="2"/>
                <w:sz w:val="20"/>
                <w:szCs w:val="20"/>
                <w:bdr w:val="nil"/>
                <w:lang w:val="en-GB"/>
              </w:rPr>
            </w:pPr>
            <w:r>
              <w:rPr>
                <w:rFonts w:ascii="Arial" w:eastAsia="Calibri" w:hAnsi="Arial" w:cs="Arial"/>
                <w:kern w:val="2"/>
                <w:sz w:val="20"/>
                <w:szCs w:val="20"/>
                <w:bdr w:val="nil"/>
                <w:lang w:val="en-GB"/>
              </w:rPr>
              <w:t>F</w:t>
            </w:r>
            <w:r w:rsidRPr="00F17FA6">
              <w:rPr>
                <w:rFonts w:ascii="Arial" w:eastAsia="Calibri" w:hAnsi="Arial" w:cs="Arial"/>
                <w:kern w:val="2"/>
                <w:sz w:val="20"/>
                <w:szCs w:val="20"/>
                <w:bdr w:val="nil"/>
                <w:lang w:val="en-GB"/>
              </w:rPr>
              <w:t xml:space="preserve">ounded </w:t>
            </w:r>
            <w:r>
              <w:rPr>
                <w:rFonts w:ascii="Arial" w:eastAsia="Calibri" w:hAnsi="Arial" w:cs="Arial"/>
                <w:kern w:val="2"/>
                <w:sz w:val="20"/>
                <w:szCs w:val="20"/>
                <w:bdr w:val="nil"/>
                <w:lang w:val="en-GB"/>
              </w:rPr>
              <w:t xml:space="preserve">M&amp;N </w:t>
            </w:r>
            <w:r w:rsidRPr="00F17FA6">
              <w:rPr>
                <w:rFonts w:ascii="Arial" w:eastAsia="Calibri" w:hAnsi="Arial" w:cs="Arial"/>
                <w:kern w:val="2"/>
                <w:sz w:val="20"/>
                <w:szCs w:val="20"/>
                <w:bdr w:val="nil"/>
                <w:lang w:val="en-GB"/>
              </w:rPr>
              <w:t>in a 20</w:t>
            </w:r>
            <w:r>
              <w:rPr>
                <w:rFonts w:ascii="Arial" w:eastAsia="Calibri" w:hAnsi="Arial" w:cs="Arial"/>
                <w:kern w:val="2"/>
                <w:sz w:val="20"/>
                <w:szCs w:val="20"/>
                <w:bdr w:val="nil"/>
                <w:lang w:val="en-GB"/>
              </w:rPr>
              <w:t>-</w:t>
            </w:r>
            <w:r w:rsidRPr="00F17FA6">
              <w:rPr>
                <w:rFonts w:ascii="Arial" w:eastAsia="Calibri" w:hAnsi="Arial" w:cs="Arial"/>
                <w:kern w:val="2"/>
                <w:sz w:val="20"/>
                <w:szCs w:val="20"/>
                <w:bdr w:val="nil"/>
                <w:lang w:val="en-GB"/>
              </w:rPr>
              <w:t>square-met</w:t>
            </w:r>
            <w:r>
              <w:rPr>
                <w:rFonts w:ascii="Arial" w:eastAsia="Calibri" w:hAnsi="Arial" w:cs="Arial"/>
                <w:kern w:val="2"/>
                <w:sz w:val="20"/>
                <w:szCs w:val="20"/>
                <w:bdr w:val="nil"/>
                <w:lang w:val="en-GB"/>
              </w:rPr>
              <w:t>re</w:t>
            </w:r>
            <w:r w:rsidRPr="00F17FA6">
              <w:rPr>
                <w:rFonts w:ascii="Arial" w:eastAsia="Calibri" w:hAnsi="Arial" w:cs="Arial"/>
                <w:kern w:val="2"/>
                <w:sz w:val="20"/>
                <w:szCs w:val="20"/>
                <w:bdr w:val="nil"/>
                <w:lang w:val="en-GB"/>
              </w:rPr>
              <w:t xml:space="preserve"> rented house in the Nankai district of Tianjin, China.</w:t>
            </w:r>
          </w:p>
        </w:tc>
        <w:tc>
          <w:tcPr>
            <w:tcW w:w="3330" w:type="dxa"/>
            <w:tcBorders>
              <w:top w:val="nil"/>
              <w:left w:val="nil"/>
              <w:bottom w:val="nil"/>
              <w:right w:val="nil"/>
            </w:tcBorders>
            <w:shd w:val="clear" w:color="auto" w:fill="auto"/>
            <w:tcMar>
              <w:top w:w="80" w:type="dxa"/>
              <w:left w:w="122" w:type="dxa"/>
              <w:bottom w:w="80" w:type="dxa"/>
              <w:right w:w="80" w:type="dxa"/>
            </w:tcMar>
            <w:hideMark/>
          </w:tcPr>
          <w:p w:rsidR="009D30B7" w:rsidRPr="00F17FA6" w:rsidRDefault="009D30B7" w:rsidP="00E81C3F">
            <w:pPr>
              <w:pStyle w:val="BodyA"/>
              <w:numPr>
                <w:ilvl w:val="0"/>
                <w:numId w:val="6"/>
              </w:numPr>
              <w:spacing w:line="240" w:lineRule="auto"/>
              <w:ind w:left="187" w:hanging="187"/>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4K digital film restoration</w:t>
            </w:r>
            <w:r w:rsidR="007E5DFB">
              <w:rPr>
                <w:rFonts w:ascii="Arial" w:eastAsia="Calibri" w:hAnsi="Arial" w:cs="Arial"/>
                <w:kern w:val="2"/>
                <w:sz w:val="20"/>
                <w:szCs w:val="20"/>
                <w:bdr w:val="nil"/>
                <w:lang w:val="en-GB"/>
              </w:rPr>
              <w:t>.</w:t>
            </w:r>
            <w:r w:rsidRPr="00F17FA6">
              <w:rPr>
                <w:rFonts w:ascii="Arial" w:eastAsia="Calibri" w:hAnsi="Arial" w:cs="Arial"/>
                <w:kern w:val="2"/>
                <w:sz w:val="20"/>
                <w:szCs w:val="20"/>
                <w:bdr w:val="nil"/>
                <w:lang w:val="en-GB"/>
              </w:rPr>
              <w:t xml:space="preserve"> </w:t>
            </w:r>
          </w:p>
        </w:tc>
      </w:tr>
      <w:tr w:rsidR="009D30B7" w:rsidRPr="00F17FA6" w:rsidTr="000857B9">
        <w:trPr>
          <w:trHeight w:val="20"/>
        </w:trPr>
        <w:tc>
          <w:tcPr>
            <w:tcW w:w="1340" w:type="dxa"/>
            <w:tcBorders>
              <w:top w:val="nil"/>
              <w:left w:val="nil"/>
              <w:bottom w:val="nil"/>
              <w:right w:val="nil"/>
            </w:tcBorders>
            <w:shd w:val="clear" w:color="auto" w:fill="auto"/>
            <w:tcMar>
              <w:top w:w="80" w:type="dxa"/>
              <w:left w:w="80" w:type="dxa"/>
              <w:bottom w:w="80" w:type="dxa"/>
              <w:right w:w="80" w:type="dxa"/>
            </w:tcMar>
            <w:vAlign w:val="center"/>
            <w:hideMark/>
          </w:tcPr>
          <w:p w:rsidR="009D30B7" w:rsidRPr="00F17FA6" w:rsidRDefault="009D30B7" w:rsidP="000857B9">
            <w:pPr>
              <w:pStyle w:val="Default"/>
              <w:widowControl w:val="0"/>
              <w:tabs>
                <w:tab w:val="left" w:pos="420"/>
                <w:tab w:val="left" w:pos="840"/>
              </w:tabs>
              <w:jc w:val="both"/>
              <w:rPr>
                <w:rFonts w:ascii="Arial" w:eastAsia="Calibri" w:hAnsi="Arial" w:cs="Arial"/>
                <w:kern w:val="2"/>
                <w:sz w:val="20"/>
                <w:szCs w:val="20"/>
                <w:u w:color="000000"/>
                <w:bdr w:val="nil"/>
                <w:lang w:val="en-GB"/>
              </w:rPr>
            </w:pPr>
            <w:r w:rsidRPr="00F17FA6">
              <w:rPr>
                <w:rFonts w:ascii="Arial" w:eastAsia="Calibri" w:hAnsi="Arial" w:cs="Arial"/>
                <w:kern w:val="2"/>
                <w:sz w:val="20"/>
                <w:szCs w:val="20"/>
                <w:u w:color="000000"/>
                <w:bdr w:val="nil"/>
                <w:lang w:val="en-GB"/>
              </w:rPr>
              <w:t>2012–14</w:t>
            </w:r>
          </w:p>
        </w:tc>
        <w:tc>
          <w:tcPr>
            <w:tcW w:w="4680" w:type="dxa"/>
            <w:tcBorders>
              <w:top w:val="nil"/>
              <w:left w:val="nil"/>
              <w:bottom w:val="nil"/>
              <w:right w:val="nil"/>
            </w:tcBorders>
            <w:shd w:val="clear" w:color="auto" w:fill="auto"/>
            <w:tcMar>
              <w:top w:w="80" w:type="dxa"/>
              <w:left w:w="80" w:type="dxa"/>
              <w:bottom w:w="80" w:type="dxa"/>
              <w:right w:w="80" w:type="dxa"/>
            </w:tcMar>
            <w:vAlign w:val="center"/>
            <w:hideMark/>
          </w:tcPr>
          <w:p w:rsidR="009D30B7" w:rsidRPr="00F17FA6" w:rsidRDefault="009D30B7" w:rsidP="000857B9">
            <w:pPr>
              <w:pStyle w:val="BodyA"/>
              <w:spacing w:line="240" w:lineRule="auto"/>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Research and Cultivation</w:t>
            </w:r>
          </w:p>
        </w:tc>
        <w:tc>
          <w:tcPr>
            <w:tcW w:w="3330" w:type="dxa"/>
            <w:tcBorders>
              <w:top w:val="nil"/>
              <w:left w:val="nil"/>
              <w:bottom w:val="nil"/>
              <w:right w:val="nil"/>
            </w:tcBorders>
            <w:shd w:val="clear" w:color="auto" w:fill="auto"/>
            <w:tcMar>
              <w:top w:w="80" w:type="dxa"/>
              <w:left w:w="80" w:type="dxa"/>
              <w:bottom w:w="80" w:type="dxa"/>
              <w:right w:w="80" w:type="dxa"/>
            </w:tcMar>
          </w:tcPr>
          <w:p w:rsidR="009D30B7" w:rsidRPr="00F17FA6" w:rsidRDefault="009D30B7" w:rsidP="000857B9">
            <w:pPr>
              <w:jc w:val="both"/>
              <w:rPr>
                <w:rFonts w:ascii="Arial" w:eastAsia="Calibri" w:hAnsi="Arial" w:cs="Arial"/>
                <w:color w:val="000000"/>
                <w:kern w:val="2"/>
                <w:u w:color="000000"/>
                <w:bdr w:val="nil"/>
                <w:lang w:val="en-GB"/>
              </w:rPr>
            </w:pPr>
          </w:p>
        </w:tc>
      </w:tr>
      <w:tr w:rsidR="009D30B7" w:rsidRPr="00F17FA6" w:rsidTr="000857B9">
        <w:trPr>
          <w:trHeight w:val="20"/>
        </w:trPr>
        <w:tc>
          <w:tcPr>
            <w:tcW w:w="1340" w:type="dxa"/>
            <w:tcBorders>
              <w:top w:val="nil"/>
              <w:left w:val="nil"/>
              <w:bottom w:val="nil"/>
              <w:right w:val="nil"/>
            </w:tcBorders>
            <w:shd w:val="clear" w:color="auto" w:fill="auto"/>
            <w:tcMar>
              <w:top w:w="80" w:type="dxa"/>
              <w:left w:w="80" w:type="dxa"/>
              <w:bottom w:w="80" w:type="dxa"/>
              <w:right w:w="80" w:type="dxa"/>
            </w:tcMar>
            <w:vAlign w:val="center"/>
          </w:tcPr>
          <w:p w:rsidR="009D30B7" w:rsidRPr="00F17FA6" w:rsidRDefault="009D30B7" w:rsidP="000857B9">
            <w:pPr>
              <w:jc w:val="both"/>
              <w:rPr>
                <w:rFonts w:ascii="Arial" w:hAnsi="Arial" w:cs="Arial"/>
                <w:lang w:val="en-GB"/>
              </w:rPr>
            </w:pPr>
          </w:p>
        </w:tc>
        <w:tc>
          <w:tcPr>
            <w:tcW w:w="4680" w:type="dxa"/>
            <w:tcBorders>
              <w:top w:val="nil"/>
              <w:left w:val="nil"/>
              <w:bottom w:val="nil"/>
              <w:right w:val="nil"/>
            </w:tcBorders>
            <w:shd w:val="clear" w:color="auto" w:fill="auto"/>
            <w:tcMar>
              <w:top w:w="80" w:type="dxa"/>
              <w:left w:w="80" w:type="dxa"/>
              <w:bottom w:w="80" w:type="dxa"/>
              <w:right w:w="80" w:type="dxa"/>
            </w:tcMar>
            <w:hideMark/>
          </w:tcPr>
          <w:p w:rsidR="009D30B7" w:rsidRPr="00F17FA6" w:rsidRDefault="009D30B7" w:rsidP="00E81C3F">
            <w:pPr>
              <w:pStyle w:val="BodyA"/>
              <w:numPr>
                <w:ilvl w:val="0"/>
                <w:numId w:val="2"/>
              </w:numPr>
              <w:spacing w:line="240" w:lineRule="auto"/>
              <w:jc w:val="both"/>
              <w:rPr>
                <w:rFonts w:ascii="Arial" w:eastAsia="Calibri" w:hAnsi="Arial" w:cs="Arial"/>
                <w:kern w:val="2"/>
                <w:sz w:val="20"/>
                <w:szCs w:val="20"/>
                <w:bdr w:val="nil"/>
                <w:lang w:val="en-GB"/>
              </w:rPr>
            </w:pPr>
            <w:r>
              <w:rPr>
                <w:rFonts w:ascii="Arial" w:eastAsia="Calibri" w:hAnsi="Arial" w:cs="Arial"/>
                <w:kern w:val="2"/>
                <w:sz w:val="20"/>
                <w:szCs w:val="20"/>
                <w:bdr w:val="nil"/>
                <w:lang w:val="en-GB"/>
              </w:rPr>
              <w:t>I</w:t>
            </w:r>
            <w:r w:rsidRPr="00F17FA6">
              <w:rPr>
                <w:rFonts w:ascii="Arial" w:eastAsia="Calibri" w:hAnsi="Arial" w:cs="Arial"/>
                <w:kern w:val="2"/>
                <w:sz w:val="20"/>
                <w:szCs w:val="20"/>
                <w:bdr w:val="nil"/>
                <w:lang w:val="en-GB"/>
              </w:rPr>
              <w:t xml:space="preserve">ncreased investment in R&amp;D to develop new software and hardware. </w:t>
            </w:r>
          </w:p>
          <w:p w:rsidR="009D30B7" w:rsidRPr="00F17FA6" w:rsidRDefault="009D30B7" w:rsidP="00E81C3F">
            <w:pPr>
              <w:pStyle w:val="BodyA"/>
              <w:numPr>
                <w:ilvl w:val="0"/>
                <w:numId w:val="2"/>
              </w:numPr>
              <w:spacing w:line="240" w:lineRule="auto"/>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Started co</w:t>
            </w:r>
            <w:r>
              <w:rPr>
                <w:rFonts w:ascii="Arial" w:eastAsia="Calibri" w:hAnsi="Arial" w:cs="Arial"/>
                <w:kern w:val="2"/>
                <w:sz w:val="20"/>
                <w:szCs w:val="20"/>
                <w:bdr w:val="nil"/>
                <w:lang w:val="en-GB"/>
              </w:rPr>
              <w:t>-</w:t>
            </w:r>
            <w:r w:rsidRPr="00F17FA6">
              <w:rPr>
                <w:rFonts w:ascii="Arial" w:eastAsia="Calibri" w:hAnsi="Arial" w:cs="Arial"/>
                <w:kern w:val="2"/>
                <w:sz w:val="20"/>
                <w:szCs w:val="20"/>
                <w:bdr w:val="nil"/>
                <w:lang w:val="en-GB"/>
              </w:rPr>
              <w:t>operation with NSCC-TJ to develop 4K UHD remote-access computer service system and data process service system</w:t>
            </w:r>
            <w:r w:rsidR="007E5DFB">
              <w:rPr>
                <w:rFonts w:ascii="Arial" w:eastAsia="Calibri" w:hAnsi="Arial" w:cs="Arial"/>
                <w:kern w:val="2"/>
                <w:sz w:val="20"/>
                <w:szCs w:val="20"/>
                <w:bdr w:val="nil"/>
                <w:lang w:val="en-GB"/>
              </w:rPr>
              <w:t>.</w:t>
            </w:r>
          </w:p>
          <w:p w:rsidR="009D30B7" w:rsidRPr="00F17FA6" w:rsidRDefault="009D30B7" w:rsidP="00E81C3F">
            <w:pPr>
              <w:pStyle w:val="BodyA"/>
              <w:numPr>
                <w:ilvl w:val="0"/>
                <w:numId w:val="2"/>
              </w:numPr>
              <w:spacing w:line="240" w:lineRule="auto"/>
              <w:jc w:val="both"/>
              <w:rPr>
                <w:rFonts w:ascii="Arial" w:eastAsia="Calibri" w:hAnsi="Arial" w:cs="Arial"/>
                <w:kern w:val="2"/>
                <w:sz w:val="20"/>
                <w:szCs w:val="20"/>
                <w:bdr w:val="nil"/>
                <w:lang w:val="en-GB"/>
              </w:rPr>
            </w:pPr>
            <w:r>
              <w:rPr>
                <w:rFonts w:ascii="Arial" w:eastAsia="Calibri" w:hAnsi="Arial" w:cs="Arial"/>
                <w:kern w:val="2"/>
                <w:sz w:val="20"/>
                <w:szCs w:val="20"/>
                <w:bdr w:val="nil"/>
                <w:lang w:val="en-GB"/>
              </w:rPr>
              <w:t>C</w:t>
            </w:r>
            <w:r w:rsidRPr="00F17FA6">
              <w:rPr>
                <w:rFonts w:ascii="Arial" w:eastAsia="Calibri" w:hAnsi="Arial" w:cs="Arial"/>
                <w:kern w:val="2"/>
                <w:sz w:val="20"/>
                <w:szCs w:val="20"/>
                <w:bdr w:val="nil"/>
                <w:lang w:val="en-GB"/>
              </w:rPr>
              <w:t>ompleted design of independent online remote-access production cloud system—The Magnet Cloud.</w:t>
            </w:r>
          </w:p>
          <w:p w:rsidR="009D30B7" w:rsidRPr="00F17FA6" w:rsidRDefault="009D30B7" w:rsidP="00E81C3F">
            <w:pPr>
              <w:pStyle w:val="BodyA"/>
              <w:numPr>
                <w:ilvl w:val="0"/>
                <w:numId w:val="2"/>
              </w:numPr>
              <w:spacing w:line="240" w:lineRule="auto"/>
              <w:jc w:val="both"/>
              <w:rPr>
                <w:rFonts w:ascii="Arial" w:eastAsia="Calibri" w:hAnsi="Arial" w:cs="Arial"/>
                <w:kern w:val="2"/>
                <w:sz w:val="20"/>
                <w:szCs w:val="20"/>
                <w:bdr w:val="nil"/>
                <w:lang w:val="en-GB"/>
              </w:rPr>
            </w:pPr>
            <w:r>
              <w:rPr>
                <w:rFonts w:ascii="Arial" w:eastAsiaTheme="minorEastAsia" w:hAnsi="Arial" w:cs="Arial"/>
                <w:kern w:val="2"/>
                <w:sz w:val="20"/>
                <w:szCs w:val="20"/>
                <w:bdr w:val="nil"/>
                <w:lang w:val="en-GB"/>
              </w:rPr>
              <w:t>Became</w:t>
            </w:r>
            <w:r w:rsidRPr="00F17FA6">
              <w:rPr>
                <w:rFonts w:ascii="Arial" w:eastAsiaTheme="minorEastAsia" w:hAnsi="Arial" w:cs="Arial"/>
                <w:kern w:val="2"/>
                <w:sz w:val="20"/>
                <w:szCs w:val="20"/>
                <w:bdr w:val="nil"/>
                <w:lang w:val="en-GB"/>
              </w:rPr>
              <w:t xml:space="preserve"> t</w:t>
            </w:r>
            <w:r w:rsidRPr="00F17FA6">
              <w:rPr>
                <w:rFonts w:ascii="Arial" w:eastAsia="Calibri" w:hAnsi="Arial" w:cs="Arial"/>
                <w:kern w:val="2"/>
                <w:sz w:val="20"/>
                <w:szCs w:val="20"/>
                <w:bdr w:val="nil"/>
                <w:lang w:val="en-GB"/>
              </w:rPr>
              <w:t>he only education and technical management cent</w:t>
            </w:r>
            <w:r>
              <w:rPr>
                <w:rFonts w:ascii="Arial" w:eastAsia="Calibri" w:hAnsi="Arial" w:cs="Arial"/>
                <w:kern w:val="2"/>
                <w:sz w:val="20"/>
                <w:szCs w:val="20"/>
                <w:bdr w:val="nil"/>
                <w:lang w:val="en-GB"/>
              </w:rPr>
              <w:t>re</w:t>
            </w:r>
            <w:r w:rsidRPr="00F17FA6">
              <w:rPr>
                <w:rFonts w:ascii="Arial" w:eastAsia="Calibri" w:hAnsi="Arial" w:cs="Arial"/>
                <w:kern w:val="2"/>
                <w:sz w:val="20"/>
                <w:szCs w:val="20"/>
                <w:bdr w:val="nil"/>
                <w:lang w:val="en-GB"/>
              </w:rPr>
              <w:t xml:space="preserve"> in China authorized by Foundry. </w:t>
            </w:r>
          </w:p>
          <w:p w:rsidR="009D30B7" w:rsidRPr="00F17FA6" w:rsidRDefault="009D30B7" w:rsidP="00E81C3F">
            <w:pPr>
              <w:pStyle w:val="BodyA"/>
              <w:numPr>
                <w:ilvl w:val="0"/>
                <w:numId w:val="2"/>
              </w:numPr>
              <w:spacing w:line="240" w:lineRule="auto"/>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Set up first M</w:t>
            </w:r>
            <w:r w:rsidRPr="00F17FA6">
              <w:rPr>
                <w:rFonts w:ascii="Arial" w:eastAsiaTheme="minorEastAsia" w:hAnsi="Arial" w:cs="Arial"/>
                <w:kern w:val="2"/>
                <w:sz w:val="20"/>
                <w:szCs w:val="20"/>
                <w:bdr w:val="nil"/>
                <w:lang w:val="en-GB"/>
              </w:rPr>
              <w:t>OOC</w:t>
            </w:r>
            <w:r w:rsidRPr="00F17FA6">
              <w:rPr>
                <w:rFonts w:ascii="Arial" w:eastAsia="Calibri" w:hAnsi="Arial" w:cs="Arial"/>
                <w:kern w:val="2"/>
                <w:sz w:val="20"/>
                <w:szCs w:val="20"/>
                <w:bdr w:val="nil"/>
                <w:lang w:val="en-GB"/>
              </w:rPr>
              <w:t>s and started collaboration with area universities such as Tianjin University.</w:t>
            </w:r>
          </w:p>
          <w:p w:rsidR="009D30B7" w:rsidRPr="00F17FA6" w:rsidRDefault="009D30B7" w:rsidP="0085018B">
            <w:pPr>
              <w:pStyle w:val="BodyA"/>
              <w:numPr>
                <w:ilvl w:val="0"/>
                <w:numId w:val="2"/>
              </w:numPr>
              <w:spacing w:line="240" w:lineRule="auto"/>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Set up the North America R&amp;D Centre in Montreal</w:t>
            </w:r>
            <w:r w:rsidR="007E5DFB">
              <w:rPr>
                <w:rFonts w:ascii="Arial" w:eastAsia="Calibri" w:hAnsi="Arial" w:cs="Arial"/>
                <w:kern w:val="2"/>
                <w:sz w:val="20"/>
                <w:szCs w:val="20"/>
                <w:bdr w:val="nil"/>
                <w:lang w:val="en-GB"/>
              </w:rPr>
              <w:t>.</w:t>
            </w:r>
          </w:p>
        </w:tc>
        <w:tc>
          <w:tcPr>
            <w:tcW w:w="3330" w:type="dxa"/>
            <w:tcBorders>
              <w:top w:val="nil"/>
              <w:left w:val="nil"/>
              <w:bottom w:val="nil"/>
              <w:right w:val="nil"/>
            </w:tcBorders>
            <w:shd w:val="clear" w:color="auto" w:fill="auto"/>
            <w:tcMar>
              <w:top w:w="80" w:type="dxa"/>
              <w:left w:w="80" w:type="dxa"/>
              <w:bottom w:w="80" w:type="dxa"/>
              <w:right w:w="80" w:type="dxa"/>
            </w:tcMar>
            <w:hideMark/>
          </w:tcPr>
          <w:p w:rsidR="009D30B7" w:rsidRPr="00F17FA6" w:rsidRDefault="009D30B7" w:rsidP="00E81C3F">
            <w:pPr>
              <w:pStyle w:val="BodyA"/>
              <w:numPr>
                <w:ilvl w:val="0"/>
                <w:numId w:val="3"/>
              </w:numPr>
              <w:spacing w:line="240" w:lineRule="auto"/>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4K digital film restoration</w:t>
            </w:r>
            <w:r w:rsidR="007E5DFB">
              <w:rPr>
                <w:rFonts w:ascii="Arial" w:eastAsia="Calibri" w:hAnsi="Arial" w:cs="Arial"/>
                <w:kern w:val="2"/>
                <w:sz w:val="20"/>
                <w:szCs w:val="20"/>
                <w:bdr w:val="nil"/>
                <w:lang w:val="en-GB"/>
              </w:rPr>
              <w:t>.</w:t>
            </w:r>
          </w:p>
          <w:p w:rsidR="009D30B7" w:rsidRPr="00F17FA6" w:rsidRDefault="009D30B7" w:rsidP="00E81C3F">
            <w:pPr>
              <w:pStyle w:val="BodyA"/>
              <w:numPr>
                <w:ilvl w:val="0"/>
                <w:numId w:val="3"/>
              </w:numPr>
              <w:spacing w:line="240" w:lineRule="auto"/>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High-end video post-production</w:t>
            </w:r>
            <w:r w:rsidR="007E5DFB">
              <w:rPr>
                <w:rFonts w:ascii="Arial" w:eastAsia="Calibri" w:hAnsi="Arial" w:cs="Arial"/>
                <w:kern w:val="2"/>
                <w:sz w:val="20"/>
                <w:szCs w:val="20"/>
                <w:bdr w:val="nil"/>
                <w:lang w:val="en-GB"/>
              </w:rPr>
              <w:t>.</w:t>
            </w:r>
          </w:p>
          <w:p w:rsidR="009D30B7" w:rsidRPr="00F17FA6" w:rsidRDefault="009D30B7" w:rsidP="00E81C3F">
            <w:pPr>
              <w:pStyle w:val="BodyA"/>
              <w:numPr>
                <w:ilvl w:val="0"/>
                <w:numId w:val="3"/>
              </w:numPr>
              <w:spacing w:line="240" w:lineRule="auto"/>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2</w:t>
            </w:r>
            <w:r>
              <w:rPr>
                <w:rFonts w:ascii="Arial" w:eastAsia="Calibri" w:hAnsi="Arial" w:cs="Arial"/>
                <w:kern w:val="2"/>
                <w:sz w:val="20"/>
                <w:szCs w:val="20"/>
                <w:bdr w:val="nil"/>
                <w:lang w:val="en-GB"/>
              </w:rPr>
              <w:t>-</w:t>
            </w:r>
            <w:r w:rsidRPr="00F17FA6">
              <w:rPr>
                <w:rFonts w:ascii="Arial" w:eastAsia="Calibri" w:hAnsi="Arial" w:cs="Arial"/>
                <w:kern w:val="2"/>
                <w:sz w:val="20"/>
                <w:szCs w:val="20"/>
                <w:bdr w:val="nil"/>
                <w:lang w:val="en-GB"/>
              </w:rPr>
              <w:t>D to 3</w:t>
            </w:r>
            <w:r>
              <w:rPr>
                <w:rFonts w:ascii="Arial" w:eastAsia="Calibri" w:hAnsi="Arial" w:cs="Arial"/>
                <w:kern w:val="2"/>
                <w:sz w:val="20"/>
                <w:szCs w:val="20"/>
                <w:bdr w:val="nil"/>
                <w:lang w:val="en-GB"/>
              </w:rPr>
              <w:t>-</w:t>
            </w:r>
            <w:r w:rsidRPr="00F17FA6">
              <w:rPr>
                <w:rFonts w:ascii="Arial" w:eastAsia="Calibri" w:hAnsi="Arial" w:cs="Arial"/>
                <w:kern w:val="2"/>
                <w:sz w:val="20"/>
                <w:szCs w:val="20"/>
                <w:bdr w:val="nil"/>
                <w:lang w:val="en-GB"/>
              </w:rPr>
              <w:t>D animation and production</w:t>
            </w:r>
            <w:r w:rsidR="007E5DFB">
              <w:rPr>
                <w:rFonts w:ascii="Arial" w:eastAsia="Calibri" w:hAnsi="Arial" w:cs="Arial"/>
                <w:kern w:val="2"/>
                <w:sz w:val="20"/>
                <w:szCs w:val="20"/>
                <w:bdr w:val="nil"/>
                <w:lang w:val="en-GB"/>
              </w:rPr>
              <w:t>.</w:t>
            </w:r>
          </w:p>
          <w:p w:rsidR="009D30B7" w:rsidRPr="00F17FA6" w:rsidRDefault="009D30B7" w:rsidP="00E81C3F">
            <w:pPr>
              <w:pStyle w:val="BodyA"/>
              <w:numPr>
                <w:ilvl w:val="0"/>
                <w:numId w:val="3"/>
              </w:numPr>
              <w:spacing w:line="240" w:lineRule="auto"/>
              <w:jc w:val="both"/>
              <w:rPr>
                <w:rFonts w:ascii="Arial" w:eastAsia="Calibri" w:hAnsi="Arial" w:cs="Arial"/>
                <w:kern w:val="2"/>
                <w:sz w:val="20"/>
                <w:szCs w:val="20"/>
                <w:bdr w:val="nil"/>
                <w:lang w:val="en-GB"/>
              </w:rPr>
            </w:pPr>
            <w:r>
              <w:rPr>
                <w:rFonts w:ascii="Arial" w:eastAsia="Calibri" w:hAnsi="Arial" w:cs="Arial"/>
                <w:kern w:val="2"/>
                <w:sz w:val="20"/>
                <w:szCs w:val="20"/>
                <w:bdr w:val="nil"/>
                <w:lang w:val="en-GB"/>
              </w:rPr>
              <w:t>D</w:t>
            </w:r>
            <w:r w:rsidRPr="00F17FA6">
              <w:rPr>
                <w:rFonts w:ascii="Arial" w:eastAsia="Calibri" w:hAnsi="Arial" w:cs="Arial"/>
                <w:kern w:val="2"/>
                <w:sz w:val="20"/>
                <w:szCs w:val="20"/>
                <w:bdr w:val="nil"/>
                <w:lang w:val="en-GB"/>
              </w:rPr>
              <w:t>igital intermediate technical</w:t>
            </w:r>
            <w:r>
              <w:rPr>
                <w:rFonts w:ascii="Arial" w:eastAsia="Calibri" w:hAnsi="Arial" w:cs="Arial"/>
                <w:kern w:val="2"/>
                <w:sz w:val="20"/>
                <w:szCs w:val="20"/>
                <w:bdr w:val="nil"/>
                <w:lang w:val="en-GB"/>
              </w:rPr>
              <w:t xml:space="preserve"> (DIT)</w:t>
            </w:r>
            <w:r w:rsidRPr="00F17FA6">
              <w:rPr>
                <w:rFonts w:ascii="Arial" w:eastAsia="Calibri" w:hAnsi="Arial" w:cs="Arial"/>
                <w:kern w:val="2"/>
                <w:sz w:val="20"/>
                <w:szCs w:val="20"/>
                <w:bdr w:val="nil"/>
                <w:lang w:val="en-GB"/>
              </w:rPr>
              <w:t xml:space="preserve"> services</w:t>
            </w:r>
            <w:r w:rsidR="007E5DFB">
              <w:rPr>
                <w:rFonts w:ascii="Arial" w:eastAsia="Calibri" w:hAnsi="Arial" w:cs="Arial"/>
                <w:kern w:val="2"/>
                <w:sz w:val="20"/>
                <w:szCs w:val="20"/>
                <w:bdr w:val="nil"/>
                <w:lang w:val="en-GB"/>
              </w:rPr>
              <w:t>.</w:t>
            </w:r>
          </w:p>
          <w:p w:rsidR="009D30B7" w:rsidRPr="00F17FA6" w:rsidRDefault="009D30B7" w:rsidP="00E81C3F">
            <w:pPr>
              <w:pStyle w:val="BodyA"/>
              <w:numPr>
                <w:ilvl w:val="0"/>
                <w:numId w:val="3"/>
              </w:numPr>
              <w:spacing w:line="240" w:lineRule="auto"/>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Foundry</w:t>
            </w:r>
            <w:r>
              <w:rPr>
                <w:rFonts w:ascii="Arial" w:eastAsia="Calibri" w:hAnsi="Arial" w:cs="Arial"/>
                <w:kern w:val="2"/>
                <w:sz w:val="20"/>
                <w:szCs w:val="20"/>
                <w:bdr w:val="nil"/>
                <w:lang w:val="en-GB"/>
              </w:rPr>
              <w:t>’s</w:t>
            </w:r>
            <w:r w:rsidRPr="00F17FA6">
              <w:rPr>
                <w:rFonts w:ascii="Arial" w:eastAsia="Calibri" w:hAnsi="Arial" w:cs="Arial"/>
                <w:kern w:val="2"/>
                <w:sz w:val="20"/>
                <w:szCs w:val="20"/>
                <w:bdr w:val="nil"/>
                <w:lang w:val="en-GB"/>
              </w:rPr>
              <w:t xml:space="preserve"> online NUKE training and authenticating service</w:t>
            </w:r>
            <w:r w:rsidR="007E5DFB">
              <w:rPr>
                <w:rFonts w:ascii="Arial" w:eastAsia="Calibri" w:hAnsi="Arial" w:cs="Arial"/>
                <w:kern w:val="2"/>
                <w:sz w:val="20"/>
                <w:szCs w:val="20"/>
                <w:bdr w:val="nil"/>
                <w:lang w:val="en-GB"/>
              </w:rPr>
              <w:t>.</w:t>
            </w:r>
          </w:p>
          <w:p w:rsidR="009D30B7" w:rsidRPr="00F17FA6" w:rsidRDefault="009D30B7" w:rsidP="00E81C3F">
            <w:pPr>
              <w:pStyle w:val="BodyA"/>
              <w:numPr>
                <w:ilvl w:val="0"/>
                <w:numId w:val="3"/>
              </w:numPr>
              <w:spacing w:line="240" w:lineRule="auto"/>
              <w:jc w:val="both"/>
              <w:rPr>
                <w:rFonts w:ascii="Arial" w:eastAsia="Calibri" w:hAnsi="Arial" w:cs="Arial"/>
                <w:kern w:val="2"/>
                <w:sz w:val="20"/>
                <w:szCs w:val="20"/>
                <w:bdr w:val="nil"/>
                <w:lang w:val="en-GB"/>
              </w:rPr>
            </w:pPr>
            <w:r w:rsidRPr="00F17FA6">
              <w:rPr>
                <w:rFonts w:ascii="Arial" w:eastAsia="Calibri" w:hAnsi="Arial" w:cs="Arial"/>
                <w:kern w:val="2"/>
                <w:sz w:val="20"/>
                <w:szCs w:val="20"/>
                <w:bdr w:val="nil"/>
                <w:lang w:val="en-GB"/>
              </w:rPr>
              <w:t>Online education system training (MOOCs)</w:t>
            </w:r>
            <w:r w:rsidR="007E5DFB">
              <w:rPr>
                <w:rFonts w:ascii="Arial" w:eastAsia="Calibri" w:hAnsi="Arial" w:cs="Arial"/>
                <w:kern w:val="2"/>
                <w:sz w:val="20"/>
                <w:szCs w:val="20"/>
                <w:bdr w:val="nil"/>
                <w:lang w:val="en-GB"/>
              </w:rPr>
              <w:t>.</w:t>
            </w:r>
          </w:p>
        </w:tc>
      </w:tr>
      <w:tr w:rsidR="009D30B7" w:rsidRPr="00F17FA6" w:rsidTr="000857B9">
        <w:trPr>
          <w:trHeight w:val="20"/>
        </w:trPr>
        <w:tc>
          <w:tcPr>
            <w:tcW w:w="1340" w:type="dxa"/>
            <w:tcBorders>
              <w:top w:val="nil"/>
              <w:left w:val="nil"/>
              <w:bottom w:val="nil"/>
              <w:right w:val="nil"/>
            </w:tcBorders>
            <w:shd w:val="clear" w:color="auto" w:fill="auto"/>
            <w:tcMar>
              <w:top w:w="80" w:type="dxa"/>
              <w:left w:w="80" w:type="dxa"/>
              <w:bottom w:w="80" w:type="dxa"/>
              <w:right w:w="80" w:type="dxa"/>
            </w:tcMar>
            <w:vAlign w:val="center"/>
            <w:hideMark/>
          </w:tcPr>
          <w:p w:rsidR="009D30B7" w:rsidRPr="00F17FA6" w:rsidRDefault="009D30B7" w:rsidP="000857B9">
            <w:pPr>
              <w:pStyle w:val="Default"/>
              <w:widowControl w:val="0"/>
              <w:tabs>
                <w:tab w:val="left" w:pos="420"/>
                <w:tab w:val="left" w:pos="840"/>
              </w:tabs>
              <w:jc w:val="both"/>
              <w:rPr>
                <w:rFonts w:ascii="Arial" w:eastAsia="Calibri" w:hAnsi="Arial" w:cs="Arial"/>
                <w:kern w:val="2"/>
                <w:sz w:val="20"/>
                <w:szCs w:val="20"/>
                <w:u w:color="000000"/>
                <w:bdr w:val="nil"/>
                <w:lang w:val="en-GB"/>
              </w:rPr>
            </w:pPr>
            <w:r w:rsidRPr="00F17FA6">
              <w:rPr>
                <w:rFonts w:ascii="Arial" w:eastAsia="Calibri" w:hAnsi="Arial" w:cs="Arial"/>
                <w:kern w:val="2"/>
                <w:sz w:val="20"/>
                <w:szCs w:val="20"/>
                <w:u w:color="000000"/>
                <w:bdr w:val="nil"/>
                <w:lang w:val="en-GB"/>
              </w:rPr>
              <w:t>2015–16</w:t>
            </w:r>
          </w:p>
        </w:tc>
        <w:tc>
          <w:tcPr>
            <w:tcW w:w="4680" w:type="dxa"/>
            <w:tcBorders>
              <w:top w:val="nil"/>
              <w:left w:val="nil"/>
              <w:bottom w:val="nil"/>
              <w:right w:val="nil"/>
            </w:tcBorders>
            <w:shd w:val="clear" w:color="auto" w:fill="auto"/>
            <w:tcMar>
              <w:top w:w="80" w:type="dxa"/>
              <w:left w:w="80" w:type="dxa"/>
              <w:bottom w:w="80" w:type="dxa"/>
              <w:right w:w="80" w:type="dxa"/>
            </w:tcMar>
            <w:vAlign w:val="center"/>
            <w:hideMark/>
          </w:tcPr>
          <w:p w:rsidR="009D30B7" w:rsidRPr="00F17FA6" w:rsidRDefault="009D30B7" w:rsidP="000857B9">
            <w:pPr>
              <w:pStyle w:val="Default"/>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jc w:val="both"/>
              <w:rPr>
                <w:rFonts w:ascii="Arial" w:eastAsia="Calibri" w:hAnsi="Arial" w:cs="Arial"/>
                <w:kern w:val="2"/>
                <w:sz w:val="20"/>
                <w:szCs w:val="20"/>
                <w:u w:color="000000"/>
                <w:bdr w:val="nil"/>
                <w:lang w:val="en-GB"/>
              </w:rPr>
            </w:pPr>
            <w:r w:rsidRPr="00F17FA6">
              <w:rPr>
                <w:rFonts w:ascii="Arial" w:eastAsia="Calibri" w:hAnsi="Arial" w:cs="Arial"/>
                <w:kern w:val="2"/>
                <w:sz w:val="20"/>
                <w:szCs w:val="20"/>
                <w:u w:color="000000"/>
                <w:bdr w:val="nil"/>
                <w:lang w:val="en-GB"/>
              </w:rPr>
              <w:t>Massive Expansion</w:t>
            </w:r>
          </w:p>
        </w:tc>
        <w:tc>
          <w:tcPr>
            <w:tcW w:w="3330" w:type="dxa"/>
            <w:tcBorders>
              <w:top w:val="nil"/>
              <w:left w:val="nil"/>
              <w:bottom w:val="nil"/>
              <w:right w:val="nil"/>
            </w:tcBorders>
            <w:shd w:val="clear" w:color="auto" w:fill="auto"/>
            <w:tcMar>
              <w:top w:w="80" w:type="dxa"/>
              <w:left w:w="80" w:type="dxa"/>
              <w:bottom w:w="80" w:type="dxa"/>
              <w:right w:w="80" w:type="dxa"/>
            </w:tcMar>
          </w:tcPr>
          <w:p w:rsidR="009D30B7" w:rsidRPr="00F17FA6" w:rsidRDefault="009D30B7" w:rsidP="000857B9">
            <w:pPr>
              <w:jc w:val="both"/>
              <w:rPr>
                <w:rFonts w:ascii="Arial" w:hAnsi="Arial" w:cs="Arial"/>
                <w:lang w:val="en-GB"/>
              </w:rPr>
            </w:pPr>
          </w:p>
        </w:tc>
      </w:tr>
      <w:tr w:rsidR="009D30B7" w:rsidRPr="00F17FA6" w:rsidTr="000857B9">
        <w:trPr>
          <w:trHeight w:val="20"/>
        </w:trPr>
        <w:tc>
          <w:tcPr>
            <w:tcW w:w="1340" w:type="dxa"/>
            <w:tcBorders>
              <w:top w:val="nil"/>
              <w:left w:val="nil"/>
              <w:bottom w:val="nil"/>
              <w:right w:val="nil"/>
            </w:tcBorders>
            <w:shd w:val="clear" w:color="auto" w:fill="auto"/>
            <w:tcMar>
              <w:top w:w="80" w:type="dxa"/>
              <w:left w:w="80" w:type="dxa"/>
              <w:bottom w:w="80" w:type="dxa"/>
              <w:right w:w="80" w:type="dxa"/>
            </w:tcMar>
            <w:vAlign w:val="center"/>
          </w:tcPr>
          <w:p w:rsidR="009D30B7" w:rsidRPr="00F17FA6" w:rsidRDefault="009D30B7" w:rsidP="000857B9">
            <w:pPr>
              <w:jc w:val="both"/>
              <w:rPr>
                <w:rFonts w:ascii="Arial" w:hAnsi="Arial" w:cs="Arial"/>
                <w:lang w:val="en-GB"/>
              </w:rPr>
            </w:pPr>
          </w:p>
        </w:tc>
        <w:tc>
          <w:tcPr>
            <w:tcW w:w="4680" w:type="dxa"/>
            <w:tcBorders>
              <w:top w:val="nil"/>
              <w:left w:val="nil"/>
              <w:bottom w:val="nil"/>
              <w:right w:val="nil"/>
            </w:tcBorders>
            <w:shd w:val="clear" w:color="auto" w:fill="auto"/>
            <w:tcMar>
              <w:top w:w="80" w:type="dxa"/>
              <w:left w:w="80" w:type="dxa"/>
              <w:bottom w:w="80" w:type="dxa"/>
              <w:right w:w="80" w:type="dxa"/>
            </w:tcMar>
            <w:hideMark/>
          </w:tcPr>
          <w:p w:rsidR="009D30B7" w:rsidRPr="00F17FA6" w:rsidRDefault="009D30B7" w:rsidP="00E81C3F">
            <w:pPr>
              <w:pStyle w:val="Body"/>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Calibri" w:hAnsi="Arial" w:cs="Arial"/>
                <w:kern w:val="2"/>
                <w:sz w:val="20"/>
                <w:szCs w:val="20"/>
                <w:u w:color="000000"/>
                <w:lang w:val="en-GB"/>
              </w:rPr>
            </w:pPr>
            <w:r w:rsidRPr="00F17FA6">
              <w:rPr>
                <w:rFonts w:ascii="Arial" w:eastAsia="Calibri" w:hAnsi="Arial" w:cs="Arial"/>
                <w:kern w:val="2"/>
                <w:sz w:val="20"/>
                <w:szCs w:val="20"/>
                <w:u w:color="000000"/>
                <w:lang w:val="en-GB"/>
              </w:rPr>
              <w:t>Applied for patent and registered trademark for the Magnet Cloud.</w:t>
            </w:r>
          </w:p>
          <w:p w:rsidR="009D30B7" w:rsidRPr="00F17FA6" w:rsidRDefault="009D30B7" w:rsidP="00E81C3F">
            <w:pPr>
              <w:pStyle w:val="Body"/>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Calibri" w:hAnsi="Arial" w:cs="Arial"/>
                <w:kern w:val="2"/>
                <w:sz w:val="20"/>
                <w:szCs w:val="20"/>
                <w:u w:color="000000"/>
                <w:lang w:val="en-GB"/>
              </w:rPr>
            </w:pPr>
            <w:r w:rsidRPr="00F17FA6">
              <w:rPr>
                <w:rFonts w:ascii="Arial" w:eastAsia="Calibri" w:hAnsi="Arial" w:cs="Arial"/>
                <w:kern w:val="2"/>
                <w:sz w:val="20"/>
                <w:szCs w:val="20"/>
                <w:u w:color="000000"/>
                <w:lang w:val="en-GB"/>
              </w:rPr>
              <w:t>Finished design and system construction of the 4K UHD Film and Animation Production Crowdsourcing and Collaboration Platform.</w:t>
            </w:r>
          </w:p>
        </w:tc>
        <w:tc>
          <w:tcPr>
            <w:tcW w:w="3330" w:type="dxa"/>
            <w:tcBorders>
              <w:top w:val="nil"/>
              <w:left w:val="nil"/>
              <w:bottom w:val="nil"/>
              <w:right w:val="nil"/>
            </w:tcBorders>
            <w:shd w:val="clear" w:color="auto" w:fill="auto"/>
            <w:tcMar>
              <w:top w:w="80" w:type="dxa"/>
              <w:left w:w="80" w:type="dxa"/>
              <w:bottom w:w="80" w:type="dxa"/>
              <w:right w:w="80" w:type="dxa"/>
            </w:tcMar>
            <w:hideMark/>
          </w:tcPr>
          <w:p w:rsidR="009D30B7" w:rsidRPr="00F17FA6" w:rsidRDefault="009D30B7" w:rsidP="00E81C3F">
            <w:pPr>
              <w:pStyle w:val="Bod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Calibri" w:hAnsi="Arial" w:cs="Arial"/>
                <w:kern w:val="2"/>
                <w:sz w:val="20"/>
                <w:szCs w:val="20"/>
                <w:u w:color="000000"/>
                <w:lang w:val="en-GB"/>
              </w:rPr>
            </w:pPr>
            <w:r w:rsidRPr="00F17FA6">
              <w:rPr>
                <w:rFonts w:ascii="Arial" w:eastAsia="Calibri" w:hAnsi="Arial" w:cs="Arial"/>
                <w:kern w:val="2"/>
                <w:sz w:val="20"/>
                <w:szCs w:val="20"/>
                <w:u w:color="000000"/>
                <w:lang w:val="en-GB"/>
              </w:rPr>
              <w:t>4K</w:t>
            </w:r>
            <w:r w:rsidRPr="00F17FA6">
              <w:rPr>
                <w:rFonts w:ascii="Arial" w:eastAsia="Calibri" w:hAnsi="Arial" w:cs="Arial"/>
                <w:kern w:val="2"/>
                <w:sz w:val="20"/>
                <w:szCs w:val="20"/>
                <w:lang w:val="en-GB"/>
              </w:rPr>
              <w:t xml:space="preserve"> digital film restoration</w:t>
            </w:r>
            <w:r w:rsidR="007E5DFB">
              <w:rPr>
                <w:rFonts w:ascii="Arial" w:eastAsia="Calibri" w:hAnsi="Arial" w:cs="Arial"/>
                <w:kern w:val="2"/>
                <w:sz w:val="20"/>
                <w:szCs w:val="20"/>
                <w:lang w:val="en-GB"/>
              </w:rPr>
              <w:t>.</w:t>
            </w:r>
          </w:p>
          <w:p w:rsidR="009D30B7" w:rsidRPr="00F17FA6" w:rsidRDefault="009D30B7" w:rsidP="00E81C3F">
            <w:pPr>
              <w:pStyle w:val="Bod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Calibri" w:hAnsi="Arial" w:cs="Arial"/>
                <w:kern w:val="2"/>
                <w:sz w:val="20"/>
                <w:szCs w:val="20"/>
                <w:u w:color="000000"/>
                <w:lang w:val="en-GB"/>
              </w:rPr>
            </w:pPr>
            <w:r w:rsidRPr="00F17FA6">
              <w:rPr>
                <w:rFonts w:ascii="Arial" w:eastAsia="Calibri" w:hAnsi="Arial" w:cs="Arial"/>
                <w:kern w:val="2"/>
                <w:sz w:val="20"/>
                <w:szCs w:val="20"/>
                <w:u w:color="000000"/>
                <w:lang w:val="en-GB"/>
              </w:rPr>
              <w:t>High-end video post-production</w:t>
            </w:r>
            <w:r w:rsidR="007E5DFB">
              <w:rPr>
                <w:rFonts w:ascii="Arial" w:eastAsia="Calibri" w:hAnsi="Arial" w:cs="Arial"/>
                <w:kern w:val="2"/>
                <w:sz w:val="20"/>
                <w:szCs w:val="20"/>
                <w:u w:color="000000"/>
                <w:lang w:val="en-GB"/>
              </w:rPr>
              <w:t>.</w:t>
            </w:r>
          </w:p>
          <w:p w:rsidR="009D30B7" w:rsidRPr="00F17FA6" w:rsidRDefault="009D30B7" w:rsidP="00E81C3F">
            <w:pPr>
              <w:pStyle w:val="Bod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Calibri" w:hAnsi="Arial" w:cs="Arial"/>
                <w:kern w:val="2"/>
                <w:sz w:val="20"/>
                <w:szCs w:val="20"/>
                <w:u w:color="000000"/>
                <w:lang w:val="en-GB"/>
              </w:rPr>
            </w:pPr>
            <w:r w:rsidRPr="00F17FA6">
              <w:rPr>
                <w:rFonts w:ascii="Arial" w:eastAsia="Calibri" w:hAnsi="Arial" w:cs="Arial"/>
                <w:kern w:val="2"/>
                <w:sz w:val="20"/>
                <w:szCs w:val="20"/>
                <w:u w:color="000000"/>
                <w:lang w:val="en-GB"/>
              </w:rPr>
              <w:t>2</w:t>
            </w:r>
            <w:r>
              <w:rPr>
                <w:rFonts w:ascii="Arial" w:eastAsia="Calibri" w:hAnsi="Arial" w:cs="Arial"/>
                <w:kern w:val="2"/>
                <w:sz w:val="20"/>
                <w:szCs w:val="20"/>
                <w:u w:color="000000"/>
                <w:lang w:val="en-GB"/>
              </w:rPr>
              <w:t>-</w:t>
            </w:r>
            <w:r w:rsidRPr="00F17FA6">
              <w:rPr>
                <w:rFonts w:ascii="Arial" w:eastAsia="Calibri" w:hAnsi="Arial" w:cs="Arial"/>
                <w:kern w:val="2"/>
                <w:sz w:val="20"/>
                <w:szCs w:val="20"/>
                <w:u w:color="000000"/>
                <w:lang w:val="en-GB"/>
              </w:rPr>
              <w:t>D to 3</w:t>
            </w:r>
            <w:r>
              <w:rPr>
                <w:rFonts w:ascii="Arial" w:eastAsia="Calibri" w:hAnsi="Arial" w:cs="Arial"/>
                <w:kern w:val="2"/>
                <w:sz w:val="20"/>
                <w:szCs w:val="20"/>
                <w:u w:color="000000"/>
                <w:lang w:val="en-GB"/>
              </w:rPr>
              <w:t>-</w:t>
            </w:r>
            <w:r w:rsidRPr="00F17FA6">
              <w:rPr>
                <w:rFonts w:ascii="Arial" w:eastAsia="Calibri" w:hAnsi="Arial" w:cs="Arial"/>
                <w:kern w:val="2"/>
                <w:sz w:val="20"/>
                <w:szCs w:val="20"/>
                <w:u w:color="000000"/>
                <w:lang w:val="en-GB"/>
              </w:rPr>
              <w:t>D animation and production</w:t>
            </w:r>
            <w:r w:rsidR="007E5DFB">
              <w:rPr>
                <w:rFonts w:ascii="Arial" w:eastAsia="Calibri" w:hAnsi="Arial" w:cs="Arial"/>
                <w:kern w:val="2"/>
                <w:sz w:val="20"/>
                <w:szCs w:val="20"/>
                <w:u w:color="000000"/>
                <w:lang w:val="en-GB"/>
              </w:rPr>
              <w:t>.</w:t>
            </w:r>
          </w:p>
          <w:p w:rsidR="009D30B7" w:rsidRPr="00F17FA6" w:rsidRDefault="009D30B7" w:rsidP="00E81C3F">
            <w:pPr>
              <w:pStyle w:val="Bod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Calibri" w:hAnsi="Arial" w:cs="Arial"/>
                <w:kern w:val="2"/>
                <w:sz w:val="20"/>
                <w:szCs w:val="20"/>
                <w:u w:color="000000"/>
                <w:lang w:val="en-GB"/>
              </w:rPr>
            </w:pPr>
            <w:r>
              <w:rPr>
                <w:rFonts w:ascii="Arial" w:eastAsia="Calibri" w:hAnsi="Arial" w:cs="Arial"/>
                <w:kern w:val="2"/>
                <w:sz w:val="20"/>
                <w:szCs w:val="20"/>
                <w:u w:color="000000"/>
                <w:lang w:val="en-GB"/>
              </w:rPr>
              <w:t>D</w:t>
            </w:r>
            <w:r w:rsidRPr="00F17FA6">
              <w:rPr>
                <w:rFonts w:ascii="Arial" w:eastAsia="Calibri" w:hAnsi="Arial" w:cs="Arial"/>
                <w:kern w:val="2"/>
                <w:sz w:val="20"/>
                <w:szCs w:val="20"/>
                <w:u w:color="000000"/>
                <w:lang w:val="en-GB"/>
              </w:rPr>
              <w:t xml:space="preserve">igital intermediate technical </w:t>
            </w:r>
            <w:r>
              <w:rPr>
                <w:rFonts w:ascii="Arial" w:eastAsia="Calibri" w:hAnsi="Arial" w:cs="Arial"/>
                <w:kern w:val="2"/>
                <w:sz w:val="20"/>
                <w:szCs w:val="20"/>
                <w:u w:color="000000"/>
                <w:lang w:val="en-GB"/>
              </w:rPr>
              <w:t xml:space="preserve">(DIT) </w:t>
            </w:r>
            <w:r w:rsidRPr="00F17FA6">
              <w:rPr>
                <w:rFonts w:ascii="Arial" w:eastAsia="Calibri" w:hAnsi="Arial" w:cs="Arial"/>
                <w:kern w:val="2"/>
                <w:sz w:val="20"/>
                <w:szCs w:val="20"/>
                <w:u w:color="000000"/>
                <w:lang w:val="en-GB"/>
              </w:rPr>
              <w:t>services</w:t>
            </w:r>
            <w:r w:rsidR="007E5DFB">
              <w:rPr>
                <w:rFonts w:ascii="Arial" w:eastAsia="Calibri" w:hAnsi="Arial" w:cs="Arial"/>
                <w:kern w:val="2"/>
                <w:sz w:val="20"/>
                <w:szCs w:val="20"/>
                <w:u w:color="000000"/>
                <w:lang w:val="en-GB"/>
              </w:rPr>
              <w:t>.</w:t>
            </w:r>
          </w:p>
          <w:p w:rsidR="009D30B7" w:rsidRPr="00F17FA6" w:rsidRDefault="009D30B7" w:rsidP="00E81C3F">
            <w:pPr>
              <w:pStyle w:val="Bod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Calibri" w:hAnsi="Arial" w:cs="Arial"/>
                <w:kern w:val="2"/>
                <w:sz w:val="20"/>
                <w:szCs w:val="20"/>
                <w:u w:color="000000"/>
                <w:lang w:val="en-GB"/>
              </w:rPr>
            </w:pPr>
            <w:r w:rsidRPr="00F17FA6">
              <w:rPr>
                <w:rFonts w:ascii="Arial" w:eastAsia="Calibri" w:hAnsi="Arial" w:cs="Arial"/>
                <w:kern w:val="2"/>
                <w:sz w:val="20"/>
                <w:szCs w:val="20"/>
                <w:u w:color="000000"/>
                <w:lang w:val="en-GB"/>
              </w:rPr>
              <w:t>Foundry</w:t>
            </w:r>
            <w:r>
              <w:rPr>
                <w:rFonts w:ascii="Arial" w:eastAsia="Calibri" w:hAnsi="Arial" w:cs="Arial"/>
                <w:kern w:val="2"/>
                <w:sz w:val="20"/>
                <w:szCs w:val="20"/>
                <w:u w:color="000000"/>
                <w:lang w:val="en-GB"/>
              </w:rPr>
              <w:t>’s</w:t>
            </w:r>
            <w:r w:rsidRPr="00F17FA6">
              <w:rPr>
                <w:rFonts w:ascii="Arial" w:eastAsia="Calibri" w:hAnsi="Arial" w:cs="Arial"/>
                <w:kern w:val="2"/>
                <w:sz w:val="20"/>
                <w:szCs w:val="20"/>
                <w:u w:color="000000"/>
                <w:lang w:val="en-GB"/>
              </w:rPr>
              <w:t xml:space="preserve"> online NUKE training and authenticating service</w:t>
            </w:r>
            <w:r w:rsidR="007E5DFB">
              <w:rPr>
                <w:rFonts w:ascii="Arial" w:eastAsia="Calibri" w:hAnsi="Arial" w:cs="Arial"/>
                <w:kern w:val="2"/>
                <w:sz w:val="20"/>
                <w:szCs w:val="20"/>
                <w:u w:color="000000"/>
                <w:lang w:val="en-GB"/>
              </w:rPr>
              <w:t>.</w:t>
            </w:r>
          </w:p>
          <w:p w:rsidR="009D30B7" w:rsidRPr="00F17FA6" w:rsidRDefault="009D30B7" w:rsidP="00E81C3F">
            <w:pPr>
              <w:pStyle w:val="Bod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Calibri" w:hAnsi="Arial" w:cs="Arial"/>
                <w:kern w:val="2"/>
                <w:sz w:val="20"/>
                <w:szCs w:val="20"/>
                <w:u w:color="000000"/>
                <w:lang w:val="en-GB"/>
              </w:rPr>
            </w:pPr>
            <w:r w:rsidRPr="00F17FA6">
              <w:rPr>
                <w:rFonts w:ascii="Arial" w:eastAsia="Calibri" w:hAnsi="Arial" w:cs="Arial"/>
                <w:kern w:val="2"/>
                <w:sz w:val="20"/>
                <w:szCs w:val="20"/>
                <w:u w:color="000000"/>
                <w:lang w:val="en-GB"/>
              </w:rPr>
              <w:t>Online education system training (MOOCs)</w:t>
            </w:r>
            <w:r w:rsidR="007E5DFB">
              <w:rPr>
                <w:rFonts w:ascii="Arial" w:eastAsia="Calibri" w:hAnsi="Arial" w:cs="Arial"/>
                <w:kern w:val="2"/>
                <w:sz w:val="20"/>
                <w:szCs w:val="20"/>
                <w:u w:color="000000"/>
                <w:lang w:val="en-GB"/>
              </w:rPr>
              <w:t>.</w:t>
            </w:r>
          </w:p>
          <w:p w:rsidR="009D30B7" w:rsidRPr="00F17FA6" w:rsidRDefault="009D30B7" w:rsidP="00E81C3F">
            <w:pPr>
              <w:pStyle w:val="Bod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Calibri" w:hAnsi="Arial" w:cs="Arial"/>
                <w:kern w:val="2"/>
                <w:sz w:val="20"/>
                <w:szCs w:val="20"/>
                <w:u w:color="000000"/>
                <w:lang w:val="en-GB"/>
              </w:rPr>
            </w:pPr>
            <w:r w:rsidRPr="00F17FA6">
              <w:rPr>
                <w:rFonts w:ascii="Arial" w:eastAsia="Calibri" w:hAnsi="Arial" w:cs="Arial"/>
                <w:kern w:val="2"/>
                <w:sz w:val="20"/>
                <w:szCs w:val="20"/>
                <w:u w:color="000000"/>
                <w:lang w:val="en-GB"/>
              </w:rPr>
              <w:t>Overseas television show production</w:t>
            </w:r>
            <w:r w:rsidR="007E5DFB">
              <w:rPr>
                <w:rFonts w:ascii="Arial" w:eastAsia="Calibri" w:hAnsi="Arial" w:cs="Arial"/>
                <w:kern w:val="2"/>
                <w:sz w:val="20"/>
                <w:szCs w:val="20"/>
                <w:u w:color="000000"/>
                <w:lang w:val="en-GB"/>
              </w:rPr>
              <w:t>.</w:t>
            </w:r>
          </w:p>
        </w:tc>
      </w:tr>
    </w:tbl>
    <w:p w:rsidR="009D30B7" w:rsidRPr="00F17FA6" w:rsidRDefault="009D30B7" w:rsidP="009D30B7">
      <w:pPr>
        <w:jc w:val="both"/>
        <w:rPr>
          <w:rFonts w:ascii="Arial" w:eastAsia="SimSun" w:hAnsi="Arial" w:cs="Arial"/>
          <w:bCs/>
          <w:sz w:val="17"/>
          <w:szCs w:val="17"/>
          <w:lang w:val="en-GB"/>
        </w:rPr>
      </w:pPr>
    </w:p>
    <w:p w:rsidR="009D30B7" w:rsidRDefault="009D30B7" w:rsidP="009D30B7">
      <w:pPr>
        <w:jc w:val="both"/>
        <w:rPr>
          <w:rFonts w:ascii="Arial" w:eastAsia="SimSun" w:hAnsi="Arial" w:cs="Arial"/>
          <w:bCs/>
          <w:sz w:val="17"/>
          <w:szCs w:val="17"/>
          <w:lang w:val="en-GB"/>
        </w:rPr>
      </w:pPr>
      <w:r>
        <w:rPr>
          <w:rFonts w:ascii="Arial" w:eastAsia="SimSun" w:hAnsi="Arial" w:cs="Arial"/>
          <w:bCs/>
          <w:sz w:val="17"/>
          <w:szCs w:val="17"/>
          <w:lang w:val="en-GB"/>
        </w:rPr>
        <w:t xml:space="preserve">Note: UHD = ultra-high-definition; MTI = MTI Film, a leading digital film restoration company; M&amp;N = Mental and Natural; R&amp;D = research and development; NSCC-TJ = National Supercomputer Center in Tianjin; Foundry = The Foundry Visionmongers, Ltd., a global digital multimedia technology company; MOOCs = massive open online courses   </w:t>
      </w:r>
    </w:p>
    <w:p w:rsidR="009D30B7" w:rsidRPr="00F17FA6" w:rsidRDefault="009D30B7" w:rsidP="009D30B7">
      <w:pPr>
        <w:jc w:val="both"/>
        <w:rPr>
          <w:rFonts w:ascii="Arial" w:eastAsia="SimSun" w:hAnsi="Arial" w:cs="Arial"/>
          <w:bCs/>
          <w:sz w:val="17"/>
          <w:szCs w:val="17"/>
          <w:lang w:val="en-GB"/>
        </w:rPr>
      </w:pPr>
      <w:r w:rsidRPr="00F17FA6">
        <w:rPr>
          <w:rFonts w:ascii="Arial" w:eastAsia="SimSun" w:hAnsi="Arial" w:cs="Arial"/>
          <w:bCs/>
          <w:sz w:val="17"/>
          <w:szCs w:val="17"/>
          <w:lang w:val="en-GB"/>
        </w:rPr>
        <w:t xml:space="preserve">Source: Company files. </w:t>
      </w:r>
    </w:p>
    <w:p w:rsidR="009D30B7" w:rsidRPr="00F17FA6" w:rsidRDefault="009D30B7" w:rsidP="009D30B7">
      <w:pPr>
        <w:jc w:val="both"/>
        <w:rPr>
          <w:rFonts w:eastAsia="PMingLiU"/>
          <w:bCs/>
          <w:lang w:val="en-GB" w:eastAsia="zh-TW"/>
        </w:rPr>
      </w:pPr>
    </w:p>
    <w:p w:rsidR="009D30B7" w:rsidRPr="00F17FA6" w:rsidRDefault="009D30B7" w:rsidP="009D30B7">
      <w:pPr>
        <w:jc w:val="both"/>
        <w:rPr>
          <w:caps/>
          <w:lang w:val="en-GB"/>
        </w:rPr>
      </w:pPr>
      <w:r w:rsidRPr="00F17FA6">
        <w:rPr>
          <w:caps/>
          <w:lang w:val="en-GB"/>
        </w:rPr>
        <w:br w:type="page"/>
      </w:r>
    </w:p>
    <w:p w:rsidR="009D30B7" w:rsidRPr="00F17FA6" w:rsidRDefault="009D30B7" w:rsidP="009D30B7">
      <w:pPr>
        <w:jc w:val="center"/>
        <w:outlineLvl w:val="0"/>
        <w:rPr>
          <w:rFonts w:ascii="Arial" w:hAnsi="Arial" w:cs="Arial"/>
          <w:b/>
          <w:caps/>
          <w:lang w:val="en-GB"/>
        </w:rPr>
      </w:pPr>
      <w:r w:rsidRPr="00F17FA6">
        <w:rPr>
          <w:rFonts w:ascii="Arial" w:hAnsi="Arial" w:cs="Arial"/>
          <w:b/>
          <w:caps/>
          <w:lang w:val="en-GB"/>
        </w:rPr>
        <w:lastRenderedPageBreak/>
        <w:t>Exhibit 2: m</w:t>
      </w:r>
      <w:r>
        <w:rPr>
          <w:rFonts w:ascii="Arial" w:hAnsi="Arial" w:cs="Arial"/>
          <w:b/>
          <w:caps/>
          <w:lang w:val="en-GB"/>
        </w:rPr>
        <w:t xml:space="preserve">ental and </w:t>
      </w:r>
      <w:r w:rsidRPr="00F17FA6">
        <w:rPr>
          <w:rFonts w:ascii="Arial" w:hAnsi="Arial" w:cs="Arial"/>
          <w:b/>
          <w:caps/>
          <w:lang w:val="en-GB"/>
        </w:rPr>
        <w:t>n</w:t>
      </w:r>
      <w:r>
        <w:rPr>
          <w:rFonts w:ascii="Arial" w:hAnsi="Arial" w:cs="Arial"/>
          <w:b/>
          <w:caps/>
          <w:lang w:val="en-GB"/>
        </w:rPr>
        <w:t>atural’s</w:t>
      </w:r>
      <w:r w:rsidRPr="00F17FA6">
        <w:rPr>
          <w:rFonts w:ascii="Arial" w:hAnsi="Arial" w:cs="Arial"/>
          <w:b/>
          <w:caps/>
          <w:lang w:val="en-GB"/>
        </w:rPr>
        <w:t xml:space="preserve"> ORGANIZATION</w:t>
      </w:r>
      <w:r>
        <w:rPr>
          <w:rFonts w:ascii="Arial" w:hAnsi="Arial" w:cs="Arial"/>
          <w:b/>
          <w:caps/>
          <w:lang w:val="en-GB"/>
        </w:rPr>
        <w:t>al structure</w:t>
      </w:r>
    </w:p>
    <w:p w:rsidR="009D30B7" w:rsidRPr="00F17FA6" w:rsidRDefault="009D30B7" w:rsidP="009D30B7">
      <w:pPr>
        <w:jc w:val="both"/>
        <w:outlineLvl w:val="0"/>
        <w:rPr>
          <w:caps/>
          <w:lang w:val="en-GB"/>
        </w:rPr>
      </w:pPr>
    </w:p>
    <w:p w:rsidR="009D30B7" w:rsidRPr="00F17FA6" w:rsidRDefault="009D30B7" w:rsidP="009D30B7">
      <w:pPr>
        <w:jc w:val="center"/>
        <w:rPr>
          <w:caps/>
          <w:lang w:val="en-GB"/>
        </w:rPr>
      </w:pPr>
      <w:r>
        <w:rPr>
          <w:caps/>
          <w:noProof/>
          <w:lang w:val="en-GB" w:eastAsia="en-GB"/>
        </w:rPr>
        <w:drawing>
          <wp:inline distT="0" distB="0" distL="0" distR="0" wp14:anchorId="387650D8" wp14:editId="2E084550">
            <wp:extent cx="5237480" cy="3557890"/>
            <wp:effectExtent l="0" t="0" r="127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37480" cy="3557890"/>
                    </a:xfrm>
                    <a:prstGeom prst="rect">
                      <a:avLst/>
                    </a:prstGeom>
                    <a:noFill/>
                  </pic:spPr>
                </pic:pic>
              </a:graphicData>
            </a:graphic>
          </wp:inline>
        </w:drawing>
      </w:r>
    </w:p>
    <w:p w:rsidR="009D30B7" w:rsidRPr="00F17FA6" w:rsidRDefault="009D30B7" w:rsidP="009D30B7">
      <w:pPr>
        <w:jc w:val="both"/>
        <w:rPr>
          <w:rFonts w:ascii="Arial" w:hAnsi="Arial" w:cs="Arial"/>
          <w:sz w:val="17"/>
          <w:szCs w:val="17"/>
          <w:lang w:val="en-GB"/>
        </w:rPr>
      </w:pPr>
    </w:p>
    <w:p w:rsidR="009D30B7" w:rsidRDefault="009D30B7" w:rsidP="009D30B7">
      <w:pPr>
        <w:jc w:val="both"/>
        <w:rPr>
          <w:rFonts w:ascii="Arial" w:hAnsi="Arial" w:cs="Arial"/>
          <w:sz w:val="17"/>
          <w:szCs w:val="17"/>
          <w:lang w:val="en-GB"/>
        </w:rPr>
      </w:pPr>
      <w:r>
        <w:rPr>
          <w:rFonts w:ascii="Arial" w:hAnsi="Arial" w:cs="Arial"/>
          <w:sz w:val="17"/>
          <w:szCs w:val="17"/>
          <w:lang w:val="en-GB"/>
        </w:rPr>
        <w:t>Note: R&amp;D = research and development</w:t>
      </w:r>
    </w:p>
    <w:p w:rsidR="009D30B7" w:rsidRPr="00F17FA6" w:rsidRDefault="009D30B7" w:rsidP="009D30B7">
      <w:pPr>
        <w:jc w:val="both"/>
        <w:rPr>
          <w:rFonts w:ascii="Arial" w:hAnsi="Arial" w:cs="Arial"/>
          <w:sz w:val="17"/>
          <w:szCs w:val="17"/>
          <w:lang w:val="en-GB"/>
        </w:rPr>
      </w:pPr>
      <w:r w:rsidRPr="00F17FA6">
        <w:rPr>
          <w:rFonts w:ascii="Arial" w:hAnsi="Arial" w:cs="Arial"/>
          <w:sz w:val="17"/>
          <w:szCs w:val="17"/>
          <w:lang w:val="en-GB"/>
        </w:rPr>
        <w:t>Source: Company files.</w:t>
      </w:r>
    </w:p>
    <w:p w:rsidR="009D30B7" w:rsidRPr="00F17FA6" w:rsidRDefault="009D30B7" w:rsidP="009D30B7">
      <w:pPr>
        <w:jc w:val="both"/>
        <w:rPr>
          <w:b/>
          <w:caps/>
          <w:lang w:val="en-GB"/>
        </w:rPr>
      </w:pPr>
    </w:p>
    <w:p w:rsidR="009D30B7" w:rsidRPr="00F17FA6" w:rsidRDefault="009D30B7" w:rsidP="009D30B7">
      <w:pPr>
        <w:jc w:val="both"/>
        <w:rPr>
          <w:b/>
          <w:caps/>
          <w:lang w:val="en-GB"/>
        </w:rPr>
      </w:pPr>
    </w:p>
    <w:p w:rsidR="009D30B7" w:rsidRPr="00F17FA6" w:rsidRDefault="009D30B7" w:rsidP="009D30B7">
      <w:pPr>
        <w:jc w:val="both"/>
        <w:rPr>
          <w:b/>
          <w:caps/>
          <w:lang w:val="en-GB"/>
        </w:rPr>
      </w:pPr>
    </w:p>
    <w:p w:rsidR="009D30B7" w:rsidRPr="00F17FA6" w:rsidRDefault="009D30B7" w:rsidP="009D30B7">
      <w:pPr>
        <w:jc w:val="both"/>
        <w:rPr>
          <w:b/>
          <w:caps/>
          <w:lang w:val="en-GB"/>
        </w:rPr>
      </w:pPr>
      <w:r w:rsidRPr="00F17FA6">
        <w:rPr>
          <w:b/>
          <w:caps/>
          <w:lang w:val="en-GB"/>
        </w:rPr>
        <w:br w:type="page"/>
      </w:r>
    </w:p>
    <w:p w:rsidR="009D30B7" w:rsidRPr="00F17FA6" w:rsidRDefault="009D30B7" w:rsidP="009D30B7">
      <w:pPr>
        <w:jc w:val="center"/>
        <w:outlineLvl w:val="0"/>
        <w:rPr>
          <w:rFonts w:ascii="Arial" w:hAnsi="Arial" w:cs="Arial"/>
          <w:b/>
          <w:caps/>
          <w:lang w:val="en-GB"/>
        </w:rPr>
      </w:pPr>
      <w:r w:rsidRPr="00F17FA6">
        <w:rPr>
          <w:rFonts w:ascii="Arial" w:hAnsi="Arial" w:cs="Arial"/>
          <w:b/>
          <w:caps/>
          <w:lang w:val="en-GB"/>
        </w:rPr>
        <w:lastRenderedPageBreak/>
        <w:t>Exhibit 3: M</w:t>
      </w:r>
      <w:r>
        <w:rPr>
          <w:rFonts w:ascii="Arial" w:hAnsi="Arial" w:cs="Arial"/>
          <w:b/>
          <w:caps/>
          <w:lang w:val="en-GB"/>
        </w:rPr>
        <w:t xml:space="preserve">ental and </w:t>
      </w:r>
      <w:r w:rsidRPr="00F17FA6">
        <w:rPr>
          <w:rFonts w:ascii="Arial" w:hAnsi="Arial" w:cs="Arial"/>
          <w:b/>
          <w:caps/>
          <w:lang w:val="en-GB"/>
        </w:rPr>
        <w:t>N</w:t>
      </w:r>
      <w:r>
        <w:rPr>
          <w:rFonts w:ascii="Arial" w:hAnsi="Arial" w:cs="Arial"/>
          <w:b/>
          <w:caps/>
          <w:lang w:val="en-GB"/>
        </w:rPr>
        <w:t>atural’s</w:t>
      </w:r>
      <w:r w:rsidRPr="00F17FA6">
        <w:rPr>
          <w:rFonts w:ascii="Arial" w:hAnsi="Arial" w:cs="Arial"/>
          <w:b/>
          <w:caps/>
          <w:lang w:val="en-GB"/>
        </w:rPr>
        <w:t xml:space="preserve"> ProfIt </w:t>
      </w:r>
      <w:r>
        <w:rPr>
          <w:rFonts w:ascii="Arial" w:hAnsi="Arial" w:cs="Arial"/>
          <w:b/>
          <w:caps/>
          <w:lang w:val="en-GB"/>
        </w:rPr>
        <w:t>and</w:t>
      </w:r>
      <w:r w:rsidRPr="00F17FA6">
        <w:rPr>
          <w:rFonts w:ascii="Arial" w:hAnsi="Arial" w:cs="Arial"/>
          <w:b/>
          <w:caps/>
          <w:lang w:val="en-GB"/>
        </w:rPr>
        <w:t xml:space="preserve"> Loss statement</w:t>
      </w:r>
      <w:r>
        <w:rPr>
          <w:rFonts w:ascii="Arial" w:hAnsi="Arial" w:cs="Arial"/>
          <w:b/>
          <w:caps/>
          <w:lang w:val="en-GB"/>
        </w:rPr>
        <w:t>s,</w:t>
      </w:r>
      <w:r w:rsidRPr="00F17FA6">
        <w:rPr>
          <w:rFonts w:ascii="Arial" w:hAnsi="Arial" w:cs="Arial"/>
          <w:b/>
          <w:caps/>
          <w:lang w:val="en-GB"/>
        </w:rPr>
        <w:t xml:space="preserve"> 2013</w:t>
      </w:r>
      <w:r>
        <w:rPr>
          <w:rFonts w:ascii="Arial" w:hAnsi="Arial" w:cs="Arial"/>
          <w:b/>
          <w:caps/>
          <w:lang w:val="en-GB"/>
        </w:rPr>
        <w:t>–</w:t>
      </w:r>
      <w:r w:rsidRPr="00F17FA6">
        <w:rPr>
          <w:rFonts w:ascii="Arial" w:hAnsi="Arial" w:cs="Arial"/>
          <w:b/>
          <w:caps/>
          <w:lang w:val="en-GB"/>
        </w:rPr>
        <w:t>2015</w:t>
      </w:r>
      <w:r>
        <w:rPr>
          <w:rFonts w:ascii="Arial" w:hAnsi="Arial" w:cs="Arial"/>
          <w:b/>
          <w:caps/>
          <w:lang w:val="en-GB"/>
        </w:rPr>
        <w:t xml:space="preserve"> (in ¥)</w:t>
      </w:r>
    </w:p>
    <w:p w:rsidR="009D30B7" w:rsidRPr="00F17FA6" w:rsidRDefault="009D30B7" w:rsidP="009D30B7">
      <w:pPr>
        <w:jc w:val="both"/>
        <w:outlineLvl w:val="0"/>
        <w:rPr>
          <w:caps/>
          <w:lang w:val="en-GB"/>
        </w:rPr>
      </w:pPr>
    </w:p>
    <w:tbl>
      <w:tblPr>
        <w:tblW w:w="8670" w:type="dxa"/>
        <w:jc w:val="center"/>
        <w:tblLook w:val="04A0" w:firstRow="1" w:lastRow="0" w:firstColumn="1" w:lastColumn="0" w:noHBand="0" w:noVBand="1"/>
      </w:tblPr>
      <w:tblGrid>
        <w:gridCol w:w="5141"/>
        <w:gridCol w:w="1206"/>
        <w:gridCol w:w="1106"/>
        <w:gridCol w:w="1217"/>
      </w:tblGrid>
      <w:tr w:rsidR="009D30B7" w:rsidRPr="00F17FA6" w:rsidTr="00E81C3F">
        <w:trPr>
          <w:trHeight w:val="289"/>
          <w:jc w:val="center"/>
        </w:trPr>
        <w:tc>
          <w:tcPr>
            <w:tcW w:w="5141" w:type="dxa"/>
            <w:shd w:val="clear" w:color="auto" w:fill="auto"/>
            <w:noWrap/>
            <w:vAlign w:val="center"/>
          </w:tcPr>
          <w:p w:rsidR="009D30B7" w:rsidRPr="00F17FA6" w:rsidRDefault="009D30B7" w:rsidP="000857B9">
            <w:pPr>
              <w:jc w:val="both"/>
              <w:rPr>
                <w:rFonts w:ascii="Arial" w:eastAsia="Calibri" w:hAnsi="Arial" w:cs="Arial"/>
                <w:color w:val="000000"/>
                <w:kern w:val="2"/>
                <w:u w:color="000000"/>
                <w:bdr w:val="nil"/>
                <w:lang w:val="en-GB"/>
              </w:rPr>
            </w:pPr>
          </w:p>
        </w:tc>
        <w:tc>
          <w:tcPr>
            <w:tcW w:w="1206" w:type="dxa"/>
            <w:shd w:val="clear" w:color="auto" w:fill="auto"/>
            <w:noWrap/>
            <w:vAlign w:val="center"/>
          </w:tcPr>
          <w:p w:rsidR="009D30B7" w:rsidRPr="00E81C3F" w:rsidRDefault="009D30B7" w:rsidP="000857B9">
            <w:pPr>
              <w:jc w:val="center"/>
              <w:rPr>
                <w:rFonts w:ascii="Arial" w:eastAsia="Calibri" w:hAnsi="Arial" w:cs="Arial"/>
                <w:b/>
                <w:color w:val="000000"/>
                <w:kern w:val="2"/>
                <w:u w:color="000000"/>
                <w:bdr w:val="nil"/>
                <w:lang w:val="en-GB"/>
              </w:rPr>
            </w:pPr>
            <w:r w:rsidRPr="00E81C3F">
              <w:rPr>
                <w:rFonts w:ascii="Arial" w:eastAsia="Calibri" w:hAnsi="Arial" w:cs="Arial"/>
                <w:b/>
                <w:color w:val="000000"/>
                <w:kern w:val="2"/>
                <w:u w:color="000000"/>
                <w:bdr w:val="nil"/>
                <w:lang w:val="en-GB"/>
              </w:rPr>
              <w:t>2013</w:t>
            </w:r>
          </w:p>
        </w:tc>
        <w:tc>
          <w:tcPr>
            <w:tcW w:w="1106" w:type="dxa"/>
            <w:shd w:val="clear" w:color="auto" w:fill="auto"/>
            <w:noWrap/>
            <w:vAlign w:val="center"/>
          </w:tcPr>
          <w:p w:rsidR="009D30B7" w:rsidRPr="00E81C3F" w:rsidRDefault="009D30B7" w:rsidP="000857B9">
            <w:pPr>
              <w:jc w:val="center"/>
              <w:rPr>
                <w:rFonts w:ascii="Arial" w:eastAsia="Calibri" w:hAnsi="Arial" w:cs="Arial"/>
                <w:b/>
                <w:color w:val="000000"/>
                <w:kern w:val="2"/>
                <w:u w:color="000000"/>
                <w:bdr w:val="nil"/>
                <w:lang w:val="en-GB"/>
              </w:rPr>
            </w:pPr>
            <w:r w:rsidRPr="00E81C3F">
              <w:rPr>
                <w:rFonts w:ascii="Arial" w:eastAsia="Calibri" w:hAnsi="Arial" w:cs="Arial"/>
                <w:b/>
                <w:color w:val="000000"/>
                <w:kern w:val="2"/>
                <w:u w:color="000000"/>
                <w:bdr w:val="nil"/>
                <w:lang w:val="en-GB"/>
              </w:rPr>
              <w:t>2014</w:t>
            </w:r>
          </w:p>
        </w:tc>
        <w:tc>
          <w:tcPr>
            <w:tcW w:w="1217" w:type="dxa"/>
            <w:shd w:val="clear" w:color="auto" w:fill="auto"/>
            <w:noWrap/>
            <w:vAlign w:val="center"/>
          </w:tcPr>
          <w:p w:rsidR="009D30B7" w:rsidRPr="00E81C3F" w:rsidRDefault="009D30B7" w:rsidP="000857B9">
            <w:pPr>
              <w:jc w:val="center"/>
              <w:rPr>
                <w:rFonts w:ascii="Arial" w:eastAsia="Calibri" w:hAnsi="Arial" w:cs="Arial"/>
                <w:b/>
                <w:color w:val="000000"/>
                <w:kern w:val="2"/>
                <w:u w:color="000000"/>
                <w:bdr w:val="nil"/>
                <w:lang w:val="en-GB"/>
              </w:rPr>
            </w:pPr>
            <w:r w:rsidRPr="00E81C3F">
              <w:rPr>
                <w:rFonts w:ascii="Arial" w:eastAsia="Calibri" w:hAnsi="Arial" w:cs="Arial"/>
                <w:b/>
                <w:color w:val="000000"/>
                <w:kern w:val="2"/>
                <w:u w:color="000000"/>
                <w:bdr w:val="nil"/>
                <w:lang w:val="en-GB"/>
              </w:rPr>
              <w:t>2015</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REVENUES</w:t>
            </w:r>
          </w:p>
        </w:tc>
        <w:tc>
          <w:tcPr>
            <w:tcW w:w="1206" w:type="dxa"/>
            <w:shd w:val="clear" w:color="auto" w:fill="auto"/>
            <w:noWrap/>
            <w:vAlign w:val="center"/>
            <w:hideMark/>
          </w:tcPr>
          <w:p w:rsidR="009D30B7" w:rsidRPr="00F17FA6" w:rsidRDefault="009D30B7" w:rsidP="000857B9">
            <w:pPr>
              <w:jc w:val="both"/>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 </w:t>
            </w:r>
          </w:p>
        </w:tc>
        <w:tc>
          <w:tcPr>
            <w:tcW w:w="1106" w:type="dxa"/>
            <w:shd w:val="clear" w:color="auto" w:fill="auto"/>
            <w:noWrap/>
            <w:vAlign w:val="center"/>
            <w:hideMark/>
          </w:tcPr>
          <w:p w:rsidR="009D30B7" w:rsidRPr="00F17FA6" w:rsidRDefault="009D30B7" w:rsidP="000857B9">
            <w:pPr>
              <w:jc w:val="both"/>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 </w:t>
            </w:r>
          </w:p>
        </w:tc>
        <w:tc>
          <w:tcPr>
            <w:tcW w:w="1217" w:type="dxa"/>
            <w:shd w:val="clear" w:color="auto" w:fill="auto"/>
            <w:noWrap/>
            <w:vAlign w:val="center"/>
            <w:hideMark/>
          </w:tcPr>
          <w:p w:rsidR="009D30B7" w:rsidRPr="00F17FA6" w:rsidRDefault="009D30B7" w:rsidP="000857B9">
            <w:pPr>
              <w:jc w:val="both"/>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 </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Sales: restoration, VFX, animation</w:t>
            </w:r>
            <w:r>
              <w:rPr>
                <w:rFonts w:ascii="Arial" w:eastAsia="Calibri" w:hAnsi="Arial" w:cs="Arial"/>
                <w:color w:val="000000"/>
                <w:kern w:val="2"/>
                <w:u w:color="000000"/>
                <w:bdr w:val="nil"/>
                <w:lang w:val="en-GB"/>
              </w:rPr>
              <w:t>,</w:t>
            </w:r>
            <w:r w:rsidRPr="00F17FA6">
              <w:rPr>
                <w:rFonts w:ascii="Arial" w:eastAsia="Calibri" w:hAnsi="Arial" w:cs="Arial"/>
                <w:color w:val="000000"/>
                <w:kern w:val="2"/>
                <w:u w:color="000000"/>
                <w:bdr w:val="nil"/>
                <w:lang w:val="en-GB"/>
              </w:rPr>
              <w:t xml:space="preserve"> and related services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3,534,149</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2,558,453</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6,169,209</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hAnsi="Arial" w:cs="Arial"/>
                <w:color w:val="000000"/>
                <w:kern w:val="2"/>
                <w:u w:color="000000"/>
                <w:bdr w:val="nil"/>
                <w:lang w:val="en-GB"/>
              </w:rPr>
            </w:pPr>
            <w:r w:rsidRPr="00F17FA6">
              <w:rPr>
                <w:rFonts w:ascii="Arial" w:eastAsia="Calibri" w:hAnsi="Arial" w:cs="Arial"/>
                <w:color w:val="000000"/>
                <w:kern w:val="2"/>
                <w:u w:color="000000"/>
                <w:bdr w:val="nil"/>
                <w:lang w:val="en-GB"/>
              </w:rPr>
              <w:t>Sales: software, hardware, and related products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3,054,752</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3,696,919</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4,081,419</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Non-Operating Revenue</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40,000</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935,998</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560</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TOTAL REVENUE</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Pr>
                <w:rFonts w:ascii="Arial" w:eastAsia="Calibri" w:hAnsi="Arial" w:cs="Arial"/>
                <w:color w:val="000000"/>
                <w:kern w:val="2"/>
                <w:u w:color="000000"/>
                <w:bdr w:val="nil"/>
                <w:lang w:val="en-GB"/>
              </w:rPr>
              <w:t>6,628,901</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Pr>
                <w:rFonts w:ascii="Arial" w:eastAsia="Calibri" w:hAnsi="Arial" w:cs="Arial"/>
                <w:color w:val="000000"/>
                <w:kern w:val="2"/>
                <w:u w:color="000000"/>
                <w:bdr w:val="nil"/>
                <w:lang w:val="en-GB"/>
              </w:rPr>
              <w:t>7,191,370</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Pr>
                <w:rFonts w:ascii="Arial" w:eastAsia="Calibri" w:hAnsi="Arial" w:cs="Arial"/>
                <w:color w:val="000000"/>
                <w:kern w:val="2"/>
                <w:u w:color="000000"/>
                <w:bdr w:val="nil"/>
                <w:lang w:val="en-GB"/>
              </w:rPr>
              <w:t>10,251,188</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Operating COGS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2,345,217</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3,043,086</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5,111,847</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Non-Operating COGS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0</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0</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0</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TOTAL COGS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2,345,217</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3,043,086</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5,111,847</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Profit</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4,2</w:t>
            </w:r>
            <w:r>
              <w:rPr>
                <w:rFonts w:ascii="Arial" w:eastAsia="Calibri" w:hAnsi="Arial" w:cs="Arial"/>
                <w:color w:val="000000"/>
                <w:kern w:val="2"/>
                <w:u w:color="000000"/>
                <w:bdr w:val="nil"/>
                <w:lang w:val="en-GB"/>
              </w:rPr>
              <w:t>8</w:t>
            </w:r>
            <w:r w:rsidRPr="00F17FA6">
              <w:rPr>
                <w:rFonts w:ascii="Arial" w:eastAsia="Calibri" w:hAnsi="Arial" w:cs="Arial"/>
                <w:color w:val="000000"/>
                <w:kern w:val="2"/>
                <w:u w:color="000000"/>
                <w:bdr w:val="nil"/>
                <w:lang w:val="en-GB"/>
              </w:rPr>
              <w:t>3,684</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Pr>
                <w:rFonts w:ascii="Arial" w:eastAsia="Calibri" w:hAnsi="Arial" w:cs="Arial"/>
                <w:color w:val="000000"/>
                <w:kern w:val="2"/>
                <w:u w:color="000000"/>
                <w:bdr w:val="nil"/>
                <w:lang w:val="en-GB"/>
              </w:rPr>
              <w:t>4,148,284</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5,</w:t>
            </w:r>
            <w:r>
              <w:rPr>
                <w:rFonts w:ascii="Arial" w:eastAsia="Calibri" w:hAnsi="Arial" w:cs="Arial"/>
                <w:color w:val="000000"/>
                <w:kern w:val="2"/>
                <w:u w:color="000000"/>
                <w:bdr w:val="nil"/>
                <w:lang w:val="en-GB"/>
              </w:rPr>
              <w:t>139,341</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Profit Rate</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64.</w:t>
            </w:r>
            <w:r>
              <w:rPr>
                <w:rFonts w:ascii="Arial" w:eastAsia="Calibri" w:hAnsi="Arial" w:cs="Arial"/>
                <w:color w:val="000000"/>
                <w:kern w:val="2"/>
                <w:u w:color="000000"/>
                <w:bdr w:val="nil"/>
                <w:lang w:val="en-GB"/>
              </w:rPr>
              <w:t>62</w:t>
            </w:r>
            <w:r w:rsidRPr="00F17FA6">
              <w:rPr>
                <w:rFonts w:ascii="Arial" w:eastAsia="Calibri" w:hAnsi="Arial" w:cs="Arial"/>
                <w:color w:val="000000"/>
                <w:kern w:val="2"/>
                <w:u w:color="000000"/>
                <w:bdr w:val="nil"/>
                <w:lang w:val="en-GB"/>
              </w:rPr>
              <w:t>%</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5</w:t>
            </w:r>
            <w:r>
              <w:rPr>
                <w:rFonts w:ascii="Arial" w:eastAsia="Calibri" w:hAnsi="Arial" w:cs="Arial"/>
                <w:color w:val="000000"/>
                <w:kern w:val="2"/>
                <w:u w:color="000000"/>
                <w:bdr w:val="nil"/>
                <w:lang w:val="en-GB"/>
              </w:rPr>
              <w:t>7</w:t>
            </w:r>
            <w:r w:rsidRPr="00F17FA6">
              <w:rPr>
                <w:rFonts w:ascii="Arial" w:eastAsia="Calibri" w:hAnsi="Arial" w:cs="Arial"/>
                <w:color w:val="000000"/>
                <w:kern w:val="2"/>
                <w:u w:color="000000"/>
                <w:bdr w:val="nil"/>
                <w:lang w:val="en-GB"/>
              </w:rPr>
              <w:t>.</w:t>
            </w:r>
            <w:r>
              <w:rPr>
                <w:rFonts w:ascii="Arial" w:eastAsia="Calibri" w:hAnsi="Arial" w:cs="Arial"/>
                <w:color w:val="000000"/>
                <w:kern w:val="2"/>
                <w:u w:color="000000"/>
                <w:bdr w:val="nil"/>
                <w:lang w:val="en-GB"/>
              </w:rPr>
              <w:t>68</w:t>
            </w:r>
            <w:r w:rsidRPr="00F17FA6">
              <w:rPr>
                <w:rFonts w:ascii="Arial" w:eastAsia="Calibri" w:hAnsi="Arial" w:cs="Arial"/>
                <w:color w:val="000000"/>
                <w:kern w:val="2"/>
                <w:u w:color="000000"/>
                <w:bdr w:val="nil"/>
                <w:lang w:val="en-GB"/>
              </w:rPr>
              <w:t>%</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50.13%</w:t>
            </w:r>
          </w:p>
        </w:tc>
      </w:tr>
      <w:tr w:rsidR="009D30B7" w:rsidRPr="00F17FA6" w:rsidTr="00E81C3F">
        <w:trPr>
          <w:trHeight w:val="20"/>
          <w:jc w:val="center"/>
        </w:trPr>
        <w:tc>
          <w:tcPr>
            <w:tcW w:w="8670" w:type="dxa"/>
            <w:gridSpan w:val="4"/>
            <w:shd w:val="clear" w:color="auto" w:fill="auto"/>
            <w:noWrap/>
            <w:vAlign w:val="center"/>
            <w:hideMark/>
          </w:tcPr>
          <w:p w:rsidR="009D30B7" w:rsidRPr="00F17FA6" w:rsidRDefault="009D30B7" w:rsidP="000857B9">
            <w:pPr>
              <w:jc w:val="right"/>
              <w:rPr>
                <w:rFonts w:ascii="Arial" w:eastAsia="Calibri" w:hAnsi="Arial" w:cs="Arial"/>
                <w:color w:val="000000"/>
                <w:kern w:val="2"/>
                <w:sz w:val="12"/>
                <w:szCs w:val="12"/>
                <w:u w:color="000000"/>
                <w:bdr w:val="nil"/>
                <w:lang w:val="en-GB"/>
              </w:rPr>
            </w:pPr>
            <w:r w:rsidRPr="00F17FA6">
              <w:rPr>
                <w:rFonts w:ascii="Arial" w:eastAsia="Calibri" w:hAnsi="Arial" w:cs="Arial"/>
                <w:color w:val="000000"/>
                <w:kern w:val="2"/>
                <w:sz w:val="12"/>
                <w:szCs w:val="12"/>
                <w:u w:color="000000"/>
                <w:bdr w:val="nil"/>
                <w:lang w:val="en-GB"/>
              </w:rPr>
              <w:t> </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EXPENSES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 </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 </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 </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Payroll</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2,309,010</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1,496,680</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1,723,213</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 xml:space="preserve">Business Travel </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22,281</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225,445</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40,760</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Sales Expenses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149,600</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0</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0</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Accounting</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14,457</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1,193</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43,372</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Taxes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86,530</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82,214</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113,190</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Insurance</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345,710</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356,420</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383,655</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Rent</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1,255</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9,650</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0</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Other General and Admin</w:t>
            </w:r>
            <w:r>
              <w:rPr>
                <w:rFonts w:ascii="Arial" w:eastAsia="Calibri" w:hAnsi="Arial" w:cs="Arial"/>
                <w:color w:val="000000"/>
                <w:kern w:val="2"/>
                <w:u w:color="000000"/>
                <w:bdr w:val="nil"/>
                <w:lang w:val="en-GB"/>
              </w:rPr>
              <w:t>istrative Expenses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429,689</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734,448</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908,820</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TOTAL OPERATING EXPENSES</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3,358,530</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2,906,050</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3,213,009</w:t>
            </w:r>
          </w:p>
        </w:tc>
      </w:tr>
      <w:tr w:rsidR="009D30B7" w:rsidRPr="00F17FA6" w:rsidTr="00E81C3F">
        <w:trPr>
          <w:trHeight w:val="144"/>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sz w:val="12"/>
                <w:szCs w:val="12"/>
                <w:u w:color="000000"/>
                <w:bdr w:val="nil"/>
                <w:lang w:val="en-GB"/>
              </w:rPr>
            </w:pPr>
            <w:r w:rsidRPr="00F17FA6">
              <w:rPr>
                <w:rFonts w:ascii="Arial" w:eastAsia="Calibri" w:hAnsi="Arial" w:cs="Arial"/>
                <w:color w:val="000000"/>
                <w:kern w:val="2"/>
                <w:sz w:val="12"/>
                <w:szCs w:val="12"/>
                <w:u w:color="000000"/>
                <w:bdr w:val="nil"/>
                <w:lang w:val="en-GB"/>
              </w:rPr>
              <w:t> </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sz w:val="12"/>
                <w:szCs w:val="12"/>
                <w:u w:color="000000"/>
                <w:bdr w:val="nil"/>
                <w:lang w:val="en-GB"/>
              </w:rPr>
            </w:pPr>
            <w:r w:rsidRPr="00F17FA6">
              <w:rPr>
                <w:rFonts w:ascii="Arial" w:eastAsia="Calibri" w:hAnsi="Arial" w:cs="Arial"/>
                <w:color w:val="000000"/>
                <w:kern w:val="2"/>
                <w:sz w:val="12"/>
                <w:szCs w:val="12"/>
                <w:u w:color="000000"/>
                <w:bdr w:val="nil"/>
                <w:lang w:val="en-GB"/>
              </w:rPr>
              <w:t> </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sz w:val="12"/>
                <w:szCs w:val="12"/>
                <w:u w:color="000000"/>
                <w:bdr w:val="nil"/>
                <w:lang w:val="en-GB"/>
              </w:rPr>
            </w:pPr>
            <w:r w:rsidRPr="00F17FA6">
              <w:rPr>
                <w:rFonts w:ascii="Arial" w:eastAsia="Calibri" w:hAnsi="Arial" w:cs="Arial"/>
                <w:color w:val="000000"/>
                <w:kern w:val="2"/>
                <w:sz w:val="12"/>
                <w:szCs w:val="12"/>
                <w:u w:color="000000"/>
                <w:bdr w:val="nil"/>
                <w:lang w:val="en-GB"/>
              </w:rPr>
              <w:t> </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sz w:val="12"/>
                <w:szCs w:val="12"/>
                <w:u w:color="000000"/>
                <w:bdr w:val="nil"/>
                <w:lang w:val="en-GB"/>
              </w:rPr>
            </w:pPr>
            <w:r w:rsidRPr="00F17FA6">
              <w:rPr>
                <w:rFonts w:ascii="Arial" w:eastAsia="Calibri" w:hAnsi="Arial" w:cs="Arial"/>
                <w:color w:val="000000"/>
                <w:kern w:val="2"/>
                <w:sz w:val="12"/>
                <w:szCs w:val="12"/>
                <w:u w:color="000000"/>
                <w:bdr w:val="nil"/>
                <w:lang w:val="en-GB"/>
              </w:rPr>
              <w:t> </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NET PROFIT</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Pr>
                <w:rFonts w:ascii="Arial" w:eastAsia="Calibri" w:hAnsi="Arial" w:cs="Arial"/>
                <w:color w:val="000000"/>
                <w:kern w:val="2"/>
                <w:u w:color="000000"/>
                <w:bdr w:val="nil"/>
                <w:lang w:val="en-GB"/>
              </w:rPr>
              <w:t>925,154</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Pr>
                <w:rFonts w:ascii="Arial" w:eastAsia="Calibri" w:hAnsi="Arial" w:cs="Arial"/>
                <w:color w:val="000000"/>
                <w:kern w:val="2"/>
                <w:u w:color="000000"/>
                <w:bdr w:val="nil"/>
                <w:lang w:val="en-GB"/>
              </w:rPr>
              <w:t>1,242,234</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Pr>
                <w:rFonts w:ascii="Arial" w:eastAsia="Calibri" w:hAnsi="Arial" w:cs="Arial"/>
                <w:color w:val="000000"/>
                <w:kern w:val="2"/>
                <w:u w:color="000000"/>
                <w:bdr w:val="nil"/>
                <w:lang w:val="en-GB"/>
              </w:rPr>
              <w:t>1,926,332</w:t>
            </w:r>
          </w:p>
        </w:tc>
      </w:tr>
      <w:tr w:rsidR="009D30B7" w:rsidRPr="00F17FA6" w:rsidTr="00E81C3F">
        <w:trPr>
          <w:trHeight w:val="289"/>
          <w:jc w:val="center"/>
        </w:trPr>
        <w:tc>
          <w:tcPr>
            <w:tcW w:w="5141" w:type="dxa"/>
            <w:shd w:val="clear" w:color="auto" w:fill="auto"/>
            <w:noWrap/>
            <w:vAlign w:val="center"/>
            <w:hideMark/>
          </w:tcPr>
          <w:p w:rsidR="009D30B7" w:rsidRPr="00F17FA6" w:rsidRDefault="009D30B7" w:rsidP="000857B9">
            <w:pPr>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NET PROFIT/</w:t>
            </w:r>
            <w:r>
              <w:rPr>
                <w:rFonts w:ascii="Arial" w:eastAsia="Calibri" w:hAnsi="Arial" w:cs="Arial"/>
                <w:color w:val="000000"/>
                <w:kern w:val="2"/>
                <w:u w:color="000000"/>
                <w:bdr w:val="nil"/>
                <w:lang w:val="en-GB"/>
              </w:rPr>
              <w:t>REVENUE</w:t>
            </w:r>
          </w:p>
        </w:tc>
        <w:tc>
          <w:tcPr>
            <w:tcW w:w="12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Pr>
                <w:rFonts w:ascii="Arial" w:eastAsia="Calibri" w:hAnsi="Arial" w:cs="Arial"/>
                <w:color w:val="000000"/>
                <w:kern w:val="2"/>
                <w:u w:color="000000"/>
                <w:bdr w:val="nil"/>
                <w:lang w:val="en-GB"/>
              </w:rPr>
              <w:t>13.96</w:t>
            </w:r>
            <w:r w:rsidRPr="00F17FA6">
              <w:rPr>
                <w:rFonts w:ascii="Arial" w:eastAsia="Calibri" w:hAnsi="Arial" w:cs="Arial"/>
                <w:color w:val="000000"/>
                <w:kern w:val="2"/>
                <w:u w:color="000000"/>
                <w:bdr w:val="nil"/>
                <w:lang w:val="en-GB"/>
              </w:rPr>
              <w:t>%</w:t>
            </w:r>
          </w:p>
        </w:tc>
        <w:tc>
          <w:tcPr>
            <w:tcW w:w="1106"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Pr>
                <w:rFonts w:ascii="Arial" w:eastAsia="Calibri" w:hAnsi="Arial" w:cs="Arial"/>
                <w:color w:val="000000"/>
                <w:kern w:val="2"/>
                <w:u w:color="000000"/>
                <w:bdr w:val="nil"/>
                <w:lang w:val="en-GB"/>
              </w:rPr>
              <w:t>17.27</w:t>
            </w:r>
            <w:r w:rsidRPr="00F17FA6">
              <w:rPr>
                <w:rFonts w:ascii="Arial" w:eastAsia="Calibri" w:hAnsi="Arial" w:cs="Arial"/>
                <w:color w:val="000000"/>
                <w:kern w:val="2"/>
                <w:u w:color="000000"/>
                <w:bdr w:val="nil"/>
                <w:lang w:val="en-GB"/>
              </w:rPr>
              <w:t>%</w:t>
            </w:r>
          </w:p>
        </w:tc>
        <w:tc>
          <w:tcPr>
            <w:tcW w:w="1217" w:type="dxa"/>
            <w:shd w:val="clear" w:color="auto" w:fill="auto"/>
            <w:noWrap/>
            <w:vAlign w:val="center"/>
            <w:hideMark/>
          </w:tcPr>
          <w:p w:rsidR="009D30B7" w:rsidRPr="00F17FA6" w:rsidRDefault="009D30B7" w:rsidP="000857B9">
            <w:pPr>
              <w:jc w:val="right"/>
              <w:rPr>
                <w:rFonts w:ascii="Arial" w:eastAsia="Calibri" w:hAnsi="Arial" w:cs="Arial"/>
                <w:color w:val="000000"/>
                <w:kern w:val="2"/>
                <w:u w:color="000000"/>
                <w:bdr w:val="nil"/>
                <w:lang w:val="en-GB"/>
              </w:rPr>
            </w:pPr>
            <w:r w:rsidRPr="00F17FA6">
              <w:rPr>
                <w:rFonts w:ascii="Arial" w:eastAsia="Calibri" w:hAnsi="Arial" w:cs="Arial"/>
                <w:color w:val="000000"/>
                <w:kern w:val="2"/>
                <w:u w:color="000000"/>
                <w:bdr w:val="nil"/>
                <w:lang w:val="en-GB"/>
              </w:rPr>
              <w:t>18.79%</w:t>
            </w:r>
          </w:p>
        </w:tc>
      </w:tr>
    </w:tbl>
    <w:p w:rsidR="009D30B7" w:rsidRPr="00F17FA6" w:rsidRDefault="009D30B7" w:rsidP="009D30B7">
      <w:pPr>
        <w:jc w:val="both"/>
        <w:rPr>
          <w:rFonts w:ascii="Arial" w:eastAsia="Calibri" w:hAnsi="Arial" w:cs="Arial"/>
          <w:color w:val="000000"/>
          <w:kern w:val="2"/>
          <w:sz w:val="17"/>
          <w:szCs w:val="17"/>
          <w:u w:color="000000"/>
          <w:bdr w:val="nil"/>
          <w:lang w:val="en-GB"/>
        </w:rPr>
      </w:pPr>
    </w:p>
    <w:p w:rsidR="009D30B7" w:rsidRPr="00F17FA6" w:rsidRDefault="009D30B7" w:rsidP="009D30B7">
      <w:pPr>
        <w:jc w:val="both"/>
        <w:rPr>
          <w:rFonts w:ascii="Arial" w:eastAsia="Calibri" w:hAnsi="Arial" w:cs="Arial"/>
          <w:color w:val="000000"/>
          <w:kern w:val="2"/>
          <w:sz w:val="17"/>
          <w:szCs w:val="17"/>
          <w:u w:color="000000"/>
          <w:bdr w:val="nil"/>
          <w:lang w:val="en-GB"/>
        </w:rPr>
      </w:pPr>
      <w:r w:rsidRPr="00F17FA6">
        <w:rPr>
          <w:rFonts w:ascii="Arial" w:eastAsia="Calibri" w:hAnsi="Arial" w:cs="Arial"/>
          <w:color w:val="000000"/>
          <w:kern w:val="2"/>
          <w:sz w:val="17"/>
          <w:szCs w:val="17"/>
          <w:u w:color="000000"/>
          <w:bdr w:val="nil"/>
          <w:lang w:val="en-GB"/>
        </w:rPr>
        <w:t xml:space="preserve">Note: </w:t>
      </w:r>
      <w:r>
        <w:rPr>
          <w:rFonts w:ascii="Arial" w:eastAsia="Calibri" w:hAnsi="Arial" w:cs="Arial"/>
          <w:color w:val="000000"/>
          <w:kern w:val="2"/>
          <w:sz w:val="17"/>
          <w:szCs w:val="17"/>
          <w:u w:color="000000"/>
          <w:bdr w:val="nil"/>
          <w:lang w:val="en-GB"/>
        </w:rPr>
        <w:t>¥</w:t>
      </w:r>
      <w:r w:rsidRPr="00F17FA6">
        <w:rPr>
          <w:rFonts w:ascii="Arial" w:eastAsia="Calibri" w:hAnsi="Arial" w:cs="Arial"/>
          <w:color w:val="000000"/>
          <w:kern w:val="2"/>
          <w:sz w:val="17"/>
          <w:szCs w:val="17"/>
          <w:u w:color="000000"/>
          <w:bdr w:val="nil"/>
          <w:lang w:val="en-GB"/>
        </w:rPr>
        <w:t xml:space="preserve">1 = </w:t>
      </w:r>
      <w:r>
        <w:rPr>
          <w:rFonts w:ascii="Arial" w:eastAsia="Calibri" w:hAnsi="Arial" w:cs="Arial"/>
          <w:color w:val="000000"/>
          <w:kern w:val="2"/>
          <w:sz w:val="17"/>
          <w:szCs w:val="17"/>
          <w:u w:color="000000"/>
          <w:bdr w:val="nil"/>
          <w:lang w:val="en-GB"/>
        </w:rPr>
        <w:t>US$</w:t>
      </w:r>
      <w:r w:rsidRPr="00F17FA6">
        <w:rPr>
          <w:rFonts w:ascii="Arial" w:eastAsia="Calibri" w:hAnsi="Arial" w:cs="Arial"/>
          <w:color w:val="000000"/>
          <w:kern w:val="2"/>
          <w:sz w:val="17"/>
          <w:szCs w:val="17"/>
          <w:u w:color="000000"/>
          <w:bdr w:val="nil"/>
          <w:lang w:val="en-GB"/>
        </w:rPr>
        <w:t>0.154 on December 30, 2015</w:t>
      </w:r>
      <w:r>
        <w:rPr>
          <w:rFonts w:ascii="Arial" w:eastAsia="Calibri" w:hAnsi="Arial" w:cs="Arial"/>
          <w:color w:val="000000"/>
          <w:kern w:val="2"/>
          <w:sz w:val="17"/>
          <w:szCs w:val="17"/>
          <w:u w:color="000000"/>
          <w:bdr w:val="nil"/>
          <w:lang w:val="en-GB"/>
        </w:rPr>
        <w:t>; VFX = visual effects; COGS = cost of goods sold</w:t>
      </w:r>
    </w:p>
    <w:p w:rsidR="009D30B7" w:rsidRPr="00F17FA6" w:rsidRDefault="009D30B7" w:rsidP="009D30B7">
      <w:pPr>
        <w:jc w:val="both"/>
        <w:rPr>
          <w:rFonts w:ascii="Arial" w:eastAsia="Calibri" w:hAnsi="Arial" w:cs="Arial"/>
          <w:color w:val="000000"/>
          <w:kern w:val="2"/>
          <w:sz w:val="17"/>
          <w:szCs w:val="17"/>
          <w:u w:color="000000"/>
          <w:bdr w:val="nil"/>
          <w:lang w:val="en-GB"/>
        </w:rPr>
      </w:pPr>
      <w:r w:rsidRPr="00F17FA6">
        <w:rPr>
          <w:rFonts w:ascii="Arial" w:eastAsia="Calibri" w:hAnsi="Arial" w:cs="Arial"/>
          <w:color w:val="000000"/>
          <w:kern w:val="2"/>
          <w:sz w:val="17"/>
          <w:szCs w:val="17"/>
          <w:u w:color="000000"/>
          <w:bdr w:val="nil"/>
          <w:lang w:val="en-GB"/>
        </w:rPr>
        <w:t>Source: Company files.</w:t>
      </w:r>
    </w:p>
    <w:p w:rsidR="009D30B7" w:rsidRPr="00F17FA6" w:rsidRDefault="009D30B7" w:rsidP="009D30B7">
      <w:pPr>
        <w:jc w:val="both"/>
        <w:outlineLvl w:val="0"/>
        <w:rPr>
          <w:lang w:val="en-GB"/>
        </w:rPr>
      </w:pPr>
    </w:p>
    <w:p w:rsidR="009D30B7" w:rsidRPr="00F17FA6" w:rsidRDefault="009D30B7" w:rsidP="009D30B7">
      <w:pPr>
        <w:jc w:val="both"/>
        <w:rPr>
          <w:lang w:val="en-GB"/>
        </w:rPr>
      </w:pPr>
    </w:p>
    <w:p w:rsidR="009D30B7" w:rsidRPr="00F17FA6" w:rsidRDefault="009D30B7" w:rsidP="009D30B7">
      <w:pPr>
        <w:jc w:val="both"/>
        <w:rPr>
          <w:lang w:val="en-GB"/>
        </w:rPr>
      </w:pPr>
    </w:p>
    <w:p w:rsidR="00465348" w:rsidRPr="009C2666" w:rsidRDefault="00465348" w:rsidP="000D7091">
      <w:pPr>
        <w:pStyle w:val="BodyTextMain"/>
      </w:pPr>
    </w:p>
    <w:sectPr w:rsidR="00465348" w:rsidRPr="009C2666"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9D30B7" w:rsidRPr="00FE13EC" w:rsidRDefault="009D30B7" w:rsidP="009D30B7">
      <w:pPr>
        <w:pStyle w:val="FootnoteText1"/>
      </w:pPr>
      <w:r w:rsidRPr="00FE13EC">
        <w:rPr>
          <w:rStyle w:val="FootnoteReference"/>
        </w:rPr>
        <w:footnoteRef/>
      </w:r>
      <w:r w:rsidRPr="00FE13EC">
        <w:t xml:space="preserve"> In industry terminology, full high-definition (HD) digital imagery meant 1080p resolutions, defined by images 1</w:t>
      </w:r>
      <w:r>
        <w:t>,</w:t>
      </w:r>
      <w:r w:rsidRPr="00FE13EC">
        <w:t>920 pixels wide by 1</w:t>
      </w:r>
      <w:r>
        <w:t>,</w:t>
      </w:r>
      <w:r w:rsidRPr="00FE13EC">
        <w:t xml:space="preserve">080 pixels high. By comparison, the newer 4K </w:t>
      </w:r>
      <w:r>
        <w:t>u</w:t>
      </w:r>
      <w:r w:rsidRPr="00FE13EC">
        <w:t>ltra</w:t>
      </w:r>
      <w:r>
        <w:t>-h</w:t>
      </w:r>
      <w:r w:rsidRPr="00FE13EC">
        <w:t>igh</w:t>
      </w:r>
      <w:r>
        <w:t>-d</w:t>
      </w:r>
      <w:r w:rsidRPr="00FE13EC">
        <w:t>efinition (UHD) standard referred to images compris</w:t>
      </w:r>
      <w:r>
        <w:t>ing</w:t>
      </w:r>
      <w:r w:rsidRPr="00FE13EC">
        <w:t xml:space="preserve"> 4</w:t>
      </w:r>
      <w:r>
        <w:t>,</w:t>
      </w:r>
      <w:r w:rsidRPr="00FE13EC">
        <w:t>096 pixels wide by 2</w:t>
      </w:r>
      <w:r>
        <w:t>,</w:t>
      </w:r>
      <w:r w:rsidRPr="00FE13EC">
        <w:t xml:space="preserve">160 pixels high. As a result, UHD was also sometimes called 2160p. </w:t>
      </w:r>
    </w:p>
  </w:footnote>
  <w:footnote w:id="2">
    <w:p w:rsidR="009D30B7" w:rsidRPr="00FE13EC" w:rsidRDefault="009D30B7" w:rsidP="009D30B7">
      <w:pPr>
        <w:pStyle w:val="FootnoteText1"/>
      </w:pPr>
      <w:r w:rsidRPr="00565106">
        <w:rPr>
          <w:vertAlign w:val="superscript"/>
        </w:rPr>
        <w:footnoteRef/>
      </w:r>
      <w:r>
        <w:t xml:space="preserve"> </w:t>
      </w:r>
      <w:r w:rsidRPr="00565106">
        <w:t xml:space="preserve">“Cartoon Rendering,” National Supercomputer Center in Tianjin, accessed </w:t>
      </w:r>
      <w:r>
        <w:t>December 15, 2015</w:t>
      </w:r>
      <w:r w:rsidRPr="00565106">
        <w:t xml:space="preserve">, </w:t>
      </w:r>
      <w:r w:rsidRPr="00432EF5">
        <w:t>www.nscc-tj.gov.cn/en/example/example_10.asp</w:t>
      </w:r>
      <w:r w:rsidRPr="00565106">
        <w:t>.</w:t>
      </w:r>
      <w:r>
        <w:t xml:space="preserve"> </w:t>
      </w:r>
    </w:p>
  </w:footnote>
  <w:footnote w:id="3">
    <w:p w:rsidR="009D30B7" w:rsidRPr="00565106" w:rsidRDefault="009D30B7" w:rsidP="009D30B7">
      <w:pPr>
        <w:pStyle w:val="FootnoteText1"/>
      </w:pPr>
      <w:r w:rsidRPr="00565106">
        <w:rPr>
          <w:rStyle w:val="FootnoteReference"/>
        </w:rPr>
        <w:footnoteRef/>
      </w:r>
      <w:r w:rsidRPr="00565106">
        <w:t xml:space="preserve"> </w:t>
      </w:r>
      <w:r>
        <w:t xml:space="preserve">Anthony Rossano, </w:t>
      </w:r>
      <w:r w:rsidRPr="00565106">
        <w:rPr>
          <w:i/>
        </w:rPr>
        <w:t>Inside Softimage 3D</w:t>
      </w:r>
      <w:r>
        <w:t xml:space="preserve"> (San Francisco</w:t>
      </w:r>
      <w:r w:rsidR="0085018B">
        <w:t>, CA</w:t>
      </w:r>
      <w:r>
        <w:t>: New Riders, 1998).</w:t>
      </w:r>
    </w:p>
  </w:footnote>
  <w:footnote w:id="4">
    <w:p w:rsidR="009D30B7" w:rsidRPr="00FE13EC" w:rsidRDefault="009D30B7" w:rsidP="00E81C3F">
      <w:pPr>
        <w:pStyle w:val="FootnoteText1"/>
      </w:pPr>
      <w:r w:rsidRPr="00FE13EC">
        <w:rPr>
          <w:rStyle w:val="FootnoteReference"/>
        </w:rPr>
        <w:footnoteRef/>
      </w:r>
      <w:r w:rsidRPr="00FE13EC">
        <w:t xml:space="preserve"> </w:t>
      </w:r>
      <w:r>
        <w:t xml:space="preserve">Ori </w:t>
      </w:r>
      <w:r w:rsidRPr="00FE13EC">
        <w:t>Brafman and Rod A. Beckstrom</w:t>
      </w:r>
      <w:r>
        <w:t>,</w:t>
      </w:r>
      <w:r w:rsidRPr="00FE13EC">
        <w:t xml:space="preserve"> </w:t>
      </w:r>
      <w:r w:rsidRPr="00FE13EC">
        <w:rPr>
          <w:i/>
        </w:rPr>
        <w:t>The Starfish and the Spider</w:t>
      </w:r>
      <w:r w:rsidRPr="00FE13EC">
        <w:t xml:space="preserve"> </w:t>
      </w:r>
      <w:r>
        <w:t>(</w:t>
      </w:r>
      <w:r w:rsidRPr="00FE13EC">
        <w:t>New York</w:t>
      </w:r>
      <w:r w:rsidR="0085018B">
        <w:t>,NY</w:t>
      </w:r>
      <w:r w:rsidRPr="00FE13EC">
        <w:t>: Penguin Books</w:t>
      </w:r>
      <w:r>
        <w:t>, 2006).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67863">
      <w:rPr>
        <w:rFonts w:ascii="Arial" w:hAnsi="Arial"/>
        <w:b/>
        <w:noProof/>
      </w:rPr>
      <w:t>6</w:t>
    </w:r>
    <w:r>
      <w:rPr>
        <w:rFonts w:ascii="Arial" w:hAnsi="Arial"/>
        <w:b/>
      </w:rPr>
      <w:fldChar w:fldCharType="end"/>
    </w:r>
    <w:r>
      <w:rPr>
        <w:rFonts w:ascii="Arial" w:hAnsi="Arial"/>
        <w:b/>
      </w:rPr>
      <w:tab/>
    </w:r>
    <w:r w:rsidR="009D30B7">
      <w:rPr>
        <w:rFonts w:ascii="Arial" w:hAnsi="Arial"/>
        <w:b/>
      </w:rPr>
      <w:t>9B17M067</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2A4"/>
    <w:multiLevelType w:val="hybridMultilevel"/>
    <w:tmpl w:val="347E2622"/>
    <w:lvl w:ilvl="0" w:tplc="04090001">
      <w:start w:val="1"/>
      <w:numFmt w:val="bullet"/>
      <w:lvlText w:val=""/>
      <w:lvlJc w:val="left"/>
      <w:pPr>
        <w:ind w:left="180" w:hanging="180"/>
      </w:pPr>
      <w:rPr>
        <w:rFonts w:ascii="Symbol" w:hAnsi="Symbol" w:hint="default"/>
        <w:caps w:val="0"/>
        <w:smallCaps w:val="0"/>
        <w:strike w:val="0"/>
        <w:dstrike w:val="0"/>
        <w:outline w:val="0"/>
        <w:shadow w:val="0"/>
        <w:emboss w:val="0"/>
        <w:imprint w:val="0"/>
        <w:spacing w:val="0"/>
        <w:w w:val="100"/>
        <w:kern w:val="0"/>
        <w:position w:val="-2"/>
        <w:highlight w:val="none"/>
        <w:u w:val="none"/>
        <w:effect w:val="none"/>
        <w:vertAlign w:val="baseline"/>
      </w:rPr>
    </w:lvl>
    <w:lvl w:ilvl="1" w:tplc="D200E4F6">
      <w:start w:val="1"/>
      <w:numFmt w:val="bullet"/>
      <w:lvlText w:val="•"/>
      <w:lvlJc w:val="left"/>
      <w:pPr>
        <w:ind w:left="3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3132A612">
      <w:start w:val="1"/>
      <w:numFmt w:val="bullet"/>
      <w:lvlText w:val="•"/>
      <w:lvlJc w:val="left"/>
      <w:pPr>
        <w:ind w:left="5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7558238C">
      <w:start w:val="1"/>
      <w:numFmt w:val="bullet"/>
      <w:lvlText w:val="•"/>
      <w:lvlJc w:val="left"/>
      <w:pPr>
        <w:ind w:left="7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247C1E2C">
      <w:start w:val="1"/>
      <w:numFmt w:val="bullet"/>
      <w:lvlText w:val="•"/>
      <w:lvlJc w:val="left"/>
      <w:pPr>
        <w:ind w:left="90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03703A1E">
      <w:start w:val="1"/>
      <w:numFmt w:val="bullet"/>
      <w:lvlText w:val="•"/>
      <w:lvlJc w:val="left"/>
      <w:pPr>
        <w:ind w:left="10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FF784508">
      <w:start w:val="1"/>
      <w:numFmt w:val="bullet"/>
      <w:lvlText w:val="•"/>
      <w:lvlJc w:val="left"/>
      <w:pPr>
        <w:ind w:left="12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91841456">
      <w:start w:val="1"/>
      <w:numFmt w:val="bullet"/>
      <w:lvlText w:val="•"/>
      <w:lvlJc w:val="left"/>
      <w:pPr>
        <w:ind w:left="14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6E924D62">
      <w:start w:val="1"/>
      <w:numFmt w:val="bullet"/>
      <w:lvlText w:val="•"/>
      <w:lvlJc w:val="left"/>
      <w:pPr>
        <w:ind w:left="16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1">
    <w:nsid w:val="04F7207C"/>
    <w:multiLevelType w:val="hybridMultilevel"/>
    <w:tmpl w:val="DE2E2E46"/>
    <w:lvl w:ilvl="0" w:tplc="04090001">
      <w:start w:val="1"/>
      <w:numFmt w:val="bullet"/>
      <w:lvlText w:val=""/>
      <w:lvlJc w:val="left"/>
      <w:pPr>
        <w:ind w:left="180" w:hanging="180"/>
      </w:pPr>
      <w:rPr>
        <w:rFonts w:ascii="Symbol" w:hAnsi="Symbol" w:hint="default"/>
        <w:caps w:val="0"/>
        <w:smallCaps w:val="0"/>
        <w:strike w:val="0"/>
        <w:dstrike w:val="0"/>
        <w:outline w:val="0"/>
        <w:shadow w:val="0"/>
        <w:emboss w:val="0"/>
        <w:imprint w:val="0"/>
        <w:spacing w:val="0"/>
        <w:w w:val="100"/>
        <w:kern w:val="0"/>
        <w:position w:val="-2"/>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77995"/>
    <w:multiLevelType w:val="hybridMultilevel"/>
    <w:tmpl w:val="2C8A03BE"/>
    <w:lvl w:ilvl="0" w:tplc="04090001">
      <w:start w:val="1"/>
      <w:numFmt w:val="bullet"/>
      <w:lvlText w:val=""/>
      <w:lvlJc w:val="left"/>
      <w:pPr>
        <w:ind w:left="180" w:hanging="180"/>
      </w:pPr>
      <w:rPr>
        <w:rFonts w:ascii="Symbol" w:hAnsi="Symbol" w:hint="default"/>
        <w:caps w:val="0"/>
        <w:smallCaps w:val="0"/>
        <w:strike w:val="0"/>
        <w:dstrike w:val="0"/>
        <w:outline w:val="0"/>
        <w:shadow w:val="0"/>
        <w:emboss w:val="0"/>
        <w:imprint w:val="0"/>
        <w:spacing w:val="0"/>
        <w:w w:val="100"/>
        <w:kern w:val="0"/>
        <w:position w:val="-2"/>
        <w:highlight w:val="none"/>
        <w:u w:val="none"/>
        <w:effect w:val="none"/>
        <w:vertAlign w:val="baseline"/>
      </w:rPr>
    </w:lvl>
    <w:lvl w:ilvl="1" w:tplc="27D68FDA">
      <w:start w:val="1"/>
      <w:numFmt w:val="bullet"/>
      <w:lvlText w:val="•"/>
      <w:lvlJc w:val="left"/>
      <w:pPr>
        <w:ind w:left="3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254E9E00">
      <w:start w:val="1"/>
      <w:numFmt w:val="bullet"/>
      <w:lvlText w:val="•"/>
      <w:lvlJc w:val="left"/>
      <w:pPr>
        <w:ind w:left="5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13667886">
      <w:start w:val="1"/>
      <w:numFmt w:val="bullet"/>
      <w:lvlText w:val="•"/>
      <w:lvlJc w:val="left"/>
      <w:pPr>
        <w:ind w:left="7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4C5A826C">
      <w:start w:val="1"/>
      <w:numFmt w:val="bullet"/>
      <w:lvlText w:val="•"/>
      <w:lvlJc w:val="left"/>
      <w:pPr>
        <w:ind w:left="90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E858284E">
      <w:start w:val="1"/>
      <w:numFmt w:val="bullet"/>
      <w:lvlText w:val="•"/>
      <w:lvlJc w:val="left"/>
      <w:pPr>
        <w:ind w:left="10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BFE43F4A">
      <w:start w:val="1"/>
      <w:numFmt w:val="bullet"/>
      <w:lvlText w:val="•"/>
      <w:lvlJc w:val="left"/>
      <w:pPr>
        <w:ind w:left="12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720215FE">
      <w:start w:val="1"/>
      <w:numFmt w:val="bullet"/>
      <w:lvlText w:val="•"/>
      <w:lvlJc w:val="left"/>
      <w:pPr>
        <w:ind w:left="14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FE6ACDDC">
      <w:start w:val="1"/>
      <w:numFmt w:val="bullet"/>
      <w:lvlText w:val="•"/>
      <w:lvlJc w:val="left"/>
      <w:pPr>
        <w:ind w:left="16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3">
    <w:nsid w:val="08636A6E"/>
    <w:multiLevelType w:val="hybridMultilevel"/>
    <w:tmpl w:val="A790C42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191572B"/>
    <w:multiLevelType w:val="hybridMultilevel"/>
    <w:tmpl w:val="B3901440"/>
    <w:lvl w:ilvl="0" w:tplc="04090001">
      <w:start w:val="1"/>
      <w:numFmt w:val="bullet"/>
      <w:lvlText w:val=""/>
      <w:lvlJc w:val="left"/>
      <w:pPr>
        <w:ind w:left="180" w:hanging="180"/>
      </w:pPr>
      <w:rPr>
        <w:rFonts w:ascii="Symbol" w:hAnsi="Symbol" w:hint="default"/>
        <w:caps w:val="0"/>
        <w:smallCaps w:val="0"/>
        <w:strike w:val="0"/>
        <w:dstrike w:val="0"/>
        <w:outline w:val="0"/>
        <w:shadow w:val="0"/>
        <w:emboss w:val="0"/>
        <w:imprint w:val="0"/>
        <w:spacing w:val="0"/>
        <w:w w:val="100"/>
        <w:kern w:val="0"/>
        <w:position w:val="-2"/>
        <w:highlight w:val="none"/>
        <w:u w:val="none"/>
        <w:effect w:val="none"/>
        <w:vertAlign w:val="baseline"/>
      </w:rPr>
    </w:lvl>
    <w:lvl w:ilvl="1" w:tplc="4CC69846">
      <w:start w:val="1"/>
      <w:numFmt w:val="bullet"/>
      <w:lvlText w:val="•"/>
      <w:lvlJc w:val="left"/>
      <w:pPr>
        <w:ind w:left="3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331E9302">
      <w:start w:val="1"/>
      <w:numFmt w:val="bullet"/>
      <w:lvlText w:val="•"/>
      <w:lvlJc w:val="left"/>
      <w:pPr>
        <w:ind w:left="5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224048A0">
      <w:start w:val="1"/>
      <w:numFmt w:val="bullet"/>
      <w:lvlText w:val="•"/>
      <w:lvlJc w:val="left"/>
      <w:pPr>
        <w:ind w:left="7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9984FCEA">
      <w:start w:val="1"/>
      <w:numFmt w:val="bullet"/>
      <w:lvlText w:val="•"/>
      <w:lvlJc w:val="left"/>
      <w:pPr>
        <w:ind w:left="90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5" w:tplc="69BE1FE6">
      <w:start w:val="1"/>
      <w:numFmt w:val="bullet"/>
      <w:lvlText w:val="•"/>
      <w:lvlJc w:val="left"/>
      <w:pPr>
        <w:ind w:left="108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201404BC">
      <w:start w:val="1"/>
      <w:numFmt w:val="bullet"/>
      <w:lvlText w:val="•"/>
      <w:lvlJc w:val="left"/>
      <w:pPr>
        <w:ind w:left="126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19F6590E">
      <w:start w:val="1"/>
      <w:numFmt w:val="bullet"/>
      <w:lvlText w:val="•"/>
      <w:lvlJc w:val="left"/>
      <w:pPr>
        <w:ind w:left="144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EFEE02E2">
      <w:start w:val="1"/>
      <w:numFmt w:val="bullet"/>
      <w:lvlText w:val="•"/>
      <w:lvlJc w:val="left"/>
      <w:pPr>
        <w:ind w:left="1620" w:hanging="180"/>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5">
    <w:nsid w:val="5743603B"/>
    <w:multiLevelType w:val="hybridMultilevel"/>
    <w:tmpl w:val="04E2B79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9680714"/>
    <w:multiLevelType w:val="hybridMultilevel"/>
    <w:tmpl w:val="4F18E2D2"/>
    <w:lvl w:ilvl="0" w:tplc="04090001">
      <w:start w:val="1"/>
      <w:numFmt w:val="bullet"/>
      <w:lvlText w:val=""/>
      <w:lvlJc w:val="left"/>
      <w:pPr>
        <w:ind w:left="360" w:hanging="360"/>
      </w:pPr>
      <w:rPr>
        <w:rFonts w:ascii="Symbol" w:hAnsi="Symbol" w:hint="default"/>
        <w:caps w:val="0"/>
        <w:smallCaps w:val="0"/>
        <w:strike w:val="0"/>
        <w:dstrike w:val="0"/>
        <w:outline w:val="0"/>
        <w:shadow w:val="0"/>
        <w:emboss w:val="0"/>
        <w:imprint w:val="0"/>
        <w:spacing w:val="0"/>
        <w:w w:val="100"/>
        <w:kern w:val="0"/>
        <w:position w:val="-2"/>
        <w:highlight w:val="none"/>
        <w:u w:val="none"/>
        <w:effect w:val="none"/>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2"/>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17830"/>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67863"/>
    <w:rsid w:val="007866A6"/>
    <w:rsid w:val="007A130D"/>
    <w:rsid w:val="007D1A2D"/>
    <w:rsid w:val="007D4102"/>
    <w:rsid w:val="007E5DFB"/>
    <w:rsid w:val="007F43B7"/>
    <w:rsid w:val="00821FFC"/>
    <w:rsid w:val="008271CA"/>
    <w:rsid w:val="008467D5"/>
    <w:rsid w:val="0085018B"/>
    <w:rsid w:val="008A4DC4"/>
    <w:rsid w:val="008B438C"/>
    <w:rsid w:val="008D3A46"/>
    <w:rsid w:val="008F62B5"/>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D30B7"/>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81C3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D30B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Body">
    <w:name w:val="Body"/>
    <w:rsid w:val="009D30B7"/>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DocumentMap">
    <w:name w:val="Document Map"/>
    <w:basedOn w:val="Normal"/>
    <w:link w:val="DocumentMapChar"/>
    <w:uiPriority w:val="99"/>
    <w:semiHidden/>
    <w:unhideWhenUsed/>
    <w:rsid w:val="009D30B7"/>
    <w:rPr>
      <w:rFonts w:eastAsiaTheme="minorEastAsia"/>
      <w:sz w:val="24"/>
      <w:szCs w:val="24"/>
      <w:lang w:val="en-CA" w:eastAsia="zh-CN"/>
    </w:rPr>
  </w:style>
  <w:style w:type="character" w:customStyle="1" w:styleId="DocumentMapChar">
    <w:name w:val="Document Map Char"/>
    <w:basedOn w:val="DefaultParagraphFont"/>
    <w:link w:val="DocumentMap"/>
    <w:uiPriority w:val="99"/>
    <w:semiHidden/>
    <w:rsid w:val="009D30B7"/>
    <w:rPr>
      <w:rFonts w:ascii="Times New Roman" w:eastAsiaTheme="minorEastAsia" w:hAnsi="Times New Roman" w:cs="Times New Roman"/>
      <w:sz w:val="24"/>
      <w:szCs w:val="24"/>
      <w:lang w:val="en-CA" w:eastAsia="zh-CN"/>
    </w:rPr>
  </w:style>
  <w:style w:type="paragraph" w:customStyle="1" w:styleId="Default">
    <w:name w:val="Default"/>
    <w:rsid w:val="009D30B7"/>
    <w:pPr>
      <w:spacing w:after="0" w:line="240" w:lineRule="auto"/>
    </w:pPr>
    <w:rPr>
      <w:rFonts w:ascii="Helvetica" w:eastAsia="Arial Unicode MS" w:hAnsi="Helvetica" w:cs="Arial Unicode MS"/>
      <w:color w:val="000000"/>
      <w:lang w:eastAsia="zh-CN"/>
    </w:rPr>
  </w:style>
  <w:style w:type="paragraph" w:customStyle="1" w:styleId="BodyA">
    <w:name w:val="Body A"/>
    <w:rsid w:val="009D30B7"/>
    <w:pPr>
      <w:spacing w:after="0" w:line="288" w:lineRule="auto"/>
    </w:pPr>
    <w:rPr>
      <w:rFonts w:ascii="Helvetica" w:eastAsia="Arial Unicode MS" w:hAnsi="Helvetica" w:cs="Arial Unicode MS"/>
      <w:color w:val="000000"/>
      <w:u w:color="000000"/>
      <w:lang w:val="zh-CN" w:eastAsia="zh-CN"/>
    </w:rPr>
  </w:style>
  <w:style w:type="character" w:customStyle="1" w:styleId="shorttext">
    <w:name w:val="short_text"/>
    <w:basedOn w:val="DefaultParagraphFont"/>
    <w:rsid w:val="009D30B7"/>
  </w:style>
  <w:style w:type="character" w:customStyle="1" w:styleId="high-light">
    <w:name w:val="high-light"/>
    <w:basedOn w:val="DefaultParagraphFont"/>
    <w:rsid w:val="009D3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D30B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paragraph" w:customStyle="1" w:styleId="Body">
    <w:name w:val="Body"/>
    <w:rsid w:val="009D30B7"/>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DocumentMap">
    <w:name w:val="Document Map"/>
    <w:basedOn w:val="Normal"/>
    <w:link w:val="DocumentMapChar"/>
    <w:uiPriority w:val="99"/>
    <w:semiHidden/>
    <w:unhideWhenUsed/>
    <w:rsid w:val="009D30B7"/>
    <w:rPr>
      <w:rFonts w:eastAsiaTheme="minorEastAsia"/>
      <w:sz w:val="24"/>
      <w:szCs w:val="24"/>
      <w:lang w:val="en-CA" w:eastAsia="zh-CN"/>
    </w:rPr>
  </w:style>
  <w:style w:type="character" w:customStyle="1" w:styleId="DocumentMapChar">
    <w:name w:val="Document Map Char"/>
    <w:basedOn w:val="DefaultParagraphFont"/>
    <w:link w:val="DocumentMap"/>
    <w:uiPriority w:val="99"/>
    <w:semiHidden/>
    <w:rsid w:val="009D30B7"/>
    <w:rPr>
      <w:rFonts w:ascii="Times New Roman" w:eastAsiaTheme="minorEastAsia" w:hAnsi="Times New Roman" w:cs="Times New Roman"/>
      <w:sz w:val="24"/>
      <w:szCs w:val="24"/>
      <w:lang w:val="en-CA" w:eastAsia="zh-CN"/>
    </w:rPr>
  </w:style>
  <w:style w:type="paragraph" w:customStyle="1" w:styleId="Default">
    <w:name w:val="Default"/>
    <w:rsid w:val="009D30B7"/>
    <w:pPr>
      <w:spacing w:after="0" w:line="240" w:lineRule="auto"/>
    </w:pPr>
    <w:rPr>
      <w:rFonts w:ascii="Helvetica" w:eastAsia="Arial Unicode MS" w:hAnsi="Helvetica" w:cs="Arial Unicode MS"/>
      <w:color w:val="000000"/>
      <w:lang w:eastAsia="zh-CN"/>
    </w:rPr>
  </w:style>
  <w:style w:type="paragraph" w:customStyle="1" w:styleId="BodyA">
    <w:name w:val="Body A"/>
    <w:rsid w:val="009D30B7"/>
    <w:pPr>
      <w:spacing w:after="0" w:line="288" w:lineRule="auto"/>
    </w:pPr>
    <w:rPr>
      <w:rFonts w:ascii="Helvetica" w:eastAsia="Arial Unicode MS" w:hAnsi="Helvetica" w:cs="Arial Unicode MS"/>
      <w:color w:val="000000"/>
      <w:u w:color="000000"/>
      <w:lang w:val="zh-CN" w:eastAsia="zh-CN"/>
    </w:rPr>
  </w:style>
  <w:style w:type="character" w:customStyle="1" w:styleId="shorttext">
    <w:name w:val="short_text"/>
    <w:basedOn w:val="DefaultParagraphFont"/>
    <w:rsid w:val="009D30B7"/>
  </w:style>
  <w:style w:type="character" w:customStyle="1" w:styleId="high-light">
    <w:name w:val="high-light"/>
    <w:basedOn w:val="DefaultParagraphFont"/>
    <w:rsid w:val="009D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baidu.com/s?wd=Ministry&amp;tn=44039180_cpr&amp;fenlei=mv6quAkxTZn0IZRqIHckPjm4nH00T1Y3rAmLuWmdm1bznhDvmH040ZwV5Hcvrjm3rH6sPfKWUMw85HfYnjn4nH6sgvPsT6KdThsqpZwYTjCEQLGCpyw9Uz4Bmy-bIi4WUvYETgN-TLwGUv3En103nWfdnH6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04DD8-9EA8-4AC9-9FF0-D340D4A9C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12</Pages>
  <Words>4999</Words>
  <Characters>28497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5</cp:revision>
  <cp:lastPrinted>2015-03-04T20:34:00Z</cp:lastPrinted>
  <dcterms:created xsi:type="dcterms:W3CDTF">2017-05-04T14:15:00Z</dcterms:created>
  <dcterms:modified xsi:type="dcterms:W3CDTF">2017-05-10T13:09:00Z</dcterms:modified>
</cp:coreProperties>
</file>