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Look w:val="04A0" w:firstRow="1" w:lastRow="0" w:firstColumn="1" w:lastColumn="0" w:noHBand="0" w:noVBand="1"/>
      </w:tblPr>
      <w:tblGrid>
        <w:gridCol w:w="4626"/>
        <w:gridCol w:w="4626"/>
      </w:tblGrid>
      <w:tr w:rsidR="00B650E0" w14:paraId="3F2D2670" w14:textId="77777777" w:rsidTr="001921B4">
        <w:tc>
          <w:tcPr>
            <w:tcW w:w="4680" w:type="dxa"/>
            <w:shd w:val="clear" w:color="auto" w:fill="auto"/>
          </w:tcPr>
          <w:p w14:paraId="588251EA" w14:textId="77777777" w:rsidR="00B650E0" w:rsidRPr="00183661" w:rsidRDefault="00B650E0" w:rsidP="00AD1CAB">
            <w:pPr>
              <w:pStyle w:val="Casehead2"/>
            </w:pPr>
            <w:r w:rsidRPr="00A9392E">
              <w:rPr>
                <w:noProof/>
                <w:lang w:val="en-GB" w:eastAsia="en-GB"/>
              </w:rPr>
              <w:drawing>
                <wp:inline distT="0" distB="0" distL="0" distR="0" wp14:anchorId="06C35C9C" wp14:editId="0FC4871F">
                  <wp:extent cx="2611755" cy="548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11755" cy="548640"/>
                          </a:xfrm>
                          <a:prstGeom prst="rect">
                            <a:avLst/>
                          </a:prstGeom>
                          <a:noFill/>
                          <a:ln>
                            <a:noFill/>
                          </a:ln>
                        </pic:spPr>
                      </pic:pic>
                    </a:graphicData>
                  </a:graphic>
                </wp:inline>
              </w:drawing>
            </w:r>
          </w:p>
        </w:tc>
        <w:tc>
          <w:tcPr>
            <w:tcW w:w="4788" w:type="dxa"/>
            <w:shd w:val="clear" w:color="auto" w:fill="auto"/>
          </w:tcPr>
          <w:p w14:paraId="1A8D70CD" w14:textId="77777777" w:rsidR="00B650E0" w:rsidRPr="00183661" w:rsidRDefault="00B650E0" w:rsidP="00AD1CAB">
            <w:pPr>
              <w:tabs>
                <w:tab w:val="left" w:pos="-1440"/>
                <w:tab w:val="left" w:pos="-720"/>
                <w:tab w:val="left" w:pos="1"/>
              </w:tabs>
              <w:jc w:val="right"/>
              <w:rPr>
                <w:rFonts w:ascii="Arial" w:hAnsi="Arial" w:cs="Calibri"/>
                <w:b/>
                <w:sz w:val="24"/>
              </w:rPr>
            </w:pPr>
            <w:r>
              <w:rPr>
                <w:noProof/>
                <w:lang w:val="en-GB" w:eastAsia="en-GB"/>
              </w:rPr>
              <mc:AlternateContent>
                <mc:Choice Requires="wpc">
                  <w:drawing>
                    <wp:inline distT="0" distB="0" distL="0" distR="0" wp14:anchorId="01805774" wp14:editId="33A7B08B">
                      <wp:extent cx="2063115" cy="431800"/>
                      <wp:effectExtent l="38100" t="76200" r="127635" b="25400"/>
                      <wp:docPr id="6" name="Canvas 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 name="Picture 1"/>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32385" y="-76835"/>
                                  <a:ext cx="2213610" cy="538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3A5EC1D6" id="Canvas 6" o:spid="_x0000_s1026" editas="canvas" style="width:162.45pt;height:34pt;mso-position-horizontal-relative:char;mso-position-vertical-relative:line" coordsize="20631,43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&#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0631;height:4318;visibility:visible;mso-wrap-style:square">
                        <v:fill o:detectmouseclick="t"/>
                        <v:path o:connecttype="none"/>
                      </v:shape>
                      <v:shape id="Picture 1" o:spid="_x0000_s1028" type="#_x0000_t75" style="position:absolute;left:-323;top:-768;width:22135;height:5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VHs7DAAAAA2gAAAA8AAABkcnMvZG93bnJldi54bWxET02LwjAQvQv+hzDCXhZNFVmlGkUEQfYi&#10;Wz14HJuxrTaT2sRa/70RFjwNj/c582VrStFQ7QrLCoaDCARxanXBmYLDftOfgnAeWWNpmRQ8ycFy&#10;0e3MMdb2wX/UJD4TIYRdjApy76tYSpfmZNANbEUcuLOtDfoA60zqGh8h3JRyFEU/0mDBoSHHitY5&#10;pdfkbhSsd9/J5XjRk9v4VG7GidtFv1mj1FevXc1AeGr9R/zv3uowH96vvK9cvA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JUezsMAAAADaAAAADwAAAAAAAAAAAAAAAACfAgAA&#10;ZHJzL2Rvd25yZXYueG1sUEsFBgAAAAAEAAQA9wAAAIwDAAAAAA==&#10;">
                        <v:imagedata r:id="rId10" o:title="" grayscale="t"/>
                      </v:shape>
                      <w10:anchorlock/>
                    </v:group>
                  </w:pict>
                </mc:Fallback>
              </mc:AlternateContent>
            </w:r>
          </w:p>
        </w:tc>
      </w:tr>
    </w:tbl>
    <w:p w14:paraId="422878D8" w14:textId="77777777" w:rsidR="00856D9F" w:rsidRPr="00CB6B09" w:rsidRDefault="00856D9F" w:rsidP="00AD1CAB">
      <w:pPr>
        <w:pBdr>
          <w:bottom w:val="single" w:sz="18" w:space="1" w:color="auto"/>
        </w:pBdr>
        <w:tabs>
          <w:tab w:val="left" w:pos="-1440"/>
          <w:tab w:val="left" w:pos="-720"/>
          <w:tab w:val="left" w:pos="1"/>
        </w:tabs>
        <w:jc w:val="both"/>
        <w:rPr>
          <w:rFonts w:ascii="Arial" w:hAnsi="Arial"/>
          <w:b/>
          <w:sz w:val="24"/>
          <w:lang w:val="en-GB"/>
        </w:rPr>
      </w:pPr>
    </w:p>
    <w:p w14:paraId="25B0CE5D" w14:textId="7018B7BE" w:rsidR="00D75295" w:rsidRPr="00CB6B09" w:rsidRDefault="00B650E0" w:rsidP="00AD1CAB">
      <w:pPr>
        <w:pStyle w:val="ProductNumber"/>
        <w:rPr>
          <w:lang w:val="en-GB"/>
        </w:rPr>
      </w:pPr>
      <w:r>
        <w:rPr>
          <w:lang w:val="en-GB"/>
        </w:rPr>
        <w:t>9B17M</w:t>
      </w:r>
      <w:r w:rsidR="00707FC9">
        <w:rPr>
          <w:lang w:val="en-GB"/>
        </w:rPr>
        <w:t>071</w:t>
      </w:r>
    </w:p>
    <w:p w14:paraId="0AE97BBD" w14:textId="77777777" w:rsidR="00D75295" w:rsidRPr="00CB6B09" w:rsidRDefault="00D75295" w:rsidP="00AD1CAB">
      <w:pPr>
        <w:jc w:val="right"/>
        <w:rPr>
          <w:rFonts w:ascii="Arial" w:hAnsi="Arial"/>
          <w:b/>
          <w:sz w:val="28"/>
          <w:szCs w:val="28"/>
          <w:lang w:val="en-GB"/>
        </w:rPr>
      </w:pPr>
    </w:p>
    <w:p w14:paraId="3A3CACBF" w14:textId="77777777" w:rsidR="00866F6D" w:rsidRPr="00CB6B09" w:rsidRDefault="00866F6D" w:rsidP="00AD1CAB">
      <w:pPr>
        <w:jc w:val="right"/>
        <w:rPr>
          <w:rFonts w:ascii="Arial" w:hAnsi="Arial"/>
          <w:b/>
          <w:sz w:val="28"/>
          <w:szCs w:val="28"/>
          <w:lang w:val="en-GB"/>
        </w:rPr>
      </w:pPr>
    </w:p>
    <w:p w14:paraId="44BBDFDF" w14:textId="467D6CEA" w:rsidR="00013360" w:rsidRPr="00CB6B09" w:rsidRDefault="00B650E0" w:rsidP="00AD1CAB">
      <w:pPr>
        <w:pStyle w:val="CaseTitle"/>
        <w:spacing w:after="0" w:line="240" w:lineRule="auto"/>
        <w:rPr>
          <w:lang w:val="en-GB"/>
        </w:rPr>
      </w:pPr>
      <w:r>
        <w:rPr>
          <w:lang w:val="en-GB"/>
        </w:rPr>
        <w:t xml:space="preserve">TATA STEEL: </w:t>
      </w:r>
      <w:r w:rsidR="00707FC9">
        <w:rPr>
          <w:lang w:val="en-GB"/>
        </w:rPr>
        <w:t xml:space="preserve">the </w:t>
      </w:r>
      <w:r>
        <w:rPr>
          <w:lang w:val="en-GB"/>
        </w:rPr>
        <w:t>ACQUISITION OF CORUS</w:t>
      </w:r>
      <w:r>
        <w:rPr>
          <w:rStyle w:val="EndnoteReference"/>
          <w:lang w:val="en-GB"/>
        </w:rPr>
        <w:endnoteReference w:id="1"/>
      </w:r>
    </w:p>
    <w:p w14:paraId="76884899" w14:textId="77777777" w:rsidR="00013360" w:rsidRPr="00CB6B09" w:rsidRDefault="00013360" w:rsidP="00AD1CAB">
      <w:pPr>
        <w:pStyle w:val="CaseTitle"/>
        <w:spacing w:after="0" w:line="240" w:lineRule="auto"/>
        <w:rPr>
          <w:sz w:val="20"/>
          <w:szCs w:val="20"/>
          <w:lang w:val="en-GB"/>
        </w:rPr>
      </w:pPr>
    </w:p>
    <w:p w14:paraId="65560692" w14:textId="77777777" w:rsidR="00CA3976" w:rsidRPr="00CB6B09" w:rsidRDefault="00CA3976" w:rsidP="00AD1CAB">
      <w:pPr>
        <w:pStyle w:val="CaseTitle"/>
        <w:spacing w:after="0" w:line="240" w:lineRule="auto"/>
        <w:rPr>
          <w:sz w:val="20"/>
          <w:szCs w:val="20"/>
          <w:lang w:val="en-GB"/>
        </w:rPr>
      </w:pPr>
    </w:p>
    <w:p w14:paraId="30470BF2" w14:textId="77777777" w:rsidR="00013360" w:rsidRPr="00CB6B09" w:rsidRDefault="00013360" w:rsidP="00AD1CAB">
      <w:pPr>
        <w:pStyle w:val="CaseTitle"/>
        <w:spacing w:after="0" w:line="240" w:lineRule="auto"/>
        <w:rPr>
          <w:sz w:val="20"/>
          <w:szCs w:val="20"/>
          <w:lang w:val="en-GB"/>
        </w:rPr>
      </w:pPr>
    </w:p>
    <w:p w14:paraId="30A214E3" w14:textId="77777777" w:rsidR="00013360" w:rsidRPr="00CB6B09" w:rsidRDefault="00B650E0" w:rsidP="00AD1CAB">
      <w:pPr>
        <w:pStyle w:val="StyleCopyrightStatementAfter0ptBottomSinglesolidline1"/>
        <w:rPr>
          <w:lang w:val="en-GB"/>
        </w:rPr>
      </w:pPr>
      <w:r>
        <w:rPr>
          <w:lang w:val="en-GB"/>
        </w:rPr>
        <w:t>Ronak Batra and Neera Jain</w:t>
      </w:r>
      <w:r w:rsidR="007E5921" w:rsidRPr="00CB6B09">
        <w:rPr>
          <w:lang w:val="en-GB"/>
        </w:rPr>
        <w:t xml:space="preserve"> wrote this case sol</w:t>
      </w:r>
      <w:r w:rsidR="00D75295" w:rsidRPr="00CB6B09">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5508175D" w14:textId="77777777" w:rsidR="00013360" w:rsidRPr="00CB6B09" w:rsidRDefault="00013360" w:rsidP="00AD1CAB">
      <w:pPr>
        <w:pStyle w:val="StyleCopyrightStatementAfter0ptBottomSinglesolidline1"/>
        <w:rPr>
          <w:lang w:val="en-GB"/>
        </w:rPr>
      </w:pPr>
    </w:p>
    <w:p w14:paraId="32752EE4" w14:textId="77777777" w:rsidR="00B650E0" w:rsidRDefault="00B650E0" w:rsidP="00AD1CAB">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1"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2"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5494AE14" w14:textId="77777777" w:rsidR="00B650E0" w:rsidRDefault="00B650E0" w:rsidP="00AD1CAB">
      <w:pPr>
        <w:pStyle w:val="StyleCopyrightStatementAfter0ptBottomSinglesolidline1"/>
        <w:pBdr>
          <w:top w:val="none" w:sz="0" w:space="0" w:color="auto"/>
        </w:pBdr>
      </w:pPr>
    </w:p>
    <w:p w14:paraId="66E71985" w14:textId="7FF75FAA" w:rsidR="003B7EF2" w:rsidRPr="00CB6B09" w:rsidRDefault="00B650E0" w:rsidP="00AD1CAB">
      <w:pPr>
        <w:pStyle w:val="StyleStyleCopyrightStatementAfter0ptBottomSinglesolid"/>
        <w:rPr>
          <w:lang w:val="en-GB"/>
        </w:rPr>
      </w:pPr>
      <w:r>
        <w:t>Copyright © 2017, Richard Ivey School of Business Foundation</w:t>
      </w:r>
      <w:r w:rsidR="003B7EF2" w:rsidRPr="00CB6B09">
        <w:rPr>
          <w:lang w:val="en-GB"/>
        </w:rPr>
        <w:tab/>
        <w:t xml:space="preserve">Version: </w:t>
      </w:r>
      <w:r w:rsidR="00361C8E" w:rsidRPr="00CB6B09">
        <w:rPr>
          <w:lang w:val="en-GB"/>
        </w:rPr>
        <w:t>201</w:t>
      </w:r>
      <w:r w:rsidR="00B1444D">
        <w:rPr>
          <w:lang w:val="en-GB"/>
        </w:rPr>
        <w:t>7</w:t>
      </w:r>
      <w:r w:rsidR="00361C8E" w:rsidRPr="00CB6B09">
        <w:rPr>
          <w:lang w:val="en-GB"/>
        </w:rPr>
        <w:t>-</w:t>
      </w:r>
      <w:r>
        <w:rPr>
          <w:lang w:val="en-GB"/>
        </w:rPr>
        <w:t>0</w:t>
      </w:r>
      <w:r w:rsidR="00707FC9">
        <w:rPr>
          <w:lang w:val="en-GB"/>
        </w:rPr>
        <w:t>5</w:t>
      </w:r>
      <w:r w:rsidR="00361C8E" w:rsidRPr="00CB6B09">
        <w:rPr>
          <w:lang w:val="en-GB"/>
        </w:rPr>
        <w:t>-</w:t>
      </w:r>
      <w:r w:rsidR="00B1444D">
        <w:rPr>
          <w:lang w:val="en-GB"/>
        </w:rPr>
        <w:t>19</w:t>
      </w:r>
    </w:p>
    <w:p w14:paraId="4ACADE81" w14:textId="77777777" w:rsidR="003B7EF2" w:rsidRPr="00CB6B09" w:rsidRDefault="003B7EF2" w:rsidP="00AD1CAB">
      <w:pPr>
        <w:pStyle w:val="StyleCopyrightStatementAfter0ptBottomSinglesolidline1"/>
        <w:rPr>
          <w:rFonts w:ascii="Times New Roman" w:hAnsi="Times New Roman"/>
          <w:sz w:val="20"/>
          <w:lang w:val="en-GB"/>
        </w:rPr>
      </w:pPr>
    </w:p>
    <w:p w14:paraId="63C6D6E0" w14:textId="77777777" w:rsidR="00B650E0" w:rsidRPr="004441AA" w:rsidRDefault="00B650E0" w:rsidP="00AD1CAB">
      <w:pPr>
        <w:pStyle w:val="StyleCopyrightStatementAfter0ptBottomSinglesolidline1"/>
        <w:rPr>
          <w:rFonts w:ascii="Times New Roman" w:hAnsi="Times New Roman"/>
          <w:sz w:val="20"/>
          <w:lang w:val="en-GB"/>
        </w:rPr>
      </w:pPr>
    </w:p>
    <w:p w14:paraId="5E2E2B4F" w14:textId="4146666F" w:rsidR="00B650E0" w:rsidRPr="00707FC9" w:rsidRDefault="00B650E0" w:rsidP="00AD1CAB">
      <w:pPr>
        <w:pStyle w:val="BodyTextMain"/>
        <w:rPr>
          <w:rFonts w:eastAsia="SimSun"/>
          <w:spacing w:val="-2"/>
          <w:kern w:val="22"/>
          <w:lang w:val="en-GB" w:eastAsia="zh-CN"/>
        </w:rPr>
      </w:pPr>
      <w:r w:rsidRPr="00707FC9">
        <w:rPr>
          <w:rFonts w:eastAsia="SimSun"/>
          <w:spacing w:val="-2"/>
          <w:kern w:val="22"/>
          <w:lang w:val="en-GB" w:eastAsia="zh-CN"/>
        </w:rPr>
        <w:t xml:space="preserve">In 2007, Tata Steel (Tata) acquired Corus Group plc (Corus) and agreed to pay “a premium of 34 per cent to the original offer price to ward off a challenge from Brazilian miner and steelmaker </w:t>
      </w:r>
      <w:proofErr w:type="spellStart"/>
      <w:r w:rsidRPr="00707FC9">
        <w:rPr>
          <w:spacing w:val="-2"/>
          <w:kern w:val="22"/>
          <w:lang w:val="en-GB"/>
        </w:rPr>
        <w:t>Companhia</w:t>
      </w:r>
      <w:proofErr w:type="spellEnd"/>
      <w:r w:rsidRPr="00707FC9">
        <w:rPr>
          <w:spacing w:val="-2"/>
          <w:kern w:val="22"/>
          <w:lang w:val="en-GB"/>
        </w:rPr>
        <w:t xml:space="preserve"> </w:t>
      </w:r>
      <w:proofErr w:type="spellStart"/>
      <w:r w:rsidRPr="00707FC9">
        <w:rPr>
          <w:spacing w:val="-2"/>
          <w:kern w:val="22"/>
          <w:lang w:val="en-GB"/>
        </w:rPr>
        <w:t>Siderurgica</w:t>
      </w:r>
      <w:proofErr w:type="spellEnd"/>
      <w:r w:rsidRPr="00707FC9">
        <w:rPr>
          <w:spacing w:val="-2"/>
          <w:kern w:val="22"/>
          <w:lang w:val="en-GB"/>
        </w:rPr>
        <w:t xml:space="preserve"> Nacional</w:t>
      </w:r>
      <w:r w:rsidR="004B774D" w:rsidRPr="00707FC9">
        <w:rPr>
          <w:spacing w:val="-2"/>
          <w:kern w:val="22"/>
          <w:lang w:val="en-GB"/>
        </w:rPr>
        <w:t xml:space="preserve"> (</w:t>
      </w:r>
      <w:r w:rsidRPr="00707FC9">
        <w:rPr>
          <w:rFonts w:eastAsia="SimSun"/>
          <w:spacing w:val="-2"/>
          <w:kern w:val="22"/>
          <w:lang w:val="en-GB" w:eastAsia="zh-CN"/>
        </w:rPr>
        <w:t>CSN</w:t>
      </w:r>
      <w:r w:rsidR="004B774D" w:rsidRPr="00707FC9">
        <w:rPr>
          <w:rFonts w:eastAsia="SimSun"/>
          <w:spacing w:val="-2"/>
          <w:kern w:val="22"/>
          <w:lang w:val="en-GB" w:eastAsia="zh-CN"/>
        </w:rPr>
        <w:t>)</w:t>
      </w:r>
      <w:r w:rsidRPr="00707FC9">
        <w:rPr>
          <w:rFonts w:eastAsia="SimSun"/>
          <w:spacing w:val="-2"/>
          <w:kern w:val="22"/>
          <w:lang w:val="en-GB" w:eastAsia="zh-CN"/>
        </w:rPr>
        <w:t>.”</w:t>
      </w:r>
      <w:r w:rsidRPr="00707FC9">
        <w:rPr>
          <w:rStyle w:val="EndnoteReference"/>
          <w:rFonts w:eastAsia="SimSun"/>
          <w:spacing w:val="-2"/>
          <w:kern w:val="22"/>
          <w:lang w:val="en-GB" w:eastAsia="zh-CN"/>
        </w:rPr>
        <w:endnoteReference w:id="2"/>
      </w:r>
      <w:r w:rsidRPr="00707FC9">
        <w:rPr>
          <w:rFonts w:eastAsia="SimSun"/>
          <w:spacing w:val="-2"/>
          <w:kern w:val="22"/>
          <w:lang w:val="en-GB" w:eastAsia="zh-CN"/>
        </w:rPr>
        <w:t xml:space="preserve"> Corus had already suffered a business failure once before, after a merger in 1997, and Tata was aware of the risk. Nevertheless, the company borrowed from Indian public sector banks to complete the purchase. The Corus acquisition made Tata “the fifth-largest steel producer in the world and the first Fortune 500 multinational company from India.”</w:t>
      </w:r>
      <w:r w:rsidRPr="00707FC9">
        <w:rPr>
          <w:rStyle w:val="EndnoteReference"/>
          <w:rFonts w:eastAsia="SimSun"/>
          <w:spacing w:val="-2"/>
          <w:kern w:val="22"/>
          <w:lang w:val="en-GB" w:eastAsia="zh-CN"/>
        </w:rPr>
        <w:endnoteReference w:id="3"/>
      </w:r>
      <w:r w:rsidRPr="00707FC9">
        <w:rPr>
          <w:rFonts w:eastAsia="SimSun"/>
          <w:spacing w:val="-2"/>
          <w:kern w:val="22"/>
          <w:lang w:val="en-GB" w:eastAsia="zh-CN"/>
        </w:rPr>
        <w:t xml:space="preserve"> But the new status came with a heavy price. On March 29, 2016, the Tata board of directors decided to shut down operations in Britain, after much debt and continual losses, rejecting a turnaround plan for the British plant’s assets.”</w:t>
      </w:r>
      <w:r w:rsidRPr="00707FC9">
        <w:rPr>
          <w:rStyle w:val="EndnoteReference"/>
          <w:rFonts w:eastAsia="SimSun"/>
          <w:spacing w:val="-2"/>
          <w:kern w:val="22"/>
          <w:lang w:val="en-GB" w:eastAsia="zh-CN"/>
        </w:rPr>
        <w:endnoteReference w:id="4"/>
      </w:r>
      <w:r w:rsidRPr="00707FC9">
        <w:rPr>
          <w:rFonts w:eastAsia="SimSun"/>
          <w:spacing w:val="-2"/>
          <w:kern w:val="22"/>
          <w:lang w:val="en-GB" w:eastAsia="zh-CN"/>
        </w:rPr>
        <w:t xml:space="preserve"> However, this was not the end of the company’s worries—Brexit opened a whole new plethora of possibilities.</w:t>
      </w:r>
      <w:r w:rsidRPr="00707FC9">
        <w:rPr>
          <w:rStyle w:val="EndnoteReference"/>
          <w:rFonts w:eastAsia="SimSun"/>
          <w:spacing w:val="-2"/>
          <w:kern w:val="22"/>
          <w:lang w:val="en-GB" w:eastAsia="zh-CN"/>
        </w:rPr>
        <w:endnoteReference w:id="5"/>
      </w:r>
      <w:r w:rsidRPr="00707FC9">
        <w:rPr>
          <w:rFonts w:eastAsia="SimSun"/>
          <w:spacing w:val="-2"/>
          <w:kern w:val="22"/>
          <w:lang w:val="en-GB" w:eastAsia="zh-CN"/>
        </w:rPr>
        <w:t xml:space="preserve"> Further compounding Tata’s situation was the ousting of Cyrus Mistry as the chairman of the Tata conglomerate, marking a time of instability.</w:t>
      </w:r>
      <w:r w:rsidRPr="00707FC9">
        <w:rPr>
          <w:rStyle w:val="EndnoteReference"/>
          <w:rFonts w:eastAsia="SimSun"/>
          <w:spacing w:val="-2"/>
          <w:kern w:val="22"/>
          <w:lang w:val="en-GB" w:eastAsia="zh-CN"/>
        </w:rPr>
        <w:endnoteReference w:id="6"/>
      </w:r>
      <w:r w:rsidRPr="00707FC9">
        <w:rPr>
          <w:rFonts w:eastAsia="SimSun"/>
          <w:spacing w:val="-2"/>
          <w:kern w:val="22"/>
          <w:lang w:val="en-GB" w:eastAsia="zh-CN"/>
        </w:rPr>
        <w:t xml:space="preserve"> How would leadership, post failure, bring about changes for creating a better future for Tata Steel Europe?</w:t>
      </w:r>
    </w:p>
    <w:p w14:paraId="2C407108" w14:textId="77777777" w:rsidR="00B650E0" w:rsidRPr="004441AA" w:rsidRDefault="00B650E0" w:rsidP="00AD1CAB">
      <w:pPr>
        <w:pStyle w:val="BodyTextMain"/>
        <w:rPr>
          <w:rFonts w:eastAsia="SimSun"/>
          <w:kern w:val="2"/>
          <w:lang w:val="en-GB" w:eastAsia="zh-CN"/>
        </w:rPr>
      </w:pPr>
    </w:p>
    <w:p w14:paraId="3F3D18FF" w14:textId="77777777" w:rsidR="00B650E0" w:rsidRPr="004441AA" w:rsidRDefault="00B650E0" w:rsidP="00AD1CAB">
      <w:pPr>
        <w:pStyle w:val="BodyTextMain"/>
        <w:rPr>
          <w:rFonts w:eastAsia="SimSun"/>
          <w:kern w:val="2"/>
          <w:lang w:val="en-GB" w:eastAsia="zh-CN"/>
        </w:rPr>
      </w:pPr>
    </w:p>
    <w:p w14:paraId="25F4C75B" w14:textId="77777777" w:rsidR="00B650E0" w:rsidRPr="004441AA" w:rsidRDefault="00B650E0" w:rsidP="00AD1CAB">
      <w:pPr>
        <w:pStyle w:val="BodyTextMain"/>
        <w:outlineLvl w:val="0"/>
        <w:rPr>
          <w:rFonts w:ascii="Arial" w:hAnsi="Arial" w:cs="Arial"/>
          <w:b/>
          <w:sz w:val="20"/>
          <w:lang w:val="en-GB"/>
        </w:rPr>
      </w:pPr>
      <w:r w:rsidRPr="004441AA">
        <w:rPr>
          <w:rFonts w:ascii="Arial" w:hAnsi="Arial" w:cs="Arial"/>
          <w:b/>
          <w:sz w:val="20"/>
          <w:lang w:val="en-GB"/>
        </w:rPr>
        <w:t>TATA STEEL—THE ACQUISITION SPREE</w:t>
      </w:r>
    </w:p>
    <w:p w14:paraId="3A90A3EF" w14:textId="77777777" w:rsidR="00B650E0" w:rsidRPr="004441AA" w:rsidRDefault="00B650E0" w:rsidP="00AD1CAB">
      <w:pPr>
        <w:pStyle w:val="BodyTextMain"/>
        <w:rPr>
          <w:lang w:val="en-GB"/>
        </w:rPr>
      </w:pPr>
    </w:p>
    <w:p w14:paraId="59EDD24D" w14:textId="28918142" w:rsidR="00B650E0" w:rsidRPr="000A3C79" w:rsidRDefault="00B650E0" w:rsidP="00AD1CAB">
      <w:pPr>
        <w:pStyle w:val="BodyTextMain"/>
        <w:rPr>
          <w:lang w:val="en-GB"/>
        </w:rPr>
      </w:pPr>
      <w:r w:rsidRPr="000A3C79">
        <w:rPr>
          <w:lang w:val="en-GB"/>
        </w:rPr>
        <w:t xml:space="preserve">Tata was a part of the legacy of Tata Group, founded in 1868 by </w:t>
      </w:r>
      <w:proofErr w:type="spellStart"/>
      <w:r w:rsidRPr="000A3C79">
        <w:rPr>
          <w:lang w:val="en-GB"/>
        </w:rPr>
        <w:t>Jamsetji</w:t>
      </w:r>
      <w:proofErr w:type="spellEnd"/>
      <w:r w:rsidRPr="000A3C79">
        <w:rPr>
          <w:lang w:val="en-GB"/>
        </w:rPr>
        <w:t xml:space="preserve"> Tata,</w:t>
      </w:r>
      <w:r>
        <w:rPr>
          <w:rStyle w:val="EndnoteReference"/>
          <w:lang w:val="en-GB"/>
        </w:rPr>
        <w:endnoteReference w:id="7"/>
      </w:r>
      <w:r w:rsidRPr="000A3C79">
        <w:rPr>
          <w:lang w:val="en-GB"/>
        </w:rPr>
        <w:t xml:space="preserve"> and was initially named Tata Iron &amp; Steel Company Ltd. </w:t>
      </w:r>
      <w:r w:rsidRPr="000B3AEC">
        <w:rPr>
          <w:lang w:val="en-GB"/>
        </w:rPr>
        <w:t>until 2005, when it was renamed Tata Steel.</w:t>
      </w:r>
      <w:r>
        <w:rPr>
          <w:rStyle w:val="EndnoteReference"/>
          <w:lang w:val="en-GB"/>
        </w:rPr>
        <w:endnoteReference w:id="8"/>
      </w:r>
      <w:r w:rsidRPr="000A3C79">
        <w:rPr>
          <w:lang w:val="en-GB"/>
        </w:rPr>
        <w:t xml:space="preserve"> By 2016 the company was a global enterprise, operating in 26 countries and commercially present in over 50 countries.</w:t>
      </w:r>
      <w:r>
        <w:rPr>
          <w:rStyle w:val="EndnoteReference"/>
          <w:lang w:val="en-GB"/>
        </w:rPr>
        <w:endnoteReference w:id="9"/>
      </w:r>
      <w:r>
        <w:rPr>
          <w:lang w:val="en-GB"/>
        </w:rPr>
        <w:t xml:space="preserve"> </w:t>
      </w:r>
      <w:r w:rsidRPr="000A3C79">
        <w:rPr>
          <w:lang w:val="en-GB"/>
        </w:rPr>
        <w:t>At the dawn of the 21st century, Tata set out on a quest to make a mark globally with a string of acquisitions.</w:t>
      </w:r>
    </w:p>
    <w:p w14:paraId="13A9C2F2" w14:textId="77777777" w:rsidR="00B650E0" w:rsidRDefault="00B650E0" w:rsidP="00AD1CAB">
      <w:pPr>
        <w:pStyle w:val="BodyTextMain"/>
        <w:rPr>
          <w:lang w:val="en-GB"/>
        </w:rPr>
      </w:pPr>
    </w:p>
    <w:p w14:paraId="72A871C3" w14:textId="77777777" w:rsidR="00B650E0" w:rsidRPr="000A3C79" w:rsidRDefault="00B650E0" w:rsidP="00AD1CAB">
      <w:pPr>
        <w:pStyle w:val="BodyTextMain"/>
        <w:rPr>
          <w:lang w:val="en-GB"/>
        </w:rPr>
      </w:pPr>
    </w:p>
    <w:p w14:paraId="43213A5A" w14:textId="77777777" w:rsidR="00B650E0" w:rsidRPr="004441AA" w:rsidRDefault="00B650E0" w:rsidP="00AD1CAB">
      <w:pPr>
        <w:pStyle w:val="BodyTextMain"/>
        <w:outlineLvl w:val="0"/>
        <w:rPr>
          <w:rFonts w:ascii="Arial" w:hAnsi="Arial" w:cs="Arial"/>
          <w:sz w:val="20"/>
          <w:lang w:val="en-GB"/>
        </w:rPr>
      </w:pPr>
      <w:r w:rsidRPr="004441AA">
        <w:rPr>
          <w:rFonts w:ascii="Arial" w:hAnsi="Arial" w:cs="Arial"/>
          <w:b/>
          <w:sz w:val="20"/>
          <w:lang w:val="en-GB"/>
        </w:rPr>
        <w:t>The NatSteel Acquisition</w:t>
      </w:r>
    </w:p>
    <w:p w14:paraId="6CC879EA" w14:textId="77777777" w:rsidR="00B650E0" w:rsidRPr="004441AA" w:rsidRDefault="00B650E0" w:rsidP="00AD1CAB">
      <w:pPr>
        <w:pStyle w:val="BodyTextMain"/>
        <w:rPr>
          <w:rFonts w:ascii="Arial" w:hAnsi="Arial" w:cs="Arial"/>
          <w:sz w:val="20"/>
          <w:lang w:val="en-GB"/>
        </w:rPr>
      </w:pPr>
    </w:p>
    <w:p w14:paraId="61FA0370" w14:textId="711897D1" w:rsidR="00B650E0" w:rsidRDefault="00B650E0" w:rsidP="00AD1CAB">
      <w:pPr>
        <w:pStyle w:val="BodyTextMain"/>
        <w:rPr>
          <w:lang w:val="en-GB" w:eastAsia="en-IN"/>
        </w:rPr>
      </w:pPr>
      <w:r w:rsidRPr="000A3C79">
        <w:rPr>
          <w:lang w:val="en-GB" w:eastAsia="en-IN"/>
        </w:rPr>
        <w:t>Tata signed an agreement to acquire NatSteel for S$486.4 million</w:t>
      </w:r>
      <w:r>
        <w:rPr>
          <w:rStyle w:val="EndnoteReference"/>
          <w:lang w:val="en-GB" w:eastAsia="en-IN"/>
        </w:rPr>
        <w:endnoteReference w:id="10"/>
      </w:r>
      <w:r w:rsidRPr="000A3C79">
        <w:rPr>
          <w:lang w:val="en-GB" w:eastAsia="en-IN"/>
        </w:rPr>
        <w:t xml:space="preserve"> on August 16, 2004</w:t>
      </w:r>
      <w:r w:rsidR="004B774D">
        <w:rPr>
          <w:lang w:val="en-GB" w:eastAsia="en-IN"/>
        </w:rPr>
        <w:t>,</w:t>
      </w:r>
      <w:r w:rsidRPr="000A3C79">
        <w:rPr>
          <w:lang w:val="en-GB" w:eastAsia="en-IN"/>
        </w:rPr>
        <w:t xml:space="preserve"> in an all cash deal.</w:t>
      </w:r>
      <w:r>
        <w:rPr>
          <w:rStyle w:val="EndnoteReference"/>
          <w:lang w:val="en-GB" w:eastAsia="en-IN"/>
        </w:rPr>
        <w:endnoteReference w:id="11"/>
      </w:r>
      <w:r w:rsidR="00110C7E">
        <w:rPr>
          <w:lang w:val="en-GB" w:eastAsia="en-IN"/>
        </w:rPr>
        <w:t xml:space="preserve"> </w:t>
      </w:r>
      <w:r w:rsidRPr="000B3AEC">
        <w:rPr>
          <w:lang w:val="en-GB" w:eastAsia="en-IN"/>
        </w:rPr>
        <w:t xml:space="preserve">The acquisition of Singapore’s largest steel company was completed in February 2005, and along with it came the seven market arenas </w:t>
      </w:r>
      <w:r w:rsidRPr="000A3C79">
        <w:rPr>
          <w:lang w:val="en-GB" w:eastAsia="en-IN"/>
        </w:rPr>
        <w:t>where the company operated: Singapore, Thailand, China, Malaysia, Vietnam, the Philippines, and Australia. The acquisition allowed Tata’s consolidated capacity to rise to 6 million tonnes per annum, from the then 4 million tonnes per annum.</w:t>
      </w:r>
      <w:r>
        <w:rPr>
          <w:rStyle w:val="EndnoteReference"/>
          <w:lang w:val="en-GB" w:eastAsia="en-IN"/>
        </w:rPr>
        <w:endnoteReference w:id="12"/>
      </w:r>
      <w:r w:rsidRPr="000A3C79">
        <w:rPr>
          <w:lang w:val="en-GB" w:eastAsia="en-IN"/>
        </w:rPr>
        <w:t xml:space="preserve"> It was a substantial step that made Tata jump from number 56 to number 28 in terms of global ranking because it “provided Tata Steel with access to NatSteel’s customers and steel finishing capacity in Southeast Asia and East Asia.</w:t>
      </w:r>
      <w:r w:rsidRPr="004441AA">
        <w:rPr>
          <w:lang w:val="en-GB" w:eastAsia="en-IN"/>
        </w:rPr>
        <w:t>”</w:t>
      </w:r>
      <w:r>
        <w:rPr>
          <w:rStyle w:val="EndnoteReference"/>
          <w:lang w:val="en-GB" w:eastAsia="en-IN"/>
        </w:rPr>
        <w:endnoteReference w:id="13"/>
      </w:r>
    </w:p>
    <w:p w14:paraId="1DF0C6F0" w14:textId="77777777" w:rsidR="00B650E0" w:rsidRPr="004441AA" w:rsidRDefault="00B650E0" w:rsidP="00AD1CAB">
      <w:pPr>
        <w:pStyle w:val="BodyTextMain"/>
        <w:outlineLvl w:val="0"/>
        <w:rPr>
          <w:rFonts w:ascii="Arial" w:hAnsi="Arial" w:cs="Arial"/>
          <w:sz w:val="20"/>
          <w:lang w:val="en-GB"/>
        </w:rPr>
      </w:pPr>
      <w:r w:rsidRPr="004441AA">
        <w:rPr>
          <w:rFonts w:ascii="Arial" w:hAnsi="Arial" w:cs="Arial"/>
          <w:b/>
          <w:sz w:val="20"/>
          <w:lang w:val="en-GB"/>
        </w:rPr>
        <w:lastRenderedPageBreak/>
        <w:t>Tata Steel Thailand</w:t>
      </w:r>
    </w:p>
    <w:p w14:paraId="390C9A8A" w14:textId="77777777" w:rsidR="00B650E0" w:rsidRPr="004441AA" w:rsidRDefault="00B650E0" w:rsidP="00AD1CAB">
      <w:pPr>
        <w:pStyle w:val="BodyTextMain"/>
        <w:rPr>
          <w:rFonts w:ascii="Arial" w:hAnsi="Arial" w:cs="Arial"/>
          <w:sz w:val="20"/>
          <w:lang w:val="en-GB"/>
        </w:rPr>
      </w:pPr>
    </w:p>
    <w:p w14:paraId="33916033" w14:textId="77777777" w:rsidR="00B650E0" w:rsidRPr="00707FC9" w:rsidRDefault="00B650E0" w:rsidP="00AD1CAB">
      <w:pPr>
        <w:pStyle w:val="BodyTextMain"/>
        <w:rPr>
          <w:spacing w:val="-4"/>
          <w:kern w:val="22"/>
          <w:vertAlign w:val="superscript"/>
          <w:lang w:val="en-GB"/>
        </w:rPr>
      </w:pPr>
      <w:r w:rsidRPr="00707FC9">
        <w:rPr>
          <w:spacing w:val="-4"/>
          <w:kern w:val="22"/>
          <w:lang w:val="en-GB" w:eastAsia="en-IN"/>
        </w:rPr>
        <w:t xml:space="preserve">Tata Steel (Thailand) Public Company Limited (TSTH) was formed after Tata took over the majority of shareholding from </w:t>
      </w:r>
      <w:proofErr w:type="spellStart"/>
      <w:r w:rsidRPr="00707FC9">
        <w:rPr>
          <w:spacing w:val="-4"/>
          <w:kern w:val="22"/>
          <w:lang w:val="en-GB" w:eastAsia="en-IN"/>
        </w:rPr>
        <w:t>Cementhai</w:t>
      </w:r>
      <w:proofErr w:type="spellEnd"/>
      <w:r w:rsidRPr="00707FC9">
        <w:rPr>
          <w:spacing w:val="-4"/>
          <w:kern w:val="22"/>
          <w:lang w:val="en-GB" w:eastAsia="en-IN"/>
        </w:rPr>
        <w:t xml:space="preserve"> Holding Company Limited in April 2006. The company became “Thailand’s largest manufacturer and distributor of long steel products,” with 92.5 per cent of sales generated from its domestic market and the remaining 7.5 per cent concentrated in the Association of Southeast Asian Nations region and neighbouring countries. It had a capacity of 1.44 million tonnes of steel making (billet) and 1.70 million tonnes of rolling (finished goods).</w:t>
      </w:r>
      <w:r w:rsidRPr="00707FC9">
        <w:rPr>
          <w:rStyle w:val="EndnoteReference"/>
          <w:spacing w:val="-4"/>
          <w:kern w:val="22"/>
          <w:lang w:val="en-GB" w:eastAsia="en-IN"/>
        </w:rPr>
        <w:endnoteReference w:id="14"/>
      </w:r>
      <w:r w:rsidRPr="00707FC9">
        <w:rPr>
          <w:spacing w:val="-4"/>
          <w:kern w:val="22"/>
          <w:lang w:val="en-GB" w:eastAsia="en-IN"/>
        </w:rPr>
        <w:t xml:space="preserve"> </w:t>
      </w:r>
      <w:r w:rsidRPr="00707FC9">
        <w:rPr>
          <w:spacing w:val="-4"/>
          <w:kern w:val="22"/>
          <w:lang w:val="en-GB"/>
        </w:rPr>
        <w:t>Tata went on to make the historic acquisition in the global steel industry when it bought Corus. The deal was 10 times larger than any previous acquisition made by the group.</w:t>
      </w:r>
      <w:r w:rsidRPr="00707FC9">
        <w:rPr>
          <w:rStyle w:val="EndnoteReference"/>
          <w:spacing w:val="-4"/>
          <w:kern w:val="22"/>
          <w:lang w:val="en-GB"/>
        </w:rPr>
        <w:endnoteReference w:id="15"/>
      </w:r>
    </w:p>
    <w:p w14:paraId="6B24439D" w14:textId="77777777" w:rsidR="00B650E0" w:rsidRPr="004441AA" w:rsidRDefault="00B650E0" w:rsidP="00AD1CAB">
      <w:pPr>
        <w:pStyle w:val="BodyTextMain"/>
        <w:rPr>
          <w:rFonts w:ascii="Arial" w:hAnsi="Arial" w:cs="Arial"/>
          <w:sz w:val="20"/>
          <w:lang w:val="en-GB"/>
        </w:rPr>
      </w:pPr>
    </w:p>
    <w:p w14:paraId="6942DBFD" w14:textId="77777777" w:rsidR="00B650E0" w:rsidRPr="004441AA" w:rsidRDefault="00B650E0" w:rsidP="00AD1CAB">
      <w:pPr>
        <w:pStyle w:val="BodyTextMain"/>
        <w:rPr>
          <w:lang w:val="en-GB"/>
        </w:rPr>
      </w:pPr>
    </w:p>
    <w:p w14:paraId="44FE5FC9" w14:textId="77777777" w:rsidR="00B650E0" w:rsidRPr="004441AA" w:rsidRDefault="00B650E0" w:rsidP="00AD1CAB">
      <w:pPr>
        <w:pStyle w:val="BodyTextMain"/>
        <w:outlineLvl w:val="0"/>
        <w:rPr>
          <w:rFonts w:ascii="Arial" w:hAnsi="Arial" w:cs="Arial"/>
          <w:sz w:val="20"/>
          <w:lang w:val="en-GB"/>
        </w:rPr>
      </w:pPr>
      <w:r w:rsidRPr="004441AA">
        <w:rPr>
          <w:rFonts w:ascii="Arial" w:hAnsi="Arial" w:cs="Arial"/>
          <w:b/>
          <w:sz w:val="20"/>
          <w:lang w:val="en-GB"/>
        </w:rPr>
        <w:t xml:space="preserve">CORUS: A BRIEF </w:t>
      </w:r>
      <w:r>
        <w:rPr>
          <w:rFonts w:ascii="Arial" w:hAnsi="Arial" w:cs="Arial"/>
          <w:b/>
          <w:sz w:val="20"/>
          <w:lang w:val="en-GB"/>
        </w:rPr>
        <w:t>HISTORY</w:t>
      </w:r>
    </w:p>
    <w:p w14:paraId="6DAD8AEB" w14:textId="77777777" w:rsidR="00B650E0" w:rsidRPr="004441AA" w:rsidRDefault="00B650E0" w:rsidP="00AD1CAB">
      <w:pPr>
        <w:pStyle w:val="BodyTextMain"/>
        <w:rPr>
          <w:lang w:val="en-GB"/>
        </w:rPr>
      </w:pPr>
    </w:p>
    <w:p w14:paraId="35B73E9A" w14:textId="77777777" w:rsidR="00B650E0" w:rsidRPr="00F31FFB" w:rsidRDefault="00B650E0" w:rsidP="00AD1CAB">
      <w:pPr>
        <w:pStyle w:val="BodyTextMain"/>
        <w:rPr>
          <w:rFonts w:ascii="Arial" w:hAnsi="Arial" w:cs="Arial"/>
          <w:sz w:val="20"/>
          <w:u w:val="single"/>
          <w:lang w:val="en-GB"/>
        </w:rPr>
      </w:pPr>
      <w:r w:rsidRPr="000A3C79">
        <w:rPr>
          <w:color w:val="000000"/>
          <w:lang w:val="en-GB"/>
        </w:rPr>
        <w:t>Corus was</w:t>
      </w:r>
      <w:r w:rsidRPr="000B3AEC">
        <w:rPr>
          <w:color w:val="000000"/>
          <w:lang w:val="en-GB"/>
        </w:rPr>
        <w:t xml:space="preserve"> formed from a merger between </w:t>
      </w:r>
      <w:r w:rsidRPr="00F31FFB">
        <w:rPr>
          <w:color w:val="000000"/>
          <w:lang w:val="en-GB"/>
        </w:rPr>
        <w:t xml:space="preserve">British Steel and </w:t>
      </w:r>
      <w:proofErr w:type="spellStart"/>
      <w:r w:rsidRPr="00F31FFB">
        <w:rPr>
          <w:color w:val="000000"/>
          <w:lang w:val="en-GB"/>
        </w:rPr>
        <w:t>Koninklijke</w:t>
      </w:r>
      <w:proofErr w:type="spellEnd"/>
      <w:r w:rsidRPr="00F31FFB">
        <w:rPr>
          <w:color w:val="000000"/>
          <w:lang w:val="en-GB"/>
        </w:rPr>
        <w:t xml:space="preserve"> </w:t>
      </w:r>
      <w:proofErr w:type="spellStart"/>
      <w:r w:rsidRPr="00F31FFB">
        <w:rPr>
          <w:color w:val="000000"/>
          <w:lang w:val="en-GB"/>
        </w:rPr>
        <w:t>Hoogovens</w:t>
      </w:r>
      <w:proofErr w:type="spellEnd"/>
      <w:r w:rsidRPr="00F31FFB">
        <w:rPr>
          <w:color w:val="000000"/>
          <w:lang w:val="en-GB"/>
        </w:rPr>
        <w:t xml:space="preserve"> in 1999.</w:t>
      </w:r>
      <w:r w:rsidRPr="00F31FFB">
        <w:rPr>
          <w:rStyle w:val="EndnoteReference"/>
          <w:color w:val="000000"/>
          <w:lang w:val="en-GB"/>
        </w:rPr>
        <w:endnoteReference w:id="16"/>
      </w:r>
      <w:r w:rsidRPr="00F31FFB">
        <w:rPr>
          <w:color w:val="000000"/>
          <w:lang w:val="en-GB"/>
        </w:rPr>
        <w:t xml:space="preserve"> Before Corus, there was British Steel Corporation—an amalgamation of 14 major steel-producing companies in the United Kingdom (formed in 1967)—which had seen its own share of losses and profits over the years.</w:t>
      </w:r>
      <w:r w:rsidRPr="00F31FFB">
        <w:rPr>
          <w:lang w:val="en-GB" w:eastAsia="en-IN"/>
        </w:rPr>
        <w:t xml:space="preserve"> </w:t>
      </w:r>
      <w:r w:rsidRPr="00F31FFB">
        <w:rPr>
          <w:color w:val="000000"/>
          <w:lang w:val="en-GB"/>
        </w:rPr>
        <w:t>In 1987, Corus was privatized and its assets were transferred to British Steel, a company that had survived the early 1990s low-demand period.</w:t>
      </w:r>
      <w:r w:rsidRPr="00F31FFB">
        <w:rPr>
          <w:rStyle w:val="EndnoteReference"/>
          <w:color w:val="000000"/>
          <w:lang w:val="en-GB"/>
        </w:rPr>
        <w:endnoteReference w:id="17"/>
      </w:r>
      <w:r w:rsidRPr="00F31FFB">
        <w:rPr>
          <w:lang w:val="en-GB" w:eastAsia="en-IN"/>
        </w:rPr>
        <w:t xml:space="preserve"> </w:t>
      </w:r>
      <w:r w:rsidRPr="00F31FFB">
        <w:rPr>
          <w:color w:val="000000"/>
          <w:lang w:val="en-GB"/>
        </w:rPr>
        <w:t>A lot of investments were made in the Dutch side of the operation, which had become outdated by the time of the merger. Management issues had led to the larger profitability of the business being neglected. Reports indicated that “Corus Group’s market value in 1999 stood at US$6 billion (at the time of the merger) and fell to US$230 million in 2003.”</w:t>
      </w:r>
      <w:r w:rsidRPr="00F31FFB">
        <w:rPr>
          <w:rStyle w:val="EndnoteReference"/>
          <w:color w:val="000000"/>
          <w:lang w:val="en-GB"/>
        </w:rPr>
        <w:endnoteReference w:id="18"/>
      </w:r>
      <w:r w:rsidR="00F31FFB" w:rsidRPr="00707FC9">
        <w:rPr>
          <w:rFonts w:ascii="Arial" w:hAnsi="Arial" w:cs="Arial"/>
          <w:sz w:val="20"/>
          <w:lang w:val="en-GB"/>
        </w:rPr>
        <w:t xml:space="preserve"> </w:t>
      </w:r>
      <w:r w:rsidRPr="00F31FFB">
        <w:rPr>
          <w:color w:val="000000"/>
          <w:lang w:val="en-GB"/>
        </w:rPr>
        <w:t>“When we acquired the company, the fight between the British and Dutch sides was at its peak. We inherited</w:t>
      </w:r>
      <w:r w:rsidRPr="004441AA">
        <w:rPr>
          <w:color w:val="000000"/>
          <w:shd w:val="clear" w:color="auto" w:fill="FFFFFF"/>
          <w:lang w:val="en-GB"/>
        </w:rPr>
        <w:t xml:space="preserve"> </w:t>
      </w:r>
      <w:r w:rsidRPr="00F31FFB">
        <w:rPr>
          <w:color w:val="000000"/>
          <w:lang w:val="en-GB"/>
        </w:rPr>
        <w:t>a legacy,” stated a former Tata official who worked in the integration process of Corus and Tata.</w:t>
      </w:r>
      <w:r w:rsidRPr="00F31FFB">
        <w:rPr>
          <w:rStyle w:val="EndnoteReference"/>
          <w:color w:val="000000"/>
          <w:lang w:val="en-GB"/>
        </w:rPr>
        <w:endnoteReference w:id="19"/>
      </w:r>
    </w:p>
    <w:p w14:paraId="51E95CB5" w14:textId="77777777" w:rsidR="00B650E0" w:rsidRPr="004441AA" w:rsidRDefault="00B650E0" w:rsidP="00AD1CAB">
      <w:pPr>
        <w:pStyle w:val="BodyTextMain"/>
        <w:rPr>
          <w:u w:val="single"/>
          <w:lang w:val="en-GB"/>
        </w:rPr>
      </w:pPr>
    </w:p>
    <w:p w14:paraId="00965F87" w14:textId="77777777" w:rsidR="00B650E0" w:rsidRPr="004441AA" w:rsidRDefault="00B650E0" w:rsidP="00AD1CAB">
      <w:pPr>
        <w:pStyle w:val="BodyTextMain"/>
        <w:keepNext/>
        <w:rPr>
          <w:rFonts w:ascii="Arial" w:hAnsi="Arial" w:cs="Arial"/>
          <w:b/>
          <w:sz w:val="20"/>
          <w:lang w:val="en-GB"/>
        </w:rPr>
      </w:pPr>
    </w:p>
    <w:p w14:paraId="23DB745E" w14:textId="77777777" w:rsidR="00B650E0" w:rsidRPr="004441AA" w:rsidRDefault="00B650E0" w:rsidP="00AD1CAB">
      <w:pPr>
        <w:pStyle w:val="BodyTextMain"/>
        <w:keepNext/>
        <w:outlineLvl w:val="0"/>
        <w:rPr>
          <w:rFonts w:ascii="Arial" w:hAnsi="Arial" w:cs="Arial"/>
          <w:sz w:val="20"/>
          <w:lang w:val="en-GB"/>
        </w:rPr>
      </w:pPr>
      <w:r w:rsidRPr="004441AA">
        <w:rPr>
          <w:rFonts w:ascii="Arial" w:hAnsi="Arial" w:cs="Arial"/>
          <w:b/>
          <w:sz w:val="20"/>
          <w:lang w:val="en-GB"/>
        </w:rPr>
        <w:t>THE CORUS ACQUISITION</w:t>
      </w:r>
    </w:p>
    <w:p w14:paraId="350C0813" w14:textId="77777777" w:rsidR="00B650E0" w:rsidRPr="004441AA" w:rsidRDefault="00B650E0" w:rsidP="00AD1CAB">
      <w:pPr>
        <w:pStyle w:val="BodyTextMain"/>
        <w:keepNext/>
        <w:rPr>
          <w:rFonts w:ascii="Arial" w:hAnsi="Arial" w:cs="Arial"/>
          <w:sz w:val="20"/>
          <w:lang w:val="en-GB"/>
        </w:rPr>
      </w:pPr>
    </w:p>
    <w:p w14:paraId="299EA2A6" w14:textId="77777777" w:rsidR="00B650E0" w:rsidRPr="004441AA" w:rsidRDefault="00B650E0" w:rsidP="00AD1CAB">
      <w:pPr>
        <w:pStyle w:val="BodyTextMain"/>
        <w:keepNext/>
        <w:rPr>
          <w:rFonts w:ascii="Arial" w:hAnsi="Arial" w:cs="Arial"/>
          <w:sz w:val="20"/>
          <w:lang w:val="en-GB"/>
        </w:rPr>
      </w:pPr>
      <w:r w:rsidRPr="000B3AEC">
        <w:rPr>
          <w:lang w:val="en-GB"/>
        </w:rPr>
        <w:t>January 31, 2007</w:t>
      </w:r>
      <w:r w:rsidR="004B774D">
        <w:rPr>
          <w:lang w:val="en-GB"/>
        </w:rPr>
        <w:t>,</w:t>
      </w:r>
      <w:r w:rsidRPr="000B3AEC">
        <w:rPr>
          <w:lang w:val="en-GB"/>
        </w:rPr>
        <w:t xml:space="preserve"> marked a historic moment for Tata as it leapfrogged to the fifth position of the world’s largest steelmakers after having acquired the Anglo Dutch steel giant, Corus. </w:t>
      </w:r>
      <w:r w:rsidRPr="000B3AEC">
        <w:rPr>
          <w:rFonts w:eastAsia="SimSun"/>
          <w:kern w:val="2"/>
          <w:lang w:val="en-GB" w:eastAsia="zh-CN"/>
        </w:rPr>
        <w:t>A premium of 34 per cent to the original offer price</w:t>
      </w:r>
      <w:r>
        <w:rPr>
          <w:rStyle w:val="EndnoteReference"/>
          <w:rFonts w:eastAsia="SimSun"/>
          <w:kern w:val="2"/>
          <w:lang w:val="en-GB" w:eastAsia="zh-CN"/>
        </w:rPr>
        <w:endnoteReference w:id="20"/>
      </w:r>
      <w:r w:rsidRPr="000B3AEC">
        <w:rPr>
          <w:lang w:val="en-GB" w:eastAsia="en-IN"/>
        </w:rPr>
        <w:t xml:space="preserve"> </w:t>
      </w:r>
      <w:r w:rsidRPr="000B3AEC">
        <w:rPr>
          <w:rFonts w:eastAsia="SimSun"/>
          <w:kern w:val="2"/>
          <w:lang w:val="en-GB" w:eastAsia="zh-CN"/>
        </w:rPr>
        <w:t xml:space="preserve">was paid by </w:t>
      </w:r>
      <w:r w:rsidRPr="000B3AEC">
        <w:rPr>
          <w:lang w:val="en-GB"/>
        </w:rPr>
        <w:t>Tata. From Corus’s perspective, this was a metamorphosis, considering that its stock was trading at £0.10</w:t>
      </w:r>
      <w:r>
        <w:rPr>
          <w:rStyle w:val="EndnoteReference"/>
          <w:lang w:val="en-GB"/>
        </w:rPr>
        <w:endnoteReference w:id="21"/>
      </w:r>
      <w:r w:rsidRPr="000B3AEC">
        <w:rPr>
          <w:lang w:val="en-GB"/>
        </w:rPr>
        <w:t xml:space="preserve"> per share only four years earlier</w:t>
      </w:r>
      <w:r w:rsidRPr="004441AA">
        <w:rPr>
          <w:lang w:val="en-GB"/>
        </w:rPr>
        <w:t>.</w:t>
      </w:r>
      <w:r>
        <w:rPr>
          <w:rStyle w:val="EndnoteReference"/>
          <w:lang w:val="en-GB"/>
        </w:rPr>
        <w:endnoteReference w:id="22"/>
      </w:r>
    </w:p>
    <w:p w14:paraId="45D27F0D" w14:textId="77777777" w:rsidR="00B650E0" w:rsidRPr="004441AA" w:rsidRDefault="00B650E0" w:rsidP="00AD1CAB">
      <w:pPr>
        <w:pStyle w:val="BodyTextMain"/>
        <w:rPr>
          <w:lang w:val="en-GB"/>
        </w:rPr>
      </w:pPr>
    </w:p>
    <w:p w14:paraId="3760F585" w14:textId="06182D89" w:rsidR="00B650E0" w:rsidRPr="004441AA" w:rsidRDefault="00B650E0" w:rsidP="00AD1CAB">
      <w:pPr>
        <w:pStyle w:val="BodyTextMain"/>
        <w:rPr>
          <w:lang w:val="en-GB"/>
        </w:rPr>
      </w:pPr>
      <w:r>
        <w:rPr>
          <w:lang w:val="en-GB"/>
        </w:rPr>
        <w:t>Tata went f</w:t>
      </w:r>
      <w:r w:rsidRPr="004441AA">
        <w:rPr>
          <w:lang w:val="en-GB"/>
        </w:rPr>
        <w:t>rom a solitary bidder position to a hostile bidding war with Brazilian steel giant CSN</w:t>
      </w:r>
      <w:r>
        <w:rPr>
          <w:lang w:val="en-GB"/>
        </w:rPr>
        <w:t>.</w:t>
      </w:r>
      <w:r w:rsidRPr="004441AA">
        <w:rPr>
          <w:lang w:val="en-GB"/>
        </w:rPr>
        <w:t xml:space="preserve"> </w:t>
      </w:r>
      <w:r>
        <w:rPr>
          <w:lang w:val="en-GB"/>
        </w:rPr>
        <w:t>Tata’s original</w:t>
      </w:r>
      <w:r w:rsidRPr="004441AA">
        <w:rPr>
          <w:lang w:val="en-GB"/>
        </w:rPr>
        <w:t xml:space="preserve"> valuation of </w:t>
      </w:r>
      <w:r>
        <w:rPr>
          <w:lang w:val="en-GB"/>
        </w:rPr>
        <w:t>£</w:t>
      </w:r>
      <w:r w:rsidRPr="004441AA">
        <w:rPr>
          <w:lang w:val="en-GB"/>
        </w:rPr>
        <w:t>4</w:t>
      </w:r>
      <w:r>
        <w:rPr>
          <w:lang w:val="en-GB"/>
        </w:rPr>
        <w:t>.</w:t>
      </w:r>
      <w:r w:rsidRPr="004441AA">
        <w:rPr>
          <w:lang w:val="en-GB"/>
        </w:rPr>
        <w:t xml:space="preserve">55 per share </w:t>
      </w:r>
      <w:r>
        <w:rPr>
          <w:lang w:val="en-GB"/>
        </w:rPr>
        <w:t>was no longer adequate</w:t>
      </w:r>
      <w:r w:rsidR="00110C7E">
        <w:rPr>
          <w:lang w:val="en-GB"/>
        </w:rPr>
        <w:t>,</w:t>
      </w:r>
      <w:r>
        <w:rPr>
          <w:lang w:val="en-GB"/>
        </w:rPr>
        <w:t xml:space="preserve"> and the price soared</w:t>
      </w:r>
      <w:r w:rsidRPr="004441AA">
        <w:rPr>
          <w:lang w:val="en-GB"/>
        </w:rPr>
        <w:t xml:space="preserve"> to </w:t>
      </w:r>
      <w:r>
        <w:rPr>
          <w:lang w:val="en-GB"/>
        </w:rPr>
        <w:t>£</w:t>
      </w:r>
      <w:r w:rsidRPr="004441AA">
        <w:rPr>
          <w:lang w:val="en-GB"/>
        </w:rPr>
        <w:t>5</w:t>
      </w:r>
      <w:r>
        <w:rPr>
          <w:lang w:val="en-GB"/>
        </w:rPr>
        <w:t>.</w:t>
      </w:r>
      <w:r w:rsidRPr="004441AA">
        <w:rPr>
          <w:lang w:val="en-GB"/>
        </w:rPr>
        <w:t>00 in December</w:t>
      </w:r>
      <w:r>
        <w:rPr>
          <w:lang w:val="en-GB"/>
        </w:rPr>
        <w:t>.</w:t>
      </w:r>
      <w:r w:rsidRPr="004441AA">
        <w:rPr>
          <w:lang w:val="en-GB"/>
        </w:rPr>
        <w:t xml:space="preserve"> Tata</w:t>
      </w:r>
      <w:r>
        <w:rPr>
          <w:lang w:val="en-GB"/>
        </w:rPr>
        <w:t>’s high bid</w:t>
      </w:r>
      <w:r w:rsidRPr="004441AA">
        <w:rPr>
          <w:lang w:val="en-GB"/>
        </w:rPr>
        <w:t xml:space="preserve"> lasted </w:t>
      </w:r>
      <w:r>
        <w:rPr>
          <w:lang w:val="en-GB"/>
        </w:rPr>
        <w:t>only one</w:t>
      </w:r>
      <w:r w:rsidRPr="004441AA">
        <w:rPr>
          <w:lang w:val="en-GB"/>
        </w:rPr>
        <w:t xml:space="preserve"> day</w:t>
      </w:r>
      <w:r>
        <w:rPr>
          <w:lang w:val="en-GB"/>
        </w:rPr>
        <w:t>,</w:t>
      </w:r>
      <w:r w:rsidRPr="004441AA">
        <w:rPr>
          <w:lang w:val="en-GB"/>
        </w:rPr>
        <w:t xml:space="preserve"> as CSN upped the valuation </w:t>
      </w:r>
      <w:r>
        <w:rPr>
          <w:lang w:val="en-GB"/>
        </w:rPr>
        <w:t xml:space="preserve">again </w:t>
      </w:r>
      <w:r w:rsidRPr="004441AA">
        <w:rPr>
          <w:lang w:val="en-GB"/>
        </w:rPr>
        <w:t xml:space="preserve">to </w:t>
      </w:r>
      <w:r>
        <w:rPr>
          <w:lang w:val="en-GB"/>
        </w:rPr>
        <w:t>£</w:t>
      </w:r>
      <w:r w:rsidRPr="004441AA">
        <w:rPr>
          <w:lang w:val="en-GB"/>
        </w:rPr>
        <w:t>5</w:t>
      </w:r>
      <w:r>
        <w:rPr>
          <w:lang w:val="en-GB"/>
        </w:rPr>
        <w:t>.</w:t>
      </w:r>
      <w:r w:rsidRPr="004441AA">
        <w:rPr>
          <w:lang w:val="en-GB"/>
        </w:rPr>
        <w:t xml:space="preserve">15. </w:t>
      </w:r>
      <w:r>
        <w:rPr>
          <w:lang w:val="en-GB"/>
        </w:rPr>
        <w:t>T</w:t>
      </w:r>
      <w:r w:rsidRPr="004441AA">
        <w:rPr>
          <w:lang w:val="en-GB"/>
        </w:rPr>
        <w:t xml:space="preserve">he </w:t>
      </w:r>
      <w:r>
        <w:rPr>
          <w:lang w:val="en-GB"/>
        </w:rPr>
        <w:t>bidding</w:t>
      </w:r>
      <w:r w:rsidRPr="004441AA">
        <w:rPr>
          <w:lang w:val="en-GB"/>
        </w:rPr>
        <w:t xml:space="preserve"> took on a nationalistic fervo</w:t>
      </w:r>
      <w:r>
        <w:rPr>
          <w:lang w:val="en-GB"/>
        </w:rPr>
        <w:t>u</w:t>
      </w:r>
      <w:r w:rsidRPr="004441AA">
        <w:rPr>
          <w:lang w:val="en-GB"/>
        </w:rPr>
        <w:t>r for Tata</w:t>
      </w:r>
      <w:r>
        <w:rPr>
          <w:lang w:val="en-GB"/>
        </w:rPr>
        <w:t>,</w:t>
      </w:r>
      <w:r w:rsidRPr="004441AA">
        <w:rPr>
          <w:lang w:val="en-GB"/>
        </w:rPr>
        <w:t xml:space="preserve"> as </w:t>
      </w:r>
      <w:r>
        <w:rPr>
          <w:lang w:val="en-GB"/>
        </w:rPr>
        <w:t>i</w:t>
      </w:r>
      <w:r w:rsidRPr="004441AA">
        <w:rPr>
          <w:lang w:val="en-GB"/>
        </w:rPr>
        <w:t>t contested with CSN for eight bouts of bidding</w:t>
      </w:r>
      <w:r>
        <w:rPr>
          <w:lang w:val="en-GB"/>
        </w:rPr>
        <w:t>.</w:t>
      </w:r>
      <w:r w:rsidRPr="004441AA">
        <w:rPr>
          <w:lang w:val="en-GB"/>
        </w:rPr>
        <w:t xml:space="preserve"> Tata </w:t>
      </w:r>
      <w:r>
        <w:rPr>
          <w:lang w:val="en-GB"/>
        </w:rPr>
        <w:t>eventually won the bidding war</w:t>
      </w:r>
      <w:r w:rsidRPr="004441AA">
        <w:rPr>
          <w:lang w:val="en-GB"/>
        </w:rPr>
        <w:t xml:space="preserve"> with </w:t>
      </w:r>
      <w:r>
        <w:rPr>
          <w:lang w:val="en-GB"/>
        </w:rPr>
        <w:t xml:space="preserve">a </w:t>
      </w:r>
      <w:r w:rsidRPr="004441AA">
        <w:rPr>
          <w:lang w:val="en-GB"/>
        </w:rPr>
        <w:t xml:space="preserve">cost of </w:t>
      </w:r>
      <w:r>
        <w:rPr>
          <w:lang w:val="en-GB"/>
        </w:rPr>
        <w:t>£</w:t>
      </w:r>
      <w:r w:rsidRPr="004441AA">
        <w:rPr>
          <w:lang w:val="en-GB"/>
        </w:rPr>
        <w:t>6</w:t>
      </w:r>
      <w:r>
        <w:rPr>
          <w:lang w:val="en-GB"/>
        </w:rPr>
        <w:t>.</w:t>
      </w:r>
      <w:r w:rsidRPr="004441AA">
        <w:rPr>
          <w:lang w:val="en-GB"/>
        </w:rPr>
        <w:t xml:space="preserve">08 per share and a </w:t>
      </w:r>
      <w:r>
        <w:rPr>
          <w:lang w:val="en-GB"/>
        </w:rPr>
        <w:t>US</w:t>
      </w:r>
      <w:r w:rsidRPr="004441AA">
        <w:rPr>
          <w:lang w:val="en-GB"/>
        </w:rPr>
        <w:t>$12.1</w:t>
      </w:r>
      <w:r>
        <w:rPr>
          <w:lang w:val="en-GB"/>
        </w:rPr>
        <w:t xml:space="preserve"> </w:t>
      </w:r>
      <w:r w:rsidRPr="004441AA">
        <w:rPr>
          <w:lang w:val="en-GB"/>
        </w:rPr>
        <w:t>billion</w:t>
      </w:r>
      <w:r>
        <w:rPr>
          <w:lang w:val="en-GB"/>
        </w:rPr>
        <w:t xml:space="preserve"> </w:t>
      </w:r>
      <w:r w:rsidRPr="004441AA">
        <w:rPr>
          <w:lang w:val="en-GB"/>
        </w:rPr>
        <w:t>valuation (see Exhibit</w:t>
      </w:r>
      <w:r w:rsidR="004B774D">
        <w:rPr>
          <w:lang w:val="en-GB"/>
        </w:rPr>
        <w:t xml:space="preserve"> </w:t>
      </w:r>
      <w:r w:rsidRPr="004441AA">
        <w:rPr>
          <w:lang w:val="en-GB"/>
        </w:rPr>
        <w:t>1).</w:t>
      </w:r>
      <w:r>
        <w:rPr>
          <w:rStyle w:val="EndnoteReference"/>
          <w:lang w:val="en-GB"/>
        </w:rPr>
        <w:endnoteReference w:id="23"/>
      </w:r>
    </w:p>
    <w:p w14:paraId="1DB7BEBE" w14:textId="77777777" w:rsidR="00B650E0" w:rsidRPr="004441AA" w:rsidRDefault="00B650E0" w:rsidP="00AD1CAB">
      <w:pPr>
        <w:pStyle w:val="BodyTextMain"/>
        <w:rPr>
          <w:lang w:val="en-GB"/>
        </w:rPr>
      </w:pPr>
    </w:p>
    <w:p w14:paraId="2D1D472E" w14:textId="77777777" w:rsidR="00B650E0" w:rsidRDefault="00B650E0" w:rsidP="00AD1CAB">
      <w:pPr>
        <w:pStyle w:val="BodyTextMain"/>
        <w:rPr>
          <w:lang w:val="en-GB"/>
        </w:rPr>
      </w:pPr>
      <w:r w:rsidRPr="004441AA">
        <w:rPr>
          <w:lang w:val="en-GB"/>
        </w:rPr>
        <w:t>After clinching the deal,</w:t>
      </w:r>
      <w:r>
        <w:rPr>
          <w:lang w:val="en-GB"/>
        </w:rPr>
        <w:t xml:space="preserve"> some details were</w:t>
      </w:r>
      <w:r w:rsidRPr="004441AA">
        <w:rPr>
          <w:lang w:val="en-GB"/>
        </w:rPr>
        <w:t xml:space="preserve"> announced</w:t>
      </w:r>
      <w:r>
        <w:rPr>
          <w:lang w:val="en-GB"/>
        </w:rPr>
        <w:t>:</w:t>
      </w:r>
    </w:p>
    <w:p w14:paraId="5740867A" w14:textId="77777777" w:rsidR="00B650E0" w:rsidRDefault="00B650E0" w:rsidP="00AD1CAB">
      <w:pPr>
        <w:pStyle w:val="BodyTextMain"/>
        <w:rPr>
          <w:lang w:val="en-GB"/>
        </w:rPr>
      </w:pPr>
    </w:p>
    <w:p w14:paraId="6173DD32" w14:textId="77777777" w:rsidR="00B650E0" w:rsidRDefault="00B650E0" w:rsidP="00AD1CAB">
      <w:pPr>
        <w:pStyle w:val="BodyTextMain"/>
        <w:ind w:left="720"/>
        <w:rPr>
          <w:lang w:val="en-GB"/>
        </w:rPr>
      </w:pPr>
      <w:r>
        <w:rPr>
          <w:lang w:val="en-GB"/>
        </w:rPr>
        <w:t>T</w:t>
      </w:r>
      <w:r w:rsidRPr="004441AA">
        <w:rPr>
          <w:lang w:val="en-GB"/>
        </w:rPr>
        <w:t xml:space="preserve">he net acquisition cost of Corus of </w:t>
      </w:r>
      <w:r>
        <w:rPr>
          <w:lang w:val="en-GB"/>
        </w:rPr>
        <w:t>[US</w:t>
      </w:r>
      <w:proofErr w:type="gramStart"/>
      <w:r>
        <w:rPr>
          <w:lang w:val="en-GB"/>
        </w:rPr>
        <w:t>]</w:t>
      </w:r>
      <w:r w:rsidRPr="004441AA">
        <w:rPr>
          <w:lang w:val="en-GB"/>
        </w:rPr>
        <w:t>$</w:t>
      </w:r>
      <w:proofErr w:type="gramEnd"/>
      <w:r w:rsidRPr="004441AA">
        <w:rPr>
          <w:lang w:val="en-GB"/>
        </w:rPr>
        <w:t xml:space="preserve">12.9 billion will be financed through equity capital of </w:t>
      </w:r>
      <w:r>
        <w:rPr>
          <w:lang w:val="en-GB"/>
        </w:rPr>
        <w:t>[US]</w:t>
      </w:r>
      <w:r w:rsidRPr="004441AA">
        <w:rPr>
          <w:lang w:val="en-GB"/>
        </w:rPr>
        <w:t xml:space="preserve">$4.1 billion from Tata Steel, which will be invested through Tata Steel UK, long term non-recourse debt financing from a consortium of banks amounting to </w:t>
      </w:r>
      <w:r>
        <w:rPr>
          <w:lang w:val="en-GB"/>
        </w:rPr>
        <w:t>[US]</w:t>
      </w:r>
      <w:r w:rsidRPr="004441AA">
        <w:rPr>
          <w:lang w:val="en-GB"/>
        </w:rPr>
        <w:t xml:space="preserve">$6.14 billion, quasi-equity funding at Tata Steel Asia, Singapore, amounting to </w:t>
      </w:r>
      <w:r>
        <w:rPr>
          <w:lang w:val="en-GB"/>
        </w:rPr>
        <w:t>[US]</w:t>
      </w:r>
      <w:r w:rsidRPr="004441AA">
        <w:rPr>
          <w:lang w:val="en-GB"/>
        </w:rPr>
        <w:t xml:space="preserve">$1.25 billion, and long term capital funding at Tata Steel Asia, Singapore, amounting to </w:t>
      </w:r>
      <w:r>
        <w:rPr>
          <w:lang w:val="en-GB"/>
        </w:rPr>
        <w:t>[US]</w:t>
      </w:r>
      <w:r w:rsidRPr="004441AA">
        <w:rPr>
          <w:lang w:val="en-GB"/>
        </w:rPr>
        <w:t>$1.41 billion.</w:t>
      </w:r>
      <w:r>
        <w:rPr>
          <w:rStyle w:val="EndnoteReference"/>
          <w:lang w:val="en-GB"/>
        </w:rPr>
        <w:endnoteReference w:id="24"/>
      </w:r>
    </w:p>
    <w:p w14:paraId="057CAAF7" w14:textId="77777777" w:rsidR="00707FC9" w:rsidRPr="004441AA" w:rsidRDefault="00707FC9" w:rsidP="00AD1CAB">
      <w:pPr>
        <w:pStyle w:val="BodyTextMain"/>
        <w:ind w:left="720"/>
        <w:rPr>
          <w:vertAlign w:val="superscript"/>
          <w:lang w:val="en-GB"/>
        </w:rPr>
      </w:pPr>
    </w:p>
    <w:p w14:paraId="34F9B011" w14:textId="77777777" w:rsidR="00B650E0" w:rsidRPr="004441AA" w:rsidRDefault="00B650E0" w:rsidP="00AD1CAB">
      <w:pPr>
        <w:pStyle w:val="BodyTextMain"/>
        <w:rPr>
          <w:shd w:val="clear" w:color="auto" w:fill="FFFFFF"/>
          <w:lang w:val="en-GB"/>
        </w:rPr>
      </w:pPr>
      <w:r w:rsidRPr="004441AA">
        <w:rPr>
          <w:lang w:val="en-GB"/>
        </w:rPr>
        <w:t xml:space="preserve">With </w:t>
      </w:r>
      <w:r>
        <w:rPr>
          <w:lang w:val="en-GB"/>
        </w:rPr>
        <w:t>some</w:t>
      </w:r>
      <w:r w:rsidRPr="004441AA">
        <w:rPr>
          <w:lang w:val="en-GB"/>
        </w:rPr>
        <w:t xml:space="preserve"> </w:t>
      </w:r>
      <w:proofErr w:type="spellStart"/>
      <w:r w:rsidRPr="004441AA">
        <w:rPr>
          <w:lang w:val="en-GB"/>
        </w:rPr>
        <w:t>skepticism</w:t>
      </w:r>
      <w:proofErr w:type="spellEnd"/>
      <w:r w:rsidRPr="004441AA">
        <w:rPr>
          <w:lang w:val="en-GB"/>
        </w:rPr>
        <w:t xml:space="preserve"> </w:t>
      </w:r>
      <w:r>
        <w:rPr>
          <w:lang w:val="en-GB"/>
        </w:rPr>
        <w:t>regarding</w:t>
      </w:r>
      <w:r w:rsidRPr="004441AA">
        <w:rPr>
          <w:lang w:val="en-GB"/>
        </w:rPr>
        <w:t xml:space="preserve"> the premium paid by Tata to acquire Corus, the liquidity and the financial prowess of Tata </w:t>
      </w:r>
      <w:r>
        <w:rPr>
          <w:lang w:val="en-GB"/>
        </w:rPr>
        <w:t>suffered</w:t>
      </w:r>
      <w:r w:rsidRPr="004441AA">
        <w:rPr>
          <w:lang w:val="en-GB"/>
        </w:rPr>
        <w:t xml:space="preserve"> a setback and led to negative evaluation of the company by many financial analysts and listing services. Many felt that such outstretching for an acquisition almost four times its size was unnecessary.</w:t>
      </w:r>
    </w:p>
    <w:p w14:paraId="73B9D7AE" w14:textId="77777777" w:rsidR="00B650E0" w:rsidRPr="004441AA" w:rsidRDefault="00B650E0" w:rsidP="00AD1CAB">
      <w:pPr>
        <w:pStyle w:val="BodyTextMain"/>
        <w:rPr>
          <w:color w:val="000000"/>
          <w:lang w:val="en-GB"/>
        </w:rPr>
      </w:pPr>
      <w:r>
        <w:rPr>
          <w:lang w:val="en-GB"/>
        </w:rPr>
        <w:lastRenderedPageBreak/>
        <w:t>However</w:t>
      </w:r>
      <w:r w:rsidRPr="004441AA">
        <w:rPr>
          <w:lang w:val="en-GB"/>
        </w:rPr>
        <w:t xml:space="preserve">, </w:t>
      </w:r>
      <w:r>
        <w:rPr>
          <w:lang w:val="en-GB"/>
        </w:rPr>
        <w:t>al</w:t>
      </w:r>
      <w:r w:rsidRPr="004441AA">
        <w:rPr>
          <w:lang w:val="en-GB"/>
        </w:rPr>
        <w:t xml:space="preserve">though expensive, </w:t>
      </w:r>
      <w:r>
        <w:rPr>
          <w:lang w:val="en-GB"/>
        </w:rPr>
        <w:t xml:space="preserve">the deal </w:t>
      </w:r>
      <w:r w:rsidRPr="004441AA">
        <w:rPr>
          <w:lang w:val="en-GB"/>
        </w:rPr>
        <w:t xml:space="preserve">was </w:t>
      </w:r>
      <w:r>
        <w:rPr>
          <w:lang w:val="en-GB"/>
        </w:rPr>
        <w:t>consistent</w:t>
      </w:r>
      <w:r w:rsidRPr="004441AA">
        <w:rPr>
          <w:lang w:val="en-GB"/>
        </w:rPr>
        <w:t xml:space="preserve"> with </w:t>
      </w:r>
      <w:r>
        <w:rPr>
          <w:lang w:val="en-GB"/>
        </w:rPr>
        <w:t>Tata’s</w:t>
      </w:r>
      <w:r w:rsidRPr="004441AA">
        <w:rPr>
          <w:lang w:val="en-GB"/>
        </w:rPr>
        <w:t xml:space="preserve"> plan for global expansion and growth. </w:t>
      </w:r>
      <w:r>
        <w:rPr>
          <w:lang w:val="en-GB"/>
        </w:rPr>
        <w:t>According to chief executive officer (CEO)</w:t>
      </w:r>
      <w:r w:rsidRPr="004441AA">
        <w:rPr>
          <w:lang w:val="en-GB"/>
        </w:rPr>
        <w:t xml:space="preserve"> </w:t>
      </w:r>
      <w:r>
        <w:rPr>
          <w:lang w:val="en-GB"/>
        </w:rPr>
        <w:t xml:space="preserve">of Tata Group, </w:t>
      </w:r>
      <w:proofErr w:type="spellStart"/>
      <w:r w:rsidRPr="004441AA">
        <w:rPr>
          <w:lang w:val="en-GB"/>
        </w:rPr>
        <w:t>Ratan</w:t>
      </w:r>
      <w:proofErr w:type="spellEnd"/>
      <w:r w:rsidRPr="004441AA">
        <w:rPr>
          <w:lang w:val="en-GB"/>
        </w:rPr>
        <w:t xml:space="preserve"> Tata, acquiring Corus was a “unique opportunity for Tata Steel in terms of the scale, its location and its culture.” He noted how “Tata Steel saw a strategic fit with Corus in the UK and the Netherlands, which would give it a global reach in Europe and synergies with low-cost intermediates in India.”</w:t>
      </w:r>
      <w:r>
        <w:rPr>
          <w:rStyle w:val="EndnoteReference"/>
          <w:lang w:val="en-GB"/>
        </w:rPr>
        <w:endnoteReference w:id="25"/>
      </w:r>
      <w:r w:rsidRPr="004441AA">
        <w:rPr>
          <w:lang w:val="en-GB"/>
        </w:rPr>
        <w:t xml:space="preserve"> Tata had identified Corus, whose European operations produced 19 million tonnes of steel per annum,</w:t>
      </w:r>
      <w:r>
        <w:rPr>
          <w:rStyle w:val="EndnoteReference"/>
          <w:lang w:val="en-GB"/>
        </w:rPr>
        <w:endnoteReference w:id="26"/>
      </w:r>
      <w:r w:rsidRPr="004441AA">
        <w:rPr>
          <w:lang w:val="en-GB"/>
        </w:rPr>
        <w:t xml:space="preserve"> as a crucial part in its grand scheme of a global footprint.</w:t>
      </w:r>
      <w:r>
        <w:rPr>
          <w:lang w:val="en-GB"/>
        </w:rPr>
        <w:t xml:space="preserve"> The</w:t>
      </w:r>
      <w:r w:rsidRPr="004441AA">
        <w:rPr>
          <w:lang w:val="en-GB"/>
        </w:rPr>
        <w:t xml:space="preserve"> euphoric </w:t>
      </w:r>
      <w:r>
        <w:rPr>
          <w:lang w:val="en-GB"/>
        </w:rPr>
        <w:t>CEO</w:t>
      </w:r>
      <w:r w:rsidRPr="004441AA">
        <w:rPr>
          <w:lang w:val="en-GB"/>
        </w:rPr>
        <w:t xml:space="preserve"> was quoted as saying</w:t>
      </w:r>
      <w:r>
        <w:rPr>
          <w:lang w:val="en-GB"/>
        </w:rPr>
        <w:t xml:space="preserve"> </w:t>
      </w:r>
      <w:r w:rsidRPr="004441AA">
        <w:rPr>
          <w:lang w:val="en-GB"/>
        </w:rPr>
        <w:t>“</w:t>
      </w:r>
      <w:r w:rsidRPr="004441AA">
        <w:rPr>
          <w:color w:val="000000"/>
          <w:lang w:val="en-GB"/>
        </w:rPr>
        <w:t>I think it</w:t>
      </w:r>
      <w:r>
        <w:rPr>
          <w:color w:val="000000"/>
          <w:lang w:val="en-GB"/>
        </w:rPr>
        <w:t>’</w:t>
      </w:r>
      <w:r w:rsidRPr="004441AA">
        <w:rPr>
          <w:color w:val="000000"/>
          <w:lang w:val="en-GB"/>
        </w:rPr>
        <w:t>s a moment of great fulfilment for all of us in India because Tata Steel, as an Indian steel company, now has global scale with a footprint in Europe. I think it is the commencement of Tata Steel’s global strategy.”</w:t>
      </w:r>
      <w:r>
        <w:rPr>
          <w:rStyle w:val="EndnoteReference"/>
          <w:color w:val="000000"/>
          <w:lang w:val="en-GB"/>
        </w:rPr>
        <w:endnoteReference w:id="27"/>
      </w:r>
    </w:p>
    <w:p w14:paraId="3B942160" w14:textId="77777777" w:rsidR="00B650E0" w:rsidRPr="004441AA" w:rsidRDefault="00B650E0" w:rsidP="00AD1CAB">
      <w:pPr>
        <w:pStyle w:val="BodyTextMain"/>
        <w:rPr>
          <w:lang w:val="en-GB"/>
        </w:rPr>
      </w:pPr>
    </w:p>
    <w:p w14:paraId="3CD140C2" w14:textId="77777777" w:rsidR="00B650E0" w:rsidRPr="004441AA" w:rsidRDefault="00B650E0" w:rsidP="00AD1CAB">
      <w:pPr>
        <w:pStyle w:val="BodyTextMain"/>
        <w:rPr>
          <w:rFonts w:ascii="Arial" w:hAnsi="Arial" w:cs="Arial"/>
          <w:b/>
          <w:sz w:val="20"/>
          <w:lang w:val="en-GB"/>
        </w:rPr>
      </w:pPr>
    </w:p>
    <w:p w14:paraId="42AE26FF" w14:textId="57851AC5" w:rsidR="00B650E0" w:rsidRPr="004441AA" w:rsidRDefault="00B650E0" w:rsidP="00AD1CAB">
      <w:pPr>
        <w:pStyle w:val="BodyTextMain"/>
        <w:outlineLvl w:val="0"/>
        <w:rPr>
          <w:rFonts w:ascii="Arial" w:hAnsi="Arial" w:cs="Arial"/>
          <w:b/>
          <w:sz w:val="20"/>
          <w:lang w:val="en-GB"/>
        </w:rPr>
      </w:pPr>
      <w:r w:rsidRPr="004441AA">
        <w:rPr>
          <w:rFonts w:ascii="Arial" w:hAnsi="Arial" w:cs="Arial"/>
          <w:b/>
          <w:sz w:val="20"/>
          <w:lang w:val="en-GB"/>
        </w:rPr>
        <w:t>ATTEMPT TOWARD INTEGRATION</w:t>
      </w:r>
    </w:p>
    <w:p w14:paraId="2E1ADA48" w14:textId="77777777" w:rsidR="00B650E0" w:rsidRPr="004441AA" w:rsidRDefault="00B650E0" w:rsidP="00AD1CAB">
      <w:pPr>
        <w:pStyle w:val="BodyTextMain"/>
        <w:rPr>
          <w:rFonts w:ascii="Arial" w:hAnsi="Arial" w:cs="Arial"/>
          <w:b/>
          <w:sz w:val="20"/>
          <w:lang w:val="en-GB"/>
        </w:rPr>
      </w:pPr>
    </w:p>
    <w:p w14:paraId="5734C73C" w14:textId="77777777" w:rsidR="00B650E0" w:rsidRPr="004441AA" w:rsidRDefault="00B650E0" w:rsidP="00AD1CAB">
      <w:pPr>
        <w:pStyle w:val="BodyTextMain"/>
        <w:rPr>
          <w:shd w:val="clear" w:color="auto" w:fill="FFFFFF"/>
          <w:lang w:val="en-GB"/>
        </w:rPr>
      </w:pPr>
      <w:r w:rsidRPr="00F31FFB">
        <w:rPr>
          <w:lang w:val="en-GB"/>
        </w:rPr>
        <w:t>In November 2007, a strategy and integration committee was formed by Tata. It was a seven-member committee, and the remaining six seats were filled by three senior members from both Tata and Corus. The focus was kept on expansion of synergies between the two firms, and the financial synergy per annum was expected to generate US$450 million by 2010.</w:t>
      </w:r>
      <w:r w:rsidRPr="00F31FFB">
        <w:rPr>
          <w:rStyle w:val="EndnoteReference"/>
          <w:lang w:val="en-GB"/>
        </w:rPr>
        <w:endnoteReference w:id="28"/>
      </w:r>
      <w:r w:rsidRPr="00F31FFB">
        <w:rPr>
          <w:lang w:val="en-GB"/>
        </w:rPr>
        <w:t xml:space="preserve"> The company decided to retain the top management members in their own positions, although the board of directors was reorganized on each side to include members from both Tata and Corus. The company also agreed that in the future, U.K. operations needed to be given autonomy.</w:t>
      </w:r>
    </w:p>
    <w:p w14:paraId="1ECC22CA" w14:textId="77777777" w:rsidR="00B650E0" w:rsidRPr="004441AA" w:rsidRDefault="00B650E0" w:rsidP="00AD1CAB">
      <w:pPr>
        <w:pStyle w:val="BodyTextMain"/>
        <w:rPr>
          <w:shd w:val="clear" w:color="auto" w:fill="FFFFFF"/>
          <w:lang w:val="en-GB"/>
        </w:rPr>
      </w:pPr>
    </w:p>
    <w:p w14:paraId="185F58A1" w14:textId="2860DC7F" w:rsidR="00B650E0" w:rsidRPr="004441AA" w:rsidRDefault="00B650E0" w:rsidP="00AD1CAB">
      <w:pPr>
        <w:pStyle w:val="BodyTextMain"/>
        <w:rPr>
          <w:shd w:val="clear" w:color="auto" w:fill="FFFFFF"/>
          <w:vertAlign w:val="superscript"/>
          <w:lang w:val="en-GB"/>
        </w:rPr>
      </w:pPr>
      <w:r w:rsidRPr="00F31FFB">
        <w:rPr>
          <w:lang w:val="en-GB"/>
        </w:rPr>
        <w:t xml:space="preserve">The international consultant, Accenture, was appointed “to look at performance issues as part of the integration process,” and a joint executive committee co-chaired by managing director B. </w:t>
      </w:r>
      <w:proofErr w:type="spellStart"/>
      <w:r w:rsidRPr="00F31FFB">
        <w:rPr>
          <w:lang w:val="en-GB"/>
        </w:rPr>
        <w:t>Muthuraman</w:t>
      </w:r>
      <w:proofErr w:type="spellEnd"/>
      <w:r w:rsidRPr="00F31FFB">
        <w:rPr>
          <w:lang w:val="en-GB"/>
        </w:rPr>
        <w:t xml:space="preserve"> and Corus CEO Philippe </w:t>
      </w:r>
      <w:proofErr w:type="spellStart"/>
      <w:r w:rsidRPr="00F31FFB">
        <w:rPr>
          <w:lang w:val="en-GB"/>
        </w:rPr>
        <w:t>Varin</w:t>
      </w:r>
      <w:proofErr w:type="spellEnd"/>
      <w:r w:rsidRPr="00F31FFB">
        <w:rPr>
          <w:lang w:val="en-GB"/>
        </w:rPr>
        <w:t xml:space="preserve"> was “to meet quarterly to review the overall performance.” For the purpose of integration, Tata and Corus were jointly sourcing and purchasing “materials, including ore, coal and</w:t>
      </w:r>
      <w:r w:rsidRPr="00AD1CAB">
        <w:rPr>
          <w:shd w:val="clear" w:color="auto" w:fill="000000" w:themeFill="text1"/>
          <w:lang w:val="en-GB"/>
        </w:rPr>
        <w:t xml:space="preserve"> </w:t>
      </w:r>
      <w:r w:rsidRPr="00F31FFB">
        <w:rPr>
          <w:lang w:val="en-GB"/>
        </w:rPr>
        <w:t xml:space="preserve">refractories,” and had also agreed to explore new iron-ore sources in Africa, Australia, and Brazil. A senior official at Tata stated that “the idea is not to fuse the two functions, but plan activities in a co-ordinated manner. For instance, there are niche areas like R &amp; D </w:t>
      </w:r>
      <w:r w:rsidR="004B774D" w:rsidRPr="00F31FFB">
        <w:rPr>
          <w:lang w:val="en-GB"/>
        </w:rPr>
        <w:t xml:space="preserve">[research and development] </w:t>
      </w:r>
      <w:r w:rsidRPr="00F31FFB">
        <w:rPr>
          <w:lang w:val="en-GB"/>
        </w:rPr>
        <w:t>and marketing, where the two companies could collaborate better.”</w:t>
      </w:r>
      <w:r w:rsidRPr="00F31FFB">
        <w:rPr>
          <w:rStyle w:val="EndnoteReference"/>
          <w:lang w:val="en-GB"/>
        </w:rPr>
        <w:endnoteReference w:id="29"/>
      </w:r>
    </w:p>
    <w:p w14:paraId="1CD7E9A3" w14:textId="77777777" w:rsidR="00B650E0" w:rsidRPr="004441AA" w:rsidRDefault="00B650E0" w:rsidP="00AD1CAB">
      <w:pPr>
        <w:pStyle w:val="BodyTextMain"/>
        <w:rPr>
          <w:rFonts w:ascii="Arial" w:hAnsi="Arial" w:cs="Arial"/>
          <w:b/>
          <w:sz w:val="20"/>
          <w:lang w:val="en-GB"/>
        </w:rPr>
      </w:pPr>
    </w:p>
    <w:p w14:paraId="222AE131" w14:textId="77777777" w:rsidR="00B650E0" w:rsidRPr="004441AA" w:rsidRDefault="00B650E0" w:rsidP="00AD1CAB">
      <w:pPr>
        <w:pStyle w:val="BodyTextMain"/>
        <w:rPr>
          <w:shd w:val="clear" w:color="auto" w:fill="FFFFFF"/>
          <w:vertAlign w:val="superscript"/>
          <w:lang w:val="en-GB"/>
        </w:rPr>
      </w:pPr>
      <w:r w:rsidRPr="00F31FFB">
        <w:rPr>
          <w:lang w:val="en-GB"/>
        </w:rPr>
        <w:t xml:space="preserve">Commenting on the overall process of integration, Tata’s chief financial officer </w:t>
      </w:r>
      <w:proofErr w:type="spellStart"/>
      <w:r w:rsidRPr="00F31FFB">
        <w:rPr>
          <w:lang w:val="en-GB"/>
        </w:rPr>
        <w:t>Koushik</w:t>
      </w:r>
      <w:proofErr w:type="spellEnd"/>
      <w:r w:rsidRPr="00F31FFB">
        <w:rPr>
          <w:lang w:val="en-GB"/>
        </w:rPr>
        <w:t xml:space="preserve"> Chatterjee stated that the conventional rigidity of an acquirer was not Tata’s style. Chatterjee explained that Tata as an acquirer was more likely to co-create a vision for the enlarged organization, rather than just impose its own vision.</w:t>
      </w:r>
      <w:r w:rsidRPr="00F31FFB">
        <w:rPr>
          <w:color w:val="333333"/>
          <w:spacing w:val="-5"/>
          <w:lang w:val="en-GB"/>
        </w:rPr>
        <w:t xml:space="preserve"> </w:t>
      </w:r>
      <w:r w:rsidRPr="00F31FFB">
        <w:rPr>
          <w:lang w:val="en-GB"/>
        </w:rPr>
        <w:t xml:space="preserve">According to Chatterjee, this was why Tata had sent only </w:t>
      </w:r>
      <w:r w:rsidR="004B774D">
        <w:rPr>
          <w:lang w:val="en-GB"/>
        </w:rPr>
        <w:t xml:space="preserve">a </w:t>
      </w:r>
      <w:r w:rsidRPr="00F31FFB">
        <w:rPr>
          <w:lang w:val="en-GB"/>
        </w:rPr>
        <w:t>few key “integrators” to Corus after the</w:t>
      </w:r>
      <w:r w:rsidRPr="00AD1CAB">
        <w:rPr>
          <w:shd w:val="clear" w:color="auto" w:fill="000000" w:themeFill="text1"/>
          <w:lang w:val="en-GB"/>
        </w:rPr>
        <w:t xml:space="preserve"> </w:t>
      </w:r>
      <w:r w:rsidRPr="00F31FFB">
        <w:rPr>
          <w:lang w:val="en-GB"/>
        </w:rPr>
        <w:t>acquisition, rather than sending an entire management team.</w:t>
      </w:r>
      <w:r w:rsidRPr="00F31FFB">
        <w:rPr>
          <w:rStyle w:val="EndnoteReference"/>
          <w:lang w:val="en-GB"/>
        </w:rPr>
        <w:endnoteReference w:id="30"/>
      </w:r>
      <w:r w:rsidRPr="00F31FFB">
        <w:rPr>
          <w:lang w:val="en-GB"/>
        </w:rPr>
        <w:t xml:space="preserve"> In the same vein, Malay Mukherjee (ex-board member of integrated steel company ArcelorMittal) stated that this synergy should be reflected in a short time to give assurance of its long-term success. He said that “for Tata Steel and Corus, the synergy never happened, and the European operation was kept totally as a separate unit.”</w:t>
      </w:r>
      <w:r w:rsidRPr="00F31FFB">
        <w:rPr>
          <w:rStyle w:val="EndnoteReference"/>
          <w:lang w:val="en-GB"/>
        </w:rPr>
        <w:endnoteReference w:id="31"/>
      </w:r>
    </w:p>
    <w:p w14:paraId="620DD982" w14:textId="77777777" w:rsidR="00B650E0" w:rsidRPr="004441AA" w:rsidRDefault="00B650E0" w:rsidP="00AD1CAB">
      <w:pPr>
        <w:pStyle w:val="BodyTextMain"/>
        <w:rPr>
          <w:lang w:val="en-GB"/>
        </w:rPr>
      </w:pPr>
    </w:p>
    <w:p w14:paraId="485E3FB8" w14:textId="77777777" w:rsidR="0064597E" w:rsidRDefault="0064597E" w:rsidP="00AD1CAB">
      <w:pPr>
        <w:pStyle w:val="BodyTextMain"/>
        <w:outlineLvl w:val="0"/>
        <w:rPr>
          <w:rFonts w:ascii="Arial" w:hAnsi="Arial" w:cs="Arial"/>
          <w:b/>
          <w:sz w:val="20"/>
          <w:lang w:val="en-GB"/>
        </w:rPr>
      </w:pPr>
    </w:p>
    <w:p w14:paraId="62BF5A78" w14:textId="77777777" w:rsidR="00B650E0" w:rsidRPr="004441AA" w:rsidRDefault="00B650E0" w:rsidP="00AD1CAB">
      <w:pPr>
        <w:pStyle w:val="BodyTextMain"/>
        <w:outlineLvl w:val="0"/>
        <w:rPr>
          <w:rFonts w:ascii="Arial" w:hAnsi="Arial" w:cs="Arial"/>
          <w:b/>
          <w:sz w:val="20"/>
          <w:lang w:val="en-GB"/>
        </w:rPr>
      </w:pPr>
      <w:r w:rsidRPr="004441AA">
        <w:rPr>
          <w:rFonts w:ascii="Arial" w:hAnsi="Arial" w:cs="Arial"/>
          <w:b/>
          <w:sz w:val="20"/>
          <w:lang w:val="en-GB"/>
        </w:rPr>
        <w:t>LEADERS AT THE HELM</w:t>
      </w:r>
    </w:p>
    <w:p w14:paraId="61FEAB9F" w14:textId="77777777" w:rsidR="00B650E0" w:rsidRPr="004441AA" w:rsidRDefault="00B650E0" w:rsidP="00AD1CAB">
      <w:pPr>
        <w:pStyle w:val="BodyTextMain"/>
        <w:rPr>
          <w:lang w:val="en-GB"/>
        </w:rPr>
      </w:pPr>
    </w:p>
    <w:p w14:paraId="020AE089" w14:textId="019C9F38" w:rsidR="00B650E0" w:rsidRDefault="00B650E0" w:rsidP="00AD1CAB">
      <w:pPr>
        <w:pStyle w:val="BodyTextMain"/>
        <w:rPr>
          <w:shd w:val="clear" w:color="auto" w:fill="FFFFFF"/>
          <w:lang w:val="en-GB"/>
        </w:rPr>
      </w:pPr>
      <w:r w:rsidRPr="00F31FFB">
        <w:rPr>
          <w:lang w:val="en-GB"/>
        </w:rPr>
        <w:t xml:space="preserve">After the acquisition by Tata in 2007, Corus embarked on a leadership history of constant change, marked by the varying styles of the respected leaders. </w:t>
      </w:r>
      <w:proofErr w:type="spellStart"/>
      <w:r w:rsidRPr="00F31FFB">
        <w:rPr>
          <w:lang w:val="en-GB"/>
        </w:rPr>
        <w:t>Varin</w:t>
      </w:r>
      <w:proofErr w:type="spellEnd"/>
      <w:r w:rsidRPr="00F31FFB">
        <w:rPr>
          <w:lang w:val="en-GB"/>
        </w:rPr>
        <w:t xml:space="preserve"> was asked to continue as the CEO of the company to</w:t>
      </w:r>
      <w:r w:rsidRPr="00AD1CAB">
        <w:rPr>
          <w:shd w:val="clear" w:color="auto" w:fill="000000" w:themeFill="text1"/>
          <w:lang w:val="en-GB"/>
        </w:rPr>
        <w:t xml:space="preserve"> </w:t>
      </w:r>
      <w:r w:rsidRPr="00F31FFB">
        <w:rPr>
          <w:lang w:val="en-GB"/>
        </w:rPr>
        <w:t xml:space="preserve">help ease the process of integration. However, after the debacle of the 2008 recession, the company’s profits and growth </w:t>
      </w:r>
      <w:r w:rsidR="004B774D">
        <w:rPr>
          <w:lang w:val="en-GB"/>
        </w:rPr>
        <w:t xml:space="preserve">were </w:t>
      </w:r>
      <w:r w:rsidRPr="00F31FFB">
        <w:rPr>
          <w:lang w:val="en-GB"/>
        </w:rPr>
        <w:t>jeopar</w:t>
      </w:r>
      <w:r w:rsidR="004B774D">
        <w:rPr>
          <w:lang w:val="en-GB"/>
        </w:rPr>
        <w:t>dized</w:t>
      </w:r>
      <w:r w:rsidRPr="00F31FFB">
        <w:rPr>
          <w:lang w:val="en-GB"/>
        </w:rPr>
        <w:t xml:space="preserve">. With the company not giving any sign of recovery after the market crash, </w:t>
      </w:r>
      <w:proofErr w:type="spellStart"/>
      <w:r w:rsidRPr="00F31FFB">
        <w:rPr>
          <w:lang w:val="en-GB"/>
        </w:rPr>
        <w:t>Varin</w:t>
      </w:r>
      <w:proofErr w:type="spellEnd"/>
      <w:r w:rsidRPr="00F31FFB">
        <w:rPr>
          <w:lang w:val="en-GB"/>
        </w:rPr>
        <w:t xml:space="preserve"> was forced to leave.</w:t>
      </w:r>
    </w:p>
    <w:p w14:paraId="76549F37" w14:textId="77777777" w:rsidR="00AD1CAB" w:rsidRPr="004441AA" w:rsidRDefault="00AD1CAB" w:rsidP="00AD1CAB">
      <w:pPr>
        <w:pStyle w:val="BodyTextMain"/>
        <w:rPr>
          <w:shd w:val="clear" w:color="auto" w:fill="FFFFFF"/>
          <w:lang w:val="en-GB"/>
        </w:rPr>
      </w:pPr>
    </w:p>
    <w:p w14:paraId="276CEAB5" w14:textId="77777777" w:rsidR="00B650E0" w:rsidRPr="004441AA" w:rsidRDefault="00B650E0" w:rsidP="00AD1CAB">
      <w:pPr>
        <w:pStyle w:val="BodyTextMain"/>
        <w:rPr>
          <w:shd w:val="clear" w:color="auto" w:fill="FFFFFF"/>
          <w:lang w:val="en-GB"/>
        </w:rPr>
      </w:pPr>
      <w:r w:rsidRPr="00F31FFB">
        <w:rPr>
          <w:lang w:val="en-GB"/>
        </w:rPr>
        <w:t xml:space="preserve">Kirby Adams followed as Corus CEO until 2010. He was expected to take the struggling company forward after </w:t>
      </w:r>
      <w:proofErr w:type="spellStart"/>
      <w:r w:rsidRPr="00F31FFB">
        <w:rPr>
          <w:lang w:val="en-GB"/>
        </w:rPr>
        <w:t>Varin’s</w:t>
      </w:r>
      <w:proofErr w:type="spellEnd"/>
      <w:r w:rsidRPr="00F31FFB">
        <w:rPr>
          <w:lang w:val="en-GB"/>
        </w:rPr>
        <w:t xml:space="preserve"> departure. Adams was successful in initiating the process of restructuring the company. He</w:t>
      </w:r>
      <w:r w:rsidRPr="004441AA">
        <w:rPr>
          <w:shd w:val="clear" w:color="auto" w:fill="FFFFFF"/>
          <w:lang w:val="en-GB"/>
        </w:rPr>
        <w:t xml:space="preserve"> </w:t>
      </w:r>
      <w:r w:rsidRPr="00F31FFB">
        <w:rPr>
          <w:lang w:val="en-GB"/>
        </w:rPr>
        <w:lastRenderedPageBreak/>
        <w:t>also brought in operational profitability by cutting huge cost margins through labour reductions. Although the move brought Adams some credit in the eyes of the management team, it also brought him disrespect in the eyes of the unions at the U.K. operations. His failure to engage with the workforce resulted in the union’ disapproval.</w:t>
      </w:r>
      <w:r w:rsidRPr="00F31FFB">
        <w:rPr>
          <w:rStyle w:val="EndnoteReference"/>
          <w:lang w:val="en-GB"/>
        </w:rPr>
        <w:endnoteReference w:id="32"/>
      </w:r>
    </w:p>
    <w:p w14:paraId="1874F78D" w14:textId="77777777" w:rsidR="00B650E0" w:rsidRPr="004441AA" w:rsidRDefault="00B650E0" w:rsidP="00AD1CAB">
      <w:pPr>
        <w:pStyle w:val="BodyTextMain"/>
        <w:rPr>
          <w:lang w:val="en-GB"/>
        </w:rPr>
      </w:pPr>
    </w:p>
    <w:p w14:paraId="5A498EDF" w14:textId="77777777" w:rsidR="00B650E0" w:rsidRPr="004441AA" w:rsidRDefault="00B650E0" w:rsidP="00AD1CAB">
      <w:pPr>
        <w:pStyle w:val="BodyTextMain"/>
        <w:rPr>
          <w:shd w:val="clear" w:color="auto" w:fill="FFFFFF"/>
          <w:vertAlign w:val="superscript"/>
          <w:lang w:val="en-GB"/>
        </w:rPr>
      </w:pPr>
      <w:r w:rsidRPr="00F31FFB">
        <w:rPr>
          <w:lang w:val="en-GB"/>
        </w:rPr>
        <w:t>Karl Koehler stepped in as CEO of Tata Steel Europe (renamed from Corus) after Adams’ departure in 2010. During his tenure of six years, he furthered the process of restructuring initiated by Adams. However,</w:t>
      </w:r>
      <w:r w:rsidRPr="00AD1CAB">
        <w:rPr>
          <w:shd w:val="clear" w:color="auto" w:fill="000000" w:themeFill="text1"/>
          <w:lang w:val="en-GB"/>
        </w:rPr>
        <w:t xml:space="preserve"> </w:t>
      </w:r>
      <w:r w:rsidRPr="00F31FFB">
        <w:rPr>
          <w:lang w:val="en-GB"/>
        </w:rPr>
        <w:t xml:space="preserve">Koehler did not deliver on his initial promise to </w:t>
      </w:r>
      <w:r w:rsidR="004B774D">
        <w:rPr>
          <w:lang w:val="en-GB"/>
        </w:rPr>
        <w:t xml:space="preserve">the </w:t>
      </w:r>
      <w:r w:rsidRPr="00F31FFB">
        <w:rPr>
          <w:lang w:val="en-GB"/>
        </w:rPr>
        <w:t xml:space="preserve">CEO </w:t>
      </w:r>
      <w:r w:rsidR="004B774D">
        <w:rPr>
          <w:lang w:val="en-GB"/>
        </w:rPr>
        <w:t xml:space="preserve">of the </w:t>
      </w:r>
      <w:r w:rsidRPr="00F31FFB">
        <w:rPr>
          <w:lang w:val="en-GB"/>
        </w:rPr>
        <w:t>Tata Group that he would turn around the European operations in three years.</w:t>
      </w:r>
      <w:r w:rsidRPr="00F31FFB">
        <w:rPr>
          <w:rStyle w:val="EndnoteReference"/>
          <w:lang w:val="en-GB"/>
        </w:rPr>
        <w:endnoteReference w:id="33"/>
      </w:r>
    </w:p>
    <w:p w14:paraId="52FAF91F" w14:textId="77777777" w:rsidR="00B650E0" w:rsidRPr="004441AA" w:rsidRDefault="00B650E0" w:rsidP="00AD1CAB">
      <w:pPr>
        <w:pStyle w:val="BodyTextMain"/>
        <w:rPr>
          <w:shd w:val="clear" w:color="auto" w:fill="FFFFFF"/>
          <w:lang w:val="en-GB"/>
        </w:rPr>
      </w:pPr>
    </w:p>
    <w:p w14:paraId="0133FAA0" w14:textId="77777777" w:rsidR="00B650E0" w:rsidRPr="004441AA" w:rsidRDefault="00B650E0" w:rsidP="00AD1CAB">
      <w:pPr>
        <w:pStyle w:val="BodyTextMain"/>
        <w:rPr>
          <w:shd w:val="clear" w:color="auto" w:fill="FFFFFF"/>
          <w:lang w:val="en-GB"/>
        </w:rPr>
      </w:pPr>
      <w:r w:rsidRPr="00F31FFB">
        <w:rPr>
          <w:lang w:val="en-GB"/>
        </w:rPr>
        <w:t xml:space="preserve">After Koehler’s exit in 2016, </w:t>
      </w:r>
      <w:proofErr w:type="spellStart"/>
      <w:r w:rsidRPr="00F31FFB">
        <w:rPr>
          <w:lang w:val="en-GB"/>
        </w:rPr>
        <w:t>Koushik</w:t>
      </w:r>
      <w:proofErr w:type="spellEnd"/>
      <w:r w:rsidRPr="00F31FFB">
        <w:rPr>
          <w:lang w:val="en-GB"/>
        </w:rPr>
        <w:t xml:space="preserve"> Chatterjee was given the additional role of Tata’s executive director for Europe, and Hans Fischer was appointed the new CEO. Fischer expressed hopes of continuing the</w:t>
      </w:r>
      <w:r w:rsidRPr="00AD1CAB">
        <w:rPr>
          <w:shd w:val="clear" w:color="auto" w:fill="000000" w:themeFill="text1"/>
          <w:lang w:val="en-GB"/>
        </w:rPr>
        <w:t xml:space="preserve"> </w:t>
      </w:r>
      <w:r w:rsidRPr="00F31FFB">
        <w:rPr>
          <w:lang w:val="en-GB"/>
        </w:rPr>
        <w:t>customer-focus philosophy started by Koehler and of further strengthening the efficiency of providing higher value products to customers.</w:t>
      </w:r>
      <w:r w:rsidRPr="00F31FFB">
        <w:rPr>
          <w:rStyle w:val="EndnoteReference"/>
          <w:lang w:val="en-GB"/>
        </w:rPr>
        <w:endnoteReference w:id="34"/>
      </w:r>
    </w:p>
    <w:p w14:paraId="42226FDE" w14:textId="77777777" w:rsidR="00B650E0" w:rsidRPr="004441AA" w:rsidRDefault="00B650E0" w:rsidP="00AD1CAB">
      <w:pPr>
        <w:pStyle w:val="BodyTextMain"/>
        <w:rPr>
          <w:shd w:val="clear" w:color="auto" w:fill="FFFFFF"/>
          <w:lang w:val="en-GB"/>
        </w:rPr>
      </w:pPr>
    </w:p>
    <w:p w14:paraId="3E2A63C7" w14:textId="77777777" w:rsidR="00B650E0" w:rsidRPr="004441AA" w:rsidRDefault="00B650E0" w:rsidP="00AD1CAB">
      <w:pPr>
        <w:pStyle w:val="BodyTextMain"/>
        <w:keepNext/>
        <w:rPr>
          <w:rFonts w:ascii="Arial" w:hAnsi="Arial" w:cs="Arial"/>
          <w:b/>
          <w:sz w:val="20"/>
          <w:lang w:val="en-GB"/>
        </w:rPr>
      </w:pPr>
    </w:p>
    <w:p w14:paraId="7B429D36" w14:textId="77777777" w:rsidR="00B650E0" w:rsidRPr="004441AA" w:rsidRDefault="00B650E0" w:rsidP="00AD1CAB">
      <w:pPr>
        <w:pStyle w:val="BodyTextMain"/>
        <w:keepNext/>
        <w:outlineLvl w:val="0"/>
        <w:rPr>
          <w:rFonts w:ascii="Arial" w:hAnsi="Arial" w:cs="Arial"/>
          <w:b/>
          <w:sz w:val="20"/>
          <w:lang w:val="en-GB"/>
        </w:rPr>
      </w:pPr>
      <w:r w:rsidRPr="004441AA">
        <w:rPr>
          <w:rFonts w:ascii="Arial" w:hAnsi="Arial" w:cs="Arial"/>
          <w:b/>
          <w:sz w:val="20"/>
          <w:lang w:val="en-GB"/>
        </w:rPr>
        <w:t>Financial Health</w:t>
      </w:r>
    </w:p>
    <w:p w14:paraId="45960B3D" w14:textId="77777777" w:rsidR="00B650E0" w:rsidRPr="004441AA" w:rsidRDefault="00B650E0" w:rsidP="00AD1CAB">
      <w:pPr>
        <w:pStyle w:val="BodyTextMain"/>
        <w:keepNext/>
        <w:rPr>
          <w:lang w:val="en-GB"/>
        </w:rPr>
      </w:pPr>
    </w:p>
    <w:p w14:paraId="283A0F49" w14:textId="77777777" w:rsidR="00B650E0" w:rsidRPr="004441AA" w:rsidRDefault="00B650E0" w:rsidP="00AD1CAB">
      <w:pPr>
        <w:pStyle w:val="BodyTextMain"/>
        <w:rPr>
          <w:lang w:val="en-GB"/>
        </w:rPr>
      </w:pPr>
      <w:r w:rsidRPr="000B3AEC">
        <w:rPr>
          <w:lang w:val="en-GB"/>
        </w:rPr>
        <w:t xml:space="preserve">Financially, Tata seemed unable to overcome the setbacks of recent years. “The </w:t>
      </w:r>
      <w:proofErr w:type="spellStart"/>
      <w:r w:rsidRPr="000B3AEC">
        <w:rPr>
          <w:lang w:val="en-GB"/>
        </w:rPr>
        <w:t>Tatas</w:t>
      </w:r>
      <w:proofErr w:type="spellEnd"/>
      <w:r w:rsidRPr="000B3AEC">
        <w:rPr>
          <w:lang w:val="en-GB"/>
        </w:rPr>
        <w:t xml:space="preserve"> have already written off around [US</w:t>
      </w:r>
      <w:proofErr w:type="gramStart"/>
      <w:r w:rsidRPr="000B3AEC">
        <w:rPr>
          <w:lang w:val="en-GB"/>
        </w:rPr>
        <w:t>]$</w:t>
      </w:r>
      <w:proofErr w:type="gramEnd"/>
      <w:r w:rsidRPr="000B3AEC">
        <w:rPr>
          <w:lang w:val="en-GB"/>
        </w:rPr>
        <w:t xml:space="preserve">2.8 billion in goodwill impairment from the books, apart from investing a fresh [US]$2.4 billion to modernize the plants of its British buy. The </w:t>
      </w:r>
      <w:proofErr w:type="spellStart"/>
      <w:r w:rsidRPr="000B3AEC">
        <w:rPr>
          <w:lang w:val="en-GB"/>
        </w:rPr>
        <w:t>Tatas</w:t>
      </w:r>
      <w:proofErr w:type="spellEnd"/>
      <w:r w:rsidRPr="000B3AEC">
        <w:rPr>
          <w:lang w:val="en-GB"/>
        </w:rPr>
        <w:t xml:space="preserve"> tried everything to make their trophy acquisition work—idling blast furnaces, cutting jobs and selling assets.”</w:t>
      </w:r>
      <w:r>
        <w:rPr>
          <w:rStyle w:val="EndnoteReference"/>
          <w:lang w:val="en-GB"/>
        </w:rPr>
        <w:endnoteReference w:id="35"/>
      </w:r>
      <w:r w:rsidRPr="000B3AEC">
        <w:rPr>
          <w:lang w:val="en-GB"/>
        </w:rPr>
        <w:t xml:space="preserve"> However, the company’s debt continued to override its profits, and the revenues from Corus never materialized after the first year. “Corus, which reported a </w:t>
      </w:r>
      <w:proofErr w:type="spellStart"/>
      <w:r w:rsidRPr="000B3AEC">
        <w:rPr>
          <w:lang w:val="en-GB"/>
        </w:rPr>
        <w:t>topline</w:t>
      </w:r>
      <w:proofErr w:type="spellEnd"/>
      <w:r w:rsidRPr="000B3AEC">
        <w:rPr>
          <w:lang w:val="en-GB"/>
        </w:rPr>
        <w:t xml:space="preserve"> of [US</w:t>
      </w:r>
      <w:proofErr w:type="gramStart"/>
      <w:r w:rsidRPr="000B3AEC">
        <w:rPr>
          <w:lang w:val="en-GB"/>
        </w:rPr>
        <w:t>]$</w:t>
      </w:r>
      <w:proofErr w:type="gramEnd"/>
      <w:r w:rsidRPr="000B3AEC">
        <w:rPr>
          <w:lang w:val="en-GB"/>
        </w:rPr>
        <w:t>18 billion and a pre-tax net profit of [US]$1 billion at the time of the acquisition, reported a net loss of [$1.08 billion] in fiscal year (FY) 2015.”</w:t>
      </w:r>
      <w:r>
        <w:rPr>
          <w:rStyle w:val="EndnoteReference"/>
          <w:lang w:val="en-GB"/>
        </w:rPr>
        <w:endnoteReference w:id="36"/>
      </w:r>
      <w:r w:rsidRPr="000B3AEC">
        <w:rPr>
          <w:lang w:val="en-GB"/>
        </w:rPr>
        <w:t xml:space="preserve"> The company’s decline in operating profits between FY 2007–08 and FY 2014–15 was 30 per cent, but much sharper for Tata Steel Europe, at a decline of 35 per cent. The debt of the group had only been on the rise, reaching a net debt of more than five times its earnings before interest, tax, depreciation, and amortization (EBITDA) for FY 2014/15 (see Exhibit 2</w:t>
      </w:r>
      <w:r w:rsidRPr="004441AA">
        <w:rPr>
          <w:lang w:val="en-GB"/>
        </w:rPr>
        <w:t>).</w:t>
      </w:r>
    </w:p>
    <w:p w14:paraId="56691B1E" w14:textId="77777777" w:rsidR="00B650E0" w:rsidRDefault="00B650E0" w:rsidP="00AD1CAB">
      <w:pPr>
        <w:pStyle w:val="BodyTextMain"/>
        <w:rPr>
          <w:rFonts w:ascii="Arial" w:hAnsi="Arial" w:cs="Arial"/>
          <w:b/>
          <w:sz w:val="20"/>
          <w:shd w:val="clear" w:color="auto" w:fill="FFFFFF"/>
          <w:lang w:val="en-GB"/>
        </w:rPr>
      </w:pPr>
    </w:p>
    <w:p w14:paraId="19421F33" w14:textId="77777777" w:rsidR="00B650E0" w:rsidRPr="004441AA" w:rsidRDefault="00B650E0" w:rsidP="00AD1CAB">
      <w:pPr>
        <w:pStyle w:val="BodyTextMain"/>
        <w:rPr>
          <w:rFonts w:ascii="Arial" w:hAnsi="Arial" w:cs="Arial"/>
          <w:b/>
          <w:sz w:val="20"/>
          <w:shd w:val="clear" w:color="auto" w:fill="FFFFFF"/>
          <w:lang w:val="en-GB"/>
        </w:rPr>
      </w:pPr>
    </w:p>
    <w:p w14:paraId="18B39E14" w14:textId="77777777" w:rsidR="00B650E0" w:rsidRPr="00AD1CAB" w:rsidRDefault="00B650E0" w:rsidP="00AD1CAB">
      <w:pPr>
        <w:pStyle w:val="Casehead2"/>
      </w:pPr>
      <w:r w:rsidRPr="00AD1CAB">
        <w:t>Pension Conundrum</w:t>
      </w:r>
    </w:p>
    <w:p w14:paraId="3DC421BC" w14:textId="77777777" w:rsidR="00B650E0" w:rsidRPr="004441AA" w:rsidRDefault="00B650E0" w:rsidP="00AD1CAB">
      <w:pPr>
        <w:pStyle w:val="BodyTextMain"/>
        <w:rPr>
          <w:rFonts w:ascii="Arial" w:hAnsi="Arial" w:cs="Arial"/>
          <w:sz w:val="20"/>
          <w:shd w:val="clear" w:color="auto" w:fill="FFFFFF"/>
          <w:lang w:val="en-GB"/>
        </w:rPr>
      </w:pPr>
    </w:p>
    <w:p w14:paraId="284EF32E" w14:textId="77777777" w:rsidR="00B650E0" w:rsidRPr="00F31FFB" w:rsidRDefault="00B650E0" w:rsidP="00AD1CAB">
      <w:pPr>
        <w:pStyle w:val="BodyTextMain"/>
        <w:rPr>
          <w:rFonts w:ascii="Arial" w:hAnsi="Arial" w:cs="Arial"/>
          <w:sz w:val="20"/>
          <w:u w:val="single"/>
          <w:shd w:val="clear" w:color="auto" w:fill="FFFFFF"/>
          <w:lang w:val="en-GB"/>
        </w:rPr>
      </w:pPr>
      <w:r w:rsidRPr="00F31FFB">
        <w:rPr>
          <w:lang w:val="en-GB"/>
        </w:rPr>
        <w:t>The British Steel Pension Scheme had affected Tata’s financial status over the years. With a £15-billion pension scheme, Tata “is saddled with more than 130,000 savers who are entitled to a pension. Tata has already pared back the deficit in the steel pension scheme from £2 billion to £485 million by last March, and has agreed with the trustees to eliminate the shortfall entirely by 2026.”</w:t>
      </w:r>
      <w:r w:rsidRPr="00F31FFB">
        <w:rPr>
          <w:rStyle w:val="EndnoteReference"/>
          <w:lang w:val="en-GB"/>
        </w:rPr>
        <w:endnoteReference w:id="37"/>
      </w:r>
      <w:r w:rsidR="00F31FFB" w:rsidRPr="00F31FFB">
        <w:rPr>
          <w:rFonts w:ascii="Arial" w:hAnsi="Arial" w:cs="Arial"/>
          <w:sz w:val="20"/>
          <w:lang w:val="en-GB"/>
        </w:rPr>
        <w:t xml:space="preserve"> </w:t>
      </w:r>
      <w:r w:rsidRPr="00F31FFB">
        <w:rPr>
          <w:lang w:val="en-GB"/>
        </w:rPr>
        <w:t>“The market value of the pension assets and liabilities are significantly higher than the net assets of Tata Steel Holdings UK, the subsidiary informed in its last annual report.”</w:t>
      </w:r>
      <w:r w:rsidRPr="00F31FFB">
        <w:rPr>
          <w:rStyle w:val="EndnoteReference"/>
          <w:lang w:val="en-GB"/>
        </w:rPr>
        <w:endnoteReference w:id="38"/>
      </w:r>
    </w:p>
    <w:p w14:paraId="77D3E2EE" w14:textId="77777777" w:rsidR="0064597E" w:rsidRDefault="0064597E" w:rsidP="00AD1CAB">
      <w:pPr>
        <w:pStyle w:val="BodyTextMain"/>
        <w:outlineLvl w:val="0"/>
        <w:rPr>
          <w:rFonts w:ascii="Arial" w:hAnsi="Arial" w:cs="Arial"/>
          <w:b/>
          <w:sz w:val="20"/>
          <w:lang w:val="en-GB"/>
        </w:rPr>
      </w:pPr>
    </w:p>
    <w:p w14:paraId="16B5BFA5" w14:textId="77777777" w:rsidR="0064597E" w:rsidRDefault="0064597E" w:rsidP="00AD1CAB">
      <w:pPr>
        <w:pStyle w:val="BodyTextMain"/>
        <w:outlineLvl w:val="0"/>
        <w:rPr>
          <w:rFonts w:ascii="Arial" w:hAnsi="Arial" w:cs="Arial"/>
          <w:b/>
          <w:sz w:val="20"/>
          <w:lang w:val="en-GB"/>
        </w:rPr>
      </w:pPr>
    </w:p>
    <w:p w14:paraId="5585E818" w14:textId="77777777" w:rsidR="00B650E0" w:rsidRPr="004441AA" w:rsidRDefault="00B650E0" w:rsidP="00AD1CAB">
      <w:pPr>
        <w:pStyle w:val="BodyTextMain"/>
        <w:outlineLvl w:val="0"/>
        <w:rPr>
          <w:b/>
          <w:lang w:val="en-GB"/>
        </w:rPr>
      </w:pPr>
      <w:r w:rsidRPr="004441AA">
        <w:rPr>
          <w:rFonts w:ascii="Arial" w:hAnsi="Arial" w:cs="Arial"/>
          <w:b/>
          <w:sz w:val="20"/>
          <w:lang w:val="en-GB"/>
        </w:rPr>
        <w:t>Global and Local Market Scenario</w:t>
      </w:r>
    </w:p>
    <w:p w14:paraId="0D25C1AE" w14:textId="77777777" w:rsidR="00B650E0" w:rsidRPr="004441AA" w:rsidRDefault="00B650E0" w:rsidP="00AD1CAB">
      <w:pPr>
        <w:pStyle w:val="BodyTextMain"/>
        <w:rPr>
          <w:lang w:val="en-GB"/>
        </w:rPr>
      </w:pPr>
    </w:p>
    <w:p w14:paraId="7C83E555" w14:textId="7094E070" w:rsidR="00B650E0" w:rsidRPr="004441AA" w:rsidRDefault="00B650E0" w:rsidP="00AD1CAB">
      <w:pPr>
        <w:pStyle w:val="BodyTextMain"/>
        <w:rPr>
          <w:shd w:val="clear" w:color="auto" w:fill="FFFFFF"/>
          <w:lang w:val="en-GB"/>
        </w:rPr>
      </w:pPr>
      <w:r w:rsidRPr="000B3AEC">
        <w:rPr>
          <w:lang w:val="en-GB"/>
        </w:rPr>
        <w:t>Because the recession was a global phenomenon, its impact on the global steel industry was drastic. The slowdown in economic development resulted in a fall in steel demand, hitting the U.K. steel industry hardest. The recession singlehandedly brought down the steel industry’s output in the United Kingdom by 31 per cent in one year, from 2007 to 2008. When contrasted with the total manufacturing sector, which had only been growing on the whole since 1990, the loss showed that “the steel industry’s importance to the whole economy has decl</w:t>
      </w:r>
      <w:r w:rsidR="00F31FFB">
        <w:rPr>
          <w:lang w:val="en-GB"/>
        </w:rPr>
        <w:t>ined over this period, from 0.4 per cent</w:t>
      </w:r>
      <w:r w:rsidRPr="000B3AEC">
        <w:rPr>
          <w:lang w:val="en-GB"/>
        </w:rPr>
        <w:t xml:space="preserve"> of total output in 1990 to the current total of</w:t>
      </w:r>
      <w:r w:rsidRPr="004441AA">
        <w:rPr>
          <w:lang w:val="en-GB"/>
        </w:rPr>
        <w:t xml:space="preserve"> 0.1</w:t>
      </w:r>
      <w:r>
        <w:rPr>
          <w:lang w:val="en-GB"/>
        </w:rPr>
        <w:t xml:space="preserve"> per cent</w:t>
      </w:r>
      <w:r w:rsidRPr="004441AA">
        <w:rPr>
          <w:lang w:val="en-GB"/>
        </w:rPr>
        <w:t xml:space="preserve">.” The post-crash in steel production </w:t>
      </w:r>
      <w:r>
        <w:rPr>
          <w:lang w:val="en-GB"/>
        </w:rPr>
        <w:t>was largely</w:t>
      </w:r>
      <w:r w:rsidRPr="004441AA">
        <w:rPr>
          <w:lang w:val="en-GB"/>
        </w:rPr>
        <w:t xml:space="preserve"> overcome globally, mainly due to the </w:t>
      </w:r>
      <w:r w:rsidRPr="004441AA">
        <w:rPr>
          <w:lang w:val="en-GB"/>
        </w:rPr>
        <w:lastRenderedPageBreak/>
        <w:t>rising Chinese production of steel, which amount</w:t>
      </w:r>
      <w:r>
        <w:rPr>
          <w:lang w:val="en-GB"/>
        </w:rPr>
        <w:t>ed to</w:t>
      </w:r>
      <w:r w:rsidRPr="004441AA">
        <w:rPr>
          <w:lang w:val="en-GB"/>
        </w:rPr>
        <w:t xml:space="preserve"> 50 per</w:t>
      </w:r>
      <w:r>
        <w:rPr>
          <w:lang w:val="en-GB"/>
        </w:rPr>
        <w:t xml:space="preserve"> </w:t>
      </w:r>
      <w:r w:rsidRPr="004441AA">
        <w:rPr>
          <w:lang w:val="en-GB"/>
        </w:rPr>
        <w:t xml:space="preserve">cent of </w:t>
      </w:r>
      <w:r>
        <w:rPr>
          <w:lang w:val="en-GB"/>
        </w:rPr>
        <w:t xml:space="preserve">the </w:t>
      </w:r>
      <w:r w:rsidRPr="004441AA">
        <w:rPr>
          <w:lang w:val="en-GB"/>
        </w:rPr>
        <w:t>global steel production in 2015</w:t>
      </w:r>
      <w:r>
        <w:rPr>
          <w:lang w:val="en-GB"/>
        </w:rPr>
        <w:t>. B</w:t>
      </w:r>
      <w:r w:rsidRPr="004441AA">
        <w:rPr>
          <w:lang w:val="en-GB"/>
        </w:rPr>
        <w:t xml:space="preserve">ut </w:t>
      </w:r>
      <w:r>
        <w:rPr>
          <w:lang w:val="en-GB"/>
        </w:rPr>
        <w:t xml:space="preserve">in the United Kingdom, </w:t>
      </w:r>
      <w:r w:rsidRPr="004441AA">
        <w:rPr>
          <w:lang w:val="en-GB"/>
        </w:rPr>
        <w:t xml:space="preserve">the recovery </w:t>
      </w:r>
      <w:r>
        <w:rPr>
          <w:lang w:val="en-GB"/>
        </w:rPr>
        <w:t>w</w:t>
      </w:r>
      <w:r w:rsidRPr="004441AA">
        <w:rPr>
          <w:lang w:val="en-GB"/>
        </w:rPr>
        <w:t>as subdued.</w:t>
      </w:r>
      <w:r>
        <w:rPr>
          <w:rStyle w:val="EndnoteReference"/>
          <w:lang w:val="en-GB"/>
        </w:rPr>
        <w:endnoteReference w:id="39"/>
      </w:r>
    </w:p>
    <w:p w14:paraId="6B01E5C3" w14:textId="77777777" w:rsidR="00B650E0" w:rsidRDefault="00B650E0" w:rsidP="00AD1CAB">
      <w:pPr>
        <w:pStyle w:val="BodyTextMain"/>
        <w:rPr>
          <w:shd w:val="clear" w:color="auto" w:fill="FFFFFF"/>
          <w:lang w:val="en-GB"/>
        </w:rPr>
      </w:pPr>
    </w:p>
    <w:p w14:paraId="42D85BA8" w14:textId="77777777" w:rsidR="00B650E0" w:rsidRPr="004441AA" w:rsidRDefault="00B650E0" w:rsidP="00AD1CAB">
      <w:pPr>
        <w:pStyle w:val="BodyTextMain"/>
        <w:rPr>
          <w:shd w:val="clear" w:color="auto" w:fill="FFFFFF"/>
          <w:lang w:val="en-GB"/>
        </w:rPr>
      </w:pPr>
    </w:p>
    <w:p w14:paraId="01411294" w14:textId="1A731244" w:rsidR="00B650E0" w:rsidRPr="004441AA" w:rsidRDefault="00B650E0" w:rsidP="00AD1CAB">
      <w:pPr>
        <w:pStyle w:val="BodyTextMain"/>
        <w:outlineLvl w:val="0"/>
        <w:rPr>
          <w:lang w:val="en-GB"/>
        </w:rPr>
      </w:pPr>
      <w:r w:rsidRPr="004441AA">
        <w:rPr>
          <w:rFonts w:ascii="Arial" w:hAnsi="Arial" w:cs="Arial"/>
          <w:b/>
          <w:sz w:val="20"/>
          <w:lang w:val="en-GB"/>
        </w:rPr>
        <w:t>Chinese Steel</w:t>
      </w:r>
    </w:p>
    <w:p w14:paraId="38726360" w14:textId="77777777" w:rsidR="00B650E0" w:rsidRPr="004441AA" w:rsidRDefault="00B650E0" w:rsidP="00AD1CAB">
      <w:pPr>
        <w:pStyle w:val="BodyTextMain"/>
        <w:rPr>
          <w:lang w:val="en-GB"/>
        </w:rPr>
      </w:pPr>
    </w:p>
    <w:p w14:paraId="175B28C7" w14:textId="16E6A7E0" w:rsidR="00B650E0" w:rsidRPr="004441AA" w:rsidRDefault="00B650E0" w:rsidP="00AD1CAB">
      <w:pPr>
        <w:pStyle w:val="BodyTextMain"/>
        <w:rPr>
          <w:shd w:val="clear" w:color="auto" w:fill="FFFFFF"/>
          <w:vertAlign w:val="superscript"/>
          <w:lang w:val="en-GB"/>
        </w:rPr>
      </w:pPr>
      <w:r w:rsidRPr="00F31FFB">
        <w:rPr>
          <w:lang w:val="en-GB"/>
        </w:rPr>
        <w:t>The easy availability and low-priced Chinese steel (approximately US$700 per tonne compared to the average of US$1,076 for imports from the European Union) had been a major threat for U.K. steel</w:t>
      </w:r>
      <w:r w:rsidRPr="000B3AEC">
        <w:rPr>
          <w:shd w:val="clear" w:color="auto" w:fill="FFFFFF"/>
          <w:lang w:val="en-GB"/>
        </w:rPr>
        <w:t xml:space="preserve"> </w:t>
      </w:r>
      <w:r w:rsidRPr="00F31FFB">
        <w:rPr>
          <w:lang w:val="en-GB"/>
        </w:rPr>
        <w:t>manufacturers. Chinese imports outweighed the domestic steel consumption figures by more than double, as far as the construction industry was concerned. Chinese steel imports in the U</w:t>
      </w:r>
      <w:r w:rsidR="004B774D">
        <w:rPr>
          <w:lang w:val="en-GB"/>
        </w:rPr>
        <w:t xml:space="preserve">nited Kingdom </w:t>
      </w:r>
      <w:r w:rsidRPr="00F31FFB">
        <w:rPr>
          <w:lang w:val="en-GB"/>
        </w:rPr>
        <w:t>were up</w:t>
      </w:r>
      <w:r w:rsidRPr="000B3AEC">
        <w:rPr>
          <w:shd w:val="clear" w:color="auto" w:fill="FFFFFF"/>
          <w:lang w:val="en-GB"/>
        </w:rPr>
        <w:t xml:space="preserve"> </w:t>
      </w:r>
      <w:r w:rsidRPr="00F31FFB">
        <w:rPr>
          <w:lang w:val="en-GB"/>
        </w:rPr>
        <w:t>from 303,000 tonnes in 2013 to 687,000 tonnes in 2014, as stated by the E.U. statistics agency, Eurostat.</w:t>
      </w:r>
      <w:r w:rsidRPr="00F31FFB">
        <w:rPr>
          <w:rStyle w:val="EndnoteReference"/>
          <w:lang w:val="en-GB"/>
        </w:rPr>
        <w:endnoteReference w:id="40"/>
      </w:r>
    </w:p>
    <w:p w14:paraId="1F382380" w14:textId="77777777" w:rsidR="00B650E0" w:rsidRPr="004441AA" w:rsidRDefault="00B650E0" w:rsidP="00AD1CAB">
      <w:pPr>
        <w:pStyle w:val="BodyTextMain"/>
        <w:rPr>
          <w:lang w:val="en-GB"/>
        </w:rPr>
      </w:pPr>
    </w:p>
    <w:p w14:paraId="47B6AABC" w14:textId="29C2EAD5" w:rsidR="00B650E0" w:rsidRPr="004441AA" w:rsidRDefault="00B650E0" w:rsidP="00AD1CAB">
      <w:pPr>
        <w:pStyle w:val="BodyTextMain"/>
        <w:rPr>
          <w:vertAlign w:val="superscript"/>
          <w:lang w:val="en-GB"/>
        </w:rPr>
      </w:pPr>
      <w:r>
        <w:rPr>
          <w:lang w:val="en-GB"/>
        </w:rPr>
        <w:t>China was previously</w:t>
      </w:r>
      <w:r w:rsidRPr="004441AA">
        <w:rPr>
          <w:lang w:val="en-GB"/>
        </w:rPr>
        <w:t xml:space="preserve"> catering to the restricted market of Asia, </w:t>
      </w:r>
      <w:r>
        <w:rPr>
          <w:lang w:val="en-GB"/>
        </w:rPr>
        <w:t xml:space="preserve">but with low demand in </w:t>
      </w:r>
      <w:r w:rsidRPr="004441AA">
        <w:rPr>
          <w:lang w:val="en-GB"/>
        </w:rPr>
        <w:t>China</w:t>
      </w:r>
      <w:r>
        <w:rPr>
          <w:lang w:val="en-GB"/>
        </w:rPr>
        <w:t>, it</w:t>
      </w:r>
      <w:r w:rsidRPr="004441AA">
        <w:rPr>
          <w:lang w:val="en-GB"/>
        </w:rPr>
        <w:t xml:space="preserve"> started to sell its steel in the global markets at a comparatively cheaper price, even though it meant </w:t>
      </w:r>
      <w:r>
        <w:rPr>
          <w:lang w:val="en-GB"/>
        </w:rPr>
        <w:t xml:space="preserve">incurring </w:t>
      </w:r>
      <w:r w:rsidRPr="004441AA">
        <w:rPr>
          <w:lang w:val="en-GB"/>
        </w:rPr>
        <w:t>a loss</w:t>
      </w:r>
      <w:r>
        <w:rPr>
          <w:lang w:val="en-GB"/>
        </w:rPr>
        <w:t>. According to</w:t>
      </w:r>
      <w:r w:rsidRPr="004441AA">
        <w:rPr>
          <w:lang w:val="en-GB"/>
        </w:rPr>
        <w:t xml:space="preserve"> the World Steel Association</w:t>
      </w:r>
      <w:r>
        <w:rPr>
          <w:lang w:val="en-GB"/>
        </w:rPr>
        <w:t>,</w:t>
      </w:r>
      <w:r w:rsidRPr="004441AA">
        <w:rPr>
          <w:lang w:val="en-GB"/>
        </w:rPr>
        <w:t xml:space="preserve"> Chinese steel production doubled over the decade from 2004 to 2014, rising from 25.6 per</w:t>
      </w:r>
      <w:r>
        <w:rPr>
          <w:lang w:val="en-GB"/>
        </w:rPr>
        <w:t xml:space="preserve"> </w:t>
      </w:r>
      <w:r w:rsidRPr="004441AA">
        <w:rPr>
          <w:lang w:val="en-GB"/>
        </w:rPr>
        <w:t>cent to 49.4 per</w:t>
      </w:r>
      <w:r>
        <w:rPr>
          <w:lang w:val="en-GB"/>
        </w:rPr>
        <w:t xml:space="preserve"> </w:t>
      </w:r>
      <w:r w:rsidRPr="004441AA">
        <w:rPr>
          <w:lang w:val="en-GB"/>
        </w:rPr>
        <w:t>cent</w:t>
      </w:r>
      <w:r>
        <w:rPr>
          <w:lang w:val="en-GB"/>
        </w:rPr>
        <w:t xml:space="preserve"> (see </w:t>
      </w:r>
      <w:r w:rsidRPr="004441AA">
        <w:rPr>
          <w:lang w:val="en-GB"/>
        </w:rPr>
        <w:t xml:space="preserve">Exhibit </w:t>
      </w:r>
      <w:r>
        <w:rPr>
          <w:lang w:val="en-GB"/>
        </w:rPr>
        <w:t>3)</w:t>
      </w:r>
      <w:r w:rsidRPr="004441AA">
        <w:rPr>
          <w:lang w:val="en-GB"/>
        </w:rPr>
        <w:t>.</w:t>
      </w:r>
      <w:r>
        <w:rPr>
          <w:rStyle w:val="EndnoteReference"/>
          <w:lang w:val="en-GB"/>
        </w:rPr>
        <w:endnoteReference w:id="41"/>
      </w:r>
    </w:p>
    <w:p w14:paraId="45C0C1D8" w14:textId="77777777" w:rsidR="00B650E0" w:rsidRPr="004441AA" w:rsidRDefault="00B650E0" w:rsidP="00AD1CAB">
      <w:pPr>
        <w:pStyle w:val="BodyTextMain"/>
        <w:rPr>
          <w:lang w:val="en-GB"/>
        </w:rPr>
      </w:pPr>
    </w:p>
    <w:p w14:paraId="0ED94341" w14:textId="35B7C6E7" w:rsidR="00B650E0" w:rsidRPr="000B3AEC" w:rsidRDefault="00B650E0" w:rsidP="00AD1CAB">
      <w:pPr>
        <w:pStyle w:val="BodyTextMain"/>
        <w:rPr>
          <w:lang w:val="en-GB"/>
        </w:rPr>
      </w:pPr>
      <w:r w:rsidRPr="000B3AEC">
        <w:rPr>
          <w:lang w:val="en-GB"/>
        </w:rPr>
        <w:t xml:space="preserve">Several factors made the production of steel much cheaper in China. Producing steel in an unregulated industry had given Chinese exporters of steel an advantage in the global steel industry. According to a report for the German government by </w:t>
      </w:r>
      <w:proofErr w:type="spellStart"/>
      <w:r w:rsidRPr="000B3AEC">
        <w:rPr>
          <w:lang w:val="en-GB"/>
        </w:rPr>
        <w:t>Ecofys</w:t>
      </w:r>
      <w:proofErr w:type="spellEnd"/>
      <w:r w:rsidRPr="000B3AEC">
        <w:rPr>
          <w:lang w:val="en-GB"/>
        </w:rPr>
        <w:t>, a renewable energy consultancy, 77 per cent of the electricity generated in China came from coal in 2013, one of the highest polluters, compared to 36 per cent in the United Kingdom.</w:t>
      </w:r>
      <w:r>
        <w:rPr>
          <w:rStyle w:val="EndnoteReference"/>
          <w:lang w:val="en-GB"/>
        </w:rPr>
        <w:endnoteReference w:id="42"/>
      </w:r>
      <w:r w:rsidRPr="000B3AEC">
        <w:rPr>
          <w:lang w:val="en-GB"/>
        </w:rPr>
        <w:t xml:space="preserve"> China could produce steel in a rather notorious way, compared to the United Kingdom, because of its unbinding legal framework. There was also no pressure on Chinese manufacturers regarding the regulation of carbon emissions. When coupled with cheap labour costs, this factor made the export of Chinese steel significantly a much cheaper deal. </w:t>
      </w:r>
    </w:p>
    <w:p w14:paraId="3FF5C88A" w14:textId="77777777" w:rsidR="00B650E0" w:rsidRPr="000B3AEC" w:rsidRDefault="00B650E0" w:rsidP="00AD1CAB">
      <w:pPr>
        <w:pStyle w:val="BodyTextMain"/>
        <w:rPr>
          <w:lang w:val="en-GB"/>
        </w:rPr>
      </w:pPr>
    </w:p>
    <w:p w14:paraId="531B2B40" w14:textId="35CC4102" w:rsidR="00B650E0" w:rsidRPr="004441AA" w:rsidRDefault="00B650E0" w:rsidP="00AD1CAB">
      <w:pPr>
        <w:pStyle w:val="BodyTextMain"/>
        <w:rPr>
          <w:vertAlign w:val="superscript"/>
          <w:lang w:val="en-GB"/>
        </w:rPr>
      </w:pPr>
      <w:r w:rsidRPr="000B3AEC">
        <w:rPr>
          <w:lang w:val="en-GB"/>
        </w:rPr>
        <w:t xml:space="preserve">U.K. companies could not compete with Chinese manufacturers. For several reasons, steel production in the United Kingdom was an expensive affair. Industrial electricity prices in the </w:t>
      </w:r>
      <w:r w:rsidR="004B774D">
        <w:rPr>
          <w:lang w:val="en-GB"/>
        </w:rPr>
        <w:t>United Kingdom</w:t>
      </w:r>
      <w:r w:rsidRPr="000B3AEC">
        <w:rPr>
          <w:lang w:val="en-GB"/>
        </w:rPr>
        <w:t>, which were more than 50 per cent above other major E.U. economies</w:t>
      </w:r>
      <w:r w:rsidR="004B774D">
        <w:rPr>
          <w:lang w:val="en-GB"/>
        </w:rPr>
        <w:t>,</w:t>
      </w:r>
      <w:r>
        <w:rPr>
          <w:rStyle w:val="EndnoteReference"/>
          <w:lang w:val="en-GB"/>
        </w:rPr>
        <w:endnoteReference w:id="43"/>
      </w:r>
      <w:r>
        <w:rPr>
          <w:lang w:val="en-GB"/>
        </w:rPr>
        <w:t xml:space="preserve"> </w:t>
      </w:r>
      <w:r w:rsidRPr="000B3AEC">
        <w:rPr>
          <w:lang w:val="en-GB"/>
        </w:rPr>
        <w:t>and expensive business costs, such as the strong value of the pound against other European currencies, made exports difficult. However, the sole reason laid out by the European Steel Association for this mishap had been the weak stance made by the U.K. government on Chinese exports. As per the association, the U.K. government was influential in preventing any measures aimed at raising taxes on the steel</w:t>
      </w:r>
      <w:r w:rsidR="004B774D">
        <w:rPr>
          <w:lang w:val="en-GB"/>
        </w:rPr>
        <w:t xml:space="preserve"> </w:t>
      </w:r>
      <w:r w:rsidRPr="000B3AEC">
        <w:rPr>
          <w:lang w:val="en-GB"/>
        </w:rPr>
        <w:t xml:space="preserve">China exported to Europe. This conduct by </w:t>
      </w:r>
      <w:r w:rsidR="004B774D">
        <w:rPr>
          <w:lang w:val="en-GB"/>
        </w:rPr>
        <w:t xml:space="preserve">the </w:t>
      </w:r>
      <w:r w:rsidRPr="000B3AEC">
        <w:rPr>
          <w:lang w:val="en-GB"/>
        </w:rPr>
        <w:t xml:space="preserve">U.K. government hurt the interests of its own stakeholder, </w:t>
      </w:r>
      <w:r w:rsidR="00707FC9">
        <w:rPr>
          <w:lang w:val="en-GB"/>
        </w:rPr>
        <w:t>that is,</w:t>
      </w:r>
      <w:r w:rsidRPr="000B3AEC">
        <w:rPr>
          <w:lang w:val="en-GB"/>
        </w:rPr>
        <w:t xml:space="preserve"> local steel manufacturers</w:t>
      </w:r>
      <w:r w:rsidR="004B774D">
        <w:rPr>
          <w:lang w:val="en-GB"/>
        </w:rPr>
        <w:t>,</w:t>
      </w:r>
      <w:r w:rsidRPr="000B3AEC">
        <w:rPr>
          <w:lang w:val="en-GB"/>
        </w:rPr>
        <w:t xml:space="preserve"> and the policy </w:t>
      </w:r>
      <w:r w:rsidR="004B774D">
        <w:rPr>
          <w:lang w:val="en-GB"/>
        </w:rPr>
        <w:t>that</w:t>
      </w:r>
      <w:r w:rsidRPr="000B3AEC">
        <w:rPr>
          <w:lang w:val="en-GB"/>
        </w:rPr>
        <w:t xml:space="preserve"> it had been backing in the first place: the </w:t>
      </w:r>
      <w:r w:rsidRPr="000B3AEC">
        <w:rPr>
          <w:i/>
          <w:lang w:val="en-GB"/>
        </w:rPr>
        <w:t>Climate Change Act</w:t>
      </w:r>
      <w:r w:rsidRPr="004441AA">
        <w:rPr>
          <w:lang w:val="en-GB"/>
        </w:rPr>
        <w:t>.</w:t>
      </w:r>
      <w:r>
        <w:rPr>
          <w:rStyle w:val="EndnoteReference"/>
          <w:lang w:val="en-GB"/>
        </w:rPr>
        <w:endnoteReference w:id="44"/>
      </w:r>
    </w:p>
    <w:p w14:paraId="54571D47" w14:textId="77777777" w:rsidR="00B650E0" w:rsidRDefault="00B650E0" w:rsidP="00AD1CAB">
      <w:pPr>
        <w:pStyle w:val="BodyTextMain"/>
        <w:rPr>
          <w:rFonts w:ascii="Arial" w:hAnsi="Arial" w:cs="Arial"/>
          <w:b/>
          <w:sz w:val="20"/>
          <w:shd w:val="clear" w:color="auto" w:fill="FFFFFF"/>
          <w:lang w:val="en-GB"/>
        </w:rPr>
      </w:pPr>
    </w:p>
    <w:p w14:paraId="2D0AFD44" w14:textId="77777777" w:rsidR="00B650E0" w:rsidRPr="00707FC9" w:rsidRDefault="00B650E0" w:rsidP="00AD1CAB">
      <w:pPr>
        <w:pStyle w:val="Casehead2"/>
        <w:rPr>
          <w:lang w:val="en-GB"/>
        </w:rPr>
      </w:pPr>
    </w:p>
    <w:p w14:paraId="19A2F6B1" w14:textId="77777777" w:rsidR="00B650E0" w:rsidRPr="00AD1CAB" w:rsidRDefault="00B650E0" w:rsidP="00AD1CAB">
      <w:pPr>
        <w:pStyle w:val="Casehead2"/>
      </w:pPr>
      <w:r w:rsidRPr="00AD1CAB">
        <w:t>Tata Steel Europe versus European Peers</w:t>
      </w:r>
    </w:p>
    <w:p w14:paraId="1BDEA7BD" w14:textId="77777777" w:rsidR="00B650E0" w:rsidRPr="004441AA" w:rsidRDefault="00B650E0" w:rsidP="00AD1CAB">
      <w:pPr>
        <w:pStyle w:val="BodyTextMain"/>
        <w:rPr>
          <w:shd w:val="clear" w:color="auto" w:fill="FFFFFF"/>
          <w:lang w:val="en-GB"/>
        </w:rPr>
      </w:pPr>
    </w:p>
    <w:p w14:paraId="47D5C36B" w14:textId="77777777" w:rsidR="00B650E0" w:rsidRPr="004441AA" w:rsidRDefault="00B650E0" w:rsidP="00AD1CAB">
      <w:pPr>
        <w:pStyle w:val="BodyTextMain"/>
        <w:rPr>
          <w:shd w:val="clear" w:color="auto" w:fill="FFFFFF"/>
          <w:vertAlign w:val="superscript"/>
          <w:lang w:val="en-GB"/>
        </w:rPr>
      </w:pPr>
      <w:r w:rsidRPr="00F31FFB">
        <w:rPr>
          <w:lang w:val="en-GB"/>
        </w:rPr>
        <w:t>Tata was not the only company affected, but it was definitely caught in the centre of the storm and positioned much worse than its competitors. German steel maker ThyssenKrupp had also incurred losses of more than “8 billion euros between 2011 and 2013 as construction problems and currency swings destroyed the original business case,” after having pumped billions of euros into a new Brazilian steel plant.</w:t>
      </w:r>
      <w:r w:rsidRPr="00F31FFB">
        <w:rPr>
          <w:rStyle w:val="EndnoteReference"/>
          <w:lang w:val="en-GB"/>
        </w:rPr>
        <w:endnoteReference w:id="45"/>
      </w:r>
      <w:r w:rsidRPr="00F31FFB">
        <w:rPr>
          <w:lang w:val="en-GB"/>
        </w:rPr>
        <w:t xml:space="preserve"> Tata’s toughest competitor and the world’s top steel maker, ArcelorMittal, had also been reporting net losses. In FY 2015, ArcelorMittal reported a net loss of US$7.9 billion (US$4.8 billion of impairments and $1.4 billion of exceptional charges), with the fourth-quarter EBITDA amounting to US$1.1 billion, which was 18.4 per cent lower than the third-quarter EBITDA of FY 2015.</w:t>
      </w:r>
      <w:r w:rsidRPr="00F31FFB">
        <w:rPr>
          <w:rStyle w:val="EndnoteReference"/>
          <w:lang w:val="en-GB"/>
        </w:rPr>
        <w:endnoteReference w:id="46"/>
      </w:r>
      <w:r w:rsidRPr="00F31FFB">
        <w:rPr>
          <w:lang w:val="en-GB"/>
        </w:rPr>
        <w:t> But Tata fared most poorly because “it is one of the world’s most indebted steel makers and the group’s overwhelming dependence is on its profitable operations in India to fund losses abroad. At the end of FY [20]15, its consolidated debt was twice the equity (or net worth) and much higher than the industry average of 70 per cent.”</w:t>
      </w:r>
      <w:r w:rsidRPr="00F31FFB">
        <w:rPr>
          <w:rStyle w:val="EndnoteReference"/>
          <w:lang w:val="en-GB"/>
        </w:rPr>
        <w:endnoteReference w:id="47"/>
      </w:r>
    </w:p>
    <w:p w14:paraId="78527AD5" w14:textId="77777777" w:rsidR="00B650E0" w:rsidRPr="00AD1CAB" w:rsidRDefault="00B650E0" w:rsidP="00AD1CAB">
      <w:pPr>
        <w:pStyle w:val="Casehead2"/>
      </w:pPr>
      <w:r w:rsidRPr="00AD1CAB">
        <w:lastRenderedPageBreak/>
        <w:t xml:space="preserve">Troubles at Talbot </w:t>
      </w:r>
    </w:p>
    <w:p w14:paraId="0F3F2742" w14:textId="77777777" w:rsidR="00B650E0" w:rsidRPr="004441AA" w:rsidRDefault="00B650E0" w:rsidP="00AD1CAB">
      <w:pPr>
        <w:pStyle w:val="Casehead2"/>
        <w:rPr>
          <w:shd w:val="clear" w:color="auto" w:fill="FFFFFF"/>
          <w:lang w:val="en-GB"/>
        </w:rPr>
      </w:pPr>
    </w:p>
    <w:p w14:paraId="04D1B56B" w14:textId="23BC5CDD" w:rsidR="00B650E0" w:rsidRPr="004441AA" w:rsidRDefault="00B650E0" w:rsidP="00AD1CAB">
      <w:pPr>
        <w:pStyle w:val="Casehead2"/>
        <w:rPr>
          <w:shd w:val="clear" w:color="auto" w:fill="FFFFFF"/>
          <w:lang w:val="en-GB"/>
        </w:rPr>
      </w:pPr>
      <w:r w:rsidRPr="00F31FFB">
        <w:rPr>
          <w:rFonts w:ascii="Times New Roman" w:hAnsi="Times New Roman" w:cs="Times New Roman"/>
          <w:b w:val="0"/>
          <w:sz w:val="22"/>
          <w:szCs w:val="22"/>
          <w:lang w:val="en-GB"/>
        </w:rPr>
        <w:t>As a group, Tata had always taken pride in being an organization that cared for its employees. However, Tata Steel Europe succumbed to the prevailing circumstances, which led to a series of job cuts across its plants in the United Kingdom. The Port Talbot plant was suffering losses of approximately £1 million per day.</w:t>
      </w:r>
      <w:r w:rsidRPr="00F31FFB">
        <w:rPr>
          <w:rStyle w:val="EndnoteReference"/>
          <w:rFonts w:ascii="Times New Roman" w:hAnsi="Times New Roman" w:cs="Times New Roman"/>
          <w:b w:val="0"/>
          <w:sz w:val="22"/>
          <w:szCs w:val="22"/>
          <w:lang w:val="en-GB"/>
        </w:rPr>
        <w:endnoteReference w:id="48"/>
      </w:r>
      <w:r w:rsidRPr="00F31FFB">
        <w:rPr>
          <w:rFonts w:ascii="Times New Roman" w:hAnsi="Times New Roman" w:cs="Times New Roman"/>
          <w:b w:val="0"/>
          <w:sz w:val="22"/>
          <w:szCs w:val="22"/>
          <w:lang w:val="en-GB"/>
        </w:rPr>
        <w:t xml:space="preserve"> Port Talbot stuck with the blast furnace despite the need to embrac</w:t>
      </w:r>
      <w:r w:rsidR="00F6506B">
        <w:rPr>
          <w:rFonts w:ascii="Times New Roman" w:hAnsi="Times New Roman" w:cs="Times New Roman"/>
          <w:b w:val="0"/>
          <w:sz w:val="22"/>
          <w:szCs w:val="22"/>
          <w:lang w:val="en-GB"/>
        </w:rPr>
        <w:t>e</w:t>
      </w:r>
      <w:r w:rsidRPr="00F31FFB">
        <w:rPr>
          <w:rFonts w:ascii="Times New Roman" w:hAnsi="Times New Roman" w:cs="Times New Roman"/>
          <w:b w:val="0"/>
          <w:sz w:val="22"/>
          <w:szCs w:val="22"/>
          <w:lang w:val="en-GB"/>
        </w:rPr>
        <w:t xml:space="preserve"> new advances in furnace technology. </w:t>
      </w:r>
      <w:r w:rsidR="00F6506B">
        <w:rPr>
          <w:rFonts w:ascii="Times New Roman" w:hAnsi="Times New Roman" w:cs="Times New Roman"/>
          <w:b w:val="0"/>
          <w:sz w:val="22"/>
          <w:szCs w:val="22"/>
          <w:lang w:val="en-GB"/>
        </w:rPr>
        <w:t>O</w:t>
      </w:r>
      <w:r w:rsidRPr="00F31FFB">
        <w:rPr>
          <w:rFonts w:ascii="Times New Roman" w:hAnsi="Times New Roman" w:cs="Times New Roman"/>
          <w:b w:val="0"/>
          <w:sz w:val="22"/>
          <w:szCs w:val="22"/>
          <w:lang w:val="en-GB"/>
        </w:rPr>
        <w:t>n January 18, 2016, after the confirmation of over 1,050 job cuts across the United Kingdom, Karl Koehler, the then-CEO of Tata Steel Europe, was quoted as saying “I know this news will be unsettling for all those affected, but these tough actions are critical in the face of extremely difficult market conditions, which are expected to continue for the foreseeable future.”</w:t>
      </w:r>
      <w:r w:rsidRPr="00F31FFB">
        <w:rPr>
          <w:rStyle w:val="EndnoteReference"/>
          <w:rFonts w:ascii="Times New Roman" w:hAnsi="Times New Roman" w:cs="Times New Roman"/>
          <w:b w:val="0"/>
          <w:sz w:val="22"/>
          <w:szCs w:val="22"/>
          <w:lang w:val="en-GB"/>
        </w:rPr>
        <w:endnoteReference w:id="49"/>
      </w:r>
    </w:p>
    <w:p w14:paraId="7C298450" w14:textId="77777777" w:rsidR="00B650E0" w:rsidRDefault="00B650E0" w:rsidP="00AD1CAB">
      <w:pPr>
        <w:pStyle w:val="BodyTextMain"/>
        <w:rPr>
          <w:shd w:val="clear" w:color="auto" w:fill="FFFFFF"/>
          <w:lang w:val="en-GB"/>
        </w:rPr>
      </w:pPr>
    </w:p>
    <w:p w14:paraId="5FC5E4FA" w14:textId="77777777" w:rsidR="00B650E0" w:rsidRPr="004441AA" w:rsidRDefault="00B650E0" w:rsidP="00AD1CAB">
      <w:pPr>
        <w:pStyle w:val="BodyTextMain"/>
        <w:rPr>
          <w:shd w:val="clear" w:color="auto" w:fill="FFFFFF"/>
          <w:lang w:val="en-GB"/>
        </w:rPr>
      </w:pPr>
    </w:p>
    <w:p w14:paraId="45EE24A9" w14:textId="77777777" w:rsidR="00B650E0" w:rsidRPr="00AD1CAB" w:rsidRDefault="00B650E0" w:rsidP="00AD1CAB">
      <w:pPr>
        <w:pStyle w:val="Casehead2"/>
      </w:pPr>
      <w:r w:rsidRPr="00AD1CAB">
        <w:t>The Dutch Side</w:t>
      </w:r>
    </w:p>
    <w:p w14:paraId="5C013911" w14:textId="77777777" w:rsidR="00B650E0" w:rsidRPr="004441AA" w:rsidRDefault="00B650E0" w:rsidP="00AD1CAB">
      <w:pPr>
        <w:pStyle w:val="BodyTextMain"/>
        <w:rPr>
          <w:shd w:val="clear" w:color="auto" w:fill="FFFFFF"/>
          <w:lang w:val="en-GB"/>
        </w:rPr>
      </w:pPr>
    </w:p>
    <w:p w14:paraId="35F71A91" w14:textId="0AB0B2FF" w:rsidR="00B650E0" w:rsidRPr="004441AA" w:rsidRDefault="00B650E0" w:rsidP="00AD1CAB">
      <w:pPr>
        <w:pStyle w:val="BodyTextMain"/>
        <w:rPr>
          <w:u w:val="single"/>
          <w:shd w:val="clear" w:color="auto" w:fill="FFFFFF"/>
          <w:lang w:val="en-GB"/>
        </w:rPr>
      </w:pPr>
      <w:r w:rsidRPr="00F31FFB">
        <w:rPr>
          <w:lang w:val="en-GB"/>
        </w:rPr>
        <w:t xml:space="preserve">The gravity of the situation was </w:t>
      </w:r>
      <w:proofErr w:type="gramStart"/>
      <w:r w:rsidR="00F6506B">
        <w:rPr>
          <w:lang w:val="en-GB"/>
        </w:rPr>
        <w:t xml:space="preserve">more </w:t>
      </w:r>
      <w:r w:rsidRPr="00F31FFB">
        <w:rPr>
          <w:lang w:val="en-GB"/>
        </w:rPr>
        <w:t>dire</w:t>
      </w:r>
      <w:proofErr w:type="gramEnd"/>
      <w:r w:rsidRPr="00F31FFB">
        <w:rPr>
          <w:lang w:val="en-GB"/>
        </w:rPr>
        <w:t xml:space="preserve"> in the United Kingdom compared to other demographic areas. The Ijmuiden plant in the Netherlands provided a study in contrast. With a 9,000-strong workforce, it was a major contributor to Tata Steel Europe operations. “We won’t let them wreck our plant” was written on the safety helmets of the workers to signify the demise of the British Steel venture. But more importantly, it was a statement of intent regarding the future of the Dutch plant. Ijmuiden had continued to register profit margins of about 3 per cent.</w:t>
      </w:r>
      <w:r w:rsidRPr="00F31FFB">
        <w:rPr>
          <w:rStyle w:val="EndnoteReference"/>
          <w:lang w:val="en-GB"/>
        </w:rPr>
        <w:endnoteReference w:id="50"/>
      </w:r>
      <w:r w:rsidRPr="00F31FFB">
        <w:rPr>
          <w:lang w:val="en-GB"/>
        </w:rPr>
        <w:t xml:space="preserve"> The Dutch plant of Tata Steel Europe had displayed brighter prospects in terms of reporting an increase in the operating profits in FY 2015 from €170 million</w:t>
      </w:r>
      <w:r w:rsidRPr="00F31FFB">
        <w:rPr>
          <w:rStyle w:val="EndnoteReference"/>
          <w:lang w:val="en-GB"/>
        </w:rPr>
        <w:endnoteReference w:id="51"/>
      </w:r>
      <w:r w:rsidRPr="00F31FFB">
        <w:rPr>
          <w:lang w:val="en-GB"/>
        </w:rPr>
        <w:t xml:space="preserve"> in FY 2014 to €308 million. The net profit recorded after tax, with an increase of €147 million, amounted to €279 million. The plant had continued with its commitment to create long-term value for its stakeholders through a safe financial framework that included an attractive sales product mix.</w:t>
      </w:r>
      <w:r w:rsidRPr="00F31FFB">
        <w:rPr>
          <w:rStyle w:val="EndnoteReference"/>
          <w:lang w:val="en-GB"/>
        </w:rPr>
        <w:endnoteReference w:id="52"/>
      </w:r>
    </w:p>
    <w:p w14:paraId="63C2FAE6" w14:textId="77777777" w:rsidR="00B650E0" w:rsidRPr="004441AA" w:rsidRDefault="00B650E0" w:rsidP="00AD1CAB">
      <w:pPr>
        <w:pStyle w:val="BodyTextMain"/>
        <w:rPr>
          <w:lang w:val="en-GB"/>
        </w:rPr>
      </w:pPr>
    </w:p>
    <w:p w14:paraId="4A203BAC" w14:textId="77777777" w:rsidR="00B650E0" w:rsidRPr="004441AA" w:rsidRDefault="00B650E0" w:rsidP="00AD1CAB">
      <w:pPr>
        <w:pStyle w:val="BodyTextMain"/>
        <w:rPr>
          <w:shd w:val="clear" w:color="auto" w:fill="FFFFFF"/>
          <w:lang w:val="en-GB"/>
        </w:rPr>
      </w:pPr>
      <w:r w:rsidRPr="00F31FFB">
        <w:rPr>
          <w:lang w:val="en-GB"/>
        </w:rPr>
        <w:t>“The steel industry asks for a long-term orientation—high investments and long construction time for new installations—which does not fit in with the Anglo-Saxon model of the London financial elite,” said Peter</w:t>
      </w:r>
      <w:r w:rsidRPr="00AD1CAB">
        <w:rPr>
          <w:shd w:val="clear" w:color="auto" w:fill="000000" w:themeFill="text1"/>
          <w:lang w:val="en-GB"/>
        </w:rPr>
        <w:t xml:space="preserve"> </w:t>
      </w:r>
      <w:proofErr w:type="spellStart"/>
      <w:r w:rsidRPr="00F31FFB">
        <w:rPr>
          <w:lang w:val="en-GB"/>
        </w:rPr>
        <w:t>Joustra</w:t>
      </w:r>
      <w:proofErr w:type="spellEnd"/>
      <w:r w:rsidRPr="00F31FFB">
        <w:rPr>
          <w:lang w:val="en-GB"/>
        </w:rPr>
        <w:t xml:space="preserve">. </w:t>
      </w:r>
      <w:proofErr w:type="spellStart"/>
      <w:r w:rsidRPr="00F31FFB">
        <w:rPr>
          <w:lang w:val="en-GB"/>
        </w:rPr>
        <w:t>Joustra</w:t>
      </w:r>
      <w:proofErr w:type="spellEnd"/>
      <w:r w:rsidRPr="00F31FFB">
        <w:rPr>
          <w:lang w:val="en-GB"/>
        </w:rPr>
        <w:t>, who worked in the industry for 36 years, including time spent at Tata’s operations in South Wales, has written an academic thesis on steel.</w:t>
      </w:r>
      <w:r w:rsidRPr="00F31FFB">
        <w:rPr>
          <w:rStyle w:val="EndnoteReference"/>
          <w:lang w:val="en-GB"/>
        </w:rPr>
        <w:endnoteReference w:id="53"/>
      </w:r>
    </w:p>
    <w:p w14:paraId="519E0176" w14:textId="77777777" w:rsidR="00B650E0" w:rsidRPr="004441AA" w:rsidRDefault="00B650E0" w:rsidP="00AD1CAB">
      <w:pPr>
        <w:pStyle w:val="BodyTextMain"/>
        <w:rPr>
          <w:lang w:val="en-GB"/>
        </w:rPr>
      </w:pPr>
    </w:p>
    <w:p w14:paraId="35AAECC0" w14:textId="77777777" w:rsidR="00B650E0" w:rsidRPr="004441AA" w:rsidRDefault="00B650E0" w:rsidP="00AD1CAB">
      <w:pPr>
        <w:pStyle w:val="BodyTextMain"/>
        <w:rPr>
          <w:lang w:val="en-GB"/>
        </w:rPr>
      </w:pPr>
    </w:p>
    <w:p w14:paraId="79495644" w14:textId="77777777" w:rsidR="00B650E0" w:rsidRPr="004441AA" w:rsidRDefault="00B650E0" w:rsidP="00AD1CAB">
      <w:pPr>
        <w:pStyle w:val="BodyTextMain"/>
        <w:outlineLvl w:val="0"/>
        <w:rPr>
          <w:b/>
          <w:shd w:val="clear" w:color="auto" w:fill="FFFFFF"/>
          <w:lang w:val="en-GB"/>
        </w:rPr>
      </w:pPr>
      <w:r w:rsidRPr="004441AA">
        <w:rPr>
          <w:rFonts w:ascii="Arial" w:hAnsi="Arial" w:cs="Arial"/>
          <w:b/>
          <w:sz w:val="20"/>
          <w:lang w:val="en-GB"/>
        </w:rPr>
        <w:t>TATA STEEL: THE WAY FORWARD?</w:t>
      </w:r>
    </w:p>
    <w:p w14:paraId="0D7F6AB6" w14:textId="77777777" w:rsidR="00B650E0" w:rsidRPr="004441AA" w:rsidRDefault="00B650E0" w:rsidP="00AD1CAB">
      <w:pPr>
        <w:pStyle w:val="BodyTextMain"/>
        <w:rPr>
          <w:rFonts w:ascii="Arial" w:hAnsi="Arial" w:cs="Arial"/>
          <w:sz w:val="20"/>
          <w:lang w:val="en-GB"/>
        </w:rPr>
      </w:pPr>
    </w:p>
    <w:p w14:paraId="6C2D9345" w14:textId="77777777" w:rsidR="00F6506B" w:rsidRDefault="00B650E0" w:rsidP="00AD1CAB">
      <w:pPr>
        <w:pStyle w:val="BodyTextMain"/>
        <w:rPr>
          <w:lang w:val="en-GB"/>
        </w:rPr>
      </w:pPr>
      <w:r w:rsidRPr="004441AA">
        <w:rPr>
          <w:color w:val="000000"/>
          <w:shd w:val="clear" w:color="auto" w:fill="FFFFFF"/>
          <w:lang w:val="en-GB" w:eastAsia="en-IN"/>
        </w:rPr>
        <w:t>“</w:t>
      </w:r>
      <w:r w:rsidRPr="004441AA">
        <w:rPr>
          <w:lang w:val="en-GB"/>
        </w:rPr>
        <w:t>We demonstrated our commitment to improve the international competitiveness of the U</w:t>
      </w:r>
      <w:r>
        <w:rPr>
          <w:lang w:val="en-GB"/>
        </w:rPr>
        <w:t>.</w:t>
      </w:r>
      <w:r w:rsidRPr="004441AA">
        <w:rPr>
          <w:lang w:val="en-GB"/>
        </w:rPr>
        <w:t>K</w:t>
      </w:r>
      <w:r>
        <w:rPr>
          <w:lang w:val="en-GB"/>
        </w:rPr>
        <w:t>.</w:t>
      </w:r>
      <w:r w:rsidRPr="004441AA">
        <w:rPr>
          <w:lang w:val="en-GB"/>
        </w:rPr>
        <w:t xml:space="preserve"> operations of Corus through significant investment over a number of years,” said </w:t>
      </w:r>
      <w:proofErr w:type="spellStart"/>
      <w:r w:rsidRPr="004441AA">
        <w:rPr>
          <w:lang w:val="en-GB"/>
        </w:rPr>
        <w:t>Mukund</w:t>
      </w:r>
      <w:proofErr w:type="spellEnd"/>
      <w:r>
        <w:rPr>
          <w:lang w:val="en-GB"/>
        </w:rPr>
        <w:t xml:space="preserve"> </w:t>
      </w:r>
      <w:proofErr w:type="spellStart"/>
      <w:r w:rsidRPr="004441AA">
        <w:rPr>
          <w:lang w:val="en-GB"/>
        </w:rPr>
        <w:t>Rajan</w:t>
      </w:r>
      <w:proofErr w:type="spellEnd"/>
      <w:r w:rsidRPr="004441AA">
        <w:rPr>
          <w:lang w:val="en-GB"/>
        </w:rPr>
        <w:t>, </w:t>
      </w:r>
      <w:r w:rsidR="00F6506B">
        <w:rPr>
          <w:lang w:val="en-GB"/>
        </w:rPr>
        <w:t xml:space="preserve">a </w:t>
      </w:r>
      <w:r w:rsidRPr="004441AA">
        <w:rPr>
          <w:lang w:val="en-GB"/>
        </w:rPr>
        <w:t>member of the Group Executive Council and Brand Custodian of Tata Sons.</w:t>
      </w:r>
      <w:r w:rsidR="00F6506B">
        <w:rPr>
          <w:lang w:val="en-GB"/>
        </w:rPr>
        <w:t xml:space="preserve"> </w:t>
      </w:r>
      <w:r w:rsidR="00F6506B" w:rsidRPr="004441AA">
        <w:rPr>
          <w:lang w:val="en-GB"/>
        </w:rPr>
        <w:t>“But business conditions have further deteriorated</w:t>
      </w:r>
      <w:r w:rsidR="00F6506B">
        <w:rPr>
          <w:lang w:val="en-GB"/>
        </w:rPr>
        <w:t>—t</w:t>
      </w:r>
      <w:r w:rsidR="00F6506B" w:rsidRPr="004441AA">
        <w:rPr>
          <w:lang w:val="en-GB"/>
        </w:rPr>
        <w:t>he company has faced in recent months what many have described as the perfect storm.”</w:t>
      </w:r>
      <w:r>
        <w:rPr>
          <w:rStyle w:val="EndnoteReference"/>
          <w:lang w:val="en-GB"/>
        </w:rPr>
        <w:endnoteReference w:id="54"/>
      </w:r>
      <w:r w:rsidRPr="004441AA">
        <w:rPr>
          <w:lang w:val="en-GB"/>
        </w:rPr>
        <w:t xml:space="preserve"> </w:t>
      </w:r>
    </w:p>
    <w:p w14:paraId="271C84D2" w14:textId="77777777" w:rsidR="00B650E0" w:rsidRPr="004441AA" w:rsidRDefault="00B650E0" w:rsidP="00AD1CAB">
      <w:pPr>
        <w:pStyle w:val="BodyTextMain"/>
        <w:rPr>
          <w:lang w:val="en-GB"/>
        </w:rPr>
      </w:pPr>
    </w:p>
    <w:p w14:paraId="0C202563" w14:textId="77777777" w:rsidR="00B650E0" w:rsidRPr="004441AA" w:rsidRDefault="00B650E0" w:rsidP="00AD1CAB">
      <w:pPr>
        <w:pStyle w:val="BodyTextMain"/>
        <w:rPr>
          <w:lang w:val="en-GB"/>
        </w:rPr>
      </w:pPr>
      <w:r w:rsidRPr="004441AA">
        <w:rPr>
          <w:rFonts w:eastAsia="SimSun"/>
          <w:kern w:val="2"/>
          <w:lang w:val="en-GB" w:eastAsia="zh-CN"/>
        </w:rPr>
        <w:t>Brexit added to the uncertainty, as the exit from the E</w:t>
      </w:r>
      <w:r>
        <w:rPr>
          <w:rFonts w:eastAsia="SimSun"/>
          <w:kern w:val="2"/>
          <w:lang w:val="en-GB" w:eastAsia="zh-CN"/>
        </w:rPr>
        <w:t xml:space="preserve">uropean </w:t>
      </w:r>
      <w:r w:rsidRPr="004441AA">
        <w:rPr>
          <w:rFonts w:eastAsia="SimSun"/>
          <w:kern w:val="2"/>
          <w:lang w:val="en-GB" w:eastAsia="zh-CN"/>
        </w:rPr>
        <w:t>U</w:t>
      </w:r>
      <w:r>
        <w:rPr>
          <w:rFonts w:eastAsia="SimSun"/>
          <w:kern w:val="2"/>
          <w:lang w:val="en-GB" w:eastAsia="zh-CN"/>
        </w:rPr>
        <w:t>nion</w:t>
      </w:r>
      <w:r w:rsidRPr="004441AA">
        <w:rPr>
          <w:rFonts w:eastAsia="SimSun"/>
          <w:kern w:val="2"/>
          <w:lang w:val="en-GB" w:eastAsia="zh-CN"/>
        </w:rPr>
        <w:t xml:space="preserve"> brought along its own set of potential scenarios, which w</w:t>
      </w:r>
      <w:r>
        <w:rPr>
          <w:rFonts w:eastAsia="SimSun"/>
          <w:kern w:val="2"/>
          <w:lang w:val="en-GB" w:eastAsia="zh-CN"/>
        </w:rPr>
        <w:t>ould</w:t>
      </w:r>
      <w:r w:rsidRPr="004441AA">
        <w:rPr>
          <w:rFonts w:eastAsia="SimSun"/>
          <w:kern w:val="2"/>
          <w:lang w:val="en-GB" w:eastAsia="zh-CN"/>
        </w:rPr>
        <w:t xml:space="preserve"> pan out in the near future. Little did the group know</w:t>
      </w:r>
      <w:r>
        <w:rPr>
          <w:rFonts w:eastAsia="SimSun"/>
          <w:kern w:val="2"/>
          <w:lang w:val="en-GB" w:eastAsia="zh-CN"/>
        </w:rPr>
        <w:t xml:space="preserve"> that</w:t>
      </w:r>
      <w:r w:rsidRPr="004441AA">
        <w:rPr>
          <w:rFonts w:eastAsia="SimSun"/>
          <w:kern w:val="2"/>
          <w:lang w:val="en-GB" w:eastAsia="zh-CN"/>
        </w:rPr>
        <w:t xml:space="preserve"> they w</w:t>
      </w:r>
      <w:r>
        <w:rPr>
          <w:rFonts w:eastAsia="SimSun"/>
          <w:kern w:val="2"/>
          <w:lang w:val="en-GB" w:eastAsia="zh-CN"/>
        </w:rPr>
        <w:t>ould</w:t>
      </w:r>
      <w:r w:rsidRPr="004441AA">
        <w:rPr>
          <w:rFonts w:eastAsia="SimSun"/>
          <w:kern w:val="2"/>
          <w:lang w:val="en-GB" w:eastAsia="zh-CN"/>
        </w:rPr>
        <w:t xml:space="preserve"> be facing a crisis of their </w:t>
      </w:r>
      <w:proofErr w:type="gramStart"/>
      <w:r w:rsidRPr="004441AA">
        <w:rPr>
          <w:rFonts w:eastAsia="SimSun"/>
          <w:kern w:val="2"/>
          <w:lang w:val="en-GB" w:eastAsia="zh-CN"/>
        </w:rPr>
        <w:t>own.</w:t>
      </w:r>
      <w:proofErr w:type="gramEnd"/>
      <w:r w:rsidRPr="004441AA">
        <w:rPr>
          <w:rFonts w:eastAsia="SimSun"/>
          <w:kern w:val="2"/>
          <w:lang w:val="en-GB" w:eastAsia="zh-CN"/>
        </w:rPr>
        <w:t xml:space="preserve"> With </w:t>
      </w:r>
      <w:r>
        <w:rPr>
          <w:rFonts w:eastAsia="SimSun"/>
          <w:kern w:val="2"/>
          <w:lang w:val="en-GB" w:eastAsia="zh-CN"/>
        </w:rPr>
        <w:t xml:space="preserve">a </w:t>
      </w:r>
      <w:r w:rsidRPr="004441AA">
        <w:rPr>
          <w:rFonts w:eastAsia="SimSun"/>
          <w:kern w:val="2"/>
          <w:lang w:val="en-GB" w:eastAsia="zh-CN"/>
        </w:rPr>
        <w:t xml:space="preserve">successor to Cyrus Mistry yet to be decided, there </w:t>
      </w:r>
      <w:r>
        <w:rPr>
          <w:rFonts w:eastAsia="SimSun"/>
          <w:kern w:val="2"/>
          <w:lang w:val="en-GB" w:eastAsia="zh-CN"/>
        </w:rPr>
        <w:t>wa</w:t>
      </w:r>
      <w:r w:rsidRPr="004441AA">
        <w:rPr>
          <w:rFonts w:eastAsia="SimSun"/>
          <w:kern w:val="2"/>
          <w:lang w:val="en-GB" w:eastAsia="zh-CN"/>
        </w:rPr>
        <w:t>s a sense of uncertainty on the leadership front. Amid this chaos,</w:t>
      </w:r>
      <w:r>
        <w:rPr>
          <w:rFonts w:eastAsia="SimSun"/>
          <w:kern w:val="2"/>
          <w:lang w:val="en-GB" w:eastAsia="zh-CN"/>
        </w:rPr>
        <w:t xml:space="preserve"> </w:t>
      </w:r>
      <w:r w:rsidRPr="004441AA">
        <w:rPr>
          <w:lang w:val="en-GB"/>
        </w:rPr>
        <w:t>how w</w:t>
      </w:r>
      <w:r>
        <w:rPr>
          <w:lang w:val="en-GB"/>
        </w:rPr>
        <w:t>ould</w:t>
      </w:r>
      <w:r w:rsidRPr="004441AA">
        <w:rPr>
          <w:lang w:val="en-GB"/>
        </w:rPr>
        <w:t xml:space="preserve"> the leadership, after this setback, bring crucial changes to</w:t>
      </w:r>
      <w:r>
        <w:rPr>
          <w:lang w:val="en-GB"/>
        </w:rPr>
        <w:t xml:space="preserve"> </w:t>
      </w:r>
      <w:r w:rsidRPr="004441AA">
        <w:rPr>
          <w:lang w:val="en-GB"/>
        </w:rPr>
        <w:t>revive the fortunes of Tata Steel Europe?</w:t>
      </w:r>
    </w:p>
    <w:p w14:paraId="48470A2D" w14:textId="77777777" w:rsidR="00B650E0" w:rsidRDefault="00B650E0" w:rsidP="00AD1CAB">
      <w:pPr>
        <w:spacing w:after="200" w:line="276" w:lineRule="auto"/>
        <w:rPr>
          <w:lang w:val="en-GB"/>
        </w:rPr>
      </w:pPr>
      <w:r w:rsidRPr="004441AA">
        <w:rPr>
          <w:lang w:val="en-GB"/>
        </w:rPr>
        <w:br w:type="page"/>
      </w:r>
    </w:p>
    <w:p w14:paraId="685E3790" w14:textId="77777777" w:rsidR="00B650E0" w:rsidRPr="004441AA" w:rsidRDefault="00B650E0" w:rsidP="00AD1CAB">
      <w:pPr>
        <w:pStyle w:val="ExhibitHeading"/>
        <w:outlineLvl w:val="0"/>
        <w:rPr>
          <w:lang w:val="en-GB"/>
        </w:rPr>
      </w:pPr>
      <w:r w:rsidRPr="004441AA">
        <w:rPr>
          <w:lang w:val="en-GB"/>
        </w:rPr>
        <w:lastRenderedPageBreak/>
        <w:t>Exhibit 1: TATA</w:t>
      </w:r>
      <w:r>
        <w:rPr>
          <w:lang w:val="en-GB"/>
        </w:rPr>
        <w:t>–</w:t>
      </w:r>
      <w:r w:rsidRPr="004441AA">
        <w:rPr>
          <w:lang w:val="en-GB"/>
        </w:rPr>
        <w:t>CORUS ACQUISITION TIMELINE</w:t>
      </w:r>
    </w:p>
    <w:p w14:paraId="018679A4" w14:textId="77777777" w:rsidR="00B650E0" w:rsidRPr="004441AA" w:rsidRDefault="00B650E0" w:rsidP="00AD1CAB">
      <w:pPr>
        <w:rPr>
          <w:rFonts w:eastAsia="SimSun"/>
          <w:kern w:val="2"/>
          <w:vertAlign w:val="superscript"/>
          <w:lang w:val="en-GB" w:eastAsia="zh-CN"/>
        </w:rPr>
      </w:pPr>
    </w:p>
    <w:tbl>
      <w:tblPr>
        <w:tblStyle w:val="TableGrid"/>
        <w:tblW w:w="9251" w:type="dxa"/>
        <w:jc w:val="center"/>
        <w:tblLook w:val="04A0" w:firstRow="1" w:lastRow="0" w:firstColumn="1" w:lastColumn="0" w:noHBand="0" w:noVBand="1"/>
      </w:tblPr>
      <w:tblGrid>
        <w:gridCol w:w="2016"/>
        <w:gridCol w:w="7235"/>
      </w:tblGrid>
      <w:tr w:rsidR="00B650E0" w:rsidRPr="004441AA" w14:paraId="34ADB979" w14:textId="77777777" w:rsidTr="00227C7E">
        <w:trPr>
          <w:trHeight w:val="260"/>
          <w:jc w:val="center"/>
        </w:trPr>
        <w:tc>
          <w:tcPr>
            <w:tcW w:w="2016" w:type="dxa"/>
          </w:tcPr>
          <w:p w14:paraId="1EF53264" w14:textId="77777777" w:rsidR="00B650E0" w:rsidRPr="004441AA" w:rsidRDefault="00B650E0" w:rsidP="00AD1CAB">
            <w:pPr>
              <w:jc w:val="center"/>
              <w:rPr>
                <w:rFonts w:ascii="Arial" w:hAnsi="Arial" w:cs="Arial"/>
                <w:b/>
                <w:shd w:val="clear" w:color="auto" w:fill="FFFFFF"/>
                <w:lang w:val="en-GB"/>
              </w:rPr>
            </w:pPr>
            <w:r w:rsidRPr="004441AA">
              <w:rPr>
                <w:rFonts w:ascii="Arial" w:hAnsi="Arial" w:cs="Arial"/>
                <w:b/>
                <w:shd w:val="clear" w:color="auto" w:fill="FFFFFF"/>
                <w:lang w:val="en-GB"/>
              </w:rPr>
              <w:t>Date</w:t>
            </w:r>
          </w:p>
        </w:tc>
        <w:tc>
          <w:tcPr>
            <w:tcW w:w="7235" w:type="dxa"/>
          </w:tcPr>
          <w:p w14:paraId="3F9AE771" w14:textId="77777777" w:rsidR="00B650E0" w:rsidRPr="004441AA" w:rsidRDefault="00B650E0" w:rsidP="00AD1CAB">
            <w:pPr>
              <w:jc w:val="center"/>
              <w:rPr>
                <w:rFonts w:ascii="Arial" w:hAnsi="Arial" w:cs="Arial"/>
                <w:b/>
                <w:shd w:val="clear" w:color="auto" w:fill="FFFFFF"/>
                <w:lang w:val="en-GB"/>
              </w:rPr>
            </w:pPr>
            <w:r>
              <w:rPr>
                <w:rFonts w:ascii="Arial" w:hAnsi="Arial" w:cs="Arial"/>
                <w:b/>
                <w:shd w:val="clear" w:color="auto" w:fill="FFFFFF"/>
                <w:lang w:val="en-GB"/>
              </w:rPr>
              <w:t>Event</w:t>
            </w:r>
            <w:r w:rsidRPr="004441AA">
              <w:rPr>
                <w:rFonts w:ascii="Arial" w:hAnsi="Arial" w:cs="Arial"/>
                <w:b/>
                <w:shd w:val="clear" w:color="auto" w:fill="FFFFFF"/>
                <w:lang w:val="en-GB"/>
              </w:rPr>
              <w:t xml:space="preserve">s in </w:t>
            </w:r>
            <w:r>
              <w:rPr>
                <w:rFonts w:ascii="Arial" w:hAnsi="Arial" w:cs="Arial"/>
                <w:b/>
                <w:shd w:val="clear" w:color="auto" w:fill="FFFFFF"/>
                <w:lang w:val="en-GB"/>
              </w:rPr>
              <w:t xml:space="preserve">the </w:t>
            </w:r>
            <w:r w:rsidRPr="004441AA">
              <w:rPr>
                <w:rFonts w:ascii="Arial" w:hAnsi="Arial" w:cs="Arial"/>
                <w:b/>
                <w:shd w:val="clear" w:color="auto" w:fill="FFFFFF"/>
                <w:lang w:val="en-GB"/>
              </w:rPr>
              <w:t xml:space="preserve">Acquisition </w:t>
            </w:r>
            <w:r>
              <w:rPr>
                <w:rFonts w:ascii="Arial" w:hAnsi="Arial" w:cs="Arial"/>
                <w:b/>
                <w:shd w:val="clear" w:color="auto" w:fill="FFFFFF"/>
                <w:lang w:val="en-GB"/>
              </w:rPr>
              <w:t>P</w:t>
            </w:r>
            <w:r w:rsidRPr="004441AA">
              <w:rPr>
                <w:rFonts w:ascii="Arial" w:hAnsi="Arial" w:cs="Arial"/>
                <w:b/>
                <w:shd w:val="clear" w:color="auto" w:fill="FFFFFF"/>
                <w:lang w:val="en-GB"/>
              </w:rPr>
              <w:t>rocess</w:t>
            </w:r>
          </w:p>
        </w:tc>
      </w:tr>
      <w:tr w:rsidR="00B650E0" w:rsidRPr="004441AA" w14:paraId="059A0138" w14:textId="77777777" w:rsidTr="00227C7E">
        <w:trPr>
          <w:trHeight w:val="726"/>
          <w:jc w:val="center"/>
        </w:trPr>
        <w:tc>
          <w:tcPr>
            <w:tcW w:w="2016" w:type="dxa"/>
            <w:vAlign w:val="center"/>
          </w:tcPr>
          <w:p w14:paraId="07B129D5" w14:textId="77777777" w:rsidR="00B650E0" w:rsidRPr="004441AA" w:rsidRDefault="00B650E0" w:rsidP="00AD1CAB">
            <w:pPr>
              <w:rPr>
                <w:rFonts w:ascii="Arial" w:hAnsi="Arial" w:cs="Arial"/>
                <w:shd w:val="clear" w:color="auto" w:fill="FFFFFF"/>
                <w:lang w:val="en-GB"/>
              </w:rPr>
            </w:pPr>
            <w:r w:rsidRPr="004441AA">
              <w:rPr>
                <w:rFonts w:ascii="Arial" w:hAnsi="Arial" w:cs="Arial"/>
                <w:shd w:val="clear" w:color="auto" w:fill="FFFFFF"/>
                <w:lang w:val="en-GB"/>
              </w:rPr>
              <w:t>January 1, 2006</w:t>
            </w:r>
          </w:p>
        </w:tc>
        <w:tc>
          <w:tcPr>
            <w:tcW w:w="7235" w:type="dxa"/>
            <w:vAlign w:val="center"/>
          </w:tcPr>
          <w:p w14:paraId="329E7FCF" w14:textId="77777777" w:rsidR="00B650E0" w:rsidRPr="00F525E5" w:rsidRDefault="00B650E0" w:rsidP="00AD1CAB">
            <w:pPr>
              <w:rPr>
                <w:rFonts w:ascii="Arial" w:hAnsi="Arial" w:cs="Arial"/>
                <w:shd w:val="clear" w:color="auto" w:fill="FFFFFF"/>
                <w:lang w:val="en-GB"/>
              </w:rPr>
            </w:pPr>
            <w:r w:rsidRPr="004441AA">
              <w:rPr>
                <w:rFonts w:ascii="Arial" w:hAnsi="Arial" w:cs="Arial"/>
                <w:shd w:val="clear" w:color="auto" w:fill="FFFFFF"/>
                <w:lang w:val="en-GB"/>
              </w:rPr>
              <w:t xml:space="preserve">Tata Steel </w:t>
            </w:r>
            <w:r>
              <w:rPr>
                <w:rFonts w:ascii="Arial" w:hAnsi="Arial" w:cs="Arial"/>
                <w:shd w:val="clear" w:color="auto" w:fill="FFFFFF"/>
                <w:lang w:val="en-GB"/>
              </w:rPr>
              <w:t xml:space="preserve">(Tata) </w:t>
            </w:r>
            <w:r w:rsidRPr="004441AA">
              <w:rPr>
                <w:rFonts w:ascii="Arial" w:hAnsi="Arial" w:cs="Arial"/>
                <w:shd w:val="clear" w:color="auto" w:fill="FFFFFF"/>
                <w:lang w:val="en-GB"/>
              </w:rPr>
              <w:t xml:space="preserve">starts out on </w:t>
            </w:r>
            <w:r>
              <w:rPr>
                <w:rFonts w:ascii="Arial" w:hAnsi="Arial" w:cs="Arial"/>
                <w:shd w:val="clear" w:color="auto" w:fill="FFFFFF"/>
                <w:lang w:val="en-GB"/>
              </w:rPr>
              <w:t>the journey to become the world’</w:t>
            </w:r>
            <w:r w:rsidRPr="004441AA">
              <w:rPr>
                <w:rFonts w:ascii="Arial" w:hAnsi="Arial" w:cs="Arial"/>
                <w:shd w:val="clear" w:color="auto" w:fill="FFFFFF"/>
                <w:lang w:val="en-GB"/>
              </w:rPr>
              <w:t>s fifth-largest steelmaker</w:t>
            </w:r>
            <w:r>
              <w:rPr>
                <w:rFonts w:ascii="Arial" w:hAnsi="Arial" w:cs="Arial"/>
                <w:shd w:val="clear" w:color="auto" w:fill="FFFFFF"/>
                <w:lang w:val="en-GB"/>
              </w:rPr>
              <w:t>,</w:t>
            </w:r>
            <w:r w:rsidRPr="004441AA">
              <w:rPr>
                <w:rFonts w:ascii="Arial" w:hAnsi="Arial" w:cs="Arial"/>
                <w:shd w:val="clear" w:color="auto" w:fill="FFFFFF"/>
                <w:lang w:val="en-GB"/>
              </w:rPr>
              <w:t xml:space="preserve"> after winning an acquisition battle for Anglo-Dutch steelmaker Corus Group plc</w:t>
            </w:r>
            <w:r>
              <w:rPr>
                <w:rFonts w:ascii="Arial" w:hAnsi="Arial" w:cs="Arial"/>
                <w:shd w:val="clear" w:color="auto" w:fill="FFFFFF"/>
                <w:lang w:val="en-GB"/>
              </w:rPr>
              <w:t xml:space="preserve"> (Corus)</w:t>
            </w:r>
            <w:r w:rsidRPr="004441AA">
              <w:rPr>
                <w:rFonts w:ascii="Arial" w:hAnsi="Arial" w:cs="Arial"/>
                <w:shd w:val="clear" w:color="auto" w:fill="FFFFFF"/>
                <w:lang w:val="en-GB"/>
              </w:rPr>
              <w:t>—a historic event for an Indian firm in a global arena.</w:t>
            </w:r>
          </w:p>
        </w:tc>
      </w:tr>
      <w:tr w:rsidR="00B650E0" w:rsidRPr="004441AA" w14:paraId="45BDA391" w14:textId="77777777" w:rsidTr="00227C7E">
        <w:trPr>
          <w:trHeight w:val="626"/>
          <w:jc w:val="center"/>
        </w:trPr>
        <w:tc>
          <w:tcPr>
            <w:tcW w:w="2016" w:type="dxa"/>
            <w:vAlign w:val="center"/>
          </w:tcPr>
          <w:p w14:paraId="002D6CBB" w14:textId="77777777" w:rsidR="00B650E0" w:rsidRPr="004441AA" w:rsidRDefault="00B650E0" w:rsidP="00AD1CAB">
            <w:pPr>
              <w:rPr>
                <w:rFonts w:ascii="Arial" w:hAnsi="Arial" w:cs="Arial"/>
                <w:shd w:val="clear" w:color="auto" w:fill="FFFFFF"/>
                <w:lang w:val="en-GB"/>
              </w:rPr>
            </w:pPr>
            <w:r w:rsidRPr="004441AA">
              <w:rPr>
                <w:rFonts w:ascii="Arial" w:hAnsi="Arial" w:cs="Arial"/>
                <w:shd w:val="clear" w:color="auto" w:fill="FFFFFF"/>
                <w:lang w:val="en-GB"/>
              </w:rPr>
              <w:t>October 17, 2006</w:t>
            </w:r>
          </w:p>
        </w:tc>
        <w:tc>
          <w:tcPr>
            <w:tcW w:w="7235" w:type="dxa"/>
            <w:vAlign w:val="center"/>
          </w:tcPr>
          <w:p w14:paraId="69B0FBED" w14:textId="673480E7" w:rsidR="00B650E0" w:rsidRPr="00F525E5" w:rsidRDefault="00B650E0" w:rsidP="00AD1CAB">
            <w:pPr>
              <w:rPr>
                <w:rFonts w:ascii="Arial" w:hAnsi="Arial" w:cs="Arial"/>
                <w:shd w:val="clear" w:color="auto" w:fill="FFFFFF"/>
                <w:lang w:val="en-GB"/>
              </w:rPr>
            </w:pPr>
            <w:r w:rsidRPr="004441AA">
              <w:rPr>
                <w:rFonts w:ascii="Arial" w:hAnsi="Arial" w:cs="Arial"/>
                <w:shd w:val="clear" w:color="auto" w:fill="FFFFFF"/>
                <w:lang w:val="en-GB"/>
              </w:rPr>
              <w:t xml:space="preserve">Tata makes a proposition to the management of Corus for a </w:t>
            </w:r>
            <w:r>
              <w:rPr>
                <w:rFonts w:ascii="Arial" w:hAnsi="Arial" w:cs="Arial"/>
                <w:shd w:val="clear" w:color="auto" w:fill="FFFFFF"/>
                <w:lang w:val="en-GB"/>
              </w:rPr>
              <w:t>£</w:t>
            </w:r>
            <w:r w:rsidRPr="004441AA">
              <w:rPr>
                <w:rFonts w:ascii="Arial" w:hAnsi="Arial" w:cs="Arial"/>
                <w:shd w:val="clear" w:color="auto" w:fill="FFFFFF"/>
                <w:lang w:val="en-GB"/>
              </w:rPr>
              <w:t>4.1</w:t>
            </w:r>
            <w:r w:rsidR="00F6506B">
              <w:rPr>
                <w:rFonts w:ascii="Arial" w:hAnsi="Arial" w:cs="Arial"/>
                <w:shd w:val="clear" w:color="auto" w:fill="FFFFFF"/>
                <w:lang w:val="en-GB"/>
              </w:rPr>
              <w:t xml:space="preserve"> </w:t>
            </w:r>
            <w:r w:rsidRPr="004441AA">
              <w:rPr>
                <w:rFonts w:ascii="Arial" w:hAnsi="Arial" w:cs="Arial"/>
                <w:shd w:val="clear" w:color="auto" w:fill="FFFFFF"/>
                <w:lang w:val="en-GB"/>
              </w:rPr>
              <w:t xml:space="preserve">billion takeover with </w:t>
            </w:r>
            <w:r>
              <w:rPr>
                <w:rFonts w:ascii="Arial" w:hAnsi="Arial" w:cs="Arial"/>
                <w:shd w:val="clear" w:color="auto" w:fill="FFFFFF"/>
                <w:lang w:val="en-GB"/>
              </w:rPr>
              <w:t xml:space="preserve">a </w:t>
            </w:r>
            <w:r w:rsidRPr="004441AA">
              <w:rPr>
                <w:rFonts w:ascii="Arial" w:hAnsi="Arial" w:cs="Arial"/>
                <w:shd w:val="clear" w:color="auto" w:fill="FFFFFF"/>
                <w:lang w:val="en-GB"/>
              </w:rPr>
              <w:t xml:space="preserve">price per share </w:t>
            </w:r>
            <w:r>
              <w:rPr>
                <w:rFonts w:ascii="Arial" w:hAnsi="Arial" w:cs="Arial"/>
                <w:shd w:val="clear" w:color="auto" w:fill="FFFFFF"/>
                <w:lang w:val="en-GB"/>
              </w:rPr>
              <w:t>of</w:t>
            </w:r>
            <w:r w:rsidRPr="004441AA">
              <w:rPr>
                <w:rFonts w:ascii="Arial" w:hAnsi="Arial" w:cs="Arial"/>
                <w:shd w:val="clear" w:color="auto" w:fill="FFFFFF"/>
                <w:lang w:val="en-GB"/>
              </w:rPr>
              <w:t xml:space="preserve"> </w:t>
            </w:r>
            <w:r>
              <w:rPr>
                <w:rFonts w:ascii="Arial" w:hAnsi="Arial" w:cs="Arial"/>
                <w:shd w:val="clear" w:color="auto" w:fill="FFFFFF"/>
                <w:lang w:val="en-GB"/>
              </w:rPr>
              <w:t>£</w:t>
            </w:r>
            <w:r w:rsidRPr="004441AA">
              <w:rPr>
                <w:rFonts w:ascii="Arial" w:hAnsi="Arial" w:cs="Arial"/>
                <w:shd w:val="clear" w:color="auto" w:fill="FFFFFF"/>
                <w:lang w:val="en-GB"/>
              </w:rPr>
              <w:t>4</w:t>
            </w:r>
            <w:r>
              <w:rPr>
                <w:rFonts w:ascii="Arial" w:hAnsi="Arial" w:cs="Arial"/>
                <w:shd w:val="clear" w:color="auto" w:fill="FFFFFF"/>
                <w:lang w:val="en-GB"/>
              </w:rPr>
              <w:t>.</w:t>
            </w:r>
            <w:r w:rsidRPr="004441AA">
              <w:rPr>
                <w:rFonts w:ascii="Arial" w:hAnsi="Arial" w:cs="Arial"/>
                <w:shd w:val="clear" w:color="auto" w:fill="FFFFFF"/>
                <w:lang w:val="en-GB"/>
              </w:rPr>
              <w:t>55. The proposal is an all</w:t>
            </w:r>
            <w:r>
              <w:rPr>
                <w:rFonts w:ascii="Arial" w:hAnsi="Arial" w:cs="Arial"/>
                <w:shd w:val="clear" w:color="auto" w:fill="FFFFFF"/>
                <w:lang w:val="en-GB"/>
              </w:rPr>
              <w:t>-</w:t>
            </w:r>
            <w:r w:rsidRPr="004441AA">
              <w:rPr>
                <w:rFonts w:ascii="Arial" w:hAnsi="Arial" w:cs="Arial"/>
                <w:shd w:val="clear" w:color="auto" w:fill="FFFFFF"/>
                <w:lang w:val="en-GB"/>
              </w:rPr>
              <w:t>cash deal.</w:t>
            </w:r>
          </w:p>
        </w:tc>
      </w:tr>
      <w:tr w:rsidR="00B650E0" w:rsidRPr="004441AA" w14:paraId="4BA28488" w14:textId="77777777" w:rsidTr="00227C7E">
        <w:trPr>
          <w:trHeight w:val="435"/>
          <w:jc w:val="center"/>
        </w:trPr>
        <w:tc>
          <w:tcPr>
            <w:tcW w:w="2016" w:type="dxa"/>
            <w:vAlign w:val="center"/>
          </w:tcPr>
          <w:p w14:paraId="1738CC31" w14:textId="77777777" w:rsidR="00B650E0" w:rsidRPr="004441AA" w:rsidRDefault="00B650E0" w:rsidP="00AD1CAB">
            <w:pPr>
              <w:rPr>
                <w:rFonts w:ascii="Arial" w:hAnsi="Arial" w:cs="Arial"/>
                <w:shd w:val="clear" w:color="auto" w:fill="FFFFFF"/>
                <w:lang w:val="en-GB"/>
              </w:rPr>
            </w:pPr>
            <w:r w:rsidRPr="004441AA">
              <w:rPr>
                <w:rFonts w:ascii="Arial" w:hAnsi="Arial" w:cs="Arial"/>
                <w:shd w:val="clear" w:color="auto" w:fill="FFFFFF"/>
                <w:lang w:val="en-GB"/>
              </w:rPr>
              <w:t>October 20, 2006</w:t>
            </w:r>
          </w:p>
        </w:tc>
        <w:tc>
          <w:tcPr>
            <w:tcW w:w="7235" w:type="dxa"/>
            <w:vAlign w:val="center"/>
          </w:tcPr>
          <w:p w14:paraId="78FE3775" w14:textId="77777777" w:rsidR="00B650E0" w:rsidRPr="00F525E5" w:rsidRDefault="00B650E0" w:rsidP="00AD1CAB">
            <w:pPr>
              <w:rPr>
                <w:rFonts w:ascii="Arial" w:hAnsi="Arial" w:cs="Arial"/>
                <w:shd w:val="clear" w:color="auto" w:fill="FFFFFF"/>
                <w:lang w:val="en-GB"/>
              </w:rPr>
            </w:pPr>
            <w:r w:rsidRPr="004441AA">
              <w:rPr>
                <w:rFonts w:ascii="Arial" w:hAnsi="Arial" w:cs="Arial"/>
                <w:shd w:val="clear" w:color="auto" w:fill="FFFFFF"/>
                <w:lang w:val="en-GB"/>
              </w:rPr>
              <w:t>Tata’s proposal gets the approval from Corus.</w:t>
            </w:r>
          </w:p>
        </w:tc>
      </w:tr>
      <w:tr w:rsidR="00B650E0" w:rsidRPr="004441AA" w14:paraId="52427C25" w14:textId="77777777" w:rsidTr="00227C7E">
        <w:trPr>
          <w:trHeight w:val="626"/>
          <w:jc w:val="center"/>
        </w:trPr>
        <w:tc>
          <w:tcPr>
            <w:tcW w:w="2016" w:type="dxa"/>
            <w:vAlign w:val="center"/>
          </w:tcPr>
          <w:p w14:paraId="34C32727" w14:textId="77777777" w:rsidR="00B650E0" w:rsidRPr="004441AA" w:rsidRDefault="00B650E0" w:rsidP="00AD1CAB">
            <w:pPr>
              <w:rPr>
                <w:rFonts w:ascii="Arial" w:hAnsi="Arial" w:cs="Arial"/>
                <w:shd w:val="clear" w:color="auto" w:fill="FFFFFF"/>
                <w:lang w:val="en-GB"/>
              </w:rPr>
            </w:pPr>
            <w:r w:rsidRPr="004441AA">
              <w:rPr>
                <w:rFonts w:ascii="Arial" w:hAnsi="Arial" w:cs="Arial"/>
                <w:shd w:val="clear" w:color="auto" w:fill="FFFFFF"/>
                <w:lang w:val="en-GB"/>
              </w:rPr>
              <w:t>November 17, 2006</w:t>
            </w:r>
          </w:p>
        </w:tc>
        <w:tc>
          <w:tcPr>
            <w:tcW w:w="7235" w:type="dxa"/>
            <w:vAlign w:val="center"/>
          </w:tcPr>
          <w:p w14:paraId="3DC1E387" w14:textId="77777777" w:rsidR="00B650E0" w:rsidRPr="00F525E5" w:rsidRDefault="00B650E0" w:rsidP="00AD1CAB">
            <w:pPr>
              <w:rPr>
                <w:rFonts w:ascii="Arial" w:hAnsi="Arial" w:cs="Arial"/>
                <w:shd w:val="clear" w:color="auto" w:fill="FFFFFF"/>
                <w:lang w:val="en-GB"/>
              </w:rPr>
            </w:pPr>
            <w:r>
              <w:rPr>
                <w:rFonts w:ascii="Arial" w:hAnsi="Arial" w:cs="Arial"/>
                <w:shd w:val="clear" w:color="auto" w:fill="FFFFFF"/>
                <w:lang w:val="en-GB"/>
              </w:rPr>
              <w:t>In a sudden proposal by Brazil’</w:t>
            </w:r>
            <w:r w:rsidRPr="004441AA">
              <w:rPr>
                <w:rFonts w:ascii="Arial" w:hAnsi="Arial" w:cs="Arial"/>
                <w:shd w:val="clear" w:color="auto" w:fill="FFFFFF"/>
                <w:lang w:val="en-GB"/>
              </w:rPr>
              <w:t xml:space="preserve">s </w:t>
            </w:r>
            <w:proofErr w:type="spellStart"/>
            <w:r w:rsidRPr="004441AA">
              <w:rPr>
                <w:rFonts w:ascii="Arial" w:hAnsi="Arial" w:cs="Arial"/>
                <w:shd w:val="clear" w:color="auto" w:fill="FFFFFF"/>
                <w:lang w:val="en-GB"/>
              </w:rPr>
              <w:t>Companhia</w:t>
            </w:r>
            <w:proofErr w:type="spellEnd"/>
            <w:r>
              <w:rPr>
                <w:rFonts w:ascii="Arial" w:hAnsi="Arial" w:cs="Arial"/>
                <w:shd w:val="clear" w:color="auto" w:fill="FFFFFF"/>
                <w:lang w:val="en-GB"/>
              </w:rPr>
              <w:t xml:space="preserve"> </w:t>
            </w:r>
            <w:proofErr w:type="spellStart"/>
            <w:r w:rsidRPr="004441AA">
              <w:rPr>
                <w:rFonts w:ascii="Arial" w:hAnsi="Arial" w:cs="Arial"/>
                <w:shd w:val="clear" w:color="auto" w:fill="FFFFFF"/>
                <w:lang w:val="en-GB"/>
              </w:rPr>
              <w:t>Siderurgica</w:t>
            </w:r>
            <w:proofErr w:type="spellEnd"/>
            <w:r w:rsidRPr="004441AA">
              <w:rPr>
                <w:rFonts w:ascii="Arial" w:hAnsi="Arial" w:cs="Arial"/>
                <w:shd w:val="clear" w:color="auto" w:fill="FFFFFF"/>
                <w:lang w:val="en-GB"/>
              </w:rPr>
              <w:t xml:space="preserve"> Nacional (CSN)</w:t>
            </w:r>
            <w:r>
              <w:rPr>
                <w:rFonts w:ascii="Arial" w:hAnsi="Arial" w:cs="Arial"/>
                <w:shd w:val="clear" w:color="auto" w:fill="FFFFFF"/>
                <w:lang w:val="en-GB"/>
              </w:rPr>
              <w:t>,</w:t>
            </w:r>
            <w:r w:rsidRPr="004441AA">
              <w:rPr>
                <w:rFonts w:ascii="Arial" w:hAnsi="Arial" w:cs="Arial"/>
                <w:shd w:val="clear" w:color="auto" w:fill="FFFFFF"/>
                <w:lang w:val="en-GB"/>
              </w:rPr>
              <w:t xml:space="preserve"> a price of </w:t>
            </w:r>
            <w:r>
              <w:rPr>
                <w:rFonts w:ascii="Arial" w:hAnsi="Arial" w:cs="Arial"/>
                <w:shd w:val="clear" w:color="auto" w:fill="FFFFFF"/>
                <w:lang w:val="en-GB"/>
              </w:rPr>
              <w:t>£</w:t>
            </w:r>
            <w:r w:rsidRPr="004441AA">
              <w:rPr>
                <w:rFonts w:ascii="Arial" w:hAnsi="Arial" w:cs="Arial"/>
                <w:shd w:val="clear" w:color="auto" w:fill="FFFFFF"/>
                <w:lang w:val="en-GB"/>
              </w:rPr>
              <w:t>4</w:t>
            </w:r>
            <w:r>
              <w:rPr>
                <w:rFonts w:ascii="Arial" w:hAnsi="Arial" w:cs="Arial"/>
                <w:shd w:val="clear" w:color="auto" w:fill="FFFFFF"/>
                <w:lang w:val="en-GB"/>
              </w:rPr>
              <w:t>.</w:t>
            </w:r>
            <w:r w:rsidRPr="004441AA">
              <w:rPr>
                <w:rFonts w:ascii="Arial" w:hAnsi="Arial" w:cs="Arial"/>
                <w:shd w:val="clear" w:color="auto" w:fill="FFFFFF"/>
                <w:lang w:val="en-GB"/>
              </w:rPr>
              <w:t>75 per share for Corus</w:t>
            </w:r>
            <w:r>
              <w:rPr>
                <w:rFonts w:ascii="Arial" w:hAnsi="Arial" w:cs="Arial"/>
                <w:shd w:val="clear" w:color="auto" w:fill="FFFFFF"/>
                <w:lang w:val="en-GB"/>
              </w:rPr>
              <w:t xml:space="preserve"> </w:t>
            </w:r>
            <w:r w:rsidRPr="004441AA">
              <w:rPr>
                <w:rFonts w:ascii="Arial" w:hAnsi="Arial" w:cs="Arial"/>
                <w:shd w:val="clear" w:color="auto" w:fill="FFFFFF"/>
                <w:lang w:val="en-GB"/>
              </w:rPr>
              <w:t>is unveiled.</w:t>
            </w:r>
          </w:p>
        </w:tc>
      </w:tr>
      <w:tr w:rsidR="00B650E0" w:rsidRPr="004441AA" w14:paraId="1D6EBC70" w14:textId="77777777" w:rsidTr="00227C7E">
        <w:trPr>
          <w:trHeight w:val="635"/>
          <w:jc w:val="center"/>
        </w:trPr>
        <w:tc>
          <w:tcPr>
            <w:tcW w:w="2016" w:type="dxa"/>
            <w:vAlign w:val="center"/>
          </w:tcPr>
          <w:p w14:paraId="5BA189EE" w14:textId="77777777" w:rsidR="00B650E0" w:rsidRPr="004441AA" w:rsidRDefault="00B650E0" w:rsidP="00AD1CAB">
            <w:pPr>
              <w:rPr>
                <w:rFonts w:ascii="Arial" w:hAnsi="Arial" w:cs="Arial"/>
                <w:shd w:val="clear" w:color="auto" w:fill="FFFFFF"/>
                <w:lang w:val="en-GB"/>
              </w:rPr>
            </w:pPr>
            <w:r w:rsidRPr="004441AA">
              <w:rPr>
                <w:rFonts w:ascii="Arial" w:hAnsi="Arial" w:cs="Arial"/>
                <w:shd w:val="clear" w:color="auto" w:fill="FFFFFF"/>
                <w:lang w:val="en-GB"/>
              </w:rPr>
              <w:t>November 27, 2006</w:t>
            </w:r>
          </w:p>
        </w:tc>
        <w:tc>
          <w:tcPr>
            <w:tcW w:w="7235" w:type="dxa"/>
            <w:vAlign w:val="center"/>
          </w:tcPr>
          <w:p w14:paraId="5F355E47" w14:textId="77777777" w:rsidR="00B650E0" w:rsidRPr="00F525E5" w:rsidRDefault="00B650E0" w:rsidP="00AD1CAB">
            <w:pPr>
              <w:rPr>
                <w:rFonts w:ascii="Arial" w:hAnsi="Arial" w:cs="Arial"/>
                <w:shd w:val="clear" w:color="auto" w:fill="FFFFFF"/>
                <w:lang w:val="en-GB"/>
              </w:rPr>
            </w:pPr>
            <w:r w:rsidRPr="004441AA">
              <w:rPr>
                <w:rFonts w:ascii="Arial" w:hAnsi="Arial" w:cs="Arial"/>
                <w:shd w:val="clear" w:color="auto" w:fill="FFFFFF"/>
                <w:lang w:val="en-GB"/>
              </w:rPr>
              <w:t>Allowing more time for CSN to</w:t>
            </w:r>
            <w:r>
              <w:rPr>
                <w:rFonts w:ascii="Arial" w:hAnsi="Arial" w:cs="Arial"/>
                <w:shd w:val="clear" w:color="auto" w:fill="FFFFFF"/>
                <w:lang w:val="en-GB"/>
              </w:rPr>
              <w:t xml:space="preserve"> </w:t>
            </w:r>
            <w:r w:rsidRPr="004441AA">
              <w:rPr>
                <w:rFonts w:ascii="Arial" w:hAnsi="Arial" w:cs="Arial"/>
                <w:shd w:val="clear" w:color="auto" w:fill="FFFFFF"/>
                <w:lang w:val="en-GB"/>
              </w:rPr>
              <w:t>prepare a counterbid, Corus adjourns the stakeholder’s meeting from December 4 to December 20.</w:t>
            </w:r>
          </w:p>
        </w:tc>
      </w:tr>
      <w:tr w:rsidR="00B650E0" w:rsidRPr="004441AA" w14:paraId="135EB0E2" w14:textId="77777777" w:rsidTr="00227C7E">
        <w:trPr>
          <w:trHeight w:val="717"/>
          <w:jc w:val="center"/>
        </w:trPr>
        <w:tc>
          <w:tcPr>
            <w:tcW w:w="2016" w:type="dxa"/>
            <w:vAlign w:val="center"/>
          </w:tcPr>
          <w:p w14:paraId="3C3FC4B8" w14:textId="77777777" w:rsidR="00B650E0" w:rsidRPr="004441AA" w:rsidRDefault="00B650E0" w:rsidP="00AD1CAB">
            <w:pPr>
              <w:rPr>
                <w:rFonts w:ascii="Arial" w:hAnsi="Arial" w:cs="Arial"/>
                <w:shd w:val="clear" w:color="auto" w:fill="FFFFFF"/>
                <w:lang w:val="en-GB"/>
              </w:rPr>
            </w:pPr>
            <w:r w:rsidRPr="004441AA">
              <w:rPr>
                <w:rFonts w:ascii="Arial" w:hAnsi="Arial" w:cs="Arial"/>
                <w:shd w:val="clear" w:color="auto" w:fill="FFFFFF"/>
                <w:lang w:val="en-GB"/>
              </w:rPr>
              <w:t>December 10, 2006</w:t>
            </w:r>
          </w:p>
        </w:tc>
        <w:tc>
          <w:tcPr>
            <w:tcW w:w="7235" w:type="dxa"/>
            <w:vAlign w:val="center"/>
          </w:tcPr>
          <w:p w14:paraId="756A8AE0" w14:textId="77777777" w:rsidR="00B650E0" w:rsidRPr="00F525E5" w:rsidRDefault="00B650E0" w:rsidP="00AD1CAB">
            <w:pPr>
              <w:rPr>
                <w:rFonts w:ascii="Arial" w:hAnsi="Arial" w:cs="Arial"/>
                <w:shd w:val="clear" w:color="auto" w:fill="FFFFFF"/>
                <w:lang w:val="en-GB"/>
              </w:rPr>
            </w:pPr>
            <w:r w:rsidRPr="004441AA">
              <w:rPr>
                <w:rFonts w:ascii="Arial" w:hAnsi="Arial" w:cs="Arial"/>
                <w:shd w:val="clear" w:color="auto" w:fill="FFFFFF"/>
                <w:lang w:val="en-GB"/>
              </w:rPr>
              <w:t xml:space="preserve">In a counter to CSN’s bid, Tata raises the bid to </w:t>
            </w:r>
            <w:r>
              <w:rPr>
                <w:rFonts w:ascii="Arial" w:hAnsi="Arial" w:cs="Arial"/>
                <w:shd w:val="clear" w:color="auto" w:fill="FFFFFF"/>
                <w:lang w:val="en-GB"/>
              </w:rPr>
              <w:t>£</w:t>
            </w:r>
            <w:r w:rsidRPr="004441AA">
              <w:rPr>
                <w:rFonts w:ascii="Arial" w:hAnsi="Arial" w:cs="Arial"/>
                <w:shd w:val="clear" w:color="auto" w:fill="FFFFFF"/>
                <w:lang w:val="en-GB"/>
              </w:rPr>
              <w:t xml:space="preserve">4.7 billion (i.e., </w:t>
            </w:r>
            <w:r>
              <w:rPr>
                <w:rFonts w:ascii="Arial" w:hAnsi="Arial" w:cs="Arial"/>
                <w:shd w:val="clear" w:color="auto" w:fill="FFFFFF"/>
                <w:lang w:val="en-GB"/>
              </w:rPr>
              <w:t>£</w:t>
            </w:r>
            <w:r w:rsidRPr="004441AA">
              <w:rPr>
                <w:rFonts w:ascii="Arial" w:hAnsi="Arial" w:cs="Arial"/>
                <w:shd w:val="clear" w:color="auto" w:fill="FFFFFF"/>
                <w:lang w:val="en-GB"/>
              </w:rPr>
              <w:t>5</w:t>
            </w:r>
            <w:r>
              <w:rPr>
                <w:rFonts w:ascii="Arial" w:hAnsi="Arial" w:cs="Arial"/>
                <w:shd w:val="clear" w:color="auto" w:fill="FFFFFF"/>
                <w:lang w:val="en-GB"/>
              </w:rPr>
              <w:t>.</w:t>
            </w:r>
            <w:r w:rsidRPr="004441AA">
              <w:rPr>
                <w:rFonts w:ascii="Arial" w:hAnsi="Arial" w:cs="Arial"/>
                <w:shd w:val="clear" w:color="auto" w:fill="FFFFFF"/>
                <w:lang w:val="en-GB"/>
              </w:rPr>
              <w:t>00 per share for Corus), and the revised offer is presented to shareholders.</w:t>
            </w:r>
          </w:p>
        </w:tc>
      </w:tr>
      <w:tr w:rsidR="00B650E0" w:rsidRPr="004441AA" w14:paraId="1DD98016" w14:textId="77777777" w:rsidTr="00227C7E">
        <w:trPr>
          <w:trHeight w:val="408"/>
          <w:jc w:val="center"/>
        </w:trPr>
        <w:tc>
          <w:tcPr>
            <w:tcW w:w="2016" w:type="dxa"/>
            <w:vAlign w:val="center"/>
          </w:tcPr>
          <w:p w14:paraId="32B48B2B" w14:textId="77777777" w:rsidR="00B650E0" w:rsidRPr="004441AA" w:rsidRDefault="00B650E0" w:rsidP="00AD1CAB">
            <w:pPr>
              <w:rPr>
                <w:rFonts w:ascii="Arial" w:hAnsi="Arial" w:cs="Arial"/>
                <w:shd w:val="clear" w:color="auto" w:fill="FFFFFF"/>
                <w:lang w:val="en-GB"/>
              </w:rPr>
            </w:pPr>
            <w:r w:rsidRPr="004441AA">
              <w:rPr>
                <w:rFonts w:ascii="Arial" w:hAnsi="Arial" w:cs="Arial"/>
                <w:shd w:val="clear" w:color="auto" w:fill="FFFFFF"/>
                <w:lang w:val="en-GB"/>
              </w:rPr>
              <w:t>December 11, 2006</w:t>
            </w:r>
          </w:p>
        </w:tc>
        <w:tc>
          <w:tcPr>
            <w:tcW w:w="7235" w:type="dxa"/>
            <w:vAlign w:val="center"/>
          </w:tcPr>
          <w:p w14:paraId="534BCBE2" w14:textId="77777777" w:rsidR="00B650E0" w:rsidRPr="00F525E5" w:rsidRDefault="00B650E0" w:rsidP="00AD1CAB">
            <w:pPr>
              <w:rPr>
                <w:rFonts w:ascii="Arial" w:hAnsi="Arial" w:cs="Arial"/>
                <w:shd w:val="clear" w:color="auto" w:fill="FFFFFF"/>
                <w:lang w:val="en-GB"/>
              </w:rPr>
            </w:pPr>
            <w:r w:rsidRPr="004441AA">
              <w:rPr>
                <w:rFonts w:ascii="Arial" w:hAnsi="Arial" w:cs="Arial"/>
                <w:shd w:val="clear" w:color="auto" w:fill="FFFFFF"/>
                <w:lang w:val="en-GB"/>
              </w:rPr>
              <w:t xml:space="preserve">CSN declares the raised bid for Corus of </w:t>
            </w:r>
            <w:r>
              <w:rPr>
                <w:rFonts w:ascii="Arial" w:hAnsi="Arial" w:cs="Arial"/>
                <w:shd w:val="clear" w:color="auto" w:fill="FFFFFF"/>
                <w:lang w:val="en-GB"/>
              </w:rPr>
              <w:t>£</w:t>
            </w:r>
            <w:r w:rsidRPr="004441AA">
              <w:rPr>
                <w:rFonts w:ascii="Arial" w:hAnsi="Arial" w:cs="Arial"/>
                <w:shd w:val="clear" w:color="auto" w:fill="FFFFFF"/>
                <w:lang w:val="en-GB"/>
              </w:rPr>
              <w:t xml:space="preserve">4.9 billion, in cash, at </w:t>
            </w:r>
            <w:r>
              <w:rPr>
                <w:rFonts w:ascii="Arial" w:hAnsi="Arial" w:cs="Arial"/>
                <w:shd w:val="clear" w:color="auto" w:fill="FFFFFF"/>
                <w:lang w:val="en-GB"/>
              </w:rPr>
              <w:t>£</w:t>
            </w:r>
            <w:r w:rsidRPr="004441AA">
              <w:rPr>
                <w:rFonts w:ascii="Arial" w:hAnsi="Arial" w:cs="Arial"/>
                <w:shd w:val="clear" w:color="auto" w:fill="FFFFFF"/>
                <w:lang w:val="en-GB"/>
              </w:rPr>
              <w:t>5</w:t>
            </w:r>
            <w:r>
              <w:rPr>
                <w:rFonts w:ascii="Arial" w:hAnsi="Arial" w:cs="Arial"/>
                <w:shd w:val="clear" w:color="auto" w:fill="FFFFFF"/>
                <w:lang w:val="en-GB"/>
              </w:rPr>
              <w:t>.</w:t>
            </w:r>
            <w:r w:rsidRPr="004441AA">
              <w:rPr>
                <w:rFonts w:ascii="Arial" w:hAnsi="Arial" w:cs="Arial"/>
                <w:shd w:val="clear" w:color="auto" w:fill="FFFFFF"/>
                <w:lang w:val="en-GB"/>
              </w:rPr>
              <w:t>15 pe</w:t>
            </w:r>
            <w:r>
              <w:rPr>
                <w:rFonts w:ascii="Arial" w:hAnsi="Arial" w:cs="Arial"/>
                <w:shd w:val="clear" w:color="auto" w:fill="FFFFFF"/>
                <w:lang w:val="en-GB"/>
              </w:rPr>
              <w:t>r</w:t>
            </w:r>
            <w:r w:rsidRPr="004441AA">
              <w:rPr>
                <w:rFonts w:ascii="Arial" w:hAnsi="Arial" w:cs="Arial"/>
                <w:shd w:val="clear" w:color="auto" w:fill="FFFFFF"/>
                <w:lang w:val="en-GB"/>
              </w:rPr>
              <w:t xml:space="preserve"> share.</w:t>
            </w:r>
          </w:p>
        </w:tc>
      </w:tr>
      <w:tr w:rsidR="00B650E0" w:rsidRPr="004441AA" w14:paraId="375A0F0C" w14:textId="77777777" w:rsidTr="00227C7E">
        <w:trPr>
          <w:trHeight w:val="480"/>
          <w:jc w:val="center"/>
        </w:trPr>
        <w:tc>
          <w:tcPr>
            <w:tcW w:w="2016" w:type="dxa"/>
            <w:vAlign w:val="center"/>
          </w:tcPr>
          <w:p w14:paraId="3C137D72" w14:textId="77777777" w:rsidR="00B650E0" w:rsidRPr="004441AA" w:rsidRDefault="00B650E0" w:rsidP="00AD1CAB">
            <w:pPr>
              <w:rPr>
                <w:rFonts w:ascii="Arial" w:hAnsi="Arial" w:cs="Arial"/>
                <w:shd w:val="clear" w:color="auto" w:fill="FFFFFF"/>
                <w:lang w:val="en-GB"/>
              </w:rPr>
            </w:pPr>
            <w:r w:rsidRPr="004441AA">
              <w:rPr>
                <w:rFonts w:ascii="Arial" w:hAnsi="Arial" w:cs="Arial"/>
                <w:shd w:val="clear" w:color="auto" w:fill="FFFFFF"/>
                <w:lang w:val="en-GB"/>
              </w:rPr>
              <w:t>December 19, 2006</w:t>
            </w:r>
          </w:p>
        </w:tc>
        <w:tc>
          <w:tcPr>
            <w:tcW w:w="7235" w:type="dxa"/>
            <w:vAlign w:val="center"/>
          </w:tcPr>
          <w:p w14:paraId="52C053C2" w14:textId="77777777" w:rsidR="00B650E0" w:rsidRPr="00F525E5" w:rsidRDefault="00B650E0" w:rsidP="00AD1CAB">
            <w:pPr>
              <w:rPr>
                <w:rFonts w:ascii="Arial" w:hAnsi="Arial" w:cs="Arial"/>
                <w:shd w:val="clear" w:color="auto" w:fill="FFFFFF"/>
                <w:lang w:val="en-GB"/>
              </w:rPr>
            </w:pPr>
            <w:r w:rsidRPr="004441AA">
              <w:rPr>
                <w:rFonts w:ascii="Arial" w:hAnsi="Arial" w:cs="Arial"/>
                <w:shd w:val="clear" w:color="auto" w:fill="FFFFFF"/>
                <w:lang w:val="en-GB"/>
              </w:rPr>
              <w:t>A deadline</w:t>
            </w:r>
            <w:r>
              <w:rPr>
                <w:rFonts w:ascii="Arial" w:hAnsi="Arial" w:cs="Arial"/>
                <w:shd w:val="clear" w:color="auto" w:fill="FFFFFF"/>
                <w:lang w:val="en-GB"/>
              </w:rPr>
              <w:t xml:space="preserve"> of</w:t>
            </w:r>
            <w:r w:rsidRPr="004441AA">
              <w:rPr>
                <w:rFonts w:ascii="Arial" w:hAnsi="Arial" w:cs="Arial"/>
                <w:shd w:val="clear" w:color="auto" w:fill="FFFFFF"/>
                <w:lang w:val="en-GB"/>
              </w:rPr>
              <w:t xml:space="preserve"> January 30 is set for both Tata and CSN to make revised offers.</w:t>
            </w:r>
          </w:p>
        </w:tc>
      </w:tr>
      <w:tr w:rsidR="00B650E0" w:rsidRPr="004441AA" w14:paraId="45CC08A0" w14:textId="77777777" w:rsidTr="00227C7E">
        <w:trPr>
          <w:trHeight w:val="435"/>
          <w:jc w:val="center"/>
        </w:trPr>
        <w:tc>
          <w:tcPr>
            <w:tcW w:w="2016" w:type="dxa"/>
            <w:vAlign w:val="center"/>
          </w:tcPr>
          <w:p w14:paraId="15000379" w14:textId="77777777" w:rsidR="00B650E0" w:rsidRPr="004441AA" w:rsidRDefault="00B650E0" w:rsidP="00AD1CAB">
            <w:pPr>
              <w:rPr>
                <w:rFonts w:ascii="Arial" w:hAnsi="Arial" w:cs="Arial"/>
                <w:shd w:val="clear" w:color="auto" w:fill="FFFFFF"/>
                <w:lang w:val="en-GB"/>
              </w:rPr>
            </w:pPr>
            <w:r w:rsidRPr="004441AA">
              <w:rPr>
                <w:rFonts w:ascii="Arial" w:hAnsi="Arial" w:cs="Arial"/>
                <w:shd w:val="clear" w:color="auto" w:fill="FFFFFF"/>
                <w:lang w:val="en-GB"/>
              </w:rPr>
              <w:t>December 22, 2006</w:t>
            </w:r>
          </w:p>
        </w:tc>
        <w:tc>
          <w:tcPr>
            <w:tcW w:w="7235" w:type="dxa"/>
            <w:vAlign w:val="center"/>
          </w:tcPr>
          <w:p w14:paraId="3C91F0B4" w14:textId="77777777" w:rsidR="00B650E0" w:rsidRPr="004441AA" w:rsidRDefault="00B650E0" w:rsidP="00AD1CAB">
            <w:pPr>
              <w:rPr>
                <w:rFonts w:ascii="Arial" w:hAnsi="Arial" w:cs="Arial"/>
                <w:shd w:val="clear" w:color="auto" w:fill="FFFFFF"/>
                <w:lang w:val="en-GB"/>
              </w:rPr>
            </w:pPr>
            <w:r w:rsidRPr="004441AA">
              <w:rPr>
                <w:rFonts w:ascii="Arial" w:hAnsi="Arial" w:cs="Arial"/>
                <w:shd w:val="clear" w:color="auto" w:fill="FFFFFF"/>
                <w:lang w:val="en-GB"/>
              </w:rPr>
              <w:t>The European Commission declares in favo</w:t>
            </w:r>
            <w:r>
              <w:rPr>
                <w:rFonts w:ascii="Arial" w:hAnsi="Arial" w:cs="Arial"/>
                <w:shd w:val="clear" w:color="auto" w:fill="FFFFFF"/>
                <w:lang w:val="en-GB"/>
              </w:rPr>
              <w:t>u</w:t>
            </w:r>
            <w:r w:rsidRPr="004441AA">
              <w:rPr>
                <w:rFonts w:ascii="Arial" w:hAnsi="Arial" w:cs="Arial"/>
                <w:shd w:val="clear" w:color="auto" w:fill="FFFFFF"/>
                <w:lang w:val="en-GB"/>
              </w:rPr>
              <w:t>r of Tata to buy Corus.</w:t>
            </w:r>
          </w:p>
        </w:tc>
      </w:tr>
      <w:tr w:rsidR="00B650E0" w:rsidRPr="004441AA" w14:paraId="70C6F259" w14:textId="77777777" w:rsidTr="00227C7E">
        <w:trPr>
          <w:trHeight w:val="544"/>
          <w:jc w:val="center"/>
        </w:trPr>
        <w:tc>
          <w:tcPr>
            <w:tcW w:w="2016" w:type="dxa"/>
            <w:vAlign w:val="center"/>
          </w:tcPr>
          <w:p w14:paraId="3F73B6CB" w14:textId="77777777" w:rsidR="00B650E0" w:rsidRPr="004441AA" w:rsidRDefault="00B650E0" w:rsidP="00AD1CAB">
            <w:pPr>
              <w:rPr>
                <w:rFonts w:ascii="Arial" w:hAnsi="Arial" w:cs="Arial"/>
                <w:shd w:val="clear" w:color="auto" w:fill="FFFFFF"/>
                <w:lang w:val="en-GB"/>
              </w:rPr>
            </w:pPr>
            <w:r w:rsidRPr="004441AA">
              <w:rPr>
                <w:rFonts w:ascii="Arial" w:hAnsi="Arial" w:cs="Arial"/>
                <w:shd w:val="clear" w:color="auto" w:fill="FFFFFF"/>
                <w:lang w:val="en-GB"/>
              </w:rPr>
              <w:t>January 26, 2007</w:t>
            </w:r>
          </w:p>
        </w:tc>
        <w:tc>
          <w:tcPr>
            <w:tcW w:w="7235" w:type="dxa"/>
            <w:vAlign w:val="center"/>
          </w:tcPr>
          <w:p w14:paraId="55386D53" w14:textId="77777777" w:rsidR="00B650E0" w:rsidRPr="00F525E5" w:rsidRDefault="00B650E0" w:rsidP="00AD1CAB">
            <w:pPr>
              <w:rPr>
                <w:rFonts w:ascii="Arial" w:hAnsi="Arial" w:cs="Arial"/>
                <w:shd w:val="clear" w:color="auto" w:fill="FFFFFF"/>
                <w:lang w:val="en-GB"/>
              </w:rPr>
            </w:pPr>
            <w:r>
              <w:rPr>
                <w:rFonts w:ascii="Arial" w:hAnsi="Arial" w:cs="Arial"/>
                <w:shd w:val="clear" w:color="auto" w:fill="FFFFFF"/>
                <w:lang w:val="en-GB"/>
              </w:rPr>
              <w:t>Britain’</w:t>
            </w:r>
            <w:r w:rsidRPr="004441AA">
              <w:rPr>
                <w:rFonts w:ascii="Arial" w:hAnsi="Arial" w:cs="Arial"/>
                <w:shd w:val="clear" w:color="auto" w:fill="FFFFFF"/>
                <w:lang w:val="en-GB"/>
              </w:rPr>
              <w:t xml:space="preserve">s </w:t>
            </w:r>
            <w:r>
              <w:rPr>
                <w:rFonts w:ascii="Arial" w:hAnsi="Arial" w:cs="Arial"/>
                <w:shd w:val="clear" w:color="auto" w:fill="FFFFFF"/>
                <w:lang w:val="en-GB"/>
              </w:rPr>
              <w:t>t</w:t>
            </w:r>
            <w:r w:rsidRPr="004441AA">
              <w:rPr>
                <w:rFonts w:ascii="Arial" w:hAnsi="Arial" w:cs="Arial"/>
                <w:shd w:val="clear" w:color="auto" w:fill="FFFFFF"/>
                <w:lang w:val="en-GB"/>
              </w:rPr>
              <w:t xml:space="preserve">akeover </w:t>
            </w:r>
            <w:r>
              <w:rPr>
                <w:rFonts w:ascii="Arial" w:hAnsi="Arial" w:cs="Arial"/>
                <w:shd w:val="clear" w:color="auto" w:fill="FFFFFF"/>
                <w:lang w:val="en-GB"/>
              </w:rPr>
              <w:t>p</w:t>
            </w:r>
            <w:r w:rsidRPr="004441AA">
              <w:rPr>
                <w:rFonts w:ascii="Arial" w:hAnsi="Arial" w:cs="Arial"/>
                <w:shd w:val="clear" w:color="auto" w:fill="FFFFFF"/>
                <w:lang w:val="en-GB"/>
              </w:rPr>
              <w:t>anel announces an auction procedure for the launch on January 30.</w:t>
            </w:r>
          </w:p>
        </w:tc>
      </w:tr>
      <w:tr w:rsidR="00B650E0" w:rsidRPr="004441AA" w14:paraId="0EDF3401" w14:textId="77777777" w:rsidTr="00227C7E">
        <w:trPr>
          <w:trHeight w:val="526"/>
          <w:jc w:val="center"/>
        </w:trPr>
        <w:tc>
          <w:tcPr>
            <w:tcW w:w="2016" w:type="dxa"/>
            <w:vAlign w:val="center"/>
          </w:tcPr>
          <w:p w14:paraId="1B4C4170" w14:textId="77777777" w:rsidR="00B650E0" w:rsidRPr="004441AA" w:rsidRDefault="00B650E0" w:rsidP="00AD1CAB">
            <w:pPr>
              <w:rPr>
                <w:rFonts w:ascii="Arial" w:hAnsi="Arial" w:cs="Arial"/>
                <w:shd w:val="clear" w:color="auto" w:fill="FFFFFF"/>
                <w:lang w:val="en-GB"/>
              </w:rPr>
            </w:pPr>
            <w:r w:rsidRPr="004441AA">
              <w:rPr>
                <w:rFonts w:ascii="Arial" w:hAnsi="Arial" w:cs="Arial"/>
                <w:shd w:val="clear" w:color="auto" w:fill="FFFFFF"/>
                <w:lang w:val="en-GB"/>
              </w:rPr>
              <w:t>January 29, 2007</w:t>
            </w:r>
          </w:p>
        </w:tc>
        <w:tc>
          <w:tcPr>
            <w:tcW w:w="7235" w:type="dxa"/>
            <w:vAlign w:val="center"/>
          </w:tcPr>
          <w:p w14:paraId="577717F7" w14:textId="77777777" w:rsidR="00B650E0" w:rsidRPr="00F525E5" w:rsidRDefault="00B650E0" w:rsidP="00AD1CAB">
            <w:pPr>
              <w:rPr>
                <w:rFonts w:ascii="Arial" w:hAnsi="Arial" w:cs="Arial"/>
                <w:shd w:val="clear" w:color="auto" w:fill="FFFFFF"/>
                <w:lang w:val="en-GB"/>
              </w:rPr>
            </w:pPr>
            <w:r w:rsidRPr="004441AA">
              <w:rPr>
                <w:rFonts w:ascii="Arial" w:hAnsi="Arial" w:cs="Arial"/>
                <w:shd w:val="clear" w:color="auto" w:fill="FFFFFF"/>
                <w:lang w:val="en-GB"/>
              </w:rPr>
              <w:t>CSN’s bid for Corus is cleared by the E</w:t>
            </w:r>
            <w:r>
              <w:rPr>
                <w:rFonts w:ascii="Arial" w:hAnsi="Arial" w:cs="Arial"/>
                <w:shd w:val="clear" w:color="auto" w:fill="FFFFFF"/>
                <w:lang w:val="en-GB"/>
              </w:rPr>
              <w:t xml:space="preserve">uropean </w:t>
            </w:r>
            <w:r w:rsidRPr="004441AA">
              <w:rPr>
                <w:rFonts w:ascii="Arial" w:hAnsi="Arial" w:cs="Arial"/>
                <w:shd w:val="clear" w:color="auto" w:fill="FFFFFF"/>
                <w:lang w:val="en-GB"/>
              </w:rPr>
              <w:t>U</w:t>
            </w:r>
            <w:r>
              <w:rPr>
                <w:rFonts w:ascii="Arial" w:hAnsi="Arial" w:cs="Arial"/>
                <w:shd w:val="clear" w:color="auto" w:fill="FFFFFF"/>
                <w:lang w:val="en-GB"/>
              </w:rPr>
              <w:t>nion</w:t>
            </w:r>
            <w:r w:rsidRPr="004441AA">
              <w:rPr>
                <w:rFonts w:ascii="Arial" w:hAnsi="Arial" w:cs="Arial"/>
                <w:shd w:val="clear" w:color="auto" w:fill="FFFFFF"/>
                <w:lang w:val="en-GB"/>
              </w:rPr>
              <w:t>.</w:t>
            </w:r>
          </w:p>
        </w:tc>
      </w:tr>
      <w:tr w:rsidR="00B650E0" w:rsidRPr="004441AA" w14:paraId="33E24A16" w14:textId="77777777" w:rsidTr="00227C7E">
        <w:trPr>
          <w:trHeight w:val="635"/>
          <w:jc w:val="center"/>
        </w:trPr>
        <w:tc>
          <w:tcPr>
            <w:tcW w:w="2016" w:type="dxa"/>
            <w:vAlign w:val="center"/>
          </w:tcPr>
          <w:p w14:paraId="23DAB29A" w14:textId="77777777" w:rsidR="00B650E0" w:rsidRPr="004441AA" w:rsidRDefault="00B650E0" w:rsidP="00AD1CAB">
            <w:pPr>
              <w:rPr>
                <w:rFonts w:ascii="Arial" w:hAnsi="Arial" w:cs="Arial"/>
                <w:shd w:val="clear" w:color="auto" w:fill="FFFFFF"/>
                <w:lang w:val="en-GB"/>
              </w:rPr>
            </w:pPr>
            <w:r w:rsidRPr="004441AA">
              <w:rPr>
                <w:rFonts w:ascii="Arial" w:hAnsi="Arial" w:cs="Arial"/>
                <w:shd w:val="clear" w:color="auto" w:fill="FFFFFF"/>
                <w:lang w:val="en-GB"/>
              </w:rPr>
              <w:t>January 31, 2007</w:t>
            </w:r>
          </w:p>
        </w:tc>
        <w:tc>
          <w:tcPr>
            <w:tcW w:w="7235" w:type="dxa"/>
            <w:vAlign w:val="center"/>
          </w:tcPr>
          <w:p w14:paraId="1802862E" w14:textId="77777777" w:rsidR="00B650E0" w:rsidRPr="004441AA" w:rsidRDefault="00B650E0" w:rsidP="00AD1CAB">
            <w:pPr>
              <w:rPr>
                <w:rFonts w:ascii="Arial" w:hAnsi="Arial" w:cs="Arial"/>
                <w:shd w:val="clear" w:color="auto" w:fill="FFFFFF"/>
                <w:lang w:val="en-GB"/>
              </w:rPr>
            </w:pPr>
            <w:r w:rsidRPr="004441AA">
              <w:rPr>
                <w:rFonts w:ascii="Arial" w:hAnsi="Arial" w:cs="Arial"/>
                <w:shd w:val="clear" w:color="auto" w:fill="FFFFFF"/>
                <w:lang w:val="en-GB"/>
              </w:rPr>
              <w:t xml:space="preserve">After the auction, it is announced that Tata’s offer price for Corus is </w:t>
            </w:r>
            <w:r>
              <w:rPr>
                <w:rFonts w:ascii="Arial" w:hAnsi="Arial" w:cs="Arial"/>
                <w:shd w:val="clear" w:color="auto" w:fill="FFFFFF"/>
                <w:lang w:val="en-GB"/>
              </w:rPr>
              <w:t>£</w:t>
            </w:r>
            <w:r w:rsidRPr="004441AA">
              <w:rPr>
                <w:rFonts w:ascii="Arial" w:hAnsi="Arial" w:cs="Arial"/>
                <w:shd w:val="clear" w:color="auto" w:fill="FFFFFF"/>
                <w:lang w:val="en-GB"/>
              </w:rPr>
              <w:t>6</w:t>
            </w:r>
            <w:r>
              <w:rPr>
                <w:rFonts w:ascii="Arial" w:hAnsi="Arial" w:cs="Arial"/>
                <w:shd w:val="clear" w:color="auto" w:fill="FFFFFF"/>
                <w:lang w:val="en-GB"/>
              </w:rPr>
              <w:t>.</w:t>
            </w:r>
            <w:r w:rsidRPr="004441AA">
              <w:rPr>
                <w:rFonts w:ascii="Arial" w:hAnsi="Arial" w:cs="Arial"/>
                <w:shd w:val="clear" w:color="auto" w:fill="FFFFFF"/>
                <w:lang w:val="en-GB"/>
              </w:rPr>
              <w:t xml:space="preserve">08 per share in cash. Tata’s bid tops the final bid of </w:t>
            </w:r>
            <w:r>
              <w:rPr>
                <w:rFonts w:ascii="Arial" w:hAnsi="Arial" w:cs="Arial"/>
                <w:shd w:val="clear" w:color="auto" w:fill="FFFFFF"/>
                <w:lang w:val="en-GB"/>
              </w:rPr>
              <w:t>£</w:t>
            </w:r>
            <w:r w:rsidRPr="004441AA">
              <w:rPr>
                <w:rFonts w:ascii="Arial" w:hAnsi="Arial" w:cs="Arial"/>
                <w:shd w:val="clear" w:color="auto" w:fill="FFFFFF"/>
                <w:lang w:val="en-GB"/>
              </w:rPr>
              <w:t>6</w:t>
            </w:r>
            <w:r>
              <w:rPr>
                <w:rFonts w:ascii="Arial" w:hAnsi="Arial" w:cs="Arial"/>
                <w:shd w:val="clear" w:color="auto" w:fill="FFFFFF"/>
                <w:lang w:val="en-GB"/>
              </w:rPr>
              <w:t>.</w:t>
            </w:r>
            <w:r w:rsidRPr="004441AA">
              <w:rPr>
                <w:rFonts w:ascii="Arial" w:hAnsi="Arial" w:cs="Arial"/>
                <w:shd w:val="clear" w:color="auto" w:fill="FFFFFF"/>
                <w:lang w:val="en-GB"/>
              </w:rPr>
              <w:t>03 by CSN.</w:t>
            </w:r>
          </w:p>
        </w:tc>
      </w:tr>
    </w:tbl>
    <w:p w14:paraId="0B40EA63" w14:textId="77777777" w:rsidR="00B650E0" w:rsidRPr="004441AA" w:rsidRDefault="00B650E0" w:rsidP="00AD1CAB">
      <w:pPr>
        <w:rPr>
          <w:lang w:val="en-GB"/>
        </w:rPr>
      </w:pPr>
    </w:p>
    <w:p w14:paraId="546C9AE0" w14:textId="77777777" w:rsidR="00B650E0" w:rsidRPr="004441AA" w:rsidRDefault="00B650E0" w:rsidP="00AD1CAB">
      <w:pPr>
        <w:pStyle w:val="Footnote"/>
        <w:rPr>
          <w:lang w:val="en-GB"/>
        </w:rPr>
      </w:pPr>
      <w:r w:rsidRPr="004441AA">
        <w:rPr>
          <w:lang w:val="en-GB"/>
        </w:rPr>
        <w:t xml:space="preserve">Source: </w:t>
      </w:r>
      <w:r>
        <w:rPr>
          <w:lang w:val="en-GB"/>
        </w:rPr>
        <w:t>Prepar</w:t>
      </w:r>
      <w:r w:rsidRPr="004441AA">
        <w:rPr>
          <w:lang w:val="en-GB"/>
        </w:rPr>
        <w:t xml:space="preserve">ed by the </w:t>
      </w:r>
      <w:r>
        <w:rPr>
          <w:lang w:val="en-GB"/>
        </w:rPr>
        <w:t>a</w:t>
      </w:r>
      <w:r w:rsidRPr="004441AA">
        <w:rPr>
          <w:lang w:val="en-GB"/>
        </w:rPr>
        <w:t xml:space="preserve">uthor </w:t>
      </w:r>
      <w:r>
        <w:rPr>
          <w:lang w:val="en-GB"/>
        </w:rPr>
        <w:t xml:space="preserve">with information </w:t>
      </w:r>
      <w:r w:rsidRPr="004441AA">
        <w:rPr>
          <w:lang w:val="en-GB"/>
        </w:rPr>
        <w:t xml:space="preserve">from “Chronology: Tata Steel </w:t>
      </w:r>
      <w:r>
        <w:rPr>
          <w:lang w:val="en-GB"/>
        </w:rPr>
        <w:t>W</w:t>
      </w:r>
      <w:r w:rsidRPr="004441AA">
        <w:rPr>
          <w:lang w:val="en-GB"/>
        </w:rPr>
        <w:t xml:space="preserve">ins </w:t>
      </w:r>
      <w:r>
        <w:rPr>
          <w:lang w:val="en-GB"/>
        </w:rPr>
        <w:t>A</w:t>
      </w:r>
      <w:r w:rsidRPr="004441AA">
        <w:rPr>
          <w:lang w:val="en-GB"/>
        </w:rPr>
        <w:t>uction for Corus,” Reuters, January 31, 2007, accessed June 14, 2016,</w:t>
      </w:r>
      <w:r>
        <w:rPr>
          <w:lang w:val="en-GB"/>
        </w:rPr>
        <w:t xml:space="preserve"> </w:t>
      </w:r>
      <w:r w:rsidRPr="008549E8">
        <w:rPr>
          <w:lang w:val="en-GB"/>
        </w:rPr>
        <w:t>http://uk.mobile.reuters.com/article/idUKL3077625820070131?irpc=932</w:t>
      </w:r>
      <w:r w:rsidRPr="004441AA">
        <w:rPr>
          <w:rStyle w:val="Hyperlink"/>
          <w:color w:val="auto"/>
          <w:u w:val="none"/>
          <w:lang w:val="en-GB"/>
        </w:rPr>
        <w:t xml:space="preserve">. </w:t>
      </w:r>
    </w:p>
    <w:p w14:paraId="657E6514" w14:textId="77777777" w:rsidR="00B650E0" w:rsidRPr="004441AA" w:rsidRDefault="00B650E0" w:rsidP="00AD1CAB">
      <w:pPr>
        <w:spacing w:after="200" w:line="276" w:lineRule="auto"/>
        <w:rPr>
          <w:rFonts w:ascii="Arial" w:hAnsi="Arial" w:cs="Arial"/>
          <w:sz w:val="17"/>
          <w:szCs w:val="17"/>
          <w:lang w:val="en-GB"/>
        </w:rPr>
      </w:pPr>
      <w:r w:rsidRPr="004441AA">
        <w:rPr>
          <w:lang w:val="en-GB"/>
        </w:rPr>
        <w:br w:type="page"/>
      </w:r>
    </w:p>
    <w:p w14:paraId="3CF8AB13" w14:textId="77777777" w:rsidR="00B650E0" w:rsidRPr="004441AA" w:rsidRDefault="00B650E0" w:rsidP="00AD1CAB">
      <w:pPr>
        <w:pStyle w:val="ExhibitHeading"/>
        <w:outlineLvl w:val="0"/>
        <w:rPr>
          <w:lang w:val="en-GB"/>
        </w:rPr>
      </w:pPr>
      <w:r w:rsidRPr="004441AA">
        <w:rPr>
          <w:lang w:val="en-GB"/>
        </w:rPr>
        <w:lastRenderedPageBreak/>
        <w:t>Exhibit 2: Net Debt/EBITDA ratio (Tata Steel)</w:t>
      </w:r>
    </w:p>
    <w:p w14:paraId="2AC7C694" w14:textId="77777777" w:rsidR="00B650E0" w:rsidRPr="004441AA" w:rsidRDefault="00B650E0" w:rsidP="00AD1CAB">
      <w:pPr>
        <w:rPr>
          <w:b/>
          <w:shd w:val="clear" w:color="auto" w:fill="FFFFFF"/>
          <w:lang w:val="en-GB"/>
        </w:rPr>
      </w:pPr>
    </w:p>
    <w:p w14:paraId="4D19EAF7" w14:textId="77777777" w:rsidR="00B650E0" w:rsidRPr="004441AA" w:rsidRDefault="00B650E0" w:rsidP="00AD1CAB">
      <w:pPr>
        <w:jc w:val="center"/>
        <w:rPr>
          <w:vertAlign w:val="superscript"/>
          <w:lang w:val="en-GB"/>
        </w:rPr>
      </w:pPr>
      <w:r w:rsidRPr="004441AA">
        <w:rPr>
          <w:noProof/>
          <w:lang w:val="en-GB" w:eastAsia="en-GB"/>
        </w:rPr>
        <w:drawing>
          <wp:inline distT="0" distB="0" distL="0" distR="0" wp14:anchorId="432C8F33" wp14:editId="1F7E808B">
            <wp:extent cx="3258921" cy="2313305"/>
            <wp:effectExtent l="0" t="0" r="17780" b="1079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657DF57" w14:textId="77777777" w:rsidR="00B650E0" w:rsidRPr="00F525E5" w:rsidRDefault="00B650E0" w:rsidP="00AD1CAB">
      <w:pPr>
        <w:pStyle w:val="Footnote"/>
      </w:pPr>
    </w:p>
    <w:p w14:paraId="2420161A" w14:textId="77777777" w:rsidR="00B650E0" w:rsidRDefault="00B650E0" w:rsidP="00AD1CAB">
      <w:pPr>
        <w:pStyle w:val="Footnote"/>
        <w:rPr>
          <w:rStyle w:val="Hyperlink"/>
          <w:color w:val="auto"/>
          <w:u w:val="none"/>
        </w:rPr>
      </w:pPr>
      <w:bookmarkStart w:id="1" w:name="_Hlk478157252"/>
      <w:r w:rsidRPr="00F525E5">
        <w:rPr>
          <w:rStyle w:val="Hyperlink"/>
          <w:color w:val="auto"/>
          <w:u w:val="none"/>
        </w:rPr>
        <w:t xml:space="preserve">Note: EBITDA = earnings before interest, tax, depreciation, and amortization; FY= Fiscal year. </w:t>
      </w:r>
    </w:p>
    <w:p w14:paraId="600298B6" w14:textId="656D1CD7" w:rsidR="00B650E0" w:rsidRPr="00707FC9" w:rsidRDefault="00B650E0" w:rsidP="00AD1CAB">
      <w:pPr>
        <w:pStyle w:val="Footnote"/>
        <w:rPr>
          <w:spacing w:val="-4"/>
          <w:kern w:val="17"/>
        </w:rPr>
      </w:pPr>
      <w:r w:rsidRPr="00707FC9">
        <w:rPr>
          <w:rStyle w:val="Hyperlink"/>
          <w:color w:val="auto"/>
          <w:spacing w:val="-4"/>
          <w:kern w:val="17"/>
          <w:u w:val="none"/>
        </w:rPr>
        <w:t xml:space="preserve">Source: </w:t>
      </w:r>
      <w:r w:rsidR="00F6506B" w:rsidRPr="00707FC9">
        <w:rPr>
          <w:rStyle w:val="Hyperlink"/>
          <w:color w:val="auto"/>
          <w:spacing w:val="-4"/>
          <w:kern w:val="17"/>
          <w:u w:val="none"/>
        </w:rPr>
        <w:t xml:space="preserve">Tata Steel, </w:t>
      </w:r>
      <w:r w:rsidRPr="00707FC9">
        <w:rPr>
          <w:rStyle w:val="Hyperlink"/>
          <w:i/>
          <w:color w:val="auto"/>
          <w:spacing w:val="-4"/>
          <w:kern w:val="17"/>
          <w:u w:val="none"/>
        </w:rPr>
        <w:t>108th Annual Report 2014-2015</w:t>
      </w:r>
      <w:r w:rsidR="00F6506B" w:rsidRPr="00707FC9">
        <w:rPr>
          <w:rStyle w:val="Hyperlink"/>
          <w:i/>
          <w:color w:val="auto"/>
          <w:spacing w:val="-4"/>
          <w:kern w:val="17"/>
          <w:u w:val="none"/>
        </w:rPr>
        <w:t>,</w:t>
      </w:r>
      <w:r w:rsidR="00F6506B" w:rsidRPr="00707FC9">
        <w:rPr>
          <w:rStyle w:val="Hyperlink"/>
          <w:color w:val="auto"/>
          <w:spacing w:val="-4"/>
          <w:kern w:val="17"/>
          <w:u w:val="none"/>
        </w:rPr>
        <w:t xml:space="preserve"> </w:t>
      </w:r>
      <w:r w:rsidRPr="00707FC9">
        <w:rPr>
          <w:rStyle w:val="Hyperlink"/>
          <w:color w:val="auto"/>
          <w:spacing w:val="-4"/>
          <w:kern w:val="17"/>
          <w:u w:val="none"/>
        </w:rPr>
        <w:t>accessed June 24,</w:t>
      </w:r>
      <w:r w:rsidR="00F6506B" w:rsidRPr="00707FC9">
        <w:rPr>
          <w:rStyle w:val="Hyperlink"/>
          <w:color w:val="auto"/>
          <w:spacing w:val="-4"/>
          <w:kern w:val="17"/>
          <w:u w:val="none"/>
        </w:rPr>
        <w:t xml:space="preserve"> </w:t>
      </w:r>
      <w:r w:rsidRPr="00707FC9">
        <w:rPr>
          <w:rStyle w:val="Hyperlink"/>
          <w:color w:val="auto"/>
          <w:spacing w:val="-4"/>
          <w:kern w:val="17"/>
          <w:u w:val="none"/>
        </w:rPr>
        <w:t xml:space="preserve">2016, </w:t>
      </w:r>
      <w:hyperlink r:id="rId14" w:history="1">
        <w:r w:rsidRPr="00707FC9">
          <w:rPr>
            <w:rStyle w:val="Hyperlink"/>
            <w:color w:val="auto"/>
            <w:spacing w:val="-4"/>
            <w:kern w:val="17"/>
            <w:u w:val="none"/>
          </w:rPr>
          <w:t>www.tatasteeleurope.com/static_files/Downloads/Corporate/News/Publications/Annualpercent20reports/annual-report-2014-15.pdf</w:t>
        </w:r>
      </w:hyperlink>
      <w:r w:rsidRPr="00707FC9">
        <w:rPr>
          <w:rStyle w:val="Hyperlink"/>
          <w:color w:val="auto"/>
          <w:spacing w:val="-4"/>
          <w:kern w:val="17"/>
          <w:u w:val="none"/>
        </w:rPr>
        <w:t>.</w:t>
      </w:r>
    </w:p>
    <w:bookmarkEnd w:id="1"/>
    <w:p w14:paraId="5EA976D3" w14:textId="77777777" w:rsidR="00B650E0" w:rsidRPr="00F525E5" w:rsidRDefault="00B650E0" w:rsidP="00AD1CAB">
      <w:pPr>
        <w:jc w:val="center"/>
      </w:pPr>
    </w:p>
    <w:p w14:paraId="26406E65" w14:textId="77777777" w:rsidR="00B650E0" w:rsidRPr="004441AA" w:rsidRDefault="00B650E0" w:rsidP="00AD1CAB">
      <w:pPr>
        <w:jc w:val="center"/>
        <w:rPr>
          <w:lang w:val="en-GB"/>
        </w:rPr>
      </w:pPr>
    </w:p>
    <w:p w14:paraId="10D7E832" w14:textId="77777777" w:rsidR="00B650E0" w:rsidRPr="004441AA" w:rsidRDefault="00B650E0" w:rsidP="00AD1CAB">
      <w:pPr>
        <w:pStyle w:val="ExhibitHeading"/>
        <w:outlineLvl w:val="0"/>
        <w:rPr>
          <w:lang w:val="en-GB"/>
        </w:rPr>
      </w:pPr>
      <w:r w:rsidRPr="004441AA">
        <w:rPr>
          <w:lang w:val="en-GB"/>
        </w:rPr>
        <w:t>Exhibit 3: Crude Steel World Production (20</w:t>
      </w:r>
      <w:r>
        <w:rPr>
          <w:lang w:val="en-GB"/>
        </w:rPr>
        <w:t>14</w:t>
      </w:r>
      <w:r w:rsidRPr="004441AA">
        <w:rPr>
          <w:lang w:val="en-GB"/>
        </w:rPr>
        <w:t>)</w:t>
      </w:r>
    </w:p>
    <w:p w14:paraId="45F36EED" w14:textId="77777777" w:rsidR="00B650E0" w:rsidRPr="004441AA" w:rsidRDefault="00B650E0" w:rsidP="00AD1CAB">
      <w:pPr>
        <w:pStyle w:val="ExhibitHeading"/>
        <w:rPr>
          <w:lang w:val="en-GB"/>
        </w:rPr>
      </w:pPr>
    </w:p>
    <w:p w14:paraId="26F34CBF" w14:textId="77777777" w:rsidR="00B650E0" w:rsidRPr="004441AA" w:rsidDel="00541892" w:rsidRDefault="00B650E0" w:rsidP="00AD1CAB">
      <w:pPr>
        <w:jc w:val="center"/>
        <w:rPr>
          <w:noProof/>
          <w:lang w:val="en-IN" w:eastAsia="en-IN"/>
        </w:rPr>
      </w:pPr>
      <w:r>
        <w:rPr>
          <w:noProof/>
          <w:lang w:val="en-GB" w:eastAsia="en-GB"/>
        </w:rPr>
        <w:drawing>
          <wp:inline distT="0" distB="0" distL="0" distR="0" wp14:anchorId="53160A98" wp14:editId="0FA1489B">
            <wp:extent cx="4432610" cy="2174488"/>
            <wp:effectExtent l="0" t="0" r="6350" b="1651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bl>
      <w:tblPr>
        <w:tblStyle w:val="TableGrid"/>
        <w:tblW w:w="0" w:type="auto"/>
        <w:jc w:val="center"/>
        <w:tblLook w:val="04A0" w:firstRow="1" w:lastRow="0" w:firstColumn="1" w:lastColumn="0" w:noHBand="0" w:noVBand="1"/>
      </w:tblPr>
      <w:tblGrid>
        <w:gridCol w:w="1208"/>
        <w:gridCol w:w="1906"/>
        <w:gridCol w:w="1984"/>
        <w:gridCol w:w="1848"/>
      </w:tblGrid>
      <w:tr w:rsidR="00B650E0" w:rsidRPr="00ED18E3" w14:paraId="0581EED0" w14:textId="77777777" w:rsidTr="00227C7E">
        <w:trPr>
          <w:jc w:val="center"/>
        </w:trPr>
        <w:tc>
          <w:tcPr>
            <w:tcW w:w="6946" w:type="dxa"/>
            <w:gridSpan w:val="4"/>
            <w:shd w:val="clear" w:color="auto" w:fill="auto"/>
          </w:tcPr>
          <w:p w14:paraId="5ED3FC46" w14:textId="77777777" w:rsidR="00B650E0" w:rsidRPr="00A709DB" w:rsidRDefault="00B650E0" w:rsidP="00AD1CAB">
            <w:pPr>
              <w:pStyle w:val="ExhibitText"/>
              <w:jc w:val="center"/>
              <w:rPr>
                <w:lang w:val="en-GB"/>
              </w:rPr>
            </w:pPr>
            <w:r w:rsidRPr="00A709DB">
              <w:rPr>
                <w:lang w:val="en-GB"/>
              </w:rPr>
              <w:t>Others Comprise:</w:t>
            </w:r>
          </w:p>
        </w:tc>
      </w:tr>
      <w:tr w:rsidR="00B650E0" w:rsidRPr="00ED18E3" w14:paraId="27EE8D1E" w14:textId="77777777" w:rsidTr="00227C7E">
        <w:trPr>
          <w:jc w:val="center"/>
        </w:trPr>
        <w:tc>
          <w:tcPr>
            <w:tcW w:w="1208" w:type="dxa"/>
            <w:shd w:val="clear" w:color="auto" w:fill="auto"/>
          </w:tcPr>
          <w:p w14:paraId="64B34BD2" w14:textId="77777777" w:rsidR="00B650E0" w:rsidRPr="00A709DB" w:rsidRDefault="00B650E0" w:rsidP="00AD1CAB">
            <w:pPr>
              <w:pStyle w:val="ExhibitText"/>
              <w:jc w:val="center"/>
              <w:rPr>
                <w:lang w:val="en-GB"/>
              </w:rPr>
            </w:pPr>
            <w:r w:rsidRPr="00A709DB">
              <w:rPr>
                <w:lang w:val="en-GB"/>
              </w:rPr>
              <w:t>Africa</w:t>
            </w:r>
          </w:p>
        </w:tc>
        <w:tc>
          <w:tcPr>
            <w:tcW w:w="1906" w:type="dxa"/>
            <w:shd w:val="clear" w:color="auto" w:fill="auto"/>
          </w:tcPr>
          <w:p w14:paraId="4D70A236" w14:textId="77777777" w:rsidR="00F6506B" w:rsidRDefault="00B650E0" w:rsidP="00AD1CAB">
            <w:pPr>
              <w:pStyle w:val="ExhibitText"/>
              <w:jc w:val="center"/>
              <w:rPr>
                <w:lang w:val="en-GB"/>
              </w:rPr>
            </w:pPr>
            <w:r w:rsidRPr="00A709DB">
              <w:rPr>
                <w:lang w:val="en-GB"/>
              </w:rPr>
              <w:t xml:space="preserve">Central and </w:t>
            </w:r>
          </w:p>
          <w:p w14:paraId="750BD32C" w14:textId="77777777" w:rsidR="00B650E0" w:rsidRPr="00A709DB" w:rsidRDefault="00B650E0" w:rsidP="00AD1CAB">
            <w:pPr>
              <w:pStyle w:val="ExhibitText"/>
              <w:jc w:val="center"/>
              <w:rPr>
                <w:lang w:val="en-GB"/>
              </w:rPr>
            </w:pPr>
            <w:r w:rsidRPr="00A709DB">
              <w:rPr>
                <w:lang w:val="en-GB"/>
              </w:rPr>
              <w:t>South America</w:t>
            </w:r>
          </w:p>
        </w:tc>
        <w:tc>
          <w:tcPr>
            <w:tcW w:w="1984" w:type="dxa"/>
            <w:shd w:val="clear" w:color="auto" w:fill="auto"/>
          </w:tcPr>
          <w:p w14:paraId="61B12BDA" w14:textId="77777777" w:rsidR="00F6506B" w:rsidRDefault="00B650E0" w:rsidP="00AD1CAB">
            <w:pPr>
              <w:pStyle w:val="ExhibitText"/>
              <w:jc w:val="center"/>
              <w:rPr>
                <w:lang w:val="en-GB"/>
              </w:rPr>
            </w:pPr>
            <w:r w:rsidRPr="00A709DB">
              <w:rPr>
                <w:lang w:val="en-GB"/>
              </w:rPr>
              <w:t xml:space="preserve">Australia and </w:t>
            </w:r>
          </w:p>
          <w:p w14:paraId="64EC478C" w14:textId="77777777" w:rsidR="00B650E0" w:rsidRPr="00A709DB" w:rsidRDefault="00B650E0" w:rsidP="00AD1CAB">
            <w:pPr>
              <w:pStyle w:val="ExhibitText"/>
              <w:jc w:val="center"/>
              <w:rPr>
                <w:lang w:val="en-GB"/>
              </w:rPr>
            </w:pPr>
            <w:r w:rsidRPr="00A709DB">
              <w:rPr>
                <w:lang w:val="en-GB"/>
              </w:rPr>
              <w:t>New Zealand</w:t>
            </w:r>
          </w:p>
        </w:tc>
        <w:tc>
          <w:tcPr>
            <w:tcW w:w="1848" w:type="dxa"/>
            <w:shd w:val="clear" w:color="auto" w:fill="auto"/>
          </w:tcPr>
          <w:p w14:paraId="5781C1A4" w14:textId="77777777" w:rsidR="00B650E0" w:rsidRPr="00A709DB" w:rsidRDefault="00B650E0" w:rsidP="00AD1CAB">
            <w:pPr>
              <w:pStyle w:val="ExhibitText"/>
              <w:jc w:val="center"/>
              <w:rPr>
                <w:lang w:val="en-GB"/>
              </w:rPr>
            </w:pPr>
            <w:r w:rsidRPr="00A709DB">
              <w:rPr>
                <w:lang w:val="en-GB"/>
              </w:rPr>
              <w:t>Middle East</w:t>
            </w:r>
          </w:p>
        </w:tc>
      </w:tr>
      <w:tr w:rsidR="00B650E0" w:rsidRPr="00ED18E3" w14:paraId="70F416B1" w14:textId="77777777" w:rsidTr="00227C7E">
        <w:trPr>
          <w:jc w:val="center"/>
        </w:trPr>
        <w:tc>
          <w:tcPr>
            <w:tcW w:w="1208" w:type="dxa"/>
            <w:shd w:val="clear" w:color="auto" w:fill="auto"/>
          </w:tcPr>
          <w:p w14:paraId="05A877E4" w14:textId="77777777" w:rsidR="00B650E0" w:rsidRPr="00A709DB" w:rsidRDefault="00B650E0" w:rsidP="00AD1CAB">
            <w:pPr>
              <w:pStyle w:val="ExhibitText"/>
              <w:jc w:val="center"/>
              <w:rPr>
                <w:lang w:val="en-GB"/>
              </w:rPr>
            </w:pPr>
            <w:r>
              <w:rPr>
                <w:lang w:val="en-GB"/>
              </w:rPr>
              <w:t>0.9%</w:t>
            </w:r>
          </w:p>
        </w:tc>
        <w:tc>
          <w:tcPr>
            <w:tcW w:w="1906" w:type="dxa"/>
            <w:shd w:val="clear" w:color="auto" w:fill="auto"/>
          </w:tcPr>
          <w:p w14:paraId="2B0C1DF3" w14:textId="77777777" w:rsidR="00B650E0" w:rsidRPr="00A709DB" w:rsidRDefault="00B650E0" w:rsidP="00AD1CAB">
            <w:pPr>
              <w:pStyle w:val="ExhibitText"/>
              <w:jc w:val="center"/>
              <w:rPr>
                <w:lang w:val="en-GB"/>
              </w:rPr>
            </w:pPr>
            <w:r>
              <w:rPr>
                <w:lang w:val="en-GB"/>
              </w:rPr>
              <w:t>2.8%</w:t>
            </w:r>
          </w:p>
        </w:tc>
        <w:tc>
          <w:tcPr>
            <w:tcW w:w="1984" w:type="dxa"/>
            <w:shd w:val="clear" w:color="auto" w:fill="auto"/>
          </w:tcPr>
          <w:p w14:paraId="0AE5CEFE" w14:textId="77777777" w:rsidR="00B650E0" w:rsidRPr="00A709DB" w:rsidRDefault="00B650E0" w:rsidP="00AD1CAB">
            <w:pPr>
              <w:pStyle w:val="ExhibitText"/>
              <w:jc w:val="center"/>
              <w:rPr>
                <w:lang w:val="en-GB"/>
              </w:rPr>
            </w:pPr>
            <w:r>
              <w:rPr>
                <w:lang w:val="en-GB"/>
              </w:rPr>
              <w:t>0.3%</w:t>
            </w:r>
          </w:p>
        </w:tc>
        <w:tc>
          <w:tcPr>
            <w:tcW w:w="1848" w:type="dxa"/>
            <w:shd w:val="clear" w:color="auto" w:fill="auto"/>
          </w:tcPr>
          <w:p w14:paraId="2D42A657" w14:textId="77777777" w:rsidR="00B650E0" w:rsidRPr="00A709DB" w:rsidRDefault="00B650E0" w:rsidP="00AD1CAB">
            <w:pPr>
              <w:pStyle w:val="ExhibitText"/>
              <w:jc w:val="center"/>
              <w:rPr>
                <w:lang w:val="en-GB"/>
              </w:rPr>
            </w:pPr>
            <w:r>
              <w:rPr>
                <w:lang w:val="en-GB"/>
              </w:rPr>
              <w:t>1.7%</w:t>
            </w:r>
          </w:p>
        </w:tc>
      </w:tr>
    </w:tbl>
    <w:p w14:paraId="5F178241" w14:textId="77777777" w:rsidR="00B650E0" w:rsidRPr="004441AA" w:rsidRDefault="00B650E0" w:rsidP="00707FC9">
      <w:pPr>
        <w:jc w:val="both"/>
        <w:rPr>
          <w:lang w:val="en-GB"/>
        </w:rPr>
      </w:pPr>
    </w:p>
    <w:p w14:paraId="23ECDE7E" w14:textId="07D93446" w:rsidR="00B650E0" w:rsidRDefault="00B650E0" w:rsidP="00707FC9">
      <w:pPr>
        <w:pStyle w:val="Footnote"/>
        <w:rPr>
          <w:lang w:val="en-GB"/>
        </w:rPr>
      </w:pPr>
      <w:r>
        <w:rPr>
          <w:lang w:val="en-GB"/>
        </w:rPr>
        <w:t xml:space="preserve">Note: EU = European Union; CIS = </w:t>
      </w:r>
      <w:r w:rsidR="00F6506B">
        <w:rPr>
          <w:lang w:val="en-GB"/>
        </w:rPr>
        <w:t>C</w:t>
      </w:r>
      <w:r>
        <w:rPr>
          <w:lang w:val="en-GB"/>
        </w:rPr>
        <w:t>ommonwealth of Independent States; NA = North America</w:t>
      </w:r>
      <w:r w:rsidR="00F6506B">
        <w:rPr>
          <w:lang w:val="en-GB"/>
        </w:rPr>
        <w:t>.</w:t>
      </w:r>
    </w:p>
    <w:p w14:paraId="51204A4F" w14:textId="32B718BA" w:rsidR="00B650E0" w:rsidRPr="004441AA" w:rsidRDefault="00B650E0" w:rsidP="00707FC9">
      <w:pPr>
        <w:pStyle w:val="Footnote"/>
        <w:rPr>
          <w:rStyle w:val="Hyperlink"/>
          <w:color w:val="auto"/>
          <w:u w:val="none"/>
          <w:lang w:val="en-GB"/>
        </w:rPr>
      </w:pPr>
      <w:r w:rsidRPr="004441AA">
        <w:rPr>
          <w:lang w:val="en-GB"/>
        </w:rPr>
        <w:t xml:space="preserve">Source: </w:t>
      </w:r>
      <w:r>
        <w:rPr>
          <w:lang w:val="en-GB"/>
        </w:rPr>
        <w:t>Prepar</w:t>
      </w:r>
      <w:r w:rsidRPr="004441AA">
        <w:rPr>
          <w:lang w:val="en-GB"/>
        </w:rPr>
        <w:t xml:space="preserve">ed by the </w:t>
      </w:r>
      <w:r>
        <w:rPr>
          <w:lang w:val="en-GB"/>
        </w:rPr>
        <w:t>a</w:t>
      </w:r>
      <w:r w:rsidRPr="004441AA">
        <w:rPr>
          <w:lang w:val="en-GB"/>
        </w:rPr>
        <w:t xml:space="preserve">uthor </w:t>
      </w:r>
      <w:r>
        <w:rPr>
          <w:lang w:val="en-GB"/>
        </w:rPr>
        <w:t xml:space="preserve">with information </w:t>
      </w:r>
      <w:r w:rsidRPr="004441AA">
        <w:rPr>
          <w:lang w:val="en-GB"/>
        </w:rPr>
        <w:t>from “World Steel in Figures 2015,” World Steel Association, accessed June 24, 2016,</w:t>
      </w:r>
      <w:r w:rsidRPr="004441AA">
        <w:rPr>
          <w:rFonts w:ascii="Times New Roman" w:hAnsi="Times New Roman" w:cs="Times New Roman"/>
          <w:sz w:val="20"/>
          <w:szCs w:val="20"/>
          <w:lang w:val="en-GB"/>
        </w:rPr>
        <w:t xml:space="preserve"> </w:t>
      </w:r>
      <w:r w:rsidRPr="009A4AD5">
        <w:rPr>
          <w:lang w:val="en-GB"/>
        </w:rPr>
        <w:t>www.worldsteel.org/en/dam/jcr:2e76bbc6-6db4-4d20-90ee-0e6e91ceeda8/World+Steel+in+Figures+2015.pdf</w:t>
      </w:r>
      <w:r>
        <w:rPr>
          <w:lang w:val="en-GB"/>
        </w:rPr>
        <w:t>.</w:t>
      </w:r>
    </w:p>
    <w:p w14:paraId="5ECF9DED" w14:textId="77777777" w:rsidR="00B650E0" w:rsidRDefault="00B650E0" w:rsidP="00AD1CAB">
      <w:pPr>
        <w:spacing w:after="200" w:line="276" w:lineRule="auto"/>
        <w:rPr>
          <w:lang w:val="en-GB"/>
        </w:rPr>
      </w:pPr>
      <w:r>
        <w:rPr>
          <w:lang w:val="en-GB"/>
        </w:rPr>
        <w:br w:type="page"/>
      </w:r>
    </w:p>
    <w:p w14:paraId="5DEA7625" w14:textId="77777777" w:rsidR="003B7EF2" w:rsidRPr="00B650E0" w:rsidRDefault="00B650E0" w:rsidP="00AD1CAB">
      <w:pPr>
        <w:pStyle w:val="Casehead1"/>
        <w:rPr>
          <w:lang w:val="en-GB"/>
        </w:rPr>
      </w:pPr>
      <w:r>
        <w:rPr>
          <w:lang w:val="en-GB"/>
        </w:rPr>
        <w:lastRenderedPageBreak/>
        <w:t>ENDNOTES</w:t>
      </w:r>
    </w:p>
    <w:sectPr w:rsidR="003B7EF2" w:rsidRPr="00B650E0" w:rsidSect="00EB5410">
      <w:headerReference w:type="default" r:id="rId16"/>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C3241D" w14:textId="77777777" w:rsidR="00855DB7" w:rsidRDefault="00855DB7" w:rsidP="00D75295">
      <w:r>
        <w:separator/>
      </w:r>
    </w:p>
  </w:endnote>
  <w:endnote w:type="continuationSeparator" w:id="0">
    <w:p w14:paraId="56730907" w14:textId="77777777" w:rsidR="00855DB7" w:rsidRDefault="00855DB7" w:rsidP="00D75295">
      <w:r>
        <w:continuationSeparator/>
      </w:r>
    </w:p>
  </w:endnote>
  <w:endnote w:id="1">
    <w:p w14:paraId="4BF49D2D" w14:textId="353C735C" w:rsidR="00B650E0" w:rsidRPr="00B650E0" w:rsidRDefault="00B650E0" w:rsidP="000C737B">
      <w:pPr>
        <w:pStyle w:val="Footnote"/>
      </w:pPr>
      <w:r>
        <w:rPr>
          <w:rStyle w:val="EndnoteReference"/>
        </w:rPr>
        <w:endnoteRef/>
      </w:r>
      <w:r>
        <w:t xml:space="preserve"> </w:t>
      </w:r>
      <w:r w:rsidRPr="0012368E">
        <w:t>This case has been written on the basis of published sources only. Consequently, the interpretation and perspectives presented in this case are not necessarily those of T</w:t>
      </w:r>
      <w:r w:rsidR="003915FC">
        <w:t>ata Steel</w:t>
      </w:r>
      <w:r w:rsidRPr="0012368E">
        <w:t xml:space="preserve"> or any of its employees.</w:t>
      </w:r>
    </w:p>
  </w:endnote>
  <w:endnote w:id="2">
    <w:p w14:paraId="023EAD08" w14:textId="77777777" w:rsidR="00B650E0" w:rsidRPr="004836E8" w:rsidRDefault="00B650E0" w:rsidP="000C737B">
      <w:pPr>
        <w:pStyle w:val="Footnote"/>
        <w:rPr>
          <w:lang w:val="en-IN"/>
        </w:rPr>
      </w:pPr>
      <w:r w:rsidRPr="00F525E5">
        <w:rPr>
          <w:rStyle w:val="FootnoteChar"/>
          <w:vertAlign w:val="superscript"/>
        </w:rPr>
        <w:endnoteRef/>
      </w:r>
      <w:r>
        <w:t xml:space="preserve"> </w:t>
      </w:r>
      <w:proofErr w:type="spellStart"/>
      <w:r w:rsidRPr="003F7AD5">
        <w:rPr>
          <w:rFonts w:eastAsia="SimSun"/>
          <w:lang w:eastAsia="zh-CN"/>
        </w:rPr>
        <w:t>Ishita</w:t>
      </w:r>
      <w:proofErr w:type="spellEnd"/>
      <w:r w:rsidRPr="003F7AD5">
        <w:rPr>
          <w:rFonts w:eastAsia="SimSun"/>
          <w:lang w:eastAsia="zh-CN"/>
        </w:rPr>
        <w:t xml:space="preserve"> </w:t>
      </w:r>
      <w:proofErr w:type="spellStart"/>
      <w:r w:rsidRPr="003F7AD5">
        <w:rPr>
          <w:rFonts w:eastAsia="SimSun"/>
          <w:lang w:eastAsia="zh-CN"/>
        </w:rPr>
        <w:t>Ayan</w:t>
      </w:r>
      <w:proofErr w:type="spellEnd"/>
      <w:r w:rsidRPr="003F7AD5">
        <w:rPr>
          <w:rFonts w:eastAsia="SimSun"/>
          <w:lang w:eastAsia="zh-CN"/>
        </w:rPr>
        <w:t xml:space="preserve"> </w:t>
      </w:r>
      <w:proofErr w:type="spellStart"/>
      <w:r w:rsidRPr="003F7AD5">
        <w:rPr>
          <w:rFonts w:eastAsia="SimSun"/>
          <w:lang w:eastAsia="zh-CN"/>
        </w:rPr>
        <w:t>Dutt</w:t>
      </w:r>
      <w:proofErr w:type="spellEnd"/>
      <w:r w:rsidRPr="003F7AD5">
        <w:rPr>
          <w:rFonts w:eastAsia="SimSun"/>
          <w:lang w:eastAsia="zh-CN"/>
        </w:rPr>
        <w:t xml:space="preserve">, “Tata-Corus: A Merger of Inconvenience,” </w:t>
      </w:r>
      <w:r w:rsidRPr="003F7AD5">
        <w:rPr>
          <w:rFonts w:eastAsia="SimSun"/>
          <w:i/>
          <w:lang w:eastAsia="zh-CN"/>
        </w:rPr>
        <w:t>Business Standard</w:t>
      </w:r>
      <w:r w:rsidRPr="003F7AD5">
        <w:rPr>
          <w:rFonts w:eastAsia="SimSun"/>
          <w:lang w:eastAsia="zh-CN"/>
        </w:rPr>
        <w:t>, March 31, 2016, accessed April 15, 2016, www.business-standard.com/article/companies/tata-corus-a-merger-of-inconvenience-116033100044_1.html</w:t>
      </w:r>
      <w:r w:rsidRPr="003F7AD5">
        <w:rPr>
          <w:rStyle w:val="Hyperlink"/>
          <w:rFonts w:eastAsia="SimSun"/>
          <w:color w:val="auto"/>
          <w:u w:val="none"/>
          <w:lang w:eastAsia="zh-CN"/>
        </w:rPr>
        <w:t xml:space="preserve">. </w:t>
      </w:r>
    </w:p>
  </w:endnote>
  <w:endnote w:id="3">
    <w:p w14:paraId="3980ABAD" w14:textId="77777777" w:rsidR="00B650E0" w:rsidRPr="004836E8" w:rsidRDefault="00B650E0" w:rsidP="000C737B">
      <w:pPr>
        <w:pStyle w:val="Footnote"/>
        <w:rPr>
          <w:lang w:val="en-IN"/>
        </w:rPr>
      </w:pPr>
      <w:r w:rsidRPr="00F525E5">
        <w:rPr>
          <w:rStyle w:val="FootnoteChar"/>
          <w:vertAlign w:val="superscript"/>
        </w:rPr>
        <w:endnoteRef/>
      </w:r>
      <w:r>
        <w:t xml:space="preserve"> </w:t>
      </w:r>
      <w:proofErr w:type="spellStart"/>
      <w:r w:rsidRPr="003F7AD5">
        <w:rPr>
          <w:rFonts w:eastAsia="SimSun"/>
          <w:lang w:eastAsia="zh-CN"/>
        </w:rPr>
        <w:t>Jayati</w:t>
      </w:r>
      <w:proofErr w:type="spellEnd"/>
      <w:r w:rsidRPr="003F7AD5">
        <w:rPr>
          <w:rFonts w:eastAsia="SimSun"/>
          <w:lang w:eastAsia="zh-CN"/>
        </w:rPr>
        <w:t xml:space="preserve"> Ghosh, “Tata Tried to Turn Its Tables on Britain. It </w:t>
      </w:r>
      <w:proofErr w:type="gramStart"/>
      <w:r w:rsidRPr="003F7AD5">
        <w:rPr>
          <w:rFonts w:eastAsia="SimSun"/>
          <w:lang w:eastAsia="zh-CN"/>
        </w:rPr>
        <w:t>Failed</w:t>
      </w:r>
      <w:proofErr w:type="gramEnd"/>
      <w:r w:rsidRPr="003F7AD5">
        <w:rPr>
          <w:rFonts w:eastAsia="SimSun"/>
          <w:lang w:eastAsia="zh-CN"/>
        </w:rPr>
        <w:t xml:space="preserve">,” </w:t>
      </w:r>
      <w:r w:rsidRPr="003F7AD5">
        <w:rPr>
          <w:rFonts w:eastAsia="SimSun"/>
          <w:i/>
          <w:lang w:eastAsia="zh-CN"/>
        </w:rPr>
        <w:t>The Guardian</w:t>
      </w:r>
      <w:r w:rsidRPr="003F7AD5">
        <w:rPr>
          <w:rFonts w:eastAsia="SimSun"/>
          <w:lang w:eastAsia="zh-CN"/>
        </w:rPr>
        <w:t>, March 31, 2016, accessed June 12, 2016, www.theguardian.com/commentisfree/2016/mar/31/tata-decision-india-britain-steel</w:t>
      </w:r>
      <w:r w:rsidRPr="003F7AD5">
        <w:rPr>
          <w:rStyle w:val="Hyperlink"/>
          <w:rFonts w:eastAsia="SimSun"/>
          <w:color w:val="auto"/>
          <w:u w:val="none"/>
          <w:lang w:eastAsia="zh-CN"/>
        </w:rPr>
        <w:t>.</w:t>
      </w:r>
    </w:p>
  </w:endnote>
  <w:endnote w:id="4">
    <w:p w14:paraId="1846E64B" w14:textId="6B225774" w:rsidR="00B650E0" w:rsidRPr="004836E8" w:rsidRDefault="00B650E0" w:rsidP="000C737B">
      <w:pPr>
        <w:pStyle w:val="Footnote"/>
        <w:rPr>
          <w:lang w:val="en-IN"/>
        </w:rPr>
      </w:pPr>
      <w:r w:rsidRPr="00F525E5">
        <w:rPr>
          <w:rStyle w:val="EndnoteReference"/>
        </w:rPr>
        <w:endnoteRef/>
      </w:r>
      <w:r>
        <w:t xml:space="preserve"> </w:t>
      </w:r>
      <w:r w:rsidRPr="003F7AD5">
        <w:rPr>
          <w:rFonts w:eastAsia="SimSun"/>
          <w:lang w:eastAsia="zh-CN"/>
        </w:rPr>
        <w:t xml:space="preserve">Ben Martin, “The Deal </w:t>
      </w:r>
      <w:r w:rsidR="00C540CB">
        <w:rPr>
          <w:rFonts w:eastAsia="SimSun"/>
          <w:lang w:eastAsia="zh-CN"/>
        </w:rPr>
        <w:t>T</w:t>
      </w:r>
      <w:r w:rsidRPr="003F7AD5">
        <w:rPr>
          <w:rFonts w:eastAsia="SimSun"/>
          <w:lang w:eastAsia="zh-CN"/>
        </w:rPr>
        <w:t xml:space="preserve">hat Hamstrung Tata Steel,” </w:t>
      </w:r>
      <w:r w:rsidRPr="003F7AD5">
        <w:rPr>
          <w:rFonts w:eastAsia="SimSun"/>
          <w:i/>
          <w:lang w:eastAsia="zh-CN"/>
        </w:rPr>
        <w:t>The Telegraph</w:t>
      </w:r>
      <w:r w:rsidRPr="003F7AD5">
        <w:rPr>
          <w:rFonts w:eastAsia="SimSun"/>
          <w:lang w:eastAsia="zh-CN"/>
        </w:rPr>
        <w:t>, April 2, 2016, accessed June 3, 2016,</w:t>
      </w:r>
      <w:r w:rsidR="00DA5819">
        <w:rPr>
          <w:rFonts w:eastAsia="SimSun"/>
          <w:lang w:eastAsia="zh-CN"/>
        </w:rPr>
        <w:t xml:space="preserve"> </w:t>
      </w:r>
      <w:r w:rsidRPr="003F7AD5">
        <w:rPr>
          <w:rFonts w:eastAsia="SimSun"/>
          <w:lang w:eastAsia="zh-CN"/>
        </w:rPr>
        <w:t>www.telegraph.co.uk/business/2016/04/01/the-deal-that-hamstrung-tata-steel/</w:t>
      </w:r>
      <w:r w:rsidRPr="003F7AD5">
        <w:rPr>
          <w:rStyle w:val="Hyperlink"/>
          <w:rFonts w:eastAsia="SimSun"/>
          <w:color w:val="auto"/>
          <w:u w:val="none"/>
          <w:lang w:eastAsia="zh-CN"/>
        </w:rPr>
        <w:t>.</w:t>
      </w:r>
    </w:p>
  </w:endnote>
  <w:endnote w:id="5">
    <w:p w14:paraId="72FD7893" w14:textId="77777777" w:rsidR="00B650E0" w:rsidRPr="004836E8" w:rsidRDefault="00B650E0" w:rsidP="000C737B">
      <w:pPr>
        <w:pStyle w:val="Footnote"/>
        <w:rPr>
          <w:lang w:val="en-IN"/>
        </w:rPr>
      </w:pPr>
      <w:r w:rsidRPr="00F525E5">
        <w:rPr>
          <w:rStyle w:val="EndnoteReference"/>
        </w:rPr>
        <w:endnoteRef/>
      </w:r>
      <w:r>
        <w:t xml:space="preserve"> </w:t>
      </w:r>
      <w:r w:rsidRPr="003F7AD5">
        <w:t xml:space="preserve">Brian Wheeler </w:t>
      </w:r>
      <w:r>
        <w:t>and</w:t>
      </w:r>
      <w:r w:rsidRPr="003F7AD5">
        <w:t xml:space="preserve"> Alex Hunt, "Brexit: All You Need to Know about the UK Leaving the EU,” </w:t>
      </w:r>
      <w:r w:rsidRPr="00707FC9">
        <w:rPr>
          <w:iCs/>
        </w:rPr>
        <w:t>BBC News</w:t>
      </w:r>
      <w:r w:rsidRPr="00BF34BB">
        <w:t>,</w:t>
      </w:r>
      <w:r w:rsidRPr="003F7AD5">
        <w:t xml:space="preserve"> September 1, 2016, accessed September 1, 2016, www.bbc.com/news/uk-politics-32810887</w:t>
      </w:r>
      <w:r w:rsidRPr="003F7AD5">
        <w:rPr>
          <w:rStyle w:val="Hyperlink"/>
          <w:color w:val="auto"/>
          <w:u w:val="none"/>
        </w:rPr>
        <w:t>.</w:t>
      </w:r>
    </w:p>
  </w:endnote>
  <w:endnote w:id="6">
    <w:p w14:paraId="01079B7D" w14:textId="4E46E3E2" w:rsidR="00B650E0" w:rsidRPr="004836E8" w:rsidRDefault="00B650E0" w:rsidP="000C737B">
      <w:pPr>
        <w:pStyle w:val="Footnote"/>
        <w:rPr>
          <w:lang w:val="en-IN"/>
        </w:rPr>
      </w:pPr>
      <w:r w:rsidRPr="00F525E5">
        <w:rPr>
          <w:rStyle w:val="EndnoteReference"/>
        </w:rPr>
        <w:endnoteRef/>
      </w:r>
      <w:r>
        <w:t xml:space="preserve"> </w:t>
      </w:r>
      <w:r w:rsidRPr="003F7AD5">
        <w:t xml:space="preserve">ET Bureau, "Big Shakeup! Cyrus Mistry Removed </w:t>
      </w:r>
      <w:proofErr w:type="gramStart"/>
      <w:r w:rsidR="00DA5819">
        <w:t>A</w:t>
      </w:r>
      <w:r w:rsidRPr="003F7AD5">
        <w:t>s</w:t>
      </w:r>
      <w:proofErr w:type="gramEnd"/>
      <w:r w:rsidRPr="003F7AD5">
        <w:t xml:space="preserve"> Tata Sons Chairman, </w:t>
      </w:r>
      <w:proofErr w:type="spellStart"/>
      <w:r w:rsidRPr="003F7AD5">
        <w:t>Ratan</w:t>
      </w:r>
      <w:proofErr w:type="spellEnd"/>
      <w:r w:rsidRPr="003F7AD5">
        <w:t xml:space="preserve"> Tata Steps in,” </w:t>
      </w:r>
      <w:r w:rsidRPr="003F7AD5">
        <w:rPr>
          <w:i/>
          <w:iCs/>
        </w:rPr>
        <w:t>Economic Times</w:t>
      </w:r>
      <w:r w:rsidRPr="003F7AD5">
        <w:t>, October</w:t>
      </w:r>
      <w:r w:rsidR="00BF34BB">
        <w:t> </w:t>
      </w:r>
      <w:r w:rsidRPr="003F7AD5">
        <w:t>25, 2016, accessed November 1, 2016, http://economictimes.indiatimes.com/news/company/corporate-trends/big-rejig-ratan-tata-to-replace-cyrus-mistry-as-tata-sons-chairman/articleshow/55031245.cms</w:t>
      </w:r>
      <w:r w:rsidRPr="003F7AD5">
        <w:rPr>
          <w:rStyle w:val="Hyperlink"/>
          <w:color w:val="auto"/>
          <w:u w:val="none"/>
        </w:rPr>
        <w:t>.</w:t>
      </w:r>
    </w:p>
  </w:endnote>
  <w:endnote w:id="7">
    <w:p w14:paraId="1BE4B619" w14:textId="15D43FB9" w:rsidR="00B650E0" w:rsidRPr="004836E8" w:rsidRDefault="00B650E0" w:rsidP="000C737B">
      <w:pPr>
        <w:pStyle w:val="Footnote"/>
      </w:pPr>
      <w:r w:rsidRPr="00F525E5">
        <w:rPr>
          <w:rStyle w:val="EndnoteReference"/>
        </w:rPr>
        <w:endnoteRef/>
      </w:r>
      <w:r>
        <w:t xml:space="preserve"> </w:t>
      </w:r>
      <w:r w:rsidRPr="003F7AD5">
        <w:rPr>
          <w:rFonts w:eastAsia="SimSun"/>
          <w:lang w:eastAsia="zh-CN"/>
        </w:rPr>
        <w:t xml:space="preserve">“Foundation: 1868–1931,” Our Heritage, </w:t>
      </w:r>
      <w:r w:rsidR="00D10C84">
        <w:rPr>
          <w:rFonts w:eastAsia="SimSun"/>
          <w:lang w:eastAsia="zh-CN"/>
        </w:rPr>
        <w:t xml:space="preserve">Tata Group, </w:t>
      </w:r>
      <w:r w:rsidRPr="003F7AD5">
        <w:rPr>
          <w:rFonts w:eastAsia="SimSun"/>
          <w:lang w:eastAsia="zh-CN"/>
        </w:rPr>
        <w:t>accessed June 3, 2016,</w:t>
      </w:r>
      <w:r w:rsidR="00BF34BB">
        <w:rPr>
          <w:rFonts w:eastAsia="SimSun"/>
          <w:lang w:eastAsia="zh-CN"/>
        </w:rPr>
        <w:t xml:space="preserve"> </w:t>
      </w:r>
      <w:r w:rsidRPr="003F7AD5">
        <w:rPr>
          <w:rFonts w:eastAsia="SimSun"/>
          <w:lang w:eastAsia="zh-CN"/>
        </w:rPr>
        <w:t>www.tata.com/htm/heritage/HeritageOption1.html#2Page</w:t>
      </w:r>
      <w:r w:rsidRPr="003F7AD5">
        <w:rPr>
          <w:rStyle w:val="Hyperlink"/>
          <w:rFonts w:eastAsia="SimSun"/>
          <w:color w:val="auto"/>
          <w:u w:val="none"/>
          <w:lang w:eastAsia="zh-CN"/>
        </w:rPr>
        <w:t>.</w:t>
      </w:r>
    </w:p>
  </w:endnote>
  <w:endnote w:id="8">
    <w:p w14:paraId="302A8C97" w14:textId="0A9D4964" w:rsidR="00B650E0" w:rsidRPr="004836E8" w:rsidRDefault="00B650E0" w:rsidP="000C737B">
      <w:pPr>
        <w:pStyle w:val="Footnote"/>
        <w:rPr>
          <w:lang w:val="en-IN"/>
        </w:rPr>
      </w:pPr>
      <w:r w:rsidRPr="00F525E5">
        <w:rPr>
          <w:rStyle w:val="EndnoteReference"/>
        </w:rPr>
        <w:endnoteRef/>
      </w:r>
      <w:r>
        <w:t xml:space="preserve"> </w:t>
      </w:r>
      <w:r w:rsidRPr="003F7AD5">
        <w:rPr>
          <w:rFonts w:eastAsia="SimSun"/>
          <w:lang w:eastAsia="zh-CN"/>
        </w:rPr>
        <w:t xml:space="preserve">“Company History—Tata Steel Ltd.,” Stocks, </w:t>
      </w:r>
      <w:r w:rsidRPr="003F7AD5">
        <w:rPr>
          <w:rFonts w:eastAsia="SimSun"/>
          <w:i/>
          <w:lang w:eastAsia="zh-CN"/>
        </w:rPr>
        <w:t>Economic Times</w:t>
      </w:r>
      <w:r w:rsidRPr="003F7AD5">
        <w:rPr>
          <w:rFonts w:eastAsia="SimSun"/>
          <w:lang w:eastAsia="zh-CN"/>
        </w:rPr>
        <w:t>, accessed June 10, 2016, http://economictimes.indiatimes.com/tata-steel-ltd/infocompanyhistory/companyid-12902.cms</w:t>
      </w:r>
      <w:r w:rsidRPr="003F7AD5">
        <w:rPr>
          <w:rStyle w:val="Hyperlink"/>
          <w:rFonts w:eastAsia="SimSun"/>
          <w:color w:val="auto"/>
          <w:u w:val="none"/>
          <w:lang w:eastAsia="zh-CN"/>
        </w:rPr>
        <w:t>.</w:t>
      </w:r>
    </w:p>
  </w:endnote>
  <w:endnote w:id="9">
    <w:p w14:paraId="6B6041F9" w14:textId="4F15491C" w:rsidR="00B650E0" w:rsidRPr="004836E8" w:rsidRDefault="00B650E0" w:rsidP="000C737B">
      <w:pPr>
        <w:pStyle w:val="Footnote"/>
        <w:rPr>
          <w:lang w:val="en-IN"/>
        </w:rPr>
      </w:pPr>
      <w:r w:rsidRPr="00F525E5">
        <w:rPr>
          <w:rStyle w:val="EndnoteReference"/>
        </w:rPr>
        <w:endnoteRef/>
      </w:r>
      <w:r>
        <w:t xml:space="preserve"> </w:t>
      </w:r>
      <w:r w:rsidRPr="003F7AD5">
        <w:t xml:space="preserve">“Company Profile,” </w:t>
      </w:r>
      <w:r w:rsidR="00D10C84">
        <w:t xml:space="preserve">Tata Steel, </w:t>
      </w:r>
      <w:r w:rsidRPr="003F7AD5">
        <w:t>accessed June 3,</w:t>
      </w:r>
      <w:r w:rsidR="00D10C84">
        <w:t xml:space="preserve"> </w:t>
      </w:r>
      <w:r w:rsidRPr="003F7AD5">
        <w:t>2016, www.tatasteel.com/about-us/company-profile.asp</w:t>
      </w:r>
      <w:r w:rsidRPr="003F7AD5">
        <w:rPr>
          <w:rStyle w:val="Hyperlink"/>
          <w:color w:val="auto"/>
          <w:u w:val="none"/>
        </w:rPr>
        <w:t>.</w:t>
      </w:r>
    </w:p>
  </w:endnote>
  <w:endnote w:id="10">
    <w:p w14:paraId="66CFF018" w14:textId="77777777" w:rsidR="00B650E0" w:rsidRPr="004836E8" w:rsidRDefault="00B650E0" w:rsidP="000C737B">
      <w:pPr>
        <w:pStyle w:val="Footnote"/>
        <w:rPr>
          <w:lang w:val="en-IN"/>
        </w:rPr>
      </w:pPr>
      <w:r w:rsidRPr="00F54BD0">
        <w:rPr>
          <w:rStyle w:val="FootnoteChar"/>
          <w:vertAlign w:val="superscript"/>
        </w:rPr>
        <w:endnoteRef/>
      </w:r>
      <w:r>
        <w:t xml:space="preserve"> </w:t>
      </w:r>
      <w:r w:rsidRPr="003F7AD5">
        <w:t>S$</w:t>
      </w:r>
      <w:r>
        <w:t xml:space="preserve"> = </w:t>
      </w:r>
      <w:r w:rsidRPr="003F7AD5">
        <w:t xml:space="preserve">Singapore dollar; </w:t>
      </w:r>
      <w:r>
        <w:t>a</w:t>
      </w:r>
      <w:r w:rsidRPr="003F7AD5">
        <w:t>ll currency amounts are in S$ unless otherwise specified; US$1 = S$1.36 on March 29, 2016.</w:t>
      </w:r>
    </w:p>
  </w:endnote>
  <w:endnote w:id="11">
    <w:p w14:paraId="523AA9E6" w14:textId="6094ED2D" w:rsidR="00B650E0" w:rsidRPr="004836E8" w:rsidRDefault="00B650E0" w:rsidP="000C737B">
      <w:pPr>
        <w:pStyle w:val="Footnote"/>
        <w:rPr>
          <w:lang w:val="en-IN"/>
        </w:rPr>
      </w:pPr>
      <w:r w:rsidRPr="00F54BD0">
        <w:rPr>
          <w:rStyle w:val="FootnoteChar"/>
          <w:vertAlign w:val="superscript"/>
        </w:rPr>
        <w:endnoteRef/>
      </w:r>
      <w:r>
        <w:t xml:space="preserve"> </w:t>
      </w:r>
      <w:r w:rsidRPr="003F7AD5">
        <w:t xml:space="preserve">Agencies, “Tata Steel Completes Acquisition of NatSteel,” </w:t>
      </w:r>
      <w:proofErr w:type="spellStart"/>
      <w:r w:rsidRPr="003F7AD5">
        <w:rPr>
          <w:i/>
        </w:rPr>
        <w:t>Siliconindia</w:t>
      </w:r>
      <w:proofErr w:type="spellEnd"/>
      <w:r w:rsidRPr="003F7AD5">
        <w:rPr>
          <w:i/>
        </w:rPr>
        <w:t xml:space="preserve"> News</w:t>
      </w:r>
      <w:r w:rsidRPr="003F7AD5">
        <w:t>, February 16, 2005, accessed June</w:t>
      </w:r>
      <w:r w:rsidR="00C540CB">
        <w:t xml:space="preserve"> </w:t>
      </w:r>
      <w:r w:rsidRPr="003F7AD5">
        <w:t>7, 2016, www.siliconindia.com/shownews/Tata_Steel_completes_acquisition_of_NatSteel-nid-27079-cid-3.html</w:t>
      </w:r>
      <w:r w:rsidRPr="003F7AD5">
        <w:rPr>
          <w:rStyle w:val="Hyperlink"/>
          <w:color w:val="auto"/>
          <w:u w:val="none"/>
        </w:rPr>
        <w:t>.</w:t>
      </w:r>
    </w:p>
  </w:endnote>
  <w:endnote w:id="12">
    <w:p w14:paraId="2F94CCF3" w14:textId="77777777" w:rsidR="00B650E0" w:rsidRPr="00F525E5" w:rsidRDefault="00B650E0" w:rsidP="000C737B">
      <w:pPr>
        <w:pStyle w:val="Footnote"/>
      </w:pPr>
      <w:r w:rsidRPr="00F525E5">
        <w:rPr>
          <w:rStyle w:val="EndnoteReference"/>
        </w:rPr>
        <w:endnoteRef/>
      </w:r>
      <w:r>
        <w:t xml:space="preserve"> </w:t>
      </w:r>
      <w:r w:rsidRPr="003F7AD5">
        <w:t>Our Corporate Bureau, “Tata Steel Sew</w:t>
      </w:r>
      <w:bookmarkStart w:id="0" w:name="_GoBack"/>
      <w:bookmarkEnd w:id="0"/>
      <w:r w:rsidRPr="003F7AD5">
        <w:t xml:space="preserve">s up NatSteel Buyout,” </w:t>
      </w:r>
      <w:r w:rsidRPr="003F7AD5">
        <w:rPr>
          <w:i/>
        </w:rPr>
        <w:t>Business Standard</w:t>
      </w:r>
      <w:r w:rsidRPr="003F7AD5">
        <w:t>, February 17, 2005, accessed June 1, 2016, www.business-standard.com/article/companies/tata-steel-sews-up-natsteel-buyout-105021701067_1.html.</w:t>
      </w:r>
    </w:p>
  </w:endnote>
  <w:endnote w:id="13">
    <w:p w14:paraId="7A874B6F" w14:textId="7EA29175" w:rsidR="00B650E0" w:rsidRPr="00F525E5" w:rsidRDefault="00B650E0" w:rsidP="000C737B">
      <w:pPr>
        <w:pStyle w:val="Footnote"/>
        <w:rPr>
          <w:lang w:val="en-IN"/>
        </w:rPr>
      </w:pPr>
      <w:r w:rsidRPr="00F525E5">
        <w:rPr>
          <w:rStyle w:val="EndnoteReference"/>
        </w:rPr>
        <w:endnoteRef/>
      </w:r>
      <w:r>
        <w:t xml:space="preserve"> </w:t>
      </w:r>
      <w:proofErr w:type="spellStart"/>
      <w:r w:rsidRPr="000C737B">
        <w:t>Nilanjan</w:t>
      </w:r>
      <w:proofErr w:type="spellEnd"/>
      <w:r w:rsidRPr="000C737B">
        <w:t xml:space="preserve"> Sen, Ho Kim Wai, and D. G. </w:t>
      </w:r>
      <w:proofErr w:type="spellStart"/>
      <w:r w:rsidRPr="000C737B">
        <w:t>Allampalli</w:t>
      </w:r>
      <w:proofErr w:type="spellEnd"/>
      <w:r w:rsidRPr="000C737B">
        <w:t xml:space="preserve">, </w:t>
      </w:r>
      <w:r w:rsidRPr="000C737B">
        <w:rPr>
          <w:i/>
        </w:rPr>
        <w:t xml:space="preserve">Tata Steel Acquisition of </w:t>
      </w:r>
      <w:proofErr w:type="spellStart"/>
      <w:r w:rsidRPr="000C737B">
        <w:rPr>
          <w:i/>
        </w:rPr>
        <w:t>Natsteel</w:t>
      </w:r>
      <w:proofErr w:type="spellEnd"/>
      <w:r w:rsidRPr="000C737B">
        <w:rPr>
          <w:i/>
        </w:rPr>
        <w:t>—Impact on Economic Value Added</w:t>
      </w:r>
      <w:r w:rsidRPr="000C737B">
        <w:t xml:space="preserve"> (Singapore: The Asian Business Case Centre, 2010)</w:t>
      </w:r>
      <w:r w:rsidRPr="000C737B">
        <w:rPr>
          <w:rStyle w:val="Hyperlink"/>
          <w:color w:val="auto"/>
          <w:u w:val="none"/>
        </w:rPr>
        <w:t xml:space="preserve">. </w:t>
      </w:r>
    </w:p>
  </w:endnote>
  <w:endnote w:id="14">
    <w:p w14:paraId="3365D444" w14:textId="77777777" w:rsidR="00B650E0" w:rsidRPr="00F525E5" w:rsidRDefault="00B650E0" w:rsidP="000C737B">
      <w:pPr>
        <w:pStyle w:val="Footnote"/>
        <w:rPr>
          <w:lang w:val="en-IN"/>
        </w:rPr>
      </w:pPr>
      <w:r>
        <w:rPr>
          <w:rStyle w:val="EndnoteReference"/>
        </w:rPr>
        <w:endnoteRef/>
      </w:r>
      <w:r>
        <w:t xml:space="preserve"> </w:t>
      </w:r>
      <w:r w:rsidRPr="003F7AD5">
        <w:rPr>
          <w:rFonts w:eastAsia="SimSun"/>
          <w:lang w:eastAsia="zh-CN"/>
        </w:rPr>
        <w:t>“Tata Steel (Thailand) Public Company Limited, Sustainability Report, 2014-15,” Tata Steel (Thailand), accessed May 30, 2016, www.tatasteelthailand.com/en/sustain/SR_2015_En.pdf</w:t>
      </w:r>
      <w:r w:rsidRPr="003F7AD5">
        <w:rPr>
          <w:rStyle w:val="Hyperlink"/>
          <w:rFonts w:eastAsia="SimSun"/>
          <w:color w:val="auto"/>
          <w:u w:val="none"/>
          <w:lang w:eastAsia="zh-CN"/>
        </w:rPr>
        <w:t>.</w:t>
      </w:r>
    </w:p>
  </w:endnote>
  <w:endnote w:id="15">
    <w:p w14:paraId="648D00C1" w14:textId="77777777" w:rsidR="00B650E0" w:rsidRPr="00F525E5" w:rsidRDefault="00B650E0" w:rsidP="000C737B">
      <w:pPr>
        <w:pStyle w:val="Footnote"/>
      </w:pPr>
      <w:r>
        <w:rPr>
          <w:rStyle w:val="EndnoteReference"/>
        </w:rPr>
        <w:endnoteRef/>
      </w:r>
      <w:r>
        <w:t xml:space="preserve"> </w:t>
      </w:r>
      <w:proofErr w:type="spellStart"/>
      <w:r w:rsidRPr="003F7AD5">
        <w:t>Christabelle</w:t>
      </w:r>
      <w:proofErr w:type="spellEnd"/>
      <w:r w:rsidRPr="003F7AD5">
        <w:t xml:space="preserve"> Noronha, “A Corus of Acclaim,” </w:t>
      </w:r>
      <w:r w:rsidRPr="003F7AD5">
        <w:rPr>
          <w:i/>
        </w:rPr>
        <w:t>Tata Group</w:t>
      </w:r>
      <w:r w:rsidRPr="003F7AD5">
        <w:t>, April 2007, accessed June 13, 2016, www.tata.com/article/inside/uL3Su4pV7vg%3D/TLYVr3YPkMU%3D</w:t>
      </w:r>
      <w:r w:rsidRPr="003F7AD5">
        <w:rPr>
          <w:rStyle w:val="Hyperlink"/>
          <w:color w:val="auto"/>
          <w:u w:val="none"/>
        </w:rPr>
        <w:t>.</w:t>
      </w:r>
    </w:p>
  </w:endnote>
  <w:endnote w:id="16">
    <w:p w14:paraId="41DD0F7A" w14:textId="00288BDD" w:rsidR="00707FC9" w:rsidRDefault="00B650E0" w:rsidP="000C737B">
      <w:pPr>
        <w:pStyle w:val="Footnote"/>
        <w:rPr>
          <w:spacing w:val="-2"/>
          <w:kern w:val="17"/>
        </w:rPr>
      </w:pPr>
      <w:r w:rsidRPr="00707FC9">
        <w:rPr>
          <w:rStyle w:val="EndnoteReference"/>
          <w:spacing w:val="-2"/>
          <w:kern w:val="17"/>
        </w:rPr>
        <w:endnoteRef/>
      </w:r>
      <w:r w:rsidRPr="00707FC9">
        <w:rPr>
          <w:spacing w:val="-2"/>
          <w:kern w:val="17"/>
        </w:rPr>
        <w:t xml:space="preserve"> “History of British Steel,” Tata Steel</w:t>
      </w:r>
      <w:r w:rsidRPr="00707FC9">
        <w:rPr>
          <w:i/>
          <w:iCs/>
          <w:spacing w:val="-2"/>
          <w:kern w:val="17"/>
        </w:rPr>
        <w:t>,</w:t>
      </w:r>
      <w:r w:rsidR="00707FC9" w:rsidRPr="00707FC9">
        <w:rPr>
          <w:i/>
          <w:iCs/>
          <w:spacing w:val="-2"/>
          <w:kern w:val="17"/>
        </w:rPr>
        <w:t xml:space="preserve"> </w:t>
      </w:r>
      <w:r w:rsidRPr="00707FC9">
        <w:rPr>
          <w:spacing w:val="-2"/>
          <w:kern w:val="17"/>
        </w:rPr>
        <w:t xml:space="preserve">accessed September 15, 2016 </w:t>
      </w:r>
      <w:r w:rsidR="00707FC9" w:rsidRPr="00707FC9">
        <w:rPr>
          <w:spacing w:val="-2"/>
          <w:kern w:val="17"/>
        </w:rPr>
        <w:t>www.tatasteeleurope.com/static_files/StaticFiles/Corporate</w:t>
      </w:r>
    </w:p>
    <w:p w14:paraId="1062D3F8" w14:textId="58A78067" w:rsidR="00B650E0" w:rsidRPr="00707FC9" w:rsidRDefault="00B650E0" w:rsidP="000C737B">
      <w:pPr>
        <w:pStyle w:val="Footnote"/>
        <w:rPr>
          <w:spacing w:val="-2"/>
          <w:kern w:val="17"/>
          <w:lang w:val="en-IN"/>
        </w:rPr>
      </w:pPr>
      <w:r w:rsidRPr="00707FC9">
        <w:rPr>
          <w:spacing w:val="-2"/>
          <w:kern w:val="17"/>
        </w:rPr>
        <w:t>/History_BS.pdf</w:t>
      </w:r>
      <w:r w:rsidRPr="00707FC9">
        <w:rPr>
          <w:rStyle w:val="Hyperlink"/>
          <w:color w:val="auto"/>
          <w:spacing w:val="-2"/>
          <w:kern w:val="17"/>
          <w:u w:val="none"/>
        </w:rPr>
        <w:t>.</w:t>
      </w:r>
    </w:p>
  </w:endnote>
  <w:endnote w:id="17">
    <w:p w14:paraId="3A6A7B21" w14:textId="77777777" w:rsidR="00B650E0" w:rsidRPr="00F525E5" w:rsidRDefault="00B650E0" w:rsidP="000C737B">
      <w:pPr>
        <w:pStyle w:val="Footnote"/>
        <w:rPr>
          <w:lang w:val="en-IN"/>
        </w:rPr>
      </w:pPr>
      <w:r>
        <w:rPr>
          <w:rStyle w:val="EndnoteReference"/>
        </w:rPr>
        <w:endnoteRef/>
      </w:r>
      <w:r>
        <w:t xml:space="preserve"> Ibid.</w:t>
      </w:r>
    </w:p>
  </w:endnote>
  <w:endnote w:id="18">
    <w:p w14:paraId="22027702" w14:textId="77777777" w:rsidR="00B650E0" w:rsidRPr="00F525E5" w:rsidRDefault="00B650E0" w:rsidP="000C737B">
      <w:pPr>
        <w:pStyle w:val="Footnote"/>
        <w:rPr>
          <w:lang w:val="en-IN"/>
        </w:rPr>
      </w:pPr>
      <w:r>
        <w:rPr>
          <w:rStyle w:val="EndnoteReference"/>
        </w:rPr>
        <w:endnoteRef/>
      </w:r>
      <w:r>
        <w:t xml:space="preserve"> </w:t>
      </w:r>
      <w:proofErr w:type="spellStart"/>
      <w:r w:rsidRPr="003F7AD5">
        <w:rPr>
          <w:rFonts w:eastAsia="SimSun"/>
          <w:lang w:eastAsia="zh-CN"/>
        </w:rPr>
        <w:t>Ishita</w:t>
      </w:r>
      <w:proofErr w:type="spellEnd"/>
      <w:r w:rsidRPr="003F7AD5">
        <w:rPr>
          <w:rFonts w:eastAsia="SimSun"/>
          <w:lang w:eastAsia="zh-CN"/>
        </w:rPr>
        <w:t xml:space="preserve"> </w:t>
      </w:r>
      <w:proofErr w:type="spellStart"/>
      <w:r w:rsidRPr="003F7AD5">
        <w:rPr>
          <w:rFonts w:eastAsia="SimSun"/>
          <w:lang w:eastAsia="zh-CN"/>
        </w:rPr>
        <w:t>Ayan</w:t>
      </w:r>
      <w:proofErr w:type="spellEnd"/>
      <w:r w:rsidRPr="003F7AD5">
        <w:rPr>
          <w:rFonts w:eastAsia="SimSun"/>
          <w:lang w:eastAsia="zh-CN"/>
        </w:rPr>
        <w:t xml:space="preserve"> </w:t>
      </w:r>
      <w:proofErr w:type="spellStart"/>
      <w:r w:rsidRPr="003F7AD5">
        <w:rPr>
          <w:rFonts w:eastAsia="SimSun"/>
          <w:lang w:eastAsia="zh-CN"/>
        </w:rPr>
        <w:t>Dutt</w:t>
      </w:r>
      <w:proofErr w:type="spellEnd"/>
      <w:r w:rsidRPr="003F7AD5">
        <w:rPr>
          <w:rFonts w:eastAsia="SimSun"/>
          <w:lang w:eastAsia="zh-CN"/>
        </w:rPr>
        <w:t>, “</w:t>
      </w:r>
      <w:r w:rsidRPr="003F7AD5">
        <w:rPr>
          <w:rFonts w:eastAsia="SimSun"/>
          <w:bCs/>
          <w:lang w:eastAsia="zh-CN"/>
        </w:rPr>
        <w:t xml:space="preserve">What the Tata Steel Write-off Reveals,” </w:t>
      </w:r>
      <w:r w:rsidRPr="003F7AD5">
        <w:rPr>
          <w:rFonts w:eastAsia="SimSun"/>
          <w:bCs/>
          <w:i/>
          <w:lang w:eastAsia="zh-CN"/>
        </w:rPr>
        <w:t>Business Standard</w:t>
      </w:r>
      <w:r w:rsidRPr="003F7AD5">
        <w:rPr>
          <w:rFonts w:eastAsia="SimSun"/>
          <w:bCs/>
          <w:lang w:eastAsia="zh-CN"/>
        </w:rPr>
        <w:t xml:space="preserve">, May 21, 2013, accessed May 20, 2016, </w:t>
      </w:r>
      <w:r w:rsidRPr="003F7AD5">
        <w:rPr>
          <w:rFonts w:eastAsia="SimSun"/>
          <w:lang w:eastAsia="zh-CN"/>
        </w:rPr>
        <w:t>http://wap.business-standard.com/article/companies/what-the-tata-steel-write-off-reveals-113052101267_1.html</w:t>
      </w:r>
      <w:r w:rsidRPr="003F7AD5">
        <w:rPr>
          <w:rStyle w:val="Hyperlink"/>
          <w:rFonts w:eastAsia="SimSun"/>
          <w:color w:val="auto"/>
          <w:u w:val="none"/>
          <w:lang w:eastAsia="zh-CN"/>
        </w:rPr>
        <w:t>.</w:t>
      </w:r>
    </w:p>
  </w:endnote>
  <w:endnote w:id="19">
    <w:p w14:paraId="539C4F48" w14:textId="77777777" w:rsidR="00B650E0" w:rsidRPr="00F525E5" w:rsidRDefault="00B650E0" w:rsidP="000C737B">
      <w:pPr>
        <w:pStyle w:val="Footnote"/>
        <w:rPr>
          <w:lang w:val="en-IN"/>
        </w:rPr>
      </w:pPr>
      <w:r>
        <w:rPr>
          <w:rStyle w:val="EndnoteReference"/>
        </w:rPr>
        <w:endnoteRef/>
      </w:r>
      <w:r>
        <w:t xml:space="preserve"> </w:t>
      </w:r>
      <w:r>
        <w:rPr>
          <w:rFonts w:eastAsia="SimSun"/>
          <w:lang w:eastAsia="zh-CN"/>
        </w:rPr>
        <w:t>Ibid.</w:t>
      </w:r>
    </w:p>
  </w:endnote>
  <w:endnote w:id="20">
    <w:p w14:paraId="2E9A68E8" w14:textId="0BBEF537" w:rsidR="00B650E0" w:rsidRPr="00F525E5" w:rsidRDefault="00B650E0" w:rsidP="000C737B">
      <w:pPr>
        <w:pStyle w:val="Footnote"/>
        <w:rPr>
          <w:lang w:val="en-IN"/>
        </w:rPr>
      </w:pPr>
      <w:r>
        <w:rPr>
          <w:rStyle w:val="EndnoteReference"/>
        </w:rPr>
        <w:endnoteRef/>
      </w:r>
      <w:r>
        <w:t xml:space="preserve"> </w:t>
      </w:r>
      <w:proofErr w:type="spellStart"/>
      <w:r w:rsidRPr="000C737B">
        <w:t>Ishita</w:t>
      </w:r>
      <w:proofErr w:type="spellEnd"/>
      <w:r w:rsidRPr="000C737B">
        <w:t xml:space="preserve"> </w:t>
      </w:r>
      <w:proofErr w:type="spellStart"/>
      <w:r w:rsidRPr="000C737B">
        <w:t>Ayan</w:t>
      </w:r>
      <w:proofErr w:type="spellEnd"/>
      <w:r w:rsidRPr="000C737B">
        <w:t xml:space="preserve"> </w:t>
      </w:r>
      <w:proofErr w:type="spellStart"/>
      <w:r w:rsidRPr="000C737B">
        <w:t>Dutt</w:t>
      </w:r>
      <w:proofErr w:type="spellEnd"/>
      <w:r w:rsidRPr="000C737B">
        <w:t xml:space="preserve">, “Tata Steel's Problem Child Struggles to Make </w:t>
      </w:r>
      <w:proofErr w:type="gramStart"/>
      <w:r w:rsidRPr="000C737B">
        <w:t>Good</w:t>
      </w:r>
      <w:proofErr w:type="gramEnd"/>
      <w:r w:rsidRPr="000C737B">
        <w:t>,” </w:t>
      </w:r>
      <w:r w:rsidRPr="000C737B">
        <w:rPr>
          <w:i/>
          <w:iCs/>
        </w:rPr>
        <w:t>Business Standard</w:t>
      </w:r>
      <w:r w:rsidRPr="000C737B">
        <w:t>, June 4, 2014, accessed June</w:t>
      </w:r>
      <w:r w:rsidR="00C540CB" w:rsidRPr="000C737B">
        <w:t> </w:t>
      </w:r>
      <w:r w:rsidR="00707FC9" w:rsidRPr="000C737B">
        <w:t xml:space="preserve">10, 2016, </w:t>
      </w:r>
      <w:r w:rsidRPr="000C737B">
        <w:t>www.business-standard.com/article/companies/tata-steel-s-problem-child-struggles-to-make-good-114060401644_1.html.</w:t>
      </w:r>
    </w:p>
  </w:endnote>
  <w:endnote w:id="21">
    <w:p w14:paraId="74B74766" w14:textId="6DD7CBB5" w:rsidR="00B650E0" w:rsidRPr="00F525E5" w:rsidRDefault="00B650E0" w:rsidP="000C737B">
      <w:pPr>
        <w:pStyle w:val="Footnote"/>
        <w:rPr>
          <w:lang w:val="en-IN"/>
        </w:rPr>
      </w:pPr>
      <w:r>
        <w:rPr>
          <w:rStyle w:val="EndnoteReference"/>
        </w:rPr>
        <w:endnoteRef/>
      </w:r>
      <w:r>
        <w:t xml:space="preserve"> </w:t>
      </w:r>
      <w:r w:rsidRPr="003F7AD5">
        <w:rPr>
          <w:lang w:val="en-CA"/>
        </w:rPr>
        <w:t xml:space="preserve">£ = </w:t>
      </w:r>
      <w:r>
        <w:rPr>
          <w:lang w:val="en-CA"/>
        </w:rPr>
        <w:t>U.K.</w:t>
      </w:r>
      <w:r w:rsidRPr="003F7AD5">
        <w:rPr>
          <w:lang w:val="en-CA"/>
        </w:rPr>
        <w:t xml:space="preserve"> pound sterling; US</w:t>
      </w:r>
      <w:r w:rsidR="00DA5819">
        <w:rPr>
          <w:lang w:val="en-CA"/>
        </w:rPr>
        <w:t>$</w:t>
      </w:r>
      <w:r w:rsidRPr="003F7AD5">
        <w:rPr>
          <w:lang w:val="en-CA"/>
        </w:rPr>
        <w:t>1 = £</w:t>
      </w:r>
      <w:r>
        <w:rPr>
          <w:lang w:val="en-CA"/>
        </w:rPr>
        <w:t>0</w:t>
      </w:r>
      <w:r w:rsidRPr="003F7AD5">
        <w:rPr>
          <w:lang w:val="en-CA"/>
        </w:rPr>
        <w:t>.</w:t>
      </w:r>
      <w:r>
        <w:rPr>
          <w:lang w:val="en-CA"/>
        </w:rPr>
        <w:t>5</w:t>
      </w:r>
      <w:r w:rsidRPr="003F7AD5">
        <w:rPr>
          <w:lang w:val="en-CA"/>
        </w:rPr>
        <w:t xml:space="preserve">1 on </w:t>
      </w:r>
      <w:r>
        <w:rPr>
          <w:lang w:val="en-CA"/>
        </w:rPr>
        <w:t>January 31, 2007</w:t>
      </w:r>
      <w:r w:rsidRPr="003F7AD5">
        <w:rPr>
          <w:lang w:val="en-CA"/>
        </w:rPr>
        <w:t>.</w:t>
      </w:r>
    </w:p>
  </w:endnote>
  <w:endnote w:id="22">
    <w:p w14:paraId="363AF9F5" w14:textId="77777777" w:rsidR="00B650E0" w:rsidRPr="00F525E5" w:rsidRDefault="00B650E0" w:rsidP="000C737B">
      <w:pPr>
        <w:pStyle w:val="Footnote"/>
        <w:rPr>
          <w:lang w:val="en-IN"/>
        </w:rPr>
      </w:pPr>
      <w:r>
        <w:rPr>
          <w:rStyle w:val="EndnoteReference"/>
        </w:rPr>
        <w:endnoteRef/>
      </w:r>
      <w:r>
        <w:t xml:space="preserve"> </w:t>
      </w:r>
      <w:r w:rsidRPr="003F7AD5">
        <w:t>Michael Harrison, “Tata Buys Steel Giant Corus for £6.2bn,”</w:t>
      </w:r>
      <w:r w:rsidRPr="003F7AD5">
        <w:rPr>
          <w:i/>
        </w:rPr>
        <w:t>The Independent</w:t>
      </w:r>
      <w:r w:rsidRPr="003F7AD5">
        <w:t>, January 31, 2007, accessed June 15, 2016, www.independent.co.uk/news/business/news/tata-buys-steel-giant-corus-for-16362bn-434437.html</w:t>
      </w:r>
      <w:r w:rsidRPr="003F7AD5">
        <w:rPr>
          <w:rStyle w:val="Hyperlink"/>
          <w:color w:val="auto"/>
          <w:u w:val="none"/>
        </w:rPr>
        <w:t>.</w:t>
      </w:r>
    </w:p>
  </w:endnote>
  <w:endnote w:id="23">
    <w:p w14:paraId="0F94070C" w14:textId="01C9FA3A" w:rsidR="00B650E0" w:rsidRPr="00F525E5" w:rsidRDefault="00B650E0" w:rsidP="000C737B">
      <w:pPr>
        <w:pStyle w:val="Footnote"/>
        <w:rPr>
          <w:lang w:val="en-IN"/>
        </w:rPr>
      </w:pPr>
      <w:r>
        <w:rPr>
          <w:rStyle w:val="EndnoteReference"/>
        </w:rPr>
        <w:endnoteRef/>
      </w:r>
      <w:r>
        <w:t xml:space="preserve"> </w:t>
      </w:r>
      <w:r w:rsidR="00C540CB">
        <w:t>Ibid</w:t>
      </w:r>
      <w:r w:rsidRPr="003F7AD5">
        <w:rPr>
          <w:rStyle w:val="Hyperlink"/>
          <w:color w:val="auto"/>
          <w:u w:val="none"/>
        </w:rPr>
        <w:t>.</w:t>
      </w:r>
    </w:p>
  </w:endnote>
  <w:endnote w:id="24">
    <w:p w14:paraId="3CDEFF12" w14:textId="3C912277" w:rsidR="00B650E0" w:rsidRPr="00707FC9" w:rsidRDefault="00B650E0" w:rsidP="000C737B">
      <w:pPr>
        <w:pStyle w:val="Footnote"/>
        <w:rPr>
          <w:spacing w:val="-2"/>
          <w:kern w:val="17"/>
          <w:lang w:val="en-IN"/>
        </w:rPr>
      </w:pPr>
      <w:r w:rsidRPr="00707FC9">
        <w:rPr>
          <w:rStyle w:val="EndnoteReference"/>
          <w:spacing w:val="-2"/>
          <w:kern w:val="17"/>
        </w:rPr>
        <w:endnoteRef/>
      </w:r>
      <w:r w:rsidRPr="00707FC9">
        <w:rPr>
          <w:spacing w:val="-2"/>
          <w:kern w:val="17"/>
        </w:rPr>
        <w:t xml:space="preserve"> </w:t>
      </w:r>
      <w:r w:rsidRPr="00707FC9">
        <w:rPr>
          <w:spacing w:val="-2"/>
          <w:kern w:val="17"/>
          <w:lang w:val="en-IN"/>
        </w:rPr>
        <w:t xml:space="preserve">Staff Correspondent, </w:t>
      </w:r>
      <w:r w:rsidR="009950AC" w:rsidRPr="00707FC9">
        <w:rPr>
          <w:spacing w:val="-2"/>
          <w:kern w:val="17"/>
          <w:lang w:val="en-IN"/>
        </w:rPr>
        <w:t>“</w:t>
      </w:r>
      <w:r w:rsidRPr="00707FC9">
        <w:rPr>
          <w:spacing w:val="-2"/>
          <w:kern w:val="17"/>
          <w:lang w:val="en-IN"/>
        </w:rPr>
        <w:t>Tata Steel Unveils Funding Plans for Corus Buyout,” </w:t>
      </w:r>
      <w:r w:rsidRPr="00707FC9">
        <w:rPr>
          <w:i/>
          <w:iCs/>
          <w:spacing w:val="-2"/>
          <w:kern w:val="17"/>
          <w:lang w:val="en-IN"/>
        </w:rPr>
        <w:t>The Hindu</w:t>
      </w:r>
      <w:r w:rsidRPr="00707FC9">
        <w:rPr>
          <w:spacing w:val="-2"/>
          <w:kern w:val="17"/>
          <w:lang w:val="en-IN"/>
        </w:rPr>
        <w:t>, September 28, 2016, accessed October 1, 2016, www.thehindu.com/todays-paper/tp-business/Tata-Steel-unveils-funding-plans-for-Corus-buyout/article14751177.ece</w:t>
      </w:r>
      <w:r w:rsidRPr="00707FC9">
        <w:rPr>
          <w:noProof/>
          <w:spacing w:val="-2"/>
          <w:kern w:val="17"/>
          <w:lang w:val="en-GB" w:eastAsia="en-GB"/>
        </w:rPr>
        <w:drawing>
          <wp:inline distT="0" distB="0" distL="0" distR="0" wp14:anchorId="4B76A321" wp14:editId="215D0A79">
            <wp:extent cx="9525" cy="9525"/>
            <wp:effectExtent l="0" t="0" r="0" b="0"/>
            <wp:docPr id="4" name="Picture 4"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707FC9">
        <w:rPr>
          <w:rStyle w:val="Hyperlink"/>
          <w:color w:val="auto"/>
          <w:spacing w:val="-2"/>
          <w:kern w:val="17"/>
          <w:u w:val="none"/>
          <w:lang w:val="en-IN"/>
        </w:rPr>
        <w:t>.</w:t>
      </w:r>
    </w:p>
  </w:endnote>
  <w:endnote w:id="25">
    <w:p w14:paraId="51EC39B8" w14:textId="77777777" w:rsidR="00B650E0" w:rsidRPr="00F525E5" w:rsidRDefault="00B650E0" w:rsidP="000C737B">
      <w:pPr>
        <w:pStyle w:val="Footnote"/>
        <w:rPr>
          <w:lang w:val="en-IN"/>
        </w:rPr>
      </w:pPr>
      <w:r>
        <w:rPr>
          <w:rStyle w:val="EndnoteReference"/>
        </w:rPr>
        <w:endnoteRef/>
      </w:r>
      <w:r>
        <w:t xml:space="preserve"> </w:t>
      </w:r>
      <w:r w:rsidRPr="003F7AD5">
        <w:t>“</w:t>
      </w:r>
      <w:r w:rsidRPr="003F7AD5">
        <w:rPr>
          <w:bCs/>
        </w:rPr>
        <w:t xml:space="preserve">Markets Are Taking a Short-Term View,” </w:t>
      </w:r>
      <w:proofErr w:type="spellStart"/>
      <w:r w:rsidRPr="003F7AD5">
        <w:rPr>
          <w:bCs/>
          <w:i/>
        </w:rPr>
        <w:t>Rediff</w:t>
      </w:r>
      <w:proofErr w:type="spellEnd"/>
      <w:r w:rsidRPr="003F7AD5">
        <w:rPr>
          <w:bCs/>
        </w:rPr>
        <w:t>, February 1, 2007, accessed June 10, 2016, www.rediff.com/money/2007/feb/01corus5.htm</w:t>
      </w:r>
      <w:r w:rsidRPr="003F7AD5">
        <w:rPr>
          <w:rStyle w:val="Hyperlink"/>
          <w:bCs/>
          <w:color w:val="auto"/>
          <w:u w:val="none"/>
        </w:rPr>
        <w:t>.</w:t>
      </w:r>
    </w:p>
  </w:endnote>
  <w:endnote w:id="26">
    <w:p w14:paraId="6E6F1C10" w14:textId="77777777" w:rsidR="00B650E0" w:rsidRPr="00F525E5" w:rsidRDefault="00B650E0" w:rsidP="000C737B">
      <w:pPr>
        <w:pStyle w:val="Footnote"/>
        <w:rPr>
          <w:lang w:val="en-IN"/>
        </w:rPr>
      </w:pPr>
      <w:r>
        <w:rPr>
          <w:rStyle w:val="EndnoteReference"/>
        </w:rPr>
        <w:endnoteRef/>
      </w:r>
      <w:r>
        <w:t xml:space="preserve"> Ibid.</w:t>
      </w:r>
    </w:p>
  </w:endnote>
  <w:endnote w:id="27">
    <w:p w14:paraId="379471F2" w14:textId="77777777" w:rsidR="00B650E0" w:rsidRPr="00F525E5" w:rsidRDefault="00B650E0" w:rsidP="000C737B">
      <w:pPr>
        <w:pStyle w:val="Footnote"/>
        <w:rPr>
          <w:lang w:val="en-IN"/>
        </w:rPr>
      </w:pPr>
      <w:r>
        <w:rPr>
          <w:rStyle w:val="EndnoteReference"/>
        </w:rPr>
        <w:endnoteRef/>
      </w:r>
      <w:r>
        <w:t xml:space="preserve"> Ibid.</w:t>
      </w:r>
    </w:p>
  </w:endnote>
  <w:endnote w:id="28">
    <w:p w14:paraId="54E42C8D" w14:textId="15DAF91B" w:rsidR="00B650E0" w:rsidRPr="00F525E5" w:rsidRDefault="00B650E0" w:rsidP="000C737B">
      <w:pPr>
        <w:pStyle w:val="Footnote"/>
        <w:rPr>
          <w:lang w:val="en-IN"/>
        </w:rPr>
      </w:pPr>
      <w:r>
        <w:rPr>
          <w:rStyle w:val="EndnoteReference"/>
        </w:rPr>
        <w:endnoteRef/>
      </w:r>
      <w:r>
        <w:t xml:space="preserve"> </w:t>
      </w:r>
      <w:r w:rsidR="00BF34BB">
        <w:t xml:space="preserve">Tata Steel, </w:t>
      </w:r>
      <w:r w:rsidRPr="00707FC9">
        <w:rPr>
          <w:i/>
        </w:rPr>
        <w:t>101st Annual Report: 2007-2008,</w:t>
      </w:r>
      <w:r w:rsidR="00BF34BB">
        <w:t xml:space="preserve"> </w:t>
      </w:r>
      <w:r w:rsidRPr="003F7AD5">
        <w:t>accessed June 25, 2016, www.tatasteel.com/media/pdf/annual-report-07-08.pdf</w:t>
      </w:r>
      <w:r w:rsidRPr="003F7AD5">
        <w:rPr>
          <w:rStyle w:val="Hyperlink"/>
          <w:color w:val="auto"/>
          <w:u w:val="none"/>
        </w:rPr>
        <w:t>.</w:t>
      </w:r>
    </w:p>
  </w:endnote>
  <w:endnote w:id="29">
    <w:p w14:paraId="508DFCAE" w14:textId="0C932E4B" w:rsidR="00B650E0" w:rsidRPr="00F525E5" w:rsidRDefault="00B650E0" w:rsidP="000C737B">
      <w:pPr>
        <w:pStyle w:val="Footnote"/>
        <w:rPr>
          <w:lang w:val="en-IN"/>
        </w:rPr>
      </w:pPr>
      <w:r>
        <w:rPr>
          <w:rStyle w:val="EndnoteReference"/>
        </w:rPr>
        <w:endnoteRef/>
      </w:r>
      <w:r>
        <w:t xml:space="preserve"> </w:t>
      </w:r>
      <w:r w:rsidRPr="003F7AD5">
        <w:rPr>
          <w:bCs/>
        </w:rPr>
        <w:t xml:space="preserve">TNN, “Tata Steel Charts New Corus Integration Roadmap,” </w:t>
      </w:r>
      <w:r w:rsidRPr="003F7AD5">
        <w:rPr>
          <w:bCs/>
          <w:i/>
        </w:rPr>
        <w:t>Economic Times</w:t>
      </w:r>
      <w:r w:rsidRPr="003F7AD5">
        <w:rPr>
          <w:bCs/>
        </w:rPr>
        <w:t>, November 29, 2007, accessed June 11, 2016, http://articles.economictimes.indiatimes.com/2007-11-29/news/27686291_1_jean-sebastien-jacques-integration-committee-koushik-chatterjee</w:t>
      </w:r>
      <w:r w:rsidR="00DA5819">
        <w:rPr>
          <w:bCs/>
        </w:rPr>
        <w:t>.</w:t>
      </w:r>
    </w:p>
  </w:endnote>
  <w:endnote w:id="30">
    <w:p w14:paraId="722388C8" w14:textId="02D187D0" w:rsidR="00B650E0" w:rsidRPr="00F525E5" w:rsidRDefault="00B650E0" w:rsidP="000C737B">
      <w:pPr>
        <w:pStyle w:val="Footnote"/>
        <w:rPr>
          <w:lang w:val="en-IN"/>
        </w:rPr>
      </w:pPr>
      <w:r>
        <w:rPr>
          <w:rStyle w:val="EndnoteReference"/>
        </w:rPr>
        <w:endnoteRef/>
      </w:r>
      <w:r>
        <w:t xml:space="preserve"> </w:t>
      </w:r>
      <w:r w:rsidRPr="003F7AD5">
        <w:rPr>
          <w:bCs/>
        </w:rPr>
        <w:t xml:space="preserve">Richard Dobbs and Rajat Gupta, “An Indian Approach to Global M&amp;A: An Interview with the CFO of Tata Steel,” </w:t>
      </w:r>
      <w:r w:rsidRPr="003F7AD5">
        <w:rPr>
          <w:bCs/>
          <w:i/>
        </w:rPr>
        <w:t>McKinsey Quarterly</w:t>
      </w:r>
      <w:r w:rsidRPr="003F7AD5">
        <w:rPr>
          <w:bCs/>
        </w:rPr>
        <w:t>, October 2009, McKinsey &amp; Company, accessed June 2, 2016,</w:t>
      </w:r>
      <w:r w:rsidR="00DA5819">
        <w:rPr>
          <w:bCs/>
        </w:rPr>
        <w:t xml:space="preserve"> </w:t>
      </w:r>
      <w:r w:rsidRPr="003F7AD5">
        <w:rPr>
          <w:bCs/>
        </w:rPr>
        <w:t>www.mckinsey.com/business-functions/strategy-and-corporate-finance/our-insights/an-indian-approach-to-global-m-and-38a-an-interview-with-the-cfo-of-tata-steel</w:t>
      </w:r>
      <w:r w:rsidRPr="003F7AD5">
        <w:rPr>
          <w:rStyle w:val="Hyperlink"/>
          <w:bCs/>
          <w:color w:val="auto"/>
          <w:u w:val="none"/>
        </w:rPr>
        <w:t>.</w:t>
      </w:r>
    </w:p>
  </w:endnote>
  <w:endnote w:id="31">
    <w:p w14:paraId="58435E3C" w14:textId="5C7867F0" w:rsidR="00B650E0" w:rsidRPr="00F525E5" w:rsidRDefault="00B650E0" w:rsidP="000C737B">
      <w:pPr>
        <w:pStyle w:val="Footnote"/>
        <w:rPr>
          <w:lang w:val="en-IN"/>
        </w:rPr>
      </w:pPr>
      <w:r>
        <w:rPr>
          <w:rStyle w:val="EndnoteReference"/>
        </w:rPr>
        <w:endnoteRef/>
      </w:r>
      <w:r>
        <w:t xml:space="preserve"> </w:t>
      </w:r>
      <w:r w:rsidRPr="003F7AD5">
        <w:rPr>
          <w:bCs/>
        </w:rPr>
        <w:t xml:space="preserve">Suman </w:t>
      </w:r>
      <w:proofErr w:type="spellStart"/>
      <w:r w:rsidRPr="003F7AD5">
        <w:rPr>
          <w:bCs/>
        </w:rPr>
        <w:t>Layak</w:t>
      </w:r>
      <w:proofErr w:type="spellEnd"/>
      <w:r w:rsidRPr="003F7AD5">
        <w:rPr>
          <w:bCs/>
        </w:rPr>
        <w:t xml:space="preserve">, “Tata Corus Was Never Integrated into Global Operations,” </w:t>
      </w:r>
      <w:r w:rsidRPr="003F7AD5">
        <w:rPr>
          <w:bCs/>
          <w:i/>
        </w:rPr>
        <w:t>Economic Times</w:t>
      </w:r>
      <w:r w:rsidRPr="003F7AD5">
        <w:rPr>
          <w:bCs/>
        </w:rPr>
        <w:t>, April 17, 2016, accessed April</w:t>
      </w:r>
      <w:r w:rsidR="00BF34BB">
        <w:rPr>
          <w:bCs/>
        </w:rPr>
        <w:t> </w:t>
      </w:r>
      <w:r w:rsidRPr="003F7AD5">
        <w:rPr>
          <w:bCs/>
        </w:rPr>
        <w:t>22, 2016, http://economictimes.indiatimes.com/industry/indl-goods/svs/steel/tata-corus-was-never-integrated-into-global-operations/articleshow/51858696.cms</w:t>
      </w:r>
      <w:r w:rsidRPr="003F7AD5">
        <w:rPr>
          <w:rStyle w:val="Hyperlink"/>
          <w:bCs/>
          <w:color w:val="auto"/>
          <w:u w:val="none"/>
        </w:rPr>
        <w:t>.</w:t>
      </w:r>
    </w:p>
  </w:endnote>
  <w:endnote w:id="32">
    <w:p w14:paraId="2B830E1F" w14:textId="77777777" w:rsidR="00B650E0" w:rsidRPr="00244F65" w:rsidRDefault="00B650E0" w:rsidP="000C737B">
      <w:pPr>
        <w:pStyle w:val="Footnote"/>
      </w:pPr>
      <w:r>
        <w:rPr>
          <w:rStyle w:val="EndnoteReference"/>
        </w:rPr>
        <w:endnoteRef/>
      </w:r>
      <w:r>
        <w:t xml:space="preserve"> </w:t>
      </w:r>
      <w:r w:rsidRPr="000C737B">
        <w:t xml:space="preserve">“Corus Steel Chief Kirby Adams to </w:t>
      </w:r>
      <w:proofErr w:type="gramStart"/>
      <w:r w:rsidRPr="000C737B">
        <w:t>Quit</w:t>
      </w:r>
      <w:proofErr w:type="gramEnd"/>
      <w:r w:rsidRPr="000C737B">
        <w:t xml:space="preserve">,” </w:t>
      </w:r>
      <w:r w:rsidRPr="000C737B">
        <w:rPr>
          <w:i/>
        </w:rPr>
        <w:t>The Journal</w:t>
      </w:r>
      <w:r w:rsidRPr="000C737B">
        <w:t>, June 28, 2010, accessed June 26, 2016, www.thejournal.co.uk/business/business-news/corus-steel-chief-kirby-adams-4457268</w:t>
      </w:r>
      <w:r w:rsidRPr="000C737B">
        <w:rPr>
          <w:rStyle w:val="Hyperlink"/>
          <w:color w:val="auto"/>
          <w:u w:val="none"/>
        </w:rPr>
        <w:t>.</w:t>
      </w:r>
    </w:p>
  </w:endnote>
  <w:endnote w:id="33">
    <w:p w14:paraId="5DC18B6F" w14:textId="77777777" w:rsidR="00B650E0" w:rsidRPr="00F525E5" w:rsidRDefault="00B650E0" w:rsidP="000C737B">
      <w:pPr>
        <w:pStyle w:val="Footnote"/>
        <w:rPr>
          <w:lang w:val="en-IN"/>
        </w:rPr>
      </w:pPr>
      <w:r>
        <w:rPr>
          <w:rStyle w:val="EndnoteReference"/>
        </w:rPr>
        <w:endnoteRef/>
      </w:r>
      <w:r>
        <w:t xml:space="preserve"> </w:t>
      </w:r>
      <w:r w:rsidRPr="000C737B">
        <w:rPr>
          <w:rFonts w:eastAsia="SimSun"/>
          <w:lang w:eastAsia="zh-CN"/>
        </w:rPr>
        <w:t xml:space="preserve">Prince Mathews Thomas, “Putting the Shine Back </w:t>
      </w:r>
      <w:proofErr w:type="gramStart"/>
      <w:r w:rsidRPr="000C737B">
        <w:rPr>
          <w:rFonts w:eastAsia="SimSun"/>
          <w:lang w:eastAsia="zh-CN"/>
        </w:rPr>
        <w:t>Into</w:t>
      </w:r>
      <w:proofErr w:type="gramEnd"/>
      <w:r w:rsidRPr="000C737B">
        <w:rPr>
          <w:rFonts w:eastAsia="SimSun"/>
          <w:lang w:eastAsia="zh-CN"/>
        </w:rPr>
        <w:t xml:space="preserve"> Tata Steel,” </w:t>
      </w:r>
      <w:r w:rsidRPr="000C737B">
        <w:rPr>
          <w:rFonts w:eastAsia="SimSun"/>
          <w:i/>
          <w:lang w:eastAsia="zh-CN"/>
        </w:rPr>
        <w:t>Forbes India</w:t>
      </w:r>
      <w:r w:rsidRPr="000C737B">
        <w:rPr>
          <w:rFonts w:eastAsia="SimSun"/>
          <w:lang w:eastAsia="zh-CN"/>
        </w:rPr>
        <w:t>, April 15, 2013, accessed June 26, 2016, http://forbesindia.com/article/boardroom/putting-the-shine-back-into-tata-steel/35049/1</w:t>
      </w:r>
      <w:r w:rsidRPr="000C737B">
        <w:rPr>
          <w:rStyle w:val="Hyperlink"/>
          <w:rFonts w:eastAsia="SimSun"/>
          <w:color w:val="auto"/>
          <w:u w:val="none"/>
          <w:lang w:eastAsia="zh-CN"/>
        </w:rPr>
        <w:t>.</w:t>
      </w:r>
    </w:p>
  </w:endnote>
  <w:endnote w:id="34">
    <w:p w14:paraId="650F08CC" w14:textId="77777777" w:rsidR="00B650E0" w:rsidRPr="00F525E5" w:rsidRDefault="00B650E0" w:rsidP="000C737B">
      <w:pPr>
        <w:pStyle w:val="Footnote"/>
        <w:rPr>
          <w:lang w:val="en-IN"/>
        </w:rPr>
      </w:pPr>
      <w:r>
        <w:rPr>
          <w:rStyle w:val="EndnoteReference"/>
        </w:rPr>
        <w:endnoteRef/>
      </w:r>
      <w:r>
        <w:t xml:space="preserve"> </w:t>
      </w:r>
      <w:proofErr w:type="spellStart"/>
      <w:r w:rsidRPr="000C737B">
        <w:rPr>
          <w:rFonts w:eastAsia="SimSun"/>
          <w:lang w:eastAsia="zh-CN"/>
        </w:rPr>
        <w:t>Piyush</w:t>
      </w:r>
      <w:proofErr w:type="spellEnd"/>
      <w:r w:rsidRPr="000C737B">
        <w:rPr>
          <w:rFonts w:eastAsia="SimSun"/>
          <w:lang w:eastAsia="zh-CN"/>
        </w:rPr>
        <w:t xml:space="preserve"> Pandey, “Koehler Quits as </w:t>
      </w:r>
      <w:proofErr w:type="gramStart"/>
      <w:r w:rsidRPr="000C737B">
        <w:rPr>
          <w:rFonts w:eastAsia="SimSun"/>
          <w:lang w:eastAsia="zh-CN"/>
        </w:rPr>
        <w:t>CEO &amp;</w:t>
      </w:r>
      <w:proofErr w:type="gramEnd"/>
      <w:r w:rsidRPr="000C737B">
        <w:rPr>
          <w:rFonts w:eastAsia="SimSun"/>
          <w:lang w:eastAsia="zh-CN"/>
        </w:rPr>
        <w:t xml:space="preserve"> MD of Tata Steel Europe,” </w:t>
      </w:r>
      <w:r w:rsidRPr="000C737B">
        <w:rPr>
          <w:rFonts w:eastAsia="SimSun"/>
          <w:i/>
          <w:lang w:eastAsia="zh-CN"/>
        </w:rPr>
        <w:t>The Hindu</w:t>
      </w:r>
      <w:r w:rsidRPr="000C737B">
        <w:rPr>
          <w:rFonts w:eastAsia="SimSun"/>
          <w:lang w:eastAsia="zh-CN"/>
        </w:rPr>
        <w:t>, February 25, 2016, accessed June 23, 2016, www.thehindu.com/news/cities/mumbai/koehler-quits-as-ceo-md-of-tata-steel-europe/article8278642.ece</w:t>
      </w:r>
      <w:r w:rsidRPr="000C737B">
        <w:rPr>
          <w:rStyle w:val="Hyperlink"/>
          <w:rFonts w:eastAsia="SimSun"/>
          <w:color w:val="auto"/>
          <w:u w:val="none"/>
          <w:lang w:eastAsia="zh-CN"/>
        </w:rPr>
        <w:t>.</w:t>
      </w:r>
    </w:p>
  </w:endnote>
  <w:endnote w:id="35">
    <w:p w14:paraId="0CD17465" w14:textId="77777777" w:rsidR="00B650E0" w:rsidRPr="00F525E5" w:rsidRDefault="00B650E0" w:rsidP="000C737B">
      <w:pPr>
        <w:pStyle w:val="Footnote"/>
      </w:pPr>
      <w:r>
        <w:rPr>
          <w:rStyle w:val="EndnoteReference"/>
        </w:rPr>
        <w:endnoteRef/>
      </w:r>
      <w:r>
        <w:t xml:space="preserve"> </w:t>
      </w:r>
      <w:proofErr w:type="spellStart"/>
      <w:r w:rsidRPr="003F7AD5">
        <w:t>Nevin</w:t>
      </w:r>
      <w:proofErr w:type="spellEnd"/>
      <w:r w:rsidRPr="003F7AD5">
        <w:t xml:space="preserve"> John, “Trophy Buy, Distress Sale,” </w:t>
      </w:r>
      <w:r w:rsidRPr="003F7AD5">
        <w:rPr>
          <w:i/>
        </w:rPr>
        <w:t>Business Today</w:t>
      </w:r>
      <w:r w:rsidRPr="003F7AD5">
        <w:t>, May 8, 2016, accessed June 2, 2016, www.businesstoday.in/magazine/cover-story/what-went-wrong-with-tata-steel-uk-operations/story/231139.html</w:t>
      </w:r>
      <w:r w:rsidRPr="003F7AD5">
        <w:rPr>
          <w:rStyle w:val="Hyperlink"/>
          <w:color w:val="auto"/>
          <w:u w:val="none"/>
        </w:rPr>
        <w:t>.</w:t>
      </w:r>
    </w:p>
  </w:endnote>
  <w:endnote w:id="36">
    <w:p w14:paraId="5A6B0AF3" w14:textId="77777777" w:rsidR="00B650E0" w:rsidRPr="00F525E5" w:rsidRDefault="00B650E0" w:rsidP="000C737B">
      <w:pPr>
        <w:pStyle w:val="Footnote"/>
        <w:rPr>
          <w:lang w:val="en-IN"/>
        </w:rPr>
      </w:pPr>
      <w:r>
        <w:rPr>
          <w:rStyle w:val="EndnoteReference"/>
        </w:rPr>
        <w:endnoteRef/>
      </w:r>
      <w:r>
        <w:t xml:space="preserve"> Ibid.</w:t>
      </w:r>
    </w:p>
  </w:endnote>
  <w:endnote w:id="37">
    <w:p w14:paraId="578FF853" w14:textId="123838CF" w:rsidR="00B650E0" w:rsidRPr="00F525E5" w:rsidRDefault="00B650E0" w:rsidP="000C737B">
      <w:pPr>
        <w:pStyle w:val="Footnote"/>
      </w:pPr>
      <w:r>
        <w:rPr>
          <w:rStyle w:val="EndnoteReference"/>
        </w:rPr>
        <w:endnoteRef/>
      </w:r>
      <w:r>
        <w:t xml:space="preserve"> </w:t>
      </w:r>
      <w:r w:rsidRPr="003F7AD5">
        <w:t xml:space="preserve">Marion </w:t>
      </w:r>
      <w:proofErr w:type="spellStart"/>
      <w:r w:rsidRPr="003F7AD5">
        <w:t>Dakers</w:t>
      </w:r>
      <w:proofErr w:type="spellEnd"/>
      <w:r w:rsidRPr="003F7AD5">
        <w:t>, “</w:t>
      </w:r>
      <w:r w:rsidRPr="003F7AD5">
        <w:rPr>
          <w:lang w:val="en-GB"/>
        </w:rPr>
        <w:t>Tata Steel</w:t>
      </w:r>
      <w:r>
        <w:rPr>
          <w:lang w:val="en-GB"/>
        </w:rPr>
        <w:t>’</w:t>
      </w:r>
      <w:r w:rsidRPr="003F7AD5">
        <w:rPr>
          <w:lang w:val="en-GB"/>
        </w:rPr>
        <w:t xml:space="preserve">s Pensions Add to Hurdles for a Rescue Bid,” </w:t>
      </w:r>
      <w:r w:rsidRPr="003F7AD5">
        <w:rPr>
          <w:i/>
          <w:lang w:val="en-GB"/>
        </w:rPr>
        <w:t>The Telegraph</w:t>
      </w:r>
      <w:r w:rsidRPr="003F7AD5">
        <w:rPr>
          <w:lang w:val="en-GB"/>
        </w:rPr>
        <w:t>, March 31, 2016, accessed June</w:t>
      </w:r>
      <w:r w:rsidR="00AA483A">
        <w:rPr>
          <w:lang w:val="en-GB"/>
        </w:rPr>
        <w:t> </w:t>
      </w:r>
      <w:r w:rsidRPr="003F7AD5">
        <w:rPr>
          <w:lang w:val="en-GB"/>
        </w:rPr>
        <w:t>3, 2016,</w:t>
      </w:r>
      <w:r>
        <w:rPr>
          <w:lang w:val="en-GB"/>
        </w:rPr>
        <w:t xml:space="preserve"> </w:t>
      </w:r>
      <w:r w:rsidRPr="003F7AD5">
        <w:t>www.telegraph.co.uk/business/2016/03/31/tata-steels-pensions-add-to-hurdles-for-a-rescue-bid/</w:t>
      </w:r>
      <w:r w:rsidRPr="003F7AD5">
        <w:rPr>
          <w:rStyle w:val="Hyperlink"/>
          <w:color w:val="auto"/>
          <w:u w:val="none"/>
        </w:rPr>
        <w:t>.</w:t>
      </w:r>
    </w:p>
  </w:endnote>
  <w:endnote w:id="38">
    <w:p w14:paraId="49365F25" w14:textId="77777777" w:rsidR="00B650E0" w:rsidRPr="00F525E5" w:rsidRDefault="00B650E0" w:rsidP="000C737B">
      <w:pPr>
        <w:pStyle w:val="Footnote"/>
        <w:rPr>
          <w:lang w:val="en-IN"/>
        </w:rPr>
      </w:pPr>
      <w:r>
        <w:rPr>
          <w:rStyle w:val="EndnoteReference"/>
        </w:rPr>
        <w:endnoteRef/>
      </w:r>
      <w:r>
        <w:t xml:space="preserve"> </w:t>
      </w:r>
      <w:proofErr w:type="spellStart"/>
      <w:r w:rsidRPr="003F7AD5">
        <w:t>Nevin</w:t>
      </w:r>
      <w:proofErr w:type="spellEnd"/>
      <w:r w:rsidRPr="003F7AD5">
        <w:t xml:space="preserve"> John, </w:t>
      </w:r>
      <w:r>
        <w:t xml:space="preserve">op. cit. </w:t>
      </w:r>
    </w:p>
  </w:endnote>
  <w:endnote w:id="39">
    <w:p w14:paraId="45ECE3DC" w14:textId="11E80FC7" w:rsidR="00B650E0" w:rsidRPr="00F525E5" w:rsidRDefault="00B650E0" w:rsidP="000C737B">
      <w:pPr>
        <w:pStyle w:val="Footnote"/>
        <w:rPr>
          <w:lang w:val="en-IN"/>
        </w:rPr>
      </w:pPr>
      <w:r>
        <w:rPr>
          <w:rStyle w:val="EndnoteReference"/>
        </w:rPr>
        <w:endnoteRef/>
      </w:r>
      <w:r>
        <w:t xml:space="preserve"> </w:t>
      </w:r>
      <w:r w:rsidRPr="003F7AD5">
        <w:t xml:space="preserve">Chris Rhodes, “UK Steel Industry: Statistics and Policy,” </w:t>
      </w:r>
      <w:r w:rsidRPr="003F7AD5">
        <w:rPr>
          <w:i/>
        </w:rPr>
        <w:t>House of Commons Library</w:t>
      </w:r>
      <w:r w:rsidRPr="003F7AD5">
        <w:t>, Briefing Paper, Number 07317, May</w:t>
      </w:r>
      <w:r w:rsidR="00AA483A">
        <w:t> </w:t>
      </w:r>
      <w:r w:rsidRPr="003F7AD5">
        <w:t>5, 2016, accessed May 20, 2016, http://researchbriefings.files.parliament.uk/documents/CBP-7317/CBP-7317.pdf</w:t>
      </w:r>
      <w:r w:rsidRPr="003F7AD5">
        <w:rPr>
          <w:rStyle w:val="Hyperlink"/>
          <w:color w:val="auto"/>
          <w:u w:val="none"/>
        </w:rPr>
        <w:t>.</w:t>
      </w:r>
    </w:p>
  </w:endnote>
  <w:endnote w:id="40">
    <w:p w14:paraId="2BEE4B76" w14:textId="77777777" w:rsidR="00B650E0" w:rsidRPr="00F525E5" w:rsidRDefault="00B650E0" w:rsidP="000C737B">
      <w:pPr>
        <w:pStyle w:val="Footnote"/>
        <w:rPr>
          <w:lang w:val="en-IN"/>
        </w:rPr>
      </w:pPr>
      <w:r>
        <w:rPr>
          <w:rStyle w:val="EndnoteReference"/>
        </w:rPr>
        <w:endnoteRef/>
      </w:r>
      <w:r>
        <w:t xml:space="preserve"> </w:t>
      </w:r>
      <w:proofErr w:type="spellStart"/>
      <w:r w:rsidRPr="003F7AD5">
        <w:t>Nevin</w:t>
      </w:r>
      <w:proofErr w:type="spellEnd"/>
      <w:r w:rsidRPr="003F7AD5">
        <w:t xml:space="preserve"> John, </w:t>
      </w:r>
      <w:r>
        <w:t>op. cit.</w:t>
      </w:r>
    </w:p>
  </w:endnote>
  <w:endnote w:id="41">
    <w:p w14:paraId="6FD1ADDA" w14:textId="77777777" w:rsidR="00B650E0" w:rsidRPr="00F525E5" w:rsidRDefault="00B650E0" w:rsidP="000C737B">
      <w:pPr>
        <w:pStyle w:val="Footnote"/>
        <w:rPr>
          <w:lang w:val="en-IN"/>
        </w:rPr>
      </w:pPr>
      <w:r>
        <w:rPr>
          <w:rStyle w:val="EndnoteReference"/>
        </w:rPr>
        <w:endnoteRef/>
      </w:r>
      <w:r>
        <w:t xml:space="preserve"> </w:t>
      </w:r>
      <w:r w:rsidRPr="003F7AD5">
        <w:rPr>
          <w:rFonts w:eastAsia="SimSun"/>
          <w:lang w:eastAsia="zh-CN"/>
        </w:rPr>
        <w:t>World Steel Association, “World Steel in Figures 2015,” accessed June 20, 2016, www.worldsteel.org/dms/internetDocumentList/bookshop/2015/World-Steel-in-Figures-2015/document/World%20Steel%20in%20Figures%202015.pdf</w:t>
      </w:r>
      <w:r w:rsidRPr="003F7AD5">
        <w:rPr>
          <w:rStyle w:val="Hyperlink"/>
          <w:rFonts w:eastAsia="SimSun"/>
          <w:color w:val="auto"/>
          <w:u w:val="none"/>
          <w:lang w:eastAsia="zh-CN"/>
        </w:rPr>
        <w:t>.</w:t>
      </w:r>
    </w:p>
  </w:endnote>
  <w:endnote w:id="42">
    <w:p w14:paraId="5A07890B" w14:textId="64FFDAE5" w:rsidR="00B650E0" w:rsidRPr="00F525E5" w:rsidRDefault="00B650E0" w:rsidP="000C737B">
      <w:pPr>
        <w:pStyle w:val="Footnote"/>
        <w:rPr>
          <w:lang w:val="en-IN"/>
        </w:rPr>
      </w:pPr>
      <w:r>
        <w:rPr>
          <w:rStyle w:val="EndnoteReference"/>
        </w:rPr>
        <w:endnoteRef/>
      </w:r>
      <w:r>
        <w:t xml:space="preserve"> </w:t>
      </w:r>
      <w:r w:rsidRPr="003F7AD5">
        <w:t>Charlotte</w:t>
      </w:r>
      <w:r w:rsidR="00D10C84">
        <w:t xml:space="preserve"> Hussy</w:t>
      </w:r>
      <w:r w:rsidRPr="003F7AD5">
        <w:t xml:space="preserve">, Erik </w:t>
      </w:r>
      <w:proofErr w:type="spellStart"/>
      <w:r w:rsidRPr="003F7AD5">
        <w:t>Klaassen</w:t>
      </w:r>
      <w:proofErr w:type="spellEnd"/>
      <w:r w:rsidRPr="003F7AD5">
        <w:t xml:space="preserve">, </w:t>
      </w:r>
      <w:proofErr w:type="spellStart"/>
      <w:r w:rsidRPr="003F7AD5">
        <w:t>Joris</w:t>
      </w:r>
      <w:proofErr w:type="spellEnd"/>
      <w:r w:rsidRPr="003F7AD5">
        <w:t xml:space="preserve"> </w:t>
      </w:r>
      <w:proofErr w:type="spellStart"/>
      <w:r w:rsidRPr="003F7AD5">
        <w:t>Koornneef</w:t>
      </w:r>
      <w:proofErr w:type="spellEnd"/>
      <w:r w:rsidR="00707FC9">
        <w:t>,</w:t>
      </w:r>
      <w:r w:rsidRPr="003F7AD5">
        <w:t xml:space="preserve"> and Fabian Wigand, “International Comparison of Fossil Power Efficiency and CO2 Intensity—Update 2014,” </w:t>
      </w:r>
      <w:r w:rsidRPr="003F7AD5">
        <w:rPr>
          <w:i/>
        </w:rPr>
        <w:t xml:space="preserve">ECOFYS, </w:t>
      </w:r>
      <w:r w:rsidRPr="003F7AD5">
        <w:t>Final Report, September 5, 2014, accessed June 19, 2016, www.ecofys.com/files/files/ecofys-2014-international-comparison-fossil-power-efficiency.pdf.</w:t>
      </w:r>
    </w:p>
  </w:endnote>
  <w:endnote w:id="43">
    <w:p w14:paraId="6E2146C8" w14:textId="601F6704" w:rsidR="00B650E0" w:rsidRPr="00F525E5" w:rsidRDefault="00B650E0" w:rsidP="000C737B">
      <w:pPr>
        <w:pStyle w:val="Footnote"/>
        <w:rPr>
          <w:lang w:val="en-IN"/>
        </w:rPr>
      </w:pPr>
      <w:r>
        <w:rPr>
          <w:rStyle w:val="EndnoteReference"/>
        </w:rPr>
        <w:endnoteRef/>
      </w:r>
      <w:r>
        <w:t xml:space="preserve"> </w:t>
      </w:r>
      <w:r w:rsidRPr="003F7AD5">
        <w:rPr>
          <w:rFonts w:eastAsia="SimSun"/>
          <w:lang w:eastAsia="zh-CN"/>
        </w:rPr>
        <w:t xml:space="preserve">Chris Rhodes, </w:t>
      </w:r>
      <w:r w:rsidRPr="00F85D42">
        <w:rPr>
          <w:rFonts w:eastAsia="SimSun"/>
          <w:lang w:eastAsia="zh-CN"/>
        </w:rPr>
        <w:t>“UK Steel Industry: Statistics and Policy,</w:t>
      </w:r>
      <w:r w:rsidRPr="003F7AD5">
        <w:rPr>
          <w:rFonts w:eastAsia="SimSun"/>
          <w:lang w:eastAsia="zh-CN"/>
        </w:rPr>
        <w:t xml:space="preserve">” </w:t>
      </w:r>
      <w:r w:rsidRPr="003F7AD5">
        <w:rPr>
          <w:rFonts w:eastAsia="SimSun"/>
          <w:i/>
          <w:lang w:eastAsia="zh-CN"/>
        </w:rPr>
        <w:t>House of Commons Library</w:t>
      </w:r>
      <w:r w:rsidRPr="003F7AD5">
        <w:rPr>
          <w:rFonts w:eastAsia="SimSun"/>
          <w:lang w:eastAsia="zh-CN"/>
        </w:rPr>
        <w:t>, Briefing Paper, Number 07317, May</w:t>
      </w:r>
      <w:r w:rsidR="00D10C84">
        <w:rPr>
          <w:rFonts w:eastAsia="SimSun"/>
          <w:lang w:eastAsia="zh-CN"/>
        </w:rPr>
        <w:t> </w:t>
      </w:r>
      <w:r w:rsidRPr="003F7AD5">
        <w:rPr>
          <w:rFonts w:eastAsia="SimSun"/>
          <w:lang w:eastAsia="zh-CN"/>
        </w:rPr>
        <w:t>5, 2016, accessed May 20, 2016, http://researchbriefings.files.parliament.uk/documents/CBP-7317/CBP-7317.pdf</w:t>
      </w:r>
      <w:r w:rsidRPr="003F7AD5">
        <w:rPr>
          <w:rStyle w:val="Hyperlink"/>
          <w:rFonts w:eastAsia="SimSun"/>
          <w:color w:val="auto"/>
          <w:u w:val="none"/>
          <w:lang w:eastAsia="zh-CN"/>
        </w:rPr>
        <w:t>.</w:t>
      </w:r>
    </w:p>
  </w:endnote>
  <w:endnote w:id="44">
    <w:p w14:paraId="0DA5540E" w14:textId="2FBFF48C" w:rsidR="00B650E0" w:rsidRPr="00F525E5" w:rsidRDefault="00B650E0" w:rsidP="000C737B">
      <w:pPr>
        <w:pStyle w:val="Footnote"/>
        <w:rPr>
          <w:lang w:val="en-IN"/>
        </w:rPr>
      </w:pPr>
      <w:r>
        <w:rPr>
          <w:rStyle w:val="EndnoteReference"/>
        </w:rPr>
        <w:endnoteRef/>
      </w:r>
      <w:r>
        <w:t xml:space="preserve"> </w:t>
      </w:r>
      <w:proofErr w:type="spellStart"/>
      <w:r w:rsidRPr="003F7AD5">
        <w:t>Omkar</w:t>
      </w:r>
      <w:proofErr w:type="spellEnd"/>
      <w:r w:rsidRPr="003F7AD5">
        <w:t xml:space="preserve"> </w:t>
      </w:r>
      <w:proofErr w:type="spellStart"/>
      <w:r w:rsidRPr="003F7AD5">
        <w:t>Khandekar</w:t>
      </w:r>
      <w:proofErr w:type="spellEnd"/>
      <w:r w:rsidRPr="003F7AD5">
        <w:t xml:space="preserve">, “Climate Change Was the Inconvenient Truth </w:t>
      </w:r>
      <w:r w:rsidR="00AA483A">
        <w:t>T</w:t>
      </w:r>
      <w:r w:rsidRPr="003F7AD5">
        <w:t xml:space="preserve">hat Finally Led to Tata Steel's UK Pullout,” </w:t>
      </w:r>
      <w:r w:rsidRPr="003F7AD5">
        <w:rPr>
          <w:i/>
        </w:rPr>
        <w:t>Scroll Media</w:t>
      </w:r>
      <w:r w:rsidRPr="003F7AD5">
        <w:t>, April 11, 2016, accessed May 18, 2016, http://scroll.in/article/806424/climate-change-was-the-inconvenient-truth-that-finally-led-to-tata-steels-uk-pullout</w:t>
      </w:r>
      <w:r w:rsidRPr="003F7AD5">
        <w:rPr>
          <w:rStyle w:val="Hyperlink"/>
          <w:color w:val="auto"/>
          <w:u w:val="none"/>
        </w:rPr>
        <w:t>.</w:t>
      </w:r>
    </w:p>
  </w:endnote>
  <w:endnote w:id="45">
    <w:p w14:paraId="1A96580F" w14:textId="7B5667BC" w:rsidR="00B650E0" w:rsidRPr="00F525E5" w:rsidRDefault="00B650E0" w:rsidP="000C737B">
      <w:pPr>
        <w:pStyle w:val="Footnote"/>
        <w:rPr>
          <w:lang w:val="en-IN"/>
        </w:rPr>
      </w:pPr>
      <w:r>
        <w:rPr>
          <w:rStyle w:val="EndnoteReference"/>
        </w:rPr>
        <w:endnoteRef/>
      </w:r>
      <w:r>
        <w:t xml:space="preserve"> </w:t>
      </w:r>
      <w:r w:rsidRPr="003F7AD5">
        <w:t xml:space="preserve">Chris Bryant, “Tata Steel’s Megalomania Leads to Misery,” </w:t>
      </w:r>
      <w:proofErr w:type="spellStart"/>
      <w:r>
        <w:rPr>
          <w:i/>
        </w:rPr>
        <w:t>L</w:t>
      </w:r>
      <w:r w:rsidRPr="003F7AD5">
        <w:rPr>
          <w:i/>
        </w:rPr>
        <w:t>ivemint</w:t>
      </w:r>
      <w:proofErr w:type="spellEnd"/>
      <w:r w:rsidRPr="003F7AD5">
        <w:t>, March 31, 2016, accessed April 5, 2016, www.livemint.com/Industry/lZYBPOc8AblGnAio0yDRMI/In-the-steel-industry megalomania-comes-before-misery.html</w:t>
      </w:r>
      <w:r w:rsidR="00D10C84">
        <w:t>.</w:t>
      </w:r>
    </w:p>
  </w:endnote>
  <w:endnote w:id="46">
    <w:p w14:paraId="14BCE90E" w14:textId="77777777" w:rsidR="00B650E0" w:rsidRPr="00F525E5" w:rsidRDefault="00B650E0" w:rsidP="000C737B">
      <w:pPr>
        <w:pStyle w:val="Footnote"/>
      </w:pPr>
      <w:r>
        <w:rPr>
          <w:rStyle w:val="EndnoteReference"/>
        </w:rPr>
        <w:endnoteRef/>
      </w:r>
      <w:r>
        <w:t xml:space="preserve"> </w:t>
      </w:r>
      <w:r w:rsidRPr="003F7AD5">
        <w:t>ArcelorMittal, "ArcelorMittal Reports Fourth Quarter 2015 and Full Year 2015 Results,” accessed September 15, 2016, http://corporate.arcelormittal.com/news-and-media/press-releases/2016/feb/05-02-2016b</w:t>
      </w:r>
      <w:r w:rsidRPr="003F7AD5">
        <w:rPr>
          <w:rStyle w:val="Hyperlink"/>
          <w:color w:val="auto"/>
          <w:u w:val="none"/>
        </w:rPr>
        <w:t>.</w:t>
      </w:r>
    </w:p>
  </w:endnote>
  <w:endnote w:id="47">
    <w:p w14:paraId="2E457B01" w14:textId="72156E81" w:rsidR="00B650E0" w:rsidRPr="00F525E5" w:rsidRDefault="00B650E0" w:rsidP="000C737B">
      <w:pPr>
        <w:pStyle w:val="Footnote"/>
        <w:rPr>
          <w:lang w:val="en-IN"/>
        </w:rPr>
      </w:pPr>
      <w:r>
        <w:rPr>
          <w:rStyle w:val="EndnoteReference"/>
        </w:rPr>
        <w:endnoteRef/>
      </w:r>
      <w:r>
        <w:t xml:space="preserve"> </w:t>
      </w:r>
      <w:r w:rsidRPr="003F7AD5">
        <w:t xml:space="preserve">Krishna Kant and Aditi </w:t>
      </w:r>
      <w:proofErr w:type="spellStart"/>
      <w:r w:rsidRPr="003F7AD5">
        <w:t>Divekar</w:t>
      </w:r>
      <w:proofErr w:type="spellEnd"/>
      <w:r w:rsidRPr="003F7AD5">
        <w:t xml:space="preserve">, “Tata Steel More Vulnerable </w:t>
      </w:r>
      <w:proofErr w:type="gramStart"/>
      <w:r w:rsidR="009950AC">
        <w:t>T</w:t>
      </w:r>
      <w:r w:rsidRPr="003F7AD5">
        <w:t>han</w:t>
      </w:r>
      <w:proofErr w:type="gramEnd"/>
      <w:r w:rsidRPr="003F7AD5">
        <w:t xml:space="preserve"> Its Global Peers,” </w:t>
      </w:r>
      <w:r w:rsidRPr="003F7AD5">
        <w:rPr>
          <w:i/>
        </w:rPr>
        <w:t>Business Standard</w:t>
      </w:r>
      <w:r w:rsidRPr="003F7AD5">
        <w:t>, June 27, 2015, accessed June 3, 2016, www.business-standard.com/article/companies/tata-steel-more-vulnerable-than-its-global-peers-115062600704_1.html</w:t>
      </w:r>
      <w:r w:rsidRPr="003F7AD5">
        <w:rPr>
          <w:rStyle w:val="Hyperlink"/>
          <w:color w:val="auto"/>
          <w:u w:val="none"/>
        </w:rPr>
        <w:t>.</w:t>
      </w:r>
    </w:p>
  </w:endnote>
  <w:endnote w:id="48">
    <w:p w14:paraId="3A8CA2B1" w14:textId="77777777" w:rsidR="00B650E0" w:rsidRPr="00F525E5" w:rsidRDefault="00B650E0" w:rsidP="000C737B">
      <w:pPr>
        <w:pStyle w:val="Footnote"/>
        <w:rPr>
          <w:lang w:val="en-IN"/>
        </w:rPr>
      </w:pPr>
      <w:r>
        <w:rPr>
          <w:rStyle w:val="EndnoteReference"/>
        </w:rPr>
        <w:endnoteRef/>
      </w:r>
      <w:r>
        <w:t xml:space="preserve"> </w:t>
      </w:r>
      <w:r w:rsidRPr="003F7AD5">
        <w:rPr>
          <w:rFonts w:eastAsia="SimSun"/>
          <w:lang w:eastAsia="zh-CN"/>
        </w:rPr>
        <w:t xml:space="preserve">Tim </w:t>
      </w:r>
      <w:proofErr w:type="spellStart"/>
      <w:r w:rsidRPr="003F7AD5">
        <w:rPr>
          <w:rFonts w:eastAsia="SimSun"/>
          <w:lang w:eastAsia="zh-CN"/>
        </w:rPr>
        <w:t>Worstall</w:t>
      </w:r>
      <w:proofErr w:type="spellEnd"/>
      <w:r w:rsidRPr="003F7AD5">
        <w:rPr>
          <w:rFonts w:eastAsia="SimSun"/>
          <w:lang w:eastAsia="zh-CN"/>
        </w:rPr>
        <w:t xml:space="preserve">, “Tata Steel: Not the Gotterdammerung for Steel, Just the Twilight for Blast Furnaces,” </w:t>
      </w:r>
      <w:r w:rsidRPr="003F7AD5">
        <w:rPr>
          <w:rFonts w:eastAsia="SimSun"/>
          <w:i/>
          <w:lang w:eastAsia="zh-CN"/>
        </w:rPr>
        <w:t>Forbes</w:t>
      </w:r>
      <w:r w:rsidRPr="003F7AD5">
        <w:rPr>
          <w:rFonts w:eastAsia="SimSun"/>
          <w:lang w:eastAsia="zh-CN"/>
        </w:rPr>
        <w:t xml:space="preserve">, April 3, 2016, accessed June 28, 2016, </w:t>
      </w:r>
      <w:r w:rsidRPr="003F7AD5">
        <w:t>www.forbes.com/sites/timworstall/2016/04/03/tata-steel-not-the-gotterdammerung-for-steel-just-the-twilight-for-blast-furnaces/#1aed0da365c0</w:t>
      </w:r>
      <w:r w:rsidRPr="003F7AD5">
        <w:rPr>
          <w:rStyle w:val="Hyperlink"/>
          <w:color w:val="auto"/>
          <w:u w:val="none"/>
        </w:rPr>
        <w:t>.</w:t>
      </w:r>
    </w:p>
  </w:endnote>
  <w:endnote w:id="49">
    <w:p w14:paraId="404A2529" w14:textId="77777777" w:rsidR="00B650E0" w:rsidRPr="00F525E5" w:rsidRDefault="00B650E0" w:rsidP="000C737B">
      <w:pPr>
        <w:pStyle w:val="Footnote"/>
        <w:rPr>
          <w:lang w:val="en-IN"/>
        </w:rPr>
      </w:pPr>
      <w:r>
        <w:rPr>
          <w:rStyle w:val="EndnoteReference"/>
        </w:rPr>
        <w:endnoteRef/>
      </w:r>
      <w:r>
        <w:t xml:space="preserve"> </w:t>
      </w:r>
      <w:r w:rsidRPr="003F7AD5">
        <w:rPr>
          <w:rFonts w:eastAsia="SimSun"/>
          <w:lang w:eastAsia="zh-CN"/>
        </w:rPr>
        <w:t xml:space="preserve">“Tata Steel Confirms 1,050 Job Cuts,” </w:t>
      </w:r>
      <w:r w:rsidRPr="00707FC9">
        <w:rPr>
          <w:rFonts w:eastAsia="SimSun"/>
          <w:lang w:eastAsia="zh-CN"/>
        </w:rPr>
        <w:t>BBC News</w:t>
      </w:r>
      <w:r w:rsidRPr="00D10C84">
        <w:rPr>
          <w:rFonts w:eastAsia="SimSun"/>
          <w:lang w:eastAsia="zh-CN"/>
        </w:rPr>
        <w:t>,</w:t>
      </w:r>
      <w:r w:rsidRPr="003F7AD5">
        <w:rPr>
          <w:rFonts w:eastAsia="SimSun"/>
          <w:lang w:eastAsia="zh-CN"/>
        </w:rPr>
        <w:t xml:space="preserve"> January 18, 2016, accessed June 6, 2016, www.bbc.com/news/uk-wales-politics-35337896</w:t>
      </w:r>
      <w:r w:rsidRPr="003F7AD5">
        <w:rPr>
          <w:rStyle w:val="Hyperlink"/>
          <w:rFonts w:eastAsia="SimSun"/>
          <w:color w:val="auto"/>
          <w:u w:val="none"/>
          <w:lang w:eastAsia="zh-CN"/>
        </w:rPr>
        <w:t>.</w:t>
      </w:r>
    </w:p>
  </w:endnote>
  <w:endnote w:id="50">
    <w:p w14:paraId="77806CF5" w14:textId="39F13770" w:rsidR="00B650E0" w:rsidRPr="00F525E5" w:rsidRDefault="00B650E0" w:rsidP="000C737B">
      <w:pPr>
        <w:pStyle w:val="Footnote"/>
        <w:rPr>
          <w:lang w:val="en-IN"/>
        </w:rPr>
      </w:pPr>
      <w:r>
        <w:rPr>
          <w:rStyle w:val="EndnoteReference"/>
        </w:rPr>
        <w:endnoteRef/>
      </w:r>
      <w:r>
        <w:t xml:space="preserve"> </w:t>
      </w:r>
      <w:r w:rsidRPr="003F7AD5">
        <w:rPr>
          <w:rFonts w:eastAsia="SimSun"/>
          <w:lang w:eastAsia="zh-CN"/>
        </w:rPr>
        <w:t>Reuter</w:t>
      </w:r>
      <w:r w:rsidR="00BD42B8">
        <w:rPr>
          <w:rFonts w:eastAsia="SimSun"/>
          <w:lang w:eastAsia="zh-CN"/>
        </w:rPr>
        <w:t>s</w:t>
      </w:r>
      <w:r w:rsidRPr="003F7AD5">
        <w:rPr>
          <w:rFonts w:eastAsia="SimSun"/>
          <w:lang w:eastAsia="zh-CN"/>
        </w:rPr>
        <w:t xml:space="preserve">, “We Won’t Let Them Wreck Our Plant, Workers at Tata Steel’s Only Other European Site Say,” </w:t>
      </w:r>
      <w:r w:rsidRPr="003F7AD5">
        <w:rPr>
          <w:rFonts w:eastAsia="SimSun"/>
          <w:i/>
          <w:lang w:eastAsia="zh-CN"/>
        </w:rPr>
        <w:t>Economic Times</w:t>
      </w:r>
      <w:r w:rsidRPr="003F7AD5">
        <w:rPr>
          <w:rFonts w:eastAsia="SimSun"/>
          <w:lang w:eastAsia="zh-CN"/>
        </w:rPr>
        <w:t xml:space="preserve">, May 31, 2016, accessed June 6, 2016, </w:t>
      </w:r>
      <w:r w:rsidRPr="003F7AD5">
        <w:rPr>
          <w:rFonts w:eastAsia="SimSun"/>
        </w:rPr>
        <w:t>http://economictimes.indiatimes.com/industry/indl-goods/svs/steel/we-wont-let-them-wreck-our-plant-workers-at-tata-steels-only-other-european-site say/</w:t>
      </w:r>
      <w:proofErr w:type="spellStart"/>
      <w:r w:rsidRPr="003F7AD5">
        <w:rPr>
          <w:rFonts w:eastAsia="SimSun"/>
        </w:rPr>
        <w:t>articleshow</w:t>
      </w:r>
      <w:proofErr w:type="spellEnd"/>
      <w:r w:rsidRPr="003F7AD5">
        <w:rPr>
          <w:rFonts w:eastAsia="SimSun"/>
        </w:rPr>
        <w:t>/52522711.cms.</w:t>
      </w:r>
    </w:p>
  </w:endnote>
  <w:endnote w:id="51">
    <w:p w14:paraId="14E0F5C2" w14:textId="77777777" w:rsidR="00B650E0" w:rsidRPr="00F525E5" w:rsidRDefault="00B650E0" w:rsidP="000C737B">
      <w:pPr>
        <w:pStyle w:val="Footnote"/>
        <w:rPr>
          <w:lang w:val="en-IN"/>
        </w:rPr>
      </w:pPr>
      <w:r>
        <w:rPr>
          <w:rStyle w:val="EndnoteReference"/>
        </w:rPr>
        <w:endnoteRef/>
      </w:r>
      <w:r>
        <w:t xml:space="preserve"> </w:t>
      </w:r>
      <w:r w:rsidRPr="00757050">
        <w:rPr>
          <w:lang w:val="en-CA"/>
        </w:rPr>
        <w:t>€ = European euro; US$1 = €</w:t>
      </w:r>
      <w:r>
        <w:rPr>
          <w:lang w:val="en-CA"/>
        </w:rPr>
        <w:t>0.83</w:t>
      </w:r>
      <w:r w:rsidRPr="00757050">
        <w:rPr>
          <w:lang w:val="en-CA"/>
        </w:rPr>
        <w:t xml:space="preserve"> on January 2, 201</w:t>
      </w:r>
      <w:r>
        <w:rPr>
          <w:lang w:val="en-CA"/>
        </w:rPr>
        <w:t>5</w:t>
      </w:r>
      <w:r w:rsidRPr="00757050">
        <w:rPr>
          <w:lang w:val="en-CA"/>
        </w:rPr>
        <w:t>.</w:t>
      </w:r>
    </w:p>
  </w:endnote>
  <w:endnote w:id="52">
    <w:p w14:paraId="1540C59B" w14:textId="77777777" w:rsidR="00B650E0" w:rsidRPr="00F525E5" w:rsidRDefault="00B650E0" w:rsidP="000C737B">
      <w:pPr>
        <w:pStyle w:val="Footnote"/>
        <w:rPr>
          <w:lang w:val="en-IN"/>
        </w:rPr>
      </w:pPr>
      <w:r>
        <w:rPr>
          <w:rStyle w:val="EndnoteReference"/>
        </w:rPr>
        <w:endnoteRef/>
      </w:r>
      <w:r>
        <w:t xml:space="preserve"> </w:t>
      </w:r>
      <w:r w:rsidRPr="003F7AD5">
        <w:rPr>
          <w:rFonts w:eastAsia="SimSun"/>
          <w:lang w:eastAsia="zh-CN"/>
        </w:rPr>
        <w:t xml:space="preserve">"Tata Steel IJmuiden BV: Reports &amp; Accounts 2015,” </w:t>
      </w:r>
      <w:r>
        <w:rPr>
          <w:rFonts w:eastAsia="SimSun"/>
          <w:lang w:eastAsia="zh-CN"/>
        </w:rPr>
        <w:t xml:space="preserve">Tata Steel, </w:t>
      </w:r>
      <w:r w:rsidRPr="003F7AD5">
        <w:rPr>
          <w:rFonts w:eastAsia="SimSun"/>
          <w:lang w:eastAsia="zh-CN"/>
        </w:rPr>
        <w:t>accessed September 15, 2016, www.tatasteel.com/investors/annual-report-2014-15/subsidiary/194.Tata%20Steel%20IJmuiden%20BV.pdf</w:t>
      </w:r>
      <w:r w:rsidRPr="003F7AD5">
        <w:rPr>
          <w:rStyle w:val="Hyperlink"/>
          <w:rFonts w:eastAsia="SimSun"/>
          <w:color w:val="auto"/>
          <w:u w:val="none"/>
          <w:lang w:eastAsia="zh-CN"/>
        </w:rPr>
        <w:t>.</w:t>
      </w:r>
    </w:p>
  </w:endnote>
  <w:endnote w:id="53">
    <w:p w14:paraId="70E992A3" w14:textId="453ABB67" w:rsidR="00B650E0" w:rsidRPr="00F525E5" w:rsidRDefault="00B650E0" w:rsidP="000C737B">
      <w:pPr>
        <w:pStyle w:val="Footnote"/>
        <w:rPr>
          <w:lang w:val="en-IN"/>
        </w:rPr>
      </w:pPr>
      <w:r>
        <w:rPr>
          <w:rStyle w:val="EndnoteReference"/>
        </w:rPr>
        <w:endnoteRef/>
      </w:r>
      <w:r>
        <w:t xml:space="preserve"> </w:t>
      </w:r>
      <w:r w:rsidRPr="003F7AD5">
        <w:rPr>
          <w:rFonts w:eastAsia="SimSun"/>
          <w:lang w:eastAsia="zh-CN"/>
        </w:rPr>
        <w:t>Reuter</w:t>
      </w:r>
      <w:r w:rsidR="00BD42B8">
        <w:rPr>
          <w:rFonts w:eastAsia="SimSun"/>
          <w:lang w:eastAsia="zh-CN"/>
        </w:rPr>
        <w:t>s, op. cit.</w:t>
      </w:r>
    </w:p>
  </w:endnote>
  <w:endnote w:id="54">
    <w:p w14:paraId="4BAB746B" w14:textId="7934431E" w:rsidR="00B650E0" w:rsidRPr="00F525E5" w:rsidRDefault="00B650E0" w:rsidP="000C737B">
      <w:pPr>
        <w:pStyle w:val="Footnote"/>
        <w:rPr>
          <w:lang w:val="en-IN"/>
        </w:rPr>
      </w:pPr>
      <w:r>
        <w:rPr>
          <w:rStyle w:val="EndnoteReference"/>
        </w:rPr>
        <w:endnoteRef/>
      </w:r>
      <w:r>
        <w:t xml:space="preserve"> </w:t>
      </w:r>
      <w:r w:rsidRPr="003F7AD5">
        <w:rPr>
          <w:rFonts w:eastAsia="SimSun"/>
          <w:lang w:eastAsia="zh-CN"/>
        </w:rPr>
        <w:t xml:space="preserve">Kala </w:t>
      </w:r>
      <w:proofErr w:type="spellStart"/>
      <w:r w:rsidRPr="003F7AD5">
        <w:rPr>
          <w:rFonts w:eastAsia="SimSun"/>
          <w:lang w:eastAsia="zh-CN"/>
        </w:rPr>
        <w:t>Vijayraghvan</w:t>
      </w:r>
      <w:proofErr w:type="spellEnd"/>
      <w:r w:rsidRPr="003F7AD5">
        <w:rPr>
          <w:rFonts w:eastAsia="SimSun"/>
          <w:lang w:eastAsia="zh-CN"/>
        </w:rPr>
        <w:t xml:space="preserve"> and </w:t>
      </w:r>
      <w:proofErr w:type="spellStart"/>
      <w:r w:rsidRPr="003F7AD5">
        <w:rPr>
          <w:rFonts w:eastAsia="SimSun"/>
          <w:lang w:eastAsia="zh-CN"/>
        </w:rPr>
        <w:t>Devina</w:t>
      </w:r>
      <w:proofErr w:type="spellEnd"/>
      <w:r w:rsidRPr="003F7AD5">
        <w:rPr>
          <w:rFonts w:eastAsia="SimSun"/>
          <w:lang w:eastAsia="zh-CN"/>
        </w:rPr>
        <w:t xml:space="preserve"> Sengupta, “Tata Steel UK Assets Sale: What’s behind Cyrus Mistry’s Tough Decision,” </w:t>
      </w:r>
      <w:r w:rsidRPr="003F7AD5">
        <w:rPr>
          <w:rFonts w:eastAsia="SimSun"/>
          <w:i/>
          <w:lang w:eastAsia="zh-CN"/>
        </w:rPr>
        <w:t>Economic Times</w:t>
      </w:r>
      <w:r w:rsidRPr="003F7AD5">
        <w:rPr>
          <w:rFonts w:eastAsia="SimSun"/>
          <w:lang w:eastAsia="zh-CN"/>
        </w:rPr>
        <w:t>, April 12, 2016, accessed June 23, 2016, http://economictimes.indiatimes.com/news/company/corporate-trends/tata-steel-uk-assets-sale-whats-behind-cyrus-mistrys-tough-decisions/articleshow/51787037.cms</w:t>
      </w:r>
      <w:r w:rsidRPr="003F7AD5">
        <w:rPr>
          <w:rStyle w:val="Hyperlink"/>
          <w:rFonts w:eastAsia="SimSun"/>
          <w:color w:val="auto"/>
          <w:u w:val="none"/>
          <w:lang w:eastAsia="zh-CN"/>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68CC6E" w14:textId="77777777" w:rsidR="00855DB7" w:rsidRDefault="00855DB7" w:rsidP="00D75295">
      <w:r>
        <w:separator/>
      </w:r>
    </w:p>
  </w:footnote>
  <w:footnote w:type="continuationSeparator" w:id="0">
    <w:p w14:paraId="6F6653D6" w14:textId="77777777" w:rsidR="00855DB7" w:rsidRDefault="00855DB7"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50F78" w14:textId="70C7D502" w:rsidR="007E5921" w:rsidRDefault="007E5921"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C737B">
      <w:rPr>
        <w:rFonts w:ascii="Arial" w:hAnsi="Arial"/>
        <w:b/>
        <w:noProof/>
      </w:rPr>
      <w:t>10</w:t>
    </w:r>
    <w:r>
      <w:rPr>
        <w:rFonts w:ascii="Arial" w:hAnsi="Arial"/>
        <w:b/>
      </w:rPr>
      <w:fldChar w:fldCharType="end"/>
    </w:r>
    <w:r>
      <w:rPr>
        <w:rFonts w:ascii="Arial" w:hAnsi="Arial"/>
        <w:b/>
      </w:rPr>
      <w:tab/>
    </w:r>
    <w:r w:rsidR="00B650E0">
      <w:rPr>
        <w:rFonts w:ascii="Arial" w:hAnsi="Arial"/>
        <w:b/>
      </w:rPr>
      <w:t>9B17M</w:t>
    </w:r>
    <w:r w:rsidR="00707FC9">
      <w:rPr>
        <w:rFonts w:ascii="Arial" w:hAnsi="Arial"/>
        <w:b/>
      </w:rPr>
      <w:t>071</w:t>
    </w:r>
  </w:p>
  <w:p w14:paraId="581F583E" w14:textId="77777777" w:rsidR="007E5921" w:rsidRPr="00C92CC4" w:rsidRDefault="007E5921">
    <w:pPr>
      <w:pStyle w:val="Header"/>
      <w:rPr>
        <w:sz w:val="18"/>
        <w:szCs w:val="18"/>
      </w:rPr>
    </w:pPr>
  </w:p>
  <w:p w14:paraId="458920B5" w14:textId="77777777" w:rsidR="007E5921" w:rsidRPr="00C92CC4" w:rsidRDefault="007E5921">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5466BA"/>
    <w:multiLevelType w:val="hybridMultilevel"/>
    <w:tmpl w:val="E3A60F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1FDA19D9"/>
    <w:multiLevelType w:val="hybridMultilevel"/>
    <w:tmpl w:val="5E0A1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9D7A96"/>
    <w:multiLevelType w:val="hybridMultilevel"/>
    <w:tmpl w:val="8A2649EE"/>
    <w:lvl w:ilvl="0" w:tplc="6AD04CAA">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19"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2"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4"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5"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6"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1"/>
  </w:num>
  <w:num w:numId="13">
    <w:abstractNumId w:val="12"/>
  </w:num>
  <w:num w:numId="14">
    <w:abstractNumId w:val="22"/>
  </w:num>
  <w:num w:numId="15">
    <w:abstractNumId w:val="23"/>
  </w:num>
  <w:num w:numId="16">
    <w:abstractNumId w:val="24"/>
  </w:num>
  <w:num w:numId="17">
    <w:abstractNumId w:val="17"/>
  </w:num>
  <w:num w:numId="18">
    <w:abstractNumId w:val="25"/>
  </w:num>
  <w:num w:numId="19">
    <w:abstractNumId w:val="11"/>
  </w:num>
  <w:num w:numId="20">
    <w:abstractNumId w:val="10"/>
  </w:num>
  <w:num w:numId="21">
    <w:abstractNumId w:val="26"/>
  </w:num>
  <w:num w:numId="22">
    <w:abstractNumId w:val="20"/>
  </w:num>
  <w:num w:numId="23">
    <w:abstractNumId w:val="27"/>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7"/>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7"/>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9"/>
  </w:num>
  <w:num w:numId="28">
    <w:abstractNumId w:val="14"/>
  </w:num>
  <w:num w:numId="29">
    <w:abstractNumId w:val="18"/>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1"/>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216CE"/>
    <w:rsid w:val="00025DC7"/>
    <w:rsid w:val="00026486"/>
    <w:rsid w:val="00044ECC"/>
    <w:rsid w:val="000531D3"/>
    <w:rsid w:val="0005646B"/>
    <w:rsid w:val="0008102D"/>
    <w:rsid w:val="00094C0E"/>
    <w:rsid w:val="000C737B"/>
    <w:rsid w:val="000F0C22"/>
    <w:rsid w:val="000F6B09"/>
    <w:rsid w:val="000F6FDC"/>
    <w:rsid w:val="00104567"/>
    <w:rsid w:val="00110C7E"/>
    <w:rsid w:val="0012732D"/>
    <w:rsid w:val="00154FC9"/>
    <w:rsid w:val="0019241A"/>
    <w:rsid w:val="001A5335"/>
    <w:rsid w:val="001A752D"/>
    <w:rsid w:val="00203AA1"/>
    <w:rsid w:val="00213E98"/>
    <w:rsid w:val="002E32F0"/>
    <w:rsid w:val="002F460C"/>
    <w:rsid w:val="002F48D6"/>
    <w:rsid w:val="00354899"/>
    <w:rsid w:val="00355FD6"/>
    <w:rsid w:val="00361C8E"/>
    <w:rsid w:val="00364A5C"/>
    <w:rsid w:val="00373FB1"/>
    <w:rsid w:val="003915FC"/>
    <w:rsid w:val="003B30D8"/>
    <w:rsid w:val="003B3D71"/>
    <w:rsid w:val="003B7EF2"/>
    <w:rsid w:val="003C3FA4"/>
    <w:rsid w:val="003F2B0C"/>
    <w:rsid w:val="004221E4"/>
    <w:rsid w:val="00471088"/>
    <w:rsid w:val="00483AF9"/>
    <w:rsid w:val="004A1212"/>
    <w:rsid w:val="004A4B80"/>
    <w:rsid w:val="004B1CCB"/>
    <w:rsid w:val="004B774D"/>
    <w:rsid w:val="004D73A5"/>
    <w:rsid w:val="00524734"/>
    <w:rsid w:val="00532CF5"/>
    <w:rsid w:val="005528CB"/>
    <w:rsid w:val="00566771"/>
    <w:rsid w:val="00581E2E"/>
    <w:rsid w:val="00584F15"/>
    <w:rsid w:val="006163F7"/>
    <w:rsid w:val="0064597E"/>
    <w:rsid w:val="00652606"/>
    <w:rsid w:val="00682754"/>
    <w:rsid w:val="006A58A9"/>
    <w:rsid w:val="006A606D"/>
    <w:rsid w:val="006B7F7A"/>
    <w:rsid w:val="006C0371"/>
    <w:rsid w:val="006C08B6"/>
    <w:rsid w:val="006C0B1A"/>
    <w:rsid w:val="006C4384"/>
    <w:rsid w:val="006C6065"/>
    <w:rsid w:val="006C7F9F"/>
    <w:rsid w:val="006E2F6D"/>
    <w:rsid w:val="006E58F6"/>
    <w:rsid w:val="006E77E1"/>
    <w:rsid w:val="006F131D"/>
    <w:rsid w:val="006F1D9E"/>
    <w:rsid w:val="00701D2D"/>
    <w:rsid w:val="00707FC9"/>
    <w:rsid w:val="00752BCD"/>
    <w:rsid w:val="00766DA1"/>
    <w:rsid w:val="007866A6"/>
    <w:rsid w:val="007A130D"/>
    <w:rsid w:val="007D4102"/>
    <w:rsid w:val="007E5921"/>
    <w:rsid w:val="00821FFC"/>
    <w:rsid w:val="008271CA"/>
    <w:rsid w:val="008467D5"/>
    <w:rsid w:val="00855DB7"/>
    <w:rsid w:val="00856D9F"/>
    <w:rsid w:val="00866F6D"/>
    <w:rsid w:val="008712E9"/>
    <w:rsid w:val="008A4DC4"/>
    <w:rsid w:val="009067A4"/>
    <w:rsid w:val="0090722E"/>
    <w:rsid w:val="009340DB"/>
    <w:rsid w:val="00945F9E"/>
    <w:rsid w:val="00972498"/>
    <w:rsid w:val="00974CC6"/>
    <w:rsid w:val="00976AD4"/>
    <w:rsid w:val="009950AC"/>
    <w:rsid w:val="009A312F"/>
    <w:rsid w:val="009A5348"/>
    <w:rsid w:val="009A67BB"/>
    <w:rsid w:val="009C76D5"/>
    <w:rsid w:val="009F7AA4"/>
    <w:rsid w:val="00A559DB"/>
    <w:rsid w:val="00AA483A"/>
    <w:rsid w:val="00AD1CAB"/>
    <w:rsid w:val="00AF35FC"/>
    <w:rsid w:val="00B03639"/>
    <w:rsid w:val="00B0652A"/>
    <w:rsid w:val="00B1444D"/>
    <w:rsid w:val="00B3757D"/>
    <w:rsid w:val="00B40937"/>
    <w:rsid w:val="00B423EF"/>
    <w:rsid w:val="00B453DE"/>
    <w:rsid w:val="00B4742F"/>
    <w:rsid w:val="00B650E0"/>
    <w:rsid w:val="00B901F9"/>
    <w:rsid w:val="00BD42B8"/>
    <w:rsid w:val="00BD6EFB"/>
    <w:rsid w:val="00BF34BB"/>
    <w:rsid w:val="00C15BE2"/>
    <w:rsid w:val="00C22219"/>
    <w:rsid w:val="00C3447F"/>
    <w:rsid w:val="00C540CB"/>
    <w:rsid w:val="00C81491"/>
    <w:rsid w:val="00C81676"/>
    <w:rsid w:val="00C92CC4"/>
    <w:rsid w:val="00CA0AFB"/>
    <w:rsid w:val="00CA2CE1"/>
    <w:rsid w:val="00CA3976"/>
    <w:rsid w:val="00CA757B"/>
    <w:rsid w:val="00CB470A"/>
    <w:rsid w:val="00CB6B09"/>
    <w:rsid w:val="00CC1787"/>
    <w:rsid w:val="00CC182C"/>
    <w:rsid w:val="00CD0824"/>
    <w:rsid w:val="00CD2908"/>
    <w:rsid w:val="00D03A82"/>
    <w:rsid w:val="00D05324"/>
    <w:rsid w:val="00D10C84"/>
    <w:rsid w:val="00D15344"/>
    <w:rsid w:val="00D31BEC"/>
    <w:rsid w:val="00D63150"/>
    <w:rsid w:val="00D64A32"/>
    <w:rsid w:val="00D64EFC"/>
    <w:rsid w:val="00D75295"/>
    <w:rsid w:val="00D76CE9"/>
    <w:rsid w:val="00D80A28"/>
    <w:rsid w:val="00D97F12"/>
    <w:rsid w:val="00DA5819"/>
    <w:rsid w:val="00DB42E7"/>
    <w:rsid w:val="00DF32C2"/>
    <w:rsid w:val="00DF596F"/>
    <w:rsid w:val="00E471A7"/>
    <w:rsid w:val="00E635CF"/>
    <w:rsid w:val="00EB5410"/>
    <w:rsid w:val="00EC6E0A"/>
    <w:rsid w:val="00ED4E18"/>
    <w:rsid w:val="00EE1F37"/>
    <w:rsid w:val="00F0159C"/>
    <w:rsid w:val="00F105B7"/>
    <w:rsid w:val="00F17A21"/>
    <w:rsid w:val="00F31FFB"/>
    <w:rsid w:val="00F50E91"/>
    <w:rsid w:val="00F57D29"/>
    <w:rsid w:val="00F6506B"/>
    <w:rsid w:val="00F85D42"/>
    <w:rsid w:val="00F92A99"/>
    <w:rsid w:val="00F96201"/>
    <w:rsid w:val="00FC30E9"/>
    <w:rsid w:val="00FD0B18"/>
    <w:rsid w:val="00FD0F82"/>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32C7A2C"/>
  <w15:docId w15:val="{0B4D221B-424F-4528-BDD2-E2AA5EAFB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3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unhideWhenUsed/>
    <w:rsid w:val="00B4742F"/>
  </w:style>
  <w:style w:type="character" w:customStyle="1" w:styleId="EndnoteTextChar">
    <w:name w:val="Endnote Text Char"/>
    <w:basedOn w:val="DefaultParagraphFont"/>
    <w:link w:val="EndnoteText"/>
    <w:uiPriority w:val="99"/>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B4742F"/>
    <w:rPr>
      <w:vertAlign w:val="superscript"/>
    </w:rPr>
  </w:style>
  <w:style w:type="paragraph" w:customStyle="1" w:styleId="IveyQuotes">
    <w:name w:val="Ivey Quotes"/>
    <w:basedOn w:val="Normal"/>
    <w:link w:val="IveyQuotesChar"/>
    <w:qFormat/>
    <w:rsid w:val="004A4B80"/>
    <w:pPr>
      <w:tabs>
        <w:tab w:val="left" w:pos="-1440"/>
        <w:tab w:val="left" w:pos="-720"/>
        <w:tab w:val="left" w:pos="1"/>
        <w:tab w:val="right" w:pos="9360"/>
      </w:tabs>
      <w:ind w:left="284"/>
      <w:contextualSpacing/>
      <w:jc w:val="both"/>
    </w:pPr>
    <w:rPr>
      <w:sz w:val="22"/>
      <w:lang w:val="en-GB"/>
    </w:rPr>
  </w:style>
  <w:style w:type="character" w:customStyle="1" w:styleId="IveyQuotesChar">
    <w:name w:val="Ivey Quotes Char"/>
    <w:basedOn w:val="DefaultParagraphFont"/>
    <w:link w:val="IveyQuotes"/>
    <w:rsid w:val="004A4B80"/>
    <w:rPr>
      <w:rFonts w:ascii="Times New Roman" w:eastAsia="Times New Roman" w:hAnsi="Times New Roman" w:cs="Times New Roman"/>
      <w:szCs w:val="20"/>
      <w:lang w:val="en-GB"/>
    </w:rPr>
  </w:style>
  <w:style w:type="paragraph" w:styleId="NoSpacing">
    <w:name w:val="No Spacing"/>
    <w:uiPriority w:val="1"/>
    <w:qFormat/>
    <w:rsid w:val="00B650E0"/>
    <w:pPr>
      <w:spacing w:after="0" w:line="240" w:lineRule="auto"/>
    </w:pPr>
  </w:style>
  <w:style w:type="character" w:styleId="FollowedHyperlink">
    <w:name w:val="FollowedHyperlink"/>
    <w:basedOn w:val="DefaultParagraphFont"/>
    <w:uiPriority w:val="99"/>
    <w:semiHidden/>
    <w:unhideWhenUsed/>
    <w:rsid w:val="00B650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veycases.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ses@ivey.ca" TargetMode="External"/><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tatasteeleurope.com/static_files/Downloads/Corporate/News/Publications/Annualpercent20reports/annual-report-2014-15.pdf" TargetMode="External"/></Relationships>
</file>

<file path=word/_rels/endnotes.xml.rels><?xml version="1.0" encoding="UTF-8" standalone="yes"?>
<Relationships xmlns="http://schemas.openxmlformats.org/package/2006/relationships"><Relationship Id="rId1" Type="http://schemas.openxmlformats.org/officeDocument/2006/relationships/image" Target="media/image3.gif"/></Relationships>
</file>

<file path=word/charts/_rels/chart1.xml.rels><?xml version="1.0" encoding="UTF-8" standalone="yes"?>
<Relationships xmlns="http://schemas.openxmlformats.org/package/2006/relationships"><Relationship Id="rId1" Type="http://schemas.openxmlformats.org/officeDocument/2006/relationships/oleObject" Target="file:///C:\Users\Ruchi\Desktop\Chart%20in%20Microsoft%20Word.xlsx" TargetMode="Externa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view3D>
      <c:rotX val="15"/>
      <c:rotY val="20"/>
      <c:rAngAx val="1"/>
    </c:view3D>
    <c:floor>
      <c:thickness val="0"/>
      <c:spPr>
        <a:noFill/>
        <a:ln w="9525" cap="flat" cmpd="sng" algn="ctr">
          <a:solidFill>
            <a:schemeClr val="tx1">
              <a:tint val="75000"/>
              <a:shade val="95000"/>
              <a:satMod val="105000"/>
            </a:schemeClr>
          </a:solidFill>
          <a:prstDash val="solid"/>
          <a:round/>
        </a:ln>
        <a:effectLst/>
        <a:sp3d contourW="9525">
          <a:contourClr>
            <a:schemeClr val="tx1">
              <a:tint val="75000"/>
              <a:shade val="95000"/>
              <a:satMod val="105000"/>
            </a:schemeClr>
          </a:contourClr>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Sheet1!$A$3</c:f>
              <c:strCache>
                <c:ptCount val="1"/>
                <c:pt idx="0">
                  <c:v>Net Debt / EBITDA (Number of times)</c:v>
                </c:pt>
              </c:strCache>
            </c:strRef>
          </c:tx>
          <c:spPr>
            <a:solidFill>
              <a:schemeClr val="dk1">
                <a:tint val="88500"/>
              </a:schemeClr>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0"/>
              </c:ext>
            </c:extLst>
          </c:dLbls>
          <c:cat>
            <c:strRef>
              <c:f>Sheet1!$B$1:$F$1</c:f>
              <c:strCache>
                <c:ptCount val="5"/>
                <c:pt idx="0">
                  <c:v>FY11</c:v>
                </c:pt>
                <c:pt idx="1">
                  <c:v>FY12</c:v>
                </c:pt>
                <c:pt idx="2">
                  <c:v>FY13</c:v>
                </c:pt>
                <c:pt idx="3">
                  <c:v>FY14</c:v>
                </c:pt>
                <c:pt idx="4">
                  <c:v>FY15</c:v>
                </c:pt>
              </c:strCache>
            </c:strRef>
          </c:cat>
          <c:val>
            <c:numRef>
              <c:f>Sheet1!$B$3:$F$3</c:f>
              <c:numCache>
                <c:formatCode>General</c:formatCode>
                <c:ptCount val="5"/>
                <c:pt idx="0">
                  <c:v>2.8</c:v>
                </c:pt>
                <c:pt idx="1">
                  <c:v>3.7</c:v>
                </c:pt>
                <c:pt idx="2">
                  <c:v>4.5999999999999996</c:v>
                </c:pt>
                <c:pt idx="3">
                  <c:v>4.3</c:v>
                </c:pt>
                <c:pt idx="4">
                  <c:v>5.5</c:v>
                </c:pt>
              </c:numCache>
            </c:numRef>
          </c:val>
          <c:extLst xmlns:c16r2="http://schemas.microsoft.com/office/drawing/2015/06/chart">
            <c:ext xmlns:c16="http://schemas.microsoft.com/office/drawing/2014/chart" uri="{C3380CC4-5D6E-409C-BE32-E72D297353CC}">
              <c16:uniqueId val="{00000000-0389-4FA8-9914-350CCC8AC29A}"/>
            </c:ext>
          </c:extLst>
        </c:ser>
        <c:dLbls>
          <c:showLegendKey val="0"/>
          <c:showVal val="0"/>
          <c:showCatName val="0"/>
          <c:showSerName val="0"/>
          <c:showPercent val="0"/>
          <c:showBubbleSize val="0"/>
        </c:dLbls>
        <c:gapWidth val="150"/>
        <c:shape val="cylinder"/>
        <c:axId val="334295880"/>
        <c:axId val="334229840"/>
        <c:axId val="0"/>
      </c:bar3DChart>
      <c:catAx>
        <c:axId val="334295880"/>
        <c:scaling>
          <c:orientation val="minMax"/>
        </c:scaling>
        <c:delete val="0"/>
        <c:axPos val="b"/>
        <c:numFmt formatCode="General" sourceLinked="0"/>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334229840"/>
        <c:crosses val="autoZero"/>
        <c:auto val="1"/>
        <c:lblAlgn val="ctr"/>
        <c:lblOffset val="100"/>
        <c:noMultiLvlLbl val="0"/>
      </c:catAx>
      <c:valAx>
        <c:axId val="334229840"/>
        <c:scaling>
          <c:orientation val="minMax"/>
        </c:scaling>
        <c:delete val="0"/>
        <c:axPos val="l"/>
        <c:majorGridlines>
          <c:spPr>
            <a:ln w="9525" cap="flat" cmpd="sng" algn="ctr">
              <a:noFill/>
              <a:prstDash val="solid"/>
              <a:round/>
            </a:ln>
            <a:effectLst/>
          </c:spPr>
        </c:majorGridlines>
        <c:numFmt formatCode="General"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3342958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tint val="75000"/>
          <a:shade val="95000"/>
          <a:satMod val="105000"/>
        </a:schemeClr>
      </a:solidFill>
      <a:prstDash val="solid"/>
      <a:round/>
    </a:ln>
    <a:effectLst/>
  </c:spPr>
  <c:txPr>
    <a:bodyPr/>
    <a:lstStyle/>
    <a:p>
      <a:pPr>
        <a:defRPr>
          <a:latin typeface="Arial" panose="020B0604020202020204" pitchFamily="34" charset="0"/>
          <a:cs typeface="Arial" panose="020B0604020202020204" pitchFamily="34"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Crude Steel Production</c:v>
                </c:pt>
              </c:strCache>
            </c:strRef>
          </c:tx>
          <c:spPr>
            <a:solidFill>
              <a:schemeClr val="dk1">
                <a:tint val="88500"/>
              </a:schemeClr>
            </a:solidFill>
            <a:ln>
              <a:noFill/>
            </a:ln>
            <a:effectLst/>
          </c:spPr>
          <c:invertIfNegative val="0"/>
          <c:cat>
            <c:strRef>
              <c:f>Sheet1!$A$2:$A$9</c:f>
              <c:strCache>
                <c:ptCount val="8"/>
                <c:pt idx="0">
                  <c:v>Japan</c:v>
                </c:pt>
                <c:pt idx="1">
                  <c:v>Other Asia</c:v>
                </c:pt>
                <c:pt idx="2">
                  <c:v>Others</c:v>
                </c:pt>
                <c:pt idx="3">
                  <c:v>EU</c:v>
                </c:pt>
                <c:pt idx="4">
                  <c:v>Other Europe</c:v>
                </c:pt>
                <c:pt idx="5">
                  <c:v>CIS</c:v>
                </c:pt>
                <c:pt idx="6">
                  <c:v>NA</c:v>
                </c:pt>
                <c:pt idx="7">
                  <c:v>China</c:v>
                </c:pt>
              </c:strCache>
            </c:strRef>
          </c:cat>
          <c:val>
            <c:numRef>
              <c:f>Sheet1!$B$2:$B$9</c:f>
              <c:numCache>
                <c:formatCode>0.00%</c:formatCode>
                <c:ptCount val="8"/>
                <c:pt idx="0">
                  <c:v>4.2999999999999997E-2</c:v>
                </c:pt>
                <c:pt idx="1">
                  <c:v>2.5000000000000001E-2</c:v>
                </c:pt>
                <c:pt idx="2">
                  <c:v>3.5000000000000003E-2</c:v>
                </c:pt>
                <c:pt idx="3">
                  <c:v>4.4999999999999998E-2</c:v>
                </c:pt>
                <c:pt idx="4">
                  <c:v>2.3E-2</c:v>
                </c:pt>
                <c:pt idx="5">
                  <c:v>6.4000000000000001E-2</c:v>
                </c:pt>
                <c:pt idx="6">
                  <c:v>7.2000000000000008E-2</c:v>
                </c:pt>
                <c:pt idx="7">
                  <c:v>0.49399999999999999</c:v>
                </c:pt>
              </c:numCache>
            </c:numRef>
          </c:val>
          <c:extLst xmlns:c16r2="http://schemas.microsoft.com/office/drawing/2015/06/chart">
            <c:ext xmlns:c16="http://schemas.microsoft.com/office/drawing/2014/chart" uri="{C3380CC4-5D6E-409C-BE32-E72D297353CC}">
              <c16:uniqueId val="{00000000-209B-425A-BD46-CC4B4FB3B6A8}"/>
            </c:ext>
          </c:extLst>
        </c:ser>
        <c:dLbls>
          <c:showLegendKey val="0"/>
          <c:showVal val="0"/>
          <c:showCatName val="0"/>
          <c:showSerName val="0"/>
          <c:showPercent val="0"/>
          <c:showBubbleSize val="0"/>
        </c:dLbls>
        <c:gapWidth val="219"/>
        <c:overlap val="-27"/>
        <c:axId val="334679664"/>
        <c:axId val="334520840"/>
      </c:barChart>
      <c:catAx>
        <c:axId val="334679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4520840"/>
        <c:crosses val="autoZero"/>
        <c:auto val="1"/>
        <c:lblAlgn val="ctr"/>
        <c:lblOffset val="100"/>
        <c:noMultiLvlLbl val="0"/>
      </c:catAx>
      <c:valAx>
        <c:axId val="33452084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467966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7F5AAB-8524-454A-85F3-CD0CDA30F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3613</Words>
  <Characters>20595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24160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Anderson, Cassandra</cp:lastModifiedBy>
  <cp:revision>4</cp:revision>
  <cp:lastPrinted>2017-05-19T15:17:00Z</cp:lastPrinted>
  <dcterms:created xsi:type="dcterms:W3CDTF">2017-05-08T16:23:00Z</dcterms:created>
  <dcterms:modified xsi:type="dcterms:W3CDTF">2017-05-19T15:20:00Z</dcterms:modified>
</cp:coreProperties>
</file>