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9F291A" w:rsidP="00F105B7">
      <w:pPr>
        <w:pStyle w:val="ProductNumber"/>
      </w:pPr>
      <w:r>
        <w:t>9B17M079</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9F291A" w:rsidP="009F291A">
      <w:pPr>
        <w:pStyle w:val="CaseTitle"/>
        <w:tabs>
          <w:tab w:val="left" w:pos="2112"/>
        </w:tabs>
        <w:spacing w:after="0" w:line="240" w:lineRule="auto"/>
        <w:rPr>
          <w:sz w:val="20"/>
          <w:szCs w:val="20"/>
        </w:rPr>
      </w:pPr>
      <w:r w:rsidRPr="00486B20">
        <w:rPr>
          <w:rFonts w:ascii="Arial Bold" w:hAnsi="Arial Bold"/>
          <w:lang w:val="en-GB"/>
        </w:rPr>
        <w:t>Patanjali: Swadeshi Jeans or Foreign Shores?</w:t>
      </w:r>
      <w:r w:rsidRPr="00486B20">
        <w:rPr>
          <w:rStyle w:val="EndnoteReference"/>
          <w:rFonts w:ascii="Arial Bold" w:hAnsi="Arial Bold"/>
          <w:b w:val="0"/>
          <w:bCs w:val="0"/>
          <w:lang w:val="en-GB"/>
        </w:rPr>
        <w:end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F291A" w:rsidP="00627C63">
      <w:pPr>
        <w:pStyle w:val="StyleCopyrightStatementAfter0ptBottomSinglesolidline1"/>
      </w:pPr>
      <w:r>
        <w:t>Marissa Sanwald</w:t>
      </w:r>
      <w:r w:rsidR="001C7777">
        <w:t xml:space="preserve"> </w:t>
      </w:r>
      <w:r w:rsidR="004B632F" w:rsidRPr="00104567">
        <w:t>wrote this</w:t>
      </w:r>
      <w:r w:rsidR="004B632F">
        <w:t xml:space="preserve"> </w:t>
      </w:r>
      <w:r w:rsidR="00152682">
        <w:t>case</w:t>
      </w:r>
      <w:r w:rsidR="004B632F">
        <w:t xml:space="preserve"> </w:t>
      </w:r>
      <w:r>
        <w:t xml:space="preserve">under the supervision of Professors Rod White and Hari Bapuji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9F291A">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9F291A">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9F291A">
        <w:t>2017</w:t>
      </w:r>
      <w:r w:rsidR="001C7777">
        <w:t>-</w:t>
      </w:r>
      <w:r w:rsidR="009F291A">
        <w:t>0</w:t>
      </w:r>
      <w:r w:rsidR="00005900">
        <w:t>6</w:t>
      </w:r>
      <w:r w:rsidR="00751E0B">
        <w:t>-</w:t>
      </w:r>
      <w:r w:rsidR="00005900">
        <w:t>01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005900" w:rsidRPr="00486B20" w:rsidRDefault="00005900" w:rsidP="00005900">
      <w:pPr>
        <w:pStyle w:val="BodyTextMain"/>
        <w:rPr>
          <w:lang w:val="en-GB"/>
        </w:rPr>
      </w:pPr>
      <w:r w:rsidRPr="00486B20">
        <w:rPr>
          <w:lang w:val="en-GB"/>
        </w:rPr>
        <w:t xml:space="preserve">In a series of announcements made with much fanfare during October 2016, </w:t>
      </w:r>
      <w:proofErr w:type="spellStart"/>
      <w:r w:rsidRPr="00486B20">
        <w:rPr>
          <w:lang w:val="en-GB"/>
        </w:rPr>
        <w:t>Patanjali</w:t>
      </w:r>
      <w:proofErr w:type="spellEnd"/>
      <w:r w:rsidRPr="00486B20">
        <w:rPr>
          <w:lang w:val="en-GB"/>
        </w:rPr>
        <w:t xml:space="preserve"> </w:t>
      </w:r>
      <w:proofErr w:type="spellStart"/>
      <w:r w:rsidRPr="00486B20">
        <w:rPr>
          <w:lang w:val="en-GB"/>
        </w:rPr>
        <w:t>Ayurved</w:t>
      </w:r>
      <w:proofErr w:type="spellEnd"/>
      <w:r w:rsidRPr="00486B20">
        <w:rPr>
          <w:lang w:val="en-GB"/>
        </w:rPr>
        <w:t xml:space="preserve"> Ltd. (</w:t>
      </w:r>
      <w:proofErr w:type="spellStart"/>
      <w:r w:rsidRPr="00486B20">
        <w:rPr>
          <w:lang w:val="en-GB"/>
        </w:rPr>
        <w:t>Patanjali</w:t>
      </w:r>
      <w:proofErr w:type="spellEnd"/>
      <w:r w:rsidRPr="00486B20">
        <w:rPr>
          <w:lang w:val="en-GB"/>
        </w:rPr>
        <w:t xml:space="preserve">) stated its intentions to introduce </w:t>
      </w:r>
      <w:r w:rsidRPr="00486B20">
        <w:rPr>
          <w:i/>
          <w:lang w:val="en-GB"/>
        </w:rPr>
        <w:t>swadeshi</w:t>
      </w:r>
      <w:r w:rsidRPr="00486B20">
        <w:rPr>
          <w:rStyle w:val="EndnoteReference"/>
          <w:lang w:val="en-GB"/>
        </w:rPr>
        <w:endnoteReference w:id="2"/>
      </w:r>
      <w:r w:rsidRPr="00486B20">
        <w:rPr>
          <w:lang w:val="en-GB"/>
        </w:rPr>
        <w:t xml:space="preserve"> jeans to the Indian market. Established in 2006, </w:t>
      </w:r>
      <w:proofErr w:type="spellStart"/>
      <w:r w:rsidRPr="00486B20">
        <w:rPr>
          <w:lang w:val="en-GB"/>
        </w:rPr>
        <w:t>Patanjali</w:t>
      </w:r>
      <w:proofErr w:type="spellEnd"/>
      <w:r w:rsidRPr="00486B20">
        <w:rPr>
          <w:lang w:val="en-GB"/>
        </w:rPr>
        <w:t xml:space="preserve"> had experienced dramatic growth by stressing traditional Indian values of wellness and naturalness, </w:t>
      </w:r>
      <w:r>
        <w:rPr>
          <w:lang w:val="en-GB"/>
        </w:rPr>
        <w:t xml:space="preserve">and </w:t>
      </w:r>
      <w:r w:rsidRPr="00486B20">
        <w:rPr>
          <w:lang w:val="en-GB"/>
        </w:rPr>
        <w:t>offering low prices. The company quickly bec</w:t>
      </w:r>
      <w:r>
        <w:rPr>
          <w:lang w:val="en-GB"/>
        </w:rPr>
        <w:t>a</w:t>
      </w:r>
      <w:r w:rsidRPr="00486B20">
        <w:rPr>
          <w:lang w:val="en-GB"/>
        </w:rPr>
        <w:t>m</w:t>
      </w:r>
      <w:bookmarkStart w:id="0" w:name="_GoBack"/>
      <w:bookmarkEnd w:id="0"/>
      <w:r w:rsidRPr="00486B20">
        <w:rPr>
          <w:lang w:val="en-GB"/>
        </w:rPr>
        <w:t xml:space="preserve">e a significant player in the Indian markets for </w:t>
      </w:r>
      <w:proofErr w:type="spellStart"/>
      <w:r w:rsidRPr="00486B20">
        <w:rPr>
          <w:bCs/>
          <w:lang w:val="en-GB"/>
        </w:rPr>
        <w:t>Ayurvedic</w:t>
      </w:r>
      <w:proofErr w:type="spellEnd"/>
      <w:r w:rsidRPr="00486B20">
        <w:rPr>
          <w:rStyle w:val="EndnoteReference"/>
          <w:lang w:val="en-GB"/>
        </w:rPr>
        <w:endnoteReference w:id="3"/>
      </w:r>
      <w:r w:rsidRPr="00486B20">
        <w:rPr>
          <w:bCs/>
          <w:lang w:val="en-GB"/>
        </w:rPr>
        <w:t xml:space="preserve"> medicines, personal care products, and consumer packaged foods. The growth of </w:t>
      </w:r>
      <w:proofErr w:type="spellStart"/>
      <w:r w:rsidRPr="00486B20">
        <w:rPr>
          <w:bCs/>
          <w:lang w:val="en-GB"/>
        </w:rPr>
        <w:t>Patanjali</w:t>
      </w:r>
      <w:proofErr w:type="spellEnd"/>
      <w:r w:rsidRPr="00486B20">
        <w:rPr>
          <w:bCs/>
          <w:lang w:val="en-GB"/>
        </w:rPr>
        <w:t xml:space="preserve"> not only unnerved many multinational corporations (MNCs) operating in India but also unsettled many large Indian-owned companies. Launching jeans would be the company’s first foray into clothing.</w:t>
      </w:r>
    </w:p>
    <w:p w:rsidR="00005900" w:rsidRPr="00486B20" w:rsidRDefault="00005900" w:rsidP="00005900">
      <w:pPr>
        <w:pStyle w:val="BodyTextMain"/>
        <w:rPr>
          <w:lang w:val="en-GB"/>
        </w:rPr>
      </w:pPr>
    </w:p>
    <w:p w:rsidR="00005900" w:rsidRPr="0068178C" w:rsidRDefault="00005900" w:rsidP="00005900">
      <w:pPr>
        <w:pStyle w:val="BodyTextMain"/>
        <w:rPr>
          <w:spacing w:val="-2"/>
          <w:lang w:val="en-GB"/>
        </w:rPr>
      </w:pPr>
      <w:r w:rsidRPr="0068178C">
        <w:rPr>
          <w:spacing w:val="-2"/>
          <w:lang w:val="en-GB"/>
        </w:rPr>
        <w:t xml:space="preserve">Clad in saffron robes and adorned with a flowing beard, yoga guru Baba </w:t>
      </w:r>
      <w:proofErr w:type="spellStart"/>
      <w:r w:rsidRPr="0068178C">
        <w:rPr>
          <w:spacing w:val="-2"/>
          <w:lang w:val="en-GB"/>
        </w:rPr>
        <w:t>Ramdev</w:t>
      </w:r>
      <w:proofErr w:type="spellEnd"/>
      <w:r w:rsidRPr="0068178C">
        <w:rPr>
          <w:spacing w:val="-2"/>
          <w:lang w:val="en-GB"/>
        </w:rPr>
        <w:t xml:space="preserve">, </w:t>
      </w:r>
      <w:proofErr w:type="spellStart"/>
      <w:r w:rsidRPr="0068178C">
        <w:rPr>
          <w:spacing w:val="-2"/>
          <w:lang w:val="en-GB"/>
        </w:rPr>
        <w:t>Patanjali’s</w:t>
      </w:r>
      <w:proofErr w:type="spellEnd"/>
      <w:r w:rsidRPr="0068178C">
        <w:rPr>
          <w:spacing w:val="-2"/>
          <w:lang w:val="en-GB"/>
        </w:rPr>
        <w:t xml:space="preserve"> charismatic co-founder and brand spokesperson, explained some of the key premises underpinning the company’s strategy and its entry into clothing: “World-class quality, low price and giving away our entire profits to charity are the three main reasons for the boom seen in </w:t>
      </w:r>
      <w:proofErr w:type="spellStart"/>
      <w:r w:rsidRPr="0068178C">
        <w:rPr>
          <w:spacing w:val="-2"/>
          <w:lang w:val="en-GB"/>
        </w:rPr>
        <w:t>Patanjali</w:t>
      </w:r>
      <w:proofErr w:type="spellEnd"/>
      <w:r w:rsidRPr="0068178C">
        <w:rPr>
          <w:spacing w:val="-2"/>
          <w:lang w:val="en-GB"/>
        </w:rPr>
        <w:t xml:space="preserve"> products.”</w:t>
      </w:r>
      <w:r w:rsidRPr="0068178C">
        <w:rPr>
          <w:rStyle w:val="EndnoteReference"/>
          <w:spacing w:val="-2"/>
          <w:lang w:val="en-GB"/>
        </w:rPr>
        <w:endnoteReference w:id="4"/>
      </w:r>
      <w:r w:rsidRPr="0068178C">
        <w:rPr>
          <w:spacing w:val="-2"/>
          <w:lang w:val="en-GB"/>
        </w:rPr>
        <w:t xml:space="preserve"> By having a yoga guru as its spokesperson and employing traditional ingredients and formulations in most of its products, </w:t>
      </w:r>
      <w:proofErr w:type="spellStart"/>
      <w:r w:rsidRPr="0068178C">
        <w:rPr>
          <w:spacing w:val="-2"/>
          <w:lang w:val="en-GB"/>
        </w:rPr>
        <w:t>Patanjali</w:t>
      </w:r>
      <w:proofErr w:type="spellEnd"/>
      <w:r w:rsidRPr="0068178C">
        <w:rPr>
          <w:spacing w:val="-2"/>
          <w:lang w:val="en-GB"/>
        </w:rPr>
        <w:t xml:space="preserve"> also appealed to Hindu antiquity, tradition, and spiritualism. When promoting </w:t>
      </w:r>
      <w:proofErr w:type="spellStart"/>
      <w:r w:rsidRPr="0068178C">
        <w:rPr>
          <w:spacing w:val="-2"/>
          <w:lang w:val="en-GB"/>
        </w:rPr>
        <w:t>Patanjali</w:t>
      </w:r>
      <w:proofErr w:type="spellEnd"/>
      <w:r w:rsidRPr="0068178C">
        <w:rPr>
          <w:spacing w:val="-2"/>
          <w:lang w:val="en-GB"/>
        </w:rPr>
        <w:t xml:space="preserve">, </w:t>
      </w:r>
      <w:proofErr w:type="spellStart"/>
      <w:r w:rsidRPr="0068178C">
        <w:rPr>
          <w:spacing w:val="-2"/>
          <w:lang w:val="en-GB"/>
        </w:rPr>
        <w:t>Ramdev</w:t>
      </w:r>
      <w:proofErr w:type="spellEnd"/>
      <w:r w:rsidRPr="0068178C">
        <w:rPr>
          <w:spacing w:val="-2"/>
          <w:lang w:val="en-GB"/>
        </w:rPr>
        <w:t xml:space="preserve"> regularly called upon Indian nationalism with statements such as, “In India, food, cosmetics and medicines are mostly made and sold by foreign multinational companies that take the country’s money abroad. They invest less money, but their profits are huge. . . . We want that India’s money should stay here.”</w:t>
      </w:r>
      <w:r w:rsidRPr="0068178C">
        <w:rPr>
          <w:rStyle w:val="EndnoteReference"/>
          <w:spacing w:val="-2"/>
          <w:lang w:val="en-GB"/>
        </w:rPr>
        <w:endnoteReference w:id="5"/>
      </w:r>
      <w:r w:rsidRPr="0068178C">
        <w:rPr>
          <w:spacing w:val="-2"/>
          <w:lang w:val="en-GB"/>
        </w:rPr>
        <w:t xml:space="preserve"> </w:t>
      </w:r>
    </w:p>
    <w:p w:rsidR="00005900" w:rsidRPr="00486B20" w:rsidRDefault="00005900" w:rsidP="00005900">
      <w:pPr>
        <w:pStyle w:val="BodyTextMain"/>
        <w:rPr>
          <w:lang w:val="en-GB"/>
        </w:rPr>
      </w:pPr>
    </w:p>
    <w:p w:rsidR="00005900" w:rsidRDefault="00005900" w:rsidP="00005900">
      <w:pPr>
        <w:pStyle w:val="BodyTextMain"/>
        <w:rPr>
          <w:spacing w:val="-2"/>
          <w:lang w:val="en-GB"/>
        </w:rPr>
      </w:pPr>
      <w:proofErr w:type="spellStart"/>
      <w:r w:rsidRPr="0068178C">
        <w:rPr>
          <w:spacing w:val="-2"/>
          <w:lang w:val="en-GB"/>
        </w:rPr>
        <w:t>Patanjali’s</w:t>
      </w:r>
      <w:proofErr w:type="spellEnd"/>
      <w:r w:rsidRPr="0068178C">
        <w:rPr>
          <w:spacing w:val="-2"/>
          <w:lang w:val="en-GB"/>
        </w:rPr>
        <w:t xml:space="preserve"> unique combination of Indian nationalism, yoga spiritualism, and traditionalism, along with its low prices had proven to be a successful formula in India’s fast-moving consumer goods (FMCG) markets. However, some observers doubted whether this recipe could be successfully applied to jeans. One </w:t>
      </w:r>
      <w:proofErr w:type="spellStart"/>
      <w:r w:rsidRPr="0068178C">
        <w:rPr>
          <w:spacing w:val="-2"/>
          <w:lang w:val="en-GB"/>
        </w:rPr>
        <w:t>skeptic</w:t>
      </w:r>
      <w:proofErr w:type="spellEnd"/>
      <w:r w:rsidRPr="0068178C">
        <w:rPr>
          <w:spacing w:val="-2"/>
          <w:lang w:val="en-GB"/>
        </w:rPr>
        <w:t xml:space="preserve"> noted, “</w:t>
      </w:r>
      <w:proofErr w:type="spellStart"/>
      <w:r w:rsidRPr="0068178C">
        <w:rPr>
          <w:spacing w:val="-2"/>
          <w:lang w:val="en-GB"/>
        </w:rPr>
        <w:t>Patanjali</w:t>
      </w:r>
      <w:proofErr w:type="spellEnd"/>
      <w:r w:rsidRPr="0068178C">
        <w:rPr>
          <w:spacing w:val="-2"/>
          <w:lang w:val="en-GB"/>
        </w:rPr>
        <w:t xml:space="preserve"> products . . . [do] well because of purity of formulation and quality at the right price which are the narratives, but that cannot be extended to fashion. . . . This [move into jeans] is to my mind a stretch.”</w:t>
      </w:r>
      <w:r w:rsidRPr="0068178C">
        <w:rPr>
          <w:rStyle w:val="EndnoteReference"/>
          <w:spacing w:val="-2"/>
          <w:lang w:val="en-GB"/>
        </w:rPr>
        <w:endnoteReference w:id="6"/>
      </w:r>
      <w:r w:rsidRPr="0068178C">
        <w:rPr>
          <w:spacing w:val="-2"/>
          <w:lang w:val="en-GB"/>
        </w:rPr>
        <w:t xml:space="preserve"> Other observers felt the jeans initiative was problematic not because it was necessarily a bad idea but rather because </w:t>
      </w:r>
      <w:proofErr w:type="spellStart"/>
      <w:r w:rsidRPr="0068178C">
        <w:rPr>
          <w:spacing w:val="-2"/>
          <w:lang w:val="en-GB"/>
        </w:rPr>
        <w:t>Patanjali</w:t>
      </w:r>
      <w:proofErr w:type="spellEnd"/>
      <w:r w:rsidRPr="0068178C">
        <w:rPr>
          <w:spacing w:val="-2"/>
          <w:lang w:val="en-GB"/>
        </w:rPr>
        <w:t xml:space="preserve"> had other more compelling growth opportunities, such as increasing sales of its existing products within India or perhaps selling more of those products outside of India—in the Indian subcontinent, in countries where the Indian diaspora had a large presence, or in Western developed countries where natural products were increasingly popular and could command a premium.</w:t>
      </w:r>
    </w:p>
    <w:p w:rsidR="00005900" w:rsidRDefault="00005900" w:rsidP="00005900">
      <w:pPr>
        <w:pStyle w:val="BodyTextMain"/>
        <w:rPr>
          <w:spacing w:val="-2"/>
          <w:lang w:val="en-GB"/>
        </w:rPr>
      </w:pPr>
    </w:p>
    <w:p w:rsidR="00005900" w:rsidRDefault="00005900" w:rsidP="00005900">
      <w:pPr>
        <w:pStyle w:val="BodyTextMain"/>
        <w:rPr>
          <w:spacing w:val="-2"/>
          <w:lang w:val="en-GB"/>
        </w:rPr>
      </w:pPr>
    </w:p>
    <w:p w:rsidR="00005900" w:rsidRPr="0068178C" w:rsidRDefault="00005900" w:rsidP="00005900">
      <w:pPr>
        <w:pStyle w:val="BodyTextMain"/>
        <w:rPr>
          <w:spacing w:val="-2"/>
          <w:lang w:val="en-GB"/>
        </w:rPr>
      </w:pPr>
    </w:p>
    <w:p w:rsidR="00005900" w:rsidRPr="00486B20" w:rsidRDefault="00005900" w:rsidP="00005900">
      <w:pPr>
        <w:pStyle w:val="Casehead1"/>
        <w:rPr>
          <w:lang w:val="en-GB"/>
        </w:rPr>
      </w:pPr>
      <w:r w:rsidRPr="00486B20">
        <w:rPr>
          <w:lang w:val="en-GB"/>
        </w:rPr>
        <w:lastRenderedPageBreak/>
        <w:t>Founding and History</w:t>
      </w:r>
    </w:p>
    <w:p w:rsidR="00005900" w:rsidRPr="00486B20" w:rsidRDefault="00005900" w:rsidP="00005900">
      <w:pPr>
        <w:pStyle w:val="BodyTextMain"/>
        <w:rPr>
          <w:lang w:val="en-GB"/>
        </w:rPr>
      </w:pPr>
    </w:p>
    <w:p w:rsidR="00005900" w:rsidRPr="00486B20" w:rsidRDefault="00005900" w:rsidP="00005900">
      <w:pPr>
        <w:pStyle w:val="BodyTextMain"/>
        <w:rPr>
          <w:bCs/>
          <w:lang w:val="en-GB"/>
        </w:rPr>
      </w:pPr>
      <w:proofErr w:type="spellStart"/>
      <w:r w:rsidRPr="00486B20">
        <w:rPr>
          <w:lang w:val="en-GB"/>
        </w:rPr>
        <w:t>Patanjali</w:t>
      </w:r>
      <w:proofErr w:type="spellEnd"/>
      <w:r w:rsidRPr="00486B20">
        <w:rPr>
          <w:lang w:val="en-GB"/>
        </w:rPr>
        <w:t xml:space="preserve"> </w:t>
      </w:r>
      <w:r w:rsidRPr="00486B20">
        <w:rPr>
          <w:bCs/>
          <w:lang w:val="en-GB"/>
        </w:rPr>
        <w:t xml:space="preserve">was the product of the unique talents, long history, and special relationship of its two co-founders. </w:t>
      </w:r>
      <w:proofErr w:type="spellStart"/>
      <w:r w:rsidRPr="00486B20">
        <w:rPr>
          <w:bCs/>
          <w:lang w:val="en-GB"/>
        </w:rPr>
        <w:t>Ramdev</w:t>
      </w:r>
      <w:proofErr w:type="spellEnd"/>
      <w:r w:rsidRPr="00486B20">
        <w:rPr>
          <w:bCs/>
          <w:lang w:val="en-GB"/>
        </w:rPr>
        <w:t xml:space="preserve"> was the flamboyant public face of the organization, </w:t>
      </w:r>
      <w:r>
        <w:rPr>
          <w:bCs/>
          <w:lang w:val="en-GB"/>
        </w:rPr>
        <w:t>whereas</w:t>
      </w:r>
      <w:r w:rsidRPr="00486B20">
        <w:rPr>
          <w:bCs/>
          <w:lang w:val="en-GB"/>
        </w:rPr>
        <w:t xml:space="preserve"> Acharya </w:t>
      </w:r>
      <w:proofErr w:type="spellStart"/>
      <w:r w:rsidRPr="00486B20">
        <w:rPr>
          <w:bCs/>
          <w:lang w:val="en-GB"/>
        </w:rPr>
        <w:t>Balkrishna</w:t>
      </w:r>
      <w:proofErr w:type="spellEnd"/>
      <w:r w:rsidRPr="00486B20">
        <w:rPr>
          <w:bCs/>
          <w:lang w:val="en-GB"/>
        </w:rPr>
        <w:t xml:space="preserve"> was the more reserved, behind-the-scenes</w:t>
      </w:r>
      <w:r>
        <w:rPr>
          <w:bCs/>
          <w:lang w:val="en-GB"/>
        </w:rPr>
        <w:t>,</w:t>
      </w:r>
      <w:r w:rsidRPr="00486B20">
        <w:rPr>
          <w:bCs/>
          <w:lang w:val="en-GB"/>
        </w:rPr>
        <w:t xml:space="preserve"> operations-oriented member of the duo. Born in 1965, </w:t>
      </w:r>
      <w:proofErr w:type="spellStart"/>
      <w:r w:rsidRPr="00486B20">
        <w:rPr>
          <w:bCs/>
          <w:lang w:val="en-GB"/>
        </w:rPr>
        <w:t>Ramdev</w:t>
      </w:r>
      <w:proofErr w:type="spellEnd"/>
      <w:r w:rsidRPr="00486B20">
        <w:rPr>
          <w:bCs/>
          <w:lang w:val="en-GB"/>
        </w:rPr>
        <w:t xml:space="preserve"> studied Indian scriptures, Sanskrit, and yoga; quite early in life, he renounced worldly possessions and become a </w:t>
      </w:r>
      <w:proofErr w:type="spellStart"/>
      <w:r w:rsidRPr="00486B20">
        <w:rPr>
          <w:bCs/>
          <w:i/>
          <w:lang w:val="en-GB"/>
        </w:rPr>
        <w:t>sannyasi</w:t>
      </w:r>
      <w:proofErr w:type="spellEnd"/>
      <w:r w:rsidRPr="00486B20">
        <w:rPr>
          <w:bCs/>
          <w:lang w:val="en-GB"/>
        </w:rPr>
        <w:t>.</w:t>
      </w:r>
      <w:r w:rsidRPr="00486B20">
        <w:rPr>
          <w:rStyle w:val="EndnoteReference"/>
          <w:lang w:val="en-GB"/>
        </w:rPr>
        <w:endnoteReference w:id="7"/>
      </w:r>
      <w:r w:rsidRPr="00486B20">
        <w:rPr>
          <w:bCs/>
          <w:lang w:val="en-GB"/>
        </w:rPr>
        <w:t xml:space="preserve"> </w:t>
      </w:r>
      <w:proofErr w:type="spellStart"/>
      <w:r w:rsidRPr="00486B20">
        <w:rPr>
          <w:bCs/>
          <w:lang w:val="en-GB"/>
        </w:rPr>
        <w:t>Balkrishna</w:t>
      </w:r>
      <w:proofErr w:type="spellEnd"/>
      <w:r w:rsidRPr="00486B20">
        <w:rPr>
          <w:bCs/>
          <w:lang w:val="en-GB"/>
        </w:rPr>
        <w:t xml:space="preserve"> was born into a Nepalese family of modest means in 1975. He was educated at various Indian </w:t>
      </w:r>
      <w:proofErr w:type="spellStart"/>
      <w:r w:rsidRPr="00486B20">
        <w:rPr>
          <w:bCs/>
          <w:i/>
          <w:lang w:val="en-GB"/>
        </w:rPr>
        <w:t>gurukuls</w:t>
      </w:r>
      <w:proofErr w:type="spellEnd"/>
      <w:r w:rsidRPr="00486B20">
        <w:rPr>
          <w:rStyle w:val="EndnoteReference"/>
          <w:lang w:val="en-GB"/>
        </w:rPr>
        <w:endnoteReference w:id="8"/>
      </w:r>
      <w:r w:rsidRPr="00486B20">
        <w:rPr>
          <w:bCs/>
          <w:lang w:val="en-GB"/>
        </w:rPr>
        <w:t xml:space="preserve"> and met </w:t>
      </w:r>
      <w:proofErr w:type="spellStart"/>
      <w:r w:rsidRPr="00486B20">
        <w:rPr>
          <w:bCs/>
          <w:lang w:val="en-GB"/>
        </w:rPr>
        <w:t>Ramdev</w:t>
      </w:r>
      <w:proofErr w:type="spellEnd"/>
      <w:r w:rsidRPr="00486B20">
        <w:rPr>
          <w:bCs/>
          <w:lang w:val="en-GB"/>
        </w:rPr>
        <w:t xml:space="preserve"> in 1988 while attending </w:t>
      </w:r>
      <w:proofErr w:type="spellStart"/>
      <w:r w:rsidRPr="00486B20">
        <w:rPr>
          <w:bCs/>
          <w:lang w:val="en-GB"/>
        </w:rPr>
        <w:t>Kalwa</w:t>
      </w:r>
      <w:proofErr w:type="spellEnd"/>
      <w:r w:rsidRPr="00486B20">
        <w:rPr>
          <w:bCs/>
          <w:lang w:val="en-GB"/>
        </w:rPr>
        <w:t xml:space="preserve"> </w:t>
      </w:r>
      <w:proofErr w:type="spellStart"/>
      <w:r w:rsidRPr="00486B20">
        <w:rPr>
          <w:bCs/>
          <w:lang w:val="en-GB"/>
        </w:rPr>
        <w:t>Gurukul</w:t>
      </w:r>
      <w:proofErr w:type="spellEnd"/>
      <w:r w:rsidRPr="00486B20">
        <w:rPr>
          <w:bCs/>
          <w:lang w:val="en-GB"/>
        </w:rPr>
        <w:t xml:space="preserve"> in Haryana, India. They established a strong relationship, keeping in touch by letters over the next few years, while </w:t>
      </w:r>
      <w:proofErr w:type="spellStart"/>
      <w:r w:rsidRPr="00486B20">
        <w:rPr>
          <w:bCs/>
          <w:lang w:val="en-GB"/>
        </w:rPr>
        <w:t>Balkrishna</w:t>
      </w:r>
      <w:proofErr w:type="spellEnd"/>
      <w:r w:rsidRPr="00486B20">
        <w:rPr>
          <w:bCs/>
          <w:lang w:val="en-GB"/>
        </w:rPr>
        <w:t xml:space="preserve"> travelled India</w:t>
      </w:r>
      <w:r>
        <w:rPr>
          <w:bCs/>
          <w:lang w:val="en-GB"/>
        </w:rPr>
        <w:t>,</w:t>
      </w:r>
      <w:r w:rsidRPr="00486B20">
        <w:rPr>
          <w:bCs/>
          <w:lang w:val="en-GB"/>
        </w:rPr>
        <w:t xml:space="preserve"> studying plants and their medicinal properties—a key aspect of Ayurveda. The two reconnected in 1993 while </w:t>
      </w:r>
      <w:proofErr w:type="spellStart"/>
      <w:r w:rsidRPr="00486B20">
        <w:rPr>
          <w:bCs/>
          <w:lang w:val="en-GB"/>
        </w:rPr>
        <w:t>Ramdev</w:t>
      </w:r>
      <w:proofErr w:type="spellEnd"/>
      <w:r w:rsidRPr="00486B20">
        <w:rPr>
          <w:bCs/>
          <w:lang w:val="en-GB"/>
        </w:rPr>
        <w:t xml:space="preserve"> was living in the Himalayan caves of the Hindu pilgrim town of </w:t>
      </w:r>
      <w:proofErr w:type="spellStart"/>
      <w:r w:rsidRPr="00486B20">
        <w:rPr>
          <w:bCs/>
          <w:lang w:val="en-GB"/>
        </w:rPr>
        <w:t>Gangotri</w:t>
      </w:r>
      <w:proofErr w:type="spellEnd"/>
      <w:r w:rsidRPr="00486B20">
        <w:rPr>
          <w:bCs/>
          <w:lang w:val="en-GB"/>
        </w:rPr>
        <w:t xml:space="preserve">. Commenting on this time in their lives, </w:t>
      </w:r>
      <w:proofErr w:type="spellStart"/>
      <w:r w:rsidRPr="00486B20">
        <w:rPr>
          <w:bCs/>
          <w:lang w:val="en-GB"/>
        </w:rPr>
        <w:t>Balkrishna</w:t>
      </w:r>
      <w:proofErr w:type="spellEnd"/>
      <w:r w:rsidRPr="00486B20">
        <w:rPr>
          <w:bCs/>
          <w:lang w:val="en-GB"/>
        </w:rPr>
        <w:t xml:space="preserve"> said</w:t>
      </w:r>
      <w:r>
        <w:rPr>
          <w:bCs/>
          <w:lang w:val="en-GB"/>
        </w:rPr>
        <w:t>:</w:t>
      </w:r>
    </w:p>
    <w:p w:rsidR="00005900" w:rsidRPr="00486B20" w:rsidRDefault="00005900" w:rsidP="00005900">
      <w:pPr>
        <w:pStyle w:val="BodyTextMain"/>
        <w:rPr>
          <w:bCs/>
          <w:lang w:val="en-GB"/>
        </w:rPr>
      </w:pPr>
    </w:p>
    <w:p w:rsidR="00005900" w:rsidRPr="00486B20" w:rsidRDefault="00005900" w:rsidP="00005900">
      <w:pPr>
        <w:pStyle w:val="BodyTextMain"/>
        <w:ind w:left="720"/>
        <w:rPr>
          <w:lang w:val="en-GB"/>
        </w:rPr>
      </w:pPr>
      <w:r w:rsidRPr="00486B20">
        <w:rPr>
          <w:lang w:val="en-GB"/>
        </w:rPr>
        <w:t xml:space="preserve">When we were students we never thought we wanted to become very big businessmen or make a lot of </w:t>
      </w:r>
      <w:proofErr w:type="gramStart"/>
      <w:r w:rsidRPr="00486B20">
        <w:rPr>
          <w:lang w:val="en-GB"/>
        </w:rPr>
        <w:t>money, that</w:t>
      </w:r>
      <w:proofErr w:type="gramEnd"/>
      <w:r w:rsidRPr="00486B20">
        <w:rPr>
          <w:lang w:val="en-GB"/>
        </w:rPr>
        <w:t xml:space="preserve"> was never our mind-set. . . . We didn’t come from any major family background. Had that been our thought, we would never have gone to a </w:t>
      </w:r>
      <w:proofErr w:type="spellStart"/>
      <w:r w:rsidRPr="00486B20">
        <w:rPr>
          <w:lang w:val="en-GB"/>
        </w:rPr>
        <w:t>gurukul</w:t>
      </w:r>
      <w:proofErr w:type="spellEnd"/>
      <w:r w:rsidRPr="00486B20">
        <w:rPr>
          <w:lang w:val="en-GB"/>
        </w:rPr>
        <w:t xml:space="preserve">. Everyone knows going to a </w:t>
      </w:r>
      <w:proofErr w:type="spellStart"/>
      <w:r w:rsidRPr="00486B20">
        <w:rPr>
          <w:lang w:val="en-GB"/>
        </w:rPr>
        <w:t>gurukul</w:t>
      </w:r>
      <w:proofErr w:type="spellEnd"/>
      <w:r w:rsidRPr="00486B20">
        <w:rPr>
          <w:lang w:val="en-GB"/>
        </w:rPr>
        <w:t xml:space="preserve"> and studying Sanskrit, no one becomes rich. We went to the </w:t>
      </w:r>
      <w:proofErr w:type="spellStart"/>
      <w:r w:rsidRPr="00486B20">
        <w:rPr>
          <w:lang w:val="en-GB"/>
        </w:rPr>
        <w:t>gurukul</w:t>
      </w:r>
      <w:proofErr w:type="spellEnd"/>
      <w:r w:rsidRPr="00486B20">
        <w:rPr>
          <w:lang w:val="en-GB"/>
        </w:rPr>
        <w:t xml:space="preserve"> thinking we’ll become experts in our ancient texts and philosophies.</w:t>
      </w:r>
      <w:r w:rsidRPr="00486B20">
        <w:rPr>
          <w:rStyle w:val="EndnoteReference"/>
          <w:lang w:val="en-GB"/>
        </w:rPr>
        <w:endnoteReference w:id="9"/>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In 1995, the duo founded a charitable trust dedicated to bringing </w:t>
      </w:r>
      <w:proofErr w:type="spellStart"/>
      <w:r w:rsidRPr="00486B20">
        <w:rPr>
          <w:lang w:val="en-GB"/>
        </w:rPr>
        <w:t>Ayurvedic</w:t>
      </w:r>
      <w:proofErr w:type="spellEnd"/>
      <w:r w:rsidRPr="00486B20">
        <w:rPr>
          <w:lang w:val="en-GB"/>
        </w:rPr>
        <w:t xml:space="preserve"> therapies to neglected parts of the country. </w:t>
      </w:r>
      <w:r>
        <w:rPr>
          <w:lang w:val="en-GB"/>
        </w:rPr>
        <w:t>After first f</w:t>
      </w:r>
      <w:r w:rsidRPr="00486B20">
        <w:rPr>
          <w:lang w:val="en-GB"/>
        </w:rPr>
        <w:t xml:space="preserve">ocusing mostly on natural herbal medicines, they </w:t>
      </w:r>
      <w:r>
        <w:rPr>
          <w:lang w:val="en-GB"/>
        </w:rPr>
        <w:t xml:space="preserve">then </w:t>
      </w:r>
      <w:r w:rsidRPr="00486B20">
        <w:rPr>
          <w:lang w:val="en-GB"/>
        </w:rPr>
        <w:t xml:space="preserve">added more complex medicines from traditional </w:t>
      </w:r>
      <w:proofErr w:type="spellStart"/>
      <w:r w:rsidRPr="00486B20">
        <w:rPr>
          <w:lang w:val="en-GB"/>
        </w:rPr>
        <w:t>Ayurvedic</w:t>
      </w:r>
      <w:proofErr w:type="spellEnd"/>
      <w:r w:rsidRPr="00486B20">
        <w:rPr>
          <w:lang w:val="en-GB"/>
        </w:rPr>
        <w:t xml:space="preserve"> formulations</w:t>
      </w:r>
      <w:r>
        <w:rPr>
          <w:lang w:val="en-GB"/>
        </w:rPr>
        <w:t>,</w:t>
      </w:r>
      <w:r w:rsidRPr="00486B20">
        <w:rPr>
          <w:lang w:val="en-GB"/>
        </w:rPr>
        <w:t xml:space="preserve"> and eventually established Ayurveda clinics. At about this time, </w:t>
      </w:r>
      <w:proofErr w:type="spellStart"/>
      <w:r w:rsidRPr="00486B20">
        <w:rPr>
          <w:lang w:val="en-GB"/>
        </w:rPr>
        <w:t>Ramdev</w:t>
      </w:r>
      <w:proofErr w:type="spellEnd"/>
      <w:r w:rsidRPr="00486B20">
        <w:rPr>
          <w:lang w:val="en-GB"/>
        </w:rPr>
        <w:t xml:space="preserve"> started hosting free yoga camps. His accessible style and personable demeanour proved popular, and attendance at these events grew. </w:t>
      </w:r>
      <w:proofErr w:type="spellStart"/>
      <w:r w:rsidRPr="00486B20">
        <w:rPr>
          <w:lang w:val="en-GB"/>
        </w:rPr>
        <w:t>Ramdev</w:t>
      </w:r>
      <w:proofErr w:type="spellEnd"/>
      <w:r w:rsidRPr="00486B20">
        <w:rPr>
          <w:lang w:val="en-GB"/>
        </w:rPr>
        <w:t xml:space="preserve"> would extol the benefits of yoga and Ayurveda to his followers complaining of various ailments. </w:t>
      </w:r>
      <w:r>
        <w:rPr>
          <w:lang w:val="en-GB"/>
        </w:rPr>
        <w:t xml:space="preserve">Meanwhile </w:t>
      </w:r>
      <w:proofErr w:type="spellStart"/>
      <w:r w:rsidRPr="00486B20">
        <w:rPr>
          <w:lang w:val="en-GB"/>
        </w:rPr>
        <w:t>Balkrishna</w:t>
      </w:r>
      <w:proofErr w:type="spellEnd"/>
      <w:r w:rsidRPr="00486B20">
        <w:rPr>
          <w:lang w:val="en-GB"/>
        </w:rPr>
        <w:t xml:space="preserve"> made </w:t>
      </w:r>
      <w:proofErr w:type="spellStart"/>
      <w:r w:rsidRPr="00486B20">
        <w:rPr>
          <w:lang w:val="en-GB"/>
        </w:rPr>
        <w:t>Ayurvedic</w:t>
      </w:r>
      <w:proofErr w:type="spellEnd"/>
      <w:r w:rsidRPr="00486B20">
        <w:rPr>
          <w:lang w:val="en-GB"/>
        </w:rPr>
        <w:t xml:space="preserve"> medicines and doctors available at these yoga camps.</w:t>
      </w:r>
    </w:p>
    <w:p w:rsidR="00005900" w:rsidRPr="00486B20" w:rsidRDefault="00005900" w:rsidP="00005900">
      <w:pPr>
        <w:pStyle w:val="BodyTextMain"/>
        <w:rPr>
          <w:lang w:val="en-GB"/>
        </w:rPr>
      </w:pPr>
    </w:p>
    <w:p w:rsidR="00005900" w:rsidRPr="0068178C" w:rsidRDefault="00005900" w:rsidP="00005900">
      <w:pPr>
        <w:pStyle w:val="BodyTextMain"/>
        <w:rPr>
          <w:spacing w:val="-2"/>
          <w:lang w:val="en-GB"/>
        </w:rPr>
      </w:pPr>
      <w:r w:rsidRPr="0068178C">
        <w:rPr>
          <w:spacing w:val="-2"/>
          <w:lang w:val="en-GB"/>
        </w:rPr>
        <w:t xml:space="preserve">A turning point came in 2003, when </w:t>
      </w:r>
      <w:proofErr w:type="spellStart"/>
      <w:r w:rsidRPr="0068178C">
        <w:rPr>
          <w:spacing w:val="-2"/>
          <w:lang w:val="en-GB"/>
        </w:rPr>
        <w:t>Aastha</w:t>
      </w:r>
      <w:proofErr w:type="spellEnd"/>
      <w:r w:rsidRPr="0068178C">
        <w:rPr>
          <w:spacing w:val="-2"/>
          <w:lang w:val="en-GB"/>
        </w:rPr>
        <w:t xml:space="preserve"> TV, a spiritual TV network in India, featured </w:t>
      </w:r>
      <w:proofErr w:type="spellStart"/>
      <w:r w:rsidRPr="0068178C">
        <w:rPr>
          <w:spacing w:val="-2"/>
          <w:lang w:val="en-GB"/>
        </w:rPr>
        <w:t>Ramdev</w:t>
      </w:r>
      <w:proofErr w:type="spellEnd"/>
      <w:r w:rsidRPr="0068178C">
        <w:rPr>
          <w:spacing w:val="-2"/>
          <w:lang w:val="en-GB"/>
        </w:rPr>
        <w:t xml:space="preserve"> in its morning yoga slot. He quickly developed a huge following, and the demand for </w:t>
      </w:r>
      <w:proofErr w:type="spellStart"/>
      <w:r w:rsidRPr="0068178C">
        <w:rPr>
          <w:spacing w:val="-2"/>
          <w:lang w:val="en-GB"/>
        </w:rPr>
        <w:t>Balkrishna’s</w:t>
      </w:r>
      <w:proofErr w:type="spellEnd"/>
      <w:r w:rsidRPr="0068178C">
        <w:rPr>
          <w:spacing w:val="-2"/>
          <w:lang w:val="en-GB"/>
        </w:rPr>
        <w:t xml:space="preserve"> </w:t>
      </w:r>
      <w:proofErr w:type="spellStart"/>
      <w:r w:rsidRPr="0068178C">
        <w:rPr>
          <w:spacing w:val="-2"/>
          <w:lang w:val="en-GB"/>
        </w:rPr>
        <w:t>Ayurvedic</w:t>
      </w:r>
      <w:proofErr w:type="spellEnd"/>
      <w:r w:rsidRPr="0068178C">
        <w:rPr>
          <w:spacing w:val="-2"/>
          <w:lang w:val="en-GB"/>
        </w:rPr>
        <w:t xml:space="preserve"> therapies grew in step and provided the base for expanding to larger-scale production. </w:t>
      </w:r>
      <w:proofErr w:type="spellStart"/>
      <w:r w:rsidRPr="0068178C">
        <w:rPr>
          <w:spacing w:val="-2"/>
          <w:lang w:val="en-GB"/>
        </w:rPr>
        <w:t>Balkrishna</w:t>
      </w:r>
      <w:proofErr w:type="spellEnd"/>
      <w:r w:rsidRPr="0068178C">
        <w:rPr>
          <w:spacing w:val="-2"/>
          <w:lang w:val="en-GB"/>
        </w:rPr>
        <w:t xml:space="preserve"> explained their motivation: “There was no commercial planning. It was all driven by demand from people that we responded to.”</w:t>
      </w:r>
      <w:r w:rsidRPr="0068178C">
        <w:rPr>
          <w:rStyle w:val="EndnoteReference"/>
          <w:spacing w:val="-2"/>
          <w:lang w:val="en-GB"/>
        </w:rPr>
        <w:endnoteReference w:id="10"/>
      </w:r>
      <w:r w:rsidRPr="0068178C">
        <w:rPr>
          <w:spacing w:val="-2"/>
          <w:lang w:val="en-GB"/>
        </w:rPr>
        <w:t xml:space="preserve"> To </w:t>
      </w:r>
      <w:proofErr w:type="spellStart"/>
      <w:r w:rsidRPr="0068178C">
        <w:rPr>
          <w:spacing w:val="-2"/>
          <w:lang w:val="en-GB"/>
        </w:rPr>
        <w:t>fulfill</w:t>
      </w:r>
      <w:proofErr w:type="spellEnd"/>
      <w:r w:rsidRPr="0068178C">
        <w:rPr>
          <w:spacing w:val="-2"/>
          <w:lang w:val="en-GB"/>
        </w:rPr>
        <w:t xml:space="preserve"> this demand, </w:t>
      </w:r>
      <w:proofErr w:type="spellStart"/>
      <w:r w:rsidRPr="0068178C">
        <w:rPr>
          <w:spacing w:val="-2"/>
          <w:lang w:val="en-GB"/>
        </w:rPr>
        <w:t>Patanjali</w:t>
      </w:r>
      <w:proofErr w:type="spellEnd"/>
      <w:r w:rsidRPr="0068178C">
        <w:rPr>
          <w:spacing w:val="-2"/>
          <w:lang w:val="en-GB"/>
        </w:rPr>
        <w:t xml:space="preserve"> was formed in 2006. The company was named after </w:t>
      </w:r>
      <w:proofErr w:type="spellStart"/>
      <w:r w:rsidRPr="0068178C">
        <w:rPr>
          <w:spacing w:val="-2"/>
          <w:lang w:val="en-GB"/>
        </w:rPr>
        <w:t>Patanjali</w:t>
      </w:r>
      <w:proofErr w:type="spellEnd"/>
      <w:r w:rsidRPr="0068178C">
        <w:rPr>
          <w:spacing w:val="-2"/>
          <w:lang w:val="en-GB"/>
        </w:rPr>
        <w:t xml:space="preserve">, a scholar from the period between the fourth and second centuries BC, credited with writing the first treatise on yoga principles. </w:t>
      </w:r>
      <w:proofErr w:type="spellStart"/>
      <w:r w:rsidRPr="0068178C">
        <w:rPr>
          <w:spacing w:val="-2"/>
          <w:lang w:val="en-GB"/>
        </w:rPr>
        <w:t>Ramdev</w:t>
      </w:r>
      <w:proofErr w:type="spellEnd"/>
      <w:r w:rsidRPr="0068178C">
        <w:rPr>
          <w:spacing w:val="-2"/>
          <w:lang w:val="en-GB"/>
        </w:rPr>
        <w:t xml:space="preserve"> and </w:t>
      </w:r>
      <w:proofErr w:type="spellStart"/>
      <w:r w:rsidRPr="0068178C">
        <w:rPr>
          <w:spacing w:val="-2"/>
          <w:lang w:val="en-GB"/>
        </w:rPr>
        <w:t>Balkrishna</w:t>
      </w:r>
      <w:proofErr w:type="spellEnd"/>
      <w:r w:rsidRPr="0068178C">
        <w:rPr>
          <w:spacing w:val="-2"/>
          <w:lang w:val="en-GB"/>
        </w:rPr>
        <w:t xml:space="preserve"> contributed 20 hectares of land they already owned, and with several of </w:t>
      </w:r>
      <w:proofErr w:type="spellStart"/>
      <w:r w:rsidRPr="0068178C">
        <w:rPr>
          <w:spacing w:val="-2"/>
          <w:lang w:val="en-GB"/>
        </w:rPr>
        <w:t>Ramdev’s</w:t>
      </w:r>
      <w:proofErr w:type="spellEnd"/>
      <w:r w:rsidRPr="0068178C">
        <w:rPr>
          <w:spacing w:val="-2"/>
          <w:lang w:val="en-GB"/>
        </w:rPr>
        <w:t xml:space="preserve"> followers as backers, they secured a $40 million</w:t>
      </w:r>
      <w:r w:rsidRPr="0068178C">
        <w:rPr>
          <w:rStyle w:val="EndnoteReference"/>
          <w:spacing w:val="-2"/>
          <w:lang w:val="en-GB"/>
        </w:rPr>
        <w:endnoteReference w:id="11"/>
      </w:r>
      <w:r w:rsidRPr="0068178C">
        <w:rPr>
          <w:spacing w:val="-2"/>
          <w:lang w:val="en-GB"/>
        </w:rPr>
        <w:t xml:space="preserve"> bank loan to register the company and begin construction of what eventually became </w:t>
      </w:r>
      <w:proofErr w:type="spellStart"/>
      <w:r w:rsidRPr="0068178C">
        <w:rPr>
          <w:spacing w:val="-2"/>
          <w:lang w:val="en-GB"/>
        </w:rPr>
        <w:t>Patanjali</w:t>
      </w:r>
      <w:proofErr w:type="spellEnd"/>
      <w:r w:rsidRPr="0068178C">
        <w:rPr>
          <w:spacing w:val="-2"/>
          <w:lang w:val="en-GB"/>
        </w:rPr>
        <w:t xml:space="preserve"> Food and Herbal Park at </w:t>
      </w:r>
      <w:proofErr w:type="spellStart"/>
      <w:r w:rsidRPr="0068178C">
        <w:rPr>
          <w:spacing w:val="-2"/>
          <w:lang w:val="en-GB"/>
        </w:rPr>
        <w:t>Haridwar</w:t>
      </w:r>
      <w:proofErr w:type="spellEnd"/>
      <w:r w:rsidRPr="0068178C">
        <w:rPr>
          <w:spacing w:val="-2"/>
          <w:lang w:val="en-GB"/>
        </w:rPr>
        <w:t>, in northern India.</w:t>
      </w:r>
      <w:r w:rsidRPr="0068178C">
        <w:rPr>
          <w:rStyle w:val="EndnoteReference"/>
          <w:spacing w:val="-2"/>
          <w:lang w:val="en-GB"/>
        </w:rPr>
        <w:endnoteReference w:id="12"/>
      </w:r>
      <w:r w:rsidRPr="0068178C">
        <w:rPr>
          <w:spacing w:val="-2"/>
          <w:lang w:val="en-GB"/>
        </w:rPr>
        <w:t xml:space="preserve"> As part of its operations, </w:t>
      </w:r>
      <w:proofErr w:type="spellStart"/>
      <w:r w:rsidRPr="0068178C">
        <w:rPr>
          <w:spacing w:val="-2"/>
          <w:lang w:val="en-GB"/>
        </w:rPr>
        <w:t>Patanjali</w:t>
      </w:r>
      <w:proofErr w:type="spellEnd"/>
      <w:r w:rsidRPr="0068178C">
        <w:rPr>
          <w:spacing w:val="-2"/>
          <w:lang w:val="en-GB"/>
        </w:rPr>
        <w:t xml:space="preserve"> was committed to helping India’s rural farmers, working with them to supply </w:t>
      </w:r>
      <w:r>
        <w:rPr>
          <w:spacing w:val="-2"/>
          <w:lang w:val="en-GB"/>
        </w:rPr>
        <w:t>its</w:t>
      </w:r>
      <w:r w:rsidRPr="0068178C">
        <w:rPr>
          <w:spacing w:val="-2"/>
          <w:lang w:val="en-GB"/>
        </w:rPr>
        <w:t xml:space="preserve"> production facility. </w:t>
      </w:r>
    </w:p>
    <w:p w:rsidR="00005900" w:rsidRPr="00486B20" w:rsidRDefault="00005900" w:rsidP="00005900">
      <w:pPr>
        <w:pStyle w:val="BodyTextMain"/>
        <w:rPr>
          <w:lang w:val="en-GB"/>
        </w:rPr>
      </w:pPr>
    </w:p>
    <w:p w:rsidR="00005900" w:rsidRDefault="00005900" w:rsidP="00005900">
      <w:pPr>
        <w:pStyle w:val="BodyTextMain"/>
        <w:rPr>
          <w:lang w:val="en-GB"/>
        </w:rPr>
      </w:pPr>
      <w:r w:rsidRPr="00486B20">
        <w:rPr>
          <w:lang w:val="en-GB"/>
        </w:rPr>
        <w:t xml:space="preserve">Because of his commitment as a </w:t>
      </w:r>
      <w:proofErr w:type="spellStart"/>
      <w:r w:rsidRPr="00486B20">
        <w:rPr>
          <w:lang w:val="en-GB"/>
        </w:rPr>
        <w:t>sannyasi</w:t>
      </w:r>
      <w:proofErr w:type="spellEnd"/>
      <w:r w:rsidRPr="00486B20">
        <w:rPr>
          <w:lang w:val="en-GB"/>
        </w:rPr>
        <w:t xml:space="preserve">, </w:t>
      </w:r>
      <w:proofErr w:type="spellStart"/>
      <w:r w:rsidRPr="00486B20">
        <w:rPr>
          <w:lang w:val="en-GB"/>
        </w:rPr>
        <w:t>Ramdev</w:t>
      </w:r>
      <w:proofErr w:type="spellEnd"/>
      <w:r w:rsidRPr="00486B20">
        <w:rPr>
          <w:lang w:val="en-GB"/>
        </w:rPr>
        <w:t xml:space="preserve"> took no ownership interest in the newly formed company; </w:t>
      </w:r>
      <w:proofErr w:type="spellStart"/>
      <w:r w:rsidRPr="00486B20">
        <w:rPr>
          <w:lang w:val="en-GB"/>
        </w:rPr>
        <w:t>Balkrishna</w:t>
      </w:r>
      <w:proofErr w:type="spellEnd"/>
      <w:r w:rsidRPr="00486B20">
        <w:rPr>
          <w:lang w:val="en-GB"/>
        </w:rPr>
        <w:t xml:space="preserve"> owned over 90 per cent of the shares, and the remainder were held by two of the original financial backers. Because of his equity stake in </w:t>
      </w:r>
      <w:proofErr w:type="spellStart"/>
      <w:r w:rsidRPr="00486B20">
        <w:rPr>
          <w:lang w:val="en-GB"/>
        </w:rPr>
        <w:t>Patanjali</w:t>
      </w:r>
      <w:proofErr w:type="spellEnd"/>
      <w:r w:rsidRPr="00486B20">
        <w:rPr>
          <w:lang w:val="en-GB"/>
        </w:rPr>
        <w:t xml:space="preserve">, </w:t>
      </w:r>
      <w:proofErr w:type="spellStart"/>
      <w:r w:rsidRPr="00486B20">
        <w:rPr>
          <w:lang w:val="en-GB"/>
        </w:rPr>
        <w:t>Balkrishna</w:t>
      </w:r>
      <w:proofErr w:type="spellEnd"/>
      <w:r w:rsidRPr="00486B20">
        <w:rPr>
          <w:lang w:val="en-GB"/>
        </w:rPr>
        <w:t xml:space="preserve"> was listed by </w:t>
      </w:r>
      <w:r w:rsidRPr="00486B20">
        <w:rPr>
          <w:i/>
          <w:lang w:val="en-GB"/>
        </w:rPr>
        <w:t>Forbes</w:t>
      </w:r>
      <w:r w:rsidRPr="00486B20">
        <w:rPr>
          <w:lang w:val="en-GB"/>
        </w:rPr>
        <w:t xml:space="preserve"> as India’s 46th-richest person in 2016. Despite </w:t>
      </w:r>
      <w:proofErr w:type="spellStart"/>
      <w:r w:rsidRPr="00486B20">
        <w:rPr>
          <w:lang w:val="en-GB"/>
        </w:rPr>
        <w:t>Patanjali’s</w:t>
      </w:r>
      <w:proofErr w:type="spellEnd"/>
      <w:r w:rsidRPr="00486B20">
        <w:rPr>
          <w:lang w:val="en-GB"/>
        </w:rPr>
        <w:t xml:space="preserve"> success, both founders lived modestly and reportedly took no monetary compensation from the company.</w:t>
      </w:r>
      <w:r w:rsidRPr="00486B20">
        <w:rPr>
          <w:rStyle w:val="EndnoteReference"/>
          <w:lang w:val="en-GB"/>
        </w:rPr>
        <w:endnoteReference w:id="13"/>
      </w:r>
      <w:r w:rsidRPr="00486B20">
        <w:rPr>
          <w:lang w:val="en-GB"/>
        </w:rPr>
        <w:t xml:space="preserve"> Moreover, while </w:t>
      </w:r>
      <w:proofErr w:type="spellStart"/>
      <w:r w:rsidRPr="00486B20">
        <w:rPr>
          <w:lang w:val="en-GB"/>
        </w:rPr>
        <w:t>Patanjali</w:t>
      </w:r>
      <w:proofErr w:type="spellEnd"/>
      <w:r w:rsidRPr="00486B20">
        <w:rPr>
          <w:lang w:val="en-GB"/>
        </w:rPr>
        <w:t xml:space="preserve"> was registered as a private company, the </w:t>
      </w:r>
      <w:r>
        <w:rPr>
          <w:lang w:val="en-GB"/>
        </w:rPr>
        <w:t xml:space="preserve">espoused </w:t>
      </w:r>
      <w:r w:rsidRPr="00486B20">
        <w:rPr>
          <w:lang w:val="en-GB"/>
        </w:rPr>
        <w:t xml:space="preserve">purpose of its founders was not profits. </w:t>
      </w:r>
      <w:proofErr w:type="spellStart"/>
      <w:r w:rsidRPr="00486B20">
        <w:rPr>
          <w:lang w:val="en-GB"/>
        </w:rPr>
        <w:t>Ramdev</w:t>
      </w:r>
      <w:proofErr w:type="spellEnd"/>
      <w:r w:rsidRPr="00486B20">
        <w:rPr>
          <w:lang w:val="en-GB"/>
        </w:rPr>
        <w:t xml:space="preserve"> stated, “Our profits are small because unlike multinationals, like Coca-Cola or Nestlé, our main aim is not to make profit but to benefit others.”</w:t>
      </w:r>
      <w:r w:rsidRPr="00486B20">
        <w:rPr>
          <w:rStyle w:val="EndnoteReference"/>
          <w:lang w:val="en-GB"/>
        </w:rPr>
        <w:endnoteReference w:id="14"/>
      </w:r>
      <w:r w:rsidRPr="00486B20">
        <w:rPr>
          <w:lang w:val="en-GB"/>
        </w:rPr>
        <w:t xml:space="preserve"> He also often stated that all profits from </w:t>
      </w:r>
      <w:proofErr w:type="spellStart"/>
      <w:r w:rsidRPr="00486B20">
        <w:rPr>
          <w:lang w:val="en-GB"/>
        </w:rPr>
        <w:t>Patanjali’s</w:t>
      </w:r>
      <w:proofErr w:type="spellEnd"/>
      <w:r w:rsidRPr="00486B20">
        <w:rPr>
          <w:lang w:val="en-GB"/>
        </w:rPr>
        <w:t xml:space="preserve"> products went to charity.</w:t>
      </w:r>
      <w:r w:rsidRPr="00486B20">
        <w:rPr>
          <w:rStyle w:val="EndnoteReference"/>
          <w:lang w:val="en-GB"/>
        </w:rPr>
        <w:endnoteReference w:id="15"/>
      </w:r>
      <w:r w:rsidRPr="00486B20">
        <w:rPr>
          <w:lang w:val="en-GB"/>
        </w:rPr>
        <w:t xml:space="preserve"> What constituted charity was subject to interpretation, but as currently espoused, </w:t>
      </w:r>
      <w:proofErr w:type="spellStart"/>
      <w:r w:rsidRPr="00486B20">
        <w:rPr>
          <w:lang w:val="en-GB"/>
        </w:rPr>
        <w:t>Patanjali’s</w:t>
      </w:r>
      <w:proofErr w:type="spellEnd"/>
      <w:r w:rsidRPr="00486B20">
        <w:rPr>
          <w:lang w:val="en-GB"/>
        </w:rPr>
        <w:t xml:space="preserve"> vision and mission were different from those of most businesses: </w:t>
      </w:r>
    </w:p>
    <w:p w:rsidR="00005900" w:rsidRDefault="00005900" w:rsidP="00005900">
      <w:pPr>
        <w:pStyle w:val="Casehead2"/>
        <w:ind w:left="720"/>
        <w:rPr>
          <w:lang w:val="en-GB"/>
        </w:rPr>
      </w:pPr>
    </w:p>
    <w:p w:rsidR="00005900" w:rsidRPr="00486B20" w:rsidRDefault="00005900" w:rsidP="00005900">
      <w:pPr>
        <w:pStyle w:val="Casehead2"/>
        <w:ind w:left="720"/>
        <w:rPr>
          <w:lang w:val="en-GB"/>
        </w:rPr>
      </w:pPr>
      <w:r w:rsidRPr="00486B20">
        <w:rPr>
          <w:lang w:val="en-GB"/>
        </w:rPr>
        <w:lastRenderedPageBreak/>
        <w:t>Vision</w:t>
      </w:r>
    </w:p>
    <w:p w:rsidR="00005900" w:rsidRPr="00005900" w:rsidRDefault="00005900" w:rsidP="00005900">
      <w:pPr>
        <w:pStyle w:val="BodyTextMain"/>
        <w:rPr>
          <w:sz w:val="18"/>
          <w:szCs w:val="18"/>
          <w:lang w:val="en-GB"/>
        </w:rPr>
      </w:pPr>
    </w:p>
    <w:p w:rsidR="00005900" w:rsidRPr="00486B20" w:rsidRDefault="00005900" w:rsidP="00005900">
      <w:pPr>
        <w:pStyle w:val="BodyTextMain"/>
        <w:ind w:left="720"/>
        <w:rPr>
          <w:lang w:val="en-GB"/>
        </w:rPr>
      </w:pPr>
      <w:r w:rsidRPr="00486B20">
        <w:rPr>
          <w:lang w:val="en-GB"/>
        </w:rPr>
        <w:t xml:space="preserve">Keeping Nationalism, </w:t>
      </w:r>
      <w:proofErr w:type="spellStart"/>
      <w:r w:rsidRPr="00486B20">
        <w:rPr>
          <w:lang w:val="en-GB"/>
        </w:rPr>
        <w:t>Ayurved</w:t>
      </w:r>
      <w:proofErr w:type="spellEnd"/>
      <w:r w:rsidRPr="00486B20">
        <w:rPr>
          <w:lang w:val="en-GB"/>
        </w:rPr>
        <w:t xml:space="preserve"> and </w:t>
      </w:r>
      <w:proofErr w:type="spellStart"/>
      <w:r w:rsidRPr="00486B20">
        <w:rPr>
          <w:lang w:val="en-GB"/>
        </w:rPr>
        <w:t>Yog</w:t>
      </w:r>
      <w:proofErr w:type="spellEnd"/>
      <w:r w:rsidRPr="00486B20">
        <w:rPr>
          <w:lang w:val="en-GB"/>
        </w:rPr>
        <w:t xml:space="preserve"> as our pillars, we are committed to create a healthier society and country. To raise the pride and glory of the world, we are geared up to serve people by bringing the blessings of nature into their lives. With sheer dedication, scientific approach, astute planning and realism, we are poised to write a new success story for the world.</w:t>
      </w:r>
    </w:p>
    <w:p w:rsidR="00005900" w:rsidRPr="009F291A" w:rsidRDefault="00005900" w:rsidP="00005900">
      <w:pPr>
        <w:pStyle w:val="BodyTextMain"/>
      </w:pPr>
    </w:p>
    <w:p w:rsidR="00005900" w:rsidRPr="00486B20" w:rsidRDefault="00005900" w:rsidP="00005900">
      <w:pPr>
        <w:pStyle w:val="Casehead2"/>
        <w:ind w:left="720"/>
        <w:rPr>
          <w:lang w:val="en-GB"/>
        </w:rPr>
      </w:pPr>
      <w:r w:rsidRPr="00486B20">
        <w:rPr>
          <w:lang w:val="en-GB"/>
        </w:rPr>
        <w:t>Mission</w:t>
      </w:r>
    </w:p>
    <w:p w:rsidR="00005900" w:rsidRPr="00005900" w:rsidRDefault="00005900" w:rsidP="00005900">
      <w:pPr>
        <w:pStyle w:val="BodyTextMain"/>
        <w:rPr>
          <w:sz w:val="18"/>
          <w:szCs w:val="18"/>
          <w:lang w:val="en-GB"/>
        </w:rPr>
      </w:pPr>
    </w:p>
    <w:p w:rsidR="00005900" w:rsidRPr="00486B20" w:rsidRDefault="00005900" w:rsidP="00005900">
      <w:pPr>
        <w:pStyle w:val="BodyTextMain"/>
        <w:ind w:left="720"/>
        <w:rPr>
          <w:lang w:val="en-GB"/>
        </w:rPr>
      </w:pPr>
      <w:proofErr w:type="gramStart"/>
      <w:r w:rsidRPr="00486B20">
        <w:rPr>
          <w:lang w:val="en-GB"/>
        </w:rPr>
        <w:t>Making India an ideal place for the growth and development of Ayurveda and a prototype for the rest of the world.</w:t>
      </w:r>
      <w:proofErr w:type="gramEnd"/>
      <w:r w:rsidRPr="00486B20">
        <w:rPr>
          <w:rStyle w:val="EndnoteReference"/>
          <w:lang w:val="en-GB"/>
        </w:rPr>
        <w:endnoteReference w:id="16"/>
      </w:r>
    </w:p>
    <w:p w:rsidR="00005900" w:rsidRPr="00486B20" w:rsidRDefault="00005900" w:rsidP="00005900">
      <w:pPr>
        <w:pStyle w:val="BodyTextMain"/>
        <w:rPr>
          <w:lang w:val="en-GB"/>
        </w:rPr>
      </w:pPr>
    </w:p>
    <w:p w:rsidR="00005900" w:rsidRPr="00486B20" w:rsidRDefault="00005900" w:rsidP="00005900">
      <w:pPr>
        <w:pStyle w:val="BodyTextMain"/>
        <w:rPr>
          <w:lang w:val="en-GB"/>
        </w:rPr>
      </w:pPr>
      <w:r>
        <w:rPr>
          <w:lang w:val="en-GB"/>
        </w:rPr>
        <w:t>Un</w:t>
      </w:r>
      <w:r w:rsidRPr="00486B20">
        <w:rPr>
          <w:lang w:val="en-GB"/>
        </w:rPr>
        <w:t xml:space="preserve">surprisingly, </w:t>
      </w:r>
      <w:proofErr w:type="spellStart"/>
      <w:r w:rsidRPr="00486B20">
        <w:rPr>
          <w:lang w:val="en-GB"/>
        </w:rPr>
        <w:t>Patanjali’s</w:t>
      </w:r>
      <w:proofErr w:type="spellEnd"/>
      <w:r w:rsidRPr="00486B20">
        <w:rPr>
          <w:lang w:val="en-GB"/>
        </w:rPr>
        <w:t xml:space="preserve"> operations were not limited to commercial activities but also included education, research, cattle protection, poverty eradication, and health. These objectives were served through a host of related organizations (see Exhibit 1).</w:t>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t>Patanjali</w:t>
      </w:r>
      <w:proofErr w:type="spellEnd"/>
      <w:r w:rsidRPr="00486B20">
        <w:rPr>
          <w:lang w:val="en-GB"/>
        </w:rPr>
        <w:t xml:space="preserve"> focused on natural herbal products and </w:t>
      </w:r>
      <w:proofErr w:type="spellStart"/>
      <w:r w:rsidRPr="00486B20">
        <w:rPr>
          <w:lang w:val="en-GB"/>
        </w:rPr>
        <w:t>Ayurvedic</w:t>
      </w:r>
      <w:proofErr w:type="spellEnd"/>
      <w:r w:rsidRPr="00486B20">
        <w:rPr>
          <w:lang w:val="en-GB"/>
        </w:rPr>
        <w:t xml:space="preserve"> formulations at the time of its founding, but it expanded quickly into personal care products (e.g., toothpaste, hair care, and skin cleansers) and food (e.g., </w:t>
      </w:r>
      <w:r w:rsidRPr="00486B20">
        <w:rPr>
          <w:i/>
          <w:lang w:val="en-GB"/>
        </w:rPr>
        <w:t>ghee</w:t>
      </w:r>
      <w:r w:rsidRPr="00486B20">
        <w:rPr>
          <w:lang w:val="en-GB"/>
        </w:rPr>
        <w:t>, or clarified butter;</w:t>
      </w:r>
      <w:r>
        <w:rPr>
          <w:rStyle w:val="EndnoteReference"/>
          <w:lang w:val="en-GB"/>
        </w:rPr>
        <w:endnoteReference w:id="17"/>
      </w:r>
      <w:r w:rsidRPr="00486B20">
        <w:rPr>
          <w:lang w:val="en-GB"/>
        </w:rPr>
        <w:t xml:space="preserve"> noodles; biscuits; edible oils; and juices). As of 2015, about 85–90 per cent of all production was still done in</w:t>
      </w:r>
      <w:r>
        <w:rPr>
          <w:lang w:val="en-GB"/>
        </w:rPr>
        <w:t>-</w:t>
      </w:r>
      <w:r w:rsidRPr="00486B20">
        <w:rPr>
          <w:lang w:val="en-GB"/>
        </w:rPr>
        <w:t xml:space="preserve">house, mostly at the company’s original but much expanded 60-hectare complex outside </w:t>
      </w:r>
      <w:proofErr w:type="spellStart"/>
      <w:r w:rsidRPr="00486B20">
        <w:rPr>
          <w:lang w:val="en-GB"/>
        </w:rPr>
        <w:t>Haridwar</w:t>
      </w:r>
      <w:proofErr w:type="spellEnd"/>
      <w:r w:rsidRPr="00486B20">
        <w:rPr>
          <w:lang w:val="en-GB"/>
        </w:rPr>
        <w:t>.</w:t>
      </w:r>
      <w:r w:rsidRPr="00486B20">
        <w:rPr>
          <w:rStyle w:val="EndnoteReference"/>
          <w:lang w:val="en-GB"/>
        </w:rPr>
        <w:endnoteReference w:id="18"/>
      </w:r>
      <w:r w:rsidRPr="00486B20">
        <w:rPr>
          <w:lang w:val="en-GB"/>
        </w:rPr>
        <w:t xml:space="preserve"> By 2016, </w:t>
      </w:r>
      <w:proofErr w:type="spellStart"/>
      <w:r w:rsidRPr="00486B20">
        <w:rPr>
          <w:lang w:val="en-GB"/>
        </w:rPr>
        <w:t>Patanjali</w:t>
      </w:r>
      <w:proofErr w:type="spellEnd"/>
      <w:r w:rsidRPr="00486B20">
        <w:rPr>
          <w:lang w:val="en-GB"/>
        </w:rPr>
        <w:t xml:space="preserve"> had extended its original sales network of yoga camps and Ayurveda clinics to include approximately 10,000 retail stores nationwide.</w:t>
      </w:r>
      <w:r w:rsidRPr="00486B20">
        <w:rPr>
          <w:rStyle w:val="EndnoteReference"/>
          <w:lang w:val="en-GB"/>
        </w:rPr>
        <w:endnoteReference w:id="19"/>
      </w:r>
      <w:r w:rsidRPr="00486B20">
        <w:rPr>
          <w:lang w:val="en-GB"/>
        </w:rPr>
        <w:t xml:space="preserve"> The company directly employed nearly 20,000 people and had supply relationships with over 100,000 farmers.</w:t>
      </w:r>
    </w:p>
    <w:p w:rsidR="00005900" w:rsidRPr="00486B20" w:rsidRDefault="00005900" w:rsidP="00005900">
      <w:pPr>
        <w:pStyle w:val="BodyTextMain"/>
        <w:rPr>
          <w:lang w:val="en-GB"/>
        </w:rPr>
      </w:pPr>
    </w:p>
    <w:p w:rsidR="00005900" w:rsidRPr="0068178C" w:rsidRDefault="00005900" w:rsidP="00005900">
      <w:pPr>
        <w:pStyle w:val="BodyTextMain"/>
        <w:rPr>
          <w:spacing w:val="-2"/>
          <w:lang w:val="en-GB"/>
        </w:rPr>
      </w:pPr>
      <w:r w:rsidRPr="0068178C">
        <w:rPr>
          <w:spacing w:val="-2"/>
          <w:lang w:val="en-GB"/>
        </w:rPr>
        <w:t xml:space="preserve">By 2016, </w:t>
      </w:r>
      <w:proofErr w:type="spellStart"/>
      <w:r w:rsidRPr="0068178C">
        <w:rPr>
          <w:spacing w:val="-2"/>
          <w:lang w:val="en-GB"/>
        </w:rPr>
        <w:t>Ramdev</w:t>
      </w:r>
      <w:proofErr w:type="spellEnd"/>
      <w:r w:rsidRPr="0068178C">
        <w:rPr>
          <w:spacing w:val="-2"/>
          <w:lang w:val="en-GB"/>
        </w:rPr>
        <w:t xml:space="preserve"> had become a very influential public figure in India, commanding unparalleled star power. His actions and words were a staple for the Indian media; a comedy talk show in which he participated held the distinction of garnering the highest ever viewership in Indian television history. </w:t>
      </w:r>
      <w:proofErr w:type="spellStart"/>
      <w:r w:rsidRPr="0068178C">
        <w:rPr>
          <w:spacing w:val="-2"/>
          <w:lang w:val="en-GB"/>
        </w:rPr>
        <w:t>Ramdev’s</w:t>
      </w:r>
      <w:proofErr w:type="spellEnd"/>
      <w:r w:rsidRPr="0068178C">
        <w:rPr>
          <w:spacing w:val="-2"/>
          <w:lang w:val="en-GB"/>
        </w:rPr>
        <w:t xml:space="preserve"> Facebook page had accumulated 7.3 million likes, and his Twitter handle had six million followers. </w:t>
      </w:r>
    </w:p>
    <w:p w:rsidR="00005900" w:rsidRPr="00486B20" w:rsidRDefault="00005900" w:rsidP="00005900">
      <w:pPr>
        <w:pStyle w:val="BodyTextMain"/>
        <w:rPr>
          <w:lang w:val="en-GB"/>
        </w:rPr>
      </w:pPr>
    </w:p>
    <w:p w:rsidR="00005900" w:rsidRPr="00486B20" w:rsidRDefault="00005900" w:rsidP="00005900">
      <w:pPr>
        <w:pStyle w:val="BodyTextMain"/>
        <w:rPr>
          <w:lang w:val="en-GB"/>
        </w:rPr>
      </w:pPr>
    </w:p>
    <w:p w:rsidR="00005900" w:rsidRPr="00486B20" w:rsidRDefault="00005900" w:rsidP="00005900">
      <w:pPr>
        <w:pStyle w:val="Casehead1"/>
        <w:rPr>
          <w:lang w:val="en-GB"/>
        </w:rPr>
      </w:pPr>
      <w:r w:rsidRPr="00486B20">
        <w:rPr>
          <w:lang w:val="en-GB"/>
        </w:rPr>
        <w:t>Sales, Profits, and Products</w:t>
      </w:r>
    </w:p>
    <w:p w:rsidR="00005900" w:rsidRPr="00486B20" w:rsidRDefault="00005900" w:rsidP="00005900">
      <w:pPr>
        <w:jc w:val="both"/>
        <w:rPr>
          <w:sz w:val="22"/>
          <w:szCs w:val="22"/>
          <w:lang w:val="en-GB"/>
        </w:rPr>
      </w:pPr>
    </w:p>
    <w:p w:rsidR="00005900" w:rsidRDefault="00005900" w:rsidP="00005900">
      <w:pPr>
        <w:pStyle w:val="BodyTextMain"/>
        <w:rPr>
          <w:lang w:val="en-GB"/>
        </w:rPr>
      </w:pPr>
      <w:proofErr w:type="spellStart"/>
      <w:r w:rsidRPr="00486B20">
        <w:rPr>
          <w:lang w:val="en-GB"/>
        </w:rPr>
        <w:t>Patanjali’s</w:t>
      </w:r>
      <w:proofErr w:type="spellEnd"/>
      <w:r w:rsidRPr="00486B20">
        <w:rPr>
          <w:lang w:val="en-GB"/>
        </w:rPr>
        <w:t xml:space="preserve"> sales revenues had grown dramatically since 2012 (see Exhibit 2). </w:t>
      </w:r>
      <w:proofErr w:type="gramStart"/>
      <w:r w:rsidRPr="00486B20">
        <w:rPr>
          <w:lang w:val="en-GB"/>
        </w:rPr>
        <w:t xml:space="preserve">To enable this growth, </w:t>
      </w:r>
      <w:proofErr w:type="spellStart"/>
      <w:r w:rsidRPr="00486B20">
        <w:rPr>
          <w:lang w:val="en-GB"/>
        </w:rPr>
        <w:t>Patanjali</w:t>
      </w:r>
      <w:proofErr w:type="spellEnd"/>
      <w:r w:rsidRPr="00486B20">
        <w:rPr>
          <w:lang w:val="en-GB"/>
        </w:rPr>
        <w:t xml:space="preserve"> had developed and launched a wide range of products in several categories of the FMCG sector: natural healthcare (44 products), natural food products (49 products), herbal homecare (14 products), and natural personal care (93 products).</w:t>
      </w:r>
      <w:proofErr w:type="gramEnd"/>
      <w:r w:rsidRPr="00486B20">
        <w:rPr>
          <w:rStyle w:val="EndnoteReference"/>
          <w:lang w:val="en-GB"/>
        </w:rPr>
        <w:endnoteReference w:id="20"/>
      </w:r>
      <w:r w:rsidRPr="00486B20">
        <w:rPr>
          <w:lang w:val="en-GB"/>
        </w:rPr>
        <w:t xml:space="preserve"> These products adhered to </w:t>
      </w:r>
      <w:proofErr w:type="spellStart"/>
      <w:r w:rsidRPr="00486B20">
        <w:rPr>
          <w:lang w:val="en-GB"/>
        </w:rPr>
        <w:t>Patanjali’s</w:t>
      </w:r>
      <w:proofErr w:type="spellEnd"/>
      <w:r w:rsidRPr="00486B20">
        <w:rPr>
          <w:lang w:val="en-GB"/>
        </w:rPr>
        <w:t xml:space="preserve"> principles of using natural and </w:t>
      </w:r>
      <w:proofErr w:type="spellStart"/>
      <w:r w:rsidRPr="00486B20">
        <w:rPr>
          <w:lang w:val="en-GB"/>
        </w:rPr>
        <w:t>Ayurvedic</w:t>
      </w:r>
      <w:proofErr w:type="spellEnd"/>
      <w:r w:rsidRPr="00486B20">
        <w:rPr>
          <w:lang w:val="en-GB"/>
        </w:rPr>
        <w:t xml:space="preserve"> ingredients and offering high-quality products at a cheaper price than most competitors. </w:t>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t>Patanjali’s</w:t>
      </w:r>
      <w:proofErr w:type="spellEnd"/>
      <w:r w:rsidRPr="00486B20">
        <w:rPr>
          <w:lang w:val="en-GB"/>
        </w:rPr>
        <w:t xml:space="preserve"> best-</w:t>
      </w:r>
      <w:r w:rsidRPr="00486B20">
        <w:rPr>
          <w:bCs/>
          <w:lang w:val="en-GB"/>
        </w:rPr>
        <w:t>selling</w:t>
      </w:r>
      <w:r w:rsidRPr="00486B20">
        <w:rPr>
          <w:lang w:val="en-GB"/>
        </w:rPr>
        <w:t xml:space="preserve"> product was ghee, which contributed 30–35 per cent of revenues, making food the largest share of </w:t>
      </w:r>
      <w:proofErr w:type="spellStart"/>
      <w:r w:rsidRPr="00486B20">
        <w:rPr>
          <w:lang w:val="en-GB"/>
        </w:rPr>
        <w:t>Patanjali’s</w:t>
      </w:r>
      <w:proofErr w:type="spellEnd"/>
      <w:r w:rsidRPr="00486B20">
        <w:rPr>
          <w:lang w:val="en-GB"/>
        </w:rPr>
        <w:t xml:space="preserve"> revenues (see Exhibit 2). Healthcare, including traditional medical products, was the second-largest product category at 19 per cent, followed by toiletries (15 per cent), dental products (11 per cent), hair care (11 per cent), and cosmetics (7 per cent).</w:t>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t>Patanjali</w:t>
      </w:r>
      <w:proofErr w:type="spellEnd"/>
      <w:r w:rsidRPr="00486B20">
        <w:rPr>
          <w:lang w:val="en-GB"/>
        </w:rPr>
        <w:t xml:space="preserve"> was a private company with limited financial reporting requirements. Its profits for the March 2016 fiscal year end were reportedly $105 million on sales of $758 million—a substantial </w:t>
      </w:r>
      <w:r w:rsidRPr="00486B20">
        <w:rPr>
          <w:bCs/>
          <w:lang w:val="en-GB"/>
        </w:rPr>
        <w:t>increase</w:t>
      </w:r>
      <w:r w:rsidRPr="00486B20">
        <w:rPr>
          <w:lang w:val="en-GB"/>
        </w:rPr>
        <w:t xml:space="preserve"> from its $11 million profit in 2012. According to </w:t>
      </w:r>
      <w:proofErr w:type="spellStart"/>
      <w:r w:rsidRPr="00486B20">
        <w:rPr>
          <w:lang w:val="en-GB"/>
        </w:rPr>
        <w:t>Balkrishna</w:t>
      </w:r>
      <w:proofErr w:type="spellEnd"/>
      <w:r w:rsidRPr="00486B20">
        <w:rPr>
          <w:lang w:val="en-GB"/>
        </w:rPr>
        <w:t xml:space="preserve">, profits were being reinvested to better serve the Indian people with more </w:t>
      </w:r>
      <w:proofErr w:type="spellStart"/>
      <w:r w:rsidRPr="00486B20">
        <w:rPr>
          <w:lang w:val="en-GB"/>
        </w:rPr>
        <w:t>Patanjali</w:t>
      </w:r>
      <w:proofErr w:type="spellEnd"/>
      <w:r w:rsidRPr="00486B20">
        <w:rPr>
          <w:lang w:val="en-GB"/>
        </w:rPr>
        <w:t xml:space="preserve"> products. He said, “We want to use this wealth [profits] to serve others and not ourselves. But at the same time, we don’t believe in giving things for free because, if we did that, within a year we’d be . . . going around with a begging bowl. We need the wealth to serve the people.”</w:t>
      </w:r>
      <w:r w:rsidRPr="00486B20">
        <w:rPr>
          <w:rStyle w:val="EndnoteReference"/>
          <w:lang w:val="en-GB"/>
        </w:rPr>
        <w:endnoteReference w:id="21"/>
      </w:r>
    </w:p>
    <w:p w:rsidR="00005900" w:rsidRPr="00486B20" w:rsidRDefault="00005900" w:rsidP="00005900">
      <w:pPr>
        <w:pStyle w:val="Casehead2"/>
        <w:rPr>
          <w:lang w:val="en-GB"/>
        </w:rPr>
      </w:pPr>
      <w:r w:rsidRPr="00486B20">
        <w:rPr>
          <w:lang w:val="en-GB"/>
        </w:rPr>
        <w:lastRenderedPageBreak/>
        <w:t>Food and Beverages</w:t>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Going beyond its popular ghee, </w:t>
      </w:r>
      <w:proofErr w:type="spellStart"/>
      <w:r w:rsidRPr="00486B20">
        <w:rPr>
          <w:lang w:val="en-GB"/>
        </w:rPr>
        <w:t>Patanjali</w:t>
      </w:r>
      <w:proofErr w:type="spellEnd"/>
      <w:r w:rsidRPr="00486B20">
        <w:rPr>
          <w:lang w:val="en-GB"/>
        </w:rPr>
        <w:t xml:space="preserve"> had greatly expanded its food products to include instant noodles, flour, biscuits, and honey. </w:t>
      </w:r>
      <w:r w:rsidRPr="00486B20">
        <w:rPr>
          <w:bCs/>
          <w:lang w:val="en-GB"/>
        </w:rPr>
        <w:t>During</w:t>
      </w:r>
      <w:r w:rsidRPr="00486B20">
        <w:rPr>
          <w:lang w:val="en-GB"/>
        </w:rPr>
        <w:t xml:space="preserve"> 2015, </w:t>
      </w:r>
      <w:proofErr w:type="spellStart"/>
      <w:r w:rsidRPr="00486B20">
        <w:rPr>
          <w:lang w:val="en-GB"/>
        </w:rPr>
        <w:t>Patanjali</w:t>
      </w:r>
      <w:proofErr w:type="spellEnd"/>
      <w:r w:rsidRPr="00486B20">
        <w:rPr>
          <w:lang w:val="en-GB"/>
        </w:rPr>
        <w:t xml:space="preserve"> announced the launch of </w:t>
      </w:r>
      <w:proofErr w:type="spellStart"/>
      <w:r w:rsidRPr="00486B20">
        <w:rPr>
          <w:lang w:val="en-GB"/>
        </w:rPr>
        <w:t>Patanjali</w:t>
      </w:r>
      <w:proofErr w:type="spellEnd"/>
      <w:r w:rsidRPr="00486B20">
        <w:rPr>
          <w:lang w:val="en-GB"/>
        </w:rPr>
        <w:t xml:space="preserve"> Atta Noodles, after market leader Nestlé’s Maggi noodles were temporarily banned from Indian store shelves because lead had been discovered in the products. </w:t>
      </w:r>
      <w:proofErr w:type="spellStart"/>
      <w:r w:rsidRPr="00486B20">
        <w:rPr>
          <w:lang w:val="en-GB"/>
        </w:rPr>
        <w:t>Patanjali</w:t>
      </w:r>
      <w:proofErr w:type="spellEnd"/>
      <w:r w:rsidRPr="00486B20">
        <w:rPr>
          <w:lang w:val="en-GB"/>
        </w:rPr>
        <w:t xml:space="preserve"> took advantage of this opportunity to launch its own instant noodle brand. According to </w:t>
      </w:r>
      <w:proofErr w:type="spellStart"/>
      <w:r w:rsidRPr="00486B20">
        <w:rPr>
          <w:lang w:val="en-GB"/>
        </w:rPr>
        <w:t>Ramdev</w:t>
      </w:r>
      <w:proofErr w:type="spellEnd"/>
      <w:r w:rsidRPr="00486B20">
        <w:rPr>
          <w:lang w:val="en-GB"/>
        </w:rPr>
        <w:t>, these noodles were healthier than others on the market and free of toxic ingredients.</w:t>
      </w:r>
      <w:r w:rsidRPr="00486B20">
        <w:rPr>
          <w:rStyle w:val="EndnoteReference"/>
          <w:lang w:val="en-GB"/>
        </w:rPr>
        <w:endnoteReference w:id="22"/>
      </w:r>
      <w:r w:rsidRPr="00486B20">
        <w:rPr>
          <w:lang w:val="en-GB"/>
        </w:rPr>
        <w:t xml:space="preserve"> Similarly, </w:t>
      </w:r>
      <w:proofErr w:type="spellStart"/>
      <w:r w:rsidRPr="00486B20">
        <w:rPr>
          <w:lang w:val="en-GB"/>
        </w:rPr>
        <w:t>Patanjali</w:t>
      </w:r>
      <w:proofErr w:type="spellEnd"/>
      <w:r w:rsidRPr="00486B20">
        <w:rPr>
          <w:lang w:val="en-GB"/>
        </w:rPr>
        <w:t xml:space="preserve"> marketed its ghee as being a higher-quality, healthier alternative to regular butter. Although </w:t>
      </w:r>
      <w:proofErr w:type="spellStart"/>
      <w:r w:rsidRPr="00486B20">
        <w:rPr>
          <w:lang w:val="en-GB"/>
        </w:rPr>
        <w:t>Patanjali’s</w:t>
      </w:r>
      <w:proofErr w:type="spellEnd"/>
      <w:r w:rsidRPr="00486B20">
        <w:rPr>
          <w:lang w:val="en-GB"/>
        </w:rPr>
        <w:t xml:space="preserve"> products were mainly priced lower than competitors’ products, its ghee was priced higher. </w:t>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t>Patanjali</w:t>
      </w:r>
      <w:proofErr w:type="spellEnd"/>
      <w:r w:rsidRPr="00486B20">
        <w:rPr>
          <w:lang w:val="en-GB"/>
        </w:rPr>
        <w:t xml:space="preserve"> </w:t>
      </w:r>
      <w:r>
        <w:rPr>
          <w:lang w:val="en-GB"/>
        </w:rPr>
        <w:t xml:space="preserve">had </w:t>
      </w:r>
      <w:r w:rsidRPr="00486B20">
        <w:rPr>
          <w:lang w:val="en-GB"/>
        </w:rPr>
        <w:t xml:space="preserve">experienced some controversies. In one instance, products with manufacturing dates six months in the future were found in retail stores. In another, fungus was detected in some bottles of ghee. </w:t>
      </w:r>
      <w:proofErr w:type="spellStart"/>
      <w:r w:rsidRPr="00486B20">
        <w:rPr>
          <w:lang w:val="en-GB"/>
        </w:rPr>
        <w:t>Patanjali</w:t>
      </w:r>
      <w:proofErr w:type="spellEnd"/>
      <w:r w:rsidRPr="00486B20">
        <w:rPr>
          <w:lang w:val="en-GB"/>
        </w:rPr>
        <w:t xml:space="preserve"> Atta Noodles were also found to be substandard, containing a high level of ash.</w:t>
      </w:r>
      <w:r w:rsidRPr="00486B20">
        <w:rPr>
          <w:rStyle w:val="EndnoteReference"/>
          <w:lang w:val="en-GB"/>
        </w:rPr>
        <w:endnoteReference w:id="23"/>
      </w:r>
      <w:r w:rsidRPr="00486B20">
        <w:rPr>
          <w:lang w:val="en-GB"/>
        </w:rPr>
        <w:t xml:space="preserve"> </w:t>
      </w:r>
      <w:proofErr w:type="spellStart"/>
      <w:r w:rsidRPr="00486B20">
        <w:rPr>
          <w:lang w:val="en-GB"/>
        </w:rPr>
        <w:t>Ramdev</w:t>
      </w:r>
      <w:proofErr w:type="spellEnd"/>
      <w:r w:rsidRPr="00486B20">
        <w:rPr>
          <w:lang w:val="en-GB"/>
        </w:rPr>
        <w:t xml:space="preserve"> denied that </w:t>
      </w:r>
      <w:proofErr w:type="spellStart"/>
      <w:r w:rsidRPr="00486B20">
        <w:rPr>
          <w:lang w:val="en-GB"/>
        </w:rPr>
        <w:t>Patanjali</w:t>
      </w:r>
      <w:proofErr w:type="spellEnd"/>
      <w:r w:rsidRPr="00486B20">
        <w:rPr>
          <w:lang w:val="en-GB"/>
        </w:rPr>
        <w:t xml:space="preserve"> products contained any harmful ingredients and claimed these allegations had been made to ruin the reputation of the brand. In any event, </w:t>
      </w:r>
      <w:proofErr w:type="spellStart"/>
      <w:r w:rsidRPr="00486B20">
        <w:rPr>
          <w:lang w:val="en-GB"/>
        </w:rPr>
        <w:t>Patanjali’s</w:t>
      </w:r>
      <w:proofErr w:type="spellEnd"/>
      <w:r w:rsidRPr="00486B20">
        <w:rPr>
          <w:lang w:val="en-GB"/>
        </w:rPr>
        <w:t xml:space="preserve"> sales continued to grow. In addition to ghee, wheat flour and honey were some of </w:t>
      </w:r>
      <w:proofErr w:type="spellStart"/>
      <w:r w:rsidRPr="00486B20">
        <w:rPr>
          <w:lang w:val="en-GB"/>
        </w:rPr>
        <w:t>Patanjali’s</w:t>
      </w:r>
      <w:proofErr w:type="spellEnd"/>
      <w:r w:rsidRPr="00486B20">
        <w:rPr>
          <w:lang w:val="en-GB"/>
        </w:rPr>
        <w:t xml:space="preserve"> best-selling </w:t>
      </w:r>
      <w:r w:rsidRPr="00486B20">
        <w:rPr>
          <w:bCs/>
          <w:lang w:val="en-GB"/>
        </w:rPr>
        <w:t>products.</w:t>
      </w:r>
      <w:r w:rsidRPr="00486B20">
        <w:rPr>
          <w:rStyle w:val="EndnoteReference"/>
          <w:lang w:val="en-GB"/>
        </w:rPr>
        <w:endnoteReference w:id="24"/>
      </w:r>
      <w:r w:rsidRPr="00486B20">
        <w:rPr>
          <w:lang w:val="en-GB"/>
        </w:rPr>
        <w:t xml:space="preserve"> Other products in this category included breakfast cereal, pickles, ketchup, spices, and fruit juice. Within the food category</w:t>
      </w:r>
      <w:r>
        <w:rPr>
          <w:lang w:val="en-GB"/>
        </w:rPr>
        <w:t>,</w:t>
      </w:r>
      <w:r w:rsidRPr="00486B20">
        <w:rPr>
          <w:lang w:val="en-GB"/>
        </w:rPr>
        <w:t xml:space="preserve"> </w:t>
      </w:r>
      <w:proofErr w:type="spellStart"/>
      <w:r w:rsidRPr="00486B20">
        <w:rPr>
          <w:lang w:val="en-GB"/>
        </w:rPr>
        <w:t>Patanjali</w:t>
      </w:r>
      <w:proofErr w:type="spellEnd"/>
      <w:r w:rsidRPr="00486B20">
        <w:rPr>
          <w:lang w:val="en-GB"/>
        </w:rPr>
        <w:t xml:space="preserve"> stated its intention to launch additional dairy products in the future.</w:t>
      </w:r>
      <w:r w:rsidRPr="00486B20">
        <w:rPr>
          <w:rStyle w:val="EndnoteReference"/>
          <w:lang w:val="en-GB"/>
        </w:rPr>
        <w:endnoteReference w:id="25"/>
      </w:r>
      <w:r w:rsidRPr="00486B20">
        <w:rPr>
          <w:lang w:val="en-GB"/>
        </w:rPr>
        <w:t xml:space="preserve"> </w:t>
      </w:r>
    </w:p>
    <w:p w:rsidR="00005900" w:rsidRPr="00486B20" w:rsidRDefault="00005900" w:rsidP="00005900">
      <w:pPr>
        <w:pStyle w:val="BodyTextMain"/>
        <w:rPr>
          <w:lang w:val="en-GB"/>
        </w:rPr>
      </w:pPr>
    </w:p>
    <w:p w:rsidR="00005900" w:rsidRPr="00486B20" w:rsidRDefault="00005900" w:rsidP="00005900">
      <w:pPr>
        <w:pStyle w:val="BodyTextMain"/>
        <w:rPr>
          <w:lang w:val="en-GB"/>
        </w:rPr>
      </w:pPr>
    </w:p>
    <w:p w:rsidR="00005900" w:rsidRPr="00486B20" w:rsidRDefault="00005900" w:rsidP="00005900">
      <w:pPr>
        <w:pStyle w:val="Casehead2"/>
        <w:rPr>
          <w:lang w:val="en-GB"/>
        </w:rPr>
      </w:pPr>
      <w:r w:rsidRPr="00486B20">
        <w:rPr>
          <w:lang w:val="en-GB"/>
        </w:rPr>
        <w:t>Healthcare</w:t>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Healthcare products were one of </w:t>
      </w:r>
      <w:proofErr w:type="spellStart"/>
      <w:r w:rsidRPr="00486B20">
        <w:rPr>
          <w:lang w:val="en-GB"/>
        </w:rPr>
        <w:t>Patanjali’s</w:t>
      </w:r>
      <w:proofErr w:type="spellEnd"/>
      <w:r w:rsidRPr="00486B20">
        <w:rPr>
          <w:lang w:val="en-GB"/>
        </w:rPr>
        <w:t xml:space="preserve"> original competencies. The company’s produced more than 300 healthcare products, including digestives, </w:t>
      </w:r>
      <w:proofErr w:type="spellStart"/>
      <w:r w:rsidRPr="00486B20">
        <w:rPr>
          <w:lang w:val="en-GB"/>
        </w:rPr>
        <w:t>Ayurvedic</w:t>
      </w:r>
      <w:proofErr w:type="spellEnd"/>
      <w:r w:rsidRPr="00486B20">
        <w:rPr>
          <w:lang w:val="en-GB"/>
        </w:rPr>
        <w:t xml:space="preserve"> medicines, and oils. </w:t>
      </w:r>
      <w:proofErr w:type="spellStart"/>
      <w:r w:rsidRPr="00486B20">
        <w:rPr>
          <w:lang w:val="en-GB"/>
        </w:rPr>
        <w:t>Patanjali’s</w:t>
      </w:r>
      <w:proofErr w:type="spellEnd"/>
      <w:r w:rsidRPr="00486B20">
        <w:rPr>
          <w:lang w:val="en-GB"/>
        </w:rPr>
        <w:t xml:space="preserve"> medical preparations promised to treat a wide range of diseases and conditions, including diabetes, anxiety, arthritis, Parkinson’s disease, high blood pressure, and even </w:t>
      </w:r>
      <w:r w:rsidRPr="00486B20">
        <w:rPr>
          <w:bCs/>
          <w:lang w:val="en-GB"/>
        </w:rPr>
        <w:t>infertility</w:t>
      </w:r>
      <w:r w:rsidRPr="00486B20">
        <w:rPr>
          <w:lang w:val="en-GB"/>
        </w:rPr>
        <w:t xml:space="preserve">. </w:t>
      </w:r>
      <w:proofErr w:type="spellStart"/>
      <w:r w:rsidRPr="00486B20">
        <w:rPr>
          <w:lang w:val="en-GB"/>
        </w:rPr>
        <w:t>Patanjali</w:t>
      </w:r>
      <w:proofErr w:type="spellEnd"/>
      <w:r w:rsidRPr="00486B20">
        <w:rPr>
          <w:lang w:val="en-GB"/>
        </w:rPr>
        <w:t xml:space="preserve"> integrated its healthcare product offerings with treatments at the </w:t>
      </w:r>
      <w:proofErr w:type="spellStart"/>
      <w:r w:rsidRPr="00486B20">
        <w:rPr>
          <w:lang w:val="en-GB"/>
        </w:rPr>
        <w:t>Patanjali</w:t>
      </w:r>
      <w:proofErr w:type="spellEnd"/>
      <w:r w:rsidRPr="00486B20">
        <w:rPr>
          <w:lang w:val="en-GB"/>
        </w:rPr>
        <w:t xml:space="preserve"> </w:t>
      </w:r>
      <w:proofErr w:type="spellStart"/>
      <w:r w:rsidRPr="00486B20">
        <w:rPr>
          <w:lang w:val="en-GB"/>
        </w:rPr>
        <w:t>Ayurved</w:t>
      </w:r>
      <w:proofErr w:type="spellEnd"/>
      <w:r w:rsidRPr="00486B20">
        <w:rPr>
          <w:lang w:val="en-GB"/>
        </w:rPr>
        <w:t xml:space="preserve"> Hospital</w:t>
      </w:r>
      <w:r>
        <w:rPr>
          <w:lang w:val="en-GB"/>
        </w:rPr>
        <w:t>,</w:t>
      </w:r>
      <w:r w:rsidRPr="00486B20">
        <w:rPr>
          <w:lang w:val="en-GB"/>
        </w:rPr>
        <w:t xml:space="preserve"> and </w:t>
      </w:r>
      <w:r>
        <w:rPr>
          <w:lang w:val="en-GB"/>
        </w:rPr>
        <w:t xml:space="preserve">with </w:t>
      </w:r>
      <w:r w:rsidRPr="00486B20">
        <w:rPr>
          <w:lang w:val="en-GB"/>
        </w:rPr>
        <w:t xml:space="preserve">medical and </w:t>
      </w:r>
      <w:proofErr w:type="spellStart"/>
      <w:r w:rsidRPr="00486B20">
        <w:rPr>
          <w:lang w:val="en-GB"/>
        </w:rPr>
        <w:t>Ayurvedic</w:t>
      </w:r>
      <w:proofErr w:type="spellEnd"/>
      <w:r w:rsidRPr="00486B20">
        <w:rPr>
          <w:lang w:val="en-GB"/>
        </w:rPr>
        <w:t xml:space="preserve"> research at several centres. The </w:t>
      </w:r>
      <w:proofErr w:type="spellStart"/>
      <w:r w:rsidRPr="00486B20">
        <w:rPr>
          <w:lang w:val="en-GB"/>
        </w:rPr>
        <w:t>Ayurved</w:t>
      </w:r>
      <w:proofErr w:type="spellEnd"/>
      <w:r w:rsidRPr="00486B20">
        <w:rPr>
          <w:lang w:val="en-GB"/>
        </w:rPr>
        <w:t xml:space="preserve"> Hospital had the capacity to offer free consultations to 6,000</w:t>
      </w:r>
      <w:r>
        <w:rPr>
          <w:lang w:val="en-GB"/>
        </w:rPr>
        <w:t>–</w:t>
      </w:r>
      <w:r w:rsidRPr="00486B20">
        <w:rPr>
          <w:lang w:val="en-GB"/>
        </w:rPr>
        <w:t>10,000 patients a day.</w:t>
      </w:r>
      <w:r w:rsidRPr="00486B20">
        <w:rPr>
          <w:rStyle w:val="EndnoteReference"/>
          <w:lang w:val="en-GB"/>
        </w:rPr>
        <w:endnoteReference w:id="26"/>
      </w:r>
      <w:r w:rsidRPr="00486B20">
        <w:rPr>
          <w:lang w:val="en-GB"/>
        </w:rPr>
        <w:t xml:space="preserve"> </w:t>
      </w:r>
      <w:proofErr w:type="spellStart"/>
      <w:r w:rsidRPr="00486B20">
        <w:rPr>
          <w:lang w:val="en-GB"/>
        </w:rPr>
        <w:t>Patanjali</w:t>
      </w:r>
      <w:proofErr w:type="spellEnd"/>
      <w:r w:rsidRPr="00486B20">
        <w:rPr>
          <w:lang w:val="en-GB"/>
        </w:rPr>
        <w:t xml:space="preserve"> also provided free </w:t>
      </w:r>
      <w:proofErr w:type="spellStart"/>
      <w:r w:rsidRPr="00486B20">
        <w:rPr>
          <w:lang w:val="en-GB"/>
        </w:rPr>
        <w:t>Ayurvedic</w:t>
      </w:r>
      <w:proofErr w:type="spellEnd"/>
      <w:r w:rsidRPr="00486B20">
        <w:rPr>
          <w:lang w:val="en-GB"/>
        </w:rPr>
        <w:t xml:space="preserve"> consultations at the </w:t>
      </w:r>
      <w:proofErr w:type="spellStart"/>
      <w:r w:rsidRPr="00486B20">
        <w:rPr>
          <w:lang w:val="en-GB"/>
        </w:rPr>
        <w:t>Patanjali</w:t>
      </w:r>
      <w:proofErr w:type="spellEnd"/>
      <w:r w:rsidRPr="00486B20">
        <w:rPr>
          <w:lang w:val="en-GB"/>
        </w:rPr>
        <w:t xml:space="preserve"> </w:t>
      </w:r>
      <w:proofErr w:type="spellStart"/>
      <w:r w:rsidRPr="00486B20">
        <w:rPr>
          <w:lang w:val="en-GB"/>
        </w:rPr>
        <w:t>Yogpeeth</w:t>
      </w:r>
      <w:proofErr w:type="spellEnd"/>
      <w:r w:rsidRPr="00486B20">
        <w:rPr>
          <w:rStyle w:val="EndnoteReference"/>
          <w:lang w:val="en-GB"/>
        </w:rPr>
        <w:endnoteReference w:id="27"/>
      </w:r>
      <w:r w:rsidRPr="00486B20">
        <w:rPr>
          <w:lang w:val="en-GB"/>
        </w:rPr>
        <w:t xml:space="preserve"> yoga institute and in </w:t>
      </w:r>
      <w:proofErr w:type="spellStart"/>
      <w:r w:rsidRPr="00486B20">
        <w:rPr>
          <w:lang w:val="en-GB"/>
        </w:rPr>
        <w:t>Patanjali</w:t>
      </w:r>
      <w:proofErr w:type="spellEnd"/>
      <w:r w:rsidRPr="00486B20">
        <w:rPr>
          <w:lang w:val="en-GB"/>
        </w:rPr>
        <w:t xml:space="preserve"> stores. These steps contributed to </w:t>
      </w:r>
      <w:proofErr w:type="spellStart"/>
      <w:r w:rsidRPr="00486B20">
        <w:rPr>
          <w:lang w:val="en-GB"/>
        </w:rPr>
        <w:t>Patanjali’s</w:t>
      </w:r>
      <w:proofErr w:type="spellEnd"/>
      <w:r w:rsidRPr="00486B20">
        <w:rPr>
          <w:lang w:val="en-GB"/>
        </w:rPr>
        <w:t xml:space="preserve"> success and also expanded the market for over-the-counter and other </w:t>
      </w:r>
      <w:proofErr w:type="spellStart"/>
      <w:r w:rsidRPr="00486B20">
        <w:rPr>
          <w:lang w:val="en-GB"/>
        </w:rPr>
        <w:t>Ayurvedic</w:t>
      </w:r>
      <w:proofErr w:type="spellEnd"/>
      <w:r w:rsidRPr="00486B20">
        <w:rPr>
          <w:lang w:val="en-GB"/>
        </w:rPr>
        <w:t xml:space="preserve"> products.</w:t>
      </w:r>
      <w:r w:rsidRPr="00486B20">
        <w:rPr>
          <w:rStyle w:val="EndnoteReference"/>
          <w:lang w:val="en-GB"/>
        </w:rPr>
        <w:endnoteReference w:id="28"/>
      </w:r>
      <w:r w:rsidRPr="00486B20">
        <w:rPr>
          <w:lang w:val="en-GB"/>
        </w:rPr>
        <w:t xml:space="preserve"> </w:t>
      </w:r>
    </w:p>
    <w:p w:rsidR="00005900" w:rsidRPr="00486B20" w:rsidRDefault="00005900" w:rsidP="00005900">
      <w:pPr>
        <w:pStyle w:val="BodyTextMain"/>
        <w:rPr>
          <w:lang w:val="en-GB"/>
        </w:rPr>
      </w:pPr>
    </w:p>
    <w:p w:rsidR="00005900" w:rsidRPr="00486B20" w:rsidRDefault="00005900" w:rsidP="00005900">
      <w:pPr>
        <w:pStyle w:val="BodyTextMain"/>
        <w:rPr>
          <w:lang w:val="en-GB"/>
        </w:rPr>
      </w:pPr>
    </w:p>
    <w:p w:rsidR="00005900" w:rsidRPr="00486B20" w:rsidRDefault="00005900" w:rsidP="00005900">
      <w:pPr>
        <w:pStyle w:val="Casehead2"/>
        <w:rPr>
          <w:lang w:val="en-GB"/>
        </w:rPr>
      </w:pPr>
      <w:r w:rsidRPr="00486B20">
        <w:rPr>
          <w:lang w:val="en-GB"/>
        </w:rPr>
        <w:t>Cleaning Products and Toiletries</w:t>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t>Ramdev’s</w:t>
      </w:r>
      <w:proofErr w:type="spellEnd"/>
      <w:r w:rsidRPr="00486B20">
        <w:rPr>
          <w:lang w:val="en-GB"/>
        </w:rPr>
        <w:t xml:space="preserve"> effective marketing created awareness of </w:t>
      </w:r>
      <w:proofErr w:type="spellStart"/>
      <w:r w:rsidRPr="00486B20">
        <w:rPr>
          <w:lang w:val="en-GB"/>
        </w:rPr>
        <w:t>Ayurvedic</w:t>
      </w:r>
      <w:proofErr w:type="spellEnd"/>
      <w:r w:rsidRPr="00486B20">
        <w:rPr>
          <w:lang w:val="en-GB"/>
        </w:rPr>
        <w:t>, herbal, and natural ingredients and opened the door for the company to enter other FMCG segments</w:t>
      </w:r>
      <w:r>
        <w:rPr>
          <w:lang w:val="en-GB"/>
        </w:rPr>
        <w:t>,</w:t>
      </w:r>
      <w:r w:rsidRPr="00486B20">
        <w:rPr>
          <w:lang w:val="en-GB"/>
        </w:rPr>
        <w:t xml:space="preserve"> such as toiletries, cosmetics, and skin care.</w:t>
      </w:r>
      <w:r w:rsidRPr="00486B20">
        <w:rPr>
          <w:rStyle w:val="EndnoteReference"/>
          <w:lang w:val="en-GB"/>
        </w:rPr>
        <w:endnoteReference w:id="29"/>
      </w:r>
      <w:r w:rsidRPr="00486B20">
        <w:rPr>
          <w:lang w:val="en-GB"/>
        </w:rPr>
        <w:t xml:space="preserve"> </w:t>
      </w:r>
      <w:proofErr w:type="spellStart"/>
      <w:r w:rsidRPr="00486B20">
        <w:rPr>
          <w:lang w:val="en-GB"/>
        </w:rPr>
        <w:t>Patanjali’s</w:t>
      </w:r>
      <w:proofErr w:type="spellEnd"/>
      <w:r w:rsidRPr="00486B20">
        <w:rPr>
          <w:lang w:val="en-GB"/>
        </w:rPr>
        <w:t xml:space="preserve"> products in the toiletries category included personal-care products such as body oil</w:t>
      </w:r>
      <w:r>
        <w:rPr>
          <w:lang w:val="en-GB"/>
        </w:rPr>
        <w:t>s</w:t>
      </w:r>
      <w:r w:rsidRPr="00486B20">
        <w:rPr>
          <w:lang w:val="en-GB"/>
        </w:rPr>
        <w:t>, soaps, and cleansers for body, face, and hands; its cleaning products included detergent powder</w:t>
      </w:r>
      <w:r>
        <w:rPr>
          <w:lang w:val="en-GB"/>
        </w:rPr>
        <w:t>s</w:t>
      </w:r>
      <w:r w:rsidRPr="00486B20">
        <w:rPr>
          <w:lang w:val="en-GB"/>
        </w:rPr>
        <w:t xml:space="preserve"> and dish wash bars. All were based on natural and herbal ingredients. In 2016, </w:t>
      </w:r>
      <w:proofErr w:type="spellStart"/>
      <w:r w:rsidRPr="00486B20">
        <w:rPr>
          <w:lang w:val="en-GB"/>
        </w:rPr>
        <w:t>Patanjali</w:t>
      </w:r>
      <w:proofErr w:type="spellEnd"/>
      <w:r w:rsidRPr="00486B20">
        <w:rPr>
          <w:lang w:val="en-GB"/>
        </w:rPr>
        <w:t xml:space="preserve"> </w:t>
      </w:r>
      <w:r w:rsidRPr="00486B20">
        <w:rPr>
          <w:bCs/>
          <w:lang w:val="en-GB"/>
        </w:rPr>
        <w:t>entered</w:t>
      </w:r>
      <w:r w:rsidRPr="00486B20">
        <w:rPr>
          <w:lang w:val="en-GB"/>
        </w:rPr>
        <w:t xml:space="preserve"> the baby-care market and launched a whole new product range, including hair oil, massage oil, body lotion, and body wash gel, under a sub-brand called </w:t>
      </w:r>
      <w:proofErr w:type="spellStart"/>
      <w:r w:rsidRPr="00486B20">
        <w:rPr>
          <w:lang w:val="en-GB"/>
        </w:rPr>
        <w:t>Shishu</w:t>
      </w:r>
      <w:proofErr w:type="spellEnd"/>
      <w:r w:rsidRPr="00486B20">
        <w:rPr>
          <w:lang w:val="en-GB"/>
        </w:rPr>
        <w:t xml:space="preserve"> care.</w:t>
      </w:r>
      <w:r w:rsidRPr="00486B20">
        <w:rPr>
          <w:rStyle w:val="EndnoteReference"/>
          <w:lang w:val="en-GB"/>
        </w:rPr>
        <w:endnoteReference w:id="30"/>
      </w:r>
      <w:r w:rsidRPr="00486B20">
        <w:rPr>
          <w:lang w:val="en-GB"/>
        </w:rPr>
        <w:t xml:space="preserve"> </w:t>
      </w:r>
      <w:proofErr w:type="spellStart"/>
      <w:r w:rsidRPr="00486B20">
        <w:rPr>
          <w:lang w:val="en-GB"/>
        </w:rPr>
        <w:t>Patanjali</w:t>
      </w:r>
      <w:proofErr w:type="spellEnd"/>
      <w:r w:rsidRPr="00486B20">
        <w:rPr>
          <w:lang w:val="en-GB"/>
        </w:rPr>
        <w:t xml:space="preserve"> sought to increase its presence in the baby and child-care markets. </w:t>
      </w:r>
    </w:p>
    <w:p w:rsidR="00005900" w:rsidRDefault="00005900" w:rsidP="00005900">
      <w:pPr>
        <w:pStyle w:val="BodyTextMain"/>
        <w:rPr>
          <w:lang w:val="en-GB"/>
        </w:rPr>
      </w:pPr>
    </w:p>
    <w:p w:rsidR="00005900" w:rsidRPr="00486B20" w:rsidRDefault="00005900" w:rsidP="00005900">
      <w:pPr>
        <w:pStyle w:val="BodyTextMain"/>
        <w:rPr>
          <w:lang w:val="en-GB"/>
        </w:rPr>
      </w:pPr>
    </w:p>
    <w:p w:rsidR="00005900" w:rsidRPr="00486B20" w:rsidRDefault="00005900" w:rsidP="00005900">
      <w:pPr>
        <w:pStyle w:val="Casehead2"/>
        <w:rPr>
          <w:lang w:val="en-GB"/>
        </w:rPr>
      </w:pPr>
      <w:r w:rsidRPr="00486B20">
        <w:rPr>
          <w:lang w:val="en-GB"/>
        </w:rPr>
        <w:t>Dental Products</w:t>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t>Patanjali’s</w:t>
      </w:r>
      <w:proofErr w:type="spellEnd"/>
      <w:r w:rsidRPr="00486B20">
        <w:rPr>
          <w:lang w:val="en-GB"/>
        </w:rPr>
        <w:t xml:space="preserve"> toothpaste </w:t>
      </w:r>
      <w:proofErr w:type="spellStart"/>
      <w:r w:rsidRPr="00486B20">
        <w:rPr>
          <w:lang w:val="en-GB"/>
        </w:rPr>
        <w:t>Dant</w:t>
      </w:r>
      <w:proofErr w:type="spellEnd"/>
      <w:r w:rsidRPr="00486B20">
        <w:rPr>
          <w:lang w:val="en-GB"/>
        </w:rPr>
        <w:t xml:space="preserve"> </w:t>
      </w:r>
      <w:proofErr w:type="spellStart"/>
      <w:r w:rsidRPr="00486B20">
        <w:rPr>
          <w:lang w:val="en-GB"/>
        </w:rPr>
        <w:t>Kanti</w:t>
      </w:r>
      <w:proofErr w:type="spellEnd"/>
      <w:r w:rsidRPr="00486B20">
        <w:rPr>
          <w:lang w:val="en-GB"/>
        </w:rPr>
        <w:t xml:space="preserve"> (meaning “tooth shine”) contained herbs and some </w:t>
      </w:r>
      <w:proofErr w:type="spellStart"/>
      <w:r w:rsidRPr="00486B20">
        <w:rPr>
          <w:lang w:val="en-GB"/>
        </w:rPr>
        <w:t>Ayurvedic</w:t>
      </w:r>
      <w:proofErr w:type="spellEnd"/>
      <w:r w:rsidRPr="00486B20">
        <w:rPr>
          <w:lang w:val="en-GB"/>
        </w:rPr>
        <w:t xml:space="preserve"> ingredients</w:t>
      </w:r>
      <w:r>
        <w:rPr>
          <w:lang w:val="en-GB"/>
        </w:rPr>
        <w:t>,</w:t>
      </w:r>
      <w:r w:rsidRPr="00486B20">
        <w:rPr>
          <w:lang w:val="en-GB"/>
        </w:rPr>
        <w:t xml:space="preserve"> and claimed to prevent cavities and bad breath, stop bleeding gums and pain, and strengthen </w:t>
      </w:r>
      <w:r w:rsidRPr="00486B20">
        <w:rPr>
          <w:lang w:val="en-GB"/>
        </w:rPr>
        <w:lastRenderedPageBreak/>
        <w:t>teeth.</w:t>
      </w:r>
      <w:r w:rsidRPr="00486B20">
        <w:rPr>
          <w:rStyle w:val="EndnoteReference"/>
          <w:lang w:val="en-GB"/>
        </w:rPr>
        <w:endnoteReference w:id="31"/>
      </w:r>
      <w:r w:rsidRPr="00486B20">
        <w:rPr>
          <w:lang w:val="en-GB"/>
        </w:rPr>
        <w:t xml:space="preserve"> </w:t>
      </w:r>
      <w:proofErr w:type="spellStart"/>
      <w:r w:rsidRPr="00486B20">
        <w:rPr>
          <w:lang w:val="en-GB"/>
        </w:rPr>
        <w:t>Dant</w:t>
      </w:r>
      <w:proofErr w:type="spellEnd"/>
      <w:r w:rsidRPr="00486B20">
        <w:rPr>
          <w:lang w:val="en-GB"/>
        </w:rPr>
        <w:t xml:space="preserve"> </w:t>
      </w:r>
      <w:proofErr w:type="spellStart"/>
      <w:r w:rsidRPr="00486B20">
        <w:rPr>
          <w:lang w:val="en-GB"/>
        </w:rPr>
        <w:t>Kanti</w:t>
      </w:r>
      <w:proofErr w:type="spellEnd"/>
      <w:r w:rsidRPr="00486B20">
        <w:rPr>
          <w:lang w:val="en-GB"/>
        </w:rPr>
        <w:t xml:space="preserve">, one of </w:t>
      </w:r>
      <w:proofErr w:type="spellStart"/>
      <w:r w:rsidRPr="00486B20">
        <w:rPr>
          <w:lang w:val="en-GB"/>
        </w:rPr>
        <w:t>Patanjali’s</w:t>
      </w:r>
      <w:proofErr w:type="spellEnd"/>
      <w:r w:rsidRPr="00486B20">
        <w:rPr>
          <w:lang w:val="en-GB"/>
        </w:rPr>
        <w:t xml:space="preserve"> best-selling products, forced Colgate, the market leader, to launch its own natural and herbal line of toothpastes. </w:t>
      </w:r>
      <w:proofErr w:type="spellStart"/>
      <w:r w:rsidRPr="00486B20">
        <w:rPr>
          <w:lang w:val="en-GB"/>
        </w:rPr>
        <w:t>Balkrishna</w:t>
      </w:r>
      <w:proofErr w:type="spellEnd"/>
      <w:r w:rsidRPr="00486B20">
        <w:rPr>
          <w:lang w:val="en-GB"/>
        </w:rPr>
        <w:t xml:space="preserve"> voiced strong opposition when Colgate named one of its new herbal toothpastes </w:t>
      </w:r>
      <w:proofErr w:type="spellStart"/>
      <w:r w:rsidRPr="00486B20">
        <w:rPr>
          <w:lang w:val="en-GB"/>
        </w:rPr>
        <w:t>Cibaca</w:t>
      </w:r>
      <w:proofErr w:type="spellEnd"/>
      <w:r w:rsidRPr="00486B20">
        <w:rPr>
          <w:lang w:val="en-GB"/>
        </w:rPr>
        <w:t xml:space="preserve"> </w:t>
      </w:r>
      <w:proofErr w:type="spellStart"/>
      <w:r w:rsidRPr="00486B20">
        <w:rPr>
          <w:lang w:val="en-GB"/>
        </w:rPr>
        <w:t>Vedshakti</w:t>
      </w:r>
      <w:proofErr w:type="spellEnd"/>
      <w:r w:rsidRPr="00486B20">
        <w:rPr>
          <w:lang w:val="en-GB"/>
        </w:rPr>
        <w:t xml:space="preserve">, saying, “We worship and respect Vedas like our gods, we don’t use them in our products. This is not </w:t>
      </w:r>
      <w:proofErr w:type="gramStart"/>
      <w:r w:rsidRPr="00486B20">
        <w:rPr>
          <w:lang w:val="en-GB"/>
        </w:rPr>
        <w:t>a toothpaste</w:t>
      </w:r>
      <w:proofErr w:type="gramEnd"/>
      <w:r w:rsidRPr="00486B20">
        <w:rPr>
          <w:lang w:val="en-GB"/>
        </w:rPr>
        <w:t xml:space="preserve"> but a direct attack on our culture.”</w:t>
      </w:r>
      <w:r w:rsidRPr="00486B20">
        <w:rPr>
          <w:rStyle w:val="EndnoteReference"/>
          <w:lang w:val="en-GB"/>
        </w:rPr>
        <w:endnoteReference w:id="32"/>
      </w:r>
      <w:r w:rsidRPr="00486B20">
        <w:rPr>
          <w:lang w:val="en-GB"/>
        </w:rPr>
        <w:t xml:space="preserve"> Dental care in India </w:t>
      </w:r>
      <w:r>
        <w:rPr>
          <w:lang w:val="en-GB"/>
        </w:rPr>
        <w:t xml:space="preserve">had </w:t>
      </w:r>
      <w:r w:rsidRPr="00486B20">
        <w:rPr>
          <w:lang w:val="en-GB"/>
        </w:rPr>
        <w:t xml:space="preserve">traditionally used herbal and natural materials. For example, people </w:t>
      </w:r>
      <w:r>
        <w:rPr>
          <w:lang w:val="en-GB"/>
        </w:rPr>
        <w:t>in India once</w:t>
      </w:r>
      <w:r w:rsidRPr="00486B20">
        <w:rPr>
          <w:lang w:val="en-GB"/>
        </w:rPr>
        <w:t xml:space="preserve"> chew</w:t>
      </w:r>
      <w:r>
        <w:rPr>
          <w:lang w:val="en-GB"/>
        </w:rPr>
        <w:t>ed</w:t>
      </w:r>
      <w:r w:rsidRPr="00486B20">
        <w:rPr>
          <w:lang w:val="en-GB"/>
        </w:rPr>
        <w:t xml:space="preserve"> plant twigs (neem and </w:t>
      </w:r>
      <w:proofErr w:type="spellStart"/>
      <w:r w:rsidRPr="00486B20">
        <w:rPr>
          <w:lang w:val="en-GB"/>
        </w:rPr>
        <w:t>miswak</w:t>
      </w:r>
      <w:proofErr w:type="spellEnd"/>
      <w:r w:rsidRPr="00486B20">
        <w:rPr>
          <w:lang w:val="en-GB"/>
        </w:rPr>
        <w:t>) and turn</w:t>
      </w:r>
      <w:r>
        <w:rPr>
          <w:lang w:val="en-GB"/>
        </w:rPr>
        <w:t>ed</w:t>
      </w:r>
      <w:r w:rsidRPr="00486B20">
        <w:rPr>
          <w:lang w:val="en-GB"/>
        </w:rPr>
        <w:t xml:space="preserve"> them into brushes to clean teeth. Also, salt and coal powder were </w:t>
      </w:r>
      <w:r>
        <w:rPr>
          <w:lang w:val="en-GB"/>
        </w:rPr>
        <w:t xml:space="preserve">once </w:t>
      </w:r>
      <w:r w:rsidRPr="00486B20">
        <w:rPr>
          <w:lang w:val="en-GB"/>
        </w:rPr>
        <w:t>used as t</w:t>
      </w:r>
      <w:r>
        <w:rPr>
          <w:lang w:val="en-GB"/>
        </w:rPr>
        <w:t>ee</w:t>
      </w:r>
      <w:r w:rsidRPr="00486B20">
        <w:rPr>
          <w:lang w:val="en-GB"/>
        </w:rPr>
        <w:t xml:space="preserve">th-whitening agents. These practices receded, most notably in urban areas, with the advent of toothpaste and savvy marketing by toothpaste manufacturers. Facing competition from </w:t>
      </w:r>
      <w:proofErr w:type="spellStart"/>
      <w:r w:rsidRPr="00486B20">
        <w:rPr>
          <w:lang w:val="en-GB"/>
        </w:rPr>
        <w:t>Patanjali</w:t>
      </w:r>
      <w:proofErr w:type="spellEnd"/>
      <w:r w:rsidRPr="00486B20">
        <w:rPr>
          <w:lang w:val="en-GB"/>
        </w:rPr>
        <w:t xml:space="preserve"> and similar companies, Colgate introduced salt- and coal-infused toothpastes. </w:t>
      </w:r>
      <w:proofErr w:type="spellStart"/>
      <w:r w:rsidRPr="00486B20">
        <w:rPr>
          <w:lang w:val="en-GB"/>
        </w:rPr>
        <w:t>Ramdev</w:t>
      </w:r>
      <w:proofErr w:type="spellEnd"/>
      <w:r w:rsidRPr="00486B20">
        <w:rPr>
          <w:lang w:val="en-GB"/>
        </w:rPr>
        <w:t xml:space="preserve"> denounce</w:t>
      </w:r>
      <w:r>
        <w:rPr>
          <w:lang w:val="en-GB"/>
        </w:rPr>
        <w:t>d</w:t>
      </w:r>
      <w:r w:rsidRPr="00486B20">
        <w:rPr>
          <w:lang w:val="en-GB"/>
        </w:rPr>
        <w:t xml:space="preserve"> the “lies and deceit of MNCs” by placing a</w:t>
      </w:r>
      <w:r>
        <w:rPr>
          <w:lang w:val="en-GB"/>
        </w:rPr>
        <w:t>n old</w:t>
      </w:r>
      <w:r w:rsidRPr="00486B20">
        <w:rPr>
          <w:lang w:val="en-GB"/>
        </w:rPr>
        <w:t xml:space="preserve"> 1985 ad from Colgate (highlighting the harmful effects of coal and salt on teeth) next to its 2016 ads (underscoring the benefits of coal and salt).</w:t>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The battles in the toothpaste market were expected to continue because the herbal toothpaste market was estimated to account for 13–14 per cent of the total toothpaste market. </w:t>
      </w:r>
      <w:proofErr w:type="spellStart"/>
      <w:r w:rsidRPr="00486B20">
        <w:rPr>
          <w:lang w:val="en-GB"/>
        </w:rPr>
        <w:t>Patanjali</w:t>
      </w:r>
      <w:proofErr w:type="spellEnd"/>
      <w:r w:rsidRPr="00486B20">
        <w:rPr>
          <w:lang w:val="en-GB"/>
        </w:rPr>
        <w:t xml:space="preserve"> had achieved a 2 per cent share of the oral-care market by the end of the March 2016, and </w:t>
      </w:r>
      <w:proofErr w:type="spellStart"/>
      <w:r w:rsidRPr="00486B20">
        <w:rPr>
          <w:lang w:val="en-GB"/>
        </w:rPr>
        <w:t>Patanjali’s</w:t>
      </w:r>
      <w:proofErr w:type="spellEnd"/>
      <w:r w:rsidRPr="00486B20">
        <w:rPr>
          <w:lang w:val="en-GB"/>
        </w:rPr>
        <w:t xml:space="preserve"> toothpaste brand generated revenue</w:t>
      </w:r>
      <w:r>
        <w:rPr>
          <w:lang w:val="en-GB"/>
        </w:rPr>
        <w:t>s</w:t>
      </w:r>
      <w:r w:rsidRPr="00486B20">
        <w:rPr>
          <w:lang w:val="en-GB"/>
        </w:rPr>
        <w:t xml:space="preserve"> of $67.4 million in the fiscal year 2015–16, according to </w:t>
      </w:r>
      <w:proofErr w:type="spellStart"/>
      <w:r w:rsidRPr="00486B20">
        <w:rPr>
          <w:lang w:val="en-GB"/>
        </w:rPr>
        <w:t>Ramdev</w:t>
      </w:r>
      <w:proofErr w:type="spellEnd"/>
      <w:r w:rsidRPr="00486B20">
        <w:rPr>
          <w:lang w:val="en-GB"/>
        </w:rPr>
        <w:t>.</w:t>
      </w:r>
      <w:r w:rsidRPr="00486B20">
        <w:rPr>
          <w:rStyle w:val="EndnoteReference"/>
          <w:lang w:val="en-GB"/>
        </w:rPr>
        <w:endnoteReference w:id="33"/>
      </w:r>
    </w:p>
    <w:p w:rsidR="00005900" w:rsidRPr="00486B20" w:rsidRDefault="00005900" w:rsidP="00005900">
      <w:pPr>
        <w:pStyle w:val="BodyTextMain"/>
        <w:rPr>
          <w:lang w:val="en-GB"/>
        </w:rPr>
      </w:pPr>
    </w:p>
    <w:p w:rsidR="00005900" w:rsidRPr="00486B20" w:rsidRDefault="00005900" w:rsidP="00005900">
      <w:pPr>
        <w:pStyle w:val="BodyTextMain"/>
        <w:rPr>
          <w:lang w:val="en-GB"/>
        </w:rPr>
      </w:pPr>
    </w:p>
    <w:p w:rsidR="00005900" w:rsidRPr="00486B20" w:rsidRDefault="00005900" w:rsidP="00005900">
      <w:pPr>
        <w:pStyle w:val="Casehead2"/>
        <w:rPr>
          <w:lang w:val="en-GB"/>
        </w:rPr>
      </w:pPr>
      <w:r w:rsidRPr="00486B20">
        <w:rPr>
          <w:lang w:val="en-GB"/>
        </w:rPr>
        <w:t>Skin and Hair Care</w:t>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t>Patanjali’s</w:t>
      </w:r>
      <w:proofErr w:type="spellEnd"/>
      <w:r w:rsidRPr="00486B20">
        <w:rPr>
          <w:lang w:val="en-GB"/>
        </w:rPr>
        <w:t xml:space="preserve"> hair-care products included shampoo, conditioner, hair oil, and hair colour. These hair products were mostly based on natural ingredients such as coconut, gooseberry, and almond, and promised to have positive effects</w:t>
      </w:r>
      <w:r w:rsidRPr="00486B20">
        <w:rPr>
          <w:bCs/>
          <w:lang w:val="en-GB"/>
        </w:rPr>
        <w:t xml:space="preserve"> on hair</w:t>
      </w:r>
      <w:r w:rsidRPr="00486B20">
        <w:rPr>
          <w:lang w:val="en-GB"/>
        </w:rPr>
        <w:t xml:space="preserve"> health—for example, preventing hair loss and stimulating hair growth. Almost all of these products were offered at a lower price than those offered by competitors.</w:t>
      </w:r>
      <w:r w:rsidRPr="00486B20">
        <w:rPr>
          <w:rStyle w:val="EndnoteReference"/>
          <w:lang w:val="en-GB"/>
        </w:rPr>
        <w:endnoteReference w:id="34"/>
      </w:r>
      <w:r w:rsidRPr="00486B20">
        <w:rPr>
          <w:lang w:val="en-GB"/>
        </w:rPr>
        <w:t xml:space="preserve"> Being able to produce a cheaper, better-quality product was a good reason for entering a new product category; but that </w:t>
      </w:r>
      <w:r>
        <w:rPr>
          <w:lang w:val="en-GB"/>
        </w:rPr>
        <w:t xml:space="preserve">ability </w:t>
      </w:r>
      <w:r w:rsidRPr="00486B20">
        <w:rPr>
          <w:lang w:val="en-GB"/>
        </w:rPr>
        <w:t xml:space="preserve">alone was not enough. As </w:t>
      </w:r>
      <w:proofErr w:type="spellStart"/>
      <w:r w:rsidRPr="00486B20">
        <w:rPr>
          <w:lang w:val="en-GB"/>
        </w:rPr>
        <w:t>Balkrishna</w:t>
      </w:r>
      <w:proofErr w:type="spellEnd"/>
      <w:r w:rsidRPr="00486B20">
        <w:rPr>
          <w:lang w:val="en-GB"/>
        </w:rPr>
        <w:t xml:space="preserve"> said, “The decision to enter a new category is triggered by a controversy or when </w:t>
      </w:r>
      <w:proofErr w:type="spellStart"/>
      <w:r w:rsidRPr="00486B20">
        <w:rPr>
          <w:lang w:val="en-GB"/>
        </w:rPr>
        <w:t>Ramdev</w:t>
      </w:r>
      <w:proofErr w:type="spellEnd"/>
      <w:r w:rsidRPr="00486B20">
        <w:rPr>
          <w:lang w:val="en-GB"/>
        </w:rPr>
        <w:t xml:space="preserve"> is approached by people.”</w:t>
      </w:r>
      <w:r w:rsidRPr="00486B20">
        <w:rPr>
          <w:rStyle w:val="EndnoteReference"/>
          <w:lang w:val="en-GB"/>
        </w:rPr>
        <w:endnoteReference w:id="35"/>
      </w:r>
    </w:p>
    <w:p w:rsidR="00005900" w:rsidRPr="00486B20" w:rsidRDefault="00005900" w:rsidP="00005900">
      <w:pPr>
        <w:pStyle w:val="BodyTextMain"/>
        <w:rPr>
          <w:lang w:val="en-GB"/>
        </w:rPr>
      </w:pPr>
    </w:p>
    <w:p w:rsidR="00005900" w:rsidRPr="0068178C" w:rsidRDefault="00005900" w:rsidP="00005900">
      <w:pPr>
        <w:pStyle w:val="BodyTextMain"/>
        <w:rPr>
          <w:spacing w:val="-2"/>
          <w:lang w:val="en-GB"/>
        </w:rPr>
      </w:pPr>
      <w:proofErr w:type="spellStart"/>
      <w:r w:rsidRPr="0068178C">
        <w:rPr>
          <w:spacing w:val="-2"/>
          <w:lang w:val="en-GB"/>
        </w:rPr>
        <w:t>Patanjali’s</w:t>
      </w:r>
      <w:proofErr w:type="spellEnd"/>
      <w:r w:rsidRPr="0068178C">
        <w:rPr>
          <w:spacing w:val="-2"/>
          <w:lang w:val="en-GB"/>
        </w:rPr>
        <w:t xml:space="preserve"> latest product category in the personal-care segment was cosmetics, or skin care. </w:t>
      </w:r>
      <w:proofErr w:type="spellStart"/>
      <w:r w:rsidRPr="0068178C">
        <w:rPr>
          <w:spacing w:val="-2"/>
          <w:lang w:val="en-GB"/>
        </w:rPr>
        <w:t>Patanjali</w:t>
      </w:r>
      <w:proofErr w:type="spellEnd"/>
      <w:r w:rsidRPr="0068178C">
        <w:rPr>
          <w:spacing w:val="-2"/>
          <w:lang w:val="en-GB"/>
        </w:rPr>
        <w:t xml:space="preserve"> </w:t>
      </w:r>
      <w:r w:rsidRPr="0068178C">
        <w:rPr>
          <w:bCs/>
          <w:spacing w:val="-2"/>
          <w:lang w:val="en-GB"/>
        </w:rPr>
        <w:t>offered</w:t>
      </w:r>
      <w:r w:rsidRPr="0068178C">
        <w:rPr>
          <w:spacing w:val="-2"/>
          <w:lang w:val="en-GB"/>
        </w:rPr>
        <w:t xml:space="preserve"> </w:t>
      </w:r>
      <w:proofErr w:type="spellStart"/>
      <w:r w:rsidRPr="0068178C">
        <w:rPr>
          <w:i/>
          <w:spacing w:val="-2"/>
          <w:lang w:val="en-GB"/>
        </w:rPr>
        <w:t>kajal</w:t>
      </w:r>
      <w:proofErr w:type="spellEnd"/>
      <w:r w:rsidRPr="0068178C">
        <w:rPr>
          <w:spacing w:val="-2"/>
          <w:lang w:val="en-GB"/>
        </w:rPr>
        <w:t xml:space="preserve"> (eyeliner), cooling oil, shave cream, and shave gel. The company’s makeup products were marketed as being better for the skin than competitors’ products, which may contain chemical ingredients. </w:t>
      </w:r>
    </w:p>
    <w:p w:rsidR="00005900" w:rsidRPr="00486B20" w:rsidRDefault="00005900" w:rsidP="00005900">
      <w:pPr>
        <w:pStyle w:val="BodyTextMain"/>
        <w:rPr>
          <w:lang w:val="en-GB"/>
        </w:rPr>
      </w:pPr>
    </w:p>
    <w:p w:rsidR="00005900" w:rsidRPr="00486B20" w:rsidRDefault="00005900" w:rsidP="00005900">
      <w:pPr>
        <w:pStyle w:val="BodyTextMain"/>
        <w:rPr>
          <w:lang w:val="en-GB"/>
        </w:rPr>
      </w:pPr>
    </w:p>
    <w:p w:rsidR="00005900" w:rsidRPr="00486B20" w:rsidRDefault="00005900" w:rsidP="00005900">
      <w:pPr>
        <w:pStyle w:val="Casehead1"/>
        <w:rPr>
          <w:lang w:val="en-GB"/>
        </w:rPr>
      </w:pPr>
      <w:r w:rsidRPr="00486B20">
        <w:rPr>
          <w:lang w:val="en-GB"/>
        </w:rPr>
        <w:t>Patanjali’s Competition</w:t>
      </w:r>
    </w:p>
    <w:p w:rsidR="00005900" w:rsidRPr="00486B20" w:rsidRDefault="00005900" w:rsidP="00005900">
      <w:pPr>
        <w:pStyle w:val="BodyTextMain"/>
        <w:rPr>
          <w:lang w:val="en-GB"/>
        </w:rPr>
      </w:pPr>
    </w:p>
    <w:p w:rsidR="00005900" w:rsidRDefault="00005900" w:rsidP="00005900">
      <w:pPr>
        <w:pStyle w:val="BodyTextMain"/>
        <w:rPr>
          <w:lang w:val="en-GB"/>
        </w:rPr>
      </w:pPr>
      <w:r w:rsidRPr="00486B20">
        <w:rPr>
          <w:lang w:val="en-GB"/>
        </w:rPr>
        <w:t xml:space="preserve">No player in the Indian market exactly matched </w:t>
      </w:r>
      <w:proofErr w:type="spellStart"/>
      <w:r w:rsidRPr="00486B20">
        <w:rPr>
          <w:lang w:val="en-GB"/>
        </w:rPr>
        <w:t>Patanjali’s</w:t>
      </w:r>
      <w:proofErr w:type="spellEnd"/>
      <w:r w:rsidRPr="00486B20">
        <w:rPr>
          <w:lang w:val="en-GB"/>
        </w:rPr>
        <w:t xml:space="preserve"> breadth of products, and the company confronted different types of competitors across its product range. These competitors included the Indian subsidiaries of </w:t>
      </w:r>
      <w:r>
        <w:rPr>
          <w:lang w:val="en-GB"/>
        </w:rPr>
        <w:t xml:space="preserve">such </w:t>
      </w:r>
      <w:r w:rsidRPr="00486B20">
        <w:rPr>
          <w:lang w:val="en-GB"/>
        </w:rPr>
        <w:t xml:space="preserve">MNCs </w:t>
      </w:r>
      <w:r>
        <w:rPr>
          <w:lang w:val="en-GB"/>
        </w:rPr>
        <w:t>as</w:t>
      </w:r>
      <w:r w:rsidRPr="00486B20">
        <w:rPr>
          <w:lang w:val="en-GB"/>
        </w:rPr>
        <w:t xml:space="preserve"> Colgate-Palmolive India Ltd. and Hindustan Unilever Ltd.</w:t>
      </w:r>
      <w:r>
        <w:rPr>
          <w:lang w:val="en-GB"/>
        </w:rPr>
        <w:t>,</w:t>
      </w:r>
      <w:r w:rsidRPr="00486B20">
        <w:rPr>
          <w:lang w:val="en-GB"/>
        </w:rPr>
        <w:t xml:space="preserve"> and India-based companies </w:t>
      </w:r>
      <w:r>
        <w:rPr>
          <w:lang w:val="en-GB"/>
        </w:rPr>
        <w:t>such as</w:t>
      </w:r>
      <w:r w:rsidRPr="00486B20">
        <w:rPr>
          <w:lang w:val="en-GB"/>
        </w:rPr>
        <w:t xml:space="preserve"> Dabur India Ltd. and Marico Ltd. (see Exhibit 3).</w:t>
      </w:r>
      <w:r>
        <w:rPr>
          <w:lang w:val="en-GB"/>
        </w:rPr>
        <w:t xml:space="preserve">  </w:t>
      </w:r>
      <w:r w:rsidRPr="00486B20">
        <w:rPr>
          <w:lang w:val="en-GB"/>
        </w:rPr>
        <w:t xml:space="preserve">In addition, other Indian </w:t>
      </w:r>
      <w:r>
        <w:rPr>
          <w:lang w:val="en-GB"/>
        </w:rPr>
        <w:t>enterprise</w:t>
      </w:r>
      <w:r w:rsidRPr="00486B20">
        <w:rPr>
          <w:lang w:val="en-GB"/>
        </w:rPr>
        <w:t xml:space="preserve">s associated with </w:t>
      </w:r>
      <w:r>
        <w:rPr>
          <w:lang w:val="en-GB"/>
        </w:rPr>
        <w:t xml:space="preserve">Indian </w:t>
      </w:r>
      <w:r w:rsidRPr="00486B20">
        <w:rPr>
          <w:lang w:val="en-GB"/>
        </w:rPr>
        <w:t xml:space="preserve">spiritual gurus were emerging as potentially significant competitors to </w:t>
      </w:r>
      <w:proofErr w:type="spellStart"/>
      <w:r w:rsidRPr="00486B20">
        <w:rPr>
          <w:lang w:val="en-GB"/>
        </w:rPr>
        <w:t>Patanjali</w:t>
      </w:r>
      <w:proofErr w:type="spellEnd"/>
      <w:r w:rsidRPr="00486B20">
        <w:rPr>
          <w:lang w:val="en-GB"/>
        </w:rPr>
        <w:t>. (</w:t>
      </w:r>
      <w:proofErr w:type="gramStart"/>
      <w:r w:rsidRPr="00486B20">
        <w:rPr>
          <w:lang w:val="en-GB"/>
        </w:rPr>
        <w:t>see</w:t>
      </w:r>
      <w:proofErr w:type="gramEnd"/>
      <w:r w:rsidRPr="00486B20">
        <w:rPr>
          <w:lang w:val="en-GB"/>
        </w:rPr>
        <w:t xml:space="preserve"> Exhibit 4).</w:t>
      </w:r>
    </w:p>
    <w:p w:rsidR="0000590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Among th</w:t>
      </w:r>
      <w:r>
        <w:rPr>
          <w:lang w:val="en-GB"/>
        </w:rPr>
        <w:t>is latter group</w:t>
      </w:r>
      <w:r w:rsidRPr="00486B20">
        <w:rPr>
          <w:lang w:val="en-GB"/>
        </w:rPr>
        <w:t xml:space="preserve">, the most notable was Sri </w:t>
      </w:r>
      <w:proofErr w:type="spellStart"/>
      <w:r w:rsidRPr="00486B20">
        <w:rPr>
          <w:lang w:val="en-GB"/>
        </w:rPr>
        <w:t>Sri</w:t>
      </w:r>
      <w:proofErr w:type="spellEnd"/>
      <w:r w:rsidRPr="00486B20">
        <w:rPr>
          <w:lang w:val="en-GB"/>
        </w:rPr>
        <w:t xml:space="preserve"> Ayurveda, started by Sri </w:t>
      </w:r>
      <w:proofErr w:type="spellStart"/>
      <w:r w:rsidRPr="00486B20">
        <w:rPr>
          <w:lang w:val="en-GB"/>
        </w:rPr>
        <w:t>Sri</w:t>
      </w:r>
      <w:proofErr w:type="spellEnd"/>
      <w:r w:rsidRPr="00486B20">
        <w:rPr>
          <w:lang w:val="en-GB"/>
        </w:rPr>
        <w:t xml:space="preserve"> Ravi Shankar, a spiritual leader and founder of </w:t>
      </w:r>
      <w:r>
        <w:rPr>
          <w:lang w:val="en-GB"/>
        </w:rPr>
        <w:t>T</w:t>
      </w:r>
      <w:r w:rsidRPr="00486B20">
        <w:rPr>
          <w:lang w:val="en-GB"/>
        </w:rPr>
        <w:t xml:space="preserve">he Art of Living Foundation. As India was a diverse country with many different ethnic, language, and religious groups (see Exhibit 5), the relative strengths of these players differed regionally. </w:t>
      </w:r>
      <w:proofErr w:type="spellStart"/>
      <w:r w:rsidRPr="00486B20">
        <w:rPr>
          <w:lang w:val="en-GB"/>
        </w:rPr>
        <w:t>Patanjali</w:t>
      </w:r>
      <w:proofErr w:type="spellEnd"/>
      <w:r w:rsidRPr="00486B20">
        <w:rPr>
          <w:lang w:val="en-GB"/>
        </w:rPr>
        <w:t xml:space="preserve"> was strongest in the Hindi-speaking north of India, where it was founded and had its principal production facility; </w:t>
      </w:r>
      <w:r>
        <w:rPr>
          <w:lang w:val="en-GB"/>
        </w:rPr>
        <w:t xml:space="preserve">however, </w:t>
      </w:r>
      <w:r w:rsidRPr="00486B20">
        <w:rPr>
          <w:lang w:val="en-GB"/>
        </w:rPr>
        <w:t xml:space="preserve">it was less well-established in the south, where organizations </w:t>
      </w:r>
      <w:r>
        <w:rPr>
          <w:lang w:val="en-GB"/>
        </w:rPr>
        <w:t>such as</w:t>
      </w:r>
      <w:r w:rsidRPr="00486B20">
        <w:rPr>
          <w:lang w:val="en-GB"/>
        </w:rPr>
        <w:t xml:space="preserve"> </w:t>
      </w:r>
      <w:r>
        <w:rPr>
          <w:lang w:val="en-GB"/>
        </w:rPr>
        <w:t xml:space="preserve">The </w:t>
      </w:r>
      <w:r w:rsidRPr="00486B20">
        <w:rPr>
          <w:lang w:val="en-GB"/>
        </w:rPr>
        <w:t xml:space="preserve">Art of Living Foundation and </w:t>
      </w:r>
      <w:proofErr w:type="spellStart"/>
      <w:r w:rsidRPr="00486B20">
        <w:rPr>
          <w:lang w:val="en-GB"/>
        </w:rPr>
        <w:t>Isha</w:t>
      </w:r>
      <w:proofErr w:type="spellEnd"/>
      <w:r w:rsidRPr="00486B20">
        <w:rPr>
          <w:lang w:val="en-GB"/>
        </w:rPr>
        <w:t xml:space="preserve"> Foundation had a more substantial presence. </w:t>
      </w:r>
      <w:r w:rsidRPr="00486B20">
        <w:rPr>
          <w:lang w:val="en-GB"/>
        </w:rPr>
        <w:t xml:space="preserve">Although some of the other gurus had larger numbers of dedicated followers, </w:t>
      </w:r>
      <w:proofErr w:type="spellStart"/>
      <w:r w:rsidRPr="00486B20">
        <w:rPr>
          <w:lang w:val="en-GB"/>
        </w:rPr>
        <w:t>Patanjali</w:t>
      </w:r>
      <w:proofErr w:type="spellEnd"/>
      <w:r w:rsidRPr="00486B20">
        <w:rPr>
          <w:lang w:val="en-GB"/>
        </w:rPr>
        <w:t xml:space="preserve"> was the first mover of this type and the largest in terms of sales revenues</w:t>
      </w:r>
      <w:r>
        <w:rPr>
          <w:lang w:val="en-GB"/>
        </w:rPr>
        <w:t>.</w:t>
      </w:r>
      <w:r w:rsidRPr="00486B20">
        <w:rPr>
          <w:lang w:val="en-GB"/>
        </w:rPr>
        <w:t xml:space="preserve"> </w:t>
      </w:r>
    </w:p>
    <w:p w:rsidR="00005900" w:rsidRPr="00486B20" w:rsidRDefault="00005900" w:rsidP="00005900">
      <w:pPr>
        <w:pStyle w:val="Casehead1"/>
        <w:keepNext/>
        <w:keepLines/>
        <w:rPr>
          <w:lang w:val="en-GB"/>
        </w:rPr>
      </w:pPr>
      <w:r w:rsidRPr="00486B20">
        <w:rPr>
          <w:lang w:val="en-GB"/>
        </w:rPr>
        <w:lastRenderedPageBreak/>
        <w:t>Patanjali’s Advantages</w:t>
      </w:r>
    </w:p>
    <w:p w:rsidR="00005900" w:rsidRPr="00486B20" w:rsidRDefault="00005900" w:rsidP="00005900">
      <w:pPr>
        <w:pStyle w:val="BodyTextMain"/>
        <w:keepNext/>
        <w:keepLines/>
        <w:rPr>
          <w:lang w:val="en-GB"/>
        </w:rPr>
      </w:pPr>
    </w:p>
    <w:p w:rsidR="00005900" w:rsidRPr="00486B20" w:rsidRDefault="00005900" w:rsidP="00005900">
      <w:pPr>
        <w:pStyle w:val="BodyTextMain"/>
        <w:rPr>
          <w:lang w:val="en-GB"/>
        </w:rPr>
      </w:pPr>
      <w:proofErr w:type="spellStart"/>
      <w:r w:rsidRPr="00486B20">
        <w:rPr>
          <w:lang w:val="en-GB"/>
        </w:rPr>
        <w:t>Patanjali</w:t>
      </w:r>
      <w:proofErr w:type="spellEnd"/>
      <w:r w:rsidRPr="00486B20">
        <w:rPr>
          <w:lang w:val="en-GB"/>
        </w:rPr>
        <w:t xml:space="preserve"> </w:t>
      </w:r>
      <w:r w:rsidRPr="00486B20">
        <w:rPr>
          <w:bCs/>
          <w:lang w:val="en-GB"/>
        </w:rPr>
        <w:t>followed</w:t>
      </w:r>
      <w:r w:rsidRPr="00486B20">
        <w:rPr>
          <w:lang w:val="en-GB"/>
        </w:rPr>
        <w:t xml:space="preserve"> a cost-plus pricing strategy, adding a small margin to costs to calculate the price</w:t>
      </w:r>
      <w:r>
        <w:rPr>
          <w:lang w:val="en-GB"/>
        </w:rPr>
        <w:t>,</w:t>
      </w:r>
      <w:r w:rsidRPr="00486B20">
        <w:rPr>
          <w:lang w:val="en-GB"/>
        </w:rPr>
        <w:t xml:space="preserve"> instead of focusing on market-based pricing or profits. Thus, </w:t>
      </w:r>
      <w:proofErr w:type="spellStart"/>
      <w:r w:rsidRPr="00486B20">
        <w:rPr>
          <w:lang w:val="en-GB"/>
        </w:rPr>
        <w:t>Patanjali</w:t>
      </w:r>
      <w:proofErr w:type="spellEnd"/>
      <w:r w:rsidRPr="00486B20">
        <w:rPr>
          <w:lang w:val="en-GB"/>
        </w:rPr>
        <w:t xml:space="preserve"> offered most products at a significant discount compared </w:t>
      </w:r>
      <w:r>
        <w:rPr>
          <w:lang w:val="en-GB"/>
        </w:rPr>
        <w:t>with</w:t>
      </w:r>
      <w:r w:rsidRPr="00486B20">
        <w:rPr>
          <w:lang w:val="en-GB"/>
        </w:rPr>
        <w:t xml:space="preserve"> its competitors. </w:t>
      </w:r>
      <w:proofErr w:type="spellStart"/>
      <w:r w:rsidRPr="00486B20">
        <w:rPr>
          <w:lang w:val="en-GB"/>
        </w:rPr>
        <w:t>Balkrishna</w:t>
      </w:r>
      <w:proofErr w:type="spellEnd"/>
      <w:r w:rsidRPr="00486B20">
        <w:rPr>
          <w:lang w:val="en-GB"/>
        </w:rPr>
        <w:t xml:space="preserve"> stated that the low prices would firstly benefit consumers and secondly force MNCs to reduce the prices of their products.</w:t>
      </w:r>
      <w:r w:rsidRPr="00486B20">
        <w:rPr>
          <w:rStyle w:val="EndnoteReference"/>
          <w:lang w:val="en-GB"/>
        </w:rPr>
        <w:endnoteReference w:id="36"/>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One main reason </w:t>
      </w:r>
      <w:proofErr w:type="spellStart"/>
      <w:r w:rsidRPr="00486B20">
        <w:rPr>
          <w:lang w:val="en-GB"/>
        </w:rPr>
        <w:t>Patanjali</w:t>
      </w:r>
      <w:proofErr w:type="spellEnd"/>
      <w:r w:rsidRPr="00486B20">
        <w:rPr>
          <w:lang w:val="en-GB"/>
        </w:rPr>
        <w:t xml:space="preserve"> was able to offer high-quality products at relatively low prices was its </w:t>
      </w:r>
      <w:r w:rsidRPr="00486B20">
        <w:rPr>
          <w:bCs/>
          <w:lang w:val="en-GB"/>
        </w:rPr>
        <w:t>cost</w:t>
      </w:r>
      <w:r w:rsidRPr="00486B20">
        <w:rPr>
          <w:lang w:val="en-GB"/>
        </w:rPr>
        <w:t xml:space="preserve">-effective business model, which differed from that of </w:t>
      </w:r>
      <w:r>
        <w:rPr>
          <w:lang w:val="en-GB"/>
        </w:rPr>
        <w:t xml:space="preserve">its </w:t>
      </w:r>
      <w:r w:rsidRPr="00486B20">
        <w:rPr>
          <w:lang w:val="en-GB"/>
        </w:rPr>
        <w:t xml:space="preserve">multinational competitors. </w:t>
      </w:r>
      <w:r>
        <w:rPr>
          <w:lang w:val="en-GB"/>
        </w:rPr>
        <w:t>By way of comparison t</w:t>
      </w:r>
      <w:r w:rsidRPr="00486B20">
        <w:rPr>
          <w:lang w:val="en-GB"/>
        </w:rPr>
        <w:t xml:space="preserve">he cost structure of Colgate-Palmolive (India) Ltd. was typical. Its costs </w:t>
      </w:r>
      <w:r>
        <w:rPr>
          <w:lang w:val="en-GB"/>
        </w:rPr>
        <w:t xml:space="preserve">and profits </w:t>
      </w:r>
      <w:r w:rsidRPr="00486B20">
        <w:rPr>
          <w:lang w:val="en-GB"/>
        </w:rPr>
        <w:t xml:space="preserve">as a percentage of revenues included raw materials at 36 per cent, labour at 6 per cent, depreciation at 2.6 per cent, advertising and promotion at 17 per cent, general and administrative costs at 17 per cent, profits before taxes at 20 per cent, </w:t>
      </w:r>
      <w:r>
        <w:rPr>
          <w:lang w:val="en-GB"/>
        </w:rPr>
        <w:t xml:space="preserve">and </w:t>
      </w:r>
      <w:r w:rsidRPr="00486B20">
        <w:rPr>
          <w:lang w:val="en-GB"/>
        </w:rPr>
        <w:t>taxes at 6 per cent</w:t>
      </w:r>
      <w:r>
        <w:rPr>
          <w:lang w:val="en-GB"/>
        </w:rPr>
        <w:t xml:space="preserve"> (about half of after tax profits were paid out as dividends)</w:t>
      </w:r>
      <w:r w:rsidRPr="00486B20">
        <w:rPr>
          <w:lang w:val="en-GB"/>
        </w:rPr>
        <w:t>.</w:t>
      </w:r>
      <w:r w:rsidRPr="00486B20">
        <w:rPr>
          <w:rStyle w:val="EndnoteReference"/>
          <w:lang w:val="en-GB"/>
        </w:rPr>
        <w:endnoteReference w:id="37"/>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t>Patanjali</w:t>
      </w:r>
      <w:proofErr w:type="spellEnd"/>
      <w:r w:rsidRPr="00486B20">
        <w:rPr>
          <w:lang w:val="en-GB"/>
        </w:rPr>
        <w:t xml:space="preserve"> kept its costs low by sourcing products from its own manufacturing park; many raw materials came directly from farmers, thus eliminating the involvement and </w:t>
      </w:r>
      <w:proofErr w:type="spellStart"/>
      <w:r w:rsidRPr="00486B20">
        <w:rPr>
          <w:lang w:val="en-GB"/>
        </w:rPr>
        <w:t>markup</w:t>
      </w:r>
      <w:proofErr w:type="spellEnd"/>
      <w:r w:rsidRPr="00486B20">
        <w:rPr>
          <w:lang w:val="en-GB"/>
        </w:rPr>
        <w:t xml:space="preserve"> of intermediaries. However, </w:t>
      </w:r>
      <w:proofErr w:type="spellStart"/>
      <w:r w:rsidRPr="00486B20">
        <w:rPr>
          <w:lang w:val="en-GB"/>
        </w:rPr>
        <w:t>Patanjali</w:t>
      </w:r>
      <w:proofErr w:type="spellEnd"/>
      <w:r w:rsidRPr="00486B20">
        <w:rPr>
          <w:lang w:val="en-GB"/>
        </w:rPr>
        <w:t xml:space="preserve"> had recently begun using more third-party suppliers for some products.</w:t>
      </w:r>
      <w:r w:rsidRPr="00486B20">
        <w:rPr>
          <w:rStyle w:val="EndnoteReference"/>
          <w:lang w:val="en-GB"/>
        </w:rPr>
        <w:endnoteReference w:id="38"/>
      </w:r>
      <w:r w:rsidRPr="00486B20">
        <w:rPr>
          <w:lang w:val="en-GB"/>
        </w:rPr>
        <w:t xml:space="preserve"> Further, its human-resource costs were believed to be low; the company claimed to pay low or no executive compensation, and wages for all employees were kept low because the people who worked for </w:t>
      </w:r>
      <w:proofErr w:type="spellStart"/>
      <w:r w:rsidRPr="00486B20">
        <w:rPr>
          <w:lang w:val="en-GB"/>
        </w:rPr>
        <w:t>Patanjali</w:t>
      </w:r>
      <w:proofErr w:type="spellEnd"/>
      <w:r w:rsidRPr="00486B20">
        <w:rPr>
          <w:lang w:val="en-GB"/>
        </w:rPr>
        <w:t xml:space="preserve"> joined more for the cause than for the monetary compensation.</w:t>
      </w:r>
      <w:r w:rsidRPr="00486B20">
        <w:rPr>
          <w:rStyle w:val="EndnoteReference"/>
          <w:lang w:val="en-GB"/>
        </w:rPr>
        <w:endnoteReference w:id="39"/>
      </w:r>
      <w:r w:rsidRPr="00486B20">
        <w:rPr>
          <w:lang w:val="en-GB"/>
        </w:rPr>
        <w:t xml:space="preserve"> While the private nature of the company meant these assertions could not be verified, it was not uncommon for people in India—particularly those following a guru or supporting a movement—to sacrifice personal benefits and comforts. </w:t>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t>Patanjali</w:t>
      </w:r>
      <w:proofErr w:type="spellEnd"/>
      <w:r w:rsidRPr="00486B20">
        <w:rPr>
          <w:lang w:val="en-GB"/>
        </w:rPr>
        <w:t xml:space="preserve"> kept administrative and overhead costs low by marketing all products under the umbrella </w:t>
      </w:r>
      <w:proofErr w:type="spellStart"/>
      <w:r w:rsidRPr="00486B20">
        <w:rPr>
          <w:lang w:val="en-GB"/>
        </w:rPr>
        <w:t>Patanjali</w:t>
      </w:r>
      <w:proofErr w:type="spellEnd"/>
      <w:r w:rsidRPr="00486B20">
        <w:rPr>
          <w:lang w:val="en-GB"/>
        </w:rPr>
        <w:t xml:space="preserve"> brand rather than developing multiple brand names for different categories. It also appeared that its marketing expenses were low because it did not conduct any market research for new products. Even before </w:t>
      </w:r>
      <w:proofErr w:type="spellStart"/>
      <w:r w:rsidRPr="00486B20">
        <w:rPr>
          <w:lang w:val="en-GB"/>
        </w:rPr>
        <w:t>Patanjali</w:t>
      </w:r>
      <w:proofErr w:type="spellEnd"/>
      <w:r w:rsidRPr="00486B20">
        <w:rPr>
          <w:lang w:val="en-GB"/>
        </w:rPr>
        <w:t xml:space="preserve"> was founded, </w:t>
      </w:r>
      <w:proofErr w:type="spellStart"/>
      <w:r w:rsidRPr="00486B20">
        <w:rPr>
          <w:lang w:val="en-GB"/>
        </w:rPr>
        <w:t>Ramdev</w:t>
      </w:r>
      <w:proofErr w:type="spellEnd"/>
      <w:r w:rsidRPr="00486B20">
        <w:rPr>
          <w:lang w:val="en-GB"/>
        </w:rPr>
        <w:t xml:space="preserve"> had millions of followers in India and worldwide through his yoga classes and TV shows. By 2016, </w:t>
      </w:r>
      <w:proofErr w:type="spellStart"/>
      <w:r w:rsidRPr="00486B20">
        <w:rPr>
          <w:lang w:val="en-GB"/>
        </w:rPr>
        <w:t>Ramdev</w:t>
      </w:r>
      <w:proofErr w:type="spellEnd"/>
      <w:r w:rsidRPr="00486B20">
        <w:rPr>
          <w:lang w:val="en-GB"/>
        </w:rPr>
        <w:t xml:space="preserve"> appeared on five TV channels that aired globally.</w:t>
      </w:r>
      <w:r w:rsidRPr="00486B20">
        <w:rPr>
          <w:rStyle w:val="EndnoteReference"/>
          <w:lang w:val="en-GB"/>
        </w:rPr>
        <w:endnoteReference w:id="40"/>
      </w:r>
      <w:r w:rsidRPr="00486B20">
        <w:rPr>
          <w:lang w:val="en-GB"/>
        </w:rPr>
        <w:t xml:space="preserve"> His social media presence and media exposure meant that </w:t>
      </w:r>
      <w:proofErr w:type="spellStart"/>
      <w:r w:rsidRPr="00486B20">
        <w:rPr>
          <w:lang w:val="en-GB"/>
        </w:rPr>
        <w:t>Ramdev</w:t>
      </w:r>
      <w:proofErr w:type="spellEnd"/>
      <w:r w:rsidRPr="00486B20">
        <w:rPr>
          <w:lang w:val="en-GB"/>
        </w:rPr>
        <w:t xml:space="preserve"> reached millions of people </w:t>
      </w:r>
      <w:r>
        <w:rPr>
          <w:lang w:val="en-GB"/>
        </w:rPr>
        <w:t>at</w:t>
      </w:r>
      <w:r w:rsidRPr="00486B20">
        <w:rPr>
          <w:lang w:val="en-GB"/>
        </w:rPr>
        <w:t xml:space="preserve"> no direct cost to </w:t>
      </w:r>
      <w:proofErr w:type="spellStart"/>
      <w:r w:rsidRPr="00486B20">
        <w:rPr>
          <w:lang w:val="en-GB"/>
        </w:rPr>
        <w:t>Patanjali</w:t>
      </w:r>
      <w:proofErr w:type="spellEnd"/>
      <w:r w:rsidRPr="00486B20">
        <w:rPr>
          <w:lang w:val="en-GB"/>
        </w:rPr>
        <w:t xml:space="preserve">. </w:t>
      </w:r>
    </w:p>
    <w:p w:rsidR="00005900" w:rsidRPr="00486B20" w:rsidRDefault="00005900" w:rsidP="00005900">
      <w:pPr>
        <w:pStyle w:val="BodyTextMain"/>
        <w:rPr>
          <w:lang w:val="en-GB"/>
        </w:rPr>
      </w:pPr>
    </w:p>
    <w:p w:rsidR="00005900" w:rsidRPr="0068178C" w:rsidRDefault="00005900" w:rsidP="00005900">
      <w:pPr>
        <w:pStyle w:val="BodyTextMain"/>
        <w:rPr>
          <w:spacing w:val="-2"/>
          <w:lang w:val="en-GB"/>
        </w:rPr>
      </w:pPr>
      <w:r w:rsidRPr="0068178C">
        <w:rPr>
          <w:spacing w:val="-2"/>
          <w:lang w:val="en-GB"/>
        </w:rPr>
        <w:t xml:space="preserve">This </w:t>
      </w:r>
      <w:r>
        <w:rPr>
          <w:spacing w:val="-2"/>
          <w:lang w:val="en-GB"/>
        </w:rPr>
        <w:t xml:space="preserve">marketing </w:t>
      </w:r>
      <w:r w:rsidRPr="0068178C">
        <w:rPr>
          <w:spacing w:val="-2"/>
          <w:lang w:val="en-GB"/>
        </w:rPr>
        <w:t xml:space="preserve">advantage could have been dissipating, as </w:t>
      </w:r>
      <w:proofErr w:type="spellStart"/>
      <w:r w:rsidRPr="0068178C">
        <w:rPr>
          <w:spacing w:val="-2"/>
          <w:lang w:val="en-GB"/>
        </w:rPr>
        <w:t>Patanjali</w:t>
      </w:r>
      <w:proofErr w:type="spellEnd"/>
      <w:r w:rsidRPr="0068178C">
        <w:rPr>
          <w:spacing w:val="-2"/>
          <w:lang w:val="en-GB"/>
        </w:rPr>
        <w:t xml:space="preserve"> had recently enlisted other celebrity endorsers: wrestler Sushil Kumar for ghee and actress and </w:t>
      </w:r>
      <w:proofErr w:type="spellStart"/>
      <w:r w:rsidRPr="0068178C">
        <w:rPr>
          <w:spacing w:val="-2"/>
          <w:lang w:val="en-GB"/>
        </w:rPr>
        <w:t>Bharatiya</w:t>
      </w:r>
      <w:proofErr w:type="spellEnd"/>
      <w:r w:rsidRPr="0068178C">
        <w:rPr>
          <w:spacing w:val="-2"/>
          <w:lang w:val="en-GB"/>
        </w:rPr>
        <w:t xml:space="preserve"> Janata Party </w:t>
      </w:r>
      <w:proofErr w:type="gramStart"/>
      <w:r w:rsidRPr="0068178C">
        <w:rPr>
          <w:spacing w:val="-2"/>
          <w:lang w:val="en-GB"/>
        </w:rPr>
        <w:t>member</w:t>
      </w:r>
      <w:proofErr w:type="gramEnd"/>
      <w:r w:rsidRPr="0068178C">
        <w:rPr>
          <w:spacing w:val="-2"/>
          <w:lang w:val="en-GB"/>
        </w:rPr>
        <w:t xml:space="preserve"> of Parliament </w:t>
      </w:r>
      <w:proofErr w:type="spellStart"/>
      <w:r w:rsidRPr="0068178C">
        <w:rPr>
          <w:spacing w:val="-2"/>
          <w:lang w:val="en-GB"/>
        </w:rPr>
        <w:t>Hema</w:t>
      </w:r>
      <w:proofErr w:type="spellEnd"/>
      <w:r w:rsidRPr="0068178C">
        <w:rPr>
          <w:spacing w:val="-2"/>
          <w:lang w:val="en-GB"/>
        </w:rPr>
        <w:t xml:space="preserve"> </w:t>
      </w:r>
      <w:proofErr w:type="spellStart"/>
      <w:r w:rsidRPr="0068178C">
        <w:rPr>
          <w:spacing w:val="-2"/>
          <w:lang w:val="en-GB"/>
        </w:rPr>
        <w:t>Malini</w:t>
      </w:r>
      <w:proofErr w:type="spellEnd"/>
      <w:r w:rsidRPr="0068178C">
        <w:rPr>
          <w:spacing w:val="-2"/>
          <w:lang w:val="en-GB"/>
        </w:rPr>
        <w:t xml:space="preserve"> for biscuits. </w:t>
      </w:r>
      <w:proofErr w:type="spellStart"/>
      <w:r w:rsidRPr="0068178C">
        <w:rPr>
          <w:spacing w:val="-2"/>
          <w:lang w:val="en-GB"/>
        </w:rPr>
        <w:t>Patanjali</w:t>
      </w:r>
      <w:proofErr w:type="spellEnd"/>
      <w:r w:rsidRPr="0068178C">
        <w:rPr>
          <w:spacing w:val="-2"/>
          <w:lang w:val="en-GB"/>
        </w:rPr>
        <w:t xml:space="preserve"> had also started to use conventional marketing channels, such as TV advertisements. Market analysts estimated that </w:t>
      </w:r>
      <w:proofErr w:type="spellStart"/>
      <w:r w:rsidRPr="0068178C">
        <w:rPr>
          <w:spacing w:val="-2"/>
          <w:lang w:val="en-GB"/>
        </w:rPr>
        <w:t>Patanjali</w:t>
      </w:r>
      <w:proofErr w:type="spellEnd"/>
      <w:r w:rsidRPr="0068178C">
        <w:rPr>
          <w:spacing w:val="-2"/>
          <w:lang w:val="en-GB"/>
        </w:rPr>
        <w:t xml:space="preserve"> was spending about 10 per cent of its 2016 turnover on advertisements. (This expenditure compared with a 10–15 per cent industry average and a 13 per cent spend by Hindustan Unilever Limited.) However, </w:t>
      </w:r>
      <w:proofErr w:type="spellStart"/>
      <w:r w:rsidRPr="0068178C">
        <w:rPr>
          <w:spacing w:val="-2"/>
          <w:lang w:val="en-GB"/>
        </w:rPr>
        <w:t>Patanjali</w:t>
      </w:r>
      <w:proofErr w:type="spellEnd"/>
      <w:r w:rsidRPr="0068178C">
        <w:rPr>
          <w:spacing w:val="-2"/>
          <w:lang w:val="en-GB"/>
        </w:rPr>
        <w:t xml:space="preserve"> claimed that its advertising spend was much lower, at only 2–3 per cent.</w:t>
      </w:r>
      <w:r w:rsidRPr="0068178C">
        <w:rPr>
          <w:rStyle w:val="EndnoteReference"/>
          <w:spacing w:val="-2"/>
          <w:lang w:val="en-GB"/>
        </w:rPr>
        <w:endnoteReference w:id="41"/>
      </w:r>
      <w:r w:rsidRPr="0068178C">
        <w:rPr>
          <w:spacing w:val="-2"/>
          <w:lang w:val="en-GB"/>
        </w:rPr>
        <w:t xml:space="preserve"> </w:t>
      </w:r>
      <w:proofErr w:type="spellStart"/>
      <w:r w:rsidRPr="0068178C">
        <w:rPr>
          <w:spacing w:val="-2"/>
          <w:lang w:val="en-GB"/>
        </w:rPr>
        <w:t>Patanjali’s</w:t>
      </w:r>
      <w:proofErr w:type="spellEnd"/>
      <w:r w:rsidRPr="0068178C">
        <w:rPr>
          <w:spacing w:val="-2"/>
          <w:lang w:val="en-GB"/>
        </w:rPr>
        <w:t xml:space="preserve"> ads were played an average of 20 hours every day across 161 TV channels, predominantly in the news genre, making </w:t>
      </w:r>
      <w:proofErr w:type="spellStart"/>
      <w:r w:rsidRPr="0068178C">
        <w:rPr>
          <w:spacing w:val="-2"/>
          <w:lang w:val="en-GB"/>
        </w:rPr>
        <w:t>Patanjali</w:t>
      </w:r>
      <w:proofErr w:type="spellEnd"/>
      <w:r w:rsidRPr="0068178C">
        <w:rPr>
          <w:spacing w:val="-2"/>
          <w:lang w:val="en-GB"/>
        </w:rPr>
        <w:t xml:space="preserve"> one of India’s top 10 advertised brands.</w:t>
      </w:r>
      <w:r w:rsidRPr="0068178C">
        <w:rPr>
          <w:rStyle w:val="EndnoteReference"/>
          <w:spacing w:val="-2"/>
          <w:lang w:val="en-GB"/>
        </w:rPr>
        <w:endnoteReference w:id="42"/>
      </w:r>
      <w:r w:rsidRPr="0068178C">
        <w:rPr>
          <w:spacing w:val="-2"/>
          <w:lang w:val="en-GB"/>
        </w:rPr>
        <w:t xml:space="preserve"> </w:t>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t>Ramdev’s</w:t>
      </w:r>
      <w:proofErr w:type="spellEnd"/>
      <w:r w:rsidRPr="00486B20">
        <w:rPr>
          <w:lang w:val="en-GB"/>
        </w:rPr>
        <w:t xml:space="preserve"> prominence in public life made him popular with politicians. Indian Prime Minister Narendra Modi and several chief ministers were among his students and followers. These associations meant that </w:t>
      </w:r>
      <w:proofErr w:type="spellStart"/>
      <w:r w:rsidRPr="00486B20">
        <w:rPr>
          <w:lang w:val="en-GB"/>
        </w:rPr>
        <w:t>Patanjali</w:t>
      </w:r>
      <w:proofErr w:type="spellEnd"/>
      <w:r w:rsidRPr="00486B20">
        <w:rPr>
          <w:lang w:val="en-GB"/>
        </w:rPr>
        <w:t xml:space="preserve"> did not face some of the costs and delays confronted by typical businesses </w:t>
      </w:r>
      <w:r>
        <w:rPr>
          <w:lang w:val="en-GB"/>
        </w:rPr>
        <w:t>when, for example,</w:t>
      </w:r>
      <w:r w:rsidRPr="00486B20">
        <w:rPr>
          <w:lang w:val="en-GB"/>
        </w:rPr>
        <w:t xml:space="preserve"> seek</w:t>
      </w:r>
      <w:r>
        <w:rPr>
          <w:lang w:val="en-GB"/>
        </w:rPr>
        <w:t>ing</w:t>
      </w:r>
      <w:r w:rsidRPr="00486B20">
        <w:rPr>
          <w:lang w:val="en-GB"/>
        </w:rPr>
        <w:t xml:space="preserve"> approvals, acquir</w:t>
      </w:r>
      <w:r>
        <w:rPr>
          <w:lang w:val="en-GB"/>
        </w:rPr>
        <w:t>ing</w:t>
      </w:r>
      <w:r w:rsidRPr="00486B20">
        <w:rPr>
          <w:lang w:val="en-GB"/>
        </w:rPr>
        <w:t xml:space="preserve"> land and other assets, secur</w:t>
      </w:r>
      <w:r>
        <w:rPr>
          <w:lang w:val="en-GB"/>
        </w:rPr>
        <w:t>ing</w:t>
      </w:r>
      <w:r w:rsidRPr="00486B20">
        <w:rPr>
          <w:lang w:val="en-GB"/>
        </w:rPr>
        <w:t xml:space="preserve"> state subsidies, or forg</w:t>
      </w:r>
      <w:r>
        <w:rPr>
          <w:lang w:val="en-GB"/>
        </w:rPr>
        <w:t>ing</w:t>
      </w:r>
      <w:r w:rsidRPr="00486B20">
        <w:rPr>
          <w:lang w:val="en-GB"/>
        </w:rPr>
        <w:t xml:space="preserve"> relationships with suppliers and distributors. For example, many state governments (e.g., Andhra Pradesh, Madhya Pradesh, Haryana, and Rajasthan) courted investments from </w:t>
      </w:r>
      <w:proofErr w:type="spellStart"/>
      <w:r w:rsidRPr="00486B20">
        <w:rPr>
          <w:lang w:val="en-GB"/>
        </w:rPr>
        <w:t>Patanjali</w:t>
      </w:r>
      <w:proofErr w:type="spellEnd"/>
      <w:r w:rsidRPr="00486B20">
        <w:rPr>
          <w:lang w:val="en-GB"/>
        </w:rPr>
        <w:t xml:space="preserve"> and offered land and other facilities at subsidized rates.</w:t>
      </w:r>
      <w:r w:rsidRPr="00486B20">
        <w:rPr>
          <w:rStyle w:val="EndnoteReference"/>
          <w:lang w:val="en-GB"/>
        </w:rPr>
        <w:endnoteReference w:id="43"/>
      </w:r>
      <w:r w:rsidRPr="00486B20">
        <w:rPr>
          <w:lang w:val="en-GB"/>
        </w:rPr>
        <w:t xml:space="preserve"> </w:t>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lastRenderedPageBreak/>
        <w:t>Patanjali</w:t>
      </w:r>
      <w:proofErr w:type="spellEnd"/>
      <w:r w:rsidRPr="00486B20">
        <w:rPr>
          <w:lang w:val="en-GB"/>
        </w:rPr>
        <w:t xml:space="preserve"> distributed its products directly through 5,000 </w:t>
      </w:r>
      <w:proofErr w:type="spellStart"/>
      <w:r w:rsidRPr="00486B20">
        <w:rPr>
          <w:lang w:val="en-GB"/>
        </w:rPr>
        <w:t>Patanjali</w:t>
      </w:r>
      <w:proofErr w:type="spellEnd"/>
      <w:r w:rsidRPr="00486B20">
        <w:rPr>
          <w:lang w:val="en-GB"/>
        </w:rPr>
        <w:t xml:space="preserve"> franchise stores and 3,000 health centres in India. It also had a presence in 5,000 other retail outlets serviced through 80 super-distributors and 700 distributors. Partly as an effort to achieve more nationwide distribution, </w:t>
      </w:r>
      <w:proofErr w:type="spellStart"/>
      <w:r w:rsidRPr="00486B20">
        <w:rPr>
          <w:lang w:val="en-GB"/>
        </w:rPr>
        <w:t>Patanjali</w:t>
      </w:r>
      <w:proofErr w:type="spellEnd"/>
      <w:r w:rsidRPr="00486B20">
        <w:rPr>
          <w:lang w:val="en-GB"/>
        </w:rPr>
        <w:t xml:space="preserve"> had recently established indirect distribution arrangements with several large Indian retail chains</w:t>
      </w:r>
      <w:r>
        <w:rPr>
          <w:lang w:val="en-GB"/>
        </w:rPr>
        <w:t>,</w:t>
      </w:r>
      <w:r w:rsidRPr="00486B20">
        <w:rPr>
          <w:lang w:val="en-GB"/>
        </w:rPr>
        <w:t xml:space="preserve"> </w:t>
      </w:r>
      <w:r>
        <w:rPr>
          <w:lang w:val="en-GB"/>
        </w:rPr>
        <w:t>including</w:t>
      </w:r>
      <w:r w:rsidRPr="00486B20">
        <w:rPr>
          <w:lang w:val="en-GB"/>
        </w:rPr>
        <w:t xml:space="preserve"> Future Group, Reliance, and Tesco, and it planned to add 20 Walmart wholesale cash</w:t>
      </w:r>
      <w:r>
        <w:rPr>
          <w:lang w:val="en-GB"/>
        </w:rPr>
        <w:t>-</w:t>
      </w:r>
      <w:r w:rsidRPr="00486B20">
        <w:rPr>
          <w:lang w:val="en-GB"/>
        </w:rPr>
        <w:t>and</w:t>
      </w:r>
      <w:r>
        <w:rPr>
          <w:lang w:val="en-GB"/>
        </w:rPr>
        <w:t>-</w:t>
      </w:r>
      <w:r w:rsidRPr="00486B20">
        <w:rPr>
          <w:lang w:val="en-GB"/>
        </w:rPr>
        <w:t xml:space="preserve">carry outlets to this list. Further, </w:t>
      </w:r>
      <w:proofErr w:type="spellStart"/>
      <w:r w:rsidRPr="00486B20">
        <w:rPr>
          <w:lang w:val="en-GB"/>
        </w:rPr>
        <w:t>Patanjali</w:t>
      </w:r>
      <w:proofErr w:type="spellEnd"/>
      <w:r w:rsidRPr="00486B20">
        <w:rPr>
          <w:lang w:val="en-GB"/>
        </w:rPr>
        <w:t xml:space="preserve"> products could be ordered online or through a mobile app, with free shipping, for orders over </w:t>
      </w:r>
      <w:r w:rsidRPr="00486B20">
        <w:rPr>
          <w:rFonts w:ascii="Arial" w:hAnsi="Arial" w:cs="Arial"/>
          <w:lang w:val="en-GB"/>
        </w:rPr>
        <w:t>₹</w:t>
      </w:r>
      <w:r w:rsidRPr="00486B20">
        <w:rPr>
          <w:lang w:val="en-GB"/>
        </w:rPr>
        <w:t>499 (about $7).</w:t>
      </w:r>
      <w:r w:rsidRPr="00486B20">
        <w:rPr>
          <w:rStyle w:val="EndnoteReference"/>
          <w:lang w:val="en-GB"/>
        </w:rPr>
        <w:endnoteReference w:id="44"/>
      </w:r>
      <w:r w:rsidRPr="00486B20">
        <w:rPr>
          <w:lang w:val="en-GB"/>
        </w:rPr>
        <w:t xml:space="preserve"> </w:t>
      </w:r>
    </w:p>
    <w:p w:rsidR="00005900" w:rsidRPr="00486B20" w:rsidRDefault="00005900" w:rsidP="00005900">
      <w:pPr>
        <w:pStyle w:val="BodyTextMain"/>
        <w:rPr>
          <w:lang w:val="en-GB"/>
        </w:rPr>
      </w:pPr>
    </w:p>
    <w:p w:rsidR="00005900" w:rsidRPr="00486B20" w:rsidRDefault="00005900" w:rsidP="00005900">
      <w:pPr>
        <w:pStyle w:val="BodyTextMain"/>
        <w:rPr>
          <w:lang w:val="en-GB"/>
        </w:rPr>
      </w:pPr>
      <w:proofErr w:type="spellStart"/>
      <w:r w:rsidRPr="00486B20">
        <w:rPr>
          <w:lang w:val="en-GB"/>
        </w:rPr>
        <w:t>Patanjali’s</w:t>
      </w:r>
      <w:proofErr w:type="spellEnd"/>
      <w:r w:rsidRPr="00486B20">
        <w:rPr>
          <w:lang w:val="en-GB"/>
        </w:rPr>
        <w:t xml:space="preserve"> strategy aligned well with the preferences of many Indian consumers. </w:t>
      </w:r>
      <w:proofErr w:type="spellStart"/>
      <w:r w:rsidRPr="00486B20">
        <w:rPr>
          <w:lang w:val="en-GB"/>
        </w:rPr>
        <w:t>Ramdev’s</w:t>
      </w:r>
      <w:proofErr w:type="spellEnd"/>
      <w:r w:rsidRPr="00486B20">
        <w:rPr>
          <w:lang w:val="en-GB"/>
        </w:rPr>
        <w:t xml:space="preserve"> </w:t>
      </w:r>
      <w:r w:rsidRPr="00486B20">
        <w:rPr>
          <w:bCs/>
          <w:lang w:val="en-GB"/>
        </w:rPr>
        <w:t>followers</w:t>
      </w:r>
      <w:r w:rsidRPr="00486B20">
        <w:rPr>
          <w:lang w:val="en-GB"/>
        </w:rPr>
        <w:t xml:space="preserve"> and many </w:t>
      </w:r>
      <w:proofErr w:type="spellStart"/>
      <w:r w:rsidRPr="00486B20">
        <w:rPr>
          <w:lang w:val="en-GB"/>
        </w:rPr>
        <w:t>Patanjali</w:t>
      </w:r>
      <w:proofErr w:type="spellEnd"/>
      <w:r w:rsidRPr="00486B20">
        <w:rPr>
          <w:lang w:val="en-GB"/>
        </w:rPr>
        <w:t xml:space="preserve"> customers were health</w:t>
      </w:r>
      <w:r>
        <w:rPr>
          <w:lang w:val="en-GB"/>
        </w:rPr>
        <w:t>-</w:t>
      </w:r>
      <w:r w:rsidRPr="00486B20">
        <w:rPr>
          <w:lang w:val="en-GB"/>
        </w:rPr>
        <w:t>conscious and practi</w:t>
      </w:r>
      <w:r>
        <w:rPr>
          <w:lang w:val="en-GB"/>
        </w:rPr>
        <w:t>s</w:t>
      </w:r>
      <w:r w:rsidRPr="00486B20">
        <w:rPr>
          <w:lang w:val="en-GB"/>
        </w:rPr>
        <w:t>ed yoga, meditation, and natural living.</w:t>
      </w:r>
      <w:r w:rsidRPr="00486B20">
        <w:rPr>
          <w:rStyle w:val="EndnoteReference"/>
          <w:lang w:val="en-GB"/>
        </w:rPr>
        <w:endnoteReference w:id="45"/>
      </w:r>
      <w:r w:rsidRPr="00486B20">
        <w:rPr>
          <w:lang w:val="en-GB"/>
        </w:rPr>
        <w:t xml:space="preserve"> Health consciousness was rising in India, as was the demand for natural products.</w:t>
      </w:r>
      <w:r w:rsidRPr="00486B20">
        <w:rPr>
          <w:rStyle w:val="EndnoteReference"/>
          <w:lang w:val="en-GB"/>
        </w:rPr>
        <w:endnoteReference w:id="46"/>
      </w:r>
      <w:r w:rsidRPr="00486B20">
        <w:rPr>
          <w:lang w:val="en-GB"/>
        </w:rPr>
        <w:t xml:space="preserve"> Traditional herbal and natural ingredients were regaining popularity in India and globally. Purchase decisions regarding personal-care products</w:t>
      </w:r>
      <w:r w:rsidRPr="00486B20" w:rsidDel="00A943FA">
        <w:rPr>
          <w:lang w:val="en-GB"/>
        </w:rPr>
        <w:t xml:space="preserve"> </w:t>
      </w:r>
      <w:r w:rsidRPr="00486B20">
        <w:rPr>
          <w:lang w:val="en-GB"/>
        </w:rPr>
        <w:t>for over half of Indians were influenced by the use of natural and organic ingredients, which many considered a safer alternative to products containing chemicals.</w:t>
      </w:r>
      <w:r w:rsidRPr="00486B20">
        <w:rPr>
          <w:rStyle w:val="EndnoteReference"/>
          <w:lang w:val="en-GB"/>
        </w:rPr>
        <w:endnoteReference w:id="47"/>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In addition to </w:t>
      </w:r>
      <w:proofErr w:type="spellStart"/>
      <w:r w:rsidRPr="00486B20">
        <w:rPr>
          <w:lang w:val="en-GB"/>
        </w:rPr>
        <w:t>Ayurvedic</w:t>
      </w:r>
      <w:proofErr w:type="spellEnd"/>
      <w:r w:rsidRPr="00486B20">
        <w:rPr>
          <w:lang w:val="en-GB"/>
        </w:rPr>
        <w:t xml:space="preserve"> and natural products, some Indian consumers also preferred swadeshi products—products made in India. Swadeshi had its origins in the Indian independence movement, and India had recently seen a rise in populist patriotism. Sixty-two per</w:t>
      </w:r>
      <w:r>
        <w:rPr>
          <w:lang w:val="en-GB"/>
        </w:rPr>
        <w:t xml:space="preserve"> </w:t>
      </w:r>
      <w:r w:rsidRPr="00486B20">
        <w:rPr>
          <w:lang w:val="en-GB"/>
        </w:rPr>
        <w:t>cent of Indian consumers preferred to buy Indian rather than foreign products. The nationalistic movement in India was promoted by the government, led by Prime Minister Narendra Modi, who launched the “Make in India” campaign in 2014 to encourage local and international companies to manufacture in India.</w:t>
      </w:r>
      <w:r w:rsidRPr="00486B20">
        <w:rPr>
          <w:rStyle w:val="EndnoteReference"/>
          <w:lang w:val="en-GB"/>
        </w:rPr>
        <w:endnoteReference w:id="48"/>
      </w:r>
      <w:r w:rsidRPr="00486B20">
        <w:rPr>
          <w:lang w:val="en-GB"/>
        </w:rPr>
        <w:t xml:space="preserve"> During October 2016, some politicians supported a social media campaign to boycott goods made in China, </w:t>
      </w:r>
      <w:r>
        <w:rPr>
          <w:lang w:val="en-GB"/>
        </w:rPr>
        <w:t xml:space="preserve">which </w:t>
      </w:r>
      <w:r w:rsidRPr="00486B20">
        <w:rPr>
          <w:lang w:val="en-GB"/>
        </w:rPr>
        <w:t>coincided with a 10–20 per cent drop in demand for Chinese goods across India; retailers reported that customers were asking for Indian</w:t>
      </w:r>
      <w:r>
        <w:rPr>
          <w:lang w:val="en-GB"/>
        </w:rPr>
        <w:t>-made</w:t>
      </w:r>
      <w:r w:rsidRPr="00486B20">
        <w:rPr>
          <w:lang w:val="en-GB"/>
        </w:rPr>
        <w:t xml:space="preserve"> products.</w:t>
      </w:r>
      <w:r w:rsidRPr="00486B20">
        <w:rPr>
          <w:rStyle w:val="EndnoteReference"/>
          <w:lang w:val="en-GB"/>
        </w:rPr>
        <w:endnoteReference w:id="49"/>
      </w:r>
      <w:r w:rsidRPr="00486B20">
        <w:rPr>
          <w:lang w:val="en-GB"/>
        </w:rPr>
        <w:t xml:space="preserve"> One survey </w:t>
      </w:r>
      <w:r w:rsidRPr="00486B20">
        <w:rPr>
          <w:bCs/>
          <w:lang w:val="en-GB"/>
        </w:rPr>
        <w:t>asking</w:t>
      </w:r>
      <w:r w:rsidRPr="00486B20">
        <w:rPr>
          <w:lang w:val="en-GB"/>
        </w:rPr>
        <w:t xml:space="preserve"> Indian consumers their reasons for purchasing </w:t>
      </w:r>
      <w:proofErr w:type="spellStart"/>
      <w:r w:rsidRPr="00486B20">
        <w:rPr>
          <w:lang w:val="en-GB"/>
        </w:rPr>
        <w:t>Patanjali</w:t>
      </w:r>
      <w:proofErr w:type="spellEnd"/>
      <w:r w:rsidRPr="00486B20">
        <w:rPr>
          <w:lang w:val="en-GB"/>
        </w:rPr>
        <w:t xml:space="preserve"> products reported the following results: price (65 per cent), health (63 per cent), quality (57 per cent), trustworthiness (20 per cent), and swadeshi (20 per cent).</w:t>
      </w:r>
      <w:r w:rsidRPr="00486B20">
        <w:rPr>
          <w:rStyle w:val="EndnoteReference"/>
          <w:lang w:val="en-GB"/>
        </w:rPr>
        <w:endnoteReference w:id="50"/>
      </w:r>
    </w:p>
    <w:p w:rsidR="00005900" w:rsidRPr="00486B20" w:rsidRDefault="00005900" w:rsidP="00005900">
      <w:pPr>
        <w:pStyle w:val="BodyTextMain"/>
        <w:rPr>
          <w:lang w:val="en-GB"/>
        </w:rPr>
      </w:pPr>
    </w:p>
    <w:p w:rsidR="00005900" w:rsidRPr="00486B20" w:rsidRDefault="00005900" w:rsidP="00005900">
      <w:pPr>
        <w:pStyle w:val="BodyTextMain"/>
        <w:rPr>
          <w:lang w:val="en-GB"/>
        </w:rPr>
      </w:pPr>
    </w:p>
    <w:p w:rsidR="00005900" w:rsidRPr="00486B20" w:rsidRDefault="00005900" w:rsidP="00005900">
      <w:pPr>
        <w:pStyle w:val="Casehead1"/>
        <w:rPr>
          <w:lang w:val="en-GB"/>
        </w:rPr>
      </w:pPr>
      <w:r w:rsidRPr="00486B20">
        <w:rPr>
          <w:lang w:val="en-GB"/>
        </w:rPr>
        <w:t>Growth Opportunities</w:t>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While the Indian market had been </w:t>
      </w:r>
      <w:proofErr w:type="spellStart"/>
      <w:r w:rsidRPr="00486B20">
        <w:rPr>
          <w:lang w:val="en-GB"/>
        </w:rPr>
        <w:t>Patanjali’s</w:t>
      </w:r>
      <w:proofErr w:type="spellEnd"/>
      <w:r w:rsidRPr="00486B20">
        <w:rPr>
          <w:lang w:val="en-GB"/>
        </w:rPr>
        <w:t xml:space="preserve"> primary focus, the company also had a modest international presence, </w:t>
      </w:r>
      <w:r w:rsidRPr="00486B20">
        <w:rPr>
          <w:color w:val="000000"/>
          <w:lang w:val="en-GB"/>
        </w:rPr>
        <w:t>exporting to the United Kingdom, the United States, Canada, and Mauritius, which were all home to large Indian-origin populations.</w:t>
      </w:r>
      <w:r w:rsidRPr="00486B20">
        <w:rPr>
          <w:rStyle w:val="EndnoteReference"/>
          <w:color w:val="000000"/>
          <w:lang w:val="en-GB"/>
        </w:rPr>
        <w:endnoteReference w:id="51"/>
      </w:r>
      <w:r w:rsidRPr="00486B20">
        <w:rPr>
          <w:color w:val="000000"/>
          <w:lang w:val="en-GB"/>
        </w:rPr>
        <w:t xml:space="preserve"> The company had established three organizations to cater to Canada, Nepal, and Mauritius (see Exhibit 1). </w:t>
      </w:r>
      <w:r w:rsidRPr="00486B20">
        <w:rPr>
          <w:lang w:val="en-GB"/>
        </w:rPr>
        <w:t xml:space="preserve">Although non-resident Indian populations and people of Indian origin were spread around the world, the developed countries with the largest populations were the United States, the United Kingdom, and Canada (see Exhibit 6). </w:t>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In addition to </w:t>
      </w:r>
      <w:proofErr w:type="spellStart"/>
      <w:r>
        <w:rPr>
          <w:lang w:val="en-GB"/>
        </w:rPr>
        <w:t>Patanjali’s</w:t>
      </w:r>
      <w:proofErr w:type="spellEnd"/>
      <w:r>
        <w:rPr>
          <w:lang w:val="en-GB"/>
        </w:rPr>
        <w:t xml:space="preserve"> products being attractive to many </w:t>
      </w:r>
      <w:r w:rsidRPr="00486B20">
        <w:rPr>
          <w:lang w:val="en-GB"/>
        </w:rPr>
        <w:t xml:space="preserve">people of Indian origin, </w:t>
      </w:r>
      <w:proofErr w:type="spellStart"/>
      <w:r>
        <w:rPr>
          <w:lang w:val="en-GB"/>
        </w:rPr>
        <w:t>Patanjali</w:t>
      </w:r>
      <w:proofErr w:type="spellEnd"/>
      <w:r w:rsidRPr="00486B20">
        <w:rPr>
          <w:lang w:val="en-GB"/>
        </w:rPr>
        <w:t xml:space="preserve"> also </w:t>
      </w:r>
      <w:r>
        <w:rPr>
          <w:lang w:val="en-GB"/>
        </w:rPr>
        <w:t xml:space="preserve">found </w:t>
      </w:r>
      <w:r w:rsidRPr="00486B20">
        <w:rPr>
          <w:lang w:val="en-GB"/>
        </w:rPr>
        <w:t xml:space="preserve">a considerable </w:t>
      </w:r>
      <w:r>
        <w:rPr>
          <w:lang w:val="en-GB"/>
        </w:rPr>
        <w:t xml:space="preserve">consumer </w:t>
      </w:r>
      <w:r w:rsidRPr="00486B20">
        <w:rPr>
          <w:lang w:val="en-GB"/>
        </w:rPr>
        <w:t xml:space="preserve">segment for yoga, wellness, and natural products in Western countries. These consumers tended to be affluent, more educated, and open to new products and services. Indeed, </w:t>
      </w:r>
      <w:proofErr w:type="spellStart"/>
      <w:r w:rsidRPr="00486B20">
        <w:rPr>
          <w:lang w:val="en-GB"/>
        </w:rPr>
        <w:t>Ramdev</w:t>
      </w:r>
      <w:proofErr w:type="spellEnd"/>
      <w:r w:rsidRPr="00486B20">
        <w:rPr>
          <w:lang w:val="en-GB"/>
        </w:rPr>
        <w:t xml:space="preserve"> had expressed global aspirations for yoga and perhaps </w:t>
      </w:r>
      <w:proofErr w:type="spellStart"/>
      <w:r w:rsidRPr="00486B20">
        <w:rPr>
          <w:lang w:val="en-GB"/>
        </w:rPr>
        <w:t>Patanjali</w:t>
      </w:r>
      <w:proofErr w:type="spellEnd"/>
      <w:r w:rsidRPr="00486B20">
        <w:rPr>
          <w:lang w:val="en-GB"/>
        </w:rPr>
        <w:t xml:space="preserve">. “My vision for the next 50 </w:t>
      </w:r>
      <w:proofErr w:type="gramStart"/>
      <w:r w:rsidRPr="00486B20">
        <w:rPr>
          <w:lang w:val="en-GB"/>
        </w:rPr>
        <w:t>years,</w:t>
      </w:r>
      <w:proofErr w:type="gramEnd"/>
      <w:r w:rsidRPr="00486B20">
        <w:rPr>
          <w:lang w:val="en-GB"/>
        </w:rPr>
        <w:t xml:space="preserve"> is that all [the] world do yoga,” he said with a smile and a sweeping flourish of his arms. “I will go everywhere . . . Western country, Eastern country, Muslim country, Christian country. I will do yoga for all!”</w:t>
      </w:r>
      <w:r w:rsidRPr="00486B20">
        <w:rPr>
          <w:rStyle w:val="EndnoteReference"/>
          <w:lang w:val="en-GB"/>
        </w:rPr>
        <w:endnoteReference w:id="52"/>
      </w:r>
      <w:r w:rsidRPr="00486B20">
        <w:rPr>
          <w:lang w:val="en-GB"/>
        </w:rPr>
        <w:t xml:space="preserve"> The Indian government also promot</w:t>
      </w:r>
      <w:r>
        <w:rPr>
          <w:lang w:val="en-GB"/>
        </w:rPr>
        <w:t>ed</w:t>
      </w:r>
      <w:r w:rsidRPr="00486B20">
        <w:rPr>
          <w:lang w:val="en-GB"/>
        </w:rPr>
        <w:t xml:space="preserve"> yoga and related practices</w:t>
      </w:r>
      <w:r>
        <w:rPr>
          <w:lang w:val="en-GB"/>
        </w:rPr>
        <w:t>,</w:t>
      </w:r>
      <w:r w:rsidRPr="00486B20">
        <w:rPr>
          <w:lang w:val="en-GB"/>
        </w:rPr>
        <w:t xml:space="preserve"> both domestically and internationally</w:t>
      </w:r>
      <w:r>
        <w:rPr>
          <w:lang w:val="en-GB"/>
        </w:rPr>
        <w:t>,</w:t>
      </w:r>
      <w:r w:rsidRPr="00486B20">
        <w:rPr>
          <w:lang w:val="en-GB"/>
        </w:rPr>
        <w:t xml:space="preserve"> and had persuaded the United Nations to declare June 2, 2015, as the first International Yoga Day. </w:t>
      </w:r>
      <w:r>
        <w:rPr>
          <w:lang w:val="en-GB"/>
        </w:rPr>
        <w:t>Indeed, y</w:t>
      </w:r>
      <w:r w:rsidRPr="00486B20">
        <w:rPr>
          <w:lang w:val="en-GB"/>
        </w:rPr>
        <w:t xml:space="preserve">oga was growing in developed countries. The number of yoga practitioners in the United States had increased to more than 36 million, up from 20.4 million in 2012. Reportedly, these </w:t>
      </w:r>
      <w:r>
        <w:rPr>
          <w:lang w:val="en-GB"/>
        </w:rPr>
        <w:t>practitioners</w:t>
      </w:r>
      <w:r w:rsidRPr="00486B20">
        <w:rPr>
          <w:lang w:val="en-GB"/>
        </w:rPr>
        <w:t xml:space="preserve"> spent $16 billion on yoga classes, clothing equipment, and accessories.</w:t>
      </w:r>
      <w:r w:rsidRPr="00486B20">
        <w:rPr>
          <w:rStyle w:val="EndnoteReference"/>
          <w:lang w:val="en-GB"/>
        </w:rPr>
        <w:endnoteReference w:id="53"/>
      </w:r>
      <w:r w:rsidRPr="00486B20">
        <w:rPr>
          <w:lang w:val="en-GB"/>
        </w:rPr>
        <w:t xml:space="preserve"> Perhaps with an eye on such potential, </w:t>
      </w:r>
      <w:proofErr w:type="spellStart"/>
      <w:r w:rsidRPr="00486B20">
        <w:rPr>
          <w:lang w:val="en-GB"/>
        </w:rPr>
        <w:t>Patanjali</w:t>
      </w:r>
      <w:proofErr w:type="spellEnd"/>
      <w:r w:rsidRPr="00486B20">
        <w:rPr>
          <w:lang w:val="en-GB"/>
        </w:rPr>
        <w:t xml:space="preserve"> was reportedly in discussions with Amazon to sell its products through Amazon’s e-commerce </w:t>
      </w:r>
      <w:r w:rsidRPr="00486B20">
        <w:rPr>
          <w:lang w:val="en-GB"/>
        </w:rPr>
        <w:lastRenderedPageBreak/>
        <w:t>portal in nine countries, including the United States, the United Kingdom, and Japan, which together accounted for 300 million Amazon shoppers.</w:t>
      </w:r>
      <w:r w:rsidRPr="00486B20">
        <w:rPr>
          <w:rStyle w:val="EndnoteReference"/>
          <w:lang w:val="en-GB"/>
        </w:rPr>
        <w:endnoteReference w:id="54"/>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The market in developed countries also included consumers</w:t>
      </w:r>
      <w:r>
        <w:rPr>
          <w:lang w:val="en-GB"/>
        </w:rPr>
        <w:t xml:space="preserve"> living in poverty, </w:t>
      </w:r>
      <w:r w:rsidRPr="00486B20">
        <w:rPr>
          <w:lang w:val="en-GB"/>
        </w:rPr>
        <w:t xml:space="preserve">who might be a good target for </w:t>
      </w:r>
      <w:proofErr w:type="spellStart"/>
      <w:r w:rsidRPr="00486B20">
        <w:rPr>
          <w:lang w:val="en-GB"/>
        </w:rPr>
        <w:t>Patanjali’s</w:t>
      </w:r>
      <w:proofErr w:type="spellEnd"/>
      <w:r w:rsidRPr="00486B20">
        <w:rPr>
          <w:lang w:val="en-GB"/>
        </w:rPr>
        <w:t xml:space="preserve"> low-price and high-quality products. The poverty rate in the United States stood at 13.5 per</w:t>
      </w:r>
      <w:r>
        <w:rPr>
          <w:lang w:val="en-GB"/>
        </w:rPr>
        <w:t xml:space="preserve"> </w:t>
      </w:r>
      <w:r w:rsidRPr="00486B20">
        <w:rPr>
          <w:lang w:val="en-GB"/>
        </w:rPr>
        <w:t>cent in 2015 (i.e., 43.1 million people living in poverty),</w:t>
      </w:r>
      <w:r w:rsidRPr="00486B20">
        <w:rPr>
          <w:rStyle w:val="EndnoteReference"/>
          <w:lang w:val="en-GB"/>
        </w:rPr>
        <w:endnoteReference w:id="55"/>
      </w:r>
      <w:r w:rsidRPr="00486B20">
        <w:rPr>
          <w:lang w:val="en-GB"/>
        </w:rPr>
        <w:t xml:space="preserve"> and income inequality in the United States had been rising for nearly 30 years.</w:t>
      </w:r>
      <w:r w:rsidRPr="00486B20">
        <w:rPr>
          <w:rStyle w:val="EndnoteReference"/>
          <w:lang w:val="en-GB"/>
        </w:rPr>
        <w:endnoteReference w:id="56"/>
      </w:r>
      <w:r w:rsidRPr="00486B20">
        <w:rPr>
          <w:lang w:val="en-GB"/>
        </w:rPr>
        <w:t xml:space="preserve"> Rising income inequalities in developed countries had been noted by many agencies, including the Organisation for Economic Co</w:t>
      </w:r>
      <w:r>
        <w:rPr>
          <w:lang w:val="en-GB"/>
        </w:rPr>
        <w:t>-</w:t>
      </w:r>
      <w:r w:rsidRPr="00486B20">
        <w:rPr>
          <w:lang w:val="en-GB"/>
        </w:rPr>
        <w:t>operation and Development, the World Bank Group, and the World Economic Forum.</w:t>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While these trends appeared to favour </w:t>
      </w:r>
      <w:proofErr w:type="spellStart"/>
      <w:r w:rsidRPr="00486B20">
        <w:rPr>
          <w:lang w:val="en-GB"/>
        </w:rPr>
        <w:t>Patanjali’s</w:t>
      </w:r>
      <w:proofErr w:type="spellEnd"/>
      <w:r w:rsidRPr="00486B20">
        <w:rPr>
          <w:lang w:val="en-GB"/>
        </w:rPr>
        <w:t xml:space="preserve"> expansion into American or other Western </w:t>
      </w:r>
      <w:r>
        <w:rPr>
          <w:lang w:val="en-GB"/>
        </w:rPr>
        <w:t>countries</w:t>
      </w:r>
      <w:r w:rsidRPr="00486B20">
        <w:rPr>
          <w:lang w:val="en-GB"/>
        </w:rPr>
        <w:t xml:space="preserve">, these markets </w:t>
      </w:r>
      <w:r>
        <w:rPr>
          <w:lang w:val="en-GB"/>
        </w:rPr>
        <w:t>differed vastly</w:t>
      </w:r>
      <w:r w:rsidRPr="00486B20">
        <w:rPr>
          <w:lang w:val="en-GB"/>
        </w:rPr>
        <w:t xml:space="preserve"> from India</w:t>
      </w:r>
      <w:r>
        <w:rPr>
          <w:lang w:val="en-GB"/>
        </w:rPr>
        <w:t>’s markets</w:t>
      </w:r>
      <w:r w:rsidRPr="00486B20">
        <w:rPr>
          <w:lang w:val="en-GB"/>
        </w:rPr>
        <w:t xml:space="preserve">. Perhaps </w:t>
      </w:r>
      <w:proofErr w:type="spellStart"/>
      <w:r w:rsidRPr="00486B20">
        <w:rPr>
          <w:lang w:val="en-GB"/>
        </w:rPr>
        <w:t>Patanjali’s</w:t>
      </w:r>
      <w:proofErr w:type="spellEnd"/>
      <w:r w:rsidRPr="00486B20">
        <w:rPr>
          <w:lang w:val="en-GB"/>
        </w:rPr>
        <w:t xml:space="preserve"> strengths were better aligned with the Indian subcontinent. Commenting on </w:t>
      </w:r>
      <w:proofErr w:type="spellStart"/>
      <w:r w:rsidRPr="00486B20">
        <w:rPr>
          <w:lang w:val="en-GB"/>
        </w:rPr>
        <w:t>Patanjali’s</w:t>
      </w:r>
      <w:proofErr w:type="spellEnd"/>
      <w:r w:rsidRPr="00486B20">
        <w:rPr>
          <w:lang w:val="en-GB"/>
        </w:rPr>
        <w:t xml:space="preserve"> international aspirations, </w:t>
      </w:r>
      <w:proofErr w:type="spellStart"/>
      <w:r w:rsidRPr="00486B20">
        <w:rPr>
          <w:lang w:val="en-GB"/>
        </w:rPr>
        <w:t>Ramdev</w:t>
      </w:r>
      <w:proofErr w:type="spellEnd"/>
      <w:r w:rsidRPr="00486B20">
        <w:rPr>
          <w:lang w:val="en-GB"/>
        </w:rPr>
        <w:t xml:space="preserve"> said, “We have already set up our units in Nepal and Bangladesh, and our products have reached the Middle East and became popular in some of the countries, including Saudi Arabia.”</w:t>
      </w:r>
      <w:r w:rsidRPr="00486B20">
        <w:rPr>
          <w:rStyle w:val="EndnoteReference"/>
          <w:lang w:val="en-GB"/>
        </w:rPr>
        <w:t xml:space="preserve"> </w:t>
      </w:r>
      <w:r w:rsidRPr="00486B20">
        <w:rPr>
          <w:rStyle w:val="EndnoteReference"/>
          <w:lang w:val="en-GB"/>
        </w:rPr>
        <w:endnoteReference w:id="57"/>
      </w:r>
      <w:r w:rsidRPr="00486B20">
        <w:rPr>
          <w:lang w:val="en-GB"/>
        </w:rPr>
        <w:t xml:space="preserve"> Reports also indicated that </w:t>
      </w:r>
      <w:proofErr w:type="spellStart"/>
      <w:r w:rsidRPr="00486B20">
        <w:rPr>
          <w:lang w:val="en-GB"/>
        </w:rPr>
        <w:t>Patanjali</w:t>
      </w:r>
      <w:proofErr w:type="spellEnd"/>
      <w:r w:rsidRPr="00486B20">
        <w:rPr>
          <w:lang w:val="en-GB"/>
        </w:rPr>
        <w:t xml:space="preserve"> was setting up a unit in Jharkhand to export to China, Myanmar, and Bangladesh. Revealing what could be </w:t>
      </w:r>
      <w:proofErr w:type="spellStart"/>
      <w:r w:rsidRPr="00486B20">
        <w:rPr>
          <w:lang w:val="en-GB"/>
        </w:rPr>
        <w:t>Patanjali’s</w:t>
      </w:r>
      <w:proofErr w:type="spellEnd"/>
      <w:r w:rsidRPr="00486B20">
        <w:rPr>
          <w:lang w:val="en-GB"/>
        </w:rPr>
        <w:t xml:space="preserve"> strategy for the international market, </w:t>
      </w:r>
      <w:proofErr w:type="spellStart"/>
      <w:r w:rsidRPr="00486B20">
        <w:rPr>
          <w:lang w:val="en-GB"/>
        </w:rPr>
        <w:t>Ramdev</w:t>
      </w:r>
      <w:proofErr w:type="spellEnd"/>
      <w:r w:rsidRPr="00486B20">
        <w:rPr>
          <w:lang w:val="en-GB"/>
        </w:rPr>
        <w:t xml:space="preserve"> said, “We should be concentrating in poor countries as the profits from those countries will be utilised for development work there itself.”</w:t>
      </w:r>
      <w:r w:rsidRPr="00486B20">
        <w:rPr>
          <w:rStyle w:val="EndnoteReference"/>
          <w:lang w:val="en-GB"/>
        </w:rPr>
        <w:endnoteReference w:id="58"/>
      </w:r>
      <w:r w:rsidRPr="00486B20">
        <w:rPr>
          <w:lang w:val="en-GB"/>
        </w:rPr>
        <w:t xml:space="preserve"> </w:t>
      </w:r>
    </w:p>
    <w:p w:rsidR="00005900" w:rsidRPr="00486B20" w:rsidRDefault="00005900" w:rsidP="00005900">
      <w:pPr>
        <w:pStyle w:val="BodyTextMain"/>
        <w:rPr>
          <w:lang w:val="en-GB"/>
        </w:rPr>
      </w:pPr>
    </w:p>
    <w:p w:rsidR="00005900" w:rsidRPr="00486B20" w:rsidRDefault="00005900" w:rsidP="00005900">
      <w:pPr>
        <w:pStyle w:val="BodyTextMain"/>
        <w:rPr>
          <w:lang w:val="en-GB"/>
        </w:rPr>
      </w:pPr>
    </w:p>
    <w:p w:rsidR="00005900" w:rsidRPr="00486B20" w:rsidRDefault="00005900" w:rsidP="00005900">
      <w:pPr>
        <w:pStyle w:val="Casehead2"/>
        <w:rPr>
          <w:lang w:val="en-GB"/>
        </w:rPr>
      </w:pPr>
      <w:r w:rsidRPr="00486B20">
        <w:rPr>
          <w:lang w:val="en-GB"/>
        </w:rPr>
        <w:t>Swadeshi Jeans</w:t>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By 2016, most of </w:t>
      </w:r>
      <w:proofErr w:type="spellStart"/>
      <w:r w:rsidRPr="00486B20">
        <w:rPr>
          <w:lang w:val="en-GB"/>
        </w:rPr>
        <w:t>Patanjali’s</w:t>
      </w:r>
      <w:proofErr w:type="spellEnd"/>
      <w:r w:rsidRPr="00486B20">
        <w:rPr>
          <w:lang w:val="en-GB"/>
        </w:rPr>
        <w:t xml:space="preserve"> growth had come from adding more products for the Indian market. </w:t>
      </w:r>
      <w:proofErr w:type="spellStart"/>
      <w:r w:rsidRPr="00486B20">
        <w:rPr>
          <w:lang w:val="en-GB"/>
        </w:rPr>
        <w:t>Ramdev</w:t>
      </w:r>
      <w:proofErr w:type="spellEnd"/>
      <w:r w:rsidRPr="00486B20">
        <w:rPr>
          <w:lang w:val="en-GB"/>
        </w:rPr>
        <w:t xml:space="preserve"> saw the next step for </w:t>
      </w:r>
      <w:proofErr w:type="spellStart"/>
      <w:r w:rsidRPr="00486B20">
        <w:rPr>
          <w:lang w:val="en-GB"/>
        </w:rPr>
        <w:t>Patanjali</w:t>
      </w:r>
      <w:proofErr w:type="spellEnd"/>
      <w:r w:rsidRPr="00486B20">
        <w:rPr>
          <w:lang w:val="en-GB"/>
        </w:rPr>
        <w:t xml:space="preserve"> </w:t>
      </w:r>
      <w:r>
        <w:rPr>
          <w:lang w:val="en-GB"/>
        </w:rPr>
        <w:t xml:space="preserve">as </w:t>
      </w:r>
      <w:r w:rsidRPr="00486B20">
        <w:rPr>
          <w:lang w:val="en-GB"/>
        </w:rPr>
        <w:t xml:space="preserve">entering the </w:t>
      </w:r>
      <w:r>
        <w:rPr>
          <w:lang w:val="en-GB"/>
        </w:rPr>
        <w:t xml:space="preserve">clothing and </w:t>
      </w:r>
      <w:r w:rsidRPr="00486B20">
        <w:rPr>
          <w:lang w:val="en-GB"/>
        </w:rPr>
        <w:t xml:space="preserve">textile segment with </w:t>
      </w:r>
      <w:r>
        <w:rPr>
          <w:lang w:val="en-GB"/>
        </w:rPr>
        <w:t xml:space="preserve">the introduction of </w:t>
      </w:r>
      <w:r w:rsidRPr="00486B20">
        <w:rPr>
          <w:lang w:val="en-GB"/>
        </w:rPr>
        <w:t>blue jeans. He said, “We will make men’s and women’s wear, not just traditional Indian clothing but also modern wear like jeans for example. Just because I am a baba does not mean we cannot marry modernity with spirituality, we can make, let’s say desi jeans.”</w:t>
      </w:r>
      <w:r w:rsidRPr="00486B20">
        <w:rPr>
          <w:rStyle w:val="EndnoteReference"/>
          <w:rFonts w:ascii="Times" w:hAnsi="Times"/>
          <w:lang w:val="en-GB"/>
        </w:rPr>
        <w:endnoteReference w:id="59"/>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While details about </w:t>
      </w:r>
      <w:proofErr w:type="spellStart"/>
      <w:r w:rsidRPr="00486B20">
        <w:rPr>
          <w:lang w:val="en-GB"/>
        </w:rPr>
        <w:t>Patanjali’s</w:t>
      </w:r>
      <w:proofErr w:type="spellEnd"/>
      <w:r w:rsidRPr="00486B20">
        <w:rPr>
          <w:lang w:val="en-GB"/>
        </w:rPr>
        <w:t xml:space="preserve"> swadeshi jeans were still emerging, </w:t>
      </w:r>
      <w:proofErr w:type="spellStart"/>
      <w:r w:rsidRPr="00486B20">
        <w:rPr>
          <w:lang w:val="en-GB"/>
        </w:rPr>
        <w:t>Balkrishna</w:t>
      </w:r>
      <w:proofErr w:type="spellEnd"/>
      <w:r w:rsidRPr="00486B20">
        <w:rPr>
          <w:lang w:val="en-GB"/>
        </w:rPr>
        <w:t xml:space="preserve"> said</w:t>
      </w:r>
      <w:r>
        <w:rPr>
          <w:lang w:val="en-GB"/>
        </w:rPr>
        <w:t>:</w:t>
      </w:r>
    </w:p>
    <w:p w:rsidR="00005900" w:rsidRPr="00486B20" w:rsidRDefault="00005900" w:rsidP="00005900">
      <w:pPr>
        <w:pStyle w:val="BodyTextMain"/>
        <w:rPr>
          <w:lang w:val="en-GB"/>
        </w:rPr>
      </w:pPr>
    </w:p>
    <w:p w:rsidR="00005900" w:rsidRPr="00486B20" w:rsidRDefault="00005900" w:rsidP="00005900">
      <w:pPr>
        <w:pStyle w:val="BodyTextMain"/>
        <w:ind w:left="720"/>
        <w:rPr>
          <w:lang w:val="en-GB"/>
        </w:rPr>
      </w:pPr>
      <w:r w:rsidRPr="00486B20">
        <w:rPr>
          <w:lang w:val="en-GB"/>
        </w:rPr>
        <w:t xml:space="preserve">Jeans is a western concept and there are two things we can do with western concepts. Either </w:t>
      </w:r>
      <w:proofErr w:type="gramStart"/>
      <w:r w:rsidRPr="00486B20">
        <w:rPr>
          <w:lang w:val="en-GB"/>
        </w:rPr>
        <w:t>boycott</w:t>
      </w:r>
      <w:proofErr w:type="gramEnd"/>
      <w:r w:rsidRPr="00486B20">
        <w:rPr>
          <w:lang w:val="en-GB"/>
        </w:rPr>
        <w:t xml:space="preserve"> them or adopt them but customise them to suit our traditions. Jeans have become so popular that they cannot be taken away from the Indian society. Swadeshi jeans will be </w:t>
      </w:r>
      <w:proofErr w:type="spellStart"/>
      <w:r w:rsidRPr="00486B20">
        <w:rPr>
          <w:lang w:val="en-GB"/>
        </w:rPr>
        <w:t>Indianised</w:t>
      </w:r>
      <w:proofErr w:type="spellEnd"/>
      <w:r w:rsidRPr="00486B20">
        <w:rPr>
          <w:lang w:val="en-GB"/>
        </w:rPr>
        <w:t xml:space="preserve"> jeans in style, design and fabric. . . . Denim jeans that people wear these days come from abroad or are manufactured here by western companies. They are all based on designs and cultural patterns of foreign countries. These are not suited to Indian culture. Our jeans will be similar to many Indian clothes. This will make Indian women feel comfortable too.</w:t>
      </w:r>
      <w:r w:rsidRPr="00486B20">
        <w:rPr>
          <w:rStyle w:val="EndnoteReference"/>
          <w:rFonts w:ascii="Times" w:hAnsi="Times"/>
          <w:lang w:val="en-GB"/>
        </w:rPr>
        <w:endnoteReference w:id="60"/>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Reportedly, </w:t>
      </w:r>
      <w:proofErr w:type="spellStart"/>
      <w:r w:rsidRPr="00486B20">
        <w:rPr>
          <w:lang w:val="en-GB"/>
        </w:rPr>
        <w:t>Patanjali</w:t>
      </w:r>
      <w:proofErr w:type="spellEnd"/>
      <w:r w:rsidRPr="00486B20">
        <w:rPr>
          <w:lang w:val="en-GB"/>
        </w:rPr>
        <w:t xml:space="preserve"> planned to employ a team of designers specializing in Indian wear. Because textile manufacturing was scale-sensitive, it was unlikely that </w:t>
      </w:r>
      <w:proofErr w:type="spellStart"/>
      <w:r w:rsidRPr="00486B20">
        <w:rPr>
          <w:lang w:val="en-GB"/>
        </w:rPr>
        <w:t>Patanjali</w:t>
      </w:r>
      <w:proofErr w:type="spellEnd"/>
      <w:r w:rsidRPr="00486B20">
        <w:rPr>
          <w:lang w:val="en-GB"/>
        </w:rPr>
        <w:t xml:space="preserve"> would fabricate its own denim</w:t>
      </w:r>
      <w:r>
        <w:rPr>
          <w:lang w:val="en-GB"/>
        </w:rPr>
        <w:t>, or contract directly with cotton farmers</w:t>
      </w:r>
      <w:r w:rsidRPr="00486B20">
        <w:rPr>
          <w:lang w:val="en-GB"/>
        </w:rPr>
        <w:t xml:space="preserve">. </w:t>
      </w:r>
      <w:proofErr w:type="spellStart"/>
      <w:r w:rsidRPr="00486B20">
        <w:rPr>
          <w:lang w:val="en-GB"/>
        </w:rPr>
        <w:t>Patanjali</w:t>
      </w:r>
      <w:proofErr w:type="spellEnd"/>
      <w:r>
        <w:rPr>
          <w:lang w:val="en-GB"/>
        </w:rPr>
        <w:t xml:space="preserve"> could fabricate their jeans in-house, but</w:t>
      </w:r>
      <w:r w:rsidRPr="00486B20">
        <w:rPr>
          <w:lang w:val="en-GB"/>
        </w:rPr>
        <w:t xml:space="preserve"> had already been approached by several companies interested in manufacturing their swadeshi jeans. Where the jeans would be distributed and sold had not been announced.</w:t>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The retail sales value of the Indian jeans market was growing at over 15 per cent per year and had reached $2.3 billion, with projections o</w:t>
      </w:r>
      <w:r>
        <w:rPr>
          <w:lang w:val="en-GB"/>
        </w:rPr>
        <w:t>f $</w:t>
      </w:r>
      <w:r w:rsidRPr="00486B20">
        <w:rPr>
          <w:rFonts w:cs="Arial"/>
          <w:lang w:val="en-GB"/>
        </w:rPr>
        <w:t>3</w:t>
      </w:r>
      <w:r w:rsidRPr="00486B20">
        <w:rPr>
          <w:lang w:val="en-GB"/>
        </w:rPr>
        <w:t xml:space="preserve"> billion for 2020.</w:t>
      </w:r>
      <w:r w:rsidRPr="00486B20">
        <w:rPr>
          <w:rStyle w:val="EndnoteReference"/>
          <w:rFonts w:ascii="Times" w:hAnsi="Times"/>
          <w:lang w:val="en-GB"/>
        </w:rPr>
        <w:endnoteReference w:id="61"/>
      </w:r>
      <w:r w:rsidRPr="00486B20">
        <w:rPr>
          <w:lang w:val="en-GB"/>
        </w:rPr>
        <w:t xml:space="preserve"> The market for women’s jeans represented 24 per cent of the total market, but was growing more rapidly than the market for men’s jeans. Jeans in the super-premium segment and branded jeans were experiencing the fastest growth, while sales of cheaper, economy jeans had decreased approximately 6 per cent in the five years between 2010 and 2015. The </w:t>
      </w:r>
      <w:r w:rsidRPr="00486B20">
        <w:rPr>
          <w:lang w:val="en-GB"/>
        </w:rPr>
        <w:lastRenderedPageBreak/>
        <w:t xml:space="preserve">market was highly fragmented, with the leading brand, Levi’s, achieving a share of only 5.8 per cent (see Exhibit 7). Other popular brands included Killer, Lee, Wrangler, Zara, and Flying Machine. India was a major producer of cotton and denim, and all the major brands were made </w:t>
      </w:r>
      <w:r>
        <w:rPr>
          <w:lang w:val="en-GB"/>
        </w:rPr>
        <w:t>from</w:t>
      </w:r>
      <w:r w:rsidRPr="00486B20">
        <w:rPr>
          <w:lang w:val="en-GB"/>
        </w:rPr>
        <w:t xml:space="preserve"> Indian denim and fabricated in India. Of the top 10 Indian jean brands, four were from MNCs, five were from Indian companies, and one was from a joint venture between a major Indian company and a foreign corporation.</w:t>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The popularity of yoga pants and leggings was increasing, which led to the launch of stretch jeans and jeans that combined high quality</w:t>
      </w:r>
      <w:r>
        <w:rPr>
          <w:lang w:val="en-GB"/>
        </w:rPr>
        <w:t>,</w:t>
      </w:r>
      <w:r w:rsidRPr="00486B20">
        <w:rPr>
          <w:lang w:val="en-GB"/>
        </w:rPr>
        <w:t xml:space="preserve"> or style</w:t>
      </w:r>
      <w:r>
        <w:rPr>
          <w:lang w:val="en-GB"/>
        </w:rPr>
        <w:t>,</w:t>
      </w:r>
      <w:r w:rsidRPr="00486B20">
        <w:rPr>
          <w:lang w:val="en-GB"/>
        </w:rPr>
        <w:t xml:space="preserve"> with comfort. Some of these new jeans gaining </w:t>
      </w:r>
      <w:r>
        <w:rPr>
          <w:lang w:val="en-GB"/>
        </w:rPr>
        <w:t xml:space="preserve">in </w:t>
      </w:r>
      <w:r w:rsidRPr="00486B20">
        <w:rPr>
          <w:lang w:val="en-GB"/>
        </w:rPr>
        <w:t>popularity were Shape Keeper by Wrangler, with stretch denim; Magma Fusion by Lee, which contained volcanic crystals; and classic Slim Fit jeans by Levi’s. Jeans were expected to remain popular in India due to a trend of Westerni</w:t>
      </w:r>
      <w:r>
        <w:rPr>
          <w:lang w:val="en-GB"/>
        </w:rPr>
        <w:t>z</w:t>
      </w:r>
      <w:r w:rsidRPr="00486B20">
        <w:rPr>
          <w:lang w:val="en-GB"/>
        </w:rPr>
        <w:t xml:space="preserve">ation among urban youth, rising disposable income, and growth of the organized retail sector and e-commerce. </w:t>
      </w:r>
    </w:p>
    <w:p w:rsidR="00005900" w:rsidRPr="00486B20" w:rsidRDefault="00005900" w:rsidP="00005900">
      <w:pPr>
        <w:pStyle w:val="BodyTextMain"/>
        <w:rPr>
          <w:lang w:val="en-GB"/>
        </w:rPr>
      </w:pPr>
    </w:p>
    <w:p w:rsidR="00005900" w:rsidRPr="00486B20" w:rsidRDefault="00005900" w:rsidP="00005900">
      <w:pPr>
        <w:pStyle w:val="BodyTextMain"/>
        <w:rPr>
          <w:lang w:val="en-GB"/>
        </w:rPr>
      </w:pPr>
    </w:p>
    <w:p w:rsidR="00005900" w:rsidRPr="00486B20" w:rsidRDefault="00005900" w:rsidP="00005900">
      <w:pPr>
        <w:pStyle w:val="Casehead2"/>
        <w:rPr>
          <w:lang w:val="en-GB"/>
        </w:rPr>
      </w:pPr>
      <w:r w:rsidRPr="00486B20">
        <w:rPr>
          <w:lang w:val="en-GB"/>
        </w:rPr>
        <w:t>Blue Jeans and Beyond</w:t>
      </w:r>
    </w:p>
    <w:p w:rsidR="00005900" w:rsidRPr="00486B20" w:rsidRDefault="00005900" w:rsidP="00005900">
      <w:pPr>
        <w:pStyle w:val="BodyTextMain"/>
        <w:rPr>
          <w:lang w:val="en-GB"/>
        </w:rPr>
      </w:pPr>
    </w:p>
    <w:p w:rsidR="00005900" w:rsidRPr="00486B20" w:rsidRDefault="00005900" w:rsidP="00005900">
      <w:pPr>
        <w:pStyle w:val="BodyTextMain"/>
        <w:rPr>
          <w:lang w:val="en-GB"/>
        </w:rPr>
      </w:pPr>
      <w:r w:rsidRPr="00486B20">
        <w:rPr>
          <w:lang w:val="en-GB"/>
        </w:rPr>
        <w:t xml:space="preserve">According to </w:t>
      </w:r>
      <w:proofErr w:type="spellStart"/>
      <w:r w:rsidRPr="00486B20">
        <w:rPr>
          <w:lang w:val="en-GB"/>
        </w:rPr>
        <w:t>Ramdev</w:t>
      </w:r>
      <w:proofErr w:type="spellEnd"/>
      <w:r w:rsidRPr="00486B20">
        <w:rPr>
          <w:lang w:val="en-GB"/>
        </w:rPr>
        <w:t xml:space="preserve">, jeans might only be the start: suits, shirts, pants, and other clothing were also possibilities for </w:t>
      </w:r>
      <w:proofErr w:type="spellStart"/>
      <w:r w:rsidRPr="00486B20">
        <w:rPr>
          <w:lang w:val="en-GB"/>
        </w:rPr>
        <w:t>Patanjali</w:t>
      </w:r>
      <w:proofErr w:type="spellEnd"/>
      <w:r w:rsidRPr="00486B20">
        <w:rPr>
          <w:lang w:val="en-GB"/>
        </w:rPr>
        <w:t xml:space="preserve">. If </w:t>
      </w:r>
      <w:proofErr w:type="spellStart"/>
      <w:r w:rsidRPr="00486B20">
        <w:rPr>
          <w:lang w:val="en-GB"/>
        </w:rPr>
        <w:t>Patanjali</w:t>
      </w:r>
      <w:proofErr w:type="spellEnd"/>
      <w:r w:rsidRPr="00486B20">
        <w:rPr>
          <w:lang w:val="en-GB"/>
        </w:rPr>
        <w:t xml:space="preserve"> could turn blue jeans into swadeshi jeans, it might enter other consumer goods businesses, such as shoes, personal accessories, or even the home furnishing</w:t>
      </w:r>
      <w:r>
        <w:rPr>
          <w:lang w:val="en-GB"/>
        </w:rPr>
        <w:t>s</w:t>
      </w:r>
      <w:r w:rsidRPr="00486B20">
        <w:rPr>
          <w:lang w:val="en-GB"/>
        </w:rPr>
        <w:t xml:space="preserve"> and furniture market. It seemed there was no end to the businesses </w:t>
      </w:r>
      <w:proofErr w:type="spellStart"/>
      <w:r w:rsidRPr="00486B20">
        <w:rPr>
          <w:lang w:val="en-GB"/>
        </w:rPr>
        <w:t>Patanjali</w:t>
      </w:r>
      <w:proofErr w:type="spellEnd"/>
      <w:r w:rsidRPr="00486B20">
        <w:rPr>
          <w:lang w:val="en-GB"/>
        </w:rPr>
        <w:t xml:space="preserve"> might enter in India. </w:t>
      </w:r>
      <w:r>
        <w:rPr>
          <w:lang w:val="en-GB"/>
        </w:rPr>
        <w:t>In addition</w:t>
      </w:r>
      <w:r w:rsidRPr="00486B20">
        <w:rPr>
          <w:lang w:val="en-GB"/>
        </w:rPr>
        <w:t xml:space="preserve">, it seemed there were many </w:t>
      </w:r>
      <w:r>
        <w:rPr>
          <w:lang w:val="en-GB"/>
        </w:rPr>
        <w:t xml:space="preserve">other </w:t>
      </w:r>
      <w:r w:rsidRPr="00486B20">
        <w:rPr>
          <w:lang w:val="en-GB"/>
        </w:rPr>
        <w:t xml:space="preserve">countries </w:t>
      </w:r>
      <w:proofErr w:type="spellStart"/>
      <w:r w:rsidRPr="00486B20">
        <w:rPr>
          <w:lang w:val="en-GB"/>
        </w:rPr>
        <w:t>Patanjali</w:t>
      </w:r>
      <w:proofErr w:type="spellEnd"/>
      <w:r w:rsidRPr="00486B20">
        <w:rPr>
          <w:lang w:val="en-GB"/>
        </w:rPr>
        <w:t xml:space="preserve"> might expand to. With little or no effort, it had already seen its products reach distant international markets. It might not be far-fetched for it to actively enter those markets and </w:t>
      </w:r>
      <w:proofErr w:type="spellStart"/>
      <w:r w:rsidRPr="00486B20">
        <w:rPr>
          <w:lang w:val="en-GB"/>
        </w:rPr>
        <w:t>fulfill</w:t>
      </w:r>
      <w:proofErr w:type="spellEnd"/>
      <w:r w:rsidRPr="00486B20">
        <w:rPr>
          <w:lang w:val="en-GB"/>
        </w:rPr>
        <w:t xml:space="preserve"> its global ambitions.</w:t>
      </w:r>
    </w:p>
    <w:p w:rsidR="00005900" w:rsidRPr="00486B20" w:rsidRDefault="00005900" w:rsidP="00005900">
      <w:pPr>
        <w:pStyle w:val="BodyTextMain"/>
        <w:rPr>
          <w:lang w:val="en-GB"/>
        </w:rPr>
      </w:pPr>
    </w:p>
    <w:p w:rsidR="009F291A" w:rsidRPr="00486B20" w:rsidRDefault="009F291A" w:rsidP="00481EE1">
      <w:pPr>
        <w:pStyle w:val="BodyTextMain"/>
        <w:rPr>
          <w:lang w:val="en-GB"/>
        </w:rPr>
      </w:pPr>
      <w:r w:rsidRPr="00486B20">
        <w:rPr>
          <w:lang w:val="en-GB"/>
        </w:rPr>
        <w:br w:type="page"/>
      </w:r>
    </w:p>
    <w:p w:rsidR="009F291A" w:rsidRPr="00486B20" w:rsidRDefault="009F291A" w:rsidP="00481EE1">
      <w:pPr>
        <w:pStyle w:val="Casehead1"/>
        <w:jc w:val="center"/>
        <w:rPr>
          <w:lang w:val="en-GB"/>
        </w:rPr>
      </w:pPr>
      <w:r w:rsidRPr="00486B20">
        <w:rPr>
          <w:lang w:val="en-GB"/>
        </w:rPr>
        <w:lastRenderedPageBreak/>
        <w:t>Exhibit 1: Patanjali-Affiliated Charities and other Organizations</w:t>
      </w:r>
    </w:p>
    <w:p w:rsidR="009F291A" w:rsidRPr="00486B20" w:rsidRDefault="009F291A" w:rsidP="00481EE1">
      <w:pPr>
        <w:pStyle w:val="BodyTextMain"/>
        <w:rPr>
          <w:lang w:val="en-GB"/>
        </w:rPr>
      </w:pPr>
    </w:p>
    <w:tbl>
      <w:tblPr>
        <w:tblW w:w="9606" w:type="dxa"/>
        <w:tblLook w:val="04A0" w:firstRow="1" w:lastRow="0" w:firstColumn="1" w:lastColumn="0" w:noHBand="0" w:noVBand="1"/>
      </w:tblPr>
      <w:tblGrid>
        <w:gridCol w:w="1384"/>
        <w:gridCol w:w="3119"/>
        <w:gridCol w:w="5103"/>
      </w:tblGrid>
      <w:tr w:rsidR="009F291A" w:rsidRPr="00486B20" w:rsidTr="009F291A">
        <w:tc>
          <w:tcPr>
            <w:tcW w:w="1384" w:type="dxa"/>
          </w:tcPr>
          <w:p w:rsidR="009F291A" w:rsidRPr="00486B20" w:rsidRDefault="009F291A" w:rsidP="009F291A">
            <w:pPr>
              <w:jc w:val="both"/>
              <w:rPr>
                <w:rFonts w:ascii="Arial" w:hAnsi="Arial" w:cs="Arial"/>
                <w:lang w:val="en-GB"/>
              </w:rPr>
            </w:pPr>
            <w:r w:rsidRPr="00486B20">
              <w:rPr>
                <w:rFonts w:ascii="Arial" w:hAnsi="Arial" w:cs="Arial"/>
                <w:lang w:val="en-GB"/>
              </w:rPr>
              <w:t>Education</w:t>
            </w: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Acharyakulam</w:t>
            </w:r>
            <w:proofErr w:type="spellEnd"/>
          </w:p>
        </w:tc>
        <w:tc>
          <w:tcPr>
            <w:tcW w:w="5103" w:type="dxa"/>
          </w:tcPr>
          <w:p w:rsidR="009F291A" w:rsidRPr="00486B20" w:rsidRDefault="009F291A" w:rsidP="009F291A">
            <w:pPr>
              <w:jc w:val="both"/>
              <w:rPr>
                <w:rFonts w:ascii="Arial" w:hAnsi="Arial" w:cs="Arial"/>
                <w:lang w:val="en-GB"/>
              </w:rPr>
            </w:pPr>
            <w:r w:rsidRPr="00486B20">
              <w:rPr>
                <w:rFonts w:ascii="Arial" w:hAnsi="Arial" w:cs="Arial"/>
                <w:lang w:val="en-GB"/>
              </w:rPr>
              <w:t xml:space="preserve">Ancient </w:t>
            </w:r>
            <w:proofErr w:type="spellStart"/>
            <w:r w:rsidRPr="00486B20">
              <w:rPr>
                <w:rFonts w:ascii="Arial" w:hAnsi="Arial" w:cs="Arial"/>
                <w:lang w:val="en-GB"/>
              </w:rPr>
              <w:t>vedic</w:t>
            </w:r>
            <w:proofErr w:type="spellEnd"/>
            <w:r w:rsidRPr="00486B20">
              <w:rPr>
                <w:rFonts w:ascii="Arial" w:hAnsi="Arial" w:cs="Arial"/>
                <w:lang w:val="en-GB"/>
              </w:rPr>
              <w:t xml:space="preserve"> </w:t>
            </w:r>
            <w:proofErr w:type="spellStart"/>
            <w:r w:rsidRPr="00486B20">
              <w:rPr>
                <w:rFonts w:ascii="Arial" w:hAnsi="Arial" w:cs="Arial"/>
                <w:lang w:val="en-GB"/>
              </w:rPr>
              <w:t>gurukul</w:t>
            </w:r>
            <w:proofErr w:type="spellEnd"/>
            <w:r w:rsidRPr="00486B20">
              <w:rPr>
                <w:rFonts w:ascii="Arial" w:hAnsi="Arial" w:cs="Arial"/>
                <w:lang w:val="en-GB"/>
              </w:rPr>
              <w:t xml:space="preserve"> education centre</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 xml:space="preserve">University of </w:t>
            </w:r>
            <w:proofErr w:type="spellStart"/>
            <w:r w:rsidRPr="00486B20">
              <w:rPr>
                <w:rFonts w:ascii="Arial" w:hAnsi="Arial" w:cs="Arial"/>
                <w:lang w:val="en-GB"/>
              </w:rPr>
              <w:t>Patanjali</w:t>
            </w:r>
            <w:proofErr w:type="spellEnd"/>
          </w:p>
        </w:tc>
        <w:tc>
          <w:tcPr>
            <w:tcW w:w="5103" w:type="dxa"/>
          </w:tcPr>
          <w:p w:rsidR="009F291A" w:rsidRPr="00486B20" w:rsidRDefault="009F291A" w:rsidP="009F291A">
            <w:pPr>
              <w:jc w:val="both"/>
              <w:rPr>
                <w:rFonts w:ascii="Arial" w:hAnsi="Arial" w:cs="Arial"/>
                <w:lang w:val="en-GB"/>
              </w:rPr>
            </w:pPr>
            <w:r w:rsidRPr="00486B20">
              <w:rPr>
                <w:rFonts w:ascii="Arial" w:hAnsi="Arial" w:cs="Arial"/>
                <w:lang w:val="en-GB"/>
              </w:rPr>
              <w:t>Integral centre of education</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Gurukul</w:t>
            </w:r>
            <w:proofErr w:type="spellEnd"/>
            <w:r w:rsidRPr="00486B20">
              <w:rPr>
                <w:rFonts w:ascii="Arial" w:hAnsi="Arial" w:cs="Arial"/>
                <w:lang w:val="en-GB"/>
              </w:rPr>
              <w:t xml:space="preserve"> </w:t>
            </w:r>
            <w:proofErr w:type="spellStart"/>
            <w:r w:rsidRPr="00486B20">
              <w:rPr>
                <w:rFonts w:ascii="Arial" w:hAnsi="Arial" w:cs="Arial"/>
                <w:lang w:val="en-GB"/>
              </w:rPr>
              <w:t>G</w:t>
            </w:r>
            <w:r>
              <w:rPr>
                <w:rFonts w:ascii="Arial" w:hAnsi="Arial" w:cs="Arial"/>
                <w:lang w:val="en-GB"/>
              </w:rPr>
              <w:t>h</w:t>
            </w:r>
            <w:r w:rsidRPr="00486B20">
              <w:rPr>
                <w:rFonts w:ascii="Arial" w:hAnsi="Arial" w:cs="Arial"/>
                <w:lang w:val="en-GB"/>
              </w:rPr>
              <w:t>ashera</w:t>
            </w:r>
            <w:proofErr w:type="spellEnd"/>
          </w:p>
        </w:tc>
        <w:tc>
          <w:tcPr>
            <w:tcW w:w="5103" w:type="dxa"/>
          </w:tcPr>
          <w:p w:rsidR="009F291A" w:rsidRPr="00486B20" w:rsidRDefault="009F291A" w:rsidP="009F291A">
            <w:pPr>
              <w:jc w:val="both"/>
              <w:rPr>
                <w:rFonts w:ascii="Arial" w:hAnsi="Arial" w:cs="Arial"/>
                <w:lang w:val="en-GB"/>
              </w:rPr>
            </w:pPr>
            <w:r w:rsidRPr="00486B20">
              <w:rPr>
                <w:rFonts w:ascii="Arial" w:hAnsi="Arial" w:cs="Arial"/>
                <w:lang w:val="en-GB"/>
              </w:rPr>
              <w:t>Centre for development of inmates</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w:t>
            </w:r>
            <w:proofErr w:type="spellStart"/>
            <w:r w:rsidRPr="00486B20">
              <w:rPr>
                <w:rFonts w:ascii="Arial" w:hAnsi="Arial" w:cs="Arial"/>
                <w:lang w:val="en-GB"/>
              </w:rPr>
              <w:t>Ayurved</w:t>
            </w:r>
            <w:proofErr w:type="spellEnd"/>
            <w:r w:rsidRPr="00486B20">
              <w:rPr>
                <w:rFonts w:ascii="Arial" w:hAnsi="Arial" w:cs="Arial"/>
                <w:lang w:val="en-GB"/>
              </w:rPr>
              <w:t xml:space="preserve"> College</w:t>
            </w:r>
          </w:p>
        </w:tc>
        <w:tc>
          <w:tcPr>
            <w:tcW w:w="5103"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Ayurvedic</w:t>
            </w:r>
            <w:proofErr w:type="spellEnd"/>
            <w:r w:rsidRPr="00486B20">
              <w:rPr>
                <w:rFonts w:ascii="Arial" w:hAnsi="Arial" w:cs="Arial"/>
                <w:lang w:val="en-GB"/>
              </w:rPr>
              <w:t xml:space="preserve"> college</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Gaushala Agriculture Farm</w:t>
            </w:r>
          </w:p>
        </w:tc>
        <w:tc>
          <w:tcPr>
            <w:tcW w:w="5103"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Panchagavya</w:t>
            </w:r>
            <w:proofErr w:type="spellEnd"/>
            <w:r w:rsidRPr="00486B20">
              <w:rPr>
                <w:rFonts w:ascii="Arial" w:hAnsi="Arial" w:cs="Arial"/>
                <w:lang w:val="en-GB"/>
              </w:rPr>
              <w:t xml:space="preserve"> research and training centre</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
        </w:tc>
        <w:tc>
          <w:tcPr>
            <w:tcW w:w="5103" w:type="dxa"/>
          </w:tcPr>
          <w:p w:rsidR="009F291A" w:rsidRPr="00486B20" w:rsidRDefault="009F291A" w:rsidP="009F291A">
            <w:pPr>
              <w:jc w:val="both"/>
              <w:rPr>
                <w:rFonts w:ascii="Arial" w:hAnsi="Arial" w:cs="Arial"/>
                <w:lang w:val="en-GB"/>
              </w:rPr>
            </w:pPr>
          </w:p>
        </w:tc>
      </w:tr>
      <w:tr w:rsidR="009F291A" w:rsidRPr="00486B20" w:rsidTr="009F291A">
        <w:tc>
          <w:tcPr>
            <w:tcW w:w="1384" w:type="dxa"/>
          </w:tcPr>
          <w:p w:rsidR="009F291A" w:rsidRPr="00486B20" w:rsidRDefault="009F291A" w:rsidP="009F291A">
            <w:pPr>
              <w:jc w:val="both"/>
              <w:rPr>
                <w:rFonts w:ascii="Arial" w:hAnsi="Arial" w:cs="Arial"/>
                <w:lang w:val="en-GB"/>
              </w:rPr>
            </w:pPr>
            <w:r w:rsidRPr="00486B20">
              <w:rPr>
                <w:rFonts w:ascii="Arial" w:hAnsi="Arial" w:cs="Arial"/>
                <w:lang w:val="en-GB"/>
              </w:rPr>
              <w:t>R&amp;D</w:t>
            </w: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Research Foundation </w:t>
            </w:r>
          </w:p>
        </w:tc>
        <w:tc>
          <w:tcPr>
            <w:tcW w:w="5103" w:type="dxa"/>
          </w:tcPr>
          <w:p w:rsidR="009F291A" w:rsidRPr="00486B20" w:rsidRDefault="009F291A" w:rsidP="009F291A">
            <w:pPr>
              <w:jc w:val="both"/>
              <w:rPr>
                <w:rFonts w:ascii="Arial" w:hAnsi="Arial" w:cs="Arial"/>
                <w:lang w:val="en-GB"/>
              </w:rPr>
            </w:pPr>
            <w:r w:rsidRPr="00486B20">
              <w:rPr>
                <w:rFonts w:ascii="Arial" w:hAnsi="Arial" w:cs="Arial"/>
                <w:lang w:val="en-GB"/>
              </w:rPr>
              <w:t>Research and development centre</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w:t>
            </w:r>
            <w:proofErr w:type="spellStart"/>
            <w:r w:rsidRPr="00486B20">
              <w:rPr>
                <w:rFonts w:ascii="Arial" w:hAnsi="Arial" w:cs="Arial"/>
                <w:lang w:val="en-GB"/>
              </w:rPr>
              <w:t>Gramodyog</w:t>
            </w:r>
            <w:proofErr w:type="spellEnd"/>
            <w:r w:rsidRPr="00486B20">
              <w:rPr>
                <w:rFonts w:ascii="Arial" w:hAnsi="Arial" w:cs="Arial"/>
                <w:lang w:val="en-GB"/>
              </w:rPr>
              <w:t xml:space="preserve"> </w:t>
            </w:r>
            <w:proofErr w:type="spellStart"/>
            <w:r w:rsidRPr="00486B20">
              <w:rPr>
                <w:rFonts w:ascii="Arial" w:hAnsi="Arial" w:cs="Arial"/>
                <w:lang w:val="en-GB"/>
              </w:rPr>
              <w:t>Nyas</w:t>
            </w:r>
            <w:proofErr w:type="spellEnd"/>
          </w:p>
        </w:tc>
        <w:tc>
          <w:tcPr>
            <w:tcW w:w="5103"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bioresearch institute</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
        </w:tc>
        <w:tc>
          <w:tcPr>
            <w:tcW w:w="5103" w:type="dxa"/>
          </w:tcPr>
          <w:p w:rsidR="009F291A" w:rsidRPr="00486B20" w:rsidRDefault="009F291A" w:rsidP="009F291A">
            <w:pPr>
              <w:jc w:val="both"/>
              <w:rPr>
                <w:rFonts w:ascii="Arial" w:hAnsi="Arial" w:cs="Arial"/>
                <w:lang w:val="en-GB"/>
              </w:rPr>
            </w:pPr>
          </w:p>
        </w:tc>
      </w:tr>
      <w:tr w:rsidR="009F291A" w:rsidRPr="00486B20" w:rsidTr="009F291A">
        <w:tc>
          <w:tcPr>
            <w:tcW w:w="1384" w:type="dxa"/>
          </w:tcPr>
          <w:p w:rsidR="009F291A" w:rsidRPr="00486B20" w:rsidRDefault="009F291A" w:rsidP="009F291A">
            <w:pPr>
              <w:jc w:val="both"/>
              <w:rPr>
                <w:rFonts w:ascii="Arial" w:hAnsi="Arial" w:cs="Arial"/>
                <w:lang w:val="en-GB"/>
              </w:rPr>
            </w:pPr>
            <w:r w:rsidRPr="00486B20">
              <w:rPr>
                <w:rFonts w:ascii="Arial" w:hAnsi="Arial" w:cs="Arial"/>
                <w:lang w:val="en-GB"/>
              </w:rPr>
              <w:t>Health</w:t>
            </w: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Divya</w:t>
            </w:r>
            <w:proofErr w:type="spellEnd"/>
            <w:r w:rsidRPr="00486B20">
              <w:rPr>
                <w:rFonts w:ascii="Arial" w:hAnsi="Arial" w:cs="Arial"/>
                <w:lang w:val="en-GB"/>
              </w:rPr>
              <w:t xml:space="preserve"> Pharmacy</w:t>
            </w:r>
          </w:p>
        </w:tc>
        <w:tc>
          <w:tcPr>
            <w:tcW w:w="5103" w:type="dxa"/>
          </w:tcPr>
          <w:p w:rsidR="009F291A" w:rsidRPr="00486B20" w:rsidRDefault="009F291A" w:rsidP="009F291A">
            <w:pPr>
              <w:jc w:val="both"/>
              <w:rPr>
                <w:rFonts w:ascii="Arial" w:hAnsi="Arial" w:cs="Arial"/>
                <w:lang w:val="en-GB"/>
              </w:rPr>
            </w:pPr>
            <w:r w:rsidRPr="00486B20">
              <w:rPr>
                <w:rFonts w:ascii="Arial" w:hAnsi="Arial" w:cs="Arial"/>
                <w:lang w:val="en-GB"/>
              </w:rPr>
              <w:t xml:space="preserve">Developer of </w:t>
            </w:r>
            <w:proofErr w:type="spellStart"/>
            <w:r w:rsidRPr="00486B20">
              <w:rPr>
                <w:rFonts w:ascii="Arial" w:hAnsi="Arial" w:cs="Arial"/>
                <w:lang w:val="en-GB"/>
              </w:rPr>
              <w:t>Ayurvedic</w:t>
            </w:r>
            <w:proofErr w:type="spellEnd"/>
            <w:r w:rsidRPr="00486B20">
              <w:rPr>
                <w:rFonts w:ascii="Arial" w:hAnsi="Arial" w:cs="Arial"/>
                <w:lang w:val="en-GB"/>
              </w:rPr>
              <w:t xml:space="preserve"> medicines for treatment</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Divya</w:t>
            </w:r>
            <w:proofErr w:type="spellEnd"/>
            <w:r w:rsidRPr="00486B20">
              <w:rPr>
                <w:rFonts w:ascii="Arial" w:hAnsi="Arial" w:cs="Arial"/>
                <w:lang w:val="en-GB"/>
              </w:rPr>
              <w:t xml:space="preserve"> </w:t>
            </w:r>
            <w:proofErr w:type="spellStart"/>
            <w:r w:rsidRPr="00486B20">
              <w:rPr>
                <w:rFonts w:ascii="Arial" w:hAnsi="Arial" w:cs="Arial"/>
                <w:lang w:val="en-GB"/>
              </w:rPr>
              <w:t>Yog</w:t>
            </w:r>
            <w:proofErr w:type="spellEnd"/>
            <w:r w:rsidRPr="00486B20">
              <w:rPr>
                <w:rFonts w:ascii="Arial" w:hAnsi="Arial" w:cs="Arial"/>
                <w:lang w:val="en-GB"/>
              </w:rPr>
              <w:t xml:space="preserve"> </w:t>
            </w:r>
            <w:proofErr w:type="spellStart"/>
            <w:r w:rsidRPr="00486B20">
              <w:rPr>
                <w:rFonts w:ascii="Arial" w:hAnsi="Arial" w:cs="Arial"/>
                <w:lang w:val="en-GB"/>
              </w:rPr>
              <w:t>Mandir</w:t>
            </w:r>
            <w:proofErr w:type="spellEnd"/>
          </w:p>
        </w:tc>
        <w:tc>
          <w:tcPr>
            <w:tcW w:w="5103" w:type="dxa"/>
          </w:tcPr>
          <w:p w:rsidR="009F291A" w:rsidRPr="00E21280" w:rsidRDefault="009F291A" w:rsidP="00E21280">
            <w:pPr>
              <w:jc w:val="both"/>
              <w:rPr>
                <w:rFonts w:ascii="Arial" w:hAnsi="Arial" w:cs="Arial"/>
                <w:spacing w:val="-2"/>
                <w:lang w:val="en-GB"/>
              </w:rPr>
            </w:pPr>
            <w:r w:rsidRPr="00E21280">
              <w:rPr>
                <w:rFonts w:ascii="Arial" w:hAnsi="Arial" w:cs="Arial"/>
                <w:spacing w:val="-2"/>
                <w:lang w:val="en-GB"/>
              </w:rPr>
              <w:t xml:space="preserve">Manufacturer of </w:t>
            </w:r>
            <w:proofErr w:type="spellStart"/>
            <w:r w:rsidRPr="00E21280">
              <w:rPr>
                <w:rFonts w:ascii="Arial" w:hAnsi="Arial" w:cs="Arial"/>
                <w:spacing w:val="-2"/>
                <w:lang w:val="en-GB"/>
              </w:rPr>
              <w:t>Ayurvedic</w:t>
            </w:r>
            <w:proofErr w:type="spellEnd"/>
            <w:r w:rsidRPr="00E21280">
              <w:rPr>
                <w:rFonts w:ascii="Arial" w:hAnsi="Arial" w:cs="Arial"/>
                <w:spacing w:val="-2"/>
                <w:lang w:val="en-GB"/>
              </w:rPr>
              <w:t xml:space="preserve"> medicines and herbal products</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w:t>
            </w:r>
            <w:proofErr w:type="spellStart"/>
            <w:r w:rsidRPr="00486B20">
              <w:rPr>
                <w:rFonts w:ascii="Arial" w:hAnsi="Arial" w:cs="Arial"/>
                <w:lang w:val="en-GB"/>
              </w:rPr>
              <w:t>Chikitsalay</w:t>
            </w:r>
            <w:proofErr w:type="spellEnd"/>
          </w:p>
        </w:tc>
        <w:tc>
          <w:tcPr>
            <w:tcW w:w="5103" w:type="dxa"/>
          </w:tcPr>
          <w:p w:rsidR="009F291A" w:rsidRPr="00486B20" w:rsidRDefault="009F291A" w:rsidP="009F291A">
            <w:pPr>
              <w:jc w:val="both"/>
              <w:rPr>
                <w:rFonts w:ascii="Arial" w:hAnsi="Arial" w:cs="Arial"/>
                <w:lang w:val="en-GB"/>
              </w:rPr>
            </w:pPr>
            <w:r w:rsidRPr="00486B20">
              <w:rPr>
                <w:rFonts w:ascii="Arial" w:hAnsi="Arial" w:cs="Arial"/>
                <w:lang w:val="en-GB"/>
              </w:rPr>
              <w:t xml:space="preserve">Provider of holistic treatment, meditation, </w:t>
            </w:r>
            <w:proofErr w:type="spellStart"/>
            <w:r w:rsidRPr="00486B20">
              <w:rPr>
                <w:rFonts w:ascii="Arial" w:hAnsi="Arial" w:cs="Arial"/>
                <w:lang w:val="en-GB"/>
              </w:rPr>
              <w:t>yogpeeths</w:t>
            </w:r>
            <w:proofErr w:type="spellEnd"/>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Yog</w:t>
            </w:r>
            <w:proofErr w:type="spellEnd"/>
            <w:r w:rsidRPr="00486B20">
              <w:rPr>
                <w:rFonts w:ascii="Arial" w:hAnsi="Arial" w:cs="Arial"/>
                <w:lang w:val="en-GB"/>
              </w:rPr>
              <w:t xml:space="preserve"> </w:t>
            </w:r>
            <w:proofErr w:type="spellStart"/>
            <w:r w:rsidRPr="00486B20">
              <w:rPr>
                <w:rFonts w:ascii="Arial" w:hAnsi="Arial" w:cs="Arial"/>
                <w:lang w:val="en-GB"/>
              </w:rPr>
              <w:t>Encyclopedia</w:t>
            </w:r>
            <w:proofErr w:type="spellEnd"/>
          </w:p>
        </w:tc>
        <w:tc>
          <w:tcPr>
            <w:tcW w:w="5103"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Yog</w:t>
            </w:r>
            <w:proofErr w:type="spellEnd"/>
            <w:r w:rsidRPr="00486B20">
              <w:rPr>
                <w:rFonts w:ascii="Arial" w:hAnsi="Arial" w:cs="Arial"/>
                <w:lang w:val="en-GB"/>
              </w:rPr>
              <w:t xml:space="preserve"> </w:t>
            </w:r>
            <w:proofErr w:type="spellStart"/>
            <w:r w:rsidRPr="00486B20">
              <w:rPr>
                <w:rFonts w:ascii="Arial" w:hAnsi="Arial" w:cs="Arial"/>
                <w:lang w:val="en-GB"/>
              </w:rPr>
              <w:t>encyclopedia</w:t>
            </w:r>
            <w:proofErr w:type="spellEnd"/>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
        </w:tc>
        <w:tc>
          <w:tcPr>
            <w:tcW w:w="5103" w:type="dxa"/>
          </w:tcPr>
          <w:p w:rsidR="009F291A" w:rsidRPr="00486B20" w:rsidRDefault="009F291A" w:rsidP="009F291A">
            <w:pPr>
              <w:jc w:val="both"/>
              <w:rPr>
                <w:rFonts w:ascii="Arial" w:hAnsi="Arial" w:cs="Arial"/>
                <w:lang w:val="en-GB"/>
              </w:rPr>
            </w:pPr>
          </w:p>
        </w:tc>
      </w:tr>
      <w:tr w:rsidR="009F291A" w:rsidRPr="00486B20" w:rsidTr="009F291A">
        <w:tc>
          <w:tcPr>
            <w:tcW w:w="1384" w:type="dxa"/>
          </w:tcPr>
          <w:p w:rsidR="009F291A" w:rsidRPr="00486B20" w:rsidRDefault="009F291A" w:rsidP="009F291A">
            <w:pPr>
              <w:jc w:val="both"/>
              <w:rPr>
                <w:rFonts w:ascii="Arial" w:hAnsi="Arial" w:cs="Arial"/>
                <w:lang w:val="en-GB"/>
              </w:rPr>
            </w:pPr>
            <w:r w:rsidRPr="00486B20">
              <w:rPr>
                <w:rFonts w:ascii="Arial" w:hAnsi="Arial" w:cs="Arial"/>
                <w:lang w:val="en-GB"/>
              </w:rPr>
              <w:t>Charities</w:t>
            </w: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 xml:space="preserve">Bharat </w:t>
            </w:r>
            <w:proofErr w:type="spellStart"/>
            <w:r w:rsidRPr="00486B20">
              <w:rPr>
                <w:rFonts w:ascii="Arial" w:hAnsi="Arial" w:cs="Arial"/>
                <w:lang w:val="en-GB"/>
              </w:rPr>
              <w:t>Swabhiman</w:t>
            </w:r>
            <w:proofErr w:type="spellEnd"/>
            <w:r w:rsidRPr="00486B20">
              <w:rPr>
                <w:rFonts w:ascii="Arial" w:hAnsi="Arial" w:cs="Arial"/>
                <w:lang w:val="en-GB"/>
              </w:rPr>
              <w:t xml:space="preserve"> Trust</w:t>
            </w:r>
          </w:p>
        </w:tc>
        <w:tc>
          <w:tcPr>
            <w:tcW w:w="5103" w:type="dxa"/>
          </w:tcPr>
          <w:p w:rsidR="009F291A" w:rsidRPr="00486B20" w:rsidRDefault="009F291A" w:rsidP="009F291A">
            <w:pPr>
              <w:jc w:val="both"/>
              <w:rPr>
                <w:rFonts w:ascii="Arial" w:hAnsi="Arial" w:cs="Arial"/>
                <w:lang w:val="en-GB"/>
              </w:rPr>
            </w:pPr>
            <w:r w:rsidRPr="00486B20">
              <w:rPr>
                <w:rFonts w:ascii="Arial" w:hAnsi="Arial" w:cs="Arial"/>
                <w:lang w:val="en-GB"/>
              </w:rPr>
              <w:t>Online donation and membership for trust</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w:t>
            </w:r>
            <w:proofErr w:type="spellStart"/>
            <w:r w:rsidRPr="00486B20">
              <w:rPr>
                <w:rFonts w:ascii="Arial" w:hAnsi="Arial" w:cs="Arial"/>
                <w:lang w:val="en-GB"/>
              </w:rPr>
              <w:t>Yog</w:t>
            </w:r>
            <w:proofErr w:type="spellEnd"/>
            <w:r w:rsidRPr="00486B20">
              <w:rPr>
                <w:rFonts w:ascii="Arial" w:hAnsi="Arial" w:cs="Arial"/>
                <w:lang w:val="en-GB"/>
              </w:rPr>
              <w:t xml:space="preserve"> </w:t>
            </w:r>
            <w:proofErr w:type="spellStart"/>
            <w:r w:rsidRPr="00486B20">
              <w:rPr>
                <w:rFonts w:ascii="Arial" w:hAnsi="Arial" w:cs="Arial"/>
                <w:lang w:val="en-GB"/>
              </w:rPr>
              <w:t>Peeth</w:t>
            </w:r>
            <w:proofErr w:type="spellEnd"/>
            <w:r w:rsidRPr="00486B20">
              <w:rPr>
                <w:rFonts w:ascii="Arial" w:hAnsi="Arial" w:cs="Arial"/>
                <w:lang w:val="en-GB"/>
              </w:rPr>
              <w:t xml:space="preserve"> Trust</w:t>
            </w:r>
          </w:p>
        </w:tc>
        <w:tc>
          <w:tcPr>
            <w:tcW w:w="5103" w:type="dxa"/>
          </w:tcPr>
          <w:p w:rsidR="009F291A" w:rsidRPr="00486B20" w:rsidRDefault="009F291A" w:rsidP="009F291A">
            <w:pPr>
              <w:jc w:val="both"/>
              <w:rPr>
                <w:rFonts w:ascii="Arial" w:hAnsi="Arial" w:cs="Arial"/>
                <w:lang w:val="en-GB"/>
              </w:rPr>
            </w:pPr>
            <w:r w:rsidRPr="00486B20">
              <w:rPr>
                <w:rFonts w:ascii="Arial" w:hAnsi="Arial" w:cs="Arial"/>
                <w:lang w:val="en-GB"/>
              </w:rPr>
              <w:t>U.K. charity promoting yoga as way to good health and well-being</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Divya</w:t>
            </w:r>
            <w:proofErr w:type="spellEnd"/>
            <w:r w:rsidRPr="00486B20">
              <w:rPr>
                <w:rFonts w:ascii="Arial" w:hAnsi="Arial" w:cs="Arial"/>
                <w:lang w:val="en-GB"/>
              </w:rPr>
              <w:t xml:space="preserve"> </w:t>
            </w:r>
            <w:proofErr w:type="spellStart"/>
            <w:r w:rsidRPr="00486B20">
              <w:rPr>
                <w:rFonts w:ascii="Arial" w:hAnsi="Arial" w:cs="Arial"/>
                <w:lang w:val="en-GB"/>
              </w:rPr>
              <w:t>Yog</w:t>
            </w:r>
            <w:proofErr w:type="spellEnd"/>
            <w:r w:rsidRPr="00486B20">
              <w:rPr>
                <w:rFonts w:ascii="Arial" w:hAnsi="Arial" w:cs="Arial"/>
                <w:lang w:val="en-GB"/>
              </w:rPr>
              <w:t xml:space="preserve"> </w:t>
            </w:r>
            <w:proofErr w:type="spellStart"/>
            <w:r w:rsidRPr="00486B20">
              <w:rPr>
                <w:rFonts w:ascii="Arial" w:hAnsi="Arial" w:cs="Arial"/>
                <w:lang w:val="en-GB"/>
              </w:rPr>
              <w:t>Mandir</w:t>
            </w:r>
            <w:proofErr w:type="spellEnd"/>
            <w:r w:rsidRPr="00486B20">
              <w:rPr>
                <w:rFonts w:ascii="Arial" w:hAnsi="Arial" w:cs="Arial"/>
                <w:lang w:val="en-GB"/>
              </w:rPr>
              <w:t xml:space="preserve"> Trust</w:t>
            </w:r>
          </w:p>
        </w:tc>
        <w:tc>
          <w:tcPr>
            <w:tcW w:w="5103"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w:t>
            </w:r>
            <w:proofErr w:type="spellStart"/>
            <w:r w:rsidRPr="00486B20">
              <w:rPr>
                <w:rFonts w:ascii="Arial" w:hAnsi="Arial" w:cs="Arial"/>
                <w:lang w:val="en-GB"/>
              </w:rPr>
              <w:t>Yog</w:t>
            </w:r>
            <w:proofErr w:type="spellEnd"/>
            <w:r w:rsidRPr="00486B20">
              <w:rPr>
                <w:rFonts w:ascii="Arial" w:hAnsi="Arial" w:cs="Arial"/>
                <w:lang w:val="en-GB"/>
              </w:rPr>
              <w:t xml:space="preserve"> </w:t>
            </w:r>
            <w:proofErr w:type="spellStart"/>
            <w:r w:rsidRPr="00486B20">
              <w:rPr>
                <w:rFonts w:ascii="Arial" w:hAnsi="Arial" w:cs="Arial"/>
                <w:lang w:val="en-GB"/>
              </w:rPr>
              <w:t>Peeth</w:t>
            </w:r>
            <w:proofErr w:type="spellEnd"/>
            <w:r w:rsidRPr="00486B20">
              <w:rPr>
                <w:rFonts w:ascii="Arial" w:hAnsi="Arial" w:cs="Arial"/>
                <w:lang w:val="en-GB"/>
              </w:rPr>
              <w:t xml:space="preserve"> </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w:t>
            </w:r>
            <w:proofErr w:type="spellStart"/>
            <w:r w:rsidRPr="00486B20">
              <w:rPr>
                <w:rFonts w:ascii="Arial" w:hAnsi="Arial" w:cs="Arial"/>
                <w:lang w:val="en-GB"/>
              </w:rPr>
              <w:t>Gramodyog</w:t>
            </w:r>
            <w:proofErr w:type="spellEnd"/>
            <w:r w:rsidRPr="00486B20">
              <w:rPr>
                <w:rFonts w:ascii="Arial" w:hAnsi="Arial" w:cs="Arial"/>
                <w:lang w:val="en-GB"/>
              </w:rPr>
              <w:t xml:space="preserve"> </w:t>
            </w:r>
            <w:proofErr w:type="spellStart"/>
            <w:r w:rsidRPr="00486B20">
              <w:rPr>
                <w:rFonts w:ascii="Arial" w:hAnsi="Arial" w:cs="Arial"/>
                <w:lang w:val="en-GB"/>
              </w:rPr>
              <w:t>Nyas</w:t>
            </w:r>
            <w:proofErr w:type="spellEnd"/>
          </w:p>
        </w:tc>
        <w:tc>
          <w:tcPr>
            <w:tcW w:w="5103" w:type="dxa"/>
          </w:tcPr>
          <w:p w:rsidR="009F291A" w:rsidRPr="00486B20" w:rsidRDefault="009F291A" w:rsidP="009F291A">
            <w:pPr>
              <w:jc w:val="both"/>
              <w:rPr>
                <w:rFonts w:ascii="Arial" w:hAnsi="Arial" w:cs="Arial"/>
                <w:lang w:val="en-GB"/>
              </w:rPr>
            </w:pPr>
            <w:r w:rsidRPr="00486B20">
              <w:rPr>
                <w:rFonts w:ascii="Arial" w:hAnsi="Arial" w:cs="Arial"/>
                <w:lang w:val="en-GB"/>
              </w:rPr>
              <w:t>Charity for economic uplift of rural areas</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
        </w:tc>
        <w:tc>
          <w:tcPr>
            <w:tcW w:w="5103" w:type="dxa"/>
          </w:tcPr>
          <w:p w:rsidR="009F291A" w:rsidRPr="00486B20" w:rsidRDefault="009F291A" w:rsidP="009F291A">
            <w:pPr>
              <w:jc w:val="both"/>
              <w:rPr>
                <w:rFonts w:ascii="Arial" w:hAnsi="Arial" w:cs="Arial"/>
                <w:lang w:val="en-GB"/>
              </w:rPr>
            </w:pPr>
          </w:p>
        </w:tc>
      </w:tr>
      <w:tr w:rsidR="009F291A" w:rsidRPr="00486B20" w:rsidTr="009F291A">
        <w:tc>
          <w:tcPr>
            <w:tcW w:w="1384" w:type="dxa"/>
          </w:tcPr>
          <w:p w:rsidR="009F291A" w:rsidRPr="00486B20" w:rsidRDefault="009F291A" w:rsidP="009F291A">
            <w:pPr>
              <w:jc w:val="both"/>
              <w:rPr>
                <w:rFonts w:ascii="Arial" w:hAnsi="Arial" w:cs="Arial"/>
                <w:lang w:val="en-GB"/>
              </w:rPr>
            </w:pPr>
            <w:r w:rsidRPr="00486B20">
              <w:rPr>
                <w:rFonts w:ascii="Arial" w:hAnsi="Arial" w:cs="Arial"/>
                <w:lang w:val="en-GB"/>
              </w:rPr>
              <w:t>Food Parks</w:t>
            </w:r>
          </w:p>
        </w:tc>
        <w:tc>
          <w:tcPr>
            <w:tcW w:w="3119"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Food &amp; Herbal Park</w:t>
            </w:r>
          </w:p>
        </w:tc>
        <w:tc>
          <w:tcPr>
            <w:tcW w:w="5103" w:type="dxa"/>
          </w:tcPr>
          <w:p w:rsidR="009F291A" w:rsidRPr="00486B20" w:rsidRDefault="009F291A" w:rsidP="009F291A">
            <w:pPr>
              <w:jc w:val="both"/>
              <w:rPr>
                <w:rFonts w:ascii="Arial" w:hAnsi="Arial" w:cs="Arial"/>
                <w:lang w:val="en-GB"/>
              </w:rPr>
            </w:pPr>
            <w:r w:rsidRPr="00486B20">
              <w:rPr>
                <w:rFonts w:ascii="Arial" w:hAnsi="Arial" w:cs="Arial"/>
                <w:lang w:val="en-GB"/>
              </w:rPr>
              <w:t>Food-processing and supply-chain facility</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p>
        </w:tc>
        <w:tc>
          <w:tcPr>
            <w:tcW w:w="5103" w:type="dxa"/>
          </w:tcPr>
          <w:p w:rsidR="009F291A" w:rsidRPr="00486B20" w:rsidRDefault="009F291A" w:rsidP="009F291A">
            <w:pPr>
              <w:jc w:val="both"/>
              <w:rPr>
                <w:rFonts w:ascii="Arial" w:hAnsi="Arial" w:cs="Arial"/>
                <w:lang w:val="en-GB"/>
              </w:rPr>
            </w:pPr>
          </w:p>
        </w:tc>
      </w:tr>
      <w:tr w:rsidR="009F291A" w:rsidRPr="00486B20" w:rsidTr="009F291A">
        <w:tc>
          <w:tcPr>
            <w:tcW w:w="1384" w:type="dxa"/>
          </w:tcPr>
          <w:p w:rsidR="009F291A" w:rsidRPr="00486B20" w:rsidRDefault="009F291A" w:rsidP="009F291A">
            <w:pPr>
              <w:jc w:val="both"/>
              <w:rPr>
                <w:rFonts w:ascii="Arial" w:hAnsi="Arial" w:cs="Arial"/>
                <w:lang w:val="en-GB"/>
              </w:rPr>
            </w:pPr>
            <w:r w:rsidRPr="00486B20">
              <w:rPr>
                <w:rFonts w:ascii="Arial" w:hAnsi="Arial" w:cs="Arial"/>
                <w:lang w:val="en-GB"/>
              </w:rPr>
              <w:t>Export</w:t>
            </w: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PYP, Canada</w:t>
            </w:r>
          </w:p>
        </w:tc>
        <w:tc>
          <w:tcPr>
            <w:tcW w:w="5103"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w:t>
            </w:r>
            <w:proofErr w:type="spellStart"/>
            <w:r w:rsidRPr="00486B20">
              <w:rPr>
                <w:rFonts w:ascii="Arial" w:hAnsi="Arial" w:cs="Arial"/>
                <w:lang w:val="en-GB"/>
              </w:rPr>
              <w:t>Seva</w:t>
            </w:r>
            <w:proofErr w:type="spellEnd"/>
            <w:r w:rsidRPr="00486B20">
              <w:rPr>
                <w:rFonts w:ascii="Arial" w:hAnsi="Arial" w:cs="Arial"/>
                <w:lang w:val="en-GB"/>
              </w:rPr>
              <w:t xml:space="preserve"> Kendra, Brampton</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PYP, Nepal</w:t>
            </w:r>
          </w:p>
        </w:tc>
        <w:tc>
          <w:tcPr>
            <w:tcW w:w="5103"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w:t>
            </w:r>
            <w:proofErr w:type="spellStart"/>
            <w:r w:rsidRPr="00486B20">
              <w:rPr>
                <w:rFonts w:ascii="Arial" w:hAnsi="Arial" w:cs="Arial"/>
                <w:lang w:val="en-GB"/>
              </w:rPr>
              <w:t>Yogpeeth</w:t>
            </w:r>
            <w:proofErr w:type="spellEnd"/>
            <w:r w:rsidRPr="00486B20">
              <w:rPr>
                <w:rFonts w:ascii="Arial" w:hAnsi="Arial" w:cs="Arial"/>
                <w:lang w:val="en-GB"/>
              </w:rPr>
              <w:t xml:space="preserve"> Nepal Trust</w:t>
            </w:r>
          </w:p>
        </w:tc>
      </w:tr>
      <w:tr w:rsidR="009F291A" w:rsidRPr="00486B20" w:rsidTr="009F291A">
        <w:tc>
          <w:tcPr>
            <w:tcW w:w="1384"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PYP, Mauritius</w:t>
            </w:r>
          </w:p>
        </w:tc>
        <w:tc>
          <w:tcPr>
            <w:tcW w:w="5103"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Patanjali</w:t>
            </w:r>
            <w:proofErr w:type="spellEnd"/>
            <w:r w:rsidRPr="00486B20">
              <w:rPr>
                <w:rFonts w:ascii="Arial" w:hAnsi="Arial" w:cs="Arial"/>
                <w:lang w:val="en-GB"/>
              </w:rPr>
              <w:t xml:space="preserve"> </w:t>
            </w:r>
            <w:proofErr w:type="spellStart"/>
            <w:r w:rsidRPr="00486B20">
              <w:rPr>
                <w:rFonts w:ascii="Arial" w:hAnsi="Arial" w:cs="Arial"/>
                <w:lang w:val="en-GB"/>
              </w:rPr>
              <w:t>Yog</w:t>
            </w:r>
            <w:proofErr w:type="spellEnd"/>
            <w:r w:rsidRPr="00486B20">
              <w:rPr>
                <w:rFonts w:ascii="Arial" w:hAnsi="Arial" w:cs="Arial"/>
                <w:lang w:val="en-GB"/>
              </w:rPr>
              <w:t xml:space="preserve"> </w:t>
            </w:r>
            <w:proofErr w:type="spellStart"/>
            <w:r w:rsidRPr="00486B20">
              <w:rPr>
                <w:rFonts w:ascii="Arial" w:hAnsi="Arial" w:cs="Arial"/>
                <w:lang w:val="en-GB"/>
              </w:rPr>
              <w:t>Peeth</w:t>
            </w:r>
            <w:proofErr w:type="spellEnd"/>
            <w:r w:rsidRPr="00486B20">
              <w:rPr>
                <w:rFonts w:ascii="Arial" w:hAnsi="Arial" w:cs="Arial"/>
                <w:lang w:val="en-GB"/>
              </w:rPr>
              <w:t xml:space="preserve"> Trust, Mauritius </w:t>
            </w:r>
          </w:p>
        </w:tc>
      </w:tr>
    </w:tbl>
    <w:p w:rsidR="009F291A" w:rsidRPr="00486B20" w:rsidRDefault="009F291A" w:rsidP="00481EE1">
      <w:pPr>
        <w:pStyle w:val="FootnoteText1"/>
        <w:rPr>
          <w:lang w:val="en-GB"/>
        </w:rPr>
      </w:pPr>
    </w:p>
    <w:p w:rsidR="009F291A" w:rsidRPr="00126679" w:rsidRDefault="009F291A" w:rsidP="00481EE1">
      <w:pPr>
        <w:pStyle w:val="FootnoteText1"/>
        <w:rPr>
          <w:lang w:val="en-GB"/>
        </w:rPr>
      </w:pPr>
      <w:r>
        <w:rPr>
          <w:lang w:val="en-GB"/>
        </w:rPr>
        <w:t>Note</w:t>
      </w:r>
      <w:r w:rsidR="00E21280">
        <w:rPr>
          <w:lang w:val="en-GB"/>
        </w:rPr>
        <w:t>:</w:t>
      </w:r>
      <w:r>
        <w:rPr>
          <w:lang w:val="en-GB"/>
        </w:rPr>
        <w:t xml:space="preserve"> </w:t>
      </w:r>
      <w:proofErr w:type="spellStart"/>
      <w:r w:rsidRPr="00126679">
        <w:rPr>
          <w:i/>
          <w:lang w:val="en-GB"/>
        </w:rPr>
        <w:t>Panchagavya</w:t>
      </w:r>
      <w:proofErr w:type="spellEnd"/>
      <w:r w:rsidRPr="00126679">
        <w:rPr>
          <w:lang w:val="en-GB"/>
        </w:rPr>
        <w:t xml:space="preserve"> referred to five cow products</w:t>
      </w:r>
      <w:r>
        <w:rPr>
          <w:lang w:val="en-GB"/>
        </w:rPr>
        <w:t>:</w:t>
      </w:r>
      <w:r w:rsidRPr="00126679">
        <w:rPr>
          <w:lang w:val="en-GB"/>
        </w:rPr>
        <w:t xml:space="preserve"> three directly obtained from cow</w:t>
      </w:r>
      <w:r>
        <w:rPr>
          <w:lang w:val="en-GB"/>
        </w:rPr>
        <w:t>s</w:t>
      </w:r>
      <w:r w:rsidRPr="00126679">
        <w:rPr>
          <w:lang w:val="en-GB"/>
        </w:rPr>
        <w:t xml:space="preserve"> (i.e., milk, dung, and urine) and two derived from cow</w:t>
      </w:r>
      <w:r>
        <w:rPr>
          <w:lang w:val="en-GB"/>
        </w:rPr>
        <w:t>’</w:t>
      </w:r>
      <w:r w:rsidRPr="00126679">
        <w:rPr>
          <w:lang w:val="en-GB"/>
        </w:rPr>
        <w:t xml:space="preserve">s milk (i.e., </w:t>
      </w:r>
      <w:r>
        <w:rPr>
          <w:lang w:val="en-GB"/>
        </w:rPr>
        <w:t>curd</w:t>
      </w:r>
      <w:r w:rsidRPr="00126679">
        <w:rPr>
          <w:lang w:val="en-GB"/>
        </w:rPr>
        <w:t xml:space="preserve"> and ghee). </w:t>
      </w:r>
      <w:r>
        <w:rPr>
          <w:lang w:val="en-GB"/>
        </w:rPr>
        <w:t>Milk, ghee, and curd</w:t>
      </w:r>
      <w:r w:rsidRPr="00126679">
        <w:rPr>
          <w:lang w:val="en-GB"/>
        </w:rPr>
        <w:t xml:space="preserve"> were used in religious rituals</w:t>
      </w:r>
      <w:r>
        <w:rPr>
          <w:lang w:val="en-GB"/>
        </w:rPr>
        <w:t>,</w:t>
      </w:r>
      <w:r w:rsidRPr="00126679">
        <w:rPr>
          <w:lang w:val="en-GB"/>
        </w:rPr>
        <w:t xml:space="preserve"> and </w:t>
      </w:r>
      <w:r>
        <w:rPr>
          <w:lang w:val="en-GB"/>
        </w:rPr>
        <w:t>cow urine and dung were used as fertilizers and pesticides; R&amp;D = research and development</w:t>
      </w:r>
    </w:p>
    <w:p w:rsidR="009F291A" w:rsidRPr="00486B20" w:rsidRDefault="009F291A" w:rsidP="00481EE1">
      <w:pPr>
        <w:pStyle w:val="FootnoteText1"/>
        <w:rPr>
          <w:lang w:val="en-GB"/>
        </w:rPr>
      </w:pPr>
      <w:r w:rsidRPr="00486B20">
        <w:rPr>
          <w:lang w:val="en-GB"/>
        </w:rPr>
        <w:t xml:space="preserve">Source: </w:t>
      </w:r>
      <w:r>
        <w:rPr>
          <w:lang w:val="en-GB"/>
        </w:rPr>
        <w:t>Created by the case a</w:t>
      </w:r>
      <w:r w:rsidRPr="00486B20">
        <w:rPr>
          <w:lang w:val="en-GB"/>
        </w:rPr>
        <w:t xml:space="preserve">uthors, based on the information </w:t>
      </w:r>
      <w:r>
        <w:rPr>
          <w:lang w:val="en-GB"/>
        </w:rPr>
        <w:t xml:space="preserve">from the website of </w:t>
      </w:r>
      <w:proofErr w:type="spellStart"/>
      <w:r>
        <w:rPr>
          <w:lang w:val="en-GB"/>
        </w:rPr>
        <w:t>Patanjali</w:t>
      </w:r>
      <w:proofErr w:type="spellEnd"/>
      <w:r>
        <w:rPr>
          <w:lang w:val="en-GB"/>
        </w:rPr>
        <w:t xml:space="preserve"> </w:t>
      </w:r>
      <w:proofErr w:type="spellStart"/>
      <w:r>
        <w:rPr>
          <w:lang w:val="en-GB"/>
        </w:rPr>
        <w:t>Ayurved</w:t>
      </w:r>
      <w:proofErr w:type="spellEnd"/>
      <w:r>
        <w:rPr>
          <w:lang w:val="en-GB"/>
        </w:rPr>
        <w:t xml:space="preserve"> Ltd</w:t>
      </w:r>
      <w:proofErr w:type="gramStart"/>
      <w:r>
        <w:rPr>
          <w:lang w:val="en-GB"/>
        </w:rPr>
        <w:t>.,</w:t>
      </w:r>
      <w:proofErr w:type="gramEnd"/>
      <w:r w:rsidRPr="00486B20">
        <w:rPr>
          <w:lang w:val="en-GB"/>
        </w:rPr>
        <w:t xml:space="preserve"> </w:t>
      </w:r>
      <w:r w:rsidR="00E21280">
        <w:rPr>
          <w:lang w:val="en-GB"/>
        </w:rPr>
        <w:t xml:space="preserve">accessed April 30, 2017, </w:t>
      </w:r>
      <w:r w:rsidRPr="00486B20">
        <w:rPr>
          <w:lang w:val="en-GB"/>
        </w:rPr>
        <w:t>http://patanjaliayurved.org/</w:t>
      </w:r>
      <w:r>
        <w:rPr>
          <w:lang w:val="en-GB"/>
        </w:rPr>
        <w:t>.</w:t>
      </w:r>
    </w:p>
    <w:p w:rsidR="009F291A" w:rsidRPr="00486B20" w:rsidRDefault="009F291A" w:rsidP="009F291A">
      <w:pPr>
        <w:jc w:val="both"/>
        <w:rPr>
          <w:sz w:val="22"/>
          <w:szCs w:val="22"/>
          <w:lang w:val="en-GB"/>
        </w:rPr>
      </w:pPr>
    </w:p>
    <w:p w:rsidR="009F291A" w:rsidRPr="00486B20" w:rsidRDefault="009F291A" w:rsidP="009F291A">
      <w:pPr>
        <w:rPr>
          <w:sz w:val="22"/>
          <w:szCs w:val="22"/>
          <w:lang w:val="en-GB"/>
        </w:rPr>
      </w:pPr>
      <w:r w:rsidRPr="00486B20">
        <w:rPr>
          <w:sz w:val="22"/>
          <w:szCs w:val="22"/>
          <w:lang w:val="en-GB"/>
        </w:rPr>
        <w:br w:type="page"/>
      </w:r>
    </w:p>
    <w:p w:rsidR="009F291A" w:rsidRDefault="009F291A" w:rsidP="00481EE1">
      <w:pPr>
        <w:pStyle w:val="Casehead1"/>
        <w:jc w:val="center"/>
        <w:rPr>
          <w:lang w:val="en-GB"/>
        </w:rPr>
      </w:pPr>
      <w:r w:rsidRPr="00486B20">
        <w:rPr>
          <w:lang w:val="en-GB"/>
        </w:rPr>
        <w:lastRenderedPageBreak/>
        <w:t xml:space="preserve">Exhibit 2: </w:t>
      </w:r>
      <w:r>
        <w:rPr>
          <w:lang w:val="en-GB"/>
        </w:rPr>
        <w:t xml:space="preserve">Patanjali ayurved Ltd. </w:t>
      </w:r>
      <w:r w:rsidRPr="00486B20">
        <w:rPr>
          <w:lang w:val="en-GB"/>
        </w:rPr>
        <w:t>Sales Revenue</w:t>
      </w:r>
      <w:r>
        <w:rPr>
          <w:lang w:val="en-GB"/>
        </w:rPr>
        <w:t>, 2012–2016</w:t>
      </w:r>
    </w:p>
    <w:p w:rsidR="009F291A" w:rsidRPr="00486B20" w:rsidRDefault="009F291A" w:rsidP="00481EE1">
      <w:pPr>
        <w:pStyle w:val="Casehead1"/>
        <w:jc w:val="center"/>
        <w:rPr>
          <w:lang w:val="en-GB"/>
        </w:rPr>
      </w:pPr>
      <w:r>
        <w:rPr>
          <w:lang w:val="en-GB"/>
        </w:rPr>
        <w:t xml:space="preserve">(in </w:t>
      </w:r>
      <w:r w:rsidRPr="00BB0A49">
        <w:rPr>
          <w:lang w:val="en-GB"/>
        </w:rPr>
        <w:t>₹</w:t>
      </w:r>
      <w:r>
        <w:rPr>
          <w:lang w:val="en-GB"/>
        </w:rPr>
        <w:t xml:space="preserve"> billions)</w:t>
      </w:r>
    </w:p>
    <w:p w:rsidR="009F291A" w:rsidRPr="00486B20" w:rsidRDefault="009F291A" w:rsidP="00481EE1">
      <w:pPr>
        <w:pStyle w:val="BodyTextMain"/>
        <w:rPr>
          <w:lang w:val="en-GB"/>
        </w:rPr>
      </w:pPr>
    </w:p>
    <w:p w:rsidR="009F291A" w:rsidRPr="00486B20" w:rsidRDefault="009F291A" w:rsidP="009F291A">
      <w:pPr>
        <w:jc w:val="both"/>
        <w:rPr>
          <w:color w:val="000000" w:themeColor="text1"/>
          <w:lang w:val="en-GB"/>
        </w:rPr>
      </w:pPr>
      <w:r w:rsidRPr="00486B20">
        <w:rPr>
          <w:noProof/>
          <w:lang w:val="en-GB" w:eastAsia="en-GB"/>
        </w:rPr>
        <w:drawing>
          <wp:inline distT="0" distB="0" distL="0" distR="0" wp14:anchorId="0723DEEA" wp14:editId="062B6DC9">
            <wp:extent cx="2863215" cy="3330596"/>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486B20">
        <w:rPr>
          <w:noProof/>
          <w:lang w:val="en-GB" w:eastAsia="en-GB"/>
        </w:rPr>
        <w:drawing>
          <wp:inline distT="0" distB="0" distL="0" distR="0" wp14:anchorId="4B1F6307" wp14:editId="0E26E76D">
            <wp:extent cx="2863215" cy="3330596"/>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F291A" w:rsidRPr="00486B20" w:rsidRDefault="009F291A" w:rsidP="00481EE1">
      <w:pPr>
        <w:pStyle w:val="FootnoteText1"/>
        <w:rPr>
          <w:lang w:val="en-GB"/>
        </w:rPr>
      </w:pPr>
    </w:p>
    <w:p w:rsidR="009F291A" w:rsidRDefault="009F291A" w:rsidP="00481EE1">
      <w:pPr>
        <w:pStyle w:val="FootnoteText1"/>
        <w:rPr>
          <w:lang w:val="en-GB"/>
        </w:rPr>
      </w:pPr>
      <w:r>
        <w:rPr>
          <w:lang w:val="en-GB"/>
        </w:rPr>
        <w:t xml:space="preserve">Note: </w:t>
      </w:r>
      <w:r w:rsidRPr="00BB0A49">
        <w:rPr>
          <w:lang w:val="en-GB"/>
        </w:rPr>
        <w:t>₹</w:t>
      </w:r>
      <w:r>
        <w:rPr>
          <w:lang w:val="en-GB"/>
        </w:rPr>
        <w:t xml:space="preserve"> = INR = Indian rupee; US$1</w:t>
      </w:r>
      <w:r w:rsidRPr="001F28E6">
        <w:rPr>
          <w:lang w:val="en-GB"/>
        </w:rPr>
        <w:t xml:space="preserve"> = </w:t>
      </w:r>
      <w:r w:rsidRPr="00BB0A49">
        <w:rPr>
          <w:lang w:val="en-GB"/>
        </w:rPr>
        <w:t>₹</w:t>
      </w:r>
      <w:r w:rsidRPr="001F28E6">
        <w:rPr>
          <w:lang w:val="en-GB"/>
        </w:rPr>
        <w:t>66.689 on February 28, 2017</w:t>
      </w:r>
      <w:r>
        <w:rPr>
          <w:lang w:val="en-GB"/>
        </w:rPr>
        <w:t xml:space="preserve">; FY = fiscal year; e = estimated </w:t>
      </w:r>
    </w:p>
    <w:p w:rsidR="009F291A" w:rsidRPr="00486B20" w:rsidRDefault="009F291A" w:rsidP="00481EE1">
      <w:pPr>
        <w:pStyle w:val="FootnoteText1"/>
        <w:rPr>
          <w:lang w:val="en-GB"/>
        </w:rPr>
      </w:pPr>
      <w:r w:rsidRPr="00486B20">
        <w:rPr>
          <w:lang w:val="en-GB"/>
        </w:rPr>
        <w:t xml:space="preserve">Source: </w:t>
      </w:r>
      <w:r w:rsidR="00E21280">
        <w:rPr>
          <w:lang w:val="en-GB"/>
        </w:rPr>
        <w:t xml:space="preserve">Created by authors using data from </w:t>
      </w:r>
      <w:r w:rsidRPr="00486B20">
        <w:rPr>
          <w:lang w:val="en-GB"/>
        </w:rPr>
        <w:t xml:space="preserve">HSBC Global Research, </w:t>
      </w:r>
      <w:r w:rsidRPr="00BB0A49">
        <w:rPr>
          <w:i/>
          <w:lang w:val="en-GB"/>
        </w:rPr>
        <w:t>India Consumer</w:t>
      </w:r>
      <w:r w:rsidR="00481EE1">
        <w:rPr>
          <w:i/>
          <w:lang w:val="en-GB"/>
        </w:rPr>
        <w:t>—</w:t>
      </w:r>
      <w:proofErr w:type="gramStart"/>
      <w:r w:rsidRPr="00BB0A49">
        <w:rPr>
          <w:i/>
          <w:lang w:val="en-GB"/>
        </w:rPr>
        <w:t>A</w:t>
      </w:r>
      <w:proofErr w:type="gramEnd"/>
      <w:r w:rsidRPr="00BB0A49">
        <w:rPr>
          <w:i/>
          <w:lang w:val="en-GB"/>
        </w:rPr>
        <w:t xml:space="preserve"> Disruptive Force in the Indian Consumer Sector</w:t>
      </w:r>
      <w:r w:rsidRPr="00486B20">
        <w:rPr>
          <w:lang w:val="en-GB"/>
        </w:rPr>
        <w:t>, February 5, 2016.</w:t>
      </w:r>
    </w:p>
    <w:p w:rsidR="009F291A" w:rsidRPr="00486B20" w:rsidRDefault="009F291A" w:rsidP="00481EE1">
      <w:pPr>
        <w:pStyle w:val="BodyTextMain"/>
        <w:rPr>
          <w:lang w:val="en-GB"/>
        </w:rPr>
      </w:pPr>
    </w:p>
    <w:p w:rsidR="009F291A" w:rsidRPr="00486B20" w:rsidRDefault="009F291A" w:rsidP="00481EE1">
      <w:pPr>
        <w:pStyle w:val="BodyTextMain"/>
        <w:rPr>
          <w:lang w:val="en-GB"/>
        </w:rPr>
      </w:pPr>
      <w:r w:rsidRPr="00486B20">
        <w:rPr>
          <w:lang w:val="en-GB"/>
        </w:rPr>
        <w:br w:type="page"/>
      </w:r>
    </w:p>
    <w:p w:rsidR="009F291A" w:rsidRPr="00486B20" w:rsidRDefault="009F291A" w:rsidP="00481EE1">
      <w:pPr>
        <w:pStyle w:val="Casehead1"/>
        <w:jc w:val="center"/>
        <w:rPr>
          <w:lang w:val="en-GB"/>
        </w:rPr>
      </w:pPr>
      <w:r w:rsidRPr="00486B20">
        <w:rPr>
          <w:lang w:val="en-GB"/>
        </w:rPr>
        <w:lastRenderedPageBreak/>
        <w:t>Exhibit 3: Selected Patanjali Competitors by Product Category</w:t>
      </w:r>
    </w:p>
    <w:p w:rsidR="009F291A" w:rsidRPr="00486B20" w:rsidRDefault="009F291A" w:rsidP="00481EE1">
      <w:pPr>
        <w:pStyle w:val="BodyTextMain"/>
        <w:rPr>
          <w:lang w:val="en-GB"/>
        </w:rPr>
      </w:pPr>
    </w:p>
    <w:tbl>
      <w:tblPr>
        <w:tblW w:w="0" w:type="auto"/>
        <w:jc w:val="center"/>
        <w:tblLook w:val="04A0" w:firstRow="1" w:lastRow="0" w:firstColumn="1" w:lastColumn="0" w:noHBand="0" w:noVBand="1"/>
      </w:tblPr>
      <w:tblGrid>
        <w:gridCol w:w="3256"/>
        <w:gridCol w:w="283"/>
        <w:gridCol w:w="3473"/>
      </w:tblGrid>
      <w:tr w:rsidR="009F291A" w:rsidRPr="00486B20" w:rsidTr="00481EE1">
        <w:trPr>
          <w:jc w:val="center"/>
        </w:trPr>
        <w:tc>
          <w:tcPr>
            <w:tcW w:w="3256" w:type="dxa"/>
          </w:tcPr>
          <w:p w:rsidR="009F291A" w:rsidRPr="00486B20" w:rsidRDefault="009F291A" w:rsidP="009F291A">
            <w:pPr>
              <w:jc w:val="center"/>
              <w:rPr>
                <w:rFonts w:ascii="Arial" w:hAnsi="Arial" w:cs="Arial"/>
                <w:b/>
                <w:lang w:val="en-GB"/>
              </w:rPr>
            </w:pPr>
            <w:r w:rsidRPr="00486B20">
              <w:rPr>
                <w:rFonts w:ascii="Arial" w:hAnsi="Arial" w:cs="Arial"/>
                <w:b/>
                <w:lang w:val="en-GB"/>
              </w:rPr>
              <w:t>Product</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center"/>
              <w:rPr>
                <w:rFonts w:ascii="Arial" w:hAnsi="Arial" w:cs="Arial"/>
                <w:b/>
                <w:lang w:val="en-GB"/>
              </w:rPr>
            </w:pPr>
            <w:r w:rsidRPr="00486B20">
              <w:rPr>
                <w:rFonts w:ascii="Arial" w:hAnsi="Arial" w:cs="Arial"/>
                <w:b/>
                <w:lang w:val="en-GB"/>
              </w:rPr>
              <w:t>Major Competitors</w:t>
            </w:r>
          </w:p>
        </w:tc>
      </w:tr>
      <w:tr w:rsidR="009F291A" w:rsidRPr="00486B20" w:rsidTr="00481EE1">
        <w:trPr>
          <w:jc w:val="center"/>
        </w:trPr>
        <w:tc>
          <w:tcPr>
            <w:tcW w:w="3256" w:type="dxa"/>
          </w:tcPr>
          <w:p w:rsidR="009F291A" w:rsidRPr="00486B20" w:rsidRDefault="009F291A" w:rsidP="009F291A">
            <w:pPr>
              <w:jc w:val="both"/>
              <w:rPr>
                <w:rFonts w:ascii="Arial" w:hAnsi="Arial" w:cs="Arial"/>
                <w:lang w:val="en-GB"/>
              </w:rPr>
            </w:pPr>
            <w:r w:rsidRPr="00486B20">
              <w:rPr>
                <w:rFonts w:ascii="Arial" w:hAnsi="Arial" w:cs="Arial"/>
                <w:lang w:val="en-GB"/>
              </w:rPr>
              <w:t>Food:</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Ghee (clarified butter)</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proofErr w:type="spellStart"/>
            <w:r w:rsidRPr="00486B20">
              <w:rPr>
                <w:rFonts w:ascii="Arial" w:hAnsi="Arial" w:cs="Arial"/>
                <w:lang w:val="en-GB"/>
              </w:rPr>
              <w:t>Amul</w:t>
            </w:r>
            <w:proofErr w:type="spellEnd"/>
            <w:r w:rsidRPr="00486B20">
              <w:rPr>
                <w:rFonts w:ascii="Arial" w:hAnsi="Arial" w:cs="Arial"/>
                <w:lang w:val="en-GB"/>
              </w:rPr>
              <w:t xml:space="preserve"> (GCMMF)</w:t>
            </w: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Honey</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r w:rsidRPr="00486B20">
              <w:rPr>
                <w:rFonts w:ascii="Arial" w:hAnsi="Arial" w:cs="Arial"/>
                <w:lang w:val="en-GB"/>
              </w:rPr>
              <w:t>Dabur</w:t>
            </w:r>
            <w:r>
              <w:rPr>
                <w:rFonts w:ascii="Arial" w:hAnsi="Arial" w:cs="Arial"/>
                <w:lang w:val="en-GB"/>
              </w:rPr>
              <w:t xml:space="preserve"> India Limited</w:t>
            </w: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Noodles</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i/>
                <w:lang w:val="en-GB"/>
              </w:rPr>
            </w:pPr>
            <w:r w:rsidRPr="00486B20">
              <w:rPr>
                <w:rFonts w:ascii="Arial" w:hAnsi="Arial" w:cs="Arial"/>
                <w:i/>
                <w:lang w:val="en-GB"/>
              </w:rPr>
              <w:t>Nestlé</w:t>
            </w: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Biscuits/Cookies</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r w:rsidRPr="00486B20">
              <w:rPr>
                <w:rFonts w:ascii="Arial" w:hAnsi="Arial" w:cs="Arial"/>
                <w:lang w:val="en-GB"/>
              </w:rPr>
              <w:t>Britannia Industries Limited</w:t>
            </w:r>
          </w:p>
          <w:p w:rsidR="009F291A" w:rsidRPr="00486B20" w:rsidRDefault="009F291A" w:rsidP="009F291A">
            <w:pPr>
              <w:jc w:val="both"/>
              <w:rPr>
                <w:rFonts w:ascii="Arial" w:hAnsi="Arial" w:cs="Arial"/>
                <w:lang w:val="en-GB"/>
              </w:rPr>
            </w:pPr>
            <w:proofErr w:type="spellStart"/>
            <w:r w:rsidRPr="00486B20">
              <w:rPr>
                <w:rFonts w:ascii="Arial" w:hAnsi="Arial" w:cs="Arial"/>
                <w:lang w:val="en-GB"/>
              </w:rPr>
              <w:t>Parle</w:t>
            </w:r>
            <w:proofErr w:type="spellEnd"/>
            <w:r w:rsidRPr="00486B20">
              <w:rPr>
                <w:rFonts w:ascii="Arial" w:hAnsi="Arial" w:cs="Arial"/>
                <w:lang w:val="en-GB"/>
              </w:rPr>
              <w:t xml:space="preserve"> Products</w:t>
            </w:r>
          </w:p>
          <w:p w:rsidR="009F291A" w:rsidRPr="00486B20" w:rsidRDefault="009F291A" w:rsidP="009F291A">
            <w:pPr>
              <w:jc w:val="both"/>
              <w:rPr>
                <w:rFonts w:ascii="Arial" w:hAnsi="Arial" w:cs="Arial"/>
                <w:lang w:val="en-GB"/>
              </w:rPr>
            </w:pPr>
            <w:r w:rsidRPr="00486B20">
              <w:rPr>
                <w:rFonts w:ascii="Arial" w:hAnsi="Arial" w:cs="Arial"/>
                <w:lang w:val="en-GB"/>
              </w:rPr>
              <w:t>ITC Limited</w:t>
            </w: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Fruit Juices</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r w:rsidRPr="00486B20">
              <w:rPr>
                <w:rFonts w:ascii="Arial" w:hAnsi="Arial" w:cs="Arial"/>
                <w:lang w:val="en-GB"/>
              </w:rPr>
              <w:t>Dabur</w:t>
            </w:r>
            <w:r>
              <w:rPr>
                <w:rFonts w:ascii="Arial" w:hAnsi="Arial" w:cs="Arial"/>
                <w:lang w:val="en-GB"/>
              </w:rPr>
              <w:t xml:space="preserve"> India Limited</w:t>
            </w: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Cereal</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i/>
                <w:lang w:val="en-GB"/>
              </w:rPr>
            </w:pPr>
            <w:r w:rsidRPr="00486B20">
              <w:rPr>
                <w:rFonts w:ascii="Arial" w:hAnsi="Arial" w:cs="Arial"/>
                <w:i/>
                <w:lang w:val="en-GB"/>
              </w:rPr>
              <w:t>Kellogg’s</w:t>
            </w:r>
          </w:p>
        </w:tc>
      </w:tr>
      <w:tr w:rsidR="009F291A" w:rsidRPr="00481EE1" w:rsidTr="00481EE1">
        <w:trPr>
          <w:trHeight w:val="20"/>
          <w:jc w:val="center"/>
        </w:trPr>
        <w:tc>
          <w:tcPr>
            <w:tcW w:w="3256" w:type="dxa"/>
          </w:tcPr>
          <w:p w:rsidR="009F291A" w:rsidRPr="00481EE1" w:rsidRDefault="009F291A" w:rsidP="009F291A">
            <w:pPr>
              <w:ind w:left="720"/>
              <w:jc w:val="both"/>
              <w:rPr>
                <w:rFonts w:ascii="Arial" w:hAnsi="Arial" w:cs="Arial"/>
                <w:sz w:val="12"/>
                <w:szCs w:val="12"/>
                <w:lang w:val="en-GB"/>
              </w:rPr>
            </w:pPr>
          </w:p>
        </w:tc>
        <w:tc>
          <w:tcPr>
            <w:tcW w:w="283" w:type="dxa"/>
          </w:tcPr>
          <w:p w:rsidR="009F291A" w:rsidRPr="00481EE1" w:rsidRDefault="009F291A" w:rsidP="009F291A">
            <w:pPr>
              <w:jc w:val="both"/>
              <w:rPr>
                <w:rFonts w:ascii="Arial" w:hAnsi="Arial" w:cs="Arial"/>
                <w:sz w:val="12"/>
                <w:szCs w:val="12"/>
                <w:lang w:val="en-GB"/>
              </w:rPr>
            </w:pPr>
          </w:p>
        </w:tc>
        <w:tc>
          <w:tcPr>
            <w:tcW w:w="3473" w:type="dxa"/>
          </w:tcPr>
          <w:p w:rsidR="009F291A" w:rsidRPr="00481EE1" w:rsidRDefault="009F291A" w:rsidP="009F291A">
            <w:pPr>
              <w:jc w:val="both"/>
              <w:rPr>
                <w:rFonts w:ascii="Arial" w:hAnsi="Arial" w:cs="Arial"/>
                <w:sz w:val="12"/>
                <w:szCs w:val="12"/>
                <w:lang w:val="en-GB"/>
              </w:rPr>
            </w:pPr>
          </w:p>
        </w:tc>
      </w:tr>
      <w:tr w:rsidR="009F291A" w:rsidRPr="00486B20" w:rsidTr="00481EE1">
        <w:trPr>
          <w:jc w:val="center"/>
        </w:trPr>
        <w:tc>
          <w:tcPr>
            <w:tcW w:w="3256" w:type="dxa"/>
          </w:tcPr>
          <w:p w:rsidR="009F291A" w:rsidRPr="00486B20" w:rsidRDefault="009F291A" w:rsidP="009F291A">
            <w:pPr>
              <w:jc w:val="both"/>
              <w:rPr>
                <w:rFonts w:ascii="Arial" w:hAnsi="Arial" w:cs="Arial"/>
                <w:lang w:val="en-GB"/>
              </w:rPr>
            </w:pPr>
            <w:r w:rsidRPr="00486B20">
              <w:rPr>
                <w:rFonts w:ascii="Arial" w:hAnsi="Arial" w:cs="Arial"/>
                <w:lang w:val="en-GB"/>
              </w:rPr>
              <w:t>Healthcare</w:t>
            </w:r>
            <w:r w:rsidR="000A66C7">
              <w:rPr>
                <w:rFonts w:ascii="Arial" w:hAnsi="Arial" w:cs="Arial"/>
                <w:lang w:val="en-GB"/>
              </w:rPr>
              <w:t>:</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Ayurveda</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r w:rsidRPr="00486B20">
              <w:rPr>
                <w:rFonts w:ascii="Arial" w:hAnsi="Arial" w:cs="Arial"/>
                <w:lang w:val="en-GB"/>
              </w:rPr>
              <w:t>Dabur</w:t>
            </w:r>
            <w:r>
              <w:rPr>
                <w:rFonts w:ascii="Arial" w:hAnsi="Arial" w:cs="Arial"/>
                <w:lang w:val="en-GB"/>
              </w:rPr>
              <w:t xml:space="preserve"> India Limited</w:t>
            </w: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Digestives</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r w:rsidRPr="00486B20">
              <w:rPr>
                <w:rFonts w:ascii="Arial" w:hAnsi="Arial" w:cs="Arial"/>
                <w:lang w:val="en-GB"/>
              </w:rPr>
              <w:t>Dabur</w:t>
            </w:r>
            <w:r>
              <w:rPr>
                <w:rFonts w:ascii="Arial" w:hAnsi="Arial" w:cs="Arial"/>
                <w:lang w:val="en-GB"/>
              </w:rPr>
              <w:t xml:space="preserve"> India Limited</w:t>
            </w:r>
          </w:p>
        </w:tc>
      </w:tr>
      <w:tr w:rsidR="009F291A" w:rsidRPr="00486B20" w:rsidTr="00481EE1">
        <w:trPr>
          <w:jc w:val="center"/>
        </w:trPr>
        <w:tc>
          <w:tcPr>
            <w:tcW w:w="3256" w:type="dxa"/>
          </w:tcPr>
          <w:p w:rsidR="009F291A" w:rsidRPr="00486B20" w:rsidRDefault="009F291A" w:rsidP="009F291A">
            <w:pPr>
              <w:jc w:val="both"/>
              <w:rPr>
                <w:rFonts w:ascii="Arial" w:hAnsi="Arial" w:cs="Arial"/>
                <w:lang w:val="en-GB"/>
              </w:rPr>
            </w:pP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p>
        </w:tc>
      </w:tr>
      <w:tr w:rsidR="009F291A" w:rsidRPr="00486B20" w:rsidTr="00481EE1">
        <w:trPr>
          <w:jc w:val="center"/>
        </w:trPr>
        <w:tc>
          <w:tcPr>
            <w:tcW w:w="3256" w:type="dxa"/>
          </w:tcPr>
          <w:p w:rsidR="009F291A" w:rsidRPr="00486B20" w:rsidRDefault="009F291A" w:rsidP="009F291A">
            <w:pPr>
              <w:jc w:val="both"/>
              <w:rPr>
                <w:rFonts w:ascii="Arial" w:hAnsi="Arial" w:cs="Arial"/>
                <w:lang w:val="en-GB"/>
              </w:rPr>
            </w:pPr>
            <w:r w:rsidRPr="00486B20">
              <w:rPr>
                <w:rFonts w:ascii="Arial" w:hAnsi="Arial" w:cs="Arial"/>
                <w:lang w:val="en-GB"/>
              </w:rPr>
              <w:t>Hair Care</w:t>
            </w:r>
            <w:r w:rsidR="000A66C7">
              <w:rPr>
                <w:rFonts w:ascii="Arial" w:hAnsi="Arial" w:cs="Arial"/>
                <w:lang w:val="en-GB"/>
              </w:rPr>
              <w:t>:</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Shampoo</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i/>
                <w:lang w:val="en-GB"/>
              </w:rPr>
            </w:pPr>
            <w:r w:rsidRPr="00486B20">
              <w:rPr>
                <w:rFonts w:ascii="Arial" w:hAnsi="Arial" w:cs="Arial"/>
                <w:i/>
                <w:lang w:val="en-GB"/>
              </w:rPr>
              <w:t>Hindustan Unilever Limited</w:t>
            </w:r>
            <w:r w:rsidRPr="00486B20">
              <w:rPr>
                <w:rFonts w:ascii="Arial" w:hAnsi="Arial" w:cs="Arial"/>
                <w:lang w:val="en-GB"/>
              </w:rPr>
              <w:t xml:space="preserve"> </w:t>
            </w: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Hair Oil</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r w:rsidRPr="00486B20">
              <w:rPr>
                <w:rFonts w:ascii="Arial" w:hAnsi="Arial" w:cs="Arial"/>
                <w:lang w:val="en-GB"/>
              </w:rPr>
              <w:t>Marico</w:t>
            </w:r>
            <w:r>
              <w:rPr>
                <w:rFonts w:ascii="Arial" w:hAnsi="Arial" w:cs="Arial"/>
                <w:lang w:val="en-GB"/>
              </w:rPr>
              <w:t xml:space="preserve"> Limited</w:t>
            </w:r>
          </w:p>
          <w:p w:rsidR="009F291A" w:rsidRPr="00486B20" w:rsidRDefault="009F291A" w:rsidP="009F291A">
            <w:pPr>
              <w:jc w:val="both"/>
              <w:rPr>
                <w:rFonts w:ascii="Arial" w:hAnsi="Arial" w:cs="Arial"/>
                <w:lang w:val="en-GB"/>
              </w:rPr>
            </w:pPr>
            <w:proofErr w:type="spellStart"/>
            <w:r w:rsidRPr="00486B20">
              <w:rPr>
                <w:rFonts w:ascii="Arial" w:hAnsi="Arial" w:cs="Arial"/>
                <w:lang w:val="en-GB"/>
              </w:rPr>
              <w:t>Emami</w:t>
            </w:r>
            <w:proofErr w:type="spellEnd"/>
            <w:r w:rsidRPr="00486B20">
              <w:rPr>
                <w:rFonts w:ascii="Arial" w:hAnsi="Arial" w:cs="Arial"/>
                <w:lang w:val="en-GB"/>
              </w:rPr>
              <w:t xml:space="preserve"> Limited</w:t>
            </w:r>
          </w:p>
          <w:p w:rsidR="009F291A" w:rsidRPr="00486B20" w:rsidRDefault="009F291A" w:rsidP="009F291A">
            <w:pPr>
              <w:jc w:val="both"/>
              <w:rPr>
                <w:rFonts w:ascii="Arial" w:hAnsi="Arial" w:cs="Arial"/>
                <w:lang w:val="en-GB"/>
              </w:rPr>
            </w:pPr>
            <w:r w:rsidRPr="00486B20">
              <w:rPr>
                <w:rFonts w:ascii="Arial" w:hAnsi="Arial" w:cs="Arial"/>
                <w:lang w:val="en-GB"/>
              </w:rPr>
              <w:t>Dabur</w:t>
            </w:r>
            <w:r>
              <w:rPr>
                <w:rFonts w:ascii="Arial" w:hAnsi="Arial" w:cs="Arial"/>
                <w:lang w:val="en-GB"/>
              </w:rPr>
              <w:t xml:space="preserve"> India Limited</w:t>
            </w:r>
          </w:p>
        </w:tc>
      </w:tr>
      <w:tr w:rsidR="009F291A" w:rsidRPr="00481EE1" w:rsidTr="00481EE1">
        <w:trPr>
          <w:trHeight w:val="20"/>
          <w:jc w:val="center"/>
        </w:trPr>
        <w:tc>
          <w:tcPr>
            <w:tcW w:w="3256" w:type="dxa"/>
          </w:tcPr>
          <w:p w:rsidR="009F291A" w:rsidRPr="00481EE1" w:rsidRDefault="009F291A" w:rsidP="009F291A">
            <w:pPr>
              <w:jc w:val="both"/>
              <w:rPr>
                <w:rFonts w:ascii="Arial" w:hAnsi="Arial" w:cs="Arial"/>
                <w:sz w:val="12"/>
                <w:szCs w:val="12"/>
                <w:lang w:val="en-GB"/>
              </w:rPr>
            </w:pPr>
          </w:p>
        </w:tc>
        <w:tc>
          <w:tcPr>
            <w:tcW w:w="283" w:type="dxa"/>
          </w:tcPr>
          <w:p w:rsidR="009F291A" w:rsidRPr="00481EE1" w:rsidRDefault="009F291A" w:rsidP="009F291A">
            <w:pPr>
              <w:jc w:val="both"/>
              <w:rPr>
                <w:rFonts w:ascii="Arial" w:hAnsi="Arial" w:cs="Arial"/>
                <w:sz w:val="12"/>
                <w:szCs w:val="12"/>
                <w:lang w:val="en-GB"/>
              </w:rPr>
            </w:pPr>
          </w:p>
        </w:tc>
        <w:tc>
          <w:tcPr>
            <w:tcW w:w="3473" w:type="dxa"/>
          </w:tcPr>
          <w:p w:rsidR="009F291A" w:rsidRPr="00481EE1" w:rsidRDefault="009F291A" w:rsidP="009F291A">
            <w:pPr>
              <w:jc w:val="both"/>
              <w:rPr>
                <w:rFonts w:ascii="Arial" w:hAnsi="Arial" w:cs="Arial"/>
                <w:sz w:val="12"/>
                <w:szCs w:val="12"/>
                <w:lang w:val="en-GB"/>
              </w:rPr>
            </w:pPr>
          </w:p>
        </w:tc>
      </w:tr>
      <w:tr w:rsidR="009F291A" w:rsidRPr="00486B20" w:rsidTr="00481EE1">
        <w:trPr>
          <w:jc w:val="center"/>
        </w:trPr>
        <w:tc>
          <w:tcPr>
            <w:tcW w:w="3256" w:type="dxa"/>
          </w:tcPr>
          <w:p w:rsidR="009F291A" w:rsidRPr="00486B20" w:rsidRDefault="009F291A" w:rsidP="009F291A">
            <w:pPr>
              <w:jc w:val="both"/>
              <w:rPr>
                <w:rFonts w:ascii="Arial" w:hAnsi="Arial" w:cs="Arial"/>
                <w:lang w:val="en-GB"/>
              </w:rPr>
            </w:pPr>
            <w:r w:rsidRPr="00486B20">
              <w:rPr>
                <w:rFonts w:ascii="Arial" w:hAnsi="Arial" w:cs="Arial"/>
                <w:lang w:val="en-GB"/>
              </w:rPr>
              <w:t>Skin Care</w:t>
            </w:r>
            <w:r w:rsidR="000A66C7">
              <w:rPr>
                <w:rFonts w:ascii="Arial" w:hAnsi="Arial" w:cs="Arial"/>
                <w:lang w:val="en-GB"/>
              </w:rPr>
              <w:t>:</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i/>
                <w:lang w:val="en-GB"/>
              </w:rPr>
            </w:pPr>
            <w:r w:rsidRPr="00486B20">
              <w:rPr>
                <w:rFonts w:ascii="Arial" w:hAnsi="Arial" w:cs="Arial"/>
                <w:i/>
                <w:lang w:val="en-GB"/>
              </w:rPr>
              <w:t>Hindustan Unilever Limited</w:t>
            </w:r>
          </w:p>
          <w:p w:rsidR="009F291A" w:rsidRPr="00486B20" w:rsidRDefault="009F291A" w:rsidP="009F291A">
            <w:pPr>
              <w:jc w:val="both"/>
              <w:rPr>
                <w:rFonts w:ascii="Arial" w:hAnsi="Arial" w:cs="Arial"/>
                <w:lang w:val="en-GB"/>
              </w:rPr>
            </w:pPr>
            <w:proofErr w:type="spellStart"/>
            <w:r w:rsidRPr="00486B20">
              <w:rPr>
                <w:rFonts w:ascii="Arial" w:hAnsi="Arial" w:cs="Arial"/>
                <w:lang w:val="en-GB"/>
              </w:rPr>
              <w:t>Emami</w:t>
            </w:r>
            <w:proofErr w:type="spellEnd"/>
            <w:r w:rsidRPr="00486B20">
              <w:rPr>
                <w:rFonts w:ascii="Arial" w:hAnsi="Arial" w:cs="Arial"/>
                <w:lang w:val="en-GB"/>
              </w:rPr>
              <w:t xml:space="preserve"> Limited</w:t>
            </w:r>
          </w:p>
          <w:p w:rsidR="009F291A" w:rsidRPr="00486B20" w:rsidRDefault="009F291A" w:rsidP="009F291A">
            <w:pPr>
              <w:jc w:val="both"/>
              <w:rPr>
                <w:rFonts w:ascii="Arial" w:hAnsi="Arial" w:cs="Arial"/>
                <w:lang w:val="en-GB"/>
              </w:rPr>
            </w:pPr>
            <w:r w:rsidRPr="00486B20">
              <w:rPr>
                <w:rFonts w:ascii="Arial" w:hAnsi="Arial" w:cs="Arial"/>
                <w:lang w:val="en-GB"/>
              </w:rPr>
              <w:t>Dabur</w:t>
            </w:r>
            <w:r>
              <w:rPr>
                <w:rFonts w:ascii="Arial" w:hAnsi="Arial" w:cs="Arial"/>
                <w:lang w:val="en-GB"/>
              </w:rPr>
              <w:t xml:space="preserve"> India Limited</w:t>
            </w:r>
          </w:p>
          <w:p w:rsidR="009F291A" w:rsidRPr="00486B20" w:rsidRDefault="009F291A" w:rsidP="009F291A">
            <w:pPr>
              <w:jc w:val="both"/>
              <w:rPr>
                <w:rFonts w:ascii="Arial" w:hAnsi="Arial" w:cs="Arial"/>
                <w:lang w:val="en-GB"/>
              </w:rPr>
            </w:pPr>
            <w:r w:rsidRPr="00486B20">
              <w:rPr>
                <w:rFonts w:ascii="Arial" w:hAnsi="Arial" w:cs="Arial"/>
                <w:lang w:val="en-GB"/>
              </w:rPr>
              <w:t xml:space="preserve">Himalaya </w:t>
            </w:r>
          </w:p>
        </w:tc>
      </w:tr>
      <w:tr w:rsidR="009F291A" w:rsidRPr="00481EE1" w:rsidTr="00481EE1">
        <w:trPr>
          <w:trHeight w:val="20"/>
          <w:jc w:val="center"/>
        </w:trPr>
        <w:tc>
          <w:tcPr>
            <w:tcW w:w="3256" w:type="dxa"/>
          </w:tcPr>
          <w:p w:rsidR="009F291A" w:rsidRPr="00481EE1" w:rsidRDefault="009F291A" w:rsidP="009F291A">
            <w:pPr>
              <w:jc w:val="both"/>
              <w:rPr>
                <w:rFonts w:ascii="Arial" w:hAnsi="Arial" w:cs="Arial"/>
                <w:sz w:val="12"/>
                <w:szCs w:val="12"/>
                <w:lang w:val="en-GB"/>
              </w:rPr>
            </w:pPr>
          </w:p>
        </w:tc>
        <w:tc>
          <w:tcPr>
            <w:tcW w:w="283" w:type="dxa"/>
          </w:tcPr>
          <w:p w:rsidR="009F291A" w:rsidRPr="00481EE1" w:rsidRDefault="009F291A" w:rsidP="009F291A">
            <w:pPr>
              <w:jc w:val="both"/>
              <w:rPr>
                <w:rFonts w:ascii="Arial" w:hAnsi="Arial" w:cs="Arial"/>
                <w:sz w:val="12"/>
                <w:szCs w:val="12"/>
                <w:lang w:val="en-GB"/>
              </w:rPr>
            </w:pPr>
          </w:p>
        </w:tc>
        <w:tc>
          <w:tcPr>
            <w:tcW w:w="3473" w:type="dxa"/>
          </w:tcPr>
          <w:p w:rsidR="009F291A" w:rsidRPr="00481EE1" w:rsidRDefault="009F291A" w:rsidP="009F291A">
            <w:pPr>
              <w:jc w:val="both"/>
              <w:rPr>
                <w:rFonts w:ascii="Arial" w:hAnsi="Arial" w:cs="Arial"/>
                <w:sz w:val="12"/>
                <w:szCs w:val="12"/>
                <w:lang w:val="en-GB"/>
              </w:rPr>
            </w:pPr>
          </w:p>
        </w:tc>
      </w:tr>
      <w:tr w:rsidR="009F291A" w:rsidRPr="00486B20" w:rsidTr="00481EE1">
        <w:trPr>
          <w:jc w:val="center"/>
        </w:trPr>
        <w:tc>
          <w:tcPr>
            <w:tcW w:w="3256" w:type="dxa"/>
          </w:tcPr>
          <w:p w:rsidR="009F291A" w:rsidRPr="00486B20" w:rsidRDefault="009F291A" w:rsidP="009F291A">
            <w:pPr>
              <w:jc w:val="both"/>
              <w:rPr>
                <w:rFonts w:ascii="Arial" w:hAnsi="Arial" w:cs="Arial"/>
                <w:lang w:val="en-GB"/>
              </w:rPr>
            </w:pPr>
            <w:r w:rsidRPr="00486B20">
              <w:rPr>
                <w:rFonts w:ascii="Arial" w:hAnsi="Arial" w:cs="Arial"/>
                <w:lang w:val="en-GB"/>
              </w:rPr>
              <w:t>Oral Care</w:t>
            </w:r>
            <w:r w:rsidR="000A66C7">
              <w:rPr>
                <w:rFonts w:ascii="Arial" w:hAnsi="Arial" w:cs="Arial"/>
                <w:lang w:val="en-GB"/>
              </w:rPr>
              <w:t>:</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i/>
                <w:lang w:val="en-GB"/>
              </w:rPr>
            </w:pPr>
            <w:r w:rsidRPr="00486B20">
              <w:rPr>
                <w:rFonts w:ascii="Arial" w:hAnsi="Arial" w:cs="Arial"/>
                <w:i/>
                <w:lang w:val="en-GB"/>
              </w:rPr>
              <w:t>Colgate-Palmolive</w:t>
            </w:r>
          </w:p>
          <w:p w:rsidR="009F291A" w:rsidRPr="00486B20" w:rsidRDefault="009F291A" w:rsidP="009F291A">
            <w:pPr>
              <w:jc w:val="both"/>
              <w:rPr>
                <w:rFonts w:ascii="Arial" w:hAnsi="Arial" w:cs="Arial"/>
                <w:lang w:val="en-GB"/>
              </w:rPr>
            </w:pPr>
            <w:r w:rsidRPr="00486B20">
              <w:rPr>
                <w:rFonts w:ascii="Arial" w:hAnsi="Arial" w:cs="Arial"/>
                <w:lang w:val="en-GB"/>
              </w:rPr>
              <w:t>Dabur</w:t>
            </w:r>
            <w:r>
              <w:rPr>
                <w:rFonts w:ascii="Arial" w:hAnsi="Arial" w:cs="Arial"/>
                <w:lang w:val="en-GB"/>
              </w:rPr>
              <w:t xml:space="preserve"> India Limited</w:t>
            </w:r>
          </w:p>
          <w:p w:rsidR="009F291A" w:rsidRPr="00486B20" w:rsidRDefault="009F291A" w:rsidP="009F291A">
            <w:pPr>
              <w:jc w:val="both"/>
              <w:rPr>
                <w:rFonts w:ascii="Arial" w:hAnsi="Arial" w:cs="Arial"/>
                <w:lang w:val="en-GB"/>
              </w:rPr>
            </w:pPr>
            <w:r w:rsidRPr="00486B20">
              <w:rPr>
                <w:rFonts w:ascii="Arial" w:hAnsi="Arial" w:cs="Arial"/>
                <w:i/>
                <w:lang w:val="en-GB"/>
              </w:rPr>
              <w:t>Hindustan Unilever Limited</w:t>
            </w:r>
          </w:p>
        </w:tc>
      </w:tr>
      <w:tr w:rsidR="009F291A" w:rsidRPr="00481EE1" w:rsidTr="00481EE1">
        <w:trPr>
          <w:trHeight w:val="20"/>
          <w:jc w:val="center"/>
        </w:trPr>
        <w:tc>
          <w:tcPr>
            <w:tcW w:w="3256" w:type="dxa"/>
          </w:tcPr>
          <w:p w:rsidR="009F291A" w:rsidRPr="00481EE1" w:rsidRDefault="009F291A" w:rsidP="009F291A">
            <w:pPr>
              <w:jc w:val="both"/>
              <w:rPr>
                <w:rFonts w:ascii="Arial" w:hAnsi="Arial" w:cs="Arial"/>
                <w:sz w:val="12"/>
                <w:szCs w:val="12"/>
                <w:lang w:val="en-GB"/>
              </w:rPr>
            </w:pPr>
          </w:p>
        </w:tc>
        <w:tc>
          <w:tcPr>
            <w:tcW w:w="283" w:type="dxa"/>
          </w:tcPr>
          <w:p w:rsidR="009F291A" w:rsidRPr="00481EE1" w:rsidRDefault="009F291A" w:rsidP="009F291A">
            <w:pPr>
              <w:jc w:val="both"/>
              <w:rPr>
                <w:rFonts w:ascii="Arial" w:hAnsi="Arial" w:cs="Arial"/>
                <w:sz w:val="12"/>
                <w:szCs w:val="12"/>
                <w:lang w:val="en-GB"/>
              </w:rPr>
            </w:pPr>
          </w:p>
        </w:tc>
        <w:tc>
          <w:tcPr>
            <w:tcW w:w="3473" w:type="dxa"/>
          </w:tcPr>
          <w:p w:rsidR="009F291A" w:rsidRPr="00481EE1" w:rsidRDefault="009F291A" w:rsidP="009F291A">
            <w:pPr>
              <w:jc w:val="both"/>
              <w:rPr>
                <w:rFonts w:ascii="Arial" w:hAnsi="Arial" w:cs="Arial"/>
                <w:sz w:val="12"/>
                <w:szCs w:val="12"/>
                <w:lang w:val="en-GB"/>
              </w:rPr>
            </w:pPr>
          </w:p>
        </w:tc>
      </w:tr>
      <w:tr w:rsidR="009F291A" w:rsidRPr="00486B20" w:rsidTr="00481EE1">
        <w:trPr>
          <w:jc w:val="center"/>
        </w:trPr>
        <w:tc>
          <w:tcPr>
            <w:tcW w:w="3256" w:type="dxa"/>
          </w:tcPr>
          <w:p w:rsidR="009F291A" w:rsidRPr="00486B20" w:rsidRDefault="009F291A" w:rsidP="009F291A">
            <w:pPr>
              <w:jc w:val="both"/>
              <w:rPr>
                <w:rFonts w:ascii="Arial" w:hAnsi="Arial" w:cs="Arial"/>
                <w:lang w:val="en-GB"/>
              </w:rPr>
            </w:pPr>
            <w:r w:rsidRPr="00486B20">
              <w:rPr>
                <w:rFonts w:ascii="Arial" w:hAnsi="Arial" w:cs="Arial"/>
                <w:lang w:val="en-GB"/>
              </w:rPr>
              <w:t>Home Care</w:t>
            </w:r>
            <w:r w:rsidR="000A66C7">
              <w:rPr>
                <w:rFonts w:ascii="Arial" w:hAnsi="Arial" w:cs="Arial"/>
                <w:lang w:val="en-GB"/>
              </w:rPr>
              <w:t>:</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Soaps</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lang w:val="en-GB"/>
              </w:rPr>
            </w:pPr>
            <w:r w:rsidRPr="00486B20">
              <w:rPr>
                <w:rFonts w:ascii="Arial" w:hAnsi="Arial" w:cs="Arial"/>
                <w:lang w:val="en-GB"/>
              </w:rPr>
              <w:t>Godrej Consumer Products Limited</w:t>
            </w:r>
          </w:p>
          <w:p w:rsidR="009F291A" w:rsidRPr="00486B20" w:rsidRDefault="009F291A" w:rsidP="009F291A">
            <w:pPr>
              <w:jc w:val="both"/>
              <w:rPr>
                <w:rFonts w:ascii="Arial" w:hAnsi="Arial" w:cs="Arial"/>
                <w:i/>
                <w:lang w:val="en-GB"/>
              </w:rPr>
            </w:pPr>
            <w:r w:rsidRPr="00486B20">
              <w:rPr>
                <w:rFonts w:ascii="Arial" w:hAnsi="Arial" w:cs="Arial"/>
                <w:i/>
                <w:lang w:val="en-GB"/>
              </w:rPr>
              <w:t>Hindustan Unilever Limited</w:t>
            </w:r>
          </w:p>
        </w:tc>
      </w:tr>
      <w:tr w:rsidR="009F291A" w:rsidRPr="00486B20" w:rsidTr="00481EE1">
        <w:trPr>
          <w:jc w:val="center"/>
        </w:trPr>
        <w:tc>
          <w:tcPr>
            <w:tcW w:w="3256" w:type="dxa"/>
          </w:tcPr>
          <w:p w:rsidR="009F291A" w:rsidRPr="00486B20" w:rsidRDefault="009F291A" w:rsidP="009F291A">
            <w:pPr>
              <w:ind w:left="720"/>
              <w:jc w:val="both"/>
              <w:rPr>
                <w:rFonts w:ascii="Arial" w:hAnsi="Arial" w:cs="Arial"/>
                <w:lang w:val="en-GB"/>
              </w:rPr>
            </w:pPr>
            <w:r w:rsidRPr="00486B20">
              <w:rPr>
                <w:rFonts w:ascii="Arial" w:hAnsi="Arial" w:cs="Arial"/>
                <w:lang w:val="en-GB"/>
              </w:rPr>
              <w:t>Detergents</w:t>
            </w:r>
          </w:p>
        </w:tc>
        <w:tc>
          <w:tcPr>
            <w:tcW w:w="283" w:type="dxa"/>
          </w:tcPr>
          <w:p w:rsidR="009F291A" w:rsidRPr="00486B20" w:rsidRDefault="009F291A" w:rsidP="009F291A">
            <w:pPr>
              <w:jc w:val="both"/>
              <w:rPr>
                <w:rFonts w:ascii="Arial" w:hAnsi="Arial" w:cs="Arial"/>
                <w:lang w:val="en-GB"/>
              </w:rPr>
            </w:pPr>
          </w:p>
        </w:tc>
        <w:tc>
          <w:tcPr>
            <w:tcW w:w="3473" w:type="dxa"/>
          </w:tcPr>
          <w:p w:rsidR="009F291A" w:rsidRPr="00486B20" w:rsidRDefault="009F291A" w:rsidP="009F291A">
            <w:pPr>
              <w:jc w:val="both"/>
              <w:rPr>
                <w:rFonts w:ascii="Arial" w:hAnsi="Arial" w:cs="Arial"/>
                <w:i/>
                <w:lang w:val="en-GB"/>
              </w:rPr>
            </w:pPr>
            <w:r w:rsidRPr="00486B20">
              <w:rPr>
                <w:rFonts w:ascii="Arial" w:hAnsi="Arial" w:cs="Arial"/>
                <w:i/>
                <w:lang w:val="en-GB"/>
              </w:rPr>
              <w:t>Hindustan Unilever Limited</w:t>
            </w:r>
          </w:p>
        </w:tc>
      </w:tr>
    </w:tbl>
    <w:p w:rsidR="009F291A" w:rsidRPr="00486B20" w:rsidRDefault="009F291A" w:rsidP="00481EE1">
      <w:pPr>
        <w:pStyle w:val="FootnoteText1"/>
        <w:rPr>
          <w:lang w:val="en-GB"/>
        </w:rPr>
      </w:pPr>
    </w:p>
    <w:p w:rsidR="009F291A" w:rsidRPr="00486B20" w:rsidRDefault="009F291A" w:rsidP="00481EE1">
      <w:pPr>
        <w:pStyle w:val="FootnoteText1"/>
        <w:rPr>
          <w:lang w:val="en-GB"/>
        </w:rPr>
      </w:pPr>
      <w:r w:rsidRPr="00486B20">
        <w:rPr>
          <w:lang w:val="en-GB"/>
        </w:rPr>
        <w:t xml:space="preserve">Note: GCMMF = </w:t>
      </w:r>
      <w:proofErr w:type="spellStart"/>
      <w:r w:rsidRPr="00486B20">
        <w:rPr>
          <w:lang w:val="en-GB"/>
        </w:rPr>
        <w:t>Gurjarat</w:t>
      </w:r>
      <w:proofErr w:type="spellEnd"/>
      <w:r w:rsidRPr="00486B20">
        <w:rPr>
          <w:lang w:val="en-GB"/>
        </w:rPr>
        <w:t xml:space="preserve"> Cooperative Milk Marketing Federation Limited; Names </w:t>
      </w:r>
      <w:r>
        <w:rPr>
          <w:lang w:val="en-GB"/>
        </w:rPr>
        <w:t xml:space="preserve">shown </w:t>
      </w:r>
      <w:r w:rsidRPr="00486B20">
        <w:rPr>
          <w:lang w:val="en-GB"/>
        </w:rPr>
        <w:t xml:space="preserve">in </w:t>
      </w:r>
      <w:r w:rsidRPr="00486B20">
        <w:rPr>
          <w:i/>
          <w:lang w:val="en-GB"/>
        </w:rPr>
        <w:t>italics</w:t>
      </w:r>
      <w:r w:rsidRPr="00486B20">
        <w:rPr>
          <w:lang w:val="en-GB"/>
        </w:rPr>
        <w:t xml:space="preserve"> are subsidiaries of non-Indian multinational corporations.</w:t>
      </w:r>
    </w:p>
    <w:p w:rsidR="009F291A" w:rsidRPr="00486B20" w:rsidRDefault="009F291A" w:rsidP="00481EE1">
      <w:pPr>
        <w:pStyle w:val="FootnoteText1"/>
        <w:rPr>
          <w:lang w:val="en-GB"/>
        </w:rPr>
      </w:pPr>
      <w:r w:rsidRPr="00486B20">
        <w:rPr>
          <w:lang w:val="en-GB"/>
        </w:rPr>
        <w:t xml:space="preserve">Source: </w:t>
      </w:r>
      <w:r>
        <w:rPr>
          <w:lang w:val="en-GB"/>
        </w:rPr>
        <w:t>Created by the c</w:t>
      </w:r>
      <w:r w:rsidRPr="00486B20">
        <w:rPr>
          <w:lang w:val="en-GB"/>
        </w:rPr>
        <w:t xml:space="preserve">ase </w:t>
      </w:r>
      <w:r>
        <w:rPr>
          <w:lang w:val="en-GB"/>
        </w:rPr>
        <w:t>a</w:t>
      </w:r>
      <w:r w:rsidRPr="00486B20">
        <w:rPr>
          <w:lang w:val="en-GB"/>
        </w:rPr>
        <w:t>uthors</w:t>
      </w:r>
      <w:r>
        <w:rPr>
          <w:lang w:val="en-GB"/>
        </w:rPr>
        <w:t>.</w:t>
      </w:r>
    </w:p>
    <w:p w:rsidR="009F291A" w:rsidRPr="00486B20" w:rsidRDefault="009F291A" w:rsidP="00481EE1">
      <w:pPr>
        <w:pStyle w:val="BodyTextMain"/>
        <w:rPr>
          <w:lang w:val="en-GB"/>
        </w:rPr>
      </w:pPr>
    </w:p>
    <w:p w:rsidR="009F291A" w:rsidRPr="00486B20" w:rsidRDefault="009F291A" w:rsidP="00481EE1">
      <w:pPr>
        <w:pStyle w:val="BodyTextMain"/>
        <w:rPr>
          <w:lang w:val="en-GB"/>
        </w:rPr>
      </w:pPr>
      <w:r w:rsidRPr="00486B20">
        <w:rPr>
          <w:lang w:val="en-GB"/>
        </w:rPr>
        <w:br w:type="page"/>
      </w:r>
    </w:p>
    <w:p w:rsidR="009F291A" w:rsidRPr="00486B20" w:rsidRDefault="009F291A" w:rsidP="00481EE1">
      <w:pPr>
        <w:pStyle w:val="Casehead1"/>
        <w:jc w:val="center"/>
        <w:rPr>
          <w:lang w:val="en-GB"/>
        </w:rPr>
      </w:pPr>
      <w:r w:rsidRPr="00486B20">
        <w:rPr>
          <w:lang w:val="en-GB"/>
        </w:rPr>
        <w:lastRenderedPageBreak/>
        <w:t>Exhibit 4: Descriptions of Patanjali’s Major Competitors</w:t>
      </w:r>
    </w:p>
    <w:p w:rsidR="009F291A" w:rsidRPr="00481EE1" w:rsidRDefault="009F291A" w:rsidP="009F291A">
      <w:pPr>
        <w:jc w:val="both"/>
        <w:rPr>
          <w:rFonts w:ascii="Arial" w:hAnsi="Arial" w:cs="Arial"/>
          <w:sz w:val="16"/>
          <w:szCs w:val="16"/>
          <w:lang w:val="en-GB"/>
        </w:rPr>
      </w:pPr>
    </w:p>
    <w:p w:rsidR="009F291A" w:rsidRPr="00481EE1" w:rsidRDefault="009F291A" w:rsidP="009F291A">
      <w:pPr>
        <w:tabs>
          <w:tab w:val="left" w:pos="510"/>
          <w:tab w:val="left" w:pos="1215"/>
        </w:tabs>
        <w:jc w:val="both"/>
        <w:rPr>
          <w:rFonts w:ascii="Arial" w:hAnsi="Arial" w:cs="Arial"/>
          <w:sz w:val="18"/>
          <w:szCs w:val="18"/>
          <w:lang w:val="en-GB"/>
        </w:rPr>
      </w:pPr>
      <w:proofErr w:type="spellStart"/>
      <w:r w:rsidRPr="00481EE1">
        <w:rPr>
          <w:rFonts w:ascii="Arial" w:hAnsi="Arial" w:cs="Arial"/>
          <w:sz w:val="18"/>
          <w:szCs w:val="18"/>
          <w:lang w:val="en-GB"/>
        </w:rPr>
        <w:t>Amul</w:t>
      </w:r>
      <w:proofErr w:type="spellEnd"/>
      <w:r w:rsidRPr="00481EE1">
        <w:rPr>
          <w:rFonts w:ascii="Arial" w:hAnsi="Arial" w:cs="Arial"/>
          <w:sz w:val="18"/>
          <w:szCs w:val="18"/>
          <w:lang w:val="en-GB"/>
        </w:rPr>
        <w:t xml:space="preserve"> was an Indian dairy co-operative founded in 1946 to stop the exploitation of farmers. It was owned by 3.6 million milk producers. </w:t>
      </w:r>
      <w:proofErr w:type="spellStart"/>
      <w:r w:rsidRPr="00481EE1">
        <w:rPr>
          <w:rFonts w:ascii="Arial" w:hAnsi="Arial" w:cs="Arial"/>
          <w:sz w:val="18"/>
          <w:szCs w:val="18"/>
          <w:lang w:val="en-GB"/>
        </w:rPr>
        <w:t>Amul</w:t>
      </w:r>
      <w:proofErr w:type="spellEnd"/>
      <w:r w:rsidRPr="00481EE1">
        <w:rPr>
          <w:rFonts w:ascii="Arial" w:hAnsi="Arial" w:cs="Arial"/>
          <w:sz w:val="18"/>
          <w:szCs w:val="18"/>
          <w:lang w:val="en-GB"/>
        </w:rPr>
        <w:t xml:space="preserve"> was affected by </w:t>
      </w:r>
      <w:proofErr w:type="spellStart"/>
      <w:r w:rsidRPr="00481EE1">
        <w:rPr>
          <w:rFonts w:ascii="Arial" w:hAnsi="Arial" w:cs="Arial"/>
          <w:sz w:val="18"/>
          <w:szCs w:val="18"/>
          <w:lang w:val="en-GB"/>
        </w:rPr>
        <w:t>Patanjali’s</w:t>
      </w:r>
      <w:proofErr w:type="spellEnd"/>
      <w:r w:rsidRPr="00481EE1">
        <w:rPr>
          <w:rFonts w:ascii="Arial" w:hAnsi="Arial" w:cs="Arial"/>
          <w:sz w:val="18"/>
          <w:szCs w:val="18"/>
          <w:lang w:val="en-GB"/>
        </w:rPr>
        <w:t xml:space="preserve"> rapid expansion into ghee and its plans to add other dairy products. </w:t>
      </w:r>
      <w:proofErr w:type="spellStart"/>
      <w:r w:rsidRPr="00481EE1">
        <w:rPr>
          <w:rFonts w:ascii="Arial" w:hAnsi="Arial" w:cs="Arial"/>
          <w:sz w:val="18"/>
          <w:szCs w:val="18"/>
          <w:lang w:val="en-GB"/>
        </w:rPr>
        <w:t>Amul’s</w:t>
      </w:r>
      <w:proofErr w:type="spellEnd"/>
      <w:r w:rsidRPr="00481EE1">
        <w:rPr>
          <w:rFonts w:ascii="Arial" w:hAnsi="Arial" w:cs="Arial"/>
          <w:sz w:val="18"/>
          <w:szCs w:val="18"/>
          <w:lang w:val="en-GB"/>
        </w:rPr>
        <w:t xml:space="preserve"> wide range of dairy products included ghee—which was priced lower than </w:t>
      </w:r>
      <w:proofErr w:type="spellStart"/>
      <w:r w:rsidRPr="00481EE1">
        <w:rPr>
          <w:rFonts w:ascii="Arial" w:hAnsi="Arial" w:cs="Arial"/>
          <w:sz w:val="18"/>
          <w:szCs w:val="18"/>
          <w:lang w:val="en-GB"/>
        </w:rPr>
        <w:t>Patanjali’s</w:t>
      </w:r>
      <w:proofErr w:type="spellEnd"/>
      <w:r w:rsidRPr="00481EE1">
        <w:rPr>
          <w:rFonts w:ascii="Arial" w:hAnsi="Arial" w:cs="Arial"/>
          <w:sz w:val="18"/>
          <w:szCs w:val="18"/>
          <w:lang w:val="en-GB"/>
        </w:rPr>
        <w:t xml:space="preserve"> product, which had a 14 per cent price premium—milk, chocolates, and desserts. </w:t>
      </w:r>
    </w:p>
    <w:p w:rsidR="009F291A" w:rsidRPr="00481EE1" w:rsidRDefault="009F291A" w:rsidP="009F291A">
      <w:pPr>
        <w:tabs>
          <w:tab w:val="left" w:pos="510"/>
          <w:tab w:val="left" w:pos="1215"/>
        </w:tabs>
        <w:jc w:val="both"/>
        <w:rPr>
          <w:rFonts w:ascii="Arial" w:hAnsi="Arial" w:cs="Arial"/>
          <w:sz w:val="16"/>
          <w:szCs w:val="16"/>
          <w:lang w:val="en-GB"/>
        </w:rPr>
      </w:pPr>
    </w:p>
    <w:p w:rsidR="009F291A" w:rsidRPr="00481EE1" w:rsidRDefault="009F291A" w:rsidP="009F291A">
      <w:pPr>
        <w:tabs>
          <w:tab w:val="left" w:pos="510"/>
          <w:tab w:val="left" w:pos="1215"/>
        </w:tabs>
        <w:jc w:val="both"/>
        <w:rPr>
          <w:rFonts w:ascii="Arial" w:hAnsi="Arial" w:cs="Arial"/>
          <w:sz w:val="18"/>
          <w:szCs w:val="18"/>
          <w:lang w:val="en-GB"/>
        </w:rPr>
      </w:pPr>
      <w:r w:rsidRPr="00481EE1">
        <w:rPr>
          <w:rFonts w:ascii="Arial" w:hAnsi="Arial" w:cs="Arial"/>
          <w:sz w:val="18"/>
          <w:szCs w:val="18"/>
          <w:lang w:val="en-GB"/>
        </w:rPr>
        <w:t>Dabur India Ltd.</w:t>
      </w:r>
      <w:r w:rsidR="000A66C7">
        <w:rPr>
          <w:rFonts w:ascii="Arial" w:hAnsi="Arial" w:cs="Arial"/>
          <w:sz w:val="18"/>
          <w:szCs w:val="18"/>
          <w:lang w:val="en-GB"/>
        </w:rPr>
        <w:t xml:space="preserve"> (Dabur)</w:t>
      </w:r>
      <w:r w:rsidRPr="00481EE1">
        <w:rPr>
          <w:rFonts w:ascii="Arial" w:hAnsi="Arial" w:cs="Arial"/>
          <w:sz w:val="18"/>
          <w:szCs w:val="18"/>
          <w:lang w:val="en-GB"/>
        </w:rPr>
        <w:t xml:space="preserve">, a publicly traded Indian company with headquarters near New Delhi, manufactured </w:t>
      </w:r>
      <w:proofErr w:type="spellStart"/>
      <w:r w:rsidRPr="00481EE1">
        <w:rPr>
          <w:rFonts w:ascii="Arial" w:hAnsi="Arial" w:cs="Arial"/>
          <w:sz w:val="18"/>
          <w:szCs w:val="18"/>
          <w:lang w:val="en-GB"/>
        </w:rPr>
        <w:t>Ayurvedic</w:t>
      </w:r>
      <w:proofErr w:type="spellEnd"/>
      <w:r w:rsidRPr="00481EE1">
        <w:rPr>
          <w:rFonts w:ascii="Arial" w:hAnsi="Arial" w:cs="Arial"/>
          <w:sz w:val="18"/>
          <w:szCs w:val="18"/>
          <w:lang w:val="en-GB"/>
        </w:rPr>
        <w:t xml:space="preserve"> medicine and other products. It competed in multiple markets with </w:t>
      </w:r>
      <w:proofErr w:type="spellStart"/>
      <w:r w:rsidRPr="00481EE1">
        <w:rPr>
          <w:rFonts w:ascii="Arial" w:hAnsi="Arial" w:cs="Arial"/>
          <w:sz w:val="18"/>
          <w:szCs w:val="18"/>
          <w:lang w:val="en-GB"/>
        </w:rPr>
        <w:t>Patanjali</w:t>
      </w:r>
      <w:proofErr w:type="spellEnd"/>
      <w:r w:rsidRPr="00481EE1">
        <w:rPr>
          <w:rFonts w:ascii="Arial" w:hAnsi="Arial" w:cs="Arial"/>
          <w:sz w:val="18"/>
          <w:szCs w:val="18"/>
          <w:lang w:val="en-GB"/>
        </w:rPr>
        <w:t xml:space="preserve">. Controlling interest of Dabur was acquired by a German company in 2008. In 2016, it realized revenues of ₹84.4 billion and profits of ₹12.5 billion. Dabur was the company most affected by </w:t>
      </w:r>
      <w:proofErr w:type="spellStart"/>
      <w:r w:rsidRPr="00481EE1">
        <w:rPr>
          <w:rFonts w:ascii="Arial" w:hAnsi="Arial" w:cs="Arial"/>
          <w:sz w:val="18"/>
          <w:szCs w:val="18"/>
          <w:lang w:val="en-GB"/>
        </w:rPr>
        <w:t>Patanjali’s</w:t>
      </w:r>
      <w:proofErr w:type="spellEnd"/>
      <w:r w:rsidRPr="00481EE1">
        <w:rPr>
          <w:rFonts w:ascii="Arial" w:hAnsi="Arial" w:cs="Arial"/>
          <w:sz w:val="18"/>
          <w:szCs w:val="18"/>
          <w:lang w:val="en-GB"/>
        </w:rPr>
        <w:t xml:space="preserve"> rapid growth. Dabur produced fruit juices, offered at a 14 per cent lower price than </w:t>
      </w:r>
      <w:proofErr w:type="spellStart"/>
      <w:r w:rsidRPr="00481EE1">
        <w:rPr>
          <w:rFonts w:ascii="Arial" w:hAnsi="Arial" w:cs="Arial"/>
          <w:sz w:val="18"/>
          <w:szCs w:val="18"/>
          <w:lang w:val="en-GB"/>
        </w:rPr>
        <w:t>Patanjali</w:t>
      </w:r>
      <w:proofErr w:type="spellEnd"/>
      <w:r w:rsidRPr="00481EE1">
        <w:rPr>
          <w:rFonts w:ascii="Arial" w:hAnsi="Arial" w:cs="Arial"/>
          <w:sz w:val="18"/>
          <w:szCs w:val="18"/>
          <w:lang w:val="en-GB"/>
        </w:rPr>
        <w:t xml:space="preserve">, and honey, which was offered at a price 47 per cent lower than </w:t>
      </w:r>
      <w:proofErr w:type="spellStart"/>
      <w:r w:rsidRPr="00481EE1">
        <w:rPr>
          <w:rFonts w:ascii="Arial" w:hAnsi="Arial" w:cs="Arial"/>
          <w:sz w:val="18"/>
          <w:szCs w:val="18"/>
          <w:lang w:val="en-GB"/>
        </w:rPr>
        <w:t>Patanjali</w:t>
      </w:r>
      <w:proofErr w:type="spellEnd"/>
      <w:r w:rsidRPr="00481EE1">
        <w:rPr>
          <w:rFonts w:ascii="Arial" w:hAnsi="Arial" w:cs="Arial"/>
          <w:sz w:val="18"/>
          <w:szCs w:val="18"/>
          <w:lang w:val="en-GB"/>
        </w:rPr>
        <w:t xml:space="preserve">. Dabur’s long-established leadership in digestives and </w:t>
      </w:r>
      <w:proofErr w:type="spellStart"/>
      <w:r w:rsidRPr="00481EE1">
        <w:rPr>
          <w:rFonts w:ascii="Arial" w:hAnsi="Arial" w:cs="Arial"/>
          <w:sz w:val="18"/>
          <w:szCs w:val="18"/>
          <w:lang w:val="en-GB"/>
        </w:rPr>
        <w:t>Ayurvedic</w:t>
      </w:r>
      <w:proofErr w:type="spellEnd"/>
      <w:r w:rsidRPr="00481EE1">
        <w:rPr>
          <w:rFonts w:ascii="Arial" w:hAnsi="Arial" w:cs="Arial"/>
          <w:sz w:val="18"/>
          <w:szCs w:val="18"/>
          <w:lang w:val="en-GB"/>
        </w:rPr>
        <w:t xml:space="preserve"> medicines and oils was threatened by </w:t>
      </w:r>
      <w:proofErr w:type="spellStart"/>
      <w:r w:rsidRPr="00481EE1">
        <w:rPr>
          <w:rFonts w:ascii="Arial" w:hAnsi="Arial" w:cs="Arial"/>
          <w:sz w:val="18"/>
          <w:szCs w:val="18"/>
          <w:lang w:val="en-GB"/>
        </w:rPr>
        <w:t>Patanjali</w:t>
      </w:r>
      <w:proofErr w:type="spellEnd"/>
      <w:r w:rsidRPr="00481EE1">
        <w:rPr>
          <w:rFonts w:ascii="Arial" w:hAnsi="Arial" w:cs="Arial"/>
          <w:sz w:val="18"/>
          <w:szCs w:val="18"/>
          <w:lang w:val="en-GB"/>
        </w:rPr>
        <w:t>.</w:t>
      </w:r>
    </w:p>
    <w:p w:rsidR="009F291A" w:rsidRPr="00481EE1" w:rsidRDefault="009F291A" w:rsidP="009F291A">
      <w:pPr>
        <w:tabs>
          <w:tab w:val="left" w:pos="510"/>
          <w:tab w:val="left" w:pos="1215"/>
        </w:tabs>
        <w:jc w:val="both"/>
        <w:rPr>
          <w:rFonts w:ascii="Arial" w:hAnsi="Arial" w:cs="Arial"/>
          <w:sz w:val="16"/>
          <w:szCs w:val="16"/>
          <w:lang w:val="en-GB"/>
        </w:rPr>
      </w:pPr>
    </w:p>
    <w:p w:rsidR="009F291A" w:rsidRPr="00481EE1" w:rsidRDefault="009F291A" w:rsidP="009F291A">
      <w:pPr>
        <w:tabs>
          <w:tab w:val="left" w:pos="510"/>
          <w:tab w:val="left" w:pos="1215"/>
        </w:tabs>
        <w:jc w:val="both"/>
        <w:rPr>
          <w:rFonts w:ascii="Arial" w:hAnsi="Arial" w:cs="Arial"/>
          <w:sz w:val="18"/>
          <w:szCs w:val="18"/>
          <w:lang w:val="en-GB"/>
        </w:rPr>
      </w:pPr>
      <w:r w:rsidRPr="00481EE1">
        <w:rPr>
          <w:rFonts w:ascii="Arial" w:hAnsi="Arial" w:cs="Arial"/>
          <w:sz w:val="18"/>
          <w:szCs w:val="18"/>
          <w:lang w:val="en-GB"/>
        </w:rPr>
        <w:t xml:space="preserve">Britannia Industries was an Indian company headquartered in Kolkata in east India. It was part of an Indian conglomerate with estimated revenues of $1.2 billion in 2016. Britannia was specialized, generating about 75 per cent of its revenue from biscuits, other bakery products, and dairy products, including ghee. Britannia was the leader in the biscuit market and had built a solid brand image. </w:t>
      </w:r>
    </w:p>
    <w:p w:rsidR="009F291A" w:rsidRPr="00481EE1" w:rsidRDefault="009F291A" w:rsidP="009F291A">
      <w:pPr>
        <w:tabs>
          <w:tab w:val="left" w:pos="510"/>
          <w:tab w:val="left" w:pos="1215"/>
        </w:tabs>
        <w:jc w:val="both"/>
        <w:rPr>
          <w:rFonts w:ascii="Arial" w:hAnsi="Arial" w:cs="Arial"/>
          <w:sz w:val="16"/>
          <w:szCs w:val="16"/>
          <w:lang w:val="en-GB"/>
        </w:rPr>
      </w:pPr>
    </w:p>
    <w:p w:rsidR="009F291A" w:rsidRPr="00481EE1" w:rsidRDefault="009F291A" w:rsidP="009F291A">
      <w:pPr>
        <w:tabs>
          <w:tab w:val="left" w:pos="510"/>
          <w:tab w:val="left" w:pos="1215"/>
        </w:tabs>
        <w:jc w:val="both"/>
        <w:rPr>
          <w:rFonts w:ascii="Arial" w:hAnsi="Arial" w:cs="Arial"/>
          <w:sz w:val="18"/>
          <w:szCs w:val="18"/>
          <w:lang w:val="en-GB"/>
        </w:rPr>
      </w:pPr>
      <w:proofErr w:type="spellStart"/>
      <w:r w:rsidRPr="00481EE1">
        <w:rPr>
          <w:rFonts w:ascii="Arial" w:hAnsi="Arial" w:cs="Arial"/>
          <w:sz w:val="18"/>
          <w:szCs w:val="18"/>
          <w:lang w:val="en-GB"/>
        </w:rPr>
        <w:t>Parle</w:t>
      </w:r>
      <w:proofErr w:type="spellEnd"/>
      <w:r w:rsidRPr="00481EE1">
        <w:rPr>
          <w:rFonts w:ascii="Arial" w:hAnsi="Arial" w:cs="Arial"/>
          <w:sz w:val="18"/>
          <w:szCs w:val="18"/>
          <w:lang w:val="en-GB"/>
        </w:rPr>
        <w:t xml:space="preserve"> Products sold biscuits under its well-known brand </w:t>
      </w:r>
      <w:proofErr w:type="spellStart"/>
      <w:r w:rsidRPr="00481EE1">
        <w:rPr>
          <w:rFonts w:ascii="Arial" w:hAnsi="Arial" w:cs="Arial"/>
          <w:sz w:val="18"/>
          <w:szCs w:val="18"/>
          <w:lang w:val="en-GB"/>
        </w:rPr>
        <w:t>Parle</w:t>
      </w:r>
      <w:proofErr w:type="spellEnd"/>
      <w:r w:rsidRPr="00481EE1">
        <w:rPr>
          <w:rFonts w:ascii="Arial" w:hAnsi="Arial" w:cs="Arial"/>
          <w:sz w:val="18"/>
          <w:szCs w:val="18"/>
          <w:lang w:val="en-GB"/>
        </w:rPr>
        <w:t xml:space="preserve">-G. The Indian private company was founded in 1929 and became the world’s largest-selling biscuit brand in 2011. </w:t>
      </w:r>
      <w:proofErr w:type="spellStart"/>
      <w:r w:rsidRPr="00481EE1">
        <w:rPr>
          <w:rFonts w:ascii="Arial" w:hAnsi="Arial" w:cs="Arial"/>
          <w:sz w:val="18"/>
          <w:szCs w:val="18"/>
          <w:lang w:val="en-GB"/>
        </w:rPr>
        <w:t>Patanjali</w:t>
      </w:r>
      <w:proofErr w:type="spellEnd"/>
      <w:r w:rsidRPr="00481EE1">
        <w:rPr>
          <w:rFonts w:ascii="Arial" w:hAnsi="Arial" w:cs="Arial"/>
          <w:sz w:val="18"/>
          <w:szCs w:val="18"/>
          <w:lang w:val="en-GB"/>
        </w:rPr>
        <w:t xml:space="preserve"> did not have a major pricing advantage in the biscuits market.</w:t>
      </w:r>
    </w:p>
    <w:p w:rsidR="009F291A" w:rsidRPr="00481EE1" w:rsidRDefault="009F291A" w:rsidP="009F291A">
      <w:pPr>
        <w:tabs>
          <w:tab w:val="left" w:pos="510"/>
          <w:tab w:val="left" w:pos="1215"/>
        </w:tabs>
        <w:jc w:val="both"/>
        <w:rPr>
          <w:rFonts w:ascii="Arial" w:hAnsi="Arial" w:cs="Arial"/>
          <w:sz w:val="16"/>
          <w:szCs w:val="16"/>
          <w:lang w:val="en-GB"/>
        </w:rPr>
      </w:pPr>
    </w:p>
    <w:p w:rsidR="009F291A" w:rsidRPr="00481EE1" w:rsidRDefault="009F291A" w:rsidP="009F291A">
      <w:pPr>
        <w:tabs>
          <w:tab w:val="left" w:pos="510"/>
          <w:tab w:val="left" w:pos="1215"/>
        </w:tabs>
        <w:jc w:val="both"/>
        <w:rPr>
          <w:rFonts w:ascii="Arial" w:hAnsi="Arial" w:cs="Arial"/>
          <w:sz w:val="18"/>
          <w:szCs w:val="18"/>
          <w:lang w:val="en-GB"/>
        </w:rPr>
      </w:pPr>
      <w:r w:rsidRPr="00481EE1">
        <w:rPr>
          <w:rFonts w:ascii="Arial" w:hAnsi="Arial" w:cs="Arial"/>
          <w:sz w:val="18"/>
          <w:szCs w:val="18"/>
          <w:lang w:val="en-GB"/>
        </w:rPr>
        <w:t xml:space="preserve">Marico was a Mumbai-based company founded in 1991. It manufactured a range of oils, including edible oil. Marico had revenues comparable to </w:t>
      </w:r>
      <w:proofErr w:type="spellStart"/>
      <w:r w:rsidRPr="00481EE1">
        <w:rPr>
          <w:rFonts w:ascii="Arial" w:hAnsi="Arial" w:cs="Arial"/>
          <w:sz w:val="18"/>
          <w:szCs w:val="18"/>
          <w:lang w:val="en-GB"/>
        </w:rPr>
        <w:t>Patanjali</w:t>
      </w:r>
      <w:proofErr w:type="spellEnd"/>
      <w:r w:rsidRPr="00481EE1">
        <w:rPr>
          <w:rFonts w:ascii="Arial" w:hAnsi="Arial" w:cs="Arial"/>
          <w:sz w:val="18"/>
          <w:szCs w:val="18"/>
          <w:lang w:val="en-GB"/>
        </w:rPr>
        <w:t>, but with more depth in oil products.</w:t>
      </w:r>
    </w:p>
    <w:p w:rsidR="009F291A" w:rsidRPr="00481EE1" w:rsidRDefault="009F291A" w:rsidP="009F291A">
      <w:pPr>
        <w:tabs>
          <w:tab w:val="left" w:pos="510"/>
          <w:tab w:val="left" w:pos="1215"/>
        </w:tabs>
        <w:jc w:val="both"/>
        <w:rPr>
          <w:rFonts w:ascii="Arial" w:hAnsi="Arial" w:cs="Arial"/>
          <w:sz w:val="16"/>
          <w:szCs w:val="16"/>
          <w:lang w:val="en-GB"/>
        </w:rPr>
      </w:pPr>
    </w:p>
    <w:p w:rsidR="009F291A" w:rsidRPr="00481EE1" w:rsidRDefault="009F291A" w:rsidP="009F291A">
      <w:pPr>
        <w:tabs>
          <w:tab w:val="left" w:pos="510"/>
          <w:tab w:val="left" w:pos="1215"/>
        </w:tabs>
        <w:jc w:val="both"/>
        <w:rPr>
          <w:rFonts w:ascii="Arial" w:hAnsi="Arial" w:cs="Arial"/>
          <w:sz w:val="18"/>
          <w:szCs w:val="18"/>
          <w:lang w:val="en-GB"/>
        </w:rPr>
      </w:pPr>
      <w:proofErr w:type="spellStart"/>
      <w:r w:rsidRPr="00481EE1">
        <w:rPr>
          <w:rFonts w:ascii="Arial" w:hAnsi="Arial" w:cs="Arial"/>
          <w:sz w:val="18"/>
          <w:szCs w:val="18"/>
          <w:lang w:val="en-GB"/>
        </w:rPr>
        <w:t>Emami</w:t>
      </w:r>
      <w:proofErr w:type="spellEnd"/>
      <w:r w:rsidRPr="00481EE1">
        <w:rPr>
          <w:rFonts w:ascii="Arial" w:hAnsi="Arial" w:cs="Arial"/>
          <w:sz w:val="18"/>
          <w:szCs w:val="18"/>
          <w:lang w:val="en-GB"/>
        </w:rPr>
        <w:t xml:space="preserve"> Limited was founded in 1974 as an </w:t>
      </w:r>
      <w:proofErr w:type="spellStart"/>
      <w:r w:rsidRPr="00481EE1">
        <w:rPr>
          <w:rFonts w:ascii="Arial" w:hAnsi="Arial" w:cs="Arial"/>
          <w:sz w:val="18"/>
          <w:szCs w:val="18"/>
          <w:lang w:val="en-GB"/>
        </w:rPr>
        <w:t>Ayurvedic</w:t>
      </w:r>
      <w:proofErr w:type="spellEnd"/>
      <w:r w:rsidRPr="00481EE1">
        <w:rPr>
          <w:rFonts w:ascii="Arial" w:hAnsi="Arial" w:cs="Arial"/>
          <w:sz w:val="18"/>
          <w:szCs w:val="18"/>
          <w:lang w:val="en-GB"/>
        </w:rPr>
        <w:t xml:space="preserve"> medicine and skin care manufacturer located in West Bengal. Revenues in fiscal year 2015–16 were ₹26.2 billion, and profits were ₹3.6 billion. </w:t>
      </w:r>
      <w:proofErr w:type="spellStart"/>
      <w:r w:rsidRPr="00481EE1">
        <w:rPr>
          <w:rFonts w:ascii="Arial" w:hAnsi="Arial" w:cs="Arial"/>
          <w:sz w:val="18"/>
          <w:szCs w:val="18"/>
          <w:lang w:val="en-GB"/>
        </w:rPr>
        <w:t>Emami</w:t>
      </w:r>
      <w:proofErr w:type="spellEnd"/>
      <w:r w:rsidRPr="00481EE1">
        <w:rPr>
          <w:rFonts w:ascii="Arial" w:hAnsi="Arial" w:cs="Arial"/>
          <w:sz w:val="18"/>
          <w:szCs w:val="18"/>
          <w:lang w:val="en-GB"/>
        </w:rPr>
        <w:t xml:space="preserve"> attributed its success to being a “truly Indian company,” with niche Ayurveda and herbal-based positioning as well as its strong innovation and new category incubation. It competed with </w:t>
      </w:r>
      <w:proofErr w:type="spellStart"/>
      <w:r w:rsidRPr="00481EE1">
        <w:rPr>
          <w:rFonts w:ascii="Arial" w:hAnsi="Arial" w:cs="Arial"/>
          <w:sz w:val="18"/>
          <w:szCs w:val="18"/>
          <w:lang w:val="en-GB"/>
        </w:rPr>
        <w:t>Patanjali</w:t>
      </w:r>
      <w:proofErr w:type="spellEnd"/>
      <w:r w:rsidRPr="00481EE1">
        <w:rPr>
          <w:rFonts w:ascii="Arial" w:hAnsi="Arial" w:cs="Arial"/>
          <w:sz w:val="18"/>
          <w:szCs w:val="18"/>
          <w:lang w:val="en-GB"/>
        </w:rPr>
        <w:t xml:space="preserve"> primarily in hair oils and face creams.</w:t>
      </w:r>
    </w:p>
    <w:p w:rsidR="009F291A" w:rsidRPr="00481EE1" w:rsidRDefault="009F291A" w:rsidP="009F291A">
      <w:pPr>
        <w:jc w:val="both"/>
        <w:rPr>
          <w:rFonts w:ascii="Arial" w:hAnsi="Arial" w:cs="Arial"/>
          <w:sz w:val="16"/>
          <w:szCs w:val="16"/>
          <w:lang w:val="en-GB"/>
        </w:rPr>
      </w:pPr>
    </w:p>
    <w:p w:rsidR="009F291A" w:rsidRPr="00481EE1" w:rsidRDefault="009F291A" w:rsidP="009F291A">
      <w:pPr>
        <w:jc w:val="both"/>
        <w:rPr>
          <w:rFonts w:ascii="Arial" w:hAnsi="Arial" w:cs="Arial"/>
          <w:sz w:val="18"/>
          <w:szCs w:val="18"/>
          <w:lang w:val="en-GB"/>
        </w:rPr>
      </w:pPr>
      <w:r w:rsidRPr="00481EE1">
        <w:rPr>
          <w:rFonts w:ascii="Arial" w:hAnsi="Arial" w:cs="Arial"/>
          <w:sz w:val="18"/>
          <w:szCs w:val="18"/>
          <w:lang w:val="en-GB"/>
        </w:rPr>
        <w:t xml:space="preserve">Nestlé S.A. was a food and beverages multinational company headquartered in Switzerland. Nestlé offered dairy products, baby food, medical food, bottled water, and frozen food. Nestlé India realized revenues of $1.5 billion in 2016. Nestlé’s Maggi Noodles were the biggest competitor for </w:t>
      </w:r>
      <w:proofErr w:type="spellStart"/>
      <w:r w:rsidRPr="00481EE1">
        <w:rPr>
          <w:rFonts w:ascii="Arial" w:hAnsi="Arial" w:cs="Arial"/>
          <w:sz w:val="18"/>
          <w:szCs w:val="18"/>
          <w:lang w:val="en-GB"/>
        </w:rPr>
        <w:t>Patanjali’s</w:t>
      </w:r>
      <w:proofErr w:type="spellEnd"/>
      <w:r w:rsidRPr="00481EE1">
        <w:rPr>
          <w:rFonts w:ascii="Arial" w:hAnsi="Arial" w:cs="Arial"/>
          <w:sz w:val="18"/>
          <w:szCs w:val="18"/>
          <w:lang w:val="en-GB"/>
        </w:rPr>
        <w:t xml:space="preserve"> Atta Noodles, which sold for a lower price.</w:t>
      </w:r>
    </w:p>
    <w:p w:rsidR="009F291A" w:rsidRPr="00481EE1" w:rsidRDefault="009F291A" w:rsidP="009F291A">
      <w:pPr>
        <w:jc w:val="both"/>
        <w:rPr>
          <w:rFonts w:ascii="Arial" w:hAnsi="Arial" w:cs="Arial"/>
          <w:sz w:val="16"/>
          <w:szCs w:val="16"/>
          <w:lang w:val="en-GB"/>
        </w:rPr>
      </w:pPr>
    </w:p>
    <w:p w:rsidR="009F291A" w:rsidRPr="00481EE1" w:rsidRDefault="009F291A" w:rsidP="009F291A">
      <w:pPr>
        <w:jc w:val="both"/>
        <w:rPr>
          <w:rFonts w:ascii="Arial" w:hAnsi="Arial" w:cs="Arial"/>
          <w:i/>
          <w:sz w:val="18"/>
          <w:szCs w:val="18"/>
          <w:lang w:val="en-GB"/>
        </w:rPr>
      </w:pPr>
      <w:r w:rsidRPr="00481EE1">
        <w:rPr>
          <w:rFonts w:ascii="Arial" w:hAnsi="Arial" w:cs="Arial"/>
          <w:sz w:val="18"/>
          <w:szCs w:val="18"/>
          <w:lang w:val="en-GB"/>
        </w:rPr>
        <w:t xml:space="preserve">Hindustan Unilever Ltd., based in Mumbai, was the Indian subsidiary of Anglo-Dutch multinational Unilever. It offered a wide range of products in the consumer goods industry, competing with </w:t>
      </w:r>
      <w:proofErr w:type="spellStart"/>
      <w:r w:rsidRPr="00481EE1">
        <w:rPr>
          <w:rFonts w:ascii="Arial" w:hAnsi="Arial" w:cs="Arial"/>
          <w:sz w:val="18"/>
          <w:szCs w:val="18"/>
          <w:lang w:val="en-GB"/>
        </w:rPr>
        <w:t>Patanjali</w:t>
      </w:r>
      <w:proofErr w:type="spellEnd"/>
      <w:r w:rsidRPr="00481EE1">
        <w:rPr>
          <w:rFonts w:ascii="Arial" w:hAnsi="Arial" w:cs="Arial"/>
          <w:sz w:val="18"/>
          <w:szCs w:val="18"/>
          <w:lang w:val="en-GB"/>
        </w:rPr>
        <w:t xml:space="preserve"> in the personal and home-care segments with face washes and creams, shampoos and conditioners, detergents and soaps, as well as a few food products, including jam and ketchup.</w:t>
      </w:r>
    </w:p>
    <w:p w:rsidR="009F291A" w:rsidRPr="00481EE1" w:rsidRDefault="009F291A" w:rsidP="009F291A">
      <w:pPr>
        <w:jc w:val="both"/>
        <w:rPr>
          <w:rFonts w:ascii="Arial" w:hAnsi="Arial" w:cs="Arial"/>
          <w:sz w:val="16"/>
          <w:szCs w:val="16"/>
          <w:lang w:val="en-GB"/>
        </w:rPr>
      </w:pPr>
    </w:p>
    <w:p w:rsidR="009F291A" w:rsidRPr="000A66C7" w:rsidRDefault="009F291A" w:rsidP="009F291A">
      <w:pPr>
        <w:jc w:val="both"/>
        <w:rPr>
          <w:rFonts w:ascii="Arial" w:hAnsi="Arial" w:cs="Arial"/>
          <w:spacing w:val="-2"/>
          <w:sz w:val="18"/>
          <w:szCs w:val="18"/>
          <w:lang w:val="en-GB"/>
        </w:rPr>
      </w:pPr>
      <w:r w:rsidRPr="000A66C7">
        <w:rPr>
          <w:rFonts w:ascii="Arial" w:hAnsi="Arial" w:cs="Arial"/>
          <w:spacing w:val="-2"/>
          <w:sz w:val="18"/>
          <w:szCs w:val="18"/>
          <w:lang w:val="en-GB"/>
        </w:rPr>
        <w:t xml:space="preserve">Colgate-Palmolive (India) Ltd. was a subsidiary of Colgate-Palmolive Company. A leading provider of dental care products (toothbrushes and toothpaste) in India, the company had been significantly affected by </w:t>
      </w:r>
      <w:proofErr w:type="spellStart"/>
      <w:r w:rsidRPr="000A66C7">
        <w:rPr>
          <w:rFonts w:ascii="Arial" w:hAnsi="Arial" w:cs="Arial"/>
          <w:spacing w:val="-2"/>
          <w:sz w:val="18"/>
          <w:szCs w:val="18"/>
          <w:lang w:val="en-GB"/>
        </w:rPr>
        <w:t>Patanjali’s</w:t>
      </w:r>
      <w:proofErr w:type="spellEnd"/>
      <w:r w:rsidRPr="000A66C7">
        <w:rPr>
          <w:rFonts w:ascii="Arial" w:hAnsi="Arial" w:cs="Arial"/>
          <w:spacing w:val="-2"/>
          <w:sz w:val="18"/>
          <w:szCs w:val="18"/>
          <w:lang w:val="en-GB"/>
        </w:rPr>
        <w:t xml:space="preserve"> 2010 entry into this segment with </w:t>
      </w:r>
      <w:proofErr w:type="spellStart"/>
      <w:r w:rsidRPr="000A66C7">
        <w:rPr>
          <w:rFonts w:ascii="Arial" w:hAnsi="Arial" w:cs="Arial"/>
          <w:spacing w:val="-2"/>
          <w:sz w:val="18"/>
          <w:szCs w:val="18"/>
          <w:lang w:val="en-GB"/>
        </w:rPr>
        <w:t>Dant</w:t>
      </w:r>
      <w:proofErr w:type="spellEnd"/>
      <w:r w:rsidRPr="000A66C7">
        <w:rPr>
          <w:rFonts w:ascii="Arial" w:hAnsi="Arial" w:cs="Arial"/>
          <w:spacing w:val="-2"/>
          <w:sz w:val="18"/>
          <w:szCs w:val="18"/>
          <w:lang w:val="en-GB"/>
        </w:rPr>
        <w:t xml:space="preserve"> </w:t>
      </w:r>
      <w:proofErr w:type="spellStart"/>
      <w:r w:rsidRPr="000A66C7">
        <w:rPr>
          <w:rFonts w:ascii="Arial" w:hAnsi="Arial" w:cs="Arial"/>
          <w:spacing w:val="-2"/>
          <w:sz w:val="18"/>
          <w:szCs w:val="18"/>
          <w:lang w:val="en-GB"/>
        </w:rPr>
        <w:t>Kanti</w:t>
      </w:r>
      <w:proofErr w:type="spellEnd"/>
      <w:r w:rsidRPr="000A66C7">
        <w:rPr>
          <w:rFonts w:ascii="Arial" w:hAnsi="Arial" w:cs="Arial"/>
          <w:spacing w:val="-2"/>
          <w:sz w:val="18"/>
          <w:szCs w:val="18"/>
          <w:lang w:val="en-GB"/>
        </w:rPr>
        <w:t xml:space="preserve"> toothpaste. By 2016, </w:t>
      </w:r>
      <w:proofErr w:type="spellStart"/>
      <w:r w:rsidRPr="000A66C7">
        <w:rPr>
          <w:rFonts w:ascii="Arial" w:hAnsi="Arial" w:cs="Arial"/>
          <w:spacing w:val="-2"/>
          <w:sz w:val="18"/>
          <w:szCs w:val="18"/>
          <w:lang w:val="en-GB"/>
        </w:rPr>
        <w:t>Patanjali</w:t>
      </w:r>
      <w:proofErr w:type="spellEnd"/>
      <w:r w:rsidRPr="000A66C7">
        <w:rPr>
          <w:rFonts w:ascii="Arial" w:hAnsi="Arial" w:cs="Arial"/>
          <w:spacing w:val="-2"/>
          <w:sz w:val="18"/>
          <w:szCs w:val="18"/>
          <w:lang w:val="en-GB"/>
        </w:rPr>
        <w:t xml:space="preserve"> was estimated to have a 4 per cent market share.</w:t>
      </w:r>
    </w:p>
    <w:p w:rsidR="009F291A" w:rsidRPr="00481EE1" w:rsidRDefault="009F291A" w:rsidP="009F291A">
      <w:pPr>
        <w:jc w:val="both"/>
        <w:rPr>
          <w:rFonts w:ascii="Arial" w:hAnsi="Arial" w:cs="Arial"/>
          <w:sz w:val="16"/>
          <w:szCs w:val="16"/>
          <w:lang w:val="en-GB"/>
        </w:rPr>
      </w:pPr>
    </w:p>
    <w:p w:rsidR="009F291A" w:rsidRPr="00481EE1" w:rsidRDefault="009F291A" w:rsidP="009F291A">
      <w:pPr>
        <w:jc w:val="both"/>
        <w:rPr>
          <w:rFonts w:ascii="Arial" w:hAnsi="Arial" w:cs="Arial"/>
          <w:sz w:val="18"/>
          <w:szCs w:val="18"/>
          <w:lang w:val="en-GB"/>
        </w:rPr>
      </w:pPr>
      <w:r w:rsidRPr="00481EE1">
        <w:rPr>
          <w:rFonts w:ascii="Arial" w:hAnsi="Arial" w:cs="Arial"/>
          <w:sz w:val="18"/>
          <w:szCs w:val="18"/>
          <w:lang w:val="en-GB"/>
        </w:rPr>
        <w:t xml:space="preserve">Sri </w:t>
      </w:r>
      <w:proofErr w:type="spellStart"/>
      <w:r w:rsidRPr="00481EE1">
        <w:rPr>
          <w:rFonts w:ascii="Arial" w:hAnsi="Arial" w:cs="Arial"/>
          <w:sz w:val="18"/>
          <w:szCs w:val="18"/>
          <w:lang w:val="en-GB"/>
        </w:rPr>
        <w:t>Sri</w:t>
      </w:r>
      <w:proofErr w:type="spellEnd"/>
      <w:r w:rsidRPr="00481EE1">
        <w:rPr>
          <w:rFonts w:ascii="Arial" w:hAnsi="Arial" w:cs="Arial"/>
          <w:sz w:val="18"/>
          <w:szCs w:val="18"/>
          <w:lang w:val="en-GB"/>
        </w:rPr>
        <w:t xml:space="preserve"> Ayurveda (SSA) Trust was the fast-moving consumer goods arm of Sri </w:t>
      </w:r>
      <w:proofErr w:type="spellStart"/>
      <w:r w:rsidRPr="00481EE1">
        <w:rPr>
          <w:rFonts w:ascii="Arial" w:hAnsi="Arial" w:cs="Arial"/>
          <w:sz w:val="18"/>
          <w:szCs w:val="18"/>
          <w:lang w:val="en-GB"/>
        </w:rPr>
        <w:t>Sri</w:t>
      </w:r>
      <w:proofErr w:type="spellEnd"/>
      <w:r w:rsidRPr="00481EE1">
        <w:rPr>
          <w:rFonts w:ascii="Arial" w:hAnsi="Arial" w:cs="Arial"/>
          <w:sz w:val="18"/>
          <w:szCs w:val="18"/>
          <w:lang w:val="en-GB"/>
        </w:rPr>
        <w:t xml:space="preserve"> Ravi Shankar’s The Art of Living Foundation, a humanitarian and educational non-governmental organization founded in 1981 with a presence in 156 countries and more than 370 million followers. The SSA products were made at a world-class manufacturing facility in Bangalore, India. The trust’s product portfolio was almost as broad as </w:t>
      </w:r>
      <w:proofErr w:type="spellStart"/>
      <w:r w:rsidRPr="00481EE1">
        <w:rPr>
          <w:rFonts w:ascii="Arial" w:hAnsi="Arial" w:cs="Arial"/>
          <w:sz w:val="18"/>
          <w:szCs w:val="18"/>
          <w:lang w:val="en-GB"/>
        </w:rPr>
        <w:t>Patanjali’s</w:t>
      </w:r>
      <w:proofErr w:type="spellEnd"/>
      <w:r w:rsidRPr="00481EE1">
        <w:rPr>
          <w:rFonts w:ascii="Arial" w:hAnsi="Arial" w:cs="Arial"/>
          <w:sz w:val="18"/>
          <w:szCs w:val="18"/>
          <w:lang w:val="en-GB"/>
        </w:rPr>
        <w:t xml:space="preserve"> but lagged far behind in sales, due in large part to SSA’s limited distribution: 600 franchised stores as well as portable shops set up at Sri </w:t>
      </w:r>
      <w:proofErr w:type="spellStart"/>
      <w:r w:rsidRPr="00481EE1">
        <w:rPr>
          <w:rFonts w:ascii="Arial" w:hAnsi="Arial" w:cs="Arial"/>
          <w:sz w:val="18"/>
          <w:szCs w:val="18"/>
          <w:lang w:val="en-GB"/>
        </w:rPr>
        <w:t>Sri</w:t>
      </w:r>
      <w:proofErr w:type="spellEnd"/>
      <w:r w:rsidRPr="00481EE1">
        <w:rPr>
          <w:rFonts w:ascii="Arial" w:hAnsi="Arial" w:cs="Arial"/>
          <w:sz w:val="18"/>
          <w:szCs w:val="18"/>
          <w:lang w:val="en-GB"/>
        </w:rPr>
        <w:t xml:space="preserve"> Ravi Shankar’s gatherings. There were plans to expand the number of SSA stores and ongoing discussions with major retailers about distributing SSA products.</w:t>
      </w:r>
    </w:p>
    <w:p w:rsidR="009F291A" w:rsidRPr="00481EE1" w:rsidRDefault="009F291A" w:rsidP="00481EE1">
      <w:pPr>
        <w:pStyle w:val="FootnoteText1"/>
        <w:rPr>
          <w:sz w:val="16"/>
          <w:szCs w:val="16"/>
          <w:lang w:val="en-GB"/>
        </w:rPr>
      </w:pPr>
    </w:p>
    <w:p w:rsidR="009F291A" w:rsidRDefault="009F291A" w:rsidP="00481EE1">
      <w:pPr>
        <w:pStyle w:val="FootnoteText1"/>
        <w:rPr>
          <w:lang w:val="en-GB"/>
        </w:rPr>
      </w:pPr>
      <w:r>
        <w:rPr>
          <w:lang w:val="en-GB"/>
        </w:rPr>
        <w:t xml:space="preserve">Note: </w:t>
      </w:r>
      <w:r w:rsidRPr="00BB0A49">
        <w:rPr>
          <w:lang w:val="en-GB"/>
        </w:rPr>
        <w:t>₹</w:t>
      </w:r>
      <w:r>
        <w:rPr>
          <w:lang w:val="en-GB"/>
        </w:rPr>
        <w:t xml:space="preserve"> = INR = Indian rupee; US$1</w:t>
      </w:r>
      <w:r w:rsidRPr="001F28E6">
        <w:rPr>
          <w:lang w:val="en-GB"/>
        </w:rPr>
        <w:t xml:space="preserve"> = </w:t>
      </w:r>
      <w:r w:rsidRPr="00BB0A49">
        <w:rPr>
          <w:lang w:val="en-GB"/>
        </w:rPr>
        <w:t>₹</w:t>
      </w:r>
      <w:r w:rsidRPr="001F28E6">
        <w:rPr>
          <w:lang w:val="en-GB"/>
        </w:rPr>
        <w:t>66.689 on February 28, 2017</w:t>
      </w:r>
    </w:p>
    <w:p w:rsidR="009F291A" w:rsidRPr="00860E01" w:rsidRDefault="009F291A" w:rsidP="00481EE1">
      <w:pPr>
        <w:pStyle w:val="FootnoteText1"/>
        <w:rPr>
          <w:rFonts w:eastAsia="Calibri"/>
          <w:spacing w:val="-2"/>
        </w:rPr>
      </w:pPr>
      <w:r w:rsidRPr="00860E01">
        <w:rPr>
          <w:spacing w:val="-2"/>
        </w:rPr>
        <w:t xml:space="preserve">Source: Created by the case authors. Information on </w:t>
      </w:r>
      <w:proofErr w:type="spellStart"/>
      <w:r w:rsidRPr="00860E01">
        <w:rPr>
          <w:spacing w:val="-2"/>
        </w:rPr>
        <w:t>Amul</w:t>
      </w:r>
      <w:proofErr w:type="spellEnd"/>
      <w:r w:rsidRPr="00860E01">
        <w:rPr>
          <w:spacing w:val="-2"/>
        </w:rPr>
        <w:t xml:space="preserve"> is from the </w:t>
      </w:r>
      <w:proofErr w:type="spellStart"/>
      <w:r w:rsidRPr="00860E01">
        <w:rPr>
          <w:spacing w:val="-2"/>
        </w:rPr>
        <w:t>Amul</w:t>
      </w:r>
      <w:proofErr w:type="spellEnd"/>
      <w:r w:rsidRPr="00860E01">
        <w:rPr>
          <w:spacing w:val="-2"/>
        </w:rPr>
        <w:t xml:space="preserve"> website, accessed May 23, 2017, www.amul.com; Information on revenues for Dabur and Britannia Industries and Colgate-Palmolive (India) Ltd.’s market share are from HSBC Global Research, India Consumer—A Disruptive Force in the Indian Consumer Sector, February 5, 2016; Information on </w:t>
      </w:r>
      <w:proofErr w:type="spellStart"/>
      <w:r w:rsidRPr="00860E01">
        <w:rPr>
          <w:spacing w:val="-2"/>
        </w:rPr>
        <w:t>Emami</w:t>
      </w:r>
      <w:proofErr w:type="spellEnd"/>
      <w:r w:rsidRPr="00860E01">
        <w:rPr>
          <w:spacing w:val="-2"/>
        </w:rPr>
        <w:t xml:space="preserve"> Limited is from the company’s annual report; Information on The Art of Living is from The Art of Living website, accessed May 23, 2017, www.artofliving.org/au-en/art-living-overview; Information on Sri </w:t>
      </w:r>
      <w:proofErr w:type="spellStart"/>
      <w:r w:rsidRPr="00860E01">
        <w:rPr>
          <w:spacing w:val="-2"/>
        </w:rPr>
        <w:t>Sri</w:t>
      </w:r>
      <w:proofErr w:type="spellEnd"/>
      <w:r w:rsidRPr="00860E01">
        <w:rPr>
          <w:spacing w:val="-2"/>
        </w:rPr>
        <w:t xml:space="preserve"> Ayurveda is from </w:t>
      </w:r>
      <w:r w:rsidRPr="00860E01">
        <w:rPr>
          <w:rFonts w:eastAsia="Calibri"/>
          <w:spacing w:val="-2"/>
        </w:rPr>
        <w:t xml:space="preserve">Edelweiss India Equity Research, Consumer Goods: Sri </w:t>
      </w:r>
      <w:proofErr w:type="spellStart"/>
      <w:r w:rsidRPr="00860E01">
        <w:rPr>
          <w:rFonts w:eastAsia="Calibri"/>
          <w:spacing w:val="-2"/>
        </w:rPr>
        <w:t>Sri</w:t>
      </w:r>
      <w:proofErr w:type="spellEnd"/>
      <w:r w:rsidRPr="00860E01">
        <w:rPr>
          <w:rFonts w:eastAsia="Calibri"/>
          <w:spacing w:val="-2"/>
        </w:rPr>
        <w:t xml:space="preserve"> Gets Aggressive; </w:t>
      </w:r>
      <w:proofErr w:type="spellStart"/>
      <w:r w:rsidRPr="00860E01">
        <w:rPr>
          <w:rFonts w:eastAsia="Calibri"/>
          <w:spacing w:val="-2"/>
        </w:rPr>
        <w:t>Patanjali</w:t>
      </w:r>
      <w:proofErr w:type="spellEnd"/>
      <w:r w:rsidRPr="00860E01">
        <w:rPr>
          <w:rFonts w:eastAsia="Calibri"/>
          <w:spacing w:val="-2"/>
        </w:rPr>
        <w:t xml:space="preserve"> in the Making?, March 14, 2016, accessed April 30, 2017, www.edelresearch.com/showreportpdf-31879/CONSUMER_GOODS_-_SECTOR_UPDATE-MAR-16-EDEL.</w:t>
      </w:r>
    </w:p>
    <w:p w:rsidR="009F291A" w:rsidRPr="00486B20" w:rsidRDefault="009F291A" w:rsidP="009F291A">
      <w:pPr>
        <w:jc w:val="both"/>
        <w:rPr>
          <w:sz w:val="22"/>
          <w:szCs w:val="22"/>
          <w:lang w:val="en-GB"/>
        </w:rPr>
      </w:pPr>
      <w:r w:rsidRPr="00486B20">
        <w:rPr>
          <w:sz w:val="22"/>
          <w:szCs w:val="22"/>
          <w:lang w:val="en-GB"/>
        </w:rPr>
        <w:br w:type="page"/>
      </w:r>
    </w:p>
    <w:p w:rsidR="009F291A" w:rsidRPr="00486B20" w:rsidRDefault="009F291A" w:rsidP="00481EE1">
      <w:pPr>
        <w:pStyle w:val="Casehead1"/>
        <w:jc w:val="center"/>
        <w:rPr>
          <w:lang w:val="en-GB"/>
        </w:rPr>
      </w:pPr>
      <w:r w:rsidRPr="00486B20">
        <w:rPr>
          <w:lang w:val="en-GB"/>
        </w:rPr>
        <w:lastRenderedPageBreak/>
        <w:t>Exhibit 5: Major languages Spoken in India (% of population)</w:t>
      </w:r>
    </w:p>
    <w:p w:rsidR="009F291A" w:rsidRPr="00486B20" w:rsidRDefault="009F291A" w:rsidP="00481EE1">
      <w:pPr>
        <w:pStyle w:val="BodyTextMain"/>
        <w:rPr>
          <w:lang w:val="en-GB"/>
        </w:rPr>
      </w:pPr>
    </w:p>
    <w:tbl>
      <w:tblPr>
        <w:tblW w:w="0" w:type="auto"/>
        <w:jc w:val="center"/>
        <w:tblInd w:w="198" w:type="dxa"/>
        <w:tblLook w:val="04A0" w:firstRow="1" w:lastRow="0" w:firstColumn="1" w:lastColumn="0" w:noHBand="0" w:noVBand="1"/>
      </w:tblPr>
      <w:tblGrid>
        <w:gridCol w:w="3058"/>
        <w:gridCol w:w="1262"/>
        <w:gridCol w:w="580"/>
        <w:gridCol w:w="3119"/>
        <w:gridCol w:w="981"/>
      </w:tblGrid>
      <w:tr w:rsidR="009F291A" w:rsidRPr="00486B20" w:rsidTr="00860E01">
        <w:trPr>
          <w:jc w:val="center"/>
        </w:trPr>
        <w:tc>
          <w:tcPr>
            <w:tcW w:w="3058" w:type="dxa"/>
          </w:tcPr>
          <w:p w:rsidR="009F291A" w:rsidRPr="00486B20" w:rsidRDefault="009F291A" w:rsidP="009F291A">
            <w:pPr>
              <w:jc w:val="both"/>
              <w:rPr>
                <w:rFonts w:ascii="Arial" w:hAnsi="Arial" w:cs="Arial"/>
                <w:lang w:val="en-GB"/>
              </w:rPr>
            </w:pPr>
            <w:r w:rsidRPr="00486B20">
              <w:rPr>
                <w:rFonts w:ascii="Arial" w:hAnsi="Arial" w:cs="Arial"/>
                <w:lang w:val="en-GB"/>
              </w:rPr>
              <w:t>Hindi</w:t>
            </w:r>
          </w:p>
        </w:tc>
        <w:tc>
          <w:tcPr>
            <w:tcW w:w="1262" w:type="dxa"/>
          </w:tcPr>
          <w:p w:rsidR="009F291A" w:rsidRPr="00486B20" w:rsidRDefault="009F291A" w:rsidP="00860E01">
            <w:pPr>
              <w:tabs>
                <w:tab w:val="decimal" w:pos="430"/>
              </w:tabs>
              <w:rPr>
                <w:rFonts w:ascii="Arial" w:hAnsi="Arial" w:cs="Arial"/>
                <w:lang w:val="en-GB"/>
              </w:rPr>
            </w:pPr>
            <w:r w:rsidRPr="00486B20">
              <w:rPr>
                <w:rFonts w:ascii="Arial" w:hAnsi="Arial" w:cs="Arial"/>
                <w:lang w:val="en-GB"/>
              </w:rPr>
              <w:t>41.1</w:t>
            </w:r>
            <w:r w:rsidR="00860E01">
              <w:rPr>
                <w:rFonts w:ascii="Arial" w:hAnsi="Arial" w:cs="Arial"/>
                <w:lang w:val="en-GB"/>
              </w:rPr>
              <w:t>0</w:t>
            </w:r>
          </w:p>
        </w:tc>
        <w:tc>
          <w:tcPr>
            <w:tcW w:w="580"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Gujarati</w:t>
            </w:r>
          </w:p>
        </w:tc>
        <w:tc>
          <w:tcPr>
            <w:tcW w:w="981" w:type="dxa"/>
          </w:tcPr>
          <w:p w:rsidR="009F291A" w:rsidRPr="00486B20" w:rsidRDefault="009F291A" w:rsidP="00860E01">
            <w:pPr>
              <w:jc w:val="right"/>
              <w:rPr>
                <w:rFonts w:ascii="Arial" w:hAnsi="Arial" w:cs="Arial"/>
                <w:lang w:val="en-GB"/>
              </w:rPr>
            </w:pPr>
            <w:r w:rsidRPr="00486B20">
              <w:rPr>
                <w:rFonts w:ascii="Arial" w:hAnsi="Arial" w:cs="Arial"/>
                <w:lang w:val="en-GB"/>
              </w:rPr>
              <w:t>4.48</w:t>
            </w:r>
          </w:p>
        </w:tc>
      </w:tr>
      <w:tr w:rsidR="009F291A" w:rsidRPr="00486B20" w:rsidTr="00860E01">
        <w:trPr>
          <w:jc w:val="center"/>
        </w:trPr>
        <w:tc>
          <w:tcPr>
            <w:tcW w:w="3058" w:type="dxa"/>
          </w:tcPr>
          <w:p w:rsidR="009F291A" w:rsidRPr="00486B20" w:rsidRDefault="009F291A" w:rsidP="009F291A">
            <w:pPr>
              <w:jc w:val="both"/>
              <w:rPr>
                <w:rFonts w:ascii="Arial" w:hAnsi="Arial" w:cs="Arial"/>
                <w:lang w:val="en-GB"/>
              </w:rPr>
            </w:pPr>
            <w:r w:rsidRPr="00486B20">
              <w:rPr>
                <w:rFonts w:ascii="Arial" w:hAnsi="Arial" w:cs="Arial"/>
                <w:lang w:val="en-GB"/>
              </w:rPr>
              <w:t>Bengali</w:t>
            </w:r>
          </w:p>
        </w:tc>
        <w:tc>
          <w:tcPr>
            <w:tcW w:w="1262" w:type="dxa"/>
          </w:tcPr>
          <w:p w:rsidR="009F291A" w:rsidRPr="00486B20" w:rsidRDefault="009F291A" w:rsidP="00860E01">
            <w:pPr>
              <w:tabs>
                <w:tab w:val="decimal" w:pos="430"/>
              </w:tabs>
              <w:rPr>
                <w:rFonts w:ascii="Arial" w:hAnsi="Arial" w:cs="Arial"/>
                <w:lang w:val="en-GB"/>
              </w:rPr>
            </w:pPr>
            <w:r w:rsidRPr="00486B20">
              <w:rPr>
                <w:rFonts w:ascii="Arial" w:hAnsi="Arial" w:cs="Arial"/>
                <w:lang w:val="en-GB"/>
              </w:rPr>
              <w:t>8.11</w:t>
            </w:r>
          </w:p>
        </w:tc>
        <w:tc>
          <w:tcPr>
            <w:tcW w:w="580"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Kannada</w:t>
            </w:r>
          </w:p>
        </w:tc>
        <w:tc>
          <w:tcPr>
            <w:tcW w:w="981" w:type="dxa"/>
          </w:tcPr>
          <w:p w:rsidR="009F291A" w:rsidRPr="00486B20" w:rsidRDefault="009F291A" w:rsidP="00860E01">
            <w:pPr>
              <w:jc w:val="right"/>
              <w:rPr>
                <w:rFonts w:ascii="Arial" w:hAnsi="Arial" w:cs="Arial"/>
                <w:lang w:val="en-GB"/>
              </w:rPr>
            </w:pPr>
            <w:r w:rsidRPr="00486B20">
              <w:rPr>
                <w:rFonts w:ascii="Arial" w:hAnsi="Arial" w:cs="Arial"/>
                <w:lang w:val="en-GB"/>
              </w:rPr>
              <w:t>3.69</w:t>
            </w:r>
          </w:p>
        </w:tc>
      </w:tr>
      <w:tr w:rsidR="009F291A" w:rsidRPr="00486B20" w:rsidTr="00860E01">
        <w:trPr>
          <w:jc w:val="center"/>
        </w:trPr>
        <w:tc>
          <w:tcPr>
            <w:tcW w:w="3058" w:type="dxa"/>
          </w:tcPr>
          <w:p w:rsidR="009F291A" w:rsidRPr="00486B20" w:rsidRDefault="009F291A" w:rsidP="009F291A">
            <w:pPr>
              <w:jc w:val="both"/>
              <w:rPr>
                <w:rFonts w:ascii="Arial" w:hAnsi="Arial" w:cs="Arial"/>
                <w:lang w:val="en-GB"/>
              </w:rPr>
            </w:pPr>
            <w:r w:rsidRPr="00486B20">
              <w:rPr>
                <w:rFonts w:ascii="Arial" w:hAnsi="Arial" w:cs="Arial"/>
                <w:lang w:val="en-GB"/>
              </w:rPr>
              <w:t>Telugu</w:t>
            </w:r>
          </w:p>
        </w:tc>
        <w:tc>
          <w:tcPr>
            <w:tcW w:w="1262" w:type="dxa"/>
          </w:tcPr>
          <w:p w:rsidR="009F291A" w:rsidRPr="00486B20" w:rsidRDefault="009F291A" w:rsidP="00860E01">
            <w:pPr>
              <w:tabs>
                <w:tab w:val="decimal" w:pos="430"/>
              </w:tabs>
              <w:rPr>
                <w:rFonts w:ascii="Arial" w:hAnsi="Arial" w:cs="Arial"/>
                <w:lang w:val="en-GB"/>
              </w:rPr>
            </w:pPr>
            <w:r w:rsidRPr="00486B20">
              <w:rPr>
                <w:rFonts w:ascii="Arial" w:hAnsi="Arial" w:cs="Arial"/>
                <w:lang w:val="en-GB"/>
              </w:rPr>
              <w:t>7.19</w:t>
            </w:r>
          </w:p>
        </w:tc>
        <w:tc>
          <w:tcPr>
            <w:tcW w:w="580"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Malayalam</w:t>
            </w:r>
          </w:p>
        </w:tc>
        <w:tc>
          <w:tcPr>
            <w:tcW w:w="981" w:type="dxa"/>
          </w:tcPr>
          <w:p w:rsidR="009F291A" w:rsidRPr="00486B20" w:rsidRDefault="009F291A" w:rsidP="00860E01">
            <w:pPr>
              <w:jc w:val="right"/>
              <w:rPr>
                <w:rFonts w:ascii="Arial" w:hAnsi="Arial" w:cs="Arial"/>
                <w:lang w:val="en-GB"/>
              </w:rPr>
            </w:pPr>
            <w:r w:rsidRPr="00486B20">
              <w:rPr>
                <w:rFonts w:ascii="Arial" w:hAnsi="Arial" w:cs="Arial"/>
                <w:lang w:val="en-GB"/>
              </w:rPr>
              <w:t>3.21</w:t>
            </w:r>
          </w:p>
        </w:tc>
      </w:tr>
      <w:tr w:rsidR="009F291A" w:rsidRPr="00486B20" w:rsidTr="00860E01">
        <w:trPr>
          <w:jc w:val="center"/>
        </w:trPr>
        <w:tc>
          <w:tcPr>
            <w:tcW w:w="3058" w:type="dxa"/>
          </w:tcPr>
          <w:p w:rsidR="009F291A" w:rsidRPr="00486B20" w:rsidRDefault="009F291A" w:rsidP="009F291A">
            <w:pPr>
              <w:jc w:val="both"/>
              <w:rPr>
                <w:rFonts w:ascii="Arial" w:hAnsi="Arial" w:cs="Arial"/>
                <w:lang w:val="en-GB"/>
              </w:rPr>
            </w:pPr>
            <w:r w:rsidRPr="00486B20">
              <w:rPr>
                <w:rFonts w:ascii="Arial" w:hAnsi="Arial" w:cs="Arial"/>
                <w:lang w:val="en-GB"/>
              </w:rPr>
              <w:t>Marathi</w:t>
            </w:r>
          </w:p>
        </w:tc>
        <w:tc>
          <w:tcPr>
            <w:tcW w:w="1262" w:type="dxa"/>
          </w:tcPr>
          <w:p w:rsidR="009F291A" w:rsidRPr="00486B20" w:rsidRDefault="009F291A" w:rsidP="00860E01">
            <w:pPr>
              <w:tabs>
                <w:tab w:val="decimal" w:pos="430"/>
              </w:tabs>
              <w:rPr>
                <w:rFonts w:ascii="Arial" w:hAnsi="Arial" w:cs="Arial"/>
                <w:lang w:val="en-GB"/>
              </w:rPr>
            </w:pPr>
            <w:r w:rsidRPr="00486B20">
              <w:rPr>
                <w:rFonts w:ascii="Arial" w:hAnsi="Arial" w:cs="Arial"/>
                <w:lang w:val="en-GB"/>
              </w:rPr>
              <w:t>6.99</w:t>
            </w:r>
          </w:p>
        </w:tc>
        <w:tc>
          <w:tcPr>
            <w:tcW w:w="580"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Odia</w:t>
            </w:r>
          </w:p>
        </w:tc>
        <w:tc>
          <w:tcPr>
            <w:tcW w:w="981" w:type="dxa"/>
          </w:tcPr>
          <w:p w:rsidR="009F291A" w:rsidRPr="00486B20" w:rsidRDefault="009F291A" w:rsidP="00860E01">
            <w:pPr>
              <w:jc w:val="right"/>
              <w:rPr>
                <w:rFonts w:ascii="Arial" w:hAnsi="Arial" w:cs="Arial"/>
                <w:lang w:val="en-GB"/>
              </w:rPr>
            </w:pPr>
            <w:r w:rsidRPr="00486B20">
              <w:rPr>
                <w:rFonts w:ascii="Arial" w:hAnsi="Arial" w:cs="Arial"/>
                <w:lang w:val="en-GB"/>
              </w:rPr>
              <w:t>3.21</w:t>
            </w:r>
          </w:p>
        </w:tc>
      </w:tr>
      <w:tr w:rsidR="009F291A" w:rsidRPr="00486B20" w:rsidTr="00860E01">
        <w:trPr>
          <w:jc w:val="center"/>
        </w:trPr>
        <w:tc>
          <w:tcPr>
            <w:tcW w:w="3058" w:type="dxa"/>
          </w:tcPr>
          <w:p w:rsidR="009F291A" w:rsidRPr="00486B20" w:rsidRDefault="009F291A" w:rsidP="009F291A">
            <w:pPr>
              <w:jc w:val="both"/>
              <w:rPr>
                <w:rFonts w:ascii="Arial" w:hAnsi="Arial" w:cs="Arial"/>
                <w:lang w:val="en-GB"/>
              </w:rPr>
            </w:pPr>
            <w:r w:rsidRPr="00486B20">
              <w:rPr>
                <w:rFonts w:ascii="Arial" w:hAnsi="Arial" w:cs="Arial"/>
                <w:lang w:val="en-GB"/>
              </w:rPr>
              <w:t>Tamil</w:t>
            </w:r>
          </w:p>
        </w:tc>
        <w:tc>
          <w:tcPr>
            <w:tcW w:w="1262" w:type="dxa"/>
          </w:tcPr>
          <w:p w:rsidR="009F291A" w:rsidRPr="00486B20" w:rsidRDefault="009F291A" w:rsidP="00860E01">
            <w:pPr>
              <w:tabs>
                <w:tab w:val="decimal" w:pos="430"/>
              </w:tabs>
              <w:rPr>
                <w:rFonts w:ascii="Arial" w:hAnsi="Arial" w:cs="Arial"/>
                <w:lang w:val="en-GB"/>
              </w:rPr>
            </w:pPr>
            <w:r w:rsidRPr="00486B20">
              <w:rPr>
                <w:rFonts w:ascii="Arial" w:hAnsi="Arial" w:cs="Arial"/>
                <w:lang w:val="en-GB"/>
              </w:rPr>
              <w:t>5.91</w:t>
            </w:r>
          </w:p>
        </w:tc>
        <w:tc>
          <w:tcPr>
            <w:tcW w:w="580"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Punjabi</w:t>
            </w:r>
          </w:p>
        </w:tc>
        <w:tc>
          <w:tcPr>
            <w:tcW w:w="981" w:type="dxa"/>
          </w:tcPr>
          <w:p w:rsidR="009F291A" w:rsidRPr="00486B20" w:rsidRDefault="009F291A" w:rsidP="00860E01">
            <w:pPr>
              <w:jc w:val="right"/>
              <w:rPr>
                <w:rFonts w:ascii="Arial" w:hAnsi="Arial" w:cs="Arial"/>
                <w:lang w:val="en-GB"/>
              </w:rPr>
            </w:pPr>
            <w:r w:rsidRPr="00486B20">
              <w:rPr>
                <w:rFonts w:ascii="Arial" w:hAnsi="Arial" w:cs="Arial"/>
                <w:lang w:val="en-GB"/>
              </w:rPr>
              <w:t>2.83</w:t>
            </w:r>
          </w:p>
        </w:tc>
      </w:tr>
      <w:tr w:rsidR="009F291A" w:rsidRPr="00486B20" w:rsidTr="00860E01">
        <w:trPr>
          <w:jc w:val="center"/>
        </w:trPr>
        <w:tc>
          <w:tcPr>
            <w:tcW w:w="3058" w:type="dxa"/>
          </w:tcPr>
          <w:p w:rsidR="009F291A" w:rsidRPr="00486B20" w:rsidRDefault="009F291A" w:rsidP="009F291A">
            <w:pPr>
              <w:jc w:val="both"/>
              <w:rPr>
                <w:rFonts w:ascii="Arial" w:hAnsi="Arial" w:cs="Arial"/>
                <w:lang w:val="en-GB"/>
              </w:rPr>
            </w:pPr>
            <w:r w:rsidRPr="00486B20">
              <w:rPr>
                <w:rFonts w:ascii="Arial" w:hAnsi="Arial" w:cs="Arial"/>
                <w:lang w:val="en-GB"/>
              </w:rPr>
              <w:t>Urdu</w:t>
            </w:r>
          </w:p>
        </w:tc>
        <w:tc>
          <w:tcPr>
            <w:tcW w:w="1262" w:type="dxa"/>
          </w:tcPr>
          <w:p w:rsidR="009F291A" w:rsidRPr="00486B20" w:rsidRDefault="009F291A" w:rsidP="00860E01">
            <w:pPr>
              <w:tabs>
                <w:tab w:val="decimal" w:pos="430"/>
              </w:tabs>
              <w:rPr>
                <w:rFonts w:ascii="Arial" w:hAnsi="Arial" w:cs="Arial"/>
                <w:lang w:val="en-GB"/>
              </w:rPr>
            </w:pPr>
            <w:r w:rsidRPr="00486B20">
              <w:rPr>
                <w:rFonts w:ascii="Arial" w:hAnsi="Arial" w:cs="Arial"/>
                <w:lang w:val="en-GB"/>
              </w:rPr>
              <w:t>5.01</w:t>
            </w:r>
          </w:p>
        </w:tc>
        <w:tc>
          <w:tcPr>
            <w:tcW w:w="580" w:type="dxa"/>
          </w:tcPr>
          <w:p w:rsidR="009F291A" w:rsidRPr="00486B20" w:rsidRDefault="009F291A" w:rsidP="009F291A">
            <w:pPr>
              <w:jc w:val="both"/>
              <w:rPr>
                <w:rFonts w:ascii="Arial" w:hAnsi="Arial" w:cs="Arial"/>
                <w:lang w:val="en-GB"/>
              </w:rPr>
            </w:pPr>
          </w:p>
        </w:tc>
        <w:tc>
          <w:tcPr>
            <w:tcW w:w="3119" w:type="dxa"/>
          </w:tcPr>
          <w:p w:rsidR="009F291A" w:rsidRPr="00486B20" w:rsidRDefault="009F291A" w:rsidP="009F291A">
            <w:pPr>
              <w:jc w:val="both"/>
              <w:rPr>
                <w:rFonts w:ascii="Arial" w:hAnsi="Arial" w:cs="Arial"/>
                <w:lang w:val="en-GB"/>
              </w:rPr>
            </w:pPr>
            <w:r w:rsidRPr="00486B20">
              <w:rPr>
                <w:rFonts w:ascii="Arial" w:hAnsi="Arial" w:cs="Arial"/>
                <w:lang w:val="en-GB"/>
              </w:rPr>
              <w:t>Assamese</w:t>
            </w:r>
          </w:p>
        </w:tc>
        <w:tc>
          <w:tcPr>
            <w:tcW w:w="981" w:type="dxa"/>
          </w:tcPr>
          <w:p w:rsidR="009F291A" w:rsidRPr="00486B20" w:rsidRDefault="009F291A" w:rsidP="00860E01">
            <w:pPr>
              <w:jc w:val="right"/>
              <w:rPr>
                <w:rFonts w:ascii="Arial" w:hAnsi="Arial" w:cs="Arial"/>
                <w:lang w:val="en-GB"/>
              </w:rPr>
            </w:pPr>
            <w:r w:rsidRPr="00486B20">
              <w:rPr>
                <w:rFonts w:ascii="Arial" w:hAnsi="Arial" w:cs="Arial"/>
                <w:lang w:val="en-GB"/>
              </w:rPr>
              <w:t>1.28</w:t>
            </w:r>
          </w:p>
        </w:tc>
      </w:tr>
    </w:tbl>
    <w:p w:rsidR="009F291A" w:rsidRPr="00486B20" w:rsidRDefault="009F291A" w:rsidP="00481EE1">
      <w:pPr>
        <w:pStyle w:val="FootnoteText1"/>
        <w:rPr>
          <w:lang w:val="en-GB"/>
        </w:rPr>
      </w:pPr>
    </w:p>
    <w:p w:rsidR="009F291A" w:rsidRPr="00486B20" w:rsidRDefault="009F291A" w:rsidP="00481EE1">
      <w:pPr>
        <w:pStyle w:val="FootnoteText1"/>
        <w:rPr>
          <w:lang w:val="en-GB"/>
        </w:rPr>
      </w:pPr>
      <w:r w:rsidRPr="00486B20">
        <w:rPr>
          <w:lang w:val="en-GB"/>
        </w:rPr>
        <w:t>Source:</w:t>
      </w:r>
      <w:r w:rsidRPr="00A33741">
        <w:t xml:space="preserve"> </w:t>
      </w:r>
      <w:r w:rsidRPr="00BB0A49">
        <w:rPr>
          <w:rFonts w:eastAsiaTheme="minorHAnsi"/>
          <w:lang w:val="en-GB"/>
        </w:rPr>
        <w:t xml:space="preserve">“Abstract of </w:t>
      </w:r>
      <w:r>
        <w:rPr>
          <w:lang w:val="en-GB"/>
        </w:rPr>
        <w:t>S</w:t>
      </w:r>
      <w:r w:rsidRPr="00BB0A49">
        <w:rPr>
          <w:rFonts w:eastAsiaTheme="minorHAnsi"/>
          <w:lang w:val="en-GB"/>
        </w:rPr>
        <w:t>peakers</w:t>
      </w:r>
      <w:r>
        <w:rPr>
          <w:lang w:val="en-GB"/>
        </w:rPr>
        <w:t>’</w:t>
      </w:r>
      <w:r w:rsidRPr="00BB0A49">
        <w:rPr>
          <w:rFonts w:eastAsiaTheme="minorHAnsi"/>
          <w:lang w:val="en-GB"/>
        </w:rPr>
        <w:t xml:space="preserve"> </w:t>
      </w:r>
      <w:r>
        <w:rPr>
          <w:lang w:val="en-GB"/>
        </w:rPr>
        <w:t>S</w:t>
      </w:r>
      <w:r w:rsidRPr="00BB0A49">
        <w:rPr>
          <w:rFonts w:eastAsiaTheme="minorHAnsi"/>
          <w:lang w:val="en-GB"/>
        </w:rPr>
        <w:t xml:space="preserve">trength of </w:t>
      </w:r>
      <w:r>
        <w:rPr>
          <w:lang w:val="en-GB"/>
        </w:rPr>
        <w:t>L</w:t>
      </w:r>
      <w:r w:rsidRPr="00BB0A49">
        <w:rPr>
          <w:rFonts w:eastAsiaTheme="minorHAnsi"/>
          <w:lang w:val="en-GB"/>
        </w:rPr>
        <w:t xml:space="preserve">anguages and </w:t>
      </w:r>
      <w:r>
        <w:rPr>
          <w:lang w:val="en-GB"/>
        </w:rPr>
        <w:t>M</w:t>
      </w:r>
      <w:r w:rsidRPr="00BB0A49">
        <w:rPr>
          <w:rFonts w:eastAsiaTheme="minorHAnsi"/>
          <w:lang w:val="en-GB"/>
        </w:rPr>
        <w:t xml:space="preserve">other </w:t>
      </w:r>
      <w:r>
        <w:rPr>
          <w:lang w:val="en-GB"/>
        </w:rPr>
        <w:t>T</w:t>
      </w:r>
      <w:r w:rsidRPr="00BB0A49">
        <w:rPr>
          <w:rFonts w:eastAsiaTheme="minorHAnsi"/>
          <w:lang w:val="en-GB"/>
        </w:rPr>
        <w:t>ongues–2000,</w:t>
      </w:r>
      <w:r>
        <w:rPr>
          <w:lang w:val="en-GB"/>
        </w:rPr>
        <w:t>”</w:t>
      </w:r>
      <w:r w:rsidRPr="00BB0A49">
        <w:rPr>
          <w:rFonts w:eastAsiaTheme="minorHAnsi"/>
          <w:lang w:val="en-GB"/>
        </w:rPr>
        <w:t xml:space="preserve"> Census of India, 2001</w:t>
      </w:r>
      <w:r w:rsidRPr="00486B20">
        <w:rPr>
          <w:lang w:val="en-GB"/>
        </w:rPr>
        <w:t>.</w:t>
      </w:r>
    </w:p>
    <w:p w:rsidR="009F291A" w:rsidRDefault="009F291A" w:rsidP="00481EE1">
      <w:pPr>
        <w:pStyle w:val="BodyTextMain"/>
        <w:rPr>
          <w:lang w:val="en-GB"/>
        </w:rPr>
      </w:pPr>
    </w:p>
    <w:p w:rsidR="009F291A" w:rsidRDefault="009F291A" w:rsidP="00481EE1">
      <w:pPr>
        <w:pStyle w:val="BodyTextMain"/>
        <w:rPr>
          <w:lang w:val="en-GB"/>
        </w:rPr>
      </w:pPr>
    </w:p>
    <w:p w:rsidR="009F291A" w:rsidRPr="00486B20" w:rsidRDefault="009F291A" w:rsidP="00481EE1">
      <w:pPr>
        <w:pStyle w:val="Casehead1"/>
        <w:jc w:val="center"/>
        <w:rPr>
          <w:lang w:val="en-GB"/>
        </w:rPr>
      </w:pPr>
      <w:r w:rsidRPr="00486B20">
        <w:rPr>
          <w:lang w:val="en-GB"/>
        </w:rPr>
        <w:t xml:space="preserve">Exhibit 6: </w:t>
      </w:r>
      <w:r>
        <w:rPr>
          <w:lang w:val="en-GB"/>
        </w:rPr>
        <w:t xml:space="preserve">populations of </w:t>
      </w:r>
      <w:r w:rsidRPr="00486B20">
        <w:rPr>
          <w:lang w:val="en-GB"/>
        </w:rPr>
        <w:t>Non-Resident Indians and People of Indian Origin</w:t>
      </w:r>
      <w:r>
        <w:rPr>
          <w:lang w:val="en-GB"/>
        </w:rPr>
        <w:t xml:space="preserve"> by country of residence</w:t>
      </w:r>
    </w:p>
    <w:p w:rsidR="009F291A" w:rsidRPr="00486B20" w:rsidRDefault="009F291A" w:rsidP="00481EE1">
      <w:pPr>
        <w:pStyle w:val="BodyTextMain"/>
        <w:rPr>
          <w:lang w:val="en-GB"/>
        </w:rPr>
      </w:pPr>
    </w:p>
    <w:p w:rsidR="009F291A" w:rsidRPr="00486B20" w:rsidRDefault="009F291A" w:rsidP="009F291A">
      <w:pPr>
        <w:tabs>
          <w:tab w:val="right" w:pos="6804"/>
        </w:tabs>
        <w:ind w:left="2880"/>
        <w:jc w:val="both"/>
        <w:rPr>
          <w:rFonts w:ascii="Arial" w:eastAsia="MS Mincho" w:hAnsi="Arial" w:cs="Arial"/>
          <w:lang w:val="en-GB"/>
        </w:rPr>
      </w:pPr>
      <w:r>
        <w:rPr>
          <w:rFonts w:ascii="Arial" w:eastAsia="MS Mincho" w:hAnsi="Arial" w:cs="Arial"/>
          <w:lang w:val="en-GB"/>
        </w:rPr>
        <w:t>United States</w:t>
      </w:r>
      <w:r>
        <w:rPr>
          <w:rFonts w:ascii="Arial" w:eastAsia="MS Mincho" w:hAnsi="Arial" w:cs="Arial"/>
          <w:lang w:val="en-GB"/>
        </w:rPr>
        <w:tab/>
      </w:r>
      <w:r w:rsidRPr="00486B20">
        <w:rPr>
          <w:rFonts w:ascii="Arial" w:eastAsia="MS Mincho" w:hAnsi="Arial" w:cs="Arial"/>
          <w:lang w:val="en-GB"/>
        </w:rPr>
        <w:t>4,461,000</w:t>
      </w:r>
    </w:p>
    <w:p w:rsidR="009F291A" w:rsidRPr="00486B20" w:rsidRDefault="009F291A" w:rsidP="009F291A">
      <w:pPr>
        <w:tabs>
          <w:tab w:val="right" w:pos="6804"/>
        </w:tabs>
        <w:ind w:left="2880"/>
        <w:jc w:val="both"/>
        <w:rPr>
          <w:rFonts w:ascii="Arial" w:eastAsia="MS Mincho" w:hAnsi="Arial" w:cs="Arial"/>
          <w:lang w:val="en-GB"/>
        </w:rPr>
      </w:pPr>
      <w:r>
        <w:rPr>
          <w:rFonts w:ascii="Arial" w:eastAsia="MS Mincho" w:hAnsi="Arial" w:cs="Arial"/>
          <w:lang w:val="en-GB"/>
        </w:rPr>
        <w:t>Saudi Arabia</w:t>
      </w:r>
      <w:r>
        <w:rPr>
          <w:rFonts w:ascii="Arial" w:eastAsia="MS Mincho" w:hAnsi="Arial" w:cs="Arial"/>
          <w:lang w:val="en-GB"/>
        </w:rPr>
        <w:tab/>
      </w:r>
      <w:r w:rsidRPr="00486B20">
        <w:rPr>
          <w:rFonts w:ascii="Arial" w:eastAsia="MS Mincho" w:hAnsi="Arial" w:cs="Arial"/>
          <w:lang w:val="en-GB"/>
        </w:rPr>
        <w:t>3,053,567</w:t>
      </w:r>
    </w:p>
    <w:p w:rsidR="009F291A" w:rsidRPr="00486B20" w:rsidRDefault="009F291A" w:rsidP="009F291A">
      <w:pPr>
        <w:tabs>
          <w:tab w:val="right" w:pos="6804"/>
        </w:tabs>
        <w:ind w:left="2880"/>
        <w:jc w:val="both"/>
        <w:rPr>
          <w:rFonts w:ascii="Arial" w:eastAsia="MS Mincho" w:hAnsi="Arial" w:cs="Arial"/>
          <w:lang w:val="en-GB"/>
        </w:rPr>
      </w:pPr>
      <w:r>
        <w:rPr>
          <w:rFonts w:ascii="Arial" w:eastAsia="MS Mincho" w:hAnsi="Arial" w:cs="Arial"/>
          <w:lang w:val="en-GB"/>
        </w:rPr>
        <w:t>Malaysia</w:t>
      </w:r>
      <w:r>
        <w:rPr>
          <w:rFonts w:ascii="Arial" w:eastAsia="MS Mincho" w:hAnsi="Arial" w:cs="Arial"/>
          <w:lang w:val="en-GB"/>
        </w:rPr>
        <w:tab/>
      </w:r>
      <w:r w:rsidRPr="00486B20">
        <w:rPr>
          <w:rFonts w:ascii="Arial" w:eastAsia="MS Mincho" w:hAnsi="Arial" w:cs="Arial"/>
          <w:lang w:val="en-GB"/>
        </w:rPr>
        <w:t>2,986,274</w:t>
      </w:r>
    </w:p>
    <w:p w:rsidR="009F291A" w:rsidRPr="00486B20" w:rsidRDefault="009F291A" w:rsidP="009F291A">
      <w:pPr>
        <w:tabs>
          <w:tab w:val="right" w:pos="6804"/>
        </w:tabs>
        <w:ind w:left="2880"/>
        <w:jc w:val="both"/>
        <w:rPr>
          <w:rFonts w:ascii="Arial" w:eastAsia="MS Mincho" w:hAnsi="Arial" w:cs="Arial"/>
          <w:lang w:val="en-GB"/>
        </w:rPr>
      </w:pPr>
      <w:r w:rsidRPr="00486B20">
        <w:rPr>
          <w:rFonts w:ascii="Arial" w:eastAsia="MS Mincho" w:hAnsi="Arial" w:cs="Arial"/>
          <w:lang w:val="en-GB"/>
        </w:rPr>
        <w:t>U</w:t>
      </w:r>
      <w:r>
        <w:rPr>
          <w:rFonts w:ascii="Arial" w:eastAsia="MS Mincho" w:hAnsi="Arial" w:cs="Arial"/>
          <w:lang w:val="en-GB"/>
        </w:rPr>
        <w:t xml:space="preserve">nited </w:t>
      </w:r>
      <w:r w:rsidRPr="00486B20">
        <w:rPr>
          <w:rFonts w:ascii="Arial" w:eastAsia="MS Mincho" w:hAnsi="Arial" w:cs="Arial"/>
          <w:lang w:val="en-GB"/>
        </w:rPr>
        <w:t>A</w:t>
      </w:r>
      <w:r>
        <w:rPr>
          <w:rFonts w:ascii="Arial" w:eastAsia="MS Mincho" w:hAnsi="Arial" w:cs="Arial"/>
          <w:lang w:val="en-GB"/>
        </w:rPr>
        <w:t xml:space="preserve">rab </w:t>
      </w:r>
      <w:r w:rsidRPr="00486B20">
        <w:rPr>
          <w:rFonts w:ascii="Arial" w:eastAsia="MS Mincho" w:hAnsi="Arial" w:cs="Arial"/>
          <w:lang w:val="en-GB"/>
        </w:rPr>
        <w:t>E</w:t>
      </w:r>
      <w:r>
        <w:rPr>
          <w:rFonts w:ascii="Arial" w:eastAsia="MS Mincho" w:hAnsi="Arial" w:cs="Arial"/>
          <w:lang w:val="en-GB"/>
        </w:rPr>
        <w:t>mirates</w:t>
      </w:r>
      <w:r w:rsidRPr="00486B20">
        <w:rPr>
          <w:rFonts w:ascii="Arial" w:eastAsia="MS Mincho" w:hAnsi="Arial" w:cs="Arial"/>
          <w:lang w:val="en-GB"/>
        </w:rPr>
        <w:tab/>
        <w:t>2,803,751</w:t>
      </w:r>
    </w:p>
    <w:p w:rsidR="009F291A" w:rsidRPr="00486B20" w:rsidRDefault="009F291A" w:rsidP="009F291A">
      <w:pPr>
        <w:tabs>
          <w:tab w:val="right" w:pos="6804"/>
        </w:tabs>
        <w:ind w:left="2880"/>
        <w:jc w:val="both"/>
        <w:rPr>
          <w:rFonts w:ascii="Arial" w:eastAsia="MS Mincho" w:hAnsi="Arial" w:cs="Arial"/>
          <w:lang w:val="en-GB"/>
        </w:rPr>
      </w:pPr>
      <w:r>
        <w:rPr>
          <w:rFonts w:ascii="Arial" w:eastAsia="MS Mincho" w:hAnsi="Arial" w:cs="Arial"/>
          <w:lang w:val="en-GB"/>
        </w:rPr>
        <w:t>Myanmar</w:t>
      </w:r>
      <w:r>
        <w:rPr>
          <w:rFonts w:ascii="Arial" w:eastAsia="MS Mincho" w:hAnsi="Arial" w:cs="Arial"/>
          <w:lang w:val="en-GB"/>
        </w:rPr>
        <w:tab/>
      </w:r>
      <w:r w:rsidRPr="00486B20">
        <w:rPr>
          <w:rFonts w:ascii="Arial" w:eastAsia="MS Mincho" w:hAnsi="Arial" w:cs="Arial"/>
          <w:lang w:val="en-GB"/>
        </w:rPr>
        <w:t>2,008,337</w:t>
      </w:r>
    </w:p>
    <w:p w:rsidR="009F291A" w:rsidRPr="00486B20" w:rsidRDefault="009F291A" w:rsidP="009F291A">
      <w:pPr>
        <w:tabs>
          <w:tab w:val="right" w:pos="6804"/>
        </w:tabs>
        <w:ind w:left="2880"/>
        <w:jc w:val="both"/>
        <w:rPr>
          <w:rFonts w:ascii="Arial" w:eastAsia="MS Mincho" w:hAnsi="Arial" w:cs="Arial"/>
          <w:lang w:val="en-GB"/>
        </w:rPr>
      </w:pPr>
      <w:r>
        <w:rPr>
          <w:rFonts w:ascii="Arial" w:eastAsia="MS Mincho" w:hAnsi="Arial" w:cs="Arial"/>
          <w:lang w:val="en-GB"/>
        </w:rPr>
        <w:t>United Kingdom</w:t>
      </w:r>
      <w:r>
        <w:rPr>
          <w:rFonts w:ascii="Arial" w:eastAsia="MS Mincho" w:hAnsi="Arial" w:cs="Arial"/>
          <w:lang w:val="en-GB"/>
        </w:rPr>
        <w:tab/>
      </w:r>
      <w:r w:rsidRPr="00486B20">
        <w:rPr>
          <w:rFonts w:ascii="Arial" w:eastAsia="MS Mincho" w:hAnsi="Arial" w:cs="Arial"/>
          <w:lang w:val="en-GB"/>
        </w:rPr>
        <w:t>1,825,000</w:t>
      </w:r>
    </w:p>
    <w:p w:rsidR="009F291A" w:rsidRPr="00486B20" w:rsidRDefault="009F291A" w:rsidP="009F291A">
      <w:pPr>
        <w:tabs>
          <w:tab w:val="right" w:pos="6804"/>
        </w:tabs>
        <w:ind w:left="2880"/>
        <w:jc w:val="both"/>
        <w:rPr>
          <w:rFonts w:ascii="Arial" w:eastAsia="MS Mincho" w:hAnsi="Arial" w:cs="Arial"/>
          <w:lang w:val="en-GB"/>
        </w:rPr>
      </w:pPr>
      <w:r>
        <w:rPr>
          <w:rFonts w:ascii="Arial" w:eastAsia="MS Mincho" w:hAnsi="Arial" w:cs="Arial"/>
          <w:lang w:val="en-GB"/>
        </w:rPr>
        <w:t>Sri Lanka</w:t>
      </w:r>
      <w:r>
        <w:rPr>
          <w:rFonts w:ascii="Arial" w:eastAsia="MS Mincho" w:hAnsi="Arial" w:cs="Arial"/>
          <w:lang w:val="en-GB"/>
        </w:rPr>
        <w:tab/>
      </w:r>
      <w:r w:rsidRPr="00486B20">
        <w:rPr>
          <w:rFonts w:ascii="Arial" w:eastAsia="MS Mincho" w:hAnsi="Arial" w:cs="Arial"/>
          <w:lang w:val="en-GB"/>
        </w:rPr>
        <w:t>1,614,000</w:t>
      </w:r>
    </w:p>
    <w:p w:rsidR="009F291A" w:rsidRPr="00486B20" w:rsidRDefault="009F291A" w:rsidP="009F291A">
      <w:pPr>
        <w:tabs>
          <w:tab w:val="right" w:pos="6804"/>
        </w:tabs>
        <w:ind w:left="2880"/>
        <w:jc w:val="both"/>
        <w:rPr>
          <w:rFonts w:ascii="Arial" w:eastAsia="MS Mincho" w:hAnsi="Arial" w:cs="Arial"/>
          <w:lang w:val="en-GB"/>
        </w:rPr>
      </w:pPr>
      <w:r>
        <w:rPr>
          <w:rFonts w:ascii="Arial" w:eastAsia="MS Mincho" w:hAnsi="Arial" w:cs="Arial"/>
          <w:lang w:val="en-GB"/>
        </w:rPr>
        <w:t>South Africa</w:t>
      </w:r>
      <w:r>
        <w:rPr>
          <w:rFonts w:ascii="Arial" w:eastAsia="MS Mincho" w:hAnsi="Arial" w:cs="Arial"/>
          <w:lang w:val="en-GB"/>
        </w:rPr>
        <w:tab/>
      </w:r>
      <w:r w:rsidRPr="00486B20">
        <w:rPr>
          <w:rFonts w:ascii="Arial" w:eastAsia="MS Mincho" w:hAnsi="Arial" w:cs="Arial"/>
          <w:lang w:val="en-GB"/>
        </w:rPr>
        <w:t>1,560,000</w:t>
      </w:r>
    </w:p>
    <w:p w:rsidR="009F291A" w:rsidRPr="00486B20" w:rsidRDefault="009F291A" w:rsidP="009F291A">
      <w:pPr>
        <w:tabs>
          <w:tab w:val="right" w:pos="6804"/>
        </w:tabs>
        <w:ind w:left="2880"/>
        <w:jc w:val="both"/>
        <w:rPr>
          <w:rFonts w:ascii="Arial" w:eastAsia="MS Mincho" w:hAnsi="Arial" w:cs="Arial"/>
          <w:lang w:val="en-GB"/>
        </w:rPr>
      </w:pPr>
      <w:r>
        <w:rPr>
          <w:rFonts w:ascii="Arial" w:eastAsia="MS Mincho" w:hAnsi="Arial" w:cs="Arial"/>
          <w:lang w:val="en-GB"/>
        </w:rPr>
        <w:t>Canada</w:t>
      </w:r>
      <w:r w:rsidRPr="00486B20">
        <w:rPr>
          <w:rFonts w:ascii="Arial" w:eastAsia="MS Mincho" w:hAnsi="Arial" w:cs="Arial"/>
          <w:lang w:val="en-GB"/>
        </w:rPr>
        <w:tab/>
        <w:t>1,016,185</w:t>
      </w:r>
    </w:p>
    <w:p w:rsidR="009F291A" w:rsidRPr="00486B20" w:rsidRDefault="009F291A" w:rsidP="00481EE1">
      <w:pPr>
        <w:pStyle w:val="FootnoteText1"/>
        <w:rPr>
          <w:lang w:val="en-GB"/>
        </w:rPr>
      </w:pPr>
    </w:p>
    <w:p w:rsidR="009F291A" w:rsidRPr="00486B20" w:rsidRDefault="009F291A" w:rsidP="00481EE1">
      <w:pPr>
        <w:pStyle w:val="FootnoteText1"/>
        <w:rPr>
          <w:lang w:val="en-GB"/>
        </w:rPr>
      </w:pPr>
      <w:r w:rsidRPr="00486B20">
        <w:rPr>
          <w:lang w:val="en-GB"/>
        </w:rPr>
        <w:t>Source: “Population of Overseas Indians,” Ministry of External Affairs (India), December 31, 2016, accessed May 23, 2017</w:t>
      </w:r>
      <w:r>
        <w:rPr>
          <w:lang w:val="en-GB"/>
        </w:rPr>
        <w:t>,</w:t>
      </w:r>
      <w:r w:rsidRPr="00486B20">
        <w:rPr>
          <w:lang w:val="en-GB"/>
        </w:rPr>
        <w:t xml:space="preserve"> http://mea.gov.in/images/attach/NRIs-and-PIOs_1.pdf.</w:t>
      </w:r>
    </w:p>
    <w:p w:rsidR="009F291A" w:rsidRPr="00486B20" w:rsidRDefault="009F291A" w:rsidP="00481EE1">
      <w:pPr>
        <w:pStyle w:val="BodyTextMain"/>
        <w:rPr>
          <w:lang w:val="en-GB"/>
        </w:rPr>
      </w:pPr>
    </w:p>
    <w:p w:rsidR="009F291A" w:rsidRPr="00486B20" w:rsidRDefault="009F291A" w:rsidP="00481EE1">
      <w:pPr>
        <w:pStyle w:val="BodyTextMain"/>
        <w:rPr>
          <w:lang w:val="en-GB"/>
        </w:rPr>
      </w:pPr>
    </w:p>
    <w:p w:rsidR="009F291A" w:rsidRPr="00486B20" w:rsidRDefault="009F291A" w:rsidP="00481EE1">
      <w:pPr>
        <w:pStyle w:val="Casehead1"/>
        <w:jc w:val="center"/>
        <w:rPr>
          <w:lang w:val="en-GB"/>
        </w:rPr>
      </w:pPr>
      <w:r w:rsidRPr="00486B20">
        <w:rPr>
          <w:lang w:val="en-GB"/>
        </w:rPr>
        <w:t xml:space="preserve">Exhibit 7: Top </w:t>
      </w:r>
      <w:r>
        <w:rPr>
          <w:lang w:val="en-GB"/>
        </w:rPr>
        <w:t>10</w:t>
      </w:r>
      <w:r w:rsidRPr="00486B20">
        <w:rPr>
          <w:lang w:val="en-GB"/>
        </w:rPr>
        <w:t xml:space="preserve"> Brands in </w:t>
      </w:r>
      <w:r>
        <w:rPr>
          <w:lang w:val="en-GB"/>
        </w:rPr>
        <w:t xml:space="preserve">the </w:t>
      </w:r>
      <w:r w:rsidRPr="00486B20">
        <w:rPr>
          <w:lang w:val="en-GB"/>
        </w:rPr>
        <w:t>Indian Jean Market (% of value)</w:t>
      </w:r>
    </w:p>
    <w:p w:rsidR="009F291A" w:rsidRPr="00486B20" w:rsidRDefault="009F291A" w:rsidP="00481EE1">
      <w:pPr>
        <w:pStyle w:val="BodyTextMain"/>
        <w:rPr>
          <w:lang w:val="en-GB"/>
        </w:rPr>
      </w:pPr>
    </w:p>
    <w:tbl>
      <w:tblPr>
        <w:tblW w:w="0" w:type="auto"/>
        <w:jc w:val="center"/>
        <w:tblInd w:w="-278" w:type="dxa"/>
        <w:tblLook w:val="04A0" w:firstRow="1" w:lastRow="0" w:firstColumn="1" w:lastColumn="0" w:noHBand="0" w:noVBand="1"/>
      </w:tblPr>
      <w:tblGrid>
        <w:gridCol w:w="2831"/>
        <w:gridCol w:w="3460"/>
        <w:gridCol w:w="1710"/>
      </w:tblGrid>
      <w:tr w:rsidR="00860E01" w:rsidRPr="00486B20" w:rsidTr="000A66C7">
        <w:trPr>
          <w:jc w:val="center"/>
        </w:trPr>
        <w:tc>
          <w:tcPr>
            <w:tcW w:w="2831" w:type="dxa"/>
          </w:tcPr>
          <w:p w:rsidR="00860E01" w:rsidRPr="00486B20" w:rsidRDefault="00860E01" w:rsidP="009F291A">
            <w:pPr>
              <w:jc w:val="center"/>
              <w:rPr>
                <w:rFonts w:ascii="Arial" w:hAnsi="Arial" w:cs="Arial"/>
                <w:b/>
                <w:lang w:val="en-GB"/>
              </w:rPr>
            </w:pPr>
            <w:r w:rsidRPr="00486B20">
              <w:rPr>
                <w:rFonts w:ascii="Arial" w:hAnsi="Arial" w:cs="Arial"/>
                <w:b/>
                <w:lang w:val="en-GB"/>
              </w:rPr>
              <w:t>Brand</w:t>
            </w:r>
          </w:p>
        </w:tc>
        <w:tc>
          <w:tcPr>
            <w:tcW w:w="3460" w:type="dxa"/>
          </w:tcPr>
          <w:p w:rsidR="00860E01" w:rsidRPr="00486B20" w:rsidRDefault="00860E01" w:rsidP="009F291A">
            <w:pPr>
              <w:jc w:val="center"/>
              <w:rPr>
                <w:rFonts w:ascii="Arial" w:hAnsi="Arial" w:cs="Arial"/>
                <w:b/>
                <w:lang w:val="en-GB"/>
              </w:rPr>
            </w:pPr>
            <w:r w:rsidRPr="00486B20">
              <w:rPr>
                <w:rFonts w:ascii="Arial" w:hAnsi="Arial" w:cs="Arial"/>
                <w:b/>
                <w:lang w:val="en-GB"/>
              </w:rPr>
              <w:t>Company</w:t>
            </w:r>
          </w:p>
        </w:tc>
        <w:tc>
          <w:tcPr>
            <w:tcW w:w="1710" w:type="dxa"/>
          </w:tcPr>
          <w:p w:rsidR="00860E01" w:rsidRPr="00486B20" w:rsidRDefault="00860E01" w:rsidP="009F291A">
            <w:pPr>
              <w:jc w:val="center"/>
              <w:rPr>
                <w:rFonts w:ascii="Arial" w:hAnsi="Arial" w:cs="Arial"/>
                <w:b/>
                <w:lang w:val="en-GB"/>
              </w:rPr>
            </w:pPr>
            <w:r w:rsidRPr="00486B20">
              <w:rPr>
                <w:rFonts w:ascii="Arial" w:hAnsi="Arial" w:cs="Arial"/>
                <w:b/>
                <w:lang w:val="en-GB"/>
              </w:rPr>
              <w:t>Market Share</w:t>
            </w:r>
          </w:p>
        </w:tc>
      </w:tr>
      <w:tr w:rsidR="00860E01" w:rsidRPr="00486B20" w:rsidTr="000A66C7">
        <w:trPr>
          <w:jc w:val="center"/>
        </w:trPr>
        <w:tc>
          <w:tcPr>
            <w:tcW w:w="2831" w:type="dxa"/>
          </w:tcPr>
          <w:p w:rsidR="00860E01" w:rsidRPr="00486B20" w:rsidRDefault="00860E01" w:rsidP="009F291A">
            <w:pPr>
              <w:jc w:val="both"/>
              <w:rPr>
                <w:rFonts w:ascii="Arial" w:hAnsi="Arial" w:cs="Arial"/>
                <w:lang w:val="en-GB"/>
              </w:rPr>
            </w:pPr>
            <w:r w:rsidRPr="00486B20">
              <w:rPr>
                <w:rFonts w:ascii="Arial" w:hAnsi="Arial" w:cs="Arial"/>
                <w:lang w:val="en-GB"/>
              </w:rPr>
              <w:t>Levi’s</w:t>
            </w:r>
          </w:p>
        </w:tc>
        <w:tc>
          <w:tcPr>
            <w:tcW w:w="3460" w:type="dxa"/>
          </w:tcPr>
          <w:p w:rsidR="00860E01" w:rsidRPr="00486B20" w:rsidRDefault="00860E01" w:rsidP="009F291A">
            <w:pPr>
              <w:jc w:val="both"/>
              <w:rPr>
                <w:rFonts w:ascii="Arial" w:hAnsi="Arial" w:cs="Arial"/>
                <w:lang w:val="en-GB"/>
              </w:rPr>
            </w:pPr>
            <w:r w:rsidRPr="00486B20">
              <w:rPr>
                <w:rFonts w:ascii="Arial" w:hAnsi="Arial" w:cs="Arial"/>
                <w:lang w:val="en-GB"/>
              </w:rPr>
              <w:t xml:space="preserve">Levi Strauss India </w:t>
            </w:r>
            <w:proofErr w:type="spellStart"/>
            <w:r w:rsidRPr="00486B20">
              <w:rPr>
                <w:rFonts w:ascii="Arial" w:hAnsi="Arial" w:cs="Arial"/>
                <w:lang w:val="en-GB"/>
              </w:rPr>
              <w:t>Pvt.</w:t>
            </w:r>
            <w:proofErr w:type="spellEnd"/>
            <w:r w:rsidRPr="00486B20">
              <w:rPr>
                <w:rFonts w:ascii="Arial" w:hAnsi="Arial" w:cs="Arial"/>
                <w:lang w:val="en-GB"/>
              </w:rPr>
              <w:t xml:space="preserve"> Ltd.</w:t>
            </w:r>
          </w:p>
        </w:tc>
        <w:tc>
          <w:tcPr>
            <w:tcW w:w="1710" w:type="dxa"/>
          </w:tcPr>
          <w:p w:rsidR="00860E01" w:rsidRPr="00486B20" w:rsidRDefault="00860E01" w:rsidP="00860E01">
            <w:pPr>
              <w:jc w:val="center"/>
              <w:rPr>
                <w:rFonts w:ascii="Arial" w:hAnsi="Arial" w:cs="Arial"/>
                <w:lang w:val="en-GB"/>
              </w:rPr>
            </w:pPr>
            <w:r w:rsidRPr="00486B20">
              <w:rPr>
                <w:rFonts w:ascii="Arial" w:hAnsi="Arial" w:cs="Arial"/>
                <w:lang w:val="en-GB"/>
              </w:rPr>
              <w:t>5.8</w:t>
            </w:r>
          </w:p>
        </w:tc>
      </w:tr>
      <w:tr w:rsidR="00860E01" w:rsidRPr="00486B20" w:rsidTr="000A66C7">
        <w:trPr>
          <w:jc w:val="center"/>
        </w:trPr>
        <w:tc>
          <w:tcPr>
            <w:tcW w:w="2831" w:type="dxa"/>
          </w:tcPr>
          <w:p w:rsidR="00860E01" w:rsidRPr="00486B20" w:rsidRDefault="00860E01" w:rsidP="009F291A">
            <w:pPr>
              <w:jc w:val="both"/>
              <w:rPr>
                <w:rFonts w:ascii="Arial" w:hAnsi="Arial" w:cs="Arial"/>
                <w:lang w:val="en-GB"/>
              </w:rPr>
            </w:pPr>
            <w:r w:rsidRPr="00486B20">
              <w:rPr>
                <w:rFonts w:ascii="Arial" w:hAnsi="Arial" w:cs="Arial"/>
                <w:lang w:val="en-GB"/>
              </w:rPr>
              <w:t>Killer</w:t>
            </w:r>
          </w:p>
        </w:tc>
        <w:tc>
          <w:tcPr>
            <w:tcW w:w="3460" w:type="dxa"/>
          </w:tcPr>
          <w:p w:rsidR="00860E01" w:rsidRPr="00486B20" w:rsidRDefault="00860E01" w:rsidP="009F291A">
            <w:pPr>
              <w:jc w:val="both"/>
              <w:rPr>
                <w:rFonts w:ascii="Arial" w:hAnsi="Arial" w:cs="Arial"/>
                <w:lang w:val="en-GB"/>
              </w:rPr>
            </w:pPr>
            <w:proofErr w:type="spellStart"/>
            <w:r w:rsidRPr="00486B20">
              <w:rPr>
                <w:rFonts w:ascii="Arial" w:hAnsi="Arial" w:cs="Arial"/>
                <w:lang w:val="en-GB"/>
              </w:rPr>
              <w:t>Kewal</w:t>
            </w:r>
            <w:proofErr w:type="spellEnd"/>
            <w:r w:rsidRPr="00486B20">
              <w:rPr>
                <w:rFonts w:ascii="Arial" w:hAnsi="Arial" w:cs="Arial"/>
                <w:lang w:val="en-GB"/>
              </w:rPr>
              <w:t xml:space="preserve"> Kiran Clothing Limited</w:t>
            </w:r>
          </w:p>
        </w:tc>
        <w:tc>
          <w:tcPr>
            <w:tcW w:w="1710" w:type="dxa"/>
          </w:tcPr>
          <w:p w:rsidR="00860E01" w:rsidRPr="00486B20" w:rsidRDefault="00860E01" w:rsidP="00860E01">
            <w:pPr>
              <w:jc w:val="center"/>
              <w:rPr>
                <w:rFonts w:ascii="Arial" w:hAnsi="Arial" w:cs="Arial"/>
                <w:lang w:val="en-GB"/>
              </w:rPr>
            </w:pPr>
            <w:r w:rsidRPr="00486B20">
              <w:rPr>
                <w:rFonts w:ascii="Arial" w:hAnsi="Arial" w:cs="Arial"/>
                <w:lang w:val="en-GB"/>
              </w:rPr>
              <w:t>2.4</w:t>
            </w:r>
          </w:p>
        </w:tc>
      </w:tr>
      <w:tr w:rsidR="00860E01" w:rsidRPr="00486B20" w:rsidTr="000A66C7">
        <w:trPr>
          <w:jc w:val="center"/>
        </w:trPr>
        <w:tc>
          <w:tcPr>
            <w:tcW w:w="2831" w:type="dxa"/>
          </w:tcPr>
          <w:p w:rsidR="00860E01" w:rsidRPr="00486B20" w:rsidRDefault="00860E01" w:rsidP="009F291A">
            <w:pPr>
              <w:jc w:val="both"/>
              <w:rPr>
                <w:rFonts w:ascii="Arial" w:hAnsi="Arial" w:cs="Arial"/>
                <w:lang w:val="en-GB"/>
              </w:rPr>
            </w:pPr>
            <w:r w:rsidRPr="00486B20">
              <w:rPr>
                <w:rFonts w:ascii="Arial" w:hAnsi="Arial" w:cs="Arial"/>
                <w:lang w:val="en-GB"/>
              </w:rPr>
              <w:t>Lee</w:t>
            </w:r>
          </w:p>
        </w:tc>
        <w:tc>
          <w:tcPr>
            <w:tcW w:w="3460" w:type="dxa"/>
          </w:tcPr>
          <w:p w:rsidR="00860E01" w:rsidRPr="00486B20" w:rsidRDefault="00860E01" w:rsidP="009F291A">
            <w:pPr>
              <w:jc w:val="both"/>
              <w:rPr>
                <w:rFonts w:ascii="Arial" w:hAnsi="Arial" w:cs="Arial"/>
                <w:lang w:val="en-GB"/>
              </w:rPr>
            </w:pPr>
            <w:r w:rsidRPr="00486B20">
              <w:rPr>
                <w:rFonts w:ascii="Arial" w:hAnsi="Arial" w:cs="Arial"/>
                <w:lang w:val="en-GB"/>
              </w:rPr>
              <w:t xml:space="preserve">VF Brands India </w:t>
            </w:r>
            <w:proofErr w:type="spellStart"/>
            <w:r w:rsidRPr="00486B20">
              <w:rPr>
                <w:rFonts w:ascii="Arial" w:hAnsi="Arial" w:cs="Arial"/>
                <w:lang w:val="en-GB"/>
              </w:rPr>
              <w:t>Pvt.</w:t>
            </w:r>
            <w:proofErr w:type="spellEnd"/>
            <w:r w:rsidRPr="00486B20">
              <w:rPr>
                <w:rFonts w:ascii="Arial" w:hAnsi="Arial" w:cs="Arial"/>
                <w:lang w:val="en-GB"/>
              </w:rPr>
              <w:t xml:space="preserve"> Ltd.</w:t>
            </w:r>
          </w:p>
        </w:tc>
        <w:tc>
          <w:tcPr>
            <w:tcW w:w="1710" w:type="dxa"/>
          </w:tcPr>
          <w:p w:rsidR="00860E01" w:rsidRPr="00486B20" w:rsidRDefault="00860E01" w:rsidP="00860E01">
            <w:pPr>
              <w:jc w:val="center"/>
              <w:rPr>
                <w:rFonts w:ascii="Arial" w:hAnsi="Arial" w:cs="Arial"/>
                <w:lang w:val="en-GB"/>
              </w:rPr>
            </w:pPr>
            <w:r w:rsidRPr="00486B20">
              <w:rPr>
                <w:rFonts w:ascii="Arial" w:hAnsi="Arial" w:cs="Arial"/>
                <w:lang w:val="en-GB"/>
              </w:rPr>
              <w:t>2.3</w:t>
            </w:r>
          </w:p>
        </w:tc>
      </w:tr>
      <w:tr w:rsidR="00860E01" w:rsidRPr="00486B20" w:rsidTr="000A66C7">
        <w:trPr>
          <w:jc w:val="center"/>
        </w:trPr>
        <w:tc>
          <w:tcPr>
            <w:tcW w:w="2831" w:type="dxa"/>
          </w:tcPr>
          <w:p w:rsidR="00860E01" w:rsidRPr="00486B20" w:rsidRDefault="00860E01" w:rsidP="009F291A">
            <w:pPr>
              <w:jc w:val="both"/>
              <w:rPr>
                <w:rFonts w:ascii="Arial" w:hAnsi="Arial" w:cs="Arial"/>
                <w:lang w:val="en-GB"/>
              </w:rPr>
            </w:pPr>
            <w:r w:rsidRPr="00486B20">
              <w:rPr>
                <w:rFonts w:ascii="Arial" w:hAnsi="Arial" w:cs="Arial"/>
                <w:lang w:val="en-GB"/>
              </w:rPr>
              <w:t>Wrangler</w:t>
            </w:r>
          </w:p>
        </w:tc>
        <w:tc>
          <w:tcPr>
            <w:tcW w:w="3460" w:type="dxa"/>
          </w:tcPr>
          <w:p w:rsidR="00860E01" w:rsidRPr="00486B20" w:rsidRDefault="00860E01" w:rsidP="009F291A">
            <w:pPr>
              <w:jc w:val="both"/>
              <w:rPr>
                <w:rFonts w:ascii="Arial" w:hAnsi="Arial" w:cs="Arial"/>
                <w:lang w:val="en-GB"/>
              </w:rPr>
            </w:pPr>
            <w:r w:rsidRPr="00486B20">
              <w:rPr>
                <w:rFonts w:ascii="Arial" w:hAnsi="Arial" w:cs="Arial"/>
                <w:lang w:val="en-GB"/>
              </w:rPr>
              <w:t xml:space="preserve">VF Brands India </w:t>
            </w:r>
            <w:proofErr w:type="spellStart"/>
            <w:r w:rsidRPr="00486B20">
              <w:rPr>
                <w:rFonts w:ascii="Arial" w:hAnsi="Arial" w:cs="Arial"/>
                <w:lang w:val="en-GB"/>
              </w:rPr>
              <w:t>Pvt.</w:t>
            </w:r>
            <w:proofErr w:type="spellEnd"/>
            <w:r w:rsidRPr="00486B20">
              <w:rPr>
                <w:rFonts w:ascii="Arial" w:hAnsi="Arial" w:cs="Arial"/>
                <w:lang w:val="en-GB"/>
              </w:rPr>
              <w:t xml:space="preserve"> Ltd.</w:t>
            </w:r>
          </w:p>
        </w:tc>
        <w:tc>
          <w:tcPr>
            <w:tcW w:w="1710" w:type="dxa"/>
          </w:tcPr>
          <w:p w:rsidR="00860E01" w:rsidRPr="00486B20" w:rsidRDefault="00860E01" w:rsidP="00860E01">
            <w:pPr>
              <w:jc w:val="center"/>
              <w:rPr>
                <w:rFonts w:ascii="Arial" w:hAnsi="Arial" w:cs="Arial"/>
                <w:lang w:val="en-GB"/>
              </w:rPr>
            </w:pPr>
            <w:r w:rsidRPr="00486B20">
              <w:rPr>
                <w:rFonts w:ascii="Arial" w:hAnsi="Arial" w:cs="Arial"/>
                <w:lang w:val="en-GB"/>
              </w:rPr>
              <w:t>2.3</w:t>
            </w:r>
          </w:p>
        </w:tc>
      </w:tr>
      <w:tr w:rsidR="00860E01" w:rsidRPr="00486B20" w:rsidTr="000A66C7">
        <w:trPr>
          <w:jc w:val="center"/>
        </w:trPr>
        <w:tc>
          <w:tcPr>
            <w:tcW w:w="2831" w:type="dxa"/>
          </w:tcPr>
          <w:p w:rsidR="00860E01" w:rsidRPr="00486B20" w:rsidRDefault="00860E01" w:rsidP="009F291A">
            <w:pPr>
              <w:jc w:val="both"/>
              <w:rPr>
                <w:rFonts w:ascii="Arial" w:hAnsi="Arial" w:cs="Arial"/>
                <w:lang w:val="en-GB"/>
              </w:rPr>
            </w:pPr>
            <w:r w:rsidRPr="00486B20">
              <w:rPr>
                <w:rFonts w:ascii="Arial" w:hAnsi="Arial" w:cs="Arial"/>
                <w:lang w:val="en-GB"/>
              </w:rPr>
              <w:t>Zara</w:t>
            </w:r>
          </w:p>
        </w:tc>
        <w:tc>
          <w:tcPr>
            <w:tcW w:w="3460" w:type="dxa"/>
          </w:tcPr>
          <w:p w:rsidR="00860E01" w:rsidRPr="00486B20" w:rsidRDefault="00860E01" w:rsidP="009F291A">
            <w:pPr>
              <w:jc w:val="both"/>
              <w:rPr>
                <w:rFonts w:ascii="Arial" w:hAnsi="Arial" w:cs="Arial"/>
                <w:lang w:val="en-GB"/>
              </w:rPr>
            </w:pPr>
            <w:proofErr w:type="spellStart"/>
            <w:r w:rsidRPr="00486B20">
              <w:rPr>
                <w:rFonts w:ascii="Arial" w:hAnsi="Arial" w:cs="Arial"/>
                <w:lang w:val="en-GB"/>
              </w:rPr>
              <w:t>Inditex</w:t>
            </w:r>
            <w:proofErr w:type="spellEnd"/>
            <w:r w:rsidRPr="00486B20">
              <w:rPr>
                <w:rFonts w:ascii="Arial" w:hAnsi="Arial" w:cs="Arial"/>
                <w:lang w:val="en-GB"/>
              </w:rPr>
              <w:t xml:space="preserve"> Trent Retail India </w:t>
            </w:r>
            <w:proofErr w:type="spellStart"/>
            <w:r w:rsidRPr="00486B20">
              <w:rPr>
                <w:rFonts w:ascii="Arial" w:hAnsi="Arial" w:cs="Arial"/>
                <w:lang w:val="en-GB"/>
              </w:rPr>
              <w:t>Pvt.</w:t>
            </w:r>
            <w:proofErr w:type="spellEnd"/>
            <w:r w:rsidRPr="00486B20">
              <w:rPr>
                <w:rFonts w:ascii="Arial" w:hAnsi="Arial" w:cs="Arial"/>
                <w:lang w:val="en-GB"/>
              </w:rPr>
              <w:t xml:space="preserve"> Ltd.</w:t>
            </w:r>
          </w:p>
        </w:tc>
        <w:tc>
          <w:tcPr>
            <w:tcW w:w="1710" w:type="dxa"/>
          </w:tcPr>
          <w:p w:rsidR="00860E01" w:rsidRPr="00486B20" w:rsidRDefault="00860E01" w:rsidP="00860E01">
            <w:pPr>
              <w:jc w:val="center"/>
              <w:rPr>
                <w:rFonts w:ascii="Arial" w:hAnsi="Arial" w:cs="Arial"/>
                <w:lang w:val="en-GB"/>
              </w:rPr>
            </w:pPr>
            <w:r w:rsidRPr="00486B20">
              <w:rPr>
                <w:rFonts w:ascii="Arial" w:hAnsi="Arial" w:cs="Arial"/>
                <w:lang w:val="en-GB"/>
              </w:rPr>
              <w:t>1.8</w:t>
            </w:r>
          </w:p>
        </w:tc>
      </w:tr>
      <w:tr w:rsidR="00860E01" w:rsidRPr="00486B20" w:rsidTr="000A66C7">
        <w:trPr>
          <w:jc w:val="center"/>
        </w:trPr>
        <w:tc>
          <w:tcPr>
            <w:tcW w:w="2831" w:type="dxa"/>
          </w:tcPr>
          <w:p w:rsidR="00860E01" w:rsidRPr="00486B20" w:rsidRDefault="00860E01" w:rsidP="009F291A">
            <w:pPr>
              <w:jc w:val="both"/>
              <w:rPr>
                <w:rFonts w:ascii="Arial" w:hAnsi="Arial" w:cs="Arial"/>
                <w:lang w:val="en-GB"/>
              </w:rPr>
            </w:pPr>
            <w:r w:rsidRPr="00486B20">
              <w:rPr>
                <w:rFonts w:ascii="Arial" w:hAnsi="Arial" w:cs="Arial"/>
                <w:lang w:val="en-GB"/>
              </w:rPr>
              <w:t>Flying Machine</w:t>
            </w:r>
          </w:p>
        </w:tc>
        <w:tc>
          <w:tcPr>
            <w:tcW w:w="3460" w:type="dxa"/>
          </w:tcPr>
          <w:p w:rsidR="00860E01" w:rsidRPr="00486B20" w:rsidRDefault="00860E01" w:rsidP="009F291A">
            <w:pPr>
              <w:jc w:val="both"/>
              <w:rPr>
                <w:rFonts w:ascii="Arial" w:hAnsi="Arial" w:cs="Arial"/>
                <w:lang w:val="en-GB"/>
              </w:rPr>
            </w:pPr>
            <w:r w:rsidRPr="00486B20">
              <w:rPr>
                <w:rFonts w:ascii="Arial" w:hAnsi="Arial" w:cs="Arial"/>
                <w:lang w:val="en-GB"/>
              </w:rPr>
              <w:t>Arvind Limited</w:t>
            </w:r>
          </w:p>
        </w:tc>
        <w:tc>
          <w:tcPr>
            <w:tcW w:w="1710" w:type="dxa"/>
          </w:tcPr>
          <w:p w:rsidR="00860E01" w:rsidRPr="00486B20" w:rsidRDefault="00860E01" w:rsidP="00860E01">
            <w:pPr>
              <w:jc w:val="center"/>
              <w:rPr>
                <w:rFonts w:ascii="Arial" w:hAnsi="Arial" w:cs="Arial"/>
                <w:lang w:val="en-GB"/>
              </w:rPr>
            </w:pPr>
            <w:r w:rsidRPr="00486B20">
              <w:rPr>
                <w:rFonts w:ascii="Arial" w:hAnsi="Arial" w:cs="Arial"/>
                <w:lang w:val="en-GB"/>
              </w:rPr>
              <w:t>1.8</w:t>
            </w:r>
          </w:p>
        </w:tc>
      </w:tr>
      <w:tr w:rsidR="00860E01" w:rsidRPr="00486B20" w:rsidTr="000A66C7">
        <w:trPr>
          <w:jc w:val="center"/>
        </w:trPr>
        <w:tc>
          <w:tcPr>
            <w:tcW w:w="2831" w:type="dxa"/>
          </w:tcPr>
          <w:p w:rsidR="00860E01" w:rsidRPr="00486B20" w:rsidRDefault="00860E01" w:rsidP="009F291A">
            <w:pPr>
              <w:jc w:val="both"/>
              <w:rPr>
                <w:rFonts w:ascii="Arial" w:hAnsi="Arial" w:cs="Arial"/>
                <w:lang w:val="en-GB"/>
              </w:rPr>
            </w:pPr>
            <w:r w:rsidRPr="00486B20">
              <w:rPr>
                <w:rFonts w:ascii="Arial" w:hAnsi="Arial" w:cs="Arial"/>
                <w:lang w:val="en-GB"/>
              </w:rPr>
              <w:t>Trent (private label)</w:t>
            </w:r>
          </w:p>
        </w:tc>
        <w:tc>
          <w:tcPr>
            <w:tcW w:w="3460" w:type="dxa"/>
          </w:tcPr>
          <w:p w:rsidR="00860E01" w:rsidRPr="00486B20" w:rsidRDefault="00860E01" w:rsidP="009F291A">
            <w:pPr>
              <w:jc w:val="both"/>
              <w:rPr>
                <w:rFonts w:ascii="Arial" w:hAnsi="Arial" w:cs="Arial"/>
                <w:lang w:val="en-GB"/>
              </w:rPr>
            </w:pPr>
            <w:r w:rsidRPr="00486B20">
              <w:rPr>
                <w:rFonts w:ascii="Arial" w:hAnsi="Arial" w:cs="Arial"/>
                <w:lang w:val="en-GB"/>
              </w:rPr>
              <w:t>Trent Limited</w:t>
            </w:r>
          </w:p>
        </w:tc>
        <w:tc>
          <w:tcPr>
            <w:tcW w:w="1710" w:type="dxa"/>
          </w:tcPr>
          <w:p w:rsidR="00860E01" w:rsidRPr="00486B20" w:rsidRDefault="00860E01" w:rsidP="00860E01">
            <w:pPr>
              <w:jc w:val="center"/>
              <w:rPr>
                <w:rFonts w:ascii="Arial" w:hAnsi="Arial" w:cs="Arial"/>
                <w:lang w:val="en-GB"/>
              </w:rPr>
            </w:pPr>
            <w:r w:rsidRPr="00486B20">
              <w:rPr>
                <w:rFonts w:ascii="Arial" w:hAnsi="Arial" w:cs="Arial"/>
                <w:lang w:val="en-GB"/>
              </w:rPr>
              <w:t>1.6</w:t>
            </w:r>
          </w:p>
        </w:tc>
      </w:tr>
      <w:tr w:rsidR="00860E01" w:rsidRPr="00486B20" w:rsidTr="000A66C7">
        <w:trPr>
          <w:trHeight w:val="250"/>
          <w:jc w:val="center"/>
        </w:trPr>
        <w:tc>
          <w:tcPr>
            <w:tcW w:w="2831" w:type="dxa"/>
          </w:tcPr>
          <w:p w:rsidR="00860E01" w:rsidRPr="00486B20" w:rsidRDefault="00860E01" w:rsidP="009F291A">
            <w:pPr>
              <w:jc w:val="both"/>
              <w:rPr>
                <w:rFonts w:ascii="Arial" w:hAnsi="Arial" w:cs="Arial"/>
                <w:lang w:val="en-GB"/>
              </w:rPr>
            </w:pPr>
            <w:proofErr w:type="spellStart"/>
            <w:r w:rsidRPr="00486B20">
              <w:rPr>
                <w:rFonts w:ascii="Arial" w:hAnsi="Arial" w:cs="Arial"/>
                <w:lang w:val="en-GB"/>
              </w:rPr>
              <w:t>Spykar</w:t>
            </w:r>
            <w:proofErr w:type="spellEnd"/>
          </w:p>
        </w:tc>
        <w:tc>
          <w:tcPr>
            <w:tcW w:w="3460" w:type="dxa"/>
          </w:tcPr>
          <w:p w:rsidR="00860E01" w:rsidRPr="00486B20" w:rsidRDefault="00860E01" w:rsidP="009F291A">
            <w:pPr>
              <w:jc w:val="both"/>
              <w:rPr>
                <w:rFonts w:ascii="Arial" w:hAnsi="Arial" w:cs="Arial"/>
                <w:lang w:val="en-GB"/>
              </w:rPr>
            </w:pPr>
            <w:proofErr w:type="spellStart"/>
            <w:r w:rsidRPr="00486B20">
              <w:rPr>
                <w:rFonts w:ascii="Arial" w:hAnsi="Arial" w:cs="Arial"/>
                <w:lang w:val="en-GB"/>
              </w:rPr>
              <w:t>Spykar</w:t>
            </w:r>
            <w:proofErr w:type="spellEnd"/>
            <w:r w:rsidRPr="00486B20">
              <w:rPr>
                <w:rFonts w:ascii="Arial" w:hAnsi="Arial" w:cs="Arial"/>
                <w:lang w:val="en-GB"/>
              </w:rPr>
              <w:t xml:space="preserve"> Lifestyles </w:t>
            </w:r>
            <w:proofErr w:type="spellStart"/>
            <w:r w:rsidRPr="00486B20">
              <w:rPr>
                <w:rFonts w:ascii="Arial" w:hAnsi="Arial" w:cs="Arial"/>
                <w:lang w:val="en-GB"/>
              </w:rPr>
              <w:t>Pvt.</w:t>
            </w:r>
            <w:proofErr w:type="spellEnd"/>
            <w:r w:rsidRPr="00486B20">
              <w:rPr>
                <w:rFonts w:ascii="Arial" w:hAnsi="Arial" w:cs="Arial"/>
                <w:lang w:val="en-GB"/>
              </w:rPr>
              <w:t xml:space="preserve"> Ltd.</w:t>
            </w:r>
          </w:p>
        </w:tc>
        <w:tc>
          <w:tcPr>
            <w:tcW w:w="1710" w:type="dxa"/>
          </w:tcPr>
          <w:p w:rsidR="00860E01" w:rsidRPr="00486B20" w:rsidRDefault="00860E01" w:rsidP="00860E01">
            <w:pPr>
              <w:jc w:val="center"/>
              <w:rPr>
                <w:rFonts w:ascii="Arial" w:hAnsi="Arial" w:cs="Arial"/>
                <w:lang w:val="en-GB"/>
              </w:rPr>
            </w:pPr>
            <w:r w:rsidRPr="00486B20">
              <w:rPr>
                <w:rFonts w:ascii="Arial" w:hAnsi="Arial" w:cs="Arial"/>
                <w:lang w:val="en-GB"/>
              </w:rPr>
              <w:t>1.6</w:t>
            </w:r>
          </w:p>
        </w:tc>
      </w:tr>
      <w:tr w:rsidR="00860E01" w:rsidRPr="00486B20" w:rsidTr="000A66C7">
        <w:trPr>
          <w:jc w:val="center"/>
        </w:trPr>
        <w:tc>
          <w:tcPr>
            <w:tcW w:w="2831" w:type="dxa"/>
          </w:tcPr>
          <w:p w:rsidR="00860E01" w:rsidRPr="00486B20" w:rsidRDefault="00860E01" w:rsidP="009F291A">
            <w:pPr>
              <w:jc w:val="both"/>
              <w:rPr>
                <w:rFonts w:ascii="Arial" w:hAnsi="Arial" w:cs="Arial"/>
                <w:lang w:val="en-GB"/>
              </w:rPr>
            </w:pPr>
            <w:r w:rsidRPr="00486B20">
              <w:rPr>
                <w:rFonts w:ascii="Arial" w:hAnsi="Arial" w:cs="Arial"/>
                <w:lang w:val="en-GB"/>
              </w:rPr>
              <w:t xml:space="preserve">United </w:t>
            </w:r>
            <w:proofErr w:type="spellStart"/>
            <w:r w:rsidRPr="00486B20">
              <w:rPr>
                <w:rFonts w:ascii="Arial" w:hAnsi="Arial" w:cs="Arial"/>
                <w:lang w:val="en-GB"/>
              </w:rPr>
              <w:t>Colors</w:t>
            </w:r>
            <w:proofErr w:type="spellEnd"/>
            <w:r w:rsidRPr="00486B20">
              <w:rPr>
                <w:rFonts w:ascii="Arial" w:hAnsi="Arial" w:cs="Arial"/>
                <w:lang w:val="en-GB"/>
              </w:rPr>
              <w:t xml:space="preserve"> of Benetton</w:t>
            </w:r>
          </w:p>
        </w:tc>
        <w:tc>
          <w:tcPr>
            <w:tcW w:w="3460" w:type="dxa"/>
          </w:tcPr>
          <w:p w:rsidR="00860E01" w:rsidRPr="00486B20" w:rsidRDefault="00860E01" w:rsidP="009F291A">
            <w:pPr>
              <w:jc w:val="both"/>
              <w:rPr>
                <w:rFonts w:ascii="Arial" w:hAnsi="Arial" w:cs="Arial"/>
                <w:lang w:val="en-GB"/>
              </w:rPr>
            </w:pPr>
            <w:r w:rsidRPr="00486B20">
              <w:rPr>
                <w:rFonts w:ascii="Arial" w:hAnsi="Arial" w:cs="Arial"/>
                <w:lang w:val="en-GB"/>
              </w:rPr>
              <w:t xml:space="preserve">Benetton India </w:t>
            </w:r>
            <w:proofErr w:type="spellStart"/>
            <w:r w:rsidRPr="00486B20">
              <w:rPr>
                <w:rFonts w:ascii="Arial" w:hAnsi="Arial" w:cs="Arial"/>
                <w:lang w:val="en-GB"/>
              </w:rPr>
              <w:t>Pvt.</w:t>
            </w:r>
            <w:proofErr w:type="spellEnd"/>
            <w:r w:rsidRPr="00486B20">
              <w:rPr>
                <w:rFonts w:ascii="Arial" w:hAnsi="Arial" w:cs="Arial"/>
                <w:lang w:val="en-GB"/>
              </w:rPr>
              <w:t xml:space="preserve"> Ltd.</w:t>
            </w:r>
          </w:p>
        </w:tc>
        <w:tc>
          <w:tcPr>
            <w:tcW w:w="1710" w:type="dxa"/>
          </w:tcPr>
          <w:p w:rsidR="00860E01" w:rsidRPr="00486B20" w:rsidRDefault="00860E01" w:rsidP="00860E01">
            <w:pPr>
              <w:jc w:val="center"/>
              <w:rPr>
                <w:rFonts w:ascii="Arial" w:hAnsi="Arial" w:cs="Arial"/>
                <w:lang w:val="en-GB"/>
              </w:rPr>
            </w:pPr>
            <w:r w:rsidRPr="00486B20">
              <w:rPr>
                <w:rFonts w:ascii="Arial" w:hAnsi="Arial" w:cs="Arial"/>
                <w:lang w:val="en-GB"/>
              </w:rPr>
              <w:t>1.4</w:t>
            </w:r>
          </w:p>
        </w:tc>
      </w:tr>
      <w:tr w:rsidR="00860E01" w:rsidRPr="00486B20" w:rsidTr="000A66C7">
        <w:trPr>
          <w:jc w:val="center"/>
        </w:trPr>
        <w:tc>
          <w:tcPr>
            <w:tcW w:w="2831" w:type="dxa"/>
          </w:tcPr>
          <w:p w:rsidR="00860E01" w:rsidRPr="00486B20" w:rsidRDefault="00860E01" w:rsidP="009F291A">
            <w:pPr>
              <w:jc w:val="both"/>
              <w:rPr>
                <w:rFonts w:ascii="Arial" w:hAnsi="Arial" w:cs="Arial"/>
                <w:lang w:val="en-GB"/>
              </w:rPr>
            </w:pPr>
            <w:r w:rsidRPr="00486B20">
              <w:rPr>
                <w:rFonts w:ascii="Arial" w:hAnsi="Arial" w:cs="Arial"/>
                <w:lang w:val="en-GB"/>
              </w:rPr>
              <w:t>Newport</w:t>
            </w:r>
          </w:p>
        </w:tc>
        <w:tc>
          <w:tcPr>
            <w:tcW w:w="3460" w:type="dxa"/>
          </w:tcPr>
          <w:p w:rsidR="00860E01" w:rsidRPr="00486B20" w:rsidRDefault="00860E01" w:rsidP="009F291A">
            <w:pPr>
              <w:jc w:val="both"/>
              <w:rPr>
                <w:rFonts w:ascii="Arial" w:hAnsi="Arial" w:cs="Arial"/>
                <w:lang w:val="en-GB"/>
              </w:rPr>
            </w:pPr>
            <w:r w:rsidRPr="00486B20">
              <w:rPr>
                <w:rFonts w:ascii="Arial" w:hAnsi="Arial" w:cs="Arial"/>
                <w:lang w:val="en-GB"/>
              </w:rPr>
              <w:t>Arvind Ltd.</w:t>
            </w:r>
          </w:p>
        </w:tc>
        <w:tc>
          <w:tcPr>
            <w:tcW w:w="1710" w:type="dxa"/>
          </w:tcPr>
          <w:p w:rsidR="00860E01" w:rsidRPr="00486B20" w:rsidRDefault="00860E01" w:rsidP="00860E01">
            <w:pPr>
              <w:jc w:val="center"/>
              <w:rPr>
                <w:rFonts w:ascii="Arial" w:hAnsi="Arial" w:cs="Arial"/>
                <w:lang w:val="en-GB"/>
              </w:rPr>
            </w:pPr>
            <w:r w:rsidRPr="00486B20">
              <w:rPr>
                <w:rFonts w:ascii="Arial" w:hAnsi="Arial" w:cs="Arial"/>
                <w:lang w:val="en-GB"/>
              </w:rPr>
              <w:t>1.3</w:t>
            </w:r>
          </w:p>
        </w:tc>
      </w:tr>
    </w:tbl>
    <w:p w:rsidR="009F291A" w:rsidRDefault="009F291A" w:rsidP="00481EE1">
      <w:pPr>
        <w:pStyle w:val="FootnoteText1"/>
        <w:rPr>
          <w:lang w:val="en-GB"/>
        </w:rPr>
      </w:pPr>
    </w:p>
    <w:p w:rsidR="009F291A" w:rsidRPr="00486B20" w:rsidRDefault="009F291A" w:rsidP="00481EE1">
      <w:pPr>
        <w:pStyle w:val="FootnoteText1"/>
        <w:rPr>
          <w:lang w:val="en-GB"/>
        </w:rPr>
      </w:pPr>
      <w:r w:rsidRPr="00486B20">
        <w:rPr>
          <w:lang w:val="en-GB"/>
        </w:rPr>
        <w:t xml:space="preserve">Note: Levi Strauss India </w:t>
      </w:r>
      <w:proofErr w:type="spellStart"/>
      <w:r w:rsidRPr="00486B20">
        <w:rPr>
          <w:lang w:val="en-GB"/>
        </w:rPr>
        <w:t>Pvt.</w:t>
      </w:r>
      <w:proofErr w:type="spellEnd"/>
      <w:r w:rsidRPr="00486B20">
        <w:rPr>
          <w:lang w:val="en-GB"/>
        </w:rPr>
        <w:t xml:space="preserve"> Ltd., VF Brands India </w:t>
      </w:r>
      <w:proofErr w:type="spellStart"/>
      <w:r w:rsidRPr="00486B20">
        <w:rPr>
          <w:lang w:val="en-GB"/>
        </w:rPr>
        <w:t>Pvt.</w:t>
      </w:r>
      <w:proofErr w:type="spellEnd"/>
      <w:r w:rsidRPr="00486B20">
        <w:rPr>
          <w:lang w:val="en-GB"/>
        </w:rPr>
        <w:t xml:space="preserve"> Ltd., and Benetton India </w:t>
      </w:r>
      <w:proofErr w:type="spellStart"/>
      <w:r w:rsidRPr="00486B20">
        <w:rPr>
          <w:lang w:val="en-GB"/>
        </w:rPr>
        <w:t>Pvt.</w:t>
      </w:r>
      <w:proofErr w:type="spellEnd"/>
      <w:r w:rsidRPr="00486B20">
        <w:rPr>
          <w:lang w:val="en-GB"/>
        </w:rPr>
        <w:t xml:space="preserve"> Ltd. were subsidiaries of multinational companies; </w:t>
      </w:r>
      <w:proofErr w:type="spellStart"/>
      <w:r w:rsidRPr="00486B20">
        <w:rPr>
          <w:lang w:val="en-GB"/>
        </w:rPr>
        <w:t>Inditex</w:t>
      </w:r>
      <w:proofErr w:type="spellEnd"/>
      <w:r w:rsidRPr="00486B20">
        <w:rPr>
          <w:lang w:val="en-GB"/>
        </w:rPr>
        <w:t xml:space="preserve"> Trent Retail India </w:t>
      </w:r>
      <w:proofErr w:type="spellStart"/>
      <w:r w:rsidRPr="00486B20">
        <w:rPr>
          <w:lang w:val="en-GB"/>
        </w:rPr>
        <w:t>Pvt.</w:t>
      </w:r>
      <w:proofErr w:type="spellEnd"/>
      <w:r w:rsidRPr="00486B20">
        <w:rPr>
          <w:lang w:val="en-GB"/>
        </w:rPr>
        <w:t xml:space="preserve"> Ltd. was a joint venture between Tata-owned Trent (49</w:t>
      </w:r>
      <w:r w:rsidR="000A66C7">
        <w:rPr>
          <w:lang w:val="en-GB"/>
        </w:rPr>
        <w:t xml:space="preserve"> per cent</w:t>
      </w:r>
      <w:r w:rsidRPr="00486B20">
        <w:rPr>
          <w:lang w:val="en-GB"/>
        </w:rPr>
        <w:t>) and Spanish retailer Zara (51</w:t>
      </w:r>
      <w:r w:rsidR="000A66C7">
        <w:rPr>
          <w:lang w:val="en-GB"/>
        </w:rPr>
        <w:t xml:space="preserve"> per cent</w:t>
      </w:r>
      <w:r w:rsidRPr="00486B20">
        <w:rPr>
          <w:lang w:val="en-GB"/>
        </w:rPr>
        <w:t>).</w:t>
      </w:r>
    </w:p>
    <w:p w:rsidR="009F291A" w:rsidRPr="00486B20" w:rsidRDefault="009F291A" w:rsidP="00481EE1">
      <w:pPr>
        <w:pStyle w:val="FootnoteText1"/>
        <w:rPr>
          <w:lang w:val="en-GB"/>
        </w:rPr>
      </w:pPr>
      <w:r w:rsidRPr="00486B20">
        <w:rPr>
          <w:lang w:val="en-GB"/>
        </w:rPr>
        <w:t xml:space="preserve">Source: </w:t>
      </w:r>
      <w:proofErr w:type="spellStart"/>
      <w:r w:rsidRPr="00486B20">
        <w:rPr>
          <w:lang w:val="en-GB"/>
        </w:rPr>
        <w:t>Euromonitor</w:t>
      </w:r>
      <w:proofErr w:type="spellEnd"/>
      <w:r w:rsidRPr="00486B20">
        <w:rPr>
          <w:lang w:val="en-GB"/>
        </w:rPr>
        <w:t xml:space="preserve"> International, </w:t>
      </w:r>
      <w:r w:rsidRPr="00486B20">
        <w:rPr>
          <w:i/>
          <w:lang w:val="en-GB"/>
        </w:rPr>
        <w:t>Jeans in India</w:t>
      </w:r>
      <w:r w:rsidRPr="00486B20">
        <w:rPr>
          <w:lang w:val="en-GB"/>
        </w:rPr>
        <w:t>, March 2016.</w:t>
      </w:r>
    </w:p>
    <w:p w:rsidR="009F291A" w:rsidRPr="00486B20" w:rsidRDefault="009F291A" w:rsidP="00481EE1">
      <w:pPr>
        <w:pStyle w:val="BodyTextMain"/>
        <w:rPr>
          <w:lang w:val="en-GB"/>
        </w:rPr>
      </w:pPr>
      <w:r w:rsidRPr="00486B20">
        <w:rPr>
          <w:lang w:val="en-GB"/>
        </w:rPr>
        <w:br w:type="page"/>
      </w:r>
    </w:p>
    <w:p w:rsidR="009F291A" w:rsidRPr="00486B20" w:rsidRDefault="009F291A" w:rsidP="00481EE1">
      <w:pPr>
        <w:pStyle w:val="Casehead1"/>
        <w:rPr>
          <w:lang w:val="en-GB"/>
        </w:rPr>
      </w:pPr>
      <w:r w:rsidRPr="00486B20">
        <w:rPr>
          <w:lang w:val="en-GB"/>
        </w:rPr>
        <w:lastRenderedPageBreak/>
        <w:t>Endnotes</w:t>
      </w:r>
    </w:p>
    <w:sectPr w:rsidR="009F291A" w:rsidRPr="00486B20" w:rsidSect="00751E0B">
      <w:headerReference w:type="default" r:id="rId14"/>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DB7" w:rsidRDefault="00960DB7" w:rsidP="00D75295">
      <w:r>
        <w:separator/>
      </w:r>
    </w:p>
  </w:endnote>
  <w:endnote w:type="continuationSeparator" w:id="0">
    <w:p w:rsidR="00960DB7" w:rsidRDefault="00960DB7" w:rsidP="00D75295">
      <w:r>
        <w:continuationSeparator/>
      </w:r>
    </w:p>
  </w:endnote>
  <w:endnote w:id="1">
    <w:p w:rsidR="00960DB7" w:rsidRPr="00B44CD9" w:rsidRDefault="00960DB7" w:rsidP="00481EE1">
      <w:pPr>
        <w:pStyle w:val="FootnoteText1"/>
      </w:pPr>
      <w:r w:rsidRPr="00B44CD9">
        <w:rPr>
          <w:rStyle w:val="EndnoteReference"/>
        </w:rPr>
        <w:endnoteRef/>
      </w:r>
      <w:r w:rsidRPr="00B44CD9">
        <w:t xml:space="preserve"> This case has been written on the basis of published sources only. Consequently, the interpretation and perspectives presented in this case are not necessarily those of </w:t>
      </w:r>
      <w:proofErr w:type="spellStart"/>
      <w:r w:rsidRPr="00B44CD9">
        <w:t>Patanjali</w:t>
      </w:r>
      <w:proofErr w:type="spellEnd"/>
      <w:r w:rsidRPr="00B44CD9">
        <w:t xml:space="preserve"> </w:t>
      </w:r>
      <w:proofErr w:type="spellStart"/>
      <w:r w:rsidRPr="00B44CD9">
        <w:t>Ayurved</w:t>
      </w:r>
      <w:proofErr w:type="spellEnd"/>
      <w:r w:rsidRPr="00B44CD9">
        <w:t xml:space="preserve"> Ltd. or any of its employees.</w:t>
      </w:r>
    </w:p>
  </w:endnote>
  <w:endnote w:id="2">
    <w:p w:rsidR="00005900" w:rsidRPr="00D147A3" w:rsidRDefault="00005900" w:rsidP="00005900">
      <w:pPr>
        <w:pStyle w:val="FootnoteText1"/>
        <w:rPr>
          <w:lang w:val="en-CA"/>
        </w:rPr>
      </w:pPr>
      <w:r w:rsidRPr="00D147A3">
        <w:rPr>
          <w:rStyle w:val="EndnoteReference"/>
        </w:rPr>
        <w:endnoteRef/>
      </w:r>
      <w:r w:rsidRPr="00D147A3">
        <w:t xml:space="preserve"> </w:t>
      </w:r>
      <w:r>
        <w:t xml:space="preserve">In Sanskrit, </w:t>
      </w:r>
      <w:r w:rsidRPr="0085789A">
        <w:rPr>
          <w:i/>
          <w:lang w:val="en-CA"/>
        </w:rPr>
        <w:t>Swadeshi</w:t>
      </w:r>
      <w:r w:rsidRPr="00D147A3">
        <w:rPr>
          <w:lang w:val="en-CA"/>
        </w:rPr>
        <w:t xml:space="preserve"> literally mean</w:t>
      </w:r>
      <w:r>
        <w:rPr>
          <w:lang w:val="en-CA"/>
        </w:rPr>
        <w:t>t</w:t>
      </w:r>
      <w:r w:rsidRPr="00D147A3">
        <w:rPr>
          <w:lang w:val="en-CA"/>
        </w:rPr>
        <w:t xml:space="preserve"> </w:t>
      </w:r>
      <w:r>
        <w:rPr>
          <w:lang w:val="en-CA"/>
        </w:rPr>
        <w:t>“</w:t>
      </w:r>
      <w:r w:rsidRPr="00D147A3">
        <w:rPr>
          <w:lang w:val="en-CA"/>
        </w:rPr>
        <w:t>of our own country</w:t>
      </w:r>
      <w:r>
        <w:rPr>
          <w:lang w:val="en-CA"/>
        </w:rPr>
        <w:t>,”</w:t>
      </w:r>
      <w:r w:rsidRPr="00D147A3">
        <w:rPr>
          <w:lang w:val="en-CA"/>
        </w:rPr>
        <w:t xml:space="preserve"> but its origin and usage </w:t>
      </w:r>
      <w:r>
        <w:rPr>
          <w:lang w:val="en-CA"/>
        </w:rPr>
        <w:t>traced</w:t>
      </w:r>
      <w:r w:rsidRPr="00D147A3">
        <w:rPr>
          <w:lang w:val="en-CA"/>
        </w:rPr>
        <w:t xml:space="preserve"> back to the Indian </w:t>
      </w:r>
      <w:r>
        <w:rPr>
          <w:lang w:val="en-CA"/>
        </w:rPr>
        <w:t>i</w:t>
      </w:r>
      <w:r w:rsidRPr="00D147A3">
        <w:rPr>
          <w:lang w:val="en-CA"/>
        </w:rPr>
        <w:t>ndependence movement aimed at removing the British Empire from power in India. Swadeshi ideology sought to improve economic conditions by boycotting British products and following the principle of self-sufficiency</w:t>
      </w:r>
      <w:r w:rsidRPr="00D147A3">
        <w:rPr>
          <w:i/>
        </w:rPr>
        <w:t>.</w:t>
      </w:r>
    </w:p>
  </w:endnote>
  <w:endnote w:id="3">
    <w:p w:rsidR="00005900" w:rsidRPr="00D147A3" w:rsidRDefault="00005900" w:rsidP="00005900">
      <w:pPr>
        <w:pStyle w:val="FootnoteText1"/>
        <w:rPr>
          <w:lang w:val="en-CA"/>
        </w:rPr>
      </w:pPr>
      <w:r w:rsidRPr="00D147A3">
        <w:rPr>
          <w:rStyle w:val="EndnoteReference"/>
        </w:rPr>
        <w:endnoteRef/>
      </w:r>
      <w:r w:rsidRPr="00D147A3">
        <w:t xml:space="preserve"> </w:t>
      </w:r>
      <w:r w:rsidRPr="0085789A">
        <w:rPr>
          <w:i/>
          <w:lang w:val="en-CA"/>
        </w:rPr>
        <w:t>Ayurveda</w:t>
      </w:r>
      <w:r w:rsidRPr="00D147A3">
        <w:rPr>
          <w:lang w:val="en-CA"/>
        </w:rPr>
        <w:t xml:space="preserve">, loosely translated as </w:t>
      </w:r>
      <w:r>
        <w:rPr>
          <w:lang w:val="en-CA"/>
        </w:rPr>
        <w:t>“</w:t>
      </w:r>
      <w:r w:rsidRPr="00D147A3">
        <w:rPr>
          <w:lang w:val="en-CA"/>
        </w:rPr>
        <w:t>knowledge of life</w:t>
      </w:r>
      <w:r>
        <w:rPr>
          <w:lang w:val="en-CA"/>
        </w:rPr>
        <w:t>,”</w:t>
      </w:r>
      <w:r w:rsidRPr="00D147A3">
        <w:rPr>
          <w:lang w:val="en-CA"/>
        </w:rPr>
        <w:t xml:space="preserve"> </w:t>
      </w:r>
      <w:r>
        <w:rPr>
          <w:lang w:val="en-CA"/>
        </w:rPr>
        <w:t>wa</w:t>
      </w:r>
      <w:r w:rsidRPr="00D147A3">
        <w:rPr>
          <w:lang w:val="en-CA"/>
        </w:rPr>
        <w:t xml:space="preserve">s a system of medicine with historical roots in the Indian subcontinent. Ayurveda </w:t>
      </w:r>
      <w:r>
        <w:rPr>
          <w:lang w:val="en-CA"/>
        </w:rPr>
        <w:t>wa</w:t>
      </w:r>
      <w:r w:rsidRPr="00D147A3">
        <w:rPr>
          <w:lang w:val="en-CA"/>
        </w:rPr>
        <w:t>s based on the idea of balance in bodily systems and use</w:t>
      </w:r>
      <w:r>
        <w:rPr>
          <w:lang w:val="en-CA"/>
        </w:rPr>
        <w:t>d</w:t>
      </w:r>
      <w:r w:rsidRPr="00D147A3">
        <w:rPr>
          <w:lang w:val="en-CA"/>
        </w:rPr>
        <w:t xml:space="preserve"> diet, herbal treatment, and lifestyle changes to restore balance and thus health.</w:t>
      </w:r>
    </w:p>
  </w:endnote>
  <w:endnote w:id="4">
    <w:p w:rsidR="00005900" w:rsidRPr="00D147A3" w:rsidRDefault="00005900" w:rsidP="00005900">
      <w:pPr>
        <w:pStyle w:val="FootnoteText1"/>
        <w:rPr>
          <w:lang w:val="en-CA"/>
        </w:rPr>
      </w:pPr>
      <w:r w:rsidRPr="00D147A3">
        <w:rPr>
          <w:rStyle w:val="EndnoteReference"/>
        </w:rPr>
        <w:endnoteRef/>
      </w:r>
      <w:r w:rsidRPr="00D147A3">
        <w:t xml:space="preserve"> </w:t>
      </w:r>
      <w:r w:rsidRPr="009E34B2">
        <w:t>P</w:t>
      </w:r>
      <w:r>
        <w:t>.</w:t>
      </w:r>
      <w:r w:rsidRPr="009E34B2">
        <w:t xml:space="preserve"> R</w:t>
      </w:r>
      <w:r>
        <w:t>.</w:t>
      </w:r>
      <w:r w:rsidRPr="009E34B2">
        <w:t xml:space="preserve"> </w:t>
      </w:r>
      <w:proofErr w:type="spellStart"/>
      <w:r w:rsidRPr="009E34B2">
        <w:t>Sanjai</w:t>
      </w:r>
      <w:proofErr w:type="spellEnd"/>
      <w:r>
        <w:t xml:space="preserve"> </w:t>
      </w:r>
      <w:r w:rsidRPr="009E34B2">
        <w:t xml:space="preserve">and </w:t>
      </w:r>
      <w:proofErr w:type="spellStart"/>
      <w:r w:rsidRPr="009E34B2">
        <w:t>Bibhudatta</w:t>
      </w:r>
      <w:proofErr w:type="spellEnd"/>
      <w:r w:rsidRPr="009E34B2">
        <w:t xml:space="preserve"> Pradhan</w:t>
      </w:r>
      <w:r>
        <w:t>, “India’</w:t>
      </w:r>
      <w:r w:rsidRPr="009E34B2">
        <w:t>s Bea</w:t>
      </w:r>
      <w:r>
        <w:t>rded Yogis are Snatching Sales f</w:t>
      </w:r>
      <w:r w:rsidRPr="009E34B2">
        <w:t>rom Global Brands</w:t>
      </w:r>
      <w:r>
        <w:t xml:space="preserve">,” Bloomberg, November 30, 2016, accessed May 1, 2017, </w:t>
      </w:r>
      <w:r w:rsidRPr="00D147A3">
        <w:rPr>
          <w:lang w:val="en-CA"/>
        </w:rPr>
        <w:t>www.bloomberg.com/news/articles/2016-11-30/yoga-gurus-the-leaders-behind-india-s-hottest-consumer-products</w:t>
      </w:r>
      <w:r>
        <w:rPr>
          <w:lang w:val="en-CA"/>
        </w:rPr>
        <w:t>.</w:t>
      </w:r>
    </w:p>
  </w:endnote>
  <w:endnote w:id="5">
    <w:p w:rsidR="00005900" w:rsidRPr="00D147A3" w:rsidRDefault="00005900" w:rsidP="00005900">
      <w:pPr>
        <w:pStyle w:val="FootnoteText1"/>
        <w:rPr>
          <w:lang w:val="en-CA"/>
        </w:rPr>
      </w:pPr>
      <w:r w:rsidRPr="00D147A3">
        <w:rPr>
          <w:rStyle w:val="EndnoteReference"/>
        </w:rPr>
        <w:endnoteRef/>
      </w:r>
      <w:r w:rsidRPr="00D147A3">
        <w:t xml:space="preserve"> </w:t>
      </w:r>
      <w:proofErr w:type="spellStart"/>
      <w:r w:rsidRPr="009E34B2">
        <w:t>Yogita</w:t>
      </w:r>
      <w:proofErr w:type="spellEnd"/>
      <w:r w:rsidRPr="009E34B2">
        <w:t xml:space="preserve"> </w:t>
      </w:r>
      <w:proofErr w:type="spellStart"/>
      <w:r w:rsidRPr="009E34B2">
        <w:t>Limaye</w:t>
      </w:r>
      <w:proofErr w:type="spellEnd"/>
      <w:r>
        <w:t>, “</w:t>
      </w:r>
      <w:r w:rsidRPr="009E34B2">
        <w:t>The Yoga Guru Turned Company Boss</w:t>
      </w:r>
      <w:r>
        <w:t xml:space="preserve">,” BBC News, December 21, 2015, accessed May 1, 2017, </w:t>
      </w:r>
      <w:r w:rsidRPr="00145ADA">
        <w:rPr>
          <w:lang w:val="en-CA"/>
        </w:rPr>
        <w:t>www.bbc.com/news/business-35097567</w:t>
      </w:r>
      <w:r>
        <w:rPr>
          <w:lang w:val="en-CA"/>
        </w:rPr>
        <w:t>.</w:t>
      </w:r>
    </w:p>
  </w:endnote>
  <w:endnote w:id="6">
    <w:p w:rsidR="00005900" w:rsidRPr="00D147A3" w:rsidRDefault="00005900" w:rsidP="00005900">
      <w:pPr>
        <w:pStyle w:val="FootnoteText1"/>
        <w:rPr>
          <w:lang w:val="en-CA"/>
        </w:rPr>
      </w:pPr>
      <w:r w:rsidRPr="00D147A3">
        <w:rPr>
          <w:rStyle w:val="EndnoteReference"/>
        </w:rPr>
        <w:endnoteRef/>
      </w:r>
      <w:r w:rsidRPr="00D147A3">
        <w:t xml:space="preserve"> </w:t>
      </w:r>
      <w:proofErr w:type="spellStart"/>
      <w:r w:rsidRPr="009E34B2">
        <w:t>Sulekha</w:t>
      </w:r>
      <w:proofErr w:type="spellEnd"/>
      <w:r w:rsidRPr="009E34B2">
        <w:t xml:space="preserve"> Nair</w:t>
      </w:r>
      <w:r>
        <w:t>, “</w:t>
      </w:r>
      <w:r w:rsidRPr="009E34B2">
        <w:t xml:space="preserve">Question to Baba </w:t>
      </w:r>
      <w:proofErr w:type="spellStart"/>
      <w:r w:rsidRPr="009E34B2">
        <w:t>Ramdev</w:t>
      </w:r>
      <w:proofErr w:type="spellEnd"/>
      <w:r w:rsidRPr="009E34B2">
        <w:t xml:space="preserve"> and </w:t>
      </w:r>
      <w:proofErr w:type="spellStart"/>
      <w:r w:rsidRPr="009E34B2">
        <w:t>Patanjali</w:t>
      </w:r>
      <w:proofErr w:type="spellEnd"/>
      <w:r w:rsidRPr="009E34B2">
        <w:t xml:space="preserve">: What </w:t>
      </w:r>
      <w:r>
        <w:t>E</w:t>
      </w:r>
      <w:r w:rsidRPr="009E34B2">
        <w:t xml:space="preserve">xactly </w:t>
      </w:r>
      <w:r>
        <w:t>Are D</w:t>
      </w:r>
      <w:r w:rsidRPr="009E34B2">
        <w:t xml:space="preserve">esi </w:t>
      </w:r>
      <w:r>
        <w:t>J</w:t>
      </w:r>
      <w:r w:rsidRPr="009E34B2">
        <w:t>eans</w:t>
      </w:r>
      <w:proofErr w:type="gramStart"/>
      <w:r w:rsidRPr="009E34B2">
        <w:t>?</w:t>
      </w:r>
      <w:r>
        <w:t>,</w:t>
      </w:r>
      <w:proofErr w:type="gramEnd"/>
      <w:r>
        <w:t xml:space="preserve">” </w:t>
      </w:r>
      <w:proofErr w:type="spellStart"/>
      <w:r>
        <w:t>Firstpost</w:t>
      </w:r>
      <w:proofErr w:type="spellEnd"/>
      <w:r>
        <w:t xml:space="preserve">, September 17, 2016, accessed May 1, 2017, </w:t>
      </w:r>
      <w:r w:rsidRPr="00D147A3">
        <w:t>www.firstpost.com/business/question-to-baba-ramdev-and-patanjali-what-exactly-is-desi-jeans-3005416.html</w:t>
      </w:r>
      <w:r>
        <w:t>.</w:t>
      </w:r>
    </w:p>
  </w:endnote>
  <w:endnote w:id="7">
    <w:p w:rsidR="00005900" w:rsidRPr="00D147A3" w:rsidRDefault="00005900" w:rsidP="00005900">
      <w:pPr>
        <w:pStyle w:val="FootnoteText1"/>
      </w:pPr>
      <w:r w:rsidRPr="00D147A3">
        <w:rPr>
          <w:rStyle w:val="EndnoteReference"/>
        </w:rPr>
        <w:endnoteRef/>
      </w:r>
      <w:r w:rsidRPr="00D147A3">
        <w:t xml:space="preserve"> </w:t>
      </w:r>
      <w:proofErr w:type="spellStart"/>
      <w:r w:rsidRPr="0085789A">
        <w:rPr>
          <w:i/>
          <w:lang w:val="en-CA"/>
        </w:rPr>
        <w:t>Sannyasa</w:t>
      </w:r>
      <w:proofErr w:type="spellEnd"/>
      <w:r w:rsidRPr="00D147A3">
        <w:rPr>
          <w:lang w:val="en-CA"/>
        </w:rPr>
        <w:t xml:space="preserve"> </w:t>
      </w:r>
      <w:r>
        <w:rPr>
          <w:lang w:val="en-CA"/>
        </w:rPr>
        <w:t>wa</w:t>
      </w:r>
      <w:r w:rsidRPr="00D147A3">
        <w:rPr>
          <w:lang w:val="en-CA"/>
        </w:rPr>
        <w:t xml:space="preserve">s the life stage of renunciation within the </w:t>
      </w:r>
      <w:hyperlink r:id="rId1" w:tooltip="Hindu" w:history="1">
        <w:r w:rsidRPr="00D147A3">
          <w:rPr>
            <w:lang w:val="en-CA"/>
          </w:rPr>
          <w:t>Hindu</w:t>
        </w:r>
      </w:hyperlink>
      <w:r w:rsidRPr="00D147A3">
        <w:rPr>
          <w:lang w:val="en-CA"/>
        </w:rPr>
        <w:t xml:space="preserve"> philosophy of four age-based life stages known as </w:t>
      </w:r>
      <w:hyperlink r:id="rId2" w:tooltip="Ashrama (stage)" w:history="1">
        <w:proofErr w:type="spellStart"/>
        <w:r w:rsidRPr="0085789A">
          <w:rPr>
            <w:i/>
            <w:lang w:val="en-CA"/>
          </w:rPr>
          <w:t>ashramas</w:t>
        </w:r>
        <w:proofErr w:type="spellEnd"/>
      </w:hyperlink>
      <w:r w:rsidRPr="00D147A3">
        <w:rPr>
          <w:lang w:val="en-CA"/>
        </w:rPr>
        <w:t xml:space="preserve">, i.e., </w:t>
      </w:r>
      <w:proofErr w:type="spellStart"/>
      <w:r>
        <w:rPr>
          <w:i/>
          <w:lang w:val="en-CA"/>
        </w:rPr>
        <w:t>b</w:t>
      </w:r>
      <w:r w:rsidRPr="00D147A3">
        <w:rPr>
          <w:i/>
          <w:lang w:val="en-CA"/>
        </w:rPr>
        <w:t>rahmacharya</w:t>
      </w:r>
      <w:proofErr w:type="spellEnd"/>
      <w:r w:rsidRPr="00D147A3">
        <w:rPr>
          <w:lang w:val="en-CA"/>
        </w:rPr>
        <w:t xml:space="preserve"> (celibacy/student), </w:t>
      </w:r>
      <w:proofErr w:type="spellStart"/>
      <w:r>
        <w:rPr>
          <w:i/>
          <w:lang w:val="en-CA"/>
        </w:rPr>
        <w:t>g</w:t>
      </w:r>
      <w:r w:rsidRPr="00D147A3">
        <w:rPr>
          <w:i/>
          <w:lang w:val="en-CA"/>
        </w:rPr>
        <w:t>rihastha</w:t>
      </w:r>
      <w:proofErr w:type="spellEnd"/>
      <w:r w:rsidRPr="00D147A3">
        <w:rPr>
          <w:lang w:val="en-CA"/>
        </w:rPr>
        <w:t xml:space="preserve"> (householder/worldly), </w:t>
      </w:r>
      <w:proofErr w:type="spellStart"/>
      <w:r>
        <w:rPr>
          <w:i/>
          <w:lang w:val="en-CA"/>
        </w:rPr>
        <w:t>v</w:t>
      </w:r>
      <w:r w:rsidRPr="0085789A">
        <w:rPr>
          <w:i/>
          <w:lang w:val="en-CA"/>
        </w:rPr>
        <w:t>anaprastha</w:t>
      </w:r>
      <w:proofErr w:type="spellEnd"/>
      <w:r w:rsidRPr="00D147A3">
        <w:rPr>
          <w:lang w:val="en-CA"/>
        </w:rPr>
        <w:t xml:space="preserve"> (forest dweller/retired), </w:t>
      </w:r>
      <w:r>
        <w:rPr>
          <w:lang w:val="en-CA"/>
        </w:rPr>
        <w:t xml:space="preserve">and </w:t>
      </w:r>
      <w:proofErr w:type="spellStart"/>
      <w:r>
        <w:rPr>
          <w:i/>
          <w:lang w:val="en-CA"/>
        </w:rPr>
        <w:t>s</w:t>
      </w:r>
      <w:r w:rsidRPr="0085789A">
        <w:rPr>
          <w:i/>
          <w:lang w:val="en-CA"/>
        </w:rPr>
        <w:t>annyasa</w:t>
      </w:r>
      <w:proofErr w:type="spellEnd"/>
      <w:r w:rsidRPr="00D147A3">
        <w:rPr>
          <w:lang w:val="en-CA"/>
        </w:rPr>
        <w:t xml:space="preserve">. </w:t>
      </w:r>
      <w:r w:rsidRPr="00D147A3">
        <w:t xml:space="preserve">Although </w:t>
      </w:r>
      <w:proofErr w:type="spellStart"/>
      <w:r>
        <w:t>s</w:t>
      </w:r>
      <w:r w:rsidRPr="00A92748">
        <w:t>annyasa</w:t>
      </w:r>
      <w:proofErr w:type="spellEnd"/>
      <w:r w:rsidRPr="00A92748">
        <w:t xml:space="preserve"> </w:t>
      </w:r>
      <w:r>
        <w:t xml:space="preserve">was </w:t>
      </w:r>
      <w:r w:rsidRPr="00D147A3">
        <w:t xml:space="preserve">conceptualized as occurring in </w:t>
      </w:r>
      <w:r>
        <w:t xml:space="preserve">the </w:t>
      </w:r>
      <w:r w:rsidRPr="00D147A3">
        <w:t>late</w:t>
      </w:r>
      <w:r>
        <w:t>r</w:t>
      </w:r>
      <w:r w:rsidRPr="00D147A3">
        <w:t xml:space="preserve"> years of one’s life, some young </w:t>
      </w:r>
      <w:r>
        <w:t xml:space="preserve">people </w:t>
      </w:r>
      <w:r w:rsidRPr="00D147A3">
        <w:t>skip</w:t>
      </w:r>
      <w:r>
        <w:t>ped</w:t>
      </w:r>
      <w:r w:rsidRPr="00D147A3">
        <w:t xml:space="preserve"> the earlier stages, renounce</w:t>
      </w:r>
      <w:r>
        <w:t>d</w:t>
      </w:r>
      <w:r w:rsidRPr="00D147A3">
        <w:t xml:space="preserve"> worldly and materialistic pursuits</w:t>
      </w:r>
      <w:r>
        <w:t>,</w:t>
      </w:r>
      <w:r w:rsidRPr="00D147A3">
        <w:t xml:space="preserve"> and dedicate</w:t>
      </w:r>
      <w:r>
        <w:t>d</w:t>
      </w:r>
      <w:r w:rsidRPr="00D147A3">
        <w:t xml:space="preserve"> their entire lives to spiritual pursuits.</w:t>
      </w:r>
      <w:r>
        <w:t xml:space="preserve"> </w:t>
      </w:r>
      <w:proofErr w:type="spellStart"/>
      <w:r w:rsidRPr="00BB0A49">
        <w:rPr>
          <w:i/>
        </w:rPr>
        <w:t>Sannyasi</w:t>
      </w:r>
      <w:proofErr w:type="spellEnd"/>
      <w:r>
        <w:t xml:space="preserve"> referred to a male individual who was in the </w:t>
      </w:r>
      <w:proofErr w:type="spellStart"/>
      <w:r>
        <w:t>sannyasa</w:t>
      </w:r>
      <w:proofErr w:type="spellEnd"/>
      <w:r>
        <w:t xml:space="preserve"> life stage.</w:t>
      </w:r>
    </w:p>
  </w:endnote>
  <w:endnote w:id="8">
    <w:p w:rsidR="00005900" w:rsidRPr="001F28E6" w:rsidRDefault="00005900" w:rsidP="00005900">
      <w:pPr>
        <w:pStyle w:val="FootnoteText1"/>
        <w:rPr>
          <w:lang w:val="en-CA"/>
        </w:rPr>
      </w:pPr>
      <w:r w:rsidRPr="0085789A">
        <w:rPr>
          <w:vertAlign w:val="superscript"/>
          <w:lang w:val="en-CA"/>
        </w:rPr>
        <w:endnoteRef/>
      </w:r>
      <w:r w:rsidRPr="0085789A">
        <w:rPr>
          <w:vertAlign w:val="superscript"/>
          <w:lang w:val="en-CA"/>
        </w:rPr>
        <w:t xml:space="preserve"> </w:t>
      </w:r>
      <w:proofErr w:type="spellStart"/>
      <w:r w:rsidRPr="001F28E6">
        <w:rPr>
          <w:i/>
          <w:lang w:val="en-CA"/>
        </w:rPr>
        <w:t>Gurukul</w:t>
      </w:r>
      <w:proofErr w:type="spellEnd"/>
      <w:r w:rsidRPr="001F28E6">
        <w:rPr>
          <w:lang w:val="en-CA"/>
        </w:rPr>
        <w:t xml:space="preserve"> was a type of residential school in </w:t>
      </w:r>
      <w:hyperlink r:id="rId3" w:tooltip="India" w:history="1">
        <w:r w:rsidRPr="001F28E6">
          <w:rPr>
            <w:lang w:val="en-CA"/>
          </w:rPr>
          <w:t>India</w:t>
        </w:r>
      </w:hyperlink>
      <w:r w:rsidRPr="001F28E6">
        <w:rPr>
          <w:lang w:val="en-CA"/>
        </w:rPr>
        <w:t xml:space="preserve"> with pupils living near the </w:t>
      </w:r>
      <w:hyperlink r:id="rId4" w:tooltip="Guru" w:history="1">
        <w:r w:rsidRPr="001F28E6">
          <w:rPr>
            <w:lang w:val="en-CA"/>
          </w:rPr>
          <w:t>guru</w:t>
        </w:r>
      </w:hyperlink>
      <w:r w:rsidRPr="001F28E6">
        <w:rPr>
          <w:lang w:val="en-CA"/>
        </w:rPr>
        <w:t xml:space="preserve">, often in the same house. In a </w:t>
      </w:r>
      <w:proofErr w:type="spellStart"/>
      <w:r w:rsidRPr="001F28E6">
        <w:rPr>
          <w:lang w:val="en-CA"/>
        </w:rPr>
        <w:t>gurukul</w:t>
      </w:r>
      <w:proofErr w:type="spellEnd"/>
      <w:r w:rsidRPr="001F28E6">
        <w:rPr>
          <w:lang w:val="en-CA"/>
        </w:rPr>
        <w:t>, students resided as equal</w:t>
      </w:r>
      <w:r>
        <w:rPr>
          <w:lang w:val="en-CA"/>
        </w:rPr>
        <w:t>s,</w:t>
      </w:r>
      <w:r w:rsidRPr="001F28E6">
        <w:rPr>
          <w:lang w:val="en-CA"/>
        </w:rPr>
        <w:t xml:space="preserve"> irrespective of their social standing. The word </w:t>
      </w:r>
      <w:proofErr w:type="spellStart"/>
      <w:r w:rsidRPr="001F28E6">
        <w:rPr>
          <w:i/>
          <w:lang w:val="en-CA"/>
        </w:rPr>
        <w:t>gurukul</w:t>
      </w:r>
      <w:proofErr w:type="spellEnd"/>
      <w:r w:rsidRPr="001F28E6">
        <w:rPr>
          <w:lang w:val="en-CA"/>
        </w:rPr>
        <w:t xml:space="preserve"> was a contraction of the </w:t>
      </w:r>
      <w:hyperlink r:id="rId5" w:tooltip="Sanskrit" w:history="1">
        <w:r w:rsidRPr="001F28E6">
          <w:rPr>
            <w:lang w:val="en-CA"/>
          </w:rPr>
          <w:t>Sanskrit</w:t>
        </w:r>
      </w:hyperlink>
      <w:r w:rsidRPr="001F28E6">
        <w:rPr>
          <w:lang w:val="en-CA"/>
        </w:rPr>
        <w:t xml:space="preserve"> </w:t>
      </w:r>
      <w:hyperlink r:id="rId6" w:tooltip="Guru" w:history="1">
        <w:r w:rsidRPr="001F28E6">
          <w:rPr>
            <w:i/>
            <w:lang w:val="en-CA"/>
          </w:rPr>
          <w:t>guru</w:t>
        </w:r>
      </w:hyperlink>
      <w:r w:rsidRPr="001F28E6">
        <w:rPr>
          <w:lang w:val="en-CA"/>
        </w:rPr>
        <w:t xml:space="preserve"> (teacher or master) and </w:t>
      </w:r>
      <w:proofErr w:type="spellStart"/>
      <w:r w:rsidRPr="001F28E6">
        <w:rPr>
          <w:i/>
          <w:lang w:val="en-CA"/>
        </w:rPr>
        <w:t>kula</w:t>
      </w:r>
      <w:proofErr w:type="spellEnd"/>
      <w:r w:rsidRPr="001F28E6">
        <w:rPr>
          <w:lang w:val="en-CA"/>
        </w:rPr>
        <w:t xml:space="preserve"> (extended family); </w:t>
      </w:r>
      <w:r>
        <w:rPr>
          <w:i/>
          <w:lang w:val="en-CA"/>
        </w:rPr>
        <w:t xml:space="preserve">Collins Dictionary Online, </w:t>
      </w:r>
      <w:r w:rsidRPr="001F28E6">
        <w:rPr>
          <w:lang w:val="en-CA"/>
        </w:rPr>
        <w:t>“</w:t>
      </w:r>
      <w:proofErr w:type="spellStart"/>
      <w:r w:rsidRPr="001F28E6">
        <w:rPr>
          <w:lang w:val="en-CA"/>
        </w:rPr>
        <w:t>Gurukul</w:t>
      </w:r>
      <w:proofErr w:type="spellEnd"/>
      <w:r>
        <w:rPr>
          <w:lang w:val="en-CA"/>
        </w:rPr>
        <w:t>,</w:t>
      </w:r>
      <w:r w:rsidRPr="001F28E6">
        <w:rPr>
          <w:lang w:val="en-CA"/>
        </w:rPr>
        <w:t>”</w:t>
      </w:r>
      <w:r>
        <w:rPr>
          <w:lang w:val="en-CA"/>
        </w:rPr>
        <w:t xml:space="preserve"> accessed May 15, 2017, </w:t>
      </w:r>
      <w:r w:rsidRPr="001F28E6">
        <w:rPr>
          <w:lang w:val="en-CA"/>
        </w:rPr>
        <w:t>www.collinsdictionary.com/submission/6516/Gurukul.</w:t>
      </w:r>
    </w:p>
  </w:endnote>
  <w:endnote w:id="9">
    <w:p w:rsidR="00005900" w:rsidRPr="001F28E6" w:rsidRDefault="00005900" w:rsidP="00005900">
      <w:pPr>
        <w:pStyle w:val="FootnoteText1"/>
        <w:rPr>
          <w:lang w:val="en-CA"/>
        </w:rPr>
      </w:pPr>
      <w:r w:rsidRPr="001F28E6">
        <w:rPr>
          <w:rStyle w:val="EndnoteReference"/>
        </w:rPr>
        <w:endnoteRef/>
      </w:r>
      <w:r w:rsidRPr="001F28E6">
        <w:t xml:space="preserve"> </w:t>
      </w:r>
      <w:proofErr w:type="spellStart"/>
      <w:r>
        <w:t>Megha</w:t>
      </w:r>
      <w:proofErr w:type="spellEnd"/>
      <w:r>
        <w:t xml:space="preserve"> </w:t>
      </w:r>
      <w:proofErr w:type="spellStart"/>
      <w:r>
        <w:t>Bahree</w:t>
      </w:r>
      <w:proofErr w:type="spellEnd"/>
      <w:r>
        <w:t xml:space="preserve">, “India’s Baba </w:t>
      </w:r>
      <w:proofErr w:type="spellStart"/>
      <w:r>
        <w:t>Ramdev</w:t>
      </w:r>
      <w:proofErr w:type="spellEnd"/>
      <w:r>
        <w:t xml:space="preserve"> Billionaire Is Not Baba </w:t>
      </w:r>
      <w:proofErr w:type="spellStart"/>
      <w:r>
        <w:t>Ramdev</w:t>
      </w:r>
      <w:proofErr w:type="spellEnd"/>
      <w:r>
        <w:t xml:space="preserve">,” </w:t>
      </w:r>
      <w:r w:rsidRPr="000A66C7">
        <w:t>Forbes</w:t>
      </w:r>
      <w:r>
        <w:t xml:space="preserve">, October 28, 2016, accessed May 23, 2017, </w:t>
      </w:r>
      <w:r w:rsidRPr="001F28E6">
        <w:rPr>
          <w:lang w:val="en-CA"/>
        </w:rPr>
        <w:t>www.forbes.com/sites/meghabahree/2016/10/26/indias-baba-ramdev-billionaire-is-not-baba-ramdev/#4b8ecd792d2e</w:t>
      </w:r>
      <w:r>
        <w:rPr>
          <w:lang w:val="en-CA"/>
        </w:rPr>
        <w:t>.</w:t>
      </w:r>
    </w:p>
  </w:endnote>
  <w:endnote w:id="10">
    <w:p w:rsidR="00005900" w:rsidRPr="001F28E6" w:rsidRDefault="00005900" w:rsidP="00005900">
      <w:pPr>
        <w:pStyle w:val="FootnoteText1"/>
        <w:rPr>
          <w:lang w:val="en-CA"/>
        </w:rPr>
      </w:pPr>
      <w:r w:rsidRPr="001F28E6">
        <w:rPr>
          <w:vertAlign w:val="superscript"/>
          <w:lang w:val="en-CA"/>
        </w:rPr>
        <w:endnoteRef/>
      </w:r>
      <w:r w:rsidRPr="001F28E6">
        <w:rPr>
          <w:lang w:val="en-CA"/>
        </w:rPr>
        <w:t xml:space="preserve"> Ibid.</w:t>
      </w:r>
    </w:p>
  </w:endnote>
  <w:endnote w:id="11">
    <w:p w:rsidR="00005900" w:rsidRPr="00AD1C06" w:rsidRDefault="00005900" w:rsidP="00005900">
      <w:pPr>
        <w:pStyle w:val="FootnoteText1"/>
        <w:rPr>
          <w:spacing w:val="-2"/>
          <w:lang w:val="en-CA"/>
        </w:rPr>
      </w:pPr>
      <w:r w:rsidRPr="00AD1C06">
        <w:rPr>
          <w:rStyle w:val="EndnoteReference"/>
          <w:spacing w:val="-2"/>
        </w:rPr>
        <w:endnoteRef/>
      </w:r>
      <w:r w:rsidRPr="00AD1C06">
        <w:rPr>
          <w:spacing w:val="-2"/>
        </w:rPr>
        <w:t xml:space="preserve"> </w:t>
      </w:r>
      <w:r w:rsidRPr="00AD1C06">
        <w:rPr>
          <w:spacing w:val="-2"/>
          <w:lang w:val="en-GB"/>
        </w:rPr>
        <w:t>Currency amounts are in U.S. dollars unless otherwise noted; ₹ = INR = Indian rupee; US$1.00 = ₹66.689 on February 28, 2017.</w:t>
      </w:r>
    </w:p>
  </w:endnote>
  <w:endnote w:id="12">
    <w:p w:rsidR="00005900" w:rsidRPr="00D147A3" w:rsidRDefault="00005900" w:rsidP="00005900">
      <w:pPr>
        <w:pStyle w:val="FootnoteText1"/>
        <w:rPr>
          <w:lang w:val="en-CA"/>
        </w:rPr>
      </w:pPr>
      <w:r w:rsidRPr="001F28E6">
        <w:rPr>
          <w:vertAlign w:val="superscript"/>
          <w:lang w:val="en-CA"/>
        </w:rPr>
        <w:endnoteRef/>
      </w:r>
      <w:r w:rsidRPr="001F28E6">
        <w:rPr>
          <w:lang w:val="en-CA"/>
        </w:rPr>
        <w:t xml:space="preserve"> </w:t>
      </w:r>
      <w:proofErr w:type="spellStart"/>
      <w:proofErr w:type="gramStart"/>
      <w:r>
        <w:t>Bahree</w:t>
      </w:r>
      <w:proofErr w:type="spellEnd"/>
      <w:r>
        <w:t>, op. cit.</w:t>
      </w:r>
      <w:proofErr w:type="gramEnd"/>
    </w:p>
  </w:endnote>
  <w:endnote w:id="13">
    <w:p w:rsidR="00005900" w:rsidRPr="00D147A3" w:rsidRDefault="00005900" w:rsidP="00005900">
      <w:pPr>
        <w:pStyle w:val="FootnoteText1"/>
        <w:rPr>
          <w:lang w:val="en-CA"/>
        </w:rPr>
      </w:pPr>
      <w:r w:rsidRPr="00D147A3">
        <w:rPr>
          <w:rStyle w:val="EndnoteReference"/>
        </w:rPr>
        <w:endnoteRef/>
      </w:r>
      <w:r w:rsidRPr="00D147A3">
        <w:t xml:space="preserve"> </w:t>
      </w:r>
      <w:r w:rsidRPr="00D147A3">
        <w:rPr>
          <w:lang w:val="en-CA"/>
        </w:rPr>
        <w:t>Ibid</w:t>
      </w:r>
      <w:r>
        <w:rPr>
          <w:lang w:val="en-CA"/>
        </w:rPr>
        <w:t>.</w:t>
      </w:r>
    </w:p>
  </w:endnote>
  <w:endnote w:id="14">
    <w:p w:rsidR="00005900" w:rsidRPr="007167C9" w:rsidRDefault="00005900" w:rsidP="00005900">
      <w:pPr>
        <w:pStyle w:val="FootnoteText1"/>
        <w:rPr>
          <w:lang w:val="en-CA"/>
        </w:rPr>
      </w:pPr>
      <w:r w:rsidRPr="00D147A3">
        <w:rPr>
          <w:rStyle w:val="EndnoteReference"/>
        </w:rPr>
        <w:endnoteRef/>
      </w:r>
      <w:r w:rsidRPr="00D147A3">
        <w:t xml:space="preserve"> </w:t>
      </w:r>
      <w:proofErr w:type="spellStart"/>
      <w:r w:rsidRPr="007167C9">
        <w:t>Sulekha</w:t>
      </w:r>
      <w:proofErr w:type="spellEnd"/>
      <w:r w:rsidRPr="007167C9">
        <w:t xml:space="preserve"> Nair and Rajesh </w:t>
      </w:r>
      <w:proofErr w:type="spellStart"/>
      <w:r w:rsidRPr="007167C9">
        <w:t>Pandathil</w:t>
      </w:r>
      <w:proofErr w:type="spellEnd"/>
      <w:r w:rsidRPr="007167C9">
        <w:t xml:space="preserve">, “Why </w:t>
      </w:r>
      <w:proofErr w:type="spellStart"/>
      <w:r w:rsidRPr="007167C9">
        <w:t>Patanjali's</w:t>
      </w:r>
      <w:proofErr w:type="spellEnd"/>
      <w:r w:rsidRPr="007167C9">
        <w:t xml:space="preserve"> Acharya </w:t>
      </w:r>
      <w:proofErr w:type="spellStart"/>
      <w:r w:rsidRPr="007167C9">
        <w:t>Balkrishna</w:t>
      </w:r>
      <w:proofErr w:type="spellEnd"/>
      <w:r w:rsidRPr="007167C9">
        <w:t xml:space="preserve"> May Have to Thank Rise of ‘Pop Patriotism’ </w:t>
      </w:r>
      <w:r>
        <w:t>f</w:t>
      </w:r>
      <w:r w:rsidRPr="007167C9">
        <w:t xml:space="preserve">or Forbes Rich List Entry,” </w:t>
      </w:r>
      <w:proofErr w:type="spellStart"/>
      <w:r w:rsidRPr="007167C9">
        <w:t>Firstpost</w:t>
      </w:r>
      <w:proofErr w:type="spellEnd"/>
      <w:r w:rsidRPr="007167C9">
        <w:t xml:space="preserve">, September 23, 2016, accessed April 30, 2017, </w:t>
      </w:r>
      <w:r w:rsidRPr="00145ADA">
        <w:rPr>
          <w:lang w:val="en-CA"/>
        </w:rPr>
        <w:t>www.firstpost.com/business/patanjalis-acharya-balkrishna-moves-from-an-unknown-entity-to-indias-rich-lists-3016670.html</w:t>
      </w:r>
      <w:r w:rsidRPr="007167C9">
        <w:rPr>
          <w:lang w:val="en-CA"/>
        </w:rPr>
        <w:t>.</w:t>
      </w:r>
    </w:p>
  </w:endnote>
  <w:endnote w:id="15">
    <w:p w:rsidR="00005900" w:rsidRPr="00D147A3" w:rsidRDefault="00005900" w:rsidP="00005900">
      <w:pPr>
        <w:pStyle w:val="FootnoteText1"/>
        <w:rPr>
          <w:lang w:val="en-CA"/>
        </w:rPr>
      </w:pPr>
      <w:r w:rsidRPr="007167C9">
        <w:rPr>
          <w:rStyle w:val="EndnoteReference"/>
        </w:rPr>
        <w:endnoteRef/>
      </w:r>
      <w:r w:rsidRPr="007167C9">
        <w:t xml:space="preserve"> </w:t>
      </w:r>
      <w:proofErr w:type="spellStart"/>
      <w:r>
        <w:t>Bhupendra</w:t>
      </w:r>
      <w:proofErr w:type="spellEnd"/>
      <w:r>
        <w:t xml:space="preserve"> </w:t>
      </w:r>
      <w:proofErr w:type="spellStart"/>
      <w:r>
        <w:t>Chaubey</w:t>
      </w:r>
      <w:proofErr w:type="spellEnd"/>
      <w:r>
        <w:t>, “Profit f</w:t>
      </w:r>
      <w:r w:rsidRPr="007167C9">
        <w:t xml:space="preserve">rom </w:t>
      </w:r>
      <w:proofErr w:type="spellStart"/>
      <w:r w:rsidRPr="007167C9">
        <w:t>Patanjali</w:t>
      </w:r>
      <w:proofErr w:type="spellEnd"/>
      <w:r w:rsidRPr="007167C9">
        <w:t xml:space="preserve"> Products Goes to Charity: </w:t>
      </w:r>
      <w:proofErr w:type="spellStart"/>
      <w:r w:rsidRPr="007167C9">
        <w:t>Ramdev</w:t>
      </w:r>
      <w:proofErr w:type="spellEnd"/>
      <w:r w:rsidRPr="007167C9">
        <w:t>,” News 18.com, April 27, 2016</w:t>
      </w:r>
      <w:r w:rsidRPr="0085789A">
        <w:t>, accessed April 30, 2017</w:t>
      </w:r>
      <w:r w:rsidRPr="007167C9">
        <w:t xml:space="preserve">, </w:t>
      </w:r>
      <w:r w:rsidRPr="007167C9">
        <w:rPr>
          <w:lang w:val="en-CA"/>
        </w:rPr>
        <w:t>www.news18.com/news/india/profit-from-patanjali-products-goes-to-charity-ramdev</w:t>
      </w:r>
      <w:r w:rsidRPr="00D147A3">
        <w:rPr>
          <w:lang w:val="en-CA"/>
        </w:rPr>
        <w:t>-1235118.html</w:t>
      </w:r>
      <w:r>
        <w:rPr>
          <w:lang w:val="en-CA"/>
        </w:rPr>
        <w:t>.</w:t>
      </w:r>
    </w:p>
  </w:endnote>
  <w:endnote w:id="16">
    <w:p w:rsidR="00005900" w:rsidRPr="00D147A3" w:rsidRDefault="00005900" w:rsidP="00005900">
      <w:pPr>
        <w:pStyle w:val="FootnoteText1"/>
        <w:rPr>
          <w:lang w:val="en-AU"/>
        </w:rPr>
      </w:pPr>
      <w:r w:rsidRPr="00D147A3">
        <w:rPr>
          <w:rStyle w:val="EndnoteReference"/>
        </w:rPr>
        <w:endnoteRef/>
      </w:r>
      <w:r w:rsidRPr="00D147A3">
        <w:t xml:space="preserve"> </w:t>
      </w:r>
      <w:proofErr w:type="spellStart"/>
      <w:r w:rsidRPr="00A92748">
        <w:t>Patanjali</w:t>
      </w:r>
      <w:proofErr w:type="spellEnd"/>
      <w:r w:rsidRPr="00A92748">
        <w:t xml:space="preserve"> </w:t>
      </w:r>
      <w:proofErr w:type="spellStart"/>
      <w:r w:rsidRPr="00A92748">
        <w:t>Ayurved</w:t>
      </w:r>
      <w:proofErr w:type="spellEnd"/>
      <w:r w:rsidRPr="00A92748">
        <w:t xml:space="preserve"> Ltd., “Vision and Mission,” accessed April 30, 2017, </w:t>
      </w:r>
      <w:r w:rsidRPr="00D147A3">
        <w:rPr>
          <w:lang w:val="en-CA"/>
        </w:rPr>
        <w:t>http://patanjaliayurved.org/vision-mission.html</w:t>
      </w:r>
      <w:r>
        <w:rPr>
          <w:lang w:val="en-CA"/>
        </w:rPr>
        <w:t>.</w:t>
      </w:r>
    </w:p>
  </w:endnote>
  <w:endnote w:id="17">
    <w:p w:rsidR="00005900" w:rsidRPr="00960DB7" w:rsidRDefault="00005900" w:rsidP="00005900">
      <w:pPr>
        <w:pStyle w:val="FootnoteText1"/>
      </w:pPr>
      <w:r w:rsidRPr="00960DB7">
        <w:rPr>
          <w:vertAlign w:val="superscript"/>
        </w:rPr>
        <w:endnoteRef/>
      </w:r>
      <w:r>
        <w:t xml:space="preserve"> </w:t>
      </w:r>
      <w:r w:rsidRPr="00126679">
        <w:t xml:space="preserve">Ghee was a </w:t>
      </w:r>
      <w:r w:rsidRPr="00126679">
        <w:rPr>
          <w:lang w:val="en-CA"/>
        </w:rPr>
        <w:t xml:space="preserve">clarified butter that originated in India and was commonly used for South </w:t>
      </w:r>
      <w:r>
        <w:rPr>
          <w:lang w:val="en-CA"/>
        </w:rPr>
        <w:t xml:space="preserve">Asian </w:t>
      </w:r>
      <w:r w:rsidRPr="00126679">
        <w:rPr>
          <w:lang w:val="en-CA"/>
        </w:rPr>
        <w:t xml:space="preserve">cooking, traditional medicine, and religious rituals; </w:t>
      </w:r>
      <w:r>
        <w:rPr>
          <w:lang w:val="en-CA"/>
        </w:rPr>
        <w:t xml:space="preserve">Sabrina </w:t>
      </w:r>
      <w:proofErr w:type="spellStart"/>
      <w:r>
        <w:rPr>
          <w:lang w:val="en-CA"/>
        </w:rPr>
        <w:t>Bachai</w:t>
      </w:r>
      <w:proofErr w:type="spellEnd"/>
      <w:r>
        <w:rPr>
          <w:lang w:val="en-CA"/>
        </w:rPr>
        <w:t xml:space="preserve">, “What Is Ghee? 8 Health Benefits of Clarified Butter,” Medical Daily, July 1, 2014, accessed May 15, 2017, </w:t>
      </w:r>
      <w:r w:rsidRPr="00126679">
        <w:rPr>
          <w:lang w:val="en-CA"/>
        </w:rPr>
        <w:t>www.medicaldaily.com/what-ghee-8-health-benefits-clarified-butter-290774</w:t>
      </w:r>
      <w:r>
        <w:rPr>
          <w:lang w:val="en-CA"/>
        </w:rPr>
        <w:t>.</w:t>
      </w:r>
    </w:p>
  </w:endnote>
  <w:endnote w:id="18">
    <w:p w:rsidR="00005900" w:rsidRPr="00126679" w:rsidRDefault="00005900" w:rsidP="00005900">
      <w:pPr>
        <w:pStyle w:val="FootnoteText1"/>
        <w:rPr>
          <w:lang w:val="en-CA"/>
        </w:rPr>
      </w:pPr>
      <w:r w:rsidRPr="00126679">
        <w:rPr>
          <w:rStyle w:val="EndnoteReference"/>
        </w:rPr>
        <w:endnoteRef/>
      </w:r>
      <w:r w:rsidRPr="00126679">
        <w:t xml:space="preserve"> </w:t>
      </w:r>
      <w:r w:rsidRPr="00126679">
        <w:rPr>
          <w:lang w:val="en-CA"/>
        </w:rPr>
        <w:t xml:space="preserve">HSBC Global Research, </w:t>
      </w:r>
      <w:r w:rsidRPr="00126679">
        <w:rPr>
          <w:i/>
          <w:lang w:val="en-CA"/>
        </w:rPr>
        <w:t>India Consumer</w:t>
      </w:r>
      <w:r>
        <w:rPr>
          <w:i/>
          <w:lang w:val="en-CA"/>
        </w:rPr>
        <w:t>—</w:t>
      </w:r>
      <w:proofErr w:type="gramStart"/>
      <w:r w:rsidRPr="00126679">
        <w:rPr>
          <w:i/>
          <w:lang w:val="en-CA"/>
        </w:rPr>
        <w:t>A</w:t>
      </w:r>
      <w:proofErr w:type="gramEnd"/>
      <w:r w:rsidRPr="00126679">
        <w:rPr>
          <w:i/>
          <w:lang w:val="en-CA"/>
        </w:rPr>
        <w:t xml:space="preserve"> Disruptive Force in the Indian Consumer Sector</w:t>
      </w:r>
      <w:r w:rsidRPr="00126679">
        <w:rPr>
          <w:lang w:val="en-CA"/>
        </w:rPr>
        <w:t>, February 5, 2016.</w:t>
      </w:r>
    </w:p>
  </w:endnote>
  <w:endnote w:id="19">
    <w:p w:rsidR="00005900" w:rsidRPr="00126679" w:rsidRDefault="00005900" w:rsidP="00005900">
      <w:pPr>
        <w:pStyle w:val="FootnoteText1"/>
        <w:rPr>
          <w:lang w:val="en-CA"/>
        </w:rPr>
      </w:pPr>
      <w:r w:rsidRPr="00126679">
        <w:rPr>
          <w:rStyle w:val="EndnoteReference"/>
        </w:rPr>
        <w:endnoteRef/>
      </w:r>
      <w:r w:rsidRPr="00126679">
        <w:t xml:space="preserve"> </w:t>
      </w:r>
      <w:proofErr w:type="spellStart"/>
      <w:proofErr w:type="gramStart"/>
      <w:r w:rsidRPr="00126679">
        <w:t>Sanjai</w:t>
      </w:r>
      <w:proofErr w:type="spellEnd"/>
      <w:r w:rsidRPr="00126679">
        <w:t xml:space="preserve"> and Pradhan,</w:t>
      </w:r>
      <w:r w:rsidRPr="0068178C">
        <w:t xml:space="preserve"> </w:t>
      </w:r>
      <w:hyperlink r:id="rId7" w:history="1">
        <w:r w:rsidRPr="0068178C">
          <w:t>op</w:t>
        </w:r>
      </w:hyperlink>
      <w:r w:rsidRPr="0068178C">
        <w:t>.</w:t>
      </w:r>
      <w:proofErr w:type="gramEnd"/>
      <w:r>
        <w:t xml:space="preserve"> </w:t>
      </w:r>
      <w:proofErr w:type="spellStart"/>
      <w:r>
        <w:t>cit</w:t>
      </w:r>
      <w:proofErr w:type="spellEnd"/>
      <w:r w:rsidRPr="00126679">
        <w:rPr>
          <w:lang w:val="en-CA"/>
        </w:rPr>
        <w:t>.</w:t>
      </w:r>
    </w:p>
  </w:endnote>
  <w:endnote w:id="20">
    <w:p w:rsidR="00005900" w:rsidRPr="00126679" w:rsidRDefault="00005900" w:rsidP="00005900">
      <w:pPr>
        <w:pStyle w:val="FootnoteText1"/>
        <w:rPr>
          <w:lang w:val="en-CA"/>
        </w:rPr>
      </w:pPr>
      <w:r w:rsidRPr="00126679">
        <w:rPr>
          <w:rStyle w:val="EndnoteReference"/>
        </w:rPr>
        <w:endnoteRef/>
      </w:r>
      <w:r w:rsidRPr="00126679">
        <w:t xml:space="preserve"> </w:t>
      </w:r>
      <w:r w:rsidRPr="00126679">
        <w:rPr>
          <w:lang w:val="en-CA"/>
        </w:rPr>
        <w:t xml:space="preserve">These </w:t>
      </w:r>
      <w:r>
        <w:rPr>
          <w:lang w:val="en-CA"/>
        </w:rPr>
        <w:t xml:space="preserve">products </w:t>
      </w:r>
      <w:r w:rsidRPr="00126679">
        <w:rPr>
          <w:lang w:val="en-CA"/>
        </w:rPr>
        <w:t xml:space="preserve">were in addition to those covered in the categories of </w:t>
      </w:r>
      <w:proofErr w:type="spellStart"/>
      <w:r w:rsidRPr="00126679">
        <w:rPr>
          <w:lang w:val="en-CA"/>
        </w:rPr>
        <w:t>Ayurvedic</w:t>
      </w:r>
      <w:proofErr w:type="spellEnd"/>
      <w:r w:rsidRPr="00126679">
        <w:rPr>
          <w:lang w:val="en-CA"/>
        </w:rPr>
        <w:t xml:space="preserve"> Medicine (170 products) and </w:t>
      </w:r>
      <w:proofErr w:type="spellStart"/>
      <w:r w:rsidRPr="00126679">
        <w:rPr>
          <w:lang w:val="en-CA"/>
        </w:rPr>
        <w:t>Patanjali</w:t>
      </w:r>
      <w:proofErr w:type="spellEnd"/>
      <w:r w:rsidRPr="00126679">
        <w:rPr>
          <w:lang w:val="en-CA"/>
        </w:rPr>
        <w:t xml:space="preserve"> Publications (266).</w:t>
      </w:r>
    </w:p>
  </w:endnote>
  <w:endnote w:id="21">
    <w:p w:rsidR="00005900" w:rsidRPr="00126679" w:rsidRDefault="00005900" w:rsidP="00005900">
      <w:pPr>
        <w:pStyle w:val="FootnoteText1"/>
        <w:rPr>
          <w:lang w:val="en-GB"/>
        </w:rPr>
      </w:pPr>
      <w:r w:rsidRPr="00126679">
        <w:rPr>
          <w:rStyle w:val="EndnoteReference"/>
        </w:rPr>
        <w:endnoteRef/>
      </w:r>
      <w:r w:rsidRPr="00126679">
        <w:rPr>
          <w:lang w:val="en-GB"/>
        </w:rPr>
        <w:t xml:space="preserve"> </w:t>
      </w:r>
      <w:r>
        <w:rPr>
          <w:lang w:val="en-GB"/>
        </w:rPr>
        <w:t>Ibid.</w:t>
      </w:r>
    </w:p>
  </w:endnote>
  <w:endnote w:id="22">
    <w:p w:rsidR="00005900" w:rsidRPr="00126679" w:rsidRDefault="00005900" w:rsidP="00005900">
      <w:pPr>
        <w:pStyle w:val="FootnoteText1"/>
        <w:rPr>
          <w:lang w:val="en-GB"/>
        </w:rPr>
      </w:pPr>
      <w:r w:rsidRPr="00126679">
        <w:rPr>
          <w:rStyle w:val="EndnoteReference"/>
        </w:rPr>
        <w:endnoteRef/>
      </w:r>
      <w:r w:rsidRPr="00126679">
        <w:rPr>
          <w:lang w:val="en-GB"/>
        </w:rPr>
        <w:t xml:space="preserve"> </w:t>
      </w:r>
      <w:proofErr w:type="spellStart"/>
      <w:r w:rsidRPr="00126679">
        <w:rPr>
          <w:lang w:val="en-GB"/>
        </w:rPr>
        <w:t>Rohini</w:t>
      </w:r>
      <w:proofErr w:type="spellEnd"/>
      <w:r w:rsidRPr="00126679">
        <w:rPr>
          <w:lang w:val="en-GB"/>
        </w:rPr>
        <w:t xml:space="preserve"> Nair, “Yoga Guru Baba </w:t>
      </w:r>
      <w:proofErr w:type="spellStart"/>
      <w:r w:rsidRPr="00126679">
        <w:rPr>
          <w:lang w:val="en-GB"/>
        </w:rPr>
        <w:t>Ramdev</w:t>
      </w:r>
      <w:proofErr w:type="spellEnd"/>
      <w:r w:rsidRPr="00126679">
        <w:rPr>
          <w:lang w:val="en-GB"/>
        </w:rPr>
        <w:t xml:space="preserve"> and </w:t>
      </w:r>
      <w:proofErr w:type="spellStart"/>
      <w:r w:rsidRPr="00126679">
        <w:rPr>
          <w:lang w:val="en-GB"/>
        </w:rPr>
        <w:t>Patanjali</w:t>
      </w:r>
      <w:proofErr w:type="spellEnd"/>
      <w:r w:rsidRPr="00126679">
        <w:rPr>
          <w:lang w:val="en-GB"/>
        </w:rPr>
        <w:t xml:space="preserve"> </w:t>
      </w:r>
      <w:proofErr w:type="spellStart"/>
      <w:r w:rsidRPr="00126679">
        <w:rPr>
          <w:lang w:val="en-GB"/>
        </w:rPr>
        <w:t>Ayurved</w:t>
      </w:r>
      <w:proofErr w:type="spellEnd"/>
      <w:r w:rsidRPr="00126679">
        <w:rPr>
          <w:lang w:val="en-GB"/>
        </w:rPr>
        <w:t xml:space="preserve"> Make </w:t>
      </w:r>
      <w:r>
        <w:rPr>
          <w:lang w:val="en-GB"/>
        </w:rPr>
        <w:t>f</w:t>
      </w:r>
      <w:r w:rsidRPr="00126679">
        <w:rPr>
          <w:lang w:val="en-GB"/>
        </w:rPr>
        <w:t xml:space="preserve">or a Winning Brand: Here’s Why,” </w:t>
      </w:r>
      <w:proofErr w:type="spellStart"/>
      <w:r w:rsidRPr="00126679">
        <w:rPr>
          <w:lang w:val="en-GB"/>
        </w:rPr>
        <w:t>Firstpost</w:t>
      </w:r>
      <w:proofErr w:type="spellEnd"/>
      <w:r w:rsidRPr="00126679">
        <w:rPr>
          <w:lang w:val="en-GB"/>
        </w:rPr>
        <w:t>, July 30, 2016, accessed April 30, 2017, www.firstpost.com/business/yoga-guru-baba-ramdev-and-patanjali-ayurved-make-for-a-winning-brand-heres-why-2924198.html.</w:t>
      </w:r>
    </w:p>
  </w:endnote>
  <w:endnote w:id="23">
    <w:p w:rsidR="00005900" w:rsidRDefault="00005900" w:rsidP="00005900">
      <w:pPr>
        <w:pStyle w:val="FootnoteText1"/>
        <w:rPr>
          <w:lang w:val="en-GB"/>
        </w:rPr>
      </w:pPr>
      <w:r w:rsidRPr="00126679">
        <w:rPr>
          <w:rStyle w:val="EndnoteReference"/>
          <w:lang w:val="en-GB"/>
        </w:rPr>
        <w:endnoteRef/>
      </w:r>
      <w:r w:rsidRPr="00126679">
        <w:rPr>
          <w:lang w:val="en-GB"/>
        </w:rPr>
        <w:t xml:space="preserve"> </w:t>
      </w:r>
      <w:proofErr w:type="spellStart"/>
      <w:r w:rsidRPr="00126679">
        <w:rPr>
          <w:lang w:val="en-GB"/>
        </w:rPr>
        <w:t>Ishita</w:t>
      </w:r>
      <w:proofErr w:type="spellEnd"/>
      <w:r w:rsidRPr="00126679">
        <w:rPr>
          <w:lang w:val="en-GB"/>
        </w:rPr>
        <w:t xml:space="preserve"> </w:t>
      </w:r>
      <w:proofErr w:type="spellStart"/>
      <w:r w:rsidRPr="00126679">
        <w:rPr>
          <w:lang w:val="en-GB"/>
        </w:rPr>
        <w:t>Bhatial</w:t>
      </w:r>
      <w:proofErr w:type="spellEnd"/>
      <w:r w:rsidRPr="00126679">
        <w:rPr>
          <w:lang w:val="en-GB"/>
        </w:rPr>
        <w:t xml:space="preserve">, “After Maggi, </w:t>
      </w:r>
      <w:proofErr w:type="spellStart"/>
      <w:r w:rsidRPr="00126679">
        <w:rPr>
          <w:lang w:val="en-GB"/>
        </w:rPr>
        <w:t>Patanjali</w:t>
      </w:r>
      <w:proofErr w:type="spellEnd"/>
      <w:r w:rsidRPr="00126679">
        <w:rPr>
          <w:lang w:val="en-GB"/>
        </w:rPr>
        <w:t xml:space="preserve"> Atta Noodles Found ‘Sub-Standard,’” </w:t>
      </w:r>
      <w:r w:rsidRPr="00126679">
        <w:rPr>
          <w:i/>
          <w:lang w:val="en-GB"/>
        </w:rPr>
        <w:t>Times of India</w:t>
      </w:r>
      <w:r w:rsidRPr="00126679">
        <w:rPr>
          <w:lang w:val="en-GB"/>
        </w:rPr>
        <w:t xml:space="preserve">, April 3, 2016, accessed April 30, 2017, </w:t>
      </w:r>
      <w:r w:rsidRPr="00AD1C06">
        <w:rPr>
          <w:lang w:val="en-GB"/>
        </w:rPr>
        <w:t>http://timesofindia.indiatimes.com/india/After-Maggi-Patanjali-Atta-Noodles-found-sub-standard/articleshow/51666</w:t>
      </w:r>
    </w:p>
    <w:p w:rsidR="00005900" w:rsidRDefault="00005900" w:rsidP="00005900">
      <w:pPr>
        <w:pStyle w:val="FootnoteText1"/>
        <w:rPr>
          <w:lang w:val="en-GB"/>
        </w:rPr>
      </w:pPr>
      <w:r w:rsidRPr="00126679">
        <w:rPr>
          <w:lang w:val="en-GB"/>
        </w:rPr>
        <w:t xml:space="preserve">323.cms; </w:t>
      </w:r>
      <w:proofErr w:type="spellStart"/>
      <w:r w:rsidRPr="00126679">
        <w:rPr>
          <w:lang w:val="en-GB"/>
        </w:rPr>
        <w:t>Shivani</w:t>
      </w:r>
      <w:proofErr w:type="spellEnd"/>
      <w:r w:rsidRPr="00126679">
        <w:rPr>
          <w:lang w:val="en-GB"/>
        </w:rPr>
        <w:t xml:space="preserve"> </w:t>
      </w:r>
      <w:proofErr w:type="spellStart"/>
      <w:r w:rsidRPr="00126679">
        <w:rPr>
          <w:lang w:val="en-GB"/>
        </w:rPr>
        <w:t>Azadl</w:t>
      </w:r>
      <w:proofErr w:type="spellEnd"/>
      <w:r w:rsidRPr="00126679">
        <w:rPr>
          <w:lang w:val="en-GB"/>
        </w:rPr>
        <w:t xml:space="preserve">, “Now, </w:t>
      </w:r>
      <w:proofErr w:type="spellStart"/>
      <w:r w:rsidRPr="00126679">
        <w:rPr>
          <w:lang w:val="en-GB"/>
        </w:rPr>
        <w:t>Patanjali</w:t>
      </w:r>
      <w:proofErr w:type="spellEnd"/>
      <w:r w:rsidRPr="00126679">
        <w:rPr>
          <w:lang w:val="en-GB"/>
        </w:rPr>
        <w:t xml:space="preserve"> under Scanner for ‘Desi Ghee,’” </w:t>
      </w:r>
      <w:r w:rsidRPr="00126679">
        <w:rPr>
          <w:i/>
          <w:lang w:val="en-GB"/>
        </w:rPr>
        <w:t>Times of India</w:t>
      </w:r>
      <w:r w:rsidRPr="00126679">
        <w:rPr>
          <w:lang w:val="en-GB"/>
        </w:rPr>
        <w:t xml:space="preserve">, December 28, 2015, accessed April 30, 2017, </w:t>
      </w:r>
      <w:r w:rsidRPr="00AD1C06">
        <w:rPr>
          <w:lang w:val="en-GB"/>
        </w:rPr>
        <w:t>http://timesofindia.indiatimes.com/city/dehradun/Now-Patanjali-under-scanner-for-desi-ghee/articleshow/503581</w:t>
      </w:r>
    </w:p>
    <w:p w:rsidR="00005900" w:rsidRPr="00126679" w:rsidRDefault="00005900" w:rsidP="00005900">
      <w:pPr>
        <w:pStyle w:val="FootnoteText1"/>
        <w:rPr>
          <w:lang w:val="en-GB"/>
        </w:rPr>
      </w:pPr>
      <w:r w:rsidRPr="00126679">
        <w:rPr>
          <w:lang w:val="en-GB"/>
        </w:rPr>
        <w:t>11</w:t>
      </w:r>
      <w:proofErr w:type="gramStart"/>
      <w:r w:rsidRPr="00126679">
        <w:rPr>
          <w:lang w:val="en-GB"/>
        </w:rPr>
        <w:t>.cms</w:t>
      </w:r>
      <w:proofErr w:type="gramEnd"/>
      <w:r w:rsidRPr="00126679">
        <w:rPr>
          <w:lang w:val="en-GB"/>
        </w:rPr>
        <w:t>.</w:t>
      </w:r>
    </w:p>
  </w:endnote>
  <w:endnote w:id="24">
    <w:p w:rsidR="00005900" w:rsidRPr="00AD1C06" w:rsidRDefault="00005900" w:rsidP="00005900">
      <w:pPr>
        <w:pStyle w:val="FootnoteText1"/>
        <w:rPr>
          <w:lang w:val="en-GB"/>
        </w:rPr>
      </w:pPr>
      <w:r w:rsidRPr="00126679">
        <w:rPr>
          <w:rStyle w:val="EndnoteReference"/>
          <w:lang w:val="en-GB"/>
        </w:rPr>
        <w:endnoteRef/>
      </w:r>
      <w:r w:rsidRPr="00126679">
        <w:rPr>
          <w:lang w:val="en-GB"/>
        </w:rPr>
        <w:t xml:space="preserve"> HSBC Global Research, </w:t>
      </w:r>
      <w:r w:rsidRPr="00AD1C06">
        <w:rPr>
          <w:lang w:val="en-GB"/>
        </w:rPr>
        <w:t>op cit.</w:t>
      </w:r>
    </w:p>
  </w:endnote>
  <w:endnote w:id="25">
    <w:p w:rsidR="00005900" w:rsidRPr="00477E5C" w:rsidRDefault="00005900" w:rsidP="00005900">
      <w:pPr>
        <w:pStyle w:val="FootnoteText1"/>
        <w:rPr>
          <w:lang w:val="en-GB"/>
        </w:rPr>
      </w:pPr>
      <w:r w:rsidRPr="00126679">
        <w:rPr>
          <w:rStyle w:val="EndnoteReference"/>
          <w:lang w:val="en-GB"/>
        </w:rPr>
        <w:endnoteRef/>
      </w:r>
      <w:r w:rsidRPr="00126679">
        <w:rPr>
          <w:lang w:val="en-GB"/>
        </w:rPr>
        <w:t xml:space="preserve"> “</w:t>
      </w:r>
      <w:proofErr w:type="spellStart"/>
      <w:r w:rsidRPr="00126679">
        <w:rPr>
          <w:lang w:val="en-GB"/>
        </w:rPr>
        <w:t>Patanjali</w:t>
      </w:r>
      <w:proofErr w:type="spellEnd"/>
      <w:r w:rsidRPr="00126679">
        <w:rPr>
          <w:lang w:val="en-GB"/>
        </w:rPr>
        <w:t xml:space="preserve"> Group Enters into Dairy and Spices Segments and Top Corporate News of the Day,” India Infoline News</w:t>
      </w:r>
      <w:r w:rsidRPr="007167C9">
        <w:rPr>
          <w:lang w:val="en-GB"/>
        </w:rPr>
        <w:t xml:space="preserve"> Service, November 10, 2016, accessed April 30, 2017, </w:t>
      </w:r>
      <w:r w:rsidRPr="00145ADA">
        <w:rPr>
          <w:lang w:val="en-GB"/>
        </w:rPr>
        <w:t>www.indiainfoline.com/article/news-top-story/patanjali-group-enters-into-dairy-and-spices-segments-and-top-corporate-news-of-the-day-116111000258_1.html</w:t>
      </w:r>
      <w:r w:rsidRPr="0068178C">
        <w:t>;</w:t>
      </w:r>
      <w:r w:rsidRPr="007167C9">
        <w:rPr>
          <w:lang w:val="en-GB"/>
        </w:rPr>
        <w:t xml:space="preserve"> “</w:t>
      </w:r>
      <w:proofErr w:type="spellStart"/>
      <w:r w:rsidRPr="007167C9">
        <w:rPr>
          <w:lang w:val="en-GB"/>
        </w:rPr>
        <w:t>Patanjali</w:t>
      </w:r>
      <w:proofErr w:type="spellEnd"/>
      <w:r w:rsidRPr="007167C9">
        <w:rPr>
          <w:lang w:val="en-GB"/>
        </w:rPr>
        <w:t xml:space="preserve"> </w:t>
      </w:r>
      <w:r>
        <w:rPr>
          <w:lang w:val="en-GB"/>
        </w:rPr>
        <w:t>t</w:t>
      </w:r>
      <w:r w:rsidRPr="007167C9">
        <w:rPr>
          <w:lang w:val="en-GB"/>
        </w:rPr>
        <w:t xml:space="preserve">o Launch More Dairy Items,” India Infoline News Service, June 13, 2016, accessed April 30, 2017, </w:t>
      </w:r>
      <w:r w:rsidRPr="00477E5C">
        <w:rPr>
          <w:lang w:val="en-GB"/>
        </w:rPr>
        <w:t>www.indiainfoline.com/article/news-top-story/patanjali-to-launch-more-dairy-items-116061300165_1.html</w:t>
      </w:r>
      <w:r>
        <w:rPr>
          <w:lang w:val="en-GB"/>
        </w:rPr>
        <w:t>.</w:t>
      </w:r>
    </w:p>
  </w:endnote>
  <w:endnote w:id="26">
    <w:p w:rsidR="00005900" w:rsidRPr="00477E5C" w:rsidRDefault="00005900" w:rsidP="00005900">
      <w:pPr>
        <w:pStyle w:val="FootnoteText1"/>
        <w:rPr>
          <w:lang w:val="en-GB"/>
        </w:rPr>
      </w:pPr>
      <w:r w:rsidRPr="00477E5C">
        <w:rPr>
          <w:rStyle w:val="EndnoteReference"/>
          <w:lang w:val="en-GB"/>
        </w:rPr>
        <w:endnoteRef/>
      </w:r>
      <w:r w:rsidRPr="00477E5C">
        <w:rPr>
          <w:lang w:val="en-GB"/>
        </w:rPr>
        <w:t xml:space="preserve"> </w:t>
      </w:r>
      <w:proofErr w:type="spellStart"/>
      <w:r>
        <w:rPr>
          <w:lang w:val="en-GB"/>
        </w:rPr>
        <w:t>Patanjali</w:t>
      </w:r>
      <w:proofErr w:type="spellEnd"/>
      <w:r>
        <w:rPr>
          <w:lang w:val="en-GB"/>
        </w:rPr>
        <w:t xml:space="preserve"> </w:t>
      </w:r>
      <w:proofErr w:type="spellStart"/>
      <w:r>
        <w:rPr>
          <w:lang w:val="en-GB"/>
        </w:rPr>
        <w:t>Ayurved</w:t>
      </w:r>
      <w:proofErr w:type="spellEnd"/>
      <w:r>
        <w:rPr>
          <w:lang w:val="en-GB"/>
        </w:rPr>
        <w:t xml:space="preserve"> </w:t>
      </w:r>
      <w:proofErr w:type="gramStart"/>
      <w:r>
        <w:rPr>
          <w:lang w:val="en-GB"/>
        </w:rPr>
        <w:t>website,</w:t>
      </w:r>
      <w:proofErr w:type="gramEnd"/>
      <w:r>
        <w:rPr>
          <w:lang w:val="en-GB"/>
        </w:rPr>
        <w:t xml:space="preserve"> accessed April 30, 2017, </w:t>
      </w:r>
      <w:r w:rsidRPr="00174793">
        <w:rPr>
          <w:lang w:val="en-GB"/>
        </w:rPr>
        <w:t>http://patanjaliayurved.org/</w:t>
      </w:r>
      <w:r>
        <w:rPr>
          <w:lang w:val="en-GB"/>
        </w:rPr>
        <w:t>.</w:t>
      </w:r>
    </w:p>
  </w:endnote>
  <w:endnote w:id="27">
    <w:p w:rsidR="00005900" w:rsidRPr="00477E5C" w:rsidRDefault="00005900" w:rsidP="00005900">
      <w:pPr>
        <w:pStyle w:val="FootnoteText1"/>
        <w:rPr>
          <w:lang w:val="en-GB"/>
        </w:rPr>
      </w:pPr>
      <w:r w:rsidRPr="00477E5C">
        <w:rPr>
          <w:rStyle w:val="EndnoteReference"/>
          <w:lang w:val="en-GB"/>
        </w:rPr>
        <w:endnoteRef/>
      </w:r>
      <w:r w:rsidRPr="00477E5C">
        <w:rPr>
          <w:lang w:val="en-GB"/>
        </w:rPr>
        <w:t xml:space="preserve"> </w:t>
      </w:r>
      <w:r>
        <w:rPr>
          <w:lang w:val="en-GB"/>
        </w:rPr>
        <w:t xml:space="preserve">“Free </w:t>
      </w:r>
      <w:proofErr w:type="spellStart"/>
      <w:r>
        <w:rPr>
          <w:lang w:val="en-GB"/>
        </w:rPr>
        <w:t>Ayurvedic</w:t>
      </w:r>
      <w:proofErr w:type="spellEnd"/>
      <w:r>
        <w:rPr>
          <w:lang w:val="en-GB"/>
        </w:rPr>
        <w:t xml:space="preserve"> Consultancy,” A</w:t>
      </w:r>
      <w:r w:rsidRPr="007167C9">
        <w:rPr>
          <w:lang w:val="en-GB"/>
        </w:rPr>
        <w:t>charya</w:t>
      </w:r>
      <w:r>
        <w:rPr>
          <w:lang w:val="en-GB"/>
        </w:rPr>
        <w:t xml:space="preserve"> B</w:t>
      </w:r>
      <w:r w:rsidRPr="007167C9">
        <w:rPr>
          <w:lang w:val="en-GB"/>
        </w:rPr>
        <w:t>alkrishna.com</w:t>
      </w:r>
      <w:r>
        <w:rPr>
          <w:lang w:val="en-GB"/>
        </w:rPr>
        <w:t xml:space="preserve">, accessed April 30, 2017, </w:t>
      </w:r>
      <w:r w:rsidRPr="00174793">
        <w:rPr>
          <w:lang w:val="en-GB"/>
        </w:rPr>
        <w:t>www.acharyabalkrishna.com/free-ayurvedic-consultancy/</w:t>
      </w:r>
      <w:r>
        <w:rPr>
          <w:lang w:val="en-GB"/>
        </w:rPr>
        <w:t>.</w:t>
      </w:r>
    </w:p>
  </w:endnote>
  <w:endnote w:id="28">
    <w:p w:rsidR="00005900" w:rsidRPr="00126679" w:rsidRDefault="00005900" w:rsidP="00005900">
      <w:pPr>
        <w:pStyle w:val="FootnoteText1"/>
        <w:rPr>
          <w:lang w:val="en-GB"/>
        </w:rPr>
      </w:pPr>
      <w:r w:rsidRPr="00126679">
        <w:rPr>
          <w:rStyle w:val="EndnoteReference"/>
          <w:lang w:val="en-GB"/>
        </w:rPr>
        <w:endnoteRef/>
      </w:r>
      <w:r w:rsidRPr="00126679">
        <w:rPr>
          <w:lang w:val="en-GB"/>
        </w:rPr>
        <w:t xml:space="preserve"> HSBC Global Research, </w:t>
      </w:r>
      <w:r w:rsidRPr="00AD1C06">
        <w:rPr>
          <w:lang w:val="en-GB"/>
        </w:rPr>
        <w:t>op cit.</w:t>
      </w:r>
    </w:p>
  </w:endnote>
  <w:endnote w:id="29">
    <w:p w:rsidR="00005900" w:rsidRPr="00126679" w:rsidRDefault="00005900" w:rsidP="00005900">
      <w:pPr>
        <w:pStyle w:val="FootnoteText1"/>
        <w:rPr>
          <w:lang w:val="en-GB"/>
        </w:rPr>
      </w:pPr>
      <w:r w:rsidRPr="00126679">
        <w:rPr>
          <w:rStyle w:val="EndnoteReference"/>
          <w:lang w:val="en-GB"/>
        </w:rPr>
        <w:endnoteRef/>
      </w:r>
      <w:r w:rsidRPr="00126679">
        <w:rPr>
          <w:lang w:val="en-GB"/>
        </w:rPr>
        <w:t xml:space="preserve"> </w:t>
      </w:r>
      <w:proofErr w:type="spellStart"/>
      <w:r w:rsidRPr="00126679">
        <w:rPr>
          <w:lang w:val="en-GB"/>
        </w:rPr>
        <w:t>Avishek</w:t>
      </w:r>
      <w:proofErr w:type="spellEnd"/>
      <w:r w:rsidRPr="00126679">
        <w:rPr>
          <w:lang w:val="en-GB"/>
        </w:rPr>
        <w:t xml:space="preserve"> </w:t>
      </w:r>
      <w:proofErr w:type="spellStart"/>
      <w:r w:rsidRPr="00126679">
        <w:rPr>
          <w:lang w:val="en-GB"/>
        </w:rPr>
        <w:t>Rakshit</w:t>
      </w:r>
      <w:proofErr w:type="spellEnd"/>
      <w:r w:rsidRPr="00126679">
        <w:rPr>
          <w:lang w:val="en-GB"/>
        </w:rPr>
        <w:t xml:space="preserve">, “The </w:t>
      </w:r>
      <w:proofErr w:type="spellStart"/>
      <w:r w:rsidRPr="00126679">
        <w:rPr>
          <w:lang w:val="en-GB"/>
        </w:rPr>
        <w:t>Patanjali</w:t>
      </w:r>
      <w:proofErr w:type="spellEnd"/>
      <w:r w:rsidRPr="00126679">
        <w:rPr>
          <w:lang w:val="en-GB"/>
        </w:rPr>
        <w:t xml:space="preserve"> Effect,” </w:t>
      </w:r>
      <w:r w:rsidRPr="00126679">
        <w:rPr>
          <w:i/>
          <w:lang w:val="en-GB"/>
        </w:rPr>
        <w:t>Business Standard</w:t>
      </w:r>
      <w:r w:rsidRPr="00126679">
        <w:rPr>
          <w:lang w:val="en-GB"/>
        </w:rPr>
        <w:t>, February 8, 2016, accessed April 30, 2017, www.business-standard.com/article/management/the-patanjali-effect-116020800204_1.html.</w:t>
      </w:r>
    </w:p>
  </w:endnote>
  <w:endnote w:id="30">
    <w:p w:rsidR="00005900" w:rsidRPr="00126679" w:rsidRDefault="00005900" w:rsidP="00005900">
      <w:pPr>
        <w:pStyle w:val="FootnoteText1"/>
        <w:rPr>
          <w:lang w:val="en-GB"/>
        </w:rPr>
      </w:pPr>
      <w:r w:rsidRPr="00126679">
        <w:rPr>
          <w:rStyle w:val="EndnoteReference"/>
          <w:lang w:val="en-GB"/>
        </w:rPr>
        <w:endnoteRef/>
      </w:r>
      <w:r w:rsidRPr="00126679">
        <w:rPr>
          <w:lang w:val="en-GB"/>
        </w:rPr>
        <w:t xml:space="preserve"> “</w:t>
      </w:r>
      <w:proofErr w:type="spellStart"/>
      <w:r w:rsidRPr="00126679">
        <w:rPr>
          <w:lang w:val="en-GB"/>
        </w:rPr>
        <w:t>Patanjali</w:t>
      </w:r>
      <w:proofErr w:type="spellEnd"/>
      <w:r w:rsidRPr="00126679">
        <w:rPr>
          <w:lang w:val="en-GB"/>
        </w:rPr>
        <w:t xml:space="preserve"> </w:t>
      </w:r>
      <w:proofErr w:type="spellStart"/>
      <w:r w:rsidRPr="00126679">
        <w:rPr>
          <w:lang w:val="en-GB"/>
        </w:rPr>
        <w:t>Ayurved</w:t>
      </w:r>
      <w:proofErr w:type="spellEnd"/>
      <w:r w:rsidRPr="00126679">
        <w:rPr>
          <w:lang w:val="en-GB"/>
        </w:rPr>
        <w:t xml:space="preserve"> Enters Baby Care Segment,” </w:t>
      </w:r>
      <w:proofErr w:type="spellStart"/>
      <w:r w:rsidRPr="00126679">
        <w:rPr>
          <w:lang w:val="en-GB"/>
        </w:rPr>
        <w:t>Livemint</w:t>
      </w:r>
      <w:proofErr w:type="spellEnd"/>
      <w:r w:rsidRPr="00126679">
        <w:rPr>
          <w:lang w:val="en-GB"/>
        </w:rPr>
        <w:t>, August 18, 2016, www.livemint.com/Companies/0VIlSvbMoIbimm0VNAEMdO/Patanjali-Ayurved-enters-baby-care-segment.html.</w:t>
      </w:r>
    </w:p>
  </w:endnote>
  <w:endnote w:id="31">
    <w:p w:rsidR="00005900" w:rsidRPr="00126679" w:rsidRDefault="00005900" w:rsidP="00005900">
      <w:pPr>
        <w:pStyle w:val="FootnoteText1"/>
        <w:rPr>
          <w:lang w:val="en-GB"/>
        </w:rPr>
      </w:pPr>
      <w:r w:rsidRPr="00126679">
        <w:rPr>
          <w:rStyle w:val="EndnoteReference"/>
          <w:lang w:val="en-GB"/>
        </w:rPr>
        <w:endnoteRef/>
      </w:r>
      <w:r w:rsidRPr="00126679">
        <w:rPr>
          <w:lang w:val="en-GB"/>
        </w:rPr>
        <w:t xml:space="preserve"> </w:t>
      </w:r>
      <w:proofErr w:type="spellStart"/>
      <w:r w:rsidRPr="00126679">
        <w:rPr>
          <w:lang w:val="en-GB"/>
        </w:rPr>
        <w:t>Dr.</w:t>
      </w:r>
      <w:proofErr w:type="spellEnd"/>
      <w:r w:rsidRPr="00126679">
        <w:rPr>
          <w:lang w:val="en-GB"/>
        </w:rPr>
        <w:t xml:space="preserve"> </w:t>
      </w:r>
      <w:proofErr w:type="spellStart"/>
      <w:r w:rsidRPr="00126679">
        <w:rPr>
          <w:lang w:val="en-GB"/>
        </w:rPr>
        <w:t>Jyoti</w:t>
      </w:r>
      <w:proofErr w:type="spellEnd"/>
      <w:r w:rsidRPr="00126679">
        <w:rPr>
          <w:lang w:val="en-GB"/>
        </w:rPr>
        <w:t xml:space="preserve"> </w:t>
      </w:r>
      <w:proofErr w:type="spellStart"/>
      <w:r w:rsidRPr="00126679">
        <w:rPr>
          <w:lang w:val="en-GB"/>
        </w:rPr>
        <w:t>Shenoy</w:t>
      </w:r>
      <w:proofErr w:type="spellEnd"/>
      <w:r w:rsidRPr="00126679">
        <w:rPr>
          <w:lang w:val="en-GB"/>
        </w:rPr>
        <w:t>, “</w:t>
      </w:r>
      <w:proofErr w:type="spellStart"/>
      <w:r w:rsidRPr="00126679">
        <w:rPr>
          <w:lang w:val="en-GB"/>
        </w:rPr>
        <w:t>Patanjali</w:t>
      </w:r>
      <w:proofErr w:type="spellEnd"/>
      <w:r w:rsidRPr="00126679">
        <w:rPr>
          <w:lang w:val="en-GB"/>
        </w:rPr>
        <w:t xml:space="preserve"> </w:t>
      </w:r>
      <w:proofErr w:type="spellStart"/>
      <w:r w:rsidRPr="00126679">
        <w:rPr>
          <w:lang w:val="en-GB"/>
        </w:rPr>
        <w:t>Dant</w:t>
      </w:r>
      <w:proofErr w:type="spellEnd"/>
      <w:r w:rsidRPr="00126679">
        <w:rPr>
          <w:lang w:val="en-GB"/>
        </w:rPr>
        <w:t xml:space="preserve"> </w:t>
      </w:r>
      <w:proofErr w:type="spellStart"/>
      <w:r w:rsidRPr="00126679">
        <w:rPr>
          <w:lang w:val="en-GB"/>
        </w:rPr>
        <w:t>Kanti</w:t>
      </w:r>
      <w:proofErr w:type="spellEnd"/>
      <w:r w:rsidRPr="00126679">
        <w:rPr>
          <w:lang w:val="en-GB"/>
        </w:rPr>
        <w:t xml:space="preserve"> Toothpaste,” </w:t>
      </w:r>
      <w:proofErr w:type="spellStart"/>
      <w:r w:rsidRPr="0068178C">
        <w:rPr>
          <w:i/>
          <w:lang w:val="en-GB"/>
        </w:rPr>
        <w:t>Ayur</w:t>
      </w:r>
      <w:proofErr w:type="spellEnd"/>
      <w:r w:rsidRPr="0068178C">
        <w:rPr>
          <w:i/>
          <w:lang w:val="en-GB"/>
        </w:rPr>
        <w:t xml:space="preserve"> Times</w:t>
      </w:r>
      <w:r w:rsidRPr="00126679">
        <w:rPr>
          <w:lang w:val="en-GB"/>
        </w:rPr>
        <w:t>, December 15, 2016, accessed April 30, 2017, www.ayurtimes.com/patanjali-dant-kanti-toothpaste/.</w:t>
      </w:r>
    </w:p>
  </w:endnote>
  <w:endnote w:id="32">
    <w:p w:rsidR="00005900" w:rsidRPr="00126679" w:rsidRDefault="00005900" w:rsidP="00005900">
      <w:pPr>
        <w:pStyle w:val="FootnoteText1"/>
        <w:rPr>
          <w:lang w:val="en-GB"/>
        </w:rPr>
      </w:pPr>
      <w:r w:rsidRPr="00126679">
        <w:rPr>
          <w:rStyle w:val="EndnoteReference"/>
          <w:lang w:val="en-GB"/>
        </w:rPr>
        <w:endnoteRef/>
      </w:r>
      <w:r w:rsidRPr="00126679">
        <w:rPr>
          <w:lang w:val="en-GB"/>
        </w:rPr>
        <w:t xml:space="preserve"> </w:t>
      </w:r>
      <w:proofErr w:type="spellStart"/>
      <w:r w:rsidRPr="00126679">
        <w:rPr>
          <w:lang w:val="en-GB"/>
        </w:rPr>
        <w:t>Sagar</w:t>
      </w:r>
      <w:proofErr w:type="spellEnd"/>
      <w:r w:rsidRPr="00126679">
        <w:rPr>
          <w:lang w:val="en-GB"/>
        </w:rPr>
        <w:t xml:space="preserve"> </w:t>
      </w:r>
      <w:proofErr w:type="spellStart"/>
      <w:r w:rsidRPr="00126679">
        <w:rPr>
          <w:lang w:val="en-GB"/>
        </w:rPr>
        <w:t>Malviya</w:t>
      </w:r>
      <w:proofErr w:type="spellEnd"/>
      <w:r w:rsidRPr="00126679">
        <w:rPr>
          <w:lang w:val="en-GB"/>
        </w:rPr>
        <w:t xml:space="preserve"> and Neha </w:t>
      </w:r>
      <w:proofErr w:type="spellStart"/>
      <w:r w:rsidRPr="00126679">
        <w:rPr>
          <w:lang w:val="en-GB"/>
        </w:rPr>
        <w:t>Tyagi</w:t>
      </w:r>
      <w:proofErr w:type="spellEnd"/>
      <w:r w:rsidRPr="00126679">
        <w:rPr>
          <w:lang w:val="en-GB"/>
        </w:rPr>
        <w:t xml:space="preserve">, “Colgate to Battle </w:t>
      </w:r>
      <w:proofErr w:type="spellStart"/>
      <w:r w:rsidRPr="00126679">
        <w:rPr>
          <w:lang w:val="en-GB"/>
        </w:rPr>
        <w:t>Patanjali</w:t>
      </w:r>
      <w:r>
        <w:rPr>
          <w:lang w:val="en-GB"/>
        </w:rPr>
        <w:t>’</w:t>
      </w:r>
      <w:r w:rsidRPr="00126679">
        <w:rPr>
          <w:lang w:val="en-GB"/>
        </w:rPr>
        <w:t>s</w:t>
      </w:r>
      <w:proofErr w:type="spellEnd"/>
      <w:r w:rsidRPr="00126679">
        <w:rPr>
          <w:lang w:val="en-GB"/>
        </w:rPr>
        <w:t xml:space="preserve"> </w:t>
      </w:r>
      <w:proofErr w:type="spellStart"/>
      <w:r w:rsidRPr="00126679">
        <w:rPr>
          <w:lang w:val="en-GB"/>
        </w:rPr>
        <w:t>Dant</w:t>
      </w:r>
      <w:proofErr w:type="spellEnd"/>
      <w:r w:rsidRPr="00126679">
        <w:rPr>
          <w:lang w:val="en-GB"/>
        </w:rPr>
        <w:t xml:space="preserve"> </w:t>
      </w:r>
      <w:proofErr w:type="spellStart"/>
      <w:r w:rsidRPr="00126679">
        <w:rPr>
          <w:lang w:val="en-GB"/>
        </w:rPr>
        <w:t>Kanti</w:t>
      </w:r>
      <w:proofErr w:type="spellEnd"/>
      <w:r w:rsidRPr="00126679">
        <w:rPr>
          <w:lang w:val="en-GB"/>
        </w:rPr>
        <w:t xml:space="preserve"> with Herbal Toothpaste </w:t>
      </w:r>
      <w:proofErr w:type="spellStart"/>
      <w:r w:rsidRPr="00126679">
        <w:rPr>
          <w:lang w:val="en-GB"/>
        </w:rPr>
        <w:t>Vedshakti</w:t>
      </w:r>
      <w:proofErr w:type="spellEnd"/>
      <w:r w:rsidRPr="00126679">
        <w:rPr>
          <w:lang w:val="en-GB"/>
        </w:rPr>
        <w:t xml:space="preserve">,” </w:t>
      </w:r>
      <w:r w:rsidRPr="00126679">
        <w:rPr>
          <w:i/>
          <w:lang w:val="en-GB"/>
        </w:rPr>
        <w:t>Economic Times</w:t>
      </w:r>
      <w:r w:rsidRPr="00126679">
        <w:rPr>
          <w:lang w:val="en-GB"/>
        </w:rPr>
        <w:t>, August 1, 2016, accessed April 30, 2017, http://economictimes.indiatimes.com/industry/cons-products/fmcg/colgate-to-battle-patanjalis-dant-kanti-with-herbal-toothpaste-vedshakti/articleshow/53482249.cms.</w:t>
      </w:r>
    </w:p>
  </w:endnote>
  <w:endnote w:id="33">
    <w:p w:rsidR="00005900" w:rsidRPr="0068178C" w:rsidRDefault="00005900" w:rsidP="00005900">
      <w:pPr>
        <w:pStyle w:val="FootnoteText1"/>
      </w:pPr>
      <w:r w:rsidRPr="0068178C">
        <w:rPr>
          <w:rStyle w:val="EndnoteReference"/>
        </w:rPr>
        <w:endnoteRef/>
      </w:r>
      <w:r w:rsidRPr="0068178C">
        <w:t xml:space="preserve"> </w:t>
      </w:r>
      <w:hyperlink r:id="rId8" w:history="1">
        <w:r w:rsidRPr="0068178C">
          <w:rPr>
            <w:rStyle w:val="FootnoteTextChar"/>
            <w:rFonts w:ascii="Arial" w:eastAsia="Calibri" w:hAnsi="Arial" w:cs="Arial"/>
            <w:sz w:val="17"/>
            <w:szCs w:val="17"/>
          </w:rPr>
          <w:t>Ibid.</w:t>
        </w:r>
      </w:hyperlink>
    </w:p>
  </w:endnote>
  <w:endnote w:id="34">
    <w:p w:rsidR="00005900" w:rsidRPr="00126679" w:rsidRDefault="00005900" w:rsidP="00005900">
      <w:pPr>
        <w:pStyle w:val="FootnoteText1"/>
        <w:rPr>
          <w:lang w:val="en-GB"/>
        </w:rPr>
      </w:pPr>
      <w:r w:rsidRPr="00126679">
        <w:rPr>
          <w:rStyle w:val="EndnoteReference"/>
          <w:lang w:val="en-GB"/>
        </w:rPr>
        <w:endnoteRef/>
      </w:r>
      <w:r w:rsidRPr="00126679">
        <w:rPr>
          <w:lang w:val="en-GB"/>
        </w:rPr>
        <w:t xml:space="preserve"> </w:t>
      </w:r>
      <w:proofErr w:type="gramStart"/>
      <w:r w:rsidRPr="00126679">
        <w:rPr>
          <w:lang w:val="en-GB"/>
        </w:rPr>
        <w:t>HSBC Global Research,</w:t>
      </w:r>
      <w:r>
        <w:rPr>
          <w:lang w:val="en-GB"/>
        </w:rPr>
        <w:t xml:space="preserve"> op. cit</w:t>
      </w:r>
      <w:r w:rsidRPr="00126679">
        <w:rPr>
          <w:lang w:val="en-GB"/>
        </w:rPr>
        <w:t>.</w:t>
      </w:r>
      <w:proofErr w:type="gramEnd"/>
    </w:p>
  </w:endnote>
  <w:endnote w:id="35">
    <w:p w:rsidR="00005900" w:rsidRPr="0068178C" w:rsidRDefault="00005900" w:rsidP="00005900">
      <w:pPr>
        <w:pStyle w:val="FootnoteText1"/>
        <w:rPr>
          <w:rFonts w:eastAsia="Calibri"/>
        </w:rPr>
      </w:pPr>
      <w:r w:rsidRPr="00126679">
        <w:rPr>
          <w:rStyle w:val="EndnoteReference"/>
          <w:lang w:val="en-GB"/>
        </w:rPr>
        <w:endnoteRef/>
      </w:r>
      <w:r w:rsidRPr="0068178C">
        <w:t xml:space="preserve"> </w:t>
      </w:r>
      <w:proofErr w:type="spellStart"/>
      <w:r w:rsidRPr="0068178C">
        <w:t>Anushree</w:t>
      </w:r>
      <w:proofErr w:type="spellEnd"/>
      <w:r w:rsidRPr="0068178C">
        <w:t xml:space="preserve"> Bhattacharyya, “</w:t>
      </w:r>
      <w:proofErr w:type="spellStart"/>
      <w:r w:rsidRPr="0068178C">
        <w:t>Patanjali</w:t>
      </w:r>
      <w:proofErr w:type="spellEnd"/>
      <w:r w:rsidRPr="0068178C">
        <w:t xml:space="preserve">, Baba’s Billion-Dollar Baby,” </w:t>
      </w:r>
      <w:proofErr w:type="spellStart"/>
      <w:r w:rsidRPr="0068178C">
        <w:t>VCCircle</w:t>
      </w:r>
      <w:proofErr w:type="spellEnd"/>
      <w:r w:rsidRPr="0068178C">
        <w:t xml:space="preserve">, February 22, 2016, accessed May 23, 2017, </w:t>
      </w:r>
      <w:r w:rsidRPr="0068178C">
        <w:rPr>
          <w:rFonts w:eastAsia="Calibri"/>
        </w:rPr>
        <w:t>www.vccircle.com/news/fmcg/2016/02/18/patanjali-babas-billion-dollar-baby.</w:t>
      </w:r>
    </w:p>
  </w:endnote>
  <w:endnote w:id="36">
    <w:p w:rsidR="00005900" w:rsidRPr="0068178C" w:rsidRDefault="00005900" w:rsidP="00005900">
      <w:pPr>
        <w:pStyle w:val="FootnoteText1"/>
        <w:rPr>
          <w:rFonts w:eastAsia="Calibri"/>
        </w:rPr>
      </w:pPr>
      <w:r w:rsidRPr="00174793">
        <w:rPr>
          <w:rStyle w:val="EndnoteReference"/>
          <w:lang w:val="en-GB"/>
        </w:rPr>
        <w:endnoteRef/>
      </w:r>
      <w:r w:rsidRPr="00174793">
        <w:rPr>
          <w:lang w:val="en-GB"/>
        </w:rPr>
        <w:t xml:space="preserve"> </w:t>
      </w:r>
      <w:r w:rsidRPr="0068178C">
        <w:rPr>
          <w:rFonts w:eastAsia="Calibri"/>
        </w:rPr>
        <w:t xml:space="preserve">“Baba </w:t>
      </w:r>
      <w:proofErr w:type="spellStart"/>
      <w:r w:rsidRPr="0068178C">
        <w:rPr>
          <w:rFonts w:eastAsia="Calibri"/>
        </w:rPr>
        <w:t>Ramdev’s</w:t>
      </w:r>
      <w:proofErr w:type="spellEnd"/>
      <w:r w:rsidRPr="0068178C">
        <w:rPr>
          <w:rFonts w:eastAsia="Calibri"/>
        </w:rPr>
        <w:t xml:space="preserve"> </w:t>
      </w:r>
      <w:proofErr w:type="spellStart"/>
      <w:r w:rsidRPr="0068178C">
        <w:rPr>
          <w:rFonts w:eastAsia="Calibri"/>
        </w:rPr>
        <w:t>Patanjali</w:t>
      </w:r>
      <w:proofErr w:type="spellEnd"/>
      <w:r w:rsidRPr="0068178C">
        <w:rPr>
          <w:rFonts w:eastAsia="Calibri"/>
        </w:rPr>
        <w:t xml:space="preserve"> Riding High on Soaps and Shampoos,” Business Today, November 2, 2016, accessed April 30, 2017, </w:t>
      </w:r>
      <w:hyperlink r:id="rId9" w:history="1">
        <w:r w:rsidRPr="0068178C">
          <w:rPr>
            <w:rFonts w:eastAsia="Calibri"/>
          </w:rPr>
          <w:t>www.businesstoday.in/current/corporate/baba-ramdev-patanjali-soaps-shampoos/story/239194.html</w:t>
        </w:r>
      </w:hyperlink>
      <w:r w:rsidRPr="0068178C">
        <w:rPr>
          <w:rFonts w:eastAsia="Calibri"/>
        </w:rPr>
        <w:t>.</w:t>
      </w:r>
    </w:p>
  </w:endnote>
  <w:endnote w:id="37">
    <w:p w:rsidR="00005900" w:rsidRPr="00174793" w:rsidRDefault="00005900" w:rsidP="00005900">
      <w:pPr>
        <w:pStyle w:val="FootnoteText1"/>
        <w:rPr>
          <w:lang w:val="en-GB"/>
        </w:rPr>
      </w:pPr>
      <w:r w:rsidRPr="00174793">
        <w:rPr>
          <w:rStyle w:val="EndnoteReference"/>
          <w:lang w:val="en-GB"/>
        </w:rPr>
        <w:endnoteRef/>
      </w:r>
      <w:r w:rsidRPr="00174793">
        <w:rPr>
          <w:lang w:val="en-GB"/>
        </w:rPr>
        <w:t xml:space="preserve"> Colgate-Palmolive (India) Ltd.</w:t>
      </w:r>
      <w:r>
        <w:rPr>
          <w:lang w:val="en-GB"/>
        </w:rPr>
        <w:t xml:space="preserve">, </w:t>
      </w:r>
      <w:r w:rsidRPr="00174793">
        <w:rPr>
          <w:i/>
          <w:lang w:val="en-GB"/>
        </w:rPr>
        <w:t>Keep India Smiling: Annual Report 2015–2016</w:t>
      </w:r>
      <w:r>
        <w:rPr>
          <w:lang w:val="en-GB"/>
        </w:rPr>
        <w:t xml:space="preserve">, </w:t>
      </w:r>
      <w:r w:rsidRPr="007167C9">
        <w:rPr>
          <w:lang w:val="en-GB"/>
        </w:rPr>
        <w:t>May 24, 2016</w:t>
      </w:r>
      <w:r>
        <w:rPr>
          <w:lang w:val="en-GB"/>
        </w:rPr>
        <w:t xml:space="preserve">, accessed April 30, 2017, </w:t>
      </w:r>
      <w:r w:rsidRPr="007167C9">
        <w:rPr>
          <w:lang w:val="en-GB"/>
        </w:rPr>
        <w:t>www.colgate.co.in/Colgate/IN/Corp_v2/Investor/FinancialReports/annual-report-2015-16.pdf</w:t>
      </w:r>
      <w:r>
        <w:rPr>
          <w:lang w:val="en-GB"/>
        </w:rPr>
        <w:t>.</w:t>
      </w:r>
    </w:p>
  </w:endnote>
  <w:endnote w:id="38">
    <w:p w:rsidR="00005900" w:rsidRPr="00174793" w:rsidRDefault="00005900" w:rsidP="00005900">
      <w:pPr>
        <w:pStyle w:val="FootnoteText1"/>
        <w:rPr>
          <w:lang w:val="en-GB"/>
        </w:rPr>
      </w:pPr>
      <w:r w:rsidRPr="00174793">
        <w:rPr>
          <w:rStyle w:val="EndnoteReference"/>
          <w:lang w:val="en-GB"/>
        </w:rPr>
        <w:endnoteRef/>
      </w:r>
      <w:r w:rsidRPr="00174793">
        <w:rPr>
          <w:lang w:val="en-GB"/>
        </w:rPr>
        <w:t xml:space="preserve"> </w:t>
      </w:r>
      <w:r>
        <w:rPr>
          <w:lang w:val="en-GB"/>
        </w:rPr>
        <w:t>“</w:t>
      </w:r>
      <w:r w:rsidRPr="007167C9">
        <w:rPr>
          <w:lang w:val="en-GB"/>
        </w:rPr>
        <w:t xml:space="preserve">Baba </w:t>
      </w:r>
      <w:proofErr w:type="spellStart"/>
      <w:r w:rsidRPr="007167C9">
        <w:rPr>
          <w:lang w:val="en-GB"/>
        </w:rPr>
        <w:t>Ramdev’s</w:t>
      </w:r>
      <w:proofErr w:type="spellEnd"/>
      <w:r w:rsidRPr="007167C9">
        <w:rPr>
          <w:lang w:val="en-GB"/>
        </w:rPr>
        <w:t xml:space="preserve"> </w:t>
      </w:r>
      <w:proofErr w:type="spellStart"/>
      <w:r w:rsidRPr="007167C9">
        <w:rPr>
          <w:lang w:val="en-GB"/>
        </w:rPr>
        <w:t>Patanjali</w:t>
      </w:r>
      <w:proofErr w:type="spellEnd"/>
      <w:r w:rsidRPr="007167C9">
        <w:rPr>
          <w:lang w:val="en-GB"/>
        </w:rPr>
        <w:t xml:space="preserve">, </w:t>
      </w:r>
      <w:proofErr w:type="spellStart"/>
      <w:r w:rsidRPr="007167C9">
        <w:rPr>
          <w:lang w:val="en-GB"/>
        </w:rPr>
        <w:t>Ruchi</w:t>
      </w:r>
      <w:proofErr w:type="spellEnd"/>
      <w:r w:rsidRPr="007167C9">
        <w:rPr>
          <w:lang w:val="en-GB"/>
        </w:rPr>
        <w:t xml:space="preserve"> Soya Ink Edible Oil Pact</w:t>
      </w:r>
      <w:r>
        <w:rPr>
          <w:lang w:val="en-GB"/>
        </w:rPr>
        <w:t xml:space="preserve">,” </w:t>
      </w:r>
      <w:proofErr w:type="spellStart"/>
      <w:r>
        <w:rPr>
          <w:lang w:val="en-GB"/>
        </w:rPr>
        <w:t>Livemint</w:t>
      </w:r>
      <w:proofErr w:type="spellEnd"/>
      <w:r>
        <w:rPr>
          <w:lang w:val="en-GB"/>
        </w:rPr>
        <w:t xml:space="preserve">, February 13, 2016, accessed April 30, 2017, </w:t>
      </w:r>
      <w:r w:rsidRPr="00174793">
        <w:rPr>
          <w:rFonts w:eastAsia="Calibri"/>
          <w:lang w:val="en-GB"/>
        </w:rPr>
        <w:t>www.livemint.com/Industry/TkgtlxM4lzcbznOggT5jBJ/Baba-Ramdevs-Patanjali--Ruchi-Soya-ink-edible-oil-pact.html</w:t>
      </w:r>
      <w:r>
        <w:rPr>
          <w:rFonts w:eastAsia="Calibri"/>
          <w:lang w:val="en-GB"/>
        </w:rPr>
        <w:t>.</w:t>
      </w:r>
    </w:p>
  </w:endnote>
  <w:endnote w:id="39">
    <w:p w:rsidR="00005900" w:rsidRPr="00174793" w:rsidRDefault="00005900" w:rsidP="00005900">
      <w:pPr>
        <w:pStyle w:val="FootnoteText1"/>
        <w:rPr>
          <w:lang w:val="en-GB"/>
        </w:rPr>
      </w:pPr>
      <w:r w:rsidRPr="00174793">
        <w:rPr>
          <w:rStyle w:val="EndnoteReference"/>
          <w:lang w:val="en-GB"/>
        </w:rPr>
        <w:endnoteRef/>
      </w:r>
      <w:r w:rsidRPr="00174793">
        <w:rPr>
          <w:lang w:val="en-GB"/>
        </w:rPr>
        <w:t xml:space="preserve"> </w:t>
      </w:r>
      <w:proofErr w:type="spellStart"/>
      <w:r w:rsidRPr="007167C9">
        <w:rPr>
          <w:lang w:val="en-GB"/>
        </w:rPr>
        <w:t>Namrata</w:t>
      </w:r>
      <w:proofErr w:type="spellEnd"/>
      <w:r w:rsidRPr="007167C9">
        <w:rPr>
          <w:lang w:val="en-GB"/>
        </w:rPr>
        <w:t xml:space="preserve"> Singh </w:t>
      </w:r>
      <w:r>
        <w:rPr>
          <w:lang w:val="en-GB"/>
        </w:rPr>
        <w:t>and</w:t>
      </w:r>
      <w:r w:rsidRPr="007167C9">
        <w:rPr>
          <w:lang w:val="en-GB"/>
        </w:rPr>
        <w:t xml:space="preserve"> </w:t>
      </w:r>
      <w:proofErr w:type="spellStart"/>
      <w:r w:rsidRPr="007167C9">
        <w:rPr>
          <w:lang w:val="en-GB"/>
        </w:rPr>
        <w:t>Partha</w:t>
      </w:r>
      <w:proofErr w:type="spellEnd"/>
      <w:r w:rsidRPr="007167C9">
        <w:rPr>
          <w:lang w:val="en-GB"/>
        </w:rPr>
        <w:t xml:space="preserve"> Sinha</w:t>
      </w:r>
      <w:r>
        <w:rPr>
          <w:lang w:val="en-GB"/>
        </w:rPr>
        <w:t>, “</w:t>
      </w:r>
      <w:r w:rsidRPr="007167C9">
        <w:rPr>
          <w:lang w:val="en-GB"/>
        </w:rPr>
        <w:t xml:space="preserve">The Man Who Owns 94% of </w:t>
      </w:r>
      <w:proofErr w:type="spellStart"/>
      <w:r w:rsidRPr="007167C9">
        <w:rPr>
          <w:lang w:val="en-GB"/>
        </w:rPr>
        <w:t>Patanjali</w:t>
      </w:r>
      <w:proofErr w:type="spellEnd"/>
      <w:r w:rsidRPr="007167C9">
        <w:rPr>
          <w:lang w:val="en-GB"/>
        </w:rPr>
        <w:t xml:space="preserve"> </w:t>
      </w:r>
      <w:proofErr w:type="spellStart"/>
      <w:r w:rsidRPr="007167C9">
        <w:rPr>
          <w:lang w:val="en-GB"/>
        </w:rPr>
        <w:t>Ayurved</w:t>
      </w:r>
      <w:proofErr w:type="spellEnd"/>
      <w:r>
        <w:rPr>
          <w:lang w:val="en-GB"/>
        </w:rPr>
        <w:t xml:space="preserve">,” </w:t>
      </w:r>
      <w:r w:rsidRPr="00174793">
        <w:rPr>
          <w:i/>
          <w:lang w:val="en-GB"/>
        </w:rPr>
        <w:t>Times of India</w:t>
      </w:r>
      <w:r>
        <w:rPr>
          <w:lang w:val="en-GB"/>
        </w:rPr>
        <w:t xml:space="preserve">, April 30, 2016, accessed April 30, 2017, </w:t>
      </w:r>
      <w:hyperlink r:id="rId10" w:history="1">
        <w:r w:rsidRPr="00174793">
          <w:rPr>
            <w:lang w:val="en-GB"/>
          </w:rPr>
          <w:t>http://timesofindia.indiatimes.com/business/india-business/The-man-who-owns-94-of-Patanjali-Ayurved/articleshow/52047722.cms</w:t>
        </w:r>
      </w:hyperlink>
      <w:r>
        <w:rPr>
          <w:lang w:val="en-GB"/>
        </w:rPr>
        <w:t>.</w:t>
      </w:r>
    </w:p>
  </w:endnote>
  <w:endnote w:id="40">
    <w:p w:rsidR="00005900" w:rsidRPr="0068178C" w:rsidRDefault="00005900" w:rsidP="00005900">
      <w:pPr>
        <w:pStyle w:val="FootnoteText1"/>
      </w:pPr>
      <w:r w:rsidRPr="00174793">
        <w:rPr>
          <w:rStyle w:val="EndnoteReference"/>
          <w:lang w:val="en-GB"/>
        </w:rPr>
        <w:endnoteRef/>
      </w:r>
      <w:r w:rsidRPr="00174793">
        <w:rPr>
          <w:lang w:val="en-GB"/>
        </w:rPr>
        <w:t xml:space="preserve"> </w:t>
      </w:r>
      <w:hyperlink r:id="rId11" w:history="1">
        <w:proofErr w:type="spellStart"/>
        <w:proofErr w:type="gramStart"/>
        <w:r w:rsidRPr="0068178C">
          <w:t>Bahree</w:t>
        </w:r>
        <w:proofErr w:type="spellEnd"/>
      </w:hyperlink>
      <w:r w:rsidRPr="0068178C">
        <w:t>, op. cit.</w:t>
      </w:r>
      <w:proofErr w:type="gramEnd"/>
    </w:p>
  </w:endnote>
  <w:endnote w:id="41">
    <w:p w:rsidR="00005900" w:rsidRPr="0068178C" w:rsidRDefault="00005900" w:rsidP="00005900">
      <w:pPr>
        <w:pStyle w:val="FootnoteText1"/>
        <w:rPr>
          <w:rFonts w:eastAsia="Calibri"/>
        </w:rPr>
      </w:pPr>
      <w:r w:rsidRPr="00145ADA">
        <w:rPr>
          <w:rStyle w:val="EndnoteReference"/>
          <w:lang w:val="en-GB"/>
        </w:rPr>
        <w:endnoteRef/>
      </w:r>
      <w:r w:rsidRPr="00145ADA">
        <w:rPr>
          <w:lang w:val="en-GB"/>
        </w:rPr>
        <w:t xml:space="preserve"> </w:t>
      </w:r>
      <w:proofErr w:type="spellStart"/>
      <w:proofErr w:type="gramStart"/>
      <w:r w:rsidRPr="0068178C">
        <w:t>Himani</w:t>
      </w:r>
      <w:proofErr w:type="spellEnd"/>
      <w:r w:rsidRPr="0068178C">
        <w:t xml:space="preserve"> </w:t>
      </w:r>
      <w:proofErr w:type="spellStart"/>
      <w:r w:rsidRPr="0068178C">
        <w:t>Chandna</w:t>
      </w:r>
      <w:proofErr w:type="spellEnd"/>
      <w:r w:rsidRPr="0068178C">
        <w:t xml:space="preserve"> and </w:t>
      </w:r>
      <w:proofErr w:type="spellStart"/>
      <w:r w:rsidRPr="0068178C">
        <w:t>Jyotindra</w:t>
      </w:r>
      <w:proofErr w:type="spellEnd"/>
      <w:r w:rsidRPr="0068178C">
        <w:t xml:space="preserve"> Dubey, “Too Much of </w:t>
      </w:r>
      <w:proofErr w:type="spellStart"/>
      <w:r w:rsidRPr="0068178C">
        <w:t>Ramdev</w:t>
      </w:r>
      <w:proofErr w:type="spellEnd"/>
      <w:r w:rsidRPr="0068178C">
        <w:t xml:space="preserve"> on TV?</w:t>
      </w:r>
      <w:proofErr w:type="gramEnd"/>
      <w:r w:rsidRPr="0068178C">
        <w:t xml:space="preserve"> </w:t>
      </w:r>
      <w:proofErr w:type="spellStart"/>
      <w:r w:rsidRPr="0068178C">
        <w:t>Patanjali</w:t>
      </w:r>
      <w:proofErr w:type="spellEnd"/>
      <w:r w:rsidRPr="0068178C">
        <w:t xml:space="preserve"> in an Ad Drive,” </w:t>
      </w:r>
      <w:r w:rsidRPr="0068178C">
        <w:rPr>
          <w:i/>
        </w:rPr>
        <w:t>Hindustan Times</w:t>
      </w:r>
      <w:r w:rsidRPr="0068178C">
        <w:t>, October 24, 2016, accessed April 30, 2017, www.hindustantimes.com/business-news/too-much-of-ramdev-on-tv-patanjali-in-an-ad-drive/story-OWOfErDWliaPclvsTbOlIL.html; “</w:t>
      </w:r>
      <w:proofErr w:type="spellStart"/>
      <w:r w:rsidRPr="0068178C">
        <w:t>Ramdev’s</w:t>
      </w:r>
      <w:proofErr w:type="spellEnd"/>
      <w:r w:rsidRPr="0068178C">
        <w:t xml:space="preserve"> </w:t>
      </w:r>
      <w:proofErr w:type="spellStart"/>
      <w:r w:rsidRPr="0068178C">
        <w:t>Patanjali</w:t>
      </w:r>
      <w:proofErr w:type="spellEnd"/>
      <w:r w:rsidRPr="0068178C">
        <w:t xml:space="preserve"> Eyes a Bigger Bite of Consumer Goods Pie with Ad Blitz,” </w:t>
      </w:r>
      <w:proofErr w:type="spellStart"/>
      <w:r w:rsidRPr="0068178C">
        <w:t>Livemint</w:t>
      </w:r>
      <w:proofErr w:type="spellEnd"/>
      <w:r w:rsidRPr="0068178C">
        <w:t xml:space="preserve">, December 3, 2015, accessed April 30, 2017, </w:t>
      </w:r>
      <w:hyperlink r:id="rId12" w:history="1">
        <w:r w:rsidRPr="0068178C">
          <w:rPr>
            <w:rFonts w:eastAsia="Calibri"/>
          </w:rPr>
          <w:t>www.livemint.com/Consumer/oKVPvRa7eiYtmk5blgMw7K/Ramdevs-Patanjali-eyes-a-bigger-bite-of-consumer-goods-pie.html</w:t>
        </w:r>
      </w:hyperlink>
      <w:r w:rsidRPr="0068178C">
        <w:rPr>
          <w:rFonts w:eastAsia="Calibri"/>
        </w:rPr>
        <w:t>.</w:t>
      </w:r>
    </w:p>
  </w:endnote>
  <w:endnote w:id="42">
    <w:p w:rsidR="00005900" w:rsidRPr="00174793" w:rsidRDefault="00005900" w:rsidP="00005900">
      <w:pPr>
        <w:pStyle w:val="FootnoteText1"/>
        <w:rPr>
          <w:lang w:val="en-GB"/>
        </w:rPr>
      </w:pPr>
      <w:r w:rsidRPr="00174793">
        <w:rPr>
          <w:rStyle w:val="EndnoteReference"/>
          <w:lang w:val="en-GB"/>
        </w:rPr>
        <w:endnoteRef/>
      </w:r>
      <w:r w:rsidRPr="00174793">
        <w:rPr>
          <w:lang w:val="en-GB"/>
        </w:rPr>
        <w:t xml:space="preserve"> </w:t>
      </w:r>
      <w:r>
        <w:rPr>
          <w:lang w:val="en-GB"/>
        </w:rPr>
        <w:t xml:space="preserve">Gaurav </w:t>
      </w:r>
      <w:proofErr w:type="spellStart"/>
      <w:r>
        <w:rPr>
          <w:lang w:val="en-GB"/>
        </w:rPr>
        <w:t>Laghate</w:t>
      </w:r>
      <w:proofErr w:type="spellEnd"/>
      <w:r>
        <w:rPr>
          <w:lang w:val="en-GB"/>
        </w:rPr>
        <w:t>, “</w:t>
      </w:r>
      <w:r w:rsidRPr="00316E80">
        <w:rPr>
          <w:lang w:val="en-GB"/>
        </w:rPr>
        <w:t xml:space="preserve">Baba </w:t>
      </w:r>
      <w:proofErr w:type="spellStart"/>
      <w:r w:rsidRPr="00316E80">
        <w:rPr>
          <w:lang w:val="en-GB"/>
        </w:rPr>
        <w:t>Ramdev</w:t>
      </w:r>
      <w:proofErr w:type="spellEnd"/>
      <w:r w:rsidRPr="00316E80">
        <w:rPr>
          <w:lang w:val="en-GB"/>
        </w:rPr>
        <w:t xml:space="preserve"> </w:t>
      </w:r>
      <w:r>
        <w:rPr>
          <w:lang w:val="en-GB"/>
        </w:rPr>
        <w:t>A</w:t>
      </w:r>
      <w:r w:rsidRPr="00316E80">
        <w:rPr>
          <w:lang w:val="en-GB"/>
        </w:rPr>
        <w:t xml:space="preserve">dvertises </w:t>
      </w:r>
      <w:r>
        <w:rPr>
          <w:lang w:val="en-GB"/>
        </w:rPr>
        <w:t>H</w:t>
      </w:r>
      <w:r w:rsidRPr="00316E80">
        <w:rPr>
          <w:lang w:val="en-GB"/>
        </w:rPr>
        <w:t xml:space="preserve">is </w:t>
      </w:r>
      <w:r>
        <w:rPr>
          <w:lang w:val="en-GB"/>
        </w:rPr>
        <w:t>P</w:t>
      </w:r>
      <w:r w:rsidRPr="00316E80">
        <w:rPr>
          <w:lang w:val="en-GB"/>
        </w:rPr>
        <w:t xml:space="preserve">resence on TV 20 </w:t>
      </w:r>
      <w:r>
        <w:rPr>
          <w:lang w:val="en-GB"/>
        </w:rPr>
        <w:t>H</w:t>
      </w:r>
      <w:r w:rsidRPr="00316E80">
        <w:rPr>
          <w:lang w:val="en-GB"/>
        </w:rPr>
        <w:t xml:space="preserve">ours a </w:t>
      </w:r>
      <w:r>
        <w:rPr>
          <w:lang w:val="en-GB"/>
        </w:rPr>
        <w:t>D</w:t>
      </w:r>
      <w:r w:rsidRPr="00316E80">
        <w:rPr>
          <w:lang w:val="en-GB"/>
        </w:rPr>
        <w:t>ay</w:t>
      </w:r>
      <w:r>
        <w:rPr>
          <w:lang w:val="en-GB"/>
        </w:rPr>
        <w:t xml:space="preserve">,” </w:t>
      </w:r>
      <w:r w:rsidRPr="00145ADA">
        <w:rPr>
          <w:i/>
          <w:lang w:val="en-GB"/>
        </w:rPr>
        <w:t>Economic Times</w:t>
      </w:r>
      <w:r>
        <w:rPr>
          <w:lang w:val="en-GB"/>
        </w:rPr>
        <w:t xml:space="preserve">, January 31, 2017, accessed April 30, 2017, </w:t>
      </w:r>
      <w:hyperlink r:id="rId13" w:history="1">
        <w:r w:rsidRPr="00174793">
          <w:rPr>
            <w:lang w:val="en-GB"/>
          </w:rPr>
          <w:t>http://economictimes.indiatimes.com/industry/services/advertising/baba-ramdev-advertises-his-presence-on-tv-20-hours-a-day/articleshow/56881020.cms</w:t>
        </w:r>
      </w:hyperlink>
      <w:r>
        <w:rPr>
          <w:lang w:val="en-GB"/>
        </w:rPr>
        <w:t>.</w:t>
      </w:r>
    </w:p>
  </w:endnote>
  <w:endnote w:id="43">
    <w:p w:rsidR="00005900" w:rsidRPr="00174793" w:rsidRDefault="00005900" w:rsidP="00005900">
      <w:pPr>
        <w:pStyle w:val="FootnoteText1"/>
        <w:rPr>
          <w:lang w:val="en-GB"/>
        </w:rPr>
      </w:pPr>
      <w:r w:rsidRPr="00174793">
        <w:rPr>
          <w:rStyle w:val="EndnoteReference"/>
          <w:lang w:val="en-GB"/>
        </w:rPr>
        <w:endnoteRef/>
      </w:r>
      <w:r w:rsidRPr="00174793">
        <w:rPr>
          <w:lang w:val="en-GB"/>
        </w:rPr>
        <w:t xml:space="preserve"> </w:t>
      </w:r>
      <w:proofErr w:type="spellStart"/>
      <w:r>
        <w:rPr>
          <w:lang w:val="en-GB"/>
        </w:rPr>
        <w:t>Sounak</w:t>
      </w:r>
      <w:proofErr w:type="spellEnd"/>
      <w:r>
        <w:rPr>
          <w:lang w:val="en-GB"/>
        </w:rPr>
        <w:t xml:space="preserve"> </w:t>
      </w:r>
      <w:proofErr w:type="spellStart"/>
      <w:r>
        <w:rPr>
          <w:lang w:val="en-GB"/>
        </w:rPr>
        <w:t>Mitra</w:t>
      </w:r>
      <w:proofErr w:type="spellEnd"/>
      <w:r>
        <w:rPr>
          <w:lang w:val="en-GB"/>
        </w:rPr>
        <w:t xml:space="preserve"> and </w:t>
      </w:r>
      <w:proofErr w:type="spellStart"/>
      <w:r>
        <w:rPr>
          <w:lang w:val="en-GB"/>
        </w:rPr>
        <w:t>Jyotika</w:t>
      </w:r>
      <w:proofErr w:type="spellEnd"/>
      <w:r>
        <w:rPr>
          <w:lang w:val="en-GB"/>
        </w:rPr>
        <w:t xml:space="preserve"> </w:t>
      </w:r>
      <w:proofErr w:type="spellStart"/>
      <w:r>
        <w:rPr>
          <w:lang w:val="en-GB"/>
        </w:rPr>
        <w:t>Sood</w:t>
      </w:r>
      <w:proofErr w:type="spellEnd"/>
      <w:r>
        <w:rPr>
          <w:lang w:val="en-GB"/>
        </w:rPr>
        <w:t>, “</w:t>
      </w:r>
      <w:r w:rsidRPr="00316E80">
        <w:rPr>
          <w:lang w:val="en-GB"/>
        </w:rPr>
        <w:t xml:space="preserve">Baba </w:t>
      </w:r>
      <w:proofErr w:type="spellStart"/>
      <w:r w:rsidRPr="00316E80">
        <w:rPr>
          <w:lang w:val="en-GB"/>
        </w:rPr>
        <w:t>Ramdev</w:t>
      </w:r>
      <w:proofErr w:type="spellEnd"/>
      <w:r w:rsidRPr="00316E80">
        <w:rPr>
          <w:lang w:val="en-GB"/>
        </w:rPr>
        <w:t xml:space="preserve"> </w:t>
      </w:r>
      <w:r>
        <w:rPr>
          <w:lang w:val="en-GB"/>
        </w:rPr>
        <w:t>W</w:t>
      </w:r>
      <w:r w:rsidRPr="00316E80">
        <w:rPr>
          <w:lang w:val="en-GB"/>
        </w:rPr>
        <w:t xml:space="preserve">ants to </w:t>
      </w:r>
      <w:r>
        <w:rPr>
          <w:lang w:val="en-GB"/>
        </w:rPr>
        <w:t>T</w:t>
      </w:r>
      <w:r w:rsidRPr="00316E80">
        <w:rPr>
          <w:lang w:val="en-GB"/>
        </w:rPr>
        <w:t xml:space="preserve">ake </w:t>
      </w:r>
      <w:proofErr w:type="spellStart"/>
      <w:r w:rsidRPr="00316E80">
        <w:rPr>
          <w:lang w:val="en-GB"/>
        </w:rPr>
        <w:t>Patanjali</w:t>
      </w:r>
      <w:proofErr w:type="spellEnd"/>
      <w:r w:rsidRPr="00316E80">
        <w:rPr>
          <w:lang w:val="en-GB"/>
        </w:rPr>
        <w:t xml:space="preserve"> </w:t>
      </w:r>
      <w:r>
        <w:rPr>
          <w:lang w:val="en-GB"/>
        </w:rPr>
        <w:t>P</w:t>
      </w:r>
      <w:r w:rsidRPr="00316E80">
        <w:rPr>
          <w:lang w:val="en-GB"/>
        </w:rPr>
        <w:t>roducts to China</w:t>
      </w:r>
      <w:r>
        <w:rPr>
          <w:lang w:val="en-GB"/>
        </w:rPr>
        <w:t xml:space="preserve">,” </w:t>
      </w:r>
      <w:proofErr w:type="spellStart"/>
      <w:r>
        <w:rPr>
          <w:lang w:val="en-GB"/>
        </w:rPr>
        <w:t>Livemint</w:t>
      </w:r>
      <w:proofErr w:type="spellEnd"/>
      <w:r>
        <w:rPr>
          <w:lang w:val="en-GB"/>
        </w:rPr>
        <w:t xml:space="preserve">, March 16, 2017, accessed April 30, 2017, </w:t>
      </w:r>
      <w:r w:rsidRPr="00174793">
        <w:rPr>
          <w:lang w:val="en-GB"/>
        </w:rPr>
        <w:t>www.livemint.com/Companies/Vv0PpbXTSJKh85YvdEmqrJ/Baba-Ramdev-wants-to-take-Patanjali-products-to-China.html</w:t>
      </w:r>
      <w:r>
        <w:rPr>
          <w:lang w:val="en-GB"/>
        </w:rPr>
        <w:t>.</w:t>
      </w:r>
    </w:p>
  </w:endnote>
  <w:endnote w:id="44">
    <w:p w:rsidR="00005900" w:rsidRPr="00126679" w:rsidRDefault="00005900" w:rsidP="00005900">
      <w:pPr>
        <w:pStyle w:val="FootnoteText1"/>
        <w:rPr>
          <w:lang w:val="en-GB"/>
        </w:rPr>
      </w:pPr>
      <w:r w:rsidRPr="00174793">
        <w:rPr>
          <w:rStyle w:val="EndnoteReference"/>
          <w:lang w:val="en-GB"/>
        </w:rPr>
        <w:endnoteRef/>
      </w:r>
      <w:r w:rsidRPr="00174793">
        <w:rPr>
          <w:lang w:val="en-GB"/>
        </w:rPr>
        <w:t xml:space="preserve"> Edelweiss India Equity Research, </w:t>
      </w:r>
      <w:r w:rsidRPr="00174793">
        <w:rPr>
          <w:i/>
          <w:lang w:val="en-GB"/>
        </w:rPr>
        <w:t xml:space="preserve">Consumer Goods: Sri </w:t>
      </w:r>
      <w:proofErr w:type="spellStart"/>
      <w:r w:rsidRPr="00174793">
        <w:rPr>
          <w:i/>
          <w:lang w:val="en-GB"/>
        </w:rPr>
        <w:t>Sri</w:t>
      </w:r>
      <w:proofErr w:type="spellEnd"/>
      <w:r w:rsidRPr="00174793">
        <w:rPr>
          <w:i/>
          <w:lang w:val="en-GB"/>
        </w:rPr>
        <w:t xml:space="preserve"> Gets Aggressive; </w:t>
      </w:r>
      <w:proofErr w:type="spellStart"/>
      <w:r w:rsidRPr="00174793">
        <w:rPr>
          <w:i/>
          <w:lang w:val="en-GB"/>
        </w:rPr>
        <w:t>Patanjali</w:t>
      </w:r>
      <w:proofErr w:type="spellEnd"/>
      <w:r w:rsidRPr="00174793">
        <w:rPr>
          <w:i/>
          <w:lang w:val="en-GB"/>
        </w:rPr>
        <w:t xml:space="preserve"> in the Making</w:t>
      </w:r>
      <w:proofErr w:type="gramStart"/>
      <w:r w:rsidRPr="00174793">
        <w:rPr>
          <w:i/>
          <w:lang w:val="en-GB"/>
        </w:rPr>
        <w:t>?</w:t>
      </w:r>
      <w:r w:rsidRPr="00174793">
        <w:rPr>
          <w:lang w:val="en-GB"/>
        </w:rPr>
        <w:t>,</w:t>
      </w:r>
      <w:proofErr w:type="gramEnd"/>
      <w:r w:rsidRPr="00174793">
        <w:rPr>
          <w:lang w:val="en-GB"/>
        </w:rPr>
        <w:t xml:space="preserve"> March 14, 2016</w:t>
      </w:r>
      <w:r>
        <w:rPr>
          <w:lang w:val="en-GB"/>
        </w:rPr>
        <w:t xml:space="preserve">, accessed April 30, 2017, </w:t>
      </w:r>
      <w:r w:rsidRPr="00316E80">
        <w:rPr>
          <w:lang w:val="en-GB"/>
        </w:rPr>
        <w:t>www.edelresearch.com/showreportpdf-31879/CONSUMER_GOODS_-_SECTOR_UPDATE-MAR-</w:t>
      </w:r>
      <w:r w:rsidRPr="00126679">
        <w:rPr>
          <w:lang w:val="en-GB"/>
        </w:rPr>
        <w:t>16-EDEL.</w:t>
      </w:r>
    </w:p>
  </w:endnote>
  <w:endnote w:id="45">
    <w:p w:rsidR="00005900" w:rsidRPr="00126679" w:rsidRDefault="00005900" w:rsidP="00005900">
      <w:pPr>
        <w:pStyle w:val="FootnoteText1"/>
        <w:rPr>
          <w:lang w:val="en-GB"/>
        </w:rPr>
      </w:pPr>
      <w:r w:rsidRPr="00126679">
        <w:rPr>
          <w:rStyle w:val="EndnoteReference"/>
          <w:lang w:val="en-GB"/>
        </w:rPr>
        <w:endnoteRef/>
      </w:r>
      <w:r w:rsidRPr="00126679">
        <w:rPr>
          <w:lang w:val="en-GB"/>
        </w:rPr>
        <w:t xml:space="preserve"> </w:t>
      </w:r>
      <w:r>
        <w:rPr>
          <w:lang w:val="en-GB"/>
        </w:rPr>
        <w:t xml:space="preserve">David </w:t>
      </w:r>
      <w:proofErr w:type="spellStart"/>
      <w:r>
        <w:rPr>
          <w:lang w:val="en-GB"/>
        </w:rPr>
        <w:t>Keohane</w:t>
      </w:r>
      <w:proofErr w:type="spellEnd"/>
      <w:r>
        <w:rPr>
          <w:lang w:val="en-GB"/>
        </w:rPr>
        <w:t xml:space="preserve">, “Indian Gurus Want Your Market Share,” </w:t>
      </w:r>
      <w:r w:rsidRPr="0068178C">
        <w:rPr>
          <w:i/>
          <w:lang w:val="en-GB"/>
        </w:rPr>
        <w:t>Financial Times</w:t>
      </w:r>
      <w:r>
        <w:rPr>
          <w:lang w:val="en-GB"/>
        </w:rPr>
        <w:t xml:space="preserve">, March 31, 2016, accessed May 23, 2017, </w:t>
      </w:r>
      <w:hyperlink r:id="rId14" w:history="1">
        <w:r w:rsidRPr="00126679">
          <w:rPr>
            <w:rFonts w:eastAsia="Calibri"/>
            <w:lang w:val="en-GB"/>
          </w:rPr>
          <w:t>https://ftalphaville.ft.com/2016/03/31/2158003/indian-gurus-want-your-market-share/</w:t>
        </w:r>
      </w:hyperlink>
      <w:r>
        <w:rPr>
          <w:rFonts w:eastAsia="Calibri"/>
          <w:lang w:val="en-GB"/>
        </w:rPr>
        <w:t>.</w:t>
      </w:r>
    </w:p>
  </w:endnote>
  <w:endnote w:id="46">
    <w:p w:rsidR="00005900" w:rsidRPr="0068178C" w:rsidRDefault="00005900" w:rsidP="00005900">
      <w:pPr>
        <w:pStyle w:val="FootnoteText1"/>
      </w:pPr>
      <w:r w:rsidRPr="00126679">
        <w:rPr>
          <w:rStyle w:val="EndnoteReference"/>
          <w:lang w:val="en-GB"/>
        </w:rPr>
        <w:endnoteRef/>
      </w:r>
      <w:r w:rsidRPr="00126679">
        <w:rPr>
          <w:lang w:val="en-GB"/>
        </w:rPr>
        <w:t xml:space="preserve"> </w:t>
      </w:r>
      <w:proofErr w:type="spellStart"/>
      <w:proofErr w:type="gramStart"/>
      <w:r w:rsidRPr="0068178C">
        <w:t>Euromonitor</w:t>
      </w:r>
      <w:proofErr w:type="spellEnd"/>
      <w:r w:rsidRPr="0068178C">
        <w:t xml:space="preserve"> International, Health and Wellness in India, May 2016, </w:t>
      </w:r>
      <w:hyperlink r:id="rId15" w:history="1">
        <w:r w:rsidRPr="0068178C">
          <w:rPr>
            <w:rFonts w:eastAsia="Calibri"/>
          </w:rPr>
          <w:t>www.euromonitor.com/health-and-wellness-in-india/report</w:t>
        </w:r>
      </w:hyperlink>
      <w:r w:rsidRPr="0068178C">
        <w:rPr>
          <w:rFonts w:eastAsia="Calibri"/>
        </w:rPr>
        <w:t>.</w:t>
      </w:r>
      <w:proofErr w:type="gramEnd"/>
    </w:p>
  </w:endnote>
  <w:endnote w:id="47">
    <w:p w:rsidR="00005900" w:rsidRPr="00145ADA" w:rsidRDefault="00005900" w:rsidP="00005900">
      <w:pPr>
        <w:pStyle w:val="FootnoteText1"/>
        <w:rPr>
          <w:lang w:val="en-GB"/>
        </w:rPr>
      </w:pPr>
      <w:r w:rsidRPr="00145ADA">
        <w:rPr>
          <w:rStyle w:val="EndnoteReference"/>
          <w:lang w:val="en-GB"/>
        </w:rPr>
        <w:endnoteRef/>
      </w:r>
      <w:r w:rsidRPr="00145ADA">
        <w:rPr>
          <w:lang w:val="en-GB"/>
        </w:rPr>
        <w:t xml:space="preserve"> </w:t>
      </w:r>
      <w:r w:rsidRPr="00862E02">
        <w:rPr>
          <w:lang w:val="en-GB"/>
        </w:rPr>
        <w:t xml:space="preserve">Karan </w:t>
      </w:r>
      <w:proofErr w:type="spellStart"/>
      <w:r w:rsidRPr="00862E02">
        <w:rPr>
          <w:lang w:val="en-GB"/>
        </w:rPr>
        <w:t>Kashyap</w:t>
      </w:r>
      <w:proofErr w:type="spellEnd"/>
      <w:r w:rsidRPr="00862E02">
        <w:rPr>
          <w:lang w:val="en-GB"/>
        </w:rPr>
        <w:t xml:space="preserve">, “Nationalist </w:t>
      </w:r>
      <w:proofErr w:type="spellStart"/>
      <w:r w:rsidRPr="00862E02">
        <w:rPr>
          <w:lang w:val="en-GB"/>
        </w:rPr>
        <w:t>Startup</w:t>
      </w:r>
      <w:proofErr w:type="spellEnd"/>
      <w:r w:rsidRPr="00862E02">
        <w:rPr>
          <w:lang w:val="en-GB"/>
        </w:rPr>
        <w:t xml:space="preserve"> </w:t>
      </w:r>
      <w:proofErr w:type="spellStart"/>
      <w:r w:rsidRPr="00862E02">
        <w:rPr>
          <w:lang w:val="en-GB"/>
        </w:rPr>
        <w:t>Patanjali</w:t>
      </w:r>
      <w:proofErr w:type="spellEnd"/>
      <w:r w:rsidRPr="00862E02">
        <w:rPr>
          <w:lang w:val="en-GB"/>
        </w:rPr>
        <w:t xml:space="preserve"> </w:t>
      </w:r>
      <w:proofErr w:type="spellStart"/>
      <w:r w:rsidRPr="00862E02">
        <w:rPr>
          <w:lang w:val="en-GB"/>
        </w:rPr>
        <w:t>Ayurved</w:t>
      </w:r>
      <w:proofErr w:type="spellEnd"/>
      <w:r w:rsidRPr="00862E02">
        <w:rPr>
          <w:lang w:val="en-GB"/>
        </w:rPr>
        <w:t xml:space="preserve"> Leads Natural, Organic Trend </w:t>
      </w:r>
      <w:r>
        <w:rPr>
          <w:lang w:val="en-GB"/>
        </w:rPr>
        <w:t>a</w:t>
      </w:r>
      <w:r w:rsidRPr="00862E02">
        <w:rPr>
          <w:lang w:val="en-GB"/>
        </w:rPr>
        <w:t>s Indian Consumers Need Shift</w:t>
      </w:r>
      <w:r>
        <w:rPr>
          <w:lang w:val="en-GB"/>
        </w:rPr>
        <w:t>,</w:t>
      </w:r>
      <w:r w:rsidRPr="00145ADA">
        <w:rPr>
          <w:lang w:val="en-GB"/>
        </w:rPr>
        <w:t>”</w:t>
      </w:r>
      <w:r>
        <w:rPr>
          <w:lang w:val="en-GB"/>
        </w:rPr>
        <w:t xml:space="preserve"> </w:t>
      </w:r>
      <w:r w:rsidRPr="00BB0A49">
        <w:rPr>
          <w:i/>
          <w:lang w:val="en-GB"/>
        </w:rPr>
        <w:t>Forbes</w:t>
      </w:r>
      <w:r>
        <w:rPr>
          <w:lang w:val="en-GB"/>
        </w:rPr>
        <w:t>, October 24, 2016, accessed April 30, 2017,</w:t>
      </w:r>
      <w:r w:rsidRPr="00145ADA">
        <w:rPr>
          <w:lang w:val="en-GB"/>
        </w:rPr>
        <w:t xml:space="preserve"> </w:t>
      </w:r>
      <w:r w:rsidRPr="00145ADA">
        <w:rPr>
          <w:rFonts w:eastAsia="Calibri"/>
          <w:lang w:val="en-GB"/>
        </w:rPr>
        <w:t>www.forbes.com/sites/krnkashyap/2016/10/24/nationalist-startup-patanjali-ayurdev-leads-natural-organic-trend-as-indian-consumer-needs-shift/#3acb149a5f97</w:t>
      </w:r>
      <w:r>
        <w:rPr>
          <w:rFonts w:eastAsia="Calibri"/>
          <w:lang w:val="en-GB"/>
        </w:rPr>
        <w:t>.</w:t>
      </w:r>
    </w:p>
  </w:endnote>
  <w:endnote w:id="48">
    <w:p w:rsidR="00005900" w:rsidRPr="00145ADA" w:rsidRDefault="00005900" w:rsidP="00005900">
      <w:pPr>
        <w:pStyle w:val="FootnoteText1"/>
        <w:rPr>
          <w:lang w:val="en-GB"/>
        </w:rPr>
      </w:pPr>
      <w:r w:rsidRPr="00145ADA">
        <w:rPr>
          <w:rStyle w:val="EndnoteReference"/>
          <w:lang w:val="en-GB"/>
        </w:rPr>
        <w:endnoteRef/>
      </w:r>
      <w:r w:rsidRPr="00145ADA">
        <w:rPr>
          <w:lang w:val="en-GB"/>
        </w:rPr>
        <w:t xml:space="preserve"> </w:t>
      </w:r>
      <w:r w:rsidRPr="0068178C">
        <w:rPr>
          <w:rFonts w:eastAsiaTheme="minorHAnsi"/>
        </w:rPr>
        <w:t>Make in India, “About Us,” accessed April 30, 2017, www.makeinindia.com/about</w:t>
      </w:r>
      <w:r w:rsidRPr="0068178C">
        <w:rPr>
          <w:rFonts w:eastAsia="Calibri"/>
        </w:rPr>
        <w:t>.</w:t>
      </w:r>
    </w:p>
  </w:endnote>
  <w:endnote w:id="49">
    <w:p w:rsidR="00005900" w:rsidRPr="0068178C" w:rsidRDefault="00005900" w:rsidP="00005900">
      <w:pPr>
        <w:pStyle w:val="FootnoteText1"/>
        <w:rPr>
          <w:rFonts w:eastAsiaTheme="minorHAnsi"/>
        </w:rPr>
      </w:pPr>
      <w:r w:rsidRPr="00145ADA">
        <w:rPr>
          <w:rStyle w:val="EndnoteReference"/>
          <w:lang w:val="en-GB"/>
        </w:rPr>
        <w:endnoteRef/>
      </w:r>
      <w:r w:rsidRPr="00145ADA">
        <w:rPr>
          <w:lang w:val="en-GB"/>
        </w:rPr>
        <w:t xml:space="preserve"> </w:t>
      </w:r>
      <w:r w:rsidRPr="0068178C">
        <w:rPr>
          <w:rFonts w:eastAsiaTheme="minorHAnsi"/>
        </w:rPr>
        <w:t xml:space="preserve">Kumar </w:t>
      </w:r>
      <w:proofErr w:type="spellStart"/>
      <w:r w:rsidRPr="0068178C">
        <w:rPr>
          <w:rFonts w:eastAsiaTheme="minorHAnsi"/>
        </w:rPr>
        <w:t>Vikram</w:t>
      </w:r>
      <w:proofErr w:type="spellEnd"/>
      <w:r w:rsidRPr="0068178C">
        <w:rPr>
          <w:rFonts w:eastAsiaTheme="minorHAnsi"/>
        </w:rPr>
        <w:t xml:space="preserve">, “Consumer Boycott: Indian Buyers Switch to Local Products to Discard Chinese Goods after Aggressive Online Campaign to ‘Teach China a Lesson,’” Mail Online India, October 7, 2016, accessed April 30, 2017, </w:t>
      </w:r>
      <w:hyperlink r:id="rId16" w:history="1">
        <w:r w:rsidRPr="0068178C">
          <w:rPr>
            <w:rFonts w:eastAsiaTheme="minorHAnsi"/>
          </w:rPr>
          <w:t>www.dailymail.co.uk/indiahome/indianews/article-3825749/Consumer-boycott-Indian-buyers-switch-local-products-discard-Chinese-goods-aggressive-online-campaign-teach-China-lesson.html</w:t>
        </w:r>
      </w:hyperlink>
      <w:r w:rsidRPr="0068178C">
        <w:rPr>
          <w:rFonts w:eastAsia="Calibri"/>
        </w:rPr>
        <w:t>.</w:t>
      </w:r>
    </w:p>
  </w:endnote>
  <w:endnote w:id="50">
    <w:p w:rsidR="00005900" w:rsidRPr="00145ADA" w:rsidRDefault="00005900" w:rsidP="00005900">
      <w:pPr>
        <w:pStyle w:val="FootnoteText1"/>
        <w:rPr>
          <w:lang w:val="en-GB"/>
        </w:rPr>
      </w:pPr>
      <w:r w:rsidRPr="00145ADA">
        <w:rPr>
          <w:rStyle w:val="EndnoteReference"/>
          <w:lang w:val="en-GB"/>
        </w:rPr>
        <w:endnoteRef/>
      </w:r>
      <w:r w:rsidRPr="00145ADA">
        <w:rPr>
          <w:lang w:val="en-GB"/>
        </w:rPr>
        <w:t xml:space="preserve"> </w:t>
      </w:r>
      <w:r w:rsidRPr="00BC6CE1">
        <w:rPr>
          <w:lang w:val="en-GB"/>
        </w:rPr>
        <w:t>G.</w:t>
      </w:r>
      <w:r>
        <w:rPr>
          <w:lang w:val="en-GB"/>
        </w:rPr>
        <w:t xml:space="preserve"> </w:t>
      </w:r>
      <w:proofErr w:type="spellStart"/>
      <w:r w:rsidRPr="00BC6CE1">
        <w:rPr>
          <w:lang w:val="en-GB"/>
        </w:rPr>
        <w:t>S</w:t>
      </w:r>
      <w:r>
        <w:rPr>
          <w:lang w:val="en-GB"/>
        </w:rPr>
        <w:t>atheesh</w:t>
      </w:r>
      <w:proofErr w:type="spellEnd"/>
      <w:r w:rsidRPr="00BC6CE1">
        <w:rPr>
          <w:lang w:val="en-GB"/>
        </w:rPr>
        <w:t xml:space="preserve"> </w:t>
      </w:r>
      <w:r w:rsidRPr="00145ADA">
        <w:rPr>
          <w:lang w:val="en-GB"/>
        </w:rPr>
        <w:t xml:space="preserve">Raju </w:t>
      </w:r>
      <w:r>
        <w:rPr>
          <w:lang w:val="en-GB"/>
        </w:rPr>
        <w:t xml:space="preserve">and R. </w:t>
      </w:r>
      <w:r w:rsidRPr="00145ADA">
        <w:rPr>
          <w:lang w:val="en-GB"/>
        </w:rPr>
        <w:t xml:space="preserve">Rahul, </w:t>
      </w:r>
      <w:r>
        <w:rPr>
          <w:lang w:val="en-GB"/>
        </w:rPr>
        <w:t>“</w:t>
      </w:r>
      <w:r w:rsidRPr="00145ADA">
        <w:rPr>
          <w:lang w:val="en-GB"/>
        </w:rPr>
        <w:t xml:space="preserve">Customer </w:t>
      </w:r>
      <w:r w:rsidRPr="007167C9">
        <w:rPr>
          <w:lang w:val="en-GB"/>
        </w:rPr>
        <w:t xml:space="preserve">Preferences </w:t>
      </w:r>
      <w:r>
        <w:rPr>
          <w:lang w:val="en-GB"/>
        </w:rPr>
        <w:t>t</w:t>
      </w:r>
      <w:r w:rsidRPr="007167C9">
        <w:rPr>
          <w:lang w:val="en-GB"/>
        </w:rPr>
        <w:t xml:space="preserve">owards </w:t>
      </w:r>
      <w:proofErr w:type="spellStart"/>
      <w:r w:rsidRPr="00145ADA">
        <w:rPr>
          <w:lang w:val="en-GB"/>
        </w:rPr>
        <w:t>Patanjali</w:t>
      </w:r>
      <w:proofErr w:type="spellEnd"/>
      <w:r w:rsidRPr="00145ADA">
        <w:rPr>
          <w:lang w:val="en-GB"/>
        </w:rPr>
        <w:t xml:space="preserve"> </w:t>
      </w:r>
      <w:r w:rsidRPr="007167C9">
        <w:rPr>
          <w:lang w:val="en-GB"/>
        </w:rPr>
        <w:t xml:space="preserve">Products: </w:t>
      </w:r>
      <w:r w:rsidRPr="00145ADA">
        <w:rPr>
          <w:lang w:val="en-GB"/>
        </w:rPr>
        <w:t xml:space="preserve">A </w:t>
      </w:r>
      <w:r w:rsidRPr="007167C9">
        <w:rPr>
          <w:lang w:val="en-GB"/>
        </w:rPr>
        <w:t xml:space="preserve">Study </w:t>
      </w:r>
      <w:r>
        <w:rPr>
          <w:lang w:val="en-GB"/>
        </w:rPr>
        <w:t>o</w:t>
      </w:r>
      <w:r w:rsidRPr="007167C9">
        <w:rPr>
          <w:lang w:val="en-GB"/>
        </w:rPr>
        <w:t xml:space="preserve">n Consumers </w:t>
      </w:r>
      <w:r>
        <w:rPr>
          <w:lang w:val="en-GB"/>
        </w:rPr>
        <w:t>w</w:t>
      </w:r>
      <w:r w:rsidRPr="007167C9">
        <w:rPr>
          <w:lang w:val="en-GB"/>
        </w:rPr>
        <w:t xml:space="preserve">ith Reference </w:t>
      </w:r>
      <w:r>
        <w:rPr>
          <w:lang w:val="en-GB"/>
        </w:rPr>
        <w:t>t</w:t>
      </w:r>
      <w:r w:rsidRPr="007167C9">
        <w:rPr>
          <w:lang w:val="en-GB"/>
        </w:rPr>
        <w:t xml:space="preserve">o </w:t>
      </w:r>
      <w:proofErr w:type="spellStart"/>
      <w:r w:rsidRPr="00145ADA">
        <w:rPr>
          <w:lang w:val="en-GB"/>
        </w:rPr>
        <w:t>Waragal</w:t>
      </w:r>
      <w:proofErr w:type="spellEnd"/>
      <w:r w:rsidRPr="00145ADA">
        <w:rPr>
          <w:lang w:val="en-GB"/>
        </w:rPr>
        <w:t xml:space="preserve"> </w:t>
      </w:r>
      <w:r>
        <w:rPr>
          <w:lang w:val="en-GB"/>
        </w:rPr>
        <w:t>D</w:t>
      </w:r>
      <w:r w:rsidRPr="00145ADA">
        <w:rPr>
          <w:lang w:val="en-GB"/>
        </w:rPr>
        <w:t>istrict</w:t>
      </w:r>
      <w:r>
        <w:rPr>
          <w:lang w:val="en-GB"/>
        </w:rPr>
        <w:t>,”</w:t>
      </w:r>
      <w:r w:rsidRPr="00145ADA">
        <w:rPr>
          <w:lang w:val="en-GB"/>
        </w:rPr>
        <w:t xml:space="preserve"> </w:t>
      </w:r>
      <w:r w:rsidRPr="00145ADA">
        <w:rPr>
          <w:i/>
          <w:lang w:val="en-GB"/>
        </w:rPr>
        <w:t>International Journal of Commerce and Management Research</w:t>
      </w:r>
      <w:r w:rsidRPr="00AD1C06">
        <w:rPr>
          <w:i/>
          <w:lang w:val="en-GB"/>
        </w:rPr>
        <w:t xml:space="preserve"> 2</w:t>
      </w:r>
      <w:r>
        <w:rPr>
          <w:lang w:val="en-GB"/>
        </w:rPr>
        <w:t xml:space="preserve">, no. </w:t>
      </w:r>
      <w:r w:rsidRPr="00145ADA">
        <w:rPr>
          <w:lang w:val="en-GB"/>
        </w:rPr>
        <w:t>11</w:t>
      </w:r>
      <w:r>
        <w:rPr>
          <w:lang w:val="en-GB"/>
        </w:rPr>
        <w:t xml:space="preserve"> (</w:t>
      </w:r>
      <w:r w:rsidRPr="00145ADA">
        <w:rPr>
          <w:lang w:val="en-GB"/>
        </w:rPr>
        <w:t>2016</w:t>
      </w:r>
      <w:r>
        <w:rPr>
          <w:lang w:val="en-GB"/>
        </w:rPr>
        <w:t>):</w:t>
      </w:r>
      <w:r w:rsidRPr="00145ADA">
        <w:rPr>
          <w:lang w:val="en-GB"/>
        </w:rPr>
        <w:t xml:space="preserve"> 26</w:t>
      </w:r>
      <w:r>
        <w:rPr>
          <w:lang w:val="en-GB"/>
        </w:rPr>
        <w:t>–</w:t>
      </w:r>
      <w:r w:rsidRPr="00145ADA">
        <w:rPr>
          <w:lang w:val="en-GB"/>
        </w:rPr>
        <w:t>28</w:t>
      </w:r>
      <w:r>
        <w:rPr>
          <w:lang w:val="en-GB"/>
        </w:rPr>
        <w:t xml:space="preserve">, accessed April 30, 2017, </w:t>
      </w:r>
      <w:r w:rsidRPr="00862E02">
        <w:rPr>
          <w:lang w:val="en-GB"/>
        </w:rPr>
        <w:t>www.managejournal.com/archives/2016/vol2/issue11/2-9-62</w:t>
      </w:r>
      <w:r>
        <w:rPr>
          <w:lang w:val="en-GB"/>
        </w:rPr>
        <w:t>.</w:t>
      </w:r>
    </w:p>
  </w:endnote>
  <w:endnote w:id="51">
    <w:p w:rsidR="00005900" w:rsidRPr="00145ADA" w:rsidRDefault="00005900" w:rsidP="00005900">
      <w:pPr>
        <w:pStyle w:val="FootnoteText1"/>
        <w:rPr>
          <w:lang w:val="en-GB"/>
        </w:rPr>
      </w:pPr>
      <w:r w:rsidRPr="00145ADA">
        <w:rPr>
          <w:rStyle w:val="EndnoteReference"/>
          <w:lang w:val="en-GB"/>
        </w:rPr>
        <w:endnoteRef/>
      </w:r>
      <w:r w:rsidRPr="00145ADA">
        <w:rPr>
          <w:lang w:val="en-GB"/>
        </w:rPr>
        <w:t xml:space="preserve"> </w:t>
      </w:r>
      <w:proofErr w:type="spellStart"/>
      <w:proofErr w:type="gramStart"/>
      <w:r>
        <w:rPr>
          <w:lang w:val="en-GB"/>
        </w:rPr>
        <w:t>Mitra</w:t>
      </w:r>
      <w:proofErr w:type="spellEnd"/>
      <w:r>
        <w:rPr>
          <w:lang w:val="en-GB"/>
        </w:rPr>
        <w:t xml:space="preserve"> and </w:t>
      </w:r>
      <w:proofErr w:type="spellStart"/>
      <w:r>
        <w:rPr>
          <w:lang w:val="en-GB"/>
        </w:rPr>
        <w:t>Sood</w:t>
      </w:r>
      <w:proofErr w:type="spellEnd"/>
      <w:r>
        <w:rPr>
          <w:lang w:val="en-GB"/>
        </w:rPr>
        <w:t>,</w:t>
      </w:r>
      <w:hyperlink w:history="1"/>
      <w:r>
        <w:rPr>
          <w:lang w:val="en-GB"/>
        </w:rPr>
        <w:t xml:space="preserve"> op. cit.</w:t>
      </w:r>
      <w:proofErr w:type="gramEnd"/>
    </w:p>
  </w:endnote>
  <w:endnote w:id="52">
    <w:p w:rsidR="00005900" w:rsidRPr="0068178C" w:rsidRDefault="00005900" w:rsidP="00005900">
      <w:pPr>
        <w:pStyle w:val="FootnoteText1"/>
        <w:rPr>
          <w:rFonts w:eastAsiaTheme="minorHAnsi"/>
        </w:rPr>
      </w:pPr>
      <w:r w:rsidRPr="00145ADA">
        <w:rPr>
          <w:rStyle w:val="EndnoteReference"/>
          <w:lang w:val="en-GB"/>
        </w:rPr>
        <w:endnoteRef/>
      </w:r>
      <w:r w:rsidRPr="00145ADA">
        <w:rPr>
          <w:rFonts w:eastAsia="Calibri"/>
          <w:lang w:val="en-GB"/>
        </w:rPr>
        <w:t xml:space="preserve"> </w:t>
      </w:r>
      <w:r w:rsidRPr="0068178C">
        <w:rPr>
          <w:rFonts w:eastAsia="Calibri"/>
        </w:rPr>
        <w:t xml:space="preserve">James Bennet, “International Yoga Day: Guru Courts Controversy Merging Spiritual and Commercial,” ABC News, June 20, 2016, accessed April 30, 2017, </w:t>
      </w:r>
      <w:hyperlink r:id="rId17" w:history="1">
        <w:r w:rsidRPr="0068178C">
          <w:rPr>
            <w:rFonts w:eastAsiaTheme="minorHAnsi"/>
          </w:rPr>
          <w:t>www.abc.net.au/news/2016-06-21/yoga-guru-courts-controversy-merging-spiritual-and-commercial/7528056</w:t>
        </w:r>
      </w:hyperlink>
      <w:r w:rsidRPr="0068178C">
        <w:rPr>
          <w:rFonts w:eastAsia="Calibri"/>
        </w:rPr>
        <w:t>.</w:t>
      </w:r>
    </w:p>
  </w:endnote>
  <w:endnote w:id="53">
    <w:p w:rsidR="00005900" w:rsidRPr="00145ADA" w:rsidRDefault="00005900" w:rsidP="00005900">
      <w:pPr>
        <w:pStyle w:val="FootnoteText1"/>
        <w:rPr>
          <w:lang w:val="en-GB"/>
        </w:rPr>
      </w:pPr>
      <w:r w:rsidRPr="00145ADA">
        <w:rPr>
          <w:rStyle w:val="EndnoteReference"/>
          <w:lang w:val="en-GB"/>
        </w:rPr>
        <w:endnoteRef/>
      </w:r>
      <w:r>
        <w:rPr>
          <w:lang w:val="en-GB"/>
        </w:rPr>
        <w:t xml:space="preserve"> </w:t>
      </w:r>
      <w:r w:rsidRPr="00527BA3">
        <w:rPr>
          <w:lang w:val="en-GB"/>
        </w:rPr>
        <w:t xml:space="preserve">Yoga Journal, </w:t>
      </w:r>
      <w:r w:rsidRPr="00BB0A49">
        <w:rPr>
          <w:i/>
          <w:lang w:val="en-GB"/>
        </w:rPr>
        <w:t>2016 Yoga in America Study Conducted by Yoga Journal and Yoga Alliance</w:t>
      </w:r>
      <w:r w:rsidRPr="00527BA3">
        <w:rPr>
          <w:lang w:val="en-GB"/>
        </w:rPr>
        <w:t>, accessed May 15, 2017, www.yogajournal.com/page/yogainamericastudy.</w:t>
      </w:r>
    </w:p>
  </w:endnote>
  <w:endnote w:id="54">
    <w:p w:rsidR="00005900" w:rsidRPr="00145ADA" w:rsidRDefault="00005900" w:rsidP="00005900">
      <w:pPr>
        <w:pStyle w:val="FootnoteText1"/>
        <w:rPr>
          <w:lang w:val="en-GB"/>
        </w:rPr>
      </w:pPr>
      <w:r w:rsidRPr="00145ADA">
        <w:rPr>
          <w:rStyle w:val="EndnoteReference"/>
          <w:lang w:val="en-GB"/>
        </w:rPr>
        <w:endnoteRef/>
      </w:r>
      <w:r w:rsidRPr="00145ADA">
        <w:rPr>
          <w:lang w:val="en-GB"/>
        </w:rPr>
        <w:t xml:space="preserve"> </w:t>
      </w:r>
      <w:r>
        <w:rPr>
          <w:lang w:val="en-GB"/>
        </w:rPr>
        <w:t>“</w:t>
      </w:r>
      <w:r w:rsidRPr="00862E02">
        <w:rPr>
          <w:lang w:val="en-GB"/>
        </w:rPr>
        <w:t xml:space="preserve">Baba </w:t>
      </w:r>
      <w:proofErr w:type="spellStart"/>
      <w:r w:rsidRPr="00862E02">
        <w:rPr>
          <w:lang w:val="en-GB"/>
        </w:rPr>
        <w:t>Ramdev</w:t>
      </w:r>
      <w:r>
        <w:rPr>
          <w:lang w:val="en-GB"/>
        </w:rPr>
        <w:t>’</w:t>
      </w:r>
      <w:r w:rsidRPr="00862E02">
        <w:rPr>
          <w:lang w:val="en-GB"/>
        </w:rPr>
        <w:t>s</w:t>
      </w:r>
      <w:proofErr w:type="spellEnd"/>
      <w:r w:rsidRPr="00862E02">
        <w:rPr>
          <w:lang w:val="en-GB"/>
        </w:rPr>
        <w:t xml:space="preserve"> </w:t>
      </w:r>
      <w:proofErr w:type="spellStart"/>
      <w:r w:rsidRPr="00862E02">
        <w:rPr>
          <w:lang w:val="en-GB"/>
        </w:rPr>
        <w:t>Patanjali</w:t>
      </w:r>
      <w:proofErr w:type="spellEnd"/>
      <w:r w:rsidRPr="00862E02">
        <w:rPr>
          <w:lang w:val="en-GB"/>
        </w:rPr>
        <w:t xml:space="preserve"> </w:t>
      </w:r>
      <w:r>
        <w:rPr>
          <w:lang w:val="en-GB"/>
        </w:rPr>
        <w:t>Products May Go Global o</w:t>
      </w:r>
      <w:r w:rsidRPr="00862E02">
        <w:rPr>
          <w:lang w:val="en-GB"/>
        </w:rPr>
        <w:t>n Amazon's E-Commerce Platform</w:t>
      </w:r>
      <w:r>
        <w:rPr>
          <w:lang w:val="en-GB"/>
        </w:rPr>
        <w:t xml:space="preserve">,” </w:t>
      </w:r>
      <w:proofErr w:type="spellStart"/>
      <w:r>
        <w:rPr>
          <w:lang w:val="en-GB"/>
        </w:rPr>
        <w:t>Firstpost</w:t>
      </w:r>
      <w:proofErr w:type="spellEnd"/>
      <w:r>
        <w:rPr>
          <w:lang w:val="en-GB"/>
        </w:rPr>
        <w:t xml:space="preserve">, November 25, 2016, accessed April 30, 2017, </w:t>
      </w:r>
      <w:r w:rsidRPr="00145ADA">
        <w:rPr>
          <w:lang w:val="en-GB"/>
        </w:rPr>
        <w:t>www.firstpost.com/business/baba-ramdevs-patanjali-products-may-go-global-on-amazons-e-commerce-platform-3123760.html</w:t>
      </w:r>
      <w:r>
        <w:rPr>
          <w:lang w:val="en-GB"/>
        </w:rPr>
        <w:t>.</w:t>
      </w:r>
    </w:p>
  </w:endnote>
  <w:endnote w:id="55">
    <w:p w:rsidR="00005900" w:rsidRPr="00145ADA" w:rsidRDefault="00005900" w:rsidP="00005900">
      <w:pPr>
        <w:pStyle w:val="FootnoteText1"/>
        <w:rPr>
          <w:lang w:val="en-GB"/>
        </w:rPr>
      </w:pPr>
      <w:r w:rsidRPr="00145ADA">
        <w:rPr>
          <w:rStyle w:val="EndnoteReference"/>
          <w:lang w:val="en-GB"/>
        </w:rPr>
        <w:endnoteRef/>
      </w:r>
      <w:r w:rsidRPr="00145ADA">
        <w:rPr>
          <w:lang w:val="en-GB"/>
        </w:rPr>
        <w:t xml:space="preserve"> </w:t>
      </w:r>
      <w:r>
        <w:rPr>
          <w:lang w:val="en-GB"/>
        </w:rPr>
        <w:t xml:space="preserve">United States Census Bureau, </w:t>
      </w:r>
      <w:r w:rsidRPr="00145ADA">
        <w:rPr>
          <w:i/>
          <w:lang w:val="en-GB"/>
        </w:rPr>
        <w:t>Income and Poverty in the United States: 2015</w:t>
      </w:r>
      <w:r>
        <w:rPr>
          <w:lang w:val="en-GB"/>
        </w:rPr>
        <w:t xml:space="preserve">, September 13, 2016, accessed April 30, 2017, </w:t>
      </w:r>
      <w:r w:rsidRPr="00145ADA">
        <w:rPr>
          <w:lang w:val="en-GB"/>
        </w:rPr>
        <w:t>www.census.gov/library/publications/2016/demo/p60-256.html</w:t>
      </w:r>
      <w:r>
        <w:rPr>
          <w:lang w:val="en-GB"/>
        </w:rPr>
        <w:t>.</w:t>
      </w:r>
    </w:p>
  </w:endnote>
  <w:endnote w:id="56">
    <w:p w:rsidR="00005900" w:rsidRPr="00145ADA" w:rsidRDefault="00005900" w:rsidP="00005900">
      <w:pPr>
        <w:pStyle w:val="FootnoteText1"/>
        <w:rPr>
          <w:lang w:val="en-GB"/>
        </w:rPr>
      </w:pPr>
      <w:r w:rsidRPr="00145ADA">
        <w:rPr>
          <w:rStyle w:val="EndnoteReference"/>
          <w:lang w:val="en-GB"/>
        </w:rPr>
        <w:endnoteRef/>
      </w:r>
      <w:r w:rsidRPr="00145ADA">
        <w:rPr>
          <w:lang w:val="en-GB"/>
        </w:rPr>
        <w:t xml:space="preserve"> </w:t>
      </w:r>
      <w:r>
        <w:rPr>
          <w:lang w:val="en-GB"/>
        </w:rPr>
        <w:t xml:space="preserve">Inequality.org, “Income Inequality,” accessed April 30, 2017, </w:t>
      </w:r>
      <w:r w:rsidRPr="00145ADA">
        <w:rPr>
          <w:lang w:val="en-GB"/>
        </w:rPr>
        <w:t>http://inequality.org/income-inequality/</w:t>
      </w:r>
      <w:r>
        <w:rPr>
          <w:lang w:val="en-GB"/>
        </w:rPr>
        <w:t>.</w:t>
      </w:r>
    </w:p>
  </w:endnote>
  <w:endnote w:id="57">
    <w:p w:rsidR="00005900" w:rsidRPr="00145ADA" w:rsidRDefault="00005900" w:rsidP="00005900">
      <w:pPr>
        <w:pStyle w:val="FootnoteText1"/>
        <w:rPr>
          <w:lang w:val="en-GB"/>
        </w:rPr>
      </w:pPr>
      <w:r w:rsidRPr="00145ADA">
        <w:rPr>
          <w:rStyle w:val="EndnoteReference"/>
          <w:lang w:val="en-GB"/>
        </w:rPr>
        <w:endnoteRef/>
      </w:r>
      <w:r w:rsidRPr="00145ADA">
        <w:rPr>
          <w:lang w:val="en-GB"/>
        </w:rPr>
        <w:t xml:space="preserve"> </w:t>
      </w:r>
      <w:r>
        <w:rPr>
          <w:lang w:val="en-GB"/>
        </w:rPr>
        <w:t>“</w:t>
      </w:r>
      <w:r w:rsidRPr="00862E02">
        <w:rPr>
          <w:lang w:val="en-GB"/>
        </w:rPr>
        <w:t xml:space="preserve">Baba </w:t>
      </w:r>
      <w:proofErr w:type="spellStart"/>
      <w:r w:rsidRPr="00862E02">
        <w:rPr>
          <w:lang w:val="en-GB"/>
        </w:rPr>
        <w:t>Ramdev</w:t>
      </w:r>
      <w:proofErr w:type="spellEnd"/>
      <w:r w:rsidRPr="00862E02">
        <w:rPr>
          <w:lang w:val="en-GB"/>
        </w:rPr>
        <w:t xml:space="preserve"> to </w:t>
      </w:r>
      <w:r>
        <w:rPr>
          <w:lang w:val="en-GB"/>
        </w:rPr>
        <w:t>T</w:t>
      </w:r>
      <w:r w:rsidRPr="00862E02">
        <w:rPr>
          <w:lang w:val="en-GB"/>
        </w:rPr>
        <w:t xml:space="preserve">ake </w:t>
      </w:r>
      <w:proofErr w:type="spellStart"/>
      <w:r w:rsidRPr="00862E02">
        <w:rPr>
          <w:lang w:val="en-GB"/>
        </w:rPr>
        <w:t>Patanjali</w:t>
      </w:r>
      <w:proofErr w:type="spellEnd"/>
      <w:r w:rsidRPr="00862E02">
        <w:rPr>
          <w:lang w:val="en-GB"/>
        </w:rPr>
        <w:t xml:space="preserve"> </w:t>
      </w:r>
      <w:r>
        <w:rPr>
          <w:lang w:val="en-GB"/>
        </w:rPr>
        <w:t>Overseas:</w:t>
      </w:r>
      <w:r w:rsidRPr="00862E02">
        <w:rPr>
          <w:lang w:val="en-GB"/>
        </w:rPr>
        <w:t xml:space="preserve"> </w:t>
      </w:r>
      <w:r>
        <w:rPr>
          <w:lang w:val="en-GB"/>
        </w:rPr>
        <w:t>E</w:t>
      </w:r>
      <w:r w:rsidRPr="00862E02">
        <w:rPr>
          <w:lang w:val="en-GB"/>
        </w:rPr>
        <w:t xml:space="preserve">yes Pakistan, Afghanistan </w:t>
      </w:r>
      <w:r>
        <w:rPr>
          <w:lang w:val="en-GB"/>
        </w:rPr>
        <w:t>T</w:t>
      </w:r>
      <w:r w:rsidRPr="00862E02">
        <w:rPr>
          <w:lang w:val="en-GB"/>
        </w:rPr>
        <w:t>oo</w:t>
      </w:r>
      <w:r>
        <w:rPr>
          <w:lang w:val="en-GB"/>
        </w:rPr>
        <w:t xml:space="preserve">,” Daily News and Analysis, September 12, 2016, accessed April 30, 2017, </w:t>
      </w:r>
      <w:r w:rsidRPr="00145ADA">
        <w:rPr>
          <w:lang w:val="en-GB"/>
        </w:rPr>
        <w:t>www.dnaindia.com/money/report-baba-ramdev-to-take-patanjali-overseas-eyes-pakistan-afghanistan-too-2254261</w:t>
      </w:r>
      <w:r>
        <w:rPr>
          <w:lang w:val="en-GB"/>
        </w:rPr>
        <w:t>.</w:t>
      </w:r>
    </w:p>
  </w:endnote>
  <w:endnote w:id="58">
    <w:p w:rsidR="00005900" w:rsidRPr="00145ADA" w:rsidRDefault="00005900" w:rsidP="00005900">
      <w:pPr>
        <w:pStyle w:val="FootnoteText1"/>
        <w:rPr>
          <w:lang w:val="en-GB"/>
        </w:rPr>
      </w:pPr>
      <w:r w:rsidRPr="00145ADA">
        <w:rPr>
          <w:rStyle w:val="EndnoteReference"/>
          <w:lang w:val="en-GB"/>
        </w:rPr>
        <w:endnoteRef/>
      </w:r>
      <w:r w:rsidRPr="00145ADA">
        <w:rPr>
          <w:lang w:val="en-GB"/>
        </w:rPr>
        <w:t xml:space="preserve"> </w:t>
      </w:r>
      <w:proofErr w:type="spellStart"/>
      <w:proofErr w:type="gramStart"/>
      <w:r>
        <w:rPr>
          <w:lang w:val="en-GB"/>
        </w:rPr>
        <w:t>Mitra</w:t>
      </w:r>
      <w:proofErr w:type="spellEnd"/>
      <w:r>
        <w:rPr>
          <w:lang w:val="en-GB"/>
        </w:rPr>
        <w:t xml:space="preserve"> and </w:t>
      </w:r>
      <w:proofErr w:type="spellStart"/>
      <w:r>
        <w:rPr>
          <w:lang w:val="en-GB"/>
        </w:rPr>
        <w:t>Sood</w:t>
      </w:r>
      <w:proofErr w:type="spellEnd"/>
      <w:r>
        <w:rPr>
          <w:lang w:val="en-GB"/>
        </w:rPr>
        <w:t>,</w:t>
      </w:r>
      <w:hyperlink w:history="1"/>
      <w:r>
        <w:rPr>
          <w:lang w:val="en-GB"/>
        </w:rPr>
        <w:t xml:space="preserve"> op. cit.</w:t>
      </w:r>
      <w:proofErr w:type="gramEnd"/>
    </w:p>
  </w:endnote>
  <w:endnote w:id="59">
    <w:p w:rsidR="00005900" w:rsidRPr="00145ADA" w:rsidRDefault="00005900" w:rsidP="00005900">
      <w:pPr>
        <w:pStyle w:val="FootnoteText1"/>
        <w:rPr>
          <w:lang w:val="en-GB"/>
        </w:rPr>
      </w:pPr>
      <w:r w:rsidRPr="00145ADA">
        <w:rPr>
          <w:rStyle w:val="EndnoteReference"/>
          <w:lang w:val="en-GB"/>
        </w:rPr>
        <w:endnoteRef/>
      </w:r>
      <w:r w:rsidRPr="00145ADA">
        <w:rPr>
          <w:lang w:val="en-GB"/>
        </w:rPr>
        <w:t xml:space="preserve"> </w:t>
      </w:r>
      <w:proofErr w:type="spellStart"/>
      <w:r w:rsidRPr="00862E02">
        <w:rPr>
          <w:lang w:val="en-GB"/>
        </w:rPr>
        <w:t>Jayanta</w:t>
      </w:r>
      <w:proofErr w:type="spellEnd"/>
      <w:r w:rsidRPr="00862E02">
        <w:rPr>
          <w:lang w:val="en-GB"/>
        </w:rPr>
        <w:t xml:space="preserve"> Roy Chowdhury and R. </w:t>
      </w:r>
      <w:proofErr w:type="spellStart"/>
      <w:r w:rsidRPr="00862E02">
        <w:rPr>
          <w:lang w:val="en-GB"/>
        </w:rPr>
        <w:t>Suryamurthy</w:t>
      </w:r>
      <w:proofErr w:type="spellEnd"/>
      <w:r>
        <w:rPr>
          <w:lang w:val="en-GB"/>
        </w:rPr>
        <w:t>, “</w:t>
      </w:r>
      <w:proofErr w:type="spellStart"/>
      <w:r w:rsidRPr="00862E02">
        <w:rPr>
          <w:lang w:val="en-GB"/>
        </w:rPr>
        <w:t>Ramdev</w:t>
      </w:r>
      <w:proofErr w:type="spellEnd"/>
      <w:r w:rsidRPr="00862E02">
        <w:rPr>
          <w:lang w:val="en-GB"/>
        </w:rPr>
        <w:t xml:space="preserve"> to Launch Jeans</w:t>
      </w:r>
      <w:r>
        <w:rPr>
          <w:lang w:val="en-GB"/>
        </w:rPr>
        <w:t xml:space="preserve">,” </w:t>
      </w:r>
      <w:r w:rsidRPr="00145ADA">
        <w:rPr>
          <w:i/>
          <w:lang w:val="en-GB"/>
        </w:rPr>
        <w:t>The Telegraph</w:t>
      </w:r>
      <w:r>
        <w:rPr>
          <w:lang w:val="en-GB"/>
        </w:rPr>
        <w:t xml:space="preserve">, September 10, 2016, accessed April 30, 2017, </w:t>
      </w:r>
      <w:r w:rsidRPr="00145ADA">
        <w:rPr>
          <w:rFonts w:eastAsia="Calibri"/>
          <w:lang w:val="en-GB"/>
        </w:rPr>
        <w:t>www.telegraphindia.com/1160910/jsp/frontpage/story_107393.jsp#.WLZXHvl9600</w:t>
      </w:r>
      <w:r>
        <w:rPr>
          <w:rFonts w:eastAsia="Calibri"/>
          <w:lang w:val="en-GB"/>
        </w:rPr>
        <w:t>.</w:t>
      </w:r>
      <w:r w:rsidRPr="00145ADA">
        <w:rPr>
          <w:lang w:val="en-GB"/>
        </w:rPr>
        <w:t xml:space="preserve"> </w:t>
      </w:r>
    </w:p>
  </w:endnote>
  <w:endnote w:id="60">
    <w:p w:rsidR="00005900" w:rsidRPr="00126679" w:rsidRDefault="00005900" w:rsidP="00005900">
      <w:pPr>
        <w:pStyle w:val="FootnoteText1"/>
        <w:rPr>
          <w:lang w:val="en-GB"/>
        </w:rPr>
      </w:pPr>
      <w:r w:rsidRPr="00145ADA">
        <w:rPr>
          <w:rStyle w:val="EndnoteReference"/>
          <w:lang w:val="en-GB"/>
        </w:rPr>
        <w:endnoteRef/>
      </w:r>
      <w:r w:rsidRPr="00145ADA">
        <w:rPr>
          <w:lang w:val="en-GB"/>
        </w:rPr>
        <w:t xml:space="preserve"> </w:t>
      </w:r>
      <w:proofErr w:type="spellStart"/>
      <w:r>
        <w:rPr>
          <w:lang w:val="en-GB"/>
        </w:rPr>
        <w:t>Vasudha</w:t>
      </w:r>
      <w:proofErr w:type="spellEnd"/>
      <w:r>
        <w:rPr>
          <w:lang w:val="en-GB"/>
        </w:rPr>
        <w:t xml:space="preserve"> </w:t>
      </w:r>
      <w:proofErr w:type="spellStart"/>
      <w:r>
        <w:rPr>
          <w:lang w:val="en-GB"/>
        </w:rPr>
        <w:t>Venugopal</w:t>
      </w:r>
      <w:proofErr w:type="spellEnd"/>
      <w:r>
        <w:rPr>
          <w:lang w:val="en-GB"/>
        </w:rPr>
        <w:t>, “‘</w:t>
      </w:r>
      <w:proofErr w:type="spellStart"/>
      <w:r>
        <w:rPr>
          <w:lang w:val="en-GB"/>
        </w:rPr>
        <w:t>Shuddh</w:t>
      </w:r>
      <w:proofErr w:type="spellEnd"/>
      <w:r>
        <w:rPr>
          <w:lang w:val="en-GB"/>
        </w:rPr>
        <w:t xml:space="preserve"> Desi Swadeshi’ Jeans from </w:t>
      </w:r>
      <w:proofErr w:type="spellStart"/>
      <w:r>
        <w:rPr>
          <w:lang w:val="en-GB"/>
        </w:rPr>
        <w:t>Patanjali</w:t>
      </w:r>
      <w:proofErr w:type="spellEnd"/>
      <w:r>
        <w:rPr>
          <w:lang w:val="en-GB"/>
        </w:rPr>
        <w:t xml:space="preserve"> Coming </w:t>
      </w:r>
      <w:proofErr w:type="gramStart"/>
      <w:r>
        <w:rPr>
          <w:lang w:val="en-GB"/>
        </w:rPr>
        <w:t>Soon</w:t>
      </w:r>
      <w:proofErr w:type="gramEnd"/>
      <w:r>
        <w:rPr>
          <w:lang w:val="en-GB"/>
        </w:rPr>
        <w:t xml:space="preserve">,” </w:t>
      </w:r>
      <w:r w:rsidRPr="00BB0A49">
        <w:rPr>
          <w:i/>
          <w:lang w:val="en-GB"/>
        </w:rPr>
        <w:t>The Economic Times</w:t>
      </w:r>
      <w:r>
        <w:rPr>
          <w:lang w:val="en-GB"/>
        </w:rPr>
        <w:t>, September 14, 2016, accessed April 30, 2017, http://economictimes.indiatimes.com/industry/cons-products/garments-/-textiles/shuddh-desi-</w:t>
      </w:r>
      <w:r w:rsidRPr="00126679">
        <w:rPr>
          <w:lang w:val="en-GB"/>
        </w:rPr>
        <w:t>swadeshi-jeans-from-patanjali-coming-soon/articleshow/54277805.cms.</w:t>
      </w:r>
    </w:p>
  </w:endnote>
  <w:endnote w:id="61">
    <w:p w:rsidR="00005900" w:rsidRPr="00126679" w:rsidRDefault="00005900" w:rsidP="00005900">
      <w:pPr>
        <w:pStyle w:val="FootnoteText1"/>
        <w:rPr>
          <w:lang w:val="en-GB"/>
        </w:rPr>
      </w:pPr>
      <w:r w:rsidRPr="00126679">
        <w:rPr>
          <w:rStyle w:val="EndnoteReference"/>
          <w:lang w:val="en-GB"/>
        </w:rPr>
        <w:endnoteRef/>
      </w:r>
      <w:r w:rsidRPr="00126679">
        <w:rPr>
          <w:lang w:val="en-GB"/>
        </w:rPr>
        <w:t xml:space="preserve"> </w:t>
      </w:r>
      <w:proofErr w:type="spellStart"/>
      <w:r w:rsidRPr="00126679">
        <w:rPr>
          <w:rFonts w:eastAsia="Calibri"/>
          <w:lang w:val="en-GB"/>
        </w:rPr>
        <w:t>Euromonitor</w:t>
      </w:r>
      <w:proofErr w:type="spellEnd"/>
      <w:r w:rsidRPr="00126679">
        <w:rPr>
          <w:rFonts w:eastAsia="Calibri"/>
          <w:lang w:val="en-GB"/>
        </w:rPr>
        <w:t xml:space="preserve"> International, </w:t>
      </w:r>
      <w:r w:rsidRPr="00126679">
        <w:rPr>
          <w:rFonts w:eastAsia="Calibri"/>
          <w:i/>
          <w:lang w:val="en-GB"/>
        </w:rPr>
        <w:t>Jeans in India</w:t>
      </w:r>
      <w:r w:rsidRPr="00126679">
        <w:rPr>
          <w:rFonts w:eastAsia="Calibri"/>
          <w:lang w:val="en-GB"/>
        </w:rPr>
        <w:t>, March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DB7" w:rsidRDefault="00960DB7" w:rsidP="00D75295">
      <w:r>
        <w:separator/>
      </w:r>
    </w:p>
  </w:footnote>
  <w:footnote w:type="continuationSeparator" w:id="0">
    <w:p w:rsidR="00960DB7" w:rsidRDefault="00960DB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DB7" w:rsidRPr="00C92CC4" w:rsidRDefault="00960DB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05900">
      <w:rPr>
        <w:rFonts w:ascii="Arial" w:hAnsi="Arial"/>
        <w:b/>
        <w:noProof/>
      </w:rPr>
      <w:t>2</w:t>
    </w:r>
    <w:r>
      <w:rPr>
        <w:rFonts w:ascii="Arial" w:hAnsi="Arial"/>
        <w:b/>
      </w:rPr>
      <w:fldChar w:fldCharType="end"/>
    </w:r>
    <w:r>
      <w:rPr>
        <w:rFonts w:ascii="Arial" w:hAnsi="Arial"/>
        <w:b/>
      </w:rPr>
      <w:tab/>
      <w:t>9B17M079</w:t>
    </w:r>
  </w:p>
  <w:p w:rsidR="00960DB7" w:rsidRDefault="00960DB7" w:rsidP="00D13667">
    <w:pPr>
      <w:pStyle w:val="Header"/>
      <w:tabs>
        <w:tab w:val="clear" w:pos="4680"/>
      </w:tabs>
      <w:rPr>
        <w:sz w:val="18"/>
        <w:szCs w:val="18"/>
      </w:rPr>
    </w:pPr>
  </w:p>
  <w:p w:rsidR="00960DB7" w:rsidRPr="00C92CC4" w:rsidRDefault="00960DB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5A4BAB4"/>
    <w:lvl w:ilvl="0">
      <w:start w:val="1"/>
      <w:numFmt w:val="decimal"/>
      <w:lvlText w:val="%1."/>
      <w:lvlJc w:val="left"/>
      <w:pPr>
        <w:tabs>
          <w:tab w:val="num" w:pos="1800"/>
        </w:tabs>
        <w:ind w:left="1800" w:hanging="360"/>
      </w:pPr>
    </w:lvl>
  </w:abstractNum>
  <w:abstractNum w:abstractNumId="1">
    <w:nsid w:val="FFFFFF7D"/>
    <w:multiLevelType w:val="singleLevel"/>
    <w:tmpl w:val="A412DE58"/>
    <w:lvl w:ilvl="0">
      <w:start w:val="1"/>
      <w:numFmt w:val="decimal"/>
      <w:lvlText w:val="%1."/>
      <w:lvlJc w:val="left"/>
      <w:pPr>
        <w:tabs>
          <w:tab w:val="num" w:pos="1440"/>
        </w:tabs>
        <w:ind w:left="1440" w:hanging="360"/>
      </w:pPr>
    </w:lvl>
  </w:abstractNum>
  <w:abstractNum w:abstractNumId="2">
    <w:nsid w:val="FFFFFF7E"/>
    <w:multiLevelType w:val="singleLevel"/>
    <w:tmpl w:val="1CA6613C"/>
    <w:lvl w:ilvl="0">
      <w:start w:val="1"/>
      <w:numFmt w:val="decimal"/>
      <w:lvlText w:val="%1."/>
      <w:lvlJc w:val="left"/>
      <w:pPr>
        <w:tabs>
          <w:tab w:val="num" w:pos="1080"/>
        </w:tabs>
        <w:ind w:left="1080" w:hanging="360"/>
      </w:pPr>
    </w:lvl>
  </w:abstractNum>
  <w:abstractNum w:abstractNumId="3">
    <w:nsid w:val="FFFFFF7F"/>
    <w:multiLevelType w:val="singleLevel"/>
    <w:tmpl w:val="EFF41390"/>
    <w:lvl w:ilvl="0">
      <w:start w:val="1"/>
      <w:numFmt w:val="decimal"/>
      <w:lvlText w:val="%1."/>
      <w:lvlJc w:val="left"/>
      <w:pPr>
        <w:tabs>
          <w:tab w:val="num" w:pos="720"/>
        </w:tabs>
        <w:ind w:left="720" w:hanging="360"/>
      </w:pPr>
    </w:lvl>
  </w:abstractNum>
  <w:abstractNum w:abstractNumId="4">
    <w:nsid w:val="FFFFFF80"/>
    <w:multiLevelType w:val="singleLevel"/>
    <w:tmpl w:val="4FAAB4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B104B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C5669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6B0397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3FA9900"/>
    <w:lvl w:ilvl="0">
      <w:start w:val="1"/>
      <w:numFmt w:val="decimal"/>
      <w:lvlText w:val="%1."/>
      <w:lvlJc w:val="left"/>
      <w:pPr>
        <w:tabs>
          <w:tab w:val="num" w:pos="360"/>
        </w:tabs>
        <w:ind w:left="360" w:hanging="360"/>
      </w:pPr>
    </w:lvl>
  </w:abstractNum>
  <w:abstractNum w:abstractNumId="9">
    <w:nsid w:val="FFFFFF89"/>
    <w:multiLevelType w:val="singleLevel"/>
    <w:tmpl w:val="017EB5E8"/>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5900"/>
    <w:rsid w:val="00013360"/>
    <w:rsid w:val="00016759"/>
    <w:rsid w:val="000216CE"/>
    <w:rsid w:val="00024ED4"/>
    <w:rsid w:val="00025DC7"/>
    <w:rsid w:val="00035F09"/>
    <w:rsid w:val="00044ECC"/>
    <w:rsid w:val="000531D3"/>
    <w:rsid w:val="0005646B"/>
    <w:rsid w:val="0008102D"/>
    <w:rsid w:val="00094C0E"/>
    <w:rsid w:val="000A66C7"/>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1EE1"/>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8178C"/>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60E01"/>
    <w:rsid w:val="008A4DC4"/>
    <w:rsid w:val="008B438C"/>
    <w:rsid w:val="008D3A46"/>
    <w:rsid w:val="009067A4"/>
    <w:rsid w:val="00933D68"/>
    <w:rsid w:val="009340DB"/>
    <w:rsid w:val="0094618C"/>
    <w:rsid w:val="0095684B"/>
    <w:rsid w:val="00960DB7"/>
    <w:rsid w:val="00972498"/>
    <w:rsid w:val="0097481F"/>
    <w:rsid w:val="00974CC6"/>
    <w:rsid w:val="00976AD4"/>
    <w:rsid w:val="00995547"/>
    <w:rsid w:val="009A312F"/>
    <w:rsid w:val="009A5348"/>
    <w:rsid w:val="009B0AB7"/>
    <w:rsid w:val="009C76D5"/>
    <w:rsid w:val="009F291A"/>
    <w:rsid w:val="009F7AA4"/>
    <w:rsid w:val="00A10AD7"/>
    <w:rsid w:val="00A559DB"/>
    <w:rsid w:val="00A569EA"/>
    <w:rsid w:val="00AD1C06"/>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21280"/>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81EE1"/>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DocumentMapChar">
    <w:name w:val="Document Map Char"/>
    <w:basedOn w:val="DefaultParagraphFont"/>
    <w:link w:val="DocumentMap"/>
    <w:uiPriority w:val="99"/>
    <w:semiHidden/>
    <w:rsid w:val="009F291A"/>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9F291A"/>
    <w:rPr>
      <w:rFonts w:eastAsiaTheme="minorHAnsi"/>
      <w:sz w:val="24"/>
      <w:szCs w:val="24"/>
    </w:rPr>
  </w:style>
  <w:style w:type="paragraph" w:customStyle="1" w:styleId="Default">
    <w:name w:val="Default"/>
    <w:rsid w:val="009F291A"/>
    <w:pPr>
      <w:autoSpaceDE w:val="0"/>
      <w:autoSpaceDN w:val="0"/>
      <w:adjustRightInd w:val="0"/>
      <w:spacing w:after="0" w:line="240" w:lineRule="auto"/>
    </w:pPr>
    <w:rPr>
      <w:rFonts w:ascii="Arial" w:hAnsi="Arial" w:cs="Arial"/>
      <w:color w:val="000000"/>
      <w:sz w:val="24"/>
      <w:szCs w:val="24"/>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81EE1"/>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DocumentMapChar">
    <w:name w:val="Document Map Char"/>
    <w:basedOn w:val="DefaultParagraphFont"/>
    <w:link w:val="DocumentMap"/>
    <w:uiPriority w:val="99"/>
    <w:semiHidden/>
    <w:rsid w:val="009F291A"/>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9F291A"/>
    <w:rPr>
      <w:rFonts w:eastAsiaTheme="minorHAnsi"/>
      <w:sz w:val="24"/>
      <w:szCs w:val="24"/>
    </w:rPr>
  </w:style>
  <w:style w:type="paragraph" w:customStyle="1" w:styleId="Default">
    <w:name w:val="Default"/>
    <w:rsid w:val="009F291A"/>
    <w:pPr>
      <w:autoSpaceDE w:val="0"/>
      <w:autoSpaceDN w:val="0"/>
      <w:adjustRightInd w:val="0"/>
      <w:spacing w:after="0" w:line="240" w:lineRule="auto"/>
    </w:pPr>
    <w:rPr>
      <w:rFonts w:ascii="Arial" w:hAnsi="Arial" w:cs="Arial"/>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economictimes.indiatimes.com/industry/cons-products/fmcg/colgate-to-battle-patanjalis-dant-kanti-with-herbal-toothpaste-vedshakti/articleshow/53482249.cms" TargetMode="External"/><Relationship Id="rId13" Type="http://schemas.openxmlformats.org/officeDocument/2006/relationships/hyperlink" Target="http://economictimes.indiatimes.com/industry/services/advertising/baba-ramdev-advertises-his-presence-on-tv-20-hours-a-day/articleshow/56881020.cms" TargetMode="External"/><Relationship Id="rId3" Type="http://schemas.openxmlformats.org/officeDocument/2006/relationships/hyperlink" Target="https://en.wikipedia.org/wiki/India" TargetMode="External"/><Relationship Id="rId7" Type="http://schemas.openxmlformats.org/officeDocument/2006/relationships/hyperlink" Target="http://op" TargetMode="External"/><Relationship Id="rId12" Type="http://schemas.openxmlformats.org/officeDocument/2006/relationships/hyperlink" Target="http://www.livemint.com/Consumer/oKVPvRa7eiYtmk5blgMw7K/Ramdevs-Patanjali-eyes-a-bigger-bite-of-consumer-goods-pie.html" TargetMode="External"/><Relationship Id="rId17" Type="http://schemas.openxmlformats.org/officeDocument/2006/relationships/hyperlink" Target="http://www.abc.net.au/news/2016-06-21/yoga-guru-courts-controversy-merging-spiritual-and-commercial/7528056" TargetMode="External"/><Relationship Id="rId2" Type="http://schemas.openxmlformats.org/officeDocument/2006/relationships/hyperlink" Target="https://en.wikipedia.org/wiki/Ashrama_%28stage%29" TargetMode="External"/><Relationship Id="rId16" Type="http://schemas.openxmlformats.org/officeDocument/2006/relationships/hyperlink" Target="http://www.dailymail.co.uk/indiahome/indianews/article-3825749/Consumer-boycott-Indian-buyers-switch-local-products-discard-Chinese-goods-aggressive-online-campaign-teach-China-lesson.html" TargetMode="External"/><Relationship Id="rId1" Type="http://schemas.openxmlformats.org/officeDocument/2006/relationships/hyperlink" Target="https://en.wikipedia.org/wiki/Hindu" TargetMode="External"/><Relationship Id="rId6" Type="http://schemas.openxmlformats.org/officeDocument/2006/relationships/hyperlink" Target="https://en.wikipedia.org/wiki/Guru" TargetMode="External"/><Relationship Id="rId11" Type="http://schemas.openxmlformats.org/officeDocument/2006/relationships/hyperlink" Target="http://Bahree" TargetMode="External"/><Relationship Id="rId5" Type="http://schemas.openxmlformats.org/officeDocument/2006/relationships/hyperlink" Target="https://en.wikipedia.org/wiki/Sanskrit" TargetMode="External"/><Relationship Id="rId15" Type="http://schemas.openxmlformats.org/officeDocument/2006/relationships/hyperlink" Target="http://www.euromonitor.com/health-and-wellness-in-india/report" TargetMode="External"/><Relationship Id="rId10" Type="http://schemas.openxmlformats.org/officeDocument/2006/relationships/hyperlink" Target="http://timesofindia.indiatimes.com/business/india-business/The-man-who-owns-94-of-Patanjali-Ayurved/articleshow/52047722.cms" TargetMode="External"/><Relationship Id="rId4" Type="http://schemas.openxmlformats.org/officeDocument/2006/relationships/hyperlink" Target="https://en.wikipedia.org/wiki/Guru" TargetMode="External"/><Relationship Id="rId9" Type="http://schemas.openxmlformats.org/officeDocument/2006/relationships/hyperlink" Target="http://www.businesstoday.in/current/corporate/baba-ramdev-patanjali-soaps-shampoos/story/239194.html" TargetMode="External"/><Relationship Id="rId14" Type="http://schemas.openxmlformats.org/officeDocument/2006/relationships/hyperlink" Target="https://ftalphaville.ft.com/2016/03/31/2158003/indian-gurus-want-your-market-share/"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000">
                <a:solidFill>
                  <a:schemeClr val="tx1"/>
                </a:solidFill>
                <a:latin typeface="Arial" panose="020B0604020202020204" pitchFamily="34" charset="0"/>
                <a:cs typeface="Arial" panose="020B0604020202020204" pitchFamily="34" charset="0"/>
              </a:rPr>
              <a:t>Figure 1</a:t>
            </a:r>
          </a:p>
          <a:p>
            <a:pPr algn="ctr">
              <a:defRPr sz="1400" b="0" i="0" u="none" strike="noStrike" kern="1200" spc="0" baseline="0">
                <a:solidFill>
                  <a:schemeClr val="tx1">
                    <a:lumMod val="65000"/>
                    <a:lumOff val="35000"/>
                  </a:schemeClr>
                </a:solidFill>
                <a:latin typeface="+mn-lt"/>
                <a:ea typeface="+mn-ea"/>
                <a:cs typeface="+mn-cs"/>
              </a:defRPr>
            </a:pPr>
            <a:r>
              <a:rPr lang="en-US" sz="1000">
                <a:solidFill>
                  <a:schemeClr val="tx1"/>
                </a:solidFill>
                <a:latin typeface="Arial" panose="020B0604020202020204" pitchFamily="34" charset="0"/>
                <a:cs typeface="Arial" panose="020B0604020202020204" pitchFamily="34" charset="0"/>
              </a:rPr>
              <a:t>Patanjali</a:t>
            </a:r>
            <a:r>
              <a:rPr lang="en-US" sz="1000" baseline="0">
                <a:solidFill>
                  <a:schemeClr val="tx1"/>
                </a:solidFill>
                <a:latin typeface="Arial" panose="020B0604020202020204" pitchFamily="34" charset="0"/>
                <a:cs typeface="Arial" panose="020B0604020202020204" pitchFamily="34" charset="0"/>
              </a:rPr>
              <a:t> Sales Revenue</a:t>
            </a:r>
          </a:p>
          <a:p>
            <a:pPr algn="ctr">
              <a:defRPr sz="1400" b="0" i="0" u="none" strike="noStrike" kern="1200" spc="0" baseline="0">
                <a:solidFill>
                  <a:schemeClr val="tx1">
                    <a:lumMod val="65000"/>
                    <a:lumOff val="35000"/>
                  </a:schemeClr>
                </a:solidFill>
                <a:latin typeface="+mn-lt"/>
                <a:ea typeface="+mn-ea"/>
                <a:cs typeface="+mn-cs"/>
              </a:defRPr>
            </a:pPr>
            <a:r>
              <a:rPr lang="en-US" sz="1000" baseline="0">
                <a:solidFill>
                  <a:schemeClr val="tx1"/>
                </a:solidFill>
                <a:latin typeface="Arial" panose="020B0604020202020204" pitchFamily="34" charset="0"/>
                <a:cs typeface="Arial" panose="020B0604020202020204" pitchFamily="34" charset="0"/>
              </a:rPr>
              <a:t>(INRbn)</a:t>
            </a:r>
            <a:endParaRPr lang="en-US" sz="1000">
              <a:solidFill>
                <a:schemeClr val="tx1"/>
              </a:solidFill>
              <a:latin typeface="Arial" panose="020B0604020202020204" pitchFamily="34" charset="0"/>
              <a:cs typeface="Arial" panose="020B0604020202020204" pitchFamily="34" charset="0"/>
            </a:endParaRPr>
          </a:p>
        </c:rich>
      </c:tx>
      <c:layout>
        <c:manualLayout>
          <c:xMode val="edge"/>
          <c:yMode val="edge"/>
          <c:x val="0.26921734517227902"/>
          <c:y val="1.6177386787566701E-2"/>
        </c:manualLayout>
      </c:layout>
      <c:overlay val="0"/>
      <c:spPr>
        <a:noFill/>
        <a:ln>
          <a:noFill/>
        </a:ln>
        <a:effectLst/>
      </c:spPr>
    </c:title>
    <c:autoTitleDeleted val="0"/>
    <c:plotArea>
      <c:layout>
        <c:manualLayout>
          <c:layoutTarget val="inner"/>
          <c:xMode val="edge"/>
          <c:yMode val="edge"/>
          <c:x val="8.41389836250509E-2"/>
          <c:y val="0.19742334908576001"/>
          <c:w val="0.87488940989118003"/>
          <c:h val="0.66998656417947799"/>
        </c:manualLayout>
      </c:layout>
      <c:barChart>
        <c:barDir val="col"/>
        <c:grouping val="stacked"/>
        <c:varyColors val="0"/>
        <c:ser>
          <c:idx val="0"/>
          <c:order val="0"/>
          <c:tx>
            <c:strRef>
              <c:f>Sheet1!$B$1</c:f>
              <c:strCache>
                <c:ptCount val="1"/>
                <c:pt idx="0">
                  <c:v>Revenue (INRbn)</c:v>
                </c:pt>
              </c:strCache>
            </c:strRef>
          </c:tx>
          <c:spPr>
            <a:solidFill>
              <a:schemeClr val="bg1">
                <a:lumMod val="50000"/>
              </a:schemeClr>
            </a:solidFill>
            <a:ln>
              <a:noFill/>
            </a:ln>
            <a:effectLst/>
          </c:spPr>
          <c:invertIfNegative val="0"/>
          <c:dPt>
            <c:idx val="4"/>
            <c:invertIfNegative val="0"/>
            <c:bubble3D val="0"/>
            <c:spPr>
              <a:pattFill prst="dkHorz">
                <a:fgClr>
                  <a:schemeClr val="bg1">
                    <a:lumMod val="50000"/>
                  </a:schemeClr>
                </a:fgClr>
                <a:bgClr>
                  <a:schemeClr val="bg1"/>
                </a:bgClr>
              </a:pattFill>
              <a:ln>
                <a:noFill/>
              </a:ln>
              <a:effectLst/>
            </c:spPr>
            <c:extLst xmlns:c16r2="http://schemas.microsoft.com/office/drawing/2015/06/chart">
              <c:ext xmlns:c16="http://schemas.microsoft.com/office/drawing/2014/chart" uri="{C3380CC4-5D6E-409C-BE32-E72D297353CC}">
                <c16:uniqueId val="{00000001-7C9E-4615-828D-EA62DCD44BAB}"/>
              </c:ext>
            </c:extLst>
          </c:dPt>
          <c:dLbls>
            <c:dLbl>
              <c:idx val="0"/>
              <c:layout>
                <c:manualLayout>
                  <c:x val="-2.0329476100630701E-17"/>
                  <c:y val="-5.7197330791229899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7C9E-4615-828D-EA62DCD44BAB}"/>
                </c:ext>
                <c:ext xmlns:c15="http://schemas.microsoft.com/office/drawing/2012/chart" uri="{CE6537A1-D6FC-4f65-9D91-7224C49458BB}"/>
              </c:extLst>
            </c:dLbl>
            <c:dLbl>
              <c:idx val="1"/>
              <c:layout>
                <c:manualLayout>
                  <c:x val="0"/>
                  <c:y val="-7.6263107721639703E-2"/>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7C9E-4615-828D-EA62DCD44BAB}"/>
                </c:ext>
                <c:ext xmlns:c15="http://schemas.microsoft.com/office/drawing/2012/chart" uri="{CE6537A1-D6FC-4f65-9D91-7224C49458BB}"/>
              </c:extLst>
            </c:dLbl>
            <c:dLbl>
              <c:idx val="2"/>
              <c:layout>
                <c:manualLayout>
                  <c:x val="0"/>
                  <c:y val="-0.102955195424214"/>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7C9E-4615-828D-EA62DCD44BAB}"/>
                </c:ext>
                <c:ext xmlns:c15="http://schemas.microsoft.com/office/drawing/2012/chart" uri="{CE6537A1-D6FC-4f65-9D91-7224C49458BB}"/>
              </c:extLst>
            </c:dLbl>
            <c:dLbl>
              <c:idx val="3"/>
              <c:layout>
                <c:manualLayout>
                  <c:x val="0"/>
                  <c:y val="-0.14871306005719701"/>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7C9E-4615-828D-EA62DCD44BAB}"/>
                </c:ext>
                <c:ext xmlns:c15="http://schemas.microsoft.com/office/drawing/2012/chart" uri="{CE6537A1-D6FC-4f65-9D91-7224C49458BB}"/>
              </c:extLst>
            </c:dLbl>
            <c:dLbl>
              <c:idx val="4"/>
              <c:layout>
                <c:manualLayout>
                  <c:x val="0"/>
                  <c:y val="-0.312678741658723"/>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7C9E-4615-828D-EA62DCD44BA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FY12</c:v>
                </c:pt>
                <c:pt idx="1">
                  <c:v>FY13</c:v>
                </c:pt>
                <c:pt idx="2">
                  <c:v>FY14</c:v>
                </c:pt>
                <c:pt idx="3">
                  <c:v>FY15</c:v>
                </c:pt>
                <c:pt idx="4">
                  <c:v>FY16e</c:v>
                </c:pt>
              </c:strCache>
            </c:strRef>
          </c:cat>
          <c:val>
            <c:numRef>
              <c:f>Sheet1!$B$2:$B$6</c:f>
              <c:numCache>
                <c:formatCode>General</c:formatCode>
                <c:ptCount val="5"/>
                <c:pt idx="0">
                  <c:v>4.5</c:v>
                </c:pt>
                <c:pt idx="1">
                  <c:v>8.5</c:v>
                </c:pt>
                <c:pt idx="2">
                  <c:v>12</c:v>
                </c:pt>
                <c:pt idx="3">
                  <c:v>20</c:v>
                </c:pt>
                <c:pt idx="4">
                  <c:v>50</c:v>
                </c:pt>
              </c:numCache>
            </c:numRef>
          </c:val>
          <c:extLst xmlns:c16r2="http://schemas.microsoft.com/office/drawing/2015/06/chart">
            <c:ext xmlns:c16="http://schemas.microsoft.com/office/drawing/2014/chart" uri="{C3380CC4-5D6E-409C-BE32-E72D297353CC}">
              <c16:uniqueId val="{00000006-7C9E-4615-828D-EA62DCD44BAB}"/>
            </c:ext>
          </c:extLst>
        </c:ser>
        <c:dLbls>
          <c:showLegendKey val="0"/>
          <c:showVal val="0"/>
          <c:showCatName val="0"/>
          <c:showSerName val="0"/>
          <c:showPercent val="0"/>
          <c:showBubbleSize val="0"/>
        </c:dLbls>
        <c:gapWidth val="150"/>
        <c:overlap val="100"/>
        <c:axId val="104057472"/>
        <c:axId val="156718208"/>
      </c:barChart>
      <c:catAx>
        <c:axId val="10405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56718208"/>
        <c:crosses val="autoZero"/>
        <c:auto val="0"/>
        <c:lblAlgn val="ctr"/>
        <c:lblOffset val="100"/>
        <c:noMultiLvlLbl val="0"/>
      </c:catAx>
      <c:valAx>
        <c:axId val="15671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0405747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000">
                <a:solidFill>
                  <a:schemeClr val="tx1"/>
                </a:solidFill>
                <a:latin typeface="Arial" panose="020B0604020202020204" pitchFamily="34" charset="0"/>
                <a:cs typeface="Arial" panose="020B0604020202020204" pitchFamily="34" charset="0"/>
              </a:rPr>
              <a:t>Figure 2</a:t>
            </a:r>
          </a:p>
          <a:p>
            <a:pPr algn="ctr">
              <a:defRPr sz="1400" b="0" i="0" u="none" strike="noStrike" kern="1200" spc="0" baseline="0">
                <a:solidFill>
                  <a:schemeClr val="tx1">
                    <a:lumMod val="65000"/>
                    <a:lumOff val="35000"/>
                  </a:schemeClr>
                </a:solidFill>
                <a:latin typeface="+mn-lt"/>
                <a:ea typeface="+mn-ea"/>
                <a:cs typeface="+mn-cs"/>
              </a:defRPr>
            </a:pPr>
            <a:r>
              <a:rPr lang="en-US" sz="1000" baseline="0">
                <a:solidFill>
                  <a:schemeClr val="tx1"/>
                </a:solidFill>
                <a:latin typeface="Arial" panose="020B0604020202020204" pitchFamily="34" charset="0"/>
                <a:cs typeface="Arial" panose="020B0604020202020204" pitchFamily="34" charset="0"/>
              </a:rPr>
              <a:t>Category Percent Revenue Share</a:t>
            </a:r>
          </a:p>
          <a:p>
            <a:pPr algn="ctr">
              <a:defRPr sz="1400" b="0" i="0" u="none" strike="noStrike" kern="1200" spc="0" baseline="0">
                <a:solidFill>
                  <a:schemeClr val="tx1">
                    <a:lumMod val="65000"/>
                    <a:lumOff val="35000"/>
                  </a:schemeClr>
                </a:solidFill>
                <a:latin typeface="+mn-lt"/>
                <a:ea typeface="+mn-ea"/>
                <a:cs typeface="+mn-cs"/>
              </a:defRPr>
            </a:pPr>
            <a:r>
              <a:rPr lang="en-US" sz="1000" baseline="0">
                <a:solidFill>
                  <a:schemeClr val="tx1"/>
                </a:solidFill>
                <a:latin typeface="Arial" panose="020B0604020202020204" pitchFamily="34" charset="0"/>
                <a:cs typeface="Arial" panose="020B0604020202020204" pitchFamily="34" charset="0"/>
              </a:rPr>
              <a:t>(FY15)</a:t>
            </a:r>
            <a:endParaRPr lang="en-US" sz="1000">
              <a:solidFill>
                <a:schemeClr val="tx1"/>
              </a:solidFill>
              <a:latin typeface="Arial" panose="020B0604020202020204" pitchFamily="34" charset="0"/>
              <a:cs typeface="Arial" panose="020B0604020202020204" pitchFamily="34" charset="0"/>
            </a:endParaRPr>
          </a:p>
        </c:rich>
      </c:tx>
      <c:layout/>
      <c:overlay val="0"/>
      <c:spPr>
        <a:noFill/>
        <a:ln>
          <a:noFill/>
        </a:ln>
        <a:effectLst/>
      </c:spPr>
    </c:title>
    <c:autoTitleDeleted val="0"/>
    <c:plotArea>
      <c:layout>
        <c:manualLayout>
          <c:layoutTarget val="inner"/>
          <c:xMode val="edge"/>
          <c:yMode val="edge"/>
          <c:x val="0.17728602287987499"/>
          <c:y val="0.21267588929839401"/>
          <c:w val="0.66845870813054598"/>
          <c:h val="0.57465782935378995"/>
        </c:manualLayout>
      </c:layout>
      <c:doughnutChart>
        <c:varyColors val="1"/>
        <c:ser>
          <c:idx val="0"/>
          <c:order val="0"/>
          <c:tx>
            <c:strRef>
              <c:f>Sheet1!$B$1</c:f>
              <c:strCache>
                <c:ptCount val="1"/>
                <c:pt idx="0">
                  <c:v>Revenue (INRbn)</c:v>
                </c:pt>
              </c:strCache>
            </c:strRef>
          </c:tx>
          <c:dPt>
            <c:idx val="0"/>
            <c:bubble3D val="0"/>
            <c:spPr>
              <a:pattFill prst="pct25">
                <a:fgClr>
                  <a:sysClr val="windowText" lastClr="000000"/>
                </a:fgClr>
                <a:bgClr>
                  <a:schemeClr val="bg1"/>
                </a:bgClr>
              </a:pattFill>
              <a:ln>
                <a:noFill/>
              </a:ln>
              <a:effectLst/>
            </c:spPr>
            <c:extLst xmlns:c16r2="http://schemas.microsoft.com/office/drawing/2015/06/chart">
              <c:ext xmlns:c16="http://schemas.microsoft.com/office/drawing/2014/chart" uri="{C3380CC4-5D6E-409C-BE32-E72D297353CC}">
                <c16:uniqueId val="{00000001-24D6-41FB-9562-3149EBA44734}"/>
              </c:ext>
            </c:extLst>
          </c:dPt>
          <c:dPt>
            <c:idx val="1"/>
            <c:bubble3D val="0"/>
            <c:spPr>
              <a:pattFill prst="dkHorz">
                <a:fgClr>
                  <a:sysClr val="windowText" lastClr="000000"/>
                </a:fgClr>
                <a:bgClr>
                  <a:schemeClr val="bg1"/>
                </a:bgClr>
              </a:pattFill>
              <a:ln>
                <a:noFill/>
              </a:ln>
              <a:effectLst/>
            </c:spPr>
            <c:extLst xmlns:c16r2="http://schemas.microsoft.com/office/drawing/2015/06/chart">
              <c:ext xmlns:c16="http://schemas.microsoft.com/office/drawing/2014/chart" uri="{C3380CC4-5D6E-409C-BE32-E72D297353CC}">
                <c16:uniqueId val="{00000003-24D6-41FB-9562-3149EBA44734}"/>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05-24D6-41FB-9562-3149EBA44734}"/>
              </c:ext>
            </c:extLst>
          </c:dPt>
          <c:dPt>
            <c:idx val="3"/>
            <c:bubble3D val="0"/>
            <c:spPr>
              <a:pattFill prst="dkVert">
                <a:fgClr>
                  <a:sysClr val="windowText" lastClr="000000"/>
                </a:fgClr>
                <a:bgClr>
                  <a:schemeClr val="bg1"/>
                </a:bgClr>
              </a:pattFill>
              <a:ln>
                <a:noFill/>
              </a:ln>
              <a:effectLst/>
            </c:spPr>
            <c:extLst xmlns:c16r2="http://schemas.microsoft.com/office/drawing/2015/06/chart">
              <c:ext xmlns:c16="http://schemas.microsoft.com/office/drawing/2014/chart" uri="{C3380CC4-5D6E-409C-BE32-E72D297353CC}">
                <c16:uniqueId val="{00000007-24D6-41FB-9562-3149EBA44734}"/>
              </c:ext>
            </c:extLst>
          </c:dPt>
          <c:dPt>
            <c:idx val="4"/>
            <c:bubble3D val="0"/>
            <c:spPr>
              <a:pattFill prst="ltHorz">
                <a:fgClr>
                  <a:schemeClr val="tx1"/>
                </a:fgClr>
                <a:bgClr>
                  <a:schemeClr val="bg1"/>
                </a:bgClr>
              </a:pattFill>
              <a:ln>
                <a:noFill/>
              </a:ln>
              <a:effectLst/>
            </c:spPr>
            <c:extLst xmlns:c16r2="http://schemas.microsoft.com/office/drawing/2015/06/chart">
              <c:ext xmlns:c16="http://schemas.microsoft.com/office/drawing/2014/chart" uri="{C3380CC4-5D6E-409C-BE32-E72D297353CC}">
                <c16:uniqueId val="{00000009-24D6-41FB-9562-3149EBA44734}"/>
              </c:ext>
            </c:extLst>
          </c:dPt>
          <c:dPt>
            <c:idx val="5"/>
            <c:bubble3D val="0"/>
            <c:spPr>
              <a:pattFill prst="openDmnd">
                <a:fgClr>
                  <a:schemeClr val="tx1"/>
                </a:fgClr>
                <a:bgClr>
                  <a:schemeClr val="bg1"/>
                </a:bgClr>
              </a:pattFill>
              <a:ln>
                <a:noFill/>
              </a:ln>
              <a:effectLst/>
            </c:spPr>
            <c:extLst xmlns:c16r2="http://schemas.microsoft.com/office/drawing/2015/06/chart">
              <c:ext xmlns:c16="http://schemas.microsoft.com/office/drawing/2014/chart" uri="{C3380CC4-5D6E-409C-BE32-E72D297353CC}">
                <c16:uniqueId val="{0000000B-24D6-41FB-9562-3149EBA44734}"/>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Sheet1!$A$2:$A$7</c:f>
              <c:strCache>
                <c:ptCount val="6"/>
                <c:pt idx="0">
                  <c:v>Food</c:v>
                </c:pt>
                <c:pt idx="1">
                  <c:v>Healthcare</c:v>
                </c:pt>
                <c:pt idx="2">
                  <c:v>Tolietries</c:v>
                </c:pt>
                <c:pt idx="3">
                  <c:v>Dental Products</c:v>
                </c:pt>
                <c:pt idx="4">
                  <c:v>Hair Care</c:v>
                </c:pt>
                <c:pt idx="5">
                  <c:v>Cosmetics</c:v>
                </c:pt>
              </c:strCache>
            </c:strRef>
          </c:cat>
          <c:val>
            <c:numRef>
              <c:f>Sheet1!$B$2:$B$7</c:f>
              <c:numCache>
                <c:formatCode>General</c:formatCode>
                <c:ptCount val="6"/>
                <c:pt idx="0">
                  <c:v>37</c:v>
                </c:pt>
                <c:pt idx="1">
                  <c:v>19</c:v>
                </c:pt>
                <c:pt idx="2">
                  <c:v>15</c:v>
                </c:pt>
                <c:pt idx="3">
                  <c:v>11</c:v>
                </c:pt>
                <c:pt idx="4">
                  <c:v>11</c:v>
                </c:pt>
                <c:pt idx="5">
                  <c:v>7</c:v>
                </c:pt>
              </c:numCache>
            </c:numRef>
          </c:val>
          <c:extLst xmlns:c16r2="http://schemas.microsoft.com/office/drawing/2015/06/chart">
            <c:ext xmlns:c16="http://schemas.microsoft.com/office/drawing/2014/chart" uri="{C3380CC4-5D6E-409C-BE32-E72D297353CC}">
              <c16:uniqueId val="{0000000C-24D6-41FB-9562-3149EBA44734}"/>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5302C-F980-42E7-A035-99CF871CA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17</Pages>
  <Words>6291</Words>
  <Characters>35861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10</cp:revision>
  <cp:lastPrinted>2015-03-04T20:34:00Z</cp:lastPrinted>
  <dcterms:created xsi:type="dcterms:W3CDTF">2015-03-04T20:39:00Z</dcterms:created>
  <dcterms:modified xsi:type="dcterms:W3CDTF">2017-06-01T15:09:00Z</dcterms:modified>
</cp:coreProperties>
</file>