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FD5D8" w14:textId="451B74C8" w:rsidR="008467D5" w:rsidRPr="00423CA0" w:rsidRDefault="00287019" w:rsidP="00013360">
      <w:pPr>
        <w:tabs>
          <w:tab w:val="left" w:pos="-1440"/>
          <w:tab w:val="left" w:pos="-720"/>
          <w:tab w:val="left" w:pos="1"/>
          <w:tab w:val="right" w:pos="9360"/>
        </w:tabs>
        <w:jc w:val="both"/>
        <w:rPr>
          <w:rFonts w:ascii="Arial" w:hAnsi="Arial"/>
        </w:rPr>
      </w:pPr>
      <w:r w:rsidRPr="00287019">
        <w:rPr>
          <w:rFonts w:ascii="Arial" w:hAnsi="Arial"/>
          <w:b/>
          <w:noProof/>
          <w:lang w:val="en-GB" w:eastAsia="en-GB"/>
        </w:rPr>
        <w:drawing>
          <wp:inline distT="0" distB="0" distL="0" distR="0" wp14:anchorId="495BE3B0" wp14:editId="653AB844">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C03A109" w14:textId="77777777" w:rsidR="00856D9F" w:rsidRPr="00423CA0" w:rsidRDefault="00856D9F" w:rsidP="008467D5">
      <w:pPr>
        <w:pBdr>
          <w:bottom w:val="single" w:sz="18" w:space="1" w:color="auto"/>
        </w:pBdr>
        <w:tabs>
          <w:tab w:val="left" w:pos="-1440"/>
          <w:tab w:val="left" w:pos="-720"/>
          <w:tab w:val="left" w:pos="1"/>
        </w:tabs>
        <w:jc w:val="both"/>
        <w:rPr>
          <w:rFonts w:ascii="Arial" w:hAnsi="Arial"/>
          <w:b/>
        </w:rPr>
      </w:pPr>
    </w:p>
    <w:p w14:paraId="22459331" w14:textId="6652A364" w:rsidR="00D75295" w:rsidRPr="00423CA0" w:rsidRDefault="00287019" w:rsidP="00052994">
      <w:pPr>
        <w:pStyle w:val="ProductNumber"/>
        <w:outlineLvl w:val="0"/>
      </w:pPr>
      <w:r>
        <w:t>9B17M</w:t>
      </w:r>
      <w:r w:rsidR="00441D96">
        <w:t>082</w:t>
      </w:r>
    </w:p>
    <w:p w14:paraId="622C7CC4" w14:textId="77777777" w:rsidR="00D75295" w:rsidRPr="00423CA0" w:rsidRDefault="00D75295" w:rsidP="00D75295">
      <w:pPr>
        <w:jc w:val="right"/>
        <w:rPr>
          <w:rFonts w:ascii="Arial" w:hAnsi="Arial"/>
          <w:b/>
          <w:sz w:val="28"/>
          <w:szCs w:val="28"/>
        </w:rPr>
      </w:pPr>
    </w:p>
    <w:p w14:paraId="5FBB4D5C" w14:textId="77777777" w:rsidR="00866F6D" w:rsidRPr="00423CA0" w:rsidRDefault="00866F6D" w:rsidP="00D75295">
      <w:pPr>
        <w:jc w:val="right"/>
        <w:rPr>
          <w:rFonts w:ascii="Arial" w:hAnsi="Arial"/>
          <w:b/>
          <w:sz w:val="28"/>
          <w:szCs w:val="28"/>
        </w:rPr>
      </w:pPr>
    </w:p>
    <w:p w14:paraId="03A371C7" w14:textId="77777777" w:rsidR="009E7C68" w:rsidRDefault="00A11E3C" w:rsidP="00052994">
      <w:pPr>
        <w:pStyle w:val="CaseTitle"/>
        <w:spacing w:after="0" w:line="240" w:lineRule="auto"/>
        <w:outlineLvl w:val="0"/>
      </w:pPr>
      <w:r>
        <w:t>JOHNSON CONTROLS</w:t>
      </w:r>
      <w:r w:rsidR="005D2ACC" w:rsidRPr="00423CA0">
        <w:t>-HITACHI</w:t>
      </w:r>
      <w:r w:rsidR="0078529B">
        <w:t>: AIMing</w:t>
      </w:r>
      <w:r w:rsidR="005D2ACC" w:rsidRPr="00423CA0">
        <w:t xml:space="preserve"> TO CONSOLIDATE</w:t>
      </w:r>
      <w:r w:rsidR="0078529B">
        <w:t xml:space="preserve"> </w:t>
      </w:r>
    </w:p>
    <w:p w14:paraId="2F939A50" w14:textId="072D803B" w:rsidR="002879ED" w:rsidRPr="00423CA0" w:rsidRDefault="0078529B" w:rsidP="00052994">
      <w:pPr>
        <w:pStyle w:val="CaseTitle"/>
        <w:spacing w:after="0" w:line="240" w:lineRule="auto"/>
        <w:outlineLvl w:val="0"/>
      </w:pPr>
      <w:r>
        <w:t>a</w:t>
      </w:r>
      <w:r w:rsidR="005D2ACC" w:rsidRPr="00423CA0">
        <w:t xml:space="preserve"> MARKET LEAD</w:t>
      </w:r>
      <w:r w:rsidR="002879ED">
        <w:rPr>
          <w:rStyle w:val="EndnoteReference"/>
        </w:rPr>
        <w:endnoteReference w:id="1"/>
      </w:r>
    </w:p>
    <w:p w14:paraId="4C93CB60" w14:textId="77777777" w:rsidR="002879ED" w:rsidRPr="00423CA0" w:rsidRDefault="002879ED" w:rsidP="00013360">
      <w:pPr>
        <w:pStyle w:val="CaseTitle"/>
        <w:spacing w:after="0" w:line="240" w:lineRule="auto"/>
        <w:rPr>
          <w:sz w:val="20"/>
          <w:szCs w:val="20"/>
        </w:rPr>
      </w:pPr>
    </w:p>
    <w:p w14:paraId="5CEDF352" w14:textId="77777777" w:rsidR="002879ED" w:rsidRPr="00423CA0" w:rsidRDefault="002879ED" w:rsidP="00013360">
      <w:pPr>
        <w:pStyle w:val="CaseTitle"/>
        <w:spacing w:after="0" w:line="240" w:lineRule="auto"/>
        <w:rPr>
          <w:sz w:val="20"/>
          <w:szCs w:val="20"/>
        </w:rPr>
      </w:pPr>
    </w:p>
    <w:p w14:paraId="2F9C7BA3" w14:textId="77777777" w:rsidR="002879ED" w:rsidRPr="00423CA0" w:rsidRDefault="002879ED" w:rsidP="00013360">
      <w:pPr>
        <w:pStyle w:val="CaseTitle"/>
        <w:spacing w:after="0" w:line="240" w:lineRule="auto"/>
        <w:rPr>
          <w:sz w:val="20"/>
          <w:szCs w:val="20"/>
        </w:rPr>
      </w:pPr>
    </w:p>
    <w:p w14:paraId="213FF6CE" w14:textId="441424ED" w:rsidR="002879ED" w:rsidRPr="00423CA0" w:rsidRDefault="002879ED" w:rsidP="00104567">
      <w:pPr>
        <w:pStyle w:val="StyleCopyrightStatementAfter0ptBottomSinglesolidline1"/>
      </w:pPr>
      <w:r w:rsidRPr="00423CA0">
        <w:t xml:space="preserve">Sandeep Puri, </w:t>
      </w:r>
      <w:proofErr w:type="spellStart"/>
      <w:r w:rsidRPr="00423CA0">
        <w:t>Shivani</w:t>
      </w:r>
      <w:proofErr w:type="spellEnd"/>
      <w:r w:rsidRPr="00423CA0">
        <w:t xml:space="preserve"> Upadhyay</w:t>
      </w:r>
      <w:r>
        <w:t>,</w:t>
      </w:r>
      <w:r w:rsidRPr="00423CA0">
        <w:t xml:space="preserve"> and </w:t>
      </w:r>
      <w:proofErr w:type="spellStart"/>
      <w:r w:rsidRPr="00423CA0">
        <w:t>Shubham</w:t>
      </w:r>
      <w:proofErr w:type="spellEnd"/>
      <w:r w:rsidRPr="00423CA0">
        <w:t xml:space="preserve"> Sharma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DEC0777" w14:textId="77777777" w:rsidR="002879ED" w:rsidRPr="00423CA0" w:rsidRDefault="002879ED" w:rsidP="00104567">
      <w:pPr>
        <w:pStyle w:val="StyleCopyrightStatementAfter0ptBottomSinglesolidline1"/>
      </w:pPr>
    </w:p>
    <w:p w14:paraId="1D92D311" w14:textId="77777777" w:rsidR="00287019" w:rsidRDefault="00287019" w:rsidP="00C97731">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4B7F258" w14:textId="77777777" w:rsidR="00287019" w:rsidRDefault="00287019" w:rsidP="00C97731">
      <w:pPr>
        <w:pStyle w:val="StyleCopyrightStatementAfter0ptBottomSinglesolidline1"/>
        <w:pBdr>
          <w:top w:val="none" w:sz="0" w:space="0" w:color="auto"/>
        </w:pBdr>
      </w:pPr>
    </w:p>
    <w:p w14:paraId="04BA6FCA" w14:textId="58F91FCE" w:rsidR="002879ED" w:rsidRPr="00423CA0" w:rsidRDefault="00287019" w:rsidP="003B7EF2">
      <w:pPr>
        <w:pStyle w:val="StyleStyleCopyrightStatementAfter0ptBottomSinglesolid"/>
      </w:pPr>
      <w:r>
        <w:t>Copyright © 2017, Richard Ivey School of Business Foundation</w:t>
      </w:r>
      <w:r w:rsidR="002879ED" w:rsidRPr="00423CA0">
        <w:tab/>
        <w:t>Version: 2017-</w:t>
      </w:r>
      <w:r w:rsidR="00CF1E7C">
        <w:t>06</w:t>
      </w:r>
      <w:r w:rsidR="00441D96">
        <w:t>-</w:t>
      </w:r>
      <w:r w:rsidR="00CF1E7C">
        <w:t>12</w:t>
      </w:r>
    </w:p>
    <w:p w14:paraId="7F5F4D34" w14:textId="77777777" w:rsidR="002879ED" w:rsidRPr="00423CA0" w:rsidRDefault="002879ED" w:rsidP="00104567">
      <w:pPr>
        <w:pStyle w:val="StyleCopyrightStatementAfter0ptBottomSinglesolidline1"/>
        <w:rPr>
          <w:rFonts w:ascii="Times New Roman" w:hAnsi="Times New Roman"/>
          <w:sz w:val="20"/>
        </w:rPr>
      </w:pPr>
    </w:p>
    <w:p w14:paraId="0621C645" w14:textId="77777777" w:rsidR="002879ED" w:rsidRPr="00423CA0" w:rsidRDefault="002879ED" w:rsidP="006F1D9E">
      <w:pPr>
        <w:pStyle w:val="Footnote"/>
      </w:pPr>
    </w:p>
    <w:p w14:paraId="72321578" w14:textId="326F024E" w:rsidR="002879ED" w:rsidRPr="00287019" w:rsidRDefault="002879ED" w:rsidP="003C387B">
      <w:pPr>
        <w:pStyle w:val="BodyTextMain"/>
        <w:rPr>
          <w:spacing w:val="-2"/>
          <w:kern w:val="22"/>
        </w:rPr>
      </w:pPr>
      <w:r w:rsidRPr="00287019">
        <w:rPr>
          <w:spacing w:val="-2"/>
          <w:kern w:val="22"/>
        </w:rPr>
        <w:t xml:space="preserve">Franz </w:t>
      </w:r>
      <w:proofErr w:type="spellStart"/>
      <w:r w:rsidRPr="00287019">
        <w:rPr>
          <w:spacing w:val="-2"/>
          <w:kern w:val="22"/>
        </w:rPr>
        <w:t>Cerwinka’s</w:t>
      </w:r>
      <w:proofErr w:type="spellEnd"/>
      <w:r w:rsidRPr="00287019">
        <w:rPr>
          <w:spacing w:val="-2"/>
          <w:kern w:val="22"/>
        </w:rPr>
        <w:t xml:space="preserve"> appointment as director and chairman of Johnson Controls-Hitachi Air Conditioning India Limited (JCI-Hitachi) on May 30, 2016, coincided with the company’s fourth quarter announcements. While it was a personal achievement to be named director of the firm, on the professional side, JCI-Hitachi (formerly Hitachi Home and Life Solutions Limited) had reported a 44.44 per cent decline in standalone net profit at </w:t>
      </w:r>
      <w:r w:rsidR="006E5B32" w:rsidRPr="00441D96">
        <w:rPr>
          <w:rFonts w:ascii="Tahoma" w:eastAsia="Calibri" w:hAnsi="Tahoma" w:cs="Tahoma"/>
        </w:rPr>
        <w:t>₹</w:t>
      </w:r>
      <w:r w:rsidRPr="00287019">
        <w:rPr>
          <w:spacing w:val="-2"/>
          <w:kern w:val="22"/>
        </w:rPr>
        <w:t>133.6 million</w:t>
      </w:r>
      <w:r w:rsidRPr="00287019">
        <w:rPr>
          <w:rStyle w:val="EndnoteReference"/>
          <w:spacing w:val="-2"/>
          <w:kern w:val="22"/>
        </w:rPr>
        <w:endnoteReference w:id="2"/>
      </w:r>
      <w:r w:rsidRPr="00287019">
        <w:rPr>
          <w:spacing w:val="-2"/>
          <w:kern w:val="22"/>
        </w:rPr>
        <w:t xml:space="preserve"> for the fourth quarter ending March 31, 2016. For the entire 2015–16 fiscal year, the company’s standalone net profit was down 35.73 </w:t>
      </w:r>
      <w:r w:rsidRPr="00287019">
        <w:rPr>
          <w:noProof/>
          <w:spacing w:val="-2"/>
          <w:kern w:val="22"/>
        </w:rPr>
        <w:t>per cent</w:t>
      </w:r>
      <w:r w:rsidRPr="00287019">
        <w:rPr>
          <w:spacing w:val="-2"/>
          <w:kern w:val="22"/>
        </w:rPr>
        <w:t xml:space="preserve"> to </w:t>
      </w:r>
      <w:r w:rsidRPr="00287019">
        <w:rPr>
          <w:rFonts w:ascii="Tahoma" w:hAnsi="Tahoma" w:cs="Tahoma"/>
          <w:spacing w:val="-2"/>
          <w:kern w:val="22"/>
        </w:rPr>
        <w:t>₹</w:t>
      </w:r>
      <w:r w:rsidRPr="00287019">
        <w:rPr>
          <w:spacing w:val="-2"/>
          <w:kern w:val="22"/>
        </w:rPr>
        <w:t xml:space="preserve">499.8 million against a net profit of </w:t>
      </w:r>
      <w:r w:rsidRPr="00287019">
        <w:rPr>
          <w:rFonts w:ascii="Tahoma" w:hAnsi="Tahoma" w:cs="Tahoma"/>
          <w:spacing w:val="-2"/>
          <w:kern w:val="22"/>
        </w:rPr>
        <w:t>₹</w:t>
      </w:r>
      <w:r w:rsidRPr="00287019">
        <w:rPr>
          <w:spacing w:val="-2"/>
          <w:kern w:val="22"/>
        </w:rPr>
        <w:t>777.6 million in the previous fiscal year.</w:t>
      </w:r>
      <w:r w:rsidRPr="00287019">
        <w:rPr>
          <w:rStyle w:val="EndnoteReference"/>
          <w:spacing w:val="-2"/>
          <w:kern w:val="22"/>
        </w:rPr>
        <w:endnoteReference w:id="3"/>
      </w:r>
      <w:r w:rsidRPr="00287019">
        <w:rPr>
          <w:spacing w:val="-2"/>
          <w:kern w:val="22"/>
        </w:rPr>
        <w:t xml:space="preserve"> Yet the company was very positive about the Indian market. </w:t>
      </w:r>
      <w:proofErr w:type="spellStart"/>
      <w:r w:rsidRPr="00287019">
        <w:rPr>
          <w:spacing w:val="-2"/>
          <w:kern w:val="22"/>
        </w:rPr>
        <w:t>Cerwinka’s</w:t>
      </w:r>
      <w:proofErr w:type="spellEnd"/>
      <w:r w:rsidRPr="00287019">
        <w:rPr>
          <w:spacing w:val="-2"/>
          <w:kern w:val="22"/>
        </w:rPr>
        <w:t xml:space="preserve"> projections placed India among the top three markets for JCI-Hitachi by 2020. As of the start of 2017, India was among the top 10 markets for the company, accounting for around 10 </w:t>
      </w:r>
      <w:r w:rsidRPr="00287019">
        <w:rPr>
          <w:noProof/>
          <w:spacing w:val="-2"/>
          <w:kern w:val="22"/>
        </w:rPr>
        <w:t>per cent</w:t>
      </w:r>
      <w:r w:rsidRPr="00287019">
        <w:rPr>
          <w:spacing w:val="-2"/>
          <w:kern w:val="22"/>
        </w:rPr>
        <w:t xml:space="preserve"> of its revenue. </w:t>
      </w:r>
    </w:p>
    <w:p w14:paraId="7F818BC2" w14:textId="77777777" w:rsidR="002879ED" w:rsidRDefault="002879ED" w:rsidP="003C387B">
      <w:pPr>
        <w:pStyle w:val="BodyTextMain"/>
      </w:pPr>
    </w:p>
    <w:p w14:paraId="5C49BA9D" w14:textId="29FE28FE" w:rsidR="002879ED" w:rsidRPr="00287019" w:rsidRDefault="002879ED" w:rsidP="003C387B">
      <w:pPr>
        <w:pStyle w:val="BodyTextMain"/>
        <w:rPr>
          <w:spacing w:val="-2"/>
          <w:kern w:val="22"/>
        </w:rPr>
      </w:pPr>
      <w:r w:rsidRPr="00287019">
        <w:rPr>
          <w:spacing w:val="-2"/>
          <w:kern w:val="22"/>
        </w:rPr>
        <w:t>The result of a joint venture between Hitachi Appliances, Inc. and Johnson Controls, Inc., JCI-Hitachi had several aims: to be number one or two in the Indian market by 2020, to improve on the commercial air conditioner (AC) segment, and to provide better and wider cooling solution</w:t>
      </w:r>
      <w:r w:rsidR="00630699">
        <w:rPr>
          <w:spacing w:val="-2"/>
          <w:kern w:val="22"/>
        </w:rPr>
        <w:t>s</w:t>
      </w:r>
      <w:r w:rsidRPr="00287019">
        <w:rPr>
          <w:spacing w:val="-2"/>
          <w:kern w:val="22"/>
        </w:rPr>
        <w:t xml:space="preserve"> to the Indian market.</w:t>
      </w:r>
      <w:r w:rsidRPr="00287019">
        <w:rPr>
          <w:rStyle w:val="EndnoteReference"/>
          <w:spacing w:val="-2"/>
          <w:kern w:val="22"/>
        </w:rPr>
        <w:endnoteReference w:id="4"/>
      </w:r>
      <w:r w:rsidRPr="00287019">
        <w:rPr>
          <w:spacing w:val="-2"/>
          <w:kern w:val="22"/>
        </w:rPr>
        <w:t xml:space="preserve"> In particular, the company wanted to increase its room air conditioner (RAC) market to 20 per cent from the present 11 per cent by 2020.</w:t>
      </w:r>
      <w:r w:rsidRPr="00287019">
        <w:rPr>
          <w:rStyle w:val="EndnoteReference"/>
          <w:spacing w:val="-2"/>
          <w:kern w:val="22"/>
        </w:rPr>
        <w:endnoteReference w:id="5"/>
      </w:r>
      <w:r w:rsidRPr="00287019">
        <w:rPr>
          <w:spacing w:val="-2"/>
          <w:kern w:val="22"/>
        </w:rPr>
        <w:t xml:space="preserve"> </w:t>
      </w:r>
      <w:proofErr w:type="spellStart"/>
      <w:r w:rsidRPr="00287019">
        <w:rPr>
          <w:spacing w:val="-2"/>
          <w:kern w:val="22"/>
        </w:rPr>
        <w:t>Cerwinka</w:t>
      </w:r>
      <w:proofErr w:type="spellEnd"/>
      <w:r w:rsidRPr="00287019">
        <w:rPr>
          <w:spacing w:val="-2"/>
          <w:kern w:val="22"/>
        </w:rPr>
        <w:t xml:space="preserve"> hoped to peg the company’s growth strategy on more energy-efficient, eco-friendly air conditioning, and expected that aim to be reflected in the company’s new brand identity</w:t>
      </w:r>
      <w:r w:rsidRPr="00287019">
        <w:rPr>
          <w:noProof/>
          <w:spacing w:val="-2"/>
          <w:kern w:val="22"/>
        </w:rPr>
        <w:t>.</w:t>
      </w:r>
      <w:r w:rsidRPr="00287019">
        <w:rPr>
          <w:rStyle w:val="EndnoteReference"/>
          <w:spacing w:val="-2"/>
          <w:kern w:val="22"/>
        </w:rPr>
        <w:endnoteReference w:id="6"/>
      </w:r>
      <w:r w:rsidRPr="00287019">
        <w:rPr>
          <w:spacing w:val="-2"/>
          <w:kern w:val="22"/>
        </w:rPr>
        <w:t xml:space="preserve"> </w:t>
      </w:r>
    </w:p>
    <w:p w14:paraId="09B497B6" w14:textId="77777777" w:rsidR="002879ED" w:rsidRDefault="002879ED" w:rsidP="003C387B">
      <w:pPr>
        <w:pStyle w:val="BodyTextMain"/>
      </w:pPr>
    </w:p>
    <w:p w14:paraId="7575E5F2" w14:textId="188683A8" w:rsidR="002879ED" w:rsidRPr="00423CA0" w:rsidRDefault="002879ED" w:rsidP="003C387B">
      <w:pPr>
        <w:pStyle w:val="BodyTextMain"/>
      </w:pPr>
      <w:r w:rsidRPr="00001A09">
        <w:rPr>
          <w:lang w:val="it-IT"/>
        </w:rPr>
        <w:t xml:space="preserve">JCI-Hitachi </w:t>
      </w:r>
      <w:r w:rsidRPr="00693DC7">
        <w:rPr>
          <w:lang w:val="it-IT"/>
        </w:rPr>
        <w:t>had</w:t>
      </w:r>
      <w:r w:rsidRPr="00001A09">
        <w:rPr>
          <w:lang w:val="it-IT"/>
        </w:rPr>
        <w:t xml:space="preserve"> a </w:t>
      </w:r>
      <w:r w:rsidRPr="00693DC7">
        <w:rPr>
          <w:lang w:val="it-IT"/>
        </w:rPr>
        <w:t>duel</w:t>
      </w:r>
      <w:r w:rsidRPr="00001A09">
        <w:rPr>
          <w:lang w:val="it-IT"/>
        </w:rPr>
        <w:t xml:space="preserve"> dilemma. </w:t>
      </w:r>
      <w:r w:rsidRPr="00423CA0">
        <w:t xml:space="preserve">Although positioned in the </w:t>
      </w:r>
      <w:r w:rsidRPr="00423CA0">
        <w:rPr>
          <w:noProof/>
        </w:rPr>
        <w:t>premium</w:t>
      </w:r>
      <w:r w:rsidRPr="00423CA0">
        <w:t xml:space="preserve"> segment </w:t>
      </w:r>
      <w:r>
        <w:t>of</w:t>
      </w:r>
      <w:r w:rsidRPr="00423CA0">
        <w:t xml:space="preserve"> the RAC </w:t>
      </w:r>
      <w:r>
        <w:t>market</w:t>
      </w:r>
      <w:r w:rsidRPr="00423CA0">
        <w:t xml:space="preserve">, </w:t>
      </w:r>
      <w:r>
        <w:t xml:space="preserve">it </w:t>
      </w:r>
      <w:r w:rsidRPr="00423CA0">
        <w:t xml:space="preserve">wanted to enter the </w:t>
      </w:r>
      <w:r w:rsidRPr="00423CA0">
        <w:rPr>
          <w:noProof/>
        </w:rPr>
        <w:t>popular</w:t>
      </w:r>
      <w:r w:rsidRPr="00423CA0">
        <w:t xml:space="preserve"> segment, which was already crowded with established players. </w:t>
      </w:r>
      <w:r>
        <w:t>The company’s</w:t>
      </w:r>
      <w:r w:rsidRPr="00423CA0">
        <w:t xml:space="preserve"> focus was on invert</w:t>
      </w:r>
      <w:r>
        <w:t>er ACs, which accounted for</w:t>
      </w:r>
      <w:r w:rsidRPr="00423CA0">
        <w:t xml:space="preserve"> 40 </w:t>
      </w:r>
      <w:r w:rsidRPr="00423CA0">
        <w:rPr>
          <w:noProof/>
        </w:rPr>
        <w:t>per cent</w:t>
      </w:r>
      <w:r>
        <w:t xml:space="preserve"> of its RAC revenue. However, b</w:t>
      </w:r>
      <w:r w:rsidRPr="00423CA0">
        <w:t xml:space="preserve">ecause of the market potential and growth of the inverter AC </w:t>
      </w:r>
      <w:r w:rsidRPr="00423CA0">
        <w:rPr>
          <w:noProof/>
        </w:rPr>
        <w:t>segment,</w:t>
      </w:r>
      <w:r w:rsidRPr="00423CA0">
        <w:t xml:space="preserve"> competition </w:t>
      </w:r>
      <w:r>
        <w:t>was</w:t>
      </w:r>
      <w:r w:rsidRPr="00423CA0">
        <w:t xml:space="preserve"> tougher </w:t>
      </w:r>
      <w:r>
        <w:t xml:space="preserve">as </w:t>
      </w:r>
      <w:r w:rsidRPr="00423CA0">
        <w:t xml:space="preserve">key competitors </w:t>
      </w:r>
      <w:r>
        <w:t>entered</w:t>
      </w:r>
      <w:r w:rsidRPr="00423CA0">
        <w:t xml:space="preserve"> this segment. </w:t>
      </w:r>
      <w:r>
        <w:t>W</w:t>
      </w:r>
      <w:r w:rsidRPr="00423CA0">
        <w:t xml:space="preserve">hat strategy </w:t>
      </w:r>
      <w:r>
        <w:t>could the company</w:t>
      </w:r>
      <w:r w:rsidRPr="00423CA0">
        <w:t xml:space="preserve"> </w:t>
      </w:r>
      <w:r>
        <w:t xml:space="preserve">use </w:t>
      </w:r>
      <w:r w:rsidRPr="00423CA0">
        <w:t xml:space="preserve">to establish itself in the popular </w:t>
      </w:r>
      <w:r>
        <w:t xml:space="preserve">RAC market, and how could it </w:t>
      </w:r>
      <w:r w:rsidRPr="00423CA0">
        <w:t xml:space="preserve">defend its position in the inverter AC </w:t>
      </w:r>
      <w:r>
        <w:t>segment</w:t>
      </w:r>
      <w:r w:rsidRPr="00423CA0">
        <w:t>?</w:t>
      </w:r>
    </w:p>
    <w:p w14:paraId="470373FE" w14:textId="77777777" w:rsidR="002879ED" w:rsidRDefault="002879ED" w:rsidP="003C387B">
      <w:pPr>
        <w:pStyle w:val="BodyTextMain"/>
      </w:pPr>
    </w:p>
    <w:p w14:paraId="63280157" w14:textId="33D1E704" w:rsidR="00287019" w:rsidRDefault="00287019">
      <w:pPr>
        <w:spacing w:after="200" w:line="276" w:lineRule="auto"/>
        <w:rPr>
          <w:sz w:val="22"/>
          <w:szCs w:val="22"/>
        </w:rPr>
      </w:pPr>
      <w:r>
        <w:br w:type="page"/>
      </w:r>
    </w:p>
    <w:p w14:paraId="6490C52F" w14:textId="77777777" w:rsidR="002879ED" w:rsidRDefault="002879ED" w:rsidP="00052994">
      <w:pPr>
        <w:pStyle w:val="Casehead1"/>
        <w:outlineLvl w:val="0"/>
      </w:pPr>
      <w:r>
        <w:lastRenderedPageBreak/>
        <w:t>company background</w:t>
      </w:r>
    </w:p>
    <w:p w14:paraId="37DBDDFD" w14:textId="77777777" w:rsidR="002879ED" w:rsidRDefault="002879ED" w:rsidP="0025607C">
      <w:pPr>
        <w:pStyle w:val="Casehead1"/>
      </w:pPr>
    </w:p>
    <w:p w14:paraId="26447312" w14:textId="7B7574C5" w:rsidR="002879ED" w:rsidRPr="00001A09" w:rsidRDefault="002879ED" w:rsidP="00441D96">
      <w:pPr>
        <w:pStyle w:val="Casehead2"/>
      </w:pPr>
      <w:r w:rsidRPr="00001A09">
        <w:t>H</w:t>
      </w:r>
      <w:r w:rsidRPr="00AA3A9C">
        <w:t>i</w:t>
      </w:r>
      <w:r>
        <w:t>tachi Limited</w:t>
      </w:r>
    </w:p>
    <w:p w14:paraId="2AFF4225" w14:textId="77777777" w:rsidR="002879ED" w:rsidRPr="00001A09" w:rsidRDefault="002879ED" w:rsidP="003C387B">
      <w:pPr>
        <w:pStyle w:val="BodyTextMain"/>
        <w:rPr>
          <w:rFonts w:ascii="Arial Bold" w:hAnsi="Arial Bold"/>
        </w:rPr>
      </w:pPr>
    </w:p>
    <w:p w14:paraId="1D995FA8" w14:textId="55398C16" w:rsidR="002879ED" w:rsidRPr="00441D96" w:rsidRDefault="002879ED" w:rsidP="003C387B">
      <w:pPr>
        <w:pStyle w:val="BodyTextMain"/>
        <w:rPr>
          <w:spacing w:val="-2"/>
          <w:kern w:val="22"/>
        </w:rPr>
      </w:pPr>
      <w:r w:rsidRPr="00441D96">
        <w:rPr>
          <w:spacing w:val="-2"/>
          <w:kern w:val="22"/>
        </w:rPr>
        <w:t xml:space="preserve">Hitachi Limited (Hitachi), headquartered </w:t>
      </w:r>
      <w:r w:rsidRPr="00441D96">
        <w:rPr>
          <w:noProof/>
          <w:spacing w:val="-2"/>
          <w:kern w:val="22"/>
        </w:rPr>
        <w:t>in</w:t>
      </w:r>
      <w:r w:rsidRPr="00441D96">
        <w:rPr>
          <w:spacing w:val="-2"/>
          <w:kern w:val="22"/>
        </w:rPr>
        <w:t xml:space="preserve"> Tokyo, was a highly diversified Japanese manufacturing corporation comprising more than 900 subsidiaries. The company’s journey began in </w:t>
      </w:r>
      <w:r w:rsidRPr="00441D96">
        <w:rPr>
          <w:noProof/>
          <w:spacing w:val="-2"/>
          <w:kern w:val="22"/>
        </w:rPr>
        <w:t>1910</w:t>
      </w:r>
      <w:r w:rsidRPr="00441D96">
        <w:rPr>
          <w:spacing w:val="-2"/>
          <w:kern w:val="22"/>
        </w:rPr>
        <w:t xml:space="preserve"> when its founder, </w:t>
      </w:r>
      <w:proofErr w:type="spellStart"/>
      <w:r w:rsidRPr="00441D96">
        <w:rPr>
          <w:spacing w:val="-2"/>
          <w:kern w:val="22"/>
        </w:rPr>
        <w:t>Odaira</w:t>
      </w:r>
      <w:proofErr w:type="spellEnd"/>
      <w:r w:rsidRPr="00441D96">
        <w:rPr>
          <w:spacing w:val="-2"/>
          <w:kern w:val="22"/>
        </w:rPr>
        <w:t xml:space="preserve"> </w:t>
      </w:r>
      <w:proofErr w:type="spellStart"/>
      <w:r w:rsidRPr="00441D96">
        <w:rPr>
          <w:spacing w:val="-2"/>
          <w:kern w:val="22"/>
        </w:rPr>
        <w:t>Namihei</w:t>
      </w:r>
      <w:proofErr w:type="spellEnd"/>
      <w:r w:rsidRPr="00441D96">
        <w:rPr>
          <w:spacing w:val="-2"/>
          <w:kern w:val="22"/>
        </w:rPr>
        <w:t xml:space="preserve">, was working for an electric shop at a </w:t>
      </w:r>
      <w:proofErr w:type="spellStart"/>
      <w:r w:rsidRPr="00441D96">
        <w:rPr>
          <w:spacing w:val="-2"/>
          <w:kern w:val="22"/>
        </w:rPr>
        <w:t>Kuhara</w:t>
      </w:r>
      <w:proofErr w:type="spellEnd"/>
      <w:r w:rsidRPr="00441D96">
        <w:rPr>
          <w:spacing w:val="-2"/>
          <w:kern w:val="22"/>
        </w:rPr>
        <w:t xml:space="preserve"> mining company. </w:t>
      </w:r>
      <w:proofErr w:type="spellStart"/>
      <w:r w:rsidRPr="00441D96">
        <w:rPr>
          <w:spacing w:val="-2"/>
          <w:kern w:val="22"/>
        </w:rPr>
        <w:t>Namihei</w:t>
      </w:r>
      <w:proofErr w:type="spellEnd"/>
      <w:r w:rsidRPr="00441D96">
        <w:rPr>
          <w:spacing w:val="-2"/>
          <w:kern w:val="22"/>
        </w:rPr>
        <w:t xml:space="preserve"> began to experiment with his own designs and manufactured the first domestically produced five horsepower electric motor. He established his own company with this electric motor as its first product. He coined the company’s name by juxtaposing two Japanese characters—</w:t>
      </w:r>
      <w:r w:rsidRPr="00441D96">
        <w:rPr>
          <w:i/>
          <w:iCs/>
          <w:noProof/>
          <w:spacing w:val="-2"/>
          <w:kern w:val="22"/>
        </w:rPr>
        <w:t>hi</w:t>
      </w:r>
      <w:r w:rsidRPr="00441D96">
        <w:rPr>
          <w:spacing w:val="-2"/>
          <w:kern w:val="22"/>
        </w:rPr>
        <w:t xml:space="preserve"> (meaning “sun”) and </w:t>
      </w:r>
      <w:r w:rsidRPr="00441D96">
        <w:rPr>
          <w:i/>
          <w:iCs/>
          <w:noProof/>
          <w:spacing w:val="-2"/>
          <w:kern w:val="22"/>
        </w:rPr>
        <w:t>tachi</w:t>
      </w:r>
      <w:r w:rsidRPr="00441D96">
        <w:rPr>
          <w:spacing w:val="-2"/>
          <w:kern w:val="22"/>
        </w:rPr>
        <w:t xml:space="preserve"> (meaning “rise”)—and enclosing them in a circle to form the Hitachi logo.</w:t>
      </w:r>
      <w:r w:rsidRPr="00441D96">
        <w:rPr>
          <w:rStyle w:val="EndnoteReference"/>
          <w:spacing w:val="-2"/>
          <w:kern w:val="22"/>
        </w:rPr>
        <w:endnoteReference w:id="7"/>
      </w:r>
      <w:r w:rsidRPr="00441D96">
        <w:rPr>
          <w:spacing w:val="-2"/>
          <w:kern w:val="22"/>
        </w:rPr>
        <w:t xml:space="preserve"> In its early years, the </w:t>
      </w:r>
      <w:r w:rsidRPr="00441D96">
        <w:rPr>
          <w:noProof/>
          <w:spacing w:val="-2"/>
          <w:kern w:val="22"/>
        </w:rPr>
        <w:t>company</w:t>
      </w:r>
      <w:r w:rsidRPr="00441D96">
        <w:rPr>
          <w:spacing w:val="-2"/>
          <w:kern w:val="22"/>
        </w:rPr>
        <w:t xml:space="preserve"> manufactured heavy electrical equipment and industry machinery. By 2016, it was a global conglomerate with a </w:t>
      </w:r>
      <w:r w:rsidRPr="00441D96">
        <w:rPr>
          <w:noProof/>
          <w:spacing w:val="-2"/>
          <w:kern w:val="22"/>
        </w:rPr>
        <w:t>presence</w:t>
      </w:r>
      <w:r w:rsidRPr="00441D96">
        <w:rPr>
          <w:spacing w:val="-2"/>
          <w:kern w:val="22"/>
        </w:rPr>
        <w:t xml:space="preserve"> in 11 segments: digital media and consumer products, automotive systems, railway and urban systems, financial services, construction machinery, power systems, electronic systems and equipment, high functional materials and components, social infrastructure, and </w:t>
      </w:r>
      <w:r w:rsidR="00514CB0" w:rsidRPr="00441D96">
        <w:rPr>
          <w:spacing w:val="-2"/>
          <w:kern w:val="22"/>
        </w:rPr>
        <w:t xml:space="preserve">information technology </w:t>
      </w:r>
      <w:r w:rsidRPr="00441D96">
        <w:rPr>
          <w:spacing w:val="-2"/>
          <w:kern w:val="22"/>
        </w:rPr>
        <w:t>systems.</w:t>
      </w:r>
      <w:r w:rsidRPr="00441D96">
        <w:rPr>
          <w:rStyle w:val="EndnoteReference"/>
          <w:spacing w:val="-2"/>
          <w:kern w:val="22"/>
        </w:rPr>
        <w:endnoteReference w:id="8"/>
      </w:r>
      <w:r w:rsidRPr="00441D96">
        <w:rPr>
          <w:spacing w:val="-2"/>
          <w:kern w:val="22"/>
        </w:rPr>
        <w:t xml:space="preserve"> </w:t>
      </w:r>
    </w:p>
    <w:p w14:paraId="1FF77E2F" w14:textId="77777777" w:rsidR="002879ED" w:rsidRPr="00423CA0" w:rsidRDefault="002879ED" w:rsidP="003C387B">
      <w:pPr>
        <w:pStyle w:val="BodyTextMain"/>
      </w:pPr>
    </w:p>
    <w:p w14:paraId="74B095DB" w14:textId="77777777" w:rsidR="002879ED" w:rsidRPr="00423CA0" w:rsidRDefault="002879ED" w:rsidP="003C387B">
      <w:pPr>
        <w:pStyle w:val="BodyTextMain"/>
      </w:pPr>
    </w:p>
    <w:p w14:paraId="3571E905" w14:textId="42826ADE" w:rsidR="002879ED" w:rsidRPr="00001A09" w:rsidRDefault="002879ED" w:rsidP="00441D96">
      <w:pPr>
        <w:pStyle w:val="Casehead2"/>
      </w:pPr>
      <w:r w:rsidRPr="00001A09">
        <w:t>Launch of JCI-Hitachi</w:t>
      </w:r>
    </w:p>
    <w:p w14:paraId="6E054566" w14:textId="77777777" w:rsidR="002879ED" w:rsidRPr="00423CA0" w:rsidRDefault="002879ED" w:rsidP="003C387B">
      <w:pPr>
        <w:pStyle w:val="BodyTextMain"/>
      </w:pPr>
    </w:p>
    <w:p w14:paraId="5B443910" w14:textId="7AC35132" w:rsidR="002879ED" w:rsidRPr="00423CA0" w:rsidRDefault="002879ED" w:rsidP="003C387B">
      <w:pPr>
        <w:pStyle w:val="BodyTextMain"/>
      </w:pPr>
      <w:r w:rsidRPr="00423CA0">
        <w:t xml:space="preserve">Hitachi entered the Indian market in 1999 as </w:t>
      </w:r>
      <w:proofErr w:type="spellStart"/>
      <w:r w:rsidRPr="00423CA0">
        <w:t>Amtrex</w:t>
      </w:r>
      <w:proofErr w:type="spellEnd"/>
      <w:r w:rsidRPr="00423CA0">
        <w:t xml:space="preserve">-Hitachi Appliances Limited in a strategic alliance with </w:t>
      </w:r>
      <w:proofErr w:type="spellStart"/>
      <w:r w:rsidRPr="00423CA0">
        <w:t>Amtrex</w:t>
      </w:r>
      <w:proofErr w:type="spellEnd"/>
      <w:r w:rsidRPr="00423CA0">
        <w:t xml:space="preserve"> Appliances Limited</w:t>
      </w:r>
      <w:r>
        <w:t xml:space="preserve">. </w:t>
      </w:r>
      <w:r w:rsidRPr="00423CA0">
        <w:t xml:space="preserve">By 2003, </w:t>
      </w:r>
      <w:r>
        <w:t>it</w:t>
      </w:r>
      <w:r w:rsidRPr="00423CA0">
        <w:t xml:space="preserve"> </w:t>
      </w:r>
      <w:r>
        <w:t xml:space="preserve">had </w:t>
      </w:r>
      <w:r w:rsidRPr="00423CA0">
        <w:t xml:space="preserve">acquired the entire stake from </w:t>
      </w:r>
      <w:r w:rsidRPr="00423CA0">
        <w:rPr>
          <w:noProof/>
        </w:rPr>
        <w:t>Amtrex</w:t>
      </w:r>
      <w:r>
        <w:rPr>
          <w:noProof/>
        </w:rPr>
        <w:t xml:space="preserve"> Appliances Limited</w:t>
      </w:r>
      <w:r w:rsidRPr="00423CA0">
        <w:t xml:space="preserve"> and the company was renamed Hitachi Home and Life Solutions Limited. In 2016, it had a production plant with a production capacity of 430,000 RAC per </w:t>
      </w:r>
      <w:r>
        <w:t>year</w:t>
      </w:r>
      <w:r w:rsidRPr="00423CA0">
        <w:t xml:space="preserve">, </w:t>
      </w:r>
      <w:r>
        <w:t>five</w:t>
      </w:r>
      <w:r w:rsidRPr="00423CA0">
        <w:t xml:space="preserve"> regional offices, 20 branch offices, 203 exclusive sales and service dealers, over 4</w:t>
      </w:r>
      <w:r>
        <w:t>,</w:t>
      </w:r>
      <w:r w:rsidRPr="00423CA0">
        <w:t>000 dealer points, 33 exclusive showrooms</w:t>
      </w:r>
      <w:r>
        <w:t>,</w:t>
      </w:r>
      <w:r w:rsidRPr="00423CA0">
        <w:t xml:space="preserve"> and a wide range of products.</w:t>
      </w:r>
      <w:r w:rsidRPr="00423CA0">
        <w:rPr>
          <w:rStyle w:val="EndnoteReference"/>
        </w:rPr>
        <w:endnoteReference w:id="9"/>
      </w:r>
      <w:r w:rsidRPr="00423CA0">
        <w:t xml:space="preserve"> </w:t>
      </w:r>
      <w:r>
        <w:t xml:space="preserve">As a </w:t>
      </w:r>
      <w:r w:rsidRPr="00423CA0">
        <w:t xml:space="preserve">major player in both commercial and household AC segments, </w:t>
      </w:r>
      <w:r>
        <w:t>the company</w:t>
      </w:r>
      <w:r w:rsidRPr="00423CA0">
        <w:t xml:space="preserve"> banked on en</w:t>
      </w:r>
      <w:r>
        <w:t>erg</w:t>
      </w:r>
      <w:r w:rsidRPr="00423CA0">
        <w:t>y</w:t>
      </w:r>
      <w:r>
        <w:t>-</w:t>
      </w:r>
      <w:r w:rsidRPr="00423CA0">
        <w:t>efficient</w:t>
      </w:r>
      <w:r>
        <w:t xml:space="preserve">, </w:t>
      </w:r>
      <w:r w:rsidRPr="00423CA0">
        <w:t>eco</w:t>
      </w:r>
      <w:r>
        <w:t>-</w:t>
      </w:r>
      <w:r w:rsidRPr="00423CA0">
        <w:t xml:space="preserve">friendly </w:t>
      </w:r>
      <w:r>
        <w:t>AC</w:t>
      </w:r>
      <w:r w:rsidRPr="00423CA0">
        <w:t xml:space="preserve"> solutions for future growth and brand identity.</w:t>
      </w:r>
      <w:r w:rsidRPr="00423CA0">
        <w:rPr>
          <w:rStyle w:val="EndnoteReference"/>
        </w:rPr>
        <w:endnoteReference w:id="10"/>
      </w:r>
      <w:r w:rsidRPr="00423CA0">
        <w:t xml:space="preserve"> </w:t>
      </w:r>
      <w:r>
        <w:t>It</w:t>
      </w:r>
      <w:r w:rsidRPr="00423CA0">
        <w:t xml:space="preserve"> won many awards, including the Frost </w:t>
      </w:r>
      <w:r>
        <w:t xml:space="preserve">&amp; </w:t>
      </w:r>
      <w:r w:rsidRPr="00423CA0">
        <w:t>Sullivan award for product leadership in 2013</w:t>
      </w:r>
      <w:r w:rsidRPr="00423CA0">
        <w:rPr>
          <w:rStyle w:val="EndnoteReference"/>
        </w:rPr>
        <w:endnoteReference w:id="11"/>
      </w:r>
      <w:r w:rsidRPr="00423CA0">
        <w:t xml:space="preserve"> </w:t>
      </w:r>
      <w:r>
        <w:t xml:space="preserve">and the </w:t>
      </w:r>
      <w:r w:rsidRPr="00423CA0">
        <w:t>best manufacturer brand of BEE</w:t>
      </w:r>
      <w:r w:rsidRPr="00423CA0">
        <w:rPr>
          <w:rStyle w:val="EndnoteReference"/>
        </w:rPr>
        <w:endnoteReference w:id="12"/>
      </w:r>
      <w:r w:rsidRPr="00423CA0">
        <w:t xml:space="preserve"> star</w:t>
      </w:r>
      <w:r>
        <w:t xml:space="preserve"> </w:t>
      </w:r>
      <w:r w:rsidRPr="00423CA0">
        <w:rPr>
          <w:noProof/>
        </w:rPr>
        <w:t>label</w:t>
      </w:r>
      <w:r>
        <w:rPr>
          <w:noProof/>
        </w:rPr>
        <w:t>l</w:t>
      </w:r>
      <w:r w:rsidRPr="00423CA0">
        <w:rPr>
          <w:noProof/>
        </w:rPr>
        <w:t>ed</w:t>
      </w:r>
      <w:r w:rsidRPr="00423CA0">
        <w:t xml:space="preserve"> appliances in the AC category in 2014</w:t>
      </w:r>
      <w:r>
        <w:t xml:space="preserve">. </w:t>
      </w:r>
    </w:p>
    <w:p w14:paraId="634E00F0" w14:textId="77777777" w:rsidR="002879ED" w:rsidRPr="00423CA0" w:rsidRDefault="002879ED" w:rsidP="003C387B">
      <w:pPr>
        <w:pStyle w:val="BodyTextMain"/>
      </w:pPr>
    </w:p>
    <w:p w14:paraId="210703A5" w14:textId="77777777" w:rsidR="00F23C57" w:rsidRDefault="002879ED" w:rsidP="003C387B">
      <w:pPr>
        <w:pStyle w:val="BodyTextMain"/>
      </w:pPr>
      <w:r w:rsidRPr="00423CA0">
        <w:t>In October 2015, Hitachi Appliances</w:t>
      </w:r>
      <w:r>
        <w:t>, Inc.</w:t>
      </w:r>
      <w:r w:rsidRPr="00423CA0">
        <w:t xml:space="preserve"> and Johnson Controls</w:t>
      </w:r>
      <w:r>
        <w:t>,</w:t>
      </w:r>
      <w:r w:rsidRPr="00423CA0">
        <w:t xml:space="preserve"> </w:t>
      </w:r>
      <w:r>
        <w:t xml:space="preserve">Inc. </w:t>
      </w:r>
      <w:r w:rsidRPr="00423CA0">
        <w:t xml:space="preserve">entered into a joint venture, and </w:t>
      </w:r>
      <w:r>
        <w:t>Hitachi Home and Life Solutions Limited</w:t>
      </w:r>
      <w:r w:rsidRPr="00423CA0">
        <w:t xml:space="preserve"> </w:t>
      </w:r>
      <w:r>
        <w:t xml:space="preserve">became </w:t>
      </w:r>
      <w:r w:rsidRPr="00423CA0">
        <w:t>Johnson Controls</w:t>
      </w:r>
      <w:r>
        <w:t>-</w:t>
      </w:r>
      <w:r w:rsidRPr="00423CA0">
        <w:t>Hitachi Air Conditioning India Limited. This partnership aimed to capitali</w:t>
      </w:r>
      <w:r>
        <w:t>z</w:t>
      </w:r>
      <w:r w:rsidRPr="00423CA0">
        <w:t xml:space="preserve">e on the strengths and distribution network of both companies by combining their diverse product portfolio and marketing channels. The </w:t>
      </w:r>
      <w:r>
        <w:t xml:space="preserve">combined </w:t>
      </w:r>
      <w:r w:rsidRPr="00423CA0">
        <w:t>company focus was on providing better energy</w:t>
      </w:r>
      <w:r>
        <w:t>-</w:t>
      </w:r>
      <w:r w:rsidRPr="00423CA0">
        <w:t>efficient</w:t>
      </w:r>
      <w:r>
        <w:t xml:space="preserve">, </w:t>
      </w:r>
      <w:r w:rsidRPr="00423CA0">
        <w:t>eco</w:t>
      </w:r>
      <w:r>
        <w:t>-</w:t>
      </w:r>
      <w:r w:rsidRPr="00423CA0">
        <w:t xml:space="preserve">friendly cooling solutions to Indian consumers. </w:t>
      </w:r>
    </w:p>
    <w:p w14:paraId="61564F1D" w14:textId="77777777" w:rsidR="00F23C57" w:rsidRDefault="00F23C57" w:rsidP="003C387B">
      <w:pPr>
        <w:pStyle w:val="BodyTextMain"/>
      </w:pPr>
    </w:p>
    <w:p w14:paraId="4286E721" w14:textId="252396A0" w:rsidR="002879ED" w:rsidRPr="00441D96" w:rsidRDefault="002879ED" w:rsidP="003C387B">
      <w:pPr>
        <w:pStyle w:val="BodyTextMain"/>
        <w:rPr>
          <w:spacing w:val="-2"/>
          <w:kern w:val="22"/>
        </w:rPr>
      </w:pPr>
      <w:r w:rsidRPr="00441D96">
        <w:rPr>
          <w:spacing w:val="-2"/>
          <w:kern w:val="22"/>
        </w:rPr>
        <w:t xml:space="preserve">To achieve its ambitious target of becoming the market leader, JCI-Hitachi needed to double its turnover over the next four to five years, and to do that, it needed to work on its commercial AC segment. To improve this segment, the </w:t>
      </w:r>
      <w:r w:rsidRPr="00441D96">
        <w:rPr>
          <w:noProof/>
          <w:spacing w:val="-2"/>
          <w:kern w:val="22"/>
        </w:rPr>
        <w:t>company</w:t>
      </w:r>
      <w:r w:rsidRPr="00441D96">
        <w:rPr>
          <w:spacing w:val="-2"/>
          <w:kern w:val="22"/>
        </w:rPr>
        <w:t xml:space="preserve"> identified the need </w:t>
      </w:r>
      <w:r w:rsidRPr="00441D96">
        <w:rPr>
          <w:noProof/>
          <w:spacing w:val="-2"/>
          <w:kern w:val="22"/>
        </w:rPr>
        <w:t>for</w:t>
      </w:r>
      <w:r w:rsidRPr="00441D96">
        <w:rPr>
          <w:spacing w:val="-2"/>
          <w:kern w:val="22"/>
        </w:rPr>
        <w:t xml:space="preserve"> investment in channels, marketing, promotion, and product development. </w:t>
      </w:r>
      <w:r w:rsidRPr="00441D96">
        <w:rPr>
          <w:noProof/>
          <w:spacing w:val="-2"/>
          <w:kern w:val="22"/>
        </w:rPr>
        <w:t>It</w:t>
      </w:r>
      <w:r w:rsidRPr="00441D96">
        <w:rPr>
          <w:spacing w:val="-2"/>
          <w:kern w:val="22"/>
        </w:rPr>
        <w:t xml:space="preserve"> also aimed to improve after-sales service by introducing various new modes of complaint registration such as the </w:t>
      </w:r>
      <w:r w:rsidRPr="00441D96">
        <w:rPr>
          <w:iCs/>
          <w:spacing w:val="-2"/>
          <w:kern w:val="22"/>
        </w:rPr>
        <w:t>Hitachi Care</w:t>
      </w:r>
      <w:r w:rsidRPr="00441D96">
        <w:rPr>
          <w:spacing w:val="-2"/>
          <w:kern w:val="22"/>
        </w:rPr>
        <w:t xml:space="preserve"> mobile app, live chat </w:t>
      </w:r>
      <w:r w:rsidRPr="00441D96">
        <w:rPr>
          <w:noProof/>
          <w:spacing w:val="-2"/>
          <w:kern w:val="22"/>
        </w:rPr>
        <w:t>lines,</w:t>
      </w:r>
      <w:r w:rsidRPr="00441D96">
        <w:rPr>
          <w:spacing w:val="-2"/>
          <w:kern w:val="22"/>
        </w:rPr>
        <w:t xml:space="preserve"> and the Hitachi 24x7 customer care service number. The company reported revenue of </w:t>
      </w:r>
      <w:r w:rsidRPr="00441D96">
        <w:rPr>
          <w:rFonts w:ascii="Tahoma" w:hAnsi="Tahoma" w:cs="Tahoma"/>
          <w:spacing w:val="-2"/>
          <w:kern w:val="22"/>
        </w:rPr>
        <w:t>₹</w:t>
      </w:r>
      <w:r w:rsidRPr="00441D96">
        <w:rPr>
          <w:spacing w:val="-2"/>
          <w:kern w:val="22"/>
        </w:rPr>
        <w:t>16,613.2 million for fiscal year 2015–16 (see Exhibit 1).</w:t>
      </w:r>
      <w:r w:rsidR="00287019" w:rsidRPr="00441D96">
        <w:rPr>
          <w:rStyle w:val="EndnoteReference"/>
          <w:spacing w:val="-2"/>
          <w:kern w:val="22"/>
        </w:rPr>
        <w:endnoteReference w:id="13"/>
      </w:r>
    </w:p>
    <w:p w14:paraId="4C5DC510" w14:textId="77777777" w:rsidR="002879ED" w:rsidRPr="00423CA0" w:rsidRDefault="002879ED" w:rsidP="003C387B">
      <w:pPr>
        <w:pStyle w:val="BodyTextMain"/>
      </w:pPr>
    </w:p>
    <w:p w14:paraId="445DDC1E" w14:textId="77777777" w:rsidR="002879ED" w:rsidRPr="00423CA0" w:rsidRDefault="002879ED" w:rsidP="003C387B">
      <w:pPr>
        <w:pStyle w:val="BodyTextMain"/>
      </w:pPr>
    </w:p>
    <w:p w14:paraId="5FD2348D" w14:textId="77777777" w:rsidR="002879ED" w:rsidRPr="00423CA0" w:rsidRDefault="002879ED" w:rsidP="00052994">
      <w:pPr>
        <w:pStyle w:val="Casehead1"/>
        <w:outlineLvl w:val="0"/>
      </w:pPr>
      <w:r w:rsidRPr="00423CA0">
        <w:t>PRODUCT PORTFOLIO</w:t>
      </w:r>
    </w:p>
    <w:p w14:paraId="1E36F445" w14:textId="77777777" w:rsidR="002879ED" w:rsidRPr="00423CA0" w:rsidRDefault="002879ED" w:rsidP="003C387B">
      <w:pPr>
        <w:pStyle w:val="BodyTextMain"/>
      </w:pPr>
    </w:p>
    <w:p w14:paraId="3D45B5E3" w14:textId="247726B2" w:rsidR="002879ED" w:rsidRPr="00423CA0" w:rsidRDefault="002879ED" w:rsidP="003C387B">
      <w:pPr>
        <w:pStyle w:val="BodyTextMain"/>
      </w:pPr>
      <w:r>
        <w:t>JCI-</w:t>
      </w:r>
      <w:r w:rsidRPr="00423CA0">
        <w:t>Hitachi</w:t>
      </w:r>
      <w:r>
        <w:t>’s</w:t>
      </w:r>
      <w:r w:rsidRPr="00423CA0">
        <w:t xml:space="preserve"> </w:t>
      </w:r>
      <w:r w:rsidRPr="00423CA0">
        <w:rPr>
          <w:noProof/>
        </w:rPr>
        <w:t>wide</w:t>
      </w:r>
      <w:r w:rsidRPr="00423CA0">
        <w:t xml:space="preserve"> product portfolio includ</w:t>
      </w:r>
      <w:r>
        <w:t>ed</w:t>
      </w:r>
      <w:r w:rsidRPr="00423CA0">
        <w:t xml:space="preserve"> window ACs, split ACs, tropical inverter product lines, cassette ACs, </w:t>
      </w:r>
      <w:proofErr w:type="spellStart"/>
      <w:r w:rsidRPr="00423CA0">
        <w:t>ductable</w:t>
      </w:r>
      <w:proofErr w:type="spellEnd"/>
      <w:r w:rsidRPr="00423CA0">
        <w:t xml:space="preserve"> ACs, variable refrigerant flow (VRF) ACs</w:t>
      </w:r>
      <w:r>
        <w:t>,</w:t>
      </w:r>
      <w:r w:rsidRPr="00423CA0">
        <w:t xml:space="preserve"> and chillers (</w:t>
      </w:r>
      <w:r>
        <w:t xml:space="preserve">see </w:t>
      </w:r>
      <w:r w:rsidRPr="00423CA0">
        <w:t xml:space="preserve">Exhibit 2). </w:t>
      </w:r>
    </w:p>
    <w:p w14:paraId="365F8F7F" w14:textId="77777777" w:rsidR="002879ED" w:rsidRDefault="002879ED" w:rsidP="003C387B">
      <w:pPr>
        <w:pStyle w:val="BodyTextMain"/>
      </w:pPr>
    </w:p>
    <w:p w14:paraId="4BD927E0" w14:textId="076CD85B" w:rsidR="00441D96" w:rsidRDefault="00441D96">
      <w:pPr>
        <w:spacing w:after="200" w:line="276" w:lineRule="auto"/>
        <w:rPr>
          <w:rFonts w:eastAsia="Times New Roman"/>
          <w:sz w:val="22"/>
          <w:szCs w:val="22"/>
          <w:lang w:val="en-GB"/>
        </w:rPr>
      </w:pPr>
      <w:r>
        <w:br w:type="page"/>
      </w:r>
    </w:p>
    <w:p w14:paraId="1CADF030" w14:textId="77777777" w:rsidR="002879ED" w:rsidRPr="00423CA0" w:rsidRDefault="002879ED" w:rsidP="00052994">
      <w:pPr>
        <w:pStyle w:val="Casehead2"/>
        <w:outlineLvl w:val="0"/>
      </w:pPr>
      <w:r w:rsidRPr="00423CA0">
        <w:lastRenderedPageBreak/>
        <w:t>Room AC Segment</w:t>
      </w:r>
    </w:p>
    <w:p w14:paraId="57E42D57" w14:textId="77777777" w:rsidR="002879ED" w:rsidRPr="00423CA0" w:rsidRDefault="002879ED" w:rsidP="003C387B">
      <w:pPr>
        <w:pStyle w:val="BodyTextMain"/>
        <w:rPr>
          <w:u w:val="single"/>
        </w:rPr>
      </w:pPr>
    </w:p>
    <w:p w14:paraId="67AC3C84" w14:textId="4EFF352E" w:rsidR="002879ED" w:rsidRPr="00423CA0" w:rsidRDefault="002879ED" w:rsidP="00441D96">
      <w:pPr>
        <w:pStyle w:val="Casehead3"/>
      </w:pPr>
      <w:r w:rsidRPr="00423CA0">
        <w:t xml:space="preserve">Window AC </w:t>
      </w:r>
    </w:p>
    <w:p w14:paraId="559A92F5" w14:textId="77777777" w:rsidR="002879ED" w:rsidRPr="00423CA0" w:rsidRDefault="002879ED" w:rsidP="003C387B">
      <w:pPr>
        <w:pStyle w:val="BodyTextMain"/>
        <w:rPr>
          <w:u w:val="single"/>
        </w:rPr>
      </w:pPr>
    </w:p>
    <w:p w14:paraId="26049646" w14:textId="1BC01025" w:rsidR="002879ED" w:rsidRPr="00423CA0" w:rsidRDefault="002879ED" w:rsidP="003C387B">
      <w:pPr>
        <w:pStyle w:val="BodyTextMain"/>
      </w:pPr>
      <w:r w:rsidRPr="00423CA0">
        <w:t xml:space="preserve">In 2016, the window AC share was 14 per cent </w:t>
      </w:r>
      <w:r>
        <w:t>of</w:t>
      </w:r>
      <w:r w:rsidRPr="00423CA0">
        <w:t xml:space="preserve"> the RAC market. The </w:t>
      </w:r>
      <w:r>
        <w:t>n</w:t>
      </w:r>
      <w:r w:rsidRPr="00423CA0">
        <w:t>orth Indian market was the largest for window ACs, contributing 38–40 per cent of the overall window AC sales (</w:t>
      </w:r>
      <w:r>
        <w:t xml:space="preserve">see </w:t>
      </w:r>
      <w:r w:rsidRPr="00423CA0">
        <w:t>Exhibit 3).</w:t>
      </w:r>
      <w:r w:rsidRPr="00423CA0">
        <w:rPr>
          <w:rStyle w:val="EndnoteReference"/>
        </w:rPr>
        <w:endnoteReference w:id="14"/>
      </w:r>
      <w:r w:rsidRPr="00423CA0">
        <w:t xml:space="preserve"> </w:t>
      </w:r>
      <w:r>
        <w:t>The w</w:t>
      </w:r>
      <w:r w:rsidRPr="00423CA0">
        <w:t xml:space="preserve">indow AC contribution was 22 per cent </w:t>
      </w:r>
      <w:r>
        <w:t>of</w:t>
      </w:r>
      <w:r w:rsidRPr="00423CA0">
        <w:t xml:space="preserve"> </w:t>
      </w:r>
      <w:r>
        <w:t>JCI-Hitachi’s</w:t>
      </w:r>
      <w:r w:rsidRPr="00423CA0">
        <w:t xml:space="preserve"> overall RAC sales.</w:t>
      </w:r>
      <w:r w:rsidRPr="00423CA0">
        <w:rPr>
          <w:rStyle w:val="EndnoteReference"/>
        </w:rPr>
        <w:endnoteReference w:id="15"/>
      </w:r>
      <w:r w:rsidRPr="00423CA0">
        <w:t xml:space="preserve"> </w:t>
      </w:r>
      <w:r>
        <w:t>The company</w:t>
      </w:r>
      <w:r w:rsidRPr="00423CA0">
        <w:t xml:space="preserve"> positioned its window AC series as powerful, easy</w:t>
      </w:r>
      <w:r>
        <w:t xml:space="preserve"> </w:t>
      </w:r>
      <w:r w:rsidRPr="00423CA0">
        <w:t>to</w:t>
      </w:r>
      <w:r>
        <w:t xml:space="preserve"> </w:t>
      </w:r>
      <w:r w:rsidRPr="00423CA0">
        <w:t>install</w:t>
      </w:r>
      <w:r>
        <w:t>,</w:t>
      </w:r>
      <w:r w:rsidRPr="00423CA0">
        <w:t xml:space="preserve"> and cost efficient. The window AC market was considerably stable</w:t>
      </w:r>
      <w:r>
        <w:t>,</w:t>
      </w:r>
      <w:r w:rsidRPr="00423CA0">
        <w:t xml:space="preserve"> </w:t>
      </w:r>
      <w:r w:rsidR="00F23C57">
        <w:t>because</w:t>
      </w:r>
      <w:r w:rsidR="00F23C57" w:rsidRPr="00423CA0">
        <w:t xml:space="preserve"> </w:t>
      </w:r>
      <w:r w:rsidRPr="00423CA0">
        <w:t xml:space="preserve">people from </w:t>
      </w:r>
      <w:r>
        <w:t>T</w:t>
      </w:r>
      <w:r w:rsidRPr="00423CA0">
        <w:t xml:space="preserve">ier 2 and </w:t>
      </w:r>
      <w:r>
        <w:t>T</w:t>
      </w:r>
      <w:r w:rsidRPr="00423CA0">
        <w:t>ier 3 cities preferred to shift to window AC</w:t>
      </w:r>
      <w:r>
        <w:t>s</w:t>
      </w:r>
      <w:r w:rsidRPr="00423CA0">
        <w:t xml:space="preserve"> from air coolers.</w:t>
      </w:r>
      <w:r w:rsidRPr="00423CA0">
        <w:rPr>
          <w:rStyle w:val="EndnoteReference"/>
        </w:rPr>
        <w:endnoteReference w:id="16"/>
      </w:r>
      <w:r w:rsidRPr="00423CA0" w:rsidDel="00FF1D88">
        <w:rPr>
          <w:rStyle w:val="EndnoteReference"/>
        </w:rPr>
        <w:t xml:space="preserve"> </w:t>
      </w:r>
      <w:r>
        <w:t>JCI-</w:t>
      </w:r>
      <w:r w:rsidRPr="00423CA0">
        <w:t>Hitachi did not promote window AC</w:t>
      </w:r>
      <w:r>
        <w:t>s</w:t>
      </w:r>
      <w:r w:rsidRPr="00423CA0">
        <w:t xml:space="preserve"> aggressively</w:t>
      </w:r>
      <w:r>
        <w:t>,</w:t>
      </w:r>
      <w:r w:rsidRPr="00423CA0">
        <w:t xml:space="preserve"> and promotions were confined to print advertisements. </w:t>
      </w:r>
    </w:p>
    <w:p w14:paraId="1905CA08" w14:textId="77777777" w:rsidR="002879ED" w:rsidRPr="00423CA0" w:rsidRDefault="002879ED" w:rsidP="003C387B">
      <w:pPr>
        <w:pStyle w:val="BodyTextMain"/>
      </w:pPr>
    </w:p>
    <w:p w14:paraId="0E245D24" w14:textId="77777777" w:rsidR="002879ED" w:rsidRPr="00423CA0" w:rsidRDefault="002879ED" w:rsidP="003C387B">
      <w:pPr>
        <w:pStyle w:val="BodyTextMain"/>
      </w:pPr>
    </w:p>
    <w:p w14:paraId="2415E574" w14:textId="11F3BF51" w:rsidR="002879ED" w:rsidRPr="00423CA0" w:rsidRDefault="002879ED" w:rsidP="00441D96">
      <w:pPr>
        <w:pStyle w:val="Casehead3"/>
      </w:pPr>
      <w:r w:rsidRPr="00423CA0">
        <w:t xml:space="preserve">Fixed-Speed Split AC (Split AC) </w:t>
      </w:r>
    </w:p>
    <w:p w14:paraId="77104F88" w14:textId="77777777" w:rsidR="002879ED" w:rsidRPr="00423CA0" w:rsidRDefault="002879ED" w:rsidP="003C387B">
      <w:pPr>
        <w:pStyle w:val="BodyTextMain"/>
        <w:rPr>
          <w:u w:val="single"/>
        </w:rPr>
      </w:pPr>
    </w:p>
    <w:p w14:paraId="47C7FDAE" w14:textId="3238215A" w:rsidR="002879ED" w:rsidRPr="00287019" w:rsidRDefault="002879ED" w:rsidP="003C387B">
      <w:pPr>
        <w:pStyle w:val="BodyTextMain"/>
        <w:rPr>
          <w:spacing w:val="-2"/>
          <w:kern w:val="22"/>
        </w:rPr>
      </w:pPr>
      <w:r w:rsidRPr="00287019">
        <w:rPr>
          <w:spacing w:val="-2"/>
          <w:kern w:val="22"/>
        </w:rPr>
        <w:t>In 2016, split ACs had a 76 per cent share of the RAC market.</w:t>
      </w:r>
      <w:r w:rsidRPr="00287019">
        <w:rPr>
          <w:rStyle w:val="EndnoteReference"/>
          <w:spacing w:val="-2"/>
          <w:kern w:val="22"/>
        </w:rPr>
        <w:endnoteReference w:id="17"/>
      </w:r>
      <w:r w:rsidRPr="00287019">
        <w:rPr>
          <w:spacing w:val="-2"/>
          <w:kern w:val="22"/>
        </w:rPr>
        <w:t xml:space="preserve"> JCI-Hitachi had a market share of 10 per cent in this highly fragmented segment.</w:t>
      </w:r>
      <w:r w:rsidRPr="00287019">
        <w:rPr>
          <w:rStyle w:val="EndnoteReference"/>
          <w:spacing w:val="-2"/>
          <w:kern w:val="22"/>
        </w:rPr>
        <w:endnoteReference w:id="18"/>
      </w:r>
      <w:r w:rsidRPr="00287019">
        <w:rPr>
          <w:spacing w:val="-2"/>
          <w:kern w:val="22"/>
        </w:rPr>
        <w:t xml:space="preserve"> Its split AC range was positioned as powerful, highly energy efficient, </w:t>
      </w:r>
      <w:r w:rsidRPr="00287019">
        <w:rPr>
          <w:noProof/>
          <w:spacing w:val="-2"/>
          <w:kern w:val="22"/>
        </w:rPr>
        <w:t>eco-friendly</w:t>
      </w:r>
      <w:r w:rsidRPr="00287019">
        <w:rPr>
          <w:spacing w:val="-2"/>
          <w:kern w:val="22"/>
        </w:rPr>
        <w:t>, economical, and technically well-equipped with smart technologies such as Wi-Fi connectivity, auto climate technology, and auto humid technology.</w:t>
      </w:r>
      <w:r w:rsidRPr="00287019">
        <w:rPr>
          <w:rStyle w:val="EndnoteReference"/>
          <w:spacing w:val="-2"/>
          <w:kern w:val="22"/>
        </w:rPr>
        <w:endnoteReference w:id="19"/>
      </w:r>
      <w:r w:rsidRPr="00287019">
        <w:rPr>
          <w:spacing w:val="-2"/>
          <w:kern w:val="22"/>
        </w:rPr>
        <w:t xml:space="preserve"> In 2014, </w:t>
      </w:r>
      <w:r w:rsidR="00F23C57">
        <w:rPr>
          <w:spacing w:val="-2"/>
          <w:kern w:val="22"/>
        </w:rPr>
        <w:t>the company</w:t>
      </w:r>
      <w:r w:rsidR="00F23C57" w:rsidRPr="00287019">
        <w:rPr>
          <w:spacing w:val="-2"/>
          <w:kern w:val="22"/>
        </w:rPr>
        <w:t xml:space="preserve"> </w:t>
      </w:r>
      <w:r w:rsidRPr="00287019">
        <w:rPr>
          <w:spacing w:val="-2"/>
          <w:kern w:val="22"/>
        </w:rPr>
        <w:t xml:space="preserve">launched the </w:t>
      </w:r>
      <w:proofErr w:type="spellStart"/>
      <w:r w:rsidRPr="00287019">
        <w:rPr>
          <w:spacing w:val="-2"/>
          <w:kern w:val="22"/>
        </w:rPr>
        <w:t>Kashikoi</w:t>
      </w:r>
      <w:proofErr w:type="spellEnd"/>
      <w:r w:rsidRPr="00287019">
        <w:rPr>
          <w:spacing w:val="-2"/>
          <w:kern w:val="22"/>
        </w:rPr>
        <w:t xml:space="preserve"> range, which added a technical edge to the portfolio of split ACs. And in 2015, the company launched the </w:t>
      </w:r>
      <w:r w:rsidRPr="00287019">
        <w:rPr>
          <w:noProof/>
          <w:spacing w:val="-2"/>
          <w:kern w:val="22"/>
        </w:rPr>
        <w:t>Touchi</w:t>
      </w:r>
      <w:r w:rsidRPr="00287019">
        <w:rPr>
          <w:spacing w:val="-2"/>
          <w:kern w:val="22"/>
        </w:rPr>
        <w:t xml:space="preserve"> series for replacement markets, targeting customers willing to buy a Hitachi product at a value price.</w:t>
      </w:r>
      <w:r w:rsidRPr="00287019">
        <w:rPr>
          <w:rStyle w:val="EndnoteReference"/>
          <w:spacing w:val="-2"/>
          <w:kern w:val="22"/>
        </w:rPr>
        <w:endnoteReference w:id="20"/>
      </w:r>
    </w:p>
    <w:p w14:paraId="5E5BDDFE" w14:textId="77777777" w:rsidR="002879ED" w:rsidRPr="00423CA0" w:rsidRDefault="002879ED" w:rsidP="003C387B">
      <w:pPr>
        <w:pStyle w:val="BodyTextMain"/>
      </w:pPr>
    </w:p>
    <w:p w14:paraId="056034B1" w14:textId="77777777" w:rsidR="002879ED" w:rsidRPr="00423CA0" w:rsidRDefault="002879ED" w:rsidP="003C387B">
      <w:pPr>
        <w:pStyle w:val="BodyTextMain"/>
      </w:pPr>
    </w:p>
    <w:p w14:paraId="56D20E7D" w14:textId="7D3AFC7E" w:rsidR="002879ED" w:rsidRPr="00423CA0" w:rsidRDefault="002879ED" w:rsidP="00441D96">
      <w:pPr>
        <w:pStyle w:val="Casehead3"/>
      </w:pPr>
      <w:r w:rsidRPr="00423CA0">
        <w:t xml:space="preserve">Inverter Split AC (Inverter AC) </w:t>
      </w:r>
    </w:p>
    <w:p w14:paraId="5382C759" w14:textId="77777777" w:rsidR="002879ED" w:rsidRPr="00423CA0" w:rsidRDefault="002879ED" w:rsidP="003C387B">
      <w:pPr>
        <w:pStyle w:val="BodyTextMain"/>
        <w:rPr>
          <w:u w:val="single"/>
        </w:rPr>
      </w:pPr>
    </w:p>
    <w:p w14:paraId="5B26776C" w14:textId="2F0266E8" w:rsidR="002879ED" w:rsidRPr="00423CA0" w:rsidRDefault="002879ED" w:rsidP="003C387B">
      <w:pPr>
        <w:pStyle w:val="BodyTextMain"/>
      </w:pPr>
      <w:r w:rsidRPr="00423CA0">
        <w:t>The inverter AC market formed 10 per cent of the RAC market</w:t>
      </w:r>
      <w:r>
        <w:t xml:space="preserve">. It </w:t>
      </w:r>
      <w:r w:rsidRPr="00423CA0">
        <w:t xml:space="preserve">contributed to 40 per cent of overall </w:t>
      </w:r>
      <w:r>
        <w:t>JCI</w:t>
      </w:r>
      <w:r>
        <w:noBreakHyphen/>
      </w:r>
      <w:r w:rsidRPr="00423CA0">
        <w:t xml:space="preserve">Hitachi sales and was expected to reach 50 </w:t>
      </w:r>
      <w:r w:rsidRPr="00423CA0">
        <w:rPr>
          <w:noProof/>
        </w:rPr>
        <w:t>per cent</w:t>
      </w:r>
      <w:r w:rsidRPr="00423CA0">
        <w:t xml:space="preserve"> by 2020.</w:t>
      </w:r>
      <w:r w:rsidRPr="00423CA0">
        <w:rPr>
          <w:rStyle w:val="EndnoteReference"/>
        </w:rPr>
        <w:endnoteReference w:id="21"/>
      </w:r>
      <w:r w:rsidRPr="00423CA0">
        <w:t xml:space="preserve"> </w:t>
      </w:r>
      <w:r>
        <w:t>The company</w:t>
      </w:r>
      <w:r w:rsidRPr="00423CA0">
        <w:t xml:space="preserve"> positioned its inverter AC as a high</w:t>
      </w:r>
      <w:r>
        <w:t xml:space="preserve"> </w:t>
      </w:r>
      <w:r w:rsidRPr="00423CA0">
        <w:t xml:space="preserve">power </w:t>
      </w:r>
      <w:r w:rsidRPr="00423CA0">
        <w:rPr>
          <w:noProof/>
        </w:rPr>
        <w:t>saver</w:t>
      </w:r>
      <w:r w:rsidRPr="00423CA0">
        <w:t>, fast</w:t>
      </w:r>
      <w:r w:rsidR="00F877B5">
        <w:t>,</w:t>
      </w:r>
      <w:r w:rsidRPr="00423CA0">
        <w:t xml:space="preserve"> and economical cool</w:t>
      </w:r>
      <w:r>
        <w:t>er</w:t>
      </w:r>
      <w:r w:rsidRPr="00423CA0">
        <w:t xml:space="preserve"> for household and office spaces. It had a wide portfolio</w:t>
      </w:r>
      <w:r>
        <w:t>,</w:t>
      </w:r>
      <w:r w:rsidRPr="00423CA0">
        <w:t xml:space="preserve"> with </w:t>
      </w:r>
      <w:proofErr w:type="spellStart"/>
      <w:r w:rsidRPr="00423CA0">
        <w:t>Kashikoi</w:t>
      </w:r>
      <w:proofErr w:type="spellEnd"/>
      <w:r w:rsidRPr="00423CA0">
        <w:t>, Neo, Ace</w:t>
      </w:r>
      <w:r>
        <w:t>,</w:t>
      </w:r>
      <w:r w:rsidRPr="00423CA0">
        <w:t xml:space="preserve"> and </w:t>
      </w:r>
      <w:r w:rsidRPr="00423CA0">
        <w:rPr>
          <w:noProof/>
        </w:rPr>
        <w:t>Toushi</w:t>
      </w:r>
      <w:r w:rsidRPr="00423CA0">
        <w:t xml:space="preserve"> forming its product range. Blue Star </w:t>
      </w:r>
      <w:r>
        <w:t xml:space="preserve">Limited (Blue Star) </w:t>
      </w:r>
      <w:r w:rsidRPr="00423CA0">
        <w:t xml:space="preserve">and Daikin </w:t>
      </w:r>
      <w:proofErr w:type="spellStart"/>
      <w:r>
        <w:t>Airconditioning</w:t>
      </w:r>
      <w:proofErr w:type="spellEnd"/>
      <w:r>
        <w:t xml:space="preserve"> India Private Limited (Daiken) </w:t>
      </w:r>
      <w:r w:rsidRPr="00423CA0">
        <w:t xml:space="preserve">were considered to be </w:t>
      </w:r>
      <w:r>
        <w:t>JCI-</w:t>
      </w:r>
      <w:r w:rsidRPr="00423CA0">
        <w:t>Hitachi’s biggest competitors in this segment. Sixty per cent of Daikin’s models were inverter ACs, and Blue Star had one of the widest portfolios of inverter ACs in the country. Voltas</w:t>
      </w:r>
      <w:r>
        <w:t xml:space="preserve"> Limited (Voltas)</w:t>
      </w:r>
      <w:r w:rsidRPr="00423CA0">
        <w:t>, too, was trying to enter this segment with its new promotion</w:t>
      </w:r>
      <w:r>
        <w:t>al</w:t>
      </w:r>
      <w:r w:rsidRPr="00423CA0">
        <w:t xml:space="preserve"> campaigns.</w:t>
      </w:r>
      <w:r w:rsidRPr="00423CA0">
        <w:rPr>
          <w:rStyle w:val="EndnoteReference"/>
        </w:rPr>
        <w:endnoteReference w:id="22"/>
      </w:r>
      <w:r w:rsidRPr="00423CA0">
        <w:t xml:space="preserve"> </w:t>
      </w:r>
      <w:r>
        <w:t>JCI-</w:t>
      </w:r>
      <w:r w:rsidRPr="00423CA0">
        <w:t>Hitachi promot</w:t>
      </w:r>
      <w:r>
        <w:t>ed</w:t>
      </w:r>
      <w:r w:rsidRPr="00423CA0">
        <w:t xml:space="preserve"> inverter ACs extensively </w:t>
      </w:r>
      <w:r>
        <w:t xml:space="preserve">in </w:t>
      </w:r>
      <w:r w:rsidRPr="00423CA0">
        <w:t>outdoor promotions, press advertisements</w:t>
      </w:r>
      <w:r>
        <w:t>,</w:t>
      </w:r>
      <w:r w:rsidRPr="00423CA0">
        <w:t xml:space="preserve"> </w:t>
      </w:r>
      <w:r w:rsidR="00CF1E7C">
        <w:t>television</w:t>
      </w:r>
      <w:r w:rsidRPr="00423CA0">
        <w:t xml:space="preserve"> commercials</w:t>
      </w:r>
      <w:r>
        <w:t>,</w:t>
      </w:r>
      <w:r w:rsidRPr="00423CA0">
        <w:t xml:space="preserve"> and online campaigns such as “Nothing Dirty</w:t>
      </w:r>
      <w:r>
        <w:t>,</w:t>
      </w:r>
      <w:r w:rsidRPr="00423CA0">
        <w:t xml:space="preserve">” </w:t>
      </w:r>
      <w:r>
        <w:t>which</w:t>
      </w:r>
      <w:r w:rsidRPr="00423CA0">
        <w:t xml:space="preserve"> focused on energy saving, consistency</w:t>
      </w:r>
      <w:r>
        <w:t>,</w:t>
      </w:r>
      <w:r w:rsidRPr="00423CA0">
        <w:t xml:space="preserve"> and uninterrupted cooling in Indian weather conditions. Sales of inverter ACs were largely restricted as </w:t>
      </w:r>
      <w:r>
        <w:t>they</w:t>
      </w:r>
      <w:r w:rsidRPr="00423CA0">
        <w:t xml:space="preserve"> fell in the premium price </w:t>
      </w:r>
      <w:r w:rsidRPr="00287019">
        <w:t>range (</w:t>
      </w:r>
      <w:r w:rsidRPr="00287019">
        <w:rPr>
          <w:rFonts w:ascii="Tahoma" w:hAnsi="Tahoma" w:cs="Tahoma"/>
        </w:rPr>
        <w:t>₹</w:t>
      </w:r>
      <w:r w:rsidRPr="00287019">
        <w:t>8,000–</w:t>
      </w:r>
      <w:r w:rsidRPr="00287019">
        <w:rPr>
          <w:rFonts w:ascii="Tahoma" w:hAnsi="Tahoma" w:cs="Tahoma"/>
        </w:rPr>
        <w:t>₹</w:t>
      </w:r>
      <w:r w:rsidRPr="00287019">
        <w:t>10</w:t>
      </w:r>
      <w:r>
        <w:t>,</w:t>
      </w:r>
      <w:r w:rsidRPr="00423CA0">
        <w:t>000 costlier than a 3</w:t>
      </w:r>
      <w:r>
        <w:t>-s</w:t>
      </w:r>
      <w:r w:rsidRPr="00423CA0">
        <w:t>tar</w:t>
      </w:r>
      <w:r w:rsidRPr="00423CA0">
        <w:rPr>
          <w:rStyle w:val="EndnoteReference"/>
        </w:rPr>
        <w:endnoteReference w:id="23"/>
      </w:r>
      <w:r w:rsidRPr="00423CA0">
        <w:t xml:space="preserve"> AC at </w:t>
      </w:r>
      <w:r>
        <w:t xml:space="preserve">the </w:t>
      </w:r>
      <w:r w:rsidRPr="00423CA0">
        <w:t>same tonnage). Consumers were slowly considering the life</w:t>
      </w:r>
      <w:r>
        <w:t>-</w:t>
      </w:r>
      <w:r w:rsidRPr="00423CA0">
        <w:t>cycle cost of inverter ACs, and this category was expected to grow in future.</w:t>
      </w:r>
      <w:r w:rsidRPr="00423CA0">
        <w:rPr>
          <w:rStyle w:val="EndnoteReference"/>
        </w:rPr>
        <w:endnoteReference w:id="24"/>
      </w:r>
    </w:p>
    <w:p w14:paraId="6DC05F1F" w14:textId="77777777" w:rsidR="002879ED" w:rsidRPr="00423CA0" w:rsidRDefault="002879ED" w:rsidP="003C387B">
      <w:pPr>
        <w:pStyle w:val="BodyTextMain"/>
      </w:pPr>
    </w:p>
    <w:p w14:paraId="080E0FE4" w14:textId="77777777" w:rsidR="002879ED" w:rsidRPr="00423CA0" w:rsidRDefault="002879ED" w:rsidP="003C387B">
      <w:pPr>
        <w:pStyle w:val="BodyTextMain"/>
      </w:pPr>
    </w:p>
    <w:p w14:paraId="1E845966" w14:textId="77777777" w:rsidR="002879ED" w:rsidRPr="00423CA0" w:rsidRDefault="002879ED" w:rsidP="00052994">
      <w:pPr>
        <w:pStyle w:val="Casehead2"/>
        <w:outlineLvl w:val="0"/>
      </w:pPr>
      <w:r w:rsidRPr="00423CA0">
        <w:t>Commercial AC Segment</w:t>
      </w:r>
    </w:p>
    <w:p w14:paraId="5666610A" w14:textId="77777777" w:rsidR="002879ED" w:rsidRPr="00423CA0" w:rsidRDefault="002879ED" w:rsidP="003C387B">
      <w:pPr>
        <w:pStyle w:val="BodyTextMain"/>
      </w:pPr>
    </w:p>
    <w:p w14:paraId="30A5A54F" w14:textId="17F33013" w:rsidR="002879ED" w:rsidRPr="00423CA0" w:rsidRDefault="002879ED" w:rsidP="003C387B">
      <w:pPr>
        <w:pStyle w:val="BodyTextMain"/>
      </w:pPr>
      <w:r w:rsidRPr="00423CA0">
        <w:t>The commercial range of AC</w:t>
      </w:r>
      <w:r>
        <w:t>s</w:t>
      </w:r>
      <w:r w:rsidRPr="00423CA0">
        <w:t xml:space="preserve"> consisted of business-to-business (B2B) splits, cassette ACs, </w:t>
      </w:r>
      <w:proofErr w:type="spellStart"/>
      <w:r w:rsidRPr="00423CA0">
        <w:t>ductable</w:t>
      </w:r>
      <w:proofErr w:type="spellEnd"/>
      <w:r w:rsidRPr="00423CA0">
        <w:t xml:space="preserve"> ACs, VRF ACs</w:t>
      </w:r>
      <w:r>
        <w:t>,</w:t>
      </w:r>
      <w:r w:rsidRPr="00423CA0">
        <w:t xml:space="preserve"> and </w:t>
      </w:r>
      <w:r>
        <w:t>c</w:t>
      </w:r>
      <w:r w:rsidRPr="00423CA0">
        <w:t xml:space="preserve">hillers. The application of this segment </w:t>
      </w:r>
      <w:r>
        <w:t>included</w:t>
      </w:r>
      <w:r w:rsidRPr="00423CA0">
        <w:t xml:space="preserve"> commercial, institutional</w:t>
      </w:r>
      <w:r>
        <w:t>,</w:t>
      </w:r>
      <w:r w:rsidRPr="00423CA0">
        <w:t xml:space="preserve"> and industrial buildings. Th</w:t>
      </w:r>
      <w:r>
        <w:t>e</w:t>
      </w:r>
      <w:r w:rsidRPr="00423CA0">
        <w:t xml:space="preserve"> segment contributed approximately 37 per cent of the overall market, </w:t>
      </w:r>
      <w:r>
        <w:t xml:space="preserve">with a </w:t>
      </w:r>
      <w:r w:rsidRPr="00423CA0">
        <w:t xml:space="preserve">market value of </w:t>
      </w:r>
      <w:r w:rsidRPr="00287019">
        <w:rPr>
          <w:rFonts w:ascii="Tahoma" w:hAnsi="Tahoma" w:cs="Tahoma"/>
        </w:rPr>
        <w:t>₹</w:t>
      </w:r>
      <w:r w:rsidRPr="00287019">
        <w:t>59</w:t>
      </w:r>
      <w:r w:rsidRPr="00423CA0">
        <w:t xml:space="preserve"> billion.</w:t>
      </w:r>
      <w:r>
        <w:rPr>
          <w:rStyle w:val="EndnoteReference"/>
        </w:rPr>
        <w:endnoteReference w:id="25"/>
      </w:r>
      <w:r w:rsidRPr="00423CA0">
        <w:t xml:space="preserve"> Looking at the decent B2B segment over the years, </w:t>
      </w:r>
      <w:proofErr w:type="spellStart"/>
      <w:r w:rsidRPr="00423CA0">
        <w:t>Gurmeet</w:t>
      </w:r>
      <w:proofErr w:type="spellEnd"/>
      <w:r w:rsidRPr="00423CA0">
        <w:t xml:space="preserve"> Singh,</w:t>
      </w:r>
      <w:r>
        <w:t xml:space="preserve"> JCI-Hitachi’s </w:t>
      </w:r>
      <w:r w:rsidRPr="00423CA0">
        <w:t xml:space="preserve">executive director </w:t>
      </w:r>
      <w:r>
        <w:t xml:space="preserve">of </w:t>
      </w:r>
      <w:r w:rsidRPr="00423CA0">
        <w:t>sales and marketing</w:t>
      </w:r>
      <w:r>
        <w:t>, w</w:t>
      </w:r>
      <w:r w:rsidRPr="00423CA0">
        <w:t>as hopeful that with some extra effor</w:t>
      </w:r>
      <w:r>
        <w:t>t in the segment, the company</w:t>
      </w:r>
      <w:r w:rsidRPr="00423CA0">
        <w:t xml:space="preserve"> would touch its target of becoming number</w:t>
      </w:r>
      <w:r>
        <w:t xml:space="preserve"> one</w:t>
      </w:r>
      <w:r w:rsidRPr="00423CA0">
        <w:t xml:space="preserve"> or </w:t>
      </w:r>
      <w:r>
        <w:t>two</w:t>
      </w:r>
      <w:r w:rsidRPr="00423CA0">
        <w:t xml:space="preserve"> in the Indian AC market industry by 2020.</w:t>
      </w:r>
      <w:r w:rsidRPr="00423CA0">
        <w:rPr>
          <w:rStyle w:val="EndnoteReference"/>
        </w:rPr>
        <w:endnoteReference w:id="26"/>
      </w:r>
    </w:p>
    <w:p w14:paraId="5DC39805" w14:textId="77777777" w:rsidR="002879ED" w:rsidRPr="00423CA0" w:rsidRDefault="002879ED" w:rsidP="003C387B">
      <w:pPr>
        <w:pStyle w:val="BodyTextMain"/>
      </w:pPr>
    </w:p>
    <w:p w14:paraId="33ABED3B" w14:textId="77777777" w:rsidR="002879ED" w:rsidRPr="00423CA0" w:rsidRDefault="002879ED" w:rsidP="003C387B">
      <w:pPr>
        <w:pStyle w:val="BodyTextMain"/>
      </w:pPr>
    </w:p>
    <w:p w14:paraId="65B8BC1C" w14:textId="76FCC8C0" w:rsidR="002879ED" w:rsidRPr="00423CA0" w:rsidRDefault="002879ED" w:rsidP="00441D96">
      <w:pPr>
        <w:pStyle w:val="Casehead3"/>
      </w:pPr>
      <w:r w:rsidRPr="00423CA0">
        <w:lastRenderedPageBreak/>
        <w:t>V</w:t>
      </w:r>
      <w:r>
        <w:t>RF AC</w:t>
      </w:r>
      <w:r w:rsidRPr="00423CA0">
        <w:t xml:space="preserve"> </w:t>
      </w:r>
    </w:p>
    <w:p w14:paraId="7B15698A" w14:textId="77777777" w:rsidR="002879ED" w:rsidRPr="00423CA0" w:rsidRDefault="002879ED" w:rsidP="003C387B">
      <w:pPr>
        <w:pStyle w:val="BodyTextMain"/>
        <w:rPr>
          <w:u w:val="single"/>
        </w:rPr>
      </w:pPr>
    </w:p>
    <w:p w14:paraId="7F7EDE7F" w14:textId="0A329126" w:rsidR="002879ED" w:rsidRPr="00423CA0" w:rsidRDefault="002879ED" w:rsidP="003C387B">
      <w:pPr>
        <w:pStyle w:val="BodyTextMain"/>
      </w:pPr>
      <w:r>
        <w:t>JCI-</w:t>
      </w:r>
      <w:r w:rsidRPr="00423CA0">
        <w:t>Hitachi’s VRF AC was positioned as an extremely powerful, high</w:t>
      </w:r>
      <w:r>
        <w:t>-</w:t>
      </w:r>
      <w:r w:rsidRPr="00423CA0">
        <w:t>energy-saving, reliable, flexible</w:t>
      </w:r>
      <w:r>
        <w:t>,</w:t>
      </w:r>
      <w:r w:rsidRPr="00423CA0">
        <w:t xml:space="preserve"> and easy</w:t>
      </w:r>
      <w:r>
        <w:t>-</w:t>
      </w:r>
      <w:r w:rsidRPr="00423CA0">
        <w:t>to-install cooling solution.</w:t>
      </w:r>
      <w:r w:rsidRPr="00423CA0">
        <w:rPr>
          <w:rStyle w:val="EndnoteReference"/>
        </w:rPr>
        <w:endnoteReference w:id="27"/>
      </w:r>
      <w:r w:rsidRPr="00423CA0">
        <w:t xml:space="preserve"> Th</w:t>
      </w:r>
      <w:r>
        <w:t>e</w:t>
      </w:r>
      <w:r w:rsidRPr="00423CA0">
        <w:t xml:space="preserve"> system,</w:t>
      </w:r>
      <w:r>
        <w:t xml:space="preserve"> </w:t>
      </w:r>
      <w:r w:rsidRPr="00423CA0">
        <w:t xml:space="preserve">based on inverter technology, enabled power savings of 25–30 </w:t>
      </w:r>
      <w:r w:rsidRPr="00423CA0">
        <w:rPr>
          <w:noProof/>
        </w:rPr>
        <w:t>per cent</w:t>
      </w:r>
      <w:r w:rsidRPr="00423CA0">
        <w:t>.</w:t>
      </w:r>
      <w:r>
        <w:t xml:space="preserve"> The company’s </w:t>
      </w:r>
      <w:r w:rsidRPr="00423CA0">
        <w:t>strong product range</w:t>
      </w:r>
      <w:r>
        <w:t xml:space="preserve"> consisted of three</w:t>
      </w:r>
      <w:r w:rsidRPr="00423CA0">
        <w:t xml:space="preserve"> outdoor unit models and 10 indoor unit models. This segment was the most promising</w:t>
      </w:r>
      <w:r>
        <w:t xml:space="preserve"> for the company</w:t>
      </w:r>
      <w:r w:rsidRPr="00423CA0">
        <w:t xml:space="preserve">, and continued to show robust growth. </w:t>
      </w:r>
      <w:r>
        <w:t xml:space="preserve">It related to </w:t>
      </w:r>
      <w:r w:rsidRPr="00423CA0">
        <w:t>the hospitality, entertainment, banking, education, residential</w:t>
      </w:r>
      <w:r w:rsidR="00CF1E7C">
        <w:t>,</w:t>
      </w:r>
      <w:r w:rsidRPr="00423CA0">
        <w:t xml:space="preserve"> and industrial sectors. Some of the other players in th</w:t>
      </w:r>
      <w:r>
        <w:t>e</w:t>
      </w:r>
      <w:r w:rsidRPr="00423CA0">
        <w:t xml:space="preserve"> segment were Daikin, Voltas, Blue Star, Mitsubishi Electric</w:t>
      </w:r>
      <w:r>
        <w:t xml:space="preserve"> Corporation (Mitsubishi),</w:t>
      </w:r>
      <w:r w:rsidRPr="00423CA0">
        <w:t xml:space="preserve"> and LG</w:t>
      </w:r>
      <w:r w:rsidRPr="000B2748">
        <w:t xml:space="preserve"> </w:t>
      </w:r>
      <w:r>
        <w:t>Electronics India Private Limited (LG)</w:t>
      </w:r>
      <w:r w:rsidRPr="00423CA0">
        <w:t>.</w:t>
      </w:r>
      <w:r w:rsidRPr="00423CA0">
        <w:rPr>
          <w:rStyle w:val="EndnoteReference"/>
        </w:rPr>
        <w:endnoteReference w:id="28"/>
      </w:r>
      <w:r w:rsidRPr="00423CA0">
        <w:t xml:space="preserve"> </w:t>
      </w:r>
    </w:p>
    <w:p w14:paraId="412AA8A5" w14:textId="77777777" w:rsidR="002879ED" w:rsidRPr="00423CA0" w:rsidRDefault="002879ED" w:rsidP="003C387B">
      <w:pPr>
        <w:pStyle w:val="BodyTextMain"/>
        <w:rPr>
          <w:noProof/>
          <w:u w:val="single"/>
        </w:rPr>
      </w:pPr>
    </w:p>
    <w:p w14:paraId="1C949B2F" w14:textId="77777777" w:rsidR="002879ED" w:rsidRPr="00423CA0" w:rsidRDefault="002879ED" w:rsidP="003C387B">
      <w:pPr>
        <w:pStyle w:val="BodyTextMain"/>
        <w:rPr>
          <w:noProof/>
          <w:u w:val="single"/>
        </w:rPr>
      </w:pPr>
    </w:p>
    <w:p w14:paraId="0C121A5E" w14:textId="3EEB9FE7" w:rsidR="002879ED" w:rsidRPr="00423CA0" w:rsidRDefault="002879ED" w:rsidP="00441D96">
      <w:pPr>
        <w:pStyle w:val="Casehead3"/>
        <w:rPr>
          <w:noProof/>
        </w:rPr>
      </w:pPr>
      <w:r w:rsidRPr="00423CA0">
        <w:rPr>
          <w:noProof/>
        </w:rPr>
        <w:t>Ductable</w:t>
      </w:r>
    </w:p>
    <w:p w14:paraId="2D8A35C8" w14:textId="77777777" w:rsidR="002879ED" w:rsidRPr="00423CA0" w:rsidRDefault="002879ED" w:rsidP="003C387B">
      <w:pPr>
        <w:pStyle w:val="BodyTextMain"/>
        <w:rPr>
          <w:u w:val="single"/>
        </w:rPr>
      </w:pPr>
    </w:p>
    <w:p w14:paraId="2A3E04E3" w14:textId="7EB416C3" w:rsidR="002879ED" w:rsidRPr="00423CA0" w:rsidRDefault="002879ED" w:rsidP="003C387B">
      <w:pPr>
        <w:pStyle w:val="BodyTextMain"/>
      </w:pPr>
      <w:r>
        <w:t>JCI-</w:t>
      </w:r>
      <w:r w:rsidRPr="00423CA0">
        <w:t xml:space="preserve">Hitachi’s </w:t>
      </w:r>
      <w:proofErr w:type="spellStart"/>
      <w:r w:rsidRPr="00423CA0">
        <w:t>ductable</w:t>
      </w:r>
      <w:proofErr w:type="spellEnd"/>
      <w:r w:rsidRPr="00423CA0">
        <w:t xml:space="preserve"> range </w:t>
      </w:r>
      <w:r>
        <w:t>used</w:t>
      </w:r>
      <w:r w:rsidRPr="00423CA0">
        <w:t xml:space="preserve"> </w:t>
      </w:r>
      <w:r>
        <w:t xml:space="preserve">the </w:t>
      </w:r>
      <w:r w:rsidRPr="00423CA0">
        <w:t>name Takumi</w:t>
      </w:r>
      <w:r>
        <w:t>,</w:t>
      </w:r>
      <w:r w:rsidRPr="00423CA0">
        <w:t xml:space="preserve"> meaning </w:t>
      </w:r>
      <w:r>
        <w:t>“</w:t>
      </w:r>
      <w:r w:rsidRPr="00423CA0">
        <w:t>professional</w:t>
      </w:r>
      <w:r>
        <w:t>”</w:t>
      </w:r>
      <w:r w:rsidRPr="00423CA0">
        <w:t xml:space="preserve"> in Japanese. </w:t>
      </w:r>
      <w:r>
        <w:t>It</w:t>
      </w:r>
      <w:r w:rsidRPr="00423CA0">
        <w:t xml:space="preserve"> was positioned as easy</w:t>
      </w:r>
      <w:r>
        <w:t xml:space="preserve"> </w:t>
      </w:r>
      <w:r w:rsidRPr="00423CA0">
        <w:t>to</w:t>
      </w:r>
      <w:r>
        <w:t xml:space="preserve"> </w:t>
      </w:r>
      <w:r w:rsidRPr="00423CA0">
        <w:t>install, user-friendly, reliable</w:t>
      </w:r>
      <w:r>
        <w:t>,</w:t>
      </w:r>
      <w:r w:rsidRPr="00423CA0">
        <w:t xml:space="preserve"> and energy</w:t>
      </w:r>
      <w:r>
        <w:t>-</w:t>
      </w:r>
      <w:r w:rsidRPr="00423CA0">
        <w:t xml:space="preserve">efficient. </w:t>
      </w:r>
      <w:r>
        <w:t xml:space="preserve">There were four </w:t>
      </w:r>
      <w:r w:rsidRPr="00423CA0">
        <w:t>models designed with built-in features</w:t>
      </w:r>
      <w:r w:rsidR="00052994" w:rsidRPr="00052994">
        <w:t xml:space="preserve"> </w:t>
      </w:r>
      <w:r w:rsidR="00052994" w:rsidRPr="00423CA0">
        <w:t>unique</w:t>
      </w:r>
      <w:r w:rsidR="00052994">
        <w:t xml:space="preserve"> to each model</w:t>
      </w:r>
      <w:r w:rsidRPr="00423CA0">
        <w:t>.</w:t>
      </w:r>
      <w:r w:rsidRPr="00423CA0">
        <w:rPr>
          <w:rStyle w:val="EndnoteReference"/>
        </w:rPr>
        <w:endnoteReference w:id="29"/>
      </w:r>
      <w:r w:rsidRPr="00423CA0">
        <w:t xml:space="preserve"> Small corporate offices, banquet halls, small hospitals, </w:t>
      </w:r>
      <w:r>
        <w:t>and other such businesses</w:t>
      </w:r>
      <w:r w:rsidRPr="00423CA0">
        <w:t xml:space="preserve"> were the buyers for this segment.</w:t>
      </w:r>
      <w:r>
        <w:t xml:space="preserve"> </w:t>
      </w:r>
      <w:r w:rsidR="00052994">
        <w:t xml:space="preserve">The company </w:t>
      </w:r>
      <w:r w:rsidRPr="00423CA0">
        <w:t>fac</w:t>
      </w:r>
      <w:r>
        <w:t>ed</w:t>
      </w:r>
      <w:r w:rsidRPr="00423CA0">
        <w:t xml:space="preserve"> stiff competition</w:t>
      </w:r>
      <w:r>
        <w:t>,</w:t>
      </w:r>
      <w:r w:rsidRPr="00423CA0">
        <w:t xml:space="preserve"> but</w:t>
      </w:r>
      <w:r>
        <w:t xml:space="preserve"> a variety of</w:t>
      </w:r>
      <w:r w:rsidRPr="00423CA0">
        <w:t xml:space="preserve"> innovation</w:t>
      </w:r>
      <w:r>
        <w:t>s</w:t>
      </w:r>
      <w:r w:rsidRPr="00423CA0">
        <w:t xml:space="preserve"> (</w:t>
      </w:r>
      <w:r>
        <w:t>see</w:t>
      </w:r>
      <w:r w:rsidRPr="00423CA0">
        <w:t xml:space="preserve"> Exhibit </w:t>
      </w:r>
      <w:r>
        <w:t>4</w:t>
      </w:r>
      <w:r w:rsidRPr="00423CA0">
        <w:t xml:space="preserve">) such as the use of green gas in </w:t>
      </w:r>
      <w:r w:rsidRPr="00423CA0">
        <w:rPr>
          <w:noProof/>
        </w:rPr>
        <w:t>ductables</w:t>
      </w:r>
      <w:r w:rsidRPr="00423CA0">
        <w:t xml:space="preserve"> made </w:t>
      </w:r>
      <w:r>
        <w:t>JCI-</w:t>
      </w:r>
      <w:r w:rsidRPr="00423CA0">
        <w:t xml:space="preserve">Hitachi confident about </w:t>
      </w:r>
      <w:r>
        <w:t>its</w:t>
      </w:r>
      <w:r w:rsidRPr="00423CA0">
        <w:t xml:space="preserve"> growth.</w:t>
      </w:r>
      <w:r w:rsidRPr="00423CA0">
        <w:rPr>
          <w:rStyle w:val="EndnoteReference"/>
        </w:rPr>
        <w:endnoteReference w:id="30"/>
      </w:r>
      <w:r>
        <w:t xml:space="preserve"> </w:t>
      </w:r>
      <w:r w:rsidRPr="00423CA0">
        <w:t>Other brands in this category were Daikin, Voltas, Blue Star</w:t>
      </w:r>
      <w:r>
        <w:t>,</w:t>
      </w:r>
      <w:r w:rsidRPr="00423CA0">
        <w:t xml:space="preserve"> and LG.</w:t>
      </w:r>
    </w:p>
    <w:p w14:paraId="284E3A07" w14:textId="77777777" w:rsidR="002879ED" w:rsidRPr="00423CA0" w:rsidRDefault="002879ED" w:rsidP="003C387B">
      <w:pPr>
        <w:pStyle w:val="BodyTextMain"/>
      </w:pPr>
    </w:p>
    <w:p w14:paraId="5C14F5E8" w14:textId="77777777" w:rsidR="002879ED" w:rsidRPr="00423CA0" w:rsidRDefault="002879ED" w:rsidP="003C387B">
      <w:pPr>
        <w:pStyle w:val="BodyTextMain"/>
      </w:pPr>
    </w:p>
    <w:p w14:paraId="2B2ABD8B" w14:textId="1CA77AD4" w:rsidR="002879ED" w:rsidRPr="00423CA0" w:rsidRDefault="002879ED" w:rsidP="00441D96">
      <w:pPr>
        <w:pStyle w:val="Casehead3"/>
      </w:pPr>
      <w:r w:rsidRPr="00423CA0">
        <w:t>Chiller</w:t>
      </w:r>
    </w:p>
    <w:p w14:paraId="21B6456E" w14:textId="77777777" w:rsidR="002879ED" w:rsidRPr="00423CA0" w:rsidRDefault="002879ED" w:rsidP="003C387B">
      <w:pPr>
        <w:pStyle w:val="BodyTextMain"/>
        <w:rPr>
          <w:u w:val="single"/>
        </w:rPr>
      </w:pPr>
    </w:p>
    <w:p w14:paraId="68924ED2" w14:textId="4DDF0736" w:rsidR="002879ED" w:rsidRPr="00423CA0" w:rsidRDefault="002879ED" w:rsidP="003C387B">
      <w:pPr>
        <w:pStyle w:val="BodyTextMain"/>
      </w:pPr>
      <w:r w:rsidRPr="00423CA0">
        <w:t>Chillers were used for wider application areas and had larger cooling capacity. Daikin was the market leader in this segment.</w:t>
      </w:r>
      <w:r w:rsidRPr="00423CA0">
        <w:rPr>
          <w:rStyle w:val="EndnoteReference"/>
        </w:rPr>
        <w:endnoteReference w:id="31"/>
      </w:r>
      <w:r w:rsidRPr="00423CA0">
        <w:t xml:space="preserve"> There were several growth opportunities available with the growing pace of the commercial construction sector, the need for </w:t>
      </w:r>
      <w:r w:rsidRPr="00423CA0">
        <w:rPr>
          <w:noProof/>
        </w:rPr>
        <w:t>comfort</w:t>
      </w:r>
      <w:r>
        <w:rPr>
          <w:noProof/>
        </w:rPr>
        <w:t xml:space="preserve"> </w:t>
      </w:r>
      <w:r w:rsidRPr="00423CA0">
        <w:rPr>
          <w:noProof/>
        </w:rPr>
        <w:t>cooling</w:t>
      </w:r>
      <w:r w:rsidRPr="00423CA0">
        <w:t xml:space="preserve"> and precision cooling for data cent</w:t>
      </w:r>
      <w:r>
        <w:t>re</w:t>
      </w:r>
      <w:r w:rsidRPr="00423CA0">
        <w:t>s</w:t>
      </w:r>
      <w:r>
        <w:t>,</w:t>
      </w:r>
      <w:r w:rsidRPr="00423CA0">
        <w:t xml:space="preserve"> and turbine inlet air cooling. Shipbuilding was another niche sector where chillers had a potential market in India. Blue Star had a wide product portfolio and was the market leader in scroll chillers.</w:t>
      </w:r>
      <w:r w:rsidRPr="00423CA0">
        <w:rPr>
          <w:rStyle w:val="EndnoteReference"/>
        </w:rPr>
        <w:endnoteReference w:id="32"/>
      </w:r>
      <w:r w:rsidRPr="00423CA0">
        <w:t xml:space="preserve"> Judging the trend, </w:t>
      </w:r>
      <w:r>
        <w:t>JCI-</w:t>
      </w:r>
      <w:r w:rsidRPr="00423CA0">
        <w:t xml:space="preserve">Hitachi had invested in infrastructure and </w:t>
      </w:r>
      <w:r w:rsidR="00CF1E7C">
        <w:t>staff</w:t>
      </w:r>
      <w:r w:rsidRPr="00423CA0">
        <w:t xml:space="preserve"> as well as upgrading skills to </w:t>
      </w:r>
      <w:r>
        <w:t>make</w:t>
      </w:r>
      <w:r w:rsidRPr="00423CA0">
        <w:t xml:space="preserve"> the locali</w:t>
      </w:r>
      <w:r>
        <w:t>z</w:t>
      </w:r>
      <w:r w:rsidRPr="00423CA0">
        <w:t>ation content more competitive.</w:t>
      </w:r>
      <w:r w:rsidRPr="00423CA0">
        <w:rPr>
          <w:rStyle w:val="EndnoteReference"/>
        </w:rPr>
        <w:endnoteReference w:id="33"/>
      </w:r>
    </w:p>
    <w:p w14:paraId="4FE6C187" w14:textId="77777777" w:rsidR="002879ED" w:rsidRPr="00423CA0" w:rsidRDefault="002879ED" w:rsidP="003C387B">
      <w:pPr>
        <w:pStyle w:val="BodyTextMain"/>
      </w:pPr>
    </w:p>
    <w:p w14:paraId="629B3FD1" w14:textId="77777777" w:rsidR="002879ED" w:rsidRPr="00423CA0" w:rsidRDefault="002879ED" w:rsidP="003C387B">
      <w:pPr>
        <w:pStyle w:val="BodyTextMain"/>
      </w:pPr>
    </w:p>
    <w:p w14:paraId="78EC24B7" w14:textId="584CE483" w:rsidR="002879ED" w:rsidRPr="00423CA0" w:rsidRDefault="002879ED" w:rsidP="00441D96">
      <w:pPr>
        <w:pStyle w:val="Casehead3"/>
      </w:pPr>
      <w:r w:rsidRPr="00423CA0">
        <w:t>Cassette</w:t>
      </w:r>
    </w:p>
    <w:p w14:paraId="164980FC" w14:textId="77777777" w:rsidR="002879ED" w:rsidRPr="00423CA0" w:rsidRDefault="002879ED" w:rsidP="003C387B">
      <w:pPr>
        <w:pStyle w:val="BodyTextMain"/>
        <w:rPr>
          <w:u w:val="single"/>
        </w:rPr>
      </w:pPr>
    </w:p>
    <w:p w14:paraId="1CE60ACE" w14:textId="5DC4B150" w:rsidR="002879ED" w:rsidRPr="00423CA0" w:rsidRDefault="002879ED" w:rsidP="003C387B">
      <w:pPr>
        <w:pStyle w:val="BodyTextMain"/>
      </w:pPr>
      <w:r>
        <w:t>JCI-</w:t>
      </w:r>
      <w:r w:rsidRPr="00423CA0">
        <w:t>Hitachi</w:t>
      </w:r>
      <w:r>
        <w:t>’s</w:t>
      </w:r>
      <w:r w:rsidRPr="00423CA0">
        <w:t xml:space="preserve"> cassette </w:t>
      </w:r>
      <w:r>
        <w:t xml:space="preserve">AC </w:t>
      </w:r>
      <w:r w:rsidRPr="00423CA0">
        <w:t>was one of the best ceiling ACs in India. It was positioned as an AC that offered uniform cooling even in the most irregular</w:t>
      </w:r>
      <w:r>
        <w:t>-</w:t>
      </w:r>
      <w:r w:rsidRPr="00423CA0">
        <w:t xml:space="preserve">shaped rooms. The </w:t>
      </w:r>
      <w:r>
        <w:t xml:space="preserve">company’s </w:t>
      </w:r>
      <w:r w:rsidRPr="00423CA0">
        <w:t xml:space="preserve">cassette range was popular because of </w:t>
      </w:r>
      <w:r>
        <w:t>its</w:t>
      </w:r>
      <w:r w:rsidRPr="00423CA0">
        <w:t xml:space="preserve"> hassle-free installation and decorative panels that blended with the ceiling</w:t>
      </w:r>
      <w:r>
        <w:t>. F</w:t>
      </w:r>
      <w:r w:rsidRPr="00423CA0">
        <w:t xml:space="preserve">or this </w:t>
      </w:r>
      <w:r>
        <w:t xml:space="preserve">product, </w:t>
      </w:r>
      <w:r w:rsidRPr="00423CA0">
        <w:t xml:space="preserve">the company had </w:t>
      </w:r>
      <w:r>
        <w:t>six</w:t>
      </w:r>
      <w:r w:rsidRPr="00423CA0">
        <w:t xml:space="preserve"> </w:t>
      </w:r>
      <w:r>
        <w:t>stock-keeping units</w:t>
      </w:r>
      <w:r w:rsidRPr="00423CA0">
        <w:t xml:space="preserve"> ranging from</w:t>
      </w:r>
      <w:r w:rsidRPr="00287019">
        <w:t xml:space="preserve"> </w:t>
      </w:r>
      <w:r w:rsidRPr="00287019">
        <w:rPr>
          <w:rFonts w:ascii="Tahoma" w:hAnsi="Tahoma" w:cs="Tahoma"/>
        </w:rPr>
        <w:t>₹</w:t>
      </w:r>
      <w:r w:rsidR="00287019" w:rsidRPr="00287019">
        <w:t>6,500</w:t>
      </w:r>
      <w:r w:rsidRPr="00287019">
        <w:t xml:space="preserve"> to </w:t>
      </w:r>
      <w:r w:rsidRPr="00287019">
        <w:rPr>
          <w:rFonts w:ascii="Tahoma" w:hAnsi="Tahoma" w:cs="Tahoma"/>
        </w:rPr>
        <w:t>₹</w:t>
      </w:r>
      <w:r w:rsidRPr="00287019">
        <w:t>1.3</w:t>
      </w:r>
      <w:r w:rsidR="00287019" w:rsidRPr="00287019">
        <w:t xml:space="preserve"> </w:t>
      </w:r>
      <w:r w:rsidRPr="00287019">
        <w:t>million</w:t>
      </w:r>
      <w:r w:rsidRPr="00423CA0">
        <w:t>.</w:t>
      </w:r>
      <w:r w:rsidRPr="00423CA0">
        <w:rPr>
          <w:rStyle w:val="EndnoteReference"/>
        </w:rPr>
        <w:endnoteReference w:id="34"/>
      </w:r>
      <w:r w:rsidRPr="00423CA0">
        <w:t xml:space="preserve"> The space required for the installation of cassette AC</w:t>
      </w:r>
      <w:r>
        <w:t>s</w:t>
      </w:r>
      <w:r w:rsidRPr="00423CA0">
        <w:t xml:space="preserve"> was considerably large; thus, </w:t>
      </w:r>
      <w:r>
        <w:t>they were</w:t>
      </w:r>
      <w:r w:rsidRPr="00423CA0">
        <w:t xml:space="preserve"> most suitable for large spaces </w:t>
      </w:r>
      <w:r>
        <w:t>such as</w:t>
      </w:r>
      <w:r w:rsidRPr="00423CA0">
        <w:t xml:space="preserve"> offices, shops, warehouses, </w:t>
      </w:r>
      <w:r>
        <w:t xml:space="preserve">and </w:t>
      </w:r>
      <w:r w:rsidRPr="00423CA0">
        <w:t>hotels.</w:t>
      </w:r>
      <w:r w:rsidRPr="00423CA0">
        <w:rPr>
          <w:rStyle w:val="EndnoteReference"/>
        </w:rPr>
        <w:endnoteReference w:id="35"/>
      </w:r>
      <w:r w:rsidRPr="00423CA0">
        <w:t xml:space="preserve"> </w:t>
      </w:r>
    </w:p>
    <w:p w14:paraId="403950B6" w14:textId="77777777" w:rsidR="002879ED" w:rsidRPr="00423CA0" w:rsidRDefault="002879ED" w:rsidP="003C387B">
      <w:pPr>
        <w:pStyle w:val="BodyTextMain"/>
      </w:pPr>
    </w:p>
    <w:p w14:paraId="71DA21B8" w14:textId="77777777" w:rsidR="002879ED" w:rsidRPr="00423CA0" w:rsidRDefault="002879ED" w:rsidP="003C387B">
      <w:pPr>
        <w:pStyle w:val="BodyTextMain"/>
      </w:pPr>
    </w:p>
    <w:p w14:paraId="584C743F" w14:textId="77777777" w:rsidR="002879ED" w:rsidRPr="00423CA0" w:rsidRDefault="002879ED" w:rsidP="00441D96">
      <w:pPr>
        <w:pStyle w:val="Casehead2"/>
        <w:keepNext/>
        <w:outlineLvl w:val="0"/>
      </w:pPr>
      <w:r w:rsidRPr="00423CA0">
        <w:t>Home Appliance Segment</w:t>
      </w:r>
    </w:p>
    <w:p w14:paraId="08147E04" w14:textId="77777777" w:rsidR="002879ED" w:rsidRPr="00423CA0" w:rsidRDefault="002879ED" w:rsidP="00441D96">
      <w:pPr>
        <w:pStyle w:val="BodyTextMain"/>
        <w:keepNext/>
      </w:pPr>
    </w:p>
    <w:p w14:paraId="22748534" w14:textId="5DDA407B" w:rsidR="002879ED" w:rsidRDefault="002879ED" w:rsidP="003C387B">
      <w:pPr>
        <w:pStyle w:val="BodyTextMain"/>
      </w:pPr>
      <w:r>
        <w:t>JCI-</w:t>
      </w:r>
      <w:r w:rsidRPr="00423CA0">
        <w:t xml:space="preserve">Hitachi entered this segment in 2005 </w:t>
      </w:r>
      <w:r>
        <w:t xml:space="preserve">with a </w:t>
      </w:r>
      <w:r w:rsidRPr="00423CA0">
        <w:t>limited product range of refrigerators and washing machines</w:t>
      </w:r>
      <w:r>
        <w:t>,</w:t>
      </w:r>
      <w:r w:rsidRPr="00423CA0">
        <w:t xml:space="preserve"> and was a niche player.</w:t>
      </w:r>
      <w:r w:rsidRPr="00423CA0">
        <w:rPr>
          <w:rStyle w:val="EndnoteReference"/>
        </w:rPr>
        <w:endnoteReference w:id="36"/>
      </w:r>
      <w:r w:rsidRPr="00423CA0">
        <w:t xml:space="preserve"> In 2016, </w:t>
      </w:r>
      <w:r>
        <w:t xml:space="preserve">the company’s </w:t>
      </w:r>
      <w:r w:rsidRPr="00423CA0">
        <w:t>refrigerator</w:t>
      </w:r>
      <w:r>
        <w:t>s</w:t>
      </w:r>
      <w:r w:rsidRPr="00423CA0">
        <w:t xml:space="preserve"> and washing machine</w:t>
      </w:r>
      <w:r>
        <w:t>s</w:t>
      </w:r>
      <w:r w:rsidRPr="00423CA0">
        <w:t xml:space="preserve"> had 43 and </w:t>
      </w:r>
      <w:r>
        <w:t>four</w:t>
      </w:r>
      <w:r w:rsidRPr="00423CA0">
        <w:t xml:space="preserve"> </w:t>
      </w:r>
      <w:r>
        <w:t>stock-keeping units</w:t>
      </w:r>
      <w:r w:rsidRPr="00423CA0">
        <w:t xml:space="preserve">, respectively. Because the AC business was season dependent, expansion became strategically important </w:t>
      </w:r>
      <w:r>
        <w:t xml:space="preserve">to </w:t>
      </w:r>
      <w:r w:rsidRPr="00423CA0">
        <w:t>continuous</w:t>
      </w:r>
      <w:r>
        <w:t>ly</w:t>
      </w:r>
      <w:r w:rsidRPr="00423CA0">
        <w:t xml:space="preserve"> engage with channel partners during the lean season. Home appliance</w:t>
      </w:r>
      <w:r>
        <w:t>s</w:t>
      </w:r>
      <w:r w:rsidRPr="00423CA0">
        <w:t xml:space="preserve"> contributed a 9 per cent share of </w:t>
      </w:r>
      <w:r>
        <w:t>JCI-</w:t>
      </w:r>
      <w:r w:rsidRPr="00423CA0">
        <w:t>Hitachi’s total business.</w:t>
      </w:r>
      <w:r w:rsidRPr="00423CA0">
        <w:rPr>
          <w:rStyle w:val="EndnoteReference"/>
        </w:rPr>
        <w:endnoteReference w:id="37"/>
      </w:r>
      <w:r w:rsidRPr="00423CA0">
        <w:t xml:space="preserve"> In 2015, the Ind</w:t>
      </w:r>
      <w:r>
        <w:t xml:space="preserve">ian refrigerator </w:t>
      </w:r>
      <w:r>
        <w:lastRenderedPageBreak/>
        <w:t>market was worth US$</w:t>
      </w:r>
      <w:r w:rsidRPr="00423CA0">
        <w:t>1.45 billion and was expected to grow 10 per cent by 2020.</w:t>
      </w:r>
      <w:r w:rsidRPr="00423CA0">
        <w:rPr>
          <w:rStyle w:val="EndnoteReference"/>
        </w:rPr>
        <w:endnoteReference w:id="38"/>
      </w:r>
      <w:r w:rsidRPr="00423CA0">
        <w:t xml:space="preserve"> </w:t>
      </w:r>
      <w:r>
        <w:t>JCI-</w:t>
      </w:r>
      <w:r w:rsidRPr="00423CA0">
        <w:t xml:space="preserve">Hitachi’s refrigerator </w:t>
      </w:r>
      <w:r>
        <w:t xml:space="preserve">segment </w:t>
      </w:r>
      <w:r w:rsidRPr="00423CA0">
        <w:t xml:space="preserve">had a market share of 0.6 per cent, and the company was looking to expand its range to cater to a larger market. </w:t>
      </w:r>
      <w:r>
        <w:t xml:space="preserve">The company </w:t>
      </w:r>
      <w:r w:rsidRPr="00423CA0">
        <w:t xml:space="preserve">was struggling in the washing machine segment because of low demand </w:t>
      </w:r>
      <w:r>
        <w:t xml:space="preserve">for its </w:t>
      </w:r>
      <w:r w:rsidRPr="00423CA0">
        <w:t xml:space="preserve">range of self-cleaning washing machines. </w:t>
      </w:r>
    </w:p>
    <w:p w14:paraId="4CFC2327" w14:textId="77777777" w:rsidR="002879ED" w:rsidRDefault="002879ED" w:rsidP="003C387B">
      <w:pPr>
        <w:pStyle w:val="BodyTextMain"/>
      </w:pPr>
    </w:p>
    <w:p w14:paraId="15330CDD" w14:textId="53FAD3C4" w:rsidR="002879ED" w:rsidRPr="00423CA0" w:rsidRDefault="002879ED" w:rsidP="003C387B">
      <w:pPr>
        <w:pStyle w:val="BodyTextMain"/>
      </w:pPr>
      <w:r w:rsidRPr="00423CA0">
        <w:t xml:space="preserve">The air purifier, </w:t>
      </w:r>
      <w:r w:rsidR="00CF1E7C">
        <w:t xml:space="preserve">a </w:t>
      </w:r>
      <w:r w:rsidRPr="00423CA0">
        <w:t xml:space="preserve">new entrant in </w:t>
      </w:r>
      <w:r>
        <w:t>JCI-</w:t>
      </w:r>
      <w:r w:rsidRPr="00423CA0">
        <w:t>Hitachi</w:t>
      </w:r>
      <w:r>
        <w:t>’s</w:t>
      </w:r>
      <w:r w:rsidRPr="00423CA0">
        <w:t xml:space="preserve"> product portfolio, had a market size of </w:t>
      </w:r>
      <w:r w:rsidRPr="00287019">
        <w:rPr>
          <w:rFonts w:ascii="Tahoma" w:hAnsi="Tahoma" w:cs="Tahoma"/>
        </w:rPr>
        <w:t>₹</w:t>
      </w:r>
      <w:r w:rsidRPr="00287019">
        <w:t>7.5 billion</w:t>
      </w:r>
      <w:r w:rsidRPr="00423CA0">
        <w:t xml:space="preserve"> but was expected to grow </w:t>
      </w:r>
      <w:r>
        <w:t>three</w:t>
      </w:r>
      <w:r w:rsidRPr="00423CA0">
        <w:t xml:space="preserve">fold </w:t>
      </w:r>
      <w:r>
        <w:t xml:space="preserve">because of concerns over </w:t>
      </w:r>
      <w:r w:rsidRPr="00423CA0">
        <w:t>deteriorating air quality. The air purifier market had many player</w:t>
      </w:r>
      <w:r>
        <w:t xml:space="preserve">s. </w:t>
      </w:r>
      <w:r w:rsidRPr="00423CA0">
        <w:t xml:space="preserve">Crompton Greaves </w:t>
      </w:r>
      <w:r>
        <w:t xml:space="preserve">Consumer Electricals Ltd. </w:t>
      </w:r>
      <w:r w:rsidRPr="00423CA0">
        <w:t>le</w:t>
      </w:r>
      <w:r>
        <w:t>d</w:t>
      </w:r>
      <w:r w:rsidRPr="00423CA0">
        <w:t xml:space="preserve"> the pack with a 23.6 per cent </w:t>
      </w:r>
      <w:r>
        <w:t xml:space="preserve">market share </w:t>
      </w:r>
      <w:r w:rsidRPr="00423CA0">
        <w:t xml:space="preserve">followed by Usha International </w:t>
      </w:r>
      <w:r>
        <w:t xml:space="preserve">Ltd. </w:t>
      </w:r>
      <w:r w:rsidRPr="00423CA0">
        <w:t xml:space="preserve">with </w:t>
      </w:r>
      <w:r>
        <w:t xml:space="preserve">a </w:t>
      </w:r>
      <w:r w:rsidRPr="00423CA0">
        <w:t xml:space="preserve">15.7 per cent market share. Other brands were Bajaj Electricals </w:t>
      </w:r>
      <w:r>
        <w:t xml:space="preserve">Ltd. </w:t>
      </w:r>
      <w:r w:rsidR="00CF1E7C">
        <w:t>(9.2 per cent);</w:t>
      </w:r>
      <w:r w:rsidRPr="00423CA0">
        <w:t xml:space="preserve"> Orient </w:t>
      </w:r>
      <w:r w:rsidRPr="008E63AB">
        <w:t xml:space="preserve">Heating, Ventilation and Air Conditioning Service </w:t>
      </w:r>
      <w:r w:rsidRPr="00423CA0">
        <w:t>(9 per cent)</w:t>
      </w:r>
      <w:r w:rsidR="00CF1E7C">
        <w:t>;</w:t>
      </w:r>
      <w:r w:rsidRPr="00423CA0">
        <w:t xml:space="preserve"> and </w:t>
      </w:r>
      <w:proofErr w:type="spellStart"/>
      <w:r w:rsidRPr="00423CA0">
        <w:t>Havells</w:t>
      </w:r>
      <w:proofErr w:type="spellEnd"/>
      <w:r>
        <w:t xml:space="preserve"> India Ltd.</w:t>
      </w:r>
      <w:r w:rsidRPr="00423CA0">
        <w:t xml:space="preserve"> (7.2 per cent).</w:t>
      </w:r>
      <w:r>
        <w:rPr>
          <w:rStyle w:val="EndnoteReference"/>
        </w:rPr>
        <w:endnoteReference w:id="39"/>
      </w:r>
      <w:r w:rsidRPr="00423CA0">
        <w:t xml:space="preserve"> </w:t>
      </w:r>
      <w:r>
        <w:t>For JCI-Hitachi, t</w:t>
      </w:r>
      <w:r w:rsidRPr="00423CA0">
        <w:t xml:space="preserve">his product category had shown </w:t>
      </w:r>
      <w:r>
        <w:t xml:space="preserve">a </w:t>
      </w:r>
      <w:r w:rsidRPr="00423CA0">
        <w:t>positive response and looked promising for future business growth.</w:t>
      </w:r>
      <w:r w:rsidRPr="00423CA0">
        <w:rPr>
          <w:rStyle w:val="EndnoteReference"/>
        </w:rPr>
        <w:endnoteReference w:id="40"/>
      </w:r>
      <w:r w:rsidRPr="00423CA0">
        <w:t xml:space="preserve"> </w:t>
      </w:r>
    </w:p>
    <w:p w14:paraId="6281309B" w14:textId="77777777" w:rsidR="002879ED" w:rsidRPr="00423CA0" w:rsidRDefault="002879ED" w:rsidP="003C387B">
      <w:pPr>
        <w:pStyle w:val="BodyTextMain"/>
      </w:pPr>
    </w:p>
    <w:p w14:paraId="11329E9A" w14:textId="77777777" w:rsidR="002879ED" w:rsidRPr="00423CA0" w:rsidRDefault="002879ED" w:rsidP="003C387B">
      <w:pPr>
        <w:pStyle w:val="BodyTextMain"/>
      </w:pPr>
    </w:p>
    <w:p w14:paraId="5DFB29D3" w14:textId="5DEF5AC8" w:rsidR="002879ED" w:rsidRPr="00423CA0" w:rsidRDefault="002879ED" w:rsidP="00052994">
      <w:pPr>
        <w:pStyle w:val="Casehead2"/>
        <w:outlineLvl w:val="0"/>
      </w:pPr>
      <w:r w:rsidRPr="00423CA0">
        <w:t>Application-</w:t>
      </w:r>
      <w:r>
        <w:t>B</w:t>
      </w:r>
      <w:r w:rsidRPr="00423CA0">
        <w:t xml:space="preserve">ased </w:t>
      </w:r>
      <w:r>
        <w:t xml:space="preserve">AC </w:t>
      </w:r>
      <w:r w:rsidRPr="00423CA0">
        <w:t>Segment</w:t>
      </w:r>
    </w:p>
    <w:p w14:paraId="0780601E" w14:textId="77777777" w:rsidR="002879ED" w:rsidRPr="00423CA0" w:rsidRDefault="002879ED" w:rsidP="003C387B">
      <w:pPr>
        <w:pStyle w:val="BodyTextMain"/>
      </w:pPr>
    </w:p>
    <w:p w14:paraId="62F417EB" w14:textId="6ADF58C6" w:rsidR="002879ED" w:rsidRPr="00423CA0" w:rsidRDefault="002879ED" w:rsidP="003C387B">
      <w:pPr>
        <w:pStyle w:val="BodyTextMain"/>
      </w:pPr>
      <w:r>
        <w:t>A</w:t>
      </w:r>
      <w:r w:rsidRPr="00423CA0">
        <w:t xml:space="preserve">pplication-based </w:t>
      </w:r>
      <w:r>
        <w:t>ACs</w:t>
      </w:r>
      <w:r w:rsidRPr="00423CA0">
        <w:t xml:space="preserve"> </w:t>
      </w:r>
      <w:r>
        <w:t>had grown</w:t>
      </w:r>
      <w:r w:rsidRPr="00423CA0">
        <w:t xml:space="preserve"> rapidly in the past few years due to growth in the parent industries of</w:t>
      </w:r>
      <w:r>
        <w:t xml:space="preserve"> telecommunications </w:t>
      </w:r>
      <w:r w:rsidRPr="00423CA0">
        <w:t xml:space="preserve">and banking. </w:t>
      </w:r>
      <w:r>
        <w:t>JCI-Hitachi’s</w:t>
      </w:r>
      <w:r w:rsidRPr="00423CA0">
        <w:t xml:space="preserve"> </w:t>
      </w:r>
      <w:proofErr w:type="spellStart"/>
      <w:r>
        <w:t>Spacemaker</w:t>
      </w:r>
      <w:proofErr w:type="spellEnd"/>
      <w:r>
        <w:t xml:space="preserve"> </w:t>
      </w:r>
      <w:r w:rsidRPr="00423CA0">
        <w:t>product</w:t>
      </w:r>
      <w:r>
        <w:t xml:space="preserve"> </w:t>
      </w:r>
      <w:r w:rsidRPr="00423CA0">
        <w:t xml:space="preserve">had a near monopoly in this segment and was expected to continue serving its existing base. </w:t>
      </w:r>
      <w:r>
        <w:t>The company</w:t>
      </w:r>
      <w:r w:rsidRPr="00423CA0">
        <w:t xml:space="preserve"> was continuously looking to develop new products and technology </w:t>
      </w:r>
      <w:r>
        <w:t>to</w:t>
      </w:r>
      <w:r w:rsidRPr="00423CA0">
        <w:t xml:space="preserve"> meet the emerging requirements of the industry.</w:t>
      </w:r>
      <w:r w:rsidRPr="00423CA0">
        <w:rPr>
          <w:rStyle w:val="EndnoteReference"/>
        </w:rPr>
        <w:endnoteReference w:id="41"/>
      </w:r>
    </w:p>
    <w:p w14:paraId="494674FA" w14:textId="77777777" w:rsidR="002879ED" w:rsidRPr="00423CA0" w:rsidRDefault="002879ED" w:rsidP="003C387B">
      <w:pPr>
        <w:pStyle w:val="BodyTextMain"/>
      </w:pPr>
    </w:p>
    <w:p w14:paraId="2F027629" w14:textId="77777777" w:rsidR="002879ED" w:rsidRPr="00423CA0" w:rsidRDefault="002879ED" w:rsidP="003C387B">
      <w:pPr>
        <w:pStyle w:val="BodyTextMain"/>
      </w:pPr>
    </w:p>
    <w:p w14:paraId="0C7BC67C" w14:textId="77777777" w:rsidR="002879ED" w:rsidRPr="00423CA0" w:rsidRDefault="002879ED" w:rsidP="00052994">
      <w:pPr>
        <w:pStyle w:val="Casehead1"/>
        <w:outlineLvl w:val="0"/>
      </w:pPr>
      <w:r w:rsidRPr="00423CA0">
        <w:t xml:space="preserve">INDIAN AC INDUSTRY </w:t>
      </w:r>
    </w:p>
    <w:p w14:paraId="037A3062" w14:textId="77777777" w:rsidR="002879ED" w:rsidRPr="00423CA0" w:rsidRDefault="002879ED" w:rsidP="003C387B">
      <w:pPr>
        <w:pStyle w:val="BodyTextMain"/>
      </w:pPr>
    </w:p>
    <w:p w14:paraId="60F89DA1" w14:textId="77777777" w:rsidR="005D66C0" w:rsidRDefault="002879ED" w:rsidP="003C387B">
      <w:pPr>
        <w:pStyle w:val="BodyTextMain"/>
      </w:pPr>
      <w:r w:rsidRPr="00423CA0">
        <w:t xml:space="preserve">The Indian AC </w:t>
      </w:r>
      <w:r>
        <w:t>industry was</w:t>
      </w:r>
      <w:r w:rsidRPr="00423CA0">
        <w:t xml:space="preserve"> primarily </w:t>
      </w:r>
      <w:r>
        <w:t>divided into</w:t>
      </w:r>
      <w:r w:rsidRPr="00423CA0">
        <w:t xml:space="preserve"> commercial ACs and room ACs. A varied range of window and split ACs catered to the demand of the room AC segment, whereas the majority of commercial AC sales were VRFs, </w:t>
      </w:r>
      <w:r w:rsidRPr="00423CA0">
        <w:rPr>
          <w:noProof/>
        </w:rPr>
        <w:t>ductables</w:t>
      </w:r>
      <w:r w:rsidRPr="00423CA0">
        <w:t xml:space="preserve">, chillers, cassettes, and </w:t>
      </w:r>
      <w:r w:rsidR="005D66C0">
        <w:t xml:space="preserve">the </w:t>
      </w:r>
      <w:proofErr w:type="spellStart"/>
      <w:r w:rsidRPr="00423CA0">
        <w:t>Spacemaker</w:t>
      </w:r>
      <w:proofErr w:type="spellEnd"/>
      <w:r w:rsidRPr="00423CA0">
        <w:t xml:space="preserve">. The penetration of room ACs in Indian households was just 4 per cent </w:t>
      </w:r>
      <w:r>
        <w:t>compared to</w:t>
      </w:r>
      <w:r w:rsidRPr="00423CA0">
        <w:t xml:space="preserve"> the global average of 30 </w:t>
      </w:r>
      <w:r w:rsidRPr="00423CA0">
        <w:rPr>
          <w:noProof/>
        </w:rPr>
        <w:t>per cent</w:t>
      </w:r>
      <w:r>
        <w:t>. T</w:t>
      </w:r>
      <w:r w:rsidRPr="00423CA0">
        <w:t>he room AC market was at 4 million units and</w:t>
      </w:r>
      <w:r>
        <w:t xml:space="preserve"> </w:t>
      </w:r>
      <w:r w:rsidRPr="00423CA0">
        <w:t xml:space="preserve">expected to grow by 15 </w:t>
      </w:r>
      <w:r w:rsidRPr="00423CA0">
        <w:rPr>
          <w:noProof/>
        </w:rPr>
        <w:t>per cent</w:t>
      </w:r>
      <w:r w:rsidRPr="00423CA0">
        <w:t xml:space="preserve"> annually.</w:t>
      </w:r>
      <w:r>
        <w:rPr>
          <w:rStyle w:val="EndnoteReference"/>
        </w:rPr>
        <w:endnoteReference w:id="42"/>
      </w:r>
      <w:r w:rsidRPr="00423CA0">
        <w:t xml:space="preserve"> </w:t>
      </w:r>
    </w:p>
    <w:p w14:paraId="4ACE3080" w14:textId="77777777" w:rsidR="005D66C0" w:rsidRDefault="005D66C0" w:rsidP="003C387B">
      <w:pPr>
        <w:pStyle w:val="BodyTextMain"/>
      </w:pPr>
    </w:p>
    <w:p w14:paraId="019ECEF6" w14:textId="3CC41E60" w:rsidR="002879ED" w:rsidRPr="00423CA0" w:rsidRDefault="002879ED" w:rsidP="003C387B">
      <w:pPr>
        <w:pStyle w:val="BodyTextMain"/>
      </w:pPr>
      <w:r w:rsidRPr="00423CA0">
        <w:t xml:space="preserve">In 2015–16, the Indian AC industry was </w:t>
      </w:r>
      <w:r>
        <w:t xml:space="preserve">worth </w:t>
      </w:r>
      <w:r w:rsidRPr="00423CA0">
        <w:t xml:space="preserve">around </w:t>
      </w:r>
      <w:r w:rsidRPr="00287019">
        <w:rPr>
          <w:rFonts w:ascii="Tahoma" w:hAnsi="Tahoma" w:cs="Tahoma"/>
        </w:rPr>
        <w:t>₹</w:t>
      </w:r>
      <w:r w:rsidRPr="00287019">
        <w:t>160 billion:</w:t>
      </w:r>
      <w:r>
        <w:t xml:space="preserve"> </w:t>
      </w:r>
      <w:r w:rsidRPr="00423CA0">
        <w:t>commercial AC</w:t>
      </w:r>
      <w:r>
        <w:t>s</w:t>
      </w:r>
      <w:r w:rsidRPr="00423CA0">
        <w:t xml:space="preserve"> accounted for </w:t>
      </w:r>
      <w:r w:rsidRPr="00287019">
        <w:rPr>
          <w:rFonts w:ascii="Tahoma" w:hAnsi="Tahoma" w:cs="Tahoma"/>
        </w:rPr>
        <w:t>₹</w:t>
      </w:r>
      <w:r w:rsidRPr="00287019">
        <w:t>59 billion</w:t>
      </w:r>
      <w:r w:rsidRPr="00423CA0">
        <w:t xml:space="preserve"> </w:t>
      </w:r>
      <w:r>
        <w:t xml:space="preserve">while </w:t>
      </w:r>
      <w:r w:rsidRPr="00423CA0">
        <w:t>room AC</w:t>
      </w:r>
      <w:r>
        <w:t>s</w:t>
      </w:r>
      <w:r w:rsidRPr="00423CA0">
        <w:t xml:space="preserve"> accounted for </w:t>
      </w:r>
      <w:r w:rsidRPr="00287019">
        <w:rPr>
          <w:rFonts w:ascii="Tahoma" w:hAnsi="Tahoma" w:cs="Tahoma"/>
        </w:rPr>
        <w:t>₹</w:t>
      </w:r>
      <w:r w:rsidRPr="00287019">
        <w:t>101 billio</w:t>
      </w:r>
      <w:r w:rsidRPr="00423CA0">
        <w:t>n.</w:t>
      </w:r>
      <w:r>
        <w:rPr>
          <w:rStyle w:val="EndnoteReference"/>
        </w:rPr>
        <w:endnoteReference w:id="43"/>
      </w:r>
      <w:r w:rsidRPr="00423CA0">
        <w:t xml:space="preserve"> The growth </w:t>
      </w:r>
      <w:r>
        <w:t>was</w:t>
      </w:r>
      <w:r w:rsidRPr="00423CA0">
        <w:t xml:space="preserve"> driven by rising penetration of ACs, growing urbani</w:t>
      </w:r>
      <w:r>
        <w:t>z</w:t>
      </w:r>
      <w:r w:rsidRPr="00423CA0">
        <w:t>ation, rising temperatures</w:t>
      </w:r>
      <w:r>
        <w:t xml:space="preserve"> caused by </w:t>
      </w:r>
      <w:r w:rsidRPr="00423CA0">
        <w:t>global warming</w:t>
      </w:r>
      <w:r>
        <w:t>,</w:t>
      </w:r>
      <w:r w:rsidRPr="00423CA0">
        <w:t xml:space="preserve"> and year-round us</w:t>
      </w:r>
      <w:r>
        <w:t>e</w:t>
      </w:r>
      <w:r w:rsidRPr="00423CA0">
        <w:t xml:space="preserve"> of </w:t>
      </w:r>
      <w:r w:rsidRPr="00423CA0">
        <w:rPr>
          <w:noProof/>
        </w:rPr>
        <w:t>ACs</w:t>
      </w:r>
      <w:r w:rsidRPr="00423CA0">
        <w:t>. Consumer perception had also changed</w:t>
      </w:r>
      <w:r>
        <w:t xml:space="preserve"> as </w:t>
      </w:r>
      <w:r w:rsidRPr="00423CA0">
        <w:t>ACs</w:t>
      </w:r>
      <w:r>
        <w:t>, which</w:t>
      </w:r>
      <w:r w:rsidRPr="00423CA0">
        <w:t xml:space="preserve"> were once seen as </w:t>
      </w:r>
      <w:r>
        <w:t xml:space="preserve">a </w:t>
      </w:r>
      <w:r w:rsidRPr="00423CA0">
        <w:t>luxury</w:t>
      </w:r>
      <w:r>
        <w:t>,</w:t>
      </w:r>
      <w:r w:rsidRPr="00423CA0">
        <w:t xml:space="preserve"> were now considered a necessity.</w:t>
      </w:r>
      <w:r w:rsidRPr="00423CA0">
        <w:rPr>
          <w:rStyle w:val="EndnoteReference"/>
        </w:rPr>
        <w:endnoteReference w:id="44"/>
      </w:r>
      <w:r w:rsidRPr="00423CA0">
        <w:t xml:space="preserve"> A decade ago, w</w:t>
      </w:r>
      <w:r>
        <w:t>i</w:t>
      </w:r>
      <w:r w:rsidRPr="00423CA0">
        <w:t xml:space="preserve">ndow AC sales contributed to approximately 80 </w:t>
      </w:r>
      <w:r w:rsidRPr="00423CA0">
        <w:rPr>
          <w:noProof/>
        </w:rPr>
        <w:t>per cent</w:t>
      </w:r>
      <w:r w:rsidRPr="00423CA0">
        <w:t xml:space="preserve"> of the overall AC sales, but this scenario was shifting</w:t>
      </w:r>
      <w:r>
        <w:t xml:space="preserve">; </w:t>
      </w:r>
      <w:r w:rsidRPr="00423CA0">
        <w:t xml:space="preserve">window AC sales gradually slid down to 20 per cent and </w:t>
      </w:r>
      <w:r>
        <w:t xml:space="preserve">had </w:t>
      </w:r>
      <w:r w:rsidRPr="00423CA0">
        <w:t>remained so since 2012.</w:t>
      </w:r>
      <w:r w:rsidRPr="00423CA0">
        <w:rPr>
          <w:rStyle w:val="EndnoteReference"/>
        </w:rPr>
        <w:endnoteReference w:id="45"/>
      </w:r>
    </w:p>
    <w:p w14:paraId="44765F0D" w14:textId="77777777" w:rsidR="002879ED" w:rsidRPr="00423CA0" w:rsidRDefault="002879ED" w:rsidP="003C387B">
      <w:pPr>
        <w:pStyle w:val="BodyTextMain"/>
      </w:pPr>
    </w:p>
    <w:p w14:paraId="0C294B98" w14:textId="5C2F2EB0" w:rsidR="002879ED" w:rsidRPr="00423CA0" w:rsidRDefault="002879ED" w:rsidP="003C387B">
      <w:pPr>
        <w:pStyle w:val="BodyTextMain"/>
      </w:pPr>
      <w:r w:rsidRPr="00423CA0">
        <w:t>In 2016, follow</w:t>
      </w:r>
      <w:r>
        <w:t>ing</w:t>
      </w:r>
      <w:r w:rsidRPr="00423CA0">
        <w:t xml:space="preserve"> </w:t>
      </w:r>
      <w:r>
        <w:t xml:space="preserve">a </w:t>
      </w:r>
      <w:r w:rsidRPr="00423CA0">
        <w:t xml:space="preserve">shift in consumer preference from </w:t>
      </w:r>
      <w:r>
        <w:t>1</w:t>
      </w:r>
      <w:r w:rsidRPr="00423CA0">
        <w:t xml:space="preserve">- and </w:t>
      </w:r>
      <w:r>
        <w:t>2</w:t>
      </w:r>
      <w:r w:rsidRPr="00423CA0">
        <w:t xml:space="preserve">-star models to </w:t>
      </w:r>
      <w:r>
        <w:t>3</w:t>
      </w:r>
      <w:r w:rsidRPr="00423CA0">
        <w:t xml:space="preserve">- and </w:t>
      </w:r>
      <w:r>
        <w:t>4</w:t>
      </w:r>
      <w:r w:rsidRPr="00423CA0">
        <w:t xml:space="preserve">-star models, the market share of inverter ACs reached 10 per cent and </w:t>
      </w:r>
      <w:r>
        <w:t xml:space="preserve">the market share of </w:t>
      </w:r>
      <w:r w:rsidRPr="00423CA0">
        <w:t xml:space="preserve">3-star conventional ACs touched 60 per cent. The inverter AC was expected to capture 50 </w:t>
      </w:r>
      <w:r w:rsidRPr="00423CA0">
        <w:rPr>
          <w:noProof/>
        </w:rPr>
        <w:t>per cent</w:t>
      </w:r>
      <w:r w:rsidRPr="00423CA0">
        <w:t xml:space="preserve"> of </w:t>
      </w:r>
      <w:r>
        <w:t xml:space="preserve">the </w:t>
      </w:r>
      <w:r w:rsidRPr="00423CA0">
        <w:t>market share by 2020, and the split AC market was projected to move toward split inverter ACs over the next few years.</w:t>
      </w:r>
      <w:r w:rsidRPr="00423CA0">
        <w:rPr>
          <w:rStyle w:val="EndnoteReference"/>
        </w:rPr>
        <w:endnoteReference w:id="46"/>
      </w:r>
      <w:r w:rsidRPr="00423CA0">
        <w:t xml:space="preserve"> Because of surging </w:t>
      </w:r>
      <w:r>
        <w:t xml:space="preserve">electricity </w:t>
      </w:r>
      <w:r w:rsidRPr="00423CA0">
        <w:t>prices, people were shifting toward more energy-efficient solutions such as</w:t>
      </w:r>
      <w:r>
        <w:t xml:space="preserve"> </w:t>
      </w:r>
      <w:r w:rsidRPr="00423CA0">
        <w:t xml:space="preserve">inverter ACs and </w:t>
      </w:r>
      <w:r>
        <w:t>models</w:t>
      </w:r>
      <w:r w:rsidRPr="00423CA0">
        <w:t xml:space="preserve"> using VRF technology. The Indian government </w:t>
      </w:r>
      <w:r>
        <w:t>also</w:t>
      </w:r>
      <w:r w:rsidRPr="00423CA0">
        <w:t xml:space="preserve"> </w:t>
      </w:r>
      <w:r w:rsidR="00E6474D">
        <w:t>introduced</w:t>
      </w:r>
      <w:r w:rsidRPr="00423CA0">
        <w:t xml:space="preserve"> a plan to sell energy-efficient ACs at </w:t>
      </w:r>
      <w:r>
        <w:t xml:space="preserve">a </w:t>
      </w:r>
      <w:r w:rsidRPr="00423CA0">
        <w:t xml:space="preserve">lower cost. </w:t>
      </w:r>
      <w:r>
        <w:t>Alt</w:t>
      </w:r>
      <w:r w:rsidRPr="00423CA0">
        <w:t xml:space="preserve">hough </w:t>
      </w:r>
      <w:r w:rsidR="00E6474D">
        <w:t>an</w:t>
      </w:r>
      <w:r w:rsidR="00E6474D" w:rsidRPr="00423CA0">
        <w:t xml:space="preserve"> </w:t>
      </w:r>
      <w:r w:rsidRPr="00423CA0">
        <w:t xml:space="preserve">inverter AC was </w:t>
      </w:r>
      <w:r>
        <w:t xml:space="preserve">typically </w:t>
      </w:r>
      <w:r w:rsidR="00E6474D">
        <w:t>costlier</w:t>
      </w:r>
      <w:r w:rsidRPr="00423CA0">
        <w:t xml:space="preserve"> than </w:t>
      </w:r>
      <w:r w:rsidR="00E6474D">
        <w:t>a</w:t>
      </w:r>
      <w:r w:rsidR="00E6474D" w:rsidRPr="00423CA0">
        <w:t xml:space="preserve"> </w:t>
      </w:r>
      <w:r w:rsidRPr="00423CA0">
        <w:t xml:space="preserve">conventional AC, the payback time was approximately </w:t>
      </w:r>
      <w:r>
        <w:t>one</w:t>
      </w:r>
      <w:r w:rsidRPr="00423CA0">
        <w:t xml:space="preserve"> year for the cost difference.</w:t>
      </w:r>
      <w:r w:rsidRPr="00423CA0">
        <w:rPr>
          <w:rStyle w:val="EndnoteReference"/>
        </w:rPr>
        <w:endnoteReference w:id="47"/>
      </w:r>
    </w:p>
    <w:p w14:paraId="2745CB4E" w14:textId="77777777" w:rsidR="002879ED" w:rsidRPr="00423CA0" w:rsidRDefault="002879ED" w:rsidP="003C387B">
      <w:pPr>
        <w:pStyle w:val="BodyTextMain"/>
      </w:pPr>
    </w:p>
    <w:p w14:paraId="3B9534F2" w14:textId="6B7F7B8F" w:rsidR="002879ED" w:rsidRPr="00423CA0" w:rsidRDefault="002879ED" w:rsidP="001370C4">
      <w:pPr>
        <w:pStyle w:val="BodyTextMain"/>
        <w:tabs>
          <w:tab w:val="left" w:pos="2552"/>
        </w:tabs>
      </w:pPr>
      <w:r w:rsidRPr="00423CA0">
        <w:t xml:space="preserve">The Government of India’s developmental reform </w:t>
      </w:r>
      <w:r>
        <w:t xml:space="preserve">initiatives </w:t>
      </w:r>
      <w:r w:rsidRPr="00423CA0">
        <w:t xml:space="preserve">under the “Make in India” mission </w:t>
      </w:r>
      <w:r>
        <w:t>included launc</w:t>
      </w:r>
      <w:r w:rsidRPr="00423CA0">
        <w:t>hing a new urban</w:t>
      </w:r>
      <w:r>
        <w:t xml:space="preserve"> </w:t>
      </w:r>
      <w:r w:rsidRPr="00423CA0">
        <w:t>development mission</w:t>
      </w:r>
      <w:r>
        <w:t>.</w:t>
      </w:r>
      <w:r w:rsidRPr="00423CA0">
        <w:rPr>
          <w:rStyle w:val="EndnoteReference"/>
        </w:rPr>
        <w:endnoteReference w:id="48"/>
      </w:r>
      <w:r>
        <w:t xml:space="preserve"> O</w:t>
      </w:r>
      <w:r w:rsidRPr="00423CA0">
        <w:t>ther government reforms such as Mission 2022</w:t>
      </w:r>
      <w:r w:rsidRPr="00423CA0">
        <w:rPr>
          <w:rStyle w:val="EndnoteReference"/>
        </w:rPr>
        <w:endnoteReference w:id="49"/>
      </w:r>
      <w:r w:rsidRPr="00423CA0">
        <w:t xml:space="preserve"> and </w:t>
      </w:r>
      <w:r w:rsidRPr="00423CA0">
        <w:lastRenderedPageBreak/>
        <w:t>Smart City</w:t>
      </w:r>
      <w:r>
        <w:rPr>
          <w:rStyle w:val="EndnoteReference"/>
        </w:rPr>
        <w:endnoteReference w:id="50"/>
      </w:r>
      <w:r w:rsidRPr="00423CA0">
        <w:t xml:space="preserve"> were expected to drive</w:t>
      </w:r>
      <w:r>
        <w:t xml:space="preserve"> </w:t>
      </w:r>
      <w:r w:rsidRPr="00423CA0">
        <w:t>growth in urban as well as rural housing. Th</w:t>
      </w:r>
      <w:r>
        <w:t xml:space="preserve">ese reforms, </w:t>
      </w:r>
      <w:r w:rsidRPr="00423CA0">
        <w:t>coupled with</w:t>
      </w:r>
      <w:r>
        <w:t xml:space="preserve"> the</w:t>
      </w:r>
      <w:r w:rsidRPr="00423CA0">
        <w:t xml:space="preserve"> introduction of the Seventh Pay Commission</w:t>
      </w:r>
      <w:r w:rsidRPr="00423CA0">
        <w:rPr>
          <w:rStyle w:val="EndnoteReference"/>
        </w:rPr>
        <w:endnoteReference w:id="51"/>
      </w:r>
      <w:r w:rsidRPr="00423CA0">
        <w:t xml:space="preserve"> and rising disposable income</w:t>
      </w:r>
      <w:r>
        <w:t>,</w:t>
      </w:r>
      <w:r w:rsidRPr="00423CA0">
        <w:t xml:space="preserve"> fuel</w:t>
      </w:r>
      <w:r>
        <w:t>led</w:t>
      </w:r>
      <w:r w:rsidRPr="00423CA0">
        <w:t xml:space="preserve"> AC demand in </w:t>
      </w:r>
      <w:r>
        <w:t>T</w:t>
      </w:r>
      <w:r w:rsidRPr="00423CA0">
        <w:t>ie</w:t>
      </w:r>
      <w:r>
        <w:t>r </w:t>
      </w:r>
      <w:r w:rsidRPr="00423CA0">
        <w:t xml:space="preserve">2 and </w:t>
      </w:r>
      <w:r>
        <w:t>T</w:t>
      </w:r>
      <w:r w:rsidRPr="00423CA0">
        <w:t xml:space="preserve">ier 3 cities. As much as 50–55 per cent of the overall industry’s volumes were now outside metros or </w:t>
      </w:r>
      <w:r>
        <w:t>T</w:t>
      </w:r>
      <w:r w:rsidRPr="00423CA0">
        <w:t>ier 1 cities.</w:t>
      </w:r>
      <w:r w:rsidRPr="001370C4">
        <w:rPr>
          <w:rStyle w:val="EndnoteReference"/>
        </w:rPr>
        <w:t xml:space="preserve"> </w:t>
      </w:r>
      <w:r w:rsidRPr="00423CA0">
        <w:rPr>
          <w:rStyle w:val="EndnoteReference"/>
        </w:rPr>
        <w:endnoteReference w:id="52"/>
      </w:r>
      <w:r w:rsidRPr="00423CA0">
        <w:t xml:space="preserve"> Capacity creation in sectors such as infrastructure, power, mining, oil and gas, refinery, steel</w:t>
      </w:r>
      <w:r>
        <w:t>,</w:t>
      </w:r>
      <w:r w:rsidRPr="00423CA0">
        <w:t xml:space="preserve"> and automotive</w:t>
      </w:r>
      <w:r>
        <w:t>,</w:t>
      </w:r>
      <w:r w:rsidRPr="00423CA0">
        <w:t xml:space="preserve"> a</w:t>
      </w:r>
      <w:r>
        <w:t>long with</w:t>
      </w:r>
      <w:r w:rsidRPr="00423CA0">
        <w:t xml:space="preserve"> </w:t>
      </w:r>
      <w:r>
        <w:t xml:space="preserve">the </w:t>
      </w:r>
      <w:r w:rsidRPr="00423CA0">
        <w:t>establishment of special economic zones and business parks</w:t>
      </w:r>
      <w:r>
        <w:t>,</w:t>
      </w:r>
      <w:r w:rsidRPr="00423CA0">
        <w:t xml:space="preserve"> were driving demand for the commercial AC segment.</w:t>
      </w:r>
      <w:r w:rsidRPr="00423CA0">
        <w:rPr>
          <w:rStyle w:val="EndnoteReference"/>
        </w:rPr>
        <w:endnoteReference w:id="53"/>
      </w:r>
    </w:p>
    <w:p w14:paraId="3A259B64" w14:textId="77777777" w:rsidR="002879ED" w:rsidRDefault="002879ED" w:rsidP="00441D96">
      <w:pPr>
        <w:pStyle w:val="BodyTextMain"/>
      </w:pPr>
    </w:p>
    <w:p w14:paraId="4FC72CA9" w14:textId="77777777" w:rsidR="002879ED" w:rsidRDefault="002879ED" w:rsidP="00441D96">
      <w:pPr>
        <w:pStyle w:val="BodyTextMain"/>
      </w:pPr>
    </w:p>
    <w:p w14:paraId="12DD3ABC" w14:textId="77777777" w:rsidR="002879ED" w:rsidRPr="00423CA0" w:rsidRDefault="002879ED" w:rsidP="00052994">
      <w:pPr>
        <w:pStyle w:val="Casehead1"/>
        <w:outlineLvl w:val="0"/>
      </w:pPr>
      <w:r w:rsidRPr="00423CA0">
        <w:t>MAJOR PLAYERS</w:t>
      </w:r>
    </w:p>
    <w:p w14:paraId="4C2301CF" w14:textId="77777777" w:rsidR="002879ED" w:rsidRPr="00423CA0" w:rsidRDefault="002879ED" w:rsidP="003C387B">
      <w:pPr>
        <w:pStyle w:val="BodyTextMain"/>
      </w:pPr>
    </w:p>
    <w:p w14:paraId="76093D4A" w14:textId="6729C05F" w:rsidR="002879ED" w:rsidRPr="00423CA0" w:rsidRDefault="002879ED" w:rsidP="003C387B">
      <w:pPr>
        <w:pStyle w:val="BodyTextMain"/>
      </w:pPr>
      <w:r w:rsidRPr="00423CA0">
        <w:t>The AC market in India had more than 25 players from a</w:t>
      </w:r>
      <w:r>
        <w:t>round</w:t>
      </w:r>
      <w:r w:rsidRPr="00423CA0">
        <w:t xml:space="preserve"> the world. Major Indian players were Voltas, Blue Star, Daikin, </w:t>
      </w:r>
      <w:r>
        <w:t>JCI-</w:t>
      </w:r>
      <w:r w:rsidRPr="00423CA0">
        <w:t>Hitachi, LG, Mitsubishi,</w:t>
      </w:r>
      <w:r>
        <w:t xml:space="preserve"> </w:t>
      </w:r>
      <w:r w:rsidRPr="00423CA0">
        <w:t>Samsung</w:t>
      </w:r>
      <w:r>
        <w:t xml:space="preserve"> India Electronics Limited (Samsung)</w:t>
      </w:r>
      <w:r w:rsidRPr="00423CA0">
        <w:t xml:space="preserve">, </w:t>
      </w:r>
      <w:proofErr w:type="spellStart"/>
      <w:r w:rsidRPr="00423CA0">
        <w:t>Fedders</w:t>
      </w:r>
      <w:proofErr w:type="spellEnd"/>
      <w:r w:rsidRPr="00423CA0">
        <w:t xml:space="preserve"> Lloyd</w:t>
      </w:r>
      <w:r>
        <w:t xml:space="preserve"> Corporation Limited</w:t>
      </w:r>
      <w:r w:rsidRPr="00423CA0">
        <w:t>, Videocon</w:t>
      </w:r>
      <w:r>
        <w:t xml:space="preserve"> Industries Limited</w:t>
      </w:r>
      <w:r w:rsidRPr="00423CA0">
        <w:t>,</w:t>
      </w:r>
      <w:r>
        <w:t xml:space="preserve"> </w:t>
      </w:r>
      <w:r w:rsidRPr="00423CA0">
        <w:t>Whirlpool</w:t>
      </w:r>
      <w:r>
        <w:t xml:space="preserve"> India</w:t>
      </w:r>
      <w:r w:rsidRPr="00423CA0">
        <w:t>, Carrier</w:t>
      </w:r>
      <w:r>
        <w:t xml:space="preserve"> </w:t>
      </w:r>
      <w:proofErr w:type="spellStart"/>
      <w:r>
        <w:t>Midea</w:t>
      </w:r>
      <w:proofErr w:type="spellEnd"/>
      <w:r>
        <w:t xml:space="preserve"> India Private Limited</w:t>
      </w:r>
      <w:r w:rsidRPr="00423CA0">
        <w:t>, Sharp</w:t>
      </w:r>
      <w:r>
        <w:t xml:space="preserve"> India Limited, </w:t>
      </w:r>
      <w:r w:rsidRPr="00423CA0">
        <w:t>and Haier</w:t>
      </w:r>
      <w:r>
        <w:t xml:space="preserve"> Appliances India Private Limite</w:t>
      </w:r>
      <w:r w:rsidR="00287019">
        <w:t>d</w:t>
      </w:r>
      <w:r w:rsidRPr="00423CA0">
        <w:t xml:space="preserve"> (</w:t>
      </w:r>
      <w:r>
        <w:t>see</w:t>
      </w:r>
      <w:r w:rsidRPr="00423CA0">
        <w:t xml:space="preserve"> Exhibit</w:t>
      </w:r>
      <w:r>
        <w:t>s</w:t>
      </w:r>
      <w:r w:rsidRPr="00423CA0">
        <w:t xml:space="preserve"> </w:t>
      </w:r>
      <w:r>
        <w:t>5 to 8</w:t>
      </w:r>
      <w:r w:rsidRPr="00423CA0">
        <w:t>)</w:t>
      </w:r>
      <w:r>
        <w:t>.</w:t>
      </w:r>
      <w:r w:rsidR="00287019" w:rsidRPr="00423CA0">
        <w:rPr>
          <w:rStyle w:val="EndnoteReference"/>
        </w:rPr>
        <w:endnoteReference w:id="54"/>
      </w:r>
    </w:p>
    <w:p w14:paraId="5B814328" w14:textId="77777777" w:rsidR="002879ED" w:rsidRPr="00423CA0" w:rsidRDefault="002879ED" w:rsidP="003C387B">
      <w:pPr>
        <w:pStyle w:val="BodyTextMain"/>
      </w:pPr>
    </w:p>
    <w:p w14:paraId="08FA385E" w14:textId="77777777" w:rsidR="002879ED" w:rsidRPr="00423CA0" w:rsidRDefault="002879ED" w:rsidP="003C387B">
      <w:pPr>
        <w:pStyle w:val="BodyTextMain"/>
      </w:pPr>
    </w:p>
    <w:p w14:paraId="025111AB" w14:textId="77777777" w:rsidR="002879ED" w:rsidRPr="00423CA0" w:rsidRDefault="002879ED" w:rsidP="00052994">
      <w:pPr>
        <w:pStyle w:val="Casehead2"/>
        <w:outlineLvl w:val="0"/>
      </w:pPr>
      <w:r w:rsidRPr="00423CA0">
        <w:t xml:space="preserve">Voltas </w:t>
      </w:r>
    </w:p>
    <w:p w14:paraId="7B1F8457" w14:textId="77777777" w:rsidR="002879ED" w:rsidRPr="00423CA0" w:rsidRDefault="002879ED" w:rsidP="003C387B">
      <w:pPr>
        <w:pStyle w:val="BodyTextMain"/>
      </w:pPr>
    </w:p>
    <w:p w14:paraId="0324F8CB" w14:textId="170742B8" w:rsidR="002879ED" w:rsidRPr="00423CA0" w:rsidRDefault="002879ED" w:rsidP="003C387B">
      <w:pPr>
        <w:pStyle w:val="BodyTextMain"/>
      </w:pPr>
      <w:r w:rsidRPr="00423CA0">
        <w:t>Voltas, a part of the Tata conglomerate</w:t>
      </w:r>
      <w:r>
        <w:t>,</w:t>
      </w:r>
      <w:r w:rsidRPr="00423CA0">
        <w:t xml:space="preserve"> was incorporated in 1954. It was India’s premier </w:t>
      </w:r>
      <w:r>
        <w:t>AC</w:t>
      </w:r>
      <w:r w:rsidRPr="00423CA0">
        <w:t xml:space="preserve"> and engineering service provider. In 2012–13, the company attained market leadership in the AC segment with a wide range of products, its ever increasing distribution footprint</w:t>
      </w:r>
      <w:r>
        <w:t>,</w:t>
      </w:r>
      <w:r w:rsidRPr="00423CA0">
        <w:t xml:space="preserve"> and high dealer margins.</w:t>
      </w:r>
      <w:r w:rsidRPr="00423CA0">
        <w:rPr>
          <w:rStyle w:val="EndnoteReference"/>
        </w:rPr>
        <w:endnoteReference w:id="55"/>
      </w:r>
      <w:r w:rsidRPr="00423CA0">
        <w:t xml:space="preserve"> Leveraging its market standing and equity in the cooling domain, it launched a new range of Fresh-Air Coolers in 2015.</w:t>
      </w:r>
      <w:r w:rsidRPr="00423CA0">
        <w:rPr>
          <w:b/>
        </w:rPr>
        <w:t xml:space="preserve"> </w:t>
      </w:r>
      <w:r w:rsidRPr="00423CA0">
        <w:t>With this introduction, Voltas aimed to bridge the space between a fan and an AC, thereby tapping the growing need for a comfort product at an affordable price.</w:t>
      </w:r>
      <w:r w:rsidRPr="00423CA0">
        <w:rPr>
          <w:rStyle w:val="EndnoteReference"/>
        </w:rPr>
        <w:endnoteReference w:id="56"/>
      </w:r>
      <w:r w:rsidRPr="00423CA0">
        <w:rPr>
          <w:b/>
        </w:rPr>
        <w:t xml:space="preserve"> </w:t>
      </w:r>
      <w:r w:rsidRPr="00423CA0">
        <w:t xml:space="preserve">Growing demand for energy-efficient variants and inverter ACs led the company to reposition the brand by launching the </w:t>
      </w:r>
      <w:r>
        <w:t>“</w:t>
      </w:r>
      <w:r w:rsidRPr="00423CA0">
        <w:t>All Star</w:t>
      </w:r>
      <w:r>
        <w:t>”</w:t>
      </w:r>
      <w:r w:rsidRPr="00423CA0">
        <w:t xml:space="preserve"> AC campaign</w:t>
      </w:r>
      <w:r>
        <w:t xml:space="preserve">. </w:t>
      </w:r>
      <w:r w:rsidRPr="00423CA0">
        <w:t xml:space="preserve"> </w:t>
      </w:r>
      <w:r>
        <w:t>It thus r</w:t>
      </w:r>
      <w:r w:rsidRPr="00423CA0">
        <w:t xml:space="preserve">easserted its brand leadership in room ACs with the core value proposition of running </w:t>
      </w:r>
      <w:r>
        <w:t>two</w:t>
      </w:r>
      <w:r w:rsidRPr="00423CA0">
        <w:t xml:space="preserve"> ACs at the cost of </w:t>
      </w:r>
      <w:r>
        <w:t>one</w:t>
      </w:r>
      <w:r w:rsidRPr="00423CA0">
        <w:t>.</w:t>
      </w:r>
      <w:r w:rsidRPr="00423CA0">
        <w:rPr>
          <w:rStyle w:val="EndnoteReference"/>
        </w:rPr>
        <w:endnoteReference w:id="57"/>
      </w:r>
      <w:r w:rsidRPr="00423CA0">
        <w:rPr>
          <w:rStyle w:val="EndnoteReference"/>
          <w:b/>
        </w:rPr>
        <w:t xml:space="preserve"> </w:t>
      </w:r>
      <w:r w:rsidRPr="00423CA0">
        <w:t xml:space="preserve">In 2016, Voltas was the market leader </w:t>
      </w:r>
      <w:r>
        <w:t xml:space="preserve">(see Exhibit 5) </w:t>
      </w:r>
      <w:r w:rsidRPr="00423CA0">
        <w:t xml:space="preserve">and was expected to grow </w:t>
      </w:r>
      <w:r w:rsidRPr="00423CA0">
        <w:rPr>
          <w:noProof/>
        </w:rPr>
        <w:t>at</w:t>
      </w:r>
      <w:r w:rsidRPr="00423CA0">
        <w:t xml:space="preserve"> a rate of 15 </w:t>
      </w:r>
      <w:r w:rsidRPr="00423CA0">
        <w:rPr>
          <w:noProof/>
        </w:rPr>
        <w:t>per cent</w:t>
      </w:r>
      <w:r w:rsidRPr="00423CA0">
        <w:t xml:space="preserve"> annually.</w:t>
      </w:r>
      <w:r w:rsidRPr="00423CA0">
        <w:rPr>
          <w:rStyle w:val="EndnoteReference"/>
        </w:rPr>
        <w:endnoteReference w:id="58"/>
      </w:r>
    </w:p>
    <w:p w14:paraId="3C693F9D" w14:textId="77777777" w:rsidR="002879ED" w:rsidRPr="00423CA0" w:rsidRDefault="002879ED" w:rsidP="0025607C">
      <w:pPr>
        <w:pStyle w:val="BodyTextMain"/>
      </w:pPr>
    </w:p>
    <w:p w14:paraId="2CBA48E6" w14:textId="535471CA" w:rsidR="002879ED" w:rsidRPr="00423CA0" w:rsidRDefault="002879ED" w:rsidP="003C387B">
      <w:pPr>
        <w:pStyle w:val="BodyTextMain"/>
      </w:pPr>
      <w:r w:rsidRPr="00423CA0">
        <w:t xml:space="preserve">In the B2B segment, Voltas had a vast range of products such as packaged units, </w:t>
      </w:r>
      <w:r w:rsidRPr="00423CA0">
        <w:rPr>
          <w:noProof/>
        </w:rPr>
        <w:t>ductables</w:t>
      </w:r>
      <w:r w:rsidRPr="00423CA0">
        <w:t xml:space="preserve"> splits, VRF systems</w:t>
      </w:r>
      <w:r>
        <w:t>,</w:t>
      </w:r>
      <w:r w:rsidRPr="00423CA0">
        <w:t xml:space="preserve"> and chillers. Voltas entered this segment in 1991 with </w:t>
      </w:r>
      <w:r>
        <w:t xml:space="preserve">a </w:t>
      </w:r>
      <w:r w:rsidR="00287019">
        <w:t>de</w:t>
      </w:r>
      <w:r w:rsidR="00287019" w:rsidRPr="00423CA0">
        <w:t>ductible</w:t>
      </w:r>
      <w:r>
        <w:t xml:space="preserve"> </w:t>
      </w:r>
      <w:r w:rsidRPr="00423CA0">
        <w:t xml:space="preserve">split </w:t>
      </w:r>
      <w:r>
        <w:t xml:space="preserve">AC </w:t>
      </w:r>
      <w:r w:rsidRPr="00423CA0">
        <w:t>that was specially designed for small shops, showrooms</w:t>
      </w:r>
      <w:r>
        <w:t>,</w:t>
      </w:r>
      <w:r w:rsidRPr="00423CA0">
        <w:t xml:space="preserve"> and office areas.</w:t>
      </w:r>
      <w:r w:rsidRPr="00423CA0">
        <w:rPr>
          <w:rStyle w:val="EndnoteReference"/>
        </w:rPr>
        <w:endnoteReference w:id="59"/>
      </w:r>
      <w:r w:rsidRPr="00423CA0">
        <w:t xml:space="preserve"> Since then</w:t>
      </w:r>
      <w:r>
        <w:t>,</w:t>
      </w:r>
      <w:r w:rsidRPr="00423CA0">
        <w:t xml:space="preserve"> the B2B segment </w:t>
      </w:r>
      <w:r>
        <w:t xml:space="preserve">had </w:t>
      </w:r>
      <w:r w:rsidRPr="00423CA0">
        <w:t xml:space="preserve">displayed </w:t>
      </w:r>
      <w:r>
        <w:t xml:space="preserve">unpredictable </w:t>
      </w:r>
      <w:r w:rsidRPr="00423CA0">
        <w:t xml:space="preserve">market trends because of </w:t>
      </w:r>
      <w:r>
        <w:t xml:space="preserve">the </w:t>
      </w:r>
      <w:r w:rsidRPr="00423CA0">
        <w:t xml:space="preserve">deferment of industrial projects. Its gross revenue from operations was </w:t>
      </w:r>
      <w:r w:rsidRPr="00287019">
        <w:rPr>
          <w:rFonts w:ascii="Tahoma" w:hAnsi="Tahoma" w:cs="Tahoma"/>
        </w:rPr>
        <w:t>₹</w:t>
      </w:r>
      <w:r w:rsidRPr="00287019">
        <w:t>52.14 billion</w:t>
      </w:r>
      <w:r w:rsidRPr="00423CA0">
        <w:t>. The contribution</w:t>
      </w:r>
      <w:r>
        <w:t>s</w:t>
      </w:r>
      <w:r w:rsidRPr="00423CA0">
        <w:t xml:space="preserve"> of RAC, commercial refrigeration, </w:t>
      </w:r>
      <w:r>
        <w:t xml:space="preserve">and </w:t>
      </w:r>
      <w:r w:rsidR="00B14D90">
        <w:t>s</w:t>
      </w:r>
      <w:r>
        <w:t xml:space="preserve">ales and </w:t>
      </w:r>
      <w:r w:rsidR="00B14D90">
        <w:t>s</w:t>
      </w:r>
      <w:r>
        <w:t>ervice (</w:t>
      </w:r>
      <w:r w:rsidRPr="00423CA0">
        <w:t>S&amp;S</w:t>
      </w:r>
      <w:r>
        <w:t>)</w:t>
      </w:r>
      <w:r w:rsidRPr="00423CA0">
        <w:t xml:space="preserve"> to th</w:t>
      </w:r>
      <w:r>
        <w:t xml:space="preserve">is </w:t>
      </w:r>
      <w:r w:rsidRPr="00423CA0">
        <w:t xml:space="preserve">revenue were 33 </w:t>
      </w:r>
      <w:r w:rsidRPr="00423CA0">
        <w:rPr>
          <w:noProof/>
        </w:rPr>
        <w:t>per cent</w:t>
      </w:r>
      <w:r w:rsidRPr="00423CA0">
        <w:t>, 21 per cent</w:t>
      </w:r>
      <w:r>
        <w:t>,</w:t>
      </w:r>
      <w:r w:rsidRPr="00423CA0">
        <w:t xml:space="preserve"> and 12 </w:t>
      </w:r>
      <w:r w:rsidRPr="00423CA0">
        <w:rPr>
          <w:noProof/>
        </w:rPr>
        <w:t>per cent,</w:t>
      </w:r>
      <w:r w:rsidRPr="00423CA0">
        <w:t xml:space="preserve"> respectively. The company </w:t>
      </w:r>
      <w:r>
        <w:t>achieved</w:t>
      </w:r>
      <w:r w:rsidRPr="00423CA0">
        <w:t xml:space="preserve"> 73 per cent </w:t>
      </w:r>
      <w:r>
        <w:t xml:space="preserve">of </w:t>
      </w:r>
      <w:r w:rsidRPr="00423CA0">
        <w:t xml:space="preserve">sales from split ACs and 27 per cent from </w:t>
      </w:r>
      <w:r w:rsidRPr="00423CA0">
        <w:rPr>
          <w:noProof/>
        </w:rPr>
        <w:t>wi</w:t>
      </w:r>
      <w:r>
        <w:rPr>
          <w:noProof/>
        </w:rPr>
        <w:t>n</w:t>
      </w:r>
      <w:r w:rsidRPr="00423CA0">
        <w:rPr>
          <w:noProof/>
        </w:rPr>
        <w:t>dow</w:t>
      </w:r>
      <w:r w:rsidRPr="00423CA0">
        <w:t xml:space="preserve"> ACs.</w:t>
      </w:r>
      <w:r w:rsidRPr="00423CA0">
        <w:rPr>
          <w:rStyle w:val="EndnoteReference"/>
        </w:rPr>
        <w:endnoteReference w:id="60"/>
      </w:r>
      <w:r w:rsidRPr="00423CA0">
        <w:t xml:space="preserve"> Fifty-four per cent of the AC sales came from </w:t>
      </w:r>
      <w:r>
        <w:t>T</w:t>
      </w:r>
      <w:r w:rsidRPr="00423CA0">
        <w:t xml:space="preserve">ier 2 and </w:t>
      </w:r>
      <w:r w:rsidR="00B14D90">
        <w:t xml:space="preserve">Tier </w:t>
      </w:r>
      <w:r w:rsidRPr="00423CA0">
        <w:t>3 cities</w:t>
      </w:r>
      <w:r w:rsidR="00B14D90">
        <w:t>,</w:t>
      </w:r>
      <w:r w:rsidRPr="00423CA0">
        <w:t xml:space="preserve"> and the rest from metro markets</w:t>
      </w:r>
      <w:r w:rsidRPr="00423CA0">
        <w:rPr>
          <w:shd w:val="clear" w:color="auto" w:fill="FFFFFF"/>
        </w:rPr>
        <w:t xml:space="preserve">. </w:t>
      </w:r>
      <w:r w:rsidRPr="00423CA0">
        <w:t xml:space="preserve">Voltas was the market leader in the RAC segment with a market share of 21 </w:t>
      </w:r>
      <w:r w:rsidRPr="00423CA0">
        <w:rPr>
          <w:noProof/>
        </w:rPr>
        <w:t>per cent</w:t>
      </w:r>
      <w:r w:rsidRPr="00423CA0">
        <w:t>.</w:t>
      </w:r>
      <w:r w:rsidRPr="00423CA0">
        <w:rPr>
          <w:rStyle w:val="EndnoteReference"/>
          <w:shd w:val="clear" w:color="auto" w:fill="FFFFFF"/>
        </w:rPr>
        <w:endnoteReference w:id="61"/>
      </w:r>
      <w:r w:rsidRPr="00423CA0">
        <w:t xml:space="preserve"> </w:t>
      </w:r>
      <w:r>
        <w:t xml:space="preserve">It </w:t>
      </w:r>
      <w:r w:rsidRPr="00423CA0">
        <w:t xml:space="preserve">reported revenue of </w:t>
      </w:r>
      <w:r w:rsidRPr="00287019">
        <w:rPr>
          <w:rFonts w:ascii="Tahoma" w:hAnsi="Tahoma" w:cs="Tahoma"/>
        </w:rPr>
        <w:t>₹</w:t>
      </w:r>
      <w:r w:rsidRPr="00287019">
        <w:t>58.32 billion</w:t>
      </w:r>
      <w:r w:rsidRPr="00423CA0">
        <w:t xml:space="preserve"> in </w:t>
      </w:r>
      <w:r>
        <w:t>fiscal</w:t>
      </w:r>
      <w:r w:rsidRPr="00423CA0">
        <w:t xml:space="preserve"> year 2015–16</w:t>
      </w:r>
      <w:r>
        <w:t>,</w:t>
      </w:r>
      <w:r w:rsidRPr="00423CA0">
        <w:t xml:space="preserve"> a growth of 13 per cent over the previous year.</w:t>
      </w:r>
      <w:r w:rsidRPr="00423CA0">
        <w:rPr>
          <w:rStyle w:val="EndnoteReference"/>
        </w:rPr>
        <w:endnoteReference w:id="62"/>
      </w:r>
    </w:p>
    <w:p w14:paraId="018B6864" w14:textId="77777777" w:rsidR="002879ED" w:rsidRPr="00423CA0" w:rsidRDefault="002879ED" w:rsidP="003C387B">
      <w:pPr>
        <w:pStyle w:val="BodyTextMain"/>
      </w:pPr>
    </w:p>
    <w:p w14:paraId="5C3066B8" w14:textId="77777777" w:rsidR="002879ED" w:rsidRPr="00423CA0" w:rsidRDefault="002879ED" w:rsidP="003C387B">
      <w:pPr>
        <w:pStyle w:val="BodyTextMain"/>
      </w:pPr>
    </w:p>
    <w:p w14:paraId="47E188FF" w14:textId="160CDA51" w:rsidR="002879ED" w:rsidRPr="00423CA0" w:rsidRDefault="002879ED" w:rsidP="00441D96">
      <w:pPr>
        <w:pStyle w:val="Casehead2"/>
        <w:keepNext/>
        <w:outlineLvl w:val="0"/>
      </w:pPr>
      <w:r w:rsidRPr="00423CA0">
        <w:t>LG</w:t>
      </w:r>
    </w:p>
    <w:p w14:paraId="32517003" w14:textId="77777777" w:rsidR="002879ED" w:rsidRPr="00423CA0" w:rsidRDefault="002879ED" w:rsidP="00441D96">
      <w:pPr>
        <w:pStyle w:val="BodyTextMain"/>
        <w:keepNext/>
      </w:pPr>
    </w:p>
    <w:p w14:paraId="1751B987" w14:textId="69482226" w:rsidR="002879ED" w:rsidRDefault="002879ED" w:rsidP="003C387B">
      <w:pPr>
        <w:pStyle w:val="BodyTextMain"/>
      </w:pPr>
      <w:r w:rsidRPr="00423CA0">
        <w:t>LG was a major player in domestic electric appliances such as mobile phones, computer products, home appliances</w:t>
      </w:r>
      <w:r>
        <w:t>,</w:t>
      </w:r>
      <w:r w:rsidRPr="00423CA0">
        <w:t xml:space="preserve"> and </w:t>
      </w:r>
      <w:r>
        <w:t>ACs</w:t>
      </w:r>
      <w:r w:rsidRPr="00423CA0">
        <w:t xml:space="preserve">. </w:t>
      </w:r>
      <w:r>
        <w:t xml:space="preserve">The company </w:t>
      </w:r>
      <w:r w:rsidRPr="00423CA0">
        <w:t xml:space="preserve">aimed </w:t>
      </w:r>
      <w:r>
        <w:t xml:space="preserve">for a </w:t>
      </w:r>
      <w:r w:rsidRPr="00423CA0">
        <w:t xml:space="preserve">growth of 30 </w:t>
      </w:r>
      <w:r w:rsidRPr="00423CA0">
        <w:rPr>
          <w:noProof/>
        </w:rPr>
        <w:t>per cent</w:t>
      </w:r>
      <w:r w:rsidRPr="00423CA0">
        <w:t xml:space="preserve"> in</w:t>
      </w:r>
      <w:r>
        <w:t xml:space="preserve"> </w:t>
      </w:r>
      <w:r w:rsidRPr="00423CA0">
        <w:t xml:space="preserve">2016 </w:t>
      </w:r>
      <w:r>
        <w:t xml:space="preserve">by </w:t>
      </w:r>
      <w:r w:rsidRPr="00423CA0">
        <w:t>focus</w:t>
      </w:r>
      <w:r>
        <w:t>ing</w:t>
      </w:r>
      <w:r w:rsidRPr="00423CA0">
        <w:t xml:space="preserve"> on new categories </w:t>
      </w:r>
      <w:r>
        <w:t>such as</w:t>
      </w:r>
      <w:r w:rsidRPr="00423CA0">
        <w:t xml:space="preserve"> water and air purifiers. </w:t>
      </w:r>
      <w:r>
        <w:t>Its m</w:t>
      </w:r>
      <w:r w:rsidRPr="00423CA0">
        <w:t>ajor categories in the home appliances segment were TV and AC.</w:t>
      </w:r>
      <w:r w:rsidRPr="00423CA0">
        <w:rPr>
          <w:rStyle w:val="EndnoteReference"/>
        </w:rPr>
        <w:endnoteReference w:id="63"/>
      </w:r>
      <w:r w:rsidRPr="00423CA0">
        <w:t xml:space="preserve"> </w:t>
      </w:r>
      <w:r>
        <w:t xml:space="preserve">The company also </w:t>
      </w:r>
      <w:r w:rsidRPr="00423CA0">
        <w:t>target</w:t>
      </w:r>
      <w:r>
        <w:t>ed</w:t>
      </w:r>
      <w:r w:rsidRPr="00423CA0">
        <w:t xml:space="preserve"> </w:t>
      </w:r>
      <w:r>
        <w:t xml:space="preserve">a </w:t>
      </w:r>
      <w:r w:rsidRPr="00423CA0">
        <w:t>25</w:t>
      </w:r>
      <w:r w:rsidRPr="00423CA0">
        <w:rPr>
          <w:shd w:val="clear" w:color="auto" w:fill="FFFFFF"/>
        </w:rPr>
        <w:t xml:space="preserve"> </w:t>
      </w:r>
      <w:r w:rsidRPr="00423CA0">
        <w:t xml:space="preserve">per cent increase in turnover at </w:t>
      </w:r>
      <w:r w:rsidRPr="00287019">
        <w:rPr>
          <w:rFonts w:ascii="Tahoma" w:hAnsi="Tahoma" w:cs="Tahoma"/>
        </w:rPr>
        <w:t>₹</w:t>
      </w:r>
      <w:r w:rsidRPr="00287019">
        <w:t>28 billion</w:t>
      </w:r>
      <w:r w:rsidRPr="00423CA0">
        <w:t xml:space="preserve"> from </w:t>
      </w:r>
      <w:r>
        <w:t xml:space="preserve">the </w:t>
      </w:r>
      <w:r w:rsidRPr="00423CA0">
        <w:t>AC division in 2016.</w:t>
      </w:r>
      <w:r>
        <w:t xml:space="preserve"> It</w:t>
      </w:r>
      <w:r w:rsidRPr="00423CA0">
        <w:t xml:space="preserve"> was the second largest player in </w:t>
      </w:r>
      <w:r>
        <w:t xml:space="preserve">the </w:t>
      </w:r>
      <w:r w:rsidRPr="00423CA0">
        <w:t>RAC segment. Besides ramping up distribution reach and dealer margins, it was also contemplating t</w:t>
      </w:r>
      <w:r>
        <w:t xml:space="preserve">he use of an </w:t>
      </w:r>
      <w:r w:rsidRPr="00423CA0">
        <w:t>e-commerce platform to surge AC sales.</w:t>
      </w:r>
      <w:r w:rsidRPr="00423CA0">
        <w:rPr>
          <w:rStyle w:val="EndnoteReference"/>
        </w:rPr>
        <w:endnoteReference w:id="64"/>
      </w:r>
      <w:r w:rsidRPr="00423CA0">
        <w:t xml:space="preserve"> </w:t>
      </w:r>
    </w:p>
    <w:p w14:paraId="7942E09A" w14:textId="60B1B08B" w:rsidR="002879ED" w:rsidRPr="00423CA0" w:rsidRDefault="002879ED" w:rsidP="003C387B">
      <w:pPr>
        <w:pStyle w:val="BodyTextMain"/>
      </w:pPr>
      <w:r w:rsidRPr="00423CA0">
        <w:lastRenderedPageBreak/>
        <w:t xml:space="preserve">LG foresaw the need </w:t>
      </w:r>
      <w:r>
        <w:t>for</w:t>
      </w:r>
      <w:r w:rsidRPr="00423CA0">
        <w:t xml:space="preserve"> energy</w:t>
      </w:r>
      <w:r>
        <w:t>-</w:t>
      </w:r>
      <w:r w:rsidRPr="00423CA0">
        <w:t>efficient ACs much earlier than many of its competitors</w:t>
      </w:r>
      <w:r>
        <w:t>,</w:t>
      </w:r>
      <w:r w:rsidRPr="00423CA0">
        <w:t xml:space="preserve"> and it launched India’s first star-rated AC in 2007.</w:t>
      </w:r>
      <w:r w:rsidRPr="00423CA0">
        <w:rPr>
          <w:rStyle w:val="EndnoteReference"/>
        </w:rPr>
        <w:endnoteReference w:id="65"/>
      </w:r>
      <w:r w:rsidRPr="00423CA0">
        <w:t xml:space="preserve"> </w:t>
      </w:r>
      <w:r w:rsidR="00F83F88">
        <w:t>I</w:t>
      </w:r>
      <w:r w:rsidR="00F83F88" w:rsidRPr="00423CA0">
        <w:t>n 2012</w:t>
      </w:r>
      <w:r w:rsidR="00F83F88">
        <w:t>,</w:t>
      </w:r>
      <w:r w:rsidR="00F83F88" w:rsidRPr="00423CA0">
        <w:t xml:space="preserve"> </w:t>
      </w:r>
      <w:r w:rsidR="00F83F88">
        <w:t>B</w:t>
      </w:r>
      <w:r w:rsidRPr="00423CA0">
        <w:t xml:space="preserve">ecause of increased demand </w:t>
      </w:r>
      <w:r w:rsidRPr="00423CA0">
        <w:rPr>
          <w:noProof/>
        </w:rPr>
        <w:t>for</w:t>
      </w:r>
      <w:r w:rsidRPr="00423CA0">
        <w:t xml:space="preserve"> energy-efficient products, LG launched its first inverter AC with both hot-and-cool and cool-only variants</w:t>
      </w:r>
      <w:r>
        <w:t>,</w:t>
      </w:r>
      <w:r w:rsidRPr="00423CA0">
        <w:t xml:space="preserve"> and claimed </w:t>
      </w:r>
      <w:r w:rsidR="00F83F88">
        <w:t xml:space="preserve">the unit </w:t>
      </w:r>
      <w:r w:rsidRPr="00423CA0">
        <w:t>save</w:t>
      </w:r>
      <w:r w:rsidR="00F83F88">
        <w:t>d</w:t>
      </w:r>
      <w:r w:rsidRPr="00423CA0">
        <w:t xml:space="preserve"> up to 66 </w:t>
      </w:r>
      <w:r w:rsidRPr="00423CA0">
        <w:rPr>
          <w:noProof/>
        </w:rPr>
        <w:t>per cent</w:t>
      </w:r>
      <w:r w:rsidRPr="00423CA0">
        <w:t xml:space="preserve"> of energy.</w:t>
      </w:r>
      <w:r>
        <w:t xml:space="preserve"> </w:t>
      </w:r>
      <w:r w:rsidR="00F83F88">
        <w:t xml:space="preserve">The company </w:t>
      </w:r>
      <w:r>
        <w:t>also</w:t>
      </w:r>
      <w:r w:rsidRPr="00423CA0">
        <w:t xml:space="preserve"> came up with the mosquito-away technology with inverter ACs in 2014 as an innovative product, tapping a completely new market.</w:t>
      </w:r>
      <w:r w:rsidRPr="00423CA0">
        <w:rPr>
          <w:rStyle w:val="EndnoteReference"/>
        </w:rPr>
        <w:endnoteReference w:id="66"/>
      </w:r>
      <w:r w:rsidRPr="00423CA0">
        <w:t xml:space="preserve"> </w:t>
      </w:r>
      <w:r>
        <w:t xml:space="preserve">The company’s </w:t>
      </w:r>
      <w:r w:rsidRPr="00423CA0">
        <w:t>B2B segment</w:t>
      </w:r>
      <w:r>
        <w:t xml:space="preserve"> </w:t>
      </w:r>
      <w:r w:rsidRPr="00423CA0">
        <w:t xml:space="preserve">product portfolio </w:t>
      </w:r>
      <w:r>
        <w:t>included</w:t>
      </w:r>
      <w:r w:rsidRPr="00423CA0">
        <w:t xml:space="preserve"> multi-VRF systems, cassettes, concealed ducts, floor standings</w:t>
      </w:r>
      <w:r>
        <w:t>,</w:t>
      </w:r>
      <w:r w:rsidRPr="00423CA0">
        <w:t xml:space="preserve"> and chillers. </w:t>
      </w:r>
      <w:r w:rsidRPr="00C47451">
        <w:rPr>
          <w:shd w:val="clear" w:color="auto" w:fill="FFFFFF"/>
        </w:rPr>
        <w:t>LG</w:t>
      </w:r>
      <w:r>
        <w:rPr>
          <w:shd w:val="clear" w:color="auto" w:fill="FFFFFF"/>
        </w:rPr>
        <w:t xml:space="preserve">’s </w:t>
      </w:r>
      <w:r w:rsidRPr="00423CA0">
        <w:rPr>
          <w:shd w:val="clear" w:color="auto" w:fill="FFFFFF"/>
        </w:rPr>
        <w:t xml:space="preserve">gross revenue </w:t>
      </w:r>
      <w:r>
        <w:rPr>
          <w:shd w:val="clear" w:color="auto" w:fill="FFFFFF"/>
        </w:rPr>
        <w:t>rea</w:t>
      </w:r>
      <w:r w:rsidRPr="00423CA0">
        <w:rPr>
          <w:shd w:val="clear" w:color="auto" w:fill="FFFFFF"/>
        </w:rPr>
        <w:t xml:space="preserve">ched </w:t>
      </w:r>
      <w:r w:rsidRPr="00287019">
        <w:rPr>
          <w:rFonts w:ascii="Tahoma" w:hAnsi="Tahoma" w:cs="Tahoma"/>
        </w:rPr>
        <w:t>₹</w:t>
      </w:r>
      <w:r w:rsidRPr="00287019">
        <w:t>144.98 billion</w:t>
      </w:r>
      <w:r w:rsidRPr="00423CA0">
        <w:rPr>
          <w:shd w:val="clear" w:color="auto" w:fill="FFFFFF"/>
        </w:rPr>
        <w:t xml:space="preserve"> in 2015–16</w:t>
      </w:r>
      <w:r w:rsidR="00F83F88">
        <w:rPr>
          <w:shd w:val="clear" w:color="auto" w:fill="FFFFFF"/>
        </w:rPr>
        <w:t>,</w:t>
      </w:r>
      <w:r w:rsidRPr="00423CA0">
        <w:rPr>
          <w:shd w:val="clear" w:color="auto" w:fill="FFFFFF"/>
        </w:rPr>
        <w:t xml:space="preserve"> compared </w:t>
      </w:r>
      <w:r>
        <w:rPr>
          <w:shd w:val="clear" w:color="auto" w:fill="FFFFFF"/>
        </w:rPr>
        <w:t>to</w:t>
      </w:r>
      <w:r w:rsidRPr="00423CA0">
        <w:rPr>
          <w:shd w:val="clear" w:color="auto" w:fill="FFFFFF"/>
        </w:rPr>
        <w:t xml:space="preserve"> </w:t>
      </w:r>
      <w:r w:rsidRPr="00287019">
        <w:rPr>
          <w:rFonts w:ascii="Tahoma" w:hAnsi="Tahoma" w:cs="Tahoma"/>
        </w:rPr>
        <w:t>₹</w:t>
      </w:r>
      <w:r w:rsidRPr="00287019">
        <w:t xml:space="preserve">139.37 billion </w:t>
      </w:r>
      <w:r w:rsidRPr="00423CA0">
        <w:rPr>
          <w:shd w:val="clear" w:color="auto" w:fill="FFFFFF"/>
        </w:rPr>
        <w:t>in 2014–15.</w:t>
      </w:r>
      <w:r w:rsidRPr="00423CA0">
        <w:rPr>
          <w:rStyle w:val="EndnoteReference"/>
          <w:shd w:val="clear" w:color="auto" w:fill="FFFFFF"/>
        </w:rPr>
        <w:endnoteReference w:id="67"/>
      </w:r>
    </w:p>
    <w:p w14:paraId="15AF7905" w14:textId="77777777" w:rsidR="002879ED" w:rsidRDefault="002879ED" w:rsidP="003C387B">
      <w:pPr>
        <w:pStyle w:val="BodyTextMain"/>
      </w:pPr>
    </w:p>
    <w:p w14:paraId="7645D371" w14:textId="77777777" w:rsidR="002879ED" w:rsidRPr="00423CA0" w:rsidRDefault="002879ED" w:rsidP="003C387B">
      <w:pPr>
        <w:pStyle w:val="BodyTextMain"/>
      </w:pPr>
    </w:p>
    <w:p w14:paraId="07C27F13" w14:textId="77777777" w:rsidR="002879ED" w:rsidRPr="00423CA0" w:rsidRDefault="002879ED" w:rsidP="00052994">
      <w:pPr>
        <w:pStyle w:val="Casehead2"/>
        <w:outlineLvl w:val="0"/>
      </w:pPr>
      <w:r w:rsidRPr="00423CA0">
        <w:t>Blue Star</w:t>
      </w:r>
    </w:p>
    <w:p w14:paraId="4B91AF9A" w14:textId="77777777" w:rsidR="002879ED" w:rsidRPr="00423CA0" w:rsidRDefault="002879ED" w:rsidP="003C387B">
      <w:pPr>
        <w:pStyle w:val="BodyTextMain"/>
      </w:pPr>
    </w:p>
    <w:p w14:paraId="2F0A8D86" w14:textId="5FDD44DF" w:rsidR="002879ED" w:rsidRPr="00423CA0" w:rsidRDefault="002879ED" w:rsidP="003C387B">
      <w:pPr>
        <w:pStyle w:val="BodyTextMain"/>
      </w:pPr>
      <w:r w:rsidRPr="00423CA0">
        <w:t>Blue Star fulfilled the cooling requirements of</w:t>
      </w:r>
      <w:r>
        <w:t xml:space="preserve"> a</w:t>
      </w:r>
      <w:r w:rsidRPr="00423CA0">
        <w:t xml:space="preserve"> large number of houses, buildings</w:t>
      </w:r>
      <w:r>
        <w:t>,</w:t>
      </w:r>
      <w:r w:rsidRPr="00423CA0">
        <w:t xml:space="preserve"> and businesses by offering high-quality </w:t>
      </w:r>
      <w:r>
        <w:t>AC</w:t>
      </w:r>
      <w:r w:rsidRPr="00423CA0">
        <w:t xml:space="preserve"> solutions. </w:t>
      </w:r>
      <w:r>
        <w:t xml:space="preserve">In </w:t>
      </w:r>
      <w:r w:rsidRPr="00423CA0">
        <w:t xml:space="preserve">2011–15, the company entered the residential </w:t>
      </w:r>
      <w:r>
        <w:t xml:space="preserve">AC </w:t>
      </w:r>
      <w:r w:rsidRPr="00423CA0">
        <w:t xml:space="preserve">segment by introducing a variety of products. In 2015, it had a market share of 11 </w:t>
      </w:r>
      <w:r w:rsidRPr="00423CA0">
        <w:rPr>
          <w:noProof/>
        </w:rPr>
        <w:t>per cent</w:t>
      </w:r>
      <w:r w:rsidRPr="00423CA0">
        <w:t>.</w:t>
      </w:r>
      <w:r w:rsidRPr="00423CA0">
        <w:rPr>
          <w:rStyle w:val="EndnoteReference"/>
        </w:rPr>
        <w:endnoteReference w:id="68"/>
      </w:r>
      <w:r w:rsidRPr="00423CA0">
        <w:t xml:space="preserve"> Blue Star had a vast product portfolio in the B2B segment</w:t>
      </w:r>
      <w:r>
        <w:t>,</w:t>
      </w:r>
      <w:r w:rsidRPr="00423CA0">
        <w:t xml:space="preserve"> </w:t>
      </w:r>
      <w:r>
        <w:t xml:space="preserve">including </w:t>
      </w:r>
      <w:r w:rsidRPr="00423CA0">
        <w:t xml:space="preserve">VRF systems, </w:t>
      </w:r>
      <w:r w:rsidRPr="00423CA0">
        <w:rPr>
          <w:noProof/>
        </w:rPr>
        <w:t>ductables</w:t>
      </w:r>
      <w:r w:rsidRPr="00423CA0">
        <w:t>, chillers</w:t>
      </w:r>
      <w:r>
        <w:t>,</w:t>
      </w:r>
      <w:r w:rsidRPr="00423CA0">
        <w:t xml:space="preserve"> and split ACs. In 2016,</w:t>
      </w:r>
      <w:r>
        <w:t xml:space="preserve"> the company</w:t>
      </w:r>
      <w:r w:rsidRPr="00423CA0">
        <w:t xml:space="preserve"> pitched itse</w:t>
      </w:r>
      <w:r>
        <w:t>l</w:t>
      </w:r>
      <w:r w:rsidRPr="00423CA0">
        <w:t>f as “Nobody Cools Better</w:t>
      </w:r>
      <w:r>
        <w:t>,</w:t>
      </w:r>
      <w:r w:rsidRPr="00423CA0">
        <w:t>” showcasing its products’ ability to work at high temperatures.</w:t>
      </w:r>
      <w:r w:rsidRPr="00423CA0">
        <w:rPr>
          <w:rStyle w:val="EndnoteReference"/>
        </w:rPr>
        <w:endnoteReference w:id="69"/>
      </w:r>
      <w:r w:rsidRPr="00423CA0">
        <w:t xml:space="preserve"> The electromechanical projects and packaged </w:t>
      </w:r>
      <w:r>
        <w:t xml:space="preserve">AC </w:t>
      </w:r>
      <w:r w:rsidRPr="00423CA0">
        <w:t xml:space="preserve">business continued to be its largest segment, accounting for approximately 51 </w:t>
      </w:r>
      <w:r w:rsidRPr="00423CA0">
        <w:rPr>
          <w:noProof/>
        </w:rPr>
        <w:t>per cent</w:t>
      </w:r>
      <w:r w:rsidRPr="00423CA0">
        <w:t xml:space="preserve"> of</w:t>
      </w:r>
      <w:r>
        <w:t xml:space="preserve"> </w:t>
      </w:r>
      <w:r w:rsidRPr="00423CA0">
        <w:t xml:space="preserve">total revenue. Blue Star reported revenue </w:t>
      </w:r>
      <w:r w:rsidRPr="00287019">
        <w:t xml:space="preserve">of </w:t>
      </w:r>
      <w:r w:rsidRPr="00287019">
        <w:rPr>
          <w:rFonts w:ascii="Tahoma" w:hAnsi="Tahoma" w:cs="Tahoma"/>
        </w:rPr>
        <w:t>₹</w:t>
      </w:r>
      <w:r w:rsidRPr="00287019">
        <w:t>35.47</w:t>
      </w:r>
      <w:r w:rsidRPr="00423CA0">
        <w:t xml:space="preserve"> billion in </w:t>
      </w:r>
      <w:r>
        <w:t xml:space="preserve">fiscal </w:t>
      </w:r>
      <w:r w:rsidRPr="00423CA0">
        <w:t>year 2015–16</w:t>
      </w:r>
      <w:r>
        <w:t>,</w:t>
      </w:r>
      <w:r w:rsidRPr="00423CA0">
        <w:t xml:space="preserve"> with a growth of 15 per cent over the previous year.</w:t>
      </w:r>
      <w:r w:rsidRPr="00423CA0">
        <w:rPr>
          <w:rStyle w:val="EndnoteReference"/>
        </w:rPr>
        <w:endnoteReference w:id="70"/>
      </w:r>
    </w:p>
    <w:p w14:paraId="42E41AB5" w14:textId="77777777" w:rsidR="002879ED" w:rsidRPr="00423CA0" w:rsidRDefault="002879ED" w:rsidP="003C387B">
      <w:pPr>
        <w:pStyle w:val="BodyTextMain"/>
      </w:pPr>
    </w:p>
    <w:p w14:paraId="43E1611A" w14:textId="77777777" w:rsidR="002879ED" w:rsidRPr="00423CA0" w:rsidRDefault="002879ED" w:rsidP="003C387B">
      <w:pPr>
        <w:pStyle w:val="BodyTextMain"/>
      </w:pPr>
    </w:p>
    <w:p w14:paraId="385709FF" w14:textId="77777777" w:rsidR="002879ED" w:rsidRPr="00423CA0" w:rsidRDefault="002879ED" w:rsidP="00052994">
      <w:pPr>
        <w:pStyle w:val="Casehead2"/>
        <w:outlineLvl w:val="0"/>
      </w:pPr>
      <w:r w:rsidRPr="00423CA0">
        <w:t xml:space="preserve">Daikin </w:t>
      </w:r>
    </w:p>
    <w:p w14:paraId="7E275685" w14:textId="77777777" w:rsidR="002879ED" w:rsidRPr="00423CA0" w:rsidRDefault="002879ED" w:rsidP="003C387B">
      <w:pPr>
        <w:pStyle w:val="BodyTextMain"/>
      </w:pPr>
    </w:p>
    <w:p w14:paraId="462F392E" w14:textId="7DD444F4" w:rsidR="002879ED" w:rsidRPr="00441D96" w:rsidRDefault="002879ED" w:rsidP="003C387B">
      <w:pPr>
        <w:pStyle w:val="BodyTextMain"/>
        <w:rPr>
          <w:spacing w:val="-2"/>
          <w:kern w:val="22"/>
        </w:rPr>
      </w:pPr>
      <w:r w:rsidRPr="00441D96">
        <w:rPr>
          <w:spacing w:val="-2"/>
          <w:kern w:val="22"/>
        </w:rPr>
        <w:t xml:space="preserve">Daikin offered a premium range of energy-efficient AC products for the commercial and residential AC segments. Considered to be JCI-Hitachi’s closest competitor, </w:t>
      </w:r>
      <w:r w:rsidR="00ED3FE6" w:rsidRPr="00441D96">
        <w:rPr>
          <w:spacing w:val="-2"/>
          <w:kern w:val="22"/>
        </w:rPr>
        <w:t xml:space="preserve">Daikin </w:t>
      </w:r>
      <w:r w:rsidRPr="00441D96">
        <w:rPr>
          <w:spacing w:val="-2"/>
          <w:kern w:val="22"/>
        </w:rPr>
        <w:t xml:space="preserve">had been </w:t>
      </w:r>
      <w:r w:rsidR="00ED3FE6" w:rsidRPr="00441D96">
        <w:rPr>
          <w:spacing w:val="-2"/>
          <w:kern w:val="22"/>
        </w:rPr>
        <w:t>developing</w:t>
      </w:r>
      <w:r w:rsidRPr="00441D96">
        <w:rPr>
          <w:spacing w:val="-2"/>
          <w:kern w:val="22"/>
        </w:rPr>
        <w:t xml:space="preserve"> innovative products such as ACs with built-in dehumidifiers and air purifiers</w:t>
      </w:r>
      <w:r w:rsidR="00490413" w:rsidRPr="00441D96">
        <w:rPr>
          <w:spacing w:val="-2"/>
          <w:kern w:val="22"/>
        </w:rPr>
        <w:t>, marketed with</w:t>
      </w:r>
      <w:r w:rsidRPr="00441D96">
        <w:rPr>
          <w:spacing w:val="-2"/>
          <w:kern w:val="22"/>
        </w:rPr>
        <w:t xml:space="preserve"> the “Fill the Air with Goodness” pitch.</w:t>
      </w:r>
      <w:r w:rsidRPr="00441D96">
        <w:rPr>
          <w:rStyle w:val="EndnoteReference"/>
          <w:spacing w:val="-2"/>
          <w:kern w:val="22"/>
        </w:rPr>
        <w:t xml:space="preserve"> </w:t>
      </w:r>
      <w:r w:rsidRPr="00441D96">
        <w:rPr>
          <w:rStyle w:val="EndnoteReference"/>
          <w:spacing w:val="-2"/>
          <w:kern w:val="22"/>
        </w:rPr>
        <w:endnoteReference w:id="71"/>
      </w:r>
      <w:r w:rsidR="00490413" w:rsidRPr="00441D96">
        <w:rPr>
          <w:spacing w:val="-2"/>
          <w:kern w:val="22"/>
        </w:rPr>
        <w:t xml:space="preserve"> Because </w:t>
      </w:r>
      <w:r w:rsidRPr="00441D96">
        <w:rPr>
          <w:spacing w:val="-2"/>
          <w:kern w:val="22"/>
        </w:rPr>
        <w:t xml:space="preserve">the focus was to grow market share, the company increased its spending on marketing and branding and distribution systems, targeting Tier 2 and </w:t>
      </w:r>
      <w:r w:rsidR="00490413" w:rsidRPr="00441D96">
        <w:rPr>
          <w:spacing w:val="-2"/>
          <w:kern w:val="22"/>
        </w:rPr>
        <w:t xml:space="preserve">Tier </w:t>
      </w:r>
      <w:r w:rsidRPr="00441D96">
        <w:rPr>
          <w:spacing w:val="-2"/>
          <w:kern w:val="22"/>
        </w:rPr>
        <w:t xml:space="preserve">3 cities. Its focus remained on inverter ACs, with 30 </w:t>
      </w:r>
      <w:r w:rsidRPr="00441D96">
        <w:rPr>
          <w:noProof/>
          <w:spacing w:val="-2"/>
          <w:kern w:val="22"/>
        </w:rPr>
        <w:t>per cent</w:t>
      </w:r>
      <w:r w:rsidRPr="00441D96">
        <w:rPr>
          <w:spacing w:val="-2"/>
          <w:kern w:val="22"/>
        </w:rPr>
        <w:t xml:space="preserve"> of total sales coming from inverter AC sales.</w:t>
      </w:r>
      <w:r w:rsidRPr="00441D96">
        <w:rPr>
          <w:rStyle w:val="EndnoteReference"/>
          <w:spacing w:val="-2"/>
          <w:kern w:val="22"/>
        </w:rPr>
        <w:endnoteReference w:id="72"/>
      </w:r>
      <w:r w:rsidRPr="00441D96">
        <w:rPr>
          <w:spacing w:val="-2"/>
          <w:kern w:val="22"/>
        </w:rPr>
        <w:t xml:space="preserve"> In 2016, Daikin opened a research and development centre in India for customized products under the “Make in India” campaign, with an investment of </w:t>
      </w:r>
      <w:r w:rsidRPr="00441D96">
        <w:rPr>
          <w:rFonts w:ascii="Tahoma" w:hAnsi="Tahoma" w:cs="Tahoma"/>
          <w:spacing w:val="-2"/>
          <w:kern w:val="22"/>
        </w:rPr>
        <w:t>₹</w:t>
      </w:r>
      <w:r w:rsidRPr="00441D96">
        <w:rPr>
          <w:spacing w:val="-2"/>
          <w:kern w:val="22"/>
        </w:rPr>
        <w:t>6 billion.</w:t>
      </w:r>
      <w:r w:rsidRPr="00441D96">
        <w:rPr>
          <w:rStyle w:val="EndnoteReference"/>
          <w:spacing w:val="-2"/>
          <w:kern w:val="22"/>
        </w:rPr>
        <w:endnoteReference w:id="73"/>
      </w:r>
      <w:r w:rsidRPr="00441D96">
        <w:rPr>
          <w:spacing w:val="-2"/>
          <w:kern w:val="22"/>
        </w:rPr>
        <w:t xml:space="preserve"> Revenue generated by Daikin’s AC division was around </w:t>
      </w:r>
      <w:r w:rsidRPr="00441D96">
        <w:rPr>
          <w:rFonts w:ascii="Tahoma" w:hAnsi="Tahoma" w:cs="Tahoma"/>
          <w:spacing w:val="-2"/>
          <w:kern w:val="22"/>
        </w:rPr>
        <w:t>₹</w:t>
      </w:r>
      <w:r w:rsidRPr="00441D96">
        <w:rPr>
          <w:spacing w:val="-2"/>
          <w:kern w:val="22"/>
        </w:rPr>
        <w:t>16.5 billion in 2015.</w:t>
      </w:r>
      <w:r w:rsidRPr="00441D96">
        <w:rPr>
          <w:rStyle w:val="EndnoteReference"/>
          <w:spacing w:val="-2"/>
          <w:kern w:val="22"/>
        </w:rPr>
        <w:endnoteReference w:id="74"/>
      </w:r>
    </w:p>
    <w:p w14:paraId="1CB18622" w14:textId="77777777" w:rsidR="002879ED" w:rsidRPr="00423CA0" w:rsidRDefault="002879ED" w:rsidP="003C387B">
      <w:pPr>
        <w:pStyle w:val="BodyTextMain"/>
      </w:pPr>
    </w:p>
    <w:p w14:paraId="617399D2" w14:textId="77777777" w:rsidR="002879ED" w:rsidRPr="00423CA0" w:rsidRDefault="002879ED" w:rsidP="003C387B">
      <w:pPr>
        <w:pStyle w:val="BodyTextMain"/>
      </w:pPr>
    </w:p>
    <w:p w14:paraId="2AE0F478" w14:textId="77777777" w:rsidR="002879ED" w:rsidRPr="00423CA0" w:rsidRDefault="002879ED" w:rsidP="00052994">
      <w:pPr>
        <w:pStyle w:val="Casehead2"/>
        <w:outlineLvl w:val="0"/>
      </w:pPr>
      <w:r w:rsidRPr="00423CA0">
        <w:t xml:space="preserve">Samsung </w:t>
      </w:r>
    </w:p>
    <w:p w14:paraId="130F57A5" w14:textId="77777777" w:rsidR="002879ED" w:rsidRPr="00423CA0" w:rsidRDefault="002879ED" w:rsidP="003C387B">
      <w:pPr>
        <w:pStyle w:val="BodyTextMain"/>
      </w:pPr>
    </w:p>
    <w:p w14:paraId="4EA20352" w14:textId="3A6851A1" w:rsidR="002879ED" w:rsidRPr="00423CA0" w:rsidRDefault="002879ED" w:rsidP="003C387B">
      <w:pPr>
        <w:pStyle w:val="BodyTextMain"/>
      </w:pPr>
      <w:r w:rsidRPr="00423CA0">
        <w:t xml:space="preserve">Samsung provided solutions in the consumer electronics, </w:t>
      </w:r>
      <w:r>
        <w:t>information technology,</w:t>
      </w:r>
      <w:r w:rsidRPr="00423CA0">
        <w:t xml:space="preserve"> and telecom</w:t>
      </w:r>
      <w:r>
        <w:t>munication</w:t>
      </w:r>
      <w:r w:rsidRPr="00423CA0">
        <w:t xml:space="preserve"> sectors. </w:t>
      </w:r>
      <w:r>
        <w:t xml:space="preserve">It </w:t>
      </w:r>
      <w:r w:rsidRPr="00423CA0">
        <w:t xml:space="preserve">was present in the popular </w:t>
      </w:r>
      <w:r>
        <w:t>side</w:t>
      </w:r>
      <w:r w:rsidRPr="00423CA0">
        <w:t xml:space="preserve"> of India’s domestic </w:t>
      </w:r>
      <w:r>
        <w:t>AC</w:t>
      </w:r>
      <w:r w:rsidRPr="00423CA0">
        <w:t xml:space="preserve"> segment</w:t>
      </w:r>
      <w:r>
        <w:t>—</w:t>
      </w:r>
      <w:r w:rsidRPr="00423CA0">
        <w:t>with a market share of 10 per cent</w:t>
      </w:r>
      <w:r>
        <w:t>—</w:t>
      </w:r>
      <w:r w:rsidRPr="00423CA0">
        <w:t xml:space="preserve">and was a close competitor to </w:t>
      </w:r>
      <w:r>
        <w:t>JCI-</w:t>
      </w:r>
      <w:r w:rsidRPr="00423CA0">
        <w:t xml:space="preserve">Hitachi in this segment. In 2012, Samsung exited the window AC segment and completely focused on the conventional split AC market due to </w:t>
      </w:r>
      <w:r>
        <w:t xml:space="preserve">the </w:t>
      </w:r>
      <w:r w:rsidRPr="00423CA0">
        <w:t>continuous share gain of split ACs over window ACs.</w:t>
      </w:r>
      <w:r w:rsidRPr="00423CA0">
        <w:rPr>
          <w:rStyle w:val="EndnoteReference"/>
        </w:rPr>
        <w:endnoteReference w:id="75"/>
      </w:r>
      <w:r>
        <w:t xml:space="preserve"> The company’s</w:t>
      </w:r>
      <w:r w:rsidRPr="00423CA0">
        <w:t xml:space="preserve"> sales grew by 19 per cent in 2015–16</w:t>
      </w:r>
      <w:r>
        <w:t xml:space="preserve">, </w:t>
      </w:r>
      <w:r w:rsidRPr="00423CA0">
        <w:t>cross</w:t>
      </w:r>
      <w:r>
        <w:t>ing</w:t>
      </w:r>
      <w:r w:rsidRPr="00423CA0">
        <w:t xml:space="preserve"> the US$7 billion mark.</w:t>
      </w:r>
      <w:r w:rsidRPr="00423CA0">
        <w:rPr>
          <w:rStyle w:val="EndnoteReference"/>
        </w:rPr>
        <w:endnoteReference w:id="76"/>
      </w:r>
    </w:p>
    <w:p w14:paraId="38664B56" w14:textId="77777777" w:rsidR="002879ED" w:rsidRPr="00423CA0" w:rsidRDefault="002879ED" w:rsidP="003C387B">
      <w:pPr>
        <w:pStyle w:val="BodyTextMain"/>
      </w:pPr>
    </w:p>
    <w:p w14:paraId="47650752" w14:textId="77777777" w:rsidR="002879ED" w:rsidRPr="00423CA0" w:rsidRDefault="002879ED" w:rsidP="003C387B">
      <w:pPr>
        <w:pStyle w:val="BodyTextMain"/>
      </w:pPr>
    </w:p>
    <w:p w14:paraId="09D6AFE8" w14:textId="77777777" w:rsidR="002879ED" w:rsidRPr="00423CA0" w:rsidRDefault="002879ED" w:rsidP="00441D96">
      <w:pPr>
        <w:pStyle w:val="Casehead1"/>
        <w:keepNext/>
        <w:outlineLvl w:val="0"/>
      </w:pPr>
      <w:r w:rsidRPr="00423CA0">
        <w:t>THE WAY AHEAD</w:t>
      </w:r>
    </w:p>
    <w:p w14:paraId="0C2705F7" w14:textId="77777777" w:rsidR="002879ED" w:rsidRPr="00423CA0" w:rsidRDefault="002879ED" w:rsidP="00441D96">
      <w:pPr>
        <w:pStyle w:val="BodyTextMain"/>
        <w:keepNext/>
      </w:pPr>
    </w:p>
    <w:p w14:paraId="501C8E6D" w14:textId="53664A50" w:rsidR="002879ED" w:rsidRPr="00441D96" w:rsidRDefault="002879ED" w:rsidP="003C387B">
      <w:pPr>
        <w:pStyle w:val="BodyTextMain"/>
        <w:rPr>
          <w:spacing w:val="-2"/>
          <w:kern w:val="22"/>
        </w:rPr>
      </w:pPr>
      <w:r w:rsidRPr="00441D96">
        <w:rPr>
          <w:spacing w:val="-2"/>
          <w:kern w:val="22"/>
        </w:rPr>
        <w:t xml:space="preserve">India was projected to be the third largest energy consumer in the world by 2020, and JCI-Hitachi wanted to ride the wave and cash in on the expected rise in demand. The company aimed to reach revenues of </w:t>
      </w:r>
      <w:r w:rsidRPr="00441D96">
        <w:rPr>
          <w:rFonts w:ascii="Tahoma" w:hAnsi="Tahoma" w:cs="Tahoma"/>
          <w:spacing w:val="-2"/>
          <w:kern w:val="22"/>
        </w:rPr>
        <w:t>₹</w:t>
      </w:r>
      <w:r w:rsidRPr="00441D96">
        <w:rPr>
          <w:spacing w:val="-2"/>
          <w:kern w:val="22"/>
        </w:rPr>
        <w:t xml:space="preserve">20 billion by 2016–17 from </w:t>
      </w:r>
      <w:r w:rsidRPr="00441D96">
        <w:rPr>
          <w:rFonts w:ascii="Tahoma" w:hAnsi="Tahoma" w:cs="Tahoma"/>
          <w:spacing w:val="-2"/>
          <w:kern w:val="22"/>
        </w:rPr>
        <w:t>₹</w:t>
      </w:r>
      <w:r w:rsidRPr="00441D96">
        <w:rPr>
          <w:spacing w:val="-2"/>
          <w:kern w:val="22"/>
        </w:rPr>
        <w:t>17 billion in 2015–16 in the RAC segment.</w:t>
      </w:r>
      <w:r w:rsidRPr="00441D96">
        <w:rPr>
          <w:rStyle w:val="EndnoteReference"/>
          <w:spacing w:val="-2"/>
          <w:kern w:val="22"/>
        </w:rPr>
        <w:endnoteReference w:id="77"/>
      </w:r>
      <w:r w:rsidRPr="00441D96">
        <w:rPr>
          <w:spacing w:val="-2"/>
          <w:kern w:val="22"/>
        </w:rPr>
        <w:t xml:space="preserve"> In 2016, it focused on improving poor after-sales service in Tier 2 and Tier 3 cities. Also, a Central Electrical Authority of India report suggested that </w:t>
      </w:r>
      <w:r w:rsidRPr="00441D96">
        <w:rPr>
          <w:spacing w:val="-2"/>
          <w:kern w:val="22"/>
        </w:rPr>
        <w:lastRenderedPageBreak/>
        <w:t xml:space="preserve">power shortage in India would be at around 2.1 per cent, so pitching the need for energy-efficient, </w:t>
      </w:r>
      <w:r w:rsidRPr="00441D96">
        <w:rPr>
          <w:noProof/>
          <w:spacing w:val="-2"/>
          <w:kern w:val="22"/>
        </w:rPr>
        <w:t>eco-friendly</w:t>
      </w:r>
      <w:r w:rsidRPr="00441D96">
        <w:rPr>
          <w:spacing w:val="-2"/>
          <w:kern w:val="22"/>
        </w:rPr>
        <w:t xml:space="preserve"> AC solutions would be the company’s mantra for high growth and brand equity. Having assessed the shift in trend toward energy-efficient ACs much earlier than its competitors, JCI</w:t>
      </w:r>
      <w:r w:rsidRPr="00441D96">
        <w:rPr>
          <w:spacing w:val="-2"/>
          <w:kern w:val="22"/>
        </w:rPr>
        <w:noBreakHyphen/>
        <w:t xml:space="preserve">Hitachi ensured that 65 </w:t>
      </w:r>
      <w:r w:rsidRPr="00441D96">
        <w:rPr>
          <w:noProof/>
          <w:spacing w:val="-2"/>
          <w:kern w:val="22"/>
        </w:rPr>
        <w:t>per cent</w:t>
      </w:r>
      <w:r w:rsidRPr="00441D96">
        <w:rPr>
          <w:spacing w:val="-2"/>
          <w:kern w:val="22"/>
        </w:rPr>
        <w:t xml:space="preserve"> of its products were 5</w:t>
      </w:r>
      <w:r w:rsidR="008C7341" w:rsidRPr="00441D96">
        <w:rPr>
          <w:spacing w:val="-2"/>
          <w:kern w:val="22"/>
        </w:rPr>
        <w:t>-</w:t>
      </w:r>
      <w:r w:rsidRPr="00441D96">
        <w:rPr>
          <w:spacing w:val="-2"/>
          <w:kern w:val="22"/>
        </w:rPr>
        <w:t xml:space="preserve">star or inverter. This strategy helped leverage its early mover advantage and energy-efficient positioning in the minds of consumers. The company intended to retain this positioning as its focus and expected to reach 50 </w:t>
      </w:r>
      <w:r w:rsidRPr="00441D96">
        <w:rPr>
          <w:noProof/>
          <w:spacing w:val="-2"/>
          <w:kern w:val="22"/>
        </w:rPr>
        <w:t>per cent</w:t>
      </w:r>
      <w:r w:rsidRPr="00441D96">
        <w:rPr>
          <w:spacing w:val="-2"/>
          <w:kern w:val="22"/>
        </w:rPr>
        <w:t xml:space="preserve"> of the RAC market by 2020.</w:t>
      </w:r>
      <w:r w:rsidRPr="00441D96">
        <w:rPr>
          <w:rStyle w:val="EndnoteReference"/>
          <w:spacing w:val="-2"/>
          <w:kern w:val="22"/>
        </w:rPr>
        <w:endnoteReference w:id="78"/>
      </w:r>
    </w:p>
    <w:p w14:paraId="2447D231" w14:textId="77777777" w:rsidR="002879ED" w:rsidRDefault="002879ED" w:rsidP="003C387B">
      <w:pPr>
        <w:pStyle w:val="BodyTextMain"/>
      </w:pPr>
    </w:p>
    <w:p w14:paraId="7290C030" w14:textId="163DBAB4" w:rsidR="002879ED" w:rsidRPr="00423CA0" w:rsidRDefault="002879ED" w:rsidP="003C387B">
      <w:pPr>
        <w:pStyle w:val="BodyTextMain"/>
      </w:pPr>
      <w:r w:rsidRPr="00423CA0">
        <w:t>Predicting great demand in the neighbouring markets of Sri Lanka, Indonesia</w:t>
      </w:r>
      <w:r>
        <w:t>,</w:t>
      </w:r>
      <w:r w:rsidRPr="00423CA0">
        <w:t xml:space="preserve"> and Bangladesh,</w:t>
      </w:r>
      <w:r>
        <w:t xml:space="preserve"> JCI-Hitachi</w:t>
      </w:r>
      <w:r w:rsidRPr="00423CA0">
        <w:t xml:space="preserve"> also entered exports</w:t>
      </w:r>
      <w:r>
        <w:t xml:space="preserve"> </w:t>
      </w:r>
      <w:r w:rsidR="008C7341">
        <w:t xml:space="preserve">in 2015 </w:t>
      </w:r>
      <w:r w:rsidRPr="00423CA0">
        <w:t xml:space="preserve">on a trial basis by sending small batches to these countries. Because of its strong design and manufacturing capabilities, </w:t>
      </w:r>
      <w:r>
        <w:t>the company</w:t>
      </w:r>
      <w:r w:rsidRPr="00423CA0">
        <w:t xml:space="preserve"> expected the export segment to offer an opportunity for expansion and growth in coming years.</w:t>
      </w:r>
      <w:r w:rsidRPr="00423CA0">
        <w:rPr>
          <w:rStyle w:val="EndnoteReference"/>
        </w:rPr>
        <w:endnoteReference w:id="79"/>
      </w:r>
    </w:p>
    <w:p w14:paraId="3629F46A" w14:textId="77777777" w:rsidR="002879ED" w:rsidRPr="00423CA0" w:rsidRDefault="002879ED" w:rsidP="003C387B">
      <w:pPr>
        <w:pStyle w:val="BodyTextMain"/>
      </w:pPr>
    </w:p>
    <w:p w14:paraId="02924D78" w14:textId="1C8B47E2" w:rsidR="00B96731" w:rsidRPr="00423CA0" w:rsidRDefault="002879ED" w:rsidP="003C387B">
      <w:pPr>
        <w:pStyle w:val="BodyTextMain"/>
      </w:pPr>
      <w:r w:rsidRPr="00423CA0">
        <w:t xml:space="preserve">In his first press interaction in India after </w:t>
      </w:r>
      <w:r>
        <w:t xml:space="preserve">the </w:t>
      </w:r>
      <w:r w:rsidRPr="00423CA0">
        <w:t>JC</w:t>
      </w:r>
      <w:r>
        <w:t>I</w:t>
      </w:r>
      <w:r w:rsidRPr="00423CA0">
        <w:t xml:space="preserve">-Hitachi </w:t>
      </w:r>
      <w:r>
        <w:t>joint venture</w:t>
      </w:r>
      <w:r w:rsidRPr="00423CA0">
        <w:t xml:space="preserve">, </w:t>
      </w:r>
      <w:proofErr w:type="spellStart"/>
      <w:r w:rsidRPr="00423CA0">
        <w:t>Cerwinka</w:t>
      </w:r>
      <w:proofErr w:type="spellEnd"/>
      <w:r w:rsidRPr="00423CA0">
        <w:t xml:space="preserve"> was upbeat about India’s future as the world’s </w:t>
      </w:r>
      <w:r w:rsidRPr="00423CA0">
        <w:rPr>
          <w:noProof/>
        </w:rPr>
        <w:t>third largest</w:t>
      </w:r>
      <w:r w:rsidRPr="00423CA0">
        <w:t xml:space="preserve"> economy by 2030. He expected </w:t>
      </w:r>
      <w:r>
        <w:t xml:space="preserve">a </w:t>
      </w:r>
      <w:r w:rsidRPr="00423CA0">
        <w:t>promising and fast</w:t>
      </w:r>
      <w:r>
        <w:t>-</w:t>
      </w:r>
      <w:r w:rsidRPr="00423CA0">
        <w:t xml:space="preserve">growing market. </w:t>
      </w:r>
      <w:r>
        <w:t>With</w:t>
      </w:r>
      <w:r w:rsidRPr="00423CA0">
        <w:t xml:space="preserve"> an eye on the future, the</w:t>
      </w:r>
      <w:r>
        <w:t xml:space="preserve"> </w:t>
      </w:r>
      <w:r w:rsidRPr="00423CA0">
        <w:t>company became more aggressive in its business expansion plans in India</w:t>
      </w:r>
      <w:r>
        <w:t xml:space="preserve">, </w:t>
      </w:r>
      <w:r w:rsidRPr="00423CA0">
        <w:t>focus</w:t>
      </w:r>
      <w:r>
        <w:t>ing</w:t>
      </w:r>
      <w:r w:rsidRPr="00423CA0">
        <w:t xml:space="preserve"> on developing more advanced technologies and products that would be leagues ahead of competitors in terms of energy efficiency.</w:t>
      </w:r>
      <w:r w:rsidRPr="00423CA0">
        <w:rPr>
          <w:rStyle w:val="EndnoteReference"/>
        </w:rPr>
        <w:endnoteReference w:id="80"/>
      </w:r>
      <w:r w:rsidRPr="00423CA0">
        <w:t xml:space="preserve"> </w:t>
      </w:r>
    </w:p>
    <w:p w14:paraId="41B2A898" w14:textId="77777777" w:rsidR="0025607C" w:rsidRPr="00423CA0" w:rsidRDefault="0025607C" w:rsidP="003C387B">
      <w:pPr>
        <w:pStyle w:val="BodyTextMain"/>
      </w:pPr>
    </w:p>
    <w:p w14:paraId="7DFAAB4E" w14:textId="3B5228B4" w:rsidR="00B96731" w:rsidRPr="00423CA0" w:rsidRDefault="00B96731" w:rsidP="003C387B">
      <w:pPr>
        <w:pStyle w:val="BodyTextMain"/>
      </w:pPr>
      <w:r w:rsidRPr="00423CA0">
        <w:t xml:space="preserve">To ride this immense growth wave, </w:t>
      </w:r>
      <w:r w:rsidR="00740181">
        <w:t>JCI-</w:t>
      </w:r>
      <w:r w:rsidRPr="00423CA0">
        <w:t xml:space="preserve">Hitachi’s core aim was to enter the </w:t>
      </w:r>
      <w:r w:rsidRPr="00423CA0">
        <w:rPr>
          <w:noProof/>
        </w:rPr>
        <w:t>popular</w:t>
      </w:r>
      <w:r w:rsidRPr="00423CA0">
        <w:t xml:space="preserve"> segment</w:t>
      </w:r>
      <w:r w:rsidR="009F7D04">
        <w:t xml:space="preserve"> of the RAC market</w:t>
      </w:r>
      <w:r w:rsidRPr="00423CA0">
        <w:t xml:space="preserve">, which was already crowded with established players. </w:t>
      </w:r>
      <w:r w:rsidR="009F7D04">
        <w:t>W</w:t>
      </w:r>
      <w:r w:rsidRPr="00423CA0">
        <w:t xml:space="preserve">hat would be the right strategy for </w:t>
      </w:r>
      <w:r w:rsidR="00556FA5">
        <w:t>JCI</w:t>
      </w:r>
      <w:r w:rsidR="0011510A">
        <w:noBreakHyphen/>
      </w:r>
      <w:r w:rsidRPr="00423CA0">
        <w:t xml:space="preserve">Hitachi to establish itself in </w:t>
      </w:r>
      <w:r w:rsidR="009A6CC6">
        <w:t>that segment</w:t>
      </w:r>
      <w:r w:rsidRPr="00423CA0">
        <w:t xml:space="preserve">? </w:t>
      </w:r>
      <w:r w:rsidR="00556FA5">
        <w:t>The company’s</w:t>
      </w:r>
      <w:r w:rsidRPr="00423CA0">
        <w:t xml:space="preserve"> focus was on inverter ACs, which contributed to its 40 </w:t>
      </w:r>
      <w:r w:rsidRPr="00423CA0">
        <w:rPr>
          <w:noProof/>
        </w:rPr>
        <w:t>per cent</w:t>
      </w:r>
      <w:r w:rsidRPr="00423CA0">
        <w:t xml:space="preserve"> of room AC revenue. Because of the market potential and the growth of the inverter AC </w:t>
      </w:r>
      <w:r w:rsidRPr="00423CA0">
        <w:rPr>
          <w:noProof/>
        </w:rPr>
        <w:t>segment,</w:t>
      </w:r>
      <w:r w:rsidRPr="00423CA0">
        <w:t xml:space="preserve"> many competitors had entered this segment. What should </w:t>
      </w:r>
      <w:r w:rsidR="00556FA5">
        <w:t>JCI-</w:t>
      </w:r>
      <w:r w:rsidRPr="00423CA0">
        <w:t>Hitachi do to defend its position in the inverter AC market?</w:t>
      </w:r>
    </w:p>
    <w:p w14:paraId="148AC93F" w14:textId="77777777" w:rsidR="00B96731" w:rsidRPr="00423CA0" w:rsidRDefault="00B96731" w:rsidP="003C387B">
      <w:pPr>
        <w:pStyle w:val="BodyTextMain"/>
      </w:pPr>
      <w:r w:rsidRPr="00423CA0">
        <w:br w:type="page"/>
      </w:r>
    </w:p>
    <w:p w14:paraId="2B573DBF" w14:textId="2624B9D2" w:rsidR="007C5208" w:rsidRPr="00423CA0" w:rsidRDefault="007C5208" w:rsidP="00441D96">
      <w:pPr>
        <w:pStyle w:val="ExhibitHeading"/>
      </w:pPr>
      <w:r w:rsidRPr="00423CA0">
        <w:lastRenderedPageBreak/>
        <w:t>EXHIBIT 1: SELECTED FINANCIALS FOR J</w:t>
      </w:r>
      <w:r w:rsidR="00042EEE">
        <w:t xml:space="preserve">CI-HITACHI, </w:t>
      </w:r>
      <w:r w:rsidRPr="00423CA0">
        <w:t>2012</w:t>
      </w:r>
      <w:r w:rsidR="0015265E">
        <w:t>–</w:t>
      </w:r>
      <w:r w:rsidRPr="00423CA0">
        <w:t>2016</w:t>
      </w:r>
      <w:r w:rsidR="00042EEE">
        <w:t xml:space="preserve"> (IN </w:t>
      </w:r>
      <w:r w:rsidR="00042EEE" w:rsidRPr="00001A09">
        <w:t>₹ MILLIONS)</w:t>
      </w:r>
    </w:p>
    <w:p w14:paraId="4CE88348" w14:textId="77777777" w:rsidR="004612D5" w:rsidRPr="00423CA0" w:rsidRDefault="004612D5" w:rsidP="004612D5">
      <w:pPr>
        <w:pStyle w:val="ExhibitNumber"/>
      </w:pPr>
    </w:p>
    <w:tbl>
      <w:tblPr>
        <w:tblStyle w:val="TableGrid"/>
        <w:tblW w:w="8100" w:type="dxa"/>
        <w:jc w:val="center"/>
        <w:tblLook w:val="04A0" w:firstRow="1" w:lastRow="0" w:firstColumn="1" w:lastColumn="0" w:noHBand="0" w:noVBand="1"/>
      </w:tblPr>
      <w:tblGrid>
        <w:gridCol w:w="2700"/>
        <w:gridCol w:w="1080"/>
        <w:gridCol w:w="1080"/>
        <w:gridCol w:w="1080"/>
        <w:gridCol w:w="1080"/>
        <w:gridCol w:w="1080"/>
      </w:tblGrid>
      <w:tr w:rsidR="00CD2374" w:rsidRPr="00423CA0" w14:paraId="41CB68EC" w14:textId="77777777" w:rsidTr="00CD2374">
        <w:trPr>
          <w:jc w:val="center"/>
        </w:trPr>
        <w:tc>
          <w:tcPr>
            <w:tcW w:w="2700" w:type="dxa"/>
          </w:tcPr>
          <w:p w14:paraId="0F013228" w14:textId="6DA61B42" w:rsidR="00CD2374" w:rsidRPr="00423CA0" w:rsidRDefault="00CD2374" w:rsidP="00001A09">
            <w:pPr>
              <w:rPr>
                <w:rFonts w:ascii="Arial" w:hAnsi="Arial" w:cs="Arial"/>
                <w:b/>
                <w:sz w:val="18"/>
                <w:szCs w:val="18"/>
              </w:rPr>
            </w:pPr>
          </w:p>
        </w:tc>
        <w:tc>
          <w:tcPr>
            <w:tcW w:w="1080" w:type="dxa"/>
          </w:tcPr>
          <w:p w14:paraId="6C198A22" w14:textId="06CE0BBD" w:rsidR="00CD2374" w:rsidRPr="00423CA0" w:rsidRDefault="00CD2374" w:rsidP="00001A09">
            <w:pPr>
              <w:jc w:val="center"/>
              <w:rPr>
                <w:rFonts w:ascii="Arial" w:hAnsi="Arial" w:cs="Arial"/>
                <w:b/>
                <w:sz w:val="18"/>
                <w:szCs w:val="18"/>
              </w:rPr>
            </w:pPr>
            <w:r w:rsidRPr="00423CA0">
              <w:rPr>
                <w:rFonts w:ascii="Arial" w:hAnsi="Arial" w:cs="Arial"/>
                <w:b/>
                <w:sz w:val="18"/>
                <w:szCs w:val="18"/>
              </w:rPr>
              <w:t>2011</w:t>
            </w:r>
            <w:r>
              <w:rPr>
                <w:rFonts w:ascii="Arial" w:hAnsi="Arial" w:cs="Arial"/>
                <w:b/>
                <w:sz w:val="18"/>
                <w:szCs w:val="18"/>
              </w:rPr>
              <w:t>–</w:t>
            </w:r>
            <w:r w:rsidRPr="00423CA0">
              <w:rPr>
                <w:rFonts w:ascii="Arial" w:hAnsi="Arial" w:cs="Arial"/>
                <w:b/>
                <w:sz w:val="18"/>
                <w:szCs w:val="18"/>
              </w:rPr>
              <w:t>12</w:t>
            </w:r>
          </w:p>
        </w:tc>
        <w:tc>
          <w:tcPr>
            <w:tcW w:w="1080" w:type="dxa"/>
          </w:tcPr>
          <w:p w14:paraId="4BB0B2DA" w14:textId="2ACA1976" w:rsidR="00CD2374" w:rsidRPr="00423CA0" w:rsidRDefault="00CD2374" w:rsidP="00001A09">
            <w:pPr>
              <w:jc w:val="center"/>
              <w:rPr>
                <w:rFonts w:ascii="Arial" w:hAnsi="Arial" w:cs="Arial"/>
                <w:b/>
                <w:sz w:val="18"/>
                <w:szCs w:val="18"/>
              </w:rPr>
            </w:pPr>
            <w:r w:rsidRPr="00423CA0">
              <w:rPr>
                <w:rFonts w:ascii="Arial" w:hAnsi="Arial" w:cs="Arial"/>
                <w:b/>
                <w:sz w:val="18"/>
                <w:szCs w:val="18"/>
              </w:rPr>
              <w:t>2012</w:t>
            </w:r>
            <w:r>
              <w:rPr>
                <w:rFonts w:ascii="Arial" w:hAnsi="Arial" w:cs="Arial"/>
                <w:b/>
                <w:sz w:val="18"/>
                <w:szCs w:val="18"/>
              </w:rPr>
              <w:t>–</w:t>
            </w:r>
            <w:r w:rsidRPr="00423CA0">
              <w:rPr>
                <w:rFonts w:ascii="Arial" w:hAnsi="Arial" w:cs="Arial"/>
                <w:b/>
                <w:sz w:val="18"/>
                <w:szCs w:val="18"/>
              </w:rPr>
              <w:t>13</w:t>
            </w:r>
          </w:p>
        </w:tc>
        <w:tc>
          <w:tcPr>
            <w:tcW w:w="1080" w:type="dxa"/>
          </w:tcPr>
          <w:p w14:paraId="121F0DCD" w14:textId="71DA41EC" w:rsidR="00CD2374" w:rsidRPr="00423CA0" w:rsidRDefault="00CD2374" w:rsidP="00001A09">
            <w:pPr>
              <w:jc w:val="center"/>
              <w:rPr>
                <w:rFonts w:ascii="Arial" w:hAnsi="Arial" w:cs="Arial"/>
                <w:b/>
                <w:sz w:val="18"/>
                <w:szCs w:val="18"/>
              </w:rPr>
            </w:pPr>
            <w:r w:rsidRPr="00423CA0">
              <w:rPr>
                <w:rFonts w:ascii="Arial" w:hAnsi="Arial" w:cs="Arial"/>
                <w:b/>
                <w:sz w:val="18"/>
                <w:szCs w:val="18"/>
              </w:rPr>
              <w:t>2013</w:t>
            </w:r>
            <w:r>
              <w:rPr>
                <w:rFonts w:ascii="Arial" w:hAnsi="Arial" w:cs="Arial"/>
                <w:b/>
                <w:sz w:val="18"/>
                <w:szCs w:val="18"/>
              </w:rPr>
              <w:t>–</w:t>
            </w:r>
            <w:r w:rsidRPr="00423CA0">
              <w:rPr>
                <w:rFonts w:ascii="Arial" w:hAnsi="Arial" w:cs="Arial"/>
                <w:b/>
                <w:sz w:val="18"/>
                <w:szCs w:val="18"/>
              </w:rPr>
              <w:t>14</w:t>
            </w:r>
          </w:p>
        </w:tc>
        <w:tc>
          <w:tcPr>
            <w:tcW w:w="1080" w:type="dxa"/>
          </w:tcPr>
          <w:p w14:paraId="56000197" w14:textId="27F11157" w:rsidR="00CD2374" w:rsidRPr="00423CA0" w:rsidRDefault="00CD2374" w:rsidP="00001A09">
            <w:pPr>
              <w:jc w:val="center"/>
              <w:rPr>
                <w:rFonts w:ascii="Arial" w:hAnsi="Arial" w:cs="Arial"/>
                <w:b/>
                <w:sz w:val="18"/>
                <w:szCs w:val="18"/>
              </w:rPr>
            </w:pPr>
            <w:r w:rsidRPr="00423CA0">
              <w:rPr>
                <w:rFonts w:ascii="Arial" w:hAnsi="Arial" w:cs="Arial"/>
                <w:b/>
                <w:sz w:val="18"/>
                <w:szCs w:val="18"/>
              </w:rPr>
              <w:t>2014</w:t>
            </w:r>
            <w:r>
              <w:rPr>
                <w:rFonts w:ascii="Arial" w:hAnsi="Arial" w:cs="Arial"/>
                <w:b/>
                <w:sz w:val="18"/>
                <w:szCs w:val="18"/>
              </w:rPr>
              <w:t>–</w:t>
            </w:r>
            <w:r w:rsidRPr="00423CA0">
              <w:rPr>
                <w:rFonts w:ascii="Arial" w:hAnsi="Arial" w:cs="Arial"/>
                <w:b/>
                <w:sz w:val="18"/>
                <w:szCs w:val="18"/>
              </w:rPr>
              <w:t>15</w:t>
            </w:r>
          </w:p>
        </w:tc>
        <w:tc>
          <w:tcPr>
            <w:tcW w:w="1080" w:type="dxa"/>
          </w:tcPr>
          <w:p w14:paraId="3BEDE992" w14:textId="1A47F7F4" w:rsidR="00CD2374" w:rsidRPr="00423CA0" w:rsidRDefault="00CD2374" w:rsidP="00001A09">
            <w:pPr>
              <w:jc w:val="center"/>
              <w:rPr>
                <w:rFonts w:ascii="Arial" w:hAnsi="Arial" w:cs="Arial"/>
                <w:b/>
                <w:sz w:val="18"/>
                <w:szCs w:val="18"/>
              </w:rPr>
            </w:pPr>
            <w:r w:rsidRPr="00423CA0">
              <w:rPr>
                <w:rFonts w:ascii="Arial" w:hAnsi="Arial" w:cs="Arial"/>
                <w:b/>
                <w:sz w:val="18"/>
                <w:szCs w:val="18"/>
              </w:rPr>
              <w:t>2015</w:t>
            </w:r>
            <w:r>
              <w:rPr>
                <w:rFonts w:ascii="Arial" w:hAnsi="Arial" w:cs="Arial"/>
                <w:b/>
                <w:sz w:val="18"/>
                <w:szCs w:val="18"/>
              </w:rPr>
              <w:t>–</w:t>
            </w:r>
            <w:r w:rsidRPr="00423CA0">
              <w:rPr>
                <w:rFonts w:ascii="Arial" w:hAnsi="Arial" w:cs="Arial"/>
                <w:b/>
                <w:sz w:val="18"/>
                <w:szCs w:val="18"/>
              </w:rPr>
              <w:t>16</w:t>
            </w:r>
          </w:p>
        </w:tc>
      </w:tr>
      <w:tr w:rsidR="00CD2374" w:rsidRPr="00423CA0" w14:paraId="78C06F1D" w14:textId="77777777" w:rsidTr="00CD2374">
        <w:trPr>
          <w:jc w:val="center"/>
        </w:trPr>
        <w:tc>
          <w:tcPr>
            <w:tcW w:w="2700" w:type="dxa"/>
          </w:tcPr>
          <w:p w14:paraId="33850066" w14:textId="08C2BBB8" w:rsidR="00CD2374" w:rsidRPr="00423CA0" w:rsidRDefault="00CD2374" w:rsidP="00001A09">
            <w:pPr>
              <w:rPr>
                <w:rFonts w:ascii="Arial" w:hAnsi="Arial" w:cs="Arial"/>
                <w:sz w:val="18"/>
                <w:szCs w:val="18"/>
              </w:rPr>
            </w:pPr>
            <w:r w:rsidRPr="00423CA0">
              <w:rPr>
                <w:rFonts w:ascii="Arial" w:hAnsi="Arial" w:cs="Arial"/>
                <w:sz w:val="18"/>
                <w:szCs w:val="18"/>
              </w:rPr>
              <w:t xml:space="preserve">Net </w:t>
            </w:r>
            <w:r>
              <w:rPr>
                <w:rFonts w:ascii="Arial" w:hAnsi="Arial" w:cs="Arial"/>
                <w:sz w:val="18"/>
                <w:szCs w:val="18"/>
              </w:rPr>
              <w:t>r</w:t>
            </w:r>
            <w:r w:rsidRPr="00423CA0">
              <w:rPr>
                <w:rFonts w:ascii="Arial" w:hAnsi="Arial" w:cs="Arial"/>
                <w:sz w:val="18"/>
                <w:szCs w:val="18"/>
              </w:rPr>
              <w:t>evenue</w:t>
            </w:r>
          </w:p>
        </w:tc>
        <w:tc>
          <w:tcPr>
            <w:tcW w:w="1080" w:type="dxa"/>
          </w:tcPr>
          <w:p w14:paraId="4FDB3ADA" w14:textId="29A5165F" w:rsidR="00CD2374" w:rsidRPr="00423CA0" w:rsidRDefault="00CD2374" w:rsidP="00001A09">
            <w:pPr>
              <w:jc w:val="right"/>
              <w:rPr>
                <w:rFonts w:ascii="Arial" w:hAnsi="Arial" w:cs="Arial"/>
                <w:sz w:val="18"/>
                <w:szCs w:val="18"/>
              </w:rPr>
            </w:pPr>
            <w:r w:rsidRPr="00423CA0">
              <w:rPr>
                <w:rFonts w:ascii="Arial" w:hAnsi="Arial" w:cs="Arial"/>
                <w:sz w:val="18"/>
                <w:szCs w:val="18"/>
              </w:rPr>
              <w:t>7</w:t>
            </w:r>
            <w:r>
              <w:rPr>
                <w:rFonts w:ascii="Arial" w:hAnsi="Arial" w:cs="Arial"/>
                <w:sz w:val="18"/>
                <w:szCs w:val="18"/>
              </w:rPr>
              <w:t>,</w:t>
            </w:r>
            <w:r w:rsidRPr="00423CA0">
              <w:rPr>
                <w:rFonts w:ascii="Arial" w:hAnsi="Arial" w:cs="Arial"/>
                <w:sz w:val="18"/>
                <w:szCs w:val="18"/>
              </w:rPr>
              <w:t>989.6</w:t>
            </w:r>
          </w:p>
        </w:tc>
        <w:tc>
          <w:tcPr>
            <w:tcW w:w="1080" w:type="dxa"/>
          </w:tcPr>
          <w:p w14:paraId="6E60DC93" w14:textId="263F9F6E" w:rsidR="00CD2374" w:rsidRPr="00423CA0" w:rsidRDefault="00CD2374" w:rsidP="00001A09">
            <w:pPr>
              <w:jc w:val="right"/>
              <w:rPr>
                <w:rFonts w:ascii="Arial" w:hAnsi="Arial" w:cs="Arial"/>
                <w:sz w:val="18"/>
                <w:szCs w:val="18"/>
              </w:rPr>
            </w:pPr>
            <w:r w:rsidRPr="00423CA0">
              <w:rPr>
                <w:rFonts w:ascii="Arial" w:hAnsi="Arial" w:cs="Arial"/>
                <w:sz w:val="18"/>
                <w:szCs w:val="18"/>
              </w:rPr>
              <w:t>9</w:t>
            </w:r>
            <w:r>
              <w:rPr>
                <w:rFonts w:ascii="Arial" w:hAnsi="Arial" w:cs="Arial"/>
                <w:sz w:val="18"/>
                <w:szCs w:val="18"/>
              </w:rPr>
              <w:t>,</w:t>
            </w:r>
            <w:r w:rsidRPr="00423CA0">
              <w:rPr>
                <w:rFonts w:ascii="Arial" w:hAnsi="Arial" w:cs="Arial"/>
                <w:sz w:val="18"/>
                <w:szCs w:val="18"/>
              </w:rPr>
              <w:t>316</w:t>
            </w:r>
            <w:r>
              <w:rPr>
                <w:rFonts w:ascii="Arial" w:hAnsi="Arial" w:cs="Arial"/>
                <w:sz w:val="18"/>
                <w:szCs w:val="18"/>
              </w:rPr>
              <w:t>.0</w:t>
            </w:r>
          </w:p>
        </w:tc>
        <w:tc>
          <w:tcPr>
            <w:tcW w:w="1080" w:type="dxa"/>
          </w:tcPr>
          <w:p w14:paraId="4900CB5A" w14:textId="5D1FE176" w:rsidR="00CD2374" w:rsidRPr="00423CA0" w:rsidRDefault="00CD2374" w:rsidP="00001A09">
            <w:pPr>
              <w:jc w:val="right"/>
              <w:rPr>
                <w:rFonts w:ascii="Arial" w:hAnsi="Arial" w:cs="Arial"/>
                <w:sz w:val="18"/>
                <w:szCs w:val="18"/>
              </w:rPr>
            </w:pPr>
            <w:r w:rsidRPr="00423CA0">
              <w:rPr>
                <w:rFonts w:ascii="Arial" w:hAnsi="Arial" w:cs="Arial"/>
                <w:sz w:val="18"/>
                <w:szCs w:val="18"/>
              </w:rPr>
              <w:t>11</w:t>
            </w:r>
            <w:r>
              <w:rPr>
                <w:rFonts w:ascii="Arial" w:hAnsi="Arial" w:cs="Arial"/>
                <w:sz w:val="18"/>
                <w:szCs w:val="18"/>
              </w:rPr>
              <w:t>,</w:t>
            </w:r>
            <w:r w:rsidRPr="00423CA0">
              <w:rPr>
                <w:rFonts w:ascii="Arial" w:hAnsi="Arial" w:cs="Arial"/>
                <w:sz w:val="18"/>
                <w:szCs w:val="18"/>
              </w:rPr>
              <w:t>054.7</w:t>
            </w:r>
          </w:p>
        </w:tc>
        <w:tc>
          <w:tcPr>
            <w:tcW w:w="1080" w:type="dxa"/>
          </w:tcPr>
          <w:p w14:paraId="7FA2A7D1" w14:textId="6632FEFC" w:rsidR="00CD2374" w:rsidRPr="00423CA0" w:rsidRDefault="00CD2374" w:rsidP="00001A09">
            <w:pPr>
              <w:jc w:val="right"/>
              <w:rPr>
                <w:rFonts w:ascii="Arial" w:hAnsi="Arial" w:cs="Arial"/>
                <w:sz w:val="18"/>
                <w:szCs w:val="18"/>
              </w:rPr>
            </w:pPr>
            <w:r w:rsidRPr="00423CA0">
              <w:rPr>
                <w:rFonts w:ascii="Arial" w:hAnsi="Arial" w:cs="Arial"/>
                <w:sz w:val="18"/>
                <w:szCs w:val="18"/>
              </w:rPr>
              <w:t>15</w:t>
            </w:r>
            <w:r>
              <w:rPr>
                <w:rFonts w:ascii="Arial" w:hAnsi="Arial" w:cs="Arial"/>
                <w:sz w:val="18"/>
                <w:szCs w:val="18"/>
              </w:rPr>
              <w:t>,</w:t>
            </w:r>
            <w:r w:rsidRPr="00423CA0">
              <w:rPr>
                <w:rFonts w:ascii="Arial" w:hAnsi="Arial" w:cs="Arial"/>
                <w:sz w:val="18"/>
                <w:szCs w:val="18"/>
              </w:rPr>
              <w:t>799.6</w:t>
            </w:r>
          </w:p>
        </w:tc>
        <w:tc>
          <w:tcPr>
            <w:tcW w:w="1080" w:type="dxa"/>
          </w:tcPr>
          <w:p w14:paraId="106D1AA8" w14:textId="5949CF4D" w:rsidR="00CD2374" w:rsidRPr="00423CA0" w:rsidRDefault="00CD2374" w:rsidP="00001A09">
            <w:pPr>
              <w:jc w:val="right"/>
              <w:rPr>
                <w:rFonts w:ascii="Arial" w:hAnsi="Arial" w:cs="Arial"/>
                <w:sz w:val="18"/>
                <w:szCs w:val="18"/>
              </w:rPr>
            </w:pPr>
            <w:r w:rsidRPr="00423CA0">
              <w:rPr>
                <w:rFonts w:ascii="Arial" w:hAnsi="Arial" w:cs="Arial"/>
                <w:sz w:val="18"/>
                <w:szCs w:val="18"/>
              </w:rPr>
              <w:t>16</w:t>
            </w:r>
            <w:r>
              <w:rPr>
                <w:rFonts w:ascii="Arial" w:hAnsi="Arial" w:cs="Arial"/>
                <w:sz w:val="18"/>
                <w:szCs w:val="18"/>
              </w:rPr>
              <w:t>,</w:t>
            </w:r>
            <w:r w:rsidRPr="00423CA0">
              <w:rPr>
                <w:rFonts w:ascii="Arial" w:hAnsi="Arial" w:cs="Arial"/>
                <w:sz w:val="18"/>
                <w:szCs w:val="18"/>
              </w:rPr>
              <w:t>613.2</w:t>
            </w:r>
          </w:p>
        </w:tc>
      </w:tr>
      <w:tr w:rsidR="00CD2374" w:rsidRPr="00423CA0" w14:paraId="257D1210" w14:textId="77777777" w:rsidTr="00CD2374">
        <w:trPr>
          <w:trHeight w:val="57"/>
          <w:jc w:val="center"/>
        </w:trPr>
        <w:tc>
          <w:tcPr>
            <w:tcW w:w="2700" w:type="dxa"/>
          </w:tcPr>
          <w:p w14:paraId="0973A346" w14:textId="31A82E5A" w:rsidR="00CD2374" w:rsidRPr="00423CA0" w:rsidRDefault="00CD2374" w:rsidP="00001A09">
            <w:pPr>
              <w:rPr>
                <w:rFonts w:ascii="Arial" w:hAnsi="Arial" w:cs="Arial"/>
                <w:sz w:val="18"/>
                <w:szCs w:val="18"/>
              </w:rPr>
            </w:pPr>
            <w:r w:rsidRPr="00423CA0">
              <w:rPr>
                <w:rFonts w:ascii="Arial" w:hAnsi="Arial" w:cs="Arial"/>
                <w:sz w:val="18"/>
                <w:szCs w:val="18"/>
              </w:rPr>
              <w:t xml:space="preserve">Total </w:t>
            </w:r>
            <w:r>
              <w:rPr>
                <w:rFonts w:ascii="Arial" w:hAnsi="Arial" w:cs="Arial"/>
                <w:sz w:val="18"/>
                <w:szCs w:val="18"/>
              </w:rPr>
              <w:t>e</w:t>
            </w:r>
            <w:r w:rsidRPr="00423CA0">
              <w:rPr>
                <w:rFonts w:ascii="Arial" w:hAnsi="Arial" w:cs="Arial"/>
                <w:sz w:val="18"/>
                <w:szCs w:val="18"/>
              </w:rPr>
              <w:t>xpense</w:t>
            </w:r>
          </w:p>
        </w:tc>
        <w:tc>
          <w:tcPr>
            <w:tcW w:w="1080" w:type="dxa"/>
          </w:tcPr>
          <w:p w14:paraId="0FA121EF" w14:textId="3D5803A4" w:rsidR="00CD2374" w:rsidRPr="00423CA0" w:rsidRDefault="00CD2374" w:rsidP="00001A09">
            <w:pPr>
              <w:jc w:val="right"/>
              <w:rPr>
                <w:rFonts w:ascii="Arial" w:hAnsi="Arial" w:cs="Arial"/>
                <w:sz w:val="18"/>
                <w:szCs w:val="18"/>
              </w:rPr>
            </w:pPr>
            <w:r w:rsidRPr="00423CA0">
              <w:rPr>
                <w:rFonts w:ascii="Arial" w:hAnsi="Arial" w:cs="Arial"/>
                <w:sz w:val="18"/>
                <w:szCs w:val="18"/>
              </w:rPr>
              <w:t>7</w:t>
            </w:r>
            <w:r>
              <w:rPr>
                <w:rFonts w:ascii="Arial" w:hAnsi="Arial" w:cs="Arial"/>
                <w:sz w:val="18"/>
                <w:szCs w:val="18"/>
              </w:rPr>
              <w:t>,</w:t>
            </w:r>
            <w:r w:rsidRPr="00423CA0">
              <w:rPr>
                <w:rFonts w:ascii="Arial" w:hAnsi="Arial" w:cs="Arial"/>
                <w:sz w:val="18"/>
                <w:szCs w:val="18"/>
              </w:rPr>
              <w:t>961.7</w:t>
            </w:r>
          </w:p>
        </w:tc>
        <w:tc>
          <w:tcPr>
            <w:tcW w:w="1080" w:type="dxa"/>
          </w:tcPr>
          <w:p w14:paraId="76330329" w14:textId="71D41773" w:rsidR="00CD2374" w:rsidRPr="00423CA0" w:rsidRDefault="00CD2374" w:rsidP="00001A09">
            <w:pPr>
              <w:jc w:val="right"/>
              <w:rPr>
                <w:rFonts w:ascii="Arial" w:hAnsi="Arial" w:cs="Arial"/>
                <w:sz w:val="18"/>
                <w:szCs w:val="18"/>
              </w:rPr>
            </w:pPr>
            <w:r w:rsidRPr="00423CA0">
              <w:rPr>
                <w:rFonts w:ascii="Arial" w:hAnsi="Arial" w:cs="Arial"/>
                <w:sz w:val="18"/>
                <w:szCs w:val="18"/>
              </w:rPr>
              <w:t>9</w:t>
            </w:r>
            <w:r>
              <w:rPr>
                <w:rFonts w:ascii="Arial" w:hAnsi="Arial" w:cs="Arial"/>
                <w:sz w:val="18"/>
                <w:szCs w:val="18"/>
              </w:rPr>
              <w:t>,</w:t>
            </w:r>
            <w:r w:rsidRPr="00423CA0">
              <w:rPr>
                <w:rFonts w:ascii="Arial" w:hAnsi="Arial" w:cs="Arial"/>
                <w:sz w:val="18"/>
                <w:szCs w:val="18"/>
              </w:rPr>
              <w:t>109.4</w:t>
            </w:r>
          </w:p>
        </w:tc>
        <w:tc>
          <w:tcPr>
            <w:tcW w:w="1080" w:type="dxa"/>
          </w:tcPr>
          <w:p w14:paraId="369675BB" w14:textId="2B1946E8" w:rsidR="00CD2374" w:rsidRPr="00423CA0" w:rsidRDefault="00CD2374" w:rsidP="00001A09">
            <w:pPr>
              <w:jc w:val="right"/>
              <w:rPr>
                <w:rFonts w:ascii="Arial" w:hAnsi="Arial" w:cs="Arial"/>
                <w:sz w:val="18"/>
                <w:szCs w:val="18"/>
              </w:rPr>
            </w:pPr>
            <w:r w:rsidRPr="00423CA0">
              <w:rPr>
                <w:rFonts w:ascii="Arial" w:hAnsi="Arial" w:cs="Arial"/>
                <w:sz w:val="18"/>
                <w:szCs w:val="18"/>
              </w:rPr>
              <w:t>10</w:t>
            </w:r>
            <w:r>
              <w:rPr>
                <w:rFonts w:ascii="Arial" w:hAnsi="Arial" w:cs="Arial"/>
                <w:sz w:val="18"/>
                <w:szCs w:val="18"/>
              </w:rPr>
              <w:t>,</w:t>
            </w:r>
            <w:r w:rsidRPr="00423CA0">
              <w:rPr>
                <w:rFonts w:ascii="Arial" w:hAnsi="Arial" w:cs="Arial"/>
                <w:sz w:val="18"/>
                <w:szCs w:val="18"/>
              </w:rPr>
              <w:t>941.5</w:t>
            </w:r>
          </w:p>
        </w:tc>
        <w:tc>
          <w:tcPr>
            <w:tcW w:w="1080" w:type="dxa"/>
          </w:tcPr>
          <w:p w14:paraId="73746B70" w14:textId="4D6CF538" w:rsidR="00CD2374" w:rsidRPr="00423CA0" w:rsidRDefault="00CD2374" w:rsidP="00001A09">
            <w:pPr>
              <w:jc w:val="right"/>
              <w:rPr>
                <w:rFonts w:ascii="Arial" w:hAnsi="Arial" w:cs="Arial"/>
                <w:sz w:val="18"/>
                <w:szCs w:val="18"/>
              </w:rPr>
            </w:pPr>
            <w:r w:rsidRPr="00423CA0">
              <w:rPr>
                <w:rFonts w:ascii="Arial" w:hAnsi="Arial" w:cs="Arial"/>
                <w:sz w:val="18"/>
                <w:szCs w:val="18"/>
              </w:rPr>
              <w:t>14</w:t>
            </w:r>
            <w:r>
              <w:rPr>
                <w:rFonts w:ascii="Arial" w:hAnsi="Arial" w:cs="Arial"/>
                <w:sz w:val="18"/>
                <w:szCs w:val="18"/>
              </w:rPr>
              <w:t>,</w:t>
            </w:r>
            <w:r w:rsidRPr="00423CA0">
              <w:rPr>
                <w:rFonts w:ascii="Arial" w:hAnsi="Arial" w:cs="Arial"/>
                <w:sz w:val="18"/>
                <w:szCs w:val="18"/>
              </w:rPr>
              <w:t>789.5</w:t>
            </w:r>
          </w:p>
        </w:tc>
        <w:tc>
          <w:tcPr>
            <w:tcW w:w="1080" w:type="dxa"/>
          </w:tcPr>
          <w:p w14:paraId="344B7219" w14:textId="1E0CFDE1" w:rsidR="00CD2374" w:rsidRPr="00423CA0" w:rsidRDefault="00CD2374" w:rsidP="00001A09">
            <w:pPr>
              <w:jc w:val="right"/>
              <w:rPr>
                <w:rFonts w:ascii="Arial" w:hAnsi="Arial" w:cs="Arial"/>
                <w:sz w:val="18"/>
                <w:szCs w:val="18"/>
              </w:rPr>
            </w:pPr>
            <w:r w:rsidRPr="00423CA0">
              <w:rPr>
                <w:rFonts w:ascii="Arial" w:hAnsi="Arial" w:cs="Arial"/>
                <w:sz w:val="18"/>
                <w:szCs w:val="18"/>
              </w:rPr>
              <w:t>15</w:t>
            </w:r>
            <w:r>
              <w:rPr>
                <w:rFonts w:ascii="Arial" w:hAnsi="Arial" w:cs="Arial"/>
                <w:sz w:val="18"/>
                <w:szCs w:val="18"/>
              </w:rPr>
              <w:t>,</w:t>
            </w:r>
            <w:r w:rsidRPr="00423CA0">
              <w:rPr>
                <w:rFonts w:ascii="Arial" w:hAnsi="Arial" w:cs="Arial"/>
                <w:sz w:val="18"/>
                <w:szCs w:val="18"/>
              </w:rPr>
              <w:t>924.8</w:t>
            </w:r>
          </w:p>
        </w:tc>
      </w:tr>
      <w:tr w:rsidR="00CD2374" w:rsidRPr="00423CA0" w14:paraId="404FDBA7" w14:textId="77777777" w:rsidTr="00CD2374">
        <w:trPr>
          <w:jc w:val="center"/>
        </w:trPr>
        <w:tc>
          <w:tcPr>
            <w:tcW w:w="2700" w:type="dxa"/>
          </w:tcPr>
          <w:p w14:paraId="4A2AC2E8" w14:textId="1C07087E" w:rsidR="00CD2374" w:rsidRPr="00423CA0" w:rsidRDefault="00CD2374" w:rsidP="00001A09">
            <w:pPr>
              <w:rPr>
                <w:rFonts w:ascii="Arial" w:hAnsi="Arial" w:cs="Arial"/>
                <w:sz w:val="18"/>
                <w:szCs w:val="18"/>
              </w:rPr>
            </w:pPr>
            <w:r w:rsidRPr="00423CA0">
              <w:rPr>
                <w:rFonts w:ascii="Arial" w:hAnsi="Arial" w:cs="Arial"/>
                <w:sz w:val="18"/>
                <w:szCs w:val="18"/>
              </w:rPr>
              <w:t xml:space="preserve">Profit </w:t>
            </w:r>
            <w:r>
              <w:rPr>
                <w:rFonts w:ascii="Arial" w:hAnsi="Arial" w:cs="Arial"/>
                <w:sz w:val="18"/>
                <w:szCs w:val="18"/>
              </w:rPr>
              <w:t>b</w:t>
            </w:r>
            <w:r w:rsidRPr="00423CA0">
              <w:rPr>
                <w:rFonts w:ascii="Arial" w:hAnsi="Arial" w:cs="Arial"/>
                <w:sz w:val="18"/>
                <w:szCs w:val="18"/>
              </w:rPr>
              <w:t>efore finance cost, depreciation</w:t>
            </w:r>
            <w:r>
              <w:rPr>
                <w:rFonts w:ascii="Arial" w:hAnsi="Arial" w:cs="Arial"/>
                <w:sz w:val="18"/>
                <w:szCs w:val="18"/>
              </w:rPr>
              <w:t>,</w:t>
            </w:r>
            <w:r w:rsidRPr="00423CA0">
              <w:rPr>
                <w:rFonts w:ascii="Arial" w:hAnsi="Arial" w:cs="Arial"/>
                <w:sz w:val="18"/>
                <w:szCs w:val="18"/>
              </w:rPr>
              <w:t xml:space="preserve"> and tax</w:t>
            </w:r>
          </w:p>
        </w:tc>
        <w:tc>
          <w:tcPr>
            <w:tcW w:w="1080" w:type="dxa"/>
          </w:tcPr>
          <w:p w14:paraId="0CF8ED11" w14:textId="74908F34" w:rsidR="00CD2374" w:rsidRPr="00423CA0" w:rsidRDefault="00CD2374" w:rsidP="00001A09">
            <w:pPr>
              <w:jc w:val="right"/>
              <w:rPr>
                <w:rFonts w:ascii="Arial" w:hAnsi="Arial" w:cs="Arial"/>
                <w:sz w:val="18"/>
                <w:szCs w:val="18"/>
              </w:rPr>
            </w:pPr>
            <w:r w:rsidRPr="00423CA0">
              <w:rPr>
                <w:rFonts w:ascii="Arial" w:hAnsi="Arial" w:cs="Arial"/>
                <w:sz w:val="18"/>
                <w:szCs w:val="18"/>
              </w:rPr>
              <w:t>311.4</w:t>
            </w:r>
          </w:p>
        </w:tc>
        <w:tc>
          <w:tcPr>
            <w:tcW w:w="1080" w:type="dxa"/>
          </w:tcPr>
          <w:p w14:paraId="7D87F43C" w14:textId="70948478" w:rsidR="00CD2374" w:rsidRPr="00423CA0" w:rsidRDefault="00CD2374" w:rsidP="00001A09">
            <w:pPr>
              <w:jc w:val="right"/>
              <w:rPr>
                <w:rFonts w:ascii="Arial" w:hAnsi="Arial" w:cs="Arial"/>
                <w:sz w:val="18"/>
                <w:szCs w:val="18"/>
              </w:rPr>
            </w:pPr>
            <w:r w:rsidRPr="00423CA0">
              <w:rPr>
                <w:rFonts w:ascii="Arial" w:hAnsi="Arial" w:cs="Arial"/>
                <w:sz w:val="18"/>
                <w:szCs w:val="18"/>
              </w:rPr>
              <w:t>480.5</w:t>
            </w:r>
          </w:p>
        </w:tc>
        <w:tc>
          <w:tcPr>
            <w:tcW w:w="1080" w:type="dxa"/>
          </w:tcPr>
          <w:p w14:paraId="43A3947E" w14:textId="03C2005C" w:rsidR="00CD2374" w:rsidRPr="00423CA0" w:rsidRDefault="00CD2374" w:rsidP="00001A09">
            <w:pPr>
              <w:jc w:val="right"/>
              <w:rPr>
                <w:rFonts w:ascii="Arial" w:hAnsi="Arial" w:cs="Arial"/>
                <w:sz w:val="18"/>
                <w:szCs w:val="18"/>
              </w:rPr>
            </w:pPr>
            <w:r w:rsidRPr="00423CA0">
              <w:rPr>
                <w:rFonts w:ascii="Arial" w:hAnsi="Arial" w:cs="Arial"/>
                <w:sz w:val="18"/>
                <w:szCs w:val="18"/>
              </w:rPr>
              <w:t>533.1</w:t>
            </w:r>
          </w:p>
        </w:tc>
        <w:tc>
          <w:tcPr>
            <w:tcW w:w="1080" w:type="dxa"/>
          </w:tcPr>
          <w:p w14:paraId="4FA4812A" w14:textId="68083FDB" w:rsidR="00CD2374" w:rsidRPr="00423CA0" w:rsidRDefault="00CD2374" w:rsidP="00001A09">
            <w:pPr>
              <w:jc w:val="right"/>
              <w:rPr>
                <w:rFonts w:ascii="Arial" w:hAnsi="Arial" w:cs="Arial"/>
                <w:sz w:val="18"/>
                <w:szCs w:val="18"/>
              </w:rPr>
            </w:pPr>
            <w:r w:rsidRPr="00423CA0">
              <w:rPr>
                <w:rFonts w:ascii="Arial" w:hAnsi="Arial" w:cs="Arial"/>
                <w:sz w:val="18"/>
                <w:szCs w:val="18"/>
              </w:rPr>
              <w:t>1</w:t>
            </w:r>
            <w:r>
              <w:rPr>
                <w:rFonts w:ascii="Arial" w:hAnsi="Arial" w:cs="Arial"/>
                <w:sz w:val="18"/>
                <w:szCs w:val="18"/>
              </w:rPr>
              <w:t>,</w:t>
            </w:r>
            <w:r w:rsidRPr="00423CA0">
              <w:rPr>
                <w:rFonts w:ascii="Arial" w:hAnsi="Arial" w:cs="Arial"/>
                <w:sz w:val="18"/>
                <w:szCs w:val="18"/>
              </w:rPr>
              <w:t>452.0</w:t>
            </w:r>
          </w:p>
        </w:tc>
        <w:tc>
          <w:tcPr>
            <w:tcW w:w="1080" w:type="dxa"/>
          </w:tcPr>
          <w:p w14:paraId="658428FA" w14:textId="544AAB8F" w:rsidR="00CD2374" w:rsidRPr="00423CA0" w:rsidRDefault="00CD2374" w:rsidP="00001A09">
            <w:pPr>
              <w:jc w:val="right"/>
              <w:rPr>
                <w:rFonts w:ascii="Arial" w:hAnsi="Arial" w:cs="Arial"/>
                <w:sz w:val="18"/>
                <w:szCs w:val="18"/>
              </w:rPr>
            </w:pPr>
            <w:r w:rsidRPr="00423CA0">
              <w:rPr>
                <w:rFonts w:ascii="Arial" w:hAnsi="Arial" w:cs="Arial"/>
                <w:sz w:val="18"/>
                <w:szCs w:val="18"/>
              </w:rPr>
              <w:t>1</w:t>
            </w:r>
            <w:r>
              <w:rPr>
                <w:rFonts w:ascii="Arial" w:hAnsi="Arial" w:cs="Arial"/>
                <w:sz w:val="18"/>
                <w:szCs w:val="18"/>
              </w:rPr>
              <w:t>,</w:t>
            </w:r>
            <w:r w:rsidRPr="00423CA0">
              <w:rPr>
                <w:rFonts w:ascii="Arial" w:hAnsi="Arial" w:cs="Arial"/>
                <w:sz w:val="18"/>
                <w:szCs w:val="18"/>
              </w:rPr>
              <w:t>245.1</w:t>
            </w:r>
          </w:p>
        </w:tc>
      </w:tr>
      <w:tr w:rsidR="00CD2374" w:rsidRPr="00423CA0" w14:paraId="1209E9BD" w14:textId="77777777" w:rsidTr="00CD2374">
        <w:trPr>
          <w:jc w:val="center"/>
        </w:trPr>
        <w:tc>
          <w:tcPr>
            <w:tcW w:w="2700" w:type="dxa"/>
          </w:tcPr>
          <w:p w14:paraId="52AA761A" w14:textId="4FFB3358" w:rsidR="00CD2374" w:rsidRPr="00423CA0" w:rsidRDefault="00CD2374" w:rsidP="00CC1625">
            <w:pPr>
              <w:rPr>
                <w:rFonts w:ascii="Arial" w:hAnsi="Arial" w:cs="Arial"/>
                <w:sz w:val="18"/>
                <w:szCs w:val="18"/>
              </w:rPr>
            </w:pPr>
            <w:r w:rsidRPr="00423CA0">
              <w:rPr>
                <w:rFonts w:ascii="Arial" w:hAnsi="Arial" w:cs="Arial"/>
                <w:sz w:val="18"/>
                <w:szCs w:val="18"/>
              </w:rPr>
              <w:t>Depreciation and amorti</w:t>
            </w:r>
            <w:r>
              <w:rPr>
                <w:rFonts w:ascii="Arial" w:hAnsi="Arial" w:cs="Arial"/>
                <w:sz w:val="18"/>
                <w:szCs w:val="18"/>
              </w:rPr>
              <w:t>z</w:t>
            </w:r>
            <w:r w:rsidRPr="00423CA0">
              <w:rPr>
                <w:rFonts w:ascii="Arial" w:hAnsi="Arial" w:cs="Arial"/>
                <w:sz w:val="18"/>
                <w:szCs w:val="18"/>
              </w:rPr>
              <w:t>ation expense</w:t>
            </w:r>
          </w:p>
        </w:tc>
        <w:tc>
          <w:tcPr>
            <w:tcW w:w="1080" w:type="dxa"/>
          </w:tcPr>
          <w:p w14:paraId="7B3B7E6F" w14:textId="68D2BBEB" w:rsidR="00CD2374" w:rsidRPr="00423CA0" w:rsidRDefault="00CD2374" w:rsidP="00001A09">
            <w:pPr>
              <w:jc w:val="right"/>
              <w:rPr>
                <w:rFonts w:ascii="Arial" w:hAnsi="Arial" w:cs="Arial"/>
                <w:sz w:val="18"/>
                <w:szCs w:val="18"/>
              </w:rPr>
            </w:pPr>
            <w:r w:rsidRPr="00423CA0">
              <w:rPr>
                <w:rFonts w:ascii="Arial" w:hAnsi="Arial" w:cs="Arial"/>
                <w:sz w:val="18"/>
                <w:szCs w:val="18"/>
              </w:rPr>
              <w:t>183.2</w:t>
            </w:r>
          </w:p>
        </w:tc>
        <w:tc>
          <w:tcPr>
            <w:tcW w:w="1080" w:type="dxa"/>
          </w:tcPr>
          <w:p w14:paraId="3183C19B" w14:textId="0CAAECCD" w:rsidR="00CD2374" w:rsidRPr="00423CA0" w:rsidRDefault="00CD2374" w:rsidP="00001A09">
            <w:pPr>
              <w:jc w:val="right"/>
              <w:rPr>
                <w:rFonts w:ascii="Arial" w:hAnsi="Arial" w:cs="Arial"/>
                <w:sz w:val="18"/>
                <w:szCs w:val="18"/>
              </w:rPr>
            </w:pPr>
            <w:r w:rsidRPr="00423CA0">
              <w:rPr>
                <w:rFonts w:ascii="Arial" w:hAnsi="Arial" w:cs="Arial"/>
                <w:sz w:val="18"/>
                <w:szCs w:val="18"/>
              </w:rPr>
              <w:t>201.8</w:t>
            </w:r>
          </w:p>
        </w:tc>
        <w:tc>
          <w:tcPr>
            <w:tcW w:w="1080" w:type="dxa"/>
          </w:tcPr>
          <w:p w14:paraId="77235B93" w14:textId="4494873D" w:rsidR="00CD2374" w:rsidRPr="00423CA0" w:rsidRDefault="00CD2374" w:rsidP="00001A09">
            <w:pPr>
              <w:jc w:val="right"/>
              <w:rPr>
                <w:rFonts w:ascii="Arial" w:hAnsi="Arial" w:cs="Arial"/>
                <w:sz w:val="18"/>
                <w:szCs w:val="18"/>
              </w:rPr>
            </w:pPr>
            <w:r w:rsidRPr="00423CA0">
              <w:rPr>
                <w:rFonts w:ascii="Arial" w:hAnsi="Arial" w:cs="Arial"/>
                <w:sz w:val="18"/>
                <w:szCs w:val="18"/>
              </w:rPr>
              <w:t>300.4</w:t>
            </w:r>
          </w:p>
        </w:tc>
        <w:tc>
          <w:tcPr>
            <w:tcW w:w="1080" w:type="dxa"/>
          </w:tcPr>
          <w:p w14:paraId="0153FCFE" w14:textId="1F869E96" w:rsidR="00CD2374" w:rsidRPr="00423CA0" w:rsidRDefault="00CD2374" w:rsidP="00001A09">
            <w:pPr>
              <w:jc w:val="right"/>
              <w:rPr>
                <w:rFonts w:ascii="Arial" w:hAnsi="Arial" w:cs="Arial"/>
                <w:sz w:val="18"/>
                <w:szCs w:val="18"/>
              </w:rPr>
            </w:pPr>
            <w:r w:rsidRPr="00423CA0">
              <w:rPr>
                <w:rFonts w:ascii="Arial" w:hAnsi="Arial" w:cs="Arial"/>
                <w:sz w:val="18"/>
                <w:szCs w:val="18"/>
              </w:rPr>
              <w:t>359.3</w:t>
            </w:r>
          </w:p>
        </w:tc>
        <w:tc>
          <w:tcPr>
            <w:tcW w:w="1080" w:type="dxa"/>
          </w:tcPr>
          <w:p w14:paraId="70819484" w14:textId="74FBF787" w:rsidR="00CD2374" w:rsidRPr="00423CA0" w:rsidRDefault="00CD2374" w:rsidP="00001A09">
            <w:pPr>
              <w:jc w:val="right"/>
              <w:rPr>
                <w:rFonts w:ascii="Arial" w:hAnsi="Arial" w:cs="Arial"/>
                <w:sz w:val="18"/>
                <w:szCs w:val="18"/>
              </w:rPr>
            </w:pPr>
            <w:r w:rsidRPr="00423CA0">
              <w:rPr>
                <w:rFonts w:ascii="Arial" w:hAnsi="Arial" w:cs="Arial"/>
                <w:sz w:val="18"/>
                <w:szCs w:val="18"/>
              </w:rPr>
              <w:t>455.5</w:t>
            </w:r>
          </w:p>
        </w:tc>
      </w:tr>
      <w:tr w:rsidR="00CD2374" w:rsidRPr="00423CA0" w14:paraId="0B73AC81" w14:textId="77777777" w:rsidTr="00CD2374">
        <w:trPr>
          <w:jc w:val="center"/>
        </w:trPr>
        <w:tc>
          <w:tcPr>
            <w:tcW w:w="2700" w:type="dxa"/>
          </w:tcPr>
          <w:p w14:paraId="2158B9AD" w14:textId="72ED9753" w:rsidR="00CD2374" w:rsidRPr="00423CA0" w:rsidRDefault="00CD2374" w:rsidP="00001A09">
            <w:pPr>
              <w:rPr>
                <w:rFonts w:ascii="Arial" w:hAnsi="Arial" w:cs="Arial"/>
                <w:sz w:val="18"/>
                <w:szCs w:val="18"/>
              </w:rPr>
            </w:pPr>
            <w:r w:rsidRPr="00423CA0">
              <w:rPr>
                <w:rFonts w:ascii="Arial" w:hAnsi="Arial" w:cs="Arial"/>
                <w:sz w:val="18"/>
                <w:szCs w:val="18"/>
              </w:rPr>
              <w:t xml:space="preserve">Profit before </w:t>
            </w:r>
            <w:r>
              <w:rPr>
                <w:rFonts w:ascii="Arial" w:hAnsi="Arial" w:cs="Arial"/>
                <w:sz w:val="18"/>
                <w:szCs w:val="18"/>
              </w:rPr>
              <w:t>t</w:t>
            </w:r>
            <w:r w:rsidRPr="00423CA0">
              <w:rPr>
                <w:rFonts w:ascii="Arial" w:hAnsi="Arial" w:cs="Arial"/>
                <w:sz w:val="18"/>
                <w:szCs w:val="18"/>
              </w:rPr>
              <w:t>ax</w:t>
            </w:r>
          </w:p>
        </w:tc>
        <w:tc>
          <w:tcPr>
            <w:tcW w:w="1080" w:type="dxa"/>
          </w:tcPr>
          <w:p w14:paraId="08EF48C4" w14:textId="7780144A" w:rsidR="00CD2374" w:rsidRPr="00423CA0" w:rsidRDefault="00CD2374" w:rsidP="00001A09">
            <w:pPr>
              <w:jc w:val="right"/>
              <w:rPr>
                <w:rFonts w:ascii="Arial" w:hAnsi="Arial" w:cs="Arial"/>
                <w:sz w:val="18"/>
                <w:szCs w:val="18"/>
              </w:rPr>
            </w:pPr>
            <w:r w:rsidRPr="00423CA0">
              <w:rPr>
                <w:rFonts w:ascii="Arial" w:hAnsi="Arial" w:cs="Arial"/>
                <w:sz w:val="18"/>
                <w:szCs w:val="18"/>
              </w:rPr>
              <w:t>27.9</w:t>
            </w:r>
          </w:p>
        </w:tc>
        <w:tc>
          <w:tcPr>
            <w:tcW w:w="1080" w:type="dxa"/>
          </w:tcPr>
          <w:p w14:paraId="764EF966" w14:textId="144B3C08" w:rsidR="00CD2374" w:rsidRPr="00423CA0" w:rsidRDefault="00CD2374" w:rsidP="00001A09">
            <w:pPr>
              <w:jc w:val="right"/>
              <w:rPr>
                <w:rFonts w:ascii="Arial" w:hAnsi="Arial" w:cs="Arial"/>
                <w:sz w:val="18"/>
                <w:szCs w:val="18"/>
              </w:rPr>
            </w:pPr>
            <w:r w:rsidRPr="00423CA0">
              <w:rPr>
                <w:rFonts w:ascii="Arial" w:hAnsi="Arial" w:cs="Arial"/>
                <w:sz w:val="18"/>
                <w:szCs w:val="18"/>
              </w:rPr>
              <w:t>206.6</w:t>
            </w:r>
          </w:p>
        </w:tc>
        <w:tc>
          <w:tcPr>
            <w:tcW w:w="1080" w:type="dxa"/>
          </w:tcPr>
          <w:p w14:paraId="332C91D1" w14:textId="11150362" w:rsidR="00CD2374" w:rsidRPr="00423CA0" w:rsidRDefault="00CD2374" w:rsidP="00001A09">
            <w:pPr>
              <w:jc w:val="right"/>
              <w:rPr>
                <w:rFonts w:ascii="Arial" w:hAnsi="Arial" w:cs="Arial"/>
                <w:sz w:val="18"/>
                <w:szCs w:val="18"/>
              </w:rPr>
            </w:pPr>
            <w:r w:rsidRPr="00423CA0">
              <w:rPr>
                <w:rFonts w:ascii="Arial" w:hAnsi="Arial" w:cs="Arial"/>
                <w:sz w:val="18"/>
                <w:szCs w:val="18"/>
              </w:rPr>
              <w:t>113.3</w:t>
            </w:r>
          </w:p>
        </w:tc>
        <w:tc>
          <w:tcPr>
            <w:tcW w:w="1080" w:type="dxa"/>
          </w:tcPr>
          <w:p w14:paraId="16528160" w14:textId="0A7E94CC" w:rsidR="00CD2374" w:rsidRPr="00423CA0" w:rsidRDefault="00CD2374" w:rsidP="00001A09">
            <w:pPr>
              <w:jc w:val="right"/>
              <w:rPr>
                <w:rFonts w:ascii="Arial" w:hAnsi="Arial" w:cs="Arial"/>
                <w:sz w:val="18"/>
                <w:szCs w:val="18"/>
              </w:rPr>
            </w:pPr>
            <w:r w:rsidRPr="00423CA0">
              <w:rPr>
                <w:rFonts w:ascii="Arial" w:hAnsi="Arial" w:cs="Arial"/>
                <w:sz w:val="18"/>
                <w:szCs w:val="18"/>
              </w:rPr>
              <w:t>1</w:t>
            </w:r>
            <w:r>
              <w:rPr>
                <w:rFonts w:ascii="Arial" w:hAnsi="Arial" w:cs="Arial"/>
                <w:sz w:val="18"/>
                <w:szCs w:val="18"/>
              </w:rPr>
              <w:t>,</w:t>
            </w:r>
            <w:r w:rsidRPr="00423CA0">
              <w:rPr>
                <w:rFonts w:ascii="Arial" w:hAnsi="Arial" w:cs="Arial"/>
                <w:sz w:val="18"/>
                <w:szCs w:val="18"/>
              </w:rPr>
              <w:t>010.1</w:t>
            </w:r>
          </w:p>
        </w:tc>
        <w:tc>
          <w:tcPr>
            <w:tcW w:w="1080" w:type="dxa"/>
          </w:tcPr>
          <w:p w14:paraId="63D7D64C" w14:textId="0E1D54FF" w:rsidR="00CD2374" w:rsidRPr="00423CA0" w:rsidRDefault="00CD2374" w:rsidP="00001A09">
            <w:pPr>
              <w:jc w:val="right"/>
              <w:rPr>
                <w:rFonts w:ascii="Arial" w:hAnsi="Arial" w:cs="Arial"/>
                <w:sz w:val="18"/>
                <w:szCs w:val="18"/>
              </w:rPr>
            </w:pPr>
            <w:r w:rsidRPr="00423CA0">
              <w:rPr>
                <w:rFonts w:ascii="Arial" w:hAnsi="Arial" w:cs="Arial"/>
                <w:sz w:val="18"/>
                <w:szCs w:val="18"/>
              </w:rPr>
              <w:t>688.4</w:t>
            </w:r>
          </w:p>
        </w:tc>
      </w:tr>
      <w:tr w:rsidR="00CD2374" w:rsidRPr="00423CA0" w14:paraId="0D0D8CD4" w14:textId="77777777" w:rsidTr="00CD2374">
        <w:trPr>
          <w:jc w:val="center"/>
        </w:trPr>
        <w:tc>
          <w:tcPr>
            <w:tcW w:w="2700" w:type="dxa"/>
          </w:tcPr>
          <w:p w14:paraId="6FAD793F" w14:textId="77777777" w:rsidR="00CD2374" w:rsidRPr="00423CA0" w:rsidRDefault="00CD2374" w:rsidP="00001A09">
            <w:pPr>
              <w:rPr>
                <w:rFonts w:ascii="Arial" w:hAnsi="Arial" w:cs="Arial"/>
                <w:sz w:val="18"/>
                <w:szCs w:val="18"/>
              </w:rPr>
            </w:pPr>
            <w:r w:rsidRPr="00423CA0">
              <w:rPr>
                <w:rFonts w:ascii="Arial" w:hAnsi="Arial" w:cs="Arial"/>
                <w:sz w:val="18"/>
                <w:szCs w:val="18"/>
              </w:rPr>
              <w:t xml:space="preserve">Tax expense </w:t>
            </w:r>
          </w:p>
        </w:tc>
        <w:tc>
          <w:tcPr>
            <w:tcW w:w="1080" w:type="dxa"/>
          </w:tcPr>
          <w:p w14:paraId="1A0F2ED0" w14:textId="079746A2" w:rsidR="00CD2374" w:rsidRPr="00423CA0" w:rsidRDefault="00CD2374" w:rsidP="00001A09">
            <w:pPr>
              <w:jc w:val="right"/>
              <w:rPr>
                <w:rFonts w:ascii="Arial" w:hAnsi="Arial" w:cs="Arial"/>
                <w:sz w:val="18"/>
                <w:szCs w:val="18"/>
              </w:rPr>
            </w:pPr>
            <w:r w:rsidRPr="00423CA0">
              <w:rPr>
                <w:rFonts w:ascii="Arial" w:hAnsi="Arial" w:cs="Arial"/>
                <w:sz w:val="18"/>
                <w:szCs w:val="18"/>
              </w:rPr>
              <w:t>4.7</w:t>
            </w:r>
          </w:p>
        </w:tc>
        <w:tc>
          <w:tcPr>
            <w:tcW w:w="1080" w:type="dxa"/>
          </w:tcPr>
          <w:p w14:paraId="1C97435B" w14:textId="254AC44B" w:rsidR="00CD2374" w:rsidRPr="00423CA0" w:rsidRDefault="00CD2374" w:rsidP="00001A09">
            <w:pPr>
              <w:jc w:val="right"/>
              <w:rPr>
                <w:rFonts w:ascii="Arial" w:hAnsi="Arial" w:cs="Arial"/>
                <w:sz w:val="18"/>
                <w:szCs w:val="18"/>
              </w:rPr>
            </w:pPr>
            <w:r w:rsidRPr="00423CA0">
              <w:rPr>
                <w:rFonts w:ascii="Arial" w:hAnsi="Arial" w:cs="Arial"/>
                <w:sz w:val="18"/>
                <w:szCs w:val="18"/>
              </w:rPr>
              <w:t>53.6</w:t>
            </w:r>
          </w:p>
        </w:tc>
        <w:tc>
          <w:tcPr>
            <w:tcW w:w="1080" w:type="dxa"/>
          </w:tcPr>
          <w:p w14:paraId="4A6C625A" w14:textId="6E2F805E" w:rsidR="00CD2374" w:rsidRPr="00423CA0" w:rsidRDefault="00CD2374" w:rsidP="00001A09">
            <w:pPr>
              <w:jc w:val="right"/>
              <w:rPr>
                <w:rFonts w:ascii="Arial" w:hAnsi="Arial" w:cs="Arial"/>
                <w:sz w:val="18"/>
                <w:szCs w:val="18"/>
              </w:rPr>
            </w:pPr>
            <w:r w:rsidRPr="00423CA0">
              <w:rPr>
                <w:rFonts w:ascii="Arial" w:hAnsi="Arial" w:cs="Arial"/>
                <w:sz w:val="18"/>
                <w:szCs w:val="18"/>
              </w:rPr>
              <w:t>32.8</w:t>
            </w:r>
          </w:p>
        </w:tc>
        <w:tc>
          <w:tcPr>
            <w:tcW w:w="1080" w:type="dxa"/>
          </w:tcPr>
          <w:p w14:paraId="26E4F4B2" w14:textId="351F0158" w:rsidR="00CD2374" w:rsidRPr="00423CA0" w:rsidRDefault="00CD2374" w:rsidP="00001A09">
            <w:pPr>
              <w:jc w:val="right"/>
              <w:rPr>
                <w:rFonts w:ascii="Arial" w:hAnsi="Arial" w:cs="Arial"/>
                <w:sz w:val="18"/>
                <w:szCs w:val="18"/>
              </w:rPr>
            </w:pPr>
            <w:r w:rsidRPr="00423CA0">
              <w:rPr>
                <w:rFonts w:ascii="Arial" w:hAnsi="Arial" w:cs="Arial"/>
                <w:sz w:val="18"/>
                <w:szCs w:val="18"/>
              </w:rPr>
              <w:t>232.5</w:t>
            </w:r>
          </w:p>
        </w:tc>
        <w:tc>
          <w:tcPr>
            <w:tcW w:w="1080" w:type="dxa"/>
          </w:tcPr>
          <w:p w14:paraId="6D11626A" w14:textId="7639EA78" w:rsidR="00CD2374" w:rsidRPr="00423CA0" w:rsidRDefault="00CD2374" w:rsidP="00001A09">
            <w:pPr>
              <w:jc w:val="right"/>
              <w:rPr>
                <w:rFonts w:ascii="Arial" w:hAnsi="Arial" w:cs="Arial"/>
                <w:sz w:val="18"/>
                <w:szCs w:val="18"/>
              </w:rPr>
            </w:pPr>
            <w:r w:rsidRPr="00423CA0">
              <w:rPr>
                <w:rFonts w:ascii="Arial" w:hAnsi="Arial" w:cs="Arial"/>
                <w:sz w:val="18"/>
                <w:szCs w:val="18"/>
              </w:rPr>
              <w:t>188.6</w:t>
            </w:r>
          </w:p>
        </w:tc>
      </w:tr>
      <w:tr w:rsidR="00CD2374" w:rsidRPr="00423CA0" w14:paraId="0129FA64" w14:textId="77777777" w:rsidTr="00CD2374">
        <w:trPr>
          <w:jc w:val="center"/>
        </w:trPr>
        <w:tc>
          <w:tcPr>
            <w:tcW w:w="2700" w:type="dxa"/>
          </w:tcPr>
          <w:p w14:paraId="5BE05D1B" w14:textId="77777777" w:rsidR="00CD2374" w:rsidRPr="00423CA0" w:rsidRDefault="00CD2374" w:rsidP="00001A09">
            <w:pPr>
              <w:rPr>
                <w:rFonts w:ascii="Arial" w:hAnsi="Arial" w:cs="Arial"/>
                <w:sz w:val="18"/>
                <w:szCs w:val="18"/>
              </w:rPr>
            </w:pPr>
            <w:r w:rsidRPr="00423CA0">
              <w:rPr>
                <w:rFonts w:ascii="Arial" w:hAnsi="Arial" w:cs="Arial"/>
                <w:sz w:val="18"/>
                <w:szCs w:val="18"/>
              </w:rPr>
              <w:t>Profit for the year</w:t>
            </w:r>
          </w:p>
        </w:tc>
        <w:tc>
          <w:tcPr>
            <w:tcW w:w="1080" w:type="dxa"/>
          </w:tcPr>
          <w:p w14:paraId="792D5B7C" w14:textId="517D701E" w:rsidR="00CD2374" w:rsidRPr="00423CA0" w:rsidRDefault="00CD2374" w:rsidP="00001A09">
            <w:pPr>
              <w:jc w:val="right"/>
              <w:rPr>
                <w:rFonts w:ascii="Arial" w:hAnsi="Arial" w:cs="Arial"/>
                <w:sz w:val="18"/>
                <w:szCs w:val="18"/>
              </w:rPr>
            </w:pPr>
            <w:r w:rsidRPr="00423CA0">
              <w:rPr>
                <w:rFonts w:ascii="Arial" w:hAnsi="Arial" w:cs="Arial"/>
                <w:sz w:val="18"/>
                <w:szCs w:val="18"/>
              </w:rPr>
              <w:t>32.6</w:t>
            </w:r>
          </w:p>
        </w:tc>
        <w:tc>
          <w:tcPr>
            <w:tcW w:w="1080" w:type="dxa"/>
          </w:tcPr>
          <w:p w14:paraId="788054A3" w14:textId="40592C5D" w:rsidR="00CD2374" w:rsidRPr="00423CA0" w:rsidRDefault="00CD2374" w:rsidP="00001A09">
            <w:pPr>
              <w:jc w:val="right"/>
              <w:rPr>
                <w:rFonts w:ascii="Arial" w:hAnsi="Arial" w:cs="Arial"/>
                <w:sz w:val="18"/>
                <w:szCs w:val="18"/>
              </w:rPr>
            </w:pPr>
            <w:r w:rsidRPr="00423CA0">
              <w:rPr>
                <w:rFonts w:ascii="Arial" w:hAnsi="Arial" w:cs="Arial"/>
                <w:sz w:val="18"/>
                <w:szCs w:val="18"/>
              </w:rPr>
              <w:t>153</w:t>
            </w:r>
            <w:r>
              <w:rPr>
                <w:rFonts w:ascii="Arial" w:hAnsi="Arial" w:cs="Arial"/>
                <w:sz w:val="18"/>
                <w:szCs w:val="18"/>
              </w:rPr>
              <w:t>.0</w:t>
            </w:r>
          </w:p>
        </w:tc>
        <w:tc>
          <w:tcPr>
            <w:tcW w:w="1080" w:type="dxa"/>
          </w:tcPr>
          <w:p w14:paraId="6EC6DF7B" w14:textId="2F5C9813" w:rsidR="00CD2374" w:rsidRPr="00423CA0" w:rsidRDefault="00CD2374" w:rsidP="00001A09">
            <w:pPr>
              <w:jc w:val="right"/>
              <w:rPr>
                <w:rFonts w:ascii="Arial" w:hAnsi="Arial" w:cs="Arial"/>
                <w:sz w:val="18"/>
                <w:szCs w:val="18"/>
              </w:rPr>
            </w:pPr>
            <w:r w:rsidRPr="00423CA0">
              <w:rPr>
                <w:rFonts w:ascii="Arial" w:hAnsi="Arial" w:cs="Arial"/>
                <w:sz w:val="18"/>
                <w:szCs w:val="18"/>
              </w:rPr>
              <w:t>80.5</w:t>
            </w:r>
          </w:p>
        </w:tc>
        <w:tc>
          <w:tcPr>
            <w:tcW w:w="1080" w:type="dxa"/>
          </w:tcPr>
          <w:p w14:paraId="6FC99C43" w14:textId="01835F65" w:rsidR="00CD2374" w:rsidRPr="00423CA0" w:rsidRDefault="00CD2374" w:rsidP="00001A09">
            <w:pPr>
              <w:jc w:val="right"/>
              <w:rPr>
                <w:rFonts w:ascii="Arial" w:hAnsi="Arial" w:cs="Arial"/>
                <w:sz w:val="18"/>
                <w:szCs w:val="18"/>
              </w:rPr>
            </w:pPr>
            <w:r w:rsidRPr="00423CA0">
              <w:rPr>
                <w:rFonts w:ascii="Arial" w:hAnsi="Arial" w:cs="Arial"/>
                <w:sz w:val="18"/>
                <w:szCs w:val="18"/>
              </w:rPr>
              <w:t>777.6</w:t>
            </w:r>
          </w:p>
        </w:tc>
        <w:tc>
          <w:tcPr>
            <w:tcW w:w="1080" w:type="dxa"/>
          </w:tcPr>
          <w:p w14:paraId="4960C893" w14:textId="388C0C88" w:rsidR="00CD2374" w:rsidRPr="00423CA0" w:rsidRDefault="00CD2374" w:rsidP="00001A09">
            <w:pPr>
              <w:jc w:val="right"/>
              <w:rPr>
                <w:rFonts w:ascii="Arial" w:hAnsi="Arial" w:cs="Arial"/>
                <w:sz w:val="18"/>
                <w:szCs w:val="18"/>
              </w:rPr>
            </w:pPr>
            <w:r w:rsidRPr="00423CA0">
              <w:rPr>
                <w:rFonts w:ascii="Arial" w:hAnsi="Arial" w:cs="Arial"/>
                <w:sz w:val="18"/>
                <w:szCs w:val="18"/>
              </w:rPr>
              <w:t>499.8</w:t>
            </w:r>
          </w:p>
        </w:tc>
      </w:tr>
    </w:tbl>
    <w:p w14:paraId="42778BC5" w14:textId="77777777" w:rsidR="004612D5" w:rsidRPr="00441D96" w:rsidRDefault="004612D5" w:rsidP="00441D96">
      <w:pPr>
        <w:pStyle w:val="ExhibitText"/>
      </w:pPr>
    </w:p>
    <w:p w14:paraId="7F39DC4E" w14:textId="5930447C" w:rsidR="007C5208" w:rsidRPr="00423CA0" w:rsidRDefault="004612D5" w:rsidP="006E5CEA">
      <w:pPr>
        <w:pStyle w:val="Footnote"/>
      </w:pPr>
      <w:r w:rsidRPr="00423CA0">
        <w:rPr>
          <w:noProof/>
        </w:rPr>
        <w:t xml:space="preserve">Source: </w:t>
      </w:r>
      <w:r w:rsidR="007C5208" w:rsidRPr="00423CA0">
        <w:rPr>
          <w:noProof/>
        </w:rPr>
        <w:t>C</w:t>
      </w:r>
      <w:r w:rsidR="00042EEE">
        <w:rPr>
          <w:noProof/>
        </w:rPr>
        <w:t>reated</w:t>
      </w:r>
      <w:r w:rsidR="007C5208" w:rsidRPr="00423CA0">
        <w:rPr>
          <w:noProof/>
        </w:rPr>
        <w:t xml:space="preserve"> by</w:t>
      </w:r>
      <w:r w:rsidR="00EB0CCD">
        <w:rPr>
          <w:noProof/>
        </w:rPr>
        <w:t xml:space="preserve"> the case</w:t>
      </w:r>
      <w:r w:rsidR="007C5208" w:rsidRPr="00423CA0">
        <w:rPr>
          <w:noProof/>
        </w:rPr>
        <w:t xml:space="preserve"> authors</w:t>
      </w:r>
      <w:r w:rsidR="00042EEE">
        <w:rPr>
          <w:noProof/>
        </w:rPr>
        <w:t xml:space="preserve"> based on</w:t>
      </w:r>
      <w:r w:rsidR="00EB0CCD">
        <w:rPr>
          <w:noProof/>
        </w:rPr>
        <w:t xml:space="preserve"> </w:t>
      </w:r>
      <w:r w:rsidR="00E146F3">
        <w:t>Hitachi Home &amp; Life solutions (India) Limited</w:t>
      </w:r>
      <w:r w:rsidR="00856A1B">
        <w:t>,</w:t>
      </w:r>
      <w:r w:rsidR="007C5208" w:rsidRPr="00423CA0">
        <w:t xml:space="preserve"> Annual Reports 2011</w:t>
      </w:r>
      <w:r w:rsidR="00042EEE">
        <w:t>–</w:t>
      </w:r>
      <w:r w:rsidR="007C5208" w:rsidRPr="00423CA0">
        <w:t xml:space="preserve">2016, </w:t>
      </w:r>
      <w:r w:rsidR="00EB0CCD">
        <w:t>acc</w:t>
      </w:r>
      <w:r w:rsidR="007C5208" w:rsidRPr="00423CA0">
        <w:t>essed December 22, 2016, www.jcihitachi.in/images/investor_relation_reports</w:t>
      </w:r>
      <w:r w:rsidR="00EB0CCD">
        <w:t>.</w:t>
      </w:r>
      <w:r w:rsidR="007C5208" w:rsidRPr="00423CA0">
        <w:t xml:space="preserve"> </w:t>
      </w:r>
    </w:p>
    <w:p w14:paraId="69C59C89" w14:textId="77777777" w:rsidR="007C5208" w:rsidRPr="00423CA0" w:rsidRDefault="007C5208" w:rsidP="007C5208">
      <w:pPr>
        <w:rPr>
          <w:sz w:val="17"/>
          <w:szCs w:val="17"/>
        </w:rPr>
      </w:pPr>
    </w:p>
    <w:p w14:paraId="5D132BE1" w14:textId="77777777" w:rsidR="004612D5" w:rsidRPr="00423CA0" w:rsidRDefault="004612D5" w:rsidP="007C5208">
      <w:pPr>
        <w:rPr>
          <w:sz w:val="17"/>
          <w:szCs w:val="17"/>
        </w:rPr>
      </w:pPr>
    </w:p>
    <w:p w14:paraId="43873719" w14:textId="77777777" w:rsidR="007C5208" w:rsidRPr="00423CA0" w:rsidRDefault="007C5208" w:rsidP="00441D96">
      <w:pPr>
        <w:pStyle w:val="ExhibitHeading"/>
      </w:pPr>
      <w:r w:rsidRPr="00423CA0">
        <w:t>EXHIBIT 2: PRODUCT INFORMATION</w:t>
      </w:r>
    </w:p>
    <w:p w14:paraId="35598430" w14:textId="77777777" w:rsidR="004612D5" w:rsidRPr="00423CA0" w:rsidRDefault="004612D5" w:rsidP="00441D96">
      <w:pPr>
        <w:pStyle w:val="ExhibitText"/>
      </w:pPr>
    </w:p>
    <w:tbl>
      <w:tblPr>
        <w:tblStyle w:val="TableGrid"/>
        <w:tblW w:w="5000" w:type="pct"/>
        <w:jc w:val="center"/>
        <w:tblLayout w:type="fixed"/>
        <w:tblLook w:val="04A0" w:firstRow="1" w:lastRow="0" w:firstColumn="1" w:lastColumn="0" w:noHBand="0" w:noVBand="1"/>
      </w:tblPr>
      <w:tblGrid>
        <w:gridCol w:w="1885"/>
        <w:gridCol w:w="7465"/>
      </w:tblGrid>
      <w:tr w:rsidR="00D122AF" w:rsidRPr="00423CA0" w14:paraId="2367B4A1" w14:textId="77777777" w:rsidTr="00D122AF">
        <w:trPr>
          <w:trHeight w:val="125"/>
          <w:jc w:val="center"/>
        </w:trPr>
        <w:tc>
          <w:tcPr>
            <w:tcW w:w="1885" w:type="dxa"/>
          </w:tcPr>
          <w:p w14:paraId="4630F191" w14:textId="77777777" w:rsidR="007C5208" w:rsidRPr="00423CA0" w:rsidRDefault="007C5208" w:rsidP="00514BA6">
            <w:pPr>
              <w:jc w:val="center"/>
              <w:rPr>
                <w:rFonts w:ascii="Arial" w:hAnsi="Arial" w:cs="Arial"/>
                <w:b/>
                <w:sz w:val="18"/>
                <w:szCs w:val="19"/>
              </w:rPr>
            </w:pPr>
            <w:r w:rsidRPr="00423CA0">
              <w:rPr>
                <w:rFonts w:ascii="Arial" w:hAnsi="Arial" w:cs="Arial"/>
                <w:b/>
                <w:sz w:val="18"/>
                <w:szCs w:val="19"/>
              </w:rPr>
              <w:t>Product</w:t>
            </w:r>
          </w:p>
        </w:tc>
        <w:tc>
          <w:tcPr>
            <w:tcW w:w="7465" w:type="dxa"/>
          </w:tcPr>
          <w:p w14:paraId="5EB01021" w14:textId="77777777" w:rsidR="007C5208" w:rsidRPr="00423CA0" w:rsidRDefault="007C5208" w:rsidP="00514BA6">
            <w:pPr>
              <w:jc w:val="center"/>
              <w:rPr>
                <w:rFonts w:ascii="Arial" w:hAnsi="Arial" w:cs="Arial"/>
                <w:b/>
                <w:sz w:val="18"/>
                <w:szCs w:val="19"/>
              </w:rPr>
            </w:pPr>
            <w:r w:rsidRPr="00423CA0">
              <w:rPr>
                <w:rFonts w:ascii="Arial" w:hAnsi="Arial" w:cs="Arial"/>
                <w:b/>
                <w:sz w:val="18"/>
                <w:szCs w:val="19"/>
              </w:rPr>
              <w:t>Information</w:t>
            </w:r>
          </w:p>
        </w:tc>
      </w:tr>
      <w:tr w:rsidR="00D122AF" w:rsidRPr="00423CA0" w14:paraId="15076A4E" w14:textId="77777777" w:rsidTr="00D122AF">
        <w:trPr>
          <w:trHeight w:val="512"/>
          <w:jc w:val="center"/>
        </w:trPr>
        <w:tc>
          <w:tcPr>
            <w:tcW w:w="1885" w:type="dxa"/>
          </w:tcPr>
          <w:p w14:paraId="5C895AE1" w14:textId="533F572C" w:rsidR="007C5208" w:rsidRPr="00423CA0" w:rsidRDefault="007C5208" w:rsidP="00001A09">
            <w:pPr>
              <w:rPr>
                <w:rFonts w:ascii="Arial" w:hAnsi="Arial" w:cs="Arial"/>
                <w:sz w:val="18"/>
                <w:szCs w:val="19"/>
              </w:rPr>
            </w:pPr>
            <w:r w:rsidRPr="00423CA0">
              <w:rPr>
                <w:rFonts w:ascii="Arial" w:hAnsi="Arial" w:cs="Arial"/>
                <w:sz w:val="18"/>
                <w:szCs w:val="19"/>
              </w:rPr>
              <w:t xml:space="preserve">Window AC </w:t>
            </w:r>
          </w:p>
        </w:tc>
        <w:tc>
          <w:tcPr>
            <w:tcW w:w="7465" w:type="dxa"/>
          </w:tcPr>
          <w:p w14:paraId="1C705424" w14:textId="77777777" w:rsidR="007C5208" w:rsidRPr="00001A09" w:rsidRDefault="007C5208" w:rsidP="00001A09">
            <w:pPr>
              <w:numPr>
                <w:ilvl w:val="0"/>
                <w:numId w:val="33"/>
              </w:numPr>
              <w:ind w:left="224" w:hanging="224"/>
              <w:rPr>
                <w:rFonts w:ascii="Arial" w:hAnsi="Arial" w:cs="Arial"/>
                <w:noProof/>
                <w:sz w:val="18"/>
                <w:szCs w:val="19"/>
              </w:rPr>
            </w:pPr>
            <w:r w:rsidRPr="00001A09">
              <w:rPr>
                <w:rFonts w:ascii="Arial" w:hAnsi="Arial" w:cs="Arial"/>
                <w:sz w:val="18"/>
                <w:szCs w:val="19"/>
              </w:rPr>
              <w:t xml:space="preserve">Installed in the window or small open space in the </w:t>
            </w:r>
            <w:r w:rsidRPr="00001A09">
              <w:rPr>
                <w:rFonts w:ascii="Arial" w:hAnsi="Arial" w:cs="Arial"/>
                <w:noProof/>
                <w:sz w:val="18"/>
                <w:szCs w:val="19"/>
              </w:rPr>
              <w:t xml:space="preserve">wall </w:t>
            </w:r>
          </w:p>
          <w:p w14:paraId="1C5899DC" w14:textId="77777777"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 xml:space="preserve">Easy installation and less space required </w:t>
            </w:r>
          </w:p>
          <w:p w14:paraId="0E1349EB" w14:textId="77777777"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Interior space cooled by circulation of air from the interior space to the outer space</w:t>
            </w:r>
          </w:p>
        </w:tc>
      </w:tr>
      <w:tr w:rsidR="00D122AF" w:rsidRPr="00423CA0" w14:paraId="7C5085E5" w14:textId="77777777" w:rsidTr="00D122AF">
        <w:trPr>
          <w:trHeight w:val="633"/>
          <w:jc w:val="center"/>
        </w:trPr>
        <w:tc>
          <w:tcPr>
            <w:tcW w:w="1885" w:type="dxa"/>
          </w:tcPr>
          <w:p w14:paraId="5885F313" w14:textId="40001C1C" w:rsidR="007C5208" w:rsidRPr="00423CA0" w:rsidRDefault="007C5208" w:rsidP="00001A09">
            <w:pPr>
              <w:rPr>
                <w:rFonts w:ascii="Arial" w:hAnsi="Arial" w:cs="Arial"/>
                <w:sz w:val="18"/>
                <w:szCs w:val="19"/>
              </w:rPr>
            </w:pPr>
            <w:r w:rsidRPr="00423CA0">
              <w:rPr>
                <w:rFonts w:ascii="Arial" w:hAnsi="Arial" w:cs="Arial"/>
                <w:sz w:val="18"/>
                <w:szCs w:val="19"/>
              </w:rPr>
              <w:t>Split AC</w:t>
            </w:r>
          </w:p>
        </w:tc>
        <w:tc>
          <w:tcPr>
            <w:tcW w:w="7465" w:type="dxa"/>
          </w:tcPr>
          <w:p w14:paraId="25CAF758" w14:textId="2FDFC73D"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Two units</w:t>
            </w:r>
            <w:r w:rsidR="00403B6B" w:rsidRPr="00001A09">
              <w:rPr>
                <w:rFonts w:ascii="Arial" w:hAnsi="Arial" w:cs="Arial"/>
                <w:sz w:val="18"/>
                <w:szCs w:val="19"/>
              </w:rPr>
              <w:t>—</w:t>
            </w:r>
            <w:r w:rsidRPr="00001A09">
              <w:rPr>
                <w:rFonts w:ascii="Arial" w:hAnsi="Arial" w:cs="Arial"/>
                <w:sz w:val="18"/>
                <w:szCs w:val="19"/>
              </w:rPr>
              <w:t xml:space="preserve">indoor and outdoor </w:t>
            </w:r>
          </w:p>
          <w:p w14:paraId="767FC3D5" w14:textId="2BC0329F"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Indoor unit wall mounted</w:t>
            </w:r>
            <w:r w:rsidR="00717411" w:rsidRPr="00001A09">
              <w:rPr>
                <w:rFonts w:ascii="Arial" w:hAnsi="Arial" w:cs="Arial"/>
                <w:sz w:val="18"/>
                <w:szCs w:val="19"/>
              </w:rPr>
              <w:t xml:space="preserve">; </w:t>
            </w:r>
            <w:r w:rsidRPr="00001A09">
              <w:rPr>
                <w:rFonts w:ascii="Arial" w:hAnsi="Arial" w:cs="Arial"/>
                <w:sz w:val="18"/>
                <w:szCs w:val="19"/>
              </w:rPr>
              <w:t xml:space="preserve">refrigerant flow </w:t>
            </w:r>
            <w:proofErr w:type="spellStart"/>
            <w:r w:rsidRPr="00001A09">
              <w:rPr>
                <w:rFonts w:ascii="Arial" w:hAnsi="Arial" w:cs="Arial"/>
                <w:sz w:val="18"/>
                <w:szCs w:val="19"/>
              </w:rPr>
              <w:t>occur</w:t>
            </w:r>
            <w:r w:rsidR="00680867">
              <w:rPr>
                <w:rFonts w:ascii="Arial" w:hAnsi="Arial" w:cs="Arial"/>
                <w:sz w:val="18"/>
                <w:szCs w:val="19"/>
              </w:rPr>
              <w:t>ed</w:t>
            </w:r>
            <w:proofErr w:type="spellEnd"/>
            <w:r w:rsidRPr="00001A09">
              <w:rPr>
                <w:rFonts w:ascii="Arial" w:hAnsi="Arial" w:cs="Arial"/>
                <w:sz w:val="18"/>
                <w:szCs w:val="19"/>
              </w:rPr>
              <w:t xml:space="preserve"> from the </w:t>
            </w:r>
            <w:r w:rsidRPr="00001A09">
              <w:rPr>
                <w:rFonts w:ascii="Arial" w:hAnsi="Arial" w:cs="Arial"/>
                <w:noProof/>
                <w:sz w:val="18"/>
                <w:szCs w:val="19"/>
              </w:rPr>
              <w:t>indoor</w:t>
            </w:r>
            <w:r w:rsidRPr="00001A09">
              <w:rPr>
                <w:rFonts w:ascii="Arial" w:hAnsi="Arial" w:cs="Arial"/>
                <w:sz w:val="18"/>
                <w:szCs w:val="19"/>
              </w:rPr>
              <w:t xml:space="preserve"> to outdoor unit </w:t>
            </w:r>
            <w:r w:rsidR="00403B6B" w:rsidRPr="00001A09">
              <w:rPr>
                <w:rFonts w:ascii="Arial" w:hAnsi="Arial" w:cs="Arial"/>
                <w:sz w:val="18"/>
                <w:szCs w:val="19"/>
              </w:rPr>
              <w:t>through</w:t>
            </w:r>
            <w:r w:rsidRPr="00001A09">
              <w:rPr>
                <w:rFonts w:ascii="Arial" w:hAnsi="Arial" w:cs="Arial"/>
                <w:sz w:val="18"/>
                <w:szCs w:val="19"/>
              </w:rPr>
              <w:t xml:space="preserve"> pipes </w:t>
            </w:r>
          </w:p>
          <w:p w14:paraId="1E88AC8E" w14:textId="77777777"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 xml:space="preserve">Heat extracted from the space passed on to the outdoor unit via refrigerant </w:t>
            </w:r>
          </w:p>
        </w:tc>
      </w:tr>
      <w:tr w:rsidR="00D122AF" w:rsidRPr="00423CA0" w14:paraId="085385D3" w14:textId="77777777" w:rsidTr="00D122AF">
        <w:trPr>
          <w:trHeight w:val="429"/>
          <w:jc w:val="center"/>
        </w:trPr>
        <w:tc>
          <w:tcPr>
            <w:tcW w:w="1885" w:type="dxa"/>
          </w:tcPr>
          <w:p w14:paraId="382D98E1" w14:textId="22BA1943" w:rsidR="007C5208" w:rsidRPr="00423CA0" w:rsidRDefault="007C5208" w:rsidP="00001A09">
            <w:pPr>
              <w:rPr>
                <w:rFonts w:ascii="Arial" w:hAnsi="Arial" w:cs="Arial"/>
                <w:sz w:val="18"/>
                <w:szCs w:val="19"/>
              </w:rPr>
            </w:pPr>
            <w:r w:rsidRPr="00423CA0">
              <w:rPr>
                <w:rFonts w:ascii="Arial" w:hAnsi="Arial" w:cs="Arial"/>
                <w:sz w:val="18"/>
                <w:szCs w:val="19"/>
              </w:rPr>
              <w:t>Inverter Split AC</w:t>
            </w:r>
          </w:p>
        </w:tc>
        <w:tc>
          <w:tcPr>
            <w:tcW w:w="7465" w:type="dxa"/>
          </w:tcPr>
          <w:p w14:paraId="484EBECA" w14:textId="0762D4FB"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Similar to split AC but use</w:t>
            </w:r>
            <w:r w:rsidR="00680867">
              <w:rPr>
                <w:rFonts w:ascii="Arial" w:hAnsi="Arial" w:cs="Arial"/>
                <w:sz w:val="18"/>
                <w:szCs w:val="19"/>
              </w:rPr>
              <w:t>d</w:t>
            </w:r>
            <w:r w:rsidRPr="00001A09">
              <w:rPr>
                <w:rFonts w:ascii="Arial" w:hAnsi="Arial" w:cs="Arial"/>
                <w:sz w:val="18"/>
                <w:szCs w:val="19"/>
              </w:rPr>
              <w:t xml:space="preserve"> a concept of varying compressor speed to save energy</w:t>
            </w:r>
          </w:p>
          <w:p w14:paraId="0FFA1710" w14:textId="22E9E3C5"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 xml:space="preserve">Ability to sense the load of the space and vary the speed of the </w:t>
            </w:r>
            <w:r w:rsidRPr="00001A09">
              <w:rPr>
                <w:rFonts w:ascii="Arial" w:hAnsi="Arial" w:cs="Arial"/>
                <w:noProof/>
                <w:sz w:val="18"/>
                <w:szCs w:val="19"/>
              </w:rPr>
              <w:t>compressor</w:t>
            </w:r>
            <w:r w:rsidRPr="00001A09">
              <w:rPr>
                <w:rFonts w:ascii="Arial" w:hAnsi="Arial" w:cs="Arial"/>
                <w:sz w:val="18"/>
                <w:szCs w:val="19"/>
              </w:rPr>
              <w:t xml:space="preserve"> to provide </w:t>
            </w:r>
            <w:r w:rsidRPr="00001A09">
              <w:rPr>
                <w:rFonts w:ascii="Arial" w:hAnsi="Arial" w:cs="Arial"/>
                <w:noProof/>
                <w:sz w:val="18"/>
                <w:szCs w:val="19"/>
              </w:rPr>
              <w:t>desired</w:t>
            </w:r>
            <w:r w:rsidRPr="00001A09">
              <w:rPr>
                <w:rFonts w:ascii="Arial" w:hAnsi="Arial" w:cs="Arial"/>
                <w:sz w:val="18"/>
                <w:szCs w:val="19"/>
              </w:rPr>
              <w:t xml:space="preserve"> cooling</w:t>
            </w:r>
          </w:p>
        </w:tc>
      </w:tr>
      <w:tr w:rsidR="00D122AF" w:rsidRPr="00423CA0" w14:paraId="2D84E19C" w14:textId="77777777" w:rsidTr="00D122AF">
        <w:trPr>
          <w:trHeight w:val="429"/>
          <w:jc w:val="center"/>
        </w:trPr>
        <w:tc>
          <w:tcPr>
            <w:tcW w:w="1885" w:type="dxa"/>
          </w:tcPr>
          <w:p w14:paraId="0741AE4C" w14:textId="01D3CFAA" w:rsidR="007C5208" w:rsidRPr="00423CA0" w:rsidRDefault="007C5208" w:rsidP="00001A09">
            <w:pPr>
              <w:rPr>
                <w:rFonts w:ascii="Arial" w:hAnsi="Arial" w:cs="Arial"/>
                <w:sz w:val="18"/>
                <w:szCs w:val="19"/>
              </w:rPr>
            </w:pPr>
            <w:r w:rsidRPr="00423CA0">
              <w:rPr>
                <w:rFonts w:ascii="Arial" w:hAnsi="Arial" w:cs="Arial"/>
                <w:noProof/>
                <w:sz w:val="18"/>
                <w:szCs w:val="19"/>
              </w:rPr>
              <w:t>Ductables</w:t>
            </w:r>
            <w:r w:rsidRPr="00423CA0">
              <w:rPr>
                <w:rFonts w:ascii="Arial" w:hAnsi="Arial" w:cs="Arial"/>
                <w:sz w:val="18"/>
                <w:szCs w:val="19"/>
              </w:rPr>
              <w:t xml:space="preserve"> /Packaged AC</w:t>
            </w:r>
          </w:p>
        </w:tc>
        <w:tc>
          <w:tcPr>
            <w:tcW w:w="7465" w:type="dxa"/>
          </w:tcPr>
          <w:p w14:paraId="7DC84763" w14:textId="77777777"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Air sent through ducts from one central location to heat and cool all rooms</w:t>
            </w:r>
          </w:p>
          <w:p w14:paraId="0767A07F" w14:textId="35D27118"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All rooms air</w:t>
            </w:r>
            <w:r w:rsidR="00C354FE" w:rsidRPr="00001A09">
              <w:rPr>
                <w:rFonts w:ascii="Arial" w:hAnsi="Arial" w:cs="Arial"/>
                <w:sz w:val="18"/>
                <w:szCs w:val="19"/>
              </w:rPr>
              <w:t>-</w:t>
            </w:r>
            <w:r w:rsidRPr="00001A09">
              <w:rPr>
                <w:rFonts w:ascii="Arial" w:hAnsi="Arial" w:cs="Arial"/>
                <w:sz w:val="18"/>
                <w:szCs w:val="19"/>
              </w:rPr>
              <w:t>conditioned uniformly at the same temperature settings</w:t>
            </w:r>
          </w:p>
        </w:tc>
      </w:tr>
      <w:tr w:rsidR="00D122AF" w:rsidRPr="00423CA0" w14:paraId="544D79F1" w14:textId="77777777" w:rsidTr="00D122AF">
        <w:trPr>
          <w:trHeight w:val="683"/>
          <w:jc w:val="center"/>
        </w:trPr>
        <w:tc>
          <w:tcPr>
            <w:tcW w:w="1885" w:type="dxa"/>
          </w:tcPr>
          <w:p w14:paraId="5DCFDD5C" w14:textId="6549725F" w:rsidR="007C5208" w:rsidRPr="00423CA0" w:rsidRDefault="007C5208" w:rsidP="00001A09">
            <w:pPr>
              <w:rPr>
                <w:rFonts w:ascii="Arial" w:hAnsi="Arial" w:cs="Arial"/>
                <w:sz w:val="18"/>
                <w:szCs w:val="19"/>
              </w:rPr>
            </w:pPr>
            <w:r w:rsidRPr="00423CA0">
              <w:rPr>
                <w:rFonts w:ascii="Arial" w:hAnsi="Arial" w:cs="Arial"/>
                <w:sz w:val="18"/>
                <w:szCs w:val="19"/>
              </w:rPr>
              <w:t>Variable Refrigerant Flow</w:t>
            </w:r>
            <w:r w:rsidR="00717411">
              <w:rPr>
                <w:rFonts w:ascii="Arial" w:hAnsi="Arial" w:cs="Arial"/>
                <w:sz w:val="18"/>
                <w:szCs w:val="19"/>
              </w:rPr>
              <w:t xml:space="preserve"> AC</w:t>
            </w:r>
          </w:p>
        </w:tc>
        <w:tc>
          <w:tcPr>
            <w:tcW w:w="7465" w:type="dxa"/>
          </w:tcPr>
          <w:p w14:paraId="0A6BFB66" w14:textId="05D2014F"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Combination of outdoor and indoor units</w:t>
            </w:r>
            <w:r w:rsidR="00403B6B" w:rsidRPr="00001A09">
              <w:rPr>
                <w:rFonts w:ascii="Arial" w:hAnsi="Arial" w:cs="Arial"/>
                <w:sz w:val="18"/>
                <w:szCs w:val="19"/>
              </w:rPr>
              <w:t>,</w:t>
            </w:r>
            <w:r w:rsidRPr="00001A09">
              <w:rPr>
                <w:rFonts w:ascii="Arial" w:hAnsi="Arial" w:cs="Arial"/>
                <w:sz w:val="18"/>
                <w:szCs w:val="19"/>
              </w:rPr>
              <w:t xml:space="preserve"> with one outdoor unit connected to more than one indoor unit</w:t>
            </w:r>
            <w:r w:rsidR="00403B6B" w:rsidRPr="00001A09">
              <w:rPr>
                <w:rFonts w:ascii="Arial" w:hAnsi="Arial" w:cs="Arial"/>
                <w:sz w:val="18"/>
                <w:szCs w:val="19"/>
              </w:rPr>
              <w:t>,</w:t>
            </w:r>
            <w:r w:rsidRPr="00001A09">
              <w:rPr>
                <w:rFonts w:ascii="Arial" w:hAnsi="Arial" w:cs="Arial"/>
                <w:sz w:val="18"/>
                <w:szCs w:val="19"/>
              </w:rPr>
              <w:t xml:space="preserve"> thus saving space</w:t>
            </w:r>
          </w:p>
          <w:p w14:paraId="6B983DE3" w14:textId="75916524"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Energy-efficient technology that use</w:t>
            </w:r>
            <w:r w:rsidR="00680867">
              <w:rPr>
                <w:rFonts w:ascii="Arial" w:hAnsi="Arial" w:cs="Arial"/>
                <w:sz w:val="18"/>
                <w:szCs w:val="19"/>
              </w:rPr>
              <w:t>d</w:t>
            </w:r>
            <w:r w:rsidRPr="00001A09">
              <w:rPr>
                <w:rFonts w:ascii="Arial" w:hAnsi="Arial" w:cs="Arial"/>
                <w:sz w:val="18"/>
                <w:szCs w:val="19"/>
              </w:rPr>
              <w:t xml:space="preserve"> a sensor in the indoor unit</w:t>
            </w:r>
          </w:p>
          <w:p w14:paraId="4A8B1265" w14:textId="4DB59063"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Ability to recogni</w:t>
            </w:r>
            <w:r w:rsidR="00403B6B" w:rsidRPr="00001A09">
              <w:rPr>
                <w:rFonts w:ascii="Arial" w:hAnsi="Arial" w:cs="Arial"/>
                <w:sz w:val="18"/>
                <w:szCs w:val="19"/>
              </w:rPr>
              <w:t>z</w:t>
            </w:r>
            <w:r w:rsidRPr="00001A09">
              <w:rPr>
                <w:rFonts w:ascii="Arial" w:hAnsi="Arial" w:cs="Arial"/>
                <w:sz w:val="18"/>
                <w:szCs w:val="19"/>
              </w:rPr>
              <w:t>e the heat load of a room and vary the flow of refrigerant accordingly</w:t>
            </w:r>
          </w:p>
        </w:tc>
      </w:tr>
      <w:tr w:rsidR="00D122AF" w:rsidRPr="00423CA0" w14:paraId="4D4178A1" w14:textId="77777777" w:rsidTr="00D122AF">
        <w:trPr>
          <w:trHeight w:val="418"/>
          <w:jc w:val="center"/>
        </w:trPr>
        <w:tc>
          <w:tcPr>
            <w:tcW w:w="1885" w:type="dxa"/>
          </w:tcPr>
          <w:p w14:paraId="3B4BF6CE" w14:textId="4970F2B1" w:rsidR="007C5208" w:rsidRPr="00423CA0" w:rsidRDefault="007C5208" w:rsidP="00001A09">
            <w:pPr>
              <w:rPr>
                <w:rFonts w:ascii="Arial" w:hAnsi="Arial" w:cs="Arial"/>
                <w:sz w:val="18"/>
                <w:szCs w:val="19"/>
              </w:rPr>
            </w:pPr>
            <w:r w:rsidRPr="00423CA0">
              <w:rPr>
                <w:rFonts w:ascii="Arial" w:hAnsi="Arial" w:cs="Arial"/>
                <w:sz w:val="18"/>
                <w:szCs w:val="19"/>
              </w:rPr>
              <w:t>Cassette AC</w:t>
            </w:r>
          </w:p>
        </w:tc>
        <w:tc>
          <w:tcPr>
            <w:tcW w:w="7465" w:type="dxa"/>
          </w:tcPr>
          <w:p w14:paraId="6C481805" w14:textId="0D1B4A25"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Uniform cooling</w:t>
            </w:r>
            <w:r w:rsidR="00C55EE8">
              <w:rPr>
                <w:rFonts w:ascii="Arial" w:hAnsi="Arial" w:cs="Arial"/>
                <w:sz w:val="18"/>
                <w:szCs w:val="19"/>
              </w:rPr>
              <w:t>,</w:t>
            </w:r>
            <w:r w:rsidRPr="00001A09">
              <w:rPr>
                <w:rFonts w:ascii="Arial" w:hAnsi="Arial" w:cs="Arial"/>
                <w:sz w:val="18"/>
                <w:szCs w:val="19"/>
              </w:rPr>
              <w:t xml:space="preserve"> even in the most irregular</w:t>
            </w:r>
            <w:r w:rsidR="00403B6B" w:rsidRPr="00001A09">
              <w:rPr>
                <w:rFonts w:ascii="Arial" w:hAnsi="Arial" w:cs="Arial"/>
                <w:sz w:val="18"/>
                <w:szCs w:val="19"/>
              </w:rPr>
              <w:t>-</w:t>
            </w:r>
            <w:r w:rsidRPr="00001A09">
              <w:rPr>
                <w:rFonts w:ascii="Arial" w:hAnsi="Arial" w:cs="Arial"/>
                <w:sz w:val="18"/>
                <w:szCs w:val="19"/>
              </w:rPr>
              <w:t>shaped rooms</w:t>
            </w:r>
          </w:p>
          <w:p w14:paraId="203285BD" w14:textId="4ADA5724" w:rsidR="007C5208" w:rsidRPr="00001A09" w:rsidRDefault="007C5208" w:rsidP="00001A09">
            <w:pPr>
              <w:numPr>
                <w:ilvl w:val="0"/>
                <w:numId w:val="33"/>
              </w:numPr>
              <w:ind w:left="224" w:hanging="224"/>
              <w:rPr>
                <w:rFonts w:ascii="Arial" w:hAnsi="Arial" w:cs="Arial"/>
                <w:sz w:val="18"/>
                <w:szCs w:val="19"/>
              </w:rPr>
            </w:pPr>
            <w:r w:rsidRPr="00423CA0">
              <w:rPr>
                <w:rFonts w:ascii="Arial" w:hAnsi="Arial" w:cs="Arial"/>
                <w:sz w:val="18"/>
                <w:szCs w:val="19"/>
              </w:rPr>
              <w:t>No ducts required for installation</w:t>
            </w:r>
            <w:r w:rsidR="0062609F">
              <w:rPr>
                <w:rFonts w:ascii="Arial" w:hAnsi="Arial" w:cs="Arial"/>
                <w:sz w:val="18"/>
                <w:szCs w:val="19"/>
              </w:rPr>
              <w:t xml:space="preserve"> and </w:t>
            </w:r>
            <w:r w:rsidR="0062609F" w:rsidRPr="00001A09">
              <w:rPr>
                <w:rFonts w:ascii="Arial" w:hAnsi="Arial" w:cs="Arial"/>
                <w:sz w:val="18"/>
                <w:szCs w:val="19"/>
              </w:rPr>
              <w:t>a</w:t>
            </w:r>
            <w:r w:rsidRPr="00001A09">
              <w:rPr>
                <w:rFonts w:ascii="Arial" w:hAnsi="Arial" w:cs="Arial"/>
                <w:sz w:val="18"/>
                <w:szCs w:val="19"/>
              </w:rPr>
              <w:t>esthetically pleasing</w:t>
            </w:r>
          </w:p>
        </w:tc>
      </w:tr>
      <w:tr w:rsidR="00D122AF" w:rsidRPr="00423CA0" w14:paraId="4EB1E999" w14:textId="77777777" w:rsidTr="00D122AF">
        <w:trPr>
          <w:trHeight w:val="683"/>
          <w:jc w:val="center"/>
        </w:trPr>
        <w:tc>
          <w:tcPr>
            <w:tcW w:w="1885" w:type="dxa"/>
          </w:tcPr>
          <w:p w14:paraId="7A86B37A" w14:textId="354DCE61" w:rsidR="007C5208" w:rsidRPr="00423CA0" w:rsidRDefault="007C5208" w:rsidP="00001A09">
            <w:pPr>
              <w:rPr>
                <w:rFonts w:ascii="Arial" w:hAnsi="Arial" w:cs="Arial"/>
                <w:sz w:val="18"/>
                <w:szCs w:val="19"/>
              </w:rPr>
            </w:pPr>
            <w:r w:rsidRPr="00423CA0">
              <w:rPr>
                <w:rFonts w:ascii="Arial" w:hAnsi="Arial" w:cs="Arial"/>
                <w:sz w:val="18"/>
                <w:szCs w:val="19"/>
              </w:rPr>
              <w:t>Chiller AC</w:t>
            </w:r>
          </w:p>
        </w:tc>
        <w:tc>
          <w:tcPr>
            <w:tcW w:w="7465" w:type="dxa"/>
          </w:tcPr>
          <w:p w14:paraId="1CA051EC" w14:textId="57BAD5F6"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Heat extracted out of a huge air</w:t>
            </w:r>
            <w:r w:rsidR="00717411" w:rsidRPr="00001A09">
              <w:rPr>
                <w:rFonts w:ascii="Arial" w:hAnsi="Arial" w:cs="Arial"/>
                <w:sz w:val="18"/>
                <w:szCs w:val="19"/>
              </w:rPr>
              <w:t>-</w:t>
            </w:r>
            <w:r w:rsidRPr="00001A09">
              <w:rPr>
                <w:rFonts w:ascii="Arial" w:hAnsi="Arial" w:cs="Arial"/>
                <w:sz w:val="18"/>
                <w:szCs w:val="19"/>
              </w:rPr>
              <w:t xml:space="preserve">handling unit </w:t>
            </w:r>
            <w:r w:rsidR="00717411" w:rsidRPr="00001A09">
              <w:rPr>
                <w:rFonts w:ascii="Arial" w:hAnsi="Arial" w:cs="Arial"/>
                <w:sz w:val="18"/>
                <w:szCs w:val="19"/>
              </w:rPr>
              <w:t>through</w:t>
            </w:r>
            <w:r w:rsidRPr="00001A09">
              <w:rPr>
                <w:rFonts w:ascii="Arial" w:hAnsi="Arial" w:cs="Arial"/>
                <w:sz w:val="18"/>
                <w:szCs w:val="19"/>
              </w:rPr>
              <w:t xml:space="preserve"> chilled water circulation </w:t>
            </w:r>
          </w:p>
          <w:p w14:paraId="4D73954A" w14:textId="2C0ACAAA"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Chilled water revolve</w:t>
            </w:r>
            <w:r w:rsidR="00680867">
              <w:rPr>
                <w:rFonts w:ascii="Arial" w:hAnsi="Arial" w:cs="Arial"/>
                <w:sz w:val="18"/>
                <w:szCs w:val="19"/>
              </w:rPr>
              <w:t>d</w:t>
            </w:r>
            <w:r w:rsidRPr="00001A09">
              <w:rPr>
                <w:rFonts w:ascii="Arial" w:hAnsi="Arial" w:cs="Arial"/>
                <w:sz w:val="18"/>
                <w:szCs w:val="19"/>
              </w:rPr>
              <w:t xml:space="preserve"> across</w:t>
            </w:r>
            <w:r w:rsidR="00403B6B" w:rsidRPr="00001A09">
              <w:rPr>
                <w:rFonts w:ascii="Arial" w:hAnsi="Arial" w:cs="Arial"/>
                <w:sz w:val="18"/>
                <w:szCs w:val="19"/>
              </w:rPr>
              <w:t xml:space="preserve"> </w:t>
            </w:r>
            <w:r w:rsidRPr="00001A09">
              <w:rPr>
                <w:rFonts w:ascii="Arial" w:hAnsi="Arial" w:cs="Arial"/>
                <w:sz w:val="18"/>
                <w:szCs w:val="19"/>
              </w:rPr>
              <w:t>rooms through terminal devices and heat extracted out, making th</w:t>
            </w:r>
            <w:r w:rsidR="00717411" w:rsidRPr="00001A09">
              <w:rPr>
                <w:rFonts w:ascii="Arial" w:hAnsi="Arial" w:cs="Arial"/>
                <w:sz w:val="18"/>
                <w:szCs w:val="19"/>
              </w:rPr>
              <w:t>e</w:t>
            </w:r>
            <w:r w:rsidRPr="00001A09">
              <w:rPr>
                <w:rFonts w:ascii="Arial" w:hAnsi="Arial" w:cs="Arial"/>
                <w:sz w:val="18"/>
                <w:szCs w:val="19"/>
              </w:rPr>
              <w:t xml:space="preserve"> water warmer</w:t>
            </w:r>
          </w:p>
          <w:p w14:paraId="66330774" w14:textId="68FCE156"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noProof/>
                <w:sz w:val="18"/>
                <w:szCs w:val="19"/>
              </w:rPr>
              <w:t>W</w:t>
            </w:r>
            <w:proofErr w:type="spellStart"/>
            <w:r w:rsidRPr="00001A09">
              <w:rPr>
                <w:rFonts w:ascii="Arial" w:hAnsi="Arial" w:cs="Arial"/>
                <w:sz w:val="18"/>
                <w:szCs w:val="19"/>
              </w:rPr>
              <w:t>ater</w:t>
            </w:r>
            <w:proofErr w:type="spellEnd"/>
            <w:r w:rsidRPr="00001A09">
              <w:rPr>
                <w:rFonts w:ascii="Arial" w:hAnsi="Arial" w:cs="Arial"/>
                <w:sz w:val="18"/>
                <w:szCs w:val="19"/>
              </w:rPr>
              <w:t xml:space="preserve"> recirculated to the chiller to be cooled again; process repeated</w:t>
            </w:r>
          </w:p>
        </w:tc>
      </w:tr>
      <w:tr w:rsidR="00D122AF" w:rsidRPr="00423CA0" w14:paraId="41AB6B18" w14:textId="77777777" w:rsidTr="00D122AF">
        <w:trPr>
          <w:trHeight w:val="440"/>
          <w:jc w:val="center"/>
        </w:trPr>
        <w:tc>
          <w:tcPr>
            <w:tcW w:w="1885" w:type="dxa"/>
          </w:tcPr>
          <w:p w14:paraId="1A5B611C" w14:textId="13CF74A0" w:rsidR="007C5208" w:rsidRPr="00423CA0" w:rsidRDefault="007C5208" w:rsidP="00001A09">
            <w:pPr>
              <w:rPr>
                <w:rFonts w:ascii="Arial" w:hAnsi="Arial" w:cs="Arial"/>
                <w:sz w:val="18"/>
                <w:szCs w:val="19"/>
              </w:rPr>
            </w:pPr>
            <w:proofErr w:type="spellStart"/>
            <w:r w:rsidRPr="00423CA0">
              <w:rPr>
                <w:rFonts w:ascii="Arial" w:hAnsi="Arial" w:cs="Arial"/>
                <w:sz w:val="18"/>
                <w:szCs w:val="19"/>
              </w:rPr>
              <w:t>Spacemaker</w:t>
            </w:r>
            <w:proofErr w:type="spellEnd"/>
          </w:p>
        </w:tc>
        <w:tc>
          <w:tcPr>
            <w:tcW w:w="7465" w:type="dxa"/>
          </w:tcPr>
          <w:p w14:paraId="3EA9306F" w14:textId="350D9740"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Use</w:t>
            </w:r>
            <w:r w:rsidR="00680867">
              <w:rPr>
                <w:rFonts w:ascii="Arial" w:hAnsi="Arial" w:cs="Arial"/>
                <w:sz w:val="18"/>
                <w:szCs w:val="19"/>
              </w:rPr>
              <w:t>d</w:t>
            </w:r>
            <w:r w:rsidR="00403B6B" w:rsidRPr="00001A09">
              <w:rPr>
                <w:rFonts w:ascii="Arial" w:hAnsi="Arial" w:cs="Arial"/>
                <w:sz w:val="18"/>
                <w:szCs w:val="19"/>
              </w:rPr>
              <w:t xml:space="preserve"> </w:t>
            </w:r>
            <w:r w:rsidRPr="00001A09">
              <w:rPr>
                <w:rFonts w:ascii="Arial" w:hAnsi="Arial" w:cs="Arial"/>
                <w:noProof/>
                <w:sz w:val="18"/>
                <w:szCs w:val="19"/>
              </w:rPr>
              <w:t>equipment</w:t>
            </w:r>
            <w:r w:rsidRPr="00001A09">
              <w:rPr>
                <w:rFonts w:ascii="Arial" w:hAnsi="Arial" w:cs="Arial"/>
                <w:sz w:val="18"/>
                <w:szCs w:val="19"/>
              </w:rPr>
              <w:t xml:space="preserve"> and gadgets that produce</w:t>
            </w:r>
            <w:r w:rsidR="00680867">
              <w:rPr>
                <w:rFonts w:ascii="Arial" w:hAnsi="Arial" w:cs="Arial"/>
                <w:sz w:val="18"/>
                <w:szCs w:val="19"/>
              </w:rPr>
              <w:t>d</w:t>
            </w:r>
            <w:r w:rsidR="00403B6B" w:rsidRPr="00001A09">
              <w:rPr>
                <w:rFonts w:ascii="Arial" w:hAnsi="Arial" w:cs="Arial"/>
                <w:sz w:val="18"/>
                <w:szCs w:val="19"/>
              </w:rPr>
              <w:t xml:space="preserve"> an </w:t>
            </w:r>
            <w:r w:rsidRPr="00001A09">
              <w:rPr>
                <w:rFonts w:ascii="Arial" w:hAnsi="Arial" w:cs="Arial"/>
                <w:noProof/>
                <w:sz w:val="18"/>
                <w:szCs w:val="19"/>
              </w:rPr>
              <w:t>enormous</w:t>
            </w:r>
            <w:r w:rsidRPr="00001A09">
              <w:rPr>
                <w:rFonts w:ascii="Arial" w:hAnsi="Arial" w:cs="Arial"/>
                <w:sz w:val="18"/>
                <w:szCs w:val="19"/>
              </w:rPr>
              <w:t xml:space="preserve"> amount of heat</w:t>
            </w:r>
          </w:p>
          <w:p w14:paraId="7BB3F42D" w14:textId="72C5FAAA" w:rsidR="007C5208" w:rsidRPr="00001A09" w:rsidRDefault="007C5208" w:rsidP="00001A09">
            <w:pPr>
              <w:numPr>
                <w:ilvl w:val="0"/>
                <w:numId w:val="33"/>
              </w:numPr>
              <w:ind w:left="224" w:hanging="224"/>
              <w:rPr>
                <w:rFonts w:ascii="Arial" w:hAnsi="Arial" w:cs="Arial"/>
                <w:sz w:val="18"/>
                <w:szCs w:val="19"/>
              </w:rPr>
            </w:pPr>
            <w:r w:rsidRPr="00001A09">
              <w:rPr>
                <w:rFonts w:ascii="Arial" w:hAnsi="Arial" w:cs="Arial"/>
                <w:sz w:val="18"/>
                <w:szCs w:val="19"/>
              </w:rPr>
              <w:t>Improper cooling</w:t>
            </w:r>
            <w:r w:rsidR="00403B6B" w:rsidRPr="00001A09">
              <w:rPr>
                <w:rFonts w:ascii="Arial" w:hAnsi="Arial" w:cs="Arial"/>
                <w:sz w:val="18"/>
                <w:szCs w:val="19"/>
              </w:rPr>
              <w:t>-</w:t>
            </w:r>
            <w:r w:rsidRPr="00001A09">
              <w:rPr>
                <w:rFonts w:ascii="Arial" w:hAnsi="Arial" w:cs="Arial"/>
                <w:sz w:val="18"/>
                <w:szCs w:val="19"/>
              </w:rPr>
              <w:t xml:space="preserve">related failure risk, </w:t>
            </w:r>
            <w:r w:rsidR="00403B6B" w:rsidRPr="00001A09">
              <w:rPr>
                <w:rFonts w:ascii="Arial" w:hAnsi="Arial" w:cs="Arial"/>
                <w:sz w:val="18"/>
                <w:szCs w:val="19"/>
              </w:rPr>
              <w:t xml:space="preserve">and </w:t>
            </w:r>
            <w:r w:rsidRPr="00001A09">
              <w:rPr>
                <w:rFonts w:ascii="Arial" w:hAnsi="Arial" w:cs="Arial"/>
                <w:sz w:val="18"/>
                <w:szCs w:val="19"/>
              </w:rPr>
              <w:t>in turn</w:t>
            </w:r>
            <w:r w:rsidR="00403B6B" w:rsidRPr="00001A09">
              <w:rPr>
                <w:rFonts w:ascii="Arial" w:hAnsi="Arial" w:cs="Arial"/>
                <w:sz w:val="18"/>
                <w:szCs w:val="19"/>
              </w:rPr>
              <w:t>,</w:t>
            </w:r>
            <w:r w:rsidR="0041469C">
              <w:rPr>
                <w:rFonts w:ascii="Arial" w:hAnsi="Arial" w:cs="Arial"/>
                <w:sz w:val="18"/>
                <w:szCs w:val="19"/>
              </w:rPr>
              <w:t xml:space="preserve"> a risk of</w:t>
            </w:r>
            <w:r w:rsidRPr="00001A09">
              <w:rPr>
                <w:rFonts w:ascii="Arial" w:hAnsi="Arial" w:cs="Arial"/>
                <w:sz w:val="18"/>
                <w:szCs w:val="19"/>
              </w:rPr>
              <w:t xml:space="preserve"> </w:t>
            </w:r>
            <w:r w:rsidRPr="00001A09">
              <w:rPr>
                <w:rFonts w:ascii="Arial" w:hAnsi="Arial" w:cs="Arial"/>
                <w:noProof/>
                <w:sz w:val="18"/>
                <w:szCs w:val="19"/>
              </w:rPr>
              <w:t>permanent</w:t>
            </w:r>
            <w:r w:rsidRPr="00001A09">
              <w:rPr>
                <w:rFonts w:ascii="Arial" w:hAnsi="Arial" w:cs="Arial"/>
                <w:sz w:val="18"/>
                <w:szCs w:val="19"/>
              </w:rPr>
              <w:t xml:space="preserve"> failure of critical components</w:t>
            </w:r>
          </w:p>
        </w:tc>
      </w:tr>
    </w:tbl>
    <w:p w14:paraId="68383E39" w14:textId="77777777" w:rsidR="00316D1D" w:rsidRPr="00423CA0" w:rsidRDefault="00316D1D" w:rsidP="00441D96">
      <w:pPr>
        <w:pStyle w:val="ExhibitText"/>
        <w:rPr>
          <w:noProof/>
        </w:rPr>
      </w:pPr>
    </w:p>
    <w:p w14:paraId="50B80DFD" w14:textId="36B16D78" w:rsidR="004C46E0" w:rsidRPr="00001A09" w:rsidRDefault="00316D1D" w:rsidP="00001A09">
      <w:pPr>
        <w:pStyle w:val="Footnote"/>
        <w:rPr>
          <w:rStyle w:val="Hyperlink"/>
          <w:rFonts w:eastAsia="Calibri"/>
          <w:color w:val="auto"/>
          <w:u w:val="none"/>
        </w:rPr>
      </w:pPr>
      <w:r w:rsidRPr="00001A09">
        <w:t xml:space="preserve">Source: Created by </w:t>
      </w:r>
      <w:r w:rsidR="00403B6B" w:rsidRPr="00001A09">
        <w:t xml:space="preserve">the case </w:t>
      </w:r>
      <w:r w:rsidRPr="00001A09">
        <w:t xml:space="preserve">authors </w:t>
      </w:r>
      <w:r w:rsidR="0062609F" w:rsidRPr="00001A09">
        <w:t xml:space="preserve">with information </w:t>
      </w:r>
      <w:r w:rsidRPr="00001A09">
        <w:t>from</w:t>
      </w:r>
      <w:r w:rsidR="004C46E0" w:rsidRPr="00001A09">
        <w:t xml:space="preserve"> </w:t>
      </w:r>
      <w:r w:rsidR="007C5208" w:rsidRPr="00001A09">
        <w:rPr>
          <w:rFonts w:eastAsia="Calibri"/>
        </w:rPr>
        <w:t xml:space="preserve">“Window Air Conditioner,” airconditioning-systems.com, accessed December 14, 2016, </w:t>
      </w:r>
      <w:r w:rsidR="00001A09" w:rsidRPr="00001A09">
        <w:rPr>
          <w:rFonts w:eastAsia="Calibri"/>
        </w:rPr>
        <w:t>www.airconditioning-systems.com/window-air-conditioner.html</w:t>
      </w:r>
      <w:r w:rsidR="00001A09" w:rsidRPr="00001A09">
        <w:t xml:space="preserve">; </w:t>
      </w:r>
      <w:r w:rsidR="007C5208" w:rsidRPr="00001A09">
        <w:rPr>
          <w:rFonts w:eastAsia="Calibri"/>
        </w:rPr>
        <w:t xml:space="preserve">“What </w:t>
      </w:r>
      <w:r w:rsidR="00915A9D" w:rsidRPr="00001A09">
        <w:t>I</w:t>
      </w:r>
      <w:r w:rsidR="007C5208" w:rsidRPr="00001A09">
        <w:rPr>
          <w:rFonts w:eastAsia="Calibri"/>
        </w:rPr>
        <w:t xml:space="preserve">s a Split Air Conditioner System?” Networx.com, January 1, 2011, accessed December 14, 2016, </w:t>
      </w:r>
      <w:r w:rsidR="00001A09" w:rsidRPr="00001A09">
        <w:rPr>
          <w:rFonts w:eastAsia="Calibri"/>
        </w:rPr>
        <w:t>www.networx.com/article/split-air-conditioner-system</w:t>
      </w:r>
      <w:r w:rsidR="00001A09" w:rsidRPr="00001A09">
        <w:rPr>
          <w:rStyle w:val="Hyperlink"/>
          <w:color w:val="auto"/>
          <w:u w:val="none"/>
        </w:rPr>
        <w:t xml:space="preserve">; </w:t>
      </w:r>
      <w:r w:rsidR="007C5208" w:rsidRPr="00001A09">
        <w:rPr>
          <w:rFonts w:eastAsia="Calibri"/>
        </w:rPr>
        <w:t>“</w:t>
      </w:r>
      <w:r w:rsidR="0041469C" w:rsidRPr="00001A09">
        <w:t>What I</w:t>
      </w:r>
      <w:r w:rsidR="00757647" w:rsidRPr="00001A09">
        <w:t xml:space="preserve">s Inverter Technology AC and How Is It </w:t>
      </w:r>
      <w:r w:rsidR="007C5208" w:rsidRPr="00001A09">
        <w:rPr>
          <w:rFonts w:eastAsia="Calibri"/>
        </w:rPr>
        <w:t>Differe</w:t>
      </w:r>
      <w:r w:rsidR="00757647" w:rsidRPr="00001A09">
        <w:t>nt from</w:t>
      </w:r>
      <w:r w:rsidR="007C5208" w:rsidRPr="00001A09">
        <w:rPr>
          <w:rFonts w:eastAsia="Calibri"/>
        </w:rPr>
        <w:t xml:space="preserve"> BEE 5 </w:t>
      </w:r>
      <w:r w:rsidR="00757647" w:rsidRPr="00001A09">
        <w:t>S</w:t>
      </w:r>
      <w:r w:rsidR="007C5208" w:rsidRPr="00001A09">
        <w:rPr>
          <w:rFonts w:eastAsia="Calibri"/>
        </w:rPr>
        <w:t xml:space="preserve">tar </w:t>
      </w:r>
      <w:r w:rsidR="00757647" w:rsidRPr="00001A09">
        <w:t>Non-</w:t>
      </w:r>
      <w:r w:rsidR="007C5208" w:rsidRPr="00001A09">
        <w:rPr>
          <w:rFonts w:eastAsia="Calibri"/>
        </w:rPr>
        <w:t xml:space="preserve">Inverter </w:t>
      </w:r>
      <w:r w:rsidR="00757647" w:rsidRPr="00001A09">
        <w:t>AC</w:t>
      </w:r>
      <w:r w:rsidR="007C5208" w:rsidRPr="00001A09">
        <w:rPr>
          <w:rFonts w:eastAsia="Calibri"/>
        </w:rPr>
        <w:t xml:space="preserve">,” </w:t>
      </w:r>
      <w:proofErr w:type="spellStart"/>
      <w:r w:rsidR="0055029B" w:rsidRPr="00001A09">
        <w:t>Bijli</w:t>
      </w:r>
      <w:proofErr w:type="spellEnd"/>
      <w:r w:rsidR="0055029B" w:rsidRPr="00001A09">
        <w:t xml:space="preserve"> </w:t>
      </w:r>
      <w:proofErr w:type="spellStart"/>
      <w:r w:rsidR="0055029B" w:rsidRPr="00001A09">
        <w:t>Bachao</w:t>
      </w:r>
      <w:proofErr w:type="spellEnd"/>
      <w:r w:rsidR="0055029B" w:rsidRPr="00001A09">
        <w:t xml:space="preserve">, </w:t>
      </w:r>
      <w:r w:rsidR="00757647" w:rsidRPr="00001A09">
        <w:t>February</w:t>
      </w:r>
      <w:r w:rsidR="007C5208" w:rsidRPr="00001A09">
        <w:rPr>
          <w:rFonts w:eastAsia="Calibri"/>
        </w:rPr>
        <w:t xml:space="preserve"> 2</w:t>
      </w:r>
      <w:r w:rsidR="00757647" w:rsidRPr="00001A09">
        <w:t>4</w:t>
      </w:r>
      <w:r w:rsidR="007C5208" w:rsidRPr="00001A09">
        <w:rPr>
          <w:rFonts w:eastAsia="Calibri"/>
        </w:rPr>
        <w:t>, 201</w:t>
      </w:r>
      <w:r w:rsidR="00757647" w:rsidRPr="00001A09">
        <w:t>7</w:t>
      </w:r>
      <w:r w:rsidR="007C5208" w:rsidRPr="00001A09">
        <w:rPr>
          <w:rFonts w:eastAsia="Calibri"/>
        </w:rPr>
        <w:t xml:space="preserve">, accessed </w:t>
      </w:r>
      <w:r w:rsidR="00757647" w:rsidRPr="00001A09">
        <w:t>April 23</w:t>
      </w:r>
      <w:r w:rsidR="007C5208" w:rsidRPr="00001A09">
        <w:rPr>
          <w:rFonts w:eastAsia="Calibri"/>
        </w:rPr>
        <w:t>, 201</w:t>
      </w:r>
      <w:r w:rsidR="00757647" w:rsidRPr="00001A09">
        <w:t>7</w:t>
      </w:r>
      <w:r w:rsidR="007C5208" w:rsidRPr="00001A09">
        <w:rPr>
          <w:rFonts w:eastAsia="Calibri"/>
        </w:rPr>
        <w:t xml:space="preserve">, </w:t>
      </w:r>
      <w:r w:rsidR="00001A09" w:rsidRPr="00001A09">
        <w:rPr>
          <w:rFonts w:eastAsia="Calibri"/>
        </w:rPr>
        <w:t>www.bijlibachao.com/air-conditioners/difference-between-a-bee-5-star-rated-and-inverter-technology-air-conditioner.html</w:t>
      </w:r>
      <w:r w:rsidR="00001A09" w:rsidRPr="00001A09">
        <w:rPr>
          <w:rStyle w:val="Hyperlink"/>
          <w:color w:val="auto"/>
          <w:u w:val="none"/>
        </w:rPr>
        <w:t xml:space="preserve">; </w:t>
      </w:r>
      <w:r w:rsidR="007C5208" w:rsidRPr="00001A09">
        <w:rPr>
          <w:rFonts w:eastAsia="Calibri"/>
        </w:rPr>
        <w:t>A</w:t>
      </w:r>
      <w:r w:rsidR="00023184" w:rsidRPr="00001A09">
        <w:t>.</w:t>
      </w:r>
      <w:r w:rsidR="007C5208" w:rsidRPr="00001A09">
        <w:rPr>
          <w:rFonts w:eastAsia="Calibri"/>
        </w:rPr>
        <w:t xml:space="preserve"> Bhatia, “HVAC</w:t>
      </w:r>
      <w:r w:rsidR="00023184" w:rsidRPr="00001A09">
        <w:t>—</w:t>
      </w:r>
      <w:r w:rsidR="007C5208" w:rsidRPr="00001A09">
        <w:rPr>
          <w:rFonts w:eastAsia="Calibri"/>
        </w:rPr>
        <w:t>Variable Refrigerant Flow (VRF) Systems,” Create</w:t>
      </w:r>
      <w:r w:rsidR="00023184" w:rsidRPr="00001A09">
        <w:t>S</w:t>
      </w:r>
      <w:r w:rsidR="007C5208" w:rsidRPr="00001A09">
        <w:rPr>
          <w:rFonts w:eastAsia="Calibri"/>
        </w:rPr>
        <w:t>pace.com, December 6, 2014, accessed December</w:t>
      </w:r>
      <w:r w:rsidR="00023184" w:rsidRPr="00001A09">
        <w:t> </w:t>
      </w:r>
      <w:r w:rsidR="007C5208" w:rsidRPr="00001A09">
        <w:rPr>
          <w:rFonts w:eastAsia="Calibri"/>
        </w:rPr>
        <w:t xml:space="preserve">14, 2016, </w:t>
      </w:r>
      <w:r w:rsidR="00001A09" w:rsidRPr="00001A09">
        <w:rPr>
          <w:rFonts w:eastAsia="Calibri"/>
        </w:rPr>
        <w:t>www.createspace.com/5153105</w:t>
      </w:r>
      <w:r w:rsidR="00001A09" w:rsidRPr="00001A09">
        <w:rPr>
          <w:rStyle w:val="Hyperlink"/>
          <w:color w:val="auto"/>
          <w:u w:val="none"/>
        </w:rPr>
        <w:t xml:space="preserve">; </w:t>
      </w:r>
      <w:r w:rsidR="007C5208" w:rsidRPr="00001A09">
        <w:rPr>
          <w:rFonts w:eastAsia="Calibri"/>
        </w:rPr>
        <w:t xml:space="preserve">“The Advantages of Ceiling Cassette Air Conditioning Units,” </w:t>
      </w:r>
      <w:r w:rsidR="00023184" w:rsidRPr="00001A09">
        <w:t xml:space="preserve">Airedale Cooling Services, </w:t>
      </w:r>
      <w:r w:rsidR="007C5208" w:rsidRPr="00001A09">
        <w:rPr>
          <w:rFonts w:eastAsia="Calibri"/>
        </w:rPr>
        <w:t xml:space="preserve">October 20, 2014, accessed December 14, 2016, </w:t>
      </w:r>
      <w:r w:rsidR="00001A09" w:rsidRPr="00001A09">
        <w:rPr>
          <w:rFonts w:eastAsia="Calibri"/>
        </w:rPr>
        <w:t>www.airedalecooling.com/news/advantages-ceiling-cassette-air-conditioning-units</w:t>
      </w:r>
      <w:r w:rsidR="00001A09" w:rsidRPr="00001A09">
        <w:rPr>
          <w:rStyle w:val="Hyperlink"/>
          <w:color w:val="auto"/>
          <w:u w:val="none"/>
        </w:rPr>
        <w:t xml:space="preserve">; </w:t>
      </w:r>
      <w:r w:rsidR="007C5208" w:rsidRPr="00001A09">
        <w:rPr>
          <w:rFonts w:eastAsia="Calibri"/>
        </w:rPr>
        <w:t>“Chillers and Chiller Systems,” Temperature</w:t>
      </w:r>
      <w:r w:rsidR="00023184" w:rsidRPr="00001A09">
        <w:t xml:space="preserve"> Corporation</w:t>
      </w:r>
      <w:r w:rsidR="007C5208" w:rsidRPr="00001A09">
        <w:rPr>
          <w:rFonts w:eastAsia="Calibri"/>
        </w:rPr>
        <w:t xml:space="preserve">, accessed December 14, 2016, </w:t>
      </w:r>
      <w:r w:rsidR="00001A09" w:rsidRPr="00001A09">
        <w:rPr>
          <w:rFonts w:eastAsia="Calibri"/>
        </w:rPr>
        <w:t>www.temperaturecorporation.com/chillers.htm</w:t>
      </w:r>
      <w:r w:rsidR="00001A09" w:rsidRPr="00001A09">
        <w:rPr>
          <w:rStyle w:val="Hyperlink"/>
          <w:color w:val="auto"/>
          <w:u w:val="none"/>
        </w:rPr>
        <w:t xml:space="preserve">; </w:t>
      </w:r>
      <w:r w:rsidR="00023184" w:rsidRPr="00001A09">
        <w:t>“</w:t>
      </w:r>
      <w:proofErr w:type="spellStart"/>
      <w:r w:rsidR="00023184" w:rsidRPr="00001A09">
        <w:t>Spacemaker</w:t>
      </w:r>
      <w:proofErr w:type="spellEnd"/>
      <w:r w:rsidR="00023184" w:rsidRPr="00001A09">
        <w:t xml:space="preserve"> Details,” Johnson Controls-</w:t>
      </w:r>
      <w:r w:rsidR="007C5208" w:rsidRPr="00001A09">
        <w:rPr>
          <w:rFonts w:eastAsia="Calibri"/>
        </w:rPr>
        <w:t>Hitachi</w:t>
      </w:r>
      <w:r w:rsidR="00023184" w:rsidRPr="00001A09">
        <w:t xml:space="preserve"> Air Conditioning</w:t>
      </w:r>
      <w:r w:rsidR="007C5208" w:rsidRPr="00001A09">
        <w:rPr>
          <w:rFonts w:eastAsia="Calibri"/>
        </w:rPr>
        <w:t>, accessed December 14, 2016, www.jci-hitachi.in/productdetail/Spacemaker-details</w:t>
      </w:r>
      <w:r w:rsidR="0062609F" w:rsidRPr="00001A09">
        <w:rPr>
          <w:rStyle w:val="Hyperlink"/>
          <w:color w:val="auto"/>
          <w:u w:val="none"/>
        </w:rPr>
        <w:t>.</w:t>
      </w:r>
      <w:r w:rsidR="004C46E0" w:rsidRPr="00001A09">
        <w:rPr>
          <w:rStyle w:val="Hyperlink"/>
          <w:color w:val="auto"/>
          <w:u w:val="none"/>
        </w:rPr>
        <w:t xml:space="preserve"> </w:t>
      </w:r>
    </w:p>
    <w:p w14:paraId="78F2B714" w14:textId="7E8F099B" w:rsidR="007C5208" w:rsidRDefault="004C46E0" w:rsidP="00441D96">
      <w:pPr>
        <w:pStyle w:val="ExhibitHeading"/>
      </w:pPr>
      <w:r w:rsidRPr="005B210B">
        <w:rPr>
          <w:rStyle w:val="Hyperlink"/>
          <w:color w:val="auto"/>
          <w:sz w:val="17"/>
          <w:szCs w:val="17"/>
        </w:rPr>
        <w:br w:type="page"/>
      </w:r>
      <w:r w:rsidR="007C5208" w:rsidRPr="00423CA0">
        <w:lastRenderedPageBreak/>
        <w:t xml:space="preserve">EXHIBIT 3: ROOM AC MARKET IN india </w:t>
      </w:r>
      <w:r w:rsidR="00A25E7D">
        <w:t xml:space="preserve">by region, </w:t>
      </w:r>
      <w:r w:rsidR="007C5208" w:rsidRPr="00423CA0">
        <w:t>2016</w:t>
      </w:r>
    </w:p>
    <w:p w14:paraId="4D63C7D5" w14:textId="77777777" w:rsidR="00D122AF" w:rsidRPr="00423CA0" w:rsidRDefault="00D122AF" w:rsidP="00441D96">
      <w:pPr>
        <w:pStyle w:val="ExhibitText"/>
      </w:pPr>
    </w:p>
    <w:p w14:paraId="7C870C9A" w14:textId="77777777" w:rsidR="007C5208" w:rsidRPr="00423CA0" w:rsidRDefault="007C5208" w:rsidP="007C5208">
      <w:pPr>
        <w:jc w:val="center"/>
        <w:rPr>
          <w:rFonts w:ascii="Arial" w:hAnsi="Arial" w:cs="Arial"/>
        </w:rPr>
      </w:pPr>
      <w:r w:rsidRPr="00423CA0">
        <w:rPr>
          <w:noProof/>
          <w:lang w:val="en-GB" w:eastAsia="en-GB"/>
        </w:rPr>
        <w:drawing>
          <wp:inline distT="0" distB="0" distL="0" distR="0" wp14:anchorId="3D1800EA" wp14:editId="61036709">
            <wp:extent cx="2859206" cy="1671851"/>
            <wp:effectExtent l="0" t="0" r="177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FB673B" w14:textId="77777777" w:rsidR="007763F1" w:rsidRPr="00423CA0" w:rsidRDefault="007763F1" w:rsidP="00441D96">
      <w:pPr>
        <w:pStyle w:val="ExhibitText"/>
      </w:pPr>
    </w:p>
    <w:p w14:paraId="3EB422DE" w14:textId="7FF51AF2" w:rsidR="007C5208" w:rsidRPr="00423CA0" w:rsidRDefault="007C5208" w:rsidP="00441D96">
      <w:pPr>
        <w:pStyle w:val="Footnote"/>
      </w:pPr>
      <w:r w:rsidRPr="00423CA0">
        <w:t>Source: “Capital Goods</w:t>
      </w:r>
      <w:r w:rsidR="00916821">
        <w:t>—</w:t>
      </w:r>
      <w:r w:rsidRPr="00423CA0">
        <w:t>Room Air Conditioners</w:t>
      </w:r>
      <w:r w:rsidR="00725C33">
        <w:t xml:space="preserve">: </w:t>
      </w:r>
      <w:r w:rsidRPr="00423CA0">
        <w:t xml:space="preserve">At an </w:t>
      </w:r>
      <w:r w:rsidR="00916821">
        <w:t>I</w:t>
      </w:r>
      <w:r w:rsidRPr="00423CA0">
        <w:t xml:space="preserve">nflection </w:t>
      </w:r>
      <w:r w:rsidR="00916821">
        <w:t>P</w:t>
      </w:r>
      <w:r w:rsidRPr="00423CA0">
        <w:t xml:space="preserve">oint,” </w:t>
      </w:r>
      <w:proofErr w:type="spellStart"/>
      <w:r w:rsidRPr="00423CA0">
        <w:t>Motilal</w:t>
      </w:r>
      <w:proofErr w:type="spellEnd"/>
      <w:r w:rsidRPr="00423CA0">
        <w:t xml:space="preserve"> </w:t>
      </w:r>
      <w:proofErr w:type="spellStart"/>
      <w:r w:rsidRPr="00423CA0">
        <w:t>Oswal</w:t>
      </w:r>
      <w:proofErr w:type="spellEnd"/>
      <w:r w:rsidRPr="00423CA0">
        <w:t>, April 20, 2016, accessed December</w:t>
      </w:r>
      <w:r w:rsidR="00916821">
        <w:t> </w:t>
      </w:r>
      <w:r w:rsidRPr="00423CA0">
        <w:t xml:space="preserve">14, 2016, </w:t>
      </w:r>
      <w:r w:rsidR="007763F1" w:rsidRPr="00423CA0">
        <w:t>www.motilaloswal.com/site/rreports/HTML/635968259780960527/index.htm.</w:t>
      </w:r>
    </w:p>
    <w:p w14:paraId="1FAA6FB9" w14:textId="77777777" w:rsidR="007C5208" w:rsidRPr="00423CA0" w:rsidRDefault="007C5208" w:rsidP="00441D96">
      <w:pPr>
        <w:pStyle w:val="ExhibitText"/>
      </w:pPr>
    </w:p>
    <w:p w14:paraId="688CD436" w14:textId="77777777" w:rsidR="007C5208" w:rsidRDefault="007C5208" w:rsidP="00441D96">
      <w:pPr>
        <w:pStyle w:val="ExhibitText"/>
      </w:pPr>
    </w:p>
    <w:p w14:paraId="3C45D0A6" w14:textId="77777777" w:rsidR="00C00392" w:rsidRPr="00C00392" w:rsidRDefault="00C00392" w:rsidP="00441D96">
      <w:pPr>
        <w:pStyle w:val="ExhibitHeading"/>
      </w:pPr>
      <w:r w:rsidRPr="00C00392">
        <w:t>EXHIBIT 4: JCI-HITACHI PRODUCT INNOVATION TIMELINE</w:t>
      </w:r>
    </w:p>
    <w:p w14:paraId="5D6237C9" w14:textId="77777777" w:rsidR="00C00392" w:rsidRPr="00C00392" w:rsidRDefault="00C00392" w:rsidP="00C00392">
      <w:pPr>
        <w:pStyle w:val="ExhibitText"/>
      </w:pPr>
    </w:p>
    <w:tbl>
      <w:tblPr>
        <w:tblStyle w:val="TableGrid"/>
        <w:tblW w:w="8095" w:type="dxa"/>
        <w:jc w:val="center"/>
        <w:tblCellMar>
          <w:top w:w="29" w:type="dxa"/>
          <w:left w:w="115" w:type="dxa"/>
          <w:bottom w:w="29" w:type="dxa"/>
          <w:right w:w="115" w:type="dxa"/>
        </w:tblCellMar>
        <w:tblLook w:val="04A0" w:firstRow="1" w:lastRow="0" w:firstColumn="1" w:lastColumn="0" w:noHBand="0" w:noVBand="1"/>
      </w:tblPr>
      <w:tblGrid>
        <w:gridCol w:w="1136"/>
        <w:gridCol w:w="6959"/>
      </w:tblGrid>
      <w:tr w:rsidR="00C00392" w:rsidRPr="00C00392" w14:paraId="237BD4A6" w14:textId="77777777" w:rsidTr="00AD1A2A">
        <w:trPr>
          <w:jc w:val="center"/>
        </w:trPr>
        <w:tc>
          <w:tcPr>
            <w:tcW w:w="1136" w:type="dxa"/>
            <w:vAlign w:val="center"/>
          </w:tcPr>
          <w:p w14:paraId="1C02FECD" w14:textId="77777777" w:rsidR="00C00392" w:rsidRPr="00C00392" w:rsidRDefault="00C00392" w:rsidP="00C00392">
            <w:pPr>
              <w:pStyle w:val="ExhibitText"/>
              <w:rPr>
                <w:b/>
                <w:lang w:eastAsia="en-US"/>
              </w:rPr>
            </w:pPr>
            <w:r w:rsidRPr="00C00392">
              <w:rPr>
                <w:b/>
                <w:lang w:eastAsia="en-US"/>
              </w:rPr>
              <w:t>Year</w:t>
            </w:r>
          </w:p>
        </w:tc>
        <w:tc>
          <w:tcPr>
            <w:tcW w:w="6959" w:type="dxa"/>
            <w:vAlign w:val="center"/>
          </w:tcPr>
          <w:p w14:paraId="39F5BDB6" w14:textId="77777777" w:rsidR="00C00392" w:rsidRPr="00C00392" w:rsidRDefault="00C00392" w:rsidP="00C00392">
            <w:pPr>
              <w:pStyle w:val="ExhibitText"/>
              <w:rPr>
                <w:b/>
                <w:lang w:eastAsia="en-US"/>
              </w:rPr>
            </w:pPr>
            <w:r w:rsidRPr="00C00392">
              <w:rPr>
                <w:b/>
                <w:lang w:eastAsia="en-US"/>
              </w:rPr>
              <w:t>Innovation</w:t>
            </w:r>
          </w:p>
        </w:tc>
      </w:tr>
      <w:tr w:rsidR="00C00392" w:rsidRPr="00C00392" w14:paraId="5D077004" w14:textId="77777777" w:rsidTr="00AD1A2A">
        <w:trPr>
          <w:jc w:val="center"/>
        </w:trPr>
        <w:tc>
          <w:tcPr>
            <w:tcW w:w="1136" w:type="dxa"/>
            <w:tcBorders>
              <w:bottom w:val="single" w:sz="4" w:space="0" w:color="auto"/>
            </w:tcBorders>
            <w:vAlign w:val="center"/>
          </w:tcPr>
          <w:p w14:paraId="60999C80" w14:textId="77777777" w:rsidR="00C00392" w:rsidRPr="00C00392" w:rsidRDefault="00C00392" w:rsidP="00C00392">
            <w:pPr>
              <w:pStyle w:val="ExhibitText"/>
              <w:rPr>
                <w:lang w:eastAsia="en-US"/>
              </w:rPr>
            </w:pPr>
            <w:r w:rsidRPr="00C00392">
              <w:rPr>
                <w:lang w:eastAsia="en-US"/>
              </w:rPr>
              <w:t>1999</w:t>
            </w:r>
          </w:p>
        </w:tc>
        <w:tc>
          <w:tcPr>
            <w:tcW w:w="6959" w:type="dxa"/>
            <w:tcBorders>
              <w:bottom w:val="single" w:sz="4" w:space="0" w:color="auto"/>
            </w:tcBorders>
            <w:vAlign w:val="center"/>
          </w:tcPr>
          <w:p w14:paraId="0015BD2F" w14:textId="77777777" w:rsidR="00C00392" w:rsidRPr="00C00392" w:rsidRDefault="00C00392" w:rsidP="00C00392">
            <w:pPr>
              <w:pStyle w:val="ExhibitText"/>
              <w:rPr>
                <w:lang w:eastAsia="en-US"/>
              </w:rPr>
            </w:pPr>
            <w:r w:rsidRPr="00C00392">
              <w:rPr>
                <w:lang w:eastAsia="en-US"/>
              </w:rPr>
              <w:t>Launched Hitachi brand of air conditioners in India</w:t>
            </w:r>
          </w:p>
        </w:tc>
      </w:tr>
      <w:tr w:rsidR="00C00392" w:rsidRPr="00C00392" w14:paraId="5C29F8BB" w14:textId="77777777" w:rsidTr="00AD1A2A">
        <w:trPr>
          <w:jc w:val="center"/>
        </w:trPr>
        <w:tc>
          <w:tcPr>
            <w:tcW w:w="1136" w:type="dxa"/>
            <w:vAlign w:val="center"/>
          </w:tcPr>
          <w:p w14:paraId="01612F49" w14:textId="77777777" w:rsidR="00C00392" w:rsidRPr="00C00392" w:rsidRDefault="00C00392" w:rsidP="00C00392">
            <w:pPr>
              <w:pStyle w:val="ExhibitText"/>
              <w:rPr>
                <w:lang w:eastAsia="en-US"/>
              </w:rPr>
            </w:pPr>
            <w:r w:rsidRPr="00C00392">
              <w:rPr>
                <w:lang w:eastAsia="en-US"/>
              </w:rPr>
              <w:t>2001</w:t>
            </w:r>
          </w:p>
        </w:tc>
        <w:tc>
          <w:tcPr>
            <w:tcW w:w="6959" w:type="dxa"/>
            <w:vAlign w:val="center"/>
          </w:tcPr>
          <w:p w14:paraId="085FBEDE" w14:textId="77777777" w:rsidR="00C00392" w:rsidRPr="00C00392" w:rsidRDefault="00C00392" w:rsidP="00C00392">
            <w:pPr>
              <w:pStyle w:val="ExhibitText"/>
              <w:rPr>
                <w:lang w:eastAsia="en-US"/>
              </w:rPr>
            </w:pPr>
            <w:r w:rsidRPr="00C00392">
              <w:rPr>
                <w:lang w:eastAsia="en-US"/>
              </w:rPr>
              <w:t xml:space="preserve">Introduced remote with microprocessor-controlled intelligence in </w:t>
            </w:r>
            <w:proofErr w:type="spellStart"/>
            <w:r w:rsidRPr="00C00392">
              <w:rPr>
                <w:lang w:eastAsia="en-US"/>
              </w:rPr>
              <w:t>ductables</w:t>
            </w:r>
            <w:proofErr w:type="spellEnd"/>
          </w:p>
        </w:tc>
      </w:tr>
      <w:tr w:rsidR="00C00392" w:rsidRPr="00C00392" w14:paraId="17A8B1E9" w14:textId="77777777" w:rsidTr="00AD1A2A">
        <w:trPr>
          <w:jc w:val="center"/>
        </w:trPr>
        <w:tc>
          <w:tcPr>
            <w:tcW w:w="1136" w:type="dxa"/>
            <w:tcBorders>
              <w:bottom w:val="nil"/>
            </w:tcBorders>
            <w:vAlign w:val="center"/>
          </w:tcPr>
          <w:p w14:paraId="5137F81C" w14:textId="77777777" w:rsidR="00C00392" w:rsidRPr="00C00392" w:rsidRDefault="00C00392" w:rsidP="00C00392">
            <w:pPr>
              <w:pStyle w:val="ExhibitText"/>
              <w:rPr>
                <w:lang w:eastAsia="en-US"/>
              </w:rPr>
            </w:pPr>
            <w:r w:rsidRPr="00C00392">
              <w:rPr>
                <w:lang w:eastAsia="en-US"/>
              </w:rPr>
              <w:t>2004</w:t>
            </w:r>
          </w:p>
        </w:tc>
        <w:tc>
          <w:tcPr>
            <w:tcW w:w="6959" w:type="dxa"/>
            <w:tcBorders>
              <w:bottom w:val="nil"/>
            </w:tcBorders>
            <w:vAlign w:val="center"/>
          </w:tcPr>
          <w:p w14:paraId="6B3627FB" w14:textId="77777777" w:rsidR="00C00392" w:rsidRPr="00C00392" w:rsidRDefault="00C00392" w:rsidP="00C00392">
            <w:pPr>
              <w:pStyle w:val="ExhibitText"/>
              <w:rPr>
                <w:lang w:eastAsia="en-US"/>
              </w:rPr>
            </w:pPr>
            <w:r w:rsidRPr="00C00392">
              <w:rPr>
                <w:lang w:eastAsia="en-US"/>
              </w:rPr>
              <w:t>Launched Hitachi Atom, the smallest split AC in the world</w:t>
            </w:r>
          </w:p>
        </w:tc>
      </w:tr>
      <w:tr w:rsidR="00C00392" w:rsidRPr="00C00392" w14:paraId="0777EA99" w14:textId="77777777" w:rsidTr="00AD1A2A">
        <w:trPr>
          <w:jc w:val="center"/>
        </w:trPr>
        <w:tc>
          <w:tcPr>
            <w:tcW w:w="1136" w:type="dxa"/>
            <w:tcBorders>
              <w:top w:val="nil"/>
            </w:tcBorders>
            <w:vAlign w:val="center"/>
          </w:tcPr>
          <w:p w14:paraId="3DBDF683" w14:textId="77777777" w:rsidR="00C00392" w:rsidRPr="00C00392" w:rsidRDefault="00C00392" w:rsidP="00C00392">
            <w:pPr>
              <w:pStyle w:val="ExhibitText"/>
              <w:rPr>
                <w:lang w:eastAsia="en-US"/>
              </w:rPr>
            </w:pPr>
          </w:p>
        </w:tc>
        <w:tc>
          <w:tcPr>
            <w:tcW w:w="6959" w:type="dxa"/>
            <w:tcBorders>
              <w:top w:val="nil"/>
            </w:tcBorders>
            <w:vAlign w:val="center"/>
          </w:tcPr>
          <w:p w14:paraId="3BA6C247" w14:textId="77777777" w:rsidR="00C00392" w:rsidRPr="00C00392" w:rsidRDefault="00C00392" w:rsidP="00C00392">
            <w:pPr>
              <w:pStyle w:val="ExhibitText"/>
              <w:rPr>
                <w:lang w:eastAsia="en-US"/>
              </w:rPr>
            </w:pPr>
            <w:r w:rsidRPr="00C00392">
              <w:rPr>
                <w:lang w:eastAsia="en-US"/>
              </w:rPr>
              <w:t xml:space="preserve">Launched </w:t>
            </w:r>
            <w:proofErr w:type="spellStart"/>
            <w:r w:rsidRPr="00C00392">
              <w:rPr>
                <w:lang w:eastAsia="en-US"/>
              </w:rPr>
              <w:t>Quadricool</w:t>
            </w:r>
            <w:proofErr w:type="spellEnd"/>
            <w:r w:rsidRPr="00C00392">
              <w:rPr>
                <w:lang w:eastAsia="en-US"/>
              </w:rPr>
              <w:t>, the most powerful and silent window AC</w:t>
            </w:r>
          </w:p>
        </w:tc>
      </w:tr>
      <w:tr w:rsidR="00C00392" w:rsidRPr="00C00392" w14:paraId="29A31E7C" w14:textId="77777777" w:rsidTr="00AD1A2A">
        <w:trPr>
          <w:jc w:val="center"/>
        </w:trPr>
        <w:tc>
          <w:tcPr>
            <w:tcW w:w="1136" w:type="dxa"/>
            <w:tcBorders>
              <w:bottom w:val="single" w:sz="4" w:space="0" w:color="auto"/>
            </w:tcBorders>
            <w:vAlign w:val="center"/>
          </w:tcPr>
          <w:p w14:paraId="1E6FAA07" w14:textId="77777777" w:rsidR="00C00392" w:rsidRPr="00C00392" w:rsidRDefault="00C00392" w:rsidP="00C00392">
            <w:pPr>
              <w:pStyle w:val="ExhibitText"/>
              <w:rPr>
                <w:lang w:eastAsia="en-US"/>
              </w:rPr>
            </w:pPr>
            <w:r w:rsidRPr="00C00392">
              <w:rPr>
                <w:lang w:eastAsia="en-US"/>
              </w:rPr>
              <w:t>2006</w:t>
            </w:r>
          </w:p>
        </w:tc>
        <w:tc>
          <w:tcPr>
            <w:tcW w:w="6959" w:type="dxa"/>
            <w:tcBorders>
              <w:bottom w:val="single" w:sz="4" w:space="0" w:color="auto"/>
            </w:tcBorders>
            <w:vAlign w:val="center"/>
          </w:tcPr>
          <w:p w14:paraId="3CDA9C18" w14:textId="77777777" w:rsidR="00C00392" w:rsidRPr="00C00392" w:rsidRDefault="00C00392" w:rsidP="00C00392">
            <w:pPr>
              <w:pStyle w:val="ExhibitText"/>
              <w:rPr>
                <w:lang w:eastAsia="en-US"/>
              </w:rPr>
            </w:pPr>
            <w:r w:rsidRPr="00C00392">
              <w:rPr>
                <w:lang w:eastAsia="en-US"/>
              </w:rPr>
              <w:t>Launched IOTA, the smallest split AC after the Atom model</w:t>
            </w:r>
          </w:p>
        </w:tc>
      </w:tr>
      <w:tr w:rsidR="00C00392" w:rsidRPr="00C00392" w14:paraId="76CD3C30" w14:textId="77777777" w:rsidTr="00AD1A2A">
        <w:trPr>
          <w:jc w:val="center"/>
        </w:trPr>
        <w:tc>
          <w:tcPr>
            <w:tcW w:w="1136" w:type="dxa"/>
            <w:vAlign w:val="center"/>
          </w:tcPr>
          <w:p w14:paraId="71D545BF" w14:textId="77777777" w:rsidR="00C00392" w:rsidRPr="00C00392" w:rsidRDefault="00C00392" w:rsidP="00C00392">
            <w:pPr>
              <w:pStyle w:val="ExhibitText"/>
              <w:rPr>
                <w:lang w:eastAsia="en-US"/>
              </w:rPr>
            </w:pPr>
            <w:r w:rsidRPr="00C00392">
              <w:rPr>
                <w:lang w:eastAsia="en-US"/>
              </w:rPr>
              <w:t>2007</w:t>
            </w:r>
          </w:p>
        </w:tc>
        <w:tc>
          <w:tcPr>
            <w:tcW w:w="6959" w:type="dxa"/>
            <w:vAlign w:val="center"/>
          </w:tcPr>
          <w:p w14:paraId="1DE1B443" w14:textId="77777777" w:rsidR="00C00392" w:rsidRPr="00C00392" w:rsidRDefault="00C00392" w:rsidP="00C00392">
            <w:pPr>
              <w:pStyle w:val="ExhibitText"/>
              <w:rPr>
                <w:lang w:eastAsia="en-US"/>
              </w:rPr>
            </w:pPr>
            <w:r w:rsidRPr="00C00392">
              <w:rPr>
                <w:lang w:eastAsia="en-US"/>
              </w:rPr>
              <w:t xml:space="preserve">Launched </w:t>
            </w:r>
            <w:proofErr w:type="spellStart"/>
            <w:r w:rsidRPr="00C00392">
              <w:rPr>
                <w:lang w:eastAsia="en-US"/>
              </w:rPr>
              <w:t>ductable</w:t>
            </w:r>
            <w:proofErr w:type="spellEnd"/>
            <w:r w:rsidRPr="00C00392">
              <w:rPr>
                <w:lang w:eastAsia="en-US"/>
              </w:rPr>
              <w:t xml:space="preserve"> and concealed AC (Takumi) series range </w:t>
            </w:r>
          </w:p>
        </w:tc>
      </w:tr>
      <w:tr w:rsidR="00C00392" w:rsidRPr="00C00392" w14:paraId="1ED133CD" w14:textId="77777777" w:rsidTr="00AD1A2A">
        <w:trPr>
          <w:jc w:val="center"/>
        </w:trPr>
        <w:tc>
          <w:tcPr>
            <w:tcW w:w="1136" w:type="dxa"/>
            <w:tcBorders>
              <w:bottom w:val="nil"/>
            </w:tcBorders>
            <w:vAlign w:val="center"/>
          </w:tcPr>
          <w:p w14:paraId="3A8AF313" w14:textId="77777777" w:rsidR="00C00392" w:rsidRPr="00C00392" w:rsidRDefault="00C00392" w:rsidP="00C00392">
            <w:pPr>
              <w:pStyle w:val="ExhibitText"/>
              <w:rPr>
                <w:lang w:eastAsia="en-US"/>
              </w:rPr>
            </w:pPr>
            <w:r w:rsidRPr="00C00392">
              <w:rPr>
                <w:lang w:eastAsia="en-US"/>
              </w:rPr>
              <w:t>2008</w:t>
            </w:r>
          </w:p>
        </w:tc>
        <w:tc>
          <w:tcPr>
            <w:tcW w:w="6959" w:type="dxa"/>
            <w:tcBorders>
              <w:bottom w:val="nil"/>
            </w:tcBorders>
            <w:vAlign w:val="center"/>
          </w:tcPr>
          <w:p w14:paraId="7F9C00A2" w14:textId="77777777" w:rsidR="00C00392" w:rsidRPr="00C00392" w:rsidRDefault="00C00392" w:rsidP="00C00392">
            <w:pPr>
              <w:pStyle w:val="ExhibitText"/>
              <w:rPr>
                <w:lang w:eastAsia="en-US"/>
              </w:rPr>
            </w:pPr>
            <w:r w:rsidRPr="00C00392">
              <w:rPr>
                <w:lang w:eastAsia="en-US"/>
              </w:rPr>
              <w:t xml:space="preserve">Launched new split AC with auto humid control for the first time in India   </w:t>
            </w:r>
          </w:p>
        </w:tc>
      </w:tr>
      <w:tr w:rsidR="00C00392" w:rsidRPr="00C00392" w14:paraId="3540DE8B" w14:textId="77777777" w:rsidTr="00AD1A2A">
        <w:trPr>
          <w:jc w:val="center"/>
        </w:trPr>
        <w:tc>
          <w:tcPr>
            <w:tcW w:w="1136" w:type="dxa"/>
            <w:tcBorders>
              <w:top w:val="nil"/>
              <w:bottom w:val="single" w:sz="4" w:space="0" w:color="auto"/>
            </w:tcBorders>
            <w:vAlign w:val="center"/>
          </w:tcPr>
          <w:p w14:paraId="5ABCF725" w14:textId="77777777" w:rsidR="00C00392" w:rsidRPr="00C00392" w:rsidRDefault="00C00392" w:rsidP="00C00392">
            <w:pPr>
              <w:pStyle w:val="ExhibitText"/>
              <w:rPr>
                <w:lang w:eastAsia="en-US"/>
              </w:rPr>
            </w:pPr>
          </w:p>
        </w:tc>
        <w:tc>
          <w:tcPr>
            <w:tcW w:w="6959" w:type="dxa"/>
            <w:tcBorders>
              <w:top w:val="nil"/>
              <w:bottom w:val="single" w:sz="4" w:space="0" w:color="auto"/>
            </w:tcBorders>
            <w:vAlign w:val="center"/>
          </w:tcPr>
          <w:p w14:paraId="1E621EB6" w14:textId="77777777" w:rsidR="00C00392" w:rsidRPr="00C00392" w:rsidRDefault="00C00392" w:rsidP="00C00392">
            <w:pPr>
              <w:pStyle w:val="ExhibitText"/>
              <w:rPr>
                <w:lang w:eastAsia="en-US"/>
              </w:rPr>
            </w:pPr>
            <w:r w:rsidRPr="00C00392">
              <w:rPr>
                <w:lang w:eastAsia="en-US"/>
              </w:rPr>
              <w:t xml:space="preserve">Relaunched whole range of split ACs with BEE star rating </w:t>
            </w:r>
          </w:p>
        </w:tc>
      </w:tr>
      <w:tr w:rsidR="00C00392" w:rsidRPr="00C00392" w14:paraId="4B3BF6BB" w14:textId="77777777" w:rsidTr="00AD1A2A">
        <w:trPr>
          <w:jc w:val="center"/>
        </w:trPr>
        <w:tc>
          <w:tcPr>
            <w:tcW w:w="1136" w:type="dxa"/>
            <w:tcBorders>
              <w:bottom w:val="single" w:sz="4" w:space="0" w:color="auto"/>
            </w:tcBorders>
            <w:vAlign w:val="center"/>
          </w:tcPr>
          <w:p w14:paraId="14A65DB4" w14:textId="77777777" w:rsidR="00C00392" w:rsidRPr="00C00392" w:rsidRDefault="00C00392" w:rsidP="00C00392">
            <w:pPr>
              <w:pStyle w:val="ExhibitText"/>
              <w:rPr>
                <w:lang w:eastAsia="en-US"/>
              </w:rPr>
            </w:pPr>
            <w:r w:rsidRPr="00C00392">
              <w:rPr>
                <w:lang w:eastAsia="en-US"/>
              </w:rPr>
              <w:t>2009</w:t>
            </w:r>
          </w:p>
        </w:tc>
        <w:tc>
          <w:tcPr>
            <w:tcW w:w="6959" w:type="dxa"/>
            <w:tcBorders>
              <w:bottom w:val="single" w:sz="4" w:space="0" w:color="auto"/>
            </w:tcBorders>
            <w:vAlign w:val="center"/>
          </w:tcPr>
          <w:p w14:paraId="4D6588BF" w14:textId="77777777" w:rsidR="00C00392" w:rsidRPr="00C00392" w:rsidRDefault="00C00392" w:rsidP="00C00392">
            <w:pPr>
              <w:pStyle w:val="ExhibitText"/>
              <w:rPr>
                <w:lang w:eastAsia="en-US"/>
              </w:rPr>
            </w:pPr>
            <w:r w:rsidRPr="00C00392">
              <w:rPr>
                <w:lang w:eastAsia="en-US"/>
              </w:rPr>
              <w:t xml:space="preserve">Launched India’s first split AC (ACE Follow Me) with movement sensor to detect human movement </w:t>
            </w:r>
          </w:p>
        </w:tc>
      </w:tr>
      <w:tr w:rsidR="00C00392" w:rsidRPr="00C00392" w14:paraId="4666F7F3" w14:textId="77777777" w:rsidTr="00AD1A2A">
        <w:trPr>
          <w:jc w:val="center"/>
        </w:trPr>
        <w:tc>
          <w:tcPr>
            <w:tcW w:w="1136" w:type="dxa"/>
            <w:tcBorders>
              <w:bottom w:val="nil"/>
            </w:tcBorders>
            <w:vAlign w:val="center"/>
          </w:tcPr>
          <w:p w14:paraId="56753AA0" w14:textId="77777777" w:rsidR="00C00392" w:rsidRPr="00C00392" w:rsidRDefault="00C00392" w:rsidP="00C00392">
            <w:pPr>
              <w:pStyle w:val="ExhibitText"/>
              <w:rPr>
                <w:lang w:eastAsia="en-US"/>
              </w:rPr>
            </w:pPr>
            <w:r w:rsidRPr="00C00392">
              <w:rPr>
                <w:lang w:eastAsia="en-US"/>
              </w:rPr>
              <w:t>2010</w:t>
            </w:r>
          </w:p>
        </w:tc>
        <w:tc>
          <w:tcPr>
            <w:tcW w:w="6959" w:type="dxa"/>
            <w:tcBorders>
              <w:bottom w:val="nil"/>
            </w:tcBorders>
            <w:vAlign w:val="center"/>
          </w:tcPr>
          <w:p w14:paraId="6A56EC08" w14:textId="77777777" w:rsidR="00C00392" w:rsidRPr="00C00392" w:rsidRDefault="00C00392" w:rsidP="00C00392">
            <w:pPr>
              <w:pStyle w:val="ExhibitText"/>
              <w:rPr>
                <w:lang w:eastAsia="en-US"/>
              </w:rPr>
            </w:pPr>
            <w:r w:rsidRPr="00C00392">
              <w:rPr>
                <w:lang w:eastAsia="en-US"/>
              </w:rPr>
              <w:t xml:space="preserve">Launched </w:t>
            </w:r>
            <w:proofErr w:type="spellStart"/>
            <w:r w:rsidRPr="00C00392">
              <w:rPr>
                <w:lang w:eastAsia="en-US"/>
              </w:rPr>
              <w:t>i</w:t>
            </w:r>
            <w:proofErr w:type="spellEnd"/>
            <w:r w:rsidRPr="00C00392">
              <w:rPr>
                <w:lang w:eastAsia="en-US"/>
              </w:rPr>
              <w:t>-TEC, India’s first inverter AC</w:t>
            </w:r>
          </w:p>
          <w:p w14:paraId="23A9DBEE" w14:textId="77777777" w:rsidR="00C00392" w:rsidRPr="00C00392" w:rsidRDefault="00C00392" w:rsidP="00C00392">
            <w:pPr>
              <w:pStyle w:val="ExhibitText"/>
              <w:rPr>
                <w:lang w:eastAsia="en-US"/>
              </w:rPr>
            </w:pPr>
            <w:r w:rsidRPr="00C00392">
              <w:rPr>
                <w:lang w:eastAsia="en-US"/>
              </w:rPr>
              <w:t>Started manufacturing chillers in India with 40–120 horsepower capacity</w:t>
            </w:r>
          </w:p>
        </w:tc>
      </w:tr>
      <w:tr w:rsidR="00C00392" w:rsidRPr="00C00392" w14:paraId="0DED6A19" w14:textId="77777777" w:rsidTr="00AD1A2A">
        <w:trPr>
          <w:jc w:val="center"/>
        </w:trPr>
        <w:tc>
          <w:tcPr>
            <w:tcW w:w="1136" w:type="dxa"/>
            <w:tcBorders>
              <w:bottom w:val="nil"/>
            </w:tcBorders>
            <w:vAlign w:val="center"/>
          </w:tcPr>
          <w:p w14:paraId="774311D8" w14:textId="77777777" w:rsidR="00C00392" w:rsidRPr="00C00392" w:rsidRDefault="00C00392" w:rsidP="00C00392">
            <w:pPr>
              <w:pStyle w:val="ExhibitText"/>
              <w:rPr>
                <w:lang w:eastAsia="en-US"/>
              </w:rPr>
            </w:pPr>
            <w:r w:rsidRPr="00C00392">
              <w:rPr>
                <w:lang w:eastAsia="en-US"/>
              </w:rPr>
              <w:t>2011</w:t>
            </w:r>
          </w:p>
        </w:tc>
        <w:tc>
          <w:tcPr>
            <w:tcW w:w="6959" w:type="dxa"/>
            <w:tcBorders>
              <w:bottom w:val="nil"/>
            </w:tcBorders>
            <w:vAlign w:val="center"/>
          </w:tcPr>
          <w:p w14:paraId="6310933D" w14:textId="77777777" w:rsidR="00C00392" w:rsidRPr="00C00392" w:rsidRDefault="00C00392" w:rsidP="00C00392">
            <w:pPr>
              <w:pStyle w:val="ExhibitText"/>
              <w:rPr>
                <w:lang w:eastAsia="en-US"/>
              </w:rPr>
            </w:pPr>
            <w:r w:rsidRPr="00C00392">
              <w:rPr>
                <w:lang w:eastAsia="en-US"/>
              </w:rPr>
              <w:t xml:space="preserve">Launched </w:t>
            </w:r>
            <w:proofErr w:type="spellStart"/>
            <w:r w:rsidRPr="00C00392">
              <w:rPr>
                <w:lang w:eastAsia="en-US"/>
              </w:rPr>
              <w:t>i</w:t>
            </w:r>
            <w:proofErr w:type="spellEnd"/>
            <w:r w:rsidRPr="00C00392">
              <w:rPr>
                <w:lang w:eastAsia="en-US"/>
              </w:rPr>
              <w:t>-Clean, India’s first AC with automatic filter cleaning technology</w:t>
            </w:r>
          </w:p>
        </w:tc>
      </w:tr>
      <w:tr w:rsidR="00C00392" w:rsidRPr="00C00392" w14:paraId="31FD8264" w14:textId="77777777" w:rsidTr="00AD1A2A">
        <w:trPr>
          <w:jc w:val="center"/>
        </w:trPr>
        <w:tc>
          <w:tcPr>
            <w:tcW w:w="1136" w:type="dxa"/>
            <w:tcBorders>
              <w:top w:val="nil"/>
            </w:tcBorders>
            <w:vAlign w:val="center"/>
          </w:tcPr>
          <w:p w14:paraId="680BF9E0" w14:textId="77777777" w:rsidR="00C00392" w:rsidRPr="00C00392" w:rsidRDefault="00C00392" w:rsidP="00C00392">
            <w:pPr>
              <w:pStyle w:val="ExhibitText"/>
              <w:rPr>
                <w:lang w:eastAsia="en-US"/>
              </w:rPr>
            </w:pPr>
          </w:p>
        </w:tc>
        <w:tc>
          <w:tcPr>
            <w:tcW w:w="6959" w:type="dxa"/>
            <w:tcBorders>
              <w:top w:val="nil"/>
            </w:tcBorders>
            <w:vAlign w:val="center"/>
          </w:tcPr>
          <w:p w14:paraId="2E7DFA71" w14:textId="77777777" w:rsidR="00C00392" w:rsidRPr="00C00392" w:rsidRDefault="00C00392" w:rsidP="00C00392">
            <w:pPr>
              <w:pStyle w:val="ExhibitText"/>
              <w:rPr>
                <w:lang w:eastAsia="en-US"/>
              </w:rPr>
            </w:pPr>
            <w:r w:rsidRPr="00C00392">
              <w:rPr>
                <w:lang w:eastAsia="en-US"/>
              </w:rPr>
              <w:t xml:space="preserve">Launched India’s first 5-star rated window AC </w:t>
            </w:r>
          </w:p>
        </w:tc>
      </w:tr>
      <w:tr w:rsidR="00C00392" w:rsidRPr="00C00392" w14:paraId="1494EFC0" w14:textId="77777777" w:rsidTr="00AD1A2A">
        <w:trPr>
          <w:jc w:val="center"/>
        </w:trPr>
        <w:tc>
          <w:tcPr>
            <w:tcW w:w="1136" w:type="dxa"/>
            <w:vAlign w:val="center"/>
          </w:tcPr>
          <w:p w14:paraId="657FF8CA" w14:textId="77777777" w:rsidR="00C00392" w:rsidRPr="00C00392" w:rsidRDefault="00C00392" w:rsidP="00C00392">
            <w:pPr>
              <w:pStyle w:val="ExhibitText"/>
              <w:rPr>
                <w:lang w:eastAsia="en-US"/>
              </w:rPr>
            </w:pPr>
            <w:r w:rsidRPr="00C00392">
              <w:rPr>
                <w:lang w:eastAsia="en-US"/>
              </w:rPr>
              <w:t>2012</w:t>
            </w:r>
          </w:p>
        </w:tc>
        <w:tc>
          <w:tcPr>
            <w:tcW w:w="6959" w:type="dxa"/>
            <w:vAlign w:val="center"/>
          </w:tcPr>
          <w:p w14:paraId="79783BA4" w14:textId="77777777" w:rsidR="00C00392" w:rsidRPr="00C00392" w:rsidRDefault="00C00392" w:rsidP="00C00392">
            <w:pPr>
              <w:pStyle w:val="ExhibitText"/>
              <w:rPr>
                <w:lang w:eastAsia="en-US"/>
              </w:rPr>
            </w:pPr>
            <w:r w:rsidRPr="00C00392">
              <w:rPr>
                <w:lang w:eastAsia="en-US"/>
              </w:rPr>
              <w:t>Launched India's first star rated cassette air conditioner</w:t>
            </w:r>
          </w:p>
        </w:tc>
      </w:tr>
      <w:tr w:rsidR="00C00392" w:rsidRPr="00C00392" w14:paraId="7AA95FE4" w14:textId="77777777" w:rsidTr="00AD1A2A">
        <w:trPr>
          <w:jc w:val="center"/>
        </w:trPr>
        <w:tc>
          <w:tcPr>
            <w:tcW w:w="1136" w:type="dxa"/>
            <w:vAlign w:val="center"/>
          </w:tcPr>
          <w:p w14:paraId="30BE6541" w14:textId="77777777" w:rsidR="00C00392" w:rsidRPr="00C00392" w:rsidRDefault="00C00392" w:rsidP="00C00392">
            <w:pPr>
              <w:pStyle w:val="ExhibitText"/>
              <w:rPr>
                <w:lang w:eastAsia="en-US"/>
              </w:rPr>
            </w:pPr>
            <w:r w:rsidRPr="00C00392">
              <w:rPr>
                <w:lang w:eastAsia="en-US"/>
              </w:rPr>
              <w:t>2013</w:t>
            </w:r>
          </w:p>
        </w:tc>
        <w:tc>
          <w:tcPr>
            <w:tcW w:w="6959" w:type="dxa"/>
            <w:vAlign w:val="center"/>
          </w:tcPr>
          <w:p w14:paraId="133F338D" w14:textId="77777777" w:rsidR="00C00392" w:rsidRPr="00C00392" w:rsidRDefault="00C00392" w:rsidP="00C00392">
            <w:pPr>
              <w:pStyle w:val="ExhibitText"/>
              <w:rPr>
                <w:lang w:eastAsia="en-US"/>
              </w:rPr>
            </w:pPr>
            <w:r w:rsidRPr="00C00392">
              <w:rPr>
                <w:lang w:eastAsia="en-US"/>
              </w:rPr>
              <w:t xml:space="preserve">Launched </w:t>
            </w:r>
            <w:proofErr w:type="spellStart"/>
            <w:r w:rsidRPr="00C00392">
              <w:rPr>
                <w:lang w:eastAsia="en-US"/>
              </w:rPr>
              <w:t>i</w:t>
            </w:r>
            <w:proofErr w:type="spellEnd"/>
            <w:r w:rsidRPr="00C00392">
              <w:rPr>
                <w:lang w:eastAsia="en-US"/>
              </w:rPr>
              <w:t>-Clean hot and cold inverter AC</w:t>
            </w:r>
          </w:p>
        </w:tc>
      </w:tr>
      <w:tr w:rsidR="00C00392" w:rsidRPr="00C00392" w14:paraId="3C602931" w14:textId="77777777" w:rsidTr="00AD1A2A">
        <w:trPr>
          <w:jc w:val="center"/>
        </w:trPr>
        <w:tc>
          <w:tcPr>
            <w:tcW w:w="1136" w:type="dxa"/>
            <w:vAlign w:val="center"/>
          </w:tcPr>
          <w:p w14:paraId="4ED0AC75" w14:textId="77777777" w:rsidR="00C00392" w:rsidRPr="00C00392" w:rsidRDefault="00C00392" w:rsidP="00C00392">
            <w:pPr>
              <w:pStyle w:val="ExhibitText"/>
              <w:rPr>
                <w:lang w:eastAsia="en-US"/>
              </w:rPr>
            </w:pPr>
            <w:r w:rsidRPr="00C00392">
              <w:rPr>
                <w:lang w:eastAsia="en-US"/>
              </w:rPr>
              <w:t>2015</w:t>
            </w:r>
          </w:p>
        </w:tc>
        <w:tc>
          <w:tcPr>
            <w:tcW w:w="6959" w:type="dxa"/>
            <w:vAlign w:val="center"/>
          </w:tcPr>
          <w:p w14:paraId="3674DD72" w14:textId="77777777" w:rsidR="00C00392" w:rsidRPr="00C00392" w:rsidRDefault="00C00392" w:rsidP="00C00392">
            <w:pPr>
              <w:pStyle w:val="ExhibitText"/>
              <w:rPr>
                <w:lang w:eastAsia="en-US"/>
              </w:rPr>
            </w:pPr>
            <w:r w:rsidRPr="00C00392">
              <w:rPr>
                <w:lang w:eastAsia="en-US"/>
              </w:rPr>
              <w:t xml:space="preserve">Johnson Controls and Hitachi Appliances entered into a joint venture to form Johnson Controls-Hitachi Air Conditioning India Limited </w:t>
            </w:r>
          </w:p>
        </w:tc>
      </w:tr>
    </w:tbl>
    <w:p w14:paraId="50192147" w14:textId="77777777" w:rsidR="00C00392" w:rsidRPr="00C00392" w:rsidRDefault="00C00392" w:rsidP="00C00392">
      <w:pPr>
        <w:pStyle w:val="ExhibitText"/>
      </w:pPr>
    </w:p>
    <w:p w14:paraId="6F1E90E2" w14:textId="77777777" w:rsidR="00C00392" w:rsidRPr="00C00392" w:rsidRDefault="00C00392" w:rsidP="00441D96">
      <w:pPr>
        <w:pStyle w:val="Footnote"/>
      </w:pPr>
      <w:r w:rsidRPr="00C00392">
        <w:t>Source: Created by the case authors from “History,” Johnson Controls-Hitachi Air Conditioning, accessed January 27, 2017, www.jci-hitachi.in/about-us/History.</w:t>
      </w:r>
    </w:p>
    <w:p w14:paraId="02A9241E" w14:textId="73BAEA3D" w:rsidR="00C00392" w:rsidRDefault="00C00392">
      <w:pPr>
        <w:spacing w:after="200" w:line="276" w:lineRule="auto"/>
        <w:rPr>
          <w:rFonts w:ascii="Arial" w:eastAsia="Times New Roman" w:hAnsi="Arial" w:cs="Arial"/>
          <w:sz w:val="20"/>
          <w:szCs w:val="20"/>
        </w:rPr>
      </w:pPr>
      <w:r>
        <w:br w:type="page"/>
      </w:r>
    </w:p>
    <w:p w14:paraId="7DB60ACF" w14:textId="7917B4D7" w:rsidR="007C5208" w:rsidRPr="00423CA0" w:rsidRDefault="007C5208" w:rsidP="00441D96">
      <w:pPr>
        <w:pStyle w:val="ExhibitHeading"/>
      </w:pPr>
      <w:r w:rsidRPr="00423CA0">
        <w:lastRenderedPageBreak/>
        <w:t xml:space="preserve">EXHIBIT </w:t>
      </w:r>
      <w:r w:rsidR="00824152">
        <w:t>5</w:t>
      </w:r>
      <w:r w:rsidRPr="00423CA0">
        <w:t xml:space="preserve">: COMPARATIVE ANALYSIS OF PLAYERS IN </w:t>
      </w:r>
      <w:r w:rsidR="009A6CC6">
        <w:t xml:space="preserve">THE </w:t>
      </w:r>
      <w:r w:rsidRPr="00423CA0">
        <w:t>ROOM AC MARKET</w:t>
      </w:r>
    </w:p>
    <w:p w14:paraId="4BC99651" w14:textId="77777777" w:rsidR="00E34CB7" w:rsidRPr="00423CA0" w:rsidRDefault="00E34CB7" w:rsidP="00441D96">
      <w:pPr>
        <w:pStyle w:val="ExhibitText"/>
      </w:pPr>
    </w:p>
    <w:tbl>
      <w:tblPr>
        <w:tblStyle w:val="TableGrid"/>
        <w:tblW w:w="5000" w:type="pct"/>
        <w:jc w:val="center"/>
        <w:tblLook w:val="04A0" w:firstRow="1" w:lastRow="0" w:firstColumn="1" w:lastColumn="0" w:noHBand="0" w:noVBand="1"/>
      </w:tblPr>
      <w:tblGrid>
        <w:gridCol w:w="1551"/>
        <w:gridCol w:w="1367"/>
        <w:gridCol w:w="1223"/>
        <w:gridCol w:w="1035"/>
        <w:gridCol w:w="1411"/>
        <w:gridCol w:w="1317"/>
        <w:gridCol w:w="1446"/>
      </w:tblGrid>
      <w:tr w:rsidR="007C5208" w:rsidRPr="00D122AF" w14:paraId="1C884029" w14:textId="77777777" w:rsidTr="00441D96">
        <w:trPr>
          <w:jc w:val="center"/>
        </w:trPr>
        <w:tc>
          <w:tcPr>
            <w:tcW w:w="1483" w:type="dxa"/>
            <w:vAlign w:val="center"/>
          </w:tcPr>
          <w:p w14:paraId="0F9889A8" w14:textId="77777777" w:rsidR="007C5208" w:rsidRPr="00441D96" w:rsidRDefault="007C5208" w:rsidP="00441D96">
            <w:pPr>
              <w:pStyle w:val="ExhibitText"/>
              <w:jc w:val="center"/>
              <w:rPr>
                <w:b/>
              </w:rPr>
            </w:pPr>
            <w:r w:rsidRPr="00441D96">
              <w:rPr>
                <w:b/>
              </w:rPr>
              <w:t>Manufacturer</w:t>
            </w:r>
          </w:p>
        </w:tc>
        <w:tc>
          <w:tcPr>
            <w:tcW w:w="1307" w:type="dxa"/>
            <w:vAlign w:val="center"/>
          </w:tcPr>
          <w:p w14:paraId="69E5988B" w14:textId="77777777" w:rsidR="007C5208" w:rsidRPr="00441D96" w:rsidRDefault="007C5208" w:rsidP="00441D96">
            <w:pPr>
              <w:pStyle w:val="ExhibitText"/>
              <w:jc w:val="center"/>
              <w:rPr>
                <w:b/>
              </w:rPr>
            </w:pPr>
            <w:r w:rsidRPr="00441D96">
              <w:rPr>
                <w:b/>
              </w:rPr>
              <w:t>Market Share by Volume (%)</w:t>
            </w:r>
          </w:p>
        </w:tc>
        <w:tc>
          <w:tcPr>
            <w:tcW w:w="1170" w:type="dxa"/>
            <w:vAlign w:val="center"/>
          </w:tcPr>
          <w:p w14:paraId="2819F446" w14:textId="1D81A7D9" w:rsidR="007C5208" w:rsidRPr="00441D96" w:rsidRDefault="007C5208" w:rsidP="00441D96">
            <w:pPr>
              <w:pStyle w:val="ExhibitText"/>
              <w:jc w:val="center"/>
              <w:rPr>
                <w:b/>
              </w:rPr>
            </w:pPr>
            <w:r w:rsidRPr="00441D96">
              <w:rPr>
                <w:b/>
              </w:rPr>
              <w:t xml:space="preserve">Dealer </w:t>
            </w:r>
            <w:r w:rsidRPr="00441D96">
              <w:rPr>
                <w:b/>
                <w:noProof/>
              </w:rPr>
              <w:t xml:space="preserve">Touch </w:t>
            </w:r>
            <w:r w:rsidR="009A6CC6" w:rsidRPr="00441D96">
              <w:rPr>
                <w:b/>
                <w:noProof/>
              </w:rPr>
              <w:t>P</w:t>
            </w:r>
            <w:r w:rsidRPr="00441D96">
              <w:rPr>
                <w:b/>
                <w:noProof/>
              </w:rPr>
              <w:t>oints</w:t>
            </w:r>
          </w:p>
        </w:tc>
        <w:tc>
          <w:tcPr>
            <w:tcW w:w="990" w:type="dxa"/>
            <w:vAlign w:val="center"/>
          </w:tcPr>
          <w:p w14:paraId="06BCEADD" w14:textId="12110088" w:rsidR="007C5208" w:rsidRPr="00441D96" w:rsidRDefault="007C5208" w:rsidP="00441D96">
            <w:pPr>
              <w:pStyle w:val="ExhibitText"/>
              <w:jc w:val="center"/>
              <w:rPr>
                <w:b/>
              </w:rPr>
            </w:pPr>
            <w:r w:rsidRPr="00441D96">
              <w:rPr>
                <w:b/>
              </w:rPr>
              <w:t>Service Cent</w:t>
            </w:r>
            <w:r w:rsidR="006E58A5" w:rsidRPr="00441D96">
              <w:rPr>
                <w:b/>
              </w:rPr>
              <w:t>re</w:t>
            </w:r>
            <w:r w:rsidRPr="00441D96">
              <w:rPr>
                <w:b/>
              </w:rPr>
              <w:t>s</w:t>
            </w:r>
          </w:p>
        </w:tc>
        <w:tc>
          <w:tcPr>
            <w:tcW w:w="1350" w:type="dxa"/>
            <w:vAlign w:val="center"/>
          </w:tcPr>
          <w:p w14:paraId="188AD410" w14:textId="77777777" w:rsidR="007C5208" w:rsidRPr="00441D96" w:rsidRDefault="007C5208" w:rsidP="00441D96">
            <w:pPr>
              <w:pStyle w:val="ExhibitText"/>
              <w:jc w:val="center"/>
              <w:rPr>
                <w:b/>
              </w:rPr>
            </w:pPr>
            <w:r w:rsidRPr="00441D96">
              <w:rPr>
                <w:b/>
              </w:rPr>
              <w:t>Dealer Margin</w:t>
            </w:r>
          </w:p>
        </w:tc>
        <w:tc>
          <w:tcPr>
            <w:tcW w:w="1260" w:type="dxa"/>
            <w:vAlign w:val="center"/>
          </w:tcPr>
          <w:p w14:paraId="20F630FF" w14:textId="77777777" w:rsidR="007C5208" w:rsidRPr="00441D96" w:rsidRDefault="007C5208" w:rsidP="00441D96">
            <w:pPr>
              <w:pStyle w:val="ExhibitText"/>
              <w:jc w:val="center"/>
              <w:rPr>
                <w:b/>
              </w:rPr>
            </w:pPr>
            <w:r w:rsidRPr="00441D96">
              <w:rPr>
                <w:b/>
              </w:rPr>
              <w:t>R&amp;D Spending</w:t>
            </w:r>
          </w:p>
          <w:p w14:paraId="1FC26F8B" w14:textId="1F1EAA43" w:rsidR="007C5208" w:rsidRPr="00441D96" w:rsidRDefault="007C5208" w:rsidP="00441D96">
            <w:pPr>
              <w:pStyle w:val="ExhibitText"/>
              <w:jc w:val="center"/>
              <w:rPr>
                <w:b/>
              </w:rPr>
            </w:pPr>
            <w:r w:rsidRPr="00441D96">
              <w:rPr>
                <w:b/>
              </w:rPr>
              <w:t xml:space="preserve">(% of </w:t>
            </w:r>
            <w:r w:rsidR="006E58A5" w:rsidRPr="00441D96">
              <w:rPr>
                <w:b/>
              </w:rPr>
              <w:t>T</w:t>
            </w:r>
            <w:r w:rsidRPr="00441D96">
              <w:rPr>
                <w:b/>
              </w:rPr>
              <w:t xml:space="preserve">otal </w:t>
            </w:r>
            <w:r w:rsidR="006E58A5" w:rsidRPr="00441D96">
              <w:rPr>
                <w:b/>
              </w:rPr>
              <w:t>S</w:t>
            </w:r>
            <w:r w:rsidRPr="00441D96">
              <w:rPr>
                <w:b/>
              </w:rPr>
              <w:t>ales)</w:t>
            </w:r>
          </w:p>
        </w:tc>
        <w:tc>
          <w:tcPr>
            <w:tcW w:w="1383" w:type="dxa"/>
            <w:vAlign w:val="center"/>
          </w:tcPr>
          <w:p w14:paraId="013DF739" w14:textId="77777777" w:rsidR="007C5208" w:rsidRPr="00441D96" w:rsidRDefault="007C5208" w:rsidP="00441D96">
            <w:pPr>
              <w:pStyle w:val="ExhibitText"/>
              <w:jc w:val="center"/>
              <w:rPr>
                <w:b/>
              </w:rPr>
            </w:pPr>
            <w:r w:rsidRPr="00441D96">
              <w:rPr>
                <w:b/>
              </w:rPr>
              <w:t>Promotional Spending</w:t>
            </w:r>
          </w:p>
          <w:p w14:paraId="41420360" w14:textId="3DFAC51A" w:rsidR="007C5208" w:rsidRPr="00441D96" w:rsidRDefault="007C5208" w:rsidP="00441D96">
            <w:pPr>
              <w:pStyle w:val="ExhibitText"/>
              <w:jc w:val="center"/>
              <w:rPr>
                <w:b/>
              </w:rPr>
            </w:pPr>
            <w:r w:rsidRPr="00441D96">
              <w:rPr>
                <w:b/>
              </w:rPr>
              <w:t xml:space="preserve">(% of </w:t>
            </w:r>
            <w:r w:rsidR="006E58A5" w:rsidRPr="00441D96">
              <w:rPr>
                <w:b/>
              </w:rPr>
              <w:t>T</w:t>
            </w:r>
            <w:r w:rsidRPr="00441D96">
              <w:rPr>
                <w:b/>
              </w:rPr>
              <w:t xml:space="preserve">otal </w:t>
            </w:r>
            <w:r w:rsidR="006E58A5" w:rsidRPr="00441D96">
              <w:rPr>
                <w:b/>
              </w:rPr>
              <w:t>S</w:t>
            </w:r>
            <w:r w:rsidRPr="00441D96">
              <w:rPr>
                <w:b/>
              </w:rPr>
              <w:t>ales)</w:t>
            </w:r>
          </w:p>
        </w:tc>
      </w:tr>
      <w:tr w:rsidR="007C5208" w:rsidRPr="00423CA0" w14:paraId="0C3DB64D" w14:textId="77777777" w:rsidTr="00441D96">
        <w:trPr>
          <w:jc w:val="center"/>
        </w:trPr>
        <w:tc>
          <w:tcPr>
            <w:tcW w:w="1483" w:type="dxa"/>
            <w:vAlign w:val="center"/>
          </w:tcPr>
          <w:p w14:paraId="3212325F" w14:textId="707236BD" w:rsidR="007C5208" w:rsidRPr="00423CA0" w:rsidRDefault="00556FA5" w:rsidP="00441D96">
            <w:pPr>
              <w:pStyle w:val="ExhibitText"/>
              <w:jc w:val="left"/>
            </w:pPr>
            <w:r>
              <w:t>J</w:t>
            </w:r>
            <w:r w:rsidR="009A6CC6">
              <w:t>CI-</w:t>
            </w:r>
            <w:r w:rsidR="007C5208" w:rsidRPr="00423CA0">
              <w:t>Hitachi</w:t>
            </w:r>
          </w:p>
        </w:tc>
        <w:tc>
          <w:tcPr>
            <w:tcW w:w="1307" w:type="dxa"/>
            <w:vAlign w:val="center"/>
          </w:tcPr>
          <w:p w14:paraId="7F23394E" w14:textId="77777777" w:rsidR="007C5208" w:rsidRPr="00423CA0" w:rsidRDefault="007C5208" w:rsidP="00441D96">
            <w:pPr>
              <w:pStyle w:val="ExhibitText"/>
              <w:ind w:right="144"/>
              <w:jc w:val="right"/>
            </w:pPr>
            <w:r w:rsidRPr="00423CA0">
              <w:t>11</w:t>
            </w:r>
          </w:p>
        </w:tc>
        <w:tc>
          <w:tcPr>
            <w:tcW w:w="1170" w:type="dxa"/>
            <w:vAlign w:val="center"/>
          </w:tcPr>
          <w:p w14:paraId="055A5A87" w14:textId="77777777" w:rsidR="007C5208" w:rsidRPr="00423CA0" w:rsidRDefault="007C5208" w:rsidP="00441D96">
            <w:pPr>
              <w:pStyle w:val="ExhibitText"/>
              <w:ind w:right="144"/>
              <w:jc w:val="right"/>
            </w:pPr>
            <w:r w:rsidRPr="00423CA0">
              <w:t>4</w:t>
            </w:r>
            <w:r w:rsidR="0078529B">
              <w:t>,</w:t>
            </w:r>
            <w:r w:rsidRPr="00423CA0">
              <w:t>000</w:t>
            </w:r>
          </w:p>
        </w:tc>
        <w:tc>
          <w:tcPr>
            <w:tcW w:w="990" w:type="dxa"/>
            <w:vAlign w:val="center"/>
          </w:tcPr>
          <w:p w14:paraId="764FA3D0" w14:textId="77777777" w:rsidR="007C5208" w:rsidRPr="00423CA0" w:rsidRDefault="007C5208" w:rsidP="00441D96">
            <w:pPr>
              <w:pStyle w:val="ExhibitText"/>
              <w:ind w:right="144"/>
              <w:jc w:val="right"/>
            </w:pPr>
            <w:r w:rsidRPr="00423CA0">
              <w:t>41</w:t>
            </w:r>
          </w:p>
        </w:tc>
        <w:tc>
          <w:tcPr>
            <w:tcW w:w="1350" w:type="dxa"/>
            <w:vAlign w:val="center"/>
          </w:tcPr>
          <w:p w14:paraId="684C5A4C" w14:textId="586856BA" w:rsidR="007C5208" w:rsidRPr="00423CA0" w:rsidRDefault="007C5208" w:rsidP="00441D96">
            <w:pPr>
              <w:pStyle w:val="ExhibitText"/>
              <w:jc w:val="left"/>
            </w:pPr>
            <w:r w:rsidRPr="00423CA0">
              <w:t>Medium</w:t>
            </w:r>
            <w:r w:rsidR="009A6CC6">
              <w:t>–</w:t>
            </w:r>
            <w:r w:rsidRPr="00423CA0">
              <w:t>Low</w:t>
            </w:r>
          </w:p>
        </w:tc>
        <w:tc>
          <w:tcPr>
            <w:tcW w:w="1260" w:type="dxa"/>
            <w:vAlign w:val="center"/>
          </w:tcPr>
          <w:p w14:paraId="5430F9A3" w14:textId="0F04E7EB" w:rsidR="007C5208" w:rsidRPr="00423CA0" w:rsidRDefault="007C5208" w:rsidP="00441D96">
            <w:pPr>
              <w:pStyle w:val="ExhibitText"/>
              <w:ind w:right="144"/>
              <w:jc w:val="right"/>
            </w:pPr>
            <w:r w:rsidRPr="00423CA0">
              <w:t>1</w:t>
            </w:r>
            <w:r w:rsidR="009A6CC6">
              <w:t>.0</w:t>
            </w:r>
          </w:p>
        </w:tc>
        <w:tc>
          <w:tcPr>
            <w:tcW w:w="1383" w:type="dxa"/>
            <w:vAlign w:val="center"/>
          </w:tcPr>
          <w:p w14:paraId="75E5CEDC" w14:textId="2BFF0FB0" w:rsidR="007C5208" w:rsidRPr="00423CA0" w:rsidRDefault="007C5208" w:rsidP="00441D96">
            <w:pPr>
              <w:pStyle w:val="ExhibitText"/>
              <w:ind w:right="144"/>
              <w:jc w:val="right"/>
            </w:pPr>
            <w:r w:rsidRPr="00423CA0">
              <w:t>7</w:t>
            </w:r>
            <w:r w:rsidR="009A6CC6">
              <w:t>.0</w:t>
            </w:r>
          </w:p>
        </w:tc>
      </w:tr>
      <w:tr w:rsidR="007C5208" w:rsidRPr="00423CA0" w14:paraId="4C22CE03" w14:textId="77777777" w:rsidTr="00441D96">
        <w:trPr>
          <w:jc w:val="center"/>
        </w:trPr>
        <w:tc>
          <w:tcPr>
            <w:tcW w:w="1483" w:type="dxa"/>
            <w:vAlign w:val="center"/>
          </w:tcPr>
          <w:p w14:paraId="36875C80" w14:textId="77777777" w:rsidR="007C5208" w:rsidRPr="00423CA0" w:rsidRDefault="007C5208" w:rsidP="00441D96">
            <w:pPr>
              <w:pStyle w:val="ExhibitText"/>
              <w:jc w:val="left"/>
            </w:pPr>
            <w:r w:rsidRPr="00423CA0">
              <w:t>Daikin</w:t>
            </w:r>
          </w:p>
        </w:tc>
        <w:tc>
          <w:tcPr>
            <w:tcW w:w="1307" w:type="dxa"/>
            <w:vAlign w:val="center"/>
          </w:tcPr>
          <w:p w14:paraId="01F45AA5" w14:textId="77777777" w:rsidR="007C5208" w:rsidRPr="00423CA0" w:rsidRDefault="007C5208" w:rsidP="00441D96">
            <w:pPr>
              <w:pStyle w:val="ExhibitText"/>
              <w:ind w:right="144"/>
              <w:jc w:val="right"/>
            </w:pPr>
            <w:r w:rsidRPr="00423CA0">
              <w:t>12</w:t>
            </w:r>
          </w:p>
        </w:tc>
        <w:tc>
          <w:tcPr>
            <w:tcW w:w="1170" w:type="dxa"/>
            <w:vAlign w:val="center"/>
          </w:tcPr>
          <w:p w14:paraId="16460BA4" w14:textId="77777777" w:rsidR="007C5208" w:rsidRPr="00423CA0" w:rsidRDefault="007C5208" w:rsidP="00441D96">
            <w:pPr>
              <w:pStyle w:val="ExhibitText"/>
              <w:ind w:right="144"/>
              <w:jc w:val="right"/>
            </w:pPr>
            <w:r w:rsidRPr="00423CA0">
              <w:t>4</w:t>
            </w:r>
            <w:r w:rsidR="0078529B">
              <w:t>,</w:t>
            </w:r>
            <w:r w:rsidRPr="00423CA0">
              <w:t>000</w:t>
            </w:r>
          </w:p>
        </w:tc>
        <w:tc>
          <w:tcPr>
            <w:tcW w:w="990" w:type="dxa"/>
            <w:vAlign w:val="center"/>
          </w:tcPr>
          <w:p w14:paraId="18393FB1" w14:textId="77777777" w:rsidR="007C5208" w:rsidRPr="00423CA0" w:rsidRDefault="007C5208" w:rsidP="00441D96">
            <w:pPr>
              <w:pStyle w:val="ExhibitText"/>
              <w:ind w:right="144"/>
              <w:jc w:val="right"/>
            </w:pPr>
            <w:r w:rsidRPr="00423CA0">
              <w:t>75</w:t>
            </w:r>
          </w:p>
        </w:tc>
        <w:tc>
          <w:tcPr>
            <w:tcW w:w="1350" w:type="dxa"/>
            <w:vAlign w:val="center"/>
          </w:tcPr>
          <w:p w14:paraId="674D1AC0" w14:textId="35D40712" w:rsidR="007C5208" w:rsidRPr="00423CA0" w:rsidRDefault="007C5208" w:rsidP="00441D96">
            <w:pPr>
              <w:pStyle w:val="ExhibitText"/>
              <w:jc w:val="left"/>
            </w:pPr>
            <w:r w:rsidRPr="00423CA0">
              <w:t>Medium</w:t>
            </w:r>
            <w:r w:rsidR="009A6CC6">
              <w:t>–</w:t>
            </w:r>
            <w:r w:rsidRPr="00423CA0">
              <w:t>Low</w:t>
            </w:r>
          </w:p>
        </w:tc>
        <w:tc>
          <w:tcPr>
            <w:tcW w:w="1260" w:type="dxa"/>
            <w:vAlign w:val="center"/>
          </w:tcPr>
          <w:p w14:paraId="14083376" w14:textId="4A41CBF5" w:rsidR="007C5208" w:rsidRPr="00423CA0" w:rsidRDefault="007C5208" w:rsidP="00441D96">
            <w:pPr>
              <w:pStyle w:val="ExhibitText"/>
              <w:ind w:right="144"/>
              <w:jc w:val="right"/>
            </w:pPr>
            <w:r w:rsidRPr="00423CA0">
              <w:t>2</w:t>
            </w:r>
            <w:r w:rsidR="009A6CC6">
              <w:t>.0</w:t>
            </w:r>
          </w:p>
        </w:tc>
        <w:tc>
          <w:tcPr>
            <w:tcW w:w="1383" w:type="dxa"/>
            <w:vAlign w:val="center"/>
          </w:tcPr>
          <w:p w14:paraId="19AAE513" w14:textId="4FC1672A" w:rsidR="007C5208" w:rsidRPr="00423CA0" w:rsidRDefault="007C5208" w:rsidP="00441D96">
            <w:pPr>
              <w:pStyle w:val="ExhibitText"/>
              <w:ind w:right="144"/>
              <w:jc w:val="right"/>
            </w:pPr>
            <w:r w:rsidRPr="00423CA0">
              <w:t>NA</w:t>
            </w:r>
          </w:p>
        </w:tc>
      </w:tr>
      <w:tr w:rsidR="007C5208" w:rsidRPr="00423CA0" w14:paraId="133E2A9F" w14:textId="77777777" w:rsidTr="00441D96">
        <w:trPr>
          <w:jc w:val="center"/>
        </w:trPr>
        <w:tc>
          <w:tcPr>
            <w:tcW w:w="1483" w:type="dxa"/>
            <w:vAlign w:val="center"/>
          </w:tcPr>
          <w:p w14:paraId="6E462733" w14:textId="77777777" w:rsidR="007C5208" w:rsidRPr="00423CA0" w:rsidRDefault="007C5208" w:rsidP="00441D96">
            <w:pPr>
              <w:pStyle w:val="ExhibitText"/>
              <w:jc w:val="left"/>
            </w:pPr>
            <w:r w:rsidRPr="00423CA0">
              <w:t>Voltas</w:t>
            </w:r>
          </w:p>
        </w:tc>
        <w:tc>
          <w:tcPr>
            <w:tcW w:w="1307" w:type="dxa"/>
            <w:vAlign w:val="center"/>
          </w:tcPr>
          <w:p w14:paraId="145AAEC4" w14:textId="77777777" w:rsidR="007C5208" w:rsidRPr="00423CA0" w:rsidRDefault="007C5208" w:rsidP="00441D96">
            <w:pPr>
              <w:pStyle w:val="ExhibitText"/>
              <w:ind w:right="144"/>
              <w:jc w:val="right"/>
            </w:pPr>
            <w:r w:rsidRPr="00423CA0">
              <w:t>21</w:t>
            </w:r>
          </w:p>
        </w:tc>
        <w:tc>
          <w:tcPr>
            <w:tcW w:w="1170" w:type="dxa"/>
            <w:vAlign w:val="center"/>
          </w:tcPr>
          <w:p w14:paraId="75EF4395" w14:textId="77777777" w:rsidR="007C5208" w:rsidRPr="00423CA0" w:rsidRDefault="007C5208" w:rsidP="00441D96">
            <w:pPr>
              <w:pStyle w:val="ExhibitText"/>
              <w:ind w:right="144"/>
              <w:jc w:val="right"/>
            </w:pPr>
            <w:r w:rsidRPr="00423CA0">
              <w:t>&gt;12,000</w:t>
            </w:r>
          </w:p>
        </w:tc>
        <w:tc>
          <w:tcPr>
            <w:tcW w:w="990" w:type="dxa"/>
            <w:vAlign w:val="center"/>
          </w:tcPr>
          <w:p w14:paraId="770095AD" w14:textId="77777777" w:rsidR="007C5208" w:rsidRPr="00423CA0" w:rsidRDefault="007C5208" w:rsidP="00441D96">
            <w:pPr>
              <w:pStyle w:val="ExhibitText"/>
              <w:ind w:right="144"/>
              <w:jc w:val="right"/>
            </w:pPr>
            <w:r w:rsidRPr="00423CA0">
              <w:t>200</w:t>
            </w:r>
          </w:p>
        </w:tc>
        <w:tc>
          <w:tcPr>
            <w:tcW w:w="1350" w:type="dxa"/>
            <w:vAlign w:val="center"/>
          </w:tcPr>
          <w:p w14:paraId="6C7AF313" w14:textId="77777777" w:rsidR="007C5208" w:rsidRPr="00423CA0" w:rsidRDefault="007C5208" w:rsidP="00441D96">
            <w:pPr>
              <w:pStyle w:val="ExhibitText"/>
              <w:jc w:val="left"/>
            </w:pPr>
            <w:r w:rsidRPr="00423CA0">
              <w:t>Very High</w:t>
            </w:r>
          </w:p>
        </w:tc>
        <w:tc>
          <w:tcPr>
            <w:tcW w:w="1260" w:type="dxa"/>
            <w:vAlign w:val="center"/>
          </w:tcPr>
          <w:p w14:paraId="43CC0907" w14:textId="77777777" w:rsidR="007C5208" w:rsidRPr="00423CA0" w:rsidRDefault="007C5208" w:rsidP="00441D96">
            <w:pPr>
              <w:pStyle w:val="ExhibitText"/>
              <w:ind w:right="144"/>
              <w:jc w:val="right"/>
            </w:pPr>
            <w:r w:rsidRPr="00423CA0">
              <w:t>0.2</w:t>
            </w:r>
          </w:p>
        </w:tc>
        <w:tc>
          <w:tcPr>
            <w:tcW w:w="1383" w:type="dxa"/>
            <w:vAlign w:val="center"/>
          </w:tcPr>
          <w:p w14:paraId="05832564" w14:textId="77777777" w:rsidR="007C5208" w:rsidRPr="00423CA0" w:rsidRDefault="007C5208" w:rsidP="00441D96">
            <w:pPr>
              <w:pStyle w:val="ExhibitText"/>
              <w:ind w:right="144"/>
              <w:jc w:val="right"/>
            </w:pPr>
            <w:r w:rsidRPr="00423CA0">
              <w:t>1.9</w:t>
            </w:r>
          </w:p>
        </w:tc>
      </w:tr>
      <w:tr w:rsidR="007C5208" w:rsidRPr="00423CA0" w14:paraId="44F2CD7F" w14:textId="77777777" w:rsidTr="00441D96">
        <w:trPr>
          <w:jc w:val="center"/>
        </w:trPr>
        <w:tc>
          <w:tcPr>
            <w:tcW w:w="1483" w:type="dxa"/>
            <w:vAlign w:val="center"/>
          </w:tcPr>
          <w:p w14:paraId="52F5DF91" w14:textId="77777777" w:rsidR="007C5208" w:rsidRPr="00423CA0" w:rsidRDefault="007C5208" w:rsidP="00441D96">
            <w:pPr>
              <w:pStyle w:val="ExhibitText"/>
              <w:jc w:val="left"/>
            </w:pPr>
            <w:r w:rsidRPr="00423CA0">
              <w:t>LG</w:t>
            </w:r>
          </w:p>
        </w:tc>
        <w:tc>
          <w:tcPr>
            <w:tcW w:w="1307" w:type="dxa"/>
            <w:vAlign w:val="center"/>
          </w:tcPr>
          <w:p w14:paraId="3D8E944B" w14:textId="77777777" w:rsidR="007C5208" w:rsidRPr="00423CA0" w:rsidRDefault="007C5208" w:rsidP="00441D96">
            <w:pPr>
              <w:pStyle w:val="ExhibitText"/>
              <w:ind w:right="144"/>
              <w:jc w:val="right"/>
            </w:pPr>
            <w:r w:rsidRPr="00423CA0">
              <w:t>19</w:t>
            </w:r>
          </w:p>
        </w:tc>
        <w:tc>
          <w:tcPr>
            <w:tcW w:w="1170" w:type="dxa"/>
            <w:vAlign w:val="center"/>
          </w:tcPr>
          <w:p w14:paraId="21DBDA30" w14:textId="499F968A" w:rsidR="007C5208" w:rsidRPr="00423CA0" w:rsidRDefault="007C5208" w:rsidP="00441D96">
            <w:pPr>
              <w:pStyle w:val="ExhibitText"/>
              <w:ind w:right="144"/>
              <w:jc w:val="right"/>
            </w:pPr>
            <w:r w:rsidRPr="00423CA0">
              <w:t>NA</w:t>
            </w:r>
          </w:p>
        </w:tc>
        <w:tc>
          <w:tcPr>
            <w:tcW w:w="990" w:type="dxa"/>
            <w:vAlign w:val="center"/>
          </w:tcPr>
          <w:p w14:paraId="0A4E2E38" w14:textId="77777777" w:rsidR="007C5208" w:rsidRPr="00423CA0" w:rsidRDefault="007C5208" w:rsidP="00441D96">
            <w:pPr>
              <w:pStyle w:val="ExhibitText"/>
              <w:ind w:right="144"/>
              <w:jc w:val="right"/>
            </w:pPr>
            <w:r w:rsidRPr="00423CA0">
              <w:t>194</w:t>
            </w:r>
          </w:p>
        </w:tc>
        <w:tc>
          <w:tcPr>
            <w:tcW w:w="1350" w:type="dxa"/>
            <w:vAlign w:val="center"/>
          </w:tcPr>
          <w:p w14:paraId="744FD875" w14:textId="77777777" w:rsidR="007C5208" w:rsidRPr="00423CA0" w:rsidRDefault="007C5208" w:rsidP="00441D96">
            <w:pPr>
              <w:pStyle w:val="ExhibitText"/>
              <w:jc w:val="left"/>
            </w:pPr>
            <w:r w:rsidRPr="00423CA0">
              <w:t>High</w:t>
            </w:r>
          </w:p>
        </w:tc>
        <w:tc>
          <w:tcPr>
            <w:tcW w:w="1260" w:type="dxa"/>
            <w:vAlign w:val="center"/>
          </w:tcPr>
          <w:p w14:paraId="362FF099" w14:textId="0A5F15A3" w:rsidR="007C5208" w:rsidRPr="00423CA0" w:rsidRDefault="007C5208" w:rsidP="00441D96">
            <w:pPr>
              <w:pStyle w:val="ExhibitText"/>
              <w:ind w:right="144"/>
              <w:jc w:val="right"/>
            </w:pPr>
            <w:r w:rsidRPr="00423CA0">
              <w:t>NA</w:t>
            </w:r>
          </w:p>
        </w:tc>
        <w:tc>
          <w:tcPr>
            <w:tcW w:w="1383" w:type="dxa"/>
            <w:vAlign w:val="center"/>
          </w:tcPr>
          <w:p w14:paraId="682DED3B" w14:textId="7CCDB819" w:rsidR="007C5208" w:rsidRPr="00423CA0" w:rsidRDefault="007C5208" w:rsidP="00441D96">
            <w:pPr>
              <w:pStyle w:val="ExhibitText"/>
              <w:ind w:right="144"/>
              <w:jc w:val="right"/>
            </w:pPr>
            <w:r w:rsidRPr="00423CA0">
              <w:t>NA</w:t>
            </w:r>
          </w:p>
        </w:tc>
      </w:tr>
      <w:tr w:rsidR="007C5208" w:rsidRPr="00423CA0" w14:paraId="0957A3C2" w14:textId="77777777" w:rsidTr="00441D96">
        <w:trPr>
          <w:jc w:val="center"/>
        </w:trPr>
        <w:tc>
          <w:tcPr>
            <w:tcW w:w="1483" w:type="dxa"/>
            <w:vAlign w:val="center"/>
          </w:tcPr>
          <w:p w14:paraId="31C24B8B" w14:textId="77777777" w:rsidR="007C5208" w:rsidRPr="00423CA0" w:rsidRDefault="007C5208" w:rsidP="00441D96">
            <w:pPr>
              <w:pStyle w:val="ExhibitText"/>
              <w:jc w:val="left"/>
            </w:pPr>
            <w:r w:rsidRPr="00423CA0">
              <w:t>Blue Star</w:t>
            </w:r>
          </w:p>
        </w:tc>
        <w:tc>
          <w:tcPr>
            <w:tcW w:w="1307" w:type="dxa"/>
            <w:vAlign w:val="center"/>
          </w:tcPr>
          <w:p w14:paraId="05D8D523" w14:textId="77777777" w:rsidR="007C5208" w:rsidRPr="00423CA0" w:rsidRDefault="007C5208" w:rsidP="00441D96">
            <w:pPr>
              <w:pStyle w:val="ExhibitText"/>
              <w:ind w:right="144"/>
              <w:jc w:val="right"/>
            </w:pPr>
            <w:r w:rsidRPr="00423CA0">
              <w:t>11</w:t>
            </w:r>
          </w:p>
        </w:tc>
        <w:tc>
          <w:tcPr>
            <w:tcW w:w="1170" w:type="dxa"/>
            <w:vAlign w:val="center"/>
          </w:tcPr>
          <w:p w14:paraId="6A7557AF" w14:textId="77777777" w:rsidR="007C5208" w:rsidRPr="00423CA0" w:rsidRDefault="007C5208" w:rsidP="00441D96">
            <w:pPr>
              <w:pStyle w:val="ExhibitText"/>
              <w:ind w:right="144"/>
              <w:jc w:val="right"/>
            </w:pPr>
            <w:r w:rsidRPr="00423CA0">
              <w:t>3</w:t>
            </w:r>
            <w:r w:rsidR="0078529B">
              <w:t>,</w:t>
            </w:r>
            <w:r w:rsidRPr="00423CA0">
              <w:t>800</w:t>
            </w:r>
          </w:p>
        </w:tc>
        <w:tc>
          <w:tcPr>
            <w:tcW w:w="990" w:type="dxa"/>
            <w:vAlign w:val="center"/>
          </w:tcPr>
          <w:p w14:paraId="32B1C8B7" w14:textId="77777777" w:rsidR="007C5208" w:rsidRPr="00423CA0" w:rsidRDefault="007C5208" w:rsidP="00441D96">
            <w:pPr>
              <w:pStyle w:val="ExhibitText"/>
              <w:ind w:right="144"/>
              <w:jc w:val="right"/>
            </w:pPr>
            <w:r w:rsidRPr="00423CA0">
              <w:t>25</w:t>
            </w:r>
          </w:p>
        </w:tc>
        <w:tc>
          <w:tcPr>
            <w:tcW w:w="1350" w:type="dxa"/>
            <w:vAlign w:val="center"/>
          </w:tcPr>
          <w:p w14:paraId="696DDCC9" w14:textId="77777777" w:rsidR="007C5208" w:rsidRPr="00423CA0" w:rsidRDefault="007C5208" w:rsidP="00441D96">
            <w:pPr>
              <w:pStyle w:val="ExhibitText"/>
              <w:jc w:val="left"/>
            </w:pPr>
            <w:r w:rsidRPr="00423CA0">
              <w:t>Medium</w:t>
            </w:r>
          </w:p>
        </w:tc>
        <w:tc>
          <w:tcPr>
            <w:tcW w:w="1260" w:type="dxa"/>
            <w:vAlign w:val="center"/>
          </w:tcPr>
          <w:p w14:paraId="36BBEFB9" w14:textId="593A4893" w:rsidR="007C5208" w:rsidRPr="00423CA0" w:rsidRDefault="007C5208" w:rsidP="00441D96">
            <w:pPr>
              <w:pStyle w:val="ExhibitText"/>
              <w:ind w:right="144"/>
              <w:jc w:val="right"/>
            </w:pPr>
            <w:r w:rsidRPr="00423CA0">
              <w:t>2</w:t>
            </w:r>
            <w:r w:rsidR="009A6CC6">
              <w:t>.0</w:t>
            </w:r>
          </w:p>
        </w:tc>
        <w:tc>
          <w:tcPr>
            <w:tcW w:w="1383" w:type="dxa"/>
            <w:vAlign w:val="center"/>
          </w:tcPr>
          <w:p w14:paraId="62E86AD7" w14:textId="77777777" w:rsidR="007C5208" w:rsidRPr="00423CA0" w:rsidRDefault="007C5208" w:rsidP="00441D96">
            <w:pPr>
              <w:pStyle w:val="ExhibitText"/>
              <w:ind w:right="144"/>
              <w:jc w:val="right"/>
            </w:pPr>
            <w:r w:rsidRPr="00423CA0">
              <w:t>1.8</w:t>
            </w:r>
          </w:p>
        </w:tc>
      </w:tr>
    </w:tbl>
    <w:p w14:paraId="0232014D" w14:textId="77777777" w:rsidR="007E14A4" w:rsidRPr="00423CA0" w:rsidRDefault="007E14A4" w:rsidP="007C5208">
      <w:pPr>
        <w:jc w:val="both"/>
        <w:rPr>
          <w:rFonts w:ascii="Arial" w:hAnsi="Arial" w:cs="Arial"/>
          <w:sz w:val="17"/>
          <w:szCs w:val="17"/>
        </w:rPr>
      </w:pPr>
    </w:p>
    <w:p w14:paraId="5368A6D0" w14:textId="5044F1EB" w:rsidR="007C5208" w:rsidRPr="00423CA0" w:rsidRDefault="003B146A" w:rsidP="00441D96">
      <w:pPr>
        <w:pStyle w:val="Footnote"/>
      </w:pPr>
      <w:r>
        <w:t xml:space="preserve">Note: </w:t>
      </w:r>
      <w:r w:rsidR="00680867">
        <w:t>NA =</w:t>
      </w:r>
      <w:r>
        <w:t xml:space="preserve"> </w:t>
      </w:r>
      <w:r w:rsidR="00680867">
        <w:t>n</w:t>
      </w:r>
      <w:r w:rsidR="007C5208" w:rsidRPr="00423CA0">
        <w:t xml:space="preserve">ot </w:t>
      </w:r>
      <w:r w:rsidR="00680867">
        <w:t>a</w:t>
      </w:r>
      <w:r w:rsidR="007C5208" w:rsidRPr="00423CA0">
        <w:t>vailable</w:t>
      </w:r>
      <w:r w:rsidR="00680867">
        <w:t>; R&amp;D = research and development.</w:t>
      </w:r>
    </w:p>
    <w:p w14:paraId="1B2C0F22" w14:textId="580961C8" w:rsidR="007C5208" w:rsidRPr="00441D96" w:rsidRDefault="007E14A4" w:rsidP="00441D96">
      <w:pPr>
        <w:pStyle w:val="Footnote"/>
        <w:rPr>
          <w:spacing w:val="-4"/>
          <w:kern w:val="17"/>
        </w:rPr>
      </w:pPr>
      <w:r w:rsidRPr="00441D96">
        <w:rPr>
          <w:spacing w:val="-4"/>
          <w:kern w:val="17"/>
        </w:rPr>
        <w:t xml:space="preserve">Source: Created by </w:t>
      </w:r>
      <w:r w:rsidR="00EB0CCD" w:rsidRPr="00441D96">
        <w:rPr>
          <w:spacing w:val="-4"/>
          <w:kern w:val="17"/>
        </w:rPr>
        <w:t>the case a</w:t>
      </w:r>
      <w:r w:rsidRPr="00441D96">
        <w:rPr>
          <w:spacing w:val="-4"/>
          <w:kern w:val="17"/>
        </w:rPr>
        <w:t>uthor</w:t>
      </w:r>
      <w:r w:rsidR="00EB0CCD" w:rsidRPr="00441D96">
        <w:rPr>
          <w:spacing w:val="-4"/>
          <w:kern w:val="17"/>
        </w:rPr>
        <w:t>s</w:t>
      </w:r>
      <w:r w:rsidRPr="00441D96">
        <w:rPr>
          <w:spacing w:val="-4"/>
          <w:kern w:val="17"/>
        </w:rPr>
        <w:t xml:space="preserve"> </w:t>
      </w:r>
      <w:r w:rsidR="00EB0CCD" w:rsidRPr="00441D96">
        <w:rPr>
          <w:spacing w:val="-4"/>
          <w:kern w:val="17"/>
        </w:rPr>
        <w:t>with information from</w:t>
      </w:r>
      <w:r w:rsidR="00521A38" w:rsidRPr="00441D96">
        <w:rPr>
          <w:spacing w:val="-4"/>
          <w:kern w:val="17"/>
        </w:rPr>
        <w:t xml:space="preserve"> </w:t>
      </w:r>
      <w:r w:rsidR="007C5208" w:rsidRPr="00441D96">
        <w:rPr>
          <w:spacing w:val="-4"/>
          <w:kern w:val="17"/>
        </w:rPr>
        <w:t>“Capital Goods</w:t>
      </w:r>
      <w:r w:rsidR="00521A38" w:rsidRPr="00441D96">
        <w:rPr>
          <w:spacing w:val="-4"/>
          <w:kern w:val="17"/>
        </w:rPr>
        <w:t>—</w:t>
      </w:r>
      <w:r w:rsidR="007C5208" w:rsidRPr="00441D96">
        <w:rPr>
          <w:spacing w:val="-4"/>
          <w:kern w:val="17"/>
        </w:rPr>
        <w:t>Room Air Conditioners</w:t>
      </w:r>
      <w:r w:rsidR="00521A38" w:rsidRPr="00441D96">
        <w:rPr>
          <w:spacing w:val="-4"/>
          <w:kern w:val="17"/>
        </w:rPr>
        <w:t xml:space="preserve">: </w:t>
      </w:r>
      <w:r w:rsidR="007C5208" w:rsidRPr="00441D96">
        <w:rPr>
          <w:spacing w:val="-4"/>
          <w:kern w:val="17"/>
        </w:rPr>
        <w:t xml:space="preserve">At an inflection point,” </w:t>
      </w:r>
      <w:proofErr w:type="spellStart"/>
      <w:r w:rsidR="007C5208" w:rsidRPr="00441D96">
        <w:rPr>
          <w:spacing w:val="-4"/>
          <w:kern w:val="17"/>
        </w:rPr>
        <w:t>Motilal</w:t>
      </w:r>
      <w:proofErr w:type="spellEnd"/>
      <w:r w:rsidR="007C5208" w:rsidRPr="00441D96">
        <w:rPr>
          <w:spacing w:val="-4"/>
          <w:kern w:val="17"/>
        </w:rPr>
        <w:t xml:space="preserve"> </w:t>
      </w:r>
      <w:proofErr w:type="spellStart"/>
      <w:r w:rsidR="007C5208" w:rsidRPr="00441D96">
        <w:rPr>
          <w:spacing w:val="-4"/>
          <w:kern w:val="17"/>
        </w:rPr>
        <w:t>Oswal</w:t>
      </w:r>
      <w:proofErr w:type="spellEnd"/>
      <w:r w:rsidR="007C5208" w:rsidRPr="00441D96">
        <w:rPr>
          <w:spacing w:val="-4"/>
          <w:kern w:val="17"/>
        </w:rPr>
        <w:t xml:space="preserve">, April 20, 2016, accessed December 14, 2016, </w:t>
      </w:r>
      <w:r w:rsidR="00347013" w:rsidRPr="00441D96">
        <w:rPr>
          <w:spacing w:val="-4"/>
          <w:kern w:val="17"/>
        </w:rPr>
        <w:t>www.motilaloswal.com/site/rreports/HTML/635968259780960527/index.htm</w:t>
      </w:r>
      <w:r w:rsidRPr="00441D96">
        <w:rPr>
          <w:spacing w:val="-4"/>
          <w:kern w:val="17"/>
        </w:rPr>
        <w:t>.</w:t>
      </w:r>
    </w:p>
    <w:p w14:paraId="044D41AE" w14:textId="77777777" w:rsidR="007E14A4" w:rsidRPr="00423CA0" w:rsidRDefault="007E14A4" w:rsidP="00441D96">
      <w:pPr>
        <w:pStyle w:val="ExhibitText"/>
      </w:pPr>
    </w:p>
    <w:p w14:paraId="22DD57C6" w14:textId="77777777" w:rsidR="007C5208" w:rsidRPr="00423CA0" w:rsidRDefault="007C5208" w:rsidP="00441D96">
      <w:pPr>
        <w:pStyle w:val="ExhibitText"/>
      </w:pPr>
    </w:p>
    <w:p w14:paraId="207D1D2D" w14:textId="7AF90CF2" w:rsidR="007C5208" w:rsidRPr="00423CA0" w:rsidRDefault="007C5208" w:rsidP="00441D96">
      <w:pPr>
        <w:pStyle w:val="ExhibitHeading"/>
      </w:pPr>
      <w:r w:rsidRPr="00423CA0">
        <w:t xml:space="preserve">Exhibit </w:t>
      </w:r>
      <w:r w:rsidR="00824152">
        <w:t>6</w:t>
      </w:r>
      <w:r w:rsidRPr="00423CA0">
        <w:t>: WINDOW AC Market IN 2017</w:t>
      </w:r>
    </w:p>
    <w:p w14:paraId="7AD4FD71" w14:textId="77777777" w:rsidR="00960FB4" w:rsidRPr="00CC1625" w:rsidRDefault="00960FB4" w:rsidP="00441D96">
      <w:pPr>
        <w:pStyle w:val="ExhibitText"/>
      </w:pPr>
    </w:p>
    <w:tbl>
      <w:tblPr>
        <w:tblW w:w="5000" w:type="pct"/>
        <w:jc w:val="center"/>
        <w:tblLook w:val="04A0" w:firstRow="1" w:lastRow="0" w:firstColumn="1" w:lastColumn="0" w:noHBand="0" w:noVBand="1"/>
      </w:tblPr>
      <w:tblGrid>
        <w:gridCol w:w="1779"/>
        <w:gridCol w:w="2229"/>
        <w:gridCol w:w="1222"/>
        <w:gridCol w:w="1002"/>
        <w:gridCol w:w="1114"/>
        <w:gridCol w:w="1002"/>
        <w:gridCol w:w="1002"/>
      </w:tblGrid>
      <w:tr w:rsidR="00597F71" w:rsidRPr="00D122AF" w14:paraId="7B43D5C3" w14:textId="77777777" w:rsidTr="00A41ED7">
        <w:trPr>
          <w:trHeight w:val="57"/>
          <w:jc w:val="center"/>
        </w:trPr>
        <w:tc>
          <w:tcPr>
            <w:tcW w:w="1779" w:type="dxa"/>
            <w:vMerge w:val="restart"/>
            <w:tcBorders>
              <w:top w:val="single" w:sz="4" w:space="0" w:color="auto"/>
              <w:left w:val="single" w:sz="4" w:space="0" w:color="auto"/>
              <w:right w:val="single" w:sz="4" w:space="0" w:color="auto"/>
            </w:tcBorders>
            <w:shd w:val="clear" w:color="auto" w:fill="auto"/>
            <w:noWrap/>
            <w:vAlign w:val="center"/>
            <w:hideMark/>
          </w:tcPr>
          <w:p w14:paraId="580BDDCC" w14:textId="77777777" w:rsidR="00597F71" w:rsidRPr="00D122AF" w:rsidRDefault="00597F71" w:rsidP="00D122AF">
            <w:pPr>
              <w:pStyle w:val="ExhibitText"/>
              <w:jc w:val="center"/>
              <w:rPr>
                <w:b/>
              </w:rPr>
            </w:pPr>
            <w:r w:rsidRPr="00D122AF">
              <w:rPr>
                <w:b/>
              </w:rPr>
              <w:t>Company</w:t>
            </w:r>
          </w:p>
        </w:tc>
        <w:tc>
          <w:tcPr>
            <w:tcW w:w="2229" w:type="dxa"/>
            <w:vMerge w:val="restart"/>
            <w:tcBorders>
              <w:top w:val="single" w:sz="4" w:space="0" w:color="auto"/>
              <w:left w:val="nil"/>
              <w:right w:val="single" w:sz="4" w:space="0" w:color="auto"/>
            </w:tcBorders>
            <w:shd w:val="clear" w:color="auto" w:fill="auto"/>
            <w:noWrap/>
            <w:vAlign w:val="center"/>
            <w:hideMark/>
          </w:tcPr>
          <w:p w14:paraId="5A48BDCA" w14:textId="77777777" w:rsidR="00597F71" w:rsidRPr="00D122AF" w:rsidRDefault="00597F71" w:rsidP="00D122AF">
            <w:pPr>
              <w:pStyle w:val="ExhibitText"/>
              <w:jc w:val="center"/>
              <w:rPr>
                <w:b/>
              </w:rPr>
            </w:pPr>
            <w:r w:rsidRPr="00D122AF">
              <w:rPr>
                <w:b/>
              </w:rPr>
              <w:t>Price Range (₹)</w:t>
            </w:r>
          </w:p>
        </w:tc>
        <w:tc>
          <w:tcPr>
            <w:tcW w:w="5342" w:type="dxa"/>
            <w:gridSpan w:val="5"/>
            <w:tcBorders>
              <w:top w:val="single" w:sz="4" w:space="0" w:color="auto"/>
              <w:left w:val="nil"/>
              <w:bottom w:val="single" w:sz="4" w:space="0" w:color="auto"/>
              <w:right w:val="single" w:sz="4" w:space="0" w:color="auto"/>
            </w:tcBorders>
            <w:shd w:val="clear" w:color="auto" w:fill="auto"/>
            <w:noWrap/>
            <w:vAlign w:val="center"/>
            <w:hideMark/>
          </w:tcPr>
          <w:p w14:paraId="33A5D0B1" w14:textId="3F729135" w:rsidR="00597F71" w:rsidRPr="00D122AF" w:rsidRDefault="00597F71" w:rsidP="00D122AF">
            <w:pPr>
              <w:pStyle w:val="ExhibitText"/>
              <w:jc w:val="center"/>
              <w:rPr>
                <w:b/>
              </w:rPr>
            </w:pPr>
            <w:r w:rsidRPr="00D122AF">
              <w:rPr>
                <w:b/>
              </w:rPr>
              <w:t>Stock-Keeping Units</w:t>
            </w:r>
          </w:p>
        </w:tc>
      </w:tr>
      <w:tr w:rsidR="00597F71" w:rsidRPr="00D122AF" w14:paraId="5DBAF571" w14:textId="77777777" w:rsidTr="00A41ED7">
        <w:trPr>
          <w:trHeight w:val="57"/>
          <w:jc w:val="center"/>
        </w:trPr>
        <w:tc>
          <w:tcPr>
            <w:tcW w:w="1779" w:type="dxa"/>
            <w:vMerge/>
            <w:tcBorders>
              <w:left w:val="single" w:sz="4" w:space="0" w:color="auto"/>
              <w:bottom w:val="single" w:sz="4" w:space="0" w:color="auto"/>
              <w:right w:val="single" w:sz="4" w:space="0" w:color="auto"/>
            </w:tcBorders>
            <w:shd w:val="clear" w:color="auto" w:fill="auto"/>
            <w:noWrap/>
            <w:vAlign w:val="center"/>
          </w:tcPr>
          <w:p w14:paraId="746C9445" w14:textId="77777777" w:rsidR="00597F71" w:rsidRPr="00D122AF" w:rsidRDefault="00597F71" w:rsidP="00D122AF">
            <w:pPr>
              <w:pStyle w:val="ExhibitText"/>
              <w:jc w:val="center"/>
              <w:rPr>
                <w:b/>
              </w:rPr>
            </w:pPr>
          </w:p>
        </w:tc>
        <w:tc>
          <w:tcPr>
            <w:tcW w:w="2229" w:type="dxa"/>
            <w:vMerge/>
            <w:tcBorders>
              <w:left w:val="nil"/>
              <w:bottom w:val="single" w:sz="4" w:space="0" w:color="auto"/>
              <w:right w:val="single" w:sz="4" w:space="0" w:color="auto"/>
            </w:tcBorders>
            <w:shd w:val="clear" w:color="auto" w:fill="auto"/>
            <w:noWrap/>
            <w:vAlign w:val="center"/>
          </w:tcPr>
          <w:p w14:paraId="048113C8" w14:textId="77777777" w:rsidR="00597F71" w:rsidRPr="00D122AF" w:rsidRDefault="00597F71" w:rsidP="00D122AF">
            <w:pPr>
              <w:pStyle w:val="ExhibitText"/>
              <w:jc w:val="center"/>
              <w:rPr>
                <w:b/>
              </w:rPr>
            </w:pPr>
          </w:p>
        </w:tc>
        <w:tc>
          <w:tcPr>
            <w:tcW w:w="1222" w:type="dxa"/>
            <w:tcBorders>
              <w:top w:val="nil"/>
              <w:left w:val="nil"/>
              <w:bottom w:val="single" w:sz="4" w:space="0" w:color="auto"/>
              <w:right w:val="single" w:sz="4" w:space="0" w:color="auto"/>
            </w:tcBorders>
            <w:shd w:val="clear" w:color="auto" w:fill="auto"/>
            <w:noWrap/>
            <w:vAlign w:val="center"/>
          </w:tcPr>
          <w:p w14:paraId="66E084BE" w14:textId="0001ABA0" w:rsidR="00597F71" w:rsidRPr="00D122AF" w:rsidRDefault="00597F71" w:rsidP="00D122AF">
            <w:pPr>
              <w:pStyle w:val="ExhibitText"/>
              <w:jc w:val="center"/>
              <w:rPr>
                <w:b/>
              </w:rPr>
            </w:pPr>
            <w:r w:rsidRPr="00D122AF">
              <w:rPr>
                <w:b/>
              </w:rPr>
              <w:t>1-Star</w:t>
            </w:r>
          </w:p>
        </w:tc>
        <w:tc>
          <w:tcPr>
            <w:tcW w:w="1002" w:type="dxa"/>
            <w:tcBorders>
              <w:top w:val="nil"/>
              <w:left w:val="nil"/>
              <w:bottom w:val="single" w:sz="4" w:space="0" w:color="auto"/>
              <w:right w:val="single" w:sz="4" w:space="0" w:color="auto"/>
            </w:tcBorders>
            <w:vAlign w:val="center"/>
          </w:tcPr>
          <w:p w14:paraId="4E5169DA" w14:textId="5B21D823" w:rsidR="00597F71" w:rsidRPr="00D122AF" w:rsidRDefault="00597F71" w:rsidP="00D122AF">
            <w:pPr>
              <w:pStyle w:val="ExhibitText"/>
              <w:jc w:val="center"/>
              <w:rPr>
                <w:b/>
              </w:rPr>
            </w:pPr>
            <w:r w:rsidRPr="00D122AF">
              <w:rPr>
                <w:b/>
              </w:rPr>
              <w:t>2-Star</w:t>
            </w:r>
          </w:p>
        </w:tc>
        <w:tc>
          <w:tcPr>
            <w:tcW w:w="1114" w:type="dxa"/>
            <w:tcBorders>
              <w:top w:val="nil"/>
              <w:left w:val="nil"/>
              <w:bottom w:val="single" w:sz="4" w:space="0" w:color="auto"/>
              <w:right w:val="single" w:sz="4" w:space="0" w:color="auto"/>
            </w:tcBorders>
            <w:vAlign w:val="center"/>
          </w:tcPr>
          <w:p w14:paraId="2456C190" w14:textId="3C6DADB4" w:rsidR="00597F71" w:rsidRPr="00D122AF" w:rsidRDefault="00597F71" w:rsidP="00D122AF">
            <w:pPr>
              <w:pStyle w:val="ExhibitText"/>
              <w:jc w:val="center"/>
              <w:rPr>
                <w:b/>
              </w:rPr>
            </w:pPr>
            <w:r w:rsidRPr="00D122AF">
              <w:rPr>
                <w:b/>
              </w:rPr>
              <w:t>3-Star</w:t>
            </w:r>
          </w:p>
        </w:tc>
        <w:tc>
          <w:tcPr>
            <w:tcW w:w="1002" w:type="dxa"/>
            <w:tcBorders>
              <w:top w:val="nil"/>
              <w:left w:val="nil"/>
              <w:bottom w:val="single" w:sz="4" w:space="0" w:color="auto"/>
              <w:right w:val="single" w:sz="4" w:space="0" w:color="auto"/>
            </w:tcBorders>
            <w:vAlign w:val="center"/>
          </w:tcPr>
          <w:p w14:paraId="2F4C8456" w14:textId="56ADA4D0" w:rsidR="00597F71" w:rsidRPr="00D122AF" w:rsidRDefault="00597F71" w:rsidP="00D122AF">
            <w:pPr>
              <w:pStyle w:val="ExhibitText"/>
              <w:jc w:val="center"/>
              <w:rPr>
                <w:b/>
              </w:rPr>
            </w:pPr>
            <w:r w:rsidRPr="00D122AF">
              <w:rPr>
                <w:b/>
              </w:rPr>
              <w:t>4-Star</w:t>
            </w:r>
          </w:p>
        </w:tc>
        <w:tc>
          <w:tcPr>
            <w:tcW w:w="1002" w:type="dxa"/>
            <w:tcBorders>
              <w:top w:val="nil"/>
              <w:left w:val="nil"/>
              <w:bottom w:val="single" w:sz="4" w:space="0" w:color="auto"/>
              <w:right w:val="single" w:sz="4" w:space="0" w:color="auto"/>
            </w:tcBorders>
            <w:vAlign w:val="center"/>
          </w:tcPr>
          <w:p w14:paraId="257D949C" w14:textId="5E9891E8" w:rsidR="00597F71" w:rsidRPr="00D122AF" w:rsidRDefault="00597F71" w:rsidP="00D122AF">
            <w:pPr>
              <w:pStyle w:val="ExhibitText"/>
              <w:jc w:val="center"/>
              <w:rPr>
                <w:b/>
              </w:rPr>
            </w:pPr>
            <w:r w:rsidRPr="00D122AF">
              <w:rPr>
                <w:b/>
              </w:rPr>
              <w:t>5-Star</w:t>
            </w:r>
          </w:p>
        </w:tc>
      </w:tr>
      <w:tr w:rsidR="007C5208" w:rsidRPr="00423CA0" w14:paraId="7C05BF45" w14:textId="77777777" w:rsidTr="00597F71">
        <w:trPr>
          <w:trHeight w:val="98"/>
          <w:jc w:val="center"/>
        </w:trPr>
        <w:tc>
          <w:tcPr>
            <w:tcW w:w="1779" w:type="dxa"/>
            <w:tcBorders>
              <w:top w:val="nil"/>
              <w:left w:val="single" w:sz="4" w:space="0" w:color="auto"/>
              <w:bottom w:val="single" w:sz="4" w:space="0" w:color="auto"/>
              <w:right w:val="single" w:sz="4" w:space="0" w:color="auto"/>
            </w:tcBorders>
            <w:shd w:val="clear" w:color="auto" w:fill="auto"/>
            <w:noWrap/>
            <w:hideMark/>
          </w:tcPr>
          <w:p w14:paraId="6866E8E8" w14:textId="29396A4F" w:rsidR="007C5208" w:rsidRPr="00423CA0" w:rsidRDefault="008E1455" w:rsidP="00D122AF">
            <w:pPr>
              <w:pStyle w:val="ExhibitText"/>
            </w:pPr>
            <w:r>
              <w:t>JCI-</w:t>
            </w:r>
            <w:r w:rsidR="007C5208" w:rsidRPr="00423CA0">
              <w:t>Hitachi</w:t>
            </w:r>
          </w:p>
        </w:tc>
        <w:tc>
          <w:tcPr>
            <w:tcW w:w="2229" w:type="dxa"/>
            <w:tcBorders>
              <w:top w:val="nil"/>
              <w:left w:val="nil"/>
              <w:bottom w:val="single" w:sz="4" w:space="0" w:color="auto"/>
              <w:right w:val="single" w:sz="4" w:space="0" w:color="auto"/>
            </w:tcBorders>
            <w:shd w:val="clear" w:color="auto" w:fill="auto"/>
            <w:noWrap/>
            <w:vAlign w:val="center"/>
          </w:tcPr>
          <w:p w14:paraId="4F020BF5" w14:textId="1AB01A30" w:rsidR="007C5208" w:rsidRPr="00423CA0" w:rsidRDefault="007C5208" w:rsidP="00D122AF">
            <w:pPr>
              <w:pStyle w:val="ExhibitText"/>
              <w:jc w:val="center"/>
            </w:pPr>
            <w:r w:rsidRPr="00423CA0">
              <w:t>25</w:t>
            </w:r>
            <w:r w:rsidR="0078529B">
              <w:t>,</w:t>
            </w:r>
            <w:r w:rsidRPr="00423CA0">
              <w:t>190</w:t>
            </w:r>
            <w:r w:rsidR="008E1455">
              <w:t>–</w:t>
            </w:r>
            <w:r w:rsidRPr="00423CA0">
              <w:t>38</w:t>
            </w:r>
            <w:r w:rsidR="0078529B">
              <w:t>,</w:t>
            </w:r>
            <w:r w:rsidRPr="00423CA0">
              <w:t>790</w:t>
            </w:r>
          </w:p>
        </w:tc>
        <w:tc>
          <w:tcPr>
            <w:tcW w:w="1222" w:type="dxa"/>
            <w:tcBorders>
              <w:top w:val="nil"/>
              <w:left w:val="nil"/>
              <w:bottom w:val="single" w:sz="4" w:space="0" w:color="auto"/>
              <w:right w:val="single" w:sz="4" w:space="0" w:color="auto"/>
            </w:tcBorders>
            <w:shd w:val="clear" w:color="auto" w:fill="auto"/>
            <w:noWrap/>
            <w:vAlign w:val="center"/>
            <w:hideMark/>
          </w:tcPr>
          <w:p w14:paraId="1C91A3A0" w14:textId="77777777" w:rsidR="007C5208" w:rsidRPr="00423CA0" w:rsidRDefault="007C5208" w:rsidP="00D122AF">
            <w:pPr>
              <w:pStyle w:val="ExhibitText"/>
              <w:ind w:right="288"/>
              <w:jc w:val="right"/>
            </w:pPr>
            <w:r w:rsidRPr="00423CA0">
              <w:t>0</w:t>
            </w:r>
          </w:p>
        </w:tc>
        <w:tc>
          <w:tcPr>
            <w:tcW w:w="1002" w:type="dxa"/>
            <w:tcBorders>
              <w:top w:val="nil"/>
              <w:left w:val="nil"/>
              <w:bottom w:val="single" w:sz="4" w:space="0" w:color="auto"/>
              <w:right w:val="single" w:sz="4" w:space="0" w:color="auto"/>
            </w:tcBorders>
            <w:vAlign w:val="center"/>
          </w:tcPr>
          <w:p w14:paraId="1A3F0100" w14:textId="77777777" w:rsidR="007C5208" w:rsidRPr="00423CA0" w:rsidRDefault="007C5208" w:rsidP="00D122AF">
            <w:pPr>
              <w:pStyle w:val="ExhibitText"/>
              <w:ind w:right="288"/>
              <w:jc w:val="right"/>
            </w:pPr>
            <w:r w:rsidRPr="00423CA0">
              <w:t>2</w:t>
            </w:r>
          </w:p>
        </w:tc>
        <w:tc>
          <w:tcPr>
            <w:tcW w:w="1114" w:type="dxa"/>
            <w:tcBorders>
              <w:top w:val="nil"/>
              <w:left w:val="nil"/>
              <w:bottom w:val="single" w:sz="4" w:space="0" w:color="auto"/>
              <w:right w:val="single" w:sz="4" w:space="0" w:color="auto"/>
            </w:tcBorders>
            <w:vAlign w:val="center"/>
          </w:tcPr>
          <w:p w14:paraId="7E162899" w14:textId="77777777" w:rsidR="007C5208" w:rsidRPr="00423CA0" w:rsidRDefault="007C5208" w:rsidP="00D122AF">
            <w:pPr>
              <w:pStyle w:val="ExhibitText"/>
              <w:ind w:right="288"/>
              <w:jc w:val="right"/>
            </w:pPr>
            <w:r w:rsidRPr="00423CA0">
              <w:t>2</w:t>
            </w:r>
          </w:p>
        </w:tc>
        <w:tc>
          <w:tcPr>
            <w:tcW w:w="1002" w:type="dxa"/>
            <w:tcBorders>
              <w:top w:val="nil"/>
              <w:left w:val="nil"/>
              <w:bottom w:val="single" w:sz="4" w:space="0" w:color="auto"/>
              <w:right w:val="single" w:sz="4" w:space="0" w:color="auto"/>
            </w:tcBorders>
            <w:vAlign w:val="center"/>
          </w:tcPr>
          <w:p w14:paraId="3320805A" w14:textId="77777777" w:rsidR="007C5208" w:rsidRPr="00423CA0" w:rsidRDefault="007C5208" w:rsidP="00D122AF">
            <w:pPr>
              <w:pStyle w:val="ExhibitText"/>
              <w:ind w:right="288"/>
              <w:jc w:val="right"/>
            </w:pPr>
            <w:r w:rsidRPr="00423CA0">
              <w:t>0</w:t>
            </w:r>
          </w:p>
        </w:tc>
        <w:tc>
          <w:tcPr>
            <w:tcW w:w="1002" w:type="dxa"/>
            <w:tcBorders>
              <w:top w:val="nil"/>
              <w:left w:val="nil"/>
              <w:bottom w:val="single" w:sz="4" w:space="0" w:color="auto"/>
              <w:right w:val="single" w:sz="4" w:space="0" w:color="auto"/>
            </w:tcBorders>
            <w:vAlign w:val="center"/>
          </w:tcPr>
          <w:p w14:paraId="00E8BF76" w14:textId="77777777" w:rsidR="007C5208" w:rsidRPr="00423CA0" w:rsidRDefault="007C5208" w:rsidP="00D122AF">
            <w:pPr>
              <w:pStyle w:val="ExhibitText"/>
              <w:ind w:right="288"/>
              <w:jc w:val="right"/>
            </w:pPr>
            <w:r w:rsidRPr="00423CA0">
              <w:t>4</w:t>
            </w:r>
          </w:p>
        </w:tc>
      </w:tr>
      <w:tr w:rsidR="007C5208" w:rsidRPr="00423CA0" w14:paraId="0CAC0948" w14:textId="77777777" w:rsidTr="00597F71">
        <w:trPr>
          <w:trHeight w:val="224"/>
          <w:jc w:val="center"/>
        </w:trPr>
        <w:tc>
          <w:tcPr>
            <w:tcW w:w="1779" w:type="dxa"/>
            <w:tcBorders>
              <w:top w:val="nil"/>
              <w:left w:val="single" w:sz="4" w:space="0" w:color="auto"/>
              <w:bottom w:val="single" w:sz="4" w:space="0" w:color="auto"/>
              <w:right w:val="single" w:sz="4" w:space="0" w:color="auto"/>
            </w:tcBorders>
            <w:shd w:val="clear" w:color="auto" w:fill="auto"/>
            <w:noWrap/>
            <w:hideMark/>
          </w:tcPr>
          <w:p w14:paraId="0387BD1F" w14:textId="70E973D5" w:rsidR="007C5208" w:rsidRPr="00423CA0" w:rsidRDefault="007C5208" w:rsidP="00D122AF">
            <w:pPr>
              <w:pStyle w:val="ExhibitText"/>
            </w:pPr>
            <w:r w:rsidRPr="00423CA0">
              <w:t>Voltas</w:t>
            </w:r>
          </w:p>
        </w:tc>
        <w:tc>
          <w:tcPr>
            <w:tcW w:w="2229" w:type="dxa"/>
            <w:tcBorders>
              <w:top w:val="nil"/>
              <w:left w:val="nil"/>
              <w:bottom w:val="single" w:sz="4" w:space="0" w:color="auto"/>
              <w:right w:val="single" w:sz="4" w:space="0" w:color="auto"/>
            </w:tcBorders>
            <w:shd w:val="clear" w:color="auto" w:fill="auto"/>
            <w:noWrap/>
            <w:vAlign w:val="center"/>
          </w:tcPr>
          <w:p w14:paraId="096F0171" w14:textId="470DAEC2" w:rsidR="007C5208" w:rsidRPr="00423CA0" w:rsidRDefault="007C5208" w:rsidP="00D122AF">
            <w:pPr>
              <w:pStyle w:val="ExhibitText"/>
              <w:jc w:val="center"/>
            </w:pPr>
            <w:r w:rsidRPr="00423CA0">
              <w:t>19</w:t>
            </w:r>
            <w:r w:rsidR="0078529B">
              <w:t>,</w:t>
            </w:r>
            <w:r w:rsidRPr="00423CA0">
              <w:t>890</w:t>
            </w:r>
            <w:r w:rsidR="008E1455">
              <w:t>–</w:t>
            </w:r>
            <w:r w:rsidRPr="00423CA0">
              <w:t>32</w:t>
            </w:r>
            <w:r w:rsidR="0078529B">
              <w:t>,</w:t>
            </w:r>
            <w:r w:rsidRPr="00423CA0">
              <w:t>990</w:t>
            </w:r>
          </w:p>
        </w:tc>
        <w:tc>
          <w:tcPr>
            <w:tcW w:w="1222" w:type="dxa"/>
            <w:tcBorders>
              <w:top w:val="nil"/>
              <w:left w:val="nil"/>
              <w:bottom w:val="single" w:sz="4" w:space="0" w:color="auto"/>
              <w:right w:val="single" w:sz="4" w:space="0" w:color="auto"/>
            </w:tcBorders>
            <w:shd w:val="clear" w:color="auto" w:fill="auto"/>
            <w:noWrap/>
            <w:vAlign w:val="center"/>
            <w:hideMark/>
          </w:tcPr>
          <w:p w14:paraId="029701DA" w14:textId="77777777" w:rsidR="007C5208" w:rsidRPr="00423CA0" w:rsidRDefault="007C5208" w:rsidP="00D122AF">
            <w:pPr>
              <w:pStyle w:val="ExhibitText"/>
              <w:ind w:right="288"/>
              <w:jc w:val="right"/>
            </w:pPr>
            <w:r w:rsidRPr="00423CA0">
              <w:t>0</w:t>
            </w:r>
          </w:p>
        </w:tc>
        <w:tc>
          <w:tcPr>
            <w:tcW w:w="1002" w:type="dxa"/>
            <w:tcBorders>
              <w:top w:val="nil"/>
              <w:left w:val="nil"/>
              <w:bottom w:val="single" w:sz="4" w:space="0" w:color="auto"/>
              <w:right w:val="single" w:sz="4" w:space="0" w:color="auto"/>
            </w:tcBorders>
            <w:vAlign w:val="center"/>
          </w:tcPr>
          <w:p w14:paraId="762ECBB4" w14:textId="77777777" w:rsidR="007C5208" w:rsidRPr="00423CA0" w:rsidRDefault="007C5208" w:rsidP="00D122AF">
            <w:pPr>
              <w:pStyle w:val="ExhibitText"/>
              <w:ind w:right="288"/>
              <w:jc w:val="right"/>
            </w:pPr>
            <w:r w:rsidRPr="00423CA0">
              <w:t>9</w:t>
            </w:r>
          </w:p>
        </w:tc>
        <w:tc>
          <w:tcPr>
            <w:tcW w:w="1114" w:type="dxa"/>
            <w:tcBorders>
              <w:top w:val="nil"/>
              <w:left w:val="nil"/>
              <w:bottom w:val="single" w:sz="4" w:space="0" w:color="auto"/>
              <w:right w:val="single" w:sz="4" w:space="0" w:color="auto"/>
            </w:tcBorders>
            <w:vAlign w:val="center"/>
          </w:tcPr>
          <w:p w14:paraId="7C49AB7B" w14:textId="77777777" w:rsidR="007C5208" w:rsidRPr="00423CA0" w:rsidRDefault="007C5208" w:rsidP="00D122AF">
            <w:pPr>
              <w:pStyle w:val="ExhibitText"/>
              <w:ind w:right="288"/>
              <w:jc w:val="right"/>
            </w:pPr>
            <w:r w:rsidRPr="00423CA0">
              <w:t>11</w:t>
            </w:r>
          </w:p>
        </w:tc>
        <w:tc>
          <w:tcPr>
            <w:tcW w:w="1002" w:type="dxa"/>
            <w:tcBorders>
              <w:top w:val="nil"/>
              <w:left w:val="nil"/>
              <w:bottom w:val="single" w:sz="4" w:space="0" w:color="auto"/>
              <w:right w:val="single" w:sz="4" w:space="0" w:color="auto"/>
            </w:tcBorders>
            <w:vAlign w:val="center"/>
          </w:tcPr>
          <w:p w14:paraId="31447E9A" w14:textId="77777777" w:rsidR="007C5208" w:rsidRPr="00423CA0" w:rsidRDefault="007C5208" w:rsidP="00D122AF">
            <w:pPr>
              <w:pStyle w:val="ExhibitText"/>
              <w:ind w:right="288"/>
              <w:jc w:val="right"/>
            </w:pPr>
            <w:r w:rsidRPr="00423CA0">
              <w:t>0</w:t>
            </w:r>
          </w:p>
        </w:tc>
        <w:tc>
          <w:tcPr>
            <w:tcW w:w="1002" w:type="dxa"/>
            <w:tcBorders>
              <w:top w:val="nil"/>
              <w:left w:val="nil"/>
              <w:bottom w:val="single" w:sz="4" w:space="0" w:color="auto"/>
              <w:right w:val="single" w:sz="4" w:space="0" w:color="auto"/>
            </w:tcBorders>
            <w:vAlign w:val="center"/>
          </w:tcPr>
          <w:p w14:paraId="2BB9A998" w14:textId="77777777" w:rsidR="007C5208" w:rsidRPr="00423CA0" w:rsidRDefault="007C5208" w:rsidP="00D122AF">
            <w:pPr>
              <w:pStyle w:val="ExhibitText"/>
              <w:ind w:right="288"/>
              <w:jc w:val="right"/>
            </w:pPr>
            <w:r w:rsidRPr="00423CA0">
              <w:t>6</w:t>
            </w:r>
          </w:p>
        </w:tc>
      </w:tr>
      <w:tr w:rsidR="007C5208" w:rsidRPr="00423CA0" w14:paraId="7D6F3F0D" w14:textId="77777777" w:rsidTr="00597F71">
        <w:trPr>
          <w:trHeight w:val="161"/>
          <w:jc w:val="center"/>
        </w:trPr>
        <w:tc>
          <w:tcPr>
            <w:tcW w:w="1779" w:type="dxa"/>
            <w:tcBorders>
              <w:top w:val="nil"/>
              <w:left w:val="single" w:sz="4" w:space="0" w:color="auto"/>
              <w:bottom w:val="single" w:sz="4" w:space="0" w:color="auto"/>
              <w:right w:val="single" w:sz="4" w:space="0" w:color="auto"/>
            </w:tcBorders>
            <w:shd w:val="clear" w:color="auto" w:fill="auto"/>
            <w:noWrap/>
            <w:hideMark/>
          </w:tcPr>
          <w:p w14:paraId="3EECD98F" w14:textId="72F63665" w:rsidR="007C5208" w:rsidRPr="00423CA0" w:rsidRDefault="007C5208" w:rsidP="00D122AF">
            <w:pPr>
              <w:pStyle w:val="ExhibitText"/>
            </w:pPr>
            <w:r w:rsidRPr="00423CA0">
              <w:t>Blue Star</w:t>
            </w:r>
          </w:p>
        </w:tc>
        <w:tc>
          <w:tcPr>
            <w:tcW w:w="2229" w:type="dxa"/>
            <w:tcBorders>
              <w:top w:val="nil"/>
              <w:left w:val="nil"/>
              <w:bottom w:val="single" w:sz="4" w:space="0" w:color="auto"/>
              <w:right w:val="single" w:sz="4" w:space="0" w:color="auto"/>
            </w:tcBorders>
            <w:shd w:val="clear" w:color="auto" w:fill="auto"/>
            <w:noWrap/>
            <w:vAlign w:val="center"/>
          </w:tcPr>
          <w:p w14:paraId="1F632AF4" w14:textId="6A91AC70" w:rsidR="007C5208" w:rsidRPr="00423CA0" w:rsidRDefault="007C5208" w:rsidP="00D122AF">
            <w:pPr>
              <w:pStyle w:val="ExhibitText"/>
              <w:jc w:val="center"/>
            </w:pPr>
            <w:r w:rsidRPr="00423CA0">
              <w:t>18</w:t>
            </w:r>
            <w:r w:rsidR="0078529B">
              <w:t>,</w:t>
            </w:r>
            <w:r w:rsidRPr="00423CA0">
              <w:t>990</w:t>
            </w:r>
            <w:r w:rsidR="008E1455">
              <w:t>–</w:t>
            </w:r>
            <w:r w:rsidRPr="00423CA0">
              <w:t>34</w:t>
            </w:r>
            <w:r w:rsidR="0078529B">
              <w:t>,</w:t>
            </w:r>
            <w:r w:rsidRPr="00423CA0">
              <w:t>000</w:t>
            </w:r>
          </w:p>
        </w:tc>
        <w:tc>
          <w:tcPr>
            <w:tcW w:w="1222" w:type="dxa"/>
            <w:tcBorders>
              <w:top w:val="nil"/>
              <w:left w:val="nil"/>
              <w:bottom w:val="single" w:sz="4" w:space="0" w:color="auto"/>
              <w:right w:val="single" w:sz="4" w:space="0" w:color="auto"/>
            </w:tcBorders>
            <w:shd w:val="clear" w:color="auto" w:fill="auto"/>
            <w:noWrap/>
            <w:vAlign w:val="center"/>
            <w:hideMark/>
          </w:tcPr>
          <w:p w14:paraId="3A738A9D" w14:textId="77777777" w:rsidR="007C5208" w:rsidRPr="00423CA0" w:rsidRDefault="007C5208" w:rsidP="00D122AF">
            <w:pPr>
              <w:pStyle w:val="ExhibitText"/>
              <w:ind w:right="288"/>
              <w:jc w:val="right"/>
            </w:pPr>
            <w:r w:rsidRPr="00423CA0">
              <w:t>0</w:t>
            </w:r>
          </w:p>
        </w:tc>
        <w:tc>
          <w:tcPr>
            <w:tcW w:w="1002" w:type="dxa"/>
            <w:tcBorders>
              <w:top w:val="nil"/>
              <w:left w:val="nil"/>
              <w:bottom w:val="single" w:sz="4" w:space="0" w:color="auto"/>
              <w:right w:val="single" w:sz="4" w:space="0" w:color="auto"/>
            </w:tcBorders>
            <w:vAlign w:val="center"/>
          </w:tcPr>
          <w:p w14:paraId="7D9976CF" w14:textId="77777777" w:rsidR="007C5208" w:rsidRPr="00423CA0" w:rsidRDefault="007C5208" w:rsidP="00D122AF">
            <w:pPr>
              <w:pStyle w:val="ExhibitText"/>
              <w:ind w:right="288"/>
              <w:jc w:val="right"/>
            </w:pPr>
            <w:r w:rsidRPr="00423CA0">
              <w:t>8</w:t>
            </w:r>
          </w:p>
        </w:tc>
        <w:tc>
          <w:tcPr>
            <w:tcW w:w="1114" w:type="dxa"/>
            <w:tcBorders>
              <w:top w:val="nil"/>
              <w:left w:val="nil"/>
              <w:bottom w:val="single" w:sz="4" w:space="0" w:color="auto"/>
              <w:right w:val="single" w:sz="4" w:space="0" w:color="auto"/>
            </w:tcBorders>
            <w:vAlign w:val="center"/>
          </w:tcPr>
          <w:p w14:paraId="036FD1DF" w14:textId="77777777" w:rsidR="007C5208" w:rsidRPr="00423CA0" w:rsidRDefault="007C5208" w:rsidP="00D122AF">
            <w:pPr>
              <w:pStyle w:val="ExhibitText"/>
              <w:ind w:right="288"/>
              <w:jc w:val="right"/>
            </w:pPr>
            <w:r w:rsidRPr="00423CA0">
              <w:t>6</w:t>
            </w:r>
          </w:p>
        </w:tc>
        <w:tc>
          <w:tcPr>
            <w:tcW w:w="1002" w:type="dxa"/>
            <w:tcBorders>
              <w:top w:val="nil"/>
              <w:left w:val="nil"/>
              <w:bottom w:val="single" w:sz="4" w:space="0" w:color="auto"/>
              <w:right w:val="single" w:sz="4" w:space="0" w:color="auto"/>
            </w:tcBorders>
            <w:vAlign w:val="center"/>
          </w:tcPr>
          <w:p w14:paraId="73D3166D" w14:textId="77777777" w:rsidR="007C5208" w:rsidRPr="00423CA0" w:rsidRDefault="007C5208" w:rsidP="00D122AF">
            <w:pPr>
              <w:pStyle w:val="ExhibitText"/>
              <w:ind w:right="288"/>
              <w:jc w:val="right"/>
            </w:pPr>
            <w:r w:rsidRPr="00423CA0">
              <w:t>0</w:t>
            </w:r>
          </w:p>
        </w:tc>
        <w:tc>
          <w:tcPr>
            <w:tcW w:w="1002" w:type="dxa"/>
            <w:tcBorders>
              <w:top w:val="nil"/>
              <w:left w:val="nil"/>
              <w:bottom w:val="single" w:sz="4" w:space="0" w:color="auto"/>
              <w:right w:val="single" w:sz="4" w:space="0" w:color="auto"/>
            </w:tcBorders>
            <w:vAlign w:val="center"/>
          </w:tcPr>
          <w:p w14:paraId="04103934" w14:textId="77777777" w:rsidR="007C5208" w:rsidRPr="00423CA0" w:rsidRDefault="007C5208" w:rsidP="00D122AF">
            <w:pPr>
              <w:pStyle w:val="ExhibitText"/>
              <w:ind w:right="288"/>
              <w:jc w:val="right"/>
            </w:pPr>
            <w:r w:rsidRPr="00423CA0">
              <w:t>5</w:t>
            </w:r>
          </w:p>
        </w:tc>
      </w:tr>
      <w:tr w:rsidR="007C5208" w:rsidRPr="00423CA0" w14:paraId="30C4EB76" w14:textId="77777777" w:rsidTr="00597F71">
        <w:trPr>
          <w:trHeight w:val="57"/>
          <w:jc w:val="center"/>
        </w:trPr>
        <w:tc>
          <w:tcPr>
            <w:tcW w:w="1779" w:type="dxa"/>
            <w:tcBorders>
              <w:top w:val="nil"/>
              <w:left w:val="single" w:sz="4" w:space="0" w:color="auto"/>
              <w:bottom w:val="single" w:sz="4" w:space="0" w:color="auto"/>
              <w:right w:val="single" w:sz="4" w:space="0" w:color="auto"/>
            </w:tcBorders>
            <w:shd w:val="clear" w:color="auto" w:fill="auto"/>
            <w:noWrap/>
            <w:hideMark/>
          </w:tcPr>
          <w:p w14:paraId="2FD2DAA6" w14:textId="71912651" w:rsidR="007C5208" w:rsidRPr="00423CA0" w:rsidRDefault="007C5208" w:rsidP="00D122AF">
            <w:pPr>
              <w:pStyle w:val="ExhibitText"/>
            </w:pPr>
            <w:r w:rsidRPr="00423CA0">
              <w:t>LG</w:t>
            </w:r>
          </w:p>
        </w:tc>
        <w:tc>
          <w:tcPr>
            <w:tcW w:w="2229" w:type="dxa"/>
            <w:tcBorders>
              <w:top w:val="nil"/>
              <w:left w:val="nil"/>
              <w:bottom w:val="single" w:sz="4" w:space="0" w:color="auto"/>
              <w:right w:val="single" w:sz="4" w:space="0" w:color="auto"/>
            </w:tcBorders>
            <w:shd w:val="clear" w:color="auto" w:fill="auto"/>
            <w:noWrap/>
            <w:vAlign w:val="center"/>
          </w:tcPr>
          <w:p w14:paraId="471ACEC6" w14:textId="6877E543" w:rsidR="007C5208" w:rsidRPr="00423CA0" w:rsidRDefault="007C5208" w:rsidP="00D122AF">
            <w:pPr>
              <w:pStyle w:val="ExhibitText"/>
              <w:jc w:val="center"/>
            </w:pPr>
            <w:r w:rsidRPr="00423CA0">
              <w:t>18</w:t>
            </w:r>
            <w:r w:rsidR="0078529B">
              <w:t>,</w:t>
            </w:r>
            <w:r w:rsidRPr="00423CA0">
              <w:t>790</w:t>
            </w:r>
            <w:r w:rsidR="008E1455">
              <w:t>–</w:t>
            </w:r>
            <w:r w:rsidRPr="00423CA0">
              <w:t>36</w:t>
            </w:r>
            <w:r w:rsidR="0078529B">
              <w:t>,</w:t>
            </w:r>
            <w:r w:rsidRPr="00423CA0">
              <w:t>490</w:t>
            </w:r>
          </w:p>
        </w:tc>
        <w:tc>
          <w:tcPr>
            <w:tcW w:w="1222" w:type="dxa"/>
            <w:tcBorders>
              <w:top w:val="nil"/>
              <w:left w:val="nil"/>
              <w:bottom w:val="single" w:sz="4" w:space="0" w:color="auto"/>
              <w:right w:val="single" w:sz="4" w:space="0" w:color="auto"/>
            </w:tcBorders>
            <w:shd w:val="clear" w:color="auto" w:fill="auto"/>
            <w:noWrap/>
            <w:vAlign w:val="center"/>
            <w:hideMark/>
          </w:tcPr>
          <w:p w14:paraId="6A7B4BCF" w14:textId="77777777" w:rsidR="007C5208" w:rsidRPr="00423CA0" w:rsidRDefault="007C5208" w:rsidP="00D122AF">
            <w:pPr>
              <w:pStyle w:val="ExhibitText"/>
              <w:ind w:right="288"/>
              <w:jc w:val="right"/>
            </w:pPr>
            <w:r w:rsidRPr="00423CA0">
              <w:t>1</w:t>
            </w:r>
          </w:p>
        </w:tc>
        <w:tc>
          <w:tcPr>
            <w:tcW w:w="1002" w:type="dxa"/>
            <w:tcBorders>
              <w:top w:val="nil"/>
              <w:left w:val="nil"/>
              <w:bottom w:val="single" w:sz="4" w:space="0" w:color="auto"/>
              <w:right w:val="single" w:sz="4" w:space="0" w:color="auto"/>
            </w:tcBorders>
            <w:vAlign w:val="center"/>
          </w:tcPr>
          <w:p w14:paraId="171821CA" w14:textId="77777777" w:rsidR="007C5208" w:rsidRPr="00423CA0" w:rsidRDefault="007C5208" w:rsidP="00D122AF">
            <w:pPr>
              <w:pStyle w:val="ExhibitText"/>
              <w:ind w:right="288"/>
              <w:jc w:val="right"/>
            </w:pPr>
            <w:r w:rsidRPr="00423CA0">
              <w:t>5</w:t>
            </w:r>
          </w:p>
        </w:tc>
        <w:tc>
          <w:tcPr>
            <w:tcW w:w="1114" w:type="dxa"/>
            <w:tcBorders>
              <w:top w:val="nil"/>
              <w:left w:val="nil"/>
              <w:bottom w:val="single" w:sz="4" w:space="0" w:color="auto"/>
              <w:right w:val="single" w:sz="4" w:space="0" w:color="auto"/>
            </w:tcBorders>
            <w:vAlign w:val="center"/>
          </w:tcPr>
          <w:p w14:paraId="13D4F0D7" w14:textId="77777777" w:rsidR="007C5208" w:rsidRPr="00423CA0" w:rsidRDefault="007C5208" w:rsidP="00D122AF">
            <w:pPr>
              <w:pStyle w:val="ExhibitText"/>
              <w:ind w:right="288"/>
              <w:jc w:val="right"/>
            </w:pPr>
            <w:r w:rsidRPr="00423CA0">
              <w:t>7</w:t>
            </w:r>
          </w:p>
        </w:tc>
        <w:tc>
          <w:tcPr>
            <w:tcW w:w="1002" w:type="dxa"/>
            <w:tcBorders>
              <w:top w:val="nil"/>
              <w:left w:val="nil"/>
              <w:bottom w:val="single" w:sz="4" w:space="0" w:color="auto"/>
              <w:right w:val="single" w:sz="4" w:space="0" w:color="auto"/>
            </w:tcBorders>
            <w:vAlign w:val="center"/>
          </w:tcPr>
          <w:p w14:paraId="6B283342" w14:textId="77777777" w:rsidR="007C5208" w:rsidRPr="00423CA0" w:rsidRDefault="007C5208" w:rsidP="00D122AF">
            <w:pPr>
              <w:pStyle w:val="ExhibitText"/>
              <w:ind w:right="288"/>
              <w:jc w:val="right"/>
            </w:pPr>
            <w:r w:rsidRPr="00423CA0">
              <w:t>0</w:t>
            </w:r>
          </w:p>
        </w:tc>
        <w:tc>
          <w:tcPr>
            <w:tcW w:w="1002" w:type="dxa"/>
            <w:tcBorders>
              <w:top w:val="nil"/>
              <w:left w:val="nil"/>
              <w:bottom w:val="single" w:sz="4" w:space="0" w:color="auto"/>
              <w:right w:val="single" w:sz="4" w:space="0" w:color="auto"/>
            </w:tcBorders>
            <w:vAlign w:val="center"/>
          </w:tcPr>
          <w:p w14:paraId="00434BF0" w14:textId="77777777" w:rsidR="007C5208" w:rsidRPr="00423CA0" w:rsidRDefault="007C5208" w:rsidP="00D122AF">
            <w:pPr>
              <w:pStyle w:val="ExhibitText"/>
              <w:ind w:right="288"/>
              <w:jc w:val="right"/>
            </w:pPr>
            <w:r w:rsidRPr="00423CA0">
              <w:t>5</w:t>
            </w:r>
          </w:p>
        </w:tc>
      </w:tr>
    </w:tbl>
    <w:p w14:paraId="0D89ED55" w14:textId="77777777" w:rsidR="007C5208" w:rsidRPr="00423CA0" w:rsidRDefault="007C5208" w:rsidP="00441D96">
      <w:pPr>
        <w:pStyle w:val="ExhibitText"/>
        <w:rPr>
          <w:noProof/>
        </w:rPr>
      </w:pPr>
    </w:p>
    <w:p w14:paraId="4CCD8FF1" w14:textId="1E226306" w:rsidR="007C5208" w:rsidRPr="003B146A" w:rsidRDefault="000507BA" w:rsidP="00441D96">
      <w:pPr>
        <w:pStyle w:val="Footnote"/>
        <w:rPr>
          <w:noProof/>
        </w:rPr>
      </w:pPr>
      <w:r w:rsidRPr="003B146A">
        <w:rPr>
          <w:noProof/>
        </w:rPr>
        <w:t xml:space="preserve">Source: </w:t>
      </w:r>
      <w:r w:rsidR="00A726B7" w:rsidRPr="003B146A">
        <w:rPr>
          <w:noProof/>
        </w:rPr>
        <w:t xml:space="preserve">Compiled by </w:t>
      </w:r>
      <w:r w:rsidR="00EB0CCD" w:rsidRPr="003B146A">
        <w:rPr>
          <w:noProof/>
        </w:rPr>
        <w:t xml:space="preserve">the case </w:t>
      </w:r>
      <w:r w:rsidR="00A726B7" w:rsidRPr="003B146A">
        <w:rPr>
          <w:noProof/>
        </w:rPr>
        <w:t xml:space="preserve">authors </w:t>
      </w:r>
      <w:r w:rsidR="00EB0CCD" w:rsidRPr="003B146A">
        <w:rPr>
          <w:noProof/>
        </w:rPr>
        <w:t xml:space="preserve">with information </w:t>
      </w:r>
      <w:r w:rsidR="00A726B7" w:rsidRPr="003B146A">
        <w:rPr>
          <w:noProof/>
        </w:rPr>
        <w:t>from</w:t>
      </w:r>
      <w:r w:rsidR="00001A09" w:rsidRPr="003B146A">
        <w:rPr>
          <w:noProof/>
        </w:rPr>
        <w:t xml:space="preserve"> </w:t>
      </w:r>
      <w:r w:rsidR="00657871" w:rsidRPr="003B146A">
        <w:t xml:space="preserve">“Window Air Conditioners,” </w:t>
      </w:r>
      <w:r w:rsidR="0062609F" w:rsidRPr="003B146A">
        <w:rPr>
          <w:rFonts w:eastAsia="Calibri"/>
        </w:rPr>
        <w:t>J</w:t>
      </w:r>
      <w:r w:rsidR="007C5208" w:rsidRPr="003B146A">
        <w:rPr>
          <w:rFonts w:eastAsia="Calibri"/>
        </w:rPr>
        <w:t>ohnson Controls</w:t>
      </w:r>
      <w:r w:rsidR="00DC4726" w:rsidRPr="003B146A">
        <w:t>-</w:t>
      </w:r>
      <w:r w:rsidR="007C5208" w:rsidRPr="003B146A">
        <w:rPr>
          <w:rFonts w:eastAsia="Calibri"/>
        </w:rPr>
        <w:t>Hitachi Air Conditioning,</w:t>
      </w:r>
      <w:r w:rsidR="00657871" w:rsidRPr="003B146A">
        <w:t xml:space="preserve"> </w:t>
      </w:r>
      <w:r w:rsidR="007C5208" w:rsidRPr="003B146A">
        <w:rPr>
          <w:rFonts w:eastAsia="Calibri"/>
        </w:rPr>
        <w:t xml:space="preserve">accessed January 26, 2017, </w:t>
      </w:r>
      <w:r w:rsidR="00001A09" w:rsidRPr="003B146A">
        <w:rPr>
          <w:rFonts w:eastAsia="Calibri"/>
        </w:rPr>
        <w:t>www.jci-hitachi.in/product/Window-Air-Conditioners</w:t>
      </w:r>
      <w:r w:rsidR="00F94D30" w:rsidRPr="003B146A">
        <w:t>;</w:t>
      </w:r>
      <w:r w:rsidR="00001A09" w:rsidRPr="003B146A">
        <w:rPr>
          <w:rFonts w:eastAsia="Calibri"/>
        </w:rPr>
        <w:t xml:space="preserve"> </w:t>
      </w:r>
      <w:r w:rsidR="00657871" w:rsidRPr="003B146A">
        <w:t xml:space="preserve">“Air Conditioners: Window,” </w:t>
      </w:r>
      <w:r w:rsidR="007C5208" w:rsidRPr="003B146A">
        <w:rPr>
          <w:rFonts w:eastAsia="Calibri"/>
        </w:rPr>
        <w:t>Voltas,</w:t>
      </w:r>
      <w:r w:rsidR="00657871" w:rsidRPr="003B146A">
        <w:t xml:space="preserve"> a</w:t>
      </w:r>
      <w:r w:rsidR="007C5208" w:rsidRPr="003B146A">
        <w:rPr>
          <w:rFonts w:eastAsia="Calibri"/>
        </w:rPr>
        <w:t xml:space="preserve">ccessed January 26, 2017, </w:t>
      </w:r>
      <w:r w:rsidR="00001A09" w:rsidRPr="003B146A">
        <w:rPr>
          <w:rFonts w:eastAsia="Calibri"/>
        </w:rPr>
        <w:t>www.voltasac.com/index.php?option=com_catalog&amp;view=subcategory&amp;Itemid=69&amp;id=8</w:t>
      </w:r>
      <w:r w:rsidR="00F94D30" w:rsidRPr="003B146A">
        <w:t>;</w:t>
      </w:r>
      <w:r w:rsidR="00001A09" w:rsidRPr="003B146A">
        <w:rPr>
          <w:rFonts w:eastAsia="Calibri"/>
        </w:rPr>
        <w:t xml:space="preserve"> </w:t>
      </w:r>
      <w:r w:rsidR="00657871" w:rsidRPr="003B146A">
        <w:t xml:space="preserve">“Window AC,” </w:t>
      </w:r>
      <w:r w:rsidR="007C5208" w:rsidRPr="003B146A">
        <w:rPr>
          <w:rFonts w:eastAsia="Calibri"/>
        </w:rPr>
        <w:t xml:space="preserve">Blue Star, accessed January 26, 2017, </w:t>
      </w:r>
      <w:r w:rsidR="00F94D30" w:rsidRPr="003B146A">
        <w:rPr>
          <w:rFonts w:eastAsia="Calibri"/>
        </w:rPr>
        <w:t>www.bluestarindia.com/roomacs/window-ac-index.html</w:t>
      </w:r>
      <w:r w:rsidR="00001A09" w:rsidRPr="003B146A">
        <w:t xml:space="preserve">; </w:t>
      </w:r>
      <w:r w:rsidR="00657871" w:rsidRPr="003B146A">
        <w:t xml:space="preserve">“Window AC,” </w:t>
      </w:r>
      <w:r w:rsidR="007C5208" w:rsidRPr="003B146A">
        <w:rPr>
          <w:rFonts w:eastAsia="Calibri"/>
        </w:rPr>
        <w:t>LG</w:t>
      </w:r>
      <w:r w:rsidR="00657871" w:rsidRPr="003B146A">
        <w:t xml:space="preserve"> </w:t>
      </w:r>
      <w:r w:rsidR="007C5208" w:rsidRPr="003B146A">
        <w:rPr>
          <w:rFonts w:eastAsia="Calibri"/>
        </w:rPr>
        <w:t xml:space="preserve">Electronics, accessed January 26, 2017, </w:t>
      </w:r>
      <w:r w:rsidR="00310F6E" w:rsidRPr="003B146A">
        <w:rPr>
          <w:rFonts w:eastAsia="Calibri"/>
        </w:rPr>
        <w:t>www.lg.com/in/window-ac</w:t>
      </w:r>
      <w:r w:rsidR="00F94D30" w:rsidRPr="003B146A">
        <w:t>.</w:t>
      </w:r>
      <w:r w:rsidR="007C5208" w:rsidRPr="003B146A" w:rsidDel="00E83A93">
        <w:rPr>
          <w:rFonts w:eastAsia="Calibri"/>
        </w:rPr>
        <w:t xml:space="preserve"> </w:t>
      </w:r>
    </w:p>
    <w:p w14:paraId="27F074C9" w14:textId="77777777" w:rsidR="00C00392" w:rsidRDefault="00C00392" w:rsidP="00441D96">
      <w:pPr>
        <w:pStyle w:val="BodyTextMain"/>
      </w:pPr>
    </w:p>
    <w:p w14:paraId="63DCC324" w14:textId="283DACAE" w:rsidR="00001A09" w:rsidRDefault="00001A09" w:rsidP="00441D96">
      <w:pPr>
        <w:pStyle w:val="BodyTextMain"/>
        <w:rPr>
          <w:rFonts w:eastAsia="Calibri"/>
        </w:rPr>
      </w:pPr>
    </w:p>
    <w:p w14:paraId="0517DEA1" w14:textId="7FB6BA8B" w:rsidR="007C5208" w:rsidRPr="00423CA0" w:rsidRDefault="00A726B7" w:rsidP="00441D96">
      <w:pPr>
        <w:pStyle w:val="ExhibitHeading"/>
      </w:pPr>
      <w:r w:rsidRPr="00423CA0">
        <w:t>E</w:t>
      </w:r>
      <w:r w:rsidR="007C5208" w:rsidRPr="00423CA0">
        <w:t xml:space="preserve">XHIBIT </w:t>
      </w:r>
      <w:r w:rsidR="00824152">
        <w:t>7</w:t>
      </w:r>
      <w:r w:rsidR="007C5208" w:rsidRPr="00423CA0">
        <w:t>: SPLIT AC MARKET IN 2017</w:t>
      </w:r>
    </w:p>
    <w:p w14:paraId="7FC4844D" w14:textId="77777777" w:rsidR="00A726B7" w:rsidRPr="00423CA0" w:rsidRDefault="00A726B7" w:rsidP="00441D96">
      <w:pPr>
        <w:pStyle w:val="ExhibitText"/>
      </w:pPr>
    </w:p>
    <w:tbl>
      <w:tblPr>
        <w:tblW w:w="5000" w:type="pct"/>
        <w:jc w:val="center"/>
        <w:tblLook w:val="04A0" w:firstRow="1" w:lastRow="0" w:firstColumn="1" w:lastColumn="0" w:noHBand="0" w:noVBand="1"/>
      </w:tblPr>
      <w:tblGrid>
        <w:gridCol w:w="2351"/>
        <w:gridCol w:w="2457"/>
        <w:gridCol w:w="1222"/>
        <w:gridCol w:w="1182"/>
        <w:gridCol w:w="1064"/>
        <w:gridCol w:w="1064"/>
      </w:tblGrid>
      <w:tr w:rsidR="00597F71" w:rsidRPr="00597F71" w14:paraId="71E25B6B" w14:textId="77777777" w:rsidTr="00A41ED7">
        <w:trPr>
          <w:trHeight w:val="160"/>
          <w:jc w:val="center"/>
        </w:trPr>
        <w:tc>
          <w:tcPr>
            <w:tcW w:w="2351" w:type="dxa"/>
            <w:vMerge w:val="restart"/>
            <w:tcBorders>
              <w:top w:val="single" w:sz="8" w:space="0" w:color="auto"/>
              <w:left w:val="single" w:sz="8" w:space="0" w:color="auto"/>
              <w:right w:val="single" w:sz="8" w:space="0" w:color="auto"/>
            </w:tcBorders>
            <w:shd w:val="clear" w:color="auto" w:fill="auto"/>
            <w:noWrap/>
            <w:vAlign w:val="center"/>
            <w:hideMark/>
          </w:tcPr>
          <w:p w14:paraId="3114788E" w14:textId="77777777" w:rsidR="00597F71" w:rsidRPr="00597F71" w:rsidRDefault="00597F71" w:rsidP="00597F71">
            <w:pPr>
              <w:pStyle w:val="ExhibitText"/>
              <w:jc w:val="center"/>
              <w:rPr>
                <w:b/>
              </w:rPr>
            </w:pPr>
            <w:r w:rsidRPr="00597F71">
              <w:rPr>
                <w:b/>
              </w:rPr>
              <w:t>Company</w:t>
            </w:r>
          </w:p>
        </w:tc>
        <w:tc>
          <w:tcPr>
            <w:tcW w:w="2457" w:type="dxa"/>
            <w:vMerge w:val="restart"/>
            <w:tcBorders>
              <w:top w:val="single" w:sz="8" w:space="0" w:color="auto"/>
              <w:left w:val="nil"/>
              <w:right w:val="single" w:sz="8" w:space="0" w:color="auto"/>
            </w:tcBorders>
            <w:shd w:val="clear" w:color="auto" w:fill="auto"/>
            <w:noWrap/>
            <w:vAlign w:val="center"/>
            <w:hideMark/>
          </w:tcPr>
          <w:p w14:paraId="7961BFB7" w14:textId="77777777" w:rsidR="00597F71" w:rsidRPr="00597F71" w:rsidRDefault="00597F71" w:rsidP="00597F71">
            <w:pPr>
              <w:pStyle w:val="ExhibitText"/>
              <w:jc w:val="center"/>
              <w:rPr>
                <w:b/>
              </w:rPr>
            </w:pPr>
            <w:r w:rsidRPr="00597F71">
              <w:rPr>
                <w:b/>
              </w:rPr>
              <w:t>Price Range (₹)</w:t>
            </w:r>
          </w:p>
        </w:tc>
        <w:tc>
          <w:tcPr>
            <w:tcW w:w="453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3604D168" w14:textId="201F5C10" w:rsidR="00597F71" w:rsidRPr="00597F71" w:rsidRDefault="00597F71" w:rsidP="00597F71">
            <w:pPr>
              <w:pStyle w:val="ExhibitText"/>
              <w:jc w:val="center"/>
              <w:rPr>
                <w:b/>
              </w:rPr>
            </w:pPr>
            <w:r w:rsidRPr="00597F71">
              <w:rPr>
                <w:b/>
              </w:rPr>
              <w:t>Stock-Keeping Units</w:t>
            </w:r>
          </w:p>
        </w:tc>
      </w:tr>
      <w:tr w:rsidR="00597F71" w:rsidRPr="00597F71" w14:paraId="20B1D841" w14:textId="77777777" w:rsidTr="00A41ED7">
        <w:trPr>
          <w:trHeight w:val="187"/>
          <w:jc w:val="center"/>
        </w:trPr>
        <w:tc>
          <w:tcPr>
            <w:tcW w:w="2351" w:type="dxa"/>
            <w:vMerge/>
            <w:tcBorders>
              <w:left w:val="single" w:sz="8" w:space="0" w:color="auto"/>
              <w:bottom w:val="single" w:sz="8" w:space="0" w:color="auto"/>
              <w:right w:val="single" w:sz="8" w:space="0" w:color="auto"/>
            </w:tcBorders>
            <w:shd w:val="clear" w:color="auto" w:fill="auto"/>
            <w:noWrap/>
            <w:vAlign w:val="center"/>
            <w:hideMark/>
          </w:tcPr>
          <w:p w14:paraId="13DA1381" w14:textId="67567192" w:rsidR="00597F71" w:rsidRPr="00597F71" w:rsidRDefault="00597F71" w:rsidP="00597F71">
            <w:pPr>
              <w:pStyle w:val="ExhibitText"/>
              <w:jc w:val="center"/>
              <w:rPr>
                <w:b/>
              </w:rPr>
            </w:pPr>
          </w:p>
        </w:tc>
        <w:tc>
          <w:tcPr>
            <w:tcW w:w="2457" w:type="dxa"/>
            <w:vMerge/>
            <w:tcBorders>
              <w:left w:val="nil"/>
              <w:bottom w:val="single" w:sz="8" w:space="0" w:color="auto"/>
              <w:right w:val="single" w:sz="8" w:space="0" w:color="auto"/>
            </w:tcBorders>
            <w:shd w:val="clear" w:color="auto" w:fill="auto"/>
            <w:noWrap/>
            <w:vAlign w:val="center"/>
            <w:hideMark/>
          </w:tcPr>
          <w:p w14:paraId="302B0A9D" w14:textId="7A4FD5A9" w:rsidR="00597F71" w:rsidRPr="00597F71" w:rsidRDefault="00597F71" w:rsidP="00597F71">
            <w:pPr>
              <w:pStyle w:val="ExhibitText"/>
              <w:jc w:val="center"/>
              <w:rPr>
                <w:b/>
              </w:rPr>
            </w:pPr>
          </w:p>
        </w:tc>
        <w:tc>
          <w:tcPr>
            <w:tcW w:w="1222" w:type="dxa"/>
            <w:tcBorders>
              <w:top w:val="nil"/>
              <w:left w:val="nil"/>
              <w:bottom w:val="single" w:sz="8" w:space="0" w:color="auto"/>
              <w:right w:val="single" w:sz="8" w:space="0" w:color="auto"/>
            </w:tcBorders>
            <w:shd w:val="clear" w:color="auto" w:fill="auto"/>
            <w:vAlign w:val="center"/>
            <w:hideMark/>
          </w:tcPr>
          <w:p w14:paraId="7E42FF33" w14:textId="61165E55" w:rsidR="00597F71" w:rsidRPr="00597F71" w:rsidRDefault="00597F71" w:rsidP="00597F71">
            <w:pPr>
              <w:pStyle w:val="ExhibitText"/>
              <w:jc w:val="center"/>
              <w:rPr>
                <w:b/>
              </w:rPr>
            </w:pPr>
            <w:r w:rsidRPr="00597F71">
              <w:rPr>
                <w:b/>
              </w:rPr>
              <w:t>2-Star</w:t>
            </w:r>
          </w:p>
        </w:tc>
        <w:tc>
          <w:tcPr>
            <w:tcW w:w="1182" w:type="dxa"/>
            <w:tcBorders>
              <w:top w:val="nil"/>
              <w:left w:val="nil"/>
              <w:bottom w:val="single" w:sz="8" w:space="0" w:color="auto"/>
              <w:right w:val="single" w:sz="8" w:space="0" w:color="auto"/>
            </w:tcBorders>
            <w:shd w:val="clear" w:color="auto" w:fill="auto"/>
            <w:vAlign w:val="center"/>
            <w:hideMark/>
          </w:tcPr>
          <w:p w14:paraId="6B454362" w14:textId="322DDBE4" w:rsidR="00597F71" w:rsidRPr="00597F71" w:rsidRDefault="00597F71" w:rsidP="00597F71">
            <w:pPr>
              <w:pStyle w:val="ExhibitText"/>
              <w:jc w:val="center"/>
              <w:rPr>
                <w:b/>
              </w:rPr>
            </w:pPr>
            <w:r w:rsidRPr="00597F71">
              <w:rPr>
                <w:b/>
              </w:rPr>
              <w:t>3-Star</w:t>
            </w:r>
          </w:p>
        </w:tc>
        <w:tc>
          <w:tcPr>
            <w:tcW w:w="1064" w:type="dxa"/>
            <w:tcBorders>
              <w:top w:val="nil"/>
              <w:left w:val="nil"/>
              <w:bottom w:val="single" w:sz="8" w:space="0" w:color="auto"/>
              <w:right w:val="single" w:sz="8" w:space="0" w:color="auto"/>
            </w:tcBorders>
            <w:shd w:val="clear" w:color="auto" w:fill="auto"/>
            <w:vAlign w:val="center"/>
            <w:hideMark/>
          </w:tcPr>
          <w:p w14:paraId="5B36EA2E" w14:textId="24597AB8" w:rsidR="00597F71" w:rsidRPr="00597F71" w:rsidRDefault="00597F71" w:rsidP="00597F71">
            <w:pPr>
              <w:pStyle w:val="ExhibitText"/>
              <w:jc w:val="center"/>
              <w:rPr>
                <w:b/>
              </w:rPr>
            </w:pPr>
            <w:r w:rsidRPr="00597F71">
              <w:rPr>
                <w:b/>
              </w:rPr>
              <w:t>4-Star</w:t>
            </w:r>
          </w:p>
        </w:tc>
        <w:tc>
          <w:tcPr>
            <w:tcW w:w="1064" w:type="dxa"/>
            <w:tcBorders>
              <w:top w:val="nil"/>
              <w:left w:val="nil"/>
              <w:bottom w:val="single" w:sz="8" w:space="0" w:color="auto"/>
              <w:right w:val="single" w:sz="8" w:space="0" w:color="auto"/>
            </w:tcBorders>
            <w:shd w:val="clear" w:color="auto" w:fill="auto"/>
            <w:vAlign w:val="center"/>
            <w:hideMark/>
          </w:tcPr>
          <w:p w14:paraId="64C2CFFC" w14:textId="17C5A3DC" w:rsidR="00597F71" w:rsidRPr="00597F71" w:rsidRDefault="00597F71" w:rsidP="00597F71">
            <w:pPr>
              <w:pStyle w:val="ExhibitText"/>
              <w:jc w:val="center"/>
              <w:rPr>
                <w:b/>
              </w:rPr>
            </w:pPr>
            <w:r w:rsidRPr="00597F71">
              <w:rPr>
                <w:b/>
              </w:rPr>
              <w:t>5-Star</w:t>
            </w:r>
          </w:p>
        </w:tc>
      </w:tr>
      <w:tr w:rsidR="007C5208" w:rsidRPr="00423CA0" w14:paraId="410F0FA8" w14:textId="77777777" w:rsidTr="00597F71">
        <w:trPr>
          <w:trHeight w:val="196"/>
          <w:jc w:val="center"/>
        </w:trPr>
        <w:tc>
          <w:tcPr>
            <w:tcW w:w="2351" w:type="dxa"/>
            <w:tcBorders>
              <w:top w:val="nil"/>
              <w:left w:val="single" w:sz="8" w:space="0" w:color="auto"/>
              <w:bottom w:val="single" w:sz="8" w:space="0" w:color="auto"/>
              <w:right w:val="single" w:sz="8" w:space="0" w:color="auto"/>
            </w:tcBorders>
            <w:shd w:val="clear" w:color="auto" w:fill="auto"/>
            <w:noWrap/>
            <w:vAlign w:val="center"/>
            <w:hideMark/>
          </w:tcPr>
          <w:p w14:paraId="61C20A0E" w14:textId="6E1B8523" w:rsidR="007C5208" w:rsidRPr="00423CA0" w:rsidRDefault="008E1455" w:rsidP="00597F71">
            <w:pPr>
              <w:pStyle w:val="ExhibitText"/>
            </w:pPr>
            <w:r>
              <w:t>JCI-</w:t>
            </w:r>
            <w:r w:rsidR="007C5208" w:rsidRPr="00423CA0">
              <w:t>Hitachi</w:t>
            </w:r>
          </w:p>
        </w:tc>
        <w:tc>
          <w:tcPr>
            <w:tcW w:w="2457" w:type="dxa"/>
            <w:tcBorders>
              <w:top w:val="nil"/>
              <w:left w:val="nil"/>
              <w:bottom w:val="single" w:sz="8" w:space="0" w:color="auto"/>
              <w:right w:val="single" w:sz="8" w:space="0" w:color="auto"/>
            </w:tcBorders>
            <w:shd w:val="clear" w:color="auto" w:fill="auto"/>
            <w:noWrap/>
            <w:vAlign w:val="center"/>
            <w:hideMark/>
          </w:tcPr>
          <w:p w14:paraId="6C08B01F" w14:textId="30CF79D1" w:rsidR="007C5208" w:rsidRPr="00423CA0" w:rsidRDefault="007C5208" w:rsidP="00597F71">
            <w:pPr>
              <w:pStyle w:val="ExhibitText"/>
              <w:jc w:val="center"/>
            </w:pPr>
            <w:r w:rsidRPr="00423CA0">
              <w:t>30</w:t>
            </w:r>
            <w:r w:rsidR="0078529B">
              <w:t>,</w:t>
            </w:r>
            <w:r w:rsidRPr="00423CA0">
              <w:t>890</w:t>
            </w:r>
            <w:r w:rsidR="00FB634C">
              <w:t>–</w:t>
            </w:r>
            <w:r w:rsidRPr="00423CA0">
              <w:t>74</w:t>
            </w:r>
            <w:r w:rsidR="0078529B">
              <w:t>,</w:t>
            </w:r>
            <w:r w:rsidRPr="00423CA0">
              <w:t>890</w:t>
            </w:r>
          </w:p>
        </w:tc>
        <w:tc>
          <w:tcPr>
            <w:tcW w:w="1222" w:type="dxa"/>
            <w:tcBorders>
              <w:top w:val="nil"/>
              <w:left w:val="nil"/>
              <w:bottom w:val="single" w:sz="8" w:space="0" w:color="auto"/>
              <w:right w:val="single" w:sz="8" w:space="0" w:color="auto"/>
            </w:tcBorders>
            <w:shd w:val="clear" w:color="auto" w:fill="auto"/>
            <w:vAlign w:val="center"/>
            <w:hideMark/>
          </w:tcPr>
          <w:p w14:paraId="24598AD4" w14:textId="77777777" w:rsidR="007C5208" w:rsidRPr="00423CA0" w:rsidRDefault="007C5208" w:rsidP="00597F71">
            <w:pPr>
              <w:pStyle w:val="ExhibitText"/>
              <w:ind w:right="288"/>
              <w:jc w:val="right"/>
            </w:pPr>
            <w:r w:rsidRPr="00423CA0">
              <w:t>1</w:t>
            </w:r>
          </w:p>
        </w:tc>
        <w:tc>
          <w:tcPr>
            <w:tcW w:w="1182" w:type="dxa"/>
            <w:tcBorders>
              <w:top w:val="nil"/>
              <w:left w:val="nil"/>
              <w:bottom w:val="single" w:sz="8" w:space="0" w:color="auto"/>
              <w:right w:val="single" w:sz="8" w:space="0" w:color="auto"/>
            </w:tcBorders>
            <w:shd w:val="clear" w:color="auto" w:fill="auto"/>
            <w:vAlign w:val="center"/>
            <w:hideMark/>
          </w:tcPr>
          <w:p w14:paraId="1A2F9A58" w14:textId="77777777" w:rsidR="007C5208" w:rsidRPr="00423CA0" w:rsidRDefault="007C5208" w:rsidP="00597F71">
            <w:pPr>
              <w:pStyle w:val="ExhibitText"/>
              <w:ind w:right="288"/>
              <w:jc w:val="right"/>
            </w:pPr>
            <w:r w:rsidRPr="00423CA0">
              <w:t>15</w:t>
            </w:r>
          </w:p>
        </w:tc>
        <w:tc>
          <w:tcPr>
            <w:tcW w:w="1064" w:type="dxa"/>
            <w:tcBorders>
              <w:top w:val="nil"/>
              <w:left w:val="nil"/>
              <w:bottom w:val="single" w:sz="8" w:space="0" w:color="auto"/>
              <w:right w:val="single" w:sz="8" w:space="0" w:color="auto"/>
            </w:tcBorders>
            <w:shd w:val="clear" w:color="auto" w:fill="auto"/>
            <w:vAlign w:val="center"/>
            <w:hideMark/>
          </w:tcPr>
          <w:p w14:paraId="2F40E5B5" w14:textId="77777777" w:rsidR="007C5208" w:rsidRPr="00423CA0" w:rsidRDefault="007C5208" w:rsidP="00597F71">
            <w:pPr>
              <w:pStyle w:val="ExhibitText"/>
              <w:ind w:right="288"/>
              <w:jc w:val="right"/>
            </w:pPr>
            <w:r w:rsidRPr="00423CA0">
              <w:t>6</w:t>
            </w:r>
          </w:p>
        </w:tc>
        <w:tc>
          <w:tcPr>
            <w:tcW w:w="1064" w:type="dxa"/>
            <w:tcBorders>
              <w:top w:val="nil"/>
              <w:left w:val="nil"/>
              <w:bottom w:val="single" w:sz="8" w:space="0" w:color="auto"/>
              <w:right w:val="single" w:sz="8" w:space="0" w:color="auto"/>
            </w:tcBorders>
            <w:shd w:val="clear" w:color="auto" w:fill="auto"/>
            <w:vAlign w:val="center"/>
            <w:hideMark/>
          </w:tcPr>
          <w:p w14:paraId="67B90C05" w14:textId="77777777" w:rsidR="007C5208" w:rsidRPr="00423CA0" w:rsidRDefault="007C5208" w:rsidP="00597F71">
            <w:pPr>
              <w:pStyle w:val="ExhibitText"/>
              <w:ind w:right="288"/>
              <w:jc w:val="right"/>
            </w:pPr>
            <w:r w:rsidRPr="00423CA0">
              <w:t>16</w:t>
            </w:r>
          </w:p>
        </w:tc>
      </w:tr>
      <w:tr w:rsidR="007C5208" w:rsidRPr="00423CA0" w14:paraId="4B84E0B5" w14:textId="77777777" w:rsidTr="00597F71">
        <w:trPr>
          <w:trHeight w:val="223"/>
          <w:jc w:val="center"/>
        </w:trPr>
        <w:tc>
          <w:tcPr>
            <w:tcW w:w="2351" w:type="dxa"/>
            <w:tcBorders>
              <w:top w:val="nil"/>
              <w:left w:val="single" w:sz="8" w:space="0" w:color="auto"/>
              <w:bottom w:val="single" w:sz="8" w:space="0" w:color="auto"/>
              <w:right w:val="single" w:sz="8" w:space="0" w:color="auto"/>
            </w:tcBorders>
            <w:shd w:val="clear" w:color="auto" w:fill="auto"/>
            <w:noWrap/>
            <w:vAlign w:val="center"/>
            <w:hideMark/>
          </w:tcPr>
          <w:p w14:paraId="79D872D3" w14:textId="22810232" w:rsidR="007C5208" w:rsidRPr="00423CA0" w:rsidRDefault="007C5208" w:rsidP="00597F71">
            <w:pPr>
              <w:pStyle w:val="ExhibitText"/>
            </w:pPr>
            <w:r w:rsidRPr="00423CA0">
              <w:t>Voltas</w:t>
            </w:r>
          </w:p>
        </w:tc>
        <w:tc>
          <w:tcPr>
            <w:tcW w:w="2457" w:type="dxa"/>
            <w:tcBorders>
              <w:top w:val="nil"/>
              <w:left w:val="nil"/>
              <w:bottom w:val="single" w:sz="8" w:space="0" w:color="auto"/>
              <w:right w:val="single" w:sz="8" w:space="0" w:color="auto"/>
            </w:tcBorders>
            <w:shd w:val="clear" w:color="auto" w:fill="auto"/>
            <w:noWrap/>
            <w:vAlign w:val="center"/>
            <w:hideMark/>
          </w:tcPr>
          <w:p w14:paraId="7FB9FDD6" w14:textId="4A3E05A4" w:rsidR="007C5208" w:rsidRPr="00423CA0" w:rsidRDefault="007C5208" w:rsidP="00597F71">
            <w:pPr>
              <w:pStyle w:val="ExhibitText"/>
              <w:jc w:val="center"/>
            </w:pPr>
            <w:r w:rsidRPr="00423CA0">
              <w:t>29</w:t>
            </w:r>
            <w:r w:rsidR="0078529B">
              <w:t>,</w:t>
            </w:r>
            <w:r w:rsidRPr="00423CA0">
              <w:t>290</w:t>
            </w:r>
            <w:r w:rsidR="00FB634C">
              <w:t>–</w:t>
            </w:r>
            <w:r w:rsidRPr="00423CA0">
              <w:t>49</w:t>
            </w:r>
            <w:r w:rsidR="0078529B">
              <w:t>,</w:t>
            </w:r>
            <w:r w:rsidRPr="00423CA0">
              <w:t>990</w:t>
            </w:r>
          </w:p>
        </w:tc>
        <w:tc>
          <w:tcPr>
            <w:tcW w:w="1222" w:type="dxa"/>
            <w:tcBorders>
              <w:top w:val="nil"/>
              <w:left w:val="nil"/>
              <w:bottom w:val="single" w:sz="8" w:space="0" w:color="auto"/>
              <w:right w:val="single" w:sz="8" w:space="0" w:color="auto"/>
            </w:tcBorders>
            <w:shd w:val="clear" w:color="auto" w:fill="auto"/>
            <w:vAlign w:val="center"/>
            <w:hideMark/>
          </w:tcPr>
          <w:p w14:paraId="1D4BFE3E" w14:textId="77777777" w:rsidR="007C5208" w:rsidRPr="00423CA0" w:rsidRDefault="007C5208" w:rsidP="00597F71">
            <w:pPr>
              <w:pStyle w:val="ExhibitText"/>
              <w:ind w:right="288"/>
              <w:jc w:val="right"/>
            </w:pPr>
            <w:r w:rsidRPr="00423CA0">
              <w:t>8</w:t>
            </w:r>
          </w:p>
        </w:tc>
        <w:tc>
          <w:tcPr>
            <w:tcW w:w="1182" w:type="dxa"/>
            <w:tcBorders>
              <w:top w:val="nil"/>
              <w:left w:val="nil"/>
              <w:bottom w:val="single" w:sz="8" w:space="0" w:color="auto"/>
              <w:right w:val="single" w:sz="8" w:space="0" w:color="auto"/>
            </w:tcBorders>
            <w:shd w:val="clear" w:color="auto" w:fill="auto"/>
            <w:vAlign w:val="center"/>
            <w:hideMark/>
          </w:tcPr>
          <w:p w14:paraId="076561F9" w14:textId="77777777" w:rsidR="007C5208" w:rsidRPr="00423CA0" w:rsidRDefault="007C5208" w:rsidP="00597F71">
            <w:pPr>
              <w:pStyle w:val="ExhibitText"/>
              <w:ind w:right="288"/>
              <w:jc w:val="right"/>
            </w:pPr>
            <w:r w:rsidRPr="00423CA0">
              <w:t>35</w:t>
            </w:r>
          </w:p>
        </w:tc>
        <w:tc>
          <w:tcPr>
            <w:tcW w:w="1064" w:type="dxa"/>
            <w:tcBorders>
              <w:top w:val="nil"/>
              <w:left w:val="nil"/>
              <w:bottom w:val="single" w:sz="8" w:space="0" w:color="auto"/>
              <w:right w:val="single" w:sz="8" w:space="0" w:color="auto"/>
            </w:tcBorders>
            <w:shd w:val="clear" w:color="auto" w:fill="auto"/>
            <w:vAlign w:val="center"/>
            <w:hideMark/>
          </w:tcPr>
          <w:p w14:paraId="576C51F1" w14:textId="77777777" w:rsidR="007C5208" w:rsidRPr="00423CA0" w:rsidRDefault="007C5208" w:rsidP="00597F71">
            <w:pPr>
              <w:pStyle w:val="ExhibitText"/>
              <w:ind w:right="288"/>
              <w:jc w:val="right"/>
            </w:pPr>
            <w:r w:rsidRPr="00423CA0">
              <w:t>0</w:t>
            </w:r>
          </w:p>
        </w:tc>
        <w:tc>
          <w:tcPr>
            <w:tcW w:w="1064" w:type="dxa"/>
            <w:tcBorders>
              <w:top w:val="nil"/>
              <w:left w:val="nil"/>
              <w:bottom w:val="single" w:sz="8" w:space="0" w:color="auto"/>
              <w:right w:val="single" w:sz="8" w:space="0" w:color="auto"/>
            </w:tcBorders>
            <w:shd w:val="clear" w:color="auto" w:fill="auto"/>
            <w:vAlign w:val="center"/>
            <w:hideMark/>
          </w:tcPr>
          <w:p w14:paraId="71906523" w14:textId="77777777" w:rsidR="007C5208" w:rsidRPr="00423CA0" w:rsidRDefault="007C5208" w:rsidP="00597F71">
            <w:pPr>
              <w:pStyle w:val="ExhibitText"/>
              <w:ind w:right="288"/>
              <w:jc w:val="right"/>
            </w:pPr>
            <w:r w:rsidRPr="00423CA0">
              <w:t>20</w:t>
            </w:r>
          </w:p>
        </w:tc>
      </w:tr>
      <w:tr w:rsidR="007C5208" w:rsidRPr="00423CA0" w14:paraId="283F917F" w14:textId="77777777" w:rsidTr="00597F71">
        <w:trPr>
          <w:trHeight w:val="277"/>
          <w:jc w:val="center"/>
        </w:trPr>
        <w:tc>
          <w:tcPr>
            <w:tcW w:w="2351" w:type="dxa"/>
            <w:tcBorders>
              <w:top w:val="nil"/>
              <w:left w:val="single" w:sz="8" w:space="0" w:color="auto"/>
              <w:bottom w:val="single" w:sz="8" w:space="0" w:color="auto"/>
              <w:right w:val="single" w:sz="8" w:space="0" w:color="auto"/>
            </w:tcBorders>
            <w:shd w:val="clear" w:color="auto" w:fill="auto"/>
            <w:noWrap/>
            <w:vAlign w:val="center"/>
            <w:hideMark/>
          </w:tcPr>
          <w:p w14:paraId="43AD564C" w14:textId="486B3760" w:rsidR="007C5208" w:rsidRPr="00423CA0" w:rsidRDefault="007C5208" w:rsidP="00597F71">
            <w:pPr>
              <w:pStyle w:val="ExhibitText"/>
            </w:pPr>
            <w:r w:rsidRPr="00423CA0">
              <w:t>Blue Sta</w:t>
            </w:r>
            <w:r w:rsidR="002A46A3">
              <w:t>r</w:t>
            </w:r>
          </w:p>
        </w:tc>
        <w:tc>
          <w:tcPr>
            <w:tcW w:w="2457" w:type="dxa"/>
            <w:tcBorders>
              <w:top w:val="nil"/>
              <w:left w:val="nil"/>
              <w:bottom w:val="single" w:sz="8" w:space="0" w:color="auto"/>
              <w:right w:val="single" w:sz="8" w:space="0" w:color="auto"/>
            </w:tcBorders>
            <w:shd w:val="clear" w:color="auto" w:fill="auto"/>
            <w:noWrap/>
            <w:vAlign w:val="center"/>
            <w:hideMark/>
          </w:tcPr>
          <w:p w14:paraId="6BD47394" w14:textId="54382CB3" w:rsidR="007C5208" w:rsidRPr="00423CA0" w:rsidRDefault="007C5208" w:rsidP="00597F71">
            <w:pPr>
              <w:pStyle w:val="ExhibitText"/>
              <w:jc w:val="center"/>
            </w:pPr>
            <w:r w:rsidRPr="00423CA0">
              <w:t>29</w:t>
            </w:r>
            <w:r w:rsidR="0078529B">
              <w:t>,</w:t>
            </w:r>
            <w:r w:rsidRPr="00423CA0">
              <w:t>900</w:t>
            </w:r>
            <w:r w:rsidR="00FB634C">
              <w:t>–</w:t>
            </w:r>
            <w:r w:rsidRPr="00423CA0">
              <w:t>45</w:t>
            </w:r>
            <w:r w:rsidR="0078529B">
              <w:t>,</w:t>
            </w:r>
            <w:r w:rsidRPr="00423CA0">
              <w:t>500</w:t>
            </w:r>
          </w:p>
        </w:tc>
        <w:tc>
          <w:tcPr>
            <w:tcW w:w="1222" w:type="dxa"/>
            <w:tcBorders>
              <w:top w:val="nil"/>
              <w:left w:val="nil"/>
              <w:bottom w:val="single" w:sz="8" w:space="0" w:color="auto"/>
              <w:right w:val="single" w:sz="8" w:space="0" w:color="auto"/>
            </w:tcBorders>
            <w:shd w:val="clear" w:color="auto" w:fill="auto"/>
            <w:vAlign w:val="center"/>
            <w:hideMark/>
          </w:tcPr>
          <w:p w14:paraId="5062EA07" w14:textId="77777777" w:rsidR="007C5208" w:rsidRPr="00423CA0" w:rsidRDefault="007C5208" w:rsidP="00597F71">
            <w:pPr>
              <w:pStyle w:val="ExhibitText"/>
              <w:ind w:right="288"/>
              <w:jc w:val="right"/>
            </w:pPr>
            <w:r w:rsidRPr="00423CA0">
              <w:t>6</w:t>
            </w:r>
          </w:p>
        </w:tc>
        <w:tc>
          <w:tcPr>
            <w:tcW w:w="1182" w:type="dxa"/>
            <w:tcBorders>
              <w:top w:val="nil"/>
              <w:left w:val="nil"/>
              <w:bottom w:val="single" w:sz="8" w:space="0" w:color="auto"/>
              <w:right w:val="single" w:sz="8" w:space="0" w:color="auto"/>
            </w:tcBorders>
            <w:shd w:val="clear" w:color="auto" w:fill="auto"/>
            <w:vAlign w:val="center"/>
            <w:hideMark/>
          </w:tcPr>
          <w:p w14:paraId="7DB8F2B8" w14:textId="77777777" w:rsidR="007C5208" w:rsidRPr="00423CA0" w:rsidRDefault="007C5208" w:rsidP="00597F71">
            <w:pPr>
              <w:pStyle w:val="ExhibitText"/>
              <w:ind w:right="288"/>
              <w:jc w:val="right"/>
            </w:pPr>
            <w:r w:rsidRPr="00423CA0">
              <w:t>22</w:t>
            </w:r>
          </w:p>
        </w:tc>
        <w:tc>
          <w:tcPr>
            <w:tcW w:w="1064" w:type="dxa"/>
            <w:tcBorders>
              <w:top w:val="nil"/>
              <w:left w:val="nil"/>
              <w:bottom w:val="single" w:sz="8" w:space="0" w:color="auto"/>
              <w:right w:val="single" w:sz="8" w:space="0" w:color="auto"/>
            </w:tcBorders>
            <w:shd w:val="clear" w:color="auto" w:fill="auto"/>
            <w:vAlign w:val="center"/>
            <w:hideMark/>
          </w:tcPr>
          <w:p w14:paraId="3B44776D" w14:textId="77777777" w:rsidR="007C5208" w:rsidRPr="00423CA0" w:rsidRDefault="007C5208" w:rsidP="00597F71">
            <w:pPr>
              <w:pStyle w:val="ExhibitText"/>
              <w:ind w:right="288"/>
              <w:jc w:val="right"/>
            </w:pPr>
            <w:r w:rsidRPr="00423CA0">
              <w:t>0</w:t>
            </w:r>
          </w:p>
        </w:tc>
        <w:tc>
          <w:tcPr>
            <w:tcW w:w="1064" w:type="dxa"/>
            <w:tcBorders>
              <w:top w:val="nil"/>
              <w:left w:val="nil"/>
              <w:bottom w:val="single" w:sz="8" w:space="0" w:color="auto"/>
              <w:right w:val="single" w:sz="8" w:space="0" w:color="auto"/>
            </w:tcBorders>
            <w:shd w:val="clear" w:color="auto" w:fill="auto"/>
            <w:vAlign w:val="center"/>
            <w:hideMark/>
          </w:tcPr>
          <w:p w14:paraId="4CA670BB" w14:textId="77777777" w:rsidR="007C5208" w:rsidRPr="00423CA0" w:rsidRDefault="007C5208" w:rsidP="00597F71">
            <w:pPr>
              <w:pStyle w:val="ExhibitText"/>
              <w:ind w:right="288"/>
              <w:jc w:val="right"/>
            </w:pPr>
            <w:r w:rsidRPr="00423CA0">
              <w:t>10</w:t>
            </w:r>
          </w:p>
        </w:tc>
      </w:tr>
      <w:tr w:rsidR="007C5208" w:rsidRPr="00423CA0" w14:paraId="1BED9BE2" w14:textId="77777777" w:rsidTr="00597F71">
        <w:trPr>
          <w:trHeight w:val="250"/>
          <w:jc w:val="center"/>
        </w:trPr>
        <w:tc>
          <w:tcPr>
            <w:tcW w:w="2351" w:type="dxa"/>
            <w:tcBorders>
              <w:top w:val="nil"/>
              <w:left w:val="single" w:sz="8" w:space="0" w:color="auto"/>
              <w:bottom w:val="single" w:sz="8" w:space="0" w:color="auto"/>
              <w:right w:val="single" w:sz="8" w:space="0" w:color="auto"/>
            </w:tcBorders>
            <w:shd w:val="clear" w:color="auto" w:fill="auto"/>
            <w:noWrap/>
            <w:vAlign w:val="center"/>
            <w:hideMark/>
          </w:tcPr>
          <w:p w14:paraId="29BD8DA1" w14:textId="0A17AC2B" w:rsidR="007C5208" w:rsidRPr="00423CA0" w:rsidRDefault="007C5208" w:rsidP="00597F71">
            <w:pPr>
              <w:pStyle w:val="ExhibitText"/>
            </w:pPr>
            <w:r w:rsidRPr="00423CA0">
              <w:t>Daiki</w:t>
            </w:r>
            <w:r w:rsidR="008E1455">
              <w:t>n</w:t>
            </w:r>
          </w:p>
        </w:tc>
        <w:tc>
          <w:tcPr>
            <w:tcW w:w="2457" w:type="dxa"/>
            <w:tcBorders>
              <w:top w:val="nil"/>
              <w:left w:val="nil"/>
              <w:bottom w:val="single" w:sz="8" w:space="0" w:color="auto"/>
              <w:right w:val="single" w:sz="8" w:space="0" w:color="auto"/>
            </w:tcBorders>
            <w:shd w:val="clear" w:color="auto" w:fill="auto"/>
            <w:noWrap/>
            <w:vAlign w:val="center"/>
            <w:hideMark/>
          </w:tcPr>
          <w:p w14:paraId="67EF20D1" w14:textId="493498A1" w:rsidR="007C5208" w:rsidRPr="00423CA0" w:rsidRDefault="007C5208" w:rsidP="00597F71">
            <w:pPr>
              <w:pStyle w:val="ExhibitText"/>
              <w:jc w:val="center"/>
            </w:pPr>
            <w:r w:rsidRPr="00423CA0">
              <w:t>31</w:t>
            </w:r>
            <w:r w:rsidR="0078529B">
              <w:t>,</w:t>
            </w:r>
            <w:r w:rsidRPr="00423CA0">
              <w:t>800</w:t>
            </w:r>
            <w:r w:rsidR="00FB634C">
              <w:t>–</w:t>
            </w:r>
            <w:r w:rsidRPr="00423CA0">
              <w:t>58</w:t>
            </w:r>
            <w:r w:rsidR="0078529B">
              <w:t>,</w:t>
            </w:r>
            <w:r w:rsidRPr="00423CA0">
              <w:t>600</w:t>
            </w:r>
          </w:p>
        </w:tc>
        <w:tc>
          <w:tcPr>
            <w:tcW w:w="1222" w:type="dxa"/>
            <w:tcBorders>
              <w:top w:val="nil"/>
              <w:left w:val="nil"/>
              <w:bottom w:val="single" w:sz="8" w:space="0" w:color="auto"/>
              <w:right w:val="single" w:sz="8" w:space="0" w:color="auto"/>
            </w:tcBorders>
            <w:shd w:val="clear" w:color="auto" w:fill="auto"/>
            <w:vAlign w:val="center"/>
            <w:hideMark/>
          </w:tcPr>
          <w:p w14:paraId="5BCAEF21" w14:textId="77777777" w:rsidR="007C5208" w:rsidRPr="00423CA0" w:rsidRDefault="007C5208" w:rsidP="00597F71">
            <w:pPr>
              <w:pStyle w:val="ExhibitText"/>
              <w:ind w:right="288"/>
              <w:jc w:val="right"/>
            </w:pPr>
            <w:r w:rsidRPr="00423CA0">
              <w:t>8</w:t>
            </w:r>
          </w:p>
        </w:tc>
        <w:tc>
          <w:tcPr>
            <w:tcW w:w="1182" w:type="dxa"/>
            <w:tcBorders>
              <w:top w:val="nil"/>
              <w:left w:val="nil"/>
              <w:bottom w:val="single" w:sz="8" w:space="0" w:color="auto"/>
              <w:right w:val="single" w:sz="8" w:space="0" w:color="auto"/>
            </w:tcBorders>
            <w:shd w:val="clear" w:color="auto" w:fill="auto"/>
            <w:vAlign w:val="center"/>
            <w:hideMark/>
          </w:tcPr>
          <w:p w14:paraId="1344B2D6" w14:textId="77777777" w:rsidR="007C5208" w:rsidRPr="00423CA0" w:rsidRDefault="007C5208" w:rsidP="00597F71">
            <w:pPr>
              <w:pStyle w:val="ExhibitText"/>
              <w:ind w:right="288"/>
              <w:jc w:val="right"/>
            </w:pPr>
            <w:r w:rsidRPr="00423CA0">
              <w:t>12</w:t>
            </w:r>
          </w:p>
        </w:tc>
        <w:tc>
          <w:tcPr>
            <w:tcW w:w="1064" w:type="dxa"/>
            <w:tcBorders>
              <w:top w:val="nil"/>
              <w:left w:val="nil"/>
              <w:bottom w:val="single" w:sz="8" w:space="0" w:color="auto"/>
              <w:right w:val="single" w:sz="8" w:space="0" w:color="auto"/>
            </w:tcBorders>
            <w:shd w:val="clear" w:color="auto" w:fill="auto"/>
            <w:vAlign w:val="center"/>
            <w:hideMark/>
          </w:tcPr>
          <w:p w14:paraId="4D8D7A28" w14:textId="77777777" w:rsidR="007C5208" w:rsidRPr="00423CA0" w:rsidRDefault="007C5208" w:rsidP="00597F71">
            <w:pPr>
              <w:pStyle w:val="ExhibitText"/>
              <w:ind w:right="288"/>
              <w:jc w:val="right"/>
            </w:pPr>
            <w:r w:rsidRPr="00423CA0">
              <w:t>0</w:t>
            </w:r>
          </w:p>
        </w:tc>
        <w:tc>
          <w:tcPr>
            <w:tcW w:w="1064" w:type="dxa"/>
            <w:tcBorders>
              <w:top w:val="nil"/>
              <w:left w:val="nil"/>
              <w:bottom w:val="single" w:sz="8" w:space="0" w:color="auto"/>
              <w:right w:val="single" w:sz="8" w:space="0" w:color="auto"/>
            </w:tcBorders>
            <w:shd w:val="clear" w:color="auto" w:fill="auto"/>
            <w:vAlign w:val="center"/>
            <w:hideMark/>
          </w:tcPr>
          <w:p w14:paraId="47943622" w14:textId="77777777" w:rsidR="007C5208" w:rsidRPr="00423CA0" w:rsidRDefault="007C5208" w:rsidP="00597F71">
            <w:pPr>
              <w:pStyle w:val="ExhibitText"/>
              <w:ind w:right="288"/>
              <w:jc w:val="right"/>
            </w:pPr>
            <w:r w:rsidRPr="00423CA0">
              <w:t>9</w:t>
            </w:r>
          </w:p>
        </w:tc>
      </w:tr>
      <w:tr w:rsidR="007C5208" w:rsidRPr="00423CA0" w14:paraId="22F9806E" w14:textId="77777777" w:rsidTr="00597F71">
        <w:trPr>
          <w:trHeight w:val="151"/>
          <w:jc w:val="center"/>
        </w:trPr>
        <w:tc>
          <w:tcPr>
            <w:tcW w:w="2351" w:type="dxa"/>
            <w:tcBorders>
              <w:top w:val="nil"/>
              <w:left w:val="single" w:sz="8" w:space="0" w:color="auto"/>
              <w:bottom w:val="single" w:sz="8" w:space="0" w:color="auto"/>
              <w:right w:val="single" w:sz="8" w:space="0" w:color="auto"/>
            </w:tcBorders>
            <w:shd w:val="clear" w:color="auto" w:fill="auto"/>
            <w:noWrap/>
            <w:vAlign w:val="center"/>
            <w:hideMark/>
          </w:tcPr>
          <w:p w14:paraId="0581E54D" w14:textId="01D03C5F" w:rsidR="007C5208" w:rsidRPr="00423CA0" w:rsidRDefault="007C5208" w:rsidP="00597F71">
            <w:pPr>
              <w:pStyle w:val="ExhibitText"/>
            </w:pPr>
            <w:r w:rsidRPr="00423CA0">
              <w:t>Samsung</w:t>
            </w:r>
          </w:p>
        </w:tc>
        <w:tc>
          <w:tcPr>
            <w:tcW w:w="2457" w:type="dxa"/>
            <w:tcBorders>
              <w:top w:val="nil"/>
              <w:left w:val="nil"/>
              <w:bottom w:val="single" w:sz="8" w:space="0" w:color="auto"/>
              <w:right w:val="single" w:sz="8" w:space="0" w:color="auto"/>
            </w:tcBorders>
            <w:shd w:val="clear" w:color="auto" w:fill="auto"/>
            <w:noWrap/>
            <w:vAlign w:val="center"/>
            <w:hideMark/>
          </w:tcPr>
          <w:p w14:paraId="6346774A" w14:textId="2CA8C0DC" w:rsidR="007C5208" w:rsidRPr="00423CA0" w:rsidRDefault="007C5208" w:rsidP="00597F71">
            <w:pPr>
              <w:pStyle w:val="ExhibitText"/>
              <w:jc w:val="center"/>
            </w:pPr>
            <w:r w:rsidRPr="00423CA0">
              <w:t>33</w:t>
            </w:r>
            <w:r w:rsidR="0078529B">
              <w:t>,</w:t>
            </w:r>
            <w:r w:rsidRPr="00423CA0">
              <w:t>100</w:t>
            </w:r>
            <w:r w:rsidR="00FB634C">
              <w:t>–</w:t>
            </w:r>
            <w:r w:rsidRPr="00423CA0">
              <w:t>47</w:t>
            </w:r>
            <w:r w:rsidR="0078529B">
              <w:t>,</w:t>
            </w:r>
            <w:r w:rsidRPr="00423CA0">
              <w:t>100</w:t>
            </w:r>
          </w:p>
        </w:tc>
        <w:tc>
          <w:tcPr>
            <w:tcW w:w="1222" w:type="dxa"/>
            <w:tcBorders>
              <w:top w:val="nil"/>
              <w:left w:val="nil"/>
              <w:bottom w:val="single" w:sz="8" w:space="0" w:color="auto"/>
              <w:right w:val="single" w:sz="8" w:space="0" w:color="auto"/>
            </w:tcBorders>
            <w:shd w:val="clear" w:color="auto" w:fill="auto"/>
            <w:vAlign w:val="center"/>
            <w:hideMark/>
          </w:tcPr>
          <w:p w14:paraId="215B3431" w14:textId="77777777" w:rsidR="007C5208" w:rsidRPr="00423CA0" w:rsidRDefault="007C5208" w:rsidP="00597F71">
            <w:pPr>
              <w:pStyle w:val="ExhibitText"/>
              <w:ind w:right="288"/>
              <w:jc w:val="right"/>
            </w:pPr>
            <w:r w:rsidRPr="00423CA0">
              <w:t>4</w:t>
            </w:r>
          </w:p>
        </w:tc>
        <w:tc>
          <w:tcPr>
            <w:tcW w:w="1182" w:type="dxa"/>
            <w:tcBorders>
              <w:top w:val="nil"/>
              <w:left w:val="nil"/>
              <w:bottom w:val="single" w:sz="8" w:space="0" w:color="auto"/>
              <w:right w:val="single" w:sz="8" w:space="0" w:color="auto"/>
            </w:tcBorders>
            <w:shd w:val="clear" w:color="auto" w:fill="auto"/>
            <w:vAlign w:val="center"/>
            <w:hideMark/>
          </w:tcPr>
          <w:p w14:paraId="42EDFB44" w14:textId="77777777" w:rsidR="007C5208" w:rsidRPr="00423CA0" w:rsidRDefault="007C5208" w:rsidP="00597F71">
            <w:pPr>
              <w:pStyle w:val="ExhibitText"/>
              <w:ind w:right="288"/>
              <w:jc w:val="right"/>
            </w:pPr>
            <w:r w:rsidRPr="00423CA0">
              <w:t>11</w:t>
            </w:r>
          </w:p>
        </w:tc>
        <w:tc>
          <w:tcPr>
            <w:tcW w:w="1064" w:type="dxa"/>
            <w:tcBorders>
              <w:top w:val="nil"/>
              <w:left w:val="nil"/>
              <w:bottom w:val="single" w:sz="8" w:space="0" w:color="auto"/>
              <w:right w:val="single" w:sz="8" w:space="0" w:color="auto"/>
            </w:tcBorders>
            <w:shd w:val="clear" w:color="auto" w:fill="auto"/>
            <w:vAlign w:val="center"/>
            <w:hideMark/>
          </w:tcPr>
          <w:p w14:paraId="3ECD33C6" w14:textId="77777777" w:rsidR="007C5208" w:rsidRPr="00423CA0" w:rsidRDefault="007C5208" w:rsidP="00597F71">
            <w:pPr>
              <w:pStyle w:val="ExhibitText"/>
              <w:ind w:right="288"/>
              <w:jc w:val="right"/>
            </w:pPr>
            <w:r w:rsidRPr="00423CA0">
              <w:t>0</w:t>
            </w:r>
          </w:p>
        </w:tc>
        <w:tc>
          <w:tcPr>
            <w:tcW w:w="1064" w:type="dxa"/>
            <w:tcBorders>
              <w:top w:val="nil"/>
              <w:left w:val="nil"/>
              <w:bottom w:val="single" w:sz="8" w:space="0" w:color="auto"/>
              <w:right w:val="single" w:sz="8" w:space="0" w:color="auto"/>
            </w:tcBorders>
            <w:shd w:val="clear" w:color="auto" w:fill="auto"/>
            <w:vAlign w:val="center"/>
            <w:hideMark/>
          </w:tcPr>
          <w:p w14:paraId="61480520" w14:textId="77777777" w:rsidR="007C5208" w:rsidRPr="00423CA0" w:rsidRDefault="007C5208" w:rsidP="00597F71">
            <w:pPr>
              <w:pStyle w:val="ExhibitText"/>
              <w:ind w:right="288"/>
              <w:jc w:val="right"/>
            </w:pPr>
            <w:r w:rsidRPr="00423CA0">
              <w:t>9</w:t>
            </w:r>
          </w:p>
        </w:tc>
      </w:tr>
      <w:tr w:rsidR="007C5208" w:rsidRPr="00423CA0" w14:paraId="00E6C526" w14:textId="77777777" w:rsidTr="00597F71">
        <w:trPr>
          <w:trHeight w:val="259"/>
          <w:jc w:val="center"/>
        </w:trPr>
        <w:tc>
          <w:tcPr>
            <w:tcW w:w="2351" w:type="dxa"/>
            <w:tcBorders>
              <w:top w:val="nil"/>
              <w:left w:val="single" w:sz="8" w:space="0" w:color="auto"/>
              <w:bottom w:val="single" w:sz="8" w:space="0" w:color="auto"/>
              <w:right w:val="single" w:sz="8" w:space="0" w:color="auto"/>
            </w:tcBorders>
            <w:shd w:val="clear" w:color="auto" w:fill="auto"/>
            <w:noWrap/>
            <w:vAlign w:val="center"/>
            <w:hideMark/>
          </w:tcPr>
          <w:p w14:paraId="58C0D3B3" w14:textId="60FB822D" w:rsidR="007C5208" w:rsidRPr="00423CA0" w:rsidRDefault="007C5208" w:rsidP="00597F71">
            <w:pPr>
              <w:pStyle w:val="ExhibitText"/>
            </w:pPr>
            <w:r w:rsidRPr="00423CA0">
              <w:t>LG</w:t>
            </w:r>
          </w:p>
        </w:tc>
        <w:tc>
          <w:tcPr>
            <w:tcW w:w="2457" w:type="dxa"/>
            <w:tcBorders>
              <w:top w:val="nil"/>
              <w:left w:val="nil"/>
              <w:bottom w:val="single" w:sz="8" w:space="0" w:color="auto"/>
              <w:right w:val="single" w:sz="8" w:space="0" w:color="auto"/>
            </w:tcBorders>
            <w:shd w:val="clear" w:color="auto" w:fill="auto"/>
            <w:noWrap/>
            <w:vAlign w:val="center"/>
            <w:hideMark/>
          </w:tcPr>
          <w:p w14:paraId="78866EC3" w14:textId="2BBDE96A" w:rsidR="007C5208" w:rsidRPr="00423CA0" w:rsidRDefault="007C5208" w:rsidP="00597F71">
            <w:pPr>
              <w:pStyle w:val="ExhibitText"/>
              <w:jc w:val="center"/>
            </w:pPr>
            <w:r w:rsidRPr="00423CA0">
              <w:t>30</w:t>
            </w:r>
            <w:r w:rsidR="0078529B">
              <w:t>,</w:t>
            </w:r>
            <w:r w:rsidRPr="00423CA0">
              <w:t>990</w:t>
            </w:r>
            <w:r w:rsidR="00FB634C">
              <w:t>–</w:t>
            </w:r>
            <w:r w:rsidRPr="00423CA0">
              <w:t>51</w:t>
            </w:r>
            <w:r w:rsidR="0078529B">
              <w:t>,</w:t>
            </w:r>
            <w:r w:rsidRPr="00423CA0">
              <w:t>490</w:t>
            </w:r>
          </w:p>
        </w:tc>
        <w:tc>
          <w:tcPr>
            <w:tcW w:w="1222" w:type="dxa"/>
            <w:tcBorders>
              <w:top w:val="nil"/>
              <w:left w:val="nil"/>
              <w:bottom w:val="single" w:sz="8" w:space="0" w:color="auto"/>
              <w:right w:val="single" w:sz="8" w:space="0" w:color="auto"/>
            </w:tcBorders>
            <w:shd w:val="clear" w:color="auto" w:fill="auto"/>
            <w:vAlign w:val="center"/>
            <w:hideMark/>
          </w:tcPr>
          <w:p w14:paraId="58542EE4" w14:textId="77777777" w:rsidR="007C5208" w:rsidRPr="00423CA0" w:rsidRDefault="007C5208" w:rsidP="00597F71">
            <w:pPr>
              <w:pStyle w:val="ExhibitText"/>
              <w:ind w:right="288"/>
              <w:jc w:val="right"/>
            </w:pPr>
            <w:r w:rsidRPr="00423CA0">
              <w:t>3</w:t>
            </w:r>
          </w:p>
        </w:tc>
        <w:tc>
          <w:tcPr>
            <w:tcW w:w="1182" w:type="dxa"/>
            <w:tcBorders>
              <w:top w:val="nil"/>
              <w:left w:val="nil"/>
              <w:bottom w:val="single" w:sz="8" w:space="0" w:color="auto"/>
              <w:right w:val="single" w:sz="8" w:space="0" w:color="auto"/>
            </w:tcBorders>
            <w:shd w:val="clear" w:color="auto" w:fill="auto"/>
            <w:vAlign w:val="center"/>
            <w:hideMark/>
          </w:tcPr>
          <w:p w14:paraId="3097CB01" w14:textId="77777777" w:rsidR="007C5208" w:rsidRPr="00423CA0" w:rsidRDefault="007C5208" w:rsidP="00597F71">
            <w:pPr>
              <w:pStyle w:val="ExhibitText"/>
              <w:ind w:right="288"/>
              <w:jc w:val="right"/>
            </w:pPr>
            <w:r w:rsidRPr="00423CA0">
              <w:t>18</w:t>
            </w:r>
          </w:p>
        </w:tc>
        <w:tc>
          <w:tcPr>
            <w:tcW w:w="1064" w:type="dxa"/>
            <w:tcBorders>
              <w:top w:val="nil"/>
              <w:left w:val="nil"/>
              <w:bottom w:val="single" w:sz="8" w:space="0" w:color="auto"/>
              <w:right w:val="single" w:sz="8" w:space="0" w:color="auto"/>
            </w:tcBorders>
            <w:shd w:val="clear" w:color="auto" w:fill="auto"/>
            <w:vAlign w:val="center"/>
            <w:hideMark/>
          </w:tcPr>
          <w:p w14:paraId="4A53A799" w14:textId="77777777" w:rsidR="007C5208" w:rsidRPr="00423CA0" w:rsidRDefault="007C5208" w:rsidP="00597F71">
            <w:pPr>
              <w:pStyle w:val="ExhibitText"/>
              <w:ind w:right="288"/>
              <w:jc w:val="right"/>
            </w:pPr>
            <w:r w:rsidRPr="00423CA0">
              <w:t>0</w:t>
            </w:r>
          </w:p>
        </w:tc>
        <w:tc>
          <w:tcPr>
            <w:tcW w:w="1064" w:type="dxa"/>
            <w:tcBorders>
              <w:top w:val="nil"/>
              <w:left w:val="nil"/>
              <w:bottom w:val="single" w:sz="8" w:space="0" w:color="auto"/>
              <w:right w:val="single" w:sz="8" w:space="0" w:color="auto"/>
            </w:tcBorders>
            <w:shd w:val="clear" w:color="auto" w:fill="auto"/>
            <w:vAlign w:val="center"/>
            <w:hideMark/>
          </w:tcPr>
          <w:p w14:paraId="0651884E" w14:textId="77777777" w:rsidR="007C5208" w:rsidRPr="00423CA0" w:rsidRDefault="007C5208" w:rsidP="00597F71">
            <w:pPr>
              <w:pStyle w:val="ExhibitText"/>
              <w:ind w:right="288"/>
              <w:jc w:val="right"/>
            </w:pPr>
            <w:r w:rsidRPr="00423CA0">
              <w:t>12</w:t>
            </w:r>
          </w:p>
        </w:tc>
      </w:tr>
    </w:tbl>
    <w:p w14:paraId="3025E7BF" w14:textId="77777777" w:rsidR="00A726B7" w:rsidRPr="00423CA0" w:rsidRDefault="00A726B7" w:rsidP="00597F71">
      <w:pPr>
        <w:pStyle w:val="ExhibitText"/>
        <w:rPr>
          <w:noProof/>
        </w:rPr>
      </w:pPr>
    </w:p>
    <w:p w14:paraId="3ACE180E" w14:textId="1F7147DA" w:rsidR="007C5208" w:rsidRPr="00441D96" w:rsidRDefault="00A726B7" w:rsidP="00441D96">
      <w:pPr>
        <w:pStyle w:val="Footnote"/>
        <w:rPr>
          <w:noProof/>
          <w:spacing w:val="-2"/>
          <w:kern w:val="17"/>
        </w:rPr>
      </w:pPr>
      <w:r w:rsidRPr="00441D96">
        <w:rPr>
          <w:noProof/>
          <w:spacing w:val="-2"/>
          <w:kern w:val="17"/>
        </w:rPr>
        <w:t xml:space="preserve">Source: </w:t>
      </w:r>
      <w:r w:rsidR="007C5208" w:rsidRPr="00441D96">
        <w:rPr>
          <w:noProof/>
          <w:spacing w:val="-2"/>
          <w:kern w:val="17"/>
        </w:rPr>
        <w:t xml:space="preserve">Compiled by </w:t>
      </w:r>
      <w:r w:rsidR="00290FCD" w:rsidRPr="00441D96">
        <w:rPr>
          <w:noProof/>
          <w:spacing w:val="-2"/>
          <w:kern w:val="17"/>
        </w:rPr>
        <w:t xml:space="preserve">the case </w:t>
      </w:r>
      <w:r w:rsidR="007C5208" w:rsidRPr="00441D96">
        <w:rPr>
          <w:noProof/>
          <w:spacing w:val="-2"/>
          <w:kern w:val="17"/>
        </w:rPr>
        <w:t>authors</w:t>
      </w:r>
      <w:r w:rsidR="00290FCD" w:rsidRPr="00441D96">
        <w:rPr>
          <w:noProof/>
          <w:spacing w:val="-2"/>
          <w:kern w:val="17"/>
        </w:rPr>
        <w:t xml:space="preserve"> with information from</w:t>
      </w:r>
      <w:r w:rsidR="007C5208" w:rsidRPr="00441D96">
        <w:rPr>
          <w:noProof/>
          <w:spacing w:val="-2"/>
          <w:kern w:val="17"/>
        </w:rPr>
        <w:t xml:space="preserve"> </w:t>
      </w:r>
      <w:r w:rsidR="00DC4726" w:rsidRPr="00441D96">
        <w:rPr>
          <w:spacing w:val="-2"/>
          <w:kern w:val="17"/>
        </w:rPr>
        <w:t xml:space="preserve">“Fixed Speed Split Air Conditioners,” </w:t>
      </w:r>
      <w:r w:rsidR="007C5208" w:rsidRPr="00441D96">
        <w:rPr>
          <w:rFonts w:eastAsia="Calibri"/>
          <w:spacing w:val="-2"/>
          <w:kern w:val="17"/>
        </w:rPr>
        <w:t>Johnson Controls</w:t>
      </w:r>
      <w:r w:rsidR="00DC4726" w:rsidRPr="00441D96">
        <w:rPr>
          <w:spacing w:val="-2"/>
          <w:kern w:val="17"/>
        </w:rPr>
        <w:t>-</w:t>
      </w:r>
      <w:r w:rsidR="007C5208" w:rsidRPr="00441D96">
        <w:rPr>
          <w:rFonts w:eastAsia="Calibri"/>
          <w:spacing w:val="-2"/>
          <w:kern w:val="17"/>
        </w:rPr>
        <w:t>Hitachi Air Conditioning, accessed January 26, 2017, www.jci-hitachi.in/product/Fixed-Speed-Split-Air-Conditioners</w:t>
      </w:r>
      <w:r w:rsidR="00F94D30" w:rsidRPr="00441D96">
        <w:rPr>
          <w:spacing w:val="-2"/>
          <w:kern w:val="17"/>
        </w:rPr>
        <w:t>;</w:t>
      </w:r>
      <w:r w:rsidR="007C5208" w:rsidRPr="00441D96">
        <w:rPr>
          <w:rFonts w:eastAsia="Calibri"/>
          <w:spacing w:val="-2"/>
          <w:kern w:val="17"/>
        </w:rPr>
        <w:t xml:space="preserve"> </w:t>
      </w:r>
      <w:r w:rsidR="00DC4726" w:rsidRPr="00441D96">
        <w:rPr>
          <w:spacing w:val="-2"/>
          <w:kern w:val="17"/>
        </w:rPr>
        <w:t xml:space="preserve">“Air Conditioners: Split,” </w:t>
      </w:r>
      <w:r w:rsidR="007C5208" w:rsidRPr="00441D96">
        <w:rPr>
          <w:rFonts w:eastAsia="Calibri"/>
          <w:spacing w:val="-2"/>
          <w:kern w:val="17"/>
        </w:rPr>
        <w:t>Voltas,</w:t>
      </w:r>
      <w:r w:rsidR="00DC4726" w:rsidRPr="00441D96">
        <w:rPr>
          <w:spacing w:val="-2"/>
          <w:kern w:val="17"/>
        </w:rPr>
        <w:t xml:space="preserve"> </w:t>
      </w:r>
      <w:r w:rsidR="007C5208" w:rsidRPr="00441D96">
        <w:rPr>
          <w:rFonts w:eastAsia="Calibri"/>
          <w:spacing w:val="-2"/>
          <w:kern w:val="17"/>
        </w:rPr>
        <w:t xml:space="preserve">accessed January 26, 2017, www.voltasac.com/index.php?option=com_catalog&amp;view=subcategory&amp;Itemid=68&amp;id=7; </w:t>
      </w:r>
      <w:r w:rsidR="00DC4726" w:rsidRPr="00441D96">
        <w:rPr>
          <w:spacing w:val="-2"/>
          <w:kern w:val="17"/>
        </w:rPr>
        <w:t xml:space="preserve">“Split AC,” </w:t>
      </w:r>
      <w:r w:rsidR="007C5208" w:rsidRPr="00441D96">
        <w:rPr>
          <w:rFonts w:eastAsia="Calibri"/>
          <w:spacing w:val="-2"/>
          <w:kern w:val="17"/>
        </w:rPr>
        <w:t>Blue Star,</w:t>
      </w:r>
      <w:r w:rsidR="00DC4726" w:rsidRPr="00441D96">
        <w:rPr>
          <w:spacing w:val="-2"/>
          <w:kern w:val="17"/>
        </w:rPr>
        <w:t xml:space="preserve"> </w:t>
      </w:r>
      <w:r w:rsidR="007C5208" w:rsidRPr="00441D96">
        <w:rPr>
          <w:rFonts w:eastAsia="Calibri"/>
          <w:spacing w:val="-2"/>
          <w:kern w:val="17"/>
        </w:rPr>
        <w:t xml:space="preserve">accessed January 26, 2017, www.BlueStarindia.com/roomacs/split-ac-index.html; </w:t>
      </w:r>
      <w:r w:rsidR="00C55EE8" w:rsidRPr="00441D96">
        <w:rPr>
          <w:spacing w:val="-2"/>
          <w:kern w:val="17"/>
        </w:rPr>
        <w:t>“Products &amp; Services: Split</w:t>
      </w:r>
      <w:r w:rsidR="007C5208" w:rsidRPr="00441D96">
        <w:rPr>
          <w:rFonts w:eastAsia="Calibri"/>
          <w:spacing w:val="-2"/>
          <w:kern w:val="17"/>
        </w:rPr>
        <w:t>,</w:t>
      </w:r>
      <w:r w:rsidR="00C55EE8" w:rsidRPr="00441D96">
        <w:rPr>
          <w:spacing w:val="-2"/>
          <w:kern w:val="17"/>
        </w:rPr>
        <w:t>”</w:t>
      </w:r>
      <w:r w:rsidR="007C5208" w:rsidRPr="00441D96">
        <w:rPr>
          <w:rFonts w:eastAsia="Calibri"/>
          <w:spacing w:val="-2"/>
          <w:kern w:val="17"/>
        </w:rPr>
        <w:t xml:space="preserve"> </w:t>
      </w:r>
      <w:r w:rsidR="00C55EE8" w:rsidRPr="00441D96">
        <w:rPr>
          <w:spacing w:val="-2"/>
          <w:kern w:val="17"/>
        </w:rPr>
        <w:t xml:space="preserve">Daikin, </w:t>
      </w:r>
      <w:r w:rsidR="007C5208" w:rsidRPr="00441D96">
        <w:rPr>
          <w:rFonts w:eastAsia="Calibri"/>
          <w:spacing w:val="-2"/>
          <w:kern w:val="17"/>
        </w:rPr>
        <w:t xml:space="preserve">accessed January 26, 2017, </w:t>
      </w:r>
      <w:r w:rsidR="00001A09" w:rsidRPr="00441D96">
        <w:rPr>
          <w:rFonts w:eastAsia="Calibri"/>
          <w:spacing w:val="-2"/>
          <w:kern w:val="17"/>
        </w:rPr>
        <w:t>www.daikinindia.com/products-services/split</w:t>
      </w:r>
      <w:r w:rsidR="007C5208" w:rsidRPr="00441D96">
        <w:rPr>
          <w:rFonts w:eastAsia="Calibri"/>
          <w:spacing w:val="-2"/>
          <w:kern w:val="17"/>
        </w:rPr>
        <w:t>;</w:t>
      </w:r>
      <w:r w:rsidR="00001A09" w:rsidRPr="00441D96">
        <w:rPr>
          <w:noProof/>
          <w:spacing w:val="-2"/>
          <w:kern w:val="17"/>
        </w:rPr>
        <w:t xml:space="preserve"> </w:t>
      </w:r>
      <w:r w:rsidR="00DC4726" w:rsidRPr="00441D96">
        <w:rPr>
          <w:spacing w:val="-2"/>
          <w:kern w:val="17"/>
        </w:rPr>
        <w:t xml:space="preserve">“Split AC,” </w:t>
      </w:r>
      <w:r w:rsidR="007C5208" w:rsidRPr="00441D96">
        <w:rPr>
          <w:rFonts w:eastAsia="Calibri"/>
          <w:spacing w:val="-2"/>
          <w:kern w:val="17"/>
        </w:rPr>
        <w:t xml:space="preserve">Samsung, accessed January 26, 2017, www.samsung.com/in/air-conditioners/finder/?split-ac; </w:t>
      </w:r>
      <w:r w:rsidR="00DC4726" w:rsidRPr="00441D96">
        <w:rPr>
          <w:spacing w:val="-2"/>
          <w:kern w:val="17"/>
        </w:rPr>
        <w:t>“</w:t>
      </w:r>
      <w:r w:rsidR="00982149" w:rsidRPr="00441D96">
        <w:rPr>
          <w:spacing w:val="-2"/>
          <w:kern w:val="17"/>
        </w:rPr>
        <w:t>Split AC</w:t>
      </w:r>
      <w:r w:rsidR="00DC4726" w:rsidRPr="00441D96">
        <w:rPr>
          <w:spacing w:val="-2"/>
          <w:kern w:val="17"/>
        </w:rPr>
        <w:t xml:space="preserve">,” </w:t>
      </w:r>
      <w:r w:rsidR="007C5208" w:rsidRPr="00441D96">
        <w:rPr>
          <w:rFonts w:eastAsia="Calibri"/>
          <w:spacing w:val="-2"/>
          <w:kern w:val="17"/>
        </w:rPr>
        <w:t>LG Electronics, accessed January 26, 2017, www.lg.com/in/split-ac</w:t>
      </w:r>
      <w:r w:rsidR="00F94D30" w:rsidRPr="00441D96">
        <w:rPr>
          <w:spacing w:val="-2"/>
          <w:kern w:val="17"/>
        </w:rPr>
        <w:t>.</w:t>
      </w:r>
      <w:r w:rsidR="007C5208" w:rsidRPr="00441D96" w:rsidDel="001D69EE">
        <w:rPr>
          <w:rFonts w:eastAsia="Calibri"/>
          <w:spacing w:val="-2"/>
          <w:kern w:val="17"/>
        </w:rPr>
        <w:t xml:space="preserve"> </w:t>
      </w:r>
    </w:p>
    <w:p w14:paraId="0F7D9C18" w14:textId="3219C9D3" w:rsidR="00441D96" w:rsidRDefault="00441D96">
      <w:pPr>
        <w:spacing w:after="200" w:line="276" w:lineRule="auto"/>
        <w:rPr>
          <w:rFonts w:ascii="Arial" w:eastAsia="Times New Roman" w:hAnsi="Arial" w:cs="Arial"/>
          <w:sz w:val="20"/>
          <w:szCs w:val="20"/>
          <w:lang w:val="en-GB"/>
        </w:rPr>
      </w:pPr>
      <w:r>
        <w:br w:type="page"/>
      </w:r>
    </w:p>
    <w:p w14:paraId="2635BAC7" w14:textId="68023FA6" w:rsidR="007C5208" w:rsidRPr="00423CA0" w:rsidRDefault="007C5208" w:rsidP="00597F71">
      <w:pPr>
        <w:pStyle w:val="ExhibitHeading"/>
      </w:pPr>
      <w:r w:rsidRPr="00423CA0">
        <w:lastRenderedPageBreak/>
        <w:t xml:space="preserve">EXHIBIT </w:t>
      </w:r>
      <w:r w:rsidR="00824152">
        <w:t>8</w:t>
      </w:r>
      <w:r w:rsidRPr="00423CA0">
        <w:t>: INVERTER AC MARKET IN 2017</w:t>
      </w:r>
    </w:p>
    <w:p w14:paraId="764B1D16" w14:textId="77777777" w:rsidR="007C5208" w:rsidRPr="00423CA0" w:rsidRDefault="007C5208" w:rsidP="00597F71">
      <w:pPr>
        <w:pStyle w:val="ExhibitText"/>
      </w:pP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800"/>
        <w:gridCol w:w="2435"/>
      </w:tblGrid>
      <w:tr w:rsidR="007C5208" w:rsidRPr="00597F71" w14:paraId="02351EA0" w14:textId="77777777" w:rsidTr="00597F71">
        <w:trPr>
          <w:trHeight w:val="300"/>
          <w:jc w:val="center"/>
        </w:trPr>
        <w:tc>
          <w:tcPr>
            <w:tcW w:w="1435" w:type="dxa"/>
            <w:shd w:val="clear" w:color="auto" w:fill="auto"/>
            <w:noWrap/>
            <w:vAlign w:val="center"/>
            <w:hideMark/>
          </w:tcPr>
          <w:p w14:paraId="3AA7C90F" w14:textId="77777777" w:rsidR="007C5208" w:rsidRPr="00597F71" w:rsidRDefault="007C5208" w:rsidP="00597F71">
            <w:pPr>
              <w:pStyle w:val="ExhibitText"/>
              <w:jc w:val="center"/>
              <w:rPr>
                <w:b/>
              </w:rPr>
            </w:pPr>
            <w:r w:rsidRPr="00597F71">
              <w:rPr>
                <w:b/>
              </w:rPr>
              <w:t>Company</w:t>
            </w:r>
          </w:p>
        </w:tc>
        <w:tc>
          <w:tcPr>
            <w:tcW w:w="1800" w:type="dxa"/>
            <w:shd w:val="clear" w:color="auto" w:fill="auto"/>
            <w:noWrap/>
            <w:vAlign w:val="center"/>
            <w:hideMark/>
          </w:tcPr>
          <w:p w14:paraId="51D905DC" w14:textId="77777777" w:rsidR="007C5208" w:rsidRPr="00597F71" w:rsidRDefault="007C5208" w:rsidP="00597F71">
            <w:pPr>
              <w:pStyle w:val="ExhibitText"/>
              <w:jc w:val="center"/>
              <w:rPr>
                <w:b/>
              </w:rPr>
            </w:pPr>
            <w:r w:rsidRPr="00597F71">
              <w:rPr>
                <w:b/>
              </w:rPr>
              <w:t>Price Range (₹)</w:t>
            </w:r>
          </w:p>
        </w:tc>
        <w:tc>
          <w:tcPr>
            <w:tcW w:w="2435" w:type="dxa"/>
            <w:shd w:val="clear" w:color="auto" w:fill="auto"/>
            <w:noWrap/>
            <w:vAlign w:val="center"/>
            <w:hideMark/>
          </w:tcPr>
          <w:p w14:paraId="0DC2B8B8" w14:textId="3950A23D" w:rsidR="007C5208" w:rsidRPr="00597F71" w:rsidRDefault="007C5208" w:rsidP="00597F71">
            <w:pPr>
              <w:pStyle w:val="ExhibitText"/>
              <w:jc w:val="center"/>
              <w:rPr>
                <w:b/>
              </w:rPr>
            </w:pPr>
            <w:r w:rsidRPr="00597F71">
              <w:rPr>
                <w:b/>
              </w:rPr>
              <w:t>Stock</w:t>
            </w:r>
            <w:r w:rsidR="00AB7B66" w:rsidRPr="00597F71">
              <w:rPr>
                <w:b/>
              </w:rPr>
              <w:t>-</w:t>
            </w:r>
            <w:r w:rsidRPr="00597F71">
              <w:rPr>
                <w:b/>
              </w:rPr>
              <w:t>Keeping Units</w:t>
            </w:r>
          </w:p>
        </w:tc>
      </w:tr>
      <w:tr w:rsidR="007C5208" w:rsidRPr="00423CA0" w14:paraId="0E1AE36B" w14:textId="77777777" w:rsidTr="00597F71">
        <w:trPr>
          <w:trHeight w:val="300"/>
          <w:jc w:val="center"/>
        </w:trPr>
        <w:tc>
          <w:tcPr>
            <w:tcW w:w="1435" w:type="dxa"/>
            <w:shd w:val="clear" w:color="auto" w:fill="auto"/>
            <w:noWrap/>
            <w:vAlign w:val="bottom"/>
            <w:hideMark/>
          </w:tcPr>
          <w:p w14:paraId="4AE480F1" w14:textId="6A767E4C" w:rsidR="007C5208" w:rsidRPr="00423CA0" w:rsidRDefault="008E1455" w:rsidP="00597F71">
            <w:pPr>
              <w:pStyle w:val="ExhibitText"/>
            </w:pPr>
            <w:r>
              <w:t>JCI-</w:t>
            </w:r>
            <w:r w:rsidR="007C5208" w:rsidRPr="00423CA0">
              <w:t>Hitachi</w:t>
            </w:r>
          </w:p>
        </w:tc>
        <w:tc>
          <w:tcPr>
            <w:tcW w:w="1800" w:type="dxa"/>
            <w:shd w:val="clear" w:color="auto" w:fill="auto"/>
            <w:noWrap/>
            <w:vAlign w:val="center"/>
            <w:hideMark/>
          </w:tcPr>
          <w:p w14:paraId="3B338CD2" w14:textId="656CDD51" w:rsidR="007C5208" w:rsidRPr="00423CA0" w:rsidRDefault="007C5208" w:rsidP="00597F71">
            <w:pPr>
              <w:pStyle w:val="ExhibitText"/>
              <w:jc w:val="center"/>
            </w:pPr>
            <w:r w:rsidRPr="00423CA0">
              <w:t>42</w:t>
            </w:r>
            <w:r w:rsidR="0078529B">
              <w:t>,</w:t>
            </w:r>
            <w:r w:rsidRPr="00423CA0">
              <w:t>720</w:t>
            </w:r>
            <w:r w:rsidR="00FB634C">
              <w:t>–</w:t>
            </w:r>
            <w:r w:rsidRPr="00423CA0">
              <w:t>67</w:t>
            </w:r>
            <w:r w:rsidR="0078529B">
              <w:t>,</w:t>
            </w:r>
            <w:r w:rsidRPr="00423CA0">
              <w:t>404</w:t>
            </w:r>
          </w:p>
        </w:tc>
        <w:tc>
          <w:tcPr>
            <w:tcW w:w="2435" w:type="dxa"/>
            <w:shd w:val="clear" w:color="auto" w:fill="auto"/>
            <w:noWrap/>
            <w:vAlign w:val="center"/>
            <w:hideMark/>
          </w:tcPr>
          <w:p w14:paraId="43AE3B04" w14:textId="77777777" w:rsidR="007C5208" w:rsidRPr="00423CA0" w:rsidRDefault="007C5208" w:rsidP="00597F71">
            <w:pPr>
              <w:pStyle w:val="ExhibitText"/>
              <w:ind w:right="432"/>
              <w:jc w:val="right"/>
            </w:pPr>
            <w:r w:rsidRPr="00423CA0">
              <w:t>26</w:t>
            </w:r>
          </w:p>
        </w:tc>
      </w:tr>
      <w:tr w:rsidR="007C5208" w:rsidRPr="00423CA0" w14:paraId="4F9FD976" w14:textId="77777777" w:rsidTr="00597F71">
        <w:trPr>
          <w:trHeight w:val="300"/>
          <w:jc w:val="center"/>
        </w:trPr>
        <w:tc>
          <w:tcPr>
            <w:tcW w:w="1435" w:type="dxa"/>
            <w:shd w:val="clear" w:color="auto" w:fill="auto"/>
            <w:noWrap/>
            <w:vAlign w:val="bottom"/>
            <w:hideMark/>
          </w:tcPr>
          <w:p w14:paraId="389346FB" w14:textId="77777777" w:rsidR="007C5208" w:rsidRPr="00423CA0" w:rsidRDefault="007C5208" w:rsidP="00597F71">
            <w:pPr>
              <w:pStyle w:val="ExhibitText"/>
            </w:pPr>
            <w:r w:rsidRPr="00423CA0">
              <w:t>Voltas</w:t>
            </w:r>
          </w:p>
        </w:tc>
        <w:tc>
          <w:tcPr>
            <w:tcW w:w="1800" w:type="dxa"/>
            <w:shd w:val="clear" w:color="auto" w:fill="auto"/>
            <w:noWrap/>
            <w:vAlign w:val="center"/>
            <w:hideMark/>
          </w:tcPr>
          <w:p w14:paraId="0516CD20" w14:textId="1C73607E" w:rsidR="007C5208" w:rsidRPr="00423CA0" w:rsidRDefault="007C5208" w:rsidP="00597F71">
            <w:pPr>
              <w:pStyle w:val="ExhibitText"/>
              <w:jc w:val="center"/>
            </w:pPr>
            <w:r w:rsidRPr="00423CA0">
              <w:t>45</w:t>
            </w:r>
            <w:r w:rsidR="0078529B">
              <w:t>,</w:t>
            </w:r>
            <w:r w:rsidRPr="00423CA0">
              <w:t>490</w:t>
            </w:r>
            <w:r w:rsidR="006E58A5">
              <w:t>–</w:t>
            </w:r>
            <w:r w:rsidRPr="00423CA0">
              <w:t>74</w:t>
            </w:r>
            <w:r w:rsidR="0078529B">
              <w:t>,</w:t>
            </w:r>
            <w:r w:rsidRPr="00423CA0">
              <w:t>990</w:t>
            </w:r>
          </w:p>
        </w:tc>
        <w:tc>
          <w:tcPr>
            <w:tcW w:w="2435" w:type="dxa"/>
            <w:shd w:val="clear" w:color="auto" w:fill="auto"/>
            <w:noWrap/>
            <w:vAlign w:val="center"/>
            <w:hideMark/>
          </w:tcPr>
          <w:p w14:paraId="56C7F21B" w14:textId="77777777" w:rsidR="007C5208" w:rsidRPr="00423CA0" w:rsidRDefault="007C5208" w:rsidP="00597F71">
            <w:pPr>
              <w:pStyle w:val="ExhibitText"/>
              <w:ind w:right="432"/>
              <w:jc w:val="right"/>
            </w:pPr>
            <w:r w:rsidRPr="00423CA0">
              <w:t>13</w:t>
            </w:r>
          </w:p>
        </w:tc>
      </w:tr>
      <w:tr w:rsidR="007C5208" w:rsidRPr="00423CA0" w14:paraId="2A66D4A3" w14:textId="77777777" w:rsidTr="00597F71">
        <w:trPr>
          <w:trHeight w:val="300"/>
          <w:jc w:val="center"/>
        </w:trPr>
        <w:tc>
          <w:tcPr>
            <w:tcW w:w="1435" w:type="dxa"/>
            <w:shd w:val="clear" w:color="auto" w:fill="auto"/>
            <w:noWrap/>
            <w:vAlign w:val="bottom"/>
            <w:hideMark/>
          </w:tcPr>
          <w:p w14:paraId="42667409" w14:textId="77777777" w:rsidR="007C5208" w:rsidRPr="00423CA0" w:rsidRDefault="007C5208" w:rsidP="00597F71">
            <w:pPr>
              <w:pStyle w:val="ExhibitText"/>
            </w:pPr>
            <w:r w:rsidRPr="00423CA0">
              <w:t>Blue Star</w:t>
            </w:r>
          </w:p>
        </w:tc>
        <w:tc>
          <w:tcPr>
            <w:tcW w:w="1800" w:type="dxa"/>
            <w:shd w:val="clear" w:color="auto" w:fill="auto"/>
            <w:noWrap/>
            <w:vAlign w:val="center"/>
            <w:hideMark/>
          </w:tcPr>
          <w:p w14:paraId="6F7E53E2" w14:textId="1149831D" w:rsidR="007C5208" w:rsidRPr="00423CA0" w:rsidRDefault="007C5208" w:rsidP="00597F71">
            <w:pPr>
              <w:pStyle w:val="ExhibitText"/>
              <w:jc w:val="center"/>
            </w:pPr>
            <w:r w:rsidRPr="00423CA0">
              <w:t>34</w:t>
            </w:r>
            <w:r w:rsidR="0078529B">
              <w:t>,</w:t>
            </w:r>
            <w:r w:rsidRPr="00423CA0">
              <w:t>290</w:t>
            </w:r>
            <w:r w:rsidR="006E58A5">
              <w:t>–</w:t>
            </w:r>
            <w:r w:rsidRPr="00423CA0">
              <w:t>62</w:t>
            </w:r>
            <w:r w:rsidR="0078529B">
              <w:t>,</w:t>
            </w:r>
            <w:r w:rsidRPr="00423CA0">
              <w:t>090</w:t>
            </w:r>
          </w:p>
        </w:tc>
        <w:tc>
          <w:tcPr>
            <w:tcW w:w="2435" w:type="dxa"/>
            <w:shd w:val="clear" w:color="auto" w:fill="auto"/>
            <w:noWrap/>
            <w:vAlign w:val="center"/>
            <w:hideMark/>
          </w:tcPr>
          <w:p w14:paraId="5C650467" w14:textId="77777777" w:rsidR="007C5208" w:rsidRPr="00423CA0" w:rsidRDefault="007C5208" w:rsidP="00597F71">
            <w:pPr>
              <w:pStyle w:val="ExhibitText"/>
              <w:ind w:right="432"/>
              <w:jc w:val="right"/>
            </w:pPr>
            <w:r w:rsidRPr="00423CA0">
              <w:t>15</w:t>
            </w:r>
          </w:p>
        </w:tc>
      </w:tr>
      <w:tr w:rsidR="007C5208" w:rsidRPr="00423CA0" w14:paraId="21A0DAB6" w14:textId="77777777" w:rsidTr="00597F71">
        <w:trPr>
          <w:trHeight w:val="300"/>
          <w:jc w:val="center"/>
        </w:trPr>
        <w:tc>
          <w:tcPr>
            <w:tcW w:w="1435" w:type="dxa"/>
            <w:shd w:val="clear" w:color="auto" w:fill="auto"/>
            <w:noWrap/>
            <w:vAlign w:val="bottom"/>
            <w:hideMark/>
          </w:tcPr>
          <w:p w14:paraId="45F8364C" w14:textId="77777777" w:rsidR="007C5208" w:rsidRPr="00423CA0" w:rsidRDefault="007C5208" w:rsidP="00597F71">
            <w:pPr>
              <w:pStyle w:val="ExhibitText"/>
            </w:pPr>
            <w:r w:rsidRPr="00423CA0">
              <w:t>Daikin</w:t>
            </w:r>
          </w:p>
        </w:tc>
        <w:tc>
          <w:tcPr>
            <w:tcW w:w="1800" w:type="dxa"/>
            <w:shd w:val="clear" w:color="auto" w:fill="auto"/>
            <w:noWrap/>
            <w:vAlign w:val="center"/>
            <w:hideMark/>
          </w:tcPr>
          <w:p w14:paraId="5E47ED94" w14:textId="4C37B1FF" w:rsidR="007C5208" w:rsidRPr="00423CA0" w:rsidRDefault="007C5208" w:rsidP="00597F71">
            <w:pPr>
              <w:pStyle w:val="ExhibitText"/>
              <w:jc w:val="center"/>
            </w:pPr>
            <w:r w:rsidRPr="00423CA0">
              <w:t>36</w:t>
            </w:r>
            <w:r w:rsidR="0078529B">
              <w:t>,</w:t>
            </w:r>
            <w:r w:rsidRPr="00423CA0">
              <w:t>200</w:t>
            </w:r>
            <w:r w:rsidR="006E58A5">
              <w:t>–</w:t>
            </w:r>
            <w:r w:rsidRPr="00423CA0">
              <w:t>83</w:t>
            </w:r>
            <w:r w:rsidR="0078529B">
              <w:t>,</w:t>
            </w:r>
            <w:r w:rsidRPr="00423CA0">
              <w:t>400</w:t>
            </w:r>
          </w:p>
        </w:tc>
        <w:tc>
          <w:tcPr>
            <w:tcW w:w="2435" w:type="dxa"/>
            <w:shd w:val="clear" w:color="auto" w:fill="auto"/>
            <w:noWrap/>
            <w:vAlign w:val="center"/>
            <w:hideMark/>
          </w:tcPr>
          <w:p w14:paraId="08723D28" w14:textId="77777777" w:rsidR="007C5208" w:rsidRPr="00423CA0" w:rsidRDefault="007C5208" w:rsidP="00597F71">
            <w:pPr>
              <w:pStyle w:val="ExhibitText"/>
              <w:ind w:right="432"/>
              <w:jc w:val="right"/>
            </w:pPr>
            <w:r w:rsidRPr="00423CA0">
              <w:t>43</w:t>
            </w:r>
          </w:p>
        </w:tc>
      </w:tr>
      <w:tr w:rsidR="007C5208" w:rsidRPr="00423CA0" w14:paraId="43818BDB" w14:textId="77777777" w:rsidTr="00597F71">
        <w:trPr>
          <w:trHeight w:val="300"/>
          <w:jc w:val="center"/>
        </w:trPr>
        <w:tc>
          <w:tcPr>
            <w:tcW w:w="1435" w:type="dxa"/>
            <w:shd w:val="clear" w:color="auto" w:fill="auto"/>
            <w:noWrap/>
            <w:vAlign w:val="bottom"/>
            <w:hideMark/>
          </w:tcPr>
          <w:p w14:paraId="32F32DEB" w14:textId="77777777" w:rsidR="007C5208" w:rsidRPr="00423CA0" w:rsidRDefault="007C5208" w:rsidP="00597F71">
            <w:pPr>
              <w:pStyle w:val="ExhibitText"/>
            </w:pPr>
            <w:r w:rsidRPr="00423CA0">
              <w:t>Samsung</w:t>
            </w:r>
          </w:p>
        </w:tc>
        <w:tc>
          <w:tcPr>
            <w:tcW w:w="1800" w:type="dxa"/>
            <w:shd w:val="clear" w:color="auto" w:fill="auto"/>
            <w:noWrap/>
            <w:vAlign w:val="center"/>
            <w:hideMark/>
          </w:tcPr>
          <w:p w14:paraId="363553E2" w14:textId="0FB461E6" w:rsidR="007C5208" w:rsidRPr="00423CA0" w:rsidRDefault="007C5208" w:rsidP="00597F71">
            <w:pPr>
              <w:pStyle w:val="ExhibitText"/>
              <w:jc w:val="center"/>
            </w:pPr>
            <w:r w:rsidRPr="00423CA0">
              <w:t>42</w:t>
            </w:r>
            <w:r w:rsidR="0078529B">
              <w:t>,</w:t>
            </w:r>
            <w:r w:rsidRPr="00423CA0">
              <w:t>000</w:t>
            </w:r>
            <w:r w:rsidR="006E58A5">
              <w:t>–</w:t>
            </w:r>
            <w:r w:rsidRPr="00423CA0">
              <w:t>62</w:t>
            </w:r>
            <w:r w:rsidR="0078529B">
              <w:t>,</w:t>
            </w:r>
            <w:r w:rsidRPr="00423CA0">
              <w:t>000</w:t>
            </w:r>
          </w:p>
        </w:tc>
        <w:tc>
          <w:tcPr>
            <w:tcW w:w="2435" w:type="dxa"/>
            <w:shd w:val="clear" w:color="auto" w:fill="auto"/>
            <w:noWrap/>
            <w:vAlign w:val="center"/>
            <w:hideMark/>
          </w:tcPr>
          <w:p w14:paraId="36DFD1D4" w14:textId="77777777" w:rsidR="007C5208" w:rsidRPr="00423CA0" w:rsidRDefault="007C5208" w:rsidP="00597F71">
            <w:pPr>
              <w:pStyle w:val="ExhibitText"/>
              <w:ind w:right="432"/>
              <w:jc w:val="right"/>
            </w:pPr>
            <w:r w:rsidRPr="00423CA0">
              <w:t>6</w:t>
            </w:r>
          </w:p>
        </w:tc>
      </w:tr>
      <w:tr w:rsidR="007C5208" w:rsidRPr="00423CA0" w14:paraId="4D3C997E" w14:textId="77777777" w:rsidTr="00597F71">
        <w:trPr>
          <w:trHeight w:val="300"/>
          <w:jc w:val="center"/>
        </w:trPr>
        <w:tc>
          <w:tcPr>
            <w:tcW w:w="1435" w:type="dxa"/>
            <w:shd w:val="clear" w:color="auto" w:fill="auto"/>
            <w:noWrap/>
            <w:vAlign w:val="bottom"/>
            <w:hideMark/>
          </w:tcPr>
          <w:p w14:paraId="5BDF223B" w14:textId="77777777" w:rsidR="007C5208" w:rsidRPr="00423CA0" w:rsidRDefault="007C5208" w:rsidP="00597F71">
            <w:pPr>
              <w:pStyle w:val="ExhibitText"/>
            </w:pPr>
            <w:r w:rsidRPr="00423CA0">
              <w:t>LG</w:t>
            </w:r>
          </w:p>
        </w:tc>
        <w:tc>
          <w:tcPr>
            <w:tcW w:w="1800" w:type="dxa"/>
            <w:shd w:val="clear" w:color="auto" w:fill="auto"/>
            <w:noWrap/>
            <w:vAlign w:val="center"/>
            <w:hideMark/>
          </w:tcPr>
          <w:p w14:paraId="1A310AD3" w14:textId="161C7B5D" w:rsidR="007C5208" w:rsidRPr="00423CA0" w:rsidRDefault="007C5208" w:rsidP="00597F71">
            <w:pPr>
              <w:pStyle w:val="ExhibitText"/>
              <w:jc w:val="center"/>
            </w:pPr>
            <w:r w:rsidRPr="00423CA0">
              <w:t>46</w:t>
            </w:r>
            <w:r w:rsidR="0078529B">
              <w:t>,</w:t>
            </w:r>
            <w:r w:rsidRPr="00423CA0">
              <w:t>000</w:t>
            </w:r>
            <w:r w:rsidR="006E58A5">
              <w:t>–</w:t>
            </w:r>
            <w:r w:rsidRPr="00423CA0">
              <w:t>70</w:t>
            </w:r>
            <w:r w:rsidR="0078529B">
              <w:t>,</w:t>
            </w:r>
            <w:r w:rsidRPr="00423CA0">
              <w:t>000</w:t>
            </w:r>
          </w:p>
        </w:tc>
        <w:tc>
          <w:tcPr>
            <w:tcW w:w="2435" w:type="dxa"/>
            <w:shd w:val="clear" w:color="auto" w:fill="auto"/>
            <w:noWrap/>
            <w:vAlign w:val="center"/>
            <w:hideMark/>
          </w:tcPr>
          <w:p w14:paraId="66790EE0" w14:textId="77777777" w:rsidR="007C5208" w:rsidRPr="00423CA0" w:rsidRDefault="007C5208" w:rsidP="00597F71">
            <w:pPr>
              <w:pStyle w:val="ExhibitText"/>
              <w:ind w:right="432"/>
              <w:jc w:val="right"/>
            </w:pPr>
            <w:r w:rsidRPr="00423CA0">
              <w:t>6</w:t>
            </w:r>
          </w:p>
        </w:tc>
      </w:tr>
    </w:tbl>
    <w:p w14:paraId="28D942C1" w14:textId="77777777" w:rsidR="007C5208" w:rsidRPr="00423CA0" w:rsidRDefault="007C5208" w:rsidP="00597F71">
      <w:pPr>
        <w:pStyle w:val="ExhibitText"/>
        <w:rPr>
          <w:noProof/>
        </w:rPr>
      </w:pPr>
    </w:p>
    <w:p w14:paraId="2280CDDE" w14:textId="142BFF8C" w:rsidR="00C55EE8" w:rsidRPr="00441D96" w:rsidRDefault="00B43F69" w:rsidP="00441D96">
      <w:pPr>
        <w:pStyle w:val="Footnote"/>
        <w:rPr>
          <w:spacing w:val="-2"/>
          <w:kern w:val="17"/>
        </w:rPr>
      </w:pPr>
      <w:r w:rsidRPr="00441D96">
        <w:rPr>
          <w:noProof/>
          <w:spacing w:val="-2"/>
          <w:kern w:val="17"/>
        </w:rPr>
        <w:t xml:space="preserve">Source: </w:t>
      </w:r>
      <w:r w:rsidR="007C5208" w:rsidRPr="00441D96">
        <w:rPr>
          <w:noProof/>
          <w:spacing w:val="-2"/>
          <w:kern w:val="17"/>
        </w:rPr>
        <w:t xml:space="preserve">Compiled by </w:t>
      </w:r>
      <w:r w:rsidR="00290FCD" w:rsidRPr="00441D96">
        <w:rPr>
          <w:noProof/>
          <w:spacing w:val="-2"/>
          <w:kern w:val="17"/>
        </w:rPr>
        <w:t>the case authors with information from</w:t>
      </w:r>
      <w:r w:rsidR="007C5208" w:rsidRPr="00441D96">
        <w:rPr>
          <w:noProof/>
          <w:spacing w:val="-2"/>
          <w:kern w:val="17"/>
        </w:rPr>
        <w:t xml:space="preserve"> </w:t>
      </w:r>
      <w:r w:rsidR="00A67D63" w:rsidRPr="00441D96">
        <w:rPr>
          <w:spacing w:val="-2"/>
          <w:kern w:val="17"/>
        </w:rPr>
        <w:t xml:space="preserve">“Inverter Split Air Conditioners,” </w:t>
      </w:r>
      <w:r w:rsidR="007C5208" w:rsidRPr="00441D96">
        <w:rPr>
          <w:rFonts w:eastAsia="Calibri"/>
          <w:spacing w:val="-2"/>
          <w:kern w:val="17"/>
        </w:rPr>
        <w:t>Johnson Controls</w:t>
      </w:r>
      <w:r w:rsidR="006B16C4" w:rsidRPr="00441D96">
        <w:rPr>
          <w:rFonts w:eastAsia="Calibri"/>
          <w:spacing w:val="-2"/>
          <w:kern w:val="17"/>
        </w:rPr>
        <w:t>-</w:t>
      </w:r>
      <w:r w:rsidR="007C5208" w:rsidRPr="00441D96">
        <w:rPr>
          <w:rFonts w:eastAsia="Calibri"/>
          <w:spacing w:val="-2"/>
          <w:kern w:val="17"/>
        </w:rPr>
        <w:t>Hitachi Air Conditioning, accessed January 27, 2017,</w:t>
      </w:r>
      <w:r w:rsidR="00A67D63" w:rsidRPr="00441D96">
        <w:rPr>
          <w:spacing w:val="-2"/>
          <w:kern w:val="17"/>
        </w:rPr>
        <w:t xml:space="preserve"> www.jci-hitachi.in/product/Inverter-Split-Air-Conditioners</w:t>
      </w:r>
      <w:r w:rsidR="007C5208" w:rsidRPr="00441D96">
        <w:rPr>
          <w:rFonts w:eastAsia="Calibri"/>
          <w:spacing w:val="-2"/>
          <w:kern w:val="17"/>
        </w:rPr>
        <w:t>; “</w:t>
      </w:r>
      <w:r w:rsidR="005B210B" w:rsidRPr="00441D96">
        <w:rPr>
          <w:spacing w:val="-2"/>
          <w:kern w:val="17"/>
        </w:rPr>
        <w:t>Air Conditioners: Split,”</w:t>
      </w:r>
      <w:r w:rsidR="007C5208" w:rsidRPr="00441D96">
        <w:rPr>
          <w:rFonts w:eastAsia="Calibri"/>
          <w:spacing w:val="-2"/>
          <w:kern w:val="17"/>
        </w:rPr>
        <w:t xml:space="preserve"> </w:t>
      </w:r>
      <w:r w:rsidR="00E80C5A" w:rsidRPr="00441D96">
        <w:rPr>
          <w:spacing w:val="-2"/>
          <w:kern w:val="17"/>
        </w:rPr>
        <w:t xml:space="preserve">Voltas, </w:t>
      </w:r>
      <w:r w:rsidR="007C5208" w:rsidRPr="00441D96">
        <w:rPr>
          <w:rFonts w:eastAsia="Calibri"/>
          <w:spacing w:val="-2"/>
          <w:kern w:val="17"/>
        </w:rPr>
        <w:t>accessed January 27, 2017,</w:t>
      </w:r>
      <w:r w:rsidR="00F94D30" w:rsidRPr="00441D96">
        <w:rPr>
          <w:spacing w:val="-2"/>
          <w:kern w:val="17"/>
        </w:rPr>
        <w:t xml:space="preserve"> </w:t>
      </w:r>
      <w:r w:rsidR="00941AB4" w:rsidRPr="00441D96">
        <w:rPr>
          <w:rFonts w:eastAsia="Calibri"/>
          <w:spacing w:val="-2"/>
          <w:kern w:val="17"/>
        </w:rPr>
        <w:t>www.voltasac.com/index.php?option=com_catalog&amp;view=subcategory&amp;Itemid=102&amp;id=21</w:t>
      </w:r>
      <w:r w:rsidR="007C5208" w:rsidRPr="00441D96">
        <w:rPr>
          <w:rFonts w:eastAsia="Calibri"/>
          <w:spacing w:val="-2"/>
          <w:kern w:val="17"/>
        </w:rPr>
        <w:t xml:space="preserve">; </w:t>
      </w:r>
      <w:r w:rsidR="00423815" w:rsidRPr="00441D96">
        <w:rPr>
          <w:spacing w:val="-2"/>
          <w:kern w:val="17"/>
        </w:rPr>
        <w:t xml:space="preserve">“Inverter Split AC,” </w:t>
      </w:r>
      <w:r w:rsidR="007C5208" w:rsidRPr="00441D96">
        <w:rPr>
          <w:rFonts w:eastAsia="Calibri"/>
          <w:spacing w:val="-2"/>
          <w:kern w:val="17"/>
        </w:rPr>
        <w:t>Blue Star</w:t>
      </w:r>
      <w:r w:rsidR="00423815" w:rsidRPr="00441D96">
        <w:rPr>
          <w:spacing w:val="-2"/>
          <w:kern w:val="17"/>
        </w:rPr>
        <w:t>,</w:t>
      </w:r>
      <w:r w:rsidR="007C5208" w:rsidRPr="00441D96">
        <w:rPr>
          <w:rFonts w:eastAsia="Calibri"/>
          <w:spacing w:val="-2"/>
          <w:kern w:val="17"/>
        </w:rPr>
        <w:t xml:space="preserve"> accessed January 27, 2017,</w:t>
      </w:r>
      <w:r w:rsidR="00AD0896" w:rsidRPr="00441D96">
        <w:rPr>
          <w:rFonts w:eastAsia="Calibri"/>
          <w:spacing w:val="-2"/>
          <w:kern w:val="17"/>
        </w:rPr>
        <w:t xml:space="preserve"> </w:t>
      </w:r>
      <w:r w:rsidR="00001A09" w:rsidRPr="00441D96">
        <w:rPr>
          <w:rFonts w:eastAsia="Calibri"/>
          <w:spacing w:val="-2"/>
          <w:kern w:val="17"/>
        </w:rPr>
        <w:t>www.BlueStarindia.com/roomacs/inverter-ac-index.html</w:t>
      </w:r>
      <w:r w:rsidR="007C5208" w:rsidRPr="00441D96">
        <w:rPr>
          <w:rFonts w:eastAsia="Calibri"/>
          <w:spacing w:val="-2"/>
          <w:kern w:val="17"/>
        </w:rPr>
        <w:t>;</w:t>
      </w:r>
      <w:r w:rsidR="00001A09" w:rsidRPr="00441D96">
        <w:rPr>
          <w:noProof/>
          <w:spacing w:val="-2"/>
          <w:kern w:val="17"/>
        </w:rPr>
        <w:t xml:space="preserve"> </w:t>
      </w:r>
      <w:r w:rsidR="00C55EE8" w:rsidRPr="00441D96">
        <w:rPr>
          <w:spacing w:val="-2"/>
          <w:kern w:val="17"/>
        </w:rPr>
        <w:t xml:space="preserve">“Products &amp; Services: </w:t>
      </w:r>
      <w:r w:rsidR="007C5208" w:rsidRPr="00441D96">
        <w:rPr>
          <w:rFonts w:eastAsia="Calibri"/>
          <w:spacing w:val="-2"/>
          <w:kern w:val="17"/>
        </w:rPr>
        <w:t>Split</w:t>
      </w:r>
      <w:r w:rsidR="00C55EE8" w:rsidRPr="00441D96">
        <w:rPr>
          <w:spacing w:val="-2"/>
          <w:kern w:val="17"/>
        </w:rPr>
        <w:t>,</w:t>
      </w:r>
      <w:r w:rsidR="00982149" w:rsidRPr="00441D96">
        <w:rPr>
          <w:spacing w:val="-2"/>
          <w:kern w:val="17"/>
        </w:rPr>
        <w:t>”</w:t>
      </w:r>
      <w:r w:rsidR="00C55EE8" w:rsidRPr="00441D96">
        <w:rPr>
          <w:spacing w:val="-2"/>
          <w:kern w:val="17"/>
        </w:rPr>
        <w:t xml:space="preserve"> </w:t>
      </w:r>
      <w:r w:rsidR="00982149" w:rsidRPr="00441D96">
        <w:rPr>
          <w:spacing w:val="-2"/>
          <w:kern w:val="17"/>
        </w:rPr>
        <w:t xml:space="preserve">Daikin, </w:t>
      </w:r>
      <w:r w:rsidR="007C5208" w:rsidRPr="00441D96">
        <w:rPr>
          <w:rFonts w:eastAsia="Calibri"/>
          <w:spacing w:val="-2"/>
          <w:kern w:val="17"/>
        </w:rPr>
        <w:t xml:space="preserve">accessed January 27, 2017, </w:t>
      </w:r>
      <w:r w:rsidR="00001A09" w:rsidRPr="00441D96">
        <w:rPr>
          <w:rFonts w:eastAsia="Calibri"/>
          <w:spacing w:val="-2"/>
          <w:kern w:val="17"/>
        </w:rPr>
        <w:t>www.daikinindia.com/products-services/split</w:t>
      </w:r>
      <w:r w:rsidR="007C5208" w:rsidRPr="00441D96">
        <w:rPr>
          <w:rFonts w:eastAsia="Calibri"/>
          <w:spacing w:val="-2"/>
          <w:kern w:val="17"/>
        </w:rPr>
        <w:t>;</w:t>
      </w:r>
      <w:r w:rsidR="00001A09" w:rsidRPr="00441D96">
        <w:rPr>
          <w:noProof/>
          <w:spacing w:val="-2"/>
          <w:kern w:val="17"/>
        </w:rPr>
        <w:t xml:space="preserve"> </w:t>
      </w:r>
      <w:r w:rsidR="007C5208" w:rsidRPr="00441D96">
        <w:rPr>
          <w:rFonts w:eastAsia="Calibri"/>
          <w:spacing w:val="-2"/>
          <w:kern w:val="17"/>
        </w:rPr>
        <w:t>“Split A</w:t>
      </w:r>
      <w:r w:rsidR="00982149" w:rsidRPr="00441D96">
        <w:rPr>
          <w:spacing w:val="-2"/>
          <w:kern w:val="17"/>
        </w:rPr>
        <w:t>C</w:t>
      </w:r>
      <w:r w:rsidR="007C5208" w:rsidRPr="00441D96">
        <w:rPr>
          <w:rFonts w:eastAsia="Calibri"/>
          <w:spacing w:val="-2"/>
          <w:kern w:val="17"/>
        </w:rPr>
        <w:t>” Samsung, accessed January 27, 2017,</w:t>
      </w:r>
      <w:r w:rsidR="00AD0896" w:rsidRPr="00441D96">
        <w:rPr>
          <w:rFonts w:eastAsia="Calibri"/>
          <w:spacing w:val="-2"/>
          <w:kern w:val="17"/>
        </w:rPr>
        <w:t xml:space="preserve"> </w:t>
      </w:r>
      <w:r w:rsidR="00C55EE8" w:rsidRPr="00441D96">
        <w:rPr>
          <w:rFonts w:eastAsia="Calibri"/>
          <w:spacing w:val="-2"/>
          <w:kern w:val="17"/>
        </w:rPr>
        <w:t>www.samsung.com/in/consumer/home-appliances/air-conditioners/split-ac/</w:t>
      </w:r>
      <w:r w:rsidR="003B146A" w:rsidRPr="00441D96">
        <w:rPr>
          <w:spacing w:val="-2"/>
          <w:kern w:val="17"/>
        </w:rPr>
        <w:t xml:space="preserve">; </w:t>
      </w:r>
      <w:r w:rsidR="00C55EE8" w:rsidRPr="00441D96">
        <w:rPr>
          <w:spacing w:val="-2"/>
          <w:kern w:val="17"/>
        </w:rPr>
        <w:t xml:space="preserve">“Split AC” LG Electronics, accessed January 27, </w:t>
      </w:r>
      <w:r w:rsidR="00C55EE8" w:rsidRPr="00441D96">
        <w:rPr>
          <w:noProof/>
          <w:spacing w:val="-2"/>
          <w:kern w:val="17"/>
        </w:rPr>
        <w:t>2017</w:t>
      </w:r>
      <w:r w:rsidR="00C55EE8" w:rsidRPr="00441D96">
        <w:rPr>
          <w:spacing w:val="-2"/>
          <w:kern w:val="17"/>
        </w:rPr>
        <w:t xml:space="preserve"> www.lg.com/in/split-ac. </w:t>
      </w:r>
    </w:p>
    <w:p w14:paraId="0C0A0B3C" w14:textId="77777777" w:rsidR="007C5208" w:rsidRPr="00423CA0" w:rsidRDefault="007C5208">
      <w:pPr>
        <w:spacing w:after="200" w:line="276" w:lineRule="auto"/>
        <w:rPr>
          <w:sz w:val="22"/>
          <w:szCs w:val="22"/>
        </w:rPr>
      </w:pPr>
      <w:r w:rsidRPr="00423CA0">
        <w:br w:type="page"/>
      </w:r>
    </w:p>
    <w:p w14:paraId="785DAF38" w14:textId="77777777" w:rsidR="00B9108D" w:rsidRPr="00423CA0" w:rsidRDefault="00B96731" w:rsidP="00052994">
      <w:pPr>
        <w:pStyle w:val="Casehead1"/>
        <w:outlineLvl w:val="0"/>
      </w:pPr>
      <w:r w:rsidRPr="00423CA0">
        <w:lastRenderedPageBreak/>
        <w:t xml:space="preserve">Endnotes </w:t>
      </w:r>
    </w:p>
    <w:sectPr w:rsidR="00B9108D" w:rsidRPr="00423CA0"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E3E83" w14:textId="77777777" w:rsidR="0025777D" w:rsidRDefault="0025777D" w:rsidP="00D75295">
      <w:r>
        <w:separator/>
      </w:r>
    </w:p>
  </w:endnote>
  <w:endnote w:type="continuationSeparator" w:id="0">
    <w:p w14:paraId="737DC05B" w14:textId="77777777" w:rsidR="0025777D" w:rsidRDefault="0025777D" w:rsidP="00D75295">
      <w:r>
        <w:continuationSeparator/>
      </w:r>
    </w:p>
  </w:endnote>
  <w:endnote w:id="1">
    <w:p w14:paraId="2D1EEBB7" w14:textId="3B010E3D" w:rsidR="00A41ED7" w:rsidRPr="00001A09" w:rsidRDefault="00A41ED7" w:rsidP="00441D96">
      <w:pPr>
        <w:pStyle w:val="Footnote"/>
      </w:pPr>
      <w:r w:rsidRPr="00001A09">
        <w:rPr>
          <w:rStyle w:val="EndnoteReference"/>
        </w:rPr>
        <w:endnoteRef/>
      </w:r>
      <w:r w:rsidRPr="00001A09">
        <w:t xml:space="preserve"> This case has been written on the basis of published sources only. Consequently, the interpretation and perspectives presented in the case are not necessarily those of Johnson Controls-Hitachi Air Conditioning India Limited or any of its employees.</w:t>
      </w:r>
    </w:p>
  </w:endnote>
  <w:endnote w:id="2">
    <w:p w14:paraId="6774E07E" w14:textId="1F0EE050" w:rsidR="00A41ED7" w:rsidRPr="007C5208" w:rsidRDefault="00A41ED7" w:rsidP="00441D96">
      <w:pPr>
        <w:pStyle w:val="Footnote"/>
      </w:pPr>
      <w:r w:rsidRPr="007C5208">
        <w:rPr>
          <w:rStyle w:val="EndnoteReference"/>
        </w:rPr>
        <w:endnoteRef/>
      </w:r>
      <w:r w:rsidRPr="007C5208">
        <w:t xml:space="preserve"> </w:t>
      </w:r>
      <w:r w:rsidRPr="00001A09">
        <w:t>₹</w:t>
      </w:r>
      <w:r>
        <w:t xml:space="preserve"> = INR = Indian rupee; all currency amounts are in </w:t>
      </w:r>
      <w:r w:rsidRPr="00001A09">
        <w:t>₹</w:t>
      </w:r>
      <w:r>
        <w:t xml:space="preserve"> unless otherwise specified; </w:t>
      </w:r>
      <w:r w:rsidRPr="007C5208">
        <w:rPr>
          <w:lang w:val="en-IN"/>
        </w:rPr>
        <w:t>US$</w:t>
      </w:r>
      <w:r>
        <w:rPr>
          <w:lang w:val="en-IN"/>
        </w:rPr>
        <w:t>1</w:t>
      </w:r>
      <w:r w:rsidRPr="007C5208">
        <w:rPr>
          <w:lang w:val="en-IN"/>
        </w:rPr>
        <w:t xml:space="preserve"> = ₹68.1 </w:t>
      </w:r>
      <w:r>
        <w:rPr>
          <w:lang w:val="en-IN"/>
        </w:rPr>
        <w:t xml:space="preserve">on </w:t>
      </w:r>
      <w:r w:rsidRPr="007C5208">
        <w:rPr>
          <w:lang w:val="en-IN"/>
        </w:rPr>
        <w:t>January 26, 2017</w:t>
      </w:r>
      <w:r>
        <w:rPr>
          <w:lang w:val="en-IN"/>
        </w:rPr>
        <w:t>.</w:t>
      </w:r>
    </w:p>
  </w:endnote>
  <w:endnote w:id="3">
    <w:p w14:paraId="09D51F36" w14:textId="5834FED8" w:rsidR="00A41ED7" w:rsidRPr="007C5208" w:rsidRDefault="00A41ED7" w:rsidP="00441D96">
      <w:pPr>
        <w:pStyle w:val="Footnote"/>
      </w:pPr>
      <w:r w:rsidRPr="007C5208">
        <w:rPr>
          <w:rStyle w:val="EndnoteReference"/>
        </w:rPr>
        <w:endnoteRef/>
      </w:r>
      <w:r w:rsidRPr="007C5208">
        <w:t xml:space="preserve"> </w:t>
      </w:r>
      <w:r w:rsidRPr="007C5208">
        <w:rPr>
          <w:lang w:val="en-IN"/>
        </w:rPr>
        <w:t xml:space="preserve">“Hitachi Home and Life Solutions Q4 </w:t>
      </w:r>
      <w:r>
        <w:rPr>
          <w:lang w:val="en-IN"/>
        </w:rPr>
        <w:t>N</w:t>
      </w:r>
      <w:r w:rsidRPr="007C5208">
        <w:rPr>
          <w:lang w:val="en-IN"/>
        </w:rPr>
        <w:t xml:space="preserve">et </w:t>
      </w:r>
      <w:r>
        <w:rPr>
          <w:lang w:val="en-IN"/>
        </w:rPr>
        <w:t>D</w:t>
      </w:r>
      <w:r w:rsidRPr="007C5208">
        <w:rPr>
          <w:lang w:val="en-IN"/>
        </w:rPr>
        <w:t xml:space="preserve">own 44% at </w:t>
      </w:r>
      <w:proofErr w:type="spellStart"/>
      <w:r w:rsidRPr="007C5208">
        <w:rPr>
          <w:lang w:val="en-IN"/>
        </w:rPr>
        <w:t>Rs</w:t>
      </w:r>
      <w:proofErr w:type="spellEnd"/>
      <w:r w:rsidRPr="007C5208">
        <w:rPr>
          <w:lang w:val="en-IN"/>
        </w:rPr>
        <w:t xml:space="preserve"> 13.36 </w:t>
      </w:r>
      <w:r>
        <w:rPr>
          <w:lang w:val="en-IN"/>
        </w:rPr>
        <w:t>C</w:t>
      </w:r>
      <w:r w:rsidRPr="007C5208">
        <w:rPr>
          <w:lang w:val="en-IN"/>
        </w:rPr>
        <w:t>rore,”</w:t>
      </w:r>
      <w:r>
        <w:rPr>
          <w:lang w:val="en-IN"/>
        </w:rPr>
        <w:t xml:space="preserve"> </w:t>
      </w:r>
      <w:r w:rsidRPr="00001A09">
        <w:rPr>
          <w:i/>
          <w:lang w:val="en-IN"/>
        </w:rPr>
        <w:t>Economic Times,</w:t>
      </w:r>
      <w:r w:rsidRPr="007C5208">
        <w:rPr>
          <w:lang w:val="en-IN"/>
        </w:rPr>
        <w:t xml:space="preserve"> May 30, 2016, accessed December 2, 2016, http://economictimes.indiatimes.com/markets/stocks/earnings/hitachi-home-and-life-solutions-q4-net-down-44-at-rs-13-36-crore/articleshow/52509437.cms</w:t>
      </w:r>
      <w:r>
        <w:rPr>
          <w:lang w:val="en-IN"/>
        </w:rPr>
        <w:t>.</w:t>
      </w:r>
    </w:p>
  </w:endnote>
  <w:endnote w:id="4">
    <w:p w14:paraId="501B2180" w14:textId="04218D39" w:rsidR="00A41ED7" w:rsidRPr="007C5208" w:rsidRDefault="00A41ED7" w:rsidP="00441D96">
      <w:pPr>
        <w:pStyle w:val="Footnote"/>
        <w:rPr>
          <w:lang w:val="en-IN"/>
        </w:rPr>
      </w:pPr>
      <w:r w:rsidRPr="007C5208">
        <w:rPr>
          <w:rStyle w:val="EndnoteReference"/>
        </w:rPr>
        <w:endnoteRef/>
      </w:r>
      <w:r w:rsidRPr="007C5208">
        <w:t xml:space="preserve"> “</w:t>
      </w:r>
      <w:r w:rsidRPr="007C5208">
        <w:rPr>
          <w:lang w:val="en-IN"/>
        </w:rPr>
        <w:t xml:space="preserve">ET Now Interview with Mr. </w:t>
      </w:r>
      <w:proofErr w:type="spellStart"/>
      <w:r w:rsidRPr="007C5208">
        <w:rPr>
          <w:lang w:val="en-IN"/>
        </w:rPr>
        <w:t>Gurmeet</w:t>
      </w:r>
      <w:proofErr w:type="spellEnd"/>
      <w:r w:rsidRPr="007C5208">
        <w:rPr>
          <w:lang w:val="en-IN"/>
        </w:rPr>
        <w:t xml:space="preserve"> Singh, Hitachi Home &amp; Life Solutions,” YouTube</w:t>
      </w:r>
      <w:r>
        <w:rPr>
          <w:lang w:val="en-IN"/>
        </w:rPr>
        <w:t xml:space="preserve"> video</w:t>
      </w:r>
      <w:r w:rsidRPr="007C5208">
        <w:rPr>
          <w:lang w:val="en-IN"/>
        </w:rPr>
        <w:t xml:space="preserve">, </w:t>
      </w:r>
      <w:r>
        <w:rPr>
          <w:lang w:val="en-IN"/>
        </w:rPr>
        <w:t xml:space="preserve">6:21, posted by </w:t>
      </w:r>
      <w:proofErr w:type="spellStart"/>
      <w:r>
        <w:rPr>
          <w:lang w:val="en-IN"/>
        </w:rPr>
        <w:t>HitachiHome</w:t>
      </w:r>
      <w:proofErr w:type="spellEnd"/>
      <w:r>
        <w:rPr>
          <w:lang w:val="en-IN"/>
        </w:rPr>
        <w:t xml:space="preserve">, </w:t>
      </w:r>
      <w:r w:rsidRPr="007C5208">
        <w:rPr>
          <w:lang w:val="en-IN"/>
        </w:rPr>
        <w:t xml:space="preserve">May 9, 2016, accessed December 7, 2016, </w:t>
      </w:r>
      <w:r w:rsidRPr="00B474A8">
        <w:rPr>
          <w:lang w:val="en-IN"/>
        </w:rPr>
        <w:t>https://youtu.be/RfRIF-WrX9Y</w:t>
      </w:r>
      <w:r>
        <w:rPr>
          <w:lang w:val="en-IN"/>
        </w:rPr>
        <w:t>.</w:t>
      </w:r>
      <w:r w:rsidRPr="007C5208" w:rsidDel="00E32A2F">
        <w:t xml:space="preserve"> </w:t>
      </w:r>
    </w:p>
  </w:endnote>
  <w:endnote w:id="5">
    <w:p w14:paraId="3BE0FEE5" w14:textId="163374A3" w:rsidR="00A41ED7" w:rsidRPr="007C5208" w:rsidRDefault="00A41ED7" w:rsidP="00441D96">
      <w:pPr>
        <w:pStyle w:val="Footnote"/>
      </w:pPr>
      <w:r w:rsidRPr="007C5208">
        <w:rPr>
          <w:rStyle w:val="EndnoteReference"/>
        </w:rPr>
        <w:endnoteRef/>
      </w:r>
      <w:r w:rsidRPr="007C5208">
        <w:t xml:space="preserve"> </w:t>
      </w:r>
      <w:proofErr w:type="spellStart"/>
      <w:r w:rsidRPr="007C5208">
        <w:t>Sounak</w:t>
      </w:r>
      <w:proofErr w:type="spellEnd"/>
      <w:r w:rsidRPr="007C5208">
        <w:t xml:space="preserve"> </w:t>
      </w:r>
      <w:proofErr w:type="spellStart"/>
      <w:r w:rsidRPr="007C5208">
        <w:t>Mitra</w:t>
      </w:r>
      <w:proofErr w:type="spellEnd"/>
      <w:r w:rsidRPr="007C5208">
        <w:t>, “</w:t>
      </w:r>
      <w:r w:rsidRPr="007C5208">
        <w:rPr>
          <w:bCs/>
          <w:lang w:val="en-IN"/>
        </w:rPr>
        <w:t xml:space="preserve">India </w:t>
      </w:r>
      <w:r>
        <w:rPr>
          <w:bCs/>
          <w:lang w:val="en-IN"/>
        </w:rPr>
        <w:t xml:space="preserve">to Be </w:t>
      </w:r>
      <w:proofErr w:type="gramStart"/>
      <w:r>
        <w:rPr>
          <w:bCs/>
          <w:lang w:val="en-IN"/>
        </w:rPr>
        <w:t>Among</w:t>
      </w:r>
      <w:proofErr w:type="gramEnd"/>
      <w:r w:rsidRPr="007C5208">
        <w:rPr>
          <w:bCs/>
          <w:lang w:val="en-IN"/>
        </w:rPr>
        <w:t xml:space="preserve"> </w:t>
      </w:r>
      <w:r>
        <w:rPr>
          <w:bCs/>
          <w:lang w:val="en-IN"/>
        </w:rPr>
        <w:t>T</w:t>
      </w:r>
      <w:r w:rsidRPr="007C5208">
        <w:rPr>
          <w:bCs/>
          <w:lang w:val="en-IN"/>
        </w:rPr>
        <w:t xml:space="preserve">op </w:t>
      </w:r>
      <w:r>
        <w:rPr>
          <w:bCs/>
          <w:lang w:val="en-IN"/>
        </w:rPr>
        <w:t>T</w:t>
      </w:r>
      <w:r w:rsidRPr="007C5208">
        <w:rPr>
          <w:bCs/>
          <w:lang w:val="en-IN"/>
        </w:rPr>
        <w:t xml:space="preserve">hree </w:t>
      </w:r>
      <w:r>
        <w:rPr>
          <w:bCs/>
          <w:lang w:val="en-IN"/>
        </w:rPr>
        <w:t>M</w:t>
      </w:r>
      <w:r w:rsidRPr="007C5208">
        <w:rPr>
          <w:bCs/>
          <w:lang w:val="en-IN"/>
        </w:rPr>
        <w:t xml:space="preserve">arkets for Hitachi ACs, </w:t>
      </w:r>
      <w:r>
        <w:rPr>
          <w:bCs/>
          <w:lang w:val="en-IN"/>
        </w:rPr>
        <w:t>S</w:t>
      </w:r>
      <w:r w:rsidRPr="007C5208">
        <w:rPr>
          <w:bCs/>
          <w:lang w:val="en-IN"/>
        </w:rPr>
        <w:t xml:space="preserve">ays </w:t>
      </w:r>
      <w:r>
        <w:rPr>
          <w:bCs/>
          <w:lang w:val="en-IN"/>
        </w:rPr>
        <w:t>G</w:t>
      </w:r>
      <w:r w:rsidRPr="007C5208">
        <w:rPr>
          <w:bCs/>
          <w:lang w:val="en-IN"/>
        </w:rPr>
        <w:t xml:space="preserve">lobal CEO,” </w:t>
      </w:r>
      <w:proofErr w:type="spellStart"/>
      <w:r w:rsidRPr="00001A09">
        <w:rPr>
          <w:bCs/>
          <w:i/>
          <w:lang w:val="en-IN"/>
        </w:rPr>
        <w:t>Livemint</w:t>
      </w:r>
      <w:proofErr w:type="spellEnd"/>
      <w:r w:rsidRPr="00001A09">
        <w:rPr>
          <w:bCs/>
          <w:i/>
          <w:lang w:val="en-IN"/>
        </w:rPr>
        <w:t>,</w:t>
      </w:r>
      <w:r w:rsidRPr="007C5208">
        <w:rPr>
          <w:bCs/>
          <w:lang w:val="en-IN"/>
        </w:rPr>
        <w:t xml:space="preserve"> May 4</w:t>
      </w:r>
      <w:r>
        <w:rPr>
          <w:bCs/>
          <w:lang w:val="en-IN"/>
        </w:rPr>
        <w:t>, 2016, accessed December 18</w:t>
      </w:r>
      <w:r w:rsidRPr="007C5208">
        <w:rPr>
          <w:bCs/>
          <w:lang w:val="en-IN"/>
        </w:rPr>
        <w:t xml:space="preserve">, 2016, </w:t>
      </w:r>
      <w:r w:rsidRPr="007C5208">
        <w:t>www.livemint.com/Companies/OH74YTWHZDOojNLPLAdeGJ/India-to-be-among-top-three-markets-for-Hitachi-ACs-says-gl.html</w:t>
      </w:r>
      <w:r>
        <w:t>.</w:t>
      </w:r>
    </w:p>
  </w:endnote>
  <w:endnote w:id="6">
    <w:p w14:paraId="419F7766" w14:textId="64C25A20" w:rsidR="00A41ED7" w:rsidRPr="007C5208" w:rsidRDefault="00A41ED7" w:rsidP="00441D96">
      <w:pPr>
        <w:pStyle w:val="Footnote"/>
      </w:pPr>
      <w:r w:rsidRPr="00441D96">
        <w:rPr>
          <w:rStyle w:val="EndnoteReference"/>
        </w:rPr>
        <w:endnoteRef/>
      </w:r>
      <w:r w:rsidRPr="00441D96">
        <w:t xml:space="preserve"> Hitachi Home &amp; Life Solutions (India) Ltd., “Press Release,” May 5, 2016, accessed May 2, 2017, http://corporates.bseindia.com/xml-data/corpfiling/AttachHis/BDE05C64_AD51_4FB1_9369_E1C0D7F023A3_121129.pdf?]</w:t>
      </w:r>
    </w:p>
  </w:endnote>
  <w:endnote w:id="7">
    <w:p w14:paraId="2CD05CDD" w14:textId="4F0E5C24" w:rsidR="00A41ED7" w:rsidRPr="007C5208" w:rsidRDefault="00A41ED7" w:rsidP="00441D96">
      <w:pPr>
        <w:pStyle w:val="Footnote"/>
      </w:pPr>
      <w:r w:rsidRPr="007C5208">
        <w:rPr>
          <w:rStyle w:val="EndnoteReference"/>
        </w:rPr>
        <w:endnoteRef/>
      </w:r>
      <w:r w:rsidRPr="007C5208">
        <w:t xml:space="preserve"> Elizabeth A. </w:t>
      </w:r>
      <w:proofErr w:type="spellStart"/>
      <w:r w:rsidRPr="007C5208">
        <w:t>Treacy</w:t>
      </w:r>
      <w:proofErr w:type="spellEnd"/>
      <w:r w:rsidRPr="007C5208">
        <w:t>, “Hitachi, Ltd.</w:t>
      </w:r>
      <w:r>
        <w:t>:</w:t>
      </w:r>
      <w:r w:rsidRPr="007C5208">
        <w:t xml:space="preserve"> Japanese Manufacturer,” </w:t>
      </w:r>
      <w:proofErr w:type="spellStart"/>
      <w:r w:rsidRPr="007C5208">
        <w:t>Encyclop</w:t>
      </w:r>
      <w:r>
        <w:t>æ</w:t>
      </w:r>
      <w:r w:rsidRPr="007C5208">
        <w:t>dia</w:t>
      </w:r>
      <w:proofErr w:type="spellEnd"/>
      <w:r w:rsidRPr="007C5208">
        <w:t xml:space="preserve"> Britannica, December 29, 2008, accessed December 14, 2016, www.britannica.com/topic/Hitachi-Ltd#ref796341</w:t>
      </w:r>
      <w:r>
        <w:t>.</w:t>
      </w:r>
    </w:p>
  </w:endnote>
  <w:endnote w:id="8">
    <w:p w14:paraId="508751FE" w14:textId="5DF8CF76" w:rsidR="00A41ED7" w:rsidRPr="007C5208" w:rsidRDefault="00A41ED7" w:rsidP="00441D96">
      <w:pPr>
        <w:pStyle w:val="Footnote"/>
      </w:pPr>
      <w:r w:rsidRPr="007C5208">
        <w:rPr>
          <w:rStyle w:val="EndnoteReference"/>
        </w:rPr>
        <w:endnoteRef/>
      </w:r>
      <w:r w:rsidRPr="007C5208">
        <w:t xml:space="preserve"> </w:t>
      </w:r>
      <w:r>
        <w:t>“</w:t>
      </w:r>
      <w:r w:rsidRPr="007C5208">
        <w:t>Products and Services,” Hitachi G</w:t>
      </w:r>
      <w:r>
        <w:t>roup</w:t>
      </w:r>
      <w:r w:rsidRPr="007C5208">
        <w:t>, accessed December 11, 2016, www.hitachi.com/businesses/category/index.html</w:t>
      </w:r>
      <w:r>
        <w:t>.</w:t>
      </w:r>
    </w:p>
  </w:endnote>
  <w:endnote w:id="9">
    <w:p w14:paraId="1A5DB076" w14:textId="30C0476F" w:rsidR="00A41ED7" w:rsidRPr="007C5208" w:rsidRDefault="00A41ED7" w:rsidP="00441D96">
      <w:pPr>
        <w:pStyle w:val="Footnote"/>
      </w:pPr>
      <w:r w:rsidRPr="007C5208">
        <w:rPr>
          <w:rStyle w:val="EndnoteReference"/>
        </w:rPr>
        <w:endnoteRef/>
      </w:r>
      <w:r w:rsidRPr="007C5208">
        <w:t xml:space="preserve"> </w:t>
      </w:r>
      <w:r w:rsidRPr="00001A09">
        <w:t>Hitachi Home &amp; Life Solutions (India) Limited,</w:t>
      </w:r>
      <w:r w:rsidRPr="000B0E2B">
        <w:t xml:space="preserve"> </w:t>
      </w:r>
      <w:r w:rsidRPr="00001A09">
        <w:rPr>
          <w:i/>
        </w:rPr>
        <w:t>Annual Report 2015–2016,</w:t>
      </w:r>
      <w:r w:rsidRPr="007C5208">
        <w:t xml:space="preserve"> 6, </w:t>
      </w:r>
      <w:r>
        <w:t xml:space="preserve">accessed </w:t>
      </w:r>
      <w:r w:rsidRPr="007C5208">
        <w:t>May 30, 2016, www.jci-hitachi.in/images/investor_relation_reports/annual_report_0.40608600%201467695537.pdf</w:t>
      </w:r>
      <w:r>
        <w:t>.</w:t>
      </w:r>
    </w:p>
  </w:endnote>
  <w:endnote w:id="10">
    <w:p w14:paraId="17475F3C" w14:textId="74F1C37E" w:rsidR="00A41ED7" w:rsidRPr="007C5208" w:rsidRDefault="00A41ED7" w:rsidP="00441D96">
      <w:pPr>
        <w:pStyle w:val="Footnote"/>
        <w:rPr>
          <w:lang w:val="en-IN"/>
        </w:rPr>
      </w:pPr>
      <w:r w:rsidRPr="007C5208">
        <w:rPr>
          <w:rStyle w:val="EndnoteReference"/>
        </w:rPr>
        <w:endnoteRef/>
      </w:r>
      <w:r w:rsidRPr="007C5208">
        <w:t xml:space="preserve"> “Most </w:t>
      </w:r>
      <w:r>
        <w:t>E</w:t>
      </w:r>
      <w:r w:rsidRPr="007C5208">
        <w:t xml:space="preserve">nergy </w:t>
      </w:r>
      <w:r>
        <w:t>E</w:t>
      </w:r>
      <w:r w:rsidRPr="007C5208">
        <w:t xml:space="preserve">fficient and </w:t>
      </w:r>
      <w:r>
        <w:t>E</w:t>
      </w:r>
      <w:r w:rsidRPr="007C5208">
        <w:t>co-</w:t>
      </w:r>
      <w:r>
        <w:t>F</w:t>
      </w:r>
      <w:r w:rsidRPr="007C5208">
        <w:t xml:space="preserve">riendly </w:t>
      </w:r>
      <w:r>
        <w:t>A</w:t>
      </w:r>
      <w:r w:rsidRPr="007C5208">
        <w:t xml:space="preserve">ir </w:t>
      </w:r>
      <w:r>
        <w:t>C</w:t>
      </w:r>
      <w:r w:rsidRPr="007C5208">
        <w:t xml:space="preserve">onditioning </w:t>
      </w:r>
      <w:r>
        <w:t>S</w:t>
      </w:r>
      <w:r w:rsidRPr="007C5208">
        <w:t xml:space="preserve">olutions </w:t>
      </w:r>
      <w:r>
        <w:t>to</w:t>
      </w:r>
      <w:r w:rsidRPr="007C5208">
        <w:t xml:space="preserve"> </w:t>
      </w:r>
      <w:r>
        <w:t>B</w:t>
      </w:r>
      <w:r w:rsidRPr="007C5208">
        <w:t xml:space="preserve">e the </w:t>
      </w:r>
      <w:r>
        <w:t>M</w:t>
      </w:r>
      <w:r w:rsidRPr="007C5208">
        <w:t xml:space="preserve">antra for Hitachi’s </w:t>
      </w:r>
      <w:r>
        <w:t>H</w:t>
      </w:r>
      <w:r w:rsidRPr="007C5208">
        <w:t xml:space="preserve">igh </w:t>
      </w:r>
      <w:r>
        <w:t>G</w:t>
      </w:r>
      <w:r w:rsidRPr="007C5208">
        <w:t xml:space="preserve">rowth </w:t>
      </w:r>
      <w:r>
        <w:t>S</w:t>
      </w:r>
      <w:r w:rsidRPr="007C5208">
        <w:t xml:space="preserve">trategy and </w:t>
      </w:r>
      <w:r>
        <w:t>B</w:t>
      </w:r>
      <w:r w:rsidRPr="007C5208">
        <w:t xml:space="preserve">rand </w:t>
      </w:r>
      <w:r>
        <w:t>I</w:t>
      </w:r>
      <w:r w:rsidRPr="007C5208">
        <w:t>dentity!” First Report, May 5, 2016, accessed December 14, 2016, http://firstreport.in/most-energy-efficient-and-eco-friendly-air-conditioning-solutions-to-be-the-mantra-for-hitachis-high-growth-strategy-and-brand-identity</w:t>
      </w:r>
      <w:r>
        <w:t>.</w:t>
      </w:r>
    </w:p>
  </w:endnote>
  <w:endnote w:id="11">
    <w:p w14:paraId="0D1D97DD" w14:textId="67D61AE6" w:rsidR="00A41ED7" w:rsidRPr="007C5208" w:rsidRDefault="00A41ED7" w:rsidP="00441D96">
      <w:pPr>
        <w:pStyle w:val="Footnote"/>
      </w:pPr>
      <w:r w:rsidRPr="007C5208">
        <w:rPr>
          <w:rStyle w:val="EndnoteReference"/>
        </w:rPr>
        <w:endnoteRef/>
      </w:r>
      <w:r>
        <w:t xml:space="preserve"> </w:t>
      </w:r>
      <w:r w:rsidRPr="007C5208">
        <w:t>“Awards,” Johnson Controls</w:t>
      </w:r>
      <w:r>
        <w:t>-</w:t>
      </w:r>
      <w:r w:rsidRPr="007C5208">
        <w:t>Hitachi Air Conditioning, accessed December 15, 2016, www.jci-hitachi.in/awards</w:t>
      </w:r>
      <w:r>
        <w:t>.</w:t>
      </w:r>
    </w:p>
  </w:endnote>
  <w:endnote w:id="12">
    <w:p w14:paraId="281D3566" w14:textId="041C97A3" w:rsidR="00A41ED7" w:rsidRPr="007C5208" w:rsidRDefault="00A41ED7" w:rsidP="00441D96">
      <w:pPr>
        <w:pStyle w:val="Footnote"/>
      </w:pPr>
      <w:r w:rsidRPr="007C5208">
        <w:rPr>
          <w:rStyle w:val="EndnoteReference"/>
        </w:rPr>
        <w:endnoteRef/>
      </w:r>
      <w:r w:rsidRPr="007C5208">
        <w:t xml:space="preserve"> BEE rating was </w:t>
      </w:r>
      <w:r>
        <w:t>an</w:t>
      </w:r>
      <w:r w:rsidRPr="007C5208">
        <w:t xml:space="preserve"> indicator of </w:t>
      </w:r>
      <w:r>
        <w:t xml:space="preserve">the </w:t>
      </w:r>
      <w:r w:rsidRPr="007C5208">
        <w:t xml:space="preserve">efficiency of an AC. </w:t>
      </w:r>
      <w:r>
        <w:t>The h</w:t>
      </w:r>
      <w:r w:rsidRPr="007C5208">
        <w:t xml:space="preserve">igher the rating, </w:t>
      </w:r>
      <w:r>
        <w:t xml:space="preserve">the </w:t>
      </w:r>
      <w:r w:rsidRPr="007C5208">
        <w:t>higher the efficiency of the product.</w:t>
      </w:r>
    </w:p>
  </w:endnote>
  <w:endnote w:id="13">
    <w:p w14:paraId="5579E8CE" w14:textId="645D5FD2" w:rsidR="00A41ED7" w:rsidRPr="007C5208" w:rsidRDefault="00A41ED7" w:rsidP="00441D96">
      <w:pPr>
        <w:pStyle w:val="Footnote"/>
        <w:rPr>
          <w:lang w:val="en-IN"/>
        </w:rPr>
      </w:pPr>
      <w:r w:rsidRPr="007C5208">
        <w:rPr>
          <w:rStyle w:val="EndnoteReference"/>
        </w:rPr>
        <w:endnoteRef/>
      </w:r>
      <w:r w:rsidRPr="007C5208">
        <w:t xml:space="preserve"> </w:t>
      </w:r>
      <w:r w:rsidR="00CF1E7C" w:rsidRPr="00E815EF">
        <w:rPr>
          <w:lang w:val="en-US"/>
        </w:rPr>
        <w:t xml:space="preserve">Hitachi Home &amp; Life Solutions (India) Ltd., “Press Release,” </w:t>
      </w:r>
      <w:r w:rsidR="00CF1E7C">
        <w:rPr>
          <w:lang w:val="en-US"/>
        </w:rPr>
        <w:t>op. cit.</w:t>
      </w:r>
    </w:p>
  </w:endnote>
  <w:endnote w:id="14">
    <w:p w14:paraId="3F60C462" w14:textId="6D12805B" w:rsidR="00A41ED7" w:rsidRPr="007C5208" w:rsidRDefault="00A41ED7" w:rsidP="00441D96">
      <w:pPr>
        <w:pStyle w:val="Footnote"/>
      </w:pPr>
      <w:r w:rsidRPr="007C5208">
        <w:rPr>
          <w:rStyle w:val="EndnoteReference"/>
        </w:rPr>
        <w:endnoteRef/>
      </w:r>
      <w:r w:rsidRPr="007C5208">
        <w:t xml:space="preserve"> </w:t>
      </w:r>
      <w:r>
        <w:t xml:space="preserve">Ankur Sharma and Amit Shah, </w:t>
      </w:r>
      <w:r w:rsidRPr="007C5208">
        <w:t>“Capital Goods</w:t>
      </w:r>
      <w:r>
        <w:t>—</w:t>
      </w:r>
      <w:r w:rsidRPr="007C5208">
        <w:t>Room Air Conditioners</w:t>
      </w:r>
      <w:r>
        <w:t xml:space="preserve">: </w:t>
      </w:r>
      <w:r w:rsidRPr="007C5208">
        <w:t xml:space="preserve">At an Inflection Point,” </w:t>
      </w:r>
      <w:proofErr w:type="spellStart"/>
      <w:r w:rsidRPr="007C5208">
        <w:t>Motilal</w:t>
      </w:r>
      <w:proofErr w:type="spellEnd"/>
      <w:r w:rsidRPr="007C5208">
        <w:t xml:space="preserve"> </w:t>
      </w:r>
      <w:proofErr w:type="spellStart"/>
      <w:r w:rsidRPr="007C5208">
        <w:t>Oswal</w:t>
      </w:r>
      <w:proofErr w:type="spellEnd"/>
      <w:r w:rsidRPr="007C5208">
        <w:t>, April 20, 2016, accessed December 14, 2016, www.motilaloswal.com/site/rreports/HTML/635968259780960527/index.htm</w:t>
      </w:r>
      <w:r>
        <w:t>.</w:t>
      </w:r>
    </w:p>
  </w:endnote>
  <w:endnote w:id="15">
    <w:p w14:paraId="7E5AAD8D" w14:textId="65AB8C36" w:rsidR="00A41ED7" w:rsidRPr="007C5208" w:rsidRDefault="00A41ED7" w:rsidP="00441D96">
      <w:pPr>
        <w:pStyle w:val="Footnote"/>
        <w:rPr>
          <w:lang w:val="en-IN"/>
        </w:rPr>
      </w:pPr>
      <w:r w:rsidRPr="007C5208">
        <w:rPr>
          <w:rStyle w:val="EndnoteReference"/>
        </w:rPr>
        <w:endnoteRef/>
      </w:r>
      <w:r w:rsidRPr="007C5208">
        <w:t xml:space="preserve"> “Hitachi </w:t>
      </w:r>
      <w:proofErr w:type="gramStart"/>
      <w:r w:rsidRPr="007C5208">
        <w:t>ACs</w:t>
      </w:r>
      <w:proofErr w:type="gramEnd"/>
      <w:r w:rsidRPr="007C5208">
        <w:t xml:space="preserve"> </w:t>
      </w:r>
      <w:r>
        <w:t>A</w:t>
      </w:r>
      <w:r w:rsidRPr="007C5208">
        <w:t xml:space="preserve">im to </w:t>
      </w:r>
      <w:r>
        <w:t>G</w:t>
      </w:r>
      <w:r w:rsidRPr="007C5208">
        <w:t xml:space="preserve">ain </w:t>
      </w:r>
      <w:r>
        <w:t>B</w:t>
      </w:r>
      <w:r w:rsidRPr="007C5208">
        <w:t xml:space="preserve">igger </w:t>
      </w:r>
      <w:r>
        <w:t>M</w:t>
      </w:r>
      <w:r w:rsidRPr="007C5208">
        <w:t xml:space="preserve">arket </w:t>
      </w:r>
      <w:r>
        <w:t>S</w:t>
      </w:r>
      <w:r w:rsidRPr="007C5208">
        <w:t xml:space="preserve">hare </w:t>
      </w:r>
      <w:r>
        <w:t>T</w:t>
      </w:r>
      <w:r w:rsidRPr="007C5208">
        <w:t xml:space="preserve">his Summer,” </w:t>
      </w:r>
      <w:r w:rsidRPr="00001A09">
        <w:rPr>
          <w:i/>
        </w:rPr>
        <w:t>Business Economics,</w:t>
      </w:r>
      <w:r w:rsidRPr="007C5208">
        <w:t xml:space="preserve"> May 16, 2016, accessed December</w:t>
      </w:r>
      <w:r>
        <w:t> </w:t>
      </w:r>
      <w:r w:rsidRPr="007C5208">
        <w:t>20, 2016, http://businesseconomics.in/?p=3555</w:t>
      </w:r>
      <w:r>
        <w:t>.</w:t>
      </w:r>
    </w:p>
  </w:endnote>
  <w:endnote w:id="16">
    <w:p w14:paraId="77C10523" w14:textId="794FEAAB" w:rsidR="00A41ED7" w:rsidRPr="00441D96" w:rsidRDefault="00A41ED7" w:rsidP="00441D96">
      <w:pPr>
        <w:pStyle w:val="Footnote"/>
        <w:rPr>
          <w:lang w:val="en-US"/>
        </w:rPr>
      </w:pPr>
      <w:r w:rsidRPr="007C5208">
        <w:rPr>
          <w:rStyle w:val="EndnoteReference"/>
        </w:rPr>
        <w:endnoteRef/>
      </w:r>
      <w:r w:rsidRPr="007C5208">
        <w:t xml:space="preserve"> Reserve Bank of India, </w:t>
      </w:r>
      <w:r>
        <w:t>“</w:t>
      </w:r>
      <w:r w:rsidRPr="007C5208">
        <w:t>Section 23 of the Banking Regulation Act, 1949: Relaxations in Branch Authorisation Policy—Annex II (Details of Tier-Wise Classification of Centres Based on Population),</w:t>
      </w:r>
      <w:r>
        <w:t>”</w:t>
      </w:r>
      <w:r w:rsidRPr="007C5208">
        <w:t xml:space="preserve"> </w:t>
      </w:r>
      <w:r>
        <w:t xml:space="preserve">circular </w:t>
      </w:r>
      <w:r w:rsidRPr="00441D96">
        <w:t>RBI/2009-10/243</w:t>
      </w:r>
      <w:r>
        <w:rPr>
          <w:lang w:val="en-US"/>
        </w:rPr>
        <w:t xml:space="preserve">, </w:t>
      </w:r>
      <w:r w:rsidRPr="007C5208">
        <w:t>accessed December 28, 2016, https://rbi.org.in/scripts/NotificationUser.aspx?Id=5398&amp;Mode=0</w:t>
      </w:r>
      <w:r>
        <w:t>.</w:t>
      </w:r>
    </w:p>
  </w:endnote>
  <w:endnote w:id="17">
    <w:p w14:paraId="59E2D8B3" w14:textId="0AE90A50" w:rsidR="00A41ED7" w:rsidRPr="001A058D" w:rsidRDefault="00A41ED7" w:rsidP="00441D96">
      <w:pPr>
        <w:pStyle w:val="Footnote"/>
      </w:pPr>
      <w:r w:rsidRPr="00287019">
        <w:rPr>
          <w:rStyle w:val="FootnoteChar"/>
          <w:vertAlign w:val="superscript"/>
        </w:rPr>
        <w:endnoteRef/>
      </w:r>
      <w:r>
        <w:t xml:space="preserve"> Sharma and Shah, op. cit.</w:t>
      </w:r>
      <w:proofErr w:type="gramStart"/>
      <w:r>
        <w:t>,14</w:t>
      </w:r>
      <w:proofErr w:type="gramEnd"/>
      <w:r>
        <w:t>.</w:t>
      </w:r>
    </w:p>
  </w:endnote>
  <w:endnote w:id="18">
    <w:p w14:paraId="66E98BA3" w14:textId="457811BF" w:rsidR="00A41ED7" w:rsidRPr="007C5208" w:rsidRDefault="00A41ED7" w:rsidP="00287019">
      <w:pPr>
        <w:pStyle w:val="Footnote"/>
        <w:rPr>
          <w:lang w:val="en-IN"/>
        </w:rPr>
      </w:pPr>
      <w:r w:rsidRPr="007C5208">
        <w:rPr>
          <w:rStyle w:val="EndnoteReference"/>
        </w:rPr>
        <w:endnoteRef/>
      </w:r>
      <w:r>
        <w:t xml:space="preserve"> </w:t>
      </w:r>
      <w:r w:rsidRPr="00E815EF">
        <w:rPr>
          <w:lang w:val="en-US"/>
        </w:rPr>
        <w:t xml:space="preserve">Hitachi Home &amp; Life Solutions (India) Ltd., “Press Release,” </w:t>
      </w:r>
      <w:r w:rsidR="00CF1E7C">
        <w:rPr>
          <w:lang w:val="en-US"/>
        </w:rPr>
        <w:t xml:space="preserve">op. cit. </w:t>
      </w:r>
    </w:p>
  </w:endnote>
  <w:endnote w:id="19">
    <w:p w14:paraId="289EC861" w14:textId="40E484C8" w:rsidR="00A41ED7" w:rsidRPr="007C5208" w:rsidRDefault="00A41ED7" w:rsidP="00441D96">
      <w:pPr>
        <w:pStyle w:val="Footnote"/>
        <w:rPr>
          <w:lang w:val="en-IN"/>
        </w:rPr>
      </w:pPr>
      <w:r w:rsidRPr="007C5208">
        <w:rPr>
          <w:rStyle w:val="EndnoteReference"/>
        </w:rPr>
        <w:endnoteRef/>
      </w:r>
      <w:r w:rsidRPr="007C5208">
        <w:t xml:space="preserve"> “Home Air Conditioners,” Johnson Controls</w:t>
      </w:r>
      <w:r>
        <w:t>-</w:t>
      </w:r>
      <w:r w:rsidRPr="007C5208">
        <w:t>Hitachi Air Conditioning, accessed December</w:t>
      </w:r>
      <w:r>
        <w:t> </w:t>
      </w:r>
      <w:r w:rsidRPr="007C5208">
        <w:t>22, 2016, www.jci-hitachi.in/product/Home-Air-Conditioners</w:t>
      </w:r>
      <w:r>
        <w:t>.</w:t>
      </w:r>
    </w:p>
  </w:endnote>
  <w:endnote w:id="20">
    <w:p w14:paraId="6E79F4BF" w14:textId="286BA31F" w:rsidR="00A41ED7" w:rsidRPr="007C5208" w:rsidRDefault="00A41ED7" w:rsidP="00441D96">
      <w:pPr>
        <w:pStyle w:val="Footnote"/>
        <w:rPr>
          <w:lang w:val="en-IN"/>
        </w:rPr>
      </w:pPr>
      <w:r w:rsidRPr="007C5208">
        <w:rPr>
          <w:rStyle w:val="EndnoteReference"/>
        </w:rPr>
        <w:endnoteRef/>
      </w:r>
      <w:r w:rsidRPr="007C5208">
        <w:t xml:space="preserve"> “History,” Johnson Controls</w:t>
      </w:r>
      <w:r>
        <w:t>-</w:t>
      </w:r>
      <w:r w:rsidRPr="007C5208">
        <w:t>Hitachi Air Conditioning, accessed December</w:t>
      </w:r>
      <w:r>
        <w:t> </w:t>
      </w:r>
      <w:r w:rsidRPr="007C5208">
        <w:t>17, 2016, www.jci-hitachi.in/about-us/History</w:t>
      </w:r>
      <w:r>
        <w:t>.</w:t>
      </w:r>
    </w:p>
  </w:endnote>
  <w:endnote w:id="21">
    <w:p w14:paraId="57AF367A" w14:textId="1FAA42BE" w:rsidR="00A41ED7" w:rsidRPr="00441D96" w:rsidRDefault="00A41ED7" w:rsidP="00441D96">
      <w:pPr>
        <w:pStyle w:val="Footnote"/>
      </w:pPr>
      <w:r w:rsidRPr="007C5208">
        <w:rPr>
          <w:rStyle w:val="EndnoteReference"/>
        </w:rPr>
        <w:endnoteRef/>
      </w:r>
      <w:r>
        <w:t xml:space="preserve"> </w:t>
      </w:r>
      <w:proofErr w:type="gramStart"/>
      <w:r w:rsidRPr="00441D96">
        <w:t>Ibid.,</w:t>
      </w:r>
      <w:proofErr w:type="gramEnd"/>
      <w:r w:rsidRPr="00441D96">
        <w:t xml:space="preserve"> 19</w:t>
      </w:r>
      <w:r w:rsidR="00441D96">
        <w:t>.</w:t>
      </w:r>
    </w:p>
  </w:endnote>
  <w:endnote w:id="22">
    <w:p w14:paraId="11DDB692" w14:textId="559A6890" w:rsidR="00A41ED7" w:rsidRPr="007C5208" w:rsidRDefault="00A41ED7" w:rsidP="00441D96">
      <w:pPr>
        <w:pStyle w:val="Footnote"/>
      </w:pPr>
      <w:r w:rsidRPr="00441D96">
        <w:rPr>
          <w:rStyle w:val="EndnoteReference"/>
        </w:rPr>
        <w:endnoteRef/>
      </w:r>
      <w:r w:rsidRPr="00441D96">
        <w:t xml:space="preserve"> </w:t>
      </w:r>
      <w:r w:rsidR="00441D96">
        <w:t>Ibid.</w:t>
      </w:r>
      <w:r w:rsidRPr="00441D96">
        <w:t xml:space="preserve"> </w:t>
      </w:r>
    </w:p>
  </w:endnote>
  <w:endnote w:id="23">
    <w:p w14:paraId="190EC425" w14:textId="2E006B2F" w:rsidR="00A41ED7" w:rsidRPr="007C5208" w:rsidRDefault="00A41ED7" w:rsidP="00441D96">
      <w:pPr>
        <w:pStyle w:val="Footnote"/>
      </w:pPr>
      <w:r w:rsidRPr="007C5208">
        <w:rPr>
          <w:rStyle w:val="EndnoteReference"/>
        </w:rPr>
        <w:endnoteRef/>
      </w:r>
      <w:r w:rsidRPr="007C5208">
        <w:t xml:space="preserve"> </w:t>
      </w:r>
      <w:r>
        <w:t>The m</w:t>
      </w:r>
      <w:r w:rsidRPr="007C5208">
        <w:t>ore stars</w:t>
      </w:r>
      <w:r>
        <w:t>,</w:t>
      </w:r>
      <w:r w:rsidRPr="007C5208">
        <w:t xml:space="preserve"> </w:t>
      </w:r>
      <w:r>
        <w:t xml:space="preserve">the </w:t>
      </w:r>
      <w:r w:rsidRPr="007C5208">
        <w:t xml:space="preserve">more energy efficient the appliance </w:t>
      </w:r>
      <w:r>
        <w:t>was conside</w:t>
      </w:r>
      <w:r w:rsidR="00CF1E7C">
        <w:t>red to be;</w:t>
      </w:r>
      <w:r>
        <w:t xml:space="preserve"> “</w:t>
      </w:r>
      <w:r w:rsidRPr="007C5208">
        <w:t>BEE Star Rating Program Explained,</w:t>
      </w:r>
      <w:r>
        <w:t>”</w:t>
      </w:r>
      <w:r w:rsidRPr="007C5208">
        <w:t xml:space="preserve"> </w:t>
      </w:r>
      <w:proofErr w:type="spellStart"/>
      <w:r w:rsidRPr="007C5208">
        <w:t>Bijli</w:t>
      </w:r>
      <w:proofErr w:type="spellEnd"/>
      <w:r w:rsidRPr="007C5208">
        <w:t xml:space="preserve"> </w:t>
      </w:r>
      <w:proofErr w:type="spellStart"/>
      <w:r w:rsidRPr="007C5208">
        <w:t>Bachao</w:t>
      </w:r>
      <w:proofErr w:type="spellEnd"/>
      <w:r w:rsidRPr="007C5208">
        <w:t>, April 22, 2016, accessed January 11, 2017, www.bijlibachao.com/general-tips/beestar-rating-program-explained.html</w:t>
      </w:r>
      <w:r>
        <w:t>.</w:t>
      </w:r>
    </w:p>
  </w:endnote>
  <w:endnote w:id="24">
    <w:p w14:paraId="668782F4" w14:textId="0123A461" w:rsidR="00A41ED7" w:rsidRPr="007C5208" w:rsidRDefault="00A41ED7" w:rsidP="00441D96">
      <w:pPr>
        <w:pStyle w:val="Footnote"/>
      </w:pPr>
      <w:r w:rsidRPr="007C5208">
        <w:rPr>
          <w:rStyle w:val="EndnoteReference"/>
        </w:rPr>
        <w:endnoteRef/>
      </w:r>
      <w:r>
        <w:t xml:space="preserve"> </w:t>
      </w:r>
      <w:r w:rsidRPr="00441D96">
        <w:t xml:space="preserve">Ibid. </w:t>
      </w:r>
      <w:bookmarkStart w:id="0" w:name="_GoBack"/>
      <w:bookmarkEnd w:id="0"/>
    </w:p>
  </w:endnote>
  <w:endnote w:id="25">
    <w:p w14:paraId="6619397B" w14:textId="2E064587" w:rsidR="00A41ED7" w:rsidRPr="001A058D" w:rsidRDefault="00A41ED7" w:rsidP="001A058D">
      <w:pPr>
        <w:pStyle w:val="Footnote"/>
        <w:rPr>
          <w:lang w:val="en-IN"/>
        </w:rPr>
      </w:pPr>
      <w:r>
        <w:rPr>
          <w:rStyle w:val="EndnoteReference"/>
        </w:rPr>
        <w:endnoteRef/>
      </w:r>
      <w:r>
        <w:t xml:space="preserve"> “</w:t>
      </w:r>
      <w:r w:rsidRPr="00B12CCA">
        <w:t>Blue Star Ltd Management Discussions</w:t>
      </w:r>
      <w:r>
        <w:t xml:space="preserve">,” </w:t>
      </w:r>
      <w:proofErr w:type="spellStart"/>
      <w:r>
        <w:t>IndiaInfoLine</w:t>
      </w:r>
      <w:proofErr w:type="spellEnd"/>
      <w:r w:rsidRPr="008261D1">
        <w:t xml:space="preserve"> </w:t>
      </w:r>
      <w:r>
        <w:t xml:space="preserve">(IIFL), accessed </w:t>
      </w:r>
      <w:r w:rsidRPr="00BF1142">
        <w:t>December 14, 2016</w:t>
      </w:r>
      <w:r>
        <w:t xml:space="preserve">, </w:t>
      </w:r>
      <w:r w:rsidRPr="00C82E70">
        <w:t>www.indiainfoline.com/company/blue-star-ltd/management-discussions/82</w:t>
      </w:r>
      <w:r>
        <w:t>.</w:t>
      </w:r>
    </w:p>
  </w:endnote>
  <w:endnote w:id="26">
    <w:p w14:paraId="5CA94348" w14:textId="058E4CDA" w:rsidR="00A41ED7" w:rsidRPr="007C5208" w:rsidRDefault="00A41ED7" w:rsidP="00441D96">
      <w:pPr>
        <w:pStyle w:val="Footnote"/>
        <w:rPr>
          <w:lang w:val="en-IN"/>
        </w:rPr>
      </w:pPr>
      <w:r w:rsidRPr="007C5208">
        <w:rPr>
          <w:rStyle w:val="EndnoteReference"/>
        </w:rPr>
        <w:endnoteRef/>
      </w:r>
      <w:r w:rsidRPr="007C5208">
        <w:t xml:space="preserve"> </w:t>
      </w:r>
      <w:r>
        <w:t>Ibid.</w:t>
      </w:r>
    </w:p>
  </w:endnote>
  <w:endnote w:id="27">
    <w:p w14:paraId="64871A2A" w14:textId="217A69A6" w:rsidR="00A41ED7" w:rsidRPr="007C5208" w:rsidRDefault="00A41ED7" w:rsidP="00441D96">
      <w:pPr>
        <w:pStyle w:val="Footnote"/>
        <w:rPr>
          <w:lang w:val="en-IN"/>
        </w:rPr>
      </w:pPr>
      <w:r w:rsidRPr="007C5208">
        <w:rPr>
          <w:rStyle w:val="EndnoteReference"/>
        </w:rPr>
        <w:endnoteRef/>
      </w:r>
      <w:r w:rsidRPr="007C5208">
        <w:t xml:space="preserve"> “Variable Refrigerant Flow</w:t>
      </w:r>
      <w:r>
        <w:t xml:space="preserve"> </w:t>
      </w:r>
      <w:r w:rsidRPr="007C5208">
        <w:t xml:space="preserve">(VRF) Conditioning Systems </w:t>
      </w:r>
      <w:proofErr w:type="gramStart"/>
      <w:r w:rsidRPr="007C5208">
        <w:t>From</w:t>
      </w:r>
      <w:proofErr w:type="gramEnd"/>
      <w:r w:rsidRPr="007C5208">
        <w:t xml:space="preserve"> Hitachi</w:t>
      </w:r>
      <w:r>
        <w:t xml:space="preserve">,” </w:t>
      </w:r>
      <w:r w:rsidRPr="007C5208">
        <w:t>Johnson Controls</w:t>
      </w:r>
      <w:r>
        <w:t>-</w:t>
      </w:r>
      <w:r w:rsidRPr="007C5208">
        <w:t>Hitachi Air Conditioning, accessed December 26, 2016, www.jci-hitachi.in/product/Set-Free-VRF-Systems</w:t>
      </w:r>
      <w:r>
        <w:t>.</w:t>
      </w:r>
    </w:p>
  </w:endnote>
  <w:endnote w:id="28">
    <w:p w14:paraId="5CCAF49A" w14:textId="1E361EB5" w:rsidR="00A41ED7" w:rsidRPr="007C5208" w:rsidRDefault="00A41ED7" w:rsidP="00441D96">
      <w:pPr>
        <w:pStyle w:val="Footnote"/>
      </w:pPr>
      <w:r w:rsidRPr="007C5208">
        <w:rPr>
          <w:rStyle w:val="EndnoteReference"/>
        </w:rPr>
        <w:endnoteRef/>
      </w:r>
      <w:r w:rsidRPr="007C5208">
        <w:t xml:space="preserve"> “Samsung India Enters the VRF Market and the Story behind VRFs Success,” JARN, February 24, 2009, accessed December 14, 2016, www.ejarn.com/news.aspx?ID=11531</w:t>
      </w:r>
      <w:r>
        <w:t>.</w:t>
      </w:r>
    </w:p>
  </w:endnote>
  <w:endnote w:id="29">
    <w:p w14:paraId="7116AEEE" w14:textId="4839042F" w:rsidR="00A41ED7" w:rsidRPr="007C5208" w:rsidRDefault="00A41ED7" w:rsidP="00441D96">
      <w:pPr>
        <w:pStyle w:val="Footnote"/>
        <w:rPr>
          <w:lang w:val="en-IN"/>
        </w:rPr>
      </w:pPr>
      <w:r w:rsidRPr="007C5208">
        <w:rPr>
          <w:rStyle w:val="EndnoteReference"/>
        </w:rPr>
        <w:endnoteRef/>
      </w:r>
      <w:r w:rsidRPr="007C5208">
        <w:t xml:space="preserve"> “</w:t>
      </w:r>
      <w:proofErr w:type="spellStart"/>
      <w:r w:rsidRPr="007C5208">
        <w:t>Ductable</w:t>
      </w:r>
      <w:proofErr w:type="spellEnd"/>
      <w:r w:rsidRPr="007C5208">
        <w:t xml:space="preserve"> Air Conditioners,”</w:t>
      </w:r>
      <w:r>
        <w:t xml:space="preserve"> Johnson</w:t>
      </w:r>
      <w:r w:rsidRPr="007C5208">
        <w:t xml:space="preserve"> Controls</w:t>
      </w:r>
      <w:r>
        <w:t>-</w:t>
      </w:r>
      <w:r w:rsidRPr="007C5208">
        <w:t>Hitachi Air Conditioning, accessed December 22, 2016, www.jci-hitachi.in/product/Ductable-Air-conditioners</w:t>
      </w:r>
      <w:r>
        <w:t>.</w:t>
      </w:r>
    </w:p>
  </w:endnote>
  <w:endnote w:id="30">
    <w:p w14:paraId="0D24503D" w14:textId="270BF68A" w:rsidR="00A41ED7" w:rsidRPr="007C5208" w:rsidRDefault="00A41ED7" w:rsidP="00441D96">
      <w:pPr>
        <w:pStyle w:val="Footnote"/>
        <w:rPr>
          <w:lang w:val="en-IN"/>
        </w:rPr>
      </w:pPr>
      <w:r w:rsidRPr="007C5208">
        <w:rPr>
          <w:rStyle w:val="EndnoteReference"/>
        </w:rPr>
        <w:endnoteRef/>
      </w:r>
      <w:r w:rsidRPr="007C5208">
        <w:t xml:space="preserve"> </w:t>
      </w:r>
      <w:r>
        <w:t>Ibid.</w:t>
      </w:r>
    </w:p>
  </w:endnote>
  <w:endnote w:id="31">
    <w:p w14:paraId="489E82E5" w14:textId="2F5D554D" w:rsidR="00A41ED7" w:rsidRPr="007C5208" w:rsidRDefault="00A41ED7" w:rsidP="00441D96">
      <w:pPr>
        <w:pStyle w:val="Footnote"/>
        <w:rPr>
          <w:lang w:val="en-IN"/>
        </w:rPr>
      </w:pPr>
      <w:r w:rsidRPr="007C5208">
        <w:rPr>
          <w:rStyle w:val="EndnoteReference"/>
        </w:rPr>
        <w:endnoteRef/>
      </w:r>
      <w:r w:rsidRPr="007C5208">
        <w:t xml:space="preserve"> </w:t>
      </w:r>
      <w:proofErr w:type="spellStart"/>
      <w:r w:rsidRPr="007C5208">
        <w:t>Srikant</w:t>
      </w:r>
      <w:proofErr w:type="spellEnd"/>
      <w:r w:rsidRPr="007C5208">
        <w:t xml:space="preserve"> </w:t>
      </w:r>
      <w:proofErr w:type="spellStart"/>
      <w:r w:rsidRPr="007C5208">
        <w:t>Tripathy</w:t>
      </w:r>
      <w:proofErr w:type="spellEnd"/>
      <w:r w:rsidRPr="007C5208">
        <w:t xml:space="preserve">, “Daikin </w:t>
      </w:r>
      <w:r>
        <w:t>I</w:t>
      </w:r>
      <w:r w:rsidRPr="007C5208">
        <w:t xml:space="preserve">naugurates R&amp;D </w:t>
      </w:r>
      <w:r>
        <w:t>C</w:t>
      </w:r>
      <w:r w:rsidRPr="007C5208">
        <w:t xml:space="preserve">entre in </w:t>
      </w:r>
      <w:proofErr w:type="spellStart"/>
      <w:r w:rsidRPr="007C5208">
        <w:t>Neemrana</w:t>
      </w:r>
      <w:proofErr w:type="spellEnd"/>
      <w:r w:rsidRPr="007C5208">
        <w:t xml:space="preserve">,” </w:t>
      </w:r>
      <w:r w:rsidRPr="00001A09">
        <w:rPr>
          <w:i/>
        </w:rPr>
        <w:t>Times of India,</w:t>
      </w:r>
      <w:r w:rsidRPr="007C5208">
        <w:t xml:space="preserve"> May 19, 2016 accessed December 23, 2016, http://timesofindia.indiatimes.com/city/jaipur/Daikin-inaugurates-RD-centre-in-Neemrana/articleshow/52334868.cms</w:t>
      </w:r>
      <w:r>
        <w:t>.</w:t>
      </w:r>
    </w:p>
  </w:endnote>
  <w:endnote w:id="32">
    <w:p w14:paraId="04106855" w14:textId="1D44C392" w:rsidR="00A41ED7" w:rsidRPr="007C5208" w:rsidRDefault="00A41ED7" w:rsidP="00441D96">
      <w:pPr>
        <w:pStyle w:val="Footnote"/>
      </w:pPr>
      <w:r w:rsidRPr="007C5208">
        <w:rPr>
          <w:rStyle w:val="EndnoteReference"/>
        </w:rPr>
        <w:endnoteRef/>
      </w:r>
      <w:r w:rsidRPr="007C5208">
        <w:t xml:space="preserve"> Blue Star </w:t>
      </w:r>
      <w:r>
        <w:t xml:space="preserve">Limited, </w:t>
      </w:r>
      <w:r w:rsidRPr="00001A09">
        <w:rPr>
          <w:i/>
        </w:rPr>
        <w:t>Annual Report 2015–2016,</w:t>
      </w:r>
      <w:r w:rsidRPr="007C5208">
        <w:t xml:space="preserve"> accessed December 14, 2016, www.</w:t>
      </w:r>
      <w:r>
        <w:t>b</w:t>
      </w:r>
      <w:r w:rsidRPr="007C5208">
        <w:t>lue</w:t>
      </w:r>
      <w:r>
        <w:t>s</w:t>
      </w:r>
      <w:r w:rsidRPr="007C5208">
        <w:t>tarindia.com/investors/annual-report</w:t>
      </w:r>
      <w:r>
        <w:t>.</w:t>
      </w:r>
    </w:p>
  </w:endnote>
  <w:endnote w:id="33">
    <w:p w14:paraId="047F2FE4" w14:textId="4AA42CC6" w:rsidR="00A41ED7" w:rsidRPr="007C5208" w:rsidRDefault="00A41ED7" w:rsidP="00441D96">
      <w:pPr>
        <w:pStyle w:val="Footnote"/>
        <w:rPr>
          <w:b/>
          <w:color w:val="FF0000"/>
        </w:rPr>
      </w:pPr>
      <w:r w:rsidRPr="007C5208">
        <w:rPr>
          <w:rStyle w:val="EndnoteReference"/>
        </w:rPr>
        <w:endnoteRef/>
      </w:r>
      <w:r w:rsidRPr="007C5208">
        <w:t xml:space="preserve"> </w:t>
      </w:r>
      <w:r>
        <w:t xml:space="preserve">Frost &amp; Sullivan, </w:t>
      </w:r>
      <w:r>
        <w:rPr>
          <w:i/>
        </w:rPr>
        <w:t>Market Insight</w:t>
      </w:r>
      <w:r w:rsidRPr="00AA3A9C">
        <w:rPr>
          <w:i/>
        </w:rPr>
        <w:t xml:space="preserve">: </w:t>
      </w:r>
      <w:r w:rsidRPr="00001A09">
        <w:rPr>
          <w:i/>
        </w:rPr>
        <w:t>Chillers Market in India</w:t>
      </w:r>
      <w:r w:rsidRPr="00AA3A9C">
        <w:rPr>
          <w:i/>
        </w:rPr>
        <w:t>,</w:t>
      </w:r>
      <w:r>
        <w:rPr>
          <w:i/>
        </w:rPr>
        <w:t xml:space="preserve"> </w:t>
      </w:r>
      <w:r w:rsidRPr="007C5208">
        <w:t>2013, accessed January 2, 2017, www.frost.com/prod/servlet/cio/275142953</w:t>
      </w:r>
      <w:r>
        <w:t>.</w:t>
      </w:r>
    </w:p>
  </w:endnote>
  <w:endnote w:id="34">
    <w:p w14:paraId="1E5CFB59" w14:textId="1EB3412C" w:rsidR="00A41ED7" w:rsidRPr="007C5208" w:rsidRDefault="00A41ED7" w:rsidP="00441D96">
      <w:pPr>
        <w:pStyle w:val="Footnote"/>
      </w:pPr>
      <w:r w:rsidRPr="007C5208">
        <w:rPr>
          <w:rStyle w:val="EndnoteReference"/>
        </w:rPr>
        <w:endnoteRef/>
      </w:r>
      <w:r w:rsidRPr="007C5208">
        <w:t xml:space="preserve"> “Cassette Air Conditioners,” Johnson Controls</w:t>
      </w:r>
      <w:r>
        <w:t>-</w:t>
      </w:r>
      <w:r w:rsidRPr="007C5208">
        <w:t xml:space="preserve">Hitachi Air Conditioning, accessed December 22, 2016, </w:t>
      </w:r>
      <w:r w:rsidRPr="002479CF">
        <w:t>www.jci-hitachi.in/productdetail/Cassette-AC</w:t>
      </w:r>
      <w:r>
        <w:t>.</w:t>
      </w:r>
    </w:p>
  </w:endnote>
  <w:endnote w:id="35">
    <w:p w14:paraId="70233DAD" w14:textId="720F8C41" w:rsidR="00A41ED7" w:rsidRPr="007C5208" w:rsidRDefault="00A41ED7" w:rsidP="00441D96">
      <w:pPr>
        <w:pStyle w:val="Footnote"/>
        <w:rPr>
          <w:lang w:val="en-IN"/>
        </w:rPr>
      </w:pPr>
      <w:r w:rsidRPr="007C5208">
        <w:rPr>
          <w:rStyle w:val="EndnoteReference"/>
        </w:rPr>
        <w:endnoteRef/>
      </w:r>
      <w:r w:rsidRPr="007C5208">
        <w:t xml:space="preserve"> “The </w:t>
      </w:r>
      <w:r>
        <w:t>B</w:t>
      </w:r>
      <w:r w:rsidRPr="007C5208">
        <w:t xml:space="preserve">enefits of </w:t>
      </w:r>
      <w:r>
        <w:t>C</w:t>
      </w:r>
      <w:r w:rsidRPr="007C5208">
        <w:t xml:space="preserve">assette </w:t>
      </w:r>
      <w:r>
        <w:t>A</w:t>
      </w:r>
      <w:r w:rsidRPr="007C5208">
        <w:t xml:space="preserve">ir </w:t>
      </w:r>
      <w:r>
        <w:t>C</w:t>
      </w:r>
      <w:r w:rsidRPr="007C5208">
        <w:t>onditioners,” RSY (Air Conditioning) Ltd., April 28, 2016, accessed December 28, 2016, www.rsyairconditioning.co.uk/news/the-benefits-of-cassette-air-conditioners</w:t>
      </w:r>
      <w:r>
        <w:t>.</w:t>
      </w:r>
    </w:p>
  </w:endnote>
  <w:endnote w:id="36">
    <w:p w14:paraId="13020678" w14:textId="4FFF2DCF" w:rsidR="00A41ED7" w:rsidRPr="007C5208" w:rsidRDefault="00A41ED7" w:rsidP="00441D96">
      <w:pPr>
        <w:pStyle w:val="Footnote"/>
        <w:rPr>
          <w:lang w:val="en-IN"/>
        </w:rPr>
      </w:pPr>
      <w:r w:rsidRPr="007C5208">
        <w:rPr>
          <w:rStyle w:val="EndnoteReference"/>
        </w:rPr>
        <w:endnoteRef/>
      </w:r>
      <w:r>
        <w:t xml:space="preserve"> </w:t>
      </w:r>
      <w:r w:rsidRPr="000B0E2B">
        <w:t>Hitachi Home &amp; Life Solutions (India) Limited</w:t>
      </w:r>
      <w:r>
        <w:t xml:space="preserve">, </w:t>
      </w:r>
      <w:r w:rsidRPr="00001A09">
        <w:rPr>
          <w:i/>
        </w:rPr>
        <w:t>Annual Report 2014–2015,</w:t>
      </w:r>
      <w:r>
        <w:t xml:space="preserve"> 9, </w:t>
      </w:r>
      <w:r w:rsidRPr="0024511D">
        <w:rPr>
          <w:spacing w:val="-4"/>
        </w:rPr>
        <w:t>accessed December</w:t>
      </w:r>
      <w:r>
        <w:rPr>
          <w:spacing w:val="-4"/>
        </w:rPr>
        <w:t> </w:t>
      </w:r>
      <w:r w:rsidRPr="0024511D">
        <w:rPr>
          <w:spacing w:val="-4"/>
        </w:rPr>
        <w:t>14, 2016, www.jci-hitachi.in/images/investor_relation_reports/annual_report_0.45500900%201436169729.pdf</w:t>
      </w:r>
      <w:r>
        <w:rPr>
          <w:spacing w:val="-4"/>
        </w:rPr>
        <w:t>.</w:t>
      </w:r>
    </w:p>
  </w:endnote>
  <w:endnote w:id="37">
    <w:p w14:paraId="4FBEDD5E" w14:textId="2E45EE8E" w:rsidR="00A41ED7" w:rsidRPr="007C5208" w:rsidRDefault="00A41ED7" w:rsidP="00441D96">
      <w:pPr>
        <w:pStyle w:val="Footnote"/>
        <w:rPr>
          <w:lang w:val="en-IN"/>
        </w:rPr>
      </w:pPr>
      <w:r w:rsidRPr="007C5208">
        <w:rPr>
          <w:rStyle w:val="EndnoteReference"/>
        </w:rPr>
        <w:endnoteRef/>
      </w:r>
      <w:r w:rsidRPr="007C5208">
        <w:t xml:space="preserve"> “Products,” Johnson Controls</w:t>
      </w:r>
      <w:r>
        <w:t>-</w:t>
      </w:r>
      <w:r w:rsidRPr="007C5208">
        <w:t>Hitachi Air Conditioning, accessed December 14, 2016, www.jci-hitachi.in/product</w:t>
      </w:r>
      <w:r>
        <w:t>.</w:t>
      </w:r>
      <w:r w:rsidRPr="007C5208" w:rsidDel="003A61AB">
        <w:t xml:space="preserve"> </w:t>
      </w:r>
    </w:p>
  </w:endnote>
  <w:endnote w:id="38">
    <w:p w14:paraId="683F4CB1" w14:textId="0B8D3DA9" w:rsidR="00A41ED7" w:rsidRPr="007C5208" w:rsidRDefault="00A41ED7" w:rsidP="00441D96">
      <w:pPr>
        <w:pStyle w:val="Footnote"/>
        <w:rPr>
          <w:lang w:val="en-IN"/>
        </w:rPr>
      </w:pPr>
      <w:r w:rsidRPr="007C5208">
        <w:rPr>
          <w:rStyle w:val="EndnoteReference"/>
        </w:rPr>
        <w:endnoteRef/>
      </w:r>
      <w:r w:rsidRPr="007C5208">
        <w:t xml:space="preserve"> I</w:t>
      </w:r>
      <w:r>
        <w:t>ndia Brand Equity Foundation</w:t>
      </w:r>
      <w:r w:rsidRPr="007C5208">
        <w:t xml:space="preserve">, </w:t>
      </w:r>
      <w:r w:rsidRPr="00001A09">
        <w:rPr>
          <w:i/>
        </w:rPr>
        <w:t xml:space="preserve">Consumer Durables, </w:t>
      </w:r>
      <w:r w:rsidRPr="007C5208">
        <w:t>January 2016, 12, accessed December 14,</w:t>
      </w:r>
      <w:r>
        <w:t xml:space="preserve"> </w:t>
      </w:r>
      <w:r w:rsidRPr="007C5208">
        <w:t>2016</w:t>
      </w:r>
      <w:r>
        <w:t>,</w:t>
      </w:r>
      <w:r w:rsidRPr="007C5208">
        <w:t xml:space="preserve"> www.ibef.org/download/Consumer-Durables-January-2016.pdf</w:t>
      </w:r>
      <w:r>
        <w:t>.</w:t>
      </w:r>
      <w:r w:rsidRPr="007C5208" w:rsidDel="003A61AB">
        <w:t xml:space="preserve"> </w:t>
      </w:r>
    </w:p>
  </w:endnote>
  <w:endnote w:id="39">
    <w:p w14:paraId="72A7C02A" w14:textId="01E75A79" w:rsidR="00A41ED7" w:rsidRPr="001A058D" w:rsidRDefault="00A41ED7" w:rsidP="00441D96">
      <w:pPr>
        <w:pStyle w:val="Footnote"/>
        <w:rPr>
          <w:lang w:val="en-IN"/>
        </w:rPr>
      </w:pPr>
      <w:r>
        <w:rPr>
          <w:rStyle w:val="EndnoteReference"/>
        </w:rPr>
        <w:endnoteRef/>
      </w:r>
      <w:r>
        <w:t xml:space="preserve"> </w:t>
      </w:r>
      <w:proofErr w:type="spellStart"/>
      <w:r w:rsidRPr="00587CAD">
        <w:t>Euromonitor</w:t>
      </w:r>
      <w:proofErr w:type="spellEnd"/>
      <w:r w:rsidRPr="00587CAD">
        <w:t xml:space="preserve"> International "Brand share of Refrigeration Appliances in Consumer Appliance Segment for Indian Geography," Passport, accessed December 14, 2016.</w:t>
      </w:r>
    </w:p>
  </w:endnote>
  <w:endnote w:id="40">
    <w:p w14:paraId="5F6E1191" w14:textId="04A9CCD4" w:rsidR="00A41ED7" w:rsidRPr="007C5208" w:rsidRDefault="00A41ED7" w:rsidP="00441D96">
      <w:pPr>
        <w:pStyle w:val="Footnote"/>
        <w:rPr>
          <w:lang w:val="en-IN"/>
        </w:rPr>
      </w:pPr>
      <w:r w:rsidRPr="007C5208">
        <w:rPr>
          <w:rStyle w:val="EndnoteReference"/>
        </w:rPr>
        <w:endnoteRef/>
      </w:r>
      <w:r>
        <w:rPr>
          <w:lang w:val="en-US"/>
        </w:rPr>
        <w:t xml:space="preserve"> </w:t>
      </w:r>
      <w:r w:rsidRPr="00C50BB6">
        <w:rPr>
          <w:lang w:val="en-US"/>
        </w:rPr>
        <w:t>Johnson Controls-Hitachi Air Conditioning India Limited</w:t>
      </w:r>
      <w:r>
        <w:rPr>
          <w:lang w:val="en-US"/>
        </w:rPr>
        <w:t>,</w:t>
      </w:r>
      <w:r w:rsidRPr="00C50BB6" w:rsidDel="00C50BB6">
        <w:rPr>
          <w:lang w:val="en-US"/>
        </w:rPr>
        <w:t xml:space="preserve"> </w:t>
      </w:r>
      <w:r w:rsidRPr="00441D96">
        <w:rPr>
          <w:i/>
        </w:rPr>
        <w:t>Annual Report 2015–16</w:t>
      </w:r>
      <w:r>
        <w:t>, op. cit., 9</w:t>
      </w:r>
      <w:r w:rsidR="00441D96">
        <w:t>.</w:t>
      </w:r>
    </w:p>
  </w:endnote>
  <w:endnote w:id="41">
    <w:p w14:paraId="1CA4DDC4" w14:textId="791C083F" w:rsidR="00A41ED7" w:rsidRPr="007C5208" w:rsidRDefault="00A41ED7" w:rsidP="00441D96">
      <w:pPr>
        <w:pStyle w:val="Footnote"/>
        <w:rPr>
          <w:lang w:val="en-IN"/>
        </w:rPr>
      </w:pPr>
      <w:r w:rsidRPr="007C5208">
        <w:rPr>
          <w:rStyle w:val="EndnoteReference"/>
        </w:rPr>
        <w:endnoteRef/>
      </w:r>
      <w:r w:rsidRPr="007C5208">
        <w:t xml:space="preserve"> </w:t>
      </w:r>
      <w:r>
        <w:t>Ibid.</w:t>
      </w:r>
    </w:p>
  </w:endnote>
  <w:endnote w:id="42">
    <w:p w14:paraId="7A4A55F2" w14:textId="1B04A81F" w:rsidR="00A41ED7" w:rsidRPr="001A058D" w:rsidRDefault="00A41ED7" w:rsidP="00441D96">
      <w:pPr>
        <w:pStyle w:val="Footnote"/>
        <w:rPr>
          <w:lang w:val="en-IN"/>
        </w:rPr>
      </w:pPr>
      <w:r>
        <w:rPr>
          <w:rStyle w:val="EndnoteReference"/>
        </w:rPr>
        <w:endnoteRef/>
      </w:r>
      <w:r>
        <w:t xml:space="preserve"> Sharma and Shah, op. c</w:t>
      </w:r>
      <w:r w:rsidRPr="001A058D">
        <w:t>it.</w:t>
      </w:r>
      <w:r>
        <w:t>,</w:t>
      </w:r>
      <w:r w:rsidRPr="001A058D">
        <w:t xml:space="preserve"> 14</w:t>
      </w:r>
      <w:r>
        <w:t>.</w:t>
      </w:r>
    </w:p>
  </w:endnote>
  <w:endnote w:id="43">
    <w:p w14:paraId="0513D867" w14:textId="69EF0731" w:rsidR="00A41ED7" w:rsidRPr="001A058D" w:rsidRDefault="00A41ED7" w:rsidP="00441D96">
      <w:pPr>
        <w:pStyle w:val="Footnote"/>
        <w:rPr>
          <w:lang w:val="en-IN"/>
        </w:rPr>
      </w:pPr>
      <w:r>
        <w:rPr>
          <w:rStyle w:val="EndnoteReference"/>
        </w:rPr>
        <w:endnoteRef/>
      </w:r>
      <w:r>
        <w:t xml:space="preserve"> “</w:t>
      </w:r>
      <w:r w:rsidRPr="001A058D">
        <w:t>Blue Star Ltd Management Discu</w:t>
      </w:r>
      <w:r>
        <w:t>ssions,” op. c</w:t>
      </w:r>
      <w:r w:rsidRPr="001A058D">
        <w:t>it., 25</w:t>
      </w:r>
      <w:r>
        <w:t>.</w:t>
      </w:r>
    </w:p>
  </w:endnote>
  <w:endnote w:id="44">
    <w:p w14:paraId="7BDC65DE" w14:textId="14250A5C" w:rsidR="00A41ED7" w:rsidRPr="007C5208" w:rsidRDefault="00A41ED7" w:rsidP="00441D96">
      <w:pPr>
        <w:pStyle w:val="Footnote"/>
        <w:rPr>
          <w:lang w:val="en-IN"/>
        </w:rPr>
      </w:pPr>
      <w:r w:rsidRPr="007C5208">
        <w:rPr>
          <w:rStyle w:val="EndnoteReference"/>
        </w:rPr>
        <w:endnoteRef/>
      </w:r>
      <w:r w:rsidRPr="007C5208">
        <w:t xml:space="preserve"> </w:t>
      </w:r>
      <w:r w:rsidRPr="00C50BB6">
        <w:rPr>
          <w:rFonts w:ascii="Times New Roman" w:hAnsi="Times New Roman" w:cs="Times New Roman"/>
          <w:sz w:val="20"/>
          <w:szCs w:val="20"/>
        </w:rPr>
        <w:t xml:space="preserve"> </w:t>
      </w:r>
      <w:r w:rsidRPr="00C50BB6">
        <w:rPr>
          <w:lang w:val="en-US"/>
        </w:rPr>
        <w:t xml:space="preserve">Hitachi Home &amp; Life Solutions (India) Limited, </w:t>
      </w:r>
      <w:r w:rsidRPr="00C50BB6">
        <w:rPr>
          <w:i/>
          <w:lang w:val="en-US"/>
        </w:rPr>
        <w:t>Annual Report 2015–2016</w:t>
      </w:r>
      <w:r w:rsidRPr="00C50BB6">
        <w:rPr>
          <w:lang w:val="en-US"/>
        </w:rPr>
        <w:t xml:space="preserve">, </w:t>
      </w:r>
      <w:r w:rsidRPr="00C50BB6">
        <w:rPr>
          <w:bCs/>
          <w:lang w:val="en-IN"/>
        </w:rPr>
        <w:t xml:space="preserve">accessed December 14, 2016, </w:t>
      </w:r>
      <w:r w:rsidRPr="00C50BB6">
        <w:rPr>
          <w:lang w:val="en-US"/>
        </w:rPr>
        <w:t>www.jci-hitachi.in/images/investor_relation_reports/annual_report_0.40608600%201467695537.pdf</w:t>
      </w:r>
      <w:r>
        <w:rPr>
          <w:lang w:val="en-US"/>
        </w:rPr>
        <w:t xml:space="preserve">. </w:t>
      </w:r>
    </w:p>
  </w:endnote>
  <w:endnote w:id="45">
    <w:p w14:paraId="513CE24B" w14:textId="1B83E723" w:rsidR="00A41ED7" w:rsidRPr="007C5208" w:rsidRDefault="00A41ED7" w:rsidP="00441D96">
      <w:pPr>
        <w:pStyle w:val="Footnote"/>
      </w:pPr>
      <w:r w:rsidRPr="007C5208">
        <w:rPr>
          <w:rStyle w:val="EndnoteReference"/>
        </w:rPr>
        <w:endnoteRef/>
      </w:r>
      <w:r w:rsidRPr="007C5208">
        <w:t xml:space="preserve"> “Air Conditioner Market in India,” ISHRA</w:t>
      </w:r>
      <w:r>
        <w:t xml:space="preserve">E, </w:t>
      </w:r>
      <w:r w:rsidRPr="007C5208">
        <w:t>September 7, 2015, accessed December 14, 2016, http://ishrae.in/newsdetails/Air-Conditioner-Market-in-India-/338</w:t>
      </w:r>
      <w:r>
        <w:t>.</w:t>
      </w:r>
    </w:p>
  </w:endnote>
  <w:endnote w:id="46">
    <w:p w14:paraId="27C23FC6" w14:textId="2E46F937" w:rsidR="00A41ED7" w:rsidRPr="007C5208" w:rsidRDefault="00A41ED7" w:rsidP="00441D96">
      <w:pPr>
        <w:pStyle w:val="Footnote"/>
        <w:rPr>
          <w:lang w:val="en-IN"/>
        </w:rPr>
      </w:pPr>
      <w:r w:rsidRPr="007C5208">
        <w:rPr>
          <w:rStyle w:val="EndnoteReference"/>
        </w:rPr>
        <w:endnoteRef/>
      </w:r>
      <w:r w:rsidRPr="007C5208">
        <w:t xml:space="preserve"> </w:t>
      </w:r>
      <w:r>
        <w:t>Ibid.</w:t>
      </w:r>
    </w:p>
  </w:endnote>
  <w:endnote w:id="47">
    <w:p w14:paraId="62155150" w14:textId="1395FA60" w:rsidR="00A41ED7" w:rsidRPr="007C5208" w:rsidRDefault="00A41ED7" w:rsidP="00441D96">
      <w:pPr>
        <w:pStyle w:val="Footnote"/>
        <w:rPr>
          <w:lang w:val="en-IN"/>
        </w:rPr>
      </w:pPr>
      <w:r w:rsidRPr="007C5208">
        <w:rPr>
          <w:rStyle w:val="EndnoteReference"/>
        </w:rPr>
        <w:endnoteRef/>
      </w:r>
      <w:r w:rsidRPr="007C5208">
        <w:t xml:space="preserve"> </w:t>
      </w:r>
      <w:r>
        <w:t>“</w:t>
      </w:r>
      <w:r w:rsidRPr="007C5208">
        <w:t xml:space="preserve">Government to </w:t>
      </w:r>
      <w:r>
        <w:t>S</w:t>
      </w:r>
      <w:r w:rsidRPr="007C5208">
        <w:t xml:space="preserve">ell </w:t>
      </w:r>
      <w:r>
        <w:t>E</w:t>
      </w:r>
      <w:r w:rsidRPr="007C5208">
        <w:t>nergy-</w:t>
      </w:r>
      <w:r>
        <w:t>E</w:t>
      </w:r>
      <w:r w:rsidRPr="007C5208">
        <w:t xml:space="preserve">fficient ACs, </w:t>
      </w:r>
      <w:r>
        <w:t>F</w:t>
      </w:r>
      <w:r w:rsidRPr="007C5208">
        <w:t xml:space="preserve">an at </w:t>
      </w:r>
      <w:r>
        <w:t>L</w:t>
      </w:r>
      <w:r w:rsidRPr="007C5208">
        <w:t xml:space="preserve">ower </w:t>
      </w:r>
      <w:r>
        <w:t>P</w:t>
      </w:r>
      <w:r w:rsidRPr="007C5208">
        <w:t xml:space="preserve">rice: </w:t>
      </w:r>
      <w:proofErr w:type="spellStart"/>
      <w:r w:rsidRPr="007C5208">
        <w:t>Piyush</w:t>
      </w:r>
      <w:proofErr w:type="spellEnd"/>
      <w:r w:rsidRPr="007C5208">
        <w:t xml:space="preserve"> Goyal,” </w:t>
      </w:r>
      <w:r w:rsidRPr="00001A09">
        <w:rPr>
          <w:i/>
        </w:rPr>
        <w:t>Economic Times,</w:t>
      </w:r>
      <w:r w:rsidRPr="007C5208">
        <w:t xml:space="preserve"> March 2, 2016, accessed December 23, 2016, http://economictimes.indiatimes.com/news/politics-and-nation/government-to-sell-energy-efficient-acs-fan-at-lower-price-piyush-goyal/articleshow/51228076.cms</w:t>
      </w:r>
      <w:r>
        <w:t>.</w:t>
      </w:r>
    </w:p>
  </w:endnote>
  <w:endnote w:id="48">
    <w:p w14:paraId="66DD67B7" w14:textId="0C4A11D5" w:rsidR="00A41ED7" w:rsidRPr="007C5208" w:rsidRDefault="00A41ED7" w:rsidP="00441D96">
      <w:pPr>
        <w:pStyle w:val="Footnote"/>
      </w:pPr>
      <w:r w:rsidRPr="007C5208">
        <w:rPr>
          <w:rStyle w:val="EndnoteReference"/>
        </w:rPr>
        <w:endnoteRef/>
      </w:r>
      <w:r w:rsidRPr="007C5208">
        <w:t xml:space="preserve"> </w:t>
      </w:r>
      <w:r>
        <w:t xml:space="preserve">“Construction,” </w:t>
      </w:r>
      <w:r w:rsidRPr="007C5208">
        <w:t>Make in India, accessed December 14, 2016, www.make</w:t>
      </w:r>
      <w:r>
        <w:t>inindia.com/sector/construction.</w:t>
      </w:r>
    </w:p>
  </w:endnote>
  <w:endnote w:id="49">
    <w:p w14:paraId="56E0C8C5" w14:textId="6971D7BE" w:rsidR="00A41ED7" w:rsidRPr="007C5208" w:rsidRDefault="00A41ED7" w:rsidP="00441D96">
      <w:pPr>
        <w:pStyle w:val="Footnote"/>
      </w:pPr>
      <w:r w:rsidRPr="007C5208">
        <w:rPr>
          <w:rStyle w:val="EndnoteReference"/>
        </w:rPr>
        <w:endnoteRef/>
      </w:r>
      <w:r>
        <w:t xml:space="preserve"> </w:t>
      </w:r>
      <w:r w:rsidRPr="007C5208">
        <w:t>“Union Budget 2015</w:t>
      </w:r>
      <w:r>
        <w:t>–</w:t>
      </w:r>
      <w:r w:rsidRPr="007C5208">
        <w:t xml:space="preserve">16: Vision 2022,” </w:t>
      </w:r>
      <w:proofErr w:type="spellStart"/>
      <w:r w:rsidRPr="007C5208">
        <w:t>Jagran</w:t>
      </w:r>
      <w:proofErr w:type="spellEnd"/>
      <w:r w:rsidRPr="007C5208">
        <w:t xml:space="preserve"> Josh, March 3, 2015, accessed December 11, 2016, www.jagranjosh.com/current-affairs/union-budget-201516-vision-2022-1425729262-1</w:t>
      </w:r>
      <w:r>
        <w:t>.</w:t>
      </w:r>
    </w:p>
  </w:endnote>
  <w:endnote w:id="50">
    <w:p w14:paraId="3309FDF2" w14:textId="7BB2DEE8" w:rsidR="00A41ED7" w:rsidRPr="001A058D" w:rsidRDefault="00A41ED7" w:rsidP="00C50BB6">
      <w:pPr>
        <w:pStyle w:val="Footnote"/>
        <w:rPr>
          <w:lang w:val="en-IN"/>
        </w:rPr>
      </w:pPr>
      <w:r>
        <w:rPr>
          <w:rStyle w:val="EndnoteReference"/>
        </w:rPr>
        <w:endnoteRef/>
      </w:r>
      <w:r>
        <w:t xml:space="preserve"> “Smart Cities Mission,” Government of India, accessed May 3, 2017, </w:t>
      </w:r>
      <w:r w:rsidRPr="00E86061">
        <w:t>http://smartcities.gov.in/content</w:t>
      </w:r>
      <w:r>
        <w:t>.</w:t>
      </w:r>
    </w:p>
  </w:endnote>
  <w:endnote w:id="51">
    <w:p w14:paraId="08831FFC" w14:textId="5786AA31" w:rsidR="00A41ED7" w:rsidRPr="007C5208" w:rsidRDefault="00A41ED7" w:rsidP="00441D96">
      <w:pPr>
        <w:pStyle w:val="Footnote"/>
      </w:pPr>
      <w:r w:rsidRPr="007C5208">
        <w:rPr>
          <w:rStyle w:val="EndnoteReference"/>
        </w:rPr>
        <w:endnoteRef/>
      </w:r>
      <w:r w:rsidRPr="007C5208">
        <w:t xml:space="preserve"> </w:t>
      </w:r>
      <w:r>
        <w:t xml:space="preserve">The </w:t>
      </w:r>
      <w:r>
        <w:rPr>
          <w:shd w:val="clear" w:color="auto" w:fill="FFFFFF"/>
        </w:rPr>
        <w:t>Seven</w:t>
      </w:r>
      <w:r w:rsidRPr="007C5208">
        <w:rPr>
          <w:shd w:val="clear" w:color="auto" w:fill="FFFFFF"/>
        </w:rPr>
        <w:t xml:space="preserve">th Pay Commission </w:t>
      </w:r>
      <w:r>
        <w:rPr>
          <w:shd w:val="clear" w:color="auto" w:fill="FFFFFF"/>
        </w:rPr>
        <w:t>h</w:t>
      </w:r>
      <w:r w:rsidRPr="007C5208">
        <w:rPr>
          <w:shd w:val="clear" w:color="auto" w:fill="FFFFFF"/>
        </w:rPr>
        <w:t xml:space="preserve">ad </w:t>
      </w:r>
      <w:r>
        <w:rPr>
          <w:shd w:val="clear" w:color="auto" w:fill="FFFFFF"/>
        </w:rPr>
        <w:t>r</w:t>
      </w:r>
      <w:r w:rsidRPr="007C5208">
        <w:rPr>
          <w:shd w:val="clear" w:color="auto" w:fill="FFFFFF"/>
        </w:rPr>
        <w:t xml:space="preserve">ecommended an </w:t>
      </w:r>
      <w:r>
        <w:rPr>
          <w:shd w:val="clear" w:color="auto" w:fill="FFFFFF"/>
        </w:rPr>
        <w:t>o</w:t>
      </w:r>
      <w:r w:rsidRPr="007C5208">
        <w:rPr>
          <w:shd w:val="clear" w:color="auto" w:fill="FFFFFF"/>
        </w:rPr>
        <w:t xml:space="preserve">verall </w:t>
      </w:r>
      <w:r>
        <w:rPr>
          <w:shd w:val="clear" w:color="auto" w:fill="FFFFFF"/>
        </w:rPr>
        <w:t>h</w:t>
      </w:r>
      <w:r w:rsidRPr="007C5208">
        <w:rPr>
          <w:shd w:val="clear" w:color="auto" w:fill="FFFFFF"/>
        </w:rPr>
        <w:t xml:space="preserve">ike of 23.5 </w:t>
      </w:r>
      <w:r>
        <w:rPr>
          <w:shd w:val="clear" w:color="auto" w:fill="FFFFFF"/>
        </w:rPr>
        <w:t>p</w:t>
      </w:r>
      <w:r w:rsidRPr="007C5208">
        <w:rPr>
          <w:shd w:val="clear" w:color="auto" w:fill="FFFFFF"/>
        </w:rPr>
        <w:t xml:space="preserve">er </w:t>
      </w:r>
      <w:r>
        <w:rPr>
          <w:shd w:val="clear" w:color="auto" w:fill="FFFFFF"/>
        </w:rPr>
        <w:t>c</w:t>
      </w:r>
      <w:r w:rsidRPr="007C5208">
        <w:rPr>
          <w:shd w:val="clear" w:color="auto" w:fill="FFFFFF"/>
        </w:rPr>
        <w:t xml:space="preserve">ent in the </w:t>
      </w:r>
      <w:r>
        <w:rPr>
          <w:shd w:val="clear" w:color="auto" w:fill="FFFFFF"/>
        </w:rPr>
        <w:t>s</w:t>
      </w:r>
      <w:r w:rsidRPr="007C5208">
        <w:rPr>
          <w:shd w:val="clear" w:color="auto" w:fill="FFFFFF"/>
        </w:rPr>
        <w:t xml:space="preserve">alaries of </w:t>
      </w:r>
      <w:r>
        <w:rPr>
          <w:shd w:val="clear" w:color="auto" w:fill="FFFFFF"/>
        </w:rPr>
        <w:t>go</w:t>
      </w:r>
      <w:r w:rsidRPr="007C5208">
        <w:rPr>
          <w:shd w:val="clear" w:color="auto" w:fill="FFFFFF"/>
        </w:rPr>
        <w:t xml:space="preserve">vernment </w:t>
      </w:r>
      <w:r>
        <w:rPr>
          <w:shd w:val="clear" w:color="auto" w:fill="FFFFFF"/>
        </w:rPr>
        <w:t>e</w:t>
      </w:r>
      <w:r w:rsidRPr="007C5208">
        <w:rPr>
          <w:shd w:val="clear" w:color="auto" w:fill="FFFFFF"/>
        </w:rPr>
        <w:t xml:space="preserve">mployees and </w:t>
      </w:r>
      <w:r>
        <w:rPr>
          <w:shd w:val="clear" w:color="auto" w:fill="FFFFFF"/>
        </w:rPr>
        <w:t>p</w:t>
      </w:r>
      <w:r w:rsidRPr="007C5208">
        <w:rPr>
          <w:shd w:val="clear" w:color="auto" w:fill="FFFFFF"/>
        </w:rPr>
        <w:t>ensioners</w:t>
      </w:r>
      <w:r>
        <w:rPr>
          <w:shd w:val="clear" w:color="auto" w:fill="FFFFFF"/>
        </w:rPr>
        <w:t xml:space="preserve">. </w:t>
      </w:r>
      <w:proofErr w:type="spellStart"/>
      <w:r w:rsidRPr="007C5208">
        <w:t>Aprajita</w:t>
      </w:r>
      <w:proofErr w:type="spellEnd"/>
      <w:r w:rsidRPr="007C5208">
        <w:t xml:space="preserve"> Sharma, </w:t>
      </w:r>
      <w:r>
        <w:t>“</w:t>
      </w:r>
      <w:r w:rsidRPr="007C5208">
        <w:t xml:space="preserve">Pros and </w:t>
      </w:r>
      <w:r>
        <w:t>C</w:t>
      </w:r>
      <w:r w:rsidRPr="007C5208">
        <w:t xml:space="preserve">ons of Seventh Pay Commission for </w:t>
      </w:r>
      <w:r>
        <w:t>M</w:t>
      </w:r>
      <w:r w:rsidRPr="007C5208">
        <w:t xml:space="preserve">arket and </w:t>
      </w:r>
      <w:r>
        <w:t>E</w:t>
      </w:r>
      <w:r w:rsidRPr="007C5208">
        <w:t>conomy,</w:t>
      </w:r>
      <w:r>
        <w:t>”</w:t>
      </w:r>
      <w:r w:rsidRPr="007C5208">
        <w:t xml:space="preserve"> </w:t>
      </w:r>
      <w:r w:rsidRPr="00001A09">
        <w:rPr>
          <w:i/>
        </w:rPr>
        <w:t>Business Today,</w:t>
      </w:r>
      <w:r w:rsidRPr="007C5208">
        <w:t xml:space="preserve"> June 29, 2016, accessed </w:t>
      </w:r>
      <w:r>
        <w:t>J</w:t>
      </w:r>
      <w:r w:rsidRPr="007C5208">
        <w:t xml:space="preserve">anuary 8, 2017, </w:t>
      </w:r>
      <w:r w:rsidRPr="007C5208">
        <w:rPr>
          <w:shd w:val="clear" w:color="auto" w:fill="FFFFFF"/>
        </w:rPr>
        <w:t>www.businesstoday.in/current/policy/pros-and-cons-of-seventh-pay-commission-for-market-and-economy/story/234391.html</w:t>
      </w:r>
      <w:r>
        <w:rPr>
          <w:shd w:val="clear" w:color="auto" w:fill="FFFFFF"/>
        </w:rPr>
        <w:t>.</w:t>
      </w:r>
    </w:p>
  </w:endnote>
  <w:endnote w:id="52">
    <w:p w14:paraId="296EC809" w14:textId="387C5065" w:rsidR="00A41ED7" w:rsidRPr="001370C4" w:rsidRDefault="00A41ED7" w:rsidP="00441D96">
      <w:pPr>
        <w:pStyle w:val="Footnote"/>
      </w:pPr>
      <w:r w:rsidRPr="007C5208">
        <w:rPr>
          <w:rStyle w:val="EndnoteReference"/>
        </w:rPr>
        <w:endnoteRef/>
      </w:r>
      <w:r w:rsidRPr="007C5208">
        <w:t xml:space="preserve"> According to </w:t>
      </w:r>
      <w:r>
        <w:t>the Reserve Bank of India’s</w:t>
      </w:r>
      <w:r w:rsidRPr="007C5208">
        <w:t xml:space="preserve"> </w:t>
      </w:r>
      <w:r>
        <w:t>g</w:t>
      </w:r>
      <w:r w:rsidRPr="007C5208">
        <w:t>uidelines</w:t>
      </w:r>
      <w:r>
        <w:t xml:space="preserve"> </w:t>
      </w:r>
      <w:r w:rsidRPr="007C5208">
        <w:t>(</w:t>
      </w:r>
      <w:r>
        <w:t>from the</w:t>
      </w:r>
      <w:r w:rsidRPr="007C5208">
        <w:t xml:space="preserve"> 2001 </w:t>
      </w:r>
      <w:r>
        <w:t>c</w:t>
      </w:r>
      <w:r w:rsidRPr="007C5208">
        <w:t>ensus)</w:t>
      </w:r>
      <w:r>
        <w:t xml:space="preserve">, </w:t>
      </w:r>
      <w:r w:rsidRPr="007C5208">
        <w:t>Tier 1</w:t>
      </w:r>
      <w:r>
        <w:t xml:space="preserve"> p</w:t>
      </w:r>
      <w:r w:rsidRPr="007C5208">
        <w:t xml:space="preserve">opulation </w:t>
      </w:r>
      <w:r>
        <w:t>was greater than</w:t>
      </w:r>
      <w:r w:rsidRPr="007C5208">
        <w:t xml:space="preserve"> 100,000</w:t>
      </w:r>
      <w:r>
        <w:t xml:space="preserve">; </w:t>
      </w:r>
      <w:r w:rsidRPr="007C5208">
        <w:t>Tier 2</w:t>
      </w:r>
      <w:r>
        <w:t xml:space="preserve"> p</w:t>
      </w:r>
      <w:r w:rsidRPr="007C5208">
        <w:t xml:space="preserve">opulation </w:t>
      </w:r>
      <w:r>
        <w:t xml:space="preserve">was </w:t>
      </w:r>
      <w:r w:rsidRPr="007C5208">
        <w:t>less than 99,999 and greater than 50,000</w:t>
      </w:r>
      <w:r>
        <w:t xml:space="preserve">. </w:t>
      </w:r>
      <w:r w:rsidRPr="00E86061">
        <w:t>https://rbidocs.rbi.org.in/rdocs/content/pdfs/100MCA0711_5.pdf</w:t>
      </w:r>
      <w:r w:rsidR="00441D96">
        <w:t>.</w:t>
      </w:r>
    </w:p>
  </w:endnote>
  <w:endnote w:id="53">
    <w:p w14:paraId="19FCD1AC" w14:textId="352E90DD" w:rsidR="00A41ED7" w:rsidRPr="007C5208" w:rsidRDefault="00A41ED7" w:rsidP="00441D96">
      <w:pPr>
        <w:pStyle w:val="Footnote"/>
      </w:pPr>
      <w:r w:rsidRPr="007C5208">
        <w:rPr>
          <w:rStyle w:val="EndnoteReference"/>
        </w:rPr>
        <w:endnoteRef/>
      </w:r>
      <w:r w:rsidRPr="007C5208">
        <w:t xml:space="preserve"> </w:t>
      </w:r>
      <w:r>
        <w:t>“</w:t>
      </w:r>
      <w:r w:rsidRPr="007C5208">
        <w:t>India Air Conditioner Market to Witness Lucrative Growth during 2015</w:t>
      </w:r>
      <w:r>
        <w:t>–</w:t>
      </w:r>
      <w:r w:rsidRPr="007C5208">
        <w:t>21</w:t>
      </w:r>
      <w:r>
        <w:t>,” 6W Research</w:t>
      </w:r>
      <w:r w:rsidRPr="007C5208">
        <w:t>,” January 5, 2016, accessed December 22, 2016, www.6wresearch.com/press-releases/india-air-conditioner-ac-market-2015-2021.html</w:t>
      </w:r>
      <w:r>
        <w:t>.</w:t>
      </w:r>
    </w:p>
  </w:endnote>
  <w:endnote w:id="54">
    <w:p w14:paraId="2E3B57BE" w14:textId="33B8B482" w:rsidR="00A41ED7" w:rsidRPr="007C5208" w:rsidRDefault="00A41ED7" w:rsidP="00441D96">
      <w:pPr>
        <w:pStyle w:val="Footnote"/>
        <w:rPr>
          <w:lang w:val="en-IN"/>
        </w:rPr>
      </w:pPr>
      <w:r w:rsidRPr="007C5208">
        <w:rPr>
          <w:rStyle w:val="EndnoteReference"/>
        </w:rPr>
        <w:endnoteRef/>
      </w:r>
      <w:r w:rsidRPr="007C5208">
        <w:t xml:space="preserve"> “Air Con</w:t>
      </w:r>
      <w:r>
        <w:t xml:space="preserve">ditioner Market in India,” </w:t>
      </w:r>
      <w:r w:rsidRPr="007C5208">
        <w:t>I</w:t>
      </w:r>
      <w:r>
        <w:t>SHRAE</w:t>
      </w:r>
      <w:r w:rsidRPr="007C5208">
        <w:t xml:space="preserve">, </w:t>
      </w:r>
      <w:r>
        <w:t>op cit.</w:t>
      </w:r>
    </w:p>
  </w:endnote>
  <w:endnote w:id="55">
    <w:p w14:paraId="2A5C23A3" w14:textId="567846B3" w:rsidR="00A41ED7" w:rsidRPr="007C5208" w:rsidRDefault="00A41ED7" w:rsidP="00441D96">
      <w:pPr>
        <w:pStyle w:val="Footnote"/>
      </w:pPr>
      <w:r w:rsidRPr="007C5208">
        <w:rPr>
          <w:rStyle w:val="EndnoteReference"/>
        </w:rPr>
        <w:endnoteRef/>
      </w:r>
      <w:r w:rsidRPr="007C5208">
        <w:t xml:space="preserve"> “Voltas </w:t>
      </w:r>
      <w:r>
        <w:t>L</w:t>
      </w:r>
      <w:r w:rsidRPr="007C5208">
        <w:t xml:space="preserve">aunches </w:t>
      </w:r>
      <w:r>
        <w:t>N</w:t>
      </w:r>
      <w:r w:rsidRPr="007C5208">
        <w:t xml:space="preserve">ew </w:t>
      </w:r>
      <w:r>
        <w:t>R</w:t>
      </w:r>
      <w:r w:rsidRPr="007C5208">
        <w:t xml:space="preserve">ange of ‘All Weather’ </w:t>
      </w:r>
      <w:r>
        <w:t>A</w:t>
      </w:r>
      <w:r w:rsidRPr="007C5208">
        <w:t xml:space="preserve">ir </w:t>
      </w:r>
      <w:r>
        <w:t>C</w:t>
      </w:r>
      <w:r w:rsidRPr="007C5208">
        <w:t>onditioners,” Volta</w:t>
      </w:r>
      <w:r>
        <w:t>s</w:t>
      </w:r>
      <w:r w:rsidRPr="007C5208">
        <w:t>, accessed December</w:t>
      </w:r>
      <w:r>
        <w:t> </w:t>
      </w:r>
      <w:r w:rsidRPr="007C5208">
        <w:t>18, 2016, www.voltas.com/news/cooling_appliances/Voltas_launches_new_range_of_All%20Weather_air_conditioners_news10.asp</w:t>
      </w:r>
      <w:r>
        <w:t>.</w:t>
      </w:r>
    </w:p>
  </w:endnote>
  <w:endnote w:id="56">
    <w:p w14:paraId="2BCFE99A" w14:textId="04DB1A81" w:rsidR="00A41ED7" w:rsidRPr="007C5208" w:rsidRDefault="00A41ED7" w:rsidP="00441D96">
      <w:pPr>
        <w:pStyle w:val="Footnote"/>
      </w:pPr>
      <w:r w:rsidRPr="007C5208">
        <w:rPr>
          <w:rStyle w:val="EndnoteReference"/>
        </w:rPr>
        <w:endnoteRef/>
      </w:r>
      <w:r w:rsidRPr="007C5208">
        <w:t xml:space="preserve"> “Voltas </w:t>
      </w:r>
      <w:r>
        <w:t>F</w:t>
      </w:r>
      <w:r w:rsidRPr="007C5208">
        <w:t>orays into Fresh-Air Coolers,” Voltas, accessed December 14,</w:t>
      </w:r>
      <w:r>
        <w:t xml:space="preserve"> 2016, </w:t>
      </w:r>
      <w:r w:rsidRPr="007C5208">
        <w:t>www.voltas.com/news/cooling_appliances/Voltas%20forays%20into%20'Fresh-Air%20Coolers'.asp</w:t>
      </w:r>
      <w:r>
        <w:t>.</w:t>
      </w:r>
    </w:p>
  </w:endnote>
  <w:endnote w:id="57">
    <w:p w14:paraId="62417410" w14:textId="5F3D27C1" w:rsidR="00A41ED7" w:rsidRPr="007C5208" w:rsidRDefault="00A41ED7" w:rsidP="00441D96">
      <w:pPr>
        <w:pStyle w:val="Footnote"/>
      </w:pPr>
      <w:r w:rsidRPr="00760CD4">
        <w:rPr>
          <w:vertAlign w:val="superscript"/>
        </w:rPr>
        <w:endnoteRef/>
      </w:r>
      <w:r w:rsidRPr="00760CD4">
        <w:rPr>
          <w:vertAlign w:val="superscript"/>
        </w:rPr>
        <w:t xml:space="preserve"> </w:t>
      </w:r>
      <w:r>
        <w:t>“</w:t>
      </w:r>
      <w:r w:rsidRPr="007C5208">
        <w:t xml:space="preserve">Voltas </w:t>
      </w:r>
      <w:r>
        <w:t>L</w:t>
      </w:r>
      <w:r w:rsidRPr="007C5208">
        <w:t xml:space="preserve">aunches </w:t>
      </w:r>
      <w:r>
        <w:t>N</w:t>
      </w:r>
      <w:r w:rsidRPr="007C5208">
        <w:t>ext-</w:t>
      </w:r>
      <w:r>
        <w:t>G</w:t>
      </w:r>
      <w:r w:rsidRPr="007C5208">
        <w:t xml:space="preserve">eneration 'All Star' ACs, All-Weather Smart ACs, and </w:t>
      </w:r>
      <w:r>
        <w:t>N</w:t>
      </w:r>
      <w:r w:rsidRPr="007C5208">
        <w:t>ew Fresh-Air Coolers</w:t>
      </w:r>
      <w:r>
        <w:t>,</w:t>
      </w:r>
      <w:r w:rsidRPr="007C5208">
        <w:t>”</w:t>
      </w:r>
      <w:r>
        <w:t xml:space="preserve"> Voltas, </w:t>
      </w:r>
      <w:r w:rsidRPr="007C5208">
        <w:t>accessed December 14,</w:t>
      </w:r>
      <w:r>
        <w:t xml:space="preserve"> </w:t>
      </w:r>
      <w:r w:rsidRPr="007C5208">
        <w:t>2016, www.voltas.com/news/spotlight/Voltas_launches_next-generation_All_Star_ACs_All-Weather_Smart_ACs_and_new_Fresh-Air_Coolers.asp</w:t>
      </w:r>
      <w:r>
        <w:t>.</w:t>
      </w:r>
    </w:p>
  </w:endnote>
  <w:endnote w:id="58">
    <w:p w14:paraId="040E6FB8" w14:textId="482AF213" w:rsidR="00A41ED7" w:rsidRPr="00287019" w:rsidRDefault="00A41ED7" w:rsidP="00E177D7">
      <w:pPr>
        <w:pStyle w:val="Footnote"/>
      </w:pPr>
      <w:r w:rsidRPr="00287019">
        <w:rPr>
          <w:rStyle w:val="EndnoteReference"/>
        </w:rPr>
        <w:endnoteRef/>
      </w:r>
      <w:r w:rsidRPr="00287019">
        <w:t xml:space="preserve"> “Voltas Won’t Hike AC Prices This Summer: Pradeep, </w:t>
      </w:r>
      <w:proofErr w:type="spellStart"/>
      <w:r w:rsidRPr="00287019">
        <w:t>Bakshi</w:t>
      </w:r>
      <w:proofErr w:type="spellEnd"/>
      <w:r w:rsidRPr="00287019">
        <w:t xml:space="preserve">, President and COO,” </w:t>
      </w:r>
      <w:r w:rsidRPr="00441D96">
        <w:rPr>
          <w:i/>
        </w:rPr>
        <w:t>Economic Times</w:t>
      </w:r>
      <w:r w:rsidRPr="00287019">
        <w:t>, Apr</w:t>
      </w:r>
      <w:r>
        <w:t>il</w:t>
      </w:r>
      <w:r w:rsidRPr="00287019">
        <w:t xml:space="preserve"> 22, 2016, accessed December 14, 2016, http://economictimes.indiatimes.com/opinion/interviews/voltas-wont-hike-ac-prices-this-summer-pradeep-bakshi-president-coo/articleshow/51939778.cms.</w:t>
      </w:r>
    </w:p>
  </w:endnote>
  <w:endnote w:id="59">
    <w:p w14:paraId="1B94AE65" w14:textId="5A9DD589" w:rsidR="00A41ED7" w:rsidRPr="007C5208" w:rsidRDefault="00A41ED7" w:rsidP="00441D96">
      <w:pPr>
        <w:pStyle w:val="Footnote"/>
        <w:rPr>
          <w:lang w:val="en-IN"/>
        </w:rPr>
      </w:pPr>
      <w:r w:rsidRPr="007C5208">
        <w:rPr>
          <w:rStyle w:val="EndnoteReference"/>
        </w:rPr>
        <w:endnoteRef/>
      </w:r>
      <w:r>
        <w:t xml:space="preserve"> </w:t>
      </w:r>
      <w:r w:rsidRPr="007C5208">
        <w:t>“Company</w:t>
      </w:r>
      <w:r>
        <w:t xml:space="preserve"> </w:t>
      </w:r>
      <w:r w:rsidRPr="007C5208">
        <w:t>History</w:t>
      </w:r>
      <w:r>
        <w:t xml:space="preserve">: </w:t>
      </w:r>
      <w:r w:rsidRPr="007C5208">
        <w:t>Voltas L</w:t>
      </w:r>
      <w:r>
        <w:t>td.</w:t>
      </w:r>
      <w:r w:rsidRPr="007C5208">
        <w:t xml:space="preserve">,” </w:t>
      </w:r>
      <w:r w:rsidRPr="00001A09">
        <w:rPr>
          <w:i/>
        </w:rPr>
        <w:t>Economic Times</w:t>
      </w:r>
      <w:r>
        <w:t xml:space="preserve"> (ET Markets),</w:t>
      </w:r>
      <w:r w:rsidRPr="007C5208">
        <w:t xml:space="preserve"> accessed December 14, 2016, http://economictimes.indiatimes.com/voltas-ltd/infocompanyhistory/companyid-12815.cms</w:t>
      </w:r>
      <w:r>
        <w:t>.</w:t>
      </w:r>
      <w:r w:rsidRPr="007C5208" w:rsidDel="009F02E7">
        <w:t xml:space="preserve"> </w:t>
      </w:r>
    </w:p>
  </w:endnote>
  <w:endnote w:id="60">
    <w:p w14:paraId="31F31682" w14:textId="3295B060" w:rsidR="00A41ED7" w:rsidRPr="007C5208" w:rsidRDefault="00A41ED7" w:rsidP="00441D96">
      <w:pPr>
        <w:pStyle w:val="Footnote"/>
        <w:rPr>
          <w:lang w:val="en-IN"/>
        </w:rPr>
      </w:pPr>
      <w:r w:rsidRPr="007C5208">
        <w:rPr>
          <w:rStyle w:val="EndnoteReference"/>
        </w:rPr>
        <w:endnoteRef/>
      </w:r>
      <w:r w:rsidRPr="007C5208">
        <w:t xml:space="preserve"> Voltas Limited, </w:t>
      </w:r>
      <w:r w:rsidRPr="00001A09">
        <w:rPr>
          <w:i/>
        </w:rPr>
        <w:t>Annual Report 2015</w:t>
      </w:r>
      <w:r>
        <w:rPr>
          <w:i/>
        </w:rPr>
        <w:t>–</w:t>
      </w:r>
      <w:r w:rsidRPr="00001A09">
        <w:rPr>
          <w:i/>
        </w:rPr>
        <w:t>2016</w:t>
      </w:r>
      <w:r w:rsidRPr="007C5208">
        <w:t>,</w:t>
      </w:r>
      <w:r>
        <w:t xml:space="preserve"> </w:t>
      </w:r>
      <w:r w:rsidRPr="007C5208">
        <w:t>a</w:t>
      </w:r>
      <w:r>
        <w:t>cc</w:t>
      </w:r>
      <w:r w:rsidRPr="007C5208">
        <w:t>essed</w:t>
      </w:r>
      <w:r>
        <w:t xml:space="preserve"> </w:t>
      </w:r>
      <w:r w:rsidRPr="007C5208">
        <w:t xml:space="preserve">December 17, 2016, </w:t>
      </w:r>
      <w:r w:rsidRPr="00F766CA">
        <w:t>www.voltas.com/investor_info/quarterly_report.asp</w:t>
      </w:r>
      <w:r>
        <w:t>.</w:t>
      </w:r>
    </w:p>
  </w:endnote>
  <w:endnote w:id="61">
    <w:p w14:paraId="55B34D72" w14:textId="05D74369" w:rsidR="00A41ED7" w:rsidRPr="00287019" w:rsidRDefault="00A41ED7" w:rsidP="00441D96">
      <w:pPr>
        <w:pStyle w:val="Footnote"/>
      </w:pPr>
      <w:r w:rsidRPr="00287019">
        <w:rPr>
          <w:rStyle w:val="EndnoteReference"/>
          <w:spacing w:val="-10"/>
          <w:kern w:val="2"/>
        </w:rPr>
        <w:endnoteRef/>
      </w:r>
      <w:r w:rsidRPr="00287019">
        <w:t xml:space="preserve"> </w:t>
      </w:r>
      <w:r w:rsidRPr="00287019">
        <w:rPr>
          <w:color w:val="222222"/>
          <w:shd w:val="clear" w:color="auto" w:fill="FFFFFF"/>
        </w:rPr>
        <w:t xml:space="preserve">“Voltas Expects Double-Digit Growth in AC Segment,” </w:t>
      </w:r>
      <w:r w:rsidRPr="00287019">
        <w:rPr>
          <w:i/>
          <w:color w:val="222222"/>
          <w:shd w:val="clear" w:color="auto" w:fill="FFFFFF"/>
        </w:rPr>
        <w:t>Economic Times,</w:t>
      </w:r>
      <w:r w:rsidRPr="00287019">
        <w:rPr>
          <w:color w:val="222222"/>
          <w:shd w:val="clear" w:color="auto" w:fill="FFFFFF"/>
        </w:rPr>
        <w:t xml:space="preserve"> March 15, 2016, </w:t>
      </w:r>
      <w:r w:rsidRPr="00287019">
        <w:t>accessed December 15, 2016, http://economictimes.indiatimes.com/articleshow/51412007.cms.</w:t>
      </w:r>
    </w:p>
  </w:endnote>
  <w:endnote w:id="62">
    <w:p w14:paraId="5AAEEE8C" w14:textId="70C61263" w:rsidR="00A41ED7" w:rsidRPr="007C5208" w:rsidRDefault="00A41ED7" w:rsidP="00441D96">
      <w:pPr>
        <w:pStyle w:val="Footnote"/>
      </w:pPr>
      <w:r w:rsidRPr="007C5208">
        <w:rPr>
          <w:rStyle w:val="EndnoteReference"/>
        </w:rPr>
        <w:endnoteRef/>
      </w:r>
      <w:r w:rsidRPr="007C5208">
        <w:t xml:space="preserve"> Tata Sons </w:t>
      </w:r>
      <w:r>
        <w:t>Ltd.</w:t>
      </w:r>
      <w:r w:rsidRPr="007C5208">
        <w:t xml:space="preserve">, </w:t>
      </w:r>
      <w:r>
        <w:t>“</w:t>
      </w:r>
      <w:r w:rsidRPr="007C5208">
        <w:t xml:space="preserve">Voltas </w:t>
      </w:r>
      <w:r>
        <w:t>A</w:t>
      </w:r>
      <w:r w:rsidRPr="007C5208">
        <w:t xml:space="preserve">nnounces </w:t>
      </w:r>
      <w:r>
        <w:t>C</w:t>
      </w:r>
      <w:r w:rsidRPr="007C5208">
        <w:t xml:space="preserve">onsolidated </w:t>
      </w:r>
      <w:r>
        <w:t>F</w:t>
      </w:r>
      <w:r w:rsidRPr="007C5208">
        <w:t xml:space="preserve">inancial </w:t>
      </w:r>
      <w:r>
        <w:t>R</w:t>
      </w:r>
      <w:r w:rsidRPr="007C5208">
        <w:t>esults for 2015</w:t>
      </w:r>
      <w:r>
        <w:t>–</w:t>
      </w:r>
      <w:r w:rsidRPr="007C5208">
        <w:t>16,</w:t>
      </w:r>
      <w:r>
        <w:t>” press release,</w:t>
      </w:r>
      <w:r w:rsidRPr="007C5208">
        <w:t xml:space="preserve"> May 17, 2016, a</w:t>
      </w:r>
      <w:r>
        <w:t>cc</w:t>
      </w:r>
      <w:r w:rsidRPr="007C5208">
        <w:t>essed February 14, 2017, www.tata.com/company/releasesinside/voltas-results-2015-16</w:t>
      </w:r>
      <w:r>
        <w:t>.</w:t>
      </w:r>
    </w:p>
  </w:endnote>
  <w:endnote w:id="63">
    <w:p w14:paraId="673AA3B9" w14:textId="7E820407" w:rsidR="00A41ED7" w:rsidRPr="007C5208" w:rsidRDefault="00A41ED7" w:rsidP="00441D96">
      <w:pPr>
        <w:pStyle w:val="Footnote"/>
      </w:pPr>
      <w:r w:rsidRPr="007C5208">
        <w:rPr>
          <w:rStyle w:val="EndnoteReference"/>
        </w:rPr>
        <w:endnoteRef/>
      </w:r>
      <w:r w:rsidRPr="007C5208">
        <w:t xml:space="preserve"> “LG India </w:t>
      </w:r>
      <w:r>
        <w:t>A</w:t>
      </w:r>
      <w:r w:rsidRPr="007C5208">
        <w:t xml:space="preserve">iming to </w:t>
      </w:r>
      <w:r>
        <w:t>C</w:t>
      </w:r>
      <w:r w:rsidRPr="007C5208">
        <w:t xml:space="preserve">lock 30% </w:t>
      </w:r>
      <w:r>
        <w:t>G</w:t>
      </w:r>
      <w:r w:rsidRPr="007C5208">
        <w:t xml:space="preserve">rowth in </w:t>
      </w:r>
      <w:r>
        <w:t>R</w:t>
      </w:r>
      <w:r w:rsidRPr="007C5208">
        <w:t>evenue 2016,”</w:t>
      </w:r>
      <w:r>
        <w:t xml:space="preserve"> </w:t>
      </w:r>
      <w:r w:rsidRPr="007C5208">
        <w:t>DNA</w:t>
      </w:r>
      <w:r>
        <w:t xml:space="preserve"> India</w:t>
      </w:r>
      <w:r w:rsidRPr="007C5208">
        <w:t>, February 21, 2016, accessed December 19, 2016, www.dnaindia.com/money/report-lg-india-aiming-to-clock-30-growth-in-revenue-2016-2180657</w:t>
      </w:r>
      <w:r>
        <w:t>.</w:t>
      </w:r>
    </w:p>
  </w:endnote>
  <w:endnote w:id="64">
    <w:p w14:paraId="4FA7DDE7" w14:textId="79BC5F44" w:rsidR="00A41ED7" w:rsidRPr="007C5208" w:rsidRDefault="00A41ED7" w:rsidP="00441D96">
      <w:pPr>
        <w:pStyle w:val="Footnote"/>
      </w:pPr>
      <w:r w:rsidRPr="007C5208">
        <w:rPr>
          <w:rStyle w:val="EndnoteReference"/>
        </w:rPr>
        <w:endnoteRef/>
      </w:r>
      <w:r w:rsidRPr="007C5208">
        <w:t xml:space="preserve"> “</w:t>
      </w:r>
      <w:r w:rsidRPr="007C5208">
        <w:rPr>
          <w:color w:val="000000"/>
          <w:shd w:val="clear" w:color="auto" w:fill="FFFFFF"/>
        </w:rPr>
        <w:t xml:space="preserve">LG </w:t>
      </w:r>
      <w:r>
        <w:rPr>
          <w:color w:val="000000"/>
          <w:shd w:val="clear" w:color="auto" w:fill="FFFFFF"/>
        </w:rPr>
        <w:t>E</w:t>
      </w:r>
      <w:r w:rsidRPr="007C5208">
        <w:rPr>
          <w:color w:val="000000"/>
          <w:shd w:val="clear" w:color="auto" w:fill="FFFFFF"/>
        </w:rPr>
        <w:t xml:space="preserve">yes </w:t>
      </w:r>
      <w:proofErr w:type="spellStart"/>
      <w:r w:rsidRPr="007C5208">
        <w:rPr>
          <w:color w:val="000000"/>
          <w:shd w:val="clear" w:color="auto" w:fill="FFFFFF"/>
        </w:rPr>
        <w:t>Rs</w:t>
      </w:r>
      <w:proofErr w:type="spellEnd"/>
      <w:r w:rsidRPr="007C5208">
        <w:rPr>
          <w:color w:val="000000"/>
          <w:shd w:val="clear" w:color="auto" w:fill="FFFFFF"/>
        </w:rPr>
        <w:t xml:space="preserve"> 2,800 </w:t>
      </w:r>
      <w:r>
        <w:rPr>
          <w:color w:val="000000"/>
          <w:shd w:val="clear" w:color="auto" w:fill="FFFFFF"/>
        </w:rPr>
        <w:t>C</w:t>
      </w:r>
      <w:r w:rsidRPr="007C5208">
        <w:rPr>
          <w:color w:val="000000"/>
          <w:shd w:val="clear" w:color="auto" w:fill="FFFFFF"/>
        </w:rPr>
        <w:t xml:space="preserve">rore </w:t>
      </w:r>
      <w:r>
        <w:rPr>
          <w:color w:val="000000"/>
          <w:shd w:val="clear" w:color="auto" w:fill="FFFFFF"/>
        </w:rPr>
        <w:t>T</w:t>
      </w:r>
      <w:r w:rsidRPr="007C5208">
        <w:rPr>
          <w:color w:val="000000"/>
          <w:shd w:val="clear" w:color="auto" w:fill="FFFFFF"/>
        </w:rPr>
        <w:t xml:space="preserve">urnover in </w:t>
      </w:r>
      <w:r>
        <w:rPr>
          <w:color w:val="000000"/>
          <w:shd w:val="clear" w:color="auto" w:fill="FFFFFF"/>
        </w:rPr>
        <w:t>A</w:t>
      </w:r>
      <w:r w:rsidRPr="007C5208">
        <w:rPr>
          <w:color w:val="000000"/>
          <w:shd w:val="clear" w:color="auto" w:fill="FFFFFF"/>
        </w:rPr>
        <w:t xml:space="preserve">ir </w:t>
      </w:r>
      <w:r>
        <w:rPr>
          <w:color w:val="000000"/>
          <w:shd w:val="clear" w:color="auto" w:fill="FFFFFF"/>
        </w:rPr>
        <w:t>C</w:t>
      </w:r>
      <w:r w:rsidRPr="007C5208">
        <w:rPr>
          <w:color w:val="000000"/>
          <w:shd w:val="clear" w:color="auto" w:fill="FFFFFF"/>
        </w:rPr>
        <w:t xml:space="preserve">onditioners </w:t>
      </w:r>
      <w:r>
        <w:rPr>
          <w:color w:val="000000"/>
          <w:shd w:val="clear" w:color="auto" w:fill="FFFFFF"/>
        </w:rPr>
        <w:t>D</w:t>
      </w:r>
      <w:r w:rsidRPr="007C5208">
        <w:rPr>
          <w:color w:val="000000"/>
          <w:shd w:val="clear" w:color="auto" w:fill="FFFFFF"/>
        </w:rPr>
        <w:t>ivision in 2016,” </w:t>
      </w:r>
      <w:r w:rsidRPr="00001A09">
        <w:rPr>
          <w:i/>
          <w:color w:val="000000"/>
          <w:shd w:val="clear" w:color="auto" w:fill="FFFFFF"/>
        </w:rPr>
        <w:t>Economic Times,</w:t>
      </w:r>
      <w:r w:rsidRPr="007C5208">
        <w:rPr>
          <w:color w:val="000000"/>
          <w:shd w:val="clear" w:color="auto" w:fill="FFFFFF"/>
        </w:rPr>
        <w:t xml:space="preserve"> June 14, 2015, </w:t>
      </w:r>
      <w:r w:rsidRPr="007C5208">
        <w:t>accessed December 19, 2016,</w:t>
      </w:r>
      <w:r w:rsidRPr="007C5208">
        <w:rPr>
          <w:color w:val="000000"/>
          <w:shd w:val="clear" w:color="auto" w:fill="FFFFFF"/>
        </w:rPr>
        <w:t xml:space="preserve"> </w:t>
      </w:r>
      <w:r w:rsidRPr="007C5208">
        <w:t>http://economictimes.indiatimes.com/industry/cons-products/electronics/lg-eyes-rs-2800-crore-turnover-in-air-conditioners-division-in-2016/articleshow/47662876.cms</w:t>
      </w:r>
      <w:r>
        <w:t>.</w:t>
      </w:r>
    </w:p>
  </w:endnote>
  <w:endnote w:id="65">
    <w:p w14:paraId="75F8BDC2" w14:textId="1C2D3FA4" w:rsidR="00A41ED7" w:rsidRPr="007C5208" w:rsidRDefault="00A41ED7" w:rsidP="00441D96">
      <w:pPr>
        <w:pStyle w:val="Footnote"/>
        <w:rPr>
          <w:lang w:val="en-IN"/>
        </w:rPr>
      </w:pPr>
      <w:r w:rsidRPr="007C5208">
        <w:rPr>
          <w:rStyle w:val="EndnoteReference"/>
        </w:rPr>
        <w:endnoteRef/>
      </w:r>
      <w:r w:rsidRPr="007C5208">
        <w:t xml:space="preserve"> “LG </w:t>
      </w:r>
      <w:r>
        <w:t>L</w:t>
      </w:r>
      <w:r w:rsidRPr="007C5208">
        <w:t xml:space="preserve">aunches India’s </w:t>
      </w:r>
      <w:r>
        <w:t>F</w:t>
      </w:r>
      <w:r w:rsidRPr="007C5208">
        <w:t>irst Star Rated Air Conditioner</w:t>
      </w:r>
      <w:r>
        <w:t>s</w:t>
      </w:r>
      <w:r w:rsidRPr="007C5208">
        <w:t xml:space="preserve">,” </w:t>
      </w:r>
      <w:r>
        <w:t xml:space="preserve">LG Electronics, </w:t>
      </w:r>
      <w:r w:rsidRPr="007C5208">
        <w:t>March 12, 2007, accessed December 22, 2016, www.lg.com/in/press-release/lg-launches-indias-first-star-rated-air-conditioners-br-initiates-energy-labeling-programme-in-air-conditioners</w:t>
      </w:r>
      <w:r>
        <w:t>.</w:t>
      </w:r>
    </w:p>
  </w:endnote>
  <w:endnote w:id="66">
    <w:p w14:paraId="6294A952" w14:textId="0EEF2BEE" w:rsidR="00A41ED7" w:rsidRPr="007C5208" w:rsidRDefault="00A41ED7" w:rsidP="00441D96">
      <w:pPr>
        <w:pStyle w:val="Footnote"/>
        <w:rPr>
          <w:lang w:val="en-IN"/>
        </w:rPr>
      </w:pPr>
      <w:r w:rsidRPr="007C5208">
        <w:rPr>
          <w:rStyle w:val="EndnoteReference"/>
        </w:rPr>
        <w:endnoteRef/>
      </w:r>
      <w:r w:rsidRPr="007C5208">
        <w:t xml:space="preserve"> “LG Launches Inverter ACs,”</w:t>
      </w:r>
      <w:r>
        <w:t xml:space="preserve"> </w:t>
      </w:r>
      <w:r w:rsidRPr="007C5208">
        <w:t>LG India Blog, accessed December 22, 2016, http://lgindiablog.com/?p=314</w:t>
      </w:r>
      <w:r>
        <w:t>.</w:t>
      </w:r>
    </w:p>
  </w:endnote>
  <w:endnote w:id="67">
    <w:p w14:paraId="6E9FC704" w14:textId="7B10D5A1" w:rsidR="00A41ED7" w:rsidRPr="007C5208" w:rsidRDefault="00A41ED7" w:rsidP="00441D96">
      <w:pPr>
        <w:pStyle w:val="Footnote"/>
      </w:pPr>
      <w:r w:rsidRPr="007C5208">
        <w:rPr>
          <w:rStyle w:val="EndnoteReference"/>
        </w:rPr>
        <w:endnoteRef/>
      </w:r>
      <w:r w:rsidRPr="007C5208">
        <w:t xml:space="preserve"> </w:t>
      </w:r>
      <w:proofErr w:type="spellStart"/>
      <w:r w:rsidRPr="007C5208">
        <w:rPr>
          <w:rStyle w:val="authdetail"/>
        </w:rPr>
        <w:t>Writankar</w:t>
      </w:r>
      <w:proofErr w:type="spellEnd"/>
      <w:r w:rsidRPr="007C5208">
        <w:rPr>
          <w:rStyle w:val="authdetail"/>
        </w:rPr>
        <w:t xml:space="preserve"> Mukherjee</w:t>
      </w:r>
      <w:r w:rsidRPr="007C5208">
        <w:t xml:space="preserve">, </w:t>
      </w:r>
      <w:r>
        <w:t>“</w:t>
      </w:r>
      <w:r w:rsidRPr="007C5208">
        <w:t xml:space="preserve">Rising </w:t>
      </w:r>
      <w:r>
        <w:t>C</w:t>
      </w:r>
      <w:r w:rsidRPr="007C5208">
        <w:t xml:space="preserve">ompetition </w:t>
      </w:r>
      <w:r>
        <w:t>H</w:t>
      </w:r>
      <w:r w:rsidRPr="007C5208">
        <w:t xml:space="preserve">urts LG India’s FY16 </w:t>
      </w:r>
      <w:r>
        <w:t>S</w:t>
      </w:r>
      <w:r w:rsidRPr="007C5208">
        <w:t xml:space="preserve">ales </w:t>
      </w:r>
      <w:r>
        <w:t>S</w:t>
      </w:r>
      <w:r w:rsidRPr="007C5208">
        <w:t xml:space="preserve">how, </w:t>
      </w:r>
      <w:r w:rsidRPr="00001A09">
        <w:rPr>
          <w:i/>
        </w:rPr>
        <w:t>Times of India,</w:t>
      </w:r>
      <w:r w:rsidRPr="007C5208">
        <w:t xml:space="preserve"> </w:t>
      </w:r>
      <w:r w:rsidRPr="007C5208">
        <w:rPr>
          <w:rStyle w:val="timecptn"/>
        </w:rPr>
        <w:t xml:space="preserve">December 8, 2016, </w:t>
      </w:r>
      <w:r w:rsidRPr="007C5208">
        <w:t>a</w:t>
      </w:r>
      <w:r>
        <w:t>cc</w:t>
      </w:r>
      <w:r w:rsidRPr="007C5208">
        <w:t>essed</w:t>
      </w:r>
      <w:r>
        <w:t xml:space="preserve"> </w:t>
      </w:r>
      <w:r w:rsidRPr="007C5208">
        <w:t>February 14, 2017, http://timesofindia.indiatimes.com/business/india-business/rising-competition-hurts-lg-indias-fy16-sales-show/articleshow/55869361.cms</w:t>
      </w:r>
      <w:r>
        <w:t>.</w:t>
      </w:r>
    </w:p>
  </w:endnote>
  <w:endnote w:id="68">
    <w:p w14:paraId="02A2E842" w14:textId="090BA610" w:rsidR="00A41ED7" w:rsidRPr="007C5208" w:rsidRDefault="00A41ED7" w:rsidP="00441D96">
      <w:pPr>
        <w:pStyle w:val="Footnote"/>
        <w:rPr>
          <w:lang w:val="en-IN"/>
        </w:rPr>
      </w:pPr>
      <w:r w:rsidRPr="007C5208">
        <w:rPr>
          <w:rStyle w:val="EndnoteReference"/>
        </w:rPr>
        <w:endnoteRef/>
      </w:r>
      <w:r w:rsidRPr="007C5208">
        <w:t xml:space="preserve"> </w:t>
      </w:r>
      <w:r>
        <w:t>Ibid, 19</w:t>
      </w:r>
      <w:r w:rsidR="00441D96">
        <w:t>.</w:t>
      </w:r>
    </w:p>
  </w:endnote>
  <w:endnote w:id="69">
    <w:p w14:paraId="3EB4CC92" w14:textId="4A9FA4EB" w:rsidR="00A41ED7" w:rsidRPr="007C5208" w:rsidRDefault="00A41ED7" w:rsidP="00441D96">
      <w:pPr>
        <w:pStyle w:val="Footnote"/>
        <w:rPr>
          <w:lang w:val="en-IN"/>
        </w:rPr>
      </w:pPr>
      <w:r w:rsidRPr="007C5208">
        <w:rPr>
          <w:rStyle w:val="EndnoteReference"/>
        </w:rPr>
        <w:endnoteRef/>
      </w:r>
      <w:r w:rsidRPr="007C5208">
        <w:t xml:space="preserve"> “Central Air Conditioning,” Blue Star, accessed December 21, 2016, www.BlueStarindia.com/products/central-air-conditioning</w:t>
      </w:r>
      <w:r>
        <w:t>.</w:t>
      </w:r>
    </w:p>
  </w:endnote>
  <w:endnote w:id="70">
    <w:p w14:paraId="3918D768" w14:textId="118EB6EA" w:rsidR="00A41ED7" w:rsidRPr="007C5208" w:rsidRDefault="00A41ED7" w:rsidP="00441D96">
      <w:pPr>
        <w:pStyle w:val="Footnote"/>
      </w:pPr>
      <w:r w:rsidRPr="007C5208">
        <w:rPr>
          <w:rStyle w:val="EndnoteReference"/>
        </w:rPr>
        <w:endnoteRef/>
      </w:r>
      <w:r w:rsidRPr="007C5208">
        <w:t xml:space="preserve"> </w:t>
      </w:r>
      <w:r>
        <w:t>“</w:t>
      </w:r>
      <w:r w:rsidRPr="007C5208">
        <w:rPr>
          <w:shd w:val="clear" w:color="auto" w:fill="FFFFFF"/>
        </w:rPr>
        <w:t xml:space="preserve">Blue Star </w:t>
      </w:r>
      <w:r>
        <w:rPr>
          <w:shd w:val="clear" w:color="auto" w:fill="FFFFFF"/>
        </w:rPr>
        <w:t>Ltd.</w:t>
      </w:r>
      <w:r w:rsidRPr="007C5208">
        <w:rPr>
          <w:shd w:val="clear" w:color="auto" w:fill="FFFFFF"/>
        </w:rPr>
        <w:t>,</w:t>
      </w:r>
      <w:r>
        <w:rPr>
          <w:shd w:val="clear" w:color="auto" w:fill="FFFFFF"/>
        </w:rPr>
        <w:t>”</w:t>
      </w:r>
      <w:r w:rsidRPr="007C5208">
        <w:rPr>
          <w:shd w:val="clear" w:color="auto" w:fill="FFFFFF"/>
        </w:rPr>
        <w:t xml:space="preserve"> NDTV Profit, a</w:t>
      </w:r>
      <w:r>
        <w:rPr>
          <w:shd w:val="clear" w:color="auto" w:fill="FFFFFF"/>
        </w:rPr>
        <w:t>cc</w:t>
      </w:r>
      <w:r w:rsidRPr="007C5208">
        <w:rPr>
          <w:shd w:val="clear" w:color="auto" w:fill="FFFFFF"/>
        </w:rPr>
        <w:t>essed February 14, 2017, http://profit.ndtv.com/stock/blue-star-ltd_bluestarco/reports-directors-report</w:t>
      </w:r>
      <w:r>
        <w:rPr>
          <w:shd w:val="clear" w:color="auto" w:fill="FFFFFF"/>
        </w:rPr>
        <w:t>.</w:t>
      </w:r>
    </w:p>
  </w:endnote>
  <w:endnote w:id="71">
    <w:p w14:paraId="090C7D83" w14:textId="2B0BEB07" w:rsidR="00A41ED7" w:rsidRPr="007C5208" w:rsidRDefault="00A41ED7" w:rsidP="00441D96">
      <w:pPr>
        <w:pStyle w:val="Footnote"/>
        <w:rPr>
          <w:lang w:val="en-IN"/>
        </w:rPr>
      </w:pPr>
      <w:r w:rsidRPr="007C5208">
        <w:rPr>
          <w:rStyle w:val="EndnoteReference"/>
        </w:rPr>
        <w:endnoteRef/>
      </w:r>
      <w:r w:rsidRPr="007C5208">
        <w:t xml:space="preserve"> Sunny Sen, “Coming in from the </w:t>
      </w:r>
      <w:r>
        <w:t>C</w:t>
      </w:r>
      <w:r w:rsidRPr="007C5208">
        <w:t xml:space="preserve">old,” </w:t>
      </w:r>
      <w:r w:rsidRPr="00001A09">
        <w:rPr>
          <w:i/>
        </w:rPr>
        <w:t xml:space="preserve">Business Today, </w:t>
      </w:r>
      <w:r w:rsidRPr="007C5208">
        <w:t>December 22, 2013, accessed D</w:t>
      </w:r>
      <w:r>
        <w:t xml:space="preserve">ecember 14, 2016, </w:t>
      </w:r>
      <w:r w:rsidRPr="007C5208">
        <w:t>www.businesstoday.in/magazine/case-study/case-study-daikin-turnaround-industry-in-india-market/story/201092.html</w:t>
      </w:r>
      <w:r>
        <w:t>.</w:t>
      </w:r>
    </w:p>
  </w:endnote>
  <w:endnote w:id="72">
    <w:p w14:paraId="3F37BE11" w14:textId="14F96FA5" w:rsidR="00A41ED7" w:rsidRPr="007C5208" w:rsidRDefault="00A41ED7" w:rsidP="00441D96">
      <w:pPr>
        <w:pStyle w:val="Footnote"/>
      </w:pPr>
      <w:r w:rsidRPr="007C5208">
        <w:rPr>
          <w:rStyle w:val="EndnoteReference"/>
        </w:rPr>
        <w:endnoteRef/>
      </w:r>
      <w:r w:rsidRPr="007C5208">
        <w:t xml:space="preserve"> “Daikin </w:t>
      </w:r>
      <w:r>
        <w:t>S</w:t>
      </w:r>
      <w:r w:rsidRPr="007C5208">
        <w:t>ees 18</w:t>
      </w:r>
      <w:r>
        <w:t>–</w:t>
      </w:r>
      <w:r w:rsidRPr="007C5208">
        <w:t xml:space="preserve">20% </w:t>
      </w:r>
      <w:r>
        <w:t>G</w:t>
      </w:r>
      <w:r w:rsidRPr="007C5208">
        <w:t xml:space="preserve">rowth in </w:t>
      </w:r>
      <w:r>
        <w:t>H</w:t>
      </w:r>
      <w:r w:rsidRPr="007C5208">
        <w:t xml:space="preserve">ome AC </w:t>
      </w:r>
      <w:r>
        <w:t>S</w:t>
      </w:r>
      <w:r w:rsidRPr="007C5208">
        <w:t xml:space="preserve">ales </w:t>
      </w:r>
      <w:r>
        <w:t>T</w:t>
      </w:r>
      <w:r w:rsidRPr="007C5208">
        <w:t xml:space="preserve">his </w:t>
      </w:r>
      <w:r>
        <w:t>Y</w:t>
      </w:r>
      <w:r w:rsidRPr="007C5208">
        <w:t xml:space="preserve">ear,” </w:t>
      </w:r>
      <w:r>
        <w:t xml:space="preserve">DNA India, </w:t>
      </w:r>
      <w:r w:rsidRPr="007C5208">
        <w:t>April 17, 2016, accessed December 14, 2016</w:t>
      </w:r>
      <w:r>
        <w:t xml:space="preserve">, </w:t>
      </w:r>
      <w:r w:rsidRPr="007C5208">
        <w:t>www.dnaindia.com/money/report-daikin-sees-18-20-growth-in-home-ac-sales-this-year-2203029</w:t>
      </w:r>
      <w:r>
        <w:t>.</w:t>
      </w:r>
    </w:p>
  </w:endnote>
  <w:endnote w:id="73">
    <w:p w14:paraId="588363D9" w14:textId="28AA3FB8" w:rsidR="00A41ED7" w:rsidRPr="007C5208" w:rsidRDefault="00A41ED7" w:rsidP="00441D96">
      <w:pPr>
        <w:pStyle w:val="Footnote"/>
        <w:rPr>
          <w:lang w:val="en-IN"/>
        </w:rPr>
      </w:pPr>
      <w:r w:rsidRPr="007C5208">
        <w:rPr>
          <w:rStyle w:val="EndnoteReference"/>
        </w:rPr>
        <w:endnoteRef/>
      </w:r>
      <w:r w:rsidRPr="007C5208">
        <w:t xml:space="preserve"> Ajay </w:t>
      </w:r>
      <w:proofErr w:type="spellStart"/>
      <w:r w:rsidRPr="007C5208">
        <w:t>Sura</w:t>
      </w:r>
      <w:proofErr w:type="spellEnd"/>
      <w:r w:rsidRPr="007C5208">
        <w:t xml:space="preserve">, “Daikin to </w:t>
      </w:r>
      <w:r>
        <w:t>I</w:t>
      </w:r>
      <w:r w:rsidRPr="007C5208">
        <w:t>nvest 600</w:t>
      </w:r>
      <w:r>
        <w:t>C</w:t>
      </w:r>
      <w:r w:rsidRPr="007C5208">
        <w:t xml:space="preserve">r in India,” </w:t>
      </w:r>
      <w:r w:rsidRPr="00001A09">
        <w:rPr>
          <w:i/>
        </w:rPr>
        <w:t>Times of India</w:t>
      </w:r>
      <w:r w:rsidRPr="007C5208">
        <w:t>, March 9, 201</w:t>
      </w:r>
      <w:r>
        <w:t xml:space="preserve">6, accessed December 14, 2016, </w:t>
      </w:r>
      <w:r w:rsidRPr="007C5208">
        <w:t>http://timesofindia.indiatimes.com/business/india-business/Daikin-to-invest-600cr-in-India/articleshow/51320415.cms</w:t>
      </w:r>
      <w:r>
        <w:t>.</w:t>
      </w:r>
    </w:p>
  </w:endnote>
  <w:endnote w:id="74">
    <w:p w14:paraId="439A5539" w14:textId="6986B6E4" w:rsidR="00A41ED7" w:rsidRPr="007C5208" w:rsidRDefault="00A41ED7" w:rsidP="00441D96">
      <w:pPr>
        <w:pStyle w:val="Footnote"/>
        <w:rPr>
          <w:lang w:val="en-IN"/>
        </w:rPr>
      </w:pPr>
      <w:r w:rsidRPr="007C5208">
        <w:rPr>
          <w:rStyle w:val="EndnoteReference"/>
        </w:rPr>
        <w:endnoteRef/>
      </w:r>
      <w:r w:rsidRPr="007C5208">
        <w:t xml:space="preserve"> Daikin Industries, Ltd., </w:t>
      </w:r>
      <w:r w:rsidRPr="00001A09">
        <w:rPr>
          <w:i/>
        </w:rPr>
        <w:t>Annual Report 2015,</w:t>
      </w:r>
      <w:r w:rsidRPr="007C5208">
        <w:t xml:space="preserve"> accessed December 14, 2016 www.daikin.com/investor/library/pdf/2015/ar_15.pdf</w:t>
      </w:r>
      <w:r>
        <w:t>.</w:t>
      </w:r>
    </w:p>
  </w:endnote>
  <w:endnote w:id="75">
    <w:p w14:paraId="12C439EF" w14:textId="70233BC4" w:rsidR="00A41ED7" w:rsidRPr="007C5208" w:rsidRDefault="00A41ED7" w:rsidP="00441D96">
      <w:pPr>
        <w:pStyle w:val="Footnote"/>
        <w:rPr>
          <w:lang w:val="en-IN"/>
        </w:rPr>
      </w:pPr>
      <w:r w:rsidRPr="007C5208">
        <w:rPr>
          <w:rStyle w:val="EndnoteReference"/>
        </w:rPr>
        <w:endnoteRef/>
      </w:r>
      <w:r w:rsidRPr="007C5208">
        <w:t xml:space="preserve"> </w:t>
      </w:r>
      <w:r>
        <w:t xml:space="preserve">“About Us: </w:t>
      </w:r>
      <w:r w:rsidRPr="007C5208">
        <w:rPr>
          <w:lang w:val="en-IN"/>
        </w:rPr>
        <w:t xml:space="preserve">Samsung Electronics in India,” </w:t>
      </w:r>
      <w:r>
        <w:rPr>
          <w:lang w:val="en-IN"/>
        </w:rPr>
        <w:t xml:space="preserve">Samsung, </w:t>
      </w:r>
      <w:r w:rsidRPr="007C5208">
        <w:rPr>
          <w:lang w:val="en-IN"/>
        </w:rPr>
        <w:t xml:space="preserve">accessed </w:t>
      </w:r>
      <w:r w:rsidRPr="007C5208">
        <w:t>December 24, 2016, www.samsung.com/in/aboutsamsung/samsungelectronics/india/index</w:t>
      </w:r>
      <w:r>
        <w:rPr>
          <w:lang w:val="en-IN"/>
        </w:rPr>
        <w:t>.</w:t>
      </w:r>
    </w:p>
  </w:endnote>
  <w:endnote w:id="76">
    <w:p w14:paraId="0CEF5195" w14:textId="4BF8A726" w:rsidR="00A41ED7" w:rsidRPr="007C5208" w:rsidRDefault="00A41ED7" w:rsidP="00441D96">
      <w:pPr>
        <w:pStyle w:val="Footnote"/>
      </w:pPr>
      <w:r w:rsidRPr="007C5208">
        <w:rPr>
          <w:rStyle w:val="EndnoteReference"/>
        </w:rPr>
        <w:endnoteRef/>
      </w:r>
      <w:r w:rsidRPr="007C5208">
        <w:t xml:space="preserve"> </w:t>
      </w:r>
      <w:proofErr w:type="spellStart"/>
      <w:r w:rsidRPr="007C5208">
        <w:rPr>
          <w:rStyle w:val="authdetail"/>
        </w:rPr>
        <w:t>Sagar</w:t>
      </w:r>
      <w:proofErr w:type="spellEnd"/>
      <w:r w:rsidRPr="007C5208">
        <w:rPr>
          <w:rStyle w:val="authdetail"/>
        </w:rPr>
        <w:t xml:space="preserve"> </w:t>
      </w:r>
      <w:proofErr w:type="spellStart"/>
      <w:r w:rsidRPr="007C5208">
        <w:rPr>
          <w:rStyle w:val="authdetail"/>
        </w:rPr>
        <w:t>Malviya</w:t>
      </w:r>
      <w:proofErr w:type="spellEnd"/>
      <w:r w:rsidRPr="007C5208">
        <w:rPr>
          <w:rStyle w:val="authdetail"/>
        </w:rPr>
        <w:t xml:space="preserve"> and </w:t>
      </w:r>
      <w:proofErr w:type="spellStart"/>
      <w:r w:rsidRPr="007C5208">
        <w:rPr>
          <w:rStyle w:val="authdetail"/>
        </w:rPr>
        <w:t>Writankar</w:t>
      </w:r>
      <w:proofErr w:type="spellEnd"/>
      <w:r w:rsidRPr="007C5208">
        <w:rPr>
          <w:rStyle w:val="authdetail"/>
        </w:rPr>
        <w:t xml:space="preserve"> Mukherjee</w:t>
      </w:r>
      <w:r w:rsidRPr="007C5208">
        <w:t xml:space="preserve">, </w:t>
      </w:r>
      <w:r>
        <w:t>“</w:t>
      </w:r>
      <w:r w:rsidRPr="007C5208">
        <w:t>Samsung India</w:t>
      </w:r>
      <w:r>
        <w:t>’</w:t>
      </w:r>
      <w:r w:rsidRPr="007C5208">
        <w:t xml:space="preserve">s </w:t>
      </w:r>
      <w:r>
        <w:t>S</w:t>
      </w:r>
      <w:r w:rsidRPr="007C5208">
        <w:t xml:space="preserve">ales </w:t>
      </w:r>
      <w:r>
        <w:t>G</w:t>
      </w:r>
      <w:r w:rsidRPr="007C5208">
        <w:t xml:space="preserve">row 19% as </w:t>
      </w:r>
      <w:r>
        <w:t>R</w:t>
      </w:r>
      <w:r w:rsidRPr="007C5208">
        <w:t xml:space="preserve">evenue </w:t>
      </w:r>
      <w:r>
        <w:t>C</w:t>
      </w:r>
      <w:r w:rsidRPr="007C5208">
        <w:t xml:space="preserve">rosses $7 </w:t>
      </w:r>
      <w:r>
        <w:t>B</w:t>
      </w:r>
      <w:r w:rsidRPr="007C5208">
        <w:t>illion,</w:t>
      </w:r>
      <w:r>
        <w:t>”</w:t>
      </w:r>
      <w:r w:rsidRPr="007C5208">
        <w:t xml:space="preserve"> </w:t>
      </w:r>
      <w:r w:rsidRPr="00001A09">
        <w:rPr>
          <w:i/>
        </w:rPr>
        <w:t>Times of India,</w:t>
      </w:r>
      <w:r w:rsidRPr="007C5208">
        <w:t xml:space="preserve"> </w:t>
      </w:r>
      <w:r w:rsidRPr="007C5208">
        <w:rPr>
          <w:rStyle w:val="timecptn"/>
        </w:rPr>
        <w:t xml:space="preserve">November 7, 2016, </w:t>
      </w:r>
      <w:r w:rsidRPr="007C5208">
        <w:t>a</w:t>
      </w:r>
      <w:r>
        <w:t>cc</w:t>
      </w:r>
      <w:r w:rsidRPr="007C5208">
        <w:t>essed February 14, 2017, www.gadgetsnow.com/tech-news/China-approves-controversial-cybersecurity-bill/articleshow/55292725.cms</w:t>
      </w:r>
      <w:r>
        <w:t>.</w:t>
      </w:r>
    </w:p>
  </w:endnote>
  <w:endnote w:id="77">
    <w:p w14:paraId="541966BE" w14:textId="6F959880" w:rsidR="00A41ED7" w:rsidRPr="007C5208" w:rsidRDefault="00A41ED7" w:rsidP="00441D96">
      <w:pPr>
        <w:pStyle w:val="Footnote"/>
      </w:pPr>
      <w:r w:rsidRPr="007C5208">
        <w:rPr>
          <w:rStyle w:val="EndnoteReference"/>
        </w:rPr>
        <w:endnoteRef/>
      </w:r>
      <w:r w:rsidRPr="007C5208">
        <w:t xml:space="preserve"> “Hitachi Home &amp; Life Solutions India </w:t>
      </w:r>
      <w:r>
        <w:t>A</w:t>
      </w:r>
      <w:r w:rsidRPr="007C5208">
        <w:t xml:space="preserve">ims </w:t>
      </w:r>
      <w:proofErr w:type="spellStart"/>
      <w:r w:rsidRPr="007C5208">
        <w:t>Rs</w:t>
      </w:r>
      <w:proofErr w:type="spellEnd"/>
      <w:r w:rsidRPr="007C5208">
        <w:t xml:space="preserve"> 2,000 </w:t>
      </w:r>
      <w:r>
        <w:t>C</w:t>
      </w:r>
      <w:r w:rsidRPr="007C5208">
        <w:t xml:space="preserve">rore AC </w:t>
      </w:r>
      <w:r>
        <w:t>S</w:t>
      </w:r>
      <w:r w:rsidRPr="007C5208">
        <w:t xml:space="preserve">ales in FY17,” </w:t>
      </w:r>
      <w:proofErr w:type="spellStart"/>
      <w:r w:rsidRPr="00001A09">
        <w:rPr>
          <w:i/>
        </w:rPr>
        <w:t>Livemint</w:t>
      </w:r>
      <w:proofErr w:type="spellEnd"/>
      <w:r>
        <w:rPr>
          <w:i/>
        </w:rPr>
        <w:t xml:space="preserve"> Markets</w:t>
      </w:r>
      <w:r w:rsidRPr="00001A09">
        <w:rPr>
          <w:i/>
        </w:rPr>
        <w:t>,</w:t>
      </w:r>
      <w:r w:rsidRPr="007C5208">
        <w:t xml:space="preserve"> May 6, 2016, </w:t>
      </w:r>
      <w:r w:rsidRPr="007C5208">
        <w:rPr>
          <w:lang w:val="en-IN"/>
        </w:rPr>
        <w:t xml:space="preserve">accessed </w:t>
      </w:r>
      <w:r w:rsidRPr="007C5208">
        <w:t>December 28, 2016, http://money.livemint.com/news/company/news/hitachi-home--life-solutions-india-aims-rs-2-000-crore-ac-sales-in-fy17-451583.aspx</w:t>
      </w:r>
      <w:r>
        <w:t>.</w:t>
      </w:r>
    </w:p>
  </w:endnote>
  <w:endnote w:id="78">
    <w:p w14:paraId="6D8767E7" w14:textId="61C354BC" w:rsidR="00A41ED7" w:rsidRPr="007C5208" w:rsidRDefault="00A41ED7" w:rsidP="00441D96">
      <w:pPr>
        <w:pStyle w:val="Footnote"/>
        <w:rPr>
          <w:lang w:val="en-IN"/>
        </w:rPr>
      </w:pPr>
      <w:r w:rsidRPr="007C5208">
        <w:rPr>
          <w:rStyle w:val="EndnoteReference"/>
        </w:rPr>
        <w:endnoteRef/>
      </w:r>
      <w:r w:rsidRPr="007C5208">
        <w:t xml:space="preserve"> </w:t>
      </w:r>
      <w:r>
        <w:t>Hitachi Home &amp; Life Solutions (India) Ltd., “</w:t>
      </w:r>
      <w:r w:rsidRPr="007C5208">
        <w:t xml:space="preserve">Press </w:t>
      </w:r>
      <w:r w:rsidRPr="007C5208">
        <w:rPr>
          <w:lang w:val="en-IN"/>
        </w:rPr>
        <w:t>Release,</w:t>
      </w:r>
      <w:r w:rsidRPr="007C5208">
        <w:t>”</w:t>
      </w:r>
      <w:r w:rsidRPr="007C5208">
        <w:rPr>
          <w:lang w:val="en-IN"/>
        </w:rPr>
        <w:t xml:space="preserve"> May 5, 2016, accessed </w:t>
      </w:r>
      <w:r w:rsidRPr="007C5208">
        <w:t xml:space="preserve">December 29, 2016, </w:t>
      </w:r>
      <w:r w:rsidRPr="00625069">
        <w:t>http://corporates.bseindia.com/xml-data/corpfiling/AttachHis/BDE05C64_AD51_4FB1_9369_E1C0D7F023A3_121129.pdf</w:t>
      </w:r>
      <w:r>
        <w:t>.</w:t>
      </w:r>
    </w:p>
  </w:endnote>
  <w:endnote w:id="79">
    <w:p w14:paraId="7EAA03CC" w14:textId="58AE921C" w:rsidR="00A41ED7" w:rsidRPr="007C5208" w:rsidRDefault="00A41ED7" w:rsidP="00441D96">
      <w:pPr>
        <w:pStyle w:val="Footnote"/>
        <w:rPr>
          <w:lang w:val="en-IN"/>
        </w:rPr>
      </w:pPr>
      <w:r w:rsidRPr="007C5208">
        <w:rPr>
          <w:rStyle w:val="EndnoteReference"/>
        </w:rPr>
        <w:endnoteRef/>
      </w:r>
      <w:r w:rsidRPr="007C5208">
        <w:t xml:space="preserve"> </w:t>
      </w:r>
      <w:r>
        <w:t>Ibid.</w:t>
      </w:r>
    </w:p>
  </w:endnote>
  <w:endnote w:id="80">
    <w:p w14:paraId="5B60A51D" w14:textId="4BCDBAF9" w:rsidR="00A41ED7" w:rsidRPr="007C5208" w:rsidRDefault="00A41ED7" w:rsidP="00441D96">
      <w:pPr>
        <w:pStyle w:val="Footnote"/>
        <w:rPr>
          <w:lang w:val="en-IN"/>
        </w:rPr>
      </w:pPr>
      <w:r w:rsidRPr="007C5208">
        <w:rPr>
          <w:rStyle w:val="EndnoteReference"/>
        </w:rPr>
        <w:endnoteRef/>
      </w:r>
      <w:r w:rsidRPr="007C5208">
        <w:t xml:space="preserve"> </w:t>
      </w:r>
      <w:r>
        <w:t>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05302" w14:textId="77777777" w:rsidR="0025777D" w:rsidRDefault="0025777D" w:rsidP="00D75295">
      <w:r>
        <w:separator/>
      </w:r>
    </w:p>
  </w:footnote>
  <w:footnote w:type="continuationSeparator" w:id="0">
    <w:p w14:paraId="0FC70B0B" w14:textId="77777777" w:rsidR="0025777D" w:rsidRDefault="0025777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803BD" w14:textId="342841B0" w:rsidR="00A41ED7" w:rsidRPr="00CF1E7C" w:rsidRDefault="00A41ED7" w:rsidP="006A58A9">
    <w:pPr>
      <w:pBdr>
        <w:bottom w:val="single" w:sz="18" w:space="1" w:color="auto"/>
      </w:pBdr>
      <w:tabs>
        <w:tab w:val="left" w:pos="-1440"/>
        <w:tab w:val="left" w:pos="-720"/>
        <w:tab w:val="right" w:pos="9360"/>
        <w:tab w:val="right" w:pos="10800"/>
      </w:tabs>
      <w:rPr>
        <w:rFonts w:ascii="Arial" w:hAnsi="Arial"/>
        <w:sz w:val="20"/>
      </w:rPr>
    </w:pPr>
    <w:r w:rsidRPr="00CF1E7C">
      <w:rPr>
        <w:rFonts w:ascii="Arial" w:hAnsi="Arial"/>
        <w:b/>
        <w:sz w:val="20"/>
      </w:rPr>
      <w:t xml:space="preserve">Page </w:t>
    </w:r>
    <w:r w:rsidRPr="00CF1E7C">
      <w:rPr>
        <w:rFonts w:ascii="Arial" w:hAnsi="Arial"/>
        <w:b/>
        <w:sz w:val="20"/>
      </w:rPr>
      <w:fldChar w:fldCharType="begin"/>
    </w:r>
    <w:r w:rsidRPr="00CF1E7C">
      <w:rPr>
        <w:rFonts w:ascii="Arial" w:hAnsi="Arial"/>
        <w:b/>
        <w:sz w:val="20"/>
      </w:rPr>
      <w:instrText>PAGE</w:instrText>
    </w:r>
    <w:r w:rsidRPr="00CF1E7C">
      <w:rPr>
        <w:rFonts w:ascii="Arial" w:hAnsi="Arial"/>
        <w:b/>
        <w:sz w:val="20"/>
      </w:rPr>
      <w:fldChar w:fldCharType="separate"/>
    </w:r>
    <w:r w:rsidR="00CF1E7C">
      <w:rPr>
        <w:rFonts w:ascii="Arial" w:hAnsi="Arial"/>
        <w:b/>
        <w:noProof/>
        <w:sz w:val="20"/>
      </w:rPr>
      <w:t>15</w:t>
    </w:r>
    <w:r w:rsidRPr="00CF1E7C">
      <w:rPr>
        <w:rFonts w:ascii="Arial" w:hAnsi="Arial"/>
        <w:b/>
        <w:sz w:val="20"/>
      </w:rPr>
      <w:fldChar w:fldCharType="end"/>
    </w:r>
    <w:r w:rsidRPr="00CF1E7C">
      <w:rPr>
        <w:rFonts w:ascii="Arial" w:hAnsi="Arial"/>
        <w:b/>
        <w:sz w:val="20"/>
      </w:rPr>
      <w:tab/>
      <w:t>9B17M</w:t>
    </w:r>
    <w:r w:rsidR="00441D96" w:rsidRPr="00CF1E7C">
      <w:rPr>
        <w:rFonts w:ascii="Arial" w:hAnsi="Arial"/>
        <w:b/>
        <w:sz w:val="20"/>
      </w:rPr>
      <w:t>082</w:t>
    </w:r>
  </w:p>
  <w:p w14:paraId="2CB4254E" w14:textId="77777777" w:rsidR="00A41ED7" w:rsidRPr="00C92CC4" w:rsidRDefault="00A41ED7">
    <w:pPr>
      <w:pStyle w:val="Header"/>
      <w:rPr>
        <w:sz w:val="18"/>
        <w:szCs w:val="18"/>
      </w:rPr>
    </w:pPr>
  </w:p>
  <w:p w14:paraId="1607EB4B" w14:textId="77777777" w:rsidR="00A41ED7" w:rsidRPr="00C92CC4" w:rsidRDefault="00A41ED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A2AB5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E38610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73477A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1805C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BEF7A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DD609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9BC40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97448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196DE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236D2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FFCC7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55C3C"/>
    <w:multiLevelType w:val="hybridMultilevel"/>
    <w:tmpl w:val="6FA0E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F22EE5"/>
    <w:multiLevelType w:val="hybridMultilevel"/>
    <w:tmpl w:val="A218DB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716534F"/>
    <w:multiLevelType w:val="hybridMultilevel"/>
    <w:tmpl w:val="A7143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5DE60E62"/>
    <w:multiLevelType w:val="hybridMultilevel"/>
    <w:tmpl w:val="818A0B82"/>
    <w:lvl w:ilvl="0" w:tplc="F368741A">
      <w:start w:val="5"/>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33F38"/>
    <w:multiLevelType w:val="hybridMultilevel"/>
    <w:tmpl w:val="53AC7F06"/>
    <w:lvl w:ilvl="0" w:tplc="72405AA2">
      <w:start w:val="1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6AC12A26"/>
    <w:multiLevelType w:val="hybridMultilevel"/>
    <w:tmpl w:val="EF9828B0"/>
    <w:lvl w:ilvl="0" w:tplc="4558BCDC">
      <w:start w:val="1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314191C"/>
    <w:multiLevelType w:val="hybridMultilevel"/>
    <w:tmpl w:val="1CE018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6392EBE"/>
    <w:multiLevelType w:val="hybridMultilevel"/>
    <w:tmpl w:val="F59C10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2"/>
  </w:num>
  <w:num w:numId="13">
    <w:abstractNumId w:val="15"/>
  </w:num>
  <w:num w:numId="14">
    <w:abstractNumId w:val="23"/>
  </w:num>
  <w:num w:numId="15">
    <w:abstractNumId w:val="24"/>
  </w:num>
  <w:num w:numId="16">
    <w:abstractNumId w:val="26"/>
  </w:num>
  <w:num w:numId="17">
    <w:abstractNumId w:val="18"/>
  </w:num>
  <w:num w:numId="18">
    <w:abstractNumId w:val="28"/>
  </w:num>
  <w:num w:numId="19">
    <w:abstractNumId w:val="14"/>
  </w:num>
  <w:num w:numId="20">
    <w:abstractNumId w:val="12"/>
  </w:num>
  <w:num w:numId="21">
    <w:abstractNumId w:val="30"/>
  </w:num>
  <w:num w:numId="22">
    <w:abstractNumId w:val="20"/>
  </w:num>
  <w:num w:numId="23">
    <w:abstractNumId w:val="33"/>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3"/>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3"/>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19"/>
  </w:num>
  <w:num w:numId="28">
    <w:abstractNumId w:val="25"/>
  </w:num>
  <w:num w:numId="29">
    <w:abstractNumId w:val="31"/>
  </w:num>
  <w:num w:numId="30">
    <w:abstractNumId w:val="32"/>
  </w:num>
  <w:num w:numId="31">
    <w:abstractNumId w:val="21"/>
  </w:num>
  <w:num w:numId="32">
    <w:abstractNumId w:val="13"/>
  </w:num>
  <w:num w:numId="33">
    <w:abstractNumId w:val="11"/>
  </w:num>
  <w:num w:numId="34">
    <w:abstractNumId w:val="27"/>
  </w:num>
  <w:num w:numId="35">
    <w:abstractNumId w:val="29"/>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0NzMzNTE3tTQwszBU0lEKTi0uzszPAykwqgUAASClWywAAAA="/>
  </w:docVars>
  <w:rsids>
    <w:rsidRoot w:val="008A4DC4"/>
    <w:rsid w:val="0000085A"/>
    <w:rsid w:val="00001A09"/>
    <w:rsid w:val="00013360"/>
    <w:rsid w:val="000216CE"/>
    <w:rsid w:val="00023184"/>
    <w:rsid w:val="00025DC7"/>
    <w:rsid w:val="00026486"/>
    <w:rsid w:val="0003395E"/>
    <w:rsid w:val="0004031A"/>
    <w:rsid w:val="00042EEE"/>
    <w:rsid w:val="00044ECC"/>
    <w:rsid w:val="000507BA"/>
    <w:rsid w:val="00051C62"/>
    <w:rsid w:val="00052994"/>
    <w:rsid w:val="000531D3"/>
    <w:rsid w:val="00053E68"/>
    <w:rsid w:val="0005646B"/>
    <w:rsid w:val="00063633"/>
    <w:rsid w:val="000656CE"/>
    <w:rsid w:val="0008102D"/>
    <w:rsid w:val="000814E9"/>
    <w:rsid w:val="000851A4"/>
    <w:rsid w:val="0008723A"/>
    <w:rsid w:val="0009050A"/>
    <w:rsid w:val="00094C0E"/>
    <w:rsid w:val="000B2748"/>
    <w:rsid w:val="000C6BDA"/>
    <w:rsid w:val="000D5A43"/>
    <w:rsid w:val="000E301D"/>
    <w:rsid w:val="000F0C22"/>
    <w:rsid w:val="000F1244"/>
    <w:rsid w:val="000F2215"/>
    <w:rsid w:val="000F6B09"/>
    <w:rsid w:val="000F6FDC"/>
    <w:rsid w:val="001026D2"/>
    <w:rsid w:val="00103203"/>
    <w:rsid w:val="00104567"/>
    <w:rsid w:val="00106A32"/>
    <w:rsid w:val="0011510A"/>
    <w:rsid w:val="0012732D"/>
    <w:rsid w:val="00131BDD"/>
    <w:rsid w:val="00132E60"/>
    <w:rsid w:val="001370C4"/>
    <w:rsid w:val="0015265E"/>
    <w:rsid w:val="001530B9"/>
    <w:rsid w:val="00154FC9"/>
    <w:rsid w:val="00164569"/>
    <w:rsid w:val="0019241A"/>
    <w:rsid w:val="00193843"/>
    <w:rsid w:val="001A058D"/>
    <w:rsid w:val="001A427F"/>
    <w:rsid w:val="001A5335"/>
    <w:rsid w:val="001A752D"/>
    <w:rsid w:val="001B6F0B"/>
    <w:rsid w:val="001F6E3D"/>
    <w:rsid w:val="0020001E"/>
    <w:rsid w:val="00203AA1"/>
    <w:rsid w:val="00206840"/>
    <w:rsid w:val="00213E98"/>
    <w:rsid w:val="00226A79"/>
    <w:rsid w:val="002479CF"/>
    <w:rsid w:val="0025607C"/>
    <w:rsid w:val="0025777D"/>
    <w:rsid w:val="00277002"/>
    <w:rsid w:val="00287019"/>
    <w:rsid w:val="002879ED"/>
    <w:rsid w:val="00290FCD"/>
    <w:rsid w:val="002A46A3"/>
    <w:rsid w:val="002C312A"/>
    <w:rsid w:val="002D2DDE"/>
    <w:rsid w:val="002D55CE"/>
    <w:rsid w:val="002E32F0"/>
    <w:rsid w:val="002E389C"/>
    <w:rsid w:val="002F172C"/>
    <w:rsid w:val="002F460C"/>
    <w:rsid w:val="002F48D6"/>
    <w:rsid w:val="00302D7F"/>
    <w:rsid w:val="0030398A"/>
    <w:rsid w:val="00306292"/>
    <w:rsid w:val="00310F6E"/>
    <w:rsid w:val="00313CC1"/>
    <w:rsid w:val="00316D1D"/>
    <w:rsid w:val="00326FE5"/>
    <w:rsid w:val="00327658"/>
    <w:rsid w:val="00330327"/>
    <w:rsid w:val="00333504"/>
    <w:rsid w:val="00340BE7"/>
    <w:rsid w:val="00347013"/>
    <w:rsid w:val="00350BDB"/>
    <w:rsid w:val="0035408F"/>
    <w:rsid w:val="00354899"/>
    <w:rsid w:val="00355FD6"/>
    <w:rsid w:val="00361C8E"/>
    <w:rsid w:val="00364A5C"/>
    <w:rsid w:val="003710E2"/>
    <w:rsid w:val="00373FB1"/>
    <w:rsid w:val="00377FB7"/>
    <w:rsid w:val="00395B49"/>
    <w:rsid w:val="003A64EC"/>
    <w:rsid w:val="003B142D"/>
    <w:rsid w:val="003B146A"/>
    <w:rsid w:val="003B30D8"/>
    <w:rsid w:val="003B3D71"/>
    <w:rsid w:val="003B6566"/>
    <w:rsid w:val="003B7EF2"/>
    <w:rsid w:val="003C387B"/>
    <w:rsid w:val="003C3FA4"/>
    <w:rsid w:val="003D4920"/>
    <w:rsid w:val="003E2E67"/>
    <w:rsid w:val="003F2B0C"/>
    <w:rsid w:val="003F579E"/>
    <w:rsid w:val="00403B6B"/>
    <w:rsid w:val="0041469C"/>
    <w:rsid w:val="0041773D"/>
    <w:rsid w:val="00421C1A"/>
    <w:rsid w:val="004221E4"/>
    <w:rsid w:val="00423815"/>
    <w:rsid w:val="00423CA0"/>
    <w:rsid w:val="00441D96"/>
    <w:rsid w:val="00444ADF"/>
    <w:rsid w:val="00446B61"/>
    <w:rsid w:val="00450DB9"/>
    <w:rsid w:val="004612D5"/>
    <w:rsid w:val="00471088"/>
    <w:rsid w:val="00474B61"/>
    <w:rsid w:val="00483AF9"/>
    <w:rsid w:val="0048475B"/>
    <w:rsid w:val="00490413"/>
    <w:rsid w:val="004A2502"/>
    <w:rsid w:val="004B1CCB"/>
    <w:rsid w:val="004B58EA"/>
    <w:rsid w:val="004B65D8"/>
    <w:rsid w:val="004B7AED"/>
    <w:rsid w:val="004C46E0"/>
    <w:rsid w:val="004D30E9"/>
    <w:rsid w:val="004D5B8B"/>
    <w:rsid w:val="004D73A5"/>
    <w:rsid w:val="004F15E9"/>
    <w:rsid w:val="004F5215"/>
    <w:rsid w:val="00510C00"/>
    <w:rsid w:val="005120BE"/>
    <w:rsid w:val="0051252C"/>
    <w:rsid w:val="00514BA6"/>
    <w:rsid w:val="00514CB0"/>
    <w:rsid w:val="00521A38"/>
    <w:rsid w:val="00530FE9"/>
    <w:rsid w:val="00532CF5"/>
    <w:rsid w:val="00535F2C"/>
    <w:rsid w:val="005447DA"/>
    <w:rsid w:val="005450D2"/>
    <w:rsid w:val="0055029B"/>
    <w:rsid w:val="00550FC3"/>
    <w:rsid w:val="005528CB"/>
    <w:rsid w:val="00556FA5"/>
    <w:rsid w:val="0055771D"/>
    <w:rsid w:val="00566771"/>
    <w:rsid w:val="00575A3C"/>
    <w:rsid w:val="00581E2E"/>
    <w:rsid w:val="005836C4"/>
    <w:rsid w:val="00584F15"/>
    <w:rsid w:val="00587CAD"/>
    <w:rsid w:val="0059039E"/>
    <w:rsid w:val="00590C71"/>
    <w:rsid w:val="0059303F"/>
    <w:rsid w:val="005931AE"/>
    <w:rsid w:val="00597F71"/>
    <w:rsid w:val="005B210B"/>
    <w:rsid w:val="005D2ACC"/>
    <w:rsid w:val="005D66C0"/>
    <w:rsid w:val="005E3622"/>
    <w:rsid w:val="005F6EFE"/>
    <w:rsid w:val="00603BAA"/>
    <w:rsid w:val="006163F7"/>
    <w:rsid w:val="00616F0C"/>
    <w:rsid w:val="00624F4B"/>
    <w:rsid w:val="00625069"/>
    <w:rsid w:val="0062609F"/>
    <w:rsid w:val="00630699"/>
    <w:rsid w:val="00632B69"/>
    <w:rsid w:val="006460E0"/>
    <w:rsid w:val="00652606"/>
    <w:rsid w:val="00657871"/>
    <w:rsid w:val="00662B28"/>
    <w:rsid w:val="00664DCE"/>
    <w:rsid w:val="00666F70"/>
    <w:rsid w:val="00667BE7"/>
    <w:rsid w:val="00680867"/>
    <w:rsid w:val="00682754"/>
    <w:rsid w:val="00682BCC"/>
    <w:rsid w:val="00693DC7"/>
    <w:rsid w:val="006A2D20"/>
    <w:rsid w:val="006A58A9"/>
    <w:rsid w:val="006A606D"/>
    <w:rsid w:val="006B16C4"/>
    <w:rsid w:val="006B7F7A"/>
    <w:rsid w:val="006C0371"/>
    <w:rsid w:val="006C08B6"/>
    <w:rsid w:val="006C0B1A"/>
    <w:rsid w:val="006C4384"/>
    <w:rsid w:val="006C6065"/>
    <w:rsid w:val="006C7F9F"/>
    <w:rsid w:val="006D4E3F"/>
    <w:rsid w:val="006E2F6D"/>
    <w:rsid w:val="006E58A5"/>
    <w:rsid w:val="006E58F6"/>
    <w:rsid w:val="006E5B32"/>
    <w:rsid w:val="006E5CEA"/>
    <w:rsid w:val="006E7255"/>
    <w:rsid w:val="006E77E1"/>
    <w:rsid w:val="006F131D"/>
    <w:rsid w:val="006F1D9E"/>
    <w:rsid w:val="006F378C"/>
    <w:rsid w:val="006F71FE"/>
    <w:rsid w:val="00717411"/>
    <w:rsid w:val="007214D2"/>
    <w:rsid w:val="00725C33"/>
    <w:rsid w:val="007308B6"/>
    <w:rsid w:val="00740181"/>
    <w:rsid w:val="00743605"/>
    <w:rsid w:val="00743AC8"/>
    <w:rsid w:val="00752BCD"/>
    <w:rsid w:val="007557DA"/>
    <w:rsid w:val="00755C39"/>
    <w:rsid w:val="00756632"/>
    <w:rsid w:val="00757647"/>
    <w:rsid w:val="00760CD4"/>
    <w:rsid w:val="00766DA1"/>
    <w:rsid w:val="007763F1"/>
    <w:rsid w:val="0078529B"/>
    <w:rsid w:val="007866A6"/>
    <w:rsid w:val="00797EA0"/>
    <w:rsid w:val="007A130D"/>
    <w:rsid w:val="007A6CAF"/>
    <w:rsid w:val="007B4F83"/>
    <w:rsid w:val="007B5E69"/>
    <w:rsid w:val="007C5208"/>
    <w:rsid w:val="007D4102"/>
    <w:rsid w:val="007E14A4"/>
    <w:rsid w:val="007E1F51"/>
    <w:rsid w:val="007E5921"/>
    <w:rsid w:val="007F397D"/>
    <w:rsid w:val="008117AF"/>
    <w:rsid w:val="008218A6"/>
    <w:rsid w:val="00821FFC"/>
    <w:rsid w:val="00824152"/>
    <w:rsid w:val="008261D1"/>
    <w:rsid w:val="008271CA"/>
    <w:rsid w:val="008333ED"/>
    <w:rsid w:val="00843AB8"/>
    <w:rsid w:val="0084510B"/>
    <w:rsid w:val="008467D5"/>
    <w:rsid w:val="00856A1B"/>
    <w:rsid w:val="00856D9F"/>
    <w:rsid w:val="00860B3D"/>
    <w:rsid w:val="0086168F"/>
    <w:rsid w:val="00864F61"/>
    <w:rsid w:val="008665D2"/>
    <w:rsid w:val="00866F6D"/>
    <w:rsid w:val="008771AC"/>
    <w:rsid w:val="00881866"/>
    <w:rsid w:val="00881D94"/>
    <w:rsid w:val="0089008B"/>
    <w:rsid w:val="00895190"/>
    <w:rsid w:val="008A078C"/>
    <w:rsid w:val="008A36A4"/>
    <w:rsid w:val="008A3AA6"/>
    <w:rsid w:val="008A4DC4"/>
    <w:rsid w:val="008A51AF"/>
    <w:rsid w:val="008B0192"/>
    <w:rsid w:val="008C11CC"/>
    <w:rsid w:val="008C7341"/>
    <w:rsid w:val="008C7378"/>
    <w:rsid w:val="008D1CFF"/>
    <w:rsid w:val="008E1455"/>
    <w:rsid w:val="008E28C5"/>
    <w:rsid w:val="009067A4"/>
    <w:rsid w:val="0090722E"/>
    <w:rsid w:val="00915A9D"/>
    <w:rsid w:val="00916821"/>
    <w:rsid w:val="00921D3D"/>
    <w:rsid w:val="00931211"/>
    <w:rsid w:val="0093165B"/>
    <w:rsid w:val="009340DB"/>
    <w:rsid w:val="00941AB4"/>
    <w:rsid w:val="00945F9E"/>
    <w:rsid w:val="009534A7"/>
    <w:rsid w:val="009536D8"/>
    <w:rsid w:val="00957016"/>
    <w:rsid w:val="00960FB4"/>
    <w:rsid w:val="00963E97"/>
    <w:rsid w:val="009641ED"/>
    <w:rsid w:val="00971A98"/>
    <w:rsid w:val="00972498"/>
    <w:rsid w:val="00974CC6"/>
    <w:rsid w:val="00976AD4"/>
    <w:rsid w:val="00982149"/>
    <w:rsid w:val="009A312F"/>
    <w:rsid w:val="009A5348"/>
    <w:rsid w:val="009A67BB"/>
    <w:rsid w:val="009A6CC6"/>
    <w:rsid w:val="009B787D"/>
    <w:rsid w:val="009C5631"/>
    <w:rsid w:val="009C76D5"/>
    <w:rsid w:val="009E7C68"/>
    <w:rsid w:val="009F7AA4"/>
    <w:rsid w:val="009F7D04"/>
    <w:rsid w:val="00A01B49"/>
    <w:rsid w:val="00A06301"/>
    <w:rsid w:val="00A11E3C"/>
    <w:rsid w:val="00A13417"/>
    <w:rsid w:val="00A145B2"/>
    <w:rsid w:val="00A25E7D"/>
    <w:rsid w:val="00A25F43"/>
    <w:rsid w:val="00A3744F"/>
    <w:rsid w:val="00A41ED7"/>
    <w:rsid w:val="00A559DB"/>
    <w:rsid w:val="00A609DC"/>
    <w:rsid w:val="00A63DEC"/>
    <w:rsid w:val="00A67D63"/>
    <w:rsid w:val="00A70EF8"/>
    <w:rsid w:val="00A726B7"/>
    <w:rsid w:val="00A758FA"/>
    <w:rsid w:val="00A80A84"/>
    <w:rsid w:val="00A81B1D"/>
    <w:rsid w:val="00AA3A9C"/>
    <w:rsid w:val="00AA3C9D"/>
    <w:rsid w:val="00AA581F"/>
    <w:rsid w:val="00AA5936"/>
    <w:rsid w:val="00AB7B66"/>
    <w:rsid w:val="00AC1196"/>
    <w:rsid w:val="00AC4007"/>
    <w:rsid w:val="00AD0896"/>
    <w:rsid w:val="00AD737B"/>
    <w:rsid w:val="00AF35FC"/>
    <w:rsid w:val="00AF3A82"/>
    <w:rsid w:val="00B03639"/>
    <w:rsid w:val="00B05B84"/>
    <w:rsid w:val="00B0652A"/>
    <w:rsid w:val="00B14D90"/>
    <w:rsid w:val="00B25E3C"/>
    <w:rsid w:val="00B338FD"/>
    <w:rsid w:val="00B3757D"/>
    <w:rsid w:val="00B375DC"/>
    <w:rsid w:val="00B4067C"/>
    <w:rsid w:val="00B40937"/>
    <w:rsid w:val="00B423EF"/>
    <w:rsid w:val="00B43F69"/>
    <w:rsid w:val="00B453DE"/>
    <w:rsid w:val="00B46EC6"/>
    <w:rsid w:val="00B4742F"/>
    <w:rsid w:val="00B474A8"/>
    <w:rsid w:val="00B510C4"/>
    <w:rsid w:val="00B56AE4"/>
    <w:rsid w:val="00B719C5"/>
    <w:rsid w:val="00B725F1"/>
    <w:rsid w:val="00B901F9"/>
    <w:rsid w:val="00B9108D"/>
    <w:rsid w:val="00B96731"/>
    <w:rsid w:val="00BB3CCA"/>
    <w:rsid w:val="00BC507C"/>
    <w:rsid w:val="00BC7505"/>
    <w:rsid w:val="00BD5B93"/>
    <w:rsid w:val="00BD6EFB"/>
    <w:rsid w:val="00BE369F"/>
    <w:rsid w:val="00BE7ABB"/>
    <w:rsid w:val="00BF09D0"/>
    <w:rsid w:val="00BF4DFC"/>
    <w:rsid w:val="00C00392"/>
    <w:rsid w:val="00C006AC"/>
    <w:rsid w:val="00C12AD6"/>
    <w:rsid w:val="00C15BE2"/>
    <w:rsid w:val="00C161B5"/>
    <w:rsid w:val="00C22219"/>
    <w:rsid w:val="00C27D28"/>
    <w:rsid w:val="00C3447F"/>
    <w:rsid w:val="00C354FE"/>
    <w:rsid w:val="00C47451"/>
    <w:rsid w:val="00C479E2"/>
    <w:rsid w:val="00C5029A"/>
    <w:rsid w:val="00C50BB6"/>
    <w:rsid w:val="00C55EE8"/>
    <w:rsid w:val="00C57D4C"/>
    <w:rsid w:val="00C658F5"/>
    <w:rsid w:val="00C6705E"/>
    <w:rsid w:val="00C73428"/>
    <w:rsid w:val="00C81491"/>
    <w:rsid w:val="00C81676"/>
    <w:rsid w:val="00C845C8"/>
    <w:rsid w:val="00C92CC4"/>
    <w:rsid w:val="00C9617D"/>
    <w:rsid w:val="00C96586"/>
    <w:rsid w:val="00C97731"/>
    <w:rsid w:val="00CA0AFB"/>
    <w:rsid w:val="00CA2CE1"/>
    <w:rsid w:val="00CA3976"/>
    <w:rsid w:val="00CA757B"/>
    <w:rsid w:val="00CB6B09"/>
    <w:rsid w:val="00CC1625"/>
    <w:rsid w:val="00CC1787"/>
    <w:rsid w:val="00CC182C"/>
    <w:rsid w:val="00CD0824"/>
    <w:rsid w:val="00CD2374"/>
    <w:rsid w:val="00CD2908"/>
    <w:rsid w:val="00CE06EB"/>
    <w:rsid w:val="00CE3F64"/>
    <w:rsid w:val="00CF0F02"/>
    <w:rsid w:val="00CF1E7C"/>
    <w:rsid w:val="00CF27FE"/>
    <w:rsid w:val="00D027C1"/>
    <w:rsid w:val="00D03A82"/>
    <w:rsid w:val="00D122AF"/>
    <w:rsid w:val="00D15344"/>
    <w:rsid w:val="00D15C3E"/>
    <w:rsid w:val="00D212BF"/>
    <w:rsid w:val="00D31BEC"/>
    <w:rsid w:val="00D35018"/>
    <w:rsid w:val="00D54393"/>
    <w:rsid w:val="00D63150"/>
    <w:rsid w:val="00D64A32"/>
    <w:rsid w:val="00D64EFC"/>
    <w:rsid w:val="00D64F56"/>
    <w:rsid w:val="00D7042A"/>
    <w:rsid w:val="00D725FF"/>
    <w:rsid w:val="00D75295"/>
    <w:rsid w:val="00D76CE9"/>
    <w:rsid w:val="00D81B9F"/>
    <w:rsid w:val="00D820DE"/>
    <w:rsid w:val="00D86881"/>
    <w:rsid w:val="00D93518"/>
    <w:rsid w:val="00D97AAF"/>
    <w:rsid w:val="00D97F12"/>
    <w:rsid w:val="00DB060F"/>
    <w:rsid w:val="00DB42E7"/>
    <w:rsid w:val="00DB554C"/>
    <w:rsid w:val="00DC15D4"/>
    <w:rsid w:val="00DC4726"/>
    <w:rsid w:val="00DD2877"/>
    <w:rsid w:val="00DD71D7"/>
    <w:rsid w:val="00DE011B"/>
    <w:rsid w:val="00DF32C2"/>
    <w:rsid w:val="00E10D5D"/>
    <w:rsid w:val="00E12421"/>
    <w:rsid w:val="00E146F3"/>
    <w:rsid w:val="00E158FE"/>
    <w:rsid w:val="00E177D7"/>
    <w:rsid w:val="00E2214B"/>
    <w:rsid w:val="00E2637D"/>
    <w:rsid w:val="00E2774D"/>
    <w:rsid w:val="00E3052A"/>
    <w:rsid w:val="00E34CB7"/>
    <w:rsid w:val="00E471A7"/>
    <w:rsid w:val="00E47D62"/>
    <w:rsid w:val="00E62252"/>
    <w:rsid w:val="00E635CF"/>
    <w:rsid w:val="00E6474D"/>
    <w:rsid w:val="00E80C5A"/>
    <w:rsid w:val="00E815EF"/>
    <w:rsid w:val="00E83201"/>
    <w:rsid w:val="00E83A9B"/>
    <w:rsid w:val="00E86061"/>
    <w:rsid w:val="00E950A5"/>
    <w:rsid w:val="00E97161"/>
    <w:rsid w:val="00EA7BBA"/>
    <w:rsid w:val="00EB0CCD"/>
    <w:rsid w:val="00EB5410"/>
    <w:rsid w:val="00EC4923"/>
    <w:rsid w:val="00EC6E0A"/>
    <w:rsid w:val="00ED021E"/>
    <w:rsid w:val="00ED3FE6"/>
    <w:rsid w:val="00ED4E18"/>
    <w:rsid w:val="00EE1F37"/>
    <w:rsid w:val="00F0159C"/>
    <w:rsid w:val="00F0410A"/>
    <w:rsid w:val="00F07BEA"/>
    <w:rsid w:val="00F105B7"/>
    <w:rsid w:val="00F17A21"/>
    <w:rsid w:val="00F23C57"/>
    <w:rsid w:val="00F24307"/>
    <w:rsid w:val="00F27E36"/>
    <w:rsid w:val="00F342C3"/>
    <w:rsid w:val="00F34A86"/>
    <w:rsid w:val="00F37D3C"/>
    <w:rsid w:val="00F50E91"/>
    <w:rsid w:val="00F54D1E"/>
    <w:rsid w:val="00F57D29"/>
    <w:rsid w:val="00F71E89"/>
    <w:rsid w:val="00F766CA"/>
    <w:rsid w:val="00F83F88"/>
    <w:rsid w:val="00F877B5"/>
    <w:rsid w:val="00F92A99"/>
    <w:rsid w:val="00F94D30"/>
    <w:rsid w:val="00F956C9"/>
    <w:rsid w:val="00F96201"/>
    <w:rsid w:val="00FA2D20"/>
    <w:rsid w:val="00FB5CAA"/>
    <w:rsid w:val="00FB634C"/>
    <w:rsid w:val="00FC30E9"/>
    <w:rsid w:val="00FD0B18"/>
    <w:rsid w:val="00FD0F82"/>
    <w:rsid w:val="00FD5273"/>
    <w:rsid w:val="00FD7E47"/>
    <w:rsid w:val="00FE3CD4"/>
    <w:rsid w:val="00FE714F"/>
    <w:rsid w:val="00FF453D"/>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2B7BD8"/>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5E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96731"/>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semiHidden/>
    <w:unhideWhenUsed/>
    <w:qFormat/>
    <w:rsid w:val="00B96731"/>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96731"/>
    <w:pPr>
      <w:keepNext/>
      <w:keepLines/>
      <w:spacing w:before="40" w:line="259" w:lineRule="auto"/>
      <w:outlineLvl w:val="2"/>
    </w:pPr>
    <w:rPr>
      <w:rFonts w:asciiTheme="majorHAnsi" w:eastAsiaTheme="majorEastAsia" w:hAnsiTheme="majorHAnsi" w:cstheme="majorBidi"/>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rFonts w:eastAsia="Times New Roman"/>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814E9"/>
    <w:pPr>
      <w:jc w:val="both"/>
    </w:pPr>
    <w:rPr>
      <w:rFonts w:ascii="Arial" w:hAnsi="Arial" w:cs="Arial"/>
      <w:sz w:val="17"/>
      <w:szCs w:val="17"/>
    </w:rPr>
  </w:style>
  <w:style w:type="character" w:customStyle="1" w:styleId="FootnoteChar">
    <w:name w:val="Footnote Char"/>
    <w:basedOn w:val="FootnoteTextChar"/>
    <w:link w:val="Footnote"/>
    <w:rsid w:val="000814E9"/>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052994"/>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rFonts w:eastAsia="Times New Roman"/>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lang w:val="en-GB"/>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DocumentMapChar">
    <w:name w:val="Document Map Char"/>
    <w:basedOn w:val="DefaultParagraphFont"/>
    <w:link w:val="DocumentMap"/>
    <w:uiPriority w:val="99"/>
    <w:semiHidden/>
    <w:rsid w:val="00052994"/>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rPr>
      <w:rFonts w:eastAsia="Times New Roman"/>
      <w:sz w:val="20"/>
      <w:szCs w:val="20"/>
      <w:lang w:val="en-GB"/>
    </w:rPr>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B967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967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9673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96731"/>
    <w:rPr>
      <w:color w:val="800080" w:themeColor="followedHyperlink"/>
      <w:u w:val="single"/>
    </w:rPr>
  </w:style>
  <w:style w:type="character" w:customStyle="1" w:styleId="p-content">
    <w:name w:val="p-content"/>
    <w:basedOn w:val="DefaultParagraphFont"/>
    <w:rsid w:val="00B96731"/>
  </w:style>
  <w:style w:type="character" w:customStyle="1" w:styleId="tl8wme">
    <w:name w:val="tl8wme"/>
    <w:basedOn w:val="DefaultParagraphFont"/>
    <w:rsid w:val="00B96731"/>
  </w:style>
  <w:style w:type="character" w:customStyle="1" w:styleId="authdetail">
    <w:name w:val="auth_detail"/>
    <w:basedOn w:val="DefaultParagraphFont"/>
    <w:rsid w:val="00B96731"/>
  </w:style>
  <w:style w:type="character" w:customStyle="1" w:styleId="timecptn">
    <w:name w:val="time_cptn"/>
    <w:basedOn w:val="DefaultParagraphFont"/>
    <w:rsid w:val="00B96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787301">
      <w:bodyDiv w:val="1"/>
      <w:marLeft w:val="0"/>
      <w:marRight w:val="0"/>
      <w:marTop w:val="0"/>
      <w:marBottom w:val="0"/>
      <w:divBdr>
        <w:top w:val="none" w:sz="0" w:space="0" w:color="auto"/>
        <w:left w:val="none" w:sz="0" w:space="0" w:color="auto"/>
        <w:bottom w:val="none" w:sz="0" w:space="0" w:color="auto"/>
        <w:right w:val="none" w:sz="0" w:space="0" w:color="auto"/>
      </w:divBdr>
    </w:div>
    <w:div w:id="65550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dPt>
            <c:idx val="0"/>
            <c:bubble3D val="0"/>
            <c:spPr>
              <a:solidFill>
                <a:schemeClr val="dk1">
                  <a:tint val="885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3899-4F64-8EA7-5EA094623C10}"/>
              </c:ext>
            </c:extLst>
          </c:dPt>
          <c:dPt>
            <c:idx val="1"/>
            <c:bubble3D val="0"/>
            <c:spPr>
              <a:solidFill>
                <a:schemeClr val="dk1">
                  <a:tint val="55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3899-4F64-8EA7-5EA094623C10}"/>
              </c:ext>
            </c:extLst>
          </c:dPt>
          <c:dPt>
            <c:idx val="2"/>
            <c:bubble3D val="0"/>
            <c:spPr>
              <a:solidFill>
                <a:schemeClr val="dk1">
                  <a:tint val="75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3899-4F64-8EA7-5EA094623C10}"/>
              </c:ext>
            </c:extLst>
          </c:dPt>
          <c:dPt>
            <c:idx val="3"/>
            <c:bubble3D val="0"/>
            <c:spPr>
              <a:solidFill>
                <a:schemeClr val="dk1">
                  <a:tint val="985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3899-4F64-8EA7-5EA094623C10}"/>
              </c:ext>
            </c:extLst>
          </c:dPt>
          <c:dLbls>
            <c:spPr>
              <a:noFill/>
              <a:ln>
                <a:noFill/>
              </a:ln>
              <a:effectLst/>
            </c:spPr>
            <c:txPr>
              <a:bodyPr rot="0" vert="horz"/>
              <a:lstStyle/>
              <a:p>
                <a:pPr>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Sheet1!$C$4:$C$7</c:f>
              <c:strCache>
                <c:ptCount val="4"/>
                <c:pt idx="0">
                  <c:v>North</c:v>
                </c:pt>
                <c:pt idx="1">
                  <c:v>South</c:v>
                </c:pt>
                <c:pt idx="2">
                  <c:v>East</c:v>
                </c:pt>
                <c:pt idx="3">
                  <c:v>West</c:v>
                </c:pt>
              </c:strCache>
            </c:strRef>
          </c:cat>
          <c:val>
            <c:numRef>
              <c:f>Sheet1!$D$4:$D$7</c:f>
              <c:numCache>
                <c:formatCode>General</c:formatCode>
                <c:ptCount val="4"/>
                <c:pt idx="0">
                  <c:v>38</c:v>
                </c:pt>
                <c:pt idx="1">
                  <c:v>30</c:v>
                </c:pt>
                <c:pt idx="2">
                  <c:v>20</c:v>
                </c:pt>
                <c:pt idx="3">
                  <c:v>12</c:v>
                </c:pt>
              </c:numCache>
            </c:numRef>
          </c:val>
          <c:extLst xmlns:c16r2="http://schemas.microsoft.com/office/drawing/2015/06/chart">
            <c:ext xmlns:c16="http://schemas.microsoft.com/office/drawing/2014/chart" uri="{C3380CC4-5D6E-409C-BE32-E72D297353CC}">
              <c16:uniqueId val="{00000008-3899-4F64-8EA7-5EA094623C10}"/>
            </c:ext>
          </c:extLst>
        </c:ser>
        <c:dLbls>
          <c:dLblPos val="outEnd"/>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430B5-0776-4EEF-92E5-43327F78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2</cp:revision>
  <cp:lastPrinted>2017-04-28T22:13:00Z</cp:lastPrinted>
  <dcterms:created xsi:type="dcterms:W3CDTF">2017-06-12T19:10:00Z</dcterms:created>
  <dcterms:modified xsi:type="dcterms:W3CDTF">2017-06-12T19:10:00Z</dcterms:modified>
</cp:coreProperties>
</file>