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788"/>
      </w:tblGrid>
      <w:tr w:rsidR="007D3B43" w:rsidTr="00DD43B4">
        <w:tc>
          <w:tcPr>
            <w:tcW w:w="4680" w:type="dxa"/>
          </w:tcPr>
          <w:p w:rsidR="007D3B43" w:rsidRDefault="007D3B43" w:rsidP="008467D5">
            <w:pPr>
              <w:tabs>
                <w:tab w:val="left" w:pos="-1440"/>
                <w:tab w:val="left" w:pos="-720"/>
                <w:tab w:val="left" w:pos="1"/>
              </w:tabs>
              <w:jc w:val="both"/>
              <w:rPr>
                <w:rFonts w:ascii="Arial" w:hAnsi="Arial"/>
                <w:b/>
                <w:sz w:val="24"/>
              </w:rPr>
            </w:pPr>
            <w:r>
              <w:rPr>
                <w:rFonts w:ascii="Arial" w:hAnsi="Arial"/>
                <w:b/>
                <w:noProof/>
                <w:sz w:val="24"/>
                <w:lang w:val="en-GB" w:eastAsia="en-GB"/>
              </w:rPr>
              <w:drawing>
                <wp:inline distT="0" distB="0" distL="0" distR="0" wp14:anchorId="16E38E8C" wp14:editId="32E048C2">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788" w:type="dxa"/>
          </w:tcPr>
          <w:p w:rsidR="007D3B43" w:rsidRDefault="007D3B43" w:rsidP="007D3B43">
            <w:pPr>
              <w:tabs>
                <w:tab w:val="left" w:pos="-1440"/>
                <w:tab w:val="left" w:pos="-720"/>
                <w:tab w:val="left" w:pos="1"/>
              </w:tabs>
              <w:jc w:val="right"/>
              <w:rPr>
                <w:rFonts w:ascii="Arial" w:hAnsi="Arial"/>
                <w:b/>
                <w:sz w:val="24"/>
              </w:rPr>
            </w:pPr>
            <w:r>
              <w:rPr>
                <w:rFonts w:ascii="IveyVHWLogos" w:eastAsia="SimSun" w:hAnsi="IveyVHWLogos"/>
                <w:noProof/>
                <w:sz w:val="44"/>
                <w:szCs w:val="44"/>
                <w:lang w:val="en-GB" w:eastAsia="en-GB"/>
              </w:rPr>
              <w:drawing>
                <wp:inline distT="0" distB="0" distL="0" distR="0" wp14:anchorId="61540148" wp14:editId="6EC219F2">
                  <wp:extent cx="1328580" cy="548640"/>
                  <wp:effectExtent l="0" t="0" r="5080" b="3810"/>
                  <wp:docPr id="4" name="Picture 4" descr="ISB_Logo_B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B_Logo_BW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8580" cy="548640"/>
                          </a:xfrm>
                          <a:prstGeom prst="rect">
                            <a:avLst/>
                          </a:prstGeom>
                          <a:noFill/>
                          <a:ln>
                            <a:noFill/>
                          </a:ln>
                        </pic:spPr>
                      </pic:pic>
                    </a:graphicData>
                  </a:graphic>
                </wp:inline>
              </w:drawing>
            </w:r>
          </w:p>
        </w:tc>
      </w:tr>
    </w:tbl>
    <w:p w:rsidR="007D1A2D" w:rsidRPr="003D13AF" w:rsidRDefault="007D1A2D" w:rsidP="008467D5">
      <w:pPr>
        <w:pBdr>
          <w:bottom w:val="single" w:sz="18" w:space="1" w:color="auto"/>
        </w:pBdr>
        <w:tabs>
          <w:tab w:val="left" w:pos="-1440"/>
          <w:tab w:val="left" w:pos="-720"/>
          <w:tab w:val="left" w:pos="1"/>
        </w:tabs>
        <w:jc w:val="both"/>
        <w:rPr>
          <w:rFonts w:ascii="Arial" w:hAnsi="Arial"/>
          <w:b/>
        </w:rPr>
      </w:pPr>
    </w:p>
    <w:p w:rsidR="00D75295" w:rsidRDefault="00870E3E" w:rsidP="00F105B7">
      <w:pPr>
        <w:pStyle w:val="ProductNumber"/>
      </w:pPr>
      <w:r>
        <w:t>9B17M101</w:t>
      </w:r>
    </w:p>
    <w:p w:rsidR="00D75295" w:rsidRDefault="00D75295" w:rsidP="00D75295">
      <w:pPr>
        <w:jc w:val="right"/>
        <w:rPr>
          <w:rFonts w:ascii="Arial" w:hAnsi="Arial"/>
          <w:b/>
          <w:sz w:val="28"/>
          <w:szCs w:val="28"/>
        </w:rPr>
      </w:pPr>
    </w:p>
    <w:p w:rsidR="00556E33" w:rsidRDefault="00556E33" w:rsidP="00D755D9">
      <w:pPr>
        <w:rPr>
          <w:rFonts w:ascii="Arial" w:hAnsi="Arial"/>
          <w:b/>
          <w:sz w:val="28"/>
          <w:szCs w:val="28"/>
        </w:rPr>
      </w:pPr>
    </w:p>
    <w:p w:rsidR="00013360" w:rsidRPr="001E13F7" w:rsidRDefault="001E13F7" w:rsidP="00D755D9">
      <w:pPr>
        <w:rPr>
          <w:rFonts w:ascii="Arial Bold" w:hAnsi="Arial Bold"/>
          <w:b/>
          <w:caps/>
          <w:sz w:val="28"/>
          <w:szCs w:val="28"/>
        </w:rPr>
      </w:pPr>
      <w:r>
        <w:rPr>
          <w:rFonts w:ascii="Arial Bold" w:hAnsi="Arial Bold"/>
          <w:b/>
          <w:caps/>
          <w:sz w:val="28"/>
          <w:szCs w:val="28"/>
        </w:rPr>
        <w:t>hewlett packard ehealth center: healthcare access through technology convergence</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3B50E5" w:rsidP="00627C63">
      <w:pPr>
        <w:pStyle w:val="StyleCopyrightStatementAfter0ptBottomSinglesolidline1"/>
      </w:pPr>
      <w:r>
        <w:t>Kajari Muk</w:t>
      </w:r>
      <w:r w:rsidR="005B2E36">
        <w:t>h</w:t>
      </w:r>
      <w:r>
        <w:t xml:space="preserve">erjee, </w:t>
      </w:r>
      <w:proofErr w:type="spellStart"/>
      <w:r>
        <w:t>Bhuvaneashwar</w:t>
      </w:r>
      <w:proofErr w:type="spellEnd"/>
      <w:r>
        <w:t xml:space="preserve"> Subramanian, and Michael J. Rouse</w:t>
      </w:r>
      <w:r w:rsidR="00917234" w:rsidRPr="00104567">
        <w:t xml:space="preserve"> </w:t>
      </w:r>
      <w:r w:rsidR="004B632F" w:rsidRPr="00104567">
        <w:t>wrote this</w:t>
      </w:r>
      <w:r w:rsidR="004B632F">
        <w:t xml:space="preserve"> </w:t>
      </w:r>
      <w:r w:rsidR="00152682">
        <w:t>case</w:t>
      </w:r>
      <w:r w:rsidR="004B632F">
        <w:t xml:space="preserve"> </w:t>
      </w:r>
      <w:r w:rsidR="00152682" w:rsidRPr="00104567">
        <w:t>solely to provide material for class discussion. The</w:t>
      </w:r>
      <w:r w:rsidR="00152682">
        <w:t xml:space="preserve"> authors do not intend to illustrate either effective or ineffective handling of a managerial situation. The authors may have disguised certain names and other identifying information to protect confidentiality.</w:t>
      </w:r>
    </w:p>
    <w:p w:rsidR="00751E0B" w:rsidRDefault="00751E0B" w:rsidP="00751E0B">
      <w:pPr>
        <w:pStyle w:val="StyleCopyrightStatementAfter0ptBottomSinglesolidline1"/>
      </w:pPr>
    </w:p>
    <w:p w:rsidR="007507C6" w:rsidRDefault="00452769" w:rsidP="007507C6">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1"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2" w:history="1">
        <w:r w:rsidRPr="00452769">
          <w:rPr>
            <w:rFonts w:ascii="Arial" w:hAnsi="Arial" w:cs="Arial"/>
            <w:i/>
            <w:iCs/>
            <w:sz w:val="16"/>
            <w:szCs w:val="16"/>
            <w:lang w:val="en-CA"/>
          </w:rPr>
          <w:t>www.iveycases.com</w:t>
        </w:r>
      </w:hyperlink>
      <w:r>
        <w:rPr>
          <w:rFonts w:ascii="Arial" w:hAnsi="Arial" w:cs="Arial"/>
          <w:i/>
          <w:iCs/>
          <w:sz w:val="16"/>
          <w:szCs w:val="16"/>
          <w:lang w:val="en-CA"/>
        </w:rPr>
        <w:t>.</w:t>
      </w:r>
    </w:p>
    <w:p w:rsidR="00751E0B" w:rsidRDefault="00751E0B" w:rsidP="007507C6">
      <w:pPr>
        <w:pStyle w:val="StyleCopyrightStatementAfter0ptBottomSinglesolidline1"/>
        <w:pBdr>
          <w:top w:val="none" w:sz="0" w:space="0" w:color="auto"/>
        </w:pBdr>
      </w:pPr>
    </w:p>
    <w:p w:rsidR="00751E0B" w:rsidRDefault="00751E0B" w:rsidP="00751E0B">
      <w:pPr>
        <w:pStyle w:val="StyleStyleCopyrightStatementAfter0ptBottomSinglesolid"/>
      </w:pPr>
      <w:r>
        <w:t>Copyright © 20</w:t>
      </w:r>
      <w:r w:rsidR="003B50E5">
        <w:t>17</w:t>
      </w:r>
      <w:r>
        <w:t>, Richard Ivey School of Business Foundation</w:t>
      </w:r>
      <w:r>
        <w:tab/>
        <w:t>Version: 20</w:t>
      </w:r>
      <w:r w:rsidR="003B50E5">
        <w:t>17</w:t>
      </w:r>
      <w:r>
        <w:t>-</w:t>
      </w:r>
      <w:r w:rsidR="003B50E5">
        <w:t>0</w:t>
      </w:r>
      <w:r w:rsidR="00870E3E">
        <w:t>7</w:t>
      </w:r>
      <w:r>
        <w:t>-</w:t>
      </w:r>
      <w:r w:rsidR="005B2E36">
        <w:t>05</w:t>
      </w:r>
    </w:p>
    <w:p w:rsidR="00751E0B" w:rsidRPr="006D6563" w:rsidRDefault="00751E0B" w:rsidP="00751E0B">
      <w:pPr>
        <w:pStyle w:val="StyleCopyrightStatementAfter0ptBottomSinglesolidline1"/>
        <w:rPr>
          <w:rFonts w:ascii="Times New Roman" w:hAnsi="Times New Roman"/>
          <w:sz w:val="18"/>
          <w:szCs w:val="18"/>
        </w:rPr>
      </w:pPr>
    </w:p>
    <w:p w:rsidR="004B632F" w:rsidRPr="006D6563" w:rsidRDefault="004B632F" w:rsidP="004B632F">
      <w:pPr>
        <w:pStyle w:val="StyleCopyrightStatementAfter0ptBottomSinglesolidline1"/>
        <w:rPr>
          <w:rFonts w:ascii="Times New Roman" w:hAnsi="Times New Roman"/>
          <w:sz w:val="18"/>
          <w:szCs w:val="18"/>
        </w:rPr>
      </w:pPr>
    </w:p>
    <w:p w:rsidR="006D6563" w:rsidRPr="006D6563" w:rsidRDefault="00AA4941" w:rsidP="006D6563">
      <w:pPr>
        <w:pStyle w:val="BodyTextMain"/>
      </w:pPr>
      <w:r w:rsidRPr="006D6563">
        <w:t xml:space="preserve">As the leadership team meeting ended in </w:t>
      </w:r>
      <w:r w:rsidR="00B97E73">
        <w:t xml:space="preserve">Delhi, India, </w:t>
      </w:r>
      <w:proofErr w:type="spellStart"/>
      <w:r w:rsidR="00B97E73">
        <w:t>Laxmi</w:t>
      </w:r>
      <w:proofErr w:type="spellEnd"/>
      <w:r w:rsidR="00B97E73">
        <w:t xml:space="preserve"> Narayan Rao</w:t>
      </w:r>
      <w:r w:rsidRPr="006D6563">
        <w:t>, chief technology officer of the Enterprise Group business at Hewlett-Packard India (HP),</w:t>
      </w:r>
      <w:r w:rsidR="006D6563" w:rsidRPr="006D6563">
        <w:rPr>
          <w:rStyle w:val="FootnoteReference"/>
        </w:rPr>
        <w:footnoteReference w:id="1"/>
      </w:r>
      <w:r w:rsidR="006D6563" w:rsidRPr="006D6563">
        <w:t xml:space="preserve"> was thinking about some key issues related to scaling up HP’s eHealth Centers (</w:t>
      </w:r>
      <w:proofErr w:type="spellStart"/>
      <w:r w:rsidR="006D6563" w:rsidRPr="006D6563">
        <w:t>eHCs</w:t>
      </w:r>
      <w:proofErr w:type="spellEnd"/>
      <w:r w:rsidR="006D6563" w:rsidRPr="006D6563">
        <w:t xml:space="preserve">). He recollected the recent barrage of emails from state governments and companies enquiring about the rapid deployment of </w:t>
      </w:r>
      <w:proofErr w:type="spellStart"/>
      <w:r w:rsidR="006D6563" w:rsidRPr="006D6563">
        <w:t>eHCs</w:t>
      </w:r>
      <w:proofErr w:type="spellEnd"/>
      <w:r w:rsidR="006D6563" w:rsidRPr="006D6563">
        <w:t xml:space="preserve">. These </w:t>
      </w:r>
      <w:proofErr w:type="spellStart"/>
      <w:r w:rsidR="006D6563" w:rsidRPr="006D6563">
        <w:t>centres</w:t>
      </w:r>
      <w:proofErr w:type="spellEnd"/>
      <w:r w:rsidR="006D6563" w:rsidRPr="006D6563">
        <w:t xml:space="preserve"> digitally delivered affordable diagnostic support to patients in villages and remote areas of India where none was otherwise available. The solution was initially conceived and developed in 2012 as a mandate from HP’s corporate social responsibility (CSR) team to develop an affordable technological solution for rural healthcare in India. By mid-2016, there were 55 </w:t>
      </w:r>
      <w:proofErr w:type="spellStart"/>
      <w:r w:rsidR="006D6563" w:rsidRPr="006D6563">
        <w:t>centres</w:t>
      </w:r>
      <w:proofErr w:type="spellEnd"/>
      <w:r w:rsidR="006D6563" w:rsidRPr="006D6563">
        <w:t xml:space="preserve"> in operation—each was attached to a primary health </w:t>
      </w:r>
      <w:proofErr w:type="spellStart"/>
      <w:r w:rsidR="006D6563" w:rsidRPr="006D6563">
        <w:t>centre</w:t>
      </w:r>
      <w:proofErr w:type="spellEnd"/>
      <w:r w:rsidR="006D6563" w:rsidRPr="006D6563">
        <w:t xml:space="preserve">—a miniscule number compared to what the country actually needed. The </w:t>
      </w:r>
      <w:proofErr w:type="spellStart"/>
      <w:r w:rsidR="006D6563" w:rsidRPr="006D6563">
        <w:t>eHC</w:t>
      </w:r>
      <w:r w:rsidR="005B2E36">
        <w:t>s</w:t>
      </w:r>
      <w:proofErr w:type="spellEnd"/>
      <w:r w:rsidR="006D6563" w:rsidRPr="006D6563">
        <w:t xml:space="preserve"> had to be scaled to bridge the physical divide between doctors in urban </w:t>
      </w:r>
      <w:proofErr w:type="spellStart"/>
      <w:r w:rsidR="006D6563" w:rsidRPr="006D6563">
        <w:t>centres</w:t>
      </w:r>
      <w:proofErr w:type="spellEnd"/>
      <w:r w:rsidR="006D6563" w:rsidRPr="006D6563">
        <w:t xml:space="preserve"> and the rural population spread across approximately 600,000 villages.</w:t>
      </w:r>
      <w:r w:rsidR="006D6563" w:rsidRPr="006D6563">
        <w:rPr>
          <w:rStyle w:val="FootnoteReference"/>
        </w:rPr>
        <w:footnoteReference w:id="2"/>
      </w:r>
      <w:r w:rsidR="006D6563" w:rsidRPr="006D6563">
        <w:t xml:space="preserve"> Further, there were concerns within the HP leadership team about the adequacy of current strategies adopted for </w:t>
      </w:r>
      <w:proofErr w:type="spellStart"/>
      <w:r w:rsidR="006D6563" w:rsidRPr="006D6563">
        <w:t>eHCs</w:t>
      </w:r>
      <w:proofErr w:type="spellEnd"/>
      <w:r w:rsidR="006D6563" w:rsidRPr="006D6563">
        <w:t xml:space="preserve"> for both improving remote healthcare access and scaling up the model across such a large number of rural locations.</w:t>
      </w:r>
    </w:p>
    <w:p w:rsidR="006D6563" w:rsidRDefault="006D6563" w:rsidP="00AA4941">
      <w:pPr>
        <w:pStyle w:val="BodyTextMain"/>
      </w:pPr>
    </w:p>
    <w:p w:rsidR="006D6563" w:rsidRDefault="006D6563" w:rsidP="00AA4941">
      <w:pPr>
        <w:pStyle w:val="BodyTextMain"/>
      </w:pPr>
    </w:p>
    <w:p w:rsidR="006D6563" w:rsidRPr="001E135A" w:rsidRDefault="006D6563" w:rsidP="00AA4941">
      <w:pPr>
        <w:pStyle w:val="BodyTextMain"/>
        <w:rPr>
          <w:rFonts w:ascii="Arial" w:hAnsi="Arial" w:cs="Arial"/>
          <w:b/>
          <w:sz w:val="20"/>
          <w:szCs w:val="20"/>
        </w:rPr>
      </w:pPr>
      <w:r>
        <w:rPr>
          <w:rFonts w:ascii="Arial" w:hAnsi="Arial" w:cs="Arial"/>
          <w:b/>
          <w:sz w:val="20"/>
          <w:szCs w:val="20"/>
        </w:rPr>
        <w:t xml:space="preserve">THE </w:t>
      </w:r>
      <w:r w:rsidRPr="001E135A">
        <w:rPr>
          <w:rFonts w:ascii="Arial" w:hAnsi="Arial" w:cs="Arial"/>
          <w:b/>
          <w:sz w:val="20"/>
          <w:szCs w:val="20"/>
        </w:rPr>
        <w:t>INDIAN HEALTHCARE SYSTEM</w:t>
      </w:r>
    </w:p>
    <w:p w:rsidR="006D6563" w:rsidRDefault="006D6563" w:rsidP="00AA4941">
      <w:pPr>
        <w:pStyle w:val="BodyTextMain"/>
      </w:pPr>
    </w:p>
    <w:p w:rsidR="006D6563" w:rsidRDefault="006D6563" w:rsidP="00AA4941">
      <w:pPr>
        <w:pStyle w:val="BodyTextMain"/>
        <w:rPr>
          <w:lang w:val="en-CA"/>
        </w:rPr>
      </w:pPr>
      <w:r w:rsidRPr="00EC1611">
        <w:t>India spent comparatively little on healthcare</w:t>
      </w:r>
      <w:r>
        <w:t xml:space="preserve"> in 2014; o</w:t>
      </w:r>
      <w:proofErr w:type="spellStart"/>
      <w:r w:rsidRPr="00EC1611">
        <w:rPr>
          <w:lang w:val="en-CA"/>
        </w:rPr>
        <w:t>nly</w:t>
      </w:r>
      <w:proofErr w:type="spellEnd"/>
      <w:r w:rsidRPr="00EC1611">
        <w:rPr>
          <w:lang w:val="en-CA"/>
        </w:rPr>
        <w:t xml:space="preserve"> 4 per cent of </w:t>
      </w:r>
      <w:r>
        <w:rPr>
          <w:lang w:val="en-CA"/>
        </w:rPr>
        <w:t>the country</w:t>
      </w:r>
      <w:r w:rsidRPr="00EC1611">
        <w:rPr>
          <w:lang w:val="en-CA"/>
        </w:rPr>
        <w:t>’s gross domestic product</w:t>
      </w:r>
      <w:r>
        <w:rPr>
          <w:lang w:val="en-CA"/>
        </w:rPr>
        <w:t xml:space="preserve"> (GDP)</w:t>
      </w:r>
      <w:r w:rsidRPr="00EC1611">
        <w:rPr>
          <w:lang w:val="en-CA"/>
        </w:rPr>
        <w:t>, including public</w:t>
      </w:r>
      <w:r>
        <w:rPr>
          <w:lang w:val="en-CA"/>
        </w:rPr>
        <w:t xml:space="preserve"> and</w:t>
      </w:r>
      <w:r w:rsidRPr="00EC1611">
        <w:rPr>
          <w:lang w:val="en-CA"/>
        </w:rPr>
        <w:t xml:space="preserve"> private expenditure, was dedicated to healthcare</w:t>
      </w:r>
      <w:r>
        <w:rPr>
          <w:lang w:val="en-CA"/>
        </w:rPr>
        <w:t>, which was</w:t>
      </w:r>
      <w:r w:rsidRPr="00EC1611">
        <w:rPr>
          <w:lang w:val="en-CA"/>
        </w:rPr>
        <w:t xml:space="preserve"> lower than </w:t>
      </w:r>
      <w:r>
        <w:rPr>
          <w:lang w:val="en-CA"/>
        </w:rPr>
        <w:t xml:space="preserve">the </w:t>
      </w:r>
      <w:r w:rsidRPr="00EC1611">
        <w:rPr>
          <w:lang w:val="en-CA"/>
        </w:rPr>
        <w:t xml:space="preserve">global average of 8.3 per cent. </w:t>
      </w:r>
      <w:r w:rsidRPr="00EC1611">
        <w:t xml:space="preserve">Government funding </w:t>
      </w:r>
      <w:r>
        <w:t>for</w:t>
      </w:r>
      <w:r w:rsidRPr="00EC1611">
        <w:t xml:space="preserve"> healthcare </w:t>
      </w:r>
      <w:r>
        <w:t xml:space="preserve">accounted for </w:t>
      </w:r>
      <w:r w:rsidRPr="00EC1611">
        <w:t>1</w:t>
      </w:r>
      <w:r>
        <w:t xml:space="preserve"> per cent</w:t>
      </w:r>
      <w:r w:rsidRPr="00EC1611">
        <w:t xml:space="preserve"> of </w:t>
      </w:r>
      <w:r>
        <w:t>the country’s GDP</w:t>
      </w:r>
      <w:r w:rsidRPr="00EC1611">
        <w:t>. This compared poorly with other emerging nations</w:t>
      </w:r>
      <w:r>
        <w:t>.</w:t>
      </w:r>
      <w:r w:rsidRPr="00EC1611">
        <w:rPr>
          <w:rStyle w:val="FootnoteReference"/>
          <w:color w:val="000000" w:themeColor="text1"/>
        </w:rPr>
        <w:footnoteReference w:id="3"/>
      </w:r>
      <w:r>
        <w:t xml:space="preserve"> The</w:t>
      </w:r>
      <w:r w:rsidRPr="00EC1611">
        <w:rPr>
          <w:lang w:val="en-CA"/>
        </w:rPr>
        <w:t xml:space="preserve"> private sector</w:t>
      </w:r>
      <w:r>
        <w:rPr>
          <w:lang w:val="en-CA"/>
        </w:rPr>
        <w:t>, however,</w:t>
      </w:r>
      <w:r w:rsidRPr="00EC1611">
        <w:rPr>
          <w:lang w:val="en-CA"/>
        </w:rPr>
        <w:t xml:space="preserve"> dominated the healthcare delivery segment, </w:t>
      </w:r>
      <w:r>
        <w:rPr>
          <w:lang w:val="en-CA"/>
        </w:rPr>
        <w:t>delivering up</w:t>
      </w:r>
      <w:r w:rsidRPr="00EC1611">
        <w:rPr>
          <w:lang w:val="en-CA"/>
        </w:rPr>
        <w:t xml:space="preserve"> to 70 per cent of the total</w:t>
      </w:r>
      <w:r>
        <w:rPr>
          <w:lang w:val="en-CA"/>
        </w:rPr>
        <w:t>.</w:t>
      </w:r>
      <w:r w:rsidRPr="00EC1611">
        <w:rPr>
          <w:rStyle w:val="FootnoteReference"/>
          <w:color w:val="000000" w:themeColor="text1"/>
        </w:rPr>
        <w:footnoteReference w:id="4"/>
      </w:r>
      <w:r>
        <w:rPr>
          <w:lang w:val="en-CA"/>
        </w:rPr>
        <w:t xml:space="preserve"> </w:t>
      </w:r>
      <w:r>
        <w:t xml:space="preserve">Private healthcare </w:t>
      </w:r>
      <w:r>
        <w:lastRenderedPageBreak/>
        <w:t xml:space="preserve">infrastructure in India </w:t>
      </w:r>
      <w:r w:rsidRPr="00EC1611">
        <w:t>provided 58</w:t>
      </w:r>
      <w:r>
        <w:t xml:space="preserve"> per cent</w:t>
      </w:r>
      <w:r w:rsidRPr="00EC1611">
        <w:t xml:space="preserve"> of hospital buildings, 29</w:t>
      </w:r>
      <w:r>
        <w:t xml:space="preserve"> per cent</w:t>
      </w:r>
      <w:r w:rsidRPr="00EC1611">
        <w:t xml:space="preserve"> of hospitals beds, and 81</w:t>
      </w:r>
      <w:r>
        <w:t xml:space="preserve"> per cent</w:t>
      </w:r>
      <w:r w:rsidRPr="00EC1611">
        <w:t xml:space="preserve"> of doctors</w:t>
      </w:r>
      <w:r>
        <w:t>,</w:t>
      </w:r>
      <w:r w:rsidRPr="00EC1611">
        <w:t xml:space="preserve"> and th</w:t>
      </w:r>
      <w:r>
        <w:t>is</w:t>
      </w:r>
      <w:r w:rsidRPr="00EC1611">
        <w:t xml:space="preserve"> was expected to continue.</w:t>
      </w:r>
      <w:r w:rsidRPr="00EC1611">
        <w:rPr>
          <w:rStyle w:val="FootnoteReference"/>
          <w:color w:val="000000" w:themeColor="text1"/>
        </w:rPr>
        <w:footnoteReference w:id="5"/>
      </w:r>
      <w:r>
        <w:t xml:space="preserve"> The p</w:t>
      </w:r>
      <w:r w:rsidRPr="00EC1611">
        <w:t>rivate sector accounted for over 82</w:t>
      </w:r>
      <w:r>
        <w:t xml:space="preserve"> per cent</w:t>
      </w:r>
      <w:r w:rsidRPr="00EC1611">
        <w:t xml:space="preserve"> of outpatient visits, 58</w:t>
      </w:r>
      <w:r>
        <w:t xml:space="preserve"> per cent</w:t>
      </w:r>
      <w:r w:rsidRPr="00EC1611">
        <w:t xml:space="preserve"> of inpatient expenditure</w:t>
      </w:r>
      <w:r>
        <w:t>,</w:t>
      </w:r>
      <w:r w:rsidRPr="00EC1611">
        <w:t xml:space="preserve"> and 40</w:t>
      </w:r>
      <w:r>
        <w:t xml:space="preserve"> per cent</w:t>
      </w:r>
      <w:r w:rsidRPr="00EC1611">
        <w:t xml:space="preserve"> births</w:t>
      </w:r>
      <w:r>
        <w:t xml:space="preserve">; this was </w:t>
      </w:r>
      <w:r w:rsidRPr="00EC1611">
        <w:t>a steep increase</w:t>
      </w:r>
      <w:r>
        <w:t xml:space="preserve"> over the </w:t>
      </w:r>
      <w:r w:rsidRPr="00EC1611">
        <w:t>past three decades, when private healthcare accounted for 5</w:t>
      </w:r>
      <w:r>
        <w:t>–</w:t>
      </w:r>
      <w:r w:rsidRPr="00EC1611">
        <w:t>10</w:t>
      </w:r>
      <w:r>
        <w:t xml:space="preserve"> per cent</w:t>
      </w:r>
      <w:r w:rsidRPr="00EC1611">
        <w:t xml:space="preserve"> of patient care</w:t>
      </w:r>
      <w:r>
        <w:t>.</w:t>
      </w:r>
      <w:r w:rsidRPr="00EC1611">
        <w:rPr>
          <w:rStyle w:val="FootnoteReference"/>
          <w:color w:val="000000" w:themeColor="text1"/>
        </w:rPr>
        <w:footnoteReference w:id="6"/>
      </w:r>
      <w:r>
        <w:t xml:space="preserve"> Alt</w:t>
      </w:r>
      <w:r w:rsidRPr="00EC1611">
        <w:t xml:space="preserve">hough </w:t>
      </w:r>
      <w:r>
        <w:t xml:space="preserve">the </w:t>
      </w:r>
      <w:r w:rsidRPr="00EC1611">
        <w:t>allopathic private sector was almost non-existent in rural India, it provided 80</w:t>
      </w:r>
      <w:r>
        <w:t xml:space="preserve"> per cent</w:t>
      </w:r>
      <w:r w:rsidRPr="00EC1611">
        <w:t xml:space="preserve"> of urban healthcare needs</w:t>
      </w:r>
      <w:r>
        <w:t>.</w:t>
      </w:r>
      <w:r w:rsidRPr="00EC1611">
        <w:rPr>
          <w:rStyle w:val="FootnoteReference"/>
          <w:color w:val="000000" w:themeColor="text1"/>
        </w:rPr>
        <w:footnoteReference w:id="7"/>
      </w:r>
      <w:r>
        <w:t xml:space="preserve"> </w:t>
      </w:r>
      <w:r w:rsidRPr="00EC1611">
        <w:rPr>
          <w:lang w:val="en-CA"/>
        </w:rPr>
        <w:t>More than 60 per cent of Indian healthcare spending was self-financed, one of the highest rates in the world</w:t>
      </w:r>
      <w:r>
        <w:rPr>
          <w:lang w:val="en-CA"/>
        </w:rPr>
        <w:t>.</w:t>
      </w:r>
      <w:r w:rsidRPr="00EC1611">
        <w:rPr>
          <w:rStyle w:val="FootnoteReference"/>
          <w:color w:val="000000" w:themeColor="text1"/>
          <w:lang w:val="en-CA"/>
        </w:rPr>
        <w:footnoteReference w:id="8"/>
      </w:r>
    </w:p>
    <w:p w:rsidR="006D6563" w:rsidRDefault="006D6563" w:rsidP="00AA4941">
      <w:pPr>
        <w:pStyle w:val="BodyTextMain"/>
        <w:rPr>
          <w:lang w:val="en-CA"/>
        </w:rPr>
      </w:pPr>
    </w:p>
    <w:p w:rsidR="006D6563" w:rsidRPr="009360BF" w:rsidRDefault="006D6563" w:rsidP="00AA4941">
      <w:pPr>
        <w:pStyle w:val="BodyTextMain"/>
        <w:tabs>
          <w:tab w:val="left" w:pos="2694"/>
        </w:tabs>
        <w:rPr>
          <w:lang w:val="en-CA"/>
        </w:rPr>
      </w:pPr>
      <w:r>
        <w:t xml:space="preserve">The </w:t>
      </w:r>
      <w:r w:rsidRPr="009360BF">
        <w:t xml:space="preserve">Indian government aimed for universal health coverage as part of its </w:t>
      </w:r>
      <w:r>
        <w:t>forward</w:t>
      </w:r>
      <w:r w:rsidRPr="009360BF">
        <w:t xml:space="preserve"> plan</w:t>
      </w:r>
      <w:r>
        <w:t>ning, b</w:t>
      </w:r>
      <w:r w:rsidRPr="009360BF">
        <w:t xml:space="preserve">ut much of its </w:t>
      </w:r>
      <w:r>
        <w:t xml:space="preserve">potential </w:t>
      </w:r>
      <w:r w:rsidRPr="009360BF">
        <w:t xml:space="preserve">success was dependent upon improving core health infrastructure to provide for the health needs </w:t>
      </w:r>
      <w:r>
        <w:t xml:space="preserve">of the </w:t>
      </w:r>
      <w:r w:rsidRPr="009360BF">
        <w:t>approximately 70</w:t>
      </w:r>
      <w:r>
        <w:t xml:space="preserve"> per cent</w:t>
      </w:r>
      <w:r w:rsidRPr="009360BF">
        <w:t xml:space="preserve"> of the Indian population </w:t>
      </w:r>
      <w:r>
        <w:t>living</w:t>
      </w:r>
      <w:r w:rsidRPr="009360BF">
        <w:t xml:space="preserve"> in rural areas.</w:t>
      </w:r>
      <w:r w:rsidRPr="009360BF">
        <w:rPr>
          <w:rStyle w:val="FootnoteReference"/>
          <w:color w:val="000000" w:themeColor="text1"/>
        </w:rPr>
        <w:footnoteReference w:id="9"/>
      </w:r>
    </w:p>
    <w:p w:rsidR="006D6563" w:rsidRDefault="006D6563" w:rsidP="00AA4941">
      <w:pPr>
        <w:pStyle w:val="BodyTextMain"/>
      </w:pPr>
    </w:p>
    <w:p w:rsidR="006D6563" w:rsidRPr="00EC1611" w:rsidRDefault="006D6563" w:rsidP="00AA4941">
      <w:pPr>
        <w:pStyle w:val="BodyTextMain"/>
      </w:pPr>
    </w:p>
    <w:p w:rsidR="006D6563" w:rsidRPr="00EC1611" w:rsidRDefault="006D6563" w:rsidP="00AA4941">
      <w:pPr>
        <w:spacing w:line="276" w:lineRule="auto"/>
        <w:jc w:val="both"/>
        <w:rPr>
          <w:rFonts w:ascii="Arial" w:hAnsi="Arial" w:cs="Arial"/>
          <w:b/>
          <w:bCs/>
          <w:color w:val="000000" w:themeColor="text1"/>
        </w:rPr>
      </w:pPr>
      <w:r w:rsidRPr="00EC1611">
        <w:rPr>
          <w:rFonts w:ascii="Arial" w:hAnsi="Arial" w:cs="Arial"/>
          <w:b/>
          <w:bCs/>
          <w:color w:val="000000" w:themeColor="text1"/>
        </w:rPr>
        <w:t>Primary Health</w:t>
      </w:r>
      <w:r>
        <w:rPr>
          <w:rFonts w:ascii="Arial" w:hAnsi="Arial" w:cs="Arial"/>
          <w:b/>
          <w:bCs/>
          <w:color w:val="000000" w:themeColor="text1"/>
        </w:rPr>
        <w:t>c</w:t>
      </w:r>
      <w:r w:rsidRPr="00EC1611">
        <w:rPr>
          <w:rFonts w:ascii="Arial" w:hAnsi="Arial" w:cs="Arial"/>
          <w:b/>
          <w:bCs/>
          <w:color w:val="000000" w:themeColor="text1"/>
        </w:rPr>
        <w:t>are in India</w:t>
      </w:r>
    </w:p>
    <w:p w:rsidR="006D6563" w:rsidRDefault="006D6563" w:rsidP="00AA4941">
      <w:pPr>
        <w:pStyle w:val="BodyTextMain"/>
        <w:rPr>
          <w:lang w:val="en-CA"/>
        </w:rPr>
      </w:pPr>
    </w:p>
    <w:p w:rsidR="006D6563" w:rsidRDefault="006D6563" w:rsidP="00AA4941">
      <w:pPr>
        <w:pStyle w:val="BodyTextMain"/>
        <w:rPr>
          <w:lang w:val="en-IN" w:eastAsia="en-IN"/>
        </w:rPr>
      </w:pPr>
      <w:r w:rsidRPr="00EC1611">
        <w:rPr>
          <w:lang w:val="en-CA"/>
        </w:rPr>
        <w:t xml:space="preserve">India had a three-tiered public healthcare system. Primary care was the first level of contact. </w:t>
      </w:r>
      <w:r w:rsidRPr="00EC1611">
        <w:t xml:space="preserve">Secondary care was consultative, usually short term in nature, </w:t>
      </w:r>
      <w:r>
        <w:t>and</w:t>
      </w:r>
      <w:r w:rsidRPr="00EC1611">
        <w:t xml:space="preserve"> help</w:t>
      </w:r>
      <w:r>
        <w:t>ed</w:t>
      </w:r>
      <w:r w:rsidRPr="00EC1611">
        <w:t xml:space="preserve"> primary-care physicians with their diagnostic or therapeutic </w:t>
      </w:r>
      <w:r>
        <w:t>needs</w:t>
      </w:r>
      <w:r w:rsidRPr="00EC1611">
        <w:t>. The tertiary level was specialized consultative care usually given in conjunction with hospitalization and advanced diagnostic support services. Public health facilities were inefficient, had poorly maintained medical equipment, were woefully s</w:t>
      </w:r>
      <w:r>
        <w:t>mall</w:t>
      </w:r>
      <w:r w:rsidRPr="00EC1611">
        <w:t xml:space="preserve"> in number</w:t>
      </w:r>
      <w:r>
        <w:t xml:space="preserve">, and were </w:t>
      </w:r>
      <w:r w:rsidRPr="00EC1611">
        <w:t>inadequately managed and staffed. For instance, the number of doctors per 100</w:t>
      </w:r>
      <w:r>
        <w:t>,</w:t>
      </w:r>
      <w:r w:rsidRPr="00EC1611">
        <w:t>000</w:t>
      </w:r>
      <w:r>
        <w:t xml:space="preserve"> patients</w:t>
      </w:r>
      <w:r w:rsidRPr="00EC1611">
        <w:t xml:space="preserve"> was 45</w:t>
      </w:r>
      <w:r>
        <w:t>, versus an expected rate of</w:t>
      </w:r>
      <w:r w:rsidRPr="00EC1611">
        <w:t xml:space="preserve"> 85. Similarly, the number of nurses, auxiliary nurse</w:t>
      </w:r>
      <w:r>
        <w:t>s,</w:t>
      </w:r>
      <w:r w:rsidRPr="00EC1611">
        <w:t xml:space="preserve"> and midwi</w:t>
      </w:r>
      <w:r>
        <w:t>ve</w:t>
      </w:r>
      <w:r w:rsidRPr="00EC1611">
        <w:t>s w</w:t>
      </w:r>
      <w:r>
        <w:t>as</w:t>
      </w:r>
      <w:r w:rsidRPr="00EC1611">
        <w:t xml:space="preserve"> 75 per 100</w:t>
      </w:r>
      <w:r>
        <w:t>,</w:t>
      </w:r>
      <w:r w:rsidRPr="00EC1611">
        <w:t>000</w:t>
      </w:r>
      <w:r>
        <w:t xml:space="preserve"> patients, versus the standard of </w:t>
      </w:r>
      <w:r w:rsidRPr="00EC1611">
        <w:t>255</w:t>
      </w:r>
      <w:r>
        <w:t>.</w:t>
      </w:r>
      <w:r w:rsidRPr="00EC1611">
        <w:rPr>
          <w:rStyle w:val="FootnoteReference"/>
          <w:color w:val="000000" w:themeColor="text1"/>
        </w:rPr>
        <w:footnoteReference w:id="10"/>
      </w:r>
      <w:r w:rsidRPr="00EC1611">
        <w:t xml:space="preserve"> The overall shortage varied widely across </w:t>
      </w:r>
      <w:r>
        <w:t>states: there</w:t>
      </w:r>
      <w:r w:rsidRPr="00EC1611">
        <w:t xml:space="preserve"> w</w:t>
      </w:r>
      <w:r>
        <w:t>as</w:t>
      </w:r>
      <w:r w:rsidRPr="00EC1611">
        <w:t xml:space="preserve"> one hospital bed for </w:t>
      </w:r>
      <w:r w:rsidRPr="00EC1611">
        <w:rPr>
          <w:lang w:val="en-IN" w:eastAsia="en-IN"/>
        </w:rPr>
        <w:t>every 614 persons in one state</w:t>
      </w:r>
      <w:r>
        <w:rPr>
          <w:lang w:val="en-IN" w:eastAsia="en-IN"/>
        </w:rPr>
        <w:t>,</w:t>
      </w:r>
      <w:r w:rsidRPr="00EC1611">
        <w:rPr>
          <w:lang w:val="en-IN" w:eastAsia="en-IN"/>
        </w:rPr>
        <w:t xml:space="preserve"> whereas another</w:t>
      </w:r>
      <w:r>
        <w:rPr>
          <w:lang w:val="en-IN" w:eastAsia="en-IN"/>
        </w:rPr>
        <w:t xml:space="preserve"> state had</w:t>
      </w:r>
      <w:r w:rsidRPr="00EC1611">
        <w:rPr>
          <w:lang w:val="en-IN" w:eastAsia="en-IN"/>
        </w:rPr>
        <w:t xml:space="preserve"> one such bed for every 8</w:t>
      </w:r>
      <w:r>
        <w:rPr>
          <w:lang w:val="en-IN" w:eastAsia="en-IN"/>
        </w:rPr>
        <w:t>,</w:t>
      </w:r>
      <w:r w:rsidRPr="00EC1611">
        <w:rPr>
          <w:lang w:val="en-IN" w:eastAsia="en-IN"/>
        </w:rPr>
        <w:t xml:space="preserve">789 persons. </w:t>
      </w:r>
    </w:p>
    <w:p w:rsidR="006D6563" w:rsidRDefault="006D6563" w:rsidP="00AA4941">
      <w:pPr>
        <w:pStyle w:val="BodyTextMain"/>
        <w:rPr>
          <w:lang w:val="en-IN" w:eastAsia="en-IN"/>
        </w:rPr>
      </w:pPr>
    </w:p>
    <w:p w:rsidR="006D6563" w:rsidRDefault="006D6563" w:rsidP="00AA4941">
      <w:pPr>
        <w:pStyle w:val="BodyTextMain"/>
      </w:pPr>
      <w:r>
        <w:t>Typically, urban hospitals were far better equipped than their rural counterparts. Urban</w:t>
      </w:r>
      <w:r w:rsidRPr="00EC1611">
        <w:rPr>
          <w:lang w:val="en-IN" w:eastAsia="en-IN"/>
        </w:rPr>
        <w:t xml:space="preserve"> areas commanded 73</w:t>
      </w:r>
      <w:r>
        <w:rPr>
          <w:lang w:val="en-IN" w:eastAsia="en-IN"/>
        </w:rPr>
        <w:t xml:space="preserve"> per cent</w:t>
      </w:r>
      <w:r w:rsidRPr="00EC1611">
        <w:rPr>
          <w:lang w:val="en-IN" w:eastAsia="en-IN"/>
        </w:rPr>
        <w:t xml:space="preserve"> of all public hospital beds</w:t>
      </w:r>
      <w:r>
        <w:rPr>
          <w:lang w:val="en-IN" w:eastAsia="en-IN"/>
        </w:rPr>
        <w:t>,</w:t>
      </w:r>
      <w:r w:rsidRPr="00EC1611">
        <w:rPr>
          <w:rStyle w:val="FootnoteReference"/>
          <w:color w:val="000000" w:themeColor="text1"/>
        </w:rPr>
        <w:footnoteReference w:id="11"/>
      </w:r>
      <w:r>
        <w:rPr>
          <w:lang w:val="en-IN" w:eastAsia="en-IN"/>
        </w:rPr>
        <w:t xml:space="preserve"> </w:t>
      </w:r>
      <w:r w:rsidRPr="00EC1611">
        <w:rPr>
          <w:lang w:val="en-IN" w:eastAsia="en-IN"/>
        </w:rPr>
        <w:t>76</w:t>
      </w:r>
      <w:r>
        <w:rPr>
          <w:lang w:val="en-IN" w:eastAsia="en-IN"/>
        </w:rPr>
        <w:t xml:space="preserve"> per cent</w:t>
      </w:r>
      <w:r w:rsidRPr="00EC1611">
        <w:rPr>
          <w:lang w:val="en-IN" w:eastAsia="en-IN"/>
        </w:rPr>
        <w:t xml:space="preserve"> of all doctors, four times </w:t>
      </w:r>
      <w:r>
        <w:rPr>
          <w:lang w:val="en-IN" w:eastAsia="en-IN"/>
        </w:rPr>
        <w:t xml:space="preserve">the </w:t>
      </w:r>
      <w:r w:rsidRPr="00EC1611">
        <w:rPr>
          <w:lang w:val="en-IN" w:eastAsia="en-IN"/>
        </w:rPr>
        <w:t>density of doctors</w:t>
      </w:r>
      <w:r>
        <w:rPr>
          <w:lang w:val="en-IN" w:eastAsia="en-IN"/>
        </w:rPr>
        <w:t>,</w:t>
      </w:r>
      <w:r w:rsidRPr="00EC1611">
        <w:rPr>
          <w:lang w:val="en-IN" w:eastAsia="en-IN"/>
        </w:rPr>
        <w:t xml:space="preserve"> and three times </w:t>
      </w:r>
      <w:r>
        <w:rPr>
          <w:lang w:val="en-IN" w:eastAsia="en-IN"/>
        </w:rPr>
        <w:t xml:space="preserve">the </w:t>
      </w:r>
      <w:r w:rsidRPr="00EC1611">
        <w:rPr>
          <w:lang w:val="en-IN" w:eastAsia="en-IN"/>
        </w:rPr>
        <w:t>density of nurses compared to rural areas</w:t>
      </w:r>
      <w:r>
        <w:rPr>
          <w:lang w:val="en-IN" w:eastAsia="en-IN"/>
        </w:rPr>
        <w:t>.</w:t>
      </w:r>
      <w:r w:rsidRPr="00EC1611">
        <w:rPr>
          <w:rStyle w:val="FootnoteReference"/>
          <w:color w:val="000000" w:themeColor="text1"/>
        </w:rPr>
        <w:footnoteReference w:id="12"/>
      </w:r>
      <w:r w:rsidRPr="00EC1611">
        <w:t xml:space="preserve"> However, India also had hospitals offering world-class treatment that attracted about 250</w:t>
      </w:r>
      <w:r>
        <w:t>,</w:t>
      </w:r>
      <w:r w:rsidRPr="00EC1611">
        <w:t>000 foreign</w:t>
      </w:r>
      <w:r>
        <w:t xml:space="preserve"> patients annually.</w:t>
      </w:r>
      <w:r w:rsidRPr="00EC1611">
        <w:rPr>
          <w:rStyle w:val="FootnoteReference"/>
          <w:color w:val="000000" w:themeColor="text1"/>
        </w:rPr>
        <w:footnoteReference w:id="13"/>
      </w:r>
      <w:r>
        <w:t xml:space="preserve"> Factors including l</w:t>
      </w:r>
      <w:r w:rsidRPr="00EC1611">
        <w:t>ow cost (65</w:t>
      </w:r>
      <w:r>
        <w:t>–</w:t>
      </w:r>
      <w:r w:rsidRPr="00EC1611">
        <w:t>90</w:t>
      </w:r>
      <w:r>
        <w:t xml:space="preserve"> per cent</w:t>
      </w:r>
      <w:r w:rsidRPr="00EC1611">
        <w:t xml:space="preserve"> cheaper than </w:t>
      </w:r>
      <w:r>
        <w:t xml:space="preserve">in the </w:t>
      </w:r>
      <w:r w:rsidRPr="00EC1611">
        <w:t>U</w:t>
      </w:r>
      <w:r>
        <w:t>nited States</w:t>
      </w:r>
      <w:r w:rsidRPr="00EC1611">
        <w:t xml:space="preserve">), international accreditations, a </w:t>
      </w:r>
      <w:r>
        <w:t>comprehensive</w:t>
      </w:r>
      <w:r w:rsidRPr="00EC1611">
        <w:t xml:space="preserve"> range of </w:t>
      </w:r>
      <w:r w:rsidRPr="00EC1611">
        <w:lastRenderedPageBreak/>
        <w:t>treatments, skilled doctors and nurses, sophisticated medical technology</w:t>
      </w:r>
      <w:r>
        <w:t>,</w:t>
      </w:r>
      <w:r w:rsidRPr="00EC1611">
        <w:t xml:space="preserve"> and infection control had made India a </w:t>
      </w:r>
      <w:proofErr w:type="spellStart"/>
      <w:r w:rsidRPr="00EC1611">
        <w:t>favo</w:t>
      </w:r>
      <w:r>
        <w:t>u</w:t>
      </w:r>
      <w:r w:rsidRPr="00EC1611">
        <w:t>red</w:t>
      </w:r>
      <w:proofErr w:type="spellEnd"/>
      <w:r w:rsidRPr="00EC1611">
        <w:t xml:space="preserve"> destination for medical tourism, </w:t>
      </w:r>
      <w:r>
        <w:t xml:space="preserve">whose estimated </w:t>
      </w:r>
      <w:r w:rsidRPr="00EC1611">
        <w:t xml:space="preserve">worth </w:t>
      </w:r>
      <w:r>
        <w:t xml:space="preserve">was </w:t>
      </w:r>
      <w:r w:rsidRPr="00EC1611">
        <w:t xml:space="preserve">about </w:t>
      </w:r>
      <w:r>
        <w:t>US</w:t>
      </w:r>
      <w:r w:rsidRPr="00EC1611">
        <w:t>$3 billion</w:t>
      </w:r>
      <w:r>
        <w:t>.</w:t>
      </w:r>
      <w:r w:rsidRPr="00EC1611">
        <w:rPr>
          <w:rStyle w:val="FootnoteReference"/>
          <w:color w:val="000000" w:themeColor="text1"/>
        </w:rPr>
        <w:footnoteReference w:id="14"/>
      </w:r>
    </w:p>
    <w:p w:rsidR="006D6563" w:rsidRPr="00EC1611" w:rsidRDefault="006D6563" w:rsidP="00AA4941">
      <w:pPr>
        <w:pStyle w:val="BodyTextMain"/>
      </w:pPr>
    </w:p>
    <w:p w:rsidR="006D6563" w:rsidRPr="00321BDC" w:rsidRDefault="006D6563" w:rsidP="00AA4941">
      <w:pPr>
        <w:pStyle w:val="BodyTextMain"/>
        <w:rPr>
          <w:bCs/>
          <w:spacing w:val="-2"/>
        </w:rPr>
      </w:pPr>
      <w:r w:rsidRPr="00321BDC">
        <w:rPr>
          <w:bCs/>
          <w:spacing w:val="-2"/>
        </w:rPr>
        <w:t>Worldwide, a consensus existed that health systems undergirded by primary healthcare principles achieved better health in patients and greater health equity than systems with a specialty care orientation.</w:t>
      </w:r>
      <w:r w:rsidRPr="00321BDC">
        <w:rPr>
          <w:rStyle w:val="FootnoteReference"/>
          <w:bCs/>
          <w:color w:val="000000" w:themeColor="text1"/>
          <w:spacing w:val="-2"/>
        </w:rPr>
        <w:footnoteReference w:id="15"/>
      </w:r>
      <w:r w:rsidRPr="00321BDC">
        <w:rPr>
          <w:bCs/>
          <w:spacing w:val="-2"/>
        </w:rPr>
        <w:t xml:space="preserve"> In the three-tiered system of rural India, primary healthcare was provided primarily by public sector infrastructure (see Exhibits 1 and 2). Because of the shortage of infrastructure, resources, and awareness, infectious diseases dominated the morbidity pattern in rural areas, accounting for 40 per cent of total morbidity in rural areas compared to 23.5 per cent in urban areas. The primary reasons for poor healthcare indices in rural areas were poor-quality or non-existent infrastructure; large-scale vacancies in the posts of doctors and paramedical staff; poor attendance of staff, including doctors citing poor living and working conditions as reasons for their absence; poor training; and low morale. There was scant supervision of all categories of staff, including doctors. Under rules governing the employment of permanent staff, jobs had fixed salaries with no performance-based matrix and were assured until retirement. </w:t>
      </w:r>
    </w:p>
    <w:p w:rsidR="006D6563" w:rsidRPr="00EC1611" w:rsidRDefault="006D6563" w:rsidP="00AA4941">
      <w:pPr>
        <w:pStyle w:val="BodyTextMain"/>
        <w:rPr>
          <w:bCs/>
        </w:rPr>
      </w:pPr>
    </w:p>
    <w:p w:rsidR="006D6563" w:rsidRPr="00321BDC" w:rsidRDefault="006D6563" w:rsidP="00AA4941">
      <w:pPr>
        <w:pStyle w:val="BodyTextMain"/>
        <w:rPr>
          <w:spacing w:val="-2"/>
        </w:rPr>
      </w:pPr>
      <w:r w:rsidRPr="00321BDC">
        <w:rPr>
          <w:bCs/>
          <w:spacing w:val="-2"/>
        </w:rPr>
        <w:t xml:space="preserve">The National Rural Health Mission, launched in 2005, was an initiative undertaken by the </w:t>
      </w:r>
      <w:hyperlink r:id="rId13" w:tooltip="Government of India" w:history="1">
        <w:r w:rsidRPr="00321BDC">
          <w:rPr>
            <w:bCs/>
            <w:spacing w:val="-2"/>
          </w:rPr>
          <w:t>government of India</w:t>
        </w:r>
      </w:hyperlink>
      <w:r w:rsidRPr="00321BDC">
        <w:rPr>
          <w:bCs/>
          <w:spacing w:val="-2"/>
        </w:rPr>
        <w:t xml:space="preserve"> to address the health needs of underserved rural areas. </w:t>
      </w:r>
      <w:r w:rsidRPr="00321BDC">
        <w:rPr>
          <w:spacing w:val="-2"/>
        </w:rPr>
        <w:t>One of the aims of the National Rural Health Mission was to provide each village with at least one trained, female community health activist, called an Accredited Social Health Activist (ASHA—meaning hope in many languages of India), selected from the village itself and accountable to its locally-elected governing body. ASHAs were responsible for creating awareness about health and its social determinants, and for mobilizing the community towards local health planning and increased utilization of and accountability for existing health services. They were provided with a drug kit to deliver first contact healthcare. This was not a permanent job; rather, ASHAs earned performance-based compensation. By March 2015, there were about 900,000 ASHAs across India.</w:t>
      </w:r>
      <w:r w:rsidRPr="00321BDC">
        <w:rPr>
          <w:rStyle w:val="FootnoteReference"/>
          <w:color w:val="000000" w:themeColor="text1"/>
          <w:spacing w:val="-2"/>
        </w:rPr>
        <w:footnoteReference w:id="16"/>
      </w:r>
      <w:r w:rsidRPr="00321BDC">
        <w:rPr>
          <w:spacing w:val="-2"/>
        </w:rPr>
        <w:t xml:space="preserve"> Given the state of affairs of rural healthcare facilities, India’s 12th Five-Year Plan</w:t>
      </w:r>
      <w:r w:rsidRPr="00321BDC">
        <w:rPr>
          <w:rStyle w:val="FootnoteReference"/>
          <w:spacing w:val="-2"/>
        </w:rPr>
        <w:footnoteReference w:id="17"/>
      </w:r>
      <w:r w:rsidRPr="00321BDC">
        <w:rPr>
          <w:spacing w:val="-2"/>
        </w:rPr>
        <w:t xml:space="preserve"> discussed using technology for telemedicine and providing consultation support to doctors at primary and secondary facilities from specialists at tertiary </w:t>
      </w:r>
      <w:proofErr w:type="spellStart"/>
      <w:r w:rsidRPr="00321BDC">
        <w:rPr>
          <w:spacing w:val="-2"/>
        </w:rPr>
        <w:t>centres</w:t>
      </w:r>
      <w:proofErr w:type="spellEnd"/>
      <w:r w:rsidRPr="00321BDC">
        <w:rPr>
          <w:spacing w:val="-2"/>
        </w:rPr>
        <w:t>, and for providing computers and connectivity across the three tiers of the healthcare infrastructure. However, beyond telemedicine, a delivery ecosystem was required to overcome the infrastructure and resource shortfalls. Technological intervention was required, which, in turn, needed collaborative engagement across technology companies, medical service providers, and the government.</w:t>
      </w:r>
    </w:p>
    <w:p w:rsidR="006D6563" w:rsidRDefault="006D6563" w:rsidP="00AA4941">
      <w:pPr>
        <w:pStyle w:val="BodyTextMain"/>
      </w:pPr>
    </w:p>
    <w:p w:rsidR="006D6563" w:rsidRPr="00EC1611" w:rsidRDefault="006D6563" w:rsidP="00AA4941">
      <w:pPr>
        <w:pStyle w:val="BodyTextMain"/>
      </w:pPr>
    </w:p>
    <w:p w:rsidR="006D6563" w:rsidRPr="00292FB2" w:rsidRDefault="006D6563" w:rsidP="00AA4941">
      <w:pPr>
        <w:jc w:val="both"/>
        <w:rPr>
          <w:rFonts w:ascii="Arial" w:hAnsi="Arial" w:cs="Arial"/>
          <w:b/>
          <w:color w:val="000000" w:themeColor="text1"/>
        </w:rPr>
      </w:pPr>
      <w:r w:rsidRPr="00292FB2">
        <w:rPr>
          <w:rFonts w:ascii="Arial" w:hAnsi="Arial" w:cs="Arial"/>
          <w:b/>
          <w:color w:val="000000" w:themeColor="text1"/>
        </w:rPr>
        <w:t xml:space="preserve">CORPORATE CITIZENSHIP </w:t>
      </w:r>
      <w:r>
        <w:rPr>
          <w:rFonts w:ascii="Arial" w:hAnsi="Arial" w:cs="Arial"/>
          <w:b/>
          <w:color w:val="000000" w:themeColor="text1"/>
        </w:rPr>
        <w:t xml:space="preserve">AT THE </w:t>
      </w:r>
      <w:r w:rsidRPr="00292FB2">
        <w:rPr>
          <w:rFonts w:ascii="Arial" w:hAnsi="Arial" w:cs="Arial"/>
          <w:b/>
          <w:color w:val="000000" w:themeColor="text1"/>
        </w:rPr>
        <w:t>H</w:t>
      </w:r>
      <w:r>
        <w:rPr>
          <w:rFonts w:ascii="Arial" w:hAnsi="Arial" w:cs="Arial"/>
          <w:b/>
          <w:color w:val="000000" w:themeColor="text1"/>
        </w:rPr>
        <w:t>EWLETT-</w:t>
      </w:r>
      <w:r w:rsidRPr="00292FB2">
        <w:rPr>
          <w:rFonts w:ascii="Arial" w:hAnsi="Arial" w:cs="Arial"/>
          <w:b/>
          <w:color w:val="000000" w:themeColor="text1"/>
        </w:rPr>
        <w:t>P</w:t>
      </w:r>
      <w:r>
        <w:rPr>
          <w:rFonts w:ascii="Arial" w:hAnsi="Arial" w:cs="Arial"/>
          <w:b/>
          <w:color w:val="000000" w:themeColor="text1"/>
        </w:rPr>
        <w:t>ACKARD COMPANY</w:t>
      </w:r>
    </w:p>
    <w:p w:rsidR="006D6563" w:rsidRDefault="006D6563" w:rsidP="00AA4941">
      <w:pPr>
        <w:pStyle w:val="BodyTextMain"/>
      </w:pPr>
    </w:p>
    <w:p w:rsidR="006D6563" w:rsidRDefault="006D6563" w:rsidP="00AA4941">
      <w:pPr>
        <w:pStyle w:val="BodyTextMain"/>
      </w:pPr>
      <w:r w:rsidRPr="00EC1611">
        <w:t xml:space="preserve">Founded in 1939, </w:t>
      </w:r>
      <w:r>
        <w:t xml:space="preserve">the </w:t>
      </w:r>
      <w:r w:rsidRPr="00EC1611">
        <w:t>H</w:t>
      </w:r>
      <w:r>
        <w:t>ewlett-</w:t>
      </w:r>
      <w:r w:rsidRPr="00EC1611">
        <w:t>P</w:t>
      </w:r>
      <w:r>
        <w:t xml:space="preserve">ackard Company (Hewlett-Packard) </w:t>
      </w:r>
      <w:r w:rsidRPr="00EC1611">
        <w:t xml:space="preserve">incorporated “global citizenship” as part of its corporate objectives in 1957. In the words of </w:t>
      </w:r>
      <w:r>
        <w:t>co-</w:t>
      </w:r>
      <w:r w:rsidRPr="00EC1611">
        <w:t>founder Dave Packard, “The betterment of society is not a job to be left to a few. It’s a responsibility to be shared by all.” H</w:t>
      </w:r>
      <w:r>
        <w:t>ewlett-</w:t>
      </w:r>
      <w:r w:rsidRPr="00EC1611">
        <w:t>P</w:t>
      </w:r>
      <w:r>
        <w:t xml:space="preserve">ackard exemplified </w:t>
      </w:r>
      <w:r w:rsidRPr="00EC1611">
        <w:t>the concept of global citizenship as good business by being socially responsible. Among its business drivers, H</w:t>
      </w:r>
      <w:r>
        <w:t>ewlett-</w:t>
      </w:r>
      <w:r w:rsidRPr="00EC1611">
        <w:t>P</w:t>
      </w:r>
      <w:r>
        <w:t>ackard placed</w:t>
      </w:r>
      <w:r w:rsidRPr="00EC1611">
        <w:t xml:space="preserve"> particular importance </w:t>
      </w:r>
      <w:r>
        <w:t>on</w:t>
      </w:r>
      <w:r w:rsidRPr="00EC1611">
        <w:t xml:space="preserve"> aligning its innovation agenda </w:t>
      </w:r>
      <w:r>
        <w:t>with</w:t>
      </w:r>
      <w:r w:rsidRPr="00EC1611">
        <w:t xml:space="preserve"> </w:t>
      </w:r>
      <w:r w:rsidRPr="00EC1611">
        <w:lastRenderedPageBreak/>
        <w:t>social goals, particularly in education and healthcare. The choice of healthcare as a social goal was aligned with the United Nation</w:t>
      </w:r>
      <w:r>
        <w:t>s</w:t>
      </w:r>
      <w:r w:rsidRPr="00EC1611">
        <w:t xml:space="preserve"> Millennium </w:t>
      </w:r>
      <w:r>
        <w:t>Development G</w:t>
      </w:r>
      <w:r w:rsidRPr="00EC1611">
        <w:t xml:space="preserve">oals to improve maternal health </w:t>
      </w:r>
      <w:r>
        <w:t xml:space="preserve">and to </w:t>
      </w:r>
      <w:r w:rsidRPr="00EC1611">
        <w:t>combat HIV/AIDS and other communicable diseases.</w:t>
      </w:r>
    </w:p>
    <w:p w:rsidR="006D6563" w:rsidRPr="00EC1611" w:rsidRDefault="006D6563" w:rsidP="00AA4941">
      <w:pPr>
        <w:pStyle w:val="BodyTextMain"/>
      </w:pPr>
    </w:p>
    <w:p w:rsidR="006D6563" w:rsidRDefault="006D6563" w:rsidP="00AA4941">
      <w:pPr>
        <w:pStyle w:val="BodyTextMain"/>
      </w:pPr>
      <w:r w:rsidRPr="00EC1611">
        <w:t>H</w:t>
      </w:r>
      <w:r>
        <w:t>ewlett-</w:t>
      </w:r>
      <w:r w:rsidRPr="00EC1611">
        <w:t>P</w:t>
      </w:r>
      <w:r>
        <w:t>ackard</w:t>
      </w:r>
      <w:r w:rsidRPr="00EC1611">
        <w:t xml:space="preserve"> invested 0.1</w:t>
      </w:r>
      <w:r>
        <w:t xml:space="preserve"> </w:t>
      </w:r>
      <w:r w:rsidRPr="00EC1611">
        <w:t>to 0.5</w:t>
      </w:r>
      <w:r>
        <w:t xml:space="preserve"> per cent</w:t>
      </w:r>
      <w:r w:rsidRPr="00EC1611">
        <w:t xml:space="preserve"> of its annual revenue </w:t>
      </w:r>
      <w:r>
        <w:t>in</w:t>
      </w:r>
      <w:r w:rsidRPr="00EC1611">
        <w:t xml:space="preserve"> creat</w:t>
      </w:r>
      <w:r>
        <w:t>ing</w:t>
      </w:r>
      <w:r w:rsidRPr="00EC1611">
        <w:t xml:space="preserve"> innovations such as a cloud</w:t>
      </w:r>
      <w:r>
        <w:t>-</w:t>
      </w:r>
      <w:r w:rsidRPr="00EC1611">
        <w:t xml:space="preserve">based product authentication system to scan for counterfeit drugs through mobile messaging, and a network of data </w:t>
      </w:r>
      <w:proofErr w:type="spellStart"/>
      <w:r w:rsidRPr="00EC1611">
        <w:t>cent</w:t>
      </w:r>
      <w:r>
        <w:t>r</w:t>
      </w:r>
      <w:r w:rsidRPr="00EC1611">
        <w:t>es</w:t>
      </w:r>
      <w:proofErr w:type="spellEnd"/>
      <w:r>
        <w:t xml:space="preserve"> </w:t>
      </w:r>
      <w:r w:rsidRPr="00EC1611">
        <w:t>that store</w:t>
      </w:r>
      <w:r>
        <w:t>d</w:t>
      </w:r>
      <w:r w:rsidRPr="00EC1611">
        <w:t>, sort</w:t>
      </w:r>
      <w:r>
        <w:t>ed,</w:t>
      </w:r>
      <w:r w:rsidRPr="00EC1611">
        <w:t xml:space="preserve"> and transmit</w:t>
      </w:r>
      <w:r>
        <w:t>ted</w:t>
      </w:r>
      <w:r w:rsidRPr="00EC1611">
        <w:t xml:space="preserve"> data to improve early diagnos</w:t>
      </w:r>
      <w:r>
        <w:t>e</w:t>
      </w:r>
      <w:r w:rsidRPr="00EC1611">
        <w:t xml:space="preserve">s of the </w:t>
      </w:r>
      <w:r>
        <w:t>HIV/</w:t>
      </w:r>
      <w:r w:rsidRPr="00EC1611">
        <w:t>AIDS virus in Africa.</w:t>
      </w:r>
    </w:p>
    <w:p w:rsidR="006D6563" w:rsidRDefault="006D6563" w:rsidP="00AA4941">
      <w:pPr>
        <w:pStyle w:val="BodyTextMain"/>
      </w:pPr>
    </w:p>
    <w:p w:rsidR="006D6563"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 xml:space="preserve">Corporate Social Responsibility (CSR) </w:t>
      </w:r>
      <w:r>
        <w:rPr>
          <w:rFonts w:ascii="Arial" w:hAnsi="Arial" w:cs="Arial"/>
          <w:b/>
          <w:color w:val="000000" w:themeColor="text1"/>
        </w:rPr>
        <w:t>at</w:t>
      </w:r>
      <w:r w:rsidR="005B2E36">
        <w:rPr>
          <w:rFonts w:ascii="Arial" w:hAnsi="Arial" w:cs="Arial"/>
          <w:b/>
          <w:color w:val="000000" w:themeColor="text1"/>
        </w:rPr>
        <w:t xml:space="preserve"> HP</w:t>
      </w:r>
    </w:p>
    <w:p w:rsidR="006D6563" w:rsidRDefault="006D6563" w:rsidP="00AA4941">
      <w:pPr>
        <w:pStyle w:val="BodyTextMain"/>
      </w:pPr>
    </w:p>
    <w:p w:rsidR="006D6563" w:rsidRDefault="005B2E36" w:rsidP="00AA4941">
      <w:pPr>
        <w:pStyle w:val="BodyTextMain"/>
      </w:pPr>
      <w:r>
        <w:t>T</w:t>
      </w:r>
      <w:r w:rsidR="006D6563" w:rsidRPr="00EC1611">
        <w:t xml:space="preserve">he </w:t>
      </w:r>
      <w:r w:rsidR="006D6563">
        <w:t xml:space="preserve">HP </w:t>
      </w:r>
      <w:r w:rsidR="006D6563" w:rsidRPr="00EC1611">
        <w:t xml:space="preserve">CSR team sponsored philanthropic initiatives </w:t>
      </w:r>
      <w:r w:rsidR="006D6563">
        <w:t>such as</w:t>
      </w:r>
      <w:r w:rsidR="006D6563" w:rsidRPr="00EC1611">
        <w:t xml:space="preserve"> education camps and </w:t>
      </w:r>
      <w:r w:rsidR="006D6563">
        <w:t>information technology (</w:t>
      </w:r>
      <w:r w:rsidR="006D6563" w:rsidRPr="00EC1611">
        <w:t>IT</w:t>
      </w:r>
      <w:r w:rsidR="006D6563">
        <w:t>)</w:t>
      </w:r>
      <w:r w:rsidR="006D6563" w:rsidRPr="00EC1611">
        <w:t xml:space="preserve"> enablement in villages. </w:t>
      </w:r>
      <w:r w:rsidR="006D6563">
        <w:t>In</w:t>
      </w:r>
      <w:r w:rsidR="006D6563" w:rsidRPr="00EC1611">
        <w:t xml:space="preserve"> early 2011, </w:t>
      </w:r>
      <w:r w:rsidR="006D6563">
        <w:t>Business for Social Responsibility (</w:t>
      </w:r>
      <w:r w:rsidR="006D6563" w:rsidRPr="00EC1611">
        <w:t>BSR</w:t>
      </w:r>
      <w:r w:rsidR="006D6563">
        <w:t>),</w:t>
      </w:r>
      <w:r w:rsidR="006D6563">
        <w:rPr>
          <w:rStyle w:val="FootnoteReference"/>
          <w:color w:val="000000" w:themeColor="text1"/>
        </w:rPr>
        <w:footnoteReference w:id="18"/>
      </w:r>
      <w:r w:rsidR="006D6563" w:rsidRPr="00EC1611">
        <w:t xml:space="preserve"> a social responsibility benchmarking firm</w:t>
      </w:r>
      <w:r w:rsidR="006D6563">
        <w:t>,</w:t>
      </w:r>
      <w:r w:rsidR="006D6563" w:rsidRPr="00EC1611">
        <w:t xml:space="preserve"> was engaged to evaluate and suggest potential opportunities </w:t>
      </w:r>
      <w:r w:rsidR="006D6563">
        <w:t>for</w:t>
      </w:r>
      <w:r w:rsidR="006D6563" w:rsidRPr="00EC1611">
        <w:t xml:space="preserve"> expand</w:t>
      </w:r>
      <w:r w:rsidR="006D6563">
        <w:t>ing HP’s</w:t>
      </w:r>
      <w:r w:rsidR="006D6563" w:rsidRPr="00EC1611">
        <w:t xml:space="preserve"> scope of activities. BSR suggested that the primary healthcare system could </w:t>
      </w:r>
      <w:r w:rsidR="006D6563">
        <w:t>benefit</w:t>
      </w:r>
      <w:r w:rsidR="006D6563" w:rsidRPr="00EC1611">
        <w:t xml:space="preserve"> from technology intervention to improve healthcare access for </w:t>
      </w:r>
      <w:r w:rsidR="006D6563">
        <w:t xml:space="preserve">both the </w:t>
      </w:r>
      <w:r w:rsidR="006D6563" w:rsidRPr="00EC1611">
        <w:t xml:space="preserve">urban and </w:t>
      </w:r>
      <w:r w:rsidR="006D6563">
        <w:t xml:space="preserve">the </w:t>
      </w:r>
      <w:r w:rsidR="006D6563" w:rsidRPr="00EC1611">
        <w:t>rural poor. The</w:t>
      </w:r>
      <w:r w:rsidR="006D6563">
        <w:t xml:space="preserve"> head of</w:t>
      </w:r>
      <w:r w:rsidR="006D6563" w:rsidRPr="00EC1611">
        <w:t xml:space="preserve"> CSR</w:t>
      </w:r>
      <w:r w:rsidR="006D6563">
        <w:t xml:space="preserve"> at HP, Sushil </w:t>
      </w:r>
      <w:proofErr w:type="spellStart"/>
      <w:r w:rsidR="006D6563">
        <w:t>Bhatla</w:t>
      </w:r>
      <w:proofErr w:type="spellEnd"/>
      <w:r w:rsidR="006D6563">
        <w:t xml:space="preserve">, wholeheartedly agreed and </w:t>
      </w:r>
      <w:r w:rsidR="006D6563" w:rsidRPr="00EC1611">
        <w:t>spent several months identify</w:t>
      </w:r>
      <w:r w:rsidR="006D6563">
        <w:t>ing</w:t>
      </w:r>
      <w:r w:rsidR="006D6563" w:rsidRPr="00EC1611">
        <w:t xml:space="preserve"> appropriate business groups that could create an affordable technology solution</w:t>
      </w:r>
      <w:r w:rsidR="006D6563">
        <w:t xml:space="preserve"> for social good.</w:t>
      </w:r>
    </w:p>
    <w:p w:rsidR="006D6563" w:rsidRPr="00EC1611" w:rsidRDefault="006D6563" w:rsidP="00AA4941">
      <w:pPr>
        <w:pStyle w:val="BodyTextMain"/>
      </w:pPr>
    </w:p>
    <w:p w:rsidR="006D6563" w:rsidRDefault="006D6563" w:rsidP="00AA4941">
      <w:pPr>
        <w:pStyle w:val="BodyTextMain"/>
      </w:pPr>
      <w:r w:rsidRPr="00EC1611">
        <w:t xml:space="preserve">In October 2011, </w:t>
      </w:r>
      <w:proofErr w:type="spellStart"/>
      <w:r>
        <w:t>Bhatla</w:t>
      </w:r>
      <w:proofErr w:type="spellEnd"/>
      <w:r w:rsidRPr="00EC1611">
        <w:t xml:space="preserve"> invited </w:t>
      </w:r>
      <w:r>
        <w:t xml:space="preserve">key members of business groups across HP </w:t>
      </w:r>
      <w:r w:rsidRPr="00EC1611">
        <w:t xml:space="preserve">to Delhi for a discussion. As the </w:t>
      </w:r>
      <w:r>
        <w:t xml:space="preserve">division </w:t>
      </w:r>
      <w:r w:rsidRPr="00EC1611">
        <w:t>had a consulting arm</w:t>
      </w:r>
      <w:r>
        <w:t xml:space="preserve"> and </w:t>
      </w:r>
      <w:r w:rsidRPr="00EC1611">
        <w:t xml:space="preserve">a core product portfolio </w:t>
      </w:r>
      <w:r>
        <w:t>based on</w:t>
      </w:r>
      <w:r w:rsidRPr="00EC1611">
        <w:t xml:space="preserve"> cloud servers and storage technologies that formed the </w:t>
      </w:r>
      <w:r>
        <w:t>IT</w:t>
      </w:r>
      <w:r w:rsidRPr="00EC1611">
        <w:t xml:space="preserve"> backbone for enterprises, </w:t>
      </w:r>
      <w:r>
        <w:t>the business groups agreed to the idea of creating an affordable technology solution</w:t>
      </w:r>
      <w:r w:rsidRPr="00EC1611">
        <w:t xml:space="preserve">. At the end of </w:t>
      </w:r>
      <w:r>
        <w:t>the</w:t>
      </w:r>
      <w:r w:rsidRPr="00EC1611">
        <w:t xml:space="preserve"> meeting, the CSR head </w:t>
      </w:r>
      <w:r>
        <w:t>provided</w:t>
      </w:r>
      <w:r w:rsidRPr="00EC1611">
        <w:t xml:space="preserve"> $50,000 as start</w:t>
      </w:r>
      <w:r>
        <w:t>-</w:t>
      </w:r>
      <w:r w:rsidRPr="00EC1611">
        <w:t>up capital to fund a technological intervention to fortify the existing primary healthcare system.</w:t>
      </w:r>
    </w:p>
    <w:p w:rsidR="006D6563" w:rsidRDefault="006D6563" w:rsidP="00AA4941">
      <w:pPr>
        <w:pStyle w:val="BodyTextMain"/>
      </w:pPr>
    </w:p>
    <w:p w:rsidR="006D6563" w:rsidRDefault="006D6563" w:rsidP="00AA4941">
      <w:pPr>
        <w:pStyle w:val="BodyTextMain"/>
      </w:pPr>
    </w:p>
    <w:p w:rsidR="006D6563" w:rsidRPr="00A70E41" w:rsidRDefault="006D6563" w:rsidP="00AA4941">
      <w:pPr>
        <w:pStyle w:val="BodyTextMain"/>
        <w:rPr>
          <w:rFonts w:ascii="Arial" w:hAnsi="Arial" w:cs="Arial"/>
          <w:b/>
          <w:caps/>
          <w:sz w:val="20"/>
          <w:szCs w:val="20"/>
        </w:rPr>
      </w:pPr>
      <w:r w:rsidRPr="00A70E41">
        <w:rPr>
          <w:rFonts w:ascii="Arial" w:hAnsi="Arial" w:cs="Arial"/>
          <w:b/>
          <w:caps/>
          <w:sz w:val="20"/>
          <w:szCs w:val="20"/>
        </w:rPr>
        <w:t>DEVELOPING THE PROTOTYPE: January 2012 to March 2013</w:t>
      </w:r>
    </w:p>
    <w:p w:rsidR="006D6563" w:rsidRDefault="006D6563" w:rsidP="00AA4941">
      <w:pPr>
        <w:pStyle w:val="BodyTextMain"/>
      </w:pPr>
    </w:p>
    <w:p w:rsidR="006D6563" w:rsidRDefault="006D6563" w:rsidP="00AA4941">
      <w:pPr>
        <w:pStyle w:val="BodyTextMain"/>
      </w:pPr>
      <w:proofErr w:type="spellStart"/>
      <w:r>
        <w:t>Bhatla</w:t>
      </w:r>
      <w:proofErr w:type="spellEnd"/>
      <w:r>
        <w:t xml:space="preserve"> </w:t>
      </w:r>
      <w:r w:rsidRPr="00EC1611">
        <w:t xml:space="preserve">believed strongly that the technology intervention to improve primary healthcare should become a viable business in the long run. </w:t>
      </w:r>
      <w:r>
        <w:t>HP had to identify appropriate technological solutions and collaborators t</w:t>
      </w:r>
      <w:r w:rsidRPr="00EC1611">
        <w:t xml:space="preserve">o create a solution that overcame the limitations of telemedicine and </w:t>
      </w:r>
      <w:r>
        <w:t>had the potential to become</w:t>
      </w:r>
      <w:r w:rsidRPr="00EC1611">
        <w:t xml:space="preserve"> a viable business opportunity </w:t>
      </w:r>
      <w:r>
        <w:t>able to</w:t>
      </w:r>
      <w:r w:rsidRPr="00EC1611">
        <w:t xml:space="preserve"> be rapidly scaled. Effective diagnosis by a physician relied </w:t>
      </w:r>
      <w:r>
        <w:t xml:space="preserve">on a </w:t>
      </w:r>
      <w:r w:rsidRPr="00EC1611">
        <w:t>physical examination of the patient</w:t>
      </w:r>
      <w:r>
        <w:t xml:space="preserve"> and </w:t>
      </w:r>
      <w:r w:rsidRPr="00EC1611">
        <w:t>access to historical and current patient data</w:t>
      </w:r>
      <w:r>
        <w:t>; this</w:t>
      </w:r>
      <w:r w:rsidRPr="00EC1611">
        <w:t xml:space="preserve"> ranged from obtaining information on vital signs to getting input from prescribed diagnostic tests</w:t>
      </w:r>
      <w:r>
        <w:t xml:space="preserve">. </w:t>
      </w:r>
      <w:r w:rsidRPr="00EC1611">
        <w:t xml:space="preserve">Unfortunately, these </w:t>
      </w:r>
      <w:r>
        <w:t>aspects</w:t>
      </w:r>
      <w:r w:rsidRPr="00EC1611">
        <w:t xml:space="preserve"> were not effectively met through early telemedicine initiatives in the country. Doctors were essentially comfortable with the physical clinic and could not comprehend how a technology solution could potentially provide the same experience as a brick</w:t>
      </w:r>
      <w:r>
        <w:t>-</w:t>
      </w:r>
      <w:r w:rsidRPr="00EC1611">
        <w:t>and</w:t>
      </w:r>
      <w:r>
        <w:t>-</w:t>
      </w:r>
      <w:r w:rsidRPr="00EC1611">
        <w:t xml:space="preserve">mortar clinic. </w:t>
      </w:r>
      <w:proofErr w:type="spellStart"/>
      <w:r>
        <w:t>Bhatla</w:t>
      </w:r>
      <w:proofErr w:type="spellEnd"/>
      <w:r>
        <w:t xml:space="preserve"> and Rao believed</w:t>
      </w:r>
      <w:r w:rsidRPr="00EC1611">
        <w:t xml:space="preserve"> that this problem could be resolved if existing technology could somehow replicate an environment that was as close to the physical world as possible.</w:t>
      </w:r>
      <w:r>
        <w:t xml:space="preserve"> They therefore</w:t>
      </w:r>
      <w:r w:rsidRPr="00EC1611">
        <w:t xml:space="preserve"> busied </w:t>
      </w:r>
      <w:r>
        <w:t>themselves</w:t>
      </w:r>
      <w:r w:rsidRPr="00EC1611">
        <w:t xml:space="preserve"> in evangelizing </w:t>
      </w:r>
      <w:r>
        <w:t>t</w:t>
      </w:r>
      <w:r w:rsidRPr="00EC1611">
        <w:t>h</w:t>
      </w:r>
      <w:r>
        <w:t>e</w:t>
      </w:r>
      <w:r w:rsidRPr="00EC1611">
        <w:t xml:space="preserve"> idea and identifying stakeholders</w:t>
      </w:r>
      <w:r>
        <w:t xml:space="preserve">. </w:t>
      </w:r>
    </w:p>
    <w:p w:rsidR="006D6563" w:rsidRDefault="006D6563" w:rsidP="00AA4941">
      <w:pPr>
        <w:pStyle w:val="BodyTextMain"/>
      </w:pPr>
    </w:p>
    <w:p w:rsidR="006D6563"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 xml:space="preserve">Identifying </w:t>
      </w:r>
      <w:r>
        <w:rPr>
          <w:rFonts w:ascii="Arial" w:hAnsi="Arial" w:cs="Arial"/>
          <w:b/>
          <w:color w:val="000000" w:themeColor="text1"/>
        </w:rPr>
        <w:t>the</w:t>
      </w:r>
      <w:r w:rsidRPr="00EC1611">
        <w:rPr>
          <w:rFonts w:ascii="Arial" w:hAnsi="Arial" w:cs="Arial"/>
          <w:b/>
          <w:color w:val="000000" w:themeColor="text1"/>
        </w:rPr>
        <w:t xml:space="preserve"> Data Cent</w:t>
      </w:r>
      <w:r>
        <w:rPr>
          <w:rFonts w:ascii="Arial" w:hAnsi="Arial" w:cs="Arial"/>
          <w:b/>
          <w:color w:val="000000" w:themeColor="text1"/>
        </w:rPr>
        <w:t>r</w:t>
      </w:r>
      <w:r w:rsidRPr="00EC1611">
        <w:rPr>
          <w:rFonts w:ascii="Arial" w:hAnsi="Arial" w:cs="Arial"/>
          <w:b/>
          <w:color w:val="000000" w:themeColor="text1"/>
        </w:rPr>
        <w:t xml:space="preserve">e as </w:t>
      </w:r>
      <w:r>
        <w:rPr>
          <w:rFonts w:ascii="Arial" w:hAnsi="Arial" w:cs="Arial"/>
          <w:b/>
          <w:color w:val="000000" w:themeColor="text1"/>
        </w:rPr>
        <w:t>the C</w:t>
      </w:r>
      <w:r w:rsidRPr="00EC1611">
        <w:rPr>
          <w:rFonts w:ascii="Arial" w:hAnsi="Arial" w:cs="Arial"/>
          <w:b/>
          <w:color w:val="000000" w:themeColor="text1"/>
        </w:rPr>
        <w:t xml:space="preserve">ore of the </w:t>
      </w:r>
      <w:r>
        <w:rPr>
          <w:rFonts w:ascii="Arial" w:hAnsi="Arial" w:cs="Arial"/>
          <w:b/>
          <w:color w:val="000000" w:themeColor="text1"/>
        </w:rPr>
        <w:t>H</w:t>
      </w:r>
      <w:r w:rsidRPr="00EC1611">
        <w:rPr>
          <w:rFonts w:ascii="Arial" w:hAnsi="Arial" w:cs="Arial"/>
          <w:b/>
          <w:color w:val="000000" w:themeColor="text1"/>
        </w:rPr>
        <w:t>ealth</w:t>
      </w:r>
      <w:r>
        <w:rPr>
          <w:rFonts w:ascii="Arial" w:hAnsi="Arial" w:cs="Arial"/>
          <w:b/>
          <w:color w:val="000000" w:themeColor="text1"/>
        </w:rPr>
        <w:t>c</w:t>
      </w:r>
      <w:r w:rsidRPr="00EC1611">
        <w:rPr>
          <w:rFonts w:ascii="Arial" w:hAnsi="Arial" w:cs="Arial"/>
          <w:b/>
          <w:color w:val="000000" w:themeColor="text1"/>
        </w:rPr>
        <w:t xml:space="preserve">are </w:t>
      </w:r>
      <w:r>
        <w:rPr>
          <w:rFonts w:ascii="Arial" w:hAnsi="Arial" w:cs="Arial"/>
          <w:b/>
          <w:color w:val="000000" w:themeColor="text1"/>
        </w:rPr>
        <w:t>S</w:t>
      </w:r>
      <w:r w:rsidRPr="00EC1611">
        <w:rPr>
          <w:rFonts w:ascii="Arial" w:hAnsi="Arial" w:cs="Arial"/>
          <w:b/>
          <w:color w:val="000000" w:themeColor="text1"/>
        </w:rPr>
        <w:t>olution</w:t>
      </w:r>
    </w:p>
    <w:p w:rsidR="006D6563" w:rsidRDefault="006D6563" w:rsidP="00AA4941">
      <w:pPr>
        <w:pStyle w:val="BodyTextMain"/>
      </w:pPr>
    </w:p>
    <w:p w:rsidR="006D6563" w:rsidRPr="00EC1611" w:rsidRDefault="006D6563" w:rsidP="00AA4941">
      <w:pPr>
        <w:pStyle w:val="BodyTextMain"/>
      </w:pPr>
      <w:r w:rsidRPr="00EC1611">
        <w:t xml:space="preserve">To bridge the physical distance </w:t>
      </w:r>
      <w:r>
        <w:t>between</w:t>
      </w:r>
      <w:r w:rsidRPr="00EC1611">
        <w:t xml:space="preserve"> patient and doctor</w:t>
      </w:r>
      <w:r>
        <w:t xml:space="preserve">, </w:t>
      </w:r>
      <w:r w:rsidRPr="00EC1611">
        <w:t xml:space="preserve">much of the core solution had to be drawn up around a data </w:t>
      </w:r>
      <w:proofErr w:type="spellStart"/>
      <w:r w:rsidRPr="00EC1611">
        <w:t>cent</w:t>
      </w:r>
      <w:r>
        <w:t>r</w:t>
      </w:r>
      <w:r w:rsidRPr="00EC1611">
        <w:t>e</w:t>
      </w:r>
      <w:proofErr w:type="spellEnd"/>
      <w:r w:rsidRPr="00EC1611">
        <w:t xml:space="preserve">. A data </w:t>
      </w:r>
      <w:proofErr w:type="spellStart"/>
      <w:r w:rsidRPr="00EC1611">
        <w:t>cent</w:t>
      </w:r>
      <w:r>
        <w:t>r</w:t>
      </w:r>
      <w:r w:rsidRPr="00EC1611">
        <w:t>e</w:t>
      </w:r>
      <w:proofErr w:type="spellEnd"/>
      <w:r w:rsidRPr="00EC1611">
        <w:t xml:space="preserve"> was a system that facilitated </w:t>
      </w:r>
      <w:r>
        <w:t xml:space="preserve">the </w:t>
      </w:r>
      <w:r w:rsidRPr="00EC1611">
        <w:t>storage, processing</w:t>
      </w:r>
      <w:r>
        <w:t>,</w:t>
      </w:r>
      <w:r w:rsidRPr="00EC1611">
        <w:t xml:space="preserve"> and transmission </w:t>
      </w:r>
      <w:r w:rsidRPr="00EC1611">
        <w:lastRenderedPageBreak/>
        <w:t xml:space="preserve">of </w:t>
      </w:r>
      <w:r>
        <w:t xml:space="preserve">digital </w:t>
      </w:r>
      <w:r w:rsidRPr="00EC1611">
        <w:t xml:space="preserve">data between computers. </w:t>
      </w:r>
      <w:r>
        <w:t>F</w:t>
      </w:r>
      <w:r w:rsidRPr="00EC1611">
        <w:t>rom the viewpoint of connecting a doctor to thousands of patients in rural areas</w:t>
      </w:r>
      <w:r>
        <w:t>, this</w:t>
      </w:r>
      <w:r w:rsidRPr="00EC1611">
        <w:t xml:space="preserve"> meant a massive amount of data transmission. </w:t>
      </w:r>
      <w:r>
        <w:t>Fortunately</w:t>
      </w:r>
      <w:r w:rsidRPr="00EC1611">
        <w:t xml:space="preserve">, HP had developed a technology called </w:t>
      </w:r>
      <w:proofErr w:type="spellStart"/>
      <w:r w:rsidRPr="00EC1611">
        <w:t>ecoPOD</w:t>
      </w:r>
      <w:proofErr w:type="spellEnd"/>
      <w:r>
        <w:t xml:space="preserve"> (Performance Optimized Data) </w:t>
      </w:r>
      <w:r w:rsidRPr="00EC1611">
        <w:t xml:space="preserve">a couple of years </w:t>
      </w:r>
      <w:r>
        <w:t>previously</w:t>
      </w:r>
      <w:r w:rsidRPr="00EC1611">
        <w:t>.</w:t>
      </w:r>
      <w:r w:rsidRPr="00EC1611">
        <w:rPr>
          <w:rStyle w:val="FootnoteReference"/>
          <w:color w:val="000000" w:themeColor="text1"/>
        </w:rPr>
        <w:footnoteReference w:id="19"/>
      </w:r>
      <w:r w:rsidRPr="00EC1611">
        <w:t xml:space="preserve"> The </w:t>
      </w:r>
      <w:proofErr w:type="spellStart"/>
      <w:r w:rsidRPr="00EC1611">
        <w:t>ecoPOD</w:t>
      </w:r>
      <w:proofErr w:type="spellEnd"/>
      <w:r w:rsidRPr="00EC1611">
        <w:t xml:space="preserve"> was an energy efficient data </w:t>
      </w:r>
      <w:proofErr w:type="spellStart"/>
      <w:r w:rsidRPr="00EC1611">
        <w:t>cent</w:t>
      </w:r>
      <w:r>
        <w:t>r</w:t>
      </w:r>
      <w:r w:rsidRPr="00EC1611">
        <w:t>e</w:t>
      </w:r>
      <w:proofErr w:type="spellEnd"/>
      <w:r>
        <w:t xml:space="preserve"> </w:t>
      </w:r>
      <w:r w:rsidRPr="00EC1611">
        <w:t xml:space="preserve">that </w:t>
      </w:r>
      <w:r>
        <w:t xml:space="preserve">reduced the company’s carbon footprint and </w:t>
      </w:r>
      <w:r w:rsidRPr="00EC1611">
        <w:t>consumed 93</w:t>
      </w:r>
      <w:r>
        <w:t xml:space="preserve"> per cent</w:t>
      </w:r>
      <w:r w:rsidRPr="00EC1611">
        <w:t xml:space="preserve"> less energy </w:t>
      </w:r>
      <w:r>
        <w:t>than</w:t>
      </w:r>
      <w:r w:rsidRPr="00EC1611">
        <w:t xml:space="preserve"> regular data </w:t>
      </w:r>
      <w:proofErr w:type="spellStart"/>
      <w:r w:rsidRPr="00EC1611">
        <w:t>cent</w:t>
      </w:r>
      <w:r>
        <w:t>r</w:t>
      </w:r>
      <w:r w:rsidRPr="00EC1611">
        <w:t>es</w:t>
      </w:r>
      <w:proofErr w:type="spellEnd"/>
      <w:r w:rsidRPr="00EC1611">
        <w:t>. Th</w:t>
      </w:r>
      <w:r>
        <w:t xml:space="preserve">is </w:t>
      </w:r>
      <w:r w:rsidRPr="00EC1611">
        <w:t xml:space="preserve">solution could create additional capacity for hospitals to store </w:t>
      </w:r>
      <w:r>
        <w:t xml:space="preserve">a </w:t>
      </w:r>
      <w:r w:rsidRPr="00EC1611">
        <w:t xml:space="preserve">large quantity of </w:t>
      </w:r>
      <w:r>
        <w:t xml:space="preserve">packaged </w:t>
      </w:r>
      <w:r w:rsidRPr="00EC1611">
        <w:t>medical data</w:t>
      </w:r>
      <w:r>
        <w:t>.</w:t>
      </w:r>
    </w:p>
    <w:p w:rsidR="006D6563" w:rsidRDefault="006D6563" w:rsidP="00AA4941">
      <w:pPr>
        <w:pStyle w:val="BodyTextMain"/>
      </w:pPr>
    </w:p>
    <w:p w:rsidR="006D6563" w:rsidRPr="007434A2"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 xml:space="preserve">Developing the </w:t>
      </w:r>
      <w:r>
        <w:rPr>
          <w:rFonts w:ascii="Arial" w:hAnsi="Arial" w:cs="Arial"/>
          <w:b/>
          <w:color w:val="000000" w:themeColor="text1"/>
        </w:rPr>
        <w:t xml:space="preserve">Prototype </w:t>
      </w:r>
      <w:r w:rsidRPr="00EC1611">
        <w:rPr>
          <w:rFonts w:ascii="Arial" w:hAnsi="Arial" w:cs="Arial"/>
          <w:b/>
          <w:color w:val="000000" w:themeColor="text1"/>
        </w:rPr>
        <w:t>Concept</w:t>
      </w:r>
    </w:p>
    <w:p w:rsidR="006D6563" w:rsidRDefault="006D6563" w:rsidP="00AA4941">
      <w:pPr>
        <w:pStyle w:val="BodyTextMain"/>
      </w:pPr>
    </w:p>
    <w:p w:rsidR="006D6563" w:rsidRDefault="006D6563" w:rsidP="00AA4941">
      <w:pPr>
        <w:pStyle w:val="BodyTextMain"/>
      </w:pPr>
      <w:r>
        <w:t xml:space="preserve">Over </w:t>
      </w:r>
      <w:r w:rsidRPr="00EC1611">
        <w:t>the course of the next three months</w:t>
      </w:r>
      <w:r>
        <w:t xml:space="preserve">, a </w:t>
      </w:r>
      <w:r w:rsidRPr="00EC1611">
        <w:t>core team compris</w:t>
      </w:r>
      <w:r>
        <w:t xml:space="preserve">ing HP </w:t>
      </w:r>
      <w:r w:rsidRPr="00EC1611">
        <w:t>colleagues from corporate affairs</w:t>
      </w:r>
      <w:r>
        <w:t>, the enterprise group,</w:t>
      </w:r>
      <w:r w:rsidRPr="00EC1611">
        <w:t xml:space="preserve"> and the social innovation department </w:t>
      </w:r>
      <w:r>
        <w:t>was formed</w:t>
      </w:r>
      <w:r w:rsidRPr="00EC1611">
        <w:t xml:space="preserve">. The team brainstormed </w:t>
      </w:r>
      <w:r>
        <w:t>about</w:t>
      </w:r>
      <w:r w:rsidRPr="00EC1611">
        <w:t xml:space="preserve"> hosting</w:t>
      </w:r>
      <w:r>
        <w:t xml:space="preserve"> the </w:t>
      </w:r>
      <w:proofErr w:type="spellStart"/>
      <w:r>
        <w:t>ecoPOD</w:t>
      </w:r>
      <w:proofErr w:type="spellEnd"/>
      <w:r w:rsidRPr="00EC1611">
        <w:t xml:space="preserve"> and connecting </w:t>
      </w:r>
      <w:r>
        <w:t>it</w:t>
      </w:r>
      <w:r w:rsidRPr="00EC1611">
        <w:t xml:space="preserve"> to medical equipment and a videoconferencing system. After some months of detailed research, the team agreed on hosting the </w:t>
      </w:r>
      <w:proofErr w:type="spellStart"/>
      <w:r w:rsidRPr="00EC1611">
        <w:t>ecoP</w:t>
      </w:r>
      <w:r>
        <w:t>O</w:t>
      </w:r>
      <w:r w:rsidRPr="00EC1611">
        <w:t>D</w:t>
      </w:r>
      <w:proofErr w:type="spellEnd"/>
      <w:r>
        <w:t>-</w:t>
      </w:r>
      <w:r w:rsidRPr="00EC1611">
        <w:t xml:space="preserve">driven healthcare </w:t>
      </w:r>
      <w:proofErr w:type="spellStart"/>
      <w:r w:rsidRPr="00EC1611">
        <w:t>cent</w:t>
      </w:r>
      <w:r>
        <w:t>r</w:t>
      </w:r>
      <w:r w:rsidRPr="00EC1611">
        <w:t>e</w:t>
      </w:r>
      <w:proofErr w:type="spellEnd"/>
      <w:r w:rsidRPr="00EC1611">
        <w:t xml:space="preserve"> in a </w:t>
      </w:r>
      <w:r>
        <w:t xml:space="preserve">modified </w:t>
      </w:r>
      <w:r w:rsidRPr="00EC1611">
        <w:t xml:space="preserve">shipping container. Shipping containers had been used in the past by several </w:t>
      </w:r>
      <w:r>
        <w:t>non-government organizations (</w:t>
      </w:r>
      <w:r w:rsidRPr="00EC1611">
        <w:t>NGOs</w:t>
      </w:r>
      <w:r>
        <w:t>)</w:t>
      </w:r>
      <w:r w:rsidRPr="00EC1611">
        <w:t xml:space="preserve"> to create mobile clinics, owing to the</w:t>
      </w:r>
      <w:r>
        <w:t xml:space="preserve"> containers’</w:t>
      </w:r>
      <w:r w:rsidRPr="00EC1611">
        <w:t xml:space="preserve"> ability to lift and shift the</w:t>
      </w:r>
      <w:r>
        <w:t xml:space="preserve"> clinics </w:t>
      </w:r>
      <w:r w:rsidRPr="00EC1611">
        <w:t xml:space="preserve">to new locations. This ensured that the healthcare </w:t>
      </w:r>
      <w:proofErr w:type="spellStart"/>
      <w:r w:rsidRPr="00EC1611">
        <w:t>cent</w:t>
      </w:r>
      <w:r>
        <w:t>r</w:t>
      </w:r>
      <w:r w:rsidRPr="00EC1611">
        <w:t>e</w:t>
      </w:r>
      <w:proofErr w:type="spellEnd"/>
      <w:r w:rsidRPr="00EC1611">
        <w:t xml:space="preserve"> could be scaled without </w:t>
      </w:r>
      <w:r>
        <w:t>the</w:t>
      </w:r>
      <w:r w:rsidRPr="00EC1611">
        <w:t xml:space="preserve"> land acquisition challenges that accompanied a brick</w:t>
      </w:r>
      <w:r>
        <w:t>-</w:t>
      </w:r>
      <w:r w:rsidRPr="00EC1611">
        <w:t>and</w:t>
      </w:r>
      <w:r>
        <w:t>-</w:t>
      </w:r>
      <w:r w:rsidRPr="00EC1611">
        <w:t xml:space="preserve">mortar facility. The team then drew up a </w:t>
      </w:r>
      <w:r>
        <w:t xml:space="preserve">plan for the </w:t>
      </w:r>
      <w:proofErr w:type="spellStart"/>
      <w:r w:rsidRPr="00EC1611">
        <w:t>eHC</w:t>
      </w:r>
      <w:proofErr w:type="spellEnd"/>
      <w:r>
        <w:t xml:space="preserve"> prototype (see Exhibit 3) </w:t>
      </w:r>
      <w:r w:rsidRPr="00EC1611">
        <w:t xml:space="preserve">that included the </w:t>
      </w:r>
      <w:proofErr w:type="spellStart"/>
      <w:r w:rsidRPr="00EC1611">
        <w:t>ecoPOD</w:t>
      </w:r>
      <w:proofErr w:type="spellEnd"/>
      <w:r w:rsidRPr="00EC1611">
        <w:t>, a telemedicine studio, core IT infrastructure</w:t>
      </w:r>
      <w:r>
        <w:t>,</w:t>
      </w:r>
      <w:r w:rsidRPr="00EC1611">
        <w:t xml:space="preserve"> and a placeholder for medical equipment, </w:t>
      </w:r>
      <w:r>
        <w:t xml:space="preserve">all of </w:t>
      </w:r>
      <w:r w:rsidRPr="00EC1611">
        <w:t>which would be housed in a shipping container of 40</w:t>
      </w:r>
      <w:r>
        <w:t xml:space="preserve"> × </w:t>
      </w:r>
      <w:r w:rsidRPr="00EC1611">
        <w:t>16 ft</w:t>
      </w:r>
      <w:r>
        <w:t>.</w:t>
      </w:r>
      <w:r w:rsidRPr="00EC1611">
        <w:t xml:space="preserve"> </w:t>
      </w:r>
      <w:r>
        <w:t xml:space="preserve">(about 12 × 5 </w:t>
      </w:r>
      <w:proofErr w:type="spellStart"/>
      <w:r>
        <w:t>m</w:t>
      </w:r>
      <w:r w:rsidR="00321BDC">
        <w:t>etres</w:t>
      </w:r>
      <w:proofErr w:type="spellEnd"/>
      <w:r>
        <w:t>).</w:t>
      </w:r>
    </w:p>
    <w:p w:rsidR="006D6563" w:rsidRDefault="006D6563" w:rsidP="00AA4941">
      <w:pPr>
        <w:pStyle w:val="BodyTextMain"/>
      </w:pPr>
    </w:p>
    <w:p w:rsidR="006D6563"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 xml:space="preserve">Identifying Partners </w:t>
      </w:r>
    </w:p>
    <w:p w:rsidR="006D6563" w:rsidRDefault="006D6563" w:rsidP="00AA4941">
      <w:pPr>
        <w:pStyle w:val="BodyTextMain"/>
      </w:pPr>
    </w:p>
    <w:p w:rsidR="006D6563" w:rsidRDefault="006D6563" w:rsidP="00AA4941">
      <w:pPr>
        <w:pStyle w:val="BodyTextMain"/>
      </w:pPr>
      <w:r w:rsidRPr="00EC1611">
        <w:t xml:space="preserve">The team </w:t>
      </w:r>
      <w:r>
        <w:t>believed that</w:t>
      </w:r>
      <w:r w:rsidRPr="00EC1611">
        <w:t xml:space="preserve"> input from medical specialists </w:t>
      </w:r>
      <w:r>
        <w:t>was necessary f</w:t>
      </w:r>
      <w:r w:rsidRPr="00EC1611">
        <w:t>o</w:t>
      </w:r>
      <w:r>
        <w:t>r</w:t>
      </w:r>
      <w:r w:rsidRPr="00EC1611">
        <w:t xml:space="preserve"> creat</w:t>
      </w:r>
      <w:r>
        <w:t>ing</w:t>
      </w:r>
      <w:r w:rsidRPr="00EC1611">
        <w:t xml:space="preserve"> a functional </w:t>
      </w:r>
      <w:proofErr w:type="spellStart"/>
      <w:r w:rsidRPr="00EC1611">
        <w:t>eHC</w:t>
      </w:r>
      <w:proofErr w:type="spellEnd"/>
      <w:r w:rsidRPr="00EC1611">
        <w:t>. They contacted the director of</w:t>
      </w:r>
      <w:r>
        <w:t xml:space="preserve"> the </w:t>
      </w:r>
      <w:r w:rsidRPr="00EC1611">
        <w:t>Council of Scientific and Industrial Research (CSIR)</w:t>
      </w:r>
      <w:r>
        <w:t>,</w:t>
      </w:r>
      <w:r w:rsidRPr="00EC1611">
        <w:rPr>
          <w:rStyle w:val="FootnoteReference"/>
          <w:color w:val="000000" w:themeColor="text1"/>
        </w:rPr>
        <w:footnoteReference w:id="20"/>
      </w:r>
      <w:r w:rsidRPr="00EC1611">
        <w:t xml:space="preserve"> Prof</w:t>
      </w:r>
      <w:r>
        <w:t>essor</w:t>
      </w:r>
      <w:r w:rsidRPr="00EC1611">
        <w:t xml:space="preserve"> Samir </w:t>
      </w:r>
      <w:proofErr w:type="spellStart"/>
      <w:r w:rsidRPr="00EC1611">
        <w:t>Brahmachari</w:t>
      </w:r>
      <w:proofErr w:type="spellEnd"/>
      <w:r>
        <w:t>,</w:t>
      </w:r>
      <w:r w:rsidRPr="00EC1611">
        <w:t xml:space="preserve"> to explore a possible collaboration. </w:t>
      </w:r>
      <w:r>
        <w:t xml:space="preserve">The </w:t>
      </w:r>
      <w:r w:rsidRPr="00EC1611">
        <w:t xml:space="preserve">CSIR at that time was planning to build an integrated healthcare telemedicine infrastructure that would take advantage of telemedicine to </w:t>
      </w:r>
      <w:r>
        <w:t>provide</w:t>
      </w:r>
      <w:r w:rsidRPr="00EC1611">
        <w:t xml:space="preserve"> access to quality healthcare </w:t>
      </w:r>
      <w:r>
        <w:t xml:space="preserve">for </w:t>
      </w:r>
      <w:r w:rsidRPr="00EC1611">
        <w:t xml:space="preserve">the rural and urban poor. </w:t>
      </w:r>
      <w:r>
        <w:t xml:space="preserve">The </w:t>
      </w:r>
      <w:r w:rsidRPr="00EC1611">
        <w:t xml:space="preserve">CSIR formalized an agreement with HP to provide </w:t>
      </w:r>
      <w:r>
        <w:t>both</w:t>
      </w:r>
      <w:r w:rsidRPr="00EC1611">
        <w:t xml:space="preserve"> fund</w:t>
      </w:r>
      <w:r>
        <w:t>ing</w:t>
      </w:r>
      <w:r w:rsidRPr="00EC1611">
        <w:t xml:space="preserve"> and experienced physicians to </w:t>
      </w:r>
      <w:r>
        <w:t xml:space="preserve">help </w:t>
      </w:r>
      <w:r w:rsidRPr="00EC1611">
        <w:t xml:space="preserve">design the prototype of the </w:t>
      </w:r>
      <w:proofErr w:type="spellStart"/>
      <w:r w:rsidRPr="00EC1611">
        <w:t>eHC</w:t>
      </w:r>
      <w:proofErr w:type="spellEnd"/>
      <w:r w:rsidRPr="00EC1611">
        <w:t xml:space="preserve">. </w:t>
      </w:r>
    </w:p>
    <w:p w:rsidR="006D6563" w:rsidRPr="00EC1611" w:rsidRDefault="006D6563" w:rsidP="00AA4941">
      <w:pPr>
        <w:pStyle w:val="BodyTextMain"/>
      </w:pPr>
    </w:p>
    <w:p w:rsidR="006D6563" w:rsidRDefault="006D6563" w:rsidP="00AA4941">
      <w:pPr>
        <w:pStyle w:val="BodyTextMain"/>
      </w:pPr>
      <w:r w:rsidRPr="00EC1611">
        <w:t xml:space="preserve">For HP, the partnership with </w:t>
      </w:r>
      <w:r>
        <w:t xml:space="preserve">the </w:t>
      </w:r>
      <w:r w:rsidRPr="00EC1611">
        <w:t xml:space="preserve">CSIR provided the necessary backing of a government organization to deliver an </w:t>
      </w:r>
      <w:r>
        <w:t>effective</w:t>
      </w:r>
      <w:r w:rsidRPr="00EC1611">
        <w:t xml:space="preserve"> solution that </w:t>
      </w:r>
      <w:r>
        <w:t>could</w:t>
      </w:r>
      <w:r w:rsidRPr="00EC1611">
        <w:t xml:space="preserve"> be scaled across the country. </w:t>
      </w:r>
      <w:r>
        <w:t>It</w:t>
      </w:r>
      <w:r w:rsidRPr="00EC1611">
        <w:t xml:space="preserve"> also </w:t>
      </w:r>
      <w:r>
        <w:t>offered</w:t>
      </w:r>
      <w:r w:rsidRPr="00EC1611">
        <w:t xml:space="preserve"> access to a ready pool of </w:t>
      </w:r>
      <w:r>
        <w:t xml:space="preserve">medical </w:t>
      </w:r>
      <w:r w:rsidRPr="00EC1611">
        <w:t>domain experts</w:t>
      </w:r>
      <w:r>
        <w:t>, led by Dr. Anurag Aggarwal of the CSIR,</w:t>
      </w:r>
      <w:r w:rsidRPr="00EC1611">
        <w:t xml:space="preserve"> who could effectively guide the design of a solution that was sensitive to the needs of healthcare professionals.</w:t>
      </w:r>
    </w:p>
    <w:p w:rsidR="006D6563" w:rsidRDefault="006D6563" w:rsidP="00AA4941">
      <w:pPr>
        <w:pStyle w:val="BodyTextMain"/>
      </w:pPr>
    </w:p>
    <w:p w:rsidR="006D6563" w:rsidRPr="00EC1611"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 xml:space="preserve">Engaging an Open Cloud Technology: Creating </w:t>
      </w:r>
      <w:r>
        <w:rPr>
          <w:rFonts w:ascii="Arial" w:hAnsi="Arial" w:cs="Arial"/>
          <w:b/>
          <w:color w:val="000000" w:themeColor="text1"/>
        </w:rPr>
        <w:t>a R</w:t>
      </w:r>
      <w:r w:rsidRPr="00EC1611">
        <w:rPr>
          <w:rFonts w:ascii="Arial" w:hAnsi="Arial" w:cs="Arial"/>
          <w:b/>
          <w:color w:val="000000" w:themeColor="text1"/>
        </w:rPr>
        <w:t>eal</w:t>
      </w:r>
      <w:r>
        <w:rPr>
          <w:rFonts w:ascii="Arial" w:hAnsi="Arial" w:cs="Arial"/>
          <w:b/>
          <w:color w:val="000000" w:themeColor="text1"/>
        </w:rPr>
        <w:t xml:space="preserve"> </w:t>
      </w:r>
      <w:r w:rsidRPr="00EC1611">
        <w:rPr>
          <w:rFonts w:ascii="Arial" w:hAnsi="Arial" w:cs="Arial"/>
          <w:b/>
          <w:color w:val="000000" w:themeColor="text1"/>
        </w:rPr>
        <w:t>Medical Cent</w:t>
      </w:r>
      <w:r>
        <w:rPr>
          <w:rFonts w:ascii="Arial" w:hAnsi="Arial" w:cs="Arial"/>
          <w:b/>
          <w:color w:val="000000" w:themeColor="text1"/>
        </w:rPr>
        <w:t>r</w:t>
      </w:r>
      <w:r w:rsidRPr="00EC1611">
        <w:rPr>
          <w:rFonts w:ascii="Arial" w:hAnsi="Arial" w:cs="Arial"/>
          <w:b/>
          <w:color w:val="000000" w:themeColor="text1"/>
        </w:rPr>
        <w:t xml:space="preserve">e </w:t>
      </w:r>
    </w:p>
    <w:p w:rsidR="006D6563" w:rsidRDefault="006D6563" w:rsidP="00AA4941">
      <w:pPr>
        <w:pStyle w:val="BodyTextMain"/>
      </w:pPr>
    </w:p>
    <w:p w:rsidR="006D6563" w:rsidRPr="00EC1611" w:rsidRDefault="006D6563" w:rsidP="00AA4941">
      <w:pPr>
        <w:pStyle w:val="BodyTextMain"/>
      </w:pPr>
      <w:r w:rsidRPr="00EC1611">
        <w:t>Together</w:t>
      </w:r>
      <w:r>
        <w:t>,</w:t>
      </w:r>
      <w:r w:rsidRPr="00EC1611">
        <w:t xml:space="preserve"> the team</w:t>
      </w:r>
      <w:r>
        <w:t>s</w:t>
      </w:r>
      <w:r w:rsidRPr="00EC1611">
        <w:t xml:space="preserve"> at </w:t>
      </w:r>
      <w:r>
        <w:t xml:space="preserve">the </w:t>
      </w:r>
      <w:r w:rsidRPr="00EC1611">
        <w:t>CSIR and HP wanted to create a technology solution that would mimic</w:t>
      </w:r>
      <w:r>
        <w:t>, as closely as possible,</w:t>
      </w:r>
      <w:r w:rsidRPr="00EC1611">
        <w:t xml:space="preserve"> a real clinic. This</w:t>
      </w:r>
      <w:r>
        <w:t>,</w:t>
      </w:r>
      <w:r w:rsidRPr="00EC1611">
        <w:t xml:space="preserve"> according to HP, could happen only through cloud</w:t>
      </w:r>
      <w:r>
        <w:t xml:space="preserve"> computing—</w:t>
      </w:r>
      <w:r w:rsidRPr="00EC1611">
        <w:t xml:space="preserve">a technology that </w:t>
      </w:r>
      <w:r>
        <w:t>enabled the</w:t>
      </w:r>
      <w:r w:rsidRPr="00EC1611">
        <w:t xml:space="preserve"> operation of a facility or service even when the IT infrastructure to manage it was </w:t>
      </w:r>
      <w:r>
        <w:t>remote</w:t>
      </w:r>
      <w:r w:rsidRPr="00EC1611">
        <w:t xml:space="preserve">, </w:t>
      </w:r>
      <w:r>
        <w:t>as was the case with</w:t>
      </w:r>
      <w:r w:rsidRPr="00EC1611">
        <w:t xml:space="preserve"> Gmail. However, partnering with a dedicated cloud vendor was extremely expensive</w:t>
      </w:r>
      <w:r>
        <w:t>,</w:t>
      </w:r>
      <w:r w:rsidRPr="00EC1611">
        <w:t xml:space="preserve"> and </w:t>
      </w:r>
      <w:r>
        <w:t>it implied</w:t>
      </w:r>
      <w:r w:rsidRPr="00EC1611">
        <w:t xml:space="preserve"> vendor lock</w:t>
      </w:r>
      <w:r>
        <w:t>-</w:t>
      </w:r>
      <w:r w:rsidRPr="00EC1611">
        <w:t xml:space="preserve">in and </w:t>
      </w:r>
      <w:r>
        <w:t xml:space="preserve">possible </w:t>
      </w:r>
      <w:r w:rsidRPr="00EC1611">
        <w:t>legal implications</w:t>
      </w:r>
      <w:r>
        <w:t>.</w:t>
      </w:r>
      <w:r w:rsidRPr="00EC1611">
        <w:t xml:space="preserve"> HP </w:t>
      </w:r>
      <w:r>
        <w:t>prepared for</w:t>
      </w:r>
      <w:r w:rsidRPr="00EC1611">
        <w:t xml:space="preserve"> this </w:t>
      </w:r>
      <w:r w:rsidRPr="00EC1611">
        <w:lastRenderedPageBreak/>
        <w:t xml:space="preserve">potential challenge by adopting open source software called the Open </w:t>
      </w:r>
      <w:r>
        <w:t xml:space="preserve">Electronic Medical Record (Open </w:t>
      </w:r>
      <w:r w:rsidRPr="00EC1611">
        <w:t xml:space="preserve">EMR). </w:t>
      </w:r>
      <w:r>
        <w:t>T</w:t>
      </w:r>
      <w:r w:rsidRPr="00EC1611">
        <w:t xml:space="preserve">he data stream in the </w:t>
      </w:r>
      <w:proofErr w:type="spellStart"/>
      <w:r w:rsidRPr="00EC1611">
        <w:t>eHC</w:t>
      </w:r>
      <w:r w:rsidR="005B2E36">
        <w:t>s</w:t>
      </w:r>
      <w:proofErr w:type="spellEnd"/>
      <w:r w:rsidRPr="00EC1611">
        <w:t xml:space="preserve"> and the </w:t>
      </w:r>
      <w:r>
        <w:t xml:space="preserve">Open </w:t>
      </w:r>
      <w:r w:rsidRPr="00EC1611">
        <w:t>EMR were connected to the cloud through the nearest mobile tower</w:t>
      </w:r>
      <w:r>
        <w:t xml:space="preserve">, allowing </w:t>
      </w:r>
      <w:r w:rsidRPr="00EC1611">
        <w:t xml:space="preserve">Open EMR </w:t>
      </w:r>
      <w:r>
        <w:t xml:space="preserve">to </w:t>
      </w:r>
      <w:r w:rsidRPr="00EC1611">
        <w:t>receive clinical data and enabl</w:t>
      </w:r>
      <w:r>
        <w:t>ing</w:t>
      </w:r>
      <w:r w:rsidRPr="00EC1611">
        <w:t xml:space="preserve"> the clinical workflow. The cloud</w:t>
      </w:r>
      <w:r>
        <w:t>-</w:t>
      </w:r>
      <w:r w:rsidRPr="00EC1611">
        <w:t xml:space="preserve">based Open EMR connected patients at the </w:t>
      </w:r>
      <w:proofErr w:type="spellStart"/>
      <w:r w:rsidRPr="00EC1611">
        <w:t>eHC</w:t>
      </w:r>
      <w:r w:rsidR="005B2E36">
        <w:t>s</w:t>
      </w:r>
      <w:proofErr w:type="spellEnd"/>
      <w:r w:rsidRPr="00EC1611">
        <w:t xml:space="preserve"> to doctors at </w:t>
      </w:r>
      <w:r>
        <w:t xml:space="preserve">a </w:t>
      </w:r>
      <w:r w:rsidRPr="00EC1611">
        <w:t>tertiary care hospital. Further, doctors could enter their notes and prescriptions in the Open EMR</w:t>
      </w:r>
      <w:r>
        <w:t>.</w:t>
      </w:r>
    </w:p>
    <w:p w:rsidR="006D6563" w:rsidRDefault="006D6563" w:rsidP="00AA4941">
      <w:pPr>
        <w:pStyle w:val="BodyTextMain"/>
      </w:pPr>
    </w:p>
    <w:p w:rsidR="006D6563" w:rsidRPr="007434A2"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Connecting Medical Devices to the Open EMR</w:t>
      </w:r>
    </w:p>
    <w:p w:rsidR="006D6563" w:rsidRDefault="006D6563" w:rsidP="00AA4941">
      <w:pPr>
        <w:pStyle w:val="BodyTextMain"/>
      </w:pPr>
    </w:p>
    <w:p w:rsidR="006D6563" w:rsidRPr="00EC1611" w:rsidRDefault="006D6563" w:rsidP="00AA4941">
      <w:pPr>
        <w:pStyle w:val="BodyTextMain"/>
      </w:pPr>
      <w:r>
        <w:t xml:space="preserve">One of the initial setbacks of </w:t>
      </w:r>
      <w:r w:rsidRPr="00EC1611">
        <w:t>Open EMR</w:t>
      </w:r>
      <w:r>
        <w:t xml:space="preserve"> was that it</w:t>
      </w:r>
      <w:r w:rsidRPr="00EC1611">
        <w:t xml:space="preserve"> could not record data directly from the medical devices used for patient diagnosis. After systematic due diligence that lasted </w:t>
      </w:r>
      <w:r>
        <w:t xml:space="preserve">for </w:t>
      </w:r>
      <w:r w:rsidRPr="00EC1611">
        <w:t xml:space="preserve">over </w:t>
      </w:r>
      <w:r>
        <w:t>four</w:t>
      </w:r>
      <w:r w:rsidRPr="00EC1611">
        <w:t xml:space="preserve"> months, the HP team identified a host of </w:t>
      </w:r>
      <w:r>
        <w:t xml:space="preserve">small- and </w:t>
      </w:r>
      <w:r w:rsidRPr="00EC1611">
        <w:t>mid-sized medical device companies who were willing to collaborate</w:t>
      </w:r>
      <w:r>
        <w:t xml:space="preserve"> with the team to</w:t>
      </w:r>
      <w:r w:rsidRPr="00EC1611">
        <w:t xml:space="preserve"> develop devices that could connect and transmit recorded medical data to the Open EMR. This approach was based on a technology concept called </w:t>
      </w:r>
      <w:r>
        <w:t>the “i</w:t>
      </w:r>
      <w:r w:rsidRPr="00EC1611">
        <w:t xml:space="preserve">nternet of </w:t>
      </w:r>
      <w:r>
        <w:t>t</w:t>
      </w:r>
      <w:r w:rsidRPr="00EC1611">
        <w:t>hings</w:t>
      </w:r>
      <w:r>
        <w:t>,”</w:t>
      </w:r>
      <w:r w:rsidRPr="00EC1611">
        <w:t xml:space="preserve"> which was </w:t>
      </w:r>
      <w:r>
        <w:t>simply</w:t>
      </w:r>
      <w:r w:rsidRPr="00EC1611">
        <w:t xml:space="preserve"> automated data transfer between connected devices</w:t>
      </w:r>
      <w:r>
        <w:t>.</w:t>
      </w:r>
    </w:p>
    <w:p w:rsidR="006D6563" w:rsidRDefault="006D6563" w:rsidP="00AA4941">
      <w:pPr>
        <w:pStyle w:val="BodyTextMain"/>
      </w:pPr>
    </w:p>
    <w:p w:rsidR="006D6563" w:rsidRPr="007434A2"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 xml:space="preserve">The </w:t>
      </w:r>
      <w:proofErr w:type="spellStart"/>
      <w:r w:rsidRPr="00EC1611">
        <w:rPr>
          <w:rFonts w:ascii="Arial" w:hAnsi="Arial" w:cs="Arial"/>
          <w:b/>
          <w:color w:val="000000" w:themeColor="text1"/>
        </w:rPr>
        <w:t>eHC</w:t>
      </w:r>
      <w:proofErr w:type="spellEnd"/>
      <w:r w:rsidRPr="00EC1611">
        <w:rPr>
          <w:rFonts w:ascii="Arial" w:hAnsi="Arial" w:cs="Arial"/>
          <w:b/>
          <w:color w:val="000000" w:themeColor="text1"/>
        </w:rPr>
        <w:t xml:space="preserve"> Prototype</w:t>
      </w:r>
    </w:p>
    <w:p w:rsidR="006D6563" w:rsidRDefault="006D6563" w:rsidP="00AA4941">
      <w:pPr>
        <w:pStyle w:val="BodyTextMain"/>
      </w:pPr>
    </w:p>
    <w:p w:rsidR="006D6563" w:rsidRPr="00EC1611" w:rsidRDefault="006D6563" w:rsidP="00AA4941">
      <w:pPr>
        <w:pStyle w:val="BodyTextMain"/>
      </w:pPr>
      <w:r w:rsidRPr="00EC1611">
        <w:t xml:space="preserve">The </w:t>
      </w:r>
      <w:proofErr w:type="spellStart"/>
      <w:r w:rsidRPr="00EC1611">
        <w:t>eHC</w:t>
      </w:r>
      <w:proofErr w:type="spellEnd"/>
      <w:r w:rsidRPr="00EC1611">
        <w:t xml:space="preserve"> Prototype was housed within two pre-fabricated half shipping containers, </w:t>
      </w:r>
      <w:r>
        <w:t>which c</w:t>
      </w:r>
      <w:r w:rsidRPr="00EC1611">
        <w:t>ould be eas</w:t>
      </w:r>
      <w:r>
        <w:t>ily</w:t>
      </w:r>
      <w:r w:rsidRPr="00EC1611">
        <w:t xml:space="preserve"> navigate</w:t>
      </w:r>
      <w:r>
        <w:t>d</w:t>
      </w:r>
      <w:r w:rsidRPr="00EC1611">
        <w:t xml:space="preserve"> across hilly terrain. The layout included an initial patient registration area where vital signs would be recorded. Apart from the registration area</w:t>
      </w:r>
      <w:r>
        <w:t xml:space="preserve"> were</w:t>
      </w:r>
      <w:r w:rsidRPr="00EC1611">
        <w:t xml:space="preserve"> two air</w:t>
      </w:r>
      <w:r>
        <w:t>-</w:t>
      </w:r>
      <w:r w:rsidRPr="00EC1611">
        <w:t>conditioned telemedicine studios</w:t>
      </w:r>
      <w:r>
        <w:t>,</w:t>
      </w:r>
      <w:r w:rsidRPr="00EC1611">
        <w:t xml:space="preserve"> along with areas for minor surgical operations, a lab area</w:t>
      </w:r>
      <w:r>
        <w:t>,</w:t>
      </w:r>
      <w:r w:rsidRPr="00EC1611">
        <w:t xml:space="preserve"> and a pharmacy. Devices </w:t>
      </w:r>
      <w:r>
        <w:t>that</w:t>
      </w:r>
      <w:r w:rsidRPr="00EC1611">
        <w:t xml:space="preserve"> had a digital output interface were included wherever possible in order to record data.</w:t>
      </w:r>
    </w:p>
    <w:p w:rsidR="006D6563" w:rsidRDefault="006D6563" w:rsidP="00AA4941">
      <w:pPr>
        <w:pStyle w:val="BodyTextMain"/>
      </w:pPr>
    </w:p>
    <w:p w:rsidR="006D6563" w:rsidRPr="007434A2"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Identifying a Location for the Prototype</w:t>
      </w:r>
    </w:p>
    <w:p w:rsidR="006D6563" w:rsidRDefault="006D6563" w:rsidP="00AA4941">
      <w:pPr>
        <w:pStyle w:val="BodyTextMain"/>
      </w:pPr>
    </w:p>
    <w:p w:rsidR="006D6563" w:rsidRPr="00EC1611" w:rsidRDefault="006D6563" w:rsidP="00AA4941">
      <w:pPr>
        <w:pStyle w:val="BodyTextMain"/>
      </w:pPr>
      <w:r w:rsidRPr="00EC1611">
        <w:t xml:space="preserve">Despite a partnership with </w:t>
      </w:r>
      <w:r>
        <w:t xml:space="preserve">the </w:t>
      </w:r>
      <w:r w:rsidRPr="00EC1611">
        <w:t xml:space="preserve">CSIR, finding a location to install the </w:t>
      </w:r>
      <w:proofErr w:type="spellStart"/>
      <w:r w:rsidRPr="00EC1611">
        <w:t>eHC</w:t>
      </w:r>
      <w:proofErr w:type="spellEnd"/>
      <w:r w:rsidRPr="00EC1611">
        <w:t xml:space="preserve"> prototype was a challenge. Several state governments wanted to see a fully operational solution before </w:t>
      </w:r>
      <w:r>
        <w:t>agreeing to its installation</w:t>
      </w:r>
      <w:r w:rsidRPr="00EC1611">
        <w:t>. However, some lead</w:t>
      </w:r>
      <w:r>
        <w:t>ing members of</w:t>
      </w:r>
      <w:r w:rsidRPr="00EC1611">
        <w:t xml:space="preserve"> the Haryana</w:t>
      </w:r>
      <w:r>
        <w:rPr>
          <w:rStyle w:val="FootnoteReference"/>
        </w:rPr>
        <w:footnoteReference w:id="21"/>
      </w:r>
      <w:r>
        <w:t xml:space="preserve"> g</w:t>
      </w:r>
      <w:r w:rsidRPr="00EC1611">
        <w:t xml:space="preserve">overnment </w:t>
      </w:r>
      <w:r>
        <w:t>were open</w:t>
      </w:r>
      <w:r w:rsidRPr="00EC1611">
        <w:t xml:space="preserve"> to hosting the </w:t>
      </w:r>
      <w:proofErr w:type="spellStart"/>
      <w:r w:rsidRPr="00EC1611">
        <w:t>eHC</w:t>
      </w:r>
      <w:proofErr w:type="spellEnd"/>
      <w:r w:rsidRPr="00EC1611">
        <w:t xml:space="preserve"> in their state, owing to the possibility of providing primary healthcare services to village</w:t>
      </w:r>
      <w:r>
        <w:t>r</w:t>
      </w:r>
      <w:r w:rsidRPr="00EC1611">
        <w:t xml:space="preserve">s in the region. </w:t>
      </w:r>
      <w:r>
        <w:t xml:space="preserve">The </w:t>
      </w:r>
      <w:r w:rsidRPr="00EC1611">
        <w:t xml:space="preserve">CSIR and HP conducted a survey </w:t>
      </w:r>
      <w:r>
        <w:t>that</w:t>
      </w:r>
      <w:r w:rsidRPr="00EC1611">
        <w:t xml:space="preserve"> identified </w:t>
      </w:r>
      <w:proofErr w:type="spellStart"/>
      <w:r w:rsidRPr="00EC1611">
        <w:t>Chausala</w:t>
      </w:r>
      <w:proofErr w:type="spellEnd"/>
      <w:r w:rsidRPr="00EC1611">
        <w:t xml:space="preserve"> as the ideal village to setup the </w:t>
      </w:r>
      <w:proofErr w:type="spellStart"/>
      <w:r w:rsidRPr="00EC1611">
        <w:t>eHC</w:t>
      </w:r>
      <w:proofErr w:type="spellEnd"/>
      <w:r w:rsidRPr="00EC1611">
        <w:t xml:space="preserve">. </w:t>
      </w:r>
      <w:proofErr w:type="spellStart"/>
      <w:r>
        <w:t>Chausala</w:t>
      </w:r>
      <w:proofErr w:type="spellEnd"/>
      <w:r w:rsidRPr="00EC1611">
        <w:t xml:space="preserve"> was a small village with </w:t>
      </w:r>
      <w:r>
        <w:t xml:space="preserve">a </w:t>
      </w:r>
      <w:r w:rsidRPr="00EC1611">
        <w:t>population of 4</w:t>
      </w:r>
      <w:r>
        <w:t>,</w:t>
      </w:r>
      <w:r w:rsidRPr="00EC1611">
        <w:t>000</w:t>
      </w:r>
      <w:r>
        <w:t>, whose</w:t>
      </w:r>
      <w:r w:rsidRPr="00EC1611">
        <w:t xml:space="preserve"> residents</w:t>
      </w:r>
      <w:r>
        <w:t xml:space="preserve"> typically</w:t>
      </w:r>
      <w:r w:rsidRPr="00EC1611">
        <w:t xml:space="preserve"> had to travel </w:t>
      </w:r>
      <w:r>
        <w:t xml:space="preserve">eight </w:t>
      </w:r>
      <w:proofErr w:type="spellStart"/>
      <w:r w:rsidRPr="00EC1611">
        <w:t>k</w:t>
      </w:r>
      <w:r>
        <w:t>ilometres</w:t>
      </w:r>
      <w:proofErr w:type="spellEnd"/>
      <w:r>
        <w:t xml:space="preserve"> to</w:t>
      </w:r>
      <w:r w:rsidRPr="00EC1611">
        <w:t xml:space="preserve"> access a healthcare facility. One major worry </w:t>
      </w:r>
      <w:r>
        <w:t xml:space="preserve">of installing the </w:t>
      </w:r>
      <w:proofErr w:type="spellStart"/>
      <w:r>
        <w:t>eHC</w:t>
      </w:r>
      <w:proofErr w:type="spellEnd"/>
      <w:r>
        <w:t xml:space="preserve"> in </w:t>
      </w:r>
      <w:proofErr w:type="spellStart"/>
      <w:r>
        <w:t>Chausala</w:t>
      </w:r>
      <w:proofErr w:type="spellEnd"/>
      <w:r>
        <w:t xml:space="preserve"> was the</w:t>
      </w:r>
      <w:r w:rsidRPr="00EC1611">
        <w:t xml:space="preserve"> few hours of power availability</w:t>
      </w:r>
      <w:r>
        <w:t xml:space="preserve"> in that location.</w:t>
      </w:r>
      <w:r w:rsidRPr="00EC1611">
        <w:rPr>
          <w:rStyle w:val="FootnoteReference"/>
          <w:color w:val="000000" w:themeColor="text1"/>
        </w:rPr>
        <w:footnoteReference w:id="22"/>
      </w:r>
      <w:r w:rsidRPr="00EC1611">
        <w:t xml:space="preserve"> However, </w:t>
      </w:r>
      <w:r>
        <w:t>water</w:t>
      </w:r>
      <w:r w:rsidRPr="00EC1611">
        <w:t xml:space="preserve"> was</w:t>
      </w:r>
      <w:r>
        <w:t xml:space="preserve"> available for the </w:t>
      </w:r>
      <w:proofErr w:type="spellStart"/>
      <w:r>
        <w:t>eHC</w:t>
      </w:r>
      <w:proofErr w:type="spellEnd"/>
      <w:r>
        <w:t>, as well as</w:t>
      </w:r>
      <w:r w:rsidRPr="00EC1611">
        <w:t xml:space="preserve"> a road that could transport a truck, which was essential </w:t>
      </w:r>
      <w:r>
        <w:t>for</w:t>
      </w:r>
      <w:r w:rsidRPr="00EC1611">
        <w:t xml:space="preserve"> transport</w:t>
      </w:r>
      <w:r>
        <w:t>ing</w:t>
      </w:r>
      <w:r w:rsidRPr="00EC1611">
        <w:t xml:space="preserve"> the </w:t>
      </w:r>
      <w:proofErr w:type="spellStart"/>
      <w:r w:rsidRPr="00EC1611">
        <w:t>eHC</w:t>
      </w:r>
      <w:proofErr w:type="spellEnd"/>
      <w:r w:rsidRPr="00EC1611">
        <w:t xml:space="preserve">. Over the course of a month, </w:t>
      </w:r>
      <w:r>
        <w:t xml:space="preserve">the </w:t>
      </w:r>
      <w:r w:rsidRPr="00EC1611">
        <w:t xml:space="preserve">CSIR and HP completed the construction of a concrete base to host the </w:t>
      </w:r>
      <w:proofErr w:type="spellStart"/>
      <w:r w:rsidRPr="00EC1611">
        <w:t>eHC</w:t>
      </w:r>
      <w:proofErr w:type="spellEnd"/>
      <w:r>
        <w:t>,</w:t>
      </w:r>
      <w:r w:rsidRPr="00EC1611">
        <w:t xml:space="preserve"> and two days </w:t>
      </w:r>
      <w:r>
        <w:t>after the base was completed,</w:t>
      </w:r>
      <w:r w:rsidRPr="00EC1611">
        <w:t xml:space="preserve"> the </w:t>
      </w:r>
      <w:proofErr w:type="spellStart"/>
      <w:r w:rsidRPr="00EC1611">
        <w:t>eHC</w:t>
      </w:r>
      <w:proofErr w:type="spellEnd"/>
      <w:r w:rsidRPr="00EC1611">
        <w:t xml:space="preserve"> was transported to the location </w:t>
      </w:r>
      <w:r>
        <w:t>by</w:t>
      </w:r>
      <w:r w:rsidRPr="00EC1611">
        <w:t xml:space="preserve"> truck and ho</w:t>
      </w:r>
      <w:r>
        <w:t>i</w:t>
      </w:r>
      <w:r w:rsidRPr="00EC1611">
        <w:t>sted on</w:t>
      </w:r>
      <w:r>
        <w:t>to</w:t>
      </w:r>
      <w:r w:rsidRPr="00EC1611">
        <w:t xml:space="preserve"> the base by a crane.</w:t>
      </w:r>
      <w:r>
        <w:t xml:space="preserve"> The first </w:t>
      </w:r>
      <w:r w:rsidRPr="00B96610">
        <w:t xml:space="preserve">prototype of the </w:t>
      </w:r>
      <w:proofErr w:type="spellStart"/>
      <w:r w:rsidRPr="00B96610">
        <w:t>eHC</w:t>
      </w:r>
      <w:proofErr w:type="spellEnd"/>
      <w:r w:rsidRPr="00B96610">
        <w:t xml:space="preserve"> was launched in December 2012</w:t>
      </w:r>
      <w:r>
        <w:t>.</w:t>
      </w:r>
    </w:p>
    <w:p w:rsidR="006D6563" w:rsidRDefault="006D6563" w:rsidP="00AA4941">
      <w:pPr>
        <w:pStyle w:val="BodyTextMain"/>
      </w:pPr>
    </w:p>
    <w:p w:rsidR="006D6563" w:rsidRDefault="006D6563" w:rsidP="00AA4941">
      <w:pPr>
        <w:pStyle w:val="BodyTextMain"/>
      </w:pPr>
    </w:p>
    <w:p w:rsidR="00321BDC" w:rsidRDefault="00321BDC" w:rsidP="00AA4941">
      <w:pPr>
        <w:pStyle w:val="BodyTextMain"/>
      </w:pPr>
    </w:p>
    <w:p w:rsidR="00321BDC" w:rsidRDefault="00321BDC" w:rsidP="00AA4941">
      <w:pPr>
        <w:pStyle w:val="BodyTextMain"/>
      </w:pPr>
    </w:p>
    <w:p w:rsidR="00321BDC" w:rsidRPr="007434A2" w:rsidRDefault="00321BDC" w:rsidP="00AA4941">
      <w:pPr>
        <w:pStyle w:val="BodyTextMain"/>
      </w:pPr>
    </w:p>
    <w:p w:rsidR="006D6563" w:rsidRPr="001E135A" w:rsidRDefault="006D6563" w:rsidP="00AA4941">
      <w:pPr>
        <w:pStyle w:val="BodyTextMain"/>
        <w:rPr>
          <w:rFonts w:ascii="Arial" w:hAnsi="Arial" w:cs="Arial"/>
          <w:b/>
          <w:sz w:val="20"/>
          <w:szCs w:val="20"/>
        </w:rPr>
      </w:pPr>
      <w:r w:rsidRPr="001E135A">
        <w:rPr>
          <w:rFonts w:ascii="Arial" w:hAnsi="Arial" w:cs="Arial"/>
          <w:b/>
          <w:sz w:val="20"/>
          <w:szCs w:val="20"/>
        </w:rPr>
        <w:lastRenderedPageBreak/>
        <w:t>Manpower and Connectivity Issues</w:t>
      </w:r>
    </w:p>
    <w:p w:rsidR="006D6563" w:rsidRDefault="006D6563" w:rsidP="00AA4941">
      <w:pPr>
        <w:pStyle w:val="BodyTextMain"/>
      </w:pPr>
    </w:p>
    <w:p w:rsidR="006D6563" w:rsidRPr="00EC1611" w:rsidRDefault="006D6563" w:rsidP="00AA4941">
      <w:pPr>
        <w:pStyle w:val="BodyTextMain"/>
      </w:pPr>
      <w:r w:rsidRPr="00EC1611">
        <w:t xml:space="preserve">The </w:t>
      </w:r>
      <w:proofErr w:type="spellStart"/>
      <w:r w:rsidRPr="00EC1611">
        <w:t>eHC</w:t>
      </w:r>
      <w:proofErr w:type="spellEnd"/>
      <w:r w:rsidRPr="00EC1611">
        <w:t xml:space="preserve"> prototype at </w:t>
      </w:r>
      <w:proofErr w:type="spellStart"/>
      <w:r w:rsidRPr="00EC1611">
        <w:t>Chausala</w:t>
      </w:r>
      <w:proofErr w:type="spellEnd"/>
      <w:r w:rsidRPr="00EC1611">
        <w:t xml:space="preserve"> faced challenges </w:t>
      </w:r>
      <w:r>
        <w:t xml:space="preserve">soon after its </w:t>
      </w:r>
      <w:r w:rsidRPr="00EC1611">
        <w:t xml:space="preserve">installation. The first was poor internet connectivity, which disrupted the interaction between doctors and patients. After </w:t>
      </w:r>
      <w:r>
        <w:t xml:space="preserve">conducting </w:t>
      </w:r>
      <w:r w:rsidRPr="00EC1611">
        <w:t xml:space="preserve">due diligence, the </w:t>
      </w:r>
      <w:r>
        <w:t xml:space="preserve">HP </w:t>
      </w:r>
      <w:r w:rsidRPr="00EC1611">
        <w:t xml:space="preserve">team identified Vodafone as the internet service provider for the </w:t>
      </w:r>
      <w:proofErr w:type="spellStart"/>
      <w:r w:rsidRPr="00EC1611">
        <w:t>eHC</w:t>
      </w:r>
      <w:proofErr w:type="spellEnd"/>
      <w:r w:rsidRPr="00EC1611">
        <w:t xml:space="preserve">. The second issue was ensuring </w:t>
      </w:r>
      <w:r>
        <w:t>a</w:t>
      </w:r>
      <w:r w:rsidRPr="00EC1611">
        <w:t xml:space="preserve"> continuous presence of paramedics and physicians. HP had partnered with a host of NGOs and a nearby medical college to provide physicians and interns to </w:t>
      </w:r>
      <w:r>
        <w:t>staff</w:t>
      </w:r>
      <w:r w:rsidRPr="00EC1611">
        <w:t xml:space="preserve"> the </w:t>
      </w:r>
      <w:proofErr w:type="spellStart"/>
      <w:r w:rsidRPr="00EC1611">
        <w:t>eHC</w:t>
      </w:r>
      <w:proofErr w:type="spellEnd"/>
      <w:r>
        <w:t>,</w:t>
      </w:r>
      <w:r w:rsidRPr="00EC1611">
        <w:t xml:space="preserve"> which was soon catering to 3</w:t>
      </w:r>
      <w:r>
        <w:t>,</w:t>
      </w:r>
      <w:r w:rsidRPr="00EC1611">
        <w:t>000 patients per month</w:t>
      </w:r>
      <w:r w:rsidR="005B2E36">
        <w:t>. H</w:t>
      </w:r>
      <w:r>
        <w:t>owever, HP had a difficult time attracting</w:t>
      </w:r>
      <w:r w:rsidRPr="00EC1611">
        <w:t xml:space="preserve"> doctors and paramedics owing to poor monetary prospects, </w:t>
      </w:r>
      <w:r>
        <w:t xml:space="preserve">poor </w:t>
      </w:r>
      <w:r w:rsidRPr="00EC1611">
        <w:t xml:space="preserve">living and working conditions in </w:t>
      </w:r>
      <w:r>
        <w:t xml:space="preserve">the </w:t>
      </w:r>
      <w:r w:rsidRPr="00EC1611">
        <w:t>rural areas</w:t>
      </w:r>
      <w:r>
        <w:t>,</w:t>
      </w:r>
      <w:r w:rsidRPr="00EC1611">
        <w:t xml:space="preserve"> and</w:t>
      </w:r>
      <w:r>
        <w:t xml:space="preserve">, for some, </w:t>
      </w:r>
      <w:r w:rsidRPr="00EC1611">
        <w:t xml:space="preserve">discomfort with </w:t>
      </w:r>
      <w:r>
        <w:t xml:space="preserve">the </w:t>
      </w:r>
      <w:r w:rsidRPr="00EC1611">
        <w:t>technology.</w:t>
      </w:r>
    </w:p>
    <w:p w:rsidR="006D6563" w:rsidRDefault="006D6563" w:rsidP="00AA4941">
      <w:pPr>
        <w:pStyle w:val="BodyTextMain"/>
      </w:pPr>
    </w:p>
    <w:p w:rsidR="006D6563" w:rsidRDefault="006D6563" w:rsidP="00AA4941">
      <w:pPr>
        <w:pStyle w:val="BodyTextMain"/>
      </w:pPr>
    </w:p>
    <w:p w:rsidR="006D6563" w:rsidRPr="00EC1611" w:rsidRDefault="006D6563" w:rsidP="00AA4941">
      <w:pPr>
        <w:jc w:val="both"/>
        <w:rPr>
          <w:rFonts w:ascii="Arial" w:hAnsi="Arial" w:cs="Arial"/>
          <w:b/>
          <w:color w:val="000000" w:themeColor="text1"/>
        </w:rPr>
      </w:pPr>
      <w:r w:rsidRPr="00EC1611">
        <w:rPr>
          <w:rFonts w:ascii="Arial" w:hAnsi="Arial" w:cs="Arial"/>
          <w:b/>
          <w:color w:val="000000" w:themeColor="text1"/>
        </w:rPr>
        <w:t xml:space="preserve">IMPLEMENTING THE </w:t>
      </w:r>
      <w:proofErr w:type="spellStart"/>
      <w:r w:rsidRPr="00EC1611">
        <w:rPr>
          <w:rFonts w:ascii="Arial" w:hAnsi="Arial" w:cs="Arial"/>
          <w:b/>
          <w:color w:val="000000" w:themeColor="text1"/>
        </w:rPr>
        <w:t>eHC</w:t>
      </w:r>
      <w:proofErr w:type="spellEnd"/>
      <w:r w:rsidRPr="00EC1611">
        <w:rPr>
          <w:rFonts w:ascii="Arial" w:hAnsi="Arial" w:cs="Arial"/>
          <w:b/>
          <w:color w:val="000000" w:themeColor="text1"/>
        </w:rPr>
        <w:t>: M</w:t>
      </w:r>
      <w:r>
        <w:rPr>
          <w:rFonts w:ascii="Arial" w:hAnsi="Arial" w:cs="Arial"/>
          <w:b/>
          <w:color w:val="000000" w:themeColor="text1"/>
        </w:rPr>
        <w:t>ARCH</w:t>
      </w:r>
      <w:r w:rsidRPr="00EC1611">
        <w:rPr>
          <w:rFonts w:ascii="Arial" w:hAnsi="Arial" w:cs="Arial"/>
          <w:b/>
          <w:color w:val="000000" w:themeColor="text1"/>
        </w:rPr>
        <w:t xml:space="preserve"> 2013</w:t>
      </w:r>
      <w:r>
        <w:rPr>
          <w:rFonts w:ascii="Arial" w:hAnsi="Arial" w:cs="Arial"/>
          <w:b/>
          <w:color w:val="000000" w:themeColor="text1"/>
        </w:rPr>
        <w:t xml:space="preserve"> TO</w:t>
      </w:r>
      <w:r w:rsidRPr="00EC1611">
        <w:rPr>
          <w:rFonts w:ascii="Arial" w:hAnsi="Arial" w:cs="Arial"/>
          <w:b/>
          <w:color w:val="000000" w:themeColor="text1"/>
        </w:rPr>
        <w:t xml:space="preserve"> A</w:t>
      </w:r>
      <w:r>
        <w:rPr>
          <w:rFonts w:ascii="Arial" w:hAnsi="Arial" w:cs="Arial"/>
          <w:b/>
          <w:color w:val="000000" w:themeColor="text1"/>
        </w:rPr>
        <w:t>PRIL</w:t>
      </w:r>
      <w:r w:rsidRPr="00EC1611">
        <w:rPr>
          <w:rFonts w:ascii="Arial" w:hAnsi="Arial" w:cs="Arial"/>
          <w:b/>
          <w:color w:val="000000" w:themeColor="text1"/>
        </w:rPr>
        <w:t xml:space="preserve"> 2014</w:t>
      </w:r>
    </w:p>
    <w:p w:rsidR="006D6563" w:rsidRDefault="006D6563" w:rsidP="00AA4941">
      <w:pPr>
        <w:pStyle w:val="BodyTextMain"/>
      </w:pPr>
    </w:p>
    <w:p w:rsidR="006D6563" w:rsidRDefault="006D6563" w:rsidP="00AA4941">
      <w:pPr>
        <w:pStyle w:val="BodyTextMain"/>
      </w:pPr>
      <w:r w:rsidRPr="00EC1611">
        <w:t xml:space="preserve">The </w:t>
      </w:r>
      <w:proofErr w:type="spellStart"/>
      <w:r w:rsidRPr="00EC1611">
        <w:t>eHC</w:t>
      </w:r>
      <w:proofErr w:type="spellEnd"/>
      <w:r w:rsidRPr="00EC1611">
        <w:t xml:space="preserve"> was a scalable solution with a </w:t>
      </w:r>
      <w:r>
        <w:t xml:space="preserve">potential </w:t>
      </w:r>
      <w:r w:rsidRPr="00EC1611">
        <w:t xml:space="preserve">market opportunity of $7 billion. </w:t>
      </w:r>
      <w:r>
        <w:t xml:space="preserve">It was therefore important for </w:t>
      </w:r>
      <w:r w:rsidRPr="00EC1611">
        <w:t xml:space="preserve">HP to ensure consistent quality </w:t>
      </w:r>
      <w:r>
        <w:t>in</w:t>
      </w:r>
      <w:r w:rsidRPr="00EC1611">
        <w:t xml:space="preserve"> patient care delivery and </w:t>
      </w:r>
      <w:r>
        <w:t xml:space="preserve">a </w:t>
      </w:r>
      <w:r w:rsidRPr="00EC1611">
        <w:t xml:space="preserve">seamless technology experience in every </w:t>
      </w:r>
      <w:proofErr w:type="spellStart"/>
      <w:r w:rsidRPr="00EC1611">
        <w:t>eHC</w:t>
      </w:r>
      <w:proofErr w:type="spellEnd"/>
      <w:r w:rsidRPr="00EC1611">
        <w:t>.</w:t>
      </w:r>
    </w:p>
    <w:p w:rsidR="006D6563" w:rsidRDefault="006D6563" w:rsidP="00AA4941">
      <w:pPr>
        <w:pStyle w:val="BodyTextMain"/>
      </w:pPr>
    </w:p>
    <w:p w:rsidR="006D6563"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Partnering With Narayana Health</w:t>
      </w:r>
    </w:p>
    <w:p w:rsidR="006D6563" w:rsidRDefault="006D6563" w:rsidP="00AA4941">
      <w:pPr>
        <w:pStyle w:val="BodyTextMain"/>
      </w:pPr>
    </w:p>
    <w:p w:rsidR="006D6563" w:rsidRPr="003D13AF" w:rsidRDefault="006D6563" w:rsidP="00AA4941">
      <w:pPr>
        <w:pStyle w:val="BodyTextMain"/>
        <w:rPr>
          <w:spacing w:val="-2"/>
        </w:rPr>
      </w:pPr>
      <w:r w:rsidRPr="003D13AF">
        <w:rPr>
          <w:spacing w:val="-2"/>
        </w:rPr>
        <w:t xml:space="preserve">HP conducted a detailed market assessment and identified Narayana Health as a potential hospital partner for the </w:t>
      </w:r>
      <w:proofErr w:type="spellStart"/>
      <w:r w:rsidRPr="003D13AF">
        <w:rPr>
          <w:spacing w:val="-2"/>
        </w:rPr>
        <w:t>eHC</w:t>
      </w:r>
      <w:r w:rsidR="005B2E36">
        <w:rPr>
          <w:spacing w:val="-2"/>
        </w:rPr>
        <w:t>s</w:t>
      </w:r>
      <w:proofErr w:type="spellEnd"/>
      <w:r w:rsidRPr="003D13AF">
        <w:rPr>
          <w:spacing w:val="-2"/>
        </w:rPr>
        <w:t>. The selection criteria included the ability to deliver affordable care and have a wide network across India.</w:t>
      </w:r>
    </w:p>
    <w:p w:rsidR="006D6563" w:rsidRPr="00EC1611" w:rsidRDefault="006D6563" w:rsidP="00AA4941">
      <w:pPr>
        <w:pStyle w:val="BodyTextMain"/>
      </w:pPr>
    </w:p>
    <w:p w:rsidR="006D6563" w:rsidRDefault="006D6563" w:rsidP="00AA4941">
      <w:pPr>
        <w:pStyle w:val="BodyTextMain"/>
      </w:pPr>
      <w:r w:rsidRPr="00EC1611">
        <w:t>Founded in 2001 by Dr. Devi Shetty</w:t>
      </w:r>
      <w:r>
        <w:t xml:space="preserve"> on the principle of providing affordable, quality care</w:t>
      </w:r>
      <w:r w:rsidRPr="00EC1611">
        <w:t>, Narayana Health was a multi-specialty hospital that had a nationwide presence</w:t>
      </w:r>
      <w:r>
        <w:t>,</w:t>
      </w:r>
      <w:r w:rsidRPr="00EC1611">
        <w:t xml:space="preserve"> with 26 hospitals. Narayana Health had also established partnerships with several small hospitals across the country, wh</w:t>
      </w:r>
      <w:r>
        <w:t>ich</w:t>
      </w:r>
      <w:r w:rsidRPr="00EC1611">
        <w:t xml:space="preserve"> leveraged its services. </w:t>
      </w:r>
      <w:r>
        <w:t xml:space="preserve">The hospital chain was </w:t>
      </w:r>
      <w:r w:rsidRPr="00EC1611">
        <w:t xml:space="preserve">a pioneer in adopting telemedicine in India. </w:t>
      </w:r>
    </w:p>
    <w:p w:rsidR="006D6563" w:rsidRPr="00EC1611" w:rsidRDefault="006D6563" w:rsidP="00AA4941">
      <w:pPr>
        <w:pStyle w:val="BodyTextMain"/>
      </w:pPr>
    </w:p>
    <w:p w:rsidR="006D6563" w:rsidRPr="00EC1611" w:rsidRDefault="006D6563" w:rsidP="00AA4941">
      <w:pPr>
        <w:pStyle w:val="BodyTextMain"/>
      </w:pPr>
      <w:r w:rsidRPr="00EC1611">
        <w:t xml:space="preserve">The value proposition of the </w:t>
      </w:r>
      <w:proofErr w:type="spellStart"/>
      <w:r w:rsidRPr="00EC1611">
        <w:t>eHC</w:t>
      </w:r>
      <w:proofErr w:type="spellEnd"/>
      <w:r w:rsidRPr="00EC1611">
        <w:t xml:space="preserve"> resonated well with the core principles of Narayana Health. The hospital believed </w:t>
      </w:r>
      <w:r>
        <w:t xml:space="preserve">the </w:t>
      </w:r>
      <w:proofErr w:type="spellStart"/>
      <w:r w:rsidRPr="00EC1611">
        <w:t>eHC</w:t>
      </w:r>
      <w:proofErr w:type="spellEnd"/>
      <w:r w:rsidRPr="00EC1611">
        <w:t xml:space="preserve"> could help them improve their catchment area, a boundary that provided a hospital</w:t>
      </w:r>
      <w:r>
        <w:t xml:space="preserve"> with</w:t>
      </w:r>
      <w:r w:rsidRPr="00EC1611">
        <w:t xml:space="preserve"> access to </w:t>
      </w:r>
      <w:r>
        <w:t xml:space="preserve">the </w:t>
      </w:r>
      <w:r w:rsidRPr="00EC1611">
        <w:t xml:space="preserve">maximum </w:t>
      </w:r>
      <w:r>
        <w:t xml:space="preserve">number of </w:t>
      </w:r>
      <w:r w:rsidRPr="00EC1611">
        <w:t xml:space="preserve">patients in a given region. </w:t>
      </w:r>
    </w:p>
    <w:p w:rsidR="006D6563" w:rsidRDefault="006D6563" w:rsidP="00AA4941">
      <w:pPr>
        <w:pStyle w:val="BodyTextMain"/>
      </w:pPr>
    </w:p>
    <w:p w:rsidR="006D6563" w:rsidRPr="007434A2"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Creating Studio Doctors and Paramedics</w:t>
      </w:r>
    </w:p>
    <w:p w:rsidR="006D6563" w:rsidRDefault="006D6563" w:rsidP="00AA4941">
      <w:pPr>
        <w:pStyle w:val="BodyTextMain"/>
      </w:pPr>
    </w:p>
    <w:p w:rsidR="006D6563" w:rsidRPr="00EC1611" w:rsidRDefault="006D6563" w:rsidP="00AA4941">
      <w:pPr>
        <w:pStyle w:val="BodyTextMain"/>
      </w:pPr>
      <w:r w:rsidRPr="00EC1611">
        <w:t>HP designed a four</w:t>
      </w:r>
      <w:r>
        <w:t>-</w:t>
      </w:r>
      <w:r w:rsidRPr="00EC1611">
        <w:t xml:space="preserve">month training program for paramedics and doctors at Narayana Health to familiarize them with the technology </w:t>
      </w:r>
      <w:r>
        <w:t xml:space="preserve">used at the </w:t>
      </w:r>
      <w:proofErr w:type="spellStart"/>
      <w:r w:rsidRPr="00EC1611">
        <w:t>eHC</w:t>
      </w:r>
      <w:r w:rsidR="005B2E36">
        <w:t>s</w:t>
      </w:r>
      <w:proofErr w:type="spellEnd"/>
      <w:r w:rsidRPr="00EC1611">
        <w:t xml:space="preserve">. Doctors and paramedics were trained </w:t>
      </w:r>
      <w:r>
        <w:t>in</w:t>
      </w:r>
      <w:r w:rsidRPr="00EC1611">
        <w:t xml:space="preserve"> three aspects</w:t>
      </w:r>
      <w:r>
        <w:t>:</w:t>
      </w:r>
      <w:r w:rsidRPr="00EC1611">
        <w:t xml:space="preserve"> the use of digital devices and recording patient information on the Open EMR</w:t>
      </w:r>
      <w:r>
        <w:t>;</w:t>
      </w:r>
      <w:r w:rsidRPr="00EC1611">
        <w:t xml:space="preserve"> the application of camera techniques</w:t>
      </w:r>
      <w:r>
        <w:t>,</w:t>
      </w:r>
      <w:r w:rsidRPr="00EC1611">
        <w:t xml:space="preserve"> particularly </w:t>
      </w:r>
      <w:r>
        <w:t>with regard to</w:t>
      </w:r>
      <w:r w:rsidRPr="00EC1611">
        <w:t xml:space="preserve"> facing and positioning the camera for effective diagnosis</w:t>
      </w:r>
      <w:r>
        <w:t>;</w:t>
      </w:r>
      <w:r w:rsidRPr="00EC1611">
        <w:t xml:space="preserve"> and standard operating procedures for paramedics to follow at the </w:t>
      </w:r>
      <w:proofErr w:type="spellStart"/>
      <w:r w:rsidRPr="00EC1611">
        <w:t>eHC</w:t>
      </w:r>
      <w:proofErr w:type="spellEnd"/>
      <w:r w:rsidRPr="00EC1611">
        <w:t xml:space="preserve">. The systematic training prepared these </w:t>
      </w:r>
      <w:r>
        <w:t>s</w:t>
      </w:r>
      <w:r w:rsidRPr="00EC1611">
        <w:t xml:space="preserve">tudio </w:t>
      </w:r>
      <w:r>
        <w:t>d</w:t>
      </w:r>
      <w:r w:rsidRPr="00EC1611">
        <w:t xml:space="preserve">octors, as they were called, to provide a standardized </w:t>
      </w:r>
      <w:r>
        <w:t>health</w:t>
      </w:r>
      <w:r w:rsidRPr="00EC1611">
        <w:t xml:space="preserve">care experience </w:t>
      </w:r>
      <w:r>
        <w:t>for</w:t>
      </w:r>
      <w:r w:rsidRPr="00EC1611">
        <w:t xml:space="preserve"> patients using </w:t>
      </w:r>
      <w:proofErr w:type="spellStart"/>
      <w:r>
        <w:t>eHC</w:t>
      </w:r>
      <w:proofErr w:type="spellEnd"/>
      <w:r>
        <w:t xml:space="preserve"> </w:t>
      </w:r>
      <w:r w:rsidRPr="00EC1611">
        <w:t xml:space="preserve">technology. For instance, it was mandatory to record the vital signs of every patient that visited the </w:t>
      </w:r>
      <w:proofErr w:type="spellStart"/>
      <w:r w:rsidRPr="00EC1611">
        <w:t>eHC</w:t>
      </w:r>
      <w:proofErr w:type="spellEnd"/>
      <w:r w:rsidRPr="00EC1611">
        <w:t xml:space="preserve">. With technology support from HP, Narayana Health staffed the </w:t>
      </w:r>
      <w:proofErr w:type="spellStart"/>
      <w:r w:rsidRPr="00EC1611">
        <w:t>eHCs</w:t>
      </w:r>
      <w:proofErr w:type="spellEnd"/>
      <w:r w:rsidRPr="00EC1611">
        <w:t xml:space="preserve"> and the tertiary care </w:t>
      </w:r>
      <w:proofErr w:type="spellStart"/>
      <w:r w:rsidRPr="00EC1611">
        <w:t>cent</w:t>
      </w:r>
      <w:r>
        <w:t>r</w:t>
      </w:r>
      <w:r w:rsidRPr="00EC1611">
        <w:t>es</w:t>
      </w:r>
      <w:proofErr w:type="spellEnd"/>
      <w:r w:rsidRPr="00EC1611">
        <w:t xml:space="preserve"> with paramedics and doctors</w:t>
      </w:r>
      <w:r>
        <w:t>,</w:t>
      </w:r>
      <w:r w:rsidRPr="00EC1611">
        <w:t xml:space="preserve"> respectively. Typically, paramedics would update patient details on the Open EMR and connect patients to specialist doctor</w:t>
      </w:r>
      <w:r>
        <w:t>s</w:t>
      </w:r>
      <w:r w:rsidRPr="00EC1611">
        <w:t xml:space="preserve"> at Narayana Health through the videoconferencing system.</w:t>
      </w:r>
    </w:p>
    <w:p w:rsidR="006D6563" w:rsidRDefault="006D6563" w:rsidP="00AA4941">
      <w:pPr>
        <w:pStyle w:val="BodyTextMain"/>
      </w:pPr>
    </w:p>
    <w:p w:rsidR="00321BDC" w:rsidRDefault="00321BDC" w:rsidP="00AA4941">
      <w:pPr>
        <w:spacing w:line="276" w:lineRule="auto"/>
        <w:jc w:val="both"/>
        <w:rPr>
          <w:rFonts w:ascii="Arial" w:hAnsi="Arial" w:cs="Arial"/>
          <w:b/>
          <w:color w:val="000000" w:themeColor="text1"/>
        </w:rPr>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lastRenderedPageBreak/>
        <w:t>Making the Cloud</w:t>
      </w:r>
      <w:r>
        <w:rPr>
          <w:rFonts w:ascii="Arial" w:hAnsi="Arial" w:cs="Arial"/>
          <w:b/>
          <w:color w:val="000000" w:themeColor="text1"/>
        </w:rPr>
        <w:t>-based</w:t>
      </w:r>
      <w:r w:rsidRPr="00EC1611">
        <w:rPr>
          <w:rFonts w:ascii="Arial" w:hAnsi="Arial" w:cs="Arial"/>
          <w:b/>
          <w:color w:val="000000" w:themeColor="text1"/>
        </w:rPr>
        <w:t xml:space="preserve"> </w:t>
      </w:r>
      <w:r w:rsidR="005B2E36">
        <w:rPr>
          <w:rFonts w:ascii="Arial" w:hAnsi="Arial" w:cs="Arial"/>
          <w:b/>
          <w:color w:val="000000" w:themeColor="text1"/>
        </w:rPr>
        <w:t xml:space="preserve">OPEN </w:t>
      </w:r>
      <w:r w:rsidRPr="00EC1611">
        <w:rPr>
          <w:rFonts w:ascii="Arial" w:hAnsi="Arial" w:cs="Arial"/>
          <w:b/>
          <w:color w:val="000000" w:themeColor="text1"/>
        </w:rPr>
        <w:t xml:space="preserve">EMR an </w:t>
      </w:r>
      <w:r>
        <w:rPr>
          <w:rFonts w:ascii="Arial" w:hAnsi="Arial" w:cs="Arial"/>
          <w:b/>
          <w:color w:val="000000" w:themeColor="text1"/>
        </w:rPr>
        <w:t>U</w:t>
      </w:r>
      <w:r w:rsidRPr="00EC1611">
        <w:rPr>
          <w:rFonts w:ascii="Arial" w:hAnsi="Arial" w:cs="Arial"/>
          <w:b/>
          <w:color w:val="000000" w:themeColor="text1"/>
        </w:rPr>
        <w:t>p-to-</w:t>
      </w:r>
      <w:r>
        <w:rPr>
          <w:rFonts w:ascii="Arial" w:hAnsi="Arial" w:cs="Arial"/>
          <w:b/>
          <w:color w:val="000000" w:themeColor="text1"/>
        </w:rPr>
        <w:t>D</w:t>
      </w:r>
      <w:r w:rsidRPr="00EC1611">
        <w:rPr>
          <w:rFonts w:ascii="Arial" w:hAnsi="Arial" w:cs="Arial"/>
          <w:b/>
          <w:color w:val="000000" w:themeColor="text1"/>
        </w:rPr>
        <w:t xml:space="preserve">ate Patient Record </w:t>
      </w:r>
    </w:p>
    <w:p w:rsidR="006D6563" w:rsidRDefault="006D6563" w:rsidP="00AA4941">
      <w:pPr>
        <w:pStyle w:val="BodyTextMain"/>
      </w:pPr>
    </w:p>
    <w:p w:rsidR="006D6563" w:rsidRDefault="006D6563" w:rsidP="00AA4941">
      <w:pPr>
        <w:pStyle w:val="BodyTextMain"/>
      </w:pPr>
      <w:r w:rsidRPr="00EC1611">
        <w:t>Patient records in the cloud</w:t>
      </w:r>
      <w:r>
        <w:t>-based Open</w:t>
      </w:r>
      <w:r w:rsidRPr="00EC1611">
        <w:t xml:space="preserve"> EMR were identified through a unique identifier</w:t>
      </w:r>
      <w:r>
        <w:t>,</w:t>
      </w:r>
      <w:r w:rsidRPr="00EC1611">
        <w:t xml:space="preserve"> such as the </w:t>
      </w:r>
      <w:proofErr w:type="spellStart"/>
      <w:r w:rsidRPr="00EC1611">
        <w:t>Aadhar</w:t>
      </w:r>
      <w:proofErr w:type="spellEnd"/>
      <w:r w:rsidRPr="00EC1611">
        <w:t xml:space="preserve"> Card</w:t>
      </w:r>
      <w:r>
        <w:t>,</w:t>
      </w:r>
      <w:r w:rsidRPr="00EC1611">
        <w:rPr>
          <w:rStyle w:val="FootnoteReference"/>
          <w:color w:val="000000" w:themeColor="text1"/>
        </w:rPr>
        <w:footnoteReference w:id="23"/>
      </w:r>
      <w:r w:rsidRPr="00EC1611">
        <w:t xml:space="preserve"> and the information could </w:t>
      </w:r>
      <w:r>
        <w:t xml:space="preserve">then </w:t>
      </w:r>
      <w:r w:rsidRPr="00EC1611">
        <w:t xml:space="preserve">be accessed at any of the Narayana Health </w:t>
      </w:r>
      <w:r>
        <w:t xml:space="preserve">partner </w:t>
      </w:r>
      <w:proofErr w:type="spellStart"/>
      <w:r>
        <w:t>c</w:t>
      </w:r>
      <w:r w:rsidRPr="00EC1611">
        <w:t>ent</w:t>
      </w:r>
      <w:r>
        <w:t>r</w:t>
      </w:r>
      <w:r w:rsidRPr="00EC1611">
        <w:t>es</w:t>
      </w:r>
      <w:proofErr w:type="spellEnd"/>
      <w:r w:rsidRPr="00EC1611">
        <w:t xml:space="preserve">. However, </w:t>
      </w:r>
      <w:r>
        <w:t xml:space="preserve">because of connectivity issues, </w:t>
      </w:r>
      <w:r w:rsidRPr="00EC1611">
        <w:t xml:space="preserve">the Open EMR could not be updated in real time. </w:t>
      </w:r>
      <w:r>
        <w:t xml:space="preserve">To meet this challenge, </w:t>
      </w:r>
      <w:r w:rsidRPr="00EC1611">
        <w:t xml:space="preserve">HP </w:t>
      </w:r>
      <w:r>
        <w:t xml:space="preserve">applied </w:t>
      </w:r>
      <w:r w:rsidRPr="00EC1611">
        <w:t>a solution called asynchronous mode of data transfer</w:t>
      </w:r>
      <w:r>
        <w:t>, which</w:t>
      </w:r>
      <w:r w:rsidRPr="00EC1611">
        <w:t xml:space="preserve"> collected all patient</w:t>
      </w:r>
      <w:r>
        <w:t>-</w:t>
      </w:r>
      <w:r w:rsidRPr="00EC1611">
        <w:t xml:space="preserve">specific data and stored </w:t>
      </w:r>
      <w:r>
        <w:t xml:space="preserve">them </w:t>
      </w:r>
      <w:r w:rsidRPr="00EC1611">
        <w:t xml:space="preserve">as a buffer. The data </w:t>
      </w:r>
      <w:r>
        <w:t>w</w:t>
      </w:r>
      <w:r w:rsidR="005B2E36">
        <w:t>as</w:t>
      </w:r>
      <w:r>
        <w:t xml:space="preserve"> then</w:t>
      </w:r>
      <w:r w:rsidRPr="00EC1611">
        <w:t xml:space="preserve"> uploaded into the server and populate</w:t>
      </w:r>
      <w:r>
        <w:t>d</w:t>
      </w:r>
      <w:r w:rsidRPr="00EC1611">
        <w:t xml:space="preserve"> the </w:t>
      </w:r>
      <w:r>
        <w:t>c</w:t>
      </w:r>
      <w:r w:rsidRPr="00EC1611">
        <w:t>loud</w:t>
      </w:r>
      <w:r>
        <w:t>-based Open</w:t>
      </w:r>
      <w:r w:rsidRPr="00EC1611">
        <w:t xml:space="preserve"> EMR when connectivity was better.</w:t>
      </w:r>
    </w:p>
    <w:p w:rsidR="006D6563" w:rsidRDefault="006D6563" w:rsidP="00AA4941">
      <w:pPr>
        <w:pStyle w:val="BodyTextMain"/>
      </w:pPr>
    </w:p>
    <w:p w:rsidR="006D6563" w:rsidRPr="00EC1611" w:rsidRDefault="006D6563" w:rsidP="00AA4941">
      <w:pPr>
        <w:pStyle w:val="BodyTextMain"/>
      </w:pPr>
    </w:p>
    <w:p w:rsidR="006D6563" w:rsidRPr="00EC1611" w:rsidRDefault="006D6563" w:rsidP="00AA4941">
      <w:pPr>
        <w:spacing w:line="276" w:lineRule="auto"/>
        <w:jc w:val="both"/>
        <w:rPr>
          <w:rFonts w:ascii="Arial" w:hAnsi="Arial" w:cs="Arial"/>
          <w:i/>
          <w:color w:val="000000" w:themeColor="text1"/>
          <w:sz w:val="24"/>
          <w:szCs w:val="24"/>
          <w:u w:val="single"/>
        </w:rPr>
      </w:pPr>
      <w:r w:rsidRPr="00EC1611">
        <w:rPr>
          <w:rFonts w:ascii="Arial" w:hAnsi="Arial" w:cs="Arial"/>
          <w:b/>
          <w:color w:val="000000" w:themeColor="text1"/>
        </w:rPr>
        <w:t xml:space="preserve">Ensuring </w:t>
      </w:r>
      <w:r>
        <w:rPr>
          <w:rFonts w:ascii="Arial" w:hAnsi="Arial" w:cs="Arial"/>
          <w:b/>
          <w:color w:val="000000" w:themeColor="text1"/>
        </w:rPr>
        <w:t xml:space="preserve">a </w:t>
      </w:r>
      <w:r w:rsidRPr="00EC1611">
        <w:rPr>
          <w:rFonts w:ascii="Arial" w:hAnsi="Arial" w:cs="Arial"/>
          <w:b/>
          <w:color w:val="000000" w:themeColor="text1"/>
        </w:rPr>
        <w:t xml:space="preserve">High Level of Accountability at the </w:t>
      </w:r>
      <w:proofErr w:type="spellStart"/>
      <w:r w:rsidRPr="00EC1611">
        <w:rPr>
          <w:rFonts w:ascii="Arial" w:hAnsi="Arial" w:cs="Arial"/>
          <w:b/>
          <w:color w:val="000000" w:themeColor="text1"/>
        </w:rPr>
        <w:t>eHC</w:t>
      </w:r>
      <w:proofErr w:type="spellEnd"/>
    </w:p>
    <w:p w:rsidR="006D6563" w:rsidRDefault="006D6563" w:rsidP="00AA4941">
      <w:pPr>
        <w:pStyle w:val="BodyTextMain"/>
      </w:pPr>
    </w:p>
    <w:p w:rsidR="006D6563" w:rsidRPr="00EC1611" w:rsidRDefault="006D6563" w:rsidP="00AA4941">
      <w:pPr>
        <w:pStyle w:val="BodyTextMain"/>
      </w:pPr>
      <w:r>
        <w:t>T</w:t>
      </w:r>
      <w:r w:rsidRPr="00EC1611">
        <w:t xml:space="preserve">he </w:t>
      </w:r>
      <w:proofErr w:type="spellStart"/>
      <w:r w:rsidRPr="00EC1611">
        <w:t>eHC</w:t>
      </w:r>
      <w:r>
        <w:t>s</w:t>
      </w:r>
      <w:proofErr w:type="spellEnd"/>
      <w:r w:rsidRPr="00EC1611">
        <w:t xml:space="preserve"> required </w:t>
      </w:r>
      <w:r>
        <w:t xml:space="preserve">close supervision </w:t>
      </w:r>
      <w:r w:rsidRPr="00EC1611">
        <w:t xml:space="preserve">to ensure uninterrupted service to patients </w:t>
      </w:r>
      <w:r>
        <w:t>who</w:t>
      </w:r>
      <w:r w:rsidRPr="00EC1611">
        <w:t xml:space="preserve"> visited the </w:t>
      </w:r>
      <w:proofErr w:type="spellStart"/>
      <w:r w:rsidRPr="00EC1611">
        <w:t>cent</w:t>
      </w:r>
      <w:r>
        <w:t>r</w:t>
      </w:r>
      <w:r w:rsidRPr="00EC1611">
        <w:t>es</w:t>
      </w:r>
      <w:proofErr w:type="spellEnd"/>
      <w:r w:rsidRPr="00EC1611">
        <w:t xml:space="preserve"> from nearby villages. </w:t>
      </w:r>
      <w:proofErr w:type="spellStart"/>
      <w:proofErr w:type="gramStart"/>
      <w:r w:rsidRPr="00EC1611">
        <w:t>Cent</w:t>
      </w:r>
      <w:r>
        <w:t>r</w:t>
      </w:r>
      <w:r w:rsidRPr="00EC1611">
        <w:t>es</w:t>
      </w:r>
      <w:proofErr w:type="spellEnd"/>
      <w:r w:rsidRPr="00EC1611">
        <w:t xml:space="preserve"> not opening </w:t>
      </w:r>
      <w:r>
        <w:t>on</w:t>
      </w:r>
      <w:r w:rsidRPr="00EC1611">
        <w:t xml:space="preserve"> time was</w:t>
      </w:r>
      <w:proofErr w:type="gramEnd"/>
      <w:r w:rsidRPr="00EC1611">
        <w:t xml:space="preserve"> a frequent complaint</w:t>
      </w:r>
      <w:r>
        <w:t>, so a</w:t>
      </w:r>
      <w:r w:rsidRPr="00EC1611">
        <w:t xml:space="preserve"> remote monitoring solution called “Eye in the Sky” was incorporated in</w:t>
      </w:r>
      <w:r>
        <w:t>to</w:t>
      </w:r>
      <w:r w:rsidRPr="00EC1611">
        <w:t xml:space="preserve"> the design. </w:t>
      </w:r>
      <w:r>
        <w:t>The “Eye in the Sky”</w:t>
      </w:r>
      <w:r w:rsidRPr="00EC1611">
        <w:t xml:space="preserve"> was a concealed digital camera that took random snapshots inside the </w:t>
      </w:r>
      <w:proofErr w:type="spellStart"/>
      <w:r w:rsidRPr="00EC1611">
        <w:t>eHC</w:t>
      </w:r>
      <w:proofErr w:type="spellEnd"/>
      <w:r w:rsidRPr="00EC1611">
        <w:t xml:space="preserve">. As the </w:t>
      </w:r>
      <w:r>
        <w:t>camera</w:t>
      </w:r>
      <w:r w:rsidRPr="00EC1611">
        <w:t xml:space="preserve"> could be controlled </w:t>
      </w:r>
      <w:r>
        <w:t xml:space="preserve">remotely </w:t>
      </w:r>
      <w:r w:rsidRPr="00EC1611">
        <w:t xml:space="preserve">from Bangalore, it was possible for the HP team to review </w:t>
      </w:r>
      <w:r>
        <w:t>a person’s</w:t>
      </w:r>
      <w:r w:rsidRPr="00EC1611">
        <w:t xml:space="preserve"> presence at the </w:t>
      </w:r>
      <w:proofErr w:type="spellStart"/>
      <w:r w:rsidRPr="00EC1611">
        <w:t>eHC</w:t>
      </w:r>
      <w:proofErr w:type="spellEnd"/>
      <w:r w:rsidRPr="00EC1611">
        <w:t xml:space="preserve"> at different times. The implementation of this system ensured </w:t>
      </w:r>
      <w:r>
        <w:t>the steady</w:t>
      </w:r>
      <w:r w:rsidRPr="00EC1611">
        <w:t xml:space="preserve"> attendance of paramedics at the </w:t>
      </w:r>
      <w:proofErr w:type="spellStart"/>
      <w:r w:rsidRPr="00EC1611">
        <w:t>eHC</w:t>
      </w:r>
      <w:proofErr w:type="spellEnd"/>
      <w:r w:rsidRPr="00EC1611">
        <w:t xml:space="preserve"> and provided a sense of accountability to the partner hospitals.</w:t>
      </w:r>
    </w:p>
    <w:p w:rsidR="006D6563" w:rsidRDefault="006D6563" w:rsidP="00AA4941">
      <w:pPr>
        <w:pStyle w:val="BodyTextMain"/>
      </w:pPr>
    </w:p>
    <w:p w:rsidR="006D6563" w:rsidRPr="007434A2"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Pr>
          <w:rFonts w:ascii="Arial" w:hAnsi="Arial" w:cs="Arial"/>
          <w:b/>
          <w:color w:val="000000" w:themeColor="text1"/>
        </w:rPr>
        <w:t>Operations at</w:t>
      </w:r>
      <w:r w:rsidRPr="00EC1611">
        <w:rPr>
          <w:rFonts w:ascii="Arial" w:hAnsi="Arial" w:cs="Arial"/>
          <w:b/>
          <w:color w:val="000000" w:themeColor="text1"/>
        </w:rPr>
        <w:t xml:space="preserve"> the </w:t>
      </w:r>
      <w:proofErr w:type="spellStart"/>
      <w:r w:rsidRPr="00EC1611">
        <w:rPr>
          <w:rFonts w:ascii="Arial" w:hAnsi="Arial" w:cs="Arial"/>
          <w:b/>
          <w:color w:val="000000" w:themeColor="text1"/>
        </w:rPr>
        <w:t>eHC</w:t>
      </w:r>
      <w:proofErr w:type="spellEnd"/>
    </w:p>
    <w:p w:rsidR="006D6563" w:rsidRDefault="006D6563" w:rsidP="00AA4941">
      <w:pPr>
        <w:pStyle w:val="BodyTextMain"/>
      </w:pPr>
    </w:p>
    <w:p w:rsidR="006D6563" w:rsidRPr="00EC1611" w:rsidRDefault="006D6563" w:rsidP="00AA4941">
      <w:pPr>
        <w:pStyle w:val="BodyTextMain"/>
      </w:pPr>
      <w:r w:rsidRPr="00EC1611">
        <w:t xml:space="preserve">On a typical day, a patient would visit the </w:t>
      </w:r>
      <w:proofErr w:type="spellStart"/>
      <w:r w:rsidRPr="00EC1611">
        <w:t>eHC</w:t>
      </w:r>
      <w:proofErr w:type="spellEnd"/>
      <w:r w:rsidRPr="00EC1611">
        <w:t xml:space="preserve"> and have his or her vital signs recorded by the paramedic (</w:t>
      </w:r>
      <w:r>
        <w:t xml:space="preserve">see </w:t>
      </w:r>
      <w:r w:rsidRPr="00EC1611">
        <w:t>Exhibit</w:t>
      </w:r>
      <w:r>
        <w:t>s 4 and 5</w:t>
      </w:r>
      <w:r w:rsidRPr="00EC1611">
        <w:t>). A biometric machine recorded the thumb impression of the patient</w:t>
      </w:r>
      <w:r>
        <w:t>,</w:t>
      </w:r>
      <w:r w:rsidRPr="00EC1611">
        <w:t xml:space="preserve"> and the paramedic </w:t>
      </w:r>
      <w:r>
        <w:t>then</w:t>
      </w:r>
      <w:r w:rsidRPr="00EC1611">
        <w:t xml:space="preserve"> create</w:t>
      </w:r>
      <w:r>
        <w:t>d</w:t>
      </w:r>
      <w:r w:rsidRPr="00EC1611">
        <w:t xml:space="preserve"> a patient profile on the Open EMR. </w:t>
      </w:r>
      <w:r>
        <w:t>The p</w:t>
      </w:r>
      <w:r w:rsidRPr="00EC1611">
        <w:t>atient</w:t>
      </w:r>
      <w:r>
        <w:t>’s</w:t>
      </w:r>
      <w:r w:rsidRPr="00EC1611">
        <w:t xml:space="preserve"> vital signs w</w:t>
      </w:r>
      <w:r>
        <w:t>ere</w:t>
      </w:r>
      <w:r w:rsidRPr="00EC1611">
        <w:t xml:space="preserve"> entered automatically in the Open EMR from the connected patient diagnostic device. The paramedic then connect</w:t>
      </w:r>
      <w:r>
        <w:t>ed</w:t>
      </w:r>
      <w:r w:rsidRPr="00EC1611">
        <w:t xml:space="preserve"> the patient with the doctor at the partner hospital through videoconference. The design of the </w:t>
      </w:r>
      <w:proofErr w:type="spellStart"/>
      <w:r w:rsidRPr="00EC1611">
        <w:t>eHCs</w:t>
      </w:r>
      <w:proofErr w:type="spellEnd"/>
      <w:r w:rsidRPr="00EC1611">
        <w:t xml:space="preserve"> was such that doctors could virtually make </w:t>
      </w:r>
      <w:r>
        <w:t xml:space="preserve">an </w:t>
      </w:r>
      <w:r w:rsidRPr="00EC1611">
        <w:t>accurate diagnosis of the patient</w:t>
      </w:r>
      <w:r>
        <w:t>’</w:t>
      </w:r>
      <w:r w:rsidRPr="00EC1611">
        <w:t>s medical condition</w:t>
      </w:r>
      <w:r>
        <w:t>s</w:t>
      </w:r>
      <w:r w:rsidRPr="00EC1611">
        <w:t>, with the advantage of performing a</w:t>
      </w:r>
      <w:r>
        <w:t>n in-depth</w:t>
      </w:r>
      <w:r w:rsidRPr="00EC1611">
        <w:t xml:space="preserve"> physical examination through the presence of paramedics and a video</w:t>
      </w:r>
      <w:r>
        <w:t>-</w:t>
      </w:r>
      <w:r w:rsidRPr="00EC1611">
        <w:t xml:space="preserve">enabled medical device. Upon diagnosis, the doctor </w:t>
      </w:r>
      <w:r>
        <w:t>entered</w:t>
      </w:r>
      <w:r w:rsidRPr="00EC1611">
        <w:t xml:space="preserve"> a prescription into the patient’s medical record, which </w:t>
      </w:r>
      <w:r>
        <w:t>was</w:t>
      </w:r>
      <w:r w:rsidRPr="00EC1611">
        <w:t xml:space="preserve"> printed </w:t>
      </w:r>
      <w:r>
        <w:t xml:space="preserve">for the patient </w:t>
      </w:r>
      <w:r w:rsidRPr="00EC1611">
        <w:t xml:space="preserve">at the </w:t>
      </w:r>
      <w:proofErr w:type="spellStart"/>
      <w:r w:rsidRPr="00EC1611">
        <w:t>eHC</w:t>
      </w:r>
      <w:proofErr w:type="spellEnd"/>
      <w:r w:rsidRPr="00EC1611">
        <w:t xml:space="preserve"> (</w:t>
      </w:r>
      <w:r>
        <w:t xml:space="preserve">see </w:t>
      </w:r>
      <w:r w:rsidRPr="00EC1611">
        <w:t xml:space="preserve">Exhibit </w:t>
      </w:r>
      <w:r>
        <w:t>6</w:t>
      </w:r>
      <w:r w:rsidRPr="00EC1611">
        <w:t>).</w:t>
      </w:r>
    </w:p>
    <w:p w:rsidR="006D6563" w:rsidRDefault="006D6563" w:rsidP="00AA4941">
      <w:pPr>
        <w:pStyle w:val="BodyTextMain"/>
      </w:pPr>
    </w:p>
    <w:p w:rsidR="006D6563" w:rsidRDefault="006D6563" w:rsidP="00AA4941">
      <w:pPr>
        <w:pStyle w:val="BodyTextMain"/>
      </w:pPr>
    </w:p>
    <w:p w:rsidR="006D6563" w:rsidRPr="00EC1611" w:rsidRDefault="006D6563" w:rsidP="00321BDC">
      <w:pPr>
        <w:pStyle w:val="Casehead1"/>
      </w:pPr>
      <w:r w:rsidRPr="00EC1611">
        <w:t>SCALING UP THE E-HEALTH CENTER: M</w:t>
      </w:r>
      <w:r>
        <w:t>ARCH</w:t>
      </w:r>
      <w:r w:rsidRPr="00EC1611">
        <w:t xml:space="preserve"> 2014 to A</w:t>
      </w:r>
      <w:r>
        <w:t>PRIL</w:t>
      </w:r>
      <w:r w:rsidRPr="00EC1611">
        <w:t xml:space="preserve"> 2015</w:t>
      </w:r>
    </w:p>
    <w:p w:rsidR="006D6563" w:rsidRDefault="006D6563" w:rsidP="00AA4941">
      <w:pPr>
        <w:spacing w:line="276" w:lineRule="auto"/>
        <w:jc w:val="both"/>
        <w:rPr>
          <w:color w:val="000000" w:themeColor="text1"/>
        </w:rPr>
      </w:pPr>
    </w:p>
    <w:p w:rsidR="006D6563" w:rsidRPr="00EC1611" w:rsidRDefault="006D6563" w:rsidP="00AA4941">
      <w:pPr>
        <w:pStyle w:val="BodyTextMain"/>
      </w:pPr>
      <w:r>
        <w:t>From</w:t>
      </w:r>
      <w:r w:rsidRPr="00EC1611">
        <w:t xml:space="preserve"> the launch of the prototype in December 2012 until March</w:t>
      </w:r>
      <w:r>
        <w:t xml:space="preserve"> </w:t>
      </w:r>
      <w:r w:rsidRPr="00EC1611">
        <w:t xml:space="preserve">2014, the number of </w:t>
      </w:r>
      <w:proofErr w:type="spellStart"/>
      <w:r w:rsidRPr="00EC1611">
        <w:t>eHCs</w:t>
      </w:r>
      <w:proofErr w:type="spellEnd"/>
      <w:r w:rsidRPr="00EC1611">
        <w:t xml:space="preserve"> had grown to 17 across the country. Most were set up by HP either on its own or along</w:t>
      </w:r>
      <w:r>
        <w:t xml:space="preserve"> </w:t>
      </w:r>
      <w:r w:rsidRPr="00EC1611">
        <w:t xml:space="preserve">with support from </w:t>
      </w:r>
      <w:r>
        <w:t>a</w:t>
      </w:r>
      <w:r w:rsidRPr="00EC1611">
        <w:t xml:space="preserve"> corporate or government agency. By the end of 2015, there were 52 </w:t>
      </w:r>
      <w:proofErr w:type="spellStart"/>
      <w:r w:rsidRPr="00EC1611">
        <w:t>eHCs</w:t>
      </w:r>
      <w:proofErr w:type="spellEnd"/>
      <w:r w:rsidRPr="00EC1611">
        <w:t xml:space="preserve"> and 75 mobile </w:t>
      </w:r>
      <w:proofErr w:type="spellStart"/>
      <w:r w:rsidRPr="00EC1611">
        <w:t>eHCs</w:t>
      </w:r>
      <w:proofErr w:type="spellEnd"/>
      <w:r w:rsidRPr="00EC1611">
        <w:t xml:space="preserve"> across 17 states in India (</w:t>
      </w:r>
      <w:r>
        <w:t xml:space="preserve">see </w:t>
      </w:r>
      <w:r w:rsidRPr="00EC1611">
        <w:t xml:space="preserve">Exhibit </w:t>
      </w:r>
      <w:r>
        <w:t>7</w:t>
      </w:r>
      <w:r w:rsidRPr="00EC1611">
        <w:t>). The number of registered patients had risen to 62,000. The prime triggers that facilitated the scaling up were the creation of a hub</w:t>
      </w:r>
      <w:r>
        <w:t>-</w:t>
      </w:r>
      <w:r w:rsidRPr="00EC1611">
        <w:t>and</w:t>
      </w:r>
      <w:r>
        <w:t>-</w:t>
      </w:r>
      <w:r w:rsidRPr="00EC1611">
        <w:t xml:space="preserve">spoke model of operation, the creation of mobile </w:t>
      </w:r>
      <w:proofErr w:type="spellStart"/>
      <w:r w:rsidRPr="00EC1611">
        <w:t>eHCs</w:t>
      </w:r>
      <w:proofErr w:type="spellEnd"/>
      <w:r>
        <w:t>,</w:t>
      </w:r>
      <w:r w:rsidRPr="00EC1611">
        <w:t xml:space="preserve"> and the development of an analytics dashboard that measured patient outcomes.</w:t>
      </w:r>
    </w:p>
    <w:p w:rsidR="006D6563" w:rsidRDefault="006D6563" w:rsidP="00AA4941">
      <w:pPr>
        <w:pStyle w:val="BodyTextMain"/>
      </w:pPr>
    </w:p>
    <w:p w:rsidR="00321BDC" w:rsidRDefault="00321BDC" w:rsidP="00AA4941">
      <w:pPr>
        <w:pStyle w:val="BodyTextMain"/>
      </w:pPr>
    </w:p>
    <w:p w:rsidR="006D6563" w:rsidRPr="007434A2"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lastRenderedPageBreak/>
        <w:t>Hub</w:t>
      </w:r>
      <w:r>
        <w:rPr>
          <w:rFonts w:ascii="Arial" w:hAnsi="Arial" w:cs="Arial"/>
          <w:b/>
          <w:color w:val="000000" w:themeColor="text1"/>
        </w:rPr>
        <w:t>-</w:t>
      </w:r>
      <w:r w:rsidRPr="00EC1611">
        <w:rPr>
          <w:rFonts w:ascii="Arial" w:hAnsi="Arial" w:cs="Arial"/>
          <w:b/>
          <w:color w:val="000000" w:themeColor="text1"/>
        </w:rPr>
        <w:t>and</w:t>
      </w:r>
      <w:r>
        <w:rPr>
          <w:rFonts w:ascii="Arial" w:hAnsi="Arial" w:cs="Arial"/>
          <w:b/>
          <w:color w:val="000000" w:themeColor="text1"/>
        </w:rPr>
        <w:t>-</w:t>
      </w:r>
      <w:r w:rsidRPr="00EC1611">
        <w:rPr>
          <w:rFonts w:ascii="Arial" w:hAnsi="Arial" w:cs="Arial"/>
          <w:b/>
          <w:color w:val="000000" w:themeColor="text1"/>
        </w:rPr>
        <w:t xml:space="preserve">Spoke Model of the </w:t>
      </w:r>
      <w:proofErr w:type="spellStart"/>
      <w:r w:rsidRPr="00EC1611">
        <w:rPr>
          <w:rFonts w:ascii="Arial" w:hAnsi="Arial" w:cs="Arial"/>
          <w:b/>
          <w:color w:val="000000" w:themeColor="text1"/>
        </w:rPr>
        <w:t>eHC</w:t>
      </w:r>
      <w:proofErr w:type="spellEnd"/>
      <w:r w:rsidRPr="00EC1611">
        <w:rPr>
          <w:rFonts w:ascii="Arial" w:hAnsi="Arial" w:cs="Arial"/>
          <w:b/>
          <w:color w:val="000000" w:themeColor="text1"/>
        </w:rPr>
        <w:t xml:space="preserve">: The Health Hub </w:t>
      </w:r>
    </w:p>
    <w:p w:rsidR="006D6563" w:rsidRDefault="006D6563" w:rsidP="00AA4941">
      <w:pPr>
        <w:pStyle w:val="BodyTextMain"/>
      </w:pPr>
    </w:p>
    <w:p w:rsidR="006D6563" w:rsidRDefault="006D6563" w:rsidP="00AA4941">
      <w:pPr>
        <w:pStyle w:val="BodyTextMain"/>
      </w:pPr>
      <w:proofErr w:type="spellStart"/>
      <w:proofErr w:type="gramStart"/>
      <w:r w:rsidRPr="00EC1611">
        <w:t>eHCs</w:t>
      </w:r>
      <w:proofErr w:type="spellEnd"/>
      <w:proofErr w:type="gramEnd"/>
      <w:r w:rsidRPr="00EC1611">
        <w:t xml:space="preserve"> were generally located within a small town or village and </w:t>
      </w:r>
      <w:r>
        <w:t xml:space="preserve">were accessible to </w:t>
      </w:r>
      <w:r w:rsidRPr="00EC1611">
        <w:t xml:space="preserve">patients only within </w:t>
      </w:r>
      <w:r>
        <w:t>their</w:t>
      </w:r>
      <w:r w:rsidRPr="00EC1611">
        <w:t xml:space="preserve"> vicinity (see Exhibit </w:t>
      </w:r>
      <w:r>
        <w:t>8</w:t>
      </w:r>
      <w:r w:rsidRPr="00EC1611">
        <w:t>)</w:t>
      </w:r>
      <w:r>
        <w:t>, which</w:t>
      </w:r>
      <w:r w:rsidRPr="00EC1611">
        <w:t xml:space="preserve"> created challenges for patients where </w:t>
      </w:r>
      <w:r>
        <w:t xml:space="preserve">an </w:t>
      </w:r>
      <w:proofErr w:type="spellStart"/>
      <w:r w:rsidRPr="00EC1611">
        <w:t>eHC</w:t>
      </w:r>
      <w:proofErr w:type="spellEnd"/>
      <w:r w:rsidRPr="00EC1611">
        <w:t xml:space="preserve"> was not available. Narayana Health found it difficult to expand </w:t>
      </w:r>
      <w:r>
        <w:t xml:space="preserve">its </w:t>
      </w:r>
      <w:r w:rsidRPr="00EC1611">
        <w:t xml:space="preserve">reach of patients. HP created a Health Hub that served as the primary area for studio doctors to consult. The Health Hub was established in </w:t>
      </w:r>
      <w:r>
        <w:t xml:space="preserve">either </w:t>
      </w:r>
      <w:r w:rsidRPr="00EC1611">
        <w:t xml:space="preserve">a major city or </w:t>
      </w:r>
      <w:r>
        <w:t xml:space="preserve">a </w:t>
      </w:r>
      <w:r w:rsidRPr="00EC1611">
        <w:t xml:space="preserve">town and connected wirelessly to several individual </w:t>
      </w:r>
      <w:proofErr w:type="spellStart"/>
      <w:r w:rsidRPr="00EC1611">
        <w:t>eHCs</w:t>
      </w:r>
      <w:proofErr w:type="spellEnd"/>
      <w:r w:rsidRPr="00EC1611">
        <w:t xml:space="preserve"> within </w:t>
      </w:r>
      <w:r>
        <w:t xml:space="preserve">a </w:t>
      </w:r>
      <w:r w:rsidRPr="00EC1611">
        <w:t>100</w:t>
      </w:r>
      <w:r>
        <w:t>-</w:t>
      </w:r>
      <w:r w:rsidRPr="00EC1611">
        <w:t>k</w:t>
      </w:r>
      <w:r>
        <w:t>ilometre</w:t>
      </w:r>
      <w:r w:rsidRPr="00EC1611">
        <w:t xml:space="preserve"> radius. This allowed the</w:t>
      </w:r>
      <w:r>
        <w:t xml:space="preserve"> pool of </w:t>
      </w:r>
      <w:r w:rsidRPr="00EC1611">
        <w:t>physician</w:t>
      </w:r>
      <w:r>
        <w:t>s</w:t>
      </w:r>
      <w:r w:rsidRPr="00EC1611">
        <w:t xml:space="preserve"> to operate on a rotational basis for a few hours every day without disrupting their daily medical practice at clinics or hospitals. Consequently, </w:t>
      </w:r>
      <w:r>
        <w:t xml:space="preserve">by the end of 2015, </w:t>
      </w:r>
      <w:proofErr w:type="spellStart"/>
      <w:r w:rsidRPr="00EC1611">
        <w:t>eHCs</w:t>
      </w:r>
      <w:proofErr w:type="spellEnd"/>
      <w:r w:rsidRPr="00EC1611">
        <w:t xml:space="preserve"> were deployed through this model across the country </w:t>
      </w:r>
      <w:r>
        <w:t>and</w:t>
      </w:r>
      <w:r w:rsidRPr="00EC1611">
        <w:t xml:space="preserve"> were remotely connected to the Health Hubs in major cities and towns.</w:t>
      </w:r>
    </w:p>
    <w:p w:rsidR="006D6563" w:rsidRDefault="006D6563" w:rsidP="00AA4941">
      <w:pPr>
        <w:pStyle w:val="BodyTextMain"/>
      </w:pPr>
    </w:p>
    <w:p w:rsidR="006D6563" w:rsidRPr="00EC1611"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 xml:space="preserve">Mobile </w:t>
      </w:r>
      <w:proofErr w:type="spellStart"/>
      <w:r w:rsidRPr="00EC1611">
        <w:rPr>
          <w:rFonts w:ascii="Arial" w:hAnsi="Arial" w:cs="Arial"/>
          <w:b/>
          <w:color w:val="000000" w:themeColor="text1"/>
        </w:rPr>
        <w:t>eHCs</w:t>
      </w:r>
      <w:proofErr w:type="spellEnd"/>
    </w:p>
    <w:p w:rsidR="006D6563" w:rsidRDefault="006D6563" w:rsidP="00AA4941">
      <w:pPr>
        <w:pStyle w:val="BodyTextMain"/>
      </w:pPr>
    </w:p>
    <w:p w:rsidR="006D6563" w:rsidRDefault="006D6563" w:rsidP="00AA4941">
      <w:pPr>
        <w:pStyle w:val="BodyTextMain"/>
      </w:pPr>
      <w:r w:rsidRPr="00EC1611">
        <w:t xml:space="preserve">In addition to stationary </w:t>
      </w:r>
      <w:proofErr w:type="spellStart"/>
      <w:r w:rsidRPr="00EC1611">
        <w:t>eHCs</w:t>
      </w:r>
      <w:proofErr w:type="spellEnd"/>
      <w:r w:rsidRPr="00EC1611">
        <w:t xml:space="preserve">, the </w:t>
      </w:r>
      <w:r>
        <w:t xml:space="preserve">HP </w:t>
      </w:r>
      <w:r w:rsidRPr="00EC1611">
        <w:t xml:space="preserve">team developed a mobile version of the </w:t>
      </w:r>
      <w:proofErr w:type="spellStart"/>
      <w:r w:rsidRPr="00EC1611">
        <w:t>eHC</w:t>
      </w:r>
      <w:proofErr w:type="spellEnd"/>
      <w:r w:rsidRPr="00EC1611">
        <w:t xml:space="preserve"> to serve patient</w:t>
      </w:r>
      <w:r>
        <w:t>s in</w:t>
      </w:r>
      <w:r w:rsidRPr="00EC1611">
        <w:t xml:space="preserve"> locations that lacked an </w:t>
      </w:r>
      <w:proofErr w:type="spellStart"/>
      <w:r w:rsidRPr="00EC1611">
        <w:t>eHC</w:t>
      </w:r>
      <w:proofErr w:type="spellEnd"/>
      <w:r w:rsidRPr="00EC1611">
        <w:t xml:space="preserve"> or </w:t>
      </w:r>
      <w:r>
        <w:t>who</w:t>
      </w:r>
      <w:r w:rsidRPr="00EC1611">
        <w:t xml:space="preserve"> were immobile. Mobile </w:t>
      </w:r>
      <w:proofErr w:type="spellStart"/>
      <w:r w:rsidRPr="00EC1611">
        <w:t>eHCs</w:t>
      </w:r>
      <w:proofErr w:type="spellEnd"/>
      <w:r w:rsidRPr="00EC1611">
        <w:t xml:space="preserve"> included a telemedicine set</w:t>
      </w:r>
      <w:r>
        <w:t>-</w:t>
      </w:r>
      <w:r w:rsidRPr="00EC1611">
        <w:t xml:space="preserve">up such as a webcam and portable medical devices </w:t>
      </w:r>
      <w:r>
        <w:t xml:space="preserve">that </w:t>
      </w:r>
      <w:r w:rsidRPr="00EC1611">
        <w:t xml:space="preserve">could be packed and carried in a suitcase. These mobile </w:t>
      </w:r>
      <w:proofErr w:type="spellStart"/>
      <w:r w:rsidRPr="00EC1611">
        <w:t>eHCs</w:t>
      </w:r>
      <w:proofErr w:type="spellEnd"/>
      <w:r w:rsidRPr="00EC1611">
        <w:t xml:space="preserve"> were carried to the patient</w:t>
      </w:r>
      <w:r>
        <w:t>’s</w:t>
      </w:r>
      <w:r w:rsidRPr="00EC1611">
        <w:t xml:space="preserve"> location by trained paramedics. </w:t>
      </w:r>
      <w:r>
        <w:t>D</w:t>
      </w:r>
      <w:r w:rsidRPr="00EC1611">
        <w:t xml:space="preserve">ata from the mobile </w:t>
      </w:r>
      <w:proofErr w:type="spellStart"/>
      <w:r w:rsidRPr="00EC1611">
        <w:t>eHCs</w:t>
      </w:r>
      <w:proofErr w:type="spellEnd"/>
      <w:r>
        <w:t xml:space="preserve"> were</w:t>
      </w:r>
      <w:r w:rsidRPr="00EC1611">
        <w:t xml:space="preserve"> imported into the Open EMR and patient</w:t>
      </w:r>
      <w:r>
        <w:t>s</w:t>
      </w:r>
      <w:r w:rsidRPr="00EC1611">
        <w:t xml:space="preserve"> could consult the doctor at the Health Hub.</w:t>
      </w:r>
    </w:p>
    <w:p w:rsidR="006D6563" w:rsidRDefault="006D6563" w:rsidP="00AA4941">
      <w:pPr>
        <w:pStyle w:val="BodyTextMain"/>
      </w:pPr>
    </w:p>
    <w:p w:rsidR="006D6563" w:rsidRPr="00EC1611" w:rsidRDefault="006D6563" w:rsidP="00AA4941">
      <w:pPr>
        <w:pStyle w:val="BodyTextMain"/>
      </w:pPr>
    </w:p>
    <w:p w:rsidR="006D6563" w:rsidRPr="00EC1611" w:rsidRDefault="006D6563" w:rsidP="00AA4941">
      <w:pPr>
        <w:spacing w:line="276" w:lineRule="auto"/>
        <w:jc w:val="both"/>
        <w:rPr>
          <w:rFonts w:ascii="Arial" w:hAnsi="Arial" w:cs="Arial"/>
          <w:b/>
          <w:color w:val="000000" w:themeColor="text1"/>
        </w:rPr>
      </w:pPr>
      <w:r w:rsidRPr="00EC1611">
        <w:rPr>
          <w:rFonts w:ascii="Arial" w:hAnsi="Arial" w:cs="Arial"/>
          <w:b/>
          <w:color w:val="000000" w:themeColor="text1"/>
        </w:rPr>
        <w:t xml:space="preserve">Analytics Dashboard </w:t>
      </w:r>
    </w:p>
    <w:p w:rsidR="006D6563" w:rsidRDefault="006D6563" w:rsidP="00AA4941">
      <w:pPr>
        <w:pStyle w:val="BodyTextMain"/>
      </w:pPr>
    </w:p>
    <w:p w:rsidR="006D6563" w:rsidRPr="00EC1611" w:rsidRDefault="006D6563" w:rsidP="00AA4941">
      <w:pPr>
        <w:pStyle w:val="BodyTextMain"/>
      </w:pPr>
      <w:r w:rsidRPr="00EC1611">
        <w:t xml:space="preserve">The problem with scaling the </w:t>
      </w:r>
      <w:proofErr w:type="spellStart"/>
      <w:r w:rsidRPr="00EC1611">
        <w:t>eHCs</w:t>
      </w:r>
      <w:proofErr w:type="spellEnd"/>
      <w:r w:rsidRPr="00EC1611">
        <w:t xml:space="preserve"> was that there had to be a system that would measure the effectiveness of the </w:t>
      </w:r>
      <w:proofErr w:type="spellStart"/>
      <w:r w:rsidRPr="00EC1611">
        <w:t>eHCs</w:t>
      </w:r>
      <w:proofErr w:type="spellEnd"/>
      <w:r w:rsidRPr="00EC1611">
        <w:t xml:space="preserve"> and inform HP, Narayana Health</w:t>
      </w:r>
      <w:r>
        <w:t>,</w:t>
      </w:r>
      <w:r w:rsidRPr="00EC1611">
        <w:t xml:space="preserve"> and </w:t>
      </w:r>
      <w:r>
        <w:t xml:space="preserve">the </w:t>
      </w:r>
      <w:r w:rsidRPr="00EC1611">
        <w:t>CSIR of deviances that required attention. To address this, HP developed a cloud</w:t>
      </w:r>
      <w:r>
        <w:t>-</w:t>
      </w:r>
      <w:r w:rsidRPr="00EC1611">
        <w:t>enabled analytics dashboard that provided an array of metrics</w:t>
      </w:r>
      <w:r>
        <w:t>,</w:t>
      </w:r>
      <w:r w:rsidRPr="00EC1611">
        <w:t xml:space="preserve"> ranging from the number of patient visits to the most prevalent disease in the region. </w:t>
      </w:r>
    </w:p>
    <w:p w:rsidR="006D6563" w:rsidRPr="007434A2" w:rsidRDefault="006D6563" w:rsidP="00AA4941">
      <w:pPr>
        <w:pStyle w:val="BodyTextMain"/>
      </w:pPr>
    </w:p>
    <w:p w:rsidR="006D6563" w:rsidRPr="007434A2" w:rsidRDefault="006D6563" w:rsidP="00AA4941">
      <w:pPr>
        <w:pStyle w:val="BodyTextMain"/>
      </w:pPr>
    </w:p>
    <w:p w:rsidR="006D6563" w:rsidRPr="00EC1611" w:rsidRDefault="006D6563" w:rsidP="00AA4941">
      <w:pPr>
        <w:jc w:val="both"/>
        <w:rPr>
          <w:rFonts w:ascii="Arial" w:hAnsi="Arial" w:cs="Arial"/>
          <w:b/>
          <w:color w:val="000000" w:themeColor="text1"/>
        </w:rPr>
      </w:pPr>
      <w:r w:rsidRPr="00EC1611">
        <w:rPr>
          <w:rFonts w:ascii="Arial" w:hAnsi="Arial" w:cs="Arial"/>
          <w:b/>
          <w:color w:val="000000" w:themeColor="text1"/>
        </w:rPr>
        <w:t>BUSINESS MODEL FOR REVENUE GENERATION</w:t>
      </w:r>
    </w:p>
    <w:p w:rsidR="006D6563" w:rsidRDefault="006D6563" w:rsidP="00AA4941">
      <w:pPr>
        <w:pStyle w:val="BodyTextMain"/>
      </w:pPr>
    </w:p>
    <w:p w:rsidR="00AA4941" w:rsidRDefault="006D6563" w:rsidP="00AA4941">
      <w:pPr>
        <w:pStyle w:val="BodyTextMain"/>
      </w:pPr>
      <w:r w:rsidRPr="00EC1611">
        <w:t>The approximate price of a technology</w:t>
      </w:r>
      <w:r>
        <w:t>-</w:t>
      </w:r>
      <w:r w:rsidRPr="00EC1611">
        <w:t xml:space="preserve">enabled </w:t>
      </w:r>
      <w:proofErr w:type="spellStart"/>
      <w:r w:rsidRPr="00EC1611">
        <w:t>eHC</w:t>
      </w:r>
      <w:proofErr w:type="spellEnd"/>
      <w:r w:rsidRPr="00EC1611">
        <w:t xml:space="preserve"> was around $154</w:t>
      </w:r>
      <w:r>
        <w:t>,</w:t>
      </w:r>
      <w:r w:rsidRPr="00EC1611">
        <w:t>000. HP identified three business models</w:t>
      </w:r>
      <w:r>
        <w:t xml:space="preserve"> for</w:t>
      </w:r>
      <w:r w:rsidRPr="00EC1611">
        <w:t xml:space="preserve"> generat</w:t>
      </w:r>
      <w:r>
        <w:t>ing</w:t>
      </w:r>
      <w:r w:rsidRPr="00EC1611">
        <w:t xml:space="preserve"> revenue from the </w:t>
      </w:r>
      <w:proofErr w:type="spellStart"/>
      <w:r w:rsidRPr="00EC1611">
        <w:t>eHC</w:t>
      </w:r>
      <w:proofErr w:type="spellEnd"/>
      <w:r w:rsidRPr="00EC1611">
        <w:t>. The first model was a public</w:t>
      </w:r>
      <w:r>
        <w:t>–</w:t>
      </w:r>
      <w:r w:rsidRPr="00EC1611">
        <w:t xml:space="preserve">private partnership with the government to enable </w:t>
      </w:r>
      <w:r>
        <w:t xml:space="preserve">the </w:t>
      </w:r>
      <w:r w:rsidRPr="00EC1611">
        <w:t xml:space="preserve">modernization of primary healthcare </w:t>
      </w:r>
      <w:proofErr w:type="spellStart"/>
      <w:r w:rsidRPr="00EC1611">
        <w:t>cent</w:t>
      </w:r>
      <w:r>
        <w:t>re</w:t>
      </w:r>
      <w:r w:rsidRPr="00EC1611">
        <w:t>s</w:t>
      </w:r>
      <w:proofErr w:type="spellEnd"/>
      <w:r w:rsidRPr="00EC1611">
        <w:t xml:space="preserve">. With the help of </w:t>
      </w:r>
      <w:r>
        <w:t xml:space="preserve">the </w:t>
      </w:r>
      <w:r w:rsidRPr="00EC1611">
        <w:t>CSIR, and a ready prototype, the team at HP developed partnerships with several state governments to create a technology</w:t>
      </w:r>
      <w:r>
        <w:t>-</w:t>
      </w:r>
      <w:r w:rsidRPr="00EC1611">
        <w:t xml:space="preserve">enabled solution to deliver healthcare. The second model was to provide the </w:t>
      </w:r>
      <w:proofErr w:type="spellStart"/>
      <w:r w:rsidRPr="00EC1611">
        <w:t>eHC</w:t>
      </w:r>
      <w:proofErr w:type="spellEnd"/>
      <w:r w:rsidRPr="00EC1611">
        <w:t xml:space="preserve"> solution to hospitals looking to improve their reach by expanding the catchment area. Private hospitals could </w:t>
      </w:r>
      <w:r>
        <w:t xml:space="preserve">expand their reach by </w:t>
      </w:r>
      <w:r w:rsidRPr="00EC1611">
        <w:t>install</w:t>
      </w:r>
      <w:r>
        <w:t>ing</w:t>
      </w:r>
      <w:r w:rsidRPr="00EC1611">
        <w:t xml:space="preserve"> and run</w:t>
      </w:r>
      <w:r>
        <w:t>ning</w:t>
      </w:r>
      <w:r w:rsidRPr="00EC1611">
        <w:t xml:space="preserve"> the </w:t>
      </w:r>
      <w:proofErr w:type="spellStart"/>
      <w:r w:rsidRPr="00EC1611">
        <w:t>eHC</w:t>
      </w:r>
      <w:proofErr w:type="spellEnd"/>
      <w:r w:rsidRPr="00EC1611">
        <w:t xml:space="preserve"> at a fraction of the cost </w:t>
      </w:r>
      <w:r>
        <w:t>of</w:t>
      </w:r>
      <w:r w:rsidRPr="00EC1611">
        <w:t xml:space="preserve"> setting up a brick</w:t>
      </w:r>
      <w:r>
        <w:t>-</w:t>
      </w:r>
      <w:r w:rsidRPr="00EC1611">
        <w:t>and</w:t>
      </w:r>
      <w:r>
        <w:t>-</w:t>
      </w:r>
      <w:r w:rsidRPr="00EC1611">
        <w:t>mortar hospital facility</w:t>
      </w:r>
      <w:r>
        <w:t>,</w:t>
      </w:r>
      <w:r w:rsidRPr="00EC1611">
        <w:t xml:space="preserve"> which </w:t>
      </w:r>
      <w:r>
        <w:t>could</w:t>
      </w:r>
      <w:r w:rsidRPr="00EC1611">
        <w:t xml:space="preserve"> cost</w:t>
      </w:r>
      <w:r>
        <w:t xml:space="preserve"> up to</w:t>
      </w:r>
      <w:r w:rsidRPr="00EC1611">
        <w:t xml:space="preserve"> $50 million</w:t>
      </w:r>
      <w:r>
        <w:t>, and had</w:t>
      </w:r>
      <w:r w:rsidRPr="00EC1611">
        <w:t xml:space="preserve"> only to staff the </w:t>
      </w:r>
      <w:proofErr w:type="spellStart"/>
      <w:r w:rsidRPr="00EC1611">
        <w:t>eHCs</w:t>
      </w:r>
      <w:proofErr w:type="spellEnd"/>
      <w:r w:rsidRPr="00EC1611">
        <w:t xml:space="preserve"> with their doctors and paramedics and compensate them for their services. The third business model was to tap into the mandate of companies to spend 2</w:t>
      </w:r>
      <w:r>
        <w:t xml:space="preserve"> per cent</w:t>
      </w:r>
      <w:r w:rsidRPr="00EC1611">
        <w:t xml:space="preserve"> of their revenue on CSR activities</w:t>
      </w:r>
      <w:r>
        <w:t>.</w:t>
      </w:r>
      <w:r w:rsidRPr="00EC1611">
        <w:rPr>
          <w:rStyle w:val="FootnoteReference"/>
          <w:color w:val="000000" w:themeColor="text1"/>
        </w:rPr>
        <w:footnoteReference w:id="24"/>
      </w:r>
      <w:r>
        <w:t xml:space="preserve"> </w:t>
      </w:r>
      <w:r w:rsidR="00AA4941" w:rsidRPr="00EC1611">
        <w:t xml:space="preserve">Companies were </w:t>
      </w:r>
      <w:r w:rsidR="00AA4941">
        <w:t>interested in</w:t>
      </w:r>
      <w:r w:rsidR="00AA4941" w:rsidRPr="00EC1611">
        <w:t xml:space="preserve"> using the </w:t>
      </w:r>
      <w:proofErr w:type="spellStart"/>
      <w:r w:rsidR="00AA4941" w:rsidRPr="00EC1611">
        <w:t>eHC</w:t>
      </w:r>
      <w:r w:rsidR="005B2E36">
        <w:t>s</w:t>
      </w:r>
      <w:proofErr w:type="spellEnd"/>
      <w:r w:rsidR="00AA4941" w:rsidRPr="00EC1611">
        <w:t xml:space="preserve"> as part of their CSR initiative</w:t>
      </w:r>
      <w:r w:rsidR="00AA4941">
        <w:t>; t</w:t>
      </w:r>
      <w:r w:rsidR="00AA4941" w:rsidRPr="00EC1611">
        <w:t xml:space="preserve">he </w:t>
      </w:r>
      <w:proofErr w:type="spellStart"/>
      <w:r w:rsidR="00AA4941" w:rsidRPr="00EC1611">
        <w:t>eHC</w:t>
      </w:r>
      <w:r w:rsidR="005B2E36">
        <w:t>s</w:t>
      </w:r>
      <w:proofErr w:type="spellEnd"/>
      <w:r w:rsidR="00AA4941" w:rsidRPr="00EC1611">
        <w:t xml:space="preserve"> helped them to move beyond running disparate health camps or financing discrete healthcare infrastructure or equipment</w:t>
      </w:r>
      <w:r w:rsidR="00AA4941">
        <w:t>,</w:t>
      </w:r>
      <w:r w:rsidR="00AA4941" w:rsidRPr="00EC1611">
        <w:t xml:space="preserve"> to providing a long</w:t>
      </w:r>
      <w:r w:rsidR="00AA4941">
        <w:t>-</w:t>
      </w:r>
      <w:r w:rsidR="00AA4941" w:rsidRPr="00EC1611">
        <w:t xml:space="preserve">term solution </w:t>
      </w:r>
      <w:r w:rsidR="00AA4941">
        <w:t>for</w:t>
      </w:r>
      <w:r w:rsidR="00AA4941" w:rsidRPr="00EC1611">
        <w:t xml:space="preserve"> improv</w:t>
      </w:r>
      <w:r w:rsidR="00AA4941">
        <w:t xml:space="preserve">ing access to </w:t>
      </w:r>
      <w:r w:rsidR="00AA4941" w:rsidRPr="00EC1611">
        <w:t>health</w:t>
      </w:r>
      <w:r w:rsidR="00AA4941">
        <w:t>care</w:t>
      </w:r>
      <w:r w:rsidR="00AA4941" w:rsidRPr="00EC1611">
        <w:t xml:space="preserve">. Such companies </w:t>
      </w:r>
      <w:r w:rsidR="00AA4941">
        <w:t>partnered</w:t>
      </w:r>
      <w:r w:rsidR="00AA4941" w:rsidRPr="00EC1611">
        <w:t xml:space="preserve"> with either local NGOs or local hospitals and </w:t>
      </w:r>
      <w:r w:rsidR="00AA4941" w:rsidRPr="00EC1611">
        <w:lastRenderedPageBreak/>
        <w:t xml:space="preserve">healthcare workers to provide healthcare support. The </w:t>
      </w:r>
      <w:r w:rsidR="00AA4941">
        <w:t xml:space="preserve">companies undertaking such </w:t>
      </w:r>
      <w:r w:rsidR="00AA4941" w:rsidRPr="00EC1611">
        <w:t xml:space="preserve">CSR activities </w:t>
      </w:r>
      <w:r w:rsidR="00AA4941">
        <w:t xml:space="preserve">were also able to </w:t>
      </w:r>
      <w:r w:rsidR="00AA4941" w:rsidRPr="00EC1611">
        <w:t xml:space="preserve">capitalize on the HP brand. </w:t>
      </w:r>
    </w:p>
    <w:p w:rsidR="00AA4941" w:rsidRPr="00EC1611" w:rsidRDefault="00AA4941" w:rsidP="00AA4941">
      <w:pPr>
        <w:pStyle w:val="BodyTextMain"/>
      </w:pPr>
    </w:p>
    <w:p w:rsidR="00AA4941" w:rsidRDefault="00AA4941" w:rsidP="00AA4941">
      <w:pPr>
        <w:pStyle w:val="BodyTextMain"/>
      </w:pPr>
      <w:r w:rsidRPr="00EC1611">
        <w:t xml:space="preserve">For a private sector medical service provider partner like Narayana Health, </w:t>
      </w:r>
      <w:proofErr w:type="spellStart"/>
      <w:r w:rsidRPr="00EC1611">
        <w:t>eHCs</w:t>
      </w:r>
      <w:proofErr w:type="spellEnd"/>
      <w:r w:rsidRPr="00EC1611">
        <w:t xml:space="preserve"> started recouping operational cost</w:t>
      </w:r>
      <w:r>
        <w:t>s—</w:t>
      </w:r>
      <w:r w:rsidRPr="00EC1611">
        <w:t>compris</w:t>
      </w:r>
      <w:r>
        <w:t>ed</w:t>
      </w:r>
      <w:r w:rsidRPr="00EC1611">
        <w:t xml:space="preserve"> of salaries</w:t>
      </w:r>
      <w:r>
        <w:t xml:space="preserve"> </w:t>
      </w:r>
      <w:r w:rsidRPr="00EC1611">
        <w:t xml:space="preserve">and </w:t>
      </w:r>
      <w:r>
        <w:t xml:space="preserve">the cost of </w:t>
      </w:r>
      <w:r w:rsidRPr="00EC1611">
        <w:t xml:space="preserve">running </w:t>
      </w:r>
      <w:proofErr w:type="spellStart"/>
      <w:r w:rsidRPr="00EC1611">
        <w:t>eHC</w:t>
      </w:r>
      <w:r w:rsidR="005B2E36">
        <w:t>s</w:t>
      </w:r>
      <w:proofErr w:type="spellEnd"/>
      <w:r w:rsidRPr="00EC1611">
        <w:t xml:space="preserve"> infrastructure</w:t>
      </w:r>
      <w:r>
        <w:t>—</w:t>
      </w:r>
      <w:r w:rsidRPr="00EC1611">
        <w:t>and medical and diagnostics consumable</w:t>
      </w:r>
      <w:r>
        <w:t xml:space="preserve">s </w:t>
      </w:r>
      <w:r w:rsidRPr="00EC1611">
        <w:t xml:space="preserve">from the first month </w:t>
      </w:r>
      <w:r>
        <w:t>of operation (see Exhibit 9)</w:t>
      </w:r>
      <w:r w:rsidRPr="00EC1611">
        <w:t xml:space="preserve">. The capital invested was recouped from </w:t>
      </w:r>
      <w:r w:rsidR="005B2E36">
        <w:t>14</w:t>
      </w:r>
      <w:r w:rsidRPr="00EC1611">
        <w:t xml:space="preserve"> month</w:t>
      </w:r>
      <w:r>
        <w:t>s</w:t>
      </w:r>
      <w:r w:rsidRPr="00EC1611">
        <w:t xml:space="preserve"> onwards.</w:t>
      </w:r>
    </w:p>
    <w:p w:rsidR="00AA4941" w:rsidRDefault="00AA4941" w:rsidP="00AA4941">
      <w:pPr>
        <w:pStyle w:val="BodyTextMain"/>
      </w:pPr>
    </w:p>
    <w:p w:rsidR="00AA4941" w:rsidRDefault="00AA4941" w:rsidP="00AA4941">
      <w:pPr>
        <w:pStyle w:val="BodyTextMain"/>
      </w:pPr>
    </w:p>
    <w:p w:rsidR="00AA4941" w:rsidRPr="00A70E41" w:rsidRDefault="00AA4941" w:rsidP="00AA4941">
      <w:pPr>
        <w:jc w:val="both"/>
        <w:rPr>
          <w:rFonts w:ascii="Arial" w:hAnsi="Arial" w:cs="Arial"/>
          <w:b/>
          <w:color w:val="000000" w:themeColor="text1"/>
        </w:rPr>
      </w:pPr>
      <w:r w:rsidRPr="00A70E41">
        <w:rPr>
          <w:rFonts w:ascii="Arial" w:hAnsi="Arial" w:cs="Arial"/>
          <w:b/>
          <w:color w:val="000000" w:themeColor="text1"/>
        </w:rPr>
        <w:t xml:space="preserve">E-HEALTH CENTER OUTCOMES </w:t>
      </w:r>
    </w:p>
    <w:p w:rsidR="00AA4941" w:rsidRDefault="00AA4941" w:rsidP="00AA4941">
      <w:pPr>
        <w:pStyle w:val="BodyTextMain"/>
      </w:pPr>
    </w:p>
    <w:p w:rsidR="00AA4941" w:rsidRDefault="00AA4941" w:rsidP="00AA4941">
      <w:pPr>
        <w:pStyle w:val="BodyTextMain"/>
      </w:pPr>
      <w:proofErr w:type="spellStart"/>
      <w:proofErr w:type="gramStart"/>
      <w:r>
        <w:t>eHCs</w:t>
      </w:r>
      <w:proofErr w:type="spellEnd"/>
      <w:proofErr w:type="gramEnd"/>
      <w:r>
        <w:t xml:space="preserve"> offered significant, positive health outcomes to patients (see Exhibit 10). HP and associated partner hospitals measured benefits to the patient across three parameters: cost of access to care, time-based measurements, and quality of care. Patients visiting </w:t>
      </w:r>
      <w:proofErr w:type="spellStart"/>
      <w:r>
        <w:t>eHCs</w:t>
      </w:r>
      <w:proofErr w:type="spellEnd"/>
      <w:r>
        <w:t xml:space="preserve"> were typically below the poverty line and earned daily wages; to access medical care, they incurred the direct costs of both transportation to the clinic and consultation. They also incurred the loss of productive time. Additionally, as direct costs were high, these patients looked for medical support only when their condition worsened, leading </w:t>
      </w:r>
      <w:proofErr w:type="gramStart"/>
      <w:r>
        <w:t>to an estimated three-times</w:t>
      </w:r>
      <w:proofErr w:type="gramEnd"/>
      <w:r>
        <w:t xml:space="preserve"> increased cost for diagnosis. </w:t>
      </w:r>
    </w:p>
    <w:p w:rsidR="00AA4941" w:rsidRDefault="00AA4941" w:rsidP="00AA4941">
      <w:pPr>
        <w:pStyle w:val="BodyTextMain"/>
      </w:pPr>
    </w:p>
    <w:p w:rsidR="00AA4941" w:rsidRDefault="00AA4941" w:rsidP="00AA4941">
      <w:pPr>
        <w:pStyle w:val="BodyTextMain"/>
      </w:pPr>
      <w:r>
        <w:t xml:space="preserve">Owing to its proximity to the village and the efficient management of patient consultation times, the </w:t>
      </w:r>
      <w:proofErr w:type="spellStart"/>
      <w:r>
        <w:t>eHC</w:t>
      </w:r>
      <w:proofErr w:type="spellEnd"/>
      <w:r>
        <w:t xml:space="preserve"> reduced costs to the patient by more than 90 per cent through the elimination of costs arising from transportation, laboratory tests, and long waiting times. In an </w:t>
      </w:r>
      <w:proofErr w:type="spellStart"/>
      <w:r>
        <w:t>eHC</w:t>
      </w:r>
      <w:proofErr w:type="spellEnd"/>
      <w:r>
        <w:t xml:space="preserve">, patients spent the first five minutes recording vital sign data, and then about 10 minutes in actual consultation with a physician. Apart from passing on cost advantages to the patient, the </w:t>
      </w:r>
      <w:proofErr w:type="spellStart"/>
      <w:r>
        <w:t>eHC</w:t>
      </w:r>
      <w:proofErr w:type="spellEnd"/>
      <w:r>
        <w:t xml:space="preserve"> also ensured improved quality of patient care. A typical concern in prescribing medication to rural patients had been poor compliance, owing to a lack of access to medicines and the absence of discipline among patients in taking their medication. The </w:t>
      </w:r>
      <w:proofErr w:type="spellStart"/>
      <w:r>
        <w:t>eHC</w:t>
      </w:r>
      <w:proofErr w:type="spellEnd"/>
      <w:r>
        <w:t xml:space="preserve"> addressed the issue of medication non-compliance by the use of regulated short messaging service reminders to patients on their mobile phones. Further, the analytics dashboard established across all </w:t>
      </w:r>
      <w:proofErr w:type="spellStart"/>
      <w:r>
        <w:t>eHCs</w:t>
      </w:r>
      <w:proofErr w:type="spellEnd"/>
      <w:r>
        <w:t xml:space="preserve"> identified patients across varied demographics with a risk for diseases, such as coronary heart failure and asthma, and then began preventive treatments. </w:t>
      </w:r>
    </w:p>
    <w:p w:rsidR="00AA4941" w:rsidRDefault="00AA4941" w:rsidP="00AA4941">
      <w:pPr>
        <w:pStyle w:val="BodyTextMain"/>
      </w:pPr>
    </w:p>
    <w:p w:rsidR="00AA4941" w:rsidRPr="00EC1611" w:rsidRDefault="00AA4941" w:rsidP="00AA4941">
      <w:pPr>
        <w:pStyle w:val="BodyTextMain"/>
      </w:pPr>
    </w:p>
    <w:p w:rsidR="00AA4941" w:rsidRPr="00EC1611" w:rsidRDefault="00AA4941" w:rsidP="00AA4941">
      <w:pPr>
        <w:jc w:val="both"/>
        <w:rPr>
          <w:rFonts w:ascii="Arial" w:hAnsi="Arial" w:cs="Arial"/>
          <w:b/>
          <w:color w:val="000000" w:themeColor="text1"/>
        </w:rPr>
      </w:pPr>
      <w:r>
        <w:rPr>
          <w:rFonts w:ascii="Arial" w:hAnsi="Arial" w:cs="Arial"/>
          <w:b/>
          <w:color w:val="000000" w:themeColor="text1"/>
        </w:rPr>
        <w:t xml:space="preserve">THE </w:t>
      </w:r>
      <w:r w:rsidRPr="00EC1611">
        <w:rPr>
          <w:rFonts w:ascii="Arial" w:hAnsi="Arial" w:cs="Arial"/>
          <w:b/>
          <w:color w:val="000000" w:themeColor="text1"/>
        </w:rPr>
        <w:t>CHALLENGES OF DOING GOOD WHILE DOING BUSINESS</w:t>
      </w:r>
    </w:p>
    <w:p w:rsidR="00AA4941" w:rsidRDefault="00AA4941" w:rsidP="00AA4941">
      <w:pPr>
        <w:pStyle w:val="BodyTextMain"/>
      </w:pPr>
    </w:p>
    <w:p w:rsidR="00AA4941" w:rsidRDefault="00AA4941" w:rsidP="00AA4941">
      <w:pPr>
        <w:pStyle w:val="BodyTextMain"/>
      </w:pPr>
      <w:r w:rsidRPr="00EC1611">
        <w:t xml:space="preserve">HP realized that </w:t>
      </w:r>
      <w:r>
        <w:t xml:space="preserve">the </w:t>
      </w:r>
      <w:r w:rsidRPr="00EC1611">
        <w:t xml:space="preserve">success of the </w:t>
      </w:r>
      <w:proofErr w:type="spellStart"/>
      <w:r w:rsidRPr="00EC1611">
        <w:t>eHC</w:t>
      </w:r>
      <w:r w:rsidR="005B2E36">
        <w:t>s</w:t>
      </w:r>
      <w:proofErr w:type="spellEnd"/>
      <w:r w:rsidRPr="00EC1611">
        <w:t xml:space="preserve"> depended upon being able to demonstrate value to relevant stakeholders. There was a significant need to impress upon dismissive state officials the differentiation of the </w:t>
      </w:r>
      <w:proofErr w:type="spellStart"/>
      <w:r>
        <w:t>eHC</w:t>
      </w:r>
      <w:proofErr w:type="spellEnd"/>
      <w:r>
        <w:t xml:space="preserve"> </w:t>
      </w:r>
      <w:r w:rsidRPr="00EC1611">
        <w:t>solution from telemedicine (see Exhibit</w:t>
      </w:r>
      <w:r>
        <w:t xml:space="preserve"> 11</w:t>
      </w:r>
      <w:r w:rsidRPr="00EC1611">
        <w:t xml:space="preserve">). The </w:t>
      </w:r>
      <w:r>
        <w:t xml:space="preserve">various parts of </w:t>
      </w:r>
      <w:r w:rsidRPr="00EC1611">
        <w:t xml:space="preserve">government bureaucracy in India </w:t>
      </w:r>
      <w:r>
        <w:t xml:space="preserve">did not </w:t>
      </w:r>
      <w:r w:rsidRPr="00EC1611">
        <w:t>necessarily work in tandem</w:t>
      </w:r>
      <w:r>
        <w:t>, and</w:t>
      </w:r>
      <w:r w:rsidRPr="00EC1611">
        <w:t xml:space="preserve"> as a result</w:t>
      </w:r>
      <w:r>
        <w:t>,</w:t>
      </w:r>
      <w:r w:rsidRPr="00EC1611">
        <w:t xml:space="preserve"> sometimes </w:t>
      </w:r>
      <w:r>
        <w:t xml:space="preserve">large </w:t>
      </w:r>
      <w:r w:rsidRPr="00EC1611">
        <w:t>gap</w:t>
      </w:r>
      <w:r>
        <w:t>s</w:t>
      </w:r>
      <w:r w:rsidRPr="00EC1611">
        <w:t xml:space="preserve"> remained between interest and implementation.</w:t>
      </w:r>
      <w:r>
        <w:t xml:space="preserve"> The </w:t>
      </w:r>
      <w:r w:rsidRPr="00EC1611">
        <w:t>HP team had realized that</w:t>
      </w:r>
      <w:r>
        <w:t>,</w:t>
      </w:r>
      <w:r w:rsidRPr="00EC1611">
        <w:t xml:space="preserve"> for the government</w:t>
      </w:r>
      <w:r>
        <w:t>,</w:t>
      </w:r>
      <w:r w:rsidRPr="00EC1611">
        <w:t xml:space="preserve"> it was</w:t>
      </w:r>
      <w:r>
        <w:t xml:space="preserve"> </w:t>
      </w:r>
      <w:r w:rsidRPr="00EC1611">
        <w:t>a leap of faith</w:t>
      </w:r>
      <w:r>
        <w:t xml:space="preserve"> to trust the </w:t>
      </w:r>
      <w:proofErr w:type="spellStart"/>
      <w:r>
        <w:t>eHC</w:t>
      </w:r>
      <w:r w:rsidR="004134A0">
        <w:t>s</w:t>
      </w:r>
      <w:proofErr w:type="spellEnd"/>
      <w:r>
        <w:t xml:space="preserve"> model since</w:t>
      </w:r>
      <w:r w:rsidRPr="00EC1611">
        <w:t xml:space="preserve"> the entire</w:t>
      </w:r>
      <w:r>
        <w:t xml:space="preserve"> traditional</w:t>
      </w:r>
      <w:r w:rsidRPr="00EC1611">
        <w:t xml:space="preserve"> healthcare infrastructure, </w:t>
      </w:r>
      <w:r>
        <w:t xml:space="preserve">its </w:t>
      </w:r>
      <w:r w:rsidRPr="00EC1611">
        <w:t>support system</w:t>
      </w:r>
      <w:r>
        <w:t>s,</w:t>
      </w:r>
      <w:r w:rsidRPr="00EC1611">
        <w:t xml:space="preserve"> and</w:t>
      </w:r>
      <w:r>
        <w:t xml:space="preserve"> its </w:t>
      </w:r>
      <w:r w:rsidRPr="00EC1611">
        <w:t>processes of checks and balances w</w:t>
      </w:r>
      <w:r>
        <w:t>ere</w:t>
      </w:r>
      <w:r w:rsidRPr="00EC1611">
        <w:t xml:space="preserve"> bound to brick</w:t>
      </w:r>
      <w:r>
        <w:t>-</w:t>
      </w:r>
      <w:r w:rsidRPr="00EC1611">
        <w:t>and</w:t>
      </w:r>
      <w:r>
        <w:t>-</w:t>
      </w:r>
      <w:r w:rsidRPr="00EC1611">
        <w:t>mortar installations</w:t>
      </w:r>
      <w:r>
        <w:t>,</w:t>
      </w:r>
      <w:r w:rsidRPr="00EC1611">
        <w:t xml:space="preserve"> and </w:t>
      </w:r>
      <w:r>
        <w:t xml:space="preserve">to </w:t>
      </w:r>
      <w:r w:rsidRPr="00EC1611">
        <w:t xml:space="preserve">personal contact between patient and caregiver. However, </w:t>
      </w:r>
      <w:r>
        <w:t xml:space="preserve">the </w:t>
      </w:r>
      <w:r w:rsidRPr="00EC1611">
        <w:t>scal</w:t>
      </w:r>
      <w:r>
        <w:t>ing up</w:t>
      </w:r>
      <w:r w:rsidRPr="00EC1611">
        <w:t xml:space="preserve"> of </w:t>
      </w:r>
      <w:proofErr w:type="spellStart"/>
      <w:r w:rsidRPr="00EC1611">
        <w:t>eHC</w:t>
      </w:r>
      <w:proofErr w:type="spellEnd"/>
      <w:r w:rsidRPr="00EC1611">
        <w:t xml:space="preserve"> installation</w:t>
      </w:r>
      <w:r>
        <w:t xml:space="preserve">s </w:t>
      </w:r>
      <w:r w:rsidRPr="00EC1611">
        <w:t>w</w:t>
      </w:r>
      <w:r>
        <w:t xml:space="preserve">as </w:t>
      </w:r>
      <w:r w:rsidRPr="00EC1611">
        <w:t>possible only with government support. HP was learning and refining its approach to engaging with various government decision-making and administrative units</w:t>
      </w:r>
      <w:r>
        <w:t>, and i</w:t>
      </w:r>
      <w:r w:rsidRPr="00EC1611">
        <w:t>t was a time</w:t>
      </w:r>
      <w:r>
        <w:t>-</w:t>
      </w:r>
      <w:r w:rsidRPr="00EC1611">
        <w:t>consuming process.</w:t>
      </w:r>
    </w:p>
    <w:p w:rsidR="00AA4941" w:rsidRPr="00EC1611" w:rsidRDefault="00AA4941" w:rsidP="00AA4941">
      <w:pPr>
        <w:pStyle w:val="BodyTextMain"/>
      </w:pPr>
    </w:p>
    <w:p w:rsidR="00AA4941" w:rsidRDefault="00AA4941" w:rsidP="00AA4941">
      <w:pPr>
        <w:pStyle w:val="BodyTextMain"/>
      </w:pPr>
      <w:r w:rsidRPr="00EC1611">
        <w:t xml:space="preserve">Secondly, it was important </w:t>
      </w:r>
      <w:r>
        <w:t xml:space="preserve">for HP </w:t>
      </w:r>
      <w:r w:rsidRPr="00EC1611">
        <w:t xml:space="preserve">to deliver technology in a manner that did not disrupt the comfort of users. The </w:t>
      </w:r>
      <w:proofErr w:type="spellStart"/>
      <w:r w:rsidRPr="00EC1611">
        <w:t>eHC</w:t>
      </w:r>
      <w:proofErr w:type="spellEnd"/>
      <w:r w:rsidRPr="00EC1611">
        <w:t xml:space="preserve"> mimicked the real life clinical scenario to an extent that ensured </w:t>
      </w:r>
      <w:r>
        <w:t xml:space="preserve">a </w:t>
      </w:r>
      <w:r w:rsidRPr="00EC1611">
        <w:t>familiarity of surroundings for technology</w:t>
      </w:r>
      <w:r>
        <w:t>-</w:t>
      </w:r>
      <w:r w:rsidRPr="00EC1611">
        <w:t xml:space="preserve">averse physicians and paramedics. The challenges included </w:t>
      </w:r>
      <w:r>
        <w:t>having</w:t>
      </w:r>
      <w:r w:rsidRPr="00EC1611">
        <w:t xml:space="preserve"> doctors speak </w:t>
      </w:r>
      <w:r>
        <w:t xml:space="preserve">while </w:t>
      </w:r>
      <w:r w:rsidRPr="00EC1611">
        <w:t>facing the camera and writing e-prescriptions</w:t>
      </w:r>
      <w:r>
        <w:t>,</w:t>
      </w:r>
      <w:r w:rsidRPr="00EC1611">
        <w:t xml:space="preserve"> and </w:t>
      </w:r>
      <w:r>
        <w:t xml:space="preserve">having </w:t>
      </w:r>
      <w:r w:rsidRPr="00EC1611">
        <w:t xml:space="preserve">paramedics enter data on </w:t>
      </w:r>
      <w:r w:rsidRPr="00EC1611">
        <w:lastRenderedPageBreak/>
        <w:t>computer</w:t>
      </w:r>
      <w:r>
        <w:t>s</w:t>
      </w:r>
      <w:r w:rsidRPr="00EC1611">
        <w:t xml:space="preserve">. Ensuring </w:t>
      </w:r>
      <w:r>
        <w:t xml:space="preserve">that a </w:t>
      </w:r>
      <w:r w:rsidRPr="00EC1611">
        <w:t xml:space="preserve">sufficient </w:t>
      </w:r>
      <w:r>
        <w:t xml:space="preserve">number of </w:t>
      </w:r>
      <w:r w:rsidRPr="00EC1611">
        <w:t>paramedics w</w:t>
      </w:r>
      <w:r>
        <w:t>ere</w:t>
      </w:r>
      <w:r w:rsidRPr="00EC1611">
        <w:t xml:space="preserve"> available to staff the </w:t>
      </w:r>
      <w:proofErr w:type="spellStart"/>
      <w:r w:rsidRPr="00EC1611">
        <w:t>eHCs</w:t>
      </w:r>
      <w:proofErr w:type="spellEnd"/>
      <w:r w:rsidRPr="00EC1611">
        <w:t xml:space="preserve"> and training medical staff across the </w:t>
      </w:r>
      <w:proofErr w:type="spellStart"/>
      <w:r w:rsidRPr="00EC1611">
        <w:t>eHCs</w:t>
      </w:r>
      <w:proofErr w:type="spellEnd"/>
      <w:r w:rsidRPr="00EC1611">
        <w:t xml:space="preserve"> and Health Hubs </w:t>
      </w:r>
      <w:r>
        <w:t>in IT</w:t>
      </w:r>
      <w:r w:rsidRPr="00EC1611">
        <w:t xml:space="preserve"> remained key concern</w:t>
      </w:r>
      <w:r>
        <w:t>s</w:t>
      </w:r>
      <w:r w:rsidRPr="00EC1611">
        <w:t>.</w:t>
      </w:r>
    </w:p>
    <w:p w:rsidR="00AA4941" w:rsidRPr="00EC1611" w:rsidRDefault="00AA4941" w:rsidP="00AA4941">
      <w:pPr>
        <w:pStyle w:val="BodyTextMain"/>
      </w:pPr>
    </w:p>
    <w:p w:rsidR="00AA4941" w:rsidRDefault="00AA4941" w:rsidP="00AA4941">
      <w:pPr>
        <w:pStyle w:val="BodyTextMain"/>
      </w:pPr>
      <w:r w:rsidRPr="00EC1611">
        <w:t xml:space="preserve">Thirdly, </w:t>
      </w:r>
      <w:r>
        <w:t xml:space="preserve">although the </w:t>
      </w:r>
      <w:r w:rsidRPr="00EC1611">
        <w:t>healthcare sector routinely used sophisticated machines and technologies for diagnostic purposes, using technology for remote healthcare consultation and record collection, storage</w:t>
      </w:r>
      <w:r>
        <w:t>,</w:t>
      </w:r>
      <w:r w:rsidRPr="00EC1611">
        <w:t xml:space="preserve"> and retrieval was </w:t>
      </w:r>
      <w:r>
        <w:t xml:space="preserve">unreliable </w:t>
      </w:r>
      <w:r w:rsidRPr="00EC1611">
        <w:t xml:space="preserve">and rudimentary. Thus, a major challenge was </w:t>
      </w:r>
      <w:r>
        <w:t xml:space="preserve">overcoming </w:t>
      </w:r>
      <w:r w:rsidRPr="00EC1611">
        <w:t xml:space="preserve">the </w:t>
      </w:r>
      <w:r>
        <w:t xml:space="preserve">reluctance </w:t>
      </w:r>
      <w:r w:rsidRPr="00EC1611">
        <w:t xml:space="preserve">of hospitals and doctors </w:t>
      </w:r>
      <w:r>
        <w:t xml:space="preserve">to use </w:t>
      </w:r>
      <w:r w:rsidRPr="00EC1611">
        <w:t>digital solutions for healthcare delivery.</w:t>
      </w:r>
    </w:p>
    <w:p w:rsidR="00AA4941" w:rsidRPr="00EC1611" w:rsidRDefault="00AA4941" w:rsidP="00AA4941">
      <w:pPr>
        <w:pStyle w:val="BodyTextMain"/>
      </w:pPr>
    </w:p>
    <w:p w:rsidR="00AA4941" w:rsidRDefault="00AA4941" w:rsidP="00AA4941">
      <w:pPr>
        <w:pStyle w:val="BodyTextMain"/>
      </w:pPr>
      <w:r w:rsidRPr="00EC1611">
        <w:t xml:space="preserve">HP had successfully setup </w:t>
      </w:r>
      <w:r>
        <w:t xml:space="preserve">71 </w:t>
      </w:r>
      <w:proofErr w:type="spellStart"/>
      <w:r w:rsidRPr="00EC1611">
        <w:t>eHCs</w:t>
      </w:r>
      <w:proofErr w:type="spellEnd"/>
      <w:r w:rsidRPr="00EC1611">
        <w:t xml:space="preserve"> through its partnership with Narayana Health and other healthcare service providers</w:t>
      </w:r>
      <w:r>
        <w:t xml:space="preserve"> by early 2016 (see Exhibit 12)</w:t>
      </w:r>
      <w:r w:rsidRPr="00EC1611">
        <w:t>.</w:t>
      </w:r>
      <w:r>
        <w:t xml:space="preserve"> </w:t>
      </w:r>
      <w:r w:rsidRPr="00EC1611">
        <w:t xml:space="preserve">State governments were asking for the </w:t>
      </w:r>
      <w:proofErr w:type="spellStart"/>
      <w:r w:rsidRPr="00EC1611">
        <w:t>eHC</w:t>
      </w:r>
      <w:proofErr w:type="spellEnd"/>
      <w:r w:rsidRPr="00EC1611">
        <w:t xml:space="preserve"> as an intermediary solution for </w:t>
      </w:r>
      <w:r>
        <w:t xml:space="preserve">providing </w:t>
      </w:r>
      <w:r w:rsidRPr="00EC1611">
        <w:t>primary health</w:t>
      </w:r>
      <w:r>
        <w:t>c</w:t>
      </w:r>
      <w:r w:rsidRPr="00EC1611">
        <w:t xml:space="preserve">are. </w:t>
      </w:r>
      <w:r>
        <w:t>HP</w:t>
      </w:r>
      <w:r w:rsidRPr="00EC1611">
        <w:t xml:space="preserve"> planned to install 500 </w:t>
      </w:r>
      <w:proofErr w:type="spellStart"/>
      <w:r w:rsidRPr="00EC1611">
        <w:t>eHC</w:t>
      </w:r>
      <w:r w:rsidR="004134A0">
        <w:t>s</w:t>
      </w:r>
      <w:proofErr w:type="spellEnd"/>
      <w:r w:rsidRPr="00EC1611">
        <w:t xml:space="preserve"> over the next five years</w:t>
      </w:r>
      <w:r>
        <w:t>,</w:t>
      </w:r>
      <w:r w:rsidRPr="00EC1611">
        <w:t xml:space="preserve"> but </w:t>
      </w:r>
      <w:r>
        <w:t>its CSR team</w:t>
      </w:r>
      <w:r w:rsidRPr="00EC1611">
        <w:t xml:space="preserve"> sensed the need for a new strategy to address the potential opportunity (see Exhibit</w:t>
      </w:r>
      <w:r>
        <w:t xml:space="preserve"> 13</w:t>
      </w:r>
      <w:r w:rsidRPr="00EC1611">
        <w:t xml:space="preserve">). HP had to </w:t>
      </w:r>
      <w:r>
        <w:t>find</w:t>
      </w:r>
      <w:r w:rsidRPr="00EC1611">
        <w:t xml:space="preserve"> new government and private hospital partners who had an appreciation for</w:t>
      </w:r>
      <w:r>
        <w:t xml:space="preserve"> this healthcare </w:t>
      </w:r>
      <w:r w:rsidRPr="00EC1611">
        <w:t xml:space="preserve">technology. Further, the capability of the </w:t>
      </w:r>
      <w:proofErr w:type="spellStart"/>
      <w:r w:rsidRPr="00EC1611">
        <w:t>eHC</w:t>
      </w:r>
      <w:r w:rsidR="004134A0">
        <w:t>s</w:t>
      </w:r>
      <w:proofErr w:type="spellEnd"/>
      <w:r w:rsidRPr="00EC1611">
        <w:t xml:space="preserve"> also had to be expanded in terms of the diagnostic and treatment services </w:t>
      </w:r>
      <w:r>
        <w:t>it could</w:t>
      </w:r>
      <w:r w:rsidRPr="00EC1611">
        <w:t xml:space="preserve"> provide. </w:t>
      </w:r>
      <w:r>
        <w:t xml:space="preserve">As the HP CSR team looked at the performance dashboard of the 71 </w:t>
      </w:r>
      <w:proofErr w:type="spellStart"/>
      <w:r>
        <w:t>eHCs</w:t>
      </w:r>
      <w:proofErr w:type="spellEnd"/>
      <w:r>
        <w:t>, it wondered if HP c</w:t>
      </w:r>
      <w:r w:rsidRPr="00EC1611">
        <w:t>ould identify many more hospital partners like Narayana Health</w:t>
      </w:r>
      <w:r>
        <w:t xml:space="preserve"> and if</w:t>
      </w:r>
      <w:r w:rsidRPr="00EC1611">
        <w:t xml:space="preserve"> doctors and paramedics in these hospitals </w:t>
      </w:r>
      <w:r>
        <w:t xml:space="preserve">would </w:t>
      </w:r>
      <w:r w:rsidRPr="00EC1611">
        <w:t xml:space="preserve">remain dedicated to running the </w:t>
      </w:r>
      <w:proofErr w:type="spellStart"/>
      <w:r w:rsidRPr="00EC1611">
        <w:t>eHC</w:t>
      </w:r>
      <w:r w:rsidR="004134A0">
        <w:t>s</w:t>
      </w:r>
      <w:proofErr w:type="spellEnd"/>
      <w:r>
        <w:t>.</w:t>
      </w:r>
    </w:p>
    <w:p w:rsidR="00AA4941" w:rsidRDefault="00AA4941" w:rsidP="00AA4941">
      <w:pPr>
        <w:pStyle w:val="BodyTextMain"/>
      </w:pPr>
      <w:r>
        <w:br w:type="page"/>
      </w:r>
    </w:p>
    <w:p w:rsidR="00AA4941" w:rsidRPr="00CD1B84" w:rsidRDefault="00AA4941" w:rsidP="00EF2965">
      <w:pPr>
        <w:pStyle w:val="Casehead1"/>
        <w:jc w:val="center"/>
      </w:pPr>
      <w:r w:rsidRPr="00CD1B84">
        <w:lastRenderedPageBreak/>
        <w:t>Exhibit</w:t>
      </w:r>
      <w:r>
        <w:t xml:space="preserve"> 1</w:t>
      </w:r>
      <w:r w:rsidRPr="00CD1B84">
        <w:t xml:space="preserve">: </w:t>
      </w:r>
      <w:r>
        <w:t xml:space="preserve">the </w:t>
      </w:r>
      <w:r w:rsidRPr="00E95B33">
        <w:rPr>
          <w:sz w:val="19"/>
        </w:rPr>
        <w:t>Three</w:t>
      </w:r>
      <w:r>
        <w:rPr>
          <w:sz w:val="19"/>
        </w:rPr>
        <w:t>-</w:t>
      </w:r>
      <w:r w:rsidRPr="00E95B33">
        <w:rPr>
          <w:sz w:val="19"/>
        </w:rPr>
        <w:t>tier</w:t>
      </w:r>
      <w:r>
        <w:rPr>
          <w:sz w:val="19"/>
        </w:rPr>
        <w:t>ed</w:t>
      </w:r>
      <w:r w:rsidRPr="00CD1B84">
        <w:t xml:space="preserve"> system of Rural Healthcare in India</w:t>
      </w:r>
    </w:p>
    <w:p w:rsidR="00AA4941" w:rsidRPr="00EC1611" w:rsidRDefault="00AA4941" w:rsidP="00AA4941">
      <w:pPr>
        <w:pStyle w:val="BodyTextMain"/>
      </w:pPr>
    </w:p>
    <w:tbl>
      <w:tblPr>
        <w:tblStyle w:val="TableGrid"/>
        <w:tblW w:w="9574" w:type="dxa"/>
        <w:jc w:val="center"/>
        <w:tblInd w:w="35" w:type="dxa"/>
        <w:tblLayout w:type="fixed"/>
        <w:tblLook w:val="04A0" w:firstRow="1" w:lastRow="0" w:firstColumn="1" w:lastColumn="0" w:noHBand="0" w:noVBand="1"/>
      </w:tblPr>
      <w:tblGrid>
        <w:gridCol w:w="1452"/>
        <w:gridCol w:w="1068"/>
        <w:gridCol w:w="1490"/>
        <w:gridCol w:w="1317"/>
        <w:gridCol w:w="1530"/>
        <w:gridCol w:w="1080"/>
        <w:gridCol w:w="1637"/>
      </w:tblGrid>
      <w:tr w:rsidR="003D13AF" w:rsidRPr="0067166C" w:rsidTr="003D13AF">
        <w:trPr>
          <w:jc w:val="center"/>
        </w:trPr>
        <w:tc>
          <w:tcPr>
            <w:tcW w:w="1452" w:type="dxa"/>
            <w:vAlign w:val="center"/>
          </w:tcPr>
          <w:p w:rsidR="00AA4941" w:rsidRPr="003D13AF" w:rsidRDefault="00AA4941" w:rsidP="00F91337">
            <w:pPr>
              <w:spacing w:line="276" w:lineRule="auto"/>
              <w:jc w:val="center"/>
              <w:rPr>
                <w:rFonts w:ascii="Arial" w:hAnsi="Arial" w:cs="Arial"/>
                <w:b/>
                <w:color w:val="000000" w:themeColor="text1"/>
                <w:sz w:val="17"/>
                <w:szCs w:val="17"/>
              </w:rPr>
            </w:pPr>
            <w:r w:rsidRPr="003D13AF">
              <w:rPr>
                <w:rFonts w:ascii="Arial" w:hAnsi="Arial" w:cs="Arial"/>
                <w:b/>
                <w:color w:val="000000" w:themeColor="text1"/>
                <w:sz w:val="17"/>
                <w:szCs w:val="17"/>
              </w:rPr>
              <w:t>Category of Health Centre</w:t>
            </w:r>
          </w:p>
        </w:tc>
        <w:tc>
          <w:tcPr>
            <w:tcW w:w="1068" w:type="dxa"/>
            <w:vAlign w:val="center"/>
          </w:tcPr>
          <w:p w:rsidR="00AA4941" w:rsidRPr="003D13AF" w:rsidRDefault="00AA4941" w:rsidP="00F91337">
            <w:pPr>
              <w:spacing w:line="276" w:lineRule="auto"/>
              <w:jc w:val="center"/>
              <w:rPr>
                <w:rFonts w:ascii="Arial" w:hAnsi="Arial" w:cs="Arial"/>
                <w:b/>
                <w:color w:val="000000" w:themeColor="text1"/>
                <w:sz w:val="17"/>
                <w:szCs w:val="17"/>
              </w:rPr>
            </w:pPr>
            <w:r w:rsidRPr="003D13AF">
              <w:rPr>
                <w:rFonts w:ascii="Arial" w:hAnsi="Arial" w:cs="Arial"/>
                <w:b/>
                <w:color w:val="000000" w:themeColor="text1"/>
                <w:sz w:val="17"/>
                <w:szCs w:val="17"/>
              </w:rPr>
              <w:t>Actual Number as of 2015</w:t>
            </w:r>
          </w:p>
        </w:tc>
        <w:tc>
          <w:tcPr>
            <w:tcW w:w="1490" w:type="dxa"/>
            <w:vAlign w:val="center"/>
          </w:tcPr>
          <w:p w:rsidR="00AA4941" w:rsidRPr="003D13AF" w:rsidRDefault="00AA4941" w:rsidP="00F91337">
            <w:pPr>
              <w:spacing w:line="276" w:lineRule="auto"/>
              <w:jc w:val="center"/>
              <w:rPr>
                <w:rFonts w:ascii="Arial" w:hAnsi="Arial" w:cs="Arial"/>
                <w:b/>
                <w:color w:val="000000" w:themeColor="text1"/>
                <w:sz w:val="17"/>
                <w:szCs w:val="17"/>
              </w:rPr>
            </w:pPr>
            <w:r w:rsidRPr="003D13AF">
              <w:rPr>
                <w:rFonts w:ascii="Arial" w:hAnsi="Arial" w:cs="Arial"/>
                <w:b/>
                <w:color w:val="000000" w:themeColor="text1"/>
                <w:sz w:val="17"/>
                <w:szCs w:val="17"/>
              </w:rPr>
              <w:t xml:space="preserve">Average Population Coverage </w:t>
            </w:r>
          </w:p>
        </w:tc>
        <w:tc>
          <w:tcPr>
            <w:tcW w:w="1317" w:type="dxa"/>
            <w:vAlign w:val="center"/>
          </w:tcPr>
          <w:p w:rsidR="00AA4941" w:rsidRPr="003D13AF" w:rsidRDefault="00AA4941" w:rsidP="00F91337">
            <w:pPr>
              <w:spacing w:line="276" w:lineRule="auto"/>
              <w:jc w:val="center"/>
              <w:rPr>
                <w:rFonts w:ascii="Arial" w:hAnsi="Arial" w:cs="Arial"/>
                <w:b/>
                <w:color w:val="000000" w:themeColor="text1"/>
                <w:sz w:val="17"/>
                <w:szCs w:val="17"/>
              </w:rPr>
            </w:pPr>
            <w:r w:rsidRPr="003D13AF">
              <w:rPr>
                <w:rFonts w:ascii="Arial" w:hAnsi="Arial" w:cs="Arial"/>
                <w:b/>
                <w:color w:val="000000" w:themeColor="text1"/>
                <w:sz w:val="17"/>
                <w:szCs w:val="17"/>
              </w:rPr>
              <w:t xml:space="preserve">Average Geographical Area (in </w:t>
            </w:r>
            <w:proofErr w:type="spellStart"/>
            <w:r w:rsidRPr="003D13AF">
              <w:rPr>
                <w:rFonts w:ascii="Arial" w:hAnsi="Arial" w:cs="Arial"/>
                <w:b/>
                <w:color w:val="000000" w:themeColor="text1"/>
                <w:sz w:val="17"/>
                <w:szCs w:val="17"/>
              </w:rPr>
              <w:t>sq</w:t>
            </w:r>
            <w:proofErr w:type="spellEnd"/>
            <w:r w:rsidRPr="003D13AF">
              <w:rPr>
                <w:rFonts w:ascii="Arial" w:hAnsi="Arial" w:cs="Arial"/>
                <w:b/>
                <w:color w:val="000000" w:themeColor="text1"/>
                <w:sz w:val="17"/>
                <w:szCs w:val="17"/>
              </w:rPr>
              <w:t xml:space="preserve"> km)</w:t>
            </w:r>
          </w:p>
        </w:tc>
        <w:tc>
          <w:tcPr>
            <w:tcW w:w="1530" w:type="dxa"/>
            <w:vAlign w:val="center"/>
          </w:tcPr>
          <w:p w:rsidR="00AA4941" w:rsidRPr="003D13AF" w:rsidRDefault="00AA4941" w:rsidP="00697D73">
            <w:pPr>
              <w:spacing w:line="276" w:lineRule="auto"/>
              <w:jc w:val="center"/>
              <w:rPr>
                <w:rFonts w:ascii="Arial" w:hAnsi="Arial" w:cs="Arial"/>
                <w:b/>
                <w:color w:val="000000" w:themeColor="text1"/>
                <w:sz w:val="17"/>
                <w:szCs w:val="17"/>
              </w:rPr>
            </w:pPr>
            <w:r w:rsidRPr="003D13AF">
              <w:rPr>
                <w:rFonts w:ascii="Arial" w:hAnsi="Arial" w:cs="Arial"/>
                <w:b/>
                <w:color w:val="000000" w:themeColor="text1"/>
                <w:sz w:val="17"/>
                <w:szCs w:val="17"/>
              </w:rPr>
              <w:t>Average Radial Distance Covered (in km)</w:t>
            </w:r>
          </w:p>
        </w:tc>
        <w:tc>
          <w:tcPr>
            <w:tcW w:w="1080" w:type="dxa"/>
            <w:vAlign w:val="center"/>
          </w:tcPr>
          <w:p w:rsidR="00AA4941" w:rsidRPr="003D13AF" w:rsidRDefault="00AA4941" w:rsidP="00F91337">
            <w:pPr>
              <w:spacing w:line="276" w:lineRule="auto"/>
              <w:jc w:val="center"/>
              <w:rPr>
                <w:rFonts w:ascii="Arial" w:hAnsi="Arial" w:cs="Arial"/>
                <w:b/>
                <w:color w:val="000000" w:themeColor="text1"/>
                <w:sz w:val="17"/>
                <w:szCs w:val="17"/>
              </w:rPr>
            </w:pPr>
            <w:r w:rsidRPr="003D13AF">
              <w:rPr>
                <w:rFonts w:ascii="Arial" w:hAnsi="Arial" w:cs="Arial"/>
                <w:b/>
                <w:color w:val="000000" w:themeColor="text1"/>
                <w:sz w:val="17"/>
                <w:szCs w:val="17"/>
              </w:rPr>
              <w:t>Average Number of Villages Covered</w:t>
            </w:r>
          </w:p>
        </w:tc>
        <w:tc>
          <w:tcPr>
            <w:tcW w:w="1637" w:type="dxa"/>
            <w:vAlign w:val="center"/>
          </w:tcPr>
          <w:p w:rsidR="00AA4941" w:rsidRPr="003D13AF" w:rsidRDefault="00AA4941" w:rsidP="00F91337">
            <w:pPr>
              <w:spacing w:line="276" w:lineRule="auto"/>
              <w:jc w:val="center"/>
              <w:rPr>
                <w:rFonts w:ascii="Arial" w:hAnsi="Arial" w:cs="Arial"/>
                <w:b/>
                <w:color w:val="000000" w:themeColor="text1"/>
                <w:sz w:val="17"/>
                <w:szCs w:val="17"/>
              </w:rPr>
            </w:pPr>
            <w:r w:rsidRPr="003D13AF">
              <w:rPr>
                <w:rFonts w:ascii="Arial" w:hAnsi="Arial" w:cs="Arial"/>
                <w:b/>
                <w:color w:val="000000" w:themeColor="text1"/>
                <w:sz w:val="17"/>
                <w:szCs w:val="17"/>
              </w:rPr>
              <w:t>Serves as Referral Unit</w:t>
            </w:r>
          </w:p>
        </w:tc>
      </w:tr>
      <w:tr w:rsidR="003D13AF" w:rsidRPr="0067166C" w:rsidTr="003D13AF">
        <w:trPr>
          <w:jc w:val="center"/>
        </w:trPr>
        <w:tc>
          <w:tcPr>
            <w:tcW w:w="1452" w:type="dxa"/>
            <w:vAlign w:val="center"/>
          </w:tcPr>
          <w:p w:rsidR="00AA4941" w:rsidRPr="004A7E8C" w:rsidRDefault="00AA4941" w:rsidP="00F91337">
            <w:pPr>
              <w:spacing w:line="276" w:lineRule="auto"/>
              <w:rPr>
                <w:rFonts w:ascii="Arial" w:hAnsi="Arial" w:cs="Arial"/>
                <w:color w:val="000000" w:themeColor="text1"/>
                <w:sz w:val="18"/>
                <w:szCs w:val="18"/>
              </w:rPr>
            </w:pPr>
            <w:r w:rsidRPr="004A7E8C">
              <w:rPr>
                <w:rFonts w:ascii="Arial" w:hAnsi="Arial" w:cs="Arial"/>
                <w:color w:val="000000" w:themeColor="text1"/>
                <w:sz w:val="18"/>
                <w:szCs w:val="18"/>
              </w:rPr>
              <w:t>Sub-</w:t>
            </w:r>
            <w:proofErr w:type="spellStart"/>
            <w:r w:rsidRPr="004A7E8C">
              <w:rPr>
                <w:rFonts w:ascii="Arial" w:hAnsi="Arial" w:cs="Arial"/>
                <w:color w:val="000000" w:themeColor="text1"/>
                <w:sz w:val="18"/>
                <w:szCs w:val="18"/>
              </w:rPr>
              <w:t>Cent</w:t>
            </w:r>
            <w:r>
              <w:rPr>
                <w:rFonts w:ascii="Arial" w:hAnsi="Arial" w:cs="Arial"/>
                <w:color w:val="000000" w:themeColor="text1"/>
                <w:sz w:val="18"/>
                <w:szCs w:val="18"/>
              </w:rPr>
              <w:t>r</w:t>
            </w:r>
            <w:r w:rsidRPr="004A7E8C">
              <w:rPr>
                <w:rFonts w:ascii="Arial" w:hAnsi="Arial" w:cs="Arial"/>
                <w:color w:val="000000" w:themeColor="text1"/>
                <w:sz w:val="18"/>
                <w:szCs w:val="18"/>
              </w:rPr>
              <w:t>es</w:t>
            </w:r>
            <w:proofErr w:type="spellEnd"/>
          </w:p>
        </w:tc>
        <w:tc>
          <w:tcPr>
            <w:tcW w:w="1068"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153,655</w:t>
            </w:r>
          </w:p>
        </w:tc>
        <w:tc>
          <w:tcPr>
            <w:tcW w:w="1490"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3,000-5,000</w:t>
            </w:r>
          </w:p>
        </w:tc>
        <w:tc>
          <w:tcPr>
            <w:tcW w:w="1317"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20</w:t>
            </w:r>
          </w:p>
        </w:tc>
        <w:tc>
          <w:tcPr>
            <w:tcW w:w="1530"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2.54</w:t>
            </w:r>
          </w:p>
        </w:tc>
        <w:tc>
          <w:tcPr>
            <w:tcW w:w="1080"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4</w:t>
            </w:r>
          </w:p>
        </w:tc>
        <w:tc>
          <w:tcPr>
            <w:tcW w:w="1637" w:type="dxa"/>
            <w:vAlign w:val="center"/>
          </w:tcPr>
          <w:p w:rsidR="00AA4941" w:rsidRPr="004A7E8C" w:rsidRDefault="00AA4941" w:rsidP="00F91337">
            <w:pPr>
              <w:spacing w:line="276" w:lineRule="auto"/>
              <w:jc w:val="center"/>
              <w:rPr>
                <w:rFonts w:ascii="Arial" w:hAnsi="Arial" w:cs="Arial"/>
                <w:color w:val="000000" w:themeColor="text1"/>
                <w:sz w:val="18"/>
                <w:szCs w:val="18"/>
              </w:rPr>
            </w:pPr>
          </w:p>
        </w:tc>
      </w:tr>
      <w:tr w:rsidR="003D13AF" w:rsidRPr="0067166C" w:rsidTr="003D13AF">
        <w:trPr>
          <w:jc w:val="center"/>
        </w:trPr>
        <w:tc>
          <w:tcPr>
            <w:tcW w:w="1452" w:type="dxa"/>
            <w:vAlign w:val="center"/>
          </w:tcPr>
          <w:p w:rsidR="00AA4941" w:rsidRPr="004A7E8C" w:rsidRDefault="00AA4941" w:rsidP="00F91337">
            <w:pPr>
              <w:spacing w:line="276" w:lineRule="auto"/>
              <w:rPr>
                <w:rFonts w:ascii="Arial" w:hAnsi="Arial" w:cs="Arial"/>
                <w:color w:val="000000" w:themeColor="text1"/>
                <w:sz w:val="18"/>
                <w:szCs w:val="18"/>
              </w:rPr>
            </w:pPr>
            <w:r w:rsidRPr="004A7E8C">
              <w:rPr>
                <w:rFonts w:ascii="Arial" w:hAnsi="Arial" w:cs="Arial"/>
                <w:color w:val="000000" w:themeColor="text1"/>
                <w:sz w:val="18"/>
                <w:szCs w:val="18"/>
              </w:rPr>
              <w:t xml:space="preserve">Primary Health </w:t>
            </w:r>
            <w:proofErr w:type="spellStart"/>
            <w:r w:rsidRPr="004A7E8C">
              <w:rPr>
                <w:rFonts w:ascii="Arial" w:hAnsi="Arial" w:cs="Arial"/>
                <w:color w:val="000000" w:themeColor="text1"/>
                <w:sz w:val="18"/>
                <w:szCs w:val="18"/>
              </w:rPr>
              <w:t>Cent</w:t>
            </w:r>
            <w:r>
              <w:rPr>
                <w:rFonts w:ascii="Arial" w:hAnsi="Arial" w:cs="Arial"/>
                <w:color w:val="000000" w:themeColor="text1"/>
                <w:sz w:val="18"/>
                <w:szCs w:val="18"/>
              </w:rPr>
              <w:t>r</w:t>
            </w:r>
            <w:r w:rsidRPr="004A7E8C">
              <w:rPr>
                <w:rFonts w:ascii="Arial" w:hAnsi="Arial" w:cs="Arial"/>
                <w:color w:val="000000" w:themeColor="text1"/>
                <w:sz w:val="18"/>
                <w:szCs w:val="18"/>
              </w:rPr>
              <w:t>es</w:t>
            </w:r>
            <w:proofErr w:type="spellEnd"/>
          </w:p>
        </w:tc>
        <w:tc>
          <w:tcPr>
            <w:tcW w:w="1068"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25,308</w:t>
            </w:r>
          </w:p>
        </w:tc>
        <w:tc>
          <w:tcPr>
            <w:tcW w:w="1490"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20,000-30,000</w:t>
            </w:r>
          </w:p>
        </w:tc>
        <w:tc>
          <w:tcPr>
            <w:tcW w:w="1317"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123</w:t>
            </w:r>
          </w:p>
        </w:tc>
        <w:tc>
          <w:tcPr>
            <w:tcW w:w="1530"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6.26</w:t>
            </w:r>
          </w:p>
        </w:tc>
        <w:tc>
          <w:tcPr>
            <w:tcW w:w="1080"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25</w:t>
            </w:r>
          </w:p>
        </w:tc>
        <w:tc>
          <w:tcPr>
            <w:tcW w:w="1637"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 xml:space="preserve">6 </w:t>
            </w:r>
            <w:r>
              <w:rPr>
                <w:rFonts w:ascii="Arial" w:hAnsi="Arial" w:cs="Arial"/>
                <w:color w:val="000000" w:themeColor="text1"/>
                <w:sz w:val="18"/>
                <w:szCs w:val="18"/>
              </w:rPr>
              <w:t>Sub-</w:t>
            </w:r>
            <w:proofErr w:type="spellStart"/>
            <w:r>
              <w:rPr>
                <w:rFonts w:ascii="Arial" w:hAnsi="Arial" w:cs="Arial"/>
                <w:color w:val="000000" w:themeColor="text1"/>
                <w:sz w:val="18"/>
                <w:szCs w:val="18"/>
              </w:rPr>
              <w:t>Centres</w:t>
            </w:r>
            <w:proofErr w:type="spellEnd"/>
          </w:p>
        </w:tc>
      </w:tr>
      <w:tr w:rsidR="003D13AF" w:rsidRPr="0067166C" w:rsidTr="003D13AF">
        <w:trPr>
          <w:jc w:val="center"/>
        </w:trPr>
        <w:tc>
          <w:tcPr>
            <w:tcW w:w="1452" w:type="dxa"/>
            <w:vAlign w:val="center"/>
          </w:tcPr>
          <w:p w:rsidR="00AA4941" w:rsidRPr="004A7E8C" w:rsidRDefault="00AA4941" w:rsidP="00F91337">
            <w:pPr>
              <w:spacing w:line="276" w:lineRule="auto"/>
              <w:rPr>
                <w:rFonts w:ascii="Arial" w:hAnsi="Arial" w:cs="Arial"/>
                <w:color w:val="000000" w:themeColor="text1"/>
                <w:sz w:val="18"/>
                <w:szCs w:val="18"/>
              </w:rPr>
            </w:pPr>
            <w:r w:rsidRPr="004A7E8C">
              <w:rPr>
                <w:rFonts w:ascii="Arial" w:hAnsi="Arial" w:cs="Arial"/>
                <w:color w:val="000000" w:themeColor="text1"/>
                <w:sz w:val="18"/>
                <w:szCs w:val="18"/>
              </w:rPr>
              <w:t xml:space="preserve">Community Health </w:t>
            </w:r>
            <w:proofErr w:type="spellStart"/>
            <w:r w:rsidRPr="004A7E8C">
              <w:rPr>
                <w:rFonts w:ascii="Arial" w:hAnsi="Arial" w:cs="Arial"/>
                <w:color w:val="000000" w:themeColor="text1"/>
                <w:sz w:val="18"/>
                <w:szCs w:val="18"/>
              </w:rPr>
              <w:t>Cent</w:t>
            </w:r>
            <w:r>
              <w:rPr>
                <w:rFonts w:ascii="Arial" w:hAnsi="Arial" w:cs="Arial"/>
                <w:color w:val="000000" w:themeColor="text1"/>
                <w:sz w:val="18"/>
                <w:szCs w:val="18"/>
              </w:rPr>
              <w:t>r</w:t>
            </w:r>
            <w:r w:rsidRPr="004A7E8C">
              <w:rPr>
                <w:rFonts w:ascii="Arial" w:hAnsi="Arial" w:cs="Arial"/>
                <w:color w:val="000000" w:themeColor="text1"/>
                <w:sz w:val="18"/>
                <w:szCs w:val="18"/>
              </w:rPr>
              <w:t>es</w:t>
            </w:r>
            <w:proofErr w:type="spellEnd"/>
          </w:p>
        </w:tc>
        <w:tc>
          <w:tcPr>
            <w:tcW w:w="1068"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5,396</w:t>
            </w:r>
          </w:p>
        </w:tc>
        <w:tc>
          <w:tcPr>
            <w:tcW w:w="1490"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80,000-120,000</w:t>
            </w:r>
          </w:p>
        </w:tc>
        <w:tc>
          <w:tcPr>
            <w:tcW w:w="1317"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577</w:t>
            </w:r>
          </w:p>
        </w:tc>
        <w:tc>
          <w:tcPr>
            <w:tcW w:w="1530"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13.55</w:t>
            </w:r>
          </w:p>
        </w:tc>
        <w:tc>
          <w:tcPr>
            <w:tcW w:w="1080"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119</w:t>
            </w:r>
          </w:p>
        </w:tc>
        <w:tc>
          <w:tcPr>
            <w:tcW w:w="1637" w:type="dxa"/>
            <w:vAlign w:val="center"/>
          </w:tcPr>
          <w:p w:rsidR="00AA4941" w:rsidRPr="004A7E8C" w:rsidRDefault="00AA4941" w:rsidP="00F91337">
            <w:pPr>
              <w:spacing w:line="276" w:lineRule="auto"/>
              <w:jc w:val="center"/>
              <w:rPr>
                <w:rFonts w:ascii="Arial" w:hAnsi="Arial" w:cs="Arial"/>
                <w:color w:val="000000" w:themeColor="text1"/>
                <w:sz w:val="18"/>
                <w:szCs w:val="18"/>
              </w:rPr>
            </w:pPr>
            <w:r w:rsidRPr="004A7E8C">
              <w:rPr>
                <w:rFonts w:ascii="Arial" w:hAnsi="Arial" w:cs="Arial"/>
                <w:color w:val="000000" w:themeColor="text1"/>
                <w:sz w:val="18"/>
                <w:szCs w:val="18"/>
              </w:rPr>
              <w:t xml:space="preserve">4 </w:t>
            </w:r>
            <w:r>
              <w:rPr>
                <w:rFonts w:ascii="Arial" w:hAnsi="Arial" w:cs="Arial"/>
                <w:color w:val="000000" w:themeColor="text1"/>
                <w:sz w:val="18"/>
                <w:szCs w:val="18"/>
              </w:rPr>
              <w:t xml:space="preserve">Primary Health </w:t>
            </w:r>
            <w:proofErr w:type="spellStart"/>
            <w:r>
              <w:rPr>
                <w:rFonts w:ascii="Arial" w:hAnsi="Arial" w:cs="Arial"/>
                <w:color w:val="000000" w:themeColor="text1"/>
                <w:sz w:val="18"/>
                <w:szCs w:val="18"/>
              </w:rPr>
              <w:t>Centres</w:t>
            </w:r>
            <w:proofErr w:type="spellEnd"/>
          </w:p>
        </w:tc>
      </w:tr>
    </w:tbl>
    <w:p w:rsidR="00AA4941" w:rsidRDefault="00AA4941" w:rsidP="00EF2965">
      <w:pPr>
        <w:pStyle w:val="FootnoteText1"/>
      </w:pPr>
    </w:p>
    <w:p w:rsidR="00AA4941" w:rsidRDefault="00AA4941" w:rsidP="00EF2965">
      <w:pPr>
        <w:pStyle w:val="FootnoteText1"/>
      </w:pPr>
      <w:r>
        <w:t xml:space="preserve">Note: </w:t>
      </w:r>
      <w:proofErr w:type="spellStart"/>
      <w:r>
        <w:t>sq</w:t>
      </w:r>
      <w:proofErr w:type="spellEnd"/>
      <w:r>
        <w:t xml:space="preserve"> km = square </w:t>
      </w:r>
      <w:proofErr w:type="spellStart"/>
      <w:r>
        <w:t>kilometres</w:t>
      </w:r>
      <w:proofErr w:type="spellEnd"/>
    </w:p>
    <w:p w:rsidR="00AA4941" w:rsidRPr="0067166C" w:rsidRDefault="00AA4941" w:rsidP="00EF2965">
      <w:pPr>
        <w:pStyle w:val="FootnoteText1"/>
      </w:pPr>
      <w:r w:rsidRPr="0067166C">
        <w:t xml:space="preserve">Source: </w:t>
      </w:r>
      <w:r>
        <w:t>“</w:t>
      </w:r>
      <w:r w:rsidRPr="0067166C">
        <w:t>Rural Health Statistics 2014-15</w:t>
      </w:r>
      <w:r>
        <w:t xml:space="preserve">,” </w:t>
      </w:r>
      <w:r w:rsidRPr="0067166C">
        <w:t>Ministry of Health and Family Welfare</w:t>
      </w:r>
      <w:r>
        <w:t xml:space="preserve"> Statistics Division</w:t>
      </w:r>
      <w:r w:rsidRPr="0067166C">
        <w:t>,</w:t>
      </w:r>
      <w:r>
        <w:t xml:space="preserve"> last updated January 4, 2016, accessed May 31, 2016, </w:t>
      </w:r>
      <w:r w:rsidRPr="00273E8C">
        <w:t>http://wcd.nic.in/sites/default/files/RHS_1.pdf</w:t>
      </w:r>
      <w:r>
        <w:t>.</w:t>
      </w:r>
    </w:p>
    <w:p w:rsidR="00AA4941" w:rsidRPr="004A7E8C" w:rsidRDefault="00AA4941" w:rsidP="00AA4941">
      <w:pPr>
        <w:pStyle w:val="BodyTextMain"/>
        <w:rPr>
          <w:sz w:val="17"/>
          <w:szCs w:val="17"/>
        </w:rPr>
      </w:pPr>
    </w:p>
    <w:p w:rsidR="00AA4941" w:rsidRPr="004A7E8C" w:rsidRDefault="00AA4941" w:rsidP="00AA4941">
      <w:pPr>
        <w:pStyle w:val="BodyTextMain"/>
        <w:rPr>
          <w:sz w:val="17"/>
          <w:szCs w:val="17"/>
        </w:rPr>
      </w:pPr>
    </w:p>
    <w:p w:rsidR="00AA4941" w:rsidRPr="00CD1B84" w:rsidRDefault="00AA4941" w:rsidP="00EF2965">
      <w:pPr>
        <w:pStyle w:val="Casehead1"/>
        <w:jc w:val="center"/>
      </w:pPr>
      <w:r w:rsidRPr="00CD1B84">
        <w:t>Exhibit</w:t>
      </w:r>
      <w:r>
        <w:t xml:space="preserve"> 2</w:t>
      </w:r>
      <w:r w:rsidRPr="00CD1B84">
        <w:t>: Services, Resources</w:t>
      </w:r>
      <w:r>
        <w:t xml:space="preserve">, </w:t>
      </w:r>
      <w:r w:rsidRPr="00CD1B84">
        <w:t>and Infrastructure available</w:t>
      </w:r>
      <w:r>
        <w:t xml:space="preserve"> in rural healthcare centres</w:t>
      </w:r>
    </w:p>
    <w:p w:rsidR="00AA4941" w:rsidRPr="00EC1611" w:rsidRDefault="00AA4941" w:rsidP="00AA4941">
      <w:pPr>
        <w:pStyle w:val="BodyTextMain"/>
      </w:pPr>
    </w:p>
    <w:tbl>
      <w:tblPr>
        <w:tblStyle w:val="TableGrid"/>
        <w:tblW w:w="0" w:type="auto"/>
        <w:jc w:val="center"/>
        <w:tblLayout w:type="fixed"/>
        <w:tblLook w:val="04A0" w:firstRow="1" w:lastRow="0" w:firstColumn="1" w:lastColumn="0" w:noHBand="0" w:noVBand="1"/>
      </w:tblPr>
      <w:tblGrid>
        <w:gridCol w:w="1135"/>
        <w:gridCol w:w="2144"/>
        <w:gridCol w:w="2356"/>
        <w:gridCol w:w="1413"/>
        <w:gridCol w:w="2367"/>
      </w:tblGrid>
      <w:tr w:rsidR="00AA4941" w:rsidRPr="0067166C" w:rsidTr="00321BDC">
        <w:trPr>
          <w:jc w:val="center"/>
        </w:trPr>
        <w:tc>
          <w:tcPr>
            <w:tcW w:w="1135" w:type="dxa"/>
            <w:vAlign w:val="center"/>
          </w:tcPr>
          <w:p w:rsidR="00AA4941" w:rsidRPr="0067166C" w:rsidRDefault="00AA4941" w:rsidP="00F91337">
            <w:pPr>
              <w:spacing w:line="276" w:lineRule="auto"/>
              <w:jc w:val="center"/>
              <w:rPr>
                <w:rFonts w:ascii="Arial" w:hAnsi="Arial" w:cs="Arial"/>
                <w:b/>
                <w:color w:val="000000" w:themeColor="text1"/>
                <w:sz w:val="18"/>
                <w:szCs w:val="18"/>
              </w:rPr>
            </w:pPr>
          </w:p>
        </w:tc>
        <w:tc>
          <w:tcPr>
            <w:tcW w:w="2144" w:type="dxa"/>
            <w:vAlign w:val="center"/>
          </w:tcPr>
          <w:p w:rsidR="00AA4941" w:rsidRPr="0067166C" w:rsidRDefault="00AA4941" w:rsidP="00F91337">
            <w:pPr>
              <w:spacing w:line="276" w:lineRule="auto"/>
              <w:jc w:val="center"/>
              <w:rPr>
                <w:rFonts w:ascii="Arial" w:hAnsi="Arial" w:cs="Arial"/>
                <w:b/>
                <w:color w:val="000000" w:themeColor="text1"/>
                <w:sz w:val="18"/>
                <w:szCs w:val="18"/>
              </w:rPr>
            </w:pPr>
            <w:r w:rsidRPr="0067166C">
              <w:rPr>
                <w:rFonts w:ascii="Arial" w:hAnsi="Arial" w:cs="Arial"/>
                <w:b/>
                <w:color w:val="000000" w:themeColor="text1"/>
                <w:sz w:val="18"/>
                <w:szCs w:val="18"/>
              </w:rPr>
              <w:t xml:space="preserve">Range of Services </w:t>
            </w:r>
            <w:r>
              <w:rPr>
                <w:rFonts w:ascii="Arial" w:hAnsi="Arial" w:cs="Arial"/>
                <w:b/>
                <w:color w:val="000000" w:themeColor="text1"/>
                <w:sz w:val="18"/>
                <w:szCs w:val="18"/>
              </w:rPr>
              <w:t>P</w:t>
            </w:r>
            <w:r w:rsidRPr="0067166C">
              <w:rPr>
                <w:rFonts w:ascii="Arial" w:hAnsi="Arial" w:cs="Arial"/>
                <w:b/>
                <w:color w:val="000000" w:themeColor="text1"/>
                <w:sz w:val="18"/>
                <w:szCs w:val="18"/>
              </w:rPr>
              <w:t>rovided</w:t>
            </w:r>
          </w:p>
        </w:tc>
        <w:tc>
          <w:tcPr>
            <w:tcW w:w="2356" w:type="dxa"/>
            <w:vAlign w:val="center"/>
          </w:tcPr>
          <w:p w:rsidR="00AA4941" w:rsidRPr="0067166C" w:rsidRDefault="00AA4941" w:rsidP="00F91337">
            <w:pPr>
              <w:spacing w:line="276" w:lineRule="auto"/>
              <w:jc w:val="center"/>
              <w:rPr>
                <w:rFonts w:ascii="Arial" w:hAnsi="Arial" w:cs="Arial"/>
                <w:b/>
                <w:color w:val="000000" w:themeColor="text1"/>
                <w:sz w:val="18"/>
                <w:szCs w:val="18"/>
              </w:rPr>
            </w:pPr>
            <w:r w:rsidRPr="0067166C">
              <w:rPr>
                <w:rFonts w:ascii="Arial" w:hAnsi="Arial" w:cs="Arial"/>
                <w:b/>
                <w:color w:val="000000" w:themeColor="text1"/>
                <w:sz w:val="18"/>
                <w:szCs w:val="18"/>
              </w:rPr>
              <w:t>Staffing Norm</w:t>
            </w:r>
          </w:p>
        </w:tc>
        <w:tc>
          <w:tcPr>
            <w:tcW w:w="1413" w:type="dxa"/>
            <w:vAlign w:val="center"/>
          </w:tcPr>
          <w:p w:rsidR="00AA4941" w:rsidRPr="0067166C" w:rsidRDefault="00AA4941" w:rsidP="00F91337">
            <w:pPr>
              <w:spacing w:line="276" w:lineRule="auto"/>
              <w:jc w:val="center"/>
              <w:rPr>
                <w:rFonts w:ascii="Arial" w:hAnsi="Arial" w:cs="Arial"/>
                <w:b/>
                <w:color w:val="000000" w:themeColor="text1"/>
                <w:sz w:val="18"/>
                <w:szCs w:val="18"/>
              </w:rPr>
            </w:pPr>
            <w:r w:rsidRPr="0067166C">
              <w:rPr>
                <w:rFonts w:ascii="Arial" w:hAnsi="Arial" w:cs="Arial"/>
                <w:b/>
                <w:color w:val="000000" w:themeColor="text1"/>
                <w:sz w:val="18"/>
                <w:szCs w:val="18"/>
              </w:rPr>
              <w:t>Infrastructure</w:t>
            </w:r>
          </w:p>
        </w:tc>
        <w:tc>
          <w:tcPr>
            <w:tcW w:w="2367" w:type="dxa"/>
            <w:vAlign w:val="center"/>
          </w:tcPr>
          <w:p w:rsidR="00AA4941" w:rsidRPr="0067166C" w:rsidRDefault="00AA4941" w:rsidP="00F91337">
            <w:pPr>
              <w:spacing w:line="276" w:lineRule="auto"/>
              <w:jc w:val="center"/>
              <w:rPr>
                <w:rFonts w:ascii="Arial" w:hAnsi="Arial" w:cs="Arial"/>
                <w:b/>
                <w:color w:val="000000" w:themeColor="text1"/>
                <w:sz w:val="18"/>
                <w:szCs w:val="18"/>
              </w:rPr>
            </w:pPr>
            <w:proofErr w:type="spellStart"/>
            <w:r w:rsidRPr="0067166C">
              <w:rPr>
                <w:rFonts w:ascii="Arial" w:hAnsi="Arial" w:cs="Arial"/>
                <w:b/>
                <w:color w:val="000000" w:themeColor="text1"/>
                <w:sz w:val="18"/>
                <w:szCs w:val="18"/>
              </w:rPr>
              <w:t>Cent</w:t>
            </w:r>
            <w:r>
              <w:rPr>
                <w:rFonts w:ascii="Arial" w:hAnsi="Arial" w:cs="Arial"/>
                <w:b/>
                <w:color w:val="000000" w:themeColor="text1"/>
                <w:sz w:val="18"/>
                <w:szCs w:val="18"/>
              </w:rPr>
              <w:t>r</w:t>
            </w:r>
            <w:r w:rsidRPr="0067166C">
              <w:rPr>
                <w:rFonts w:ascii="Arial" w:hAnsi="Arial" w:cs="Arial"/>
                <w:b/>
                <w:color w:val="000000" w:themeColor="text1"/>
                <w:sz w:val="18"/>
                <w:szCs w:val="18"/>
              </w:rPr>
              <w:t>es</w:t>
            </w:r>
            <w:proofErr w:type="spellEnd"/>
            <w:r>
              <w:rPr>
                <w:rFonts w:ascii="Arial" w:hAnsi="Arial" w:cs="Arial"/>
                <w:b/>
                <w:color w:val="000000" w:themeColor="text1"/>
                <w:sz w:val="18"/>
                <w:szCs w:val="18"/>
              </w:rPr>
              <w:t xml:space="preserve"> W</w:t>
            </w:r>
            <w:r w:rsidRPr="0067166C">
              <w:rPr>
                <w:rFonts w:ascii="Arial" w:hAnsi="Arial" w:cs="Arial"/>
                <w:b/>
                <w:color w:val="000000" w:themeColor="text1"/>
                <w:sz w:val="18"/>
                <w:szCs w:val="18"/>
              </w:rPr>
              <w:t xml:space="preserve">ith </w:t>
            </w:r>
            <w:r>
              <w:rPr>
                <w:rFonts w:ascii="Arial" w:hAnsi="Arial" w:cs="Arial"/>
                <w:b/>
                <w:color w:val="000000" w:themeColor="text1"/>
                <w:sz w:val="18"/>
                <w:szCs w:val="18"/>
              </w:rPr>
              <w:t>no Staff</w:t>
            </w:r>
            <w:r w:rsidRPr="0067166C">
              <w:rPr>
                <w:rFonts w:ascii="Arial" w:hAnsi="Arial" w:cs="Arial"/>
                <w:b/>
                <w:color w:val="000000" w:themeColor="text1"/>
                <w:sz w:val="18"/>
                <w:szCs w:val="18"/>
              </w:rPr>
              <w:t xml:space="preserve"> or </w:t>
            </w:r>
            <w:r>
              <w:rPr>
                <w:rFonts w:ascii="Arial" w:hAnsi="Arial" w:cs="Arial"/>
                <w:b/>
                <w:color w:val="000000" w:themeColor="text1"/>
                <w:sz w:val="18"/>
                <w:szCs w:val="18"/>
              </w:rPr>
              <w:t>L</w:t>
            </w:r>
            <w:r w:rsidRPr="0067166C">
              <w:rPr>
                <w:rFonts w:ascii="Arial" w:hAnsi="Arial" w:cs="Arial"/>
                <w:b/>
                <w:color w:val="000000" w:themeColor="text1"/>
                <w:sz w:val="18"/>
                <w:szCs w:val="18"/>
              </w:rPr>
              <w:t xml:space="preserve">ess than the </w:t>
            </w:r>
            <w:r>
              <w:rPr>
                <w:rFonts w:ascii="Arial" w:hAnsi="Arial" w:cs="Arial"/>
                <w:b/>
                <w:color w:val="000000" w:themeColor="text1"/>
                <w:sz w:val="18"/>
                <w:szCs w:val="18"/>
              </w:rPr>
              <w:t>Average</w:t>
            </w:r>
          </w:p>
        </w:tc>
      </w:tr>
      <w:tr w:rsidR="00AA4941" w:rsidRPr="0067166C" w:rsidTr="00321BDC">
        <w:trPr>
          <w:jc w:val="center"/>
        </w:trPr>
        <w:tc>
          <w:tcPr>
            <w:tcW w:w="1135" w:type="dxa"/>
            <w:vAlign w:val="center"/>
          </w:tcPr>
          <w:p w:rsidR="00AA4941" w:rsidRPr="0067166C" w:rsidRDefault="00AA4941" w:rsidP="00F91337">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Sub-</w:t>
            </w:r>
            <w:proofErr w:type="spellStart"/>
            <w:r w:rsidRPr="0067166C">
              <w:rPr>
                <w:rFonts w:ascii="Arial" w:hAnsi="Arial" w:cs="Arial"/>
                <w:color w:val="000000" w:themeColor="text1"/>
                <w:sz w:val="18"/>
                <w:szCs w:val="18"/>
              </w:rPr>
              <w:t>Cent</w:t>
            </w:r>
            <w:r>
              <w:rPr>
                <w:rFonts w:ascii="Arial" w:hAnsi="Arial" w:cs="Arial"/>
                <w:color w:val="000000" w:themeColor="text1"/>
                <w:sz w:val="18"/>
                <w:szCs w:val="18"/>
              </w:rPr>
              <w:t>r</w:t>
            </w:r>
            <w:r w:rsidRPr="0067166C">
              <w:rPr>
                <w:rFonts w:ascii="Arial" w:hAnsi="Arial" w:cs="Arial"/>
                <w:color w:val="000000" w:themeColor="text1"/>
                <w:sz w:val="18"/>
                <w:szCs w:val="18"/>
              </w:rPr>
              <w:t>es</w:t>
            </w:r>
            <w:proofErr w:type="spellEnd"/>
          </w:p>
        </w:tc>
        <w:tc>
          <w:tcPr>
            <w:tcW w:w="2144" w:type="dxa"/>
            <w:vAlign w:val="center"/>
          </w:tcPr>
          <w:p w:rsidR="00AA4941" w:rsidRPr="0067166C" w:rsidRDefault="00AA4941" w:rsidP="00F91337">
            <w:pPr>
              <w:spacing w:line="276" w:lineRule="auto"/>
              <w:rPr>
                <w:rFonts w:ascii="Arial" w:hAnsi="Arial" w:cs="Arial"/>
                <w:color w:val="000000" w:themeColor="text1"/>
                <w:sz w:val="18"/>
                <w:szCs w:val="18"/>
              </w:rPr>
            </w:pPr>
            <w:proofErr w:type="spellStart"/>
            <w:r w:rsidRPr="0067166C">
              <w:rPr>
                <w:rFonts w:ascii="Arial" w:hAnsi="Arial" w:cs="Arial"/>
                <w:color w:val="000000" w:themeColor="text1"/>
                <w:sz w:val="18"/>
                <w:szCs w:val="18"/>
              </w:rPr>
              <w:t>Behavio</w:t>
            </w:r>
            <w:r>
              <w:rPr>
                <w:rFonts w:ascii="Arial" w:hAnsi="Arial" w:cs="Arial"/>
                <w:color w:val="000000" w:themeColor="text1"/>
                <w:sz w:val="18"/>
                <w:szCs w:val="18"/>
              </w:rPr>
              <w:t>u</w:t>
            </w:r>
            <w:r w:rsidRPr="0067166C">
              <w:rPr>
                <w:rFonts w:ascii="Arial" w:hAnsi="Arial" w:cs="Arial"/>
                <w:color w:val="000000" w:themeColor="text1"/>
                <w:sz w:val="18"/>
                <w:szCs w:val="18"/>
              </w:rPr>
              <w:t>ral</w:t>
            </w:r>
            <w:proofErr w:type="spellEnd"/>
            <w:r w:rsidRPr="0067166C">
              <w:rPr>
                <w:rFonts w:ascii="Arial" w:hAnsi="Arial" w:cs="Arial"/>
                <w:color w:val="000000" w:themeColor="text1"/>
                <w:sz w:val="18"/>
                <w:szCs w:val="18"/>
              </w:rPr>
              <w:t xml:space="preserve"> </w:t>
            </w:r>
            <w:r>
              <w:rPr>
                <w:rFonts w:ascii="Arial" w:hAnsi="Arial" w:cs="Arial"/>
                <w:color w:val="000000" w:themeColor="text1"/>
                <w:sz w:val="18"/>
                <w:szCs w:val="18"/>
              </w:rPr>
              <w:t>c</w:t>
            </w:r>
            <w:r w:rsidRPr="0067166C">
              <w:rPr>
                <w:rFonts w:ascii="Arial" w:hAnsi="Arial" w:cs="Arial"/>
                <w:color w:val="000000" w:themeColor="text1"/>
                <w:sz w:val="18"/>
                <w:szCs w:val="18"/>
              </w:rPr>
              <w:t>hange through communication;</w:t>
            </w:r>
          </w:p>
          <w:p w:rsidR="00AA4941" w:rsidRPr="0067166C" w:rsidRDefault="00AA4941" w:rsidP="00F91337">
            <w:pPr>
              <w:spacing w:line="276" w:lineRule="auto"/>
              <w:rPr>
                <w:rFonts w:ascii="Arial" w:hAnsi="Arial" w:cs="Arial"/>
                <w:color w:val="000000" w:themeColor="text1"/>
                <w:sz w:val="18"/>
                <w:szCs w:val="18"/>
              </w:rPr>
            </w:pPr>
            <w:r>
              <w:rPr>
                <w:rFonts w:ascii="Arial" w:hAnsi="Arial" w:cs="Arial"/>
                <w:color w:val="000000" w:themeColor="text1"/>
                <w:sz w:val="18"/>
                <w:szCs w:val="18"/>
              </w:rPr>
              <w:t>s</w:t>
            </w:r>
            <w:r w:rsidRPr="0067166C">
              <w:rPr>
                <w:rFonts w:ascii="Arial" w:hAnsi="Arial" w:cs="Arial"/>
                <w:color w:val="000000" w:themeColor="text1"/>
                <w:sz w:val="18"/>
                <w:szCs w:val="18"/>
              </w:rPr>
              <w:t xml:space="preserve">ervices related to maternal and child health, family welfare, nutrition, </w:t>
            </w:r>
            <w:r>
              <w:rPr>
                <w:rFonts w:ascii="Arial" w:hAnsi="Arial" w:cs="Arial"/>
                <w:color w:val="000000" w:themeColor="text1"/>
                <w:sz w:val="18"/>
                <w:szCs w:val="18"/>
              </w:rPr>
              <w:t>i</w:t>
            </w:r>
            <w:r w:rsidRPr="0067166C">
              <w:rPr>
                <w:rFonts w:ascii="Arial" w:hAnsi="Arial" w:cs="Arial"/>
                <w:color w:val="000000" w:themeColor="text1"/>
                <w:sz w:val="18"/>
                <w:szCs w:val="18"/>
              </w:rPr>
              <w:t>mmunization, diarrhea control</w:t>
            </w:r>
            <w:r>
              <w:rPr>
                <w:rFonts w:ascii="Arial" w:hAnsi="Arial" w:cs="Arial"/>
                <w:color w:val="000000" w:themeColor="text1"/>
                <w:sz w:val="18"/>
                <w:szCs w:val="18"/>
              </w:rPr>
              <w:t>,</w:t>
            </w:r>
            <w:r w:rsidRPr="0067166C">
              <w:rPr>
                <w:rFonts w:ascii="Arial" w:hAnsi="Arial" w:cs="Arial"/>
                <w:color w:val="000000" w:themeColor="text1"/>
                <w:sz w:val="18"/>
                <w:szCs w:val="18"/>
              </w:rPr>
              <w:t xml:space="preserve"> and control of communicable diseases programs</w:t>
            </w:r>
          </w:p>
        </w:tc>
        <w:tc>
          <w:tcPr>
            <w:tcW w:w="2356" w:type="dxa"/>
            <w:vAlign w:val="center"/>
          </w:tcPr>
          <w:p w:rsidR="00AA4941" w:rsidRPr="0067166C" w:rsidRDefault="00AA4941" w:rsidP="00F91337">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One</w:t>
            </w:r>
            <w:r>
              <w:rPr>
                <w:rFonts w:ascii="Arial" w:hAnsi="Arial" w:cs="Arial"/>
                <w:color w:val="000000" w:themeColor="text1"/>
                <w:sz w:val="18"/>
                <w:szCs w:val="18"/>
              </w:rPr>
              <w:t>–t</w:t>
            </w:r>
            <w:r w:rsidRPr="0067166C">
              <w:rPr>
                <w:rFonts w:ascii="Arial" w:hAnsi="Arial" w:cs="Arial"/>
                <w:color w:val="000000" w:themeColor="text1"/>
                <w:sz w:val="18"/>
                <w:szCs w:val="18"/>
              </w:rPr>
              <w:t xml:space="preserve">wo </w:t>
            </w:r>
            <w:r>
              <w:rPr>
                <w:rFonts w:ascii="Arial" w:hAnsi="Arial" w:cs="Arial"/>
                <w:color w:val="000000" w:themeColor="text1"/>
                <w:sz w:val="18"/>
                <w:szCs w:val="18"/>
              </w:rPr>
              <w:t>f</w:t>
            </w:r>
            <w:r w:rsidRPr="0067166C">
              <w:rPr>
                <w:rFonts w:ascii="Arial" w:hAnsi="Arial" w:cs="Arial"/>
                <w:color w:val="000000" w:themeColor="text1"/>
                <w:sz w:val="18"/>
                <w:szCs w:val="18"/>
              </w:rPr>
              <w:t xml:space="preserve">emale </w:t>
            </w:r>
            <w:r>
              <w:rPr>
                <w:rFonts w:ascii="Arial" w:hAnsi="Arial" w:cs="Arial"/>
                <w:color w:val="000000" w:themeColor="text1"/>
                <w:sz w:val="18"/>
                <w:szCs w:val="18"/>
              </w:rPr>
              <w:t>h</w:t>
            </w:r>
            <w:r w:rsidRPr="0067166C">
              <w:rPr>
                <w:rFonts w:ascii="Arial" w:hAnsi="Arial" w:cs="Arial"/>
                <w:color w:val="000000" w:themeColor="text1"/>
                <w:sz w:val="18"/>
                <w:szCs w:val="18"/>
              </w:rPr>
              <w:t xml:space="preserve">ealth </w:t>
            </w:r>
            <w:r>
              <w:rPr>
                <w:rFonts w:ascii="Arial" w:hAnsi="Arial" w:cs="Arial"/>
                <w:color w:val="000000" w:themeColor="text1"/>
                <w:sz w:val="18"/>
                <w:szCs w:val="18"/>
              </w:rPr>
              <w:t>w</w:t>
            </w:r>
            <w:r w:rsidRPr="0067166C">
              <w:rPr>
                <w:rFonts w:ascii="Arial" w:hAnsi="Arial" w:cs="Arial"/>
                <w:color w:val="000000" w:themeColor="text1"/>
                <w:sz w:val="18"/>
                <w:szCs w:val="18"/>
              </w:rPr>
              <w:t>orker</w:t>
            </w:r>
            <w:r>
              <w:rPr>
                <w:rFonts w:ascii="Arial" w:hAnsi="Arial" w:cs="Arial"/>
                <w:color w:val="000000" w:themeColor="text1"/>
                <w:sz w:val="18"/>
                <w:szCs w:val="18"/>
              </w:rPr>
              <w:t>s and/or a</w:t>
            </w:r>
            <w:r w:rsidRPr="0067166C">
              <w:rPr>
                <w:rFonts w:ascii="Arial" w:hAnsi="Arial" w:cs="Arial"/>
                <w:color w:val="000000" w:themeColor="text1"/>
                <w:sz w:val="18"/>
                <w:szCs w:val="18"/>
              </w:rPr>
              <w:t>uxil</w:t>
            </w:r>
            <w:r>
              <w:rPr>
                <w:rFonts w:ascii="Arial" w:hAnsi="Arial" w:cs="Arial"/>
                <w:color w:val="000000" w:themeColor="text1"/>
                <w:sz w:val="18"/>
                <w:szCs w:val="18"/>
              </w:rPr>
              <w:t>i</w:t>
            </w:r>
            <w:r w:rsidRPr="0067166C">
              <w:rPr>
                <w:rFonts w:ascii="Arial" w:hAnsi="Arial" w:cs="Arial"/>
                <w:color w:val="000000" w:themeColor="text1"/>
                <w:sz w:val="18"/>
                <w:szCs w:val="18"/>
              </w:rPr>
              <w:t xml:space="preserve">ary </w:t>
            </w:r>
            <w:r>
              <w:rPr>
                <w:rFonts w:ascii="Arial" w:hAnsi="Arial" w:cs="Arial"/>
                <w:color w:val="000000" w:themeColor="text1"/>
                <w:sz w:val="18"/>
                <w:szCs w:val="18"/>
              </w:rPr>
              <w:t>n</w:t>
            </w:r>
            <w:r w:rsidRPr="0067166C">
              <w:rPr>
                <w:rFonts w:ascii="Arial" w:hAnsi="Arial" w:cs="Arial"/>
                <w:color w:val="000000" w:themeColor="text1"/>
                <w:sz w:val="18"/>
                <w:szCs w:val="18"/>
              </w:rPr>
              <w:t xml:space="preserve">urse </w:t>
            </w:r>
            <w:r>
              <w:rPr>
                <w:rFonts w:ascii="Arial" w:hAnsi="Arial" w:cs="Arial"/>
                <w:color w:val="000000" w:themeColor="text1"/>
                <w:sz w:val="18"/>
                <w:szCs w:val="18"/>
              </w:rPr>
              <w:t>m</w:t>
            </w:r>
            <w:r w:rsidRPr="0067166C">
              <w:rPr>
                <w:rFonts w:ascii="Arial" w:hAnsi="Arial" w:cs="Arial"/>
                <w:color w:val="000000" w:themeColor="text1"/>
                <w:sz w:val="18"/>
                <w:szCs w:val="18"/>
              </w:rPr>
              <w:t xml:space="preserve">idwife and one </w:t>
            </w:r>
            <w:r>
              <w:rPr>
                <w:rFonts w:ascii="Arial" w:hAnsi="Arial" w:cs="Arial"/>
                <w:color w:val="000000" w:themeColor="text1"/>
                <w:sz w:val="18"/>
                <w:szCs w:val="18"/>
              </w:rPr>
              <w:t>m</w:t>
            </w:r>
            <w:r w:rsidRPr="0067166C">
              <w:rPr>
                <w:rFonts w:ascii="Arial" w:hAnsi="Arial" w:cs="Arial"/>
                <w:color w:val="000000" w:themeColor="text1"/>
                <w:sz w:val="18"/>
                <w:szCs w:val="18"/>
              </w:rPr>
              <w:t xml:space="preserve">ale </w:t>
            </w:r>
            <w:r>
              <w:rPr>
                <w:rFonts w:ascii="Arial" w:hAnsi="Arial" w:cs="Arial"/>
                <w:color w:val="000000" w:themeColor="text1"/>
                <w:sz w:val="18"/>
                <w:szCs w:val="18"/>
              </w:rPr>
              <w:t>h</w:t>
            </w:r>
            <w:r w:rsidRPr="0067166C">
              <w:rPr>
                <w:rFonts w:ascii="Arial" w:hAnsi="Arial" w:cs="Arial"/>
                <w:color w:val="000000" w:themeColor="text1"/>
                <w:sz w:val="18"/>
                <w:szCs w:val="18"/>
              </w:rPr>
              <w:t xml:space="preserve">ealth </w:t>
            </w:r>
            <w:r>
              <w:rPr>
                <w:rFonts w:ascii="Arial" w:hAnsi="Arial" w:cs="Arial"/>
                <w:color w:val="000000" w:themeColor="text1"/>
                <w:sz w:val="18"/>
                <w:szCs w:val="18"/>
              </w:rPr>
              <w:t>w</w:t>
            </w:r>
            <w:r w:rsidRPr="0067166C">
              <w:rPr>
                <w:rFonts w:ascii="Arial" w:hAnsi="Arial" w:cs="Arial"/>
                <w:color w:val="000000" w:themeColor="text1"/>
                <w:sz w:val="18"/>
                <w:szCs w:val="18"/>
              </w:rPr>
              <w:t>orker</w:t>
            </w:r>
          </w:p>
        </w:tc>
        <w:tc>
          <w:tcPr>
            <w:tcW w:w="1413" w:type="dxa"/>
            <w:vAlign w:val="center"/>
          </w:tcPr>
          <w:p w:rsidR="00AA4941" w:rsidRPr="0067166C" w:rsidRDefault="00AA4941" w:rsidP="00F91337">
            <w:pPr>
              <w:spacing w:line="276" w:lineRule="auto"/>
              <w:rPr>
                <w:rFonts w:ascii="Arial" w:hAnsi="Arial" w:cs="Arial"/>
                <w:color w:val="000000" w:themeColor="text1"/>
                <w:sz w:val="18"/>
                <w:szCs w:val="18"/>
              </w:rPr>
            </w:pPr>
          </w:p>
        </w:tc>
        <w:tc>
          <w:tcPr>
            <w:tcW w:w="2367" w:type="dxa"/>
            <w:vAlign w:val="center"/>
          </w:tcPr>
          <w:p w:rsidR="00AA4941" w:rsidRPr="0067166C" w:rsidRDefault="00AA4941" w:rsidP="00F91337">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 xml:space="preserve">Without </w:t>
            </w:r>
            <w:r>
              <w:rPr>
                <w:rFonts w:ascii="Arial" w:hAnsi="Arial" w:cs="Arial"/>
                <w:color w:val="000000" w:themeColor="text1"/>
                <w:sz w:val="18"/>
                <w:szCs w:val="18"/>
              </w:rPr>
              <w:t>f</w:t>
            </w:r>
            <w:r w:rsidRPr="0067166C">
              <w:rPr>
                <w:rFonts w:ascii="Arial" w:hAnsi="Arial" w:cs="Arial"/>
                <w:color w:val="000000" w:themeColor="text1"/>
                <w:sz w:val="18"/>
                <w:szCs w:val="18"/>
              </w:rPr>
              <w:t xml:space="preserve">emale </w:t>
            </w:r>
            <w:r>
              <w:rPr>
                <w:rFonts w:ascii="Arial" w:hAnsi="Arial" w:cs="Arial"/>
                <w:color w:val="000000" w:themeColor="text1"/>
                <w:sz w:val="18"/>
                <w:szCs w:val="18"/>
              </w:rPr>
              <w:t>h</w:t>
            </w:r>
            <w:r w:rsidRPr="0067166C">
              <w:rPr>
                <w:rFonts w:ascii="Arial" w:hAnsi="Arial" w:cs="Arial"/>
                <w:color w:val="000000" w:themeColor="text1"/>
                <w:sz w:val="18"/>
                <w:szCs w:val="18"/>
              </w:rPr>
              <w:t xml:space="preserve">ealth </w:t>
            </w:r>
            <w:r>
              <w:rPr>
                <w:rFonts w:ascii="Arial" w:hAnsi="Arial" w:cs="Arial"/>
                <w:color w:val="000000" w:themeColor="text1"/>
                <w:sz w:val="18"/>
                <w:szCs w:val="18"/>
              </w:rPr>
              <w:t>w</w:t>
            </w:r>
            <w:r w:rsidRPr="0067166C">
              <w:rPr>
                <w:rFonts w:ascii="Arial" w:hAnsi="Arial" w:cs="Arial"/>
                <w:color w:val="000000" w:themeColor="text1"/>
                <w:sz w:val="18"/>
                <w:szCs w:val="18"/>
              </w:rPr>
              <w:t xml:space="preserve">orker </w:t>
            </w:r>
            <w:r>
              <w:rPr>
                <w:rFonts w:ascii="Arial" w:hAnsi="Arial" w:cs="Arial"/>
                <w:color w:val="000000" w:themeColor="text1"/>
                <w:sz w:val="18"/>
                <w:szCs w:val="18"/>
              </w:rPr>
              <w:t>and/or a</w:t>
            </w:r>
            <w:r w:rsidRPr="0067166C">
              <w:rPr>
                <w:rFonts w:ascii="Arial" w:hAnsi="Arial" w:cs="Arial"/>
                <w:color w:val="000000" w:themeColor="text1"/>
                <w:sz w:val="18"/>
                <w:szCs w:val="18"/>
              </w:rPr>
              <w:t>uxil</w:t>
            </w:r>
            <w:r>
              <w:rPr>
                <w:rFonts w:ascii="Arial" w:hAnsi="Arial" w:cs="Arial"/>
                <w:color w:val="000000" w:themeColor="text1"/>
                <w:sz w:val="18"/>
                <w:szCs w:val="18"/>
              </w:rPr>
              <w:t>i</w:t>
            </w:r>
            <w:r w:rsidRPr="0067166C">
              <w:rPr>
                <w:rFonts w:ascii="Arial" w:hAnsi="Arial" w:cs="Arial"/>
                <w:color w:val="000000" w:themeColor="text1"/>
                <w:sz w:val="18"/>
                <w:szCs w:val="18"/>
              </w:rPr>
              <w:t xml:space="preserve">ary </w:t>
            </w:r>
            <w:r>
              <w:rPr>
                <w:rFonts w:ascii="Arial" w:hAnsi="Arial" w:cs="Arial"/>
                <w:color w:val="000000" w:themeColor="text1"/>
                <w:sz w:val="18"/>
                <w:szCs w:val="18"/>
              </w:rPr>
              <w:t>n</w:t>
            </w:r>
            <w:r w:rsidRPr="0067166C">
              <w:rPr>
                <w:rFonts w:ascii="Arial" w:hAnsi="Arial" w:cs="Arial"/>
                <w:color w:val="000000" w:themeColor="text1"/>
                <w:sz w:val="18"/>
                <w:szCs w:val="18"/>
              </w:rPr>
              <w:t xml:space="preserve">urse </w:t>
            </w:r>
            <w:r>
              <w:rPr>
                <w:rFonts w:ascii="Arial" w:hAnsi="Arial" w:cs="Arial"/>
                <w:color w:val="000000" w:themeColor="text1"/>
                <w:sz w:val="18"/>
                <w:szCs w:val="18"/>
              </w:rPr>
              <w:t>m</w:t>
            </w:r>
            <w:r w:rsidRPr="0067166C">
              <w:rPr>
                <w:rFonts w:ascii="Arial" w:hAnsi="Arial" w:cs="Arial"/>
                <w:color w:val="000000" w:themeColor="text1"/>
                <w:sz w:val="18"/>
                <w:szCs w:val="18"/>
              </w:rPr>
              <w:t>idwife: 8</w:t>
            </w:r>
            <w:r>
              <w:rPr>
                <w:rFonts w:ascii="Arial" w:hAnsi="Arial" w:cs="Arial"/>
                <w:color w:val="000000" w:themeColor="text1"/>
                <w:sz w:val="18"/>
                <w:szCs w:val="18"/>
              </w:rPr>
              <w:t>,</w:t>
            </w:r>
            <w:r w:rsidRPr="0067166C">
              <w:rPr>
                <w:rFonts w:ascii="Arial" w:hAnsi="Arial" w:cs="Arial"/>
                <w:color w:val="000000" w:themeColor="text1"/>
                <w:sz w:val="18"/>
                <w:szCs w:val="18"/>
              </w:rPr>
              <w:t>138</w:t>
            </w:r>
            <w:r>
              <w:rPr>
                <w:rFonts w:ascii="Arial" w:hAnsi="Arial" w:cs="Arial"/>
                <w:color w:val="000000" w:themeColor="text1"/>
                <w:sz w:val="18"/>
                <w:szCs w:val="18"/>
              </w:rPr>
              <w:t>;</w:t>
            </w:r>
          </w:p>
          <w:p w:rsidR="00AA4941" w:rsidRPr="0067166C" w:rsidRDefault="00AA4941" w:rsidP="00F91337">
            <w:pPr>
              <w:spacing w:line="276" w:lineRule="auto"/>
              <w:rPr>
                <w:rFonts w:ascii="Arial" w:hAnsi="Arial" w:cs="Arial"/>
                <w:color w:val="000000" w:themeColor="text1"/>
                <w:sz w:val="18"/>
                <w:szCs w:val="18"/>
              </w:rPr>
            </w:pPr>
            <w:r>
              <w:rPr>
                <w:rFonts w:ascii="Arial" w:hAnsi="Arial" w:cs="Arial"/>
                <w:color w:val="000000" w:themeColor="text1"/>
                <w:sz w:val="18"/>
                <w:szCs w:val="18"/>
              </w:rPr>
              <w:t>w</w:t>
            </w:r>
            <w:r w:rsidRPr="0067166C">
              <w:rPr>
                <w:rFonts w:ascii="Arial" w:hAnsi="Arial" w:cs="Arial"/>
                <w:color w:val="000000" w:themeColor="text1"/>
                <w:sz w:val="18"/>
                <w:szCs w:val="18"/>
              </w:rPr>
              <w:t xml:space="preserve">ithout male </w:t>
            </w:r>
            <w:r>
              <w:rPr>
                <w:rFonts w:ascii="Arial" w:hAnsi="Arial" w:cs="Arial"/>
                <w:color w:val="000000" w:themeColor="text1"/>
                <w:sz w:val="18"/>
                <w:szCs w:val="18"/>
              </w:rPr>
              <w:t>h</w:t>
            </w:r>
            <w:r w:rsidRPr="0067166C">
              <w:rPr>
                <w:rFonts w:ascii="Arial" w:hAnsi="Arial" w:cs="Arial"/>
                <w:color w:val="000000" w:themeColor="text1"/>
                <w:sz w:val="18"/>
                <w:szCs w:val="18"/>
              </w:rPr>
              <w:t xml:space="preserve">ealth </w:t>
            </w:r>
            <w:r>
              <w:rPr>
                <w:rFonts w:ascii="Arial" w:hAnsi="Arial" w:cs="Arial"/>
                <w:color w:val="000000" w:themeColor="text1"/>
                <w:sz w:val="18"/>
                <w:szCs w:val="18"/>
              </w:rPr>
              <w:t>w</w:t>
            </w:r>
            <w:r w:rsidRPr="0067166C">
              <w:rPr>
                <w:rFonts w:ascii="Arial" w:hAnsi="Arial" w:cs="Arial"/>
                <w:color w:val="000000" w:themeColor="text1"/>
                <w:sz w:val="18"/>
                <w:szCs w:val="18"/>
              </w:rPr>
              <w:t>orker: 71</w:t>
            </w:r>
            <w:r>
              <w:rPr>
                <w:rFonts w:ascii="Arial" w:hAnsi="Arial" w:cs="Arial"/>
                <w:color w:val="000000" w:themeColor="text1"/>
                <w:sz w:val="18"/>
                <w:szCs w:val="18"/>
              </w:rPr>
              <w:t>,</w:t>
            </w:r>
            <w:r w:rsidRPr="0067166C">
              <w:rPr>
                <w:rFonts w:ascii="Arial" w:hAnsi="Arial" w:cs="Arial"/>
                <w:color w:val="000000" w:themeColor="text1"/>
                <w:sz w:val="18"/>
                <w:szCs w:val="18"/>
              </w:rPr>
              <w:t>433</w:t>
            </w:r>
            <w:r>
              <w:rPr>
                <w:rFonts w:ascii="Arial" w:hAnsi="Arial" w:cs="Arial"/>
                <w:color w:val="000000" w:themeColor="text1"/>
                <w:sz w:val="18"/>
                <w:szCs w:val="18"/>
              </w:rPr>
              <w:t>; w</w:t>
            </w:r>
            <w:r w:rsidRPr="0067166C">
              <w:rPr>
                <w:rFonts w:ascii="Arial" w:hAnsi="Arial" w:cs="Arial"/>
                <w:color w:val="000000" w:themeColor="text1"/>
                <w:sz w:val="18"/>
                <w:szCs w:val="18"/>
              </w:rPr>
              <w:t>ithout both: 5</w:t>
            </w:r>
            <w:r w:rsidR="004134A0">
              <w:rPr>
                <w:rFonts w:ascii="Arial" w:hAnsi="Arial" w:cs="Arial"/>
                <w:color w:val="000000" w:themeColor="text1"/>
                <w:sz w:val="18"/>
                <w:szCs w:val="18"/>
              </w:rPr>
              <w:t>,</w:t>
            </w:r>
            <w:r w:rsidRPr="0067166C">
              <w:rPr>
                <w:rFonts w:ascii="Arial" w:hAnsi="Arial" w:cs="Arial"/>
                <w:color w:val="000000" w:themeColor="text1"/>
                <w:sz w:val="18"/>
                <w:szCs w:val="18"/>
              </w:rPr>
              <w:t>053</w:t>
            </w:r>
          </w:p>
        </w:tc>
      </w:tr>
      <w:tr w:rsidR="00AA4941" w:rsidRPr="0067166C" w:rsidTr="00321BDC">
        <w:trPr>
          <w:jc w:val="center"/>
        </w:trPr>
        <w:tc>
          <w:tcPr>
            <w:tcW w:w="1135" w:type="dxa"/>
            <w:vAlign w:val="center"/>
          </w:tcPr>
          <w:p w:rsidR="00AA4941" w:rsidRPr="0067166C" w:rsidRDefault="00AA4941" w:rsidP="00F91337">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 xml:space="preserve">Primary Health </w:t>
            </w:r>
            <w:proofErr w:type="spellStart"/>
            <w:r w:rsidRPr="0067166C">
              <w:rPr>
                <w:rFonts w:ascii="Arial" w:hAnsi="Arial" w:cs="Arial"/>
                <w:color w:val="000000" w:themeColor="text1"/>
                <w:sz w:val="18"/>
                <w:szCs w:val="18"/>
              </w:rPr>
              <w:t>Cent</w:t>
            </w:r>
            <w:r>
              <w:rPr>
                <w:rFonts w:ascii="Arial" w:hAnsi="Arial" w:cs="Arial"/>
                <w:color w:val="000000" w:themeColor="text1"/>
                <w:sz w:val="18"/>
                <w:szCs w:val="18"/>
              </w:rPr>
              <w:t>r</w:t>
            </w:r>
            <w:r w:rsidRPr="0067166C">
              <w:rPr>
                <w:rFonts w:ascii="Arial" w:hAnsi="Arial" w:cs="Arial"/>
                <w:color w:val="000000" w:themeColor="text1"/>
                <w:sz w:val="18"/>
                <w:szCs w:val="18"/>
              </w:rPr>
              <w:t>es</w:t>
            </w:r>
            <w:proofErr w:type="spellEnd"/>
          </w:p>
        </w:tc>
        <w:tc>
          <w:tcPr>
            <w:tcW w:w="2144" w:type="dxa"/>
            <w:vAlign w:val="center"/>
          </w:tcPr>
          <w:p w:rsidR="00AA4941" w:rsidRPr="0067166C" w:rsidRDefault="00AA4941" w:rsidP="00F91337">
            <w:pPr>
              <w:spacing w:line="276" w:lineRule="auto"/>
              <w:rPr>
                <w:rFonts w:ascii="Arial" w:hAnsi="Arial" w:cs="Arial"/>
                <w:color w:val="000000" w:themeColor="text1"/>
                <w:sz w:val="18"/>
                <w:szCs w:val="18"/>
              </w:rPr>
            </w:pPr>
            <w:r>
              <w:rPr>
                <w:rFonts w:ascii="Arial" w:hAnsi="Arial" w:cs="Arial"/>
                <w:color w:val="000000" w:themeColor="text1"/>
                <w:sz w:val="18"/>
                <w:szCs w:val="18"/>
              </w:rPr>
              <w:t>C</w:t>
            </w:r>
            <w:r w:rsidRPr="0067166C">
              <w:rPr>
                <w:rFonts w:ascii="Arial" w:hAnsi="Arial" w:cs="Arial"/>
                <w:color w:val="000000" w:themeColor="text1"/>
                <w:sz w:val="18"/>
                <w:szCs w:val="18"/>
              </w:rPr>
              <w:t>urative, preventive, promotive</w:t>
            </w:r>
            <w:r>
              <w:rPr>
                <w:rFonts w:ascii="Arial" w:hAnsi="Arial" w:cs="Arial"/>
                <w:color w:val="000000" w:themeColor="text1"/>
                <w:sz w:val="18"/>
                <w:szCs w:val="18"/>
              </w:rPr>
              <w:t>,</w:t>
            </w:r>
            <w:r w:rsidRPr="0067166C">
              <w:rPr>
                <w:rFonts w:ascii="Arial" w:hAnsi="Arial" w:cs="Arial"/>
                <w:color w:val="000000" w:themeColor="text1"/>
                <w:sz w:val="18"/>
                <w:szCs w:val="18"/>
              </w:rPr>
              <w:t xml:space="preserve"> and family welfare services</w:t>
            </w:r>
          </w:p>
        </w:tc>
        <w:tc>
          <w:tcPr>
            <w:tcW w:w="2356" w:type="dxa"/>
            <w:vAlign w:val="center"/>
          </w:tcPr>
          <w:p w:rsidR="00AA4941" w:rsidRPr="0067166C" w:rsidRDefault="00AA4941" w:rsidP="00F91337">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One medical doctor and 14 paramedical and other staff</w:t>
            </w:r>
          </w:p>
        </w:tc>
        <w:tc>
          <w:tcPr>
            <w:tcW w:w="1413" w:type="dxa"/>
            <w:vAlign w:val="center"/>
          </w:tcPr>
          <w:p w:rsidR="00AA4941" w:rsidRPr="0067166C" w:rsidRDefault="00AA4941" w:rsidP="00F91337">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4</w:t>
            </w:r>
            <w:r>
              <w:rPr>
                <w:rFonts w:ascii="Arial" w:hAnsi="Arial" w:cs="Arial"/>
                <w:color w:val="000000" w:themeColor="text1"/>
                <w:sz w:val="18"/>
                <w:szCs w:val="18"/>
              </w:rPr>
              <w:t>–</w:t>
            </w:r>
            <w:r w:rsidRPr="0067166C">
              <w:rPr>
                <w:rFonts w:ascii="Arial" w:hAnsi="Arial" w:cs="Arial"/>
                <w:color w:val="000000" w:themeColor="text1"/>
                <w:sz w:val="18"/>
                <w:szCs w:val="18"/>
              </w:rPr>
              <w:t>6 beds</w:t>
            </w:r>
          </w:p>
        </w:tc>
        <w:tc>
          <w:tcPr>
            <w:tcW w:w="2367" w:type="dxa"/>
            <w:vAlign w:val="center"/>
          </w:tcPr>
          <w:p w:rsidR="00AA4941" w:rsidRPr="0067166C" w:rsidRDefault="00AA4941" w:rsidP="00F91337">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 xml:space="preserve">Without </w:t>
            </w:r>
            <w:r>
              <w:rPr>
                <w:rFonts w:ascii="Arial" w:hAnsi="Arial" w:cs="Arial"/>
                <w:color w:val="000000" w:themeColor="text1"/>
                <w:sz w:val="18"/>
                <w:szCs w:val="18"/>
              </w:rPr>
              <w:t xml:space="preserve">a </w:t>
            </w:r>
            <w:r w:rsidRPr="0067166C">
              <w:rPr>
                <w:rFonts w:ascii="Arial" w:hAnsi="Arial" w:cs="Arial"/>
                <w:color w:val="000000" w:themeColor="text1"/>
                <w:sz w:val="18"/>
                <w:szCs w:val="18"/>
              </w:rPr>
              <w:t>medical doctor: 9</w:t>
            </w:r>
            <w:r>
              <w:rPr>
                <w:rFonts w:ascii="Arial" w:hAnsi="Arial" w:cs="Arial"/>
                <w:color w:val="000000" w:themeColor="text1"/>
                <w:sz w:val="18"/>
                <w:szCs w:val="18"/>
              </w:rPr>
              <w:t>,</w:t>
            </w:r>
            <w:r w:rsidRPr="0067166C">
              <w:rPr>
                <w:rFonts w:ascii="Arial" w:hAnsi="Arial" w:cs="Arial"/>
                <w:color w:val="000000" w:themeColor="text1"/>
                <w:sz w:val="18"/>
                <w:szCs w:val="18"/>
              </w:rPr>
              <w:t>389</w:t>
            </w:r>
          </w:p>
        </w:tc>
      </w:tr>
      <w:tr w:rsidR="00AA4941" w:rsidRPr="0067166C" w:rsidTr="00321BDC">
        <w:trPr>
          <w:jc w:val="center"/>
        </w:trPr>
        <w:tc>
          <w:tcPr>
            <w:tcW w:w="1135" w:type="dxa"/>
            <w:vAlign w:val="center"/>
          </w:tcPr>
          <w:p w:rsidR="00AA4941" w:rsidRPr="0067166C" w:rsidRDefault="00AA4941" w:rsidP="00F91337">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 xml:space="preserve">Community Health </w:t>
            </w:r>
            <w:proofErr w:type="spellStart"/>
            <w:r w:rsidRPr="0067166C">
              <w:rPr>
                <w:rFonts w:ascii="Arial" w:hAnsi="Arial" w:cs="Arial"/>
                <w:color w:val="000000" w:themeColor="text1"/>
                <w:sz w:val="18"/>
                <w:szCs w:val="18"/>
              </w:rPr>
              <w:t>Cent</w:t>
            </w:r>
            <w:r>
              <w:rPr>
                <w:rFonts w:ascii="Arial" w:hAnsi="Arial" w:cs="Arial"/>
                <w:color w:val="000000" w:themeColor="text1"/>
                <w:sz w:val="18"/>
                <w:szCs w:val="18"/>
              </w:rPr>
              <w:t>r</w:t>
            </w:r>
            <w:r w:rsidRPr="0067166C">
              <w:rPr>
                <w:rFonts w:ascii="Arial" w:hAnsi="Arial" w:cs="Arial"/>
                <w:color w:val="000000" w:themeColor="text1"/>
                <w:sz w:val="18"/>
                <w:szCs w:val="18"/>
              </w:rPr>
              <w:t>es</w:t>
            </w:r>
            <w:proofErr w:type="spellEnd"/>
          </w:p>
        </w:tc>
        <w:tc>
          <w:tcPr>
            <w:tcW w:w="2144" w:type="dxa"/>
            <w:vAlign w:val="center"/>
          </w:tcPr>
          <w:p w:rsidR="00AA4941" w:rsidRPr="0067166C" w:rsidRDefault="00AA4941" w:rsidP="00F91337">
            <w:pPr>
              <w:spacing w:line="276" w:lineRule="auto"/>
              <w:rPr>
                <w:rFonts w:ascii="Arial" w:hAnsi="Arial" w:cs="Arial"/>
                <w:color w:val="000000" w:themeColor="text1"/>
                <w:sz w:val="18"/>
                <w:szCs w:val="18"/>
              </w:rPr>
            </w:pPr>
          </w:p>
        </w:tc>
        <w:tc>
          <w:tcPr>
            <w:tcW w:w="2356" w:type="dxa"/>
            <w:vAlign w:val="center"/>
          </w:tcPr>
          <w:p w:rsidR="00AA4941" w:rsidRPr="0067166C" w:rsidRDefault="00AA4941" w:rsidP="00321BDC">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Four specialists</w:t>
            </w:r>
            <w:r>
              <w:rPr>
                <w:rFonts w:ascii="Arial" w:hAnsi="Arial" w:cs="Arial"/>
                <w:color w:val="000000" w:themeColor="text1"/>
                <w:sz w:val="18"/>
                <w:szCs w:val="18"/>
              </w:rPr>
              <w:t>:</w:t>
            </w:r>
            <w:r w:rsidRPr="0067166C">
              <w:rPr>
                <w:rFonts w:ascii="Arial" w:hAnsi="Arial" w:cs="Arial"/>
                <w:color w:val="000000" w:themeColor="text1"/>
                <w:sz w:val="18"/>
                <w:szCs w:val="18"/>
              </w:rPr>
              <w:t xml:space="preserve"> surgeon, physician, gynecologist</w:t>
            </w:r>
            <w:r>
              <w:rPr>
                <w:rFonts w:ascii="Arial" w:hAnsi="Arial" w:cs="Arial"/>
                <w:color w:val="000000" w:themeColor="text1"/>
                <w:sz w:val="18"/>
                <w:szCs w:val="18"/>
              </w:rPr>
              <w:t>,</w:t>
            </w:r>
            <w:r w:rsidRPr="0067166C">
              <w:rPr>
                <w:rFonts w:ascii="Arial" w:hAnsi="Arial" w:cs="Arial"/>
                <w:color w:val="000000" w:themeColor="text1"/>
                <w:sz w:val="18"/>
                <w:szCs w:val="18"/>
              </w:rPr>
              <w:t xml:space="preserve"> and pediatrician supported by 21 paramedical and other staff</w:t>
            </w:r>
          </w:p>
        </w:tc>
        <w:tc>
          <w:tcPr>
            <w:tcW w:w="1413" w:type="dxa"/>
            <w:vAlign w:val="center"/>
          </w:tcPr>
          <w:p w:rsidR="00AA4941" w:rsidRPr="0067166C" w:rsidRDefault="00AA4941" w:rsidP="004134A0">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 xml:space="preserve">30 beds with one </w:t>
            </w:r>
            <w:r w:rsidR="004134A0">
              <w:rPr>
                <w:rFonts w:ascii="Arial" w:hAnsi="Arial" w:cs="Arial"/>
                <w:color w:val="000000" w:themeColor="text1"/>
                <w:sz w:val="18"/>
                <w:szCs w:val="18"/>
              </w:rPr>
              <w:t>operation theatre</w:t>
            </w:r>
            <w:r w:rsidRPr="0067166C">
              <w:rPr>
                <w:rFonts w:ascii="Arial" w:hAnsi="Arial" w:cs="Arial"/>
                <w:color w:val="000000" w:themeColor="text1"/>
                <w:sz w:val="18"/>
                <w:szCs w:val="18"/>
              </w:rPr>
              <w:t xml:space="preserve">, X-ray, </w:t>
            </w:r>
            <w:proofErr w:type="spellStart"/>
            <w:r w:rsidRPr="0067166C">
              <w:rPr>
                <w:rFonts w:ascii="Arial" w:hAnsi="Arial" w:cs="Arial"/>
                <w:color w:val="000000" w:themeColor="text1"/>
                <w:sz w:val="18"/>
                <w:szCs w:val="18"/>
              </w:rPr>
              <w:t>labour</w:t>
            </w:r>
            <w:proofErr w:type="spellEnd"/>
            <w:r w:rsidRPr="0067166C">
              <w:rPr>
                <w:rFonts w:ascii="Arial" w:hAnsi="Arial" w:cs="Arial"/>
                <w:color w:val="000000" w:themeColor="text1"/>
                <w:sz w:val="18"/>
                <w:szCs w:val="18"/>
              </w:rPr>
              <w:t xml:space="preserve"> room</w:t>
            </w:r>
            <w:r>
              <w:rPr>
                <w:rFonts w:ascii="Arial" w:hAnsi="Arial" w:cs="Arial"/>
                <w:color w:val="000000" w:themeColor="text1"/>
                <w:sz w:val="18"/>
                <w:szCs w:val="18"/>
              </w:rPr>
              <w:t>,</w:t>
            </w:r>
            <w:r w:rsidRPr="0067166C">
              <w:rPr>
                <w:rFonts w:ascii="Arial" w:hAnsi="Arial" w:cs="Arial"/>
                <w:color w:val="000000" w:themeColor="text1"/>
                <w:sz w:val="18"/>
                <w:szCs w:val="18"/>
              </w:rPr>
              <w:t xml:space="preserve"> and laboratory facilities</w:t>
            </w:r>
          </w:p>
        </w:tc>
        <w:tc>
          <w:tcPr>
            <w:tcW w:w="2367" w:type="dxa"/>
            <w:vAlign w:val="center"/>
          </w:tcPr>
          <w:p w:rsidR="00AA4941" w:rsidRPr="0067166C" w:rsidRDefault="00AA4941" w:rsidP="00F91337">
            <w:pPr>
              <w:spacing w:line="276" w:lineRule="auto"/>
              <w:rPr>
                <w:rFonts w:ascii="Arial" w:hAnsi="Arial" w:cs="Arial"/>
                <w:color w:val="000000" w:themeColor="text1"/>
                <w:sz w:val="18"/>
                <w:szCs w:val="18"/>
              </w:rPr>
            </w:pPr>
            <w:r w:rsidRPr="0067166C">
              <w:rPr>
                <w:rFonts w:ascii="Arial" w:hAnsi="Arial" w:cs="Arial"/>
                <w:color w:val="000000" w:themeColor="text1"/>
                <w:sz w:val="18"/>
                <w:szCs w:val="18"/>
              </w:rPr>
              <w:t xml:space="preserve">Without </w:t>
            </w:r>
            <w:r>
              <w:rPr>
                <w:rFonts w:ascii="Arial" w:hAnsi="Arial" w:cs="Arial"/>
                <w:color w:val="000000" w:themeColor="text1"/>
                <w:sz w:val="18"/>
                <w:szCs w:val="18"/>
              </w:rPr>
              <w:t>a s</w:t>
            </w:r>
            <w:r w:rsidRPr="0067166C">
              <w:rPr>
                <w:rFonts w:ascii="Arial" w:hAnsi="Arial" w:cs="Arial"/>
                <w:color w:val="000000" w:themeColor="text1"/>
                <w:sz w:val="18"/>
                <w:szCs w:val="18"/>
              </w:rPr>
              <w:t>urgeon: 2</w:t>
            </w:r>
            <w:r>
              <w:rPr>
                <w:rFonts w:ascii="Arial" w:hAnsi="Arial" w:cs="Arial"/>
                <w:color w:val="000000" w:themeColor="text1"/>
                <w:sz w:val="18"/>
                <w:szCs w:val="18"/>
              </w:rPr>
              <w:t>,</w:t>
            </w:r>
            <w:r w:rsidRPr="0067166C">
              <w:rPr>
                <w:rFonts w:ascii="Arial" w:hAnsi="Arial" w:cs="Arial"/>
                <w:color w:val="000000" w:themeColor="text1"/>
                <w:sz w:val="18"/>
                <w:szCs w:val="18"/>
              </w:rPr>
              <w:t>477</w:t>
            </w:r>
            <w:r>
              <w:rPr>
                <w:rFonts w:ascii="Arial" w:hAnsi="Arial" w:cs="Arial"/>
                <w:color w:val="000000" w:themeColor="text1"/>
                <w:sz w:val="18"/>
                <w:szCs w:val="18"/>
              </w:rPr>
              <w:t>; w</w:t>
            </w:r>
            <w:r w:rsidRPr="0067166C">
              <w:rPr>
                <w:rFonts w:ascii="Arial" w:hAnsi="Arial" w:cs="Arial"/>
                <w:color w:val="000000" w:themeColor="text1"/>
                <w:sz w:val="18"/>
                <w:szCs w:val="18"/>
              </w:rPr>
              <w:t>ithout</w:t>
            </w:r>
            <w:r>
              <w:rPr>
                <w:rFonts w:ascii="Arial" w:hAnsi="Arial" w:cs="Arial"/>
                <w:color w:val="000000" w:themeColor="text1"/>
                <w:sz w:val="18"/>
                <w:szCs w:val="18"/>
              </w:rPr>
              <w:t xml:space="preserve"> a p</w:t>
            </w:r>
            <w:r w:rsidRPr="0067166C">
              <w:rPr>
                <w:rFonts w:ascii="Arial" w:hAnsi="Arial" w:cs="Arial"/>
                <w:color w:val="000000" w:themeColor="text1"/>
                <w:sz w:val="18"/>
                <w:szCs w:val="18"/>
              </w:rPr>
              <w:t>hysician: 1</w:t>
            </w:r>
            <w:r>
              <w:rPr>
                <w:rFonts w:ascii="Arial" w:hAnsi="Arial" w:cs="Arial"/>
                <w:color w:val="000000" w:themeColor="text1"/>
                <w:sz w:val="18"/>
                <w:szCs w:val="18"/>
              </w:rPr>
              <w:t>,</w:t>
            </w:r>
            <w:r w:rsidRPr="0067166C">
              <w:rPr>
                <w:rFonts w:ascii="Arial" w:hAnsi="Arial" w:cs="Arial"/>
                <w:color w:val="000000" w:themeColor="text1"/>
                <w:sz w:val="18"/>
                <w:szCs w:val="18"/>
              </w:rPr>
              <w:t>889</w:t>
            </w:r>
            <w:r>
              <w:rPr>
                <w:rFonts w:ascii="Arial" w:hAnsi="Arial" w:cs="Arial"/>
                <w:color w:val="000000" w:themeColor="text1"/>
                <w:sz w:val="18"/>
                <w:szCs w:val="18"/>
              </w:rPr>
              <w:t>; w</w:t>
            </w:r>
            <w:r w:rsidRPr="0067166C">
              <w:rPr>
                <w:rFonts w:ascii="Arial" w:hAnsi="Arial" w:cs="Arial"/>
                <w:color w:val="000000" w:themeColor="text1"/>
                <w:sz w:val="18"/>
                <w:szCs w:val="18"/>
              </w:rPr>
              <w:t>ithout</w:t>
            </w:r>
            <w:r>
              <w:rPr>
                <w:rFonts w:ascii="Arial" w:hAnsi="Arial" w:cs="Arial"/>
                <w:color w:val="000000" w:themeColor="text1"/>
                <w:sz w:val="18"/>
                <w:szCs w:val="18"/>
              </w:rPr>
              <w:t xml:space="preserve"> a g</w:t>
            </w:r>
            <w:r w:rsidRPr="0067166C">
              <w:rPr>
                <w:rFonts w:ascii="Arial" w:hAnsi="Arial" w:cs="Arial"/>
                <w:color w:val="000000" w:themeColor="text1"/>
                <w:sz w:val="18"/>
                <w:szCs w:val="18"/>
              </w:rPr>
              <w:t xml:space="preserve">ynecologist and </w:t>
            </w:r>
            <w:r>
              <w:rPr>
                <w:rFonts w:ascii="Arial" w:hAnsi="Arial" w:cs="Arial"/>
                <w:color w:val="000000" w:themeColor="text1"/>
                <w:sz w:val="18"/>
                <w:szCs w:val="18"/>
              </w:rPr>
              <w:t>p</w:t>
            </w:r>
            <w:r w:rsidRPr="0067166C">
              <w:rPr>
                <w:rFonts w:ascii="Arial" w:hAnsi="Arial" w:cs="Arial"/>
                <w:color w:val="000000" w:themeColor="text1"/>
                <w:sz w:val="18"/>
                <w:szCs w:val="18"/>
              </w:rPr>
              <w:t>ediatrician: 2</w:t>
            </w:r>
            <w:r>
              <w:rPr>
                <w:rFonts w:ascii="Arial" w:hAnsi="Arial" w:cs="Arial"/>
                <w:color w:val="000000" w:themeColor="text1"/>
                <w:sz w:val="18"/>
                <w:szCs w:val="18"/>
              </w:rPr>
              <w:t>,</w:t>
            </w:r>
            <w:r w:rsidRPr="0067166C">
              <w:rPr>
                <w:rFonts w:ascii="Arial" w:hAnsi="Arial" w:cs="Arial"/>
                <w:color w:val="000000" w:themeColor="text1"/>
                <w:sz w:val="18"/>
                <w:szCs w:val="18"/>
              </w:rPr>
              <w:t>242</w:t>
            </w:r>
          </w:p>
        </w:tc>
      </w:tr>
    </w:tbl>
    <w:p w:rsidR="004134A0" w:rsidRDefault="004134A0" w:rsidP="00EF2965">
      <w:pPr>
        <w:pStyle w:val="FootnoteText1"/>
      </w:pPr>
    </w:p>
    <w:p w:rsidR="00AA4941" w:rsidRPr="00CD1B84" w:rsidRDefault="00AA4941" w:rsidP="00EF2965">
      <w:pPr>
        <w:pStyle w:val="FootnoteText1"/>
      </w:pPr>
      <w:r w:rsidRPr="00CD1B84">
        <w:t>Note</w:t>
      </w:r>
      <w:r w:rsidR="00321BDC">
        <w:t>s</w:t>
      </w:r>
      <w:r w:rsidRPr="00CD1B84">
        <w:t xml:space="preserve">: </w:t>
      </w:r>
    </w:p>
    <w:p w:rsidR="00AA4941" w:rsidRPr="00CD1B84" w:rsidRDefault="00AA4941" w:rsidP="00EF2965">
      <w:pPr>
        <w:pStyle w:val="FootnoteText1"/>
        <w:numPr>
          <w:ilvl w:val="0"/>
          <w:numId w:val="26"/>
        </w:numPr>
        <w:ind w:left="216" w:hanging="216"/>
      </w:pPr>
      <w:r w:rsidRPr="00CD1B84">
        <w:t xml:space="preserve">Among </w:t>
      </w:r>
      <w:r>
        <w:t>sub-</w:t>
      </w:r>
      <w:proofErr w:type="spellStart"/>
      <w:r>
        <w:t>centres</w:t>
      </w:r>
      <w:proofErr w:type="spellEnd"/>
      <w:r>
        <w:t>,</w:t>
      </w:r>
      <w:r w:rsidRPr="00CD1B84">
        <w:t xml:space="preserve"> 28</w:t>
      </w:r>
      <w:r>
        <w:t xml:space="preserve"> per cent</w:t>
      </w:r>
      <w:r w:rsidRPr="00CD1B84">
        <w:t xml:space="preserve"> had no running water supply, 25</w:t>
      </w:r>
      <w:r>
        <w:t xml:space="preserve"> per cent</w:t>
      </w:r>
      <w:r w:rsidRPr="00CD1B84">
        <w:t xml:space="preserve"> had no electricity supply, </w:t>
      </w:r>
      <w:r>
        <w:t xml:space="preserve">and </w:t>
      </w:r>
      <w:r w:rsidRPr="00CD1B84">
        <w:t>11</w:t>
      </w:r>
      <w:r>
        <w:t xml:space="preserve"> per cent</w:t>
      </w:r>
      <w:r w:rsidRPr="00CD1B84">
        <w:t xml:space="preserve"> had no all</w:t>
      </w:r>
      <w:r>
        <w:t>-</w:t>
      </w:r>
      <w:r w:rsidRPr="00CD1B84">
        <w:t xml:space="preserve">weather </w:t>
      </w:r>
      <w:proofErr w:type="spellStart"/>
      <w:r w:rsidRPr="00CD1B84">
        <w:t>motorable</w:t>
      </w:r>
      <w:proofErr w:type="spellEnd"/>
      <w:r w:rsidRPr="00CD1B84">
        <w:t xml:space="preserve"> road</w:t>
      </w:r>
      <w:r>
        <w:t>.</w:t>
      </w:r>
    </w:p>
    <w:p w:rsidR="00AA4941" w:rsidRPr="00CD1B84" w:rsidRDefault="00AA4941" w:rsidP="00EF2965">
      <w:pPr>
        <w:pStyle w:val="FootnoteText1"/>
        <w:numPr>
          <w:ilvl w:val="0"/>
          <w:numId w:val="26"/>
        </w:numPr>
        <w:ind w:left="216" w:hanging="216"/>
      </w:pPr>
      <w:r>
        <w:t>The n</w:t>
      </w:r>
      <w:r w:rsidRPr="00CD1B84">
        <w:t xml:space="preserve">umber of </w:t>
      </w:r>
      <w:r>
        <w:t xml:space="preserve">primary health </w:t>
      </w:r>
      <w:proofErr w:type="spellStart"/>
      <w:r>
        <w:t>centres</w:t>
      </w:r>
      <w:proofErr w:type="spellEnd"/>
      <w:r w:rsidRPr="00CD1B84">
        <w:t xml:space="preserve"> without </w:t>
      </w:r>
      <w:r>
        <w:t xml:space="preserve">a supply of </w:t>
      </w:r>
      <w:r w:rsidRPr="00CD1B84">
        <w:t>running water</w:t>
      </w:r>
      <w:r>
        <w:t xml:space="preserve">, an </w:t>
      </w:r>
      <w:r w:rsidRPr="00CD1B84">
        <w:t>electricity supply</w:t>
      </w:r>
      <w:r>
        <w:t>,</w:t>
      </w:r>
      <w:r w:rsidRPr="00CD1B84">
        <w:t xml:space="preserve"> or </w:t>
      </w:r>
      <w:r>
        <w:t xml:space="preserve">an </w:t>
      </w:r>
      <w:r w:rsidRPr="00CD1B84">
        <w:t>all</w:t>
      </w:r>
      <w:r>
        <w:t>-</w:t>
      </w:r>
      <w:r w:rsidRPr="00CD1B84">
        <w:t xml:space="preserve">weather </w:t>
      </w:r>
      <w:proofErr w:type="spellStart"/>
      <w:r w:rsidRPr="00CD1B84">
        <w:t>motorable</w:t>
      </w:r>
      <w:proofErr w:type="spellEnd"/>
      <w:r w:rsidRPr="00CD1B84">
        <w:t xml:space="preserve"> approach road was</w:t>
      </w:r>
      <w:r>
        <w:t xml:space="preserve"> </w:t>
      </w:r>
      <w:r w:rsidRPr="00CD1B84">
        <w:t>about 5</w:t>
      </w:r>
      <w:r>
        <w:t xml:space="preserve"> per cent</w:t>
      </w:r>
      <w:r w:rsidRPr="00CD1B84">
        <w:t xml:space="preserve"> of the total</w:t>
      </w:r>
      <w:r>
        <w:t>.</w:t>
      </w:r>
    </w:p>
    <w:p w:rsidR="00AA4941" w:rsidRPr="00CD1B84" w:rsidRDefault="00AA4941" w:rsidP="00EF2965">
      <w:pPr>
        <w:pStyle w:val="FootnoteText1"/>
        <w:numPr>
          <w:ilvl w:val="0"/>
          <w:numId w:val="26"/>
        </w:numPr>
        <w:ind w:left="216" w:hanging="216"/>
      </w:pPr>
      <w:r w:rsidRPr="00CD1B84">
        <w:t>About 52</w:t>
      </w:r>
      <w:r>
        <w:t xml:space="preserve"> per cent</w:t>
      </w:r>
      <w:r w:rsidRPr="00CD1B84">
        <w:t xml:space="preserve"> of </w:t>
      </w:r>
      <w:r>
        <w:t xml:space="preserve">primary health </w:t>
      </w:r>
      <w:proofErr w:type="spellStart"/>
      <w:r>
        <w:t>centres</w:t>
      </w:r>
      <w:proofErr w:type="spellEnd"/>
      <w:r w:rsidRPr="00CD1B84">
        <w:t xml:space="preserve"> had </w:t>
      </w:r>
      <w:r>
        <w:t xml:space="preserve">a </w:t>
      </w:r>
      <w:r w:rsidRPr="00CD1B84">
        <w:t>telephone connection and 56.5</w:t>
      </w:r>
      <w:r>
        <w:t xml:space="preserve"> per cent</w:t>
      </w:r>
      <w:r w:rsidRPr="00CD1B84">
        <w:t xml:space="preserve"> had </w:t>
      </w:r>
      <w:r>
        <w:t xml:space="preserve">a </w:t>
      </w:r>
      <w:r w:rsidRPr="00CD1B84">
        <w:t>computer</w:t>
      </w:r>
      <w:r>
        <w:t>.</w:t>
      </w:r>
    </w:p>
    <w:p w:rsidR="00AA4941" w:rsidRPr="00CD1B84" w:rsidRDefault="00AA4941" w:rsidP="00EF2965">
      <w:pPr>
        <w:pStyle w:val="FootnoteText1"/>
        <w:numPr>
          <w:ilvl w:val="0"/>
          <w:numId w:val="26"/>
        </w:numPr>
        <w:ind w:left="216" w:hanging="216"/>
      </w:pPr>
      <w:r>
        <w:t>The n</w:t>
      </w:r>
      <w:r w:rsidRPr="00CD1B84">
        <w:t xml:space="preserve">umber of </w:t>
      </w:r>
      <w:r>
        <w:t xml:space="preserve">community health </w:t>
      </w:r>
      <w:proofErr w:type="spellStart"/>
      <w:r>
        <w:t>centres</w:t>
      </w:r>
      <w:proofErr w:type="spellEnd"/>
      <w:r w:rsidRPr="00CD1B84">
        <w:t xml:space="preserve"> with all four categories of medical specialists present was 751</w:t>
      </w:r>
      <w:r>
        <w:t>.</w:t>
      </w:r>
    </w:p>
    <w:p w:rsidR="00AA4941" w:rsidRPr="00CD1B84" w:rsidRDefault="00AA4941" w:rsidP="00EF2965">
      <w:pPr>
        <w:pStyle w:val="FootnoteText1"/>
        <w:numPr>
          <w:ilvl w:val="0"/>
          <w:numId w:val="26"/>
        </w:numPr>
        <w:ind w:left="216" w:hanging="216"/>
      </w:pPr>
      <w:r w:rsidRPr="00CD1B84">
        <w:t xml:space="preserve">Among </w:t>
      </w:r>
      <w:r>
        <w:t xml:space="preserve">community health </w:t>
      </w:r>
      <w:proofErr w:type="spellStart"/>
      <w:r>
        <w:t>centres</w:t>
      </w:r>
      <w:proofErr w:type="spellEnd"/>
      <w:r w:rsidRPr="00CD1B84">
        <w:t>, 4</w:t>
      </w:r>
      <w:r>
        <w:t>,</w:t>
      </w:r>
      <w:r w:rsidRPr="00CD1B84">
        <w:t xml:space="preserve">224 had </w:t>
      </w:r>
      <w:r>
        <w:t xml:space="preserve">a </w:t>
      </w:r>
      <w:r w:rsidRPr="00CD1B84">
        <w:t>computer or</w:t>
      </w:r>
      <w:r>
        <w:t xml:space="preserve"> a</w:t>
      </w:r>
      <w:r w:rsidRPr="00CD1B84">
        <w:t xml:space="preserve"> statistical assistant for </w:t>
      </w:r>
      <w:r>
        <w:t xml:space="preserve">management information system </w:t>
      </w:r>
      <w:r w:rsidRPr="00CD1B84">
        <w:t xml:space="preserve">or </w:t>
      </w:r>
      <w:r>
        <w:t xml:space="preserve">an </w:t>
      </w:r>
      <w:r w:rsidRPr="00CD1B84">
        <w:t>accountant</w:t>
      </w:r>
      <w:r>
        <w:t>,</w:t>
      </w:r>
      <w:r w:rsidRPr="00CD1B84">
        <w:t xml:space="preserve"> 5</w:t>
      </w:r>
      <w:r>
        <w:t>,</w:t>
      </w:r>
      <w:r w:rsidRPr="00CD1B84">
        <w:t xml:space="preserve">024 had </w:t>
      </w:r>
      <w:r>
        <w:t xml:space="preserve">a </w:t>
      </w:r>
      <w:r w:rsidRPr="00CD1B84">
        <w:t>functional laboratory</w:t>
      </w:r>
      <w:r>
        <w:t>, and</w:t>
      </w:r>
      <w:r w:rsidRPr="00CD1B84">
        <w:t xml:space="preserve"> 2</w:t>
      </w:r>
      <w:r>
        <w:t>,</w:t>
      </w:r>
      <w:r w:rsidRPr="00CD1B84">
        <w:t>707 had functional X</w:t>
      </w:r>
      <w:r>
        <w:t>-</w:t>
      </w:r>
      <w:r w:rsidRPr="00CD1B84">
        <w:t>ray machines</w:t>
      </w:r>
      <w:r>
        <w:t>.</w:t>
      </w:r>
      <w:r w:rsidRPr="00CD1B84">
        <w:t xml:space="preserve"> </w:t>
      </w:r>
    </w:p>
    <w:p w:rsidR="00AA4941" w:rsidRPr="00CD1B84" w:rsidRDefault="00AA4941" w:rsidP="00EF2965">
      <w:pPr>
        <w:pStyle w:val="FootnoteText1"/>
        <w:numPr>
          <w:ilvl w:val="0"/>
          <w:numId w:val="26"/>
        </w:numPr>
        <w:ind w:left="216" w:hanging="216"/>
      </w:pPr>
      <w:r>
        <w:t>Sub-</w:t>
      </w:r>
      <w:proofErr w:type="spellStart"/>
      <w:r>
        <w:t>centres</w:t>
      </w:r>
      <w:proofErr w:type="spellEnd"/>
      <w:r>
        <w:t xml:space="preserve">, primary health </w:t>
      </w:r>
      <w:proofErr w:type="spellStart"/>
      <w:r>
        <w:t>centres</w:t>
      </w:r>
      <w:proofErr w:type="spellEnd"/>
      <w:r>
        <w:t xml:space="preserve">, and community health </w:t>
      </w:r>
      <w:proofErr w:type="spellStart"/>
      <w:r>
        <w:t>centres</w:t>
      </w:r>
      <w:proofErr w:type="spellEnd"/>
      <w:r>
        <w:t xml:space="preserve"> did </w:t>
      </w:r>
      <w:r w:rsidRPr="00CD1B84">
        <w:t>not charge for any of their services</w:t>
      </w:r>
      <w:r>
        <w:t>.</w:t>
      </w:r>
    </w:p>
    <w:p w:rsidR="00AA4941" w:rsidRDefault="00AA4941" w:rsidP="00EF2965">
      <w:pPr>
        <w:pStyle w:val="FootnoteText1"/>
      </w:pPr>
      <w:r w:rsidRPr="004A7E8C">
        <w:t xml:space="preserve">Source: </w:t>
      </w:r>
      <w:r>
        <w:t>“</w:t>
      </w:r>
      <w:r w:rsidRPr="004A7E8C">
        <w:t>Rural Health Statistics</w:t>
      </w:r>
      <w:r>
        <w:t xml:space="preserve"> </w:t>
      </w:r>
      <w:r w:rsidRPr="004A7E8C">
        <w:t>2014</w:t>
      </w:r>
      <w:r>
        <w:t>–1</w:t>
      </w:r>
      <w:r w:rsidRPr="004A7E8C">
        <w:t>5,</w:t>
      </w:r>
      <w:r>
        <w:t xml:space="preserve">” Government of India: </w:t>
      </w:r>
      <w:r w:rsidRPr="004A7E8C">
        <w:t>Ministry</w:t>
      </w:r>
      <w:r>
        <w:t xml:space="preserve"> o</w:t>
      </w:r>
      <w:r w:rsidRPr="004A7E8C">
        <w:t xml:space="preserve">f </w:t>
      </w:r>
      <w:r>
        <w:t>H</w:t>
      </w:r>
      <w:r w:rsidRPr="004A7E8C">
        <w:t>ealth and Family Welfare</w:t>
      </w:r>
      <w:r>
        <w:t xml:space="preserve"> Statistics Division</w:t>
      </w:r>
      <w:r w:rsidRPr="004A7E8C">
        <w:t>,</w:t>
      </w:r>
      <w:r>
        <w:t xml:space="preserve"> last updated January 4, 2016, accessed May 31, 2016, </w:t>
      </w:r>
      <w:r w:rsidRPr="00DA0B6F">
        <w:t>http://wcd.nic.in/sites/default/files/RHS_1.pdf</w:t>
      </w:r>
      <w:r>
        <w:t>.</w:t>
      </w:r>
    </w:p>
    <w:p w:rsidR="00AA4941" w:rsidRDefault="00AA4941" w:rsidP="00AA4941">
      <w:pPr>
        <w:rPr>
          <w:rFonts w:ascii="Arial" w:hAnsi="Arial" w:cs="Arial"/>
          <w:color w:val="000000" w:themeColor="text1"/>
          <w:sz w:val="17"/>
          <w:szCs w:val="17"/>
        </w:rPr>
      </w:pPr>
      <w:r>
        <w:rPr>
          <w:rFonts w:ascii="Arial" w:hAnsi="Arial" w:cs="Arial"/>
          <w:color w:val="000000" w:themeColor="text1"/>
          <w:sz w:val="17"/>
          <w:szCs w:val="17"/>
        </w:rPr>
        <w:br w:type="page"/>
      </w:r>
    </w:p>
    <w:p w:rsidR="00AA4941" w:rsidRPr="00EF2965" w:rsidRDefault="00AA4941" w:rsidP="00EF2965">
      <w:pPr>
        <w:pStyle w:val="Casehead1"/>
        <w:jc w:val="center"/>
      </w:pPr>
      <w:r w:rsidRPr="00EF2965">
        <w:lastRenderedPageBreak/>
        <w:t>Exhibit 3: The first prototype of the eHC</w:t>
      </w:r>
    </w:p>
    <w:p w:rsidR="00AA4941" w:rsidRPr="00EC1611" w:rsidRDefault="004134A0" w:rsidP="00AA4941">
      <w:pPr>
        <w:spacing w:line="276" w:lineRule="auto"/>
        <w:jc w:val="center"/>
        <w:rPr>
          <w:rFonts w:ascii="Arial" w:hAnsi="Arial" w:cs="Arial"/>
          <w:color w:val="000000" w:themeColor="text1"/>
        </w:rPr>
      </w:pPr>
      <w:r>
        <w:rPr>
          <w:noProof/>
          <w:lang w:val="en-GB" w:eastAsia="en-GB"/>
        </w:rPr>
        <mc:AlternateContent>
          <mc:Choice Requires="wps">
            <w:drawing>
              <wp:anchor distT="0" distB="0" distL="114300" distR="114300" simplePos="0" relativeHeight="251659264" behindDoc="0" locked="0" layoutInCell="1" allowOverlap="1" wp14:anchorId="6DDDDBA2" wp14:editId="733FD7C6">
                <wp:simplePos x="0" y="0"/>
                <wp:positionH relativeFrom="column">
                  <wp:posOffset>2854960</wp:posOffset>
                </wp:positionH>
                <wp:positionV relativeFrom="paragraph">
                  <wp:posOffset>2157095</wp:posOffset>
                </wp:positionV>
                <wp:extent cx="223520" cy="106680"/>
                <wp:effectExtent l="0" t="0" r="2413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06680"/>
                        </a:xfrm>
                        <a:prstGeom prst="rect">
                          <a:avLst/>
                        </a:prstGeom>
                        <a:solidFill>
                          <a:srgbClr val="A5A5A5"/>
                        </a:solidFill>
                        <a:ln w="9525">
                          <a:solidFill>
                            <a:srgbClr val="A5A5A5"/>
                          </a:solidFill>
                          <a:miter lim="800000"/>
                          <a:headEnd/>
                          <a:tailEnd/>
                        </a:ln>
                      </wps:spPr>
                      <wps:txbx>
                        <w:txbxContent>
                          <w:p w:rsidR="004134A0" w:rsidRPr="004134A0" w:rsidRDefault="004134A0">
                            <w:pPr>
                              <w:rPr>
                                <w:color w:val="A6A6A6" w:themeColor="background1" w:themeShade="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4.8pt;margin-top:169.85pt;width:17.6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" fillcolor="#a5a5a5" strokecolor="#a5a5a5">
                <v:textbox>
                  <w:txbxContent>
                    <w:p w:rsidR="004134A0" w:rsidRPr="004134A0" w:rsidRDefault="004134A0">
                      <w:pPr>
                        <w:rPr>
                          <w:color w:val="A6A6A6" w:themeColor="background1" w:themeShade="A6"/>
                        </w:rPr>
                      </w:pPr>
                    </w:p>
                  </w:txbxContent>
                </v:textbox>
              </v:shape>
            </w:pict>
          </mc:Fallback>
        </mc:AlternateContent>
      </w:r>
      <w:r w:rsidR="00AA4941">
        <w:rPr>
          <w:rFonts w:ascii="Arial" w:hAnsi="Arial" w:cs="Arial"/>
          <w:noProof/>
          <w:color w:val="000000" w:themeColor="text1"/>
          <w:lang w:val="en-GB" w:eastAsia="en-GB"/>
        </w:rPr>
        <w:drawing>
          <wp:inline distT="0" distB="0" distL="0" distR="0" wp14:anchorId="2794246A" wp14:editId="7945C9C0">
            <wp:extent cx="594360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pic:spPr>
                </pic:pic>
              </a:graphicData>
            </a:graphic>
          </wp:inline>
        </w:drawing>
      </w:r>
    </w:p>
    <w:p w:rsidR="00321BDC" w:rsidRDefault="00321BDC" w:rsidP="00AA4941">
      <w:pPr>
        <w:rPr>
          <w:rFonts w:ascii="Arial" w:hAnsi="Arial" w:cs="Arial"/>
          <w:sz w:val="17"/>
          <w:szCs w:val="17"/>
        </w:rPr>
      </w:pPr>
    </w:p>
    <w:p w:rsidR="00AA4941" w:rsidRDefault="00AA4941" w:rsidP="00AA4941">
      <w:pPr>
        <w:rPr>
          <w:rFonts w:ascii="Arial" w:hAnsi="Arial" w:cs="Arial"/>
          <w:sz w:val="17"/>
          <w:szCs w:val="17"/>
        </w:rPr>
      </w:pPr>
      <w:r>
        <w:rPr>
          <w:rFonts w:ascii="Arial" w:hAnsi="Arial" w:cs="Arial"/>
          <w:sz w:val="17"/>
          <w:szCs w:val="17"/>
        </w:rPr>
        <w:t>Note: DG = diesel generator; KVA = kilo volt ampere; OT = operation theatre</w:t>
      </w:r>
    </w:p>
    <w:p w:rsidR="00AA4941" w:rsidRPr="00CD1B84" w:rsidRDefault="00AA4941" w:rsidP="00026C0E">
      <w:pPr>
        <w:jc w:val="both"/>
        <w:rPr>
          <w:rFonts w:ascii="Arial" w:hAnsi="Arial" w:cs="Arial"/>
          <w:color w:val="000000" w:themeColor="text1"/>
        </w:rPr>
      </w:pPr>
      <w:r w:rsidRPr="00CD1B84">
        <w:rPr>
          <w:rFonts w:ascii="Arial" w:hAnsi="Arial" w:cs="Arial"/>
          <w:sz w:val="17"/>
          <w:szCs w:val="17"/>
        </w:rPr>
        <w:t xml:space="preserve">Source: </w:t>
      </w:r>
      <w:r>
        <w:rPr>
          <w:rFonts w:ascii="Arial" w:hAnsi="Arial" w:cs="Arial"/>
          <w:sz w:val="17"/>
          <w:szCs w:val="17"/>
        </w:rPr>
        <w:t xml:space="preserve">Anurag </w:t>
      </w:r>
      <w:r w:rsidRPr="00CD1B84">
        <w:rPr>
          <w:rFonts w:ascii="Arial" w:hAnsi="Arial" w:cs="Arial"/>
          <w:sz w:val="17"/>
          <w:szCs w:val="17"/>
        </w:rPr>
        <w:t xml:space="preserve">Agrawal, </w:t>
      </w:r>
      <w:proofErr w:type="spellStart"/>
      <w:r>
        <w:rPr>
          <w:rFonts w:ascii="Arial" w:hAnsi="Arial" w:cs="Arial"/>
          <w:sz w:val="17"/>
          <w:szCs w:val="17"/>
        </w:rPr>
        <w:t>Jaijit</w:t>
      </w:r>
      <w:proofErr w:type="spellEnd"/>
      <w:r>
        <w:rPr>
          <w:rFonts w:ascii="Arial" w:hAnsi="Arial" w:cs="Arial"/>
          <w:sz w:val="17"/>
          <w:szCs w:val="17"/>
        </w:rPr>
        <w:t xml:space="preserve"> </w:t>
      </w:r>
      <w:r w:rsidRPr="00CD1B84">
        <w:rPr>
          <w:rFonts w:ascii="Arial" w:hAnsi="Arial" w:cs="Arial"/>
          <w:sz w:val="17"/>
          <w:szCs w:val="17"/>
        </w:rPr>
        <w:t>Bhattacharya</w:t>
      </w:r>
      <w:r>
        <w:rPr>
          <w:rFonts w:ascii="Arial" w:hAnsi="Arial" w:cs="Arial"/>
          <w:sz w:val="17"/>
          <w:szCs w:val="17"/>
        </w:rPr>
        <w:t xml:space="preserve">, </w:t>
      </w:r>
      <w:proofErr w:type="spellStart"/>
      <w:r>
        <w:rPr>
          <w:rFonts w:ascii="Arial" w:hAnsi="Arial" w:cs="Arial"/>
          <w:sz w:val="17"/>
          <w:szCs w:val="17"/>
        </w:rPr>
        <w:t>Nishant</w:t>
      </w:r>
      <w:proofErr w:type="spellEnd"/>
      <w:r>
        <w:rPr>
          <w:rFonts w:ascii="Arial" w:hAnsi="Arial" w:cs="Arial"/>
          <w:sz w:val="17"/>
          <w:szCs w:val="17"/>
        </w:rPr>
        <w:t xml:space="preserve"> </w:t>
      </w:r>
      <w:proofErr w:type="spellStart"/>
      <w:r w:rsidRPr="00CD1B84">
        <w:rPr>
          <w:rFonts w:ascii="Arial" w:hAnsi="Arial" w:cs="Arial"/>
          <w:sz w:val="17"/>
          <w:szCs w:val="17"/>
        </w:rPr>
        <w:t>Baranwal</w:t>
      </w:r>
      <w:proofErr w:type="spellEnd"/>
      <w:r w:rsidRPr="00CD1B84">
        <w:rPr>
          <w:rFonts w:ascii="Arial" w:hAnsi="Arial" w:cs="Arial"/>
          <w:sz w:val="17"/>
          <w:szCs w:val="17"/>
        </w:rPr>
        <w:t xml:space="preserve">, </w:t>
      </w:r>
      <w:r>
        <w:rPr>
          <w:rFonts w:ascii="Arial" w:hAnsi="Arial" w:cs="Arial"/>
          <w:sz w:val="17"/>
          <w:szCs w:val="17"/>
        </w:rPr>
        <w:t xml:space="preserve">Sushil </w:t>
      </w:r>
      <w:proofErr w:type="spellStart"/>
      <w:r w:rsidRPr="00CD1B84">
        <w:rPr>
          <w:rFonts w:ascii="Arial" w:hAnsi="Arial" w:cs="Arial"/>
          <w:sz w:val="17"/>
          <w:szCs w:val="17"/>
        </w:rPr>
        <w:t>Bhatla</w:t>
      </w:r>
      <w:proofErr w:type="spellEnd"/>
      <w:r w:rsidRPr="00CD1B84">
        <w:rPr>
          <w:rFonts w:ascii="Arial" w:hAnsi="Arial" w:cs="Arial"/>
          <w:sz w:val="17"/>
          <w:szCs w:val="17"/>
        </w:rPr>
        <w:t xml:space="preserve">, </w:t>
      </w:r>
      <w:proofErr w:type="spellStart"/>
      <w:r>
        <w:rPr>
          <w:rFonts w:ascii="Arial" w:hAnsi="Arial" w:cs="Arial"/>
          <w:sz w:val="17"/>
          <w:szCs w:val="17"/>
        </w:rPr>
        <w:t>Salil</w:t>
      </w:r>
      <w:proofErr w:type="spellEnd"/>
      <w:r>
        <w:rPr>
          <w:rFonts w:ascii="Arial" w:hAnsi="Arial" w:cs="Arial"/>
          <w:sz w:val="17"/>
          <w:szCs w:val="17"/>
        </w:rPr>
        <w:t xml:space="preserve"> </w:t>
      </w:r>
      <w:proofErr w:type="spellStart"/>
      <w:r w:rsidRPr="00CD1B84">
        <w:rPr>
          <w:rFonts w:ascii="Arial" w:hAnsi="Arial" w:cs="Arial"/>
          <w:sz w:val="17"/>
          <w:szCs w:val="17"/>
        </w:rPr>
        <w:t>Dube</w:t>
      </w:r>
      <w:proofErr w:type="spellEnd"/>
      <w:r w:rsidRPr="00CD1B84">
        <w:rPr>
          <w:rFonts w:ascii="Arial" w:hAnsi="Arial" w:cs="Arial"/>
          <w:sz w:val="17"/>
          <w:szCs w:val="17"/>
        </w:rPr>
        <w:t xml:space="preserve">, </w:t>
      </w:r>
      <w:proofErr w:type="spellStart"/>
      <w:r>
        <w:rPr>
          <w:rFonts w:ascii="Arial" w:hAnsi="Arial" w:cs="Arial"/>
          <w:sz w:val="17"/>
          <w:szCs w:val="17"/>
        </w:rPr>
        <w:t>Viren</w:t>
      </w:r>
      <w:proofErr w:type="spellEnd"/>
      <w:r>
        <w:rPr>
          <w:rFonts w:ascii="Arial" w:hAnsi="Arial" w:cs="Arial"/>
          <w:sz w:val="17"/>
          <w:szCs w:val="17"/>
        </w:rPr>
        <w:t xml:space="preserve"> </w:t>
      </w:r>
      <w:proofErr w:type="spellStart"/>
      <w:r>
        <w:rPr>
          <w:rFonts w:ascii="Arial" w:hAnsi="Arial" w:cs="Arial"/>
          <w:sz w:val="17"/>
          <w:szCs w:val="17"/>
        </w:rPr>
        <w:t>Sardana</w:t>
      </w:r>
      <w:proofErr w:type="spellEnd"/>
      <w:r>
        <w:rPr>
          <w:rFonts w:ascii="Arial" w:hAnsi="Arial" w:cs="Arial"/>
          <w:sz w:val="17"/>
          <w:szCs w:val="17"/>
        </w:rPr>
        <w:t xml:space="preserve">, </w:t>
      </w:r>
      <w:proofErr w:type="spellStart"/>
      <w:r>
        <w:rPr>
          <w:rFonts w:ascii="Arial" w:hAnsi="Arial" w:cs="Arial"/>
          <w:sz w:val="17"/>
          <w:szCs w:val="17"/>
        </w:rPr>
        <w:t>Devender</w:t>
      </w:r>
      <w:proofErr w:type="spellEnd"/>
      <w:r>
        <w:rPr>
          <w:rFonts w:ascii="Arial" w:hAnsi="Arial" w:cs="Arial"/>
          <w:sz w:val="17"/>
          <w:szCs w:val="17"/>
        </w:rPr>
        <w:t xml:space="preserve"> R. Gaur, Danica </w:t>
      </w:r>
      <w:proofErr w:type="spellStart"/>
      <w:r>
        <w:rPr>
          <w:rFonts w:ascii="Arial" w:hAnsi="Arial" w:cs="Arial"/>
          <w:sz w:val="17"/>
          <w:szCs w:val="17"/>
        </w:rPr>
        <w:t>Balazova</w:t>
      </w:r>
      <w:proofErr w:type="spellEnd"/>
      <w:r>
        <w:rPr>
          <w:rFonts w:ascii="Arial" w:hAnsi="Arial" w:cs="Arial"/>
          <w:sz w:val="17"/>
          <w:szCs w:val="17"/>
        </w:rPr>
        <w:t xml:space="preserve">, Samir K. </w:t>
      </w:r>
      <w:proofErr w:type="spellStart"/>
      <w:r>
        <w:rPr>
          <w:rFonts w:ascii="Arial" w:hAnsi="Arial" w:cs="Arial"/>
          <w:sz w:val="17"/>
          <w:szCs w:val="17"/>
        </w:rPr>
        <w:t>Brahmachari</w:t>
      </w:r>
      <w:proofErr w:type="spellEnd"/>
      <w:r>
        <w:rPr>
          <w:rFonts w:ascii="Arial" w:hAnsi="Arial" w:cs="Arial"/>
          <w:sz w:val="17"/>
          <w:szCs w:val="17"/>
        </w:rPr>
        <w:t>, “</w:t>
      </w:r>
      <w:r w:rsidRPr="00CD1B84">
        <w:rPr>
          <w:rFonts w:ascii="Arial" w:hAnsi="Arial" w:cs="Arial"/>
          <w:sz w:val="17"/>
          <w:szCs w:val="17"/>
        </w:rPr>
        <w:t>Integrating Health Care Delivery and Data Collection in Rural India Using a Rapidly Deployable eHealth Center</w:t>
      </w:r>
      <w:r>
        <w:rPr>
          <w:rFonts w:ascii="Arial" w:hAnsi="Arial" w:cs="Arial"/>
          <w:sz w:val="17"/>
          <w:szCs w:val="17"/>
        </w:rPr>
        <w:t xml:space="preserve">,” </w:t>
      </w:r>
      <w:proofErr w:type="spellStart"/>
      <w:r w:rsidRPr="004A7E8C">
        <w:rPr>
          <w:rFonts w:ascii="Arial" w:hAnsi="Arial" w:cs="Arial"/>
          <w:i/>
          <w:sz w:val="17"/>
          <w:szCs w:val="17"/>
        </w:rPr>
        <w:t>PLoS</w:t>
      </w:r>
      <w:r>
        <w:rPr>
          <w:rFonts w:ascii="Arial" w:hAnsi="Arial" w:cs="Arial"/>
          <w:i/>
          <w:sz w:val="17"/>
          <w:szCs w:val="17"/>
        </w:rPr>
        <w:t>:</w:t>
      </w:r>
      <w:r w:rsidRPr="004A7E8C">
        <w:rPr>
          <w:rFonts w:ascii="Arial" w:hAnsi="Arial" w:cs="Arial"/>
          <w:i/>
          <w:sz w:val="17"/>
          <w:szCs w:val="17"/>
        </w:rPr>
        <w:t>Medicine</w:t>
      </w:r>
      <w:proofErr w:type="spellEnd"/>
      <w:r w:rsidRPr="00CD1B84">
        <w:rPr>
          <w:rFonts w:ascii="Arial" w:hAnsi="Arial" w:cs="Arial"/>
          <w:sz w:val="17"/>
          <w:szCs w:val="17"/>
        </w:rPr>
        <w:t xml:space="preserve"> 10</w:t>
      </w:r>
      <w:r>
        <w:rPr>
          <w:rFonts w:ascii="Arial" w:hAnsi="Arial" w:cs="Arial"/>
          <w:sz w:val="17"/>
          <w:szCs w:val="17"/>
        </w:rPr>
        <w:t xml:space="preserve">, no. </w:t>
      </w:r>
      <w:r w:rsidRPr="00CD1B84">
        <w:rPr>
          <w:rFonts w:ascii="Arial" w:hAnsi="Arial" w:cs="Arial"/>
          <w:sz w:val="17"/>
          <w:szCs w:val="17"/>
        </w:rPr>
        <w:t>6</w:t>
      </w:r>
      <w:r>
        <w:rPr>
          <w:rFonts w:ascii="Arial" w:hAnsi="Arial" w:cs="Arial"/>
          <w:sz w:val="17"/>
          <w:szCs w:val="17"/>
        </w:rPr>
        <w:t xml:space="preserve"> (2013), </w:t>
      </w:r>
      <w:r w:rsidR="00F91337">
        <w:rPr>
          <w:rFonts w:ascii="Arial" w:hAnsi="Arial" w:cs="Arial"/>
          <w:sz w:val="17"/>
          <w:szCs w:val="17"/>
        </w:rPr>
        <w:t xml:space="preserve">accessed May 31, 2016, </w:t>
      </w:r>
      <w:r w:rsidRPr="007332C9">
        <w:rPr>
          <w:rFonts w:ascii="Arial" w:hAnsi="Arial" w:cs="Arial"/>
          <w:sz w:val="17"/>
          <w:szCs w:val="17"/>
        </w:rPr>
        <w:t>http://journals.plos.org/plosmedicine/article?id=10.1371/journal.pmed.1001468</w:t>
      </w:r>
      <w:r>
        <w:rPr>
          <w:rFonts w:ascii="Arial" w:hAnsi="Arial" w:cs="Arial"/>
          <w:sz w:val="17"/>
          <w:szCs w:val="17"/>
        </w:rPr>
        <w:t>.</w:t>
      </w:r>
    </w:p>
    <w:p w:rsidR="00AA4941" w:rsidRDefault="00AA4941" w:rsidP="00AA4941">
      <w:pPr>
        <w:pStyle w:val="BodyTextMain"/>
      </w:pPr>
    </w:p>
    <w:p w:rsidR="00AA4941" w:rsidRPr="00CD1B84" w:rsidRDefault="00AA4941" w:rsidP="00AA4941">
      <w:pPr>
        <w:pStyle w:val="BodyTextMain"/>
      </w:pPr>
    </w:p>
    <w:p w:rsidR="00AA4941" w:rsidRPr="0067166C" w:rsidRDefault="00AA4941" w:rsidP="00AA4941">
      <w:pPr>
        <w:jc w:val="center"/>
        <w:rPr>
          <w:rFonts w:ascii="Arial" w:hAnsi="Arial" w:cs="Arial"/>
          <w:b/>
          <w:caps/>
          <w:color w:val="000000" w:themeColor="text1"/>
        </w:rPr>
      </w:pPr>
      <w:r w:rsidRPr="0067166C">
        <w:rPr>
          <w:rFonts w:ascii="Arial" w:hAnsi="Arial" w:cs="Arial"/>
          <w:b/>
          <w:caps/>
          <w:color w:val="000000" w:themeColor="text1"/>
        </w:rPr>
        <w:t>Exhibit</w:t>
      </w:r>
      <w:r>
        <w:rPr>
          <w:rFonts w:ascii="Arial" w:hAnsi="Arial" w:cs="Arial"/>
          <w:b/>
          <w:caps/>
          <w:color w:val="000000" w:themeColor="text1"/>
        </w:rPr>
        <w:t xml:space="preserve"> 4</w:t>
      </w:r>
      <w:r w:rsidRPr="0067166C">
        <w:rPr>
          <w:rFonts w:ascii="Arial" w:hAnsi="Arial" w:cs="Arial"/>
          <w:b/>
          <w:caps/>
          <w:color w:val="000000" w:themeColor="text1"/>
        </w:rPr>
        <w:t xml:space="preserve">: medical Diagnostic Devices available in </w:t>
      </w:r>
      <w:r>
        <w:rPr>
          <w:rFonts w:ascii="Arial" w:hAnsi="Arial" w:cs="Arial"/>
          <w:b/>
          <w:caps/>
          <w:color w:val="000000" w:themeColor="text1"/>
        </w:rPr>
        <w:t xml:space="preserve">the </w:t>
      </w:r>
      <w:r w:rsidRPr="0067166C">
        <w:rPr>
          <w:rFonts w:ascii="Arial" w:hAnsi="Arial" w:cs="Arial"/>
          <w:b/>
          <w:caps/>
          <w:color w:val="000000" w:themeColor="text1"/>
        </w:rPr>
        <w:t>eHC</w:t>
      </w:r>
    </w:p>
    <w:p w:rsidR="00AA4941" w:rsidRPr="00EC1611" w:rsidRDefault="00AA4941" w:rsidP="00AA4941">
      <w:pPr>
        <w:pStyle w:val="BodyTextMain"/>
      </w:pPr>
    </w:p>
    <w:p w:rsidR="00AA4941" w:rsidRPr="00EC1611" w:rsidRDefault="00AA4941" w:rsidP="00AA4941">
      <w:pPr>
        <w:pStyle w:val="ListParagraph"/>
        <w:numPr>
          <w:ilvl w:val="0"/>
          <w:numId w:val="7"/>
        </w:numPr>
        <w:spacing w:line="276" w:lineRule="auto"/>
        <w:jc w:val="left"/>
        <w:rPr>
          <w:rFonts w:ascii="Arial" w:hAnsi="Arial" w:cs="Arial"/>
          <w:color w:val="000000" w:themeColor="text1"/>
          <w:sz w:val="20"/>
          <w:szCs w:val="20"/>
        </w:rPr>
      </w:pPr>
      <w:r>
        <w:rPr>
          <w:rFonts w:ascii="Arial" w:hAnsi="Arial" w:cs="Arial"/>
          <w:color w:val="000000" w:themeColor="text1"/>
          <w:sz w:val="20"/>
          <w:szCs w:val="20"/>
        </w:rPr>
        <w:t>M</w:t>
      </w:r>
      <w:r w:rsidRPr="00EC1611">
        <w:rPr>
          <w:rFonts w:ascii="Arial" w:hAnsi="Arial" w:cs="Arial"/>
          <w:color w:val="000000" w:themeColor="text1"/>
          <w:sz w:val="20"/>
          <w:szCs w:val="20"/>
        </w:rPr>
        <w:t>obile electrocardiogram machines</w:t>
      </w:r>
    </w:p>
    <w:p w:rsidR="00AA4941" w:rsidRPr="00EC1611" w:rsidRDefault="00AA4941" w:rsidP="00AA4941">
      <w:pPr>
        <w:pStyle w:val="ListParagraph"/>
        <w:numPr>
          <w:ilvl w:val="0"/>
          <w:numId w:val="7"/>
        </w:numPr>
        <w:spacing w:line="276" w:lineRule="auto"/>
        <w:jc w:val="left"/>
        <w:rPr>
          <w:rFonts w:ascii="Arial" w:hAnsi="Arial" w:cs="Arial"/>
          <w:color w:val="000000" w:themeColor="text1"/>
          <w:sz w:val="20"/>
          <w:szCs w:val="20"/>
        </w:rPr>
      </w:pPr>
      <w:r>
        <w:rPr>
          <w:rFonts w:ascii="Arial" w:hAnsi="Arial" w:cs="Arial"/>
          <w:color w:val="000000" w:themeColor="text1"/>
          <w:sz w:val="20"/>
          <w:szCs w:val="20"/>
        </w:rPr>
        <w:t>S</w:t>
      </w:r>
      <w:r w:rsidRPr="00EC1611">
        <w:rPr>
          <w:rFonts w:ascii="Arial" w:hAnsi="Arial" w:cs="Arial"/>
          <w:color w:val="000000" w:themeColor="text1"/>
          <w:sz w:val="20"/>
          <w:szCs w:val="20"/>
        </w:rPr>
        <w:t>pirometers</w:t>
      </w:r>
    </w:p>
    <w:p w:rsidR="00AA4941" w:rsidRPr="00EC1611" w:rsidRDefault="00AA4941" w:rsidP="00AA4941">
      <w:pPr>
        <w:pStyle w:val="ListParagraph"/>
        <w:numPr>
          <w:ilvl w:val="0"/>
          <w:numId w:val="7"/>
        </w:numPr>
        <w:spacing w:line="276" w:lineRule="auto"/>
        <w:jc w:val="left"/>
        <w:rPr>
          <w:rFonts w:ascii="Arial" w:hAnsi="Arial" w:cs="Arial"/>
          <w:color w:val="000000" w:themeColor="text1"/>
          <w:sz w:val="20"/>
          <w:szCs w:val="20"/>
        </w:rPr>
      </w:pPr>
      <w:r>
        <w:rPr>
          <w:rFonts w:ascii="Arial" w:hAnsi="Arial" w:cs="Arial"/>
          <w:color w:val="000000" w:themeColor="text1"/>
          <w:sz w:val="20"/>
          <w:szCs w:val="20"/>
        </w:rPr>
        <w:t>D</w:t>
      </w:r>
      <w:r w:rsidRPr="00EC1611">
        <w:rPr>
          <w:rFonts w:ascii="Arial" w:hAnsi="Arial" w:cs="Arial"/>
          <w:color w:val="000000" w:themeColor="text1"/>
          <w:sz w:val="20"/>
          <w:szCs w:val="20"/>
        </w:rPr>
        <w:t>igital thermometer</w:t>
      </w:r>
    </w:p>
    <w:p w:rsidR="00AA4941" w:rsidRPr="00EC1611" w:rsidRDefault="00AA4941" w:rsidP="00AA4941">
      <w:pPr>
        <w:pStyle w:val="ListParagraph"/>
        <w:numPr>
          <w:ilvl w:val="0"/>
          <w:numId w:val="7"/>
        </w:numPr>
        <w:spacing w:line="276" w:lineRule="auto"/>
        <w:jc w:val="left"/>
        <w:rPr>
          <w:rFonts w:ascii="Arial" w:hAnsi="Arial" w:cs="Arial"/>
          <w:color w:val="000000" w:themeColor="text1"/>
          <w:sz w:val="20"/>
          <w:szCs w:val="20"/>
        </w:rPr>
      </w:pPr>
      <w:r>
        <w:rPr>
          <w:rFonts w:ascii="Arial" w:hAnsi="Arial" w:cs="Arial"/>
          <w:color w:val="000000" w:themeColor="text1"/>
          <w:sz w:val="20"/>
          <w:szCs w:val="20"/>
        </w:rPr>
        <w:t>G</w:t>
      </w:r>
      <w:r w:rsidRPr="00EC1611">
        <w:rPr>
          <w:rFonts w:ascii="Arial" w:hAnsi="Arial" w:cs="Arial"/>
          <w:color w:val="000000" w:themeColor="text1"/>
          <w:sz w:val="20"/>
          <w:szCs w:val="20"/>
        </w:rPr>
        <w:t xml:space="preserve">lucometer </w:t>
      </w:r>
    </w:p>
    <w:p w:rsidR="00AA4941" w:rsidRPr="00EC1611" w:rsidRDefault="00AA4941" w:rsidP="00AA4941">
      <w:pPr>
        <w:pStyle w:val="ListParagraph"/>
        <w:numPr>
          <w:ilvl w:val="0"/>
          <w:numId w:val="7"/>
        </w:numPr>
        <w:spacing w:line="276" w:lineRule="auto"/>
        <w:jc w:val="left"/>
        <w:rPr>
          <w:rFonts w:ascii="Arial" w:hAnsi="Arial" w:cs="Arial"/>
          <w:color w:val="000000" w:themeColor="text1"/>
          <w:sz w:val="20"/>
          <w:szCs w:val="20"/>
        </w:rPr>
      </w:pPr>
      <w:r>
        <w:rPr>
          <w:rFonts w:ascii="Arial" w:hAnsi="Arial" w:cs="Arial"/>
          <w:color w:val="000000" w:themeColor="text1"/>
          <w:sz w:val="20"/>
          <w:szCs w:val="20"/>
        </w:rPr>
        <w:t>S</w:t>
      </w:r>
      <w:r w:rsidRPr="00EC1611">
        <w:rPr>
          <w:rFonts w:ascii="Arial" w:hAnsi="Arial" w:cs="Arial"/>
          <w:color w:val="000000" w:themeColor="text1"/>
          <w:sz w:val="20"/>
          <w:szCs w:val="20"/>
        </w:rPr>
        <w:t>tethoscope</w:t>
      </w:r>
    </w:p>
    <w:p w:rsidR="00AA4941" w:rsidRDefault="00AA4941" w:rsidP="00AA4941">
      <w:pPr>
        <w:pStyle w:val="ListParagraph"/>
        <w:spacing w:line="276" w:lineRule="auto"/>
        <w:ind w:left="0"/>
        <w:rPr>
          <w:rFonts w:ascii="Arial" w:hAnsi="Arial" w:cs="Arial"/>
          <w:color w:val="000000" w:themeColor="text1"/>
          <w:sz w:val="20"/>
          <w:szCs w:val="20"/>
        </w:rPr>
      </w:pPr>
    </w:p>
    <w:p w:rsidR="00AA4941" w:rsidRPr="00EC1611" w:rsidRDefault="00AA4941" w:rsidP="00AA4941">
      <w:pPr>
        <w:pStyle w:val="ListParagraph"/>
        <w:ind w:left="0"/>
        <w:rPr>
          <w:rFonts w:ascii="Arial" w:hAnsi="Arial" w:cs="Arial"/>
          <w:color w:val="000000" w:themeColor="text1"/>
          <w:sz w:val="20"/>
          <w:szCs w:val="20"/>
        </w:rPr>
      </w:pPr>
      <w:r w:rsidRPr="00EC1611">
        <w:rPr>
          <w:rFonts w:ascii="Arial" w:hAnsi="Arial" w:cs="Arial"/>
          <w:color w:val="000000" w:themeColor="text1"/>
          <w:sz w:val="20"/>
          <w:szCs w:val="20"/>
        </w:rPr>
        <w:t>Specific biomedical information captured by these medical devices w</w:t>
      </w:r>
      <w:r>
        <w:rPr>
          <w:rFonts w:ascii="Arial" w:hAnsi="Arial" w:cs="Arial"/>
          <w:color w:val="000000" w:themeColor="text1"/>
          <w:sz w:val="20"/>
          <w:szCs w:val="20"/>
        </w:rPr>
        <w:t>as</w:t>
      </w:r>
      <w:r w:rsidRPr="00EC1611">
        <w:rPr>
          <w:rFonts w:ascii="Arial" w:hAnsi="Arial" w:cs="Arial"/>
          <w:color w:val="000000" w:themeColor="text1"/>
          <w:sz w:val="20"/>
          <w:szCs w:val="20"/>
        </w:rPr>
        <w:t xml:space="preserve"> recorded directly into the digital electronic medical recorder</w:t>
      </w:r>
    </w:p>
    <w:p w:rsidR="00AA4941" w:rsidRPr="00870E3E" w:rsidRDefault="00AA4941" w:rsidP="00870E3E">
      <w:pPr>
        <w:pStyle w:val="BodyTextMain"/>
      </w:pPr>
    </w:p>
    <w:p w:rsidR="00AA4941" w:rsidRDefault="00AA4941" w:rsidP="00AA4941">
      <w:pPr>
        <w:pStyle w:val="BodyTextMain"/>
      </w:pPr>
      <w:r w:rsidRPr="00CD1B84">
        <w:rPr>
          <w:rFonts w:ascii="Arial" w:hAnsi="Arial" w:cs="Arial"/>
          <w:sz w:val="17"/>
          <w:szCs w:val="17"/>
        </w:rPr>
        <w:t>Source:</w:t>
      </w:r>
      <w:r>
        <w:rPr>
          <w:rFonts w:ascii="Arial" w:hAnsi="Arial" w:cs="Arial"/>
          <w:sz w:val="17"/>
          <w:szCs w:val="17"/>
        </w:rPr>
        <w:t xml:space="preserve"> Company files.</w:t>
      </w:r>
    </w:p>
    <w:p w:rsidR="00AA4941" w:rsidRDefault="00AA4941" w:rsidP="00AA4941">
      <w:r>
        <w:br w:type="page"/>
      </w:r>
    </w:p>
    <w:p w:rsidR="00AA4941" w:rsidRPr="0067166C" w:rsidRDefault="00AA4941" w:rsidP="00EF2965">
      <w:pPr>
        <w:pStyle w:val="Casehead1"/>
        <w:jc w:val="center"/>
      </w:pPr>
      <w:r w:rsidRPr="0067166C">
        <w:lastRenderedPageBreak/>
        <w:t>Exhibit</w:t>
      </w:r>
      <w:r>
        <w:t xml:space="preserve"> 5</w:t>
      </w:r>
      <w:r w:rsidRPr="0067166C">
        <w:t xml:space="preserve">: possible diagnostic tests and services in </w:t>
      </w:r>
      <w:r>
        <w:t xml:space="preserve">the </w:t>
      </w:r>
      <w:r w:rsidRPr="0067166C">
        <w:t>eHC</w:t>
      </w:r>
    </w:p>
    <w:p w:rsidR="00AA4941" w:rsidRPr="00EC1611" w:rsidRDefault="00AA4941" w:rsidP="00AA4941">
      <w:pPr>
        <w:pStyle w:val="BodyTextMain"/>
      </w:pPr>
    </w:p>
    <w:p w:rsidR="00AA4941" w:rsidRPr="00EC1611" w:rsidRDefault="00AA4941" w:rsidP="00AA4941">
      <w:pPr>
        <w:pStyle w:val="ListParagraph"/>
        <w:numPr>
          <w:ilvl w:val="0"/>
          <w:numId w:val="9"/>
        </w:numPr>
        <w:spacing w:line="276" w:lineRule="auto"/>
        <w:rPr>
          <w:rFonts w:ascii="Arial" w:hAnsi="Arial" w:cs="Arial"/>
          <w:color w:val="000000" w:themeColor="text1"/>
          <w:sz w:val="20"/>
          <w:szCs w:val="20"/>
        </w:rPr>
      </w:pPr>
      <w:r>
        <w:rPr>
          <w:rFonts w:ascii="Arial" w:hAnsi="Arial" w:cs="Arial"/>
          <w:color w:val="000000" w:themeColor="text1"/>
          <w:sz w:val="20"/>
          <w:szCs w:val="20"/>
        </w:rPr>
        <w:t>O</w:t>
      </w:r>
      <w:r w:rsidRPr="00EC1611">
        <w:rPr>
          <w:rFonts w:ascii="Arial" w:hAnsi="Arial" w:cs="Arial"/>
          <w:color w:val="000000" w:themeColor="text1"/>
          <w:sz w:val="20"/>
          <w:szCs w:val="20"/>
        </w:rPr>
        <w:t>utpatient department care</w:t>
      </w:r>
    </w:p>
    <w:p w:rsidR="00AA4941" w:rsidRPr="00EC1611" w:rsidRDefault="00AA4941" w:rsidP="00AA4941">
      <w:pPr>
        <w:pStyle w:val="ListParagraph"/>
        <w:numPr>
          <w:ilvl w:val="0"/>
          <w:numId w:val="9"/>
        </w:numPr>
        <w:spacing w:line="276" w:lineRule="auto"/>
        <w:rPr>
          <w:rFonts w:ascii="Arial" w:hAnsi="Arial" w:cs="Arial"/>
          <w:color w:val="000000" w:themeColor="text1"/>
          <w:sz w:val="20"/>
          <w:szCs w:val="20"/>
        </w:rPr>
      </w:pPr>
      <w:r>
        <w:rPr>
          <w:rFonts w:ascii="Arial" w:hAnsi="Arial" w:cs="Arial"/>
          <w:color w:val="000000" w:themeColor="text1"/>
          <w:sz w:val="20"/>
          <w:szCs w:val="20"/>
        </w:rPr>
        <w:t>E</w:t>
      </w:r>
      <w:r w:rsidRPr="00EC1611">
        <w:rPr>
          <w:rFonts w:ascii="Arial" w:hAnsi="Arial" w:cs="Arial"/>
          <w:color w:val="000000" w:themeColor="text1"/>
          <w:sz w:val="20"/>
          <w:szCs w:val="20"/>
        </w:rPr>
        <w:t>mergency care</w:t>
      </w:r>
    </w:p>
    <w:p w:rsidR="00AA4941" w:rsidRPr="00EC1611" w:rsidRDefault="00AA4941" w:rsidP="00AA4941">
      <w:pPr>
        <w:pStyle w:val="ListParagraph"/>
        <w:numPr>
          <w:ilvl w:val="0"/>
          <w:numId w:val="9"/>
        </w:numPr>
        <w:spacing w:line="276" w:lineRule="auto"/>
        <w:rPr>
          <w:rFonts w:ascii="Arial" w:hAnsi="Arial" w:cs="Arial"/>
          <w:color w:val="000000" w:themeColor="text1"/>
          <w:sz w:val="20"/>
          <w:szCs w:val="20"/>
        </w:rPr>
      </w:pPr>
      <w:r>
        <w:rPr>
          <w:rFonts w:ascii="Arial" w:hAnsi="Arial" w:cs="Arial"/>
          <w:color w:val="000000" w:themeColor="text1"/>
          <w:sz w:val="20"/>
          <w:szCs w:val="20"/>
        </w:rPr>
        <w:t>E</w:t>
      </w:r>
      <w:r w:rsidRPr="00EC1611">
        <w:rPr>
          <w:rFonts w:ascii="Arial" w:hAnsi="Arial" w:cs="Arial"/>
          <w:color w:val="000000" w:themeColor="text1"/>
          <w:sz w:val="20"/>
          <w:szCs w:val="20"/>
        </w:rPr>
        <w:t>ssential medicines</w:t>
      </w:r>
    </w:p>
    <w:p w:rsidR="00AA4941" w:rsidRPr="00EC1611" w:rsidRDefault="00AA4941" w:rsidP="00AA4941">
      <w:pPr>
        <w:pStyle w:val="ListParagraph"/>
        <w:numPr>
          <w:ilvl w:val="0"/>
          <w:numId w:val="9"/>
        </w:numPr>
        <w:spacing w:line="276" w:lineRule="auto"/>
        <w:rPr>
          <w:rFonts w:ascii="Arial" w:hAnsi="Arial" w:cs="Arial"/>
          <w:color w:val="000000" w:themeColor="text1"/>
          <w:sz w:val="20"/>
          <w:szCs w:val="20"/>
        </w:rPr>
      </w:pPr>
      <w:r>
        <w:rPr>
          <w:rFonts w:ascii="Arial" w:hAnsi="Arial" w:cs="Arial"/>
          <w:color w:val="000000" w:themeColor="text1"/>
          <w:sz w:val="20"/>
          <w:szCs w:val="20"/>
        </w:rPr>
        <w:t>M</w:t>
      </w:r>
      <w:r w:rsidRPr="00EC1611">
        <w:rPr>
          <w:rFonts w:ascii="Arial" w:hAnsi="Arial" w:cs="Arial"/>
          <w:color w:val="000000" w:themeColor="text1"/>
          <w:sz w:val="20"/>
          <w:szCs w:val="20"/>
        </w:rPr>
        <w:t>other and child health services including immunization</w:t>
      </w:r>
      <w:r>
        <w:rPr>
          <w:rFonts w:ascii="Arial" w:hAnsi="Arial" w:cs="Arial"/>
          <w:color w:val="000000" w:themeColor="text1"/>
          <w:sz w:val="20"/>
          <w:szCs w:val="20"/>
        </w:rPr>
        <w:t>s</w:t>
      </w:r>
      <w:r w:rsidRPr="00EC1611">
        <w:rPr>
          <w:rFonts w:ascii="Arial" w:hAnsi="Arial" w:cs="Arial"/>
          <w:color w:val="000000" w:themeColor="text1"/>
          <w:sz w:val="20"/>
          <w:szCs w:val="20"/>
        </w:rPr>
        <w:t xml:space="preserve">, </w:t>
      </w:r>
      <w:r>
        <w:rPr>
          <w:rFonts w:ascii="Arial" w:hAnsi="Arial" w:cs="Arial"/>
          <w:color w:val="000000" w:themeColor="text1"/>
          <w:sz w:val="20"/>
          <w:szCs w:val="20"/>
        </w:rPr>
        <w:t xml:space="preserve">and </w:t>
      </w:r>
      <w:r w:rsidRPr="00EC1611">
        <w:rPr>
          <w:rFonts w:ascii="Arial" w:hAnsi="Arial" w:cs="Arial"/>
          <w:color w:val="000000" w:themeColor="text1"/>
          <w:sz w:val="20"/>
          <w:szCs w:val="20"/>
        </w:rPr>
        <w:t>prenatal and postnatal care</w:t>
      </w:r>
    </w:p>
    <w:p w:rsidR="00AA4941" w:rsidRPr="00EC1611" w:rsidRDefault="00AA4941" w:rsidP="00AA4941">
      <w:pPr>
        <w:pStyle w:val="ListParagraph"/>
        <w:numPr>
          <w:ilvl w:val="0"/>
          <w:numId w:val="9"/>
        </w:numPr>
        <w:spacing w:line="276" w:lineRule="auto"/>
        <w:rPr>
          <w:rFonts w:ascii="Arial" w:hAnsi="Arial" w:cs="Arial"/>
          <w:color w:val="000000" w:themeColor="text1"/>
          <w:sz w:val="20"/>
          <w:szCs w:val="20"/>
        </w:rPr>
      </w:pPr>
      <w:r>
        <w:rPr>
          <w:rFonts w:ascii="Arial" w:hAnsi="Arial" w:cs="Arial"/>
          <w:color w:val="000000" w:themeColor="text1"/>
          <w:sz w:val="20"/>
          <w:szCs w:val="20"/>
        </w:rPr>
        <w:t>S</w:t>
      </w:r>
      <w:r w:rsidRPr="00EC1611">
        <w:rPr>
          <w:rFonts w:ascii="Arial" w:hAnsi="Arial" w:cs="Arial"/>
          <w:color w:val="000000" w:themeColor="text1"/>
          <w:sz w:val="20"/>
          <w:szCs w:val="20"/>
        </w:rPr>
        <w:t>killed assistance at delivery</w:t>
      </w:r>
    </w:p>
    <w:p w:rsidR="00AA4941" w:rsidRDefault="00AA4941" w:rsidP="00AA4941">
      <w:pPr>
        <w:pStyle w:val="ListParagraph"/>
        <w:numPr>
          <w:ilvl w:val="0"/>
          <w:numId w:val="9"/>
        </w:numPr>
        <w:spacing w:line="276" w:lineRule="auto"/>
        <w:rPr>
          <w:rFonts w:ascii="Arial" w:hAnsi="Arial" w:cs="Arial"/>
          <w:color w:val="000000" w:themeColor="text1"/>
          <w:sz w:val="20"/>
          <w:szCs w:val="20"/>
        </w:rPr>
      </w:pPr>
      <w:r>
        <w:rPr>
          <w:rFonts w:ascii="Arial" w:hAnsi="Arial" w:cs="Arial"/>
          <w:color w:val="000000" w:themeColor="text1"/>
          <w:sz w:val="20"/>
          <w:szCs w:val="20"/>
        </w:rPr>
        <w:t>C</w:t>
      </w:r>
      <w:r w:rsidRPr="00EC1611">
        <w:rPr>
          <w:rFonts w:ascii="Arial" w:hAnsi="Arial" w:cs="Arial"/>
          <w:color w:val="000000" w:themeColor="text1"/>
          <w:sz w:val="20"/>
          <w:szCs w:val="20"/>
        </w:rPr>
        <w:t>omprehensive emergency obstetric procedures and newborn care</w:t>
      </w:r>
    </w:p>
    <w:p w:rsidR="00AA4941" w:rsidRPr="000F169E" w:rsidRDefault="00AA4941" w:rsidP="00AA4941">
      <w:pPr>
        <w:pStyle w:val="BodyTextMain"/>
        <w:rPr>
          <w:rFonts w:ascii="Arial" w:hAnsi="Arial" w:cs="Arial"/>
          <w:sz w:val="17"/>
          <w:szCs w:val="17"/>
        </w:rPr>
      </w:pPr>
    </w:p>
    <w:p w:rsidR="00AA4941" w:rsidRPr="000F169E" w:rsidRDefault="00AA4941" w:rsidP="00AA4941">
      <w:pPr>
        <w:pStyle w:val="BodyTextMain"/>
        <w:rPr>
          <w:rFonts w:ascii="Arial" w:hAnsi="Arial" w:cs="Arial"/>
          <w:sz w:val="17"/>
          <w:szCs w:val="17"/>
        </w:rPr>
      </w:pPr>
      <w:r w:rsidRPr="000F169E">
        <w:rPr>
          <w:rFonts w:ascii="Arial" w:hAnsi="Arial" w:cs="Arial"/>
          <w:sz w:val="17"/>
          <w:szCs w:val="17"/>
        </w:rPr>
        <w:t>Source:</w:t>
      </w:r>
      <w:r>
        <w:rPr>
          <w:rFonts w:ascii="Arial" w:hAnsi="Arial" w:cs="Arial"/>
          <w:sz w:val="17"/>
          <w:szCs w:val="17"/>
        </w:rPr>
        <w:t xml:space="preserve"> Company files.</w:t>
      </w:r>
    </w:p>
    <w:p w:rsidR="00AA4941" w:rsidRDefault="00AA4941" w:rsidP="00AA4941">
      <w:pPr>
        <w:pStyle w:val="BodyTextMain"/>
      </w:pPr>
    </w:p>
    <w:p w:rsidR="00AA4941" w:rsidRDefault="00AA4941" w:rsidP="00AA4941">
      <w:pPr>
        <w:pStyle w:val="BodyTextMain"/>
      </w:pPr>
    </w:p>
    <w:p w:rsidR="00AA4941" w:rsidRDefault="00AA4941" w:rsidP="00EF2965">
      <w:pPr>
        <w:pStyle w:val="Casehead1"/>
        <w:jc w:val="center"/>
      </w:pPr>
      <w:r w:rsidRPr="0067166C">
        <w:t xml:space="preserve">Exhibit </w:t>
      </w:r>
      <w:r>
        <w:t>6</w:t>
      </w:r>
      <w:r w:rsidRPr="0067166C">
        <w:t xml:space="preserve">: Activity Flowchart of </w:t>
      </w:r>
      <w:r>
        <w:t xml:space="preserve">the </w:t>
      </w:r>
      <w:r w:rsidRPr="0067166C">
        <w:t>eHC</w:t>
      </w:r>
    </w:p>
    <w:p w:rsidR="00EF2965" w:rsidRDefault="00EF2965" w:rsidP="00EF2965">
      <w:pPr>
        <w:pStyle w:val="BodyTextMain"/>
      </w:pPr>
    </w:p>
    <w:p w:rsidR="00AA4941" w:rsidRDefault="00AA4941" w:rsidP="00AA4941">
      <w:pPr>
        <w:pStyle w:val="BodyTextMain"/>
        <w:jc w:val="center"/>
      </w:pPr>
      <w:r w:rsidRPr="005744E6">
        <w:rPr>
          <w:noProof/>
          <w:lang w:val="en-GB" w:eastAsia="en-GB"/>
        </w:rPr>
        <w:drawing>
          <wp:inline distT="0" distB="0" distL="0" distR="0" wp14:anchorId="4D8CFB9E" wp14:editId="349DAD66">
            <wp:extent cx="5943600" cy="424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40520"/>
                    </a:xfrm>
                    <a:prstGeom prst="rect">
                      <a:avLst/>
                    </a:prstGeom>
                    <a:noFill/>
                    <a:ln>
                      <a:noFill/>
                    </a:ln>
                  </pic:spPr>
                </pic:pic>
              </a:graphicData>
            </a:graphic>
          </wp:inline>
        </w:drawing>
      </w:r>
    </w:p>
    <w:p w:rsidR="00870E3E" w:rsidRDefault="00870E3E" w:rsidP="00F91337">
      <w:pPr>
        <w:pStyle w:val="FootnoteText1"/>
      </w:pPr>
    </w:p>
    <w:p w:rsidR="00AA4941" w:rsidRDefault="00AA4941" w:rsidP="00F91337">
      <w:pPr>
        <w:pStyle w:val="FootnoteText1"/>
      </w:pPr>
      <w:r>
        <w:t>Note: OPD = outpatient department</w:t>
      </w:r>
    </w:p>
    <w:p w:rsidR="00AA4941" w:rsidRDefault="00AA4941" w:rsidP="00F91337">
      <w:pPr>
        <w:pStyle w:val="FootnoteText1"/>
      </w:pPr>
      <w:r>
        <w:t>Source: Company files.</w:t>
      </w:r>
    </w:p>
    <w:p w:rsidR="00AA4941" w:rsidRDefault="00AA4941" w:rsidP="00AA4941">
      <w:pPr>
        <w:pStyle w:val="BodyTextMain"/>
      </w:pPr>
    </w:p>
    <w:p w:rsidR="00AA4941" w:rsidRDefault="00AA4941" w:rsidP="00AA4941">
      <w:r>
        <w:br w:type="page"/>
      </w:r>
    </w:p>
    <w:p w:rsidR="00AA4941" w:rsidRPr="00EF2965" w:rsidRDefault="00AA4941" w:rsidP="00EF2965">
      <w:pPr>
        <w:pStyle w:val="Casehead1"/>
        <w:jc w:val="center"/>
      </w:pPr>
      <w:r w:rsidRPr="00EF2965">
        <w:lastRenderedPageBreak/>
        <w:t>Exhibit 7: Number of ehc installations</w:t>
      </w:r>
    </w:p>
    <w:p w:rsidR="00AA4941" w:rsidRPr="000F169E" w:rsidRDefault="00AA4941" w:rsidP="00026C0E">
      <w:pPr>
        <w:pStyle w:val="BodyTextMain"/>
      </w:pPr>
    </w:p>
    <w:p w:rsidR="00AA4941" w:rsidRPr="00026C0E" w:rsidRDefault="00AA4941" w:rsidP="00026C0E">
      <w:pPr>
        <w:pStyle w:val="BodyTextMain"/>
        <w:jc w:val="center"/>
      </w:pPr>
      <w:r w:rsidRPr="005744E6">
        <w:rPr>
          <w:noProof/>
          <w:lang w:val="en-GB" w:eastAsia="en-GB"/>
        </w:rPr>
        <w:drawing>
          <wp:inline distT="0" distB="0" distL="0" distR="0" wp14:anchorId="0AC300F6" wp14:editId="76089064">
            <wp:extent cx="4064000" cy="1767840"/>
            <wp:effectExtent l="0" t="0" r="12700" b="228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70E3E" w:rsidRDefault="00870E3E" w:rsidP="00AA4941">
      <w:pPr>
        <w:pStyle w:val="BodyTextMain"/>
        <w:rPr>
          <w:rFonts w:ascii="Arial" w:hAnsi="Arial" w:cs="Arial"/>
          <w:color w:val="000000" w:themeColor="text1"/>
          <w:sz w:val="17"/>
          <w:szCs w:val="17"/>
        </w:rPr>
      </w:pPr>
    </w:p>
    <w:p w:rsidR="00AA4941" w:rsidRDefault="00AA4941" w:rsidP="00AA4941">
      <w:pPr>
        <w:pStyle w:val="BodyTextMain"/>
      </w:pPr>
      <w:r w:rsidRPr="00723B02">
        <w:rPr>
          <w:rFonts w:ascii="Arial" w:hAnsi="Arial" w:cs="Arial"/>
          <w:color w:val="000000" w:themeColor="text1"/>
          <w:sz w:val="17"/>
          <w:szCs w:val="17"/>
        </w:rPr>
        <w:t>Source:</w:t>
      </w:r>
      <w:r>
        <w:rPr>
          <w:rFonts w:ascii="Arial" w:hAnsi="Arial" w:cs="Arial"/>
          <w:color w:val="000000" w:themeColor="text1"/>
          <w:sz w:val="17"/>
          <w:szCs w:val="17"/>
        </w:rPr>
        <w:t xml:space="preserve"> Company files.</w:t>
      </w:r>
    </w:p>
    <w:p w:rsidR="00AA4941" w:rsidRPr="00240694" w:rsidRDefault="00AA4941" w:rsidP="00AA4941">
      <w:pPr>
        <w:pStyle w:val="BodyTextMain"/>
        <w:rPr>
          <w:sz w:val="17"/>
          <w:szCs w:val="17"/>
        </w:rPr>
      </w:pPr>
    </w:p>
    <w:p w:rsidR="00AA4941" w:rsidRPr="00240694" w:rsidRDefault="00AA4941" w:rsidP="00AA4941">
      <w:pPr>
        <w:pStyle w:val="BodyTextMain"/>
        <w:rPr>
          <w:sz w:val="17"/>
          <w:szCs w:val="17"/>
        </w:rPr>
      </w:pPr>
    </w:p>
    <w:p w:rsidR="00AA4941" w:rsidRPr="000F169E" w:rsidRDefault="00AA4941" w:rsidP="00EF2965">
      <w:pPr>
        <w:pStyle w:val="Casehead1"/>
        <w:jc w:val="center"/>
      </w:pPr>
      <w:r w:rsidRPr="000F169E">
        <w:t>Exhibit</w:t>
      </w:r>
      <w:r>
        <w:t xml:space="preserve"> 8</w:t>
      </w:r>
      <w:r w:rsidRPr="000F169E">
        <w:t>: What do users of eHCs say?</w:t>
      </w:r>
    </w:p>
    <w:p w:rsidR="00AA4941" w:rsidRPr="000106BE" w:rsidRDefault="00AA4941" w:rsidP="00AA4941">
      <w:pPr>
        <w:pStyle w:val="BodyTextMain"/>
        <w:rPr>
          <w:sz w:val="19"/>
          <w:szCs w:val="19"/>
        </w:rPr>
      </w:pPr>
    </w:p>
    <w:p w:rsidR="00AA4941" w:rsidRPr="00026C0E" w:rsidRDefault="00AA4941" w:rsidP="00AA4941">
      <w:pPr>
        <w:jc w:val="both"/>
        <w:rPr>
          <w:rFonts w:ascii="Arial" w:hAnsi="Arial" w:cs="Arial"/>
          <w:color w:val="000000" w:themeColor="text1"/>
          <w:spacing w:val="-4"/>
          <w:sz w:val="18"/>
          <w:szCs w:val="18"/>
        </w:rPr>
      </w:pPr>
      <w:proofErr w:type="spellStart"/>
      <w:r w:rsidRPr="00026C0E">
        <w:rPr>
          <w:rFonts w:ascii="Arial" w:hAnsi="Arial" w:cs="Arial"/>
          <w:color w:val="000000" w:themeColor="text1"/>
          <w:spacing w:val="-4"/>
          <w:sz w:val="18"/>
          <w:szCs w:val="18"/>
        </w:rPr>
        <w:t>Mehboob</w:t>
      </w:r>
      <w:proofErr w:type="spellEnd"/>
      <w:r w:rsidRPr="00026C0E">
        <w:rPr>
          <w:rFonts w:ascii="Arial" w:hAnsi="Arial" w:cs="Arial"/>
          <w:color w:val="000000" w:themeColor="text1"/>
          <w:spacing w:val="-4"/>
          <w:sz w:val="18"/>
          <w:szCs w:val="18"/>
        </w:rPr>
        <w:t xml:space="preserve">, a 52-year-old man in </w:t>
      </w:r>
      <w:proofErr w:type="spellStart"/>
      <w:r w:rsidRPr="00026C0E">
        <w:rPr>
          <w:rFonts w:ascii="Arial" w:hAnsi="Arial" w:cs="Arial"/>
          <w:color w:val="000000" w:themeColor="text1"/>
          <w:spacing w:val="-4"/>
          <w:sz w:val="18"/>
          <w:szCs w:val="18"/>
        </w:rPr>
        <w:t>Adilabad</w:t>
      </w:r>
      <w:proofErr w:type="spellEnd"/>
      <w:r w:rsidRPr="00026C0E">
        <w:rPr>
          <w:rFonts w:ascii="Arial" w:hAnsi="Arial" w:cs="Arial"/>
          <w:color w:val="000000" w:themeColor="text1"/>
          <w:spacing w:val="-4"/>
          <w:sz w:val="18"/>
          <w:szCs w:val="18"/>
        </w:rPr>
        <w:t xml:space="preserve">, a small village in Andhra Pradesh, had been suffering from diabetes for 10 years. He had to travel 300 </w:t>
      </w:r>
      <w:proofErr w:type="spellStart"/>
      <w:r w:rsidRPr="00026C0E">
        <w:rPr>
          <w:rFonts w:ascii="Arial" w:hAnsi="Arial" w:cs="Arial"/>
          <w:color w:val="000000" w:themeColor="text1"/>
          <w:spacing w:val="-4"/>
          <w:sz w:val="18"/>
          <w:szCs w:val="18"/>
        </w:rPr>
        <w:t>kilometres</w:t>
      </w:r>
      <w:proofErr w:type="spellEnd"/>
      <w:r w:rsidRPr="00026C0E">
        <w:rPr>
          <w:rFonts w:ascii="Arial" w:hAnsi="Arial" w:cs="Arial"/>
          <w:color w:val="000000" w:themeColor="text1"/>
          <w:spacing w:val="-4"/>
          <w:sz w:val="18"/>
          <w:szCs w:val="18"/>
        </w:rPr>
        <w:t xml:space="preserve"> to Hyderabad every month for a monthly check-up and to obtain his regular stock of insulin injections. As a farmer with a meagre income of INR5</w:t>
      </w:r>
      <w:proofErr w:type="gramStart"/>
      <w:r w:rsidRPr="00026C0E">
        <w:rPr>
          <w:rFonts w:ascii="Arial" w:hAnsi="Arial" w:cs="Arial"/>
          <w:color w:val="000000" w:themeColor="text1"/>
          <w:spacing w:val="-4"/>
          <w:sz w:val="18"/>
          <w:szCs w:val="18"/>
        </w:rPr>
        <w:t>,000</w:t>
      </w:r>
      <w:proofErr w:type="gramEnd"/>
      <w:r w:rsidRPr="00026C0E">
        <w:rPr>
          <w:rFonts w:ascii="Arial" w:hAnsi="Arial" w:cs="Arial"/>
          <w:color w:val="000000" w:themeColor="text1"/>
          <w:spacing w:val="-4"/>
          <w:sz w:val="18"/>
          <w:szCs w:val="18"/>
        </w:rPr>
        <w:t xml:space="preserve"> per month, the regular visit to Hyderabad had become unaffordable. However, in his words, with the installation of the </w:t>
      </w:r>
      <w:proofErr w:type="spellStart"/>
      <w:r w:rsidRPr="00026C0E">
        <w:rPr>
          <w:rFonts w:ascii="Arial" w:hAnsi="Arial" w:cs="Arial"/>
          <w:color w:val="000000" w:themeColor="text1"/>
          <w:spacing w:val="-4"/>
          <w:sz w:val="18"/>
          <w:szCs w:val="18"/>
        </w:rPr>
        <w:t>eHC</w:t>
      </w:r>
      <w:proofErr w:type="spellEnd"/>
      <w:r w:rsidRPr="00026C0E">
        <w:rPr>
          <w:rFonts w:ascii="Arial" w:hAnsi="Arial" w:cs="Arial"/>
          <w:color w:val="000000" w:themeColor="text1"/>
          <w:spacing w:val="-4"/>
          <w:sz w:val="18"/>
          <w:szCs w:val="18"/>
        </w:rPr>
        <w:t>, “We don’t need to go to Hyderabad for everything; we have a high quality specialized service here near our doorstep.”</w:t>
      </w:r>
    </w:p>
    <w:p w:rsidR="00AA4941" w:rsidRPr="00026C0E" w:rsidRDefault="00AA4941" w:rsidP="00AA4941">
      <w:pPr>
        <w:pStyle w:val="BodyTextMain"/>
        <w:rPr>
          <w:rFonts w:ascii="Arial" w:hAnsi="Arial" w:cs="Arial"/>
          <w:spacing w:val="-2"/>
          <w:sz w:val="18"/>
          <w:szCs w:val="18"/>
        </w:rPr>
      </w:pPr>
    </w:p>
    <w:p w:rsidR="00AA4941" w:rsidRPr="00026C0E" w:rsidRDefault="00AA4941" w:rsidP="00AA4941">
      <w:pPr>
        <w:jc w:val="both"/>
        <w:rPr>
          <w:rFonts w:ascii="Arial" w:hAnsi="Arial" w:cs="Arial"/>
          <w:color w:val="000000" w:themeColor="text1"/>
          <w:spacing w:val="-4"/>
          <w:sz w:val="18"/>
          <w:szCs w:val="18"/>
        </w:rPr>
      </w:pPr>
      <w:r w:rsidRPr="00026C0E">
        <w:rPr>
          <w:rFonts w:ascii="Arial" w:hAnsi="Arial" w:cs="Arial"/>
          <w:color w:val="000000" w:themeColor="text1"/>
          <w:spacing w:val="-4"/>
          <w:sz w:val="18"/>
          <w:szCs w:val="18"/>
        </w:rPr>
        <w:t xml:space="preserve">China Das, a 35-year-old woman and mother of two residing in a village within the </w:t>
      </w:r>
      <w:proofErr w:type="spellStart"/>
      <w:r w:rsidRPr="00026C0E">
        <w:rPr>
          <w:rFonts w:ascii="Arial" w:hAnsi="Arial" w:cs="Arial"/>
          <w:color w:val="000000" w:themeColor="text1"/>
          <w:spacing w:val="-4"/>
          <w:sz w:val="18"/>
          <w:szCs w:val="18"/>
        </w:rPr>
        <w:t>Chakda</w:t>
      </w:r>
      <w:proofErr w:type="spellEnd"/>
      <w:r w:rsidRPr="00026C0E">
        <w:rPr>
          <w:rFonts w:ascii="Arial" w:hAnsi="Arial" w:cs="Arial"/>
          <w:color w:val="000000" w:themeColor="text1"/>
          <w:spacing w:val="-4"/>
          <w:sz w:val="18"/>
          <w:szCs w:val="18"/>
        </w:rPr>
        <w:t xml:space="preserve"> district, described her challenges of getting quality healthcare. She recounted an incident from her childhood: “I had a deep cut in my leg and it was bleeding profusely. There was no doctor nearby. The nearest healthcare facility was in </w:t>
      </w:r>
      <w:proofErr w:type="spellStart"/>
      <w:r w:rsidRPr="00026C0E">
        <w:rPr>
          <w:rFonts w:ascii="Arial" w:hAnsi="Arial" w:cs="Arial"/>
          <w:color w:val="000000" w:themeColor="text1"/>
          <w:spacing w:val="-4"/>
          <w:sz w:val="18"/>
          <w:szCs w:val="18"/>
        </w:rPr>
        <w:t>Chakda</w:t>
      </w:r>
      <w:proofErr w:type="spellEnd"/>
      <w:r w:rsidRPr="00026C0E">
        <w:rPr>
          <w:rFonts w:ascii="Arial" w:hAnsi="Arial" w:cs="Arial"/>
          <w:color w:val="000000" w:themeColor="text1"/>
          <w:spacing w:val="-4"/>
          <w:sz w:val="18"/>
          <w:szCs w:val="18"/>
        </w:rPr>
        <w:t xml:space="preserve"> town.” She had to walk 10 minutes along a long road to the station and wait for the train, which had an irregular schedule. Upon reaching the </w:t>
      </w:r>
      <w:proofErr w:type="spellStart"/>
      <w:r w:rsidRPr="00026C0E">
        <w:rPr>
          <w:rFonts w:ascii="Arial" w:hAnsi="Arial" w:cs="Arial"/>
          <w:color w:val="000000" w:themeColor="text1"/>
          <w:spacing w:val="-4"/>
          <w:sz w:val="18"/>
          <w:szCs w:val="18"/>
        </w:rPr>
        <w:t>Chakda</w:t>
      </w:r>
      <w:proofErr w:type="spellEnd"/>
      <w:r w:rsidRPr="00026C0E">
        <w:rPr>
          <w:rFonts w:ascii="Arial" w:hAnsi="Arial" w:cs="Arial"/>
          <w:color w:val="000000" w:themeColor="text1"/>
          <w:spacing w:val="-4"/>
          <w:sz w:val="18"/>
          <w:szCs w:val="18"/>
        </w:rPr>
        <w:t xml:space="preserve"> station, she had to walk another half hour before she could reach the hospital. By then she had become very ill and had to be taken to the emergency ward. But today, with the </w:t>
      </w:r>
      <w:proofErr w:type="spellStart"/>
      <w:r w:rsidRPr="00026C0E">
        <w:rPr>
          <w:rFonts w:ascii="Arial" w:hAnsi="Arial" w:cs="Arial"/>
          <w:color w:val="000000" w:themeColor="text1"/>
          <w:spacing w:val="-4"/>
          <w:sz w:val="18"/>
          <w:szCs w:val="18"/>
        </w:rPr>
        <w:t>eHC</w:t>
      </w:r>
      <w:proofErr w:type="spellEnd"/>
      <w:r w:rsidRPr="00026C0E">
        <w:rPr>
          <w:rFonts w:ascii="Arial" w:hAnsi="Arial" w:cs="Arial"/>
          <w:color w:val="000000" w:themeColor="text1"/>
          <w:spacing w:val="-4"/>
          <w:sz w:val="18"/>
          <w:szCs w:val="18"/>
        </w:rPr>
        <w:t>, she can bring her child quickly for effective treatment, which was previously not available.</w:t>
      </w:r>
    </w:p>
    <w:p w:rsidR="00AA4941" w:rsidRDefault="00AA4941" w:rsidP="00AA4941">
      <w:pPr>
        <w:pStyle w:val="BodyTextMain"/>
        <w:rPr>
          <w:rFonts w:ascii="Arial" w:hAnsi="Arial" w:cs="Arial"/>
          <w:sz w:val="17"/>
          <w:szCs w:val="17"/>
        </w:rPr>
      </w:pPr>
    </w:p>
    <w:p w:rsidR="00AA4941" w:rsidRPr="004B4E7C" w:rsidRDefault="00AA4941" w:rsidP="00AA4941">
      <w:pPr>
        <w:pStyle w:val="BodyTextMain"/>
        <w:rPr>
          <w:rFonts w:ascii="Arial" w:hAnsi="Arial" w:cs="Arial"/>
          <w:sz w:val="17"/>
          <w:szCs w:val="17"/>
        </w:rPr>
      </w:pPr>
      <w:r w:rsidRPr="004B4E7C">
        <w:rPr>
          <w:rFonts w:ascii="Arial" w:hAnsi="Arial" w:cs="Arial"/>
          <w:sz w:val="17"/>
          <w:szCs w:val="17"/>
        </w:rPr>
        <w:t xml:space="preserve">Note: INR = </w:t>
      </w:r>
      <w:r w:rsidRPr="004B4E7C">
        <w:rPr>
          <w:rFonts w:ascii="Arial" w:hAnsi="Arial" w:cs="Arial"/>
          <w:sz w:val="17"/>
          <w:szCs w:val="17"/>
          <w:shd w:val="clear" w:color="auto" w:fill="FFFFFF"/>
        </w:rPr>
        <w:t>₹ = Indian rupee; US$1 = ₹67.3557 on June 30, 2016.</w:t>
      </w:r>
    </w:p>
    <w:p w:rsidR="00AA4941" w:rsidRPr="00C40F2B" w:rsidRDefault="00AA4941" w:rsidP="00AA4941">
      <w:pPr>
        <w:pStyle w:val="BodyTextMain"/>
        <w:rPr>
          <w:rFonts w:ascii="Arial" w:hAnsi="Arial" w:cs="Arial"/>
          <w:sz w:val="17"/>
          <w:szCs w:val="17"/>
        </w:rPr>
      </w:pPr>
      <w:r>
        <w:rPr>
          <w:rFonts w:ascii="Arial" w:hAnsi="Arial" w:cs="Arial"/>
          <w:sz w:val="17"/>
          <w:szCs w:val="17"/>
        </w:rPr>
        <w:t>Source: Company files.</w:t>
      </w:r>
    </w:p>
    <w:p w:rsidR="00AA4941" w:rsidRPr="00870E3E" w:rsidRDefault="00AA4941" w:rsidP="00870E3E">
      <w:pPr>
        <w:pStyle w:val="BodyTextMain"/>
      </w:pPr>
    </w:p>
    <w:p w:rsidR="00AA4941" w:rsidRPr="00870E3E" w:rsidRDefault="00AA4941" w:rsidP="00870E3E">
      <w:pPr>
        <w:pStyle w:val="BodyTextMain"/>
      </w:pPr>
    </w:p>
    <w:p w:rsidR="00AA4941" w:rsidRPr="00723B02" w:rsidRDefault="00AA4941" w:rsidP="00EF2965">
      <w:pPr>
        <w:pStyle w:val="Casehead1"/>
        <w:jc w:val="center"/>
      </w:pPr>
      <w:r w:rsidRPr="00723B02">
        <w:t>Exhibit</w:t>
      </w:r>
      <w:r>
        <w:t xml:space="preserve"> 9</w:t>
      </w:r>
      <w:r w:rsidRPr="00723B02">
        <w:t>: Revenue potential per eHC</w:t>
      </w:r>
    </w:p>
    <w:p w:rsidR="00AA4941" w:rsidRPr="005C484C" w:rsidRDefault="00AA4941" w:rsidP="00AA4941">
      <w:pPr>
        <w:pStyle w:val="BodyTextMain"/>
        <w:rPr>
          <w:sz w:val="18"/>
          <w:szCs w:val="18"/>
        </w:rPr>
      </w:pPr>
    </w:p>
    <w:tbl>
      <w:tblPr>
        <w:tblStyle w:val="TableGrid"/>
        <w:tblW w:w="0" w:type="auto"/>
        <w:jc w:val="center"/>
        <w:tblLook w:val="04A0" w:firstRow="1" w:lastRow="0" w:firstColumn="1" w:lastColumn="0" w:noHBand="0" w:noVBand="1"/>
      </w:tblPr>
      <w:tblGrid>
        <w:gridCol w:w="2518"/>
        <w:gridCol w:w="2161"/>
        <w:gridCol w:w="2338"/>
        <w:gridCol w:w="2338"/>
      </w:tblGrid>
      <w:tr w:rsidR="00AA4941" w:rsidRPr="00EC1611" w:rsidTr="00F91337">
        <w:trPr>
          <w:trHeight w:val="20"/>
          <w:jc w:val="center"/>
        </w:trPr>
        <w:tc>
          <w:tcPr>
            <w:tcW w:w="2518" w:type="dxa"/>
            <w:vAlign w:val="center"/>
            <w:hideMark/>
          </w:tcPr>
          <w:p w:rsidR="00AA4941" w:rsidRPr="00155CEF" w:rsidRDefault="00AA4941" w:rsidP="00F91337">
            <w:pPr>
              <w:jc w:val="center"/>
              <w:rPr>
                <w:rFonts w:ascii="Arial" w:hAnsi="Arial" w:cs="Arial"/>
                <w:color w:val="000000" w:themeColor="text1"/>
                <w:sz w:val="18"/>
                <w:szCs w:val="18"/>
                <w:lang w:val="en-IN"/>
              </w:rPr>
            </w:pPr>
            <w:r w:rsidRPr="00155CEF">
              <w:rPr>
                <w:rFonts w:ascii="Arial" w:hAnsi="Arial" w:cs="Arial"/>
                <w:b/>
                <w:bCs/>
                <w:color w:val="000000" w:themeColor="text1"/>
                <w:sz w:val="18"/>
                <w:szCs w:val="18"/>
              </w:rPr>
              <w:t xml:space="preserve">Level of Care at </w:t>
            </w:r>
            <w:r>
              <w:rPr>
                <w:rFonts w:ascii="Arial" w:hAnsi="Arial" w:cs="Arial"/>
                <w:b/>
                <w:bCs/>
                <w:color w:val="000000" w:themeColor="text1"/>
                <w:sz w:val="18"/>
                <w:szCs w:val="18"/>
              </w:rPr>
              <w:t xml:space="preserve">the </w:t>
            </w:r>
            <w:proofErr w:type="spellStart"/>
            <w:r w:rsidRPr="00155CEF">
              <w:rPr>
                <w:rFonts w:ascii="Arial" w:hAnsi="Arial" w:cs="Arial"/>
                <w:b/>
                <w:bCs/>
                <w:color w:val="000000" w:themeColor="text1"/>
                <w:sz w:val="18"/>
                <w:szCs w:val="18"/>
              </w:rPr>
              <w:t>eHC</w:t>
            </w:r>
            <w:proofErr w:type="spellEnd"/>
          </w:p>
        </w:tc>
        <w:tc>
          <w:tcPr>
            <w:tcW w:w="2161" w:type="dxa"/>
            <w:vAlign w:val="center"/>
            <w:hideMark/>
          </w:tcPr>
          <w:p w:rsidR="00AA4941" w:rsidRPr="00155CEF" w:rsidRDefault="00AA4941" w:rsidP="00F91337">
            <w:pPr>
              <w:jc w:val="center"/>
              <w:rPr>
                <w:rFonts w:ascii="Arial" w:hAnsi="Arial" w:cs="Arial"/>
                <w:color w:val="000000" w:themeColor="text1"/>
                <w:sz w:val="18"/>
                <w:szCs w:val="18"/>
                <w:lang w:val="en-IN"/>
              </w:rPr>
            </w:pPr>
            <w:r w:rsidRPr="00155CEF">
              <w:rPr>
                <w:rFonts w:ascii="Arial" w:hAnsi="Arial" w:cs="Arial"/>
                <w:b/>
                <w:bCs/>
                <w:color w:val="000000" w:themeColor="text1"/>
                <w:sz w:val="18"/>
                <w:szCs w:val="18"/>
              </w:rPr>
              <w:t xml:space="preserve">Number of </w:t>
            </w:r>
            <w:r>
              <w:rPr>
                <w:rFonts w:ascii="Arial" w:hAnsi="Arial" w:cs="Arial"/>
                <w:b/>
                <w:bCs/>
                <w:color w:val="000000" w:themeColor="text1"/>
                <w:sz w:val="18"/>
                <w:szCs w:val="18"/>
              </w:rPr>
              <w:t>P</w:t>
            </w:r>
            <w:r w:rsidRPr="00155CEF">
              <w:rPr>
                <w:rFonts w:ascii="Arial" w:hAnsi="Arial" w:cs="Arial"/>
                <w:b/>
                <w:bCs/>
                <w:color w:val="000000" w:themeColor="text1"/>
                <w:sz w:val="18"/>
                <w:szCs w:val="18"/>
              </w:rPr>
              <w:t xml:space="preserve">atients per </w:t>
            </w:r>
            <w:r>
              <w:rPr>
                <w:rFonts w:ascii="Arial" w:hAnsi="Arial" w:cs="Arial"/>
                <w:b/>
                <w:bCs/>
                <w:color w:val="000000" w:themeColor="text1"/>
                <w:sz w:val="18"/>
                <w:szCs w:val="18"/>
              </w:rPr>
              <w:t>M</w:t>
            </w:r>
            <w:r w:rsidRPr="00155CEF">
              <w:rPr>
                <w:rFonts w:ascii="Arial" w:hAnsi="Arial" w:cs="Arial"/>
                <w:b/>
                <w:bCs/>
                <w:color w:val="000000" w:themeColor="text1"/>
                <w:sz w:val="18"/>
                <w:szCs w:val="18"/>
              </w:rPr>
              <w:t>onth</w:t>
            </w:r>
          </w:p>
        </w:tc>
        <w:tc>
          <w:tcPr>
            <w:tcW w:w="2338" w:type="dxa"/>
            <w:vAlign w:val="center"/>
            <w:hideMark/>
          </w:tcPr>
          <w:p w:rsidR="00AA4941" w:rsidRPr="00155CEF" w:rsidRDefault="00AA4941" w:rsidP="00F91337">
            <w:pPr>
              <w:jc w:val="center"/>
              <w:rPr>
                <w:rFonts w:ascii="Arial" w:hAnsi="Arial" w:cs="Arial"/>
                <w:color w:val="000000" w:themeColor="text1"/>
                <w:sz w:val="18"/>
                <w:szCs w:val="18"/>
                <w:lang w:val="en-IN"/>
              </w:rPr>
            </w:pPr>
            <w:r w:rsidRPr="00155CEF">
              <w:rPr>
                <w:rFonts w:ascii="Arial" w:hAnsi="Arial" w:cs="Arial"/>
                <w:b/>
                <w:bCs/>
                <w:color w:val="000000" w:themeColor="text1"/>
                <w:sz w:val="18"/>
                <w:szCs w:val="18"/>
              </w:rPr>
              <w:t xml:space="preserve">Cost per </w:t>
            </w:r>
            <w:r>
              <w:rPr>
                <w:rFonts w:ascii="Arial" w:hAnsi="Arial" w:cs="Arial"/>
                <w:b/>
                <w:bCs/>
                <w:color w:val="000000" w:themeColor="text1"/>
                <w:sz w:val="18"/>
                <w:szCs w:val="18"/>
              </w:rPr>
              <w:t>C</w:t>
            </w:r>
            <w:r w:rsidRPr="00155CEF">
              <w:rPr>
                <w:rFonts w:ascii="Arial" w:hAnsi="Arial" w:cs="Arial"/>
                <w:b/>
                <w:bCs/>
                <w:color w:val="000000" w:themeColor="text1"/>
                <w:sz w:val="18"/>
                <w:szCs w:val="18"/>
              </w:rPr>
              <w:t>onsultation(US$)</w:t>
            </w:r>
          </w:p>
        </w:tc>
        <w:tc>
          <w:tcPr>
            <w:tcW w:w="2338" w:type="dxa"/>
            <w:vAlign w:val="center"/>
            <w:hideMark/>
          </w:tcPr>
          <w:p w:rsidR="00AA4941" w:rsidRPr="00155CEF" w:rsidRDefault="00AA4941" w:rsidP="00F91337">
            <w:pPr>
              <w:jc w:val="center"/>
              <w:rPr>
                <w:rFonts w:ascii="Arial" w:hAnsi="Arial" w:cs="Arial"/>
                <w:color w:val="000000" w:themeColor="text1"/>
                <w:sz w:val="18"/>
                <w:szCs w:val="18"/>
                <w:lang w:val="en-IN"/>
              </w:rPr>
            </w:pPr>
            <w:r w:rsidRPr="00155CEF">
              <w:rPr>
                <w:rFonts w:ascii="Arial" w:hAnsi="Arial" w:cs="Arial"/>
                <w:b/>
                <w:bCs/>
                <w:color w:val="000000" w:themeColor="text1"/>
                <w:sz w:val="18"/>
                <w:szCs w:val="18"/>
              </w:rPr>
              <w:t>Annual Revenue per eHealth Center(US$)</w:t>
            </w:r>
          </w:p>
        </w:tc>
      </w:tr>
      <w:tr w:rsidR="00AA4941" w:rsidRPr="00EC1611" w:rsidTr="00F91337">
        <w:trPr>
          <w:trHeight w:val="20"/>
          <w:jc w:val="center"/>
        </w:trPr>
        <w:tc>
          <w:tcPr>
            <w:tcW w:w="2518" w:type="dxa"/>
            <w:vAlign w:val="center"/>
            <w:hideMark/>
          </w:tcPr>
          <w:p w:rsidR="00AA4941" w:rsidRPr="00155CEF" w:rsidRDefault="00AA4941" w:rsidP="00F91337">
            <w:pPr>
              <w:spacing w:line="276" w:lineRule="auto"/>
              <w:rPr>
                <w:rFonts w:ascii="Arial" w:hAnsi="Arial" w:cs="Arial"/>
                <w:color w:val="000000" w:themeColor="text1"/>
                <w:sz w:val="18"/>
                <w:szCs w:val="18"/>
                <w:lang w:val="en-IN"/>
              </w:rPr>
            </w:pPr>
            <w:r w:rsidRPr="00155CEF">
              <w:rPr>
                <w:rFonts w:ascii="Arial" w:hAnsi="Arial" w:cs="Arial"/>
                <w:b/>
                <w:bCs/>
                <w:color w:val="000000" w:themeColor="text1"/>
                <w:sz w:val="18"/>
                <w:szCs w:val="18"/>
              </w:rPr>
              <w:t>Primary</w:t>
            </w:r>
            <w:r>
              <w:rPr>
                <w:rFonts w:ascii="Arial" w:hAnsi="Arial" w:cs="Arial"/>
                <w:b/>
                <w:bCs/>
                <w:color w:val="000000" w:themeColor="text1"/>
                <w:sz w:val="18"/>
                <w:szCs w:val="18"/>
              </w:rPr>
              <w:t xml:space="preserve"> </w:t>
            </w:r>
            <w:r w:rsidRPr="00155CEF">
              <w:rPr>
                <w:rFonts w:ascii="Arial" w:hAnsi="Arial" w:cs="Arial"/>
                <w:b/>
                <w:bCs/>
                <w:color w:val="000000" w:themeColor="text1"/>
                <w:sz w:val="18"/>
                <w:szCs w:val="18"/>
              </w:rPr>
              <w:t>Consultation</w:t>
            </w:r>
          </w:p>
        </w:tc>
        <w:tc>
          <w:tcPr>
            <w:tcW w:w="2161" w:type="dxa"/>
            <w:vAlign w:val="center"/>
            <w:hideMark/>
          </w:tcPr>
          <w:p w:rsidR="00AA4941" w:rsidRPr="00155CEF" w:rsidRDefault="00AA4941" w:rsidP="00F91337">
            <w:pPr>
              <w:spacing w:line="276" w:lineRule="auto"/>
              <w:jc w:val="center"/>
              <w:rPr>
                <w:rFonts w:ascii="Arial" w:hAnsi="Arial" w:cs="Arial"/>
                <w:color w:val="000000" w:themeColor="text1"/>
                <w:sz w:val="18"/>
                <w:szCs w:val="18"/>
                <w:lang w:val="en-IN"/>
              </w:rPr>
            </w:pPr>
            <w:r w:rsidRPr="00155CEF">
              <w:rPr>
                <w:rFonts w:ascii="Arial" w:hAnsi="Arial" w:cs="Arial"/>
                <w:color w:val="000000" w:themeColor="text1"/>
                <w:sz w:val="18"/>
                <w:szCs w:val="18"/>
              </w:rPr>
              <w:t>1</w:t>
            </w:r>
            <w:r>
              <w:rPr>
                <w:rFonts w:ascii="Arial" w:hAnsi="Arial" w:cs="Arial"/>
                <w:color w:val="000000" w:themeColor="text1"/>
                <w:sz w:val="18"/>
                <w:szCs w:val="18"/>
              </w:rPr>
              <w:t>,</w:t>
            </w:r>
            <w:r w:rsidRPr="00155CEF">
              <w:rPr>
                <w:rFonts w:ascii="Arial" w:hAnsi="Arial" w:cs="Arial"/>
                <w:color w:val="000000" w:themeColor="text1"/>
                <w:sz w:val="18"/>
                <w:szCs w:val="18"/>
              </w:rPr>
              <w:t>040</w:t>
            </w:r>
          </w:p>
        </w:tc>
        <w:tc>
          <w:tcPr>
            <w:tcW w:w="2338" w:type="dxa"/>
            <w:vAlign w:val="center"/>
            <w:hideMark/>
          </w:tcPr>
          <w:p w:rsidR="00AA4941" w:rsidRPr="00155CEF" w:rsidRDefault="00AA4941" w:rsidP="00F91337">
            <w:pPr>
              <w:spacing w:line="276" w:lineRule="auto"/>
              <w:jc w:val="center"/>
              <w:rPr>
                <w:rFonts w:ascii="Arial" w:hAnsi="Arial" w:cs="Arial"/>
                <w:color w:val="000000" w:themeColor="text1"/>
                <w:sz w:val="18"/>
                <w:szCs w:val="18"/>
                <w:lang w:val="en-IN"/>
              </w:rPr>
            </w:pPr>
            <w:r w:rsidRPr="00155CEF">
              <w:rPr>
                <w:rFonts w:ascii="Arial" w:hAnsi="Arial" w:cs="Arial"/>
                <w:color w:val="000000" w:themeColor="text1"/>
                <w:sz w:val="18"/>
                <w:szCs w:val="18"/>
              </w:rPr>
              <w:t>2.30</w:t>
            </w:r>
          </w:p>
        </w:tc>
        <w:tc>
          <w:tcPr>
            <w:tcW w:w="2338" w:type="dxa"/>
            <w:vAlign w:val="center"/>
          </w:tcPr>
          <w:p w:rsidR="00AA4941" w:rsidRPr="00155CEF" w:rsidRDefault="00AA4941" w:rsidP="00F91337">
            <w:pPr>
              <w:spacing w:line="276" w:lineRule="auto"/>
              <w:jc w:val="center"/>
              <w:rPr>
                <w:rFonts w:ascii="Arial" w:hAnsi="Arial" w:cs="Arial"/>
                <w:color w:val="000000" w:themeColor="text1"/>
                <w:sz w:val="18"/>
                <w:szCs w:val="18"/>
                <w:lang w:val="en-IN"/>
              </w:rPr>
            </w:pPr>
            <w:r w:rsidRPr="00155CEF">
              <w:rPr>
                <w:rFonts w:ascii="Arial" w:hAnsi="Arial" w:cs="Arial"/>
                <w:color w:val="000000" w:themeColor="text1"/>
                <w:sz w:val="18"/>
                <w:szCs w:val="18"/>
                <w:lang w:val="en-IN"/>
              </w:rPr>
              <w:t>28,800</w:t>
            </w:r>
          </w:p>
        </w:tc>
      </w:tr>
      <w:tr w:rsidR="00AA4941" w:rsidRPr="00EC1611" w:rsidTr="00F91337">
        <w:trPr>
          <w:trHeight w:val="20"/>
          <w:jc w:val="center"/>
        </w:trPr>
        <w:tc>
          <w:tcPr>
            <w:tcW w:w="2518" w:type="dxa"/>
            <w:vAlign w:val="center"/>
            <w:hideMark/>
          </w:tcPr>
          <w:p w:rsidR="00AA4941" w:rsidRPr="00155CEF" w:rsidRDefault="00AA4941" w:rsidP="00F91337">
            <w:pPr>
              <w:spacing w:line="276" w:lineRule="auto"/>
              <w:rPr>
                <w:rFonts w:ascii="Arial" w:hAnsi="Arial" w:cs="Arial"/>
                <w:color w:val="000000" w:themeColor="text1"/>
                <w:sz w:val="18"/>
                <w:szCs w:val="18"/>
                <w:lang w:val="en-IN"/>
              </w:rPr>
            </w:pPr>
            <w:r w:rsidRPr="00155CEF">
              <w:rPr>
                <w:rFonts w:ascii="Arial" w:hAnsi="Arial" w:cs="Arial"/>
                <w:b/>
                <w:bCs/>
                <w:color w:val="000000" w:themeColor="text1"/>
                <w:sz w:val="18"/>
                <w:szCs w:val="18"/>
              </w:rPr>
              <w:t>Secondary</w:t>
            </w:r>
            <w:r>
              <w:rPr>
                <w:rFonts w:ascii="Arial" w:hAnsi="Arial" w:cs="Arial"/>
                <w:b/>
                <w:bCs/>
                <w:color w:val="000000" w:themeColor="text1"/>
                <w:sz w:val="18"/>
                <w:szCs w:val="18"/>
              </w:rPr>
              <w:t xml:space="preserve"> </w:t>
            </w:r>
            <w:r w:rsidRPr="00155CEF">
              <w:rPr>
                <w:rFonts w:ascii="Arial" w:hAnsi="Arial" w:cs="Arial"/>
                <w:b/>
                <w:bCs/>
                <w:color w:val="000000" w:themeColor="text1"/>
                <w:sz w:val="18"/>
                <w:szCs w:val="18"/>
              </w:rPr>
              <w:t>Consultation</w:t>
            </w:r>
          </w:p>
        </w:tc>
        <w:tc>
          <w:tcPr>
            <w:tcW w:w="2161" w:type="dxa"/>
            <w:vAlign w:val="center"/>
            <w:hideMark/>
          </w:tcPr>
          <w:p w:rsidR="00AA4941" w:rsidRPr="00155CEF" w:rsidRDefault="00AA4941" w:rsidP="00F91337">
            <w:pPr>
              <w:spacing w:line="276" w:lineRule="auto"/>
              <w:jc w:val="center"/>
              <w:rPr>
                <w:rFonts w:ascii="Arial" w:hAnsi="Arial" w:cs="Arial"/>
                <w:color w:val="000000" w:themeColor="text1"/>
                <w:sz w:val="18"/>
                <w:szCs w:val="18"/>
                <w:lang w:val="en-IN"/>
              </w:rPr>
            </w:pPr>
            <w:r w:rsidRPr="00155CEF">
              <w:rPr>
                <w:rFonts w:ascii="Arial" w:hAnsi="Arial" w:cs="Arial"/>
                <w:color w:val="000000" w:themeColor="text1"/>
                <w:sz w:val="18"/>
                <w:szCs w:val="18"/>
              </w:rPr>
              <w:t>260</w:t>
            </w:r>
          </w:p>
        </w:tc>
        <w:tc>
          <w:tcPr>
            <w:tcW w:w="2338" w:type="dxa"/>
            <w:vAlign w:val="center"/>
            <w:hideMark/>
          </w:tcPr>
          <w:p w:rsidR="00AA4941" w:rsidRPr="00155CEF" w:rsidRDefault="00AA4941" w:rsidP="00F91337">
            <w:pPr>
              <w:spacing w:line="276" w:lineRule="auto"/>
              <w:jc w:val="center"/>
              <w:rPr>
                <w:rFonts w:ascii="Arial" w:hAnsi="Arial" w:cs="Arial"/>
                <w:color w:val="000000" w:themeColor="text1"/>
                <w:sz w:val="18"/>
                <w:szCs w:val="18"/>
                <w:lang w:val="en-IN"/>
              </w:rPr>
            </w:pPr>
            <w:r w:rsidRPr="00155CEF">
              <w:rPr>
                <w:rFonts w:ascii="Arial" w:hAnsi="Arial" w:cs="Arial"/>
                <w:color w:val="000000" w:themeColor="text1"/>
                <w:sz w:val="18"/>
                <w:szCs w:val="18"/>
              </w:rPr>
              <w:t>15.40</w:t>
            </w:r>
          </w:p>
        </w:tc>
        <w:tc>
          <w:tcPr>
            <w:tcW w:w="2338" w:type="dxa"/>
            <w:vAlign w:val="center"/>
          </w:tcPr>
          <w:p w:rsidR="00AA4941" w:rsidRPr="00155CEF" w:rsidRDefault="00AA4941" w:rsidP="00F91337">
            <w:pPr>
              <w:spacing w:line="276" w:lineRule="auto"/>
              <w:jc w:val="center"/>
              <w:rPr>
                <w:rFonts w:ascii="Arial" w:hAnsi="Arial" w:cs="Arial"/>
                <w:color w:val="000000" w:themeColor="text1"/>
                <w:sz w:val="18"/>
                <w:szCs w:val="18"/>
                <w:lang w:val="en-IN"/>
              </w:rPr>
            </w:pPr>
            <w:r w:rsidRPr="00155CEF">
              <w:rPr>
                <w:rFonts w:ascii="Arial" w:hAnsi="Arial" w:cs="Arial"/>
                <w:color w:val="000000" w:themeColor="text1"/>
                <w:sz w:val="18"/>
                <w:szCs w:val="18"/>
                <w:lang w:val="en-IN"/>
              </w:rPr>
              <w:t>48,000</w:t>
            </w:r>
          </w:p>
        </w:tc>
      </w:tr>
      <w:tr w:rsidR="00AA4941" w:rsidRPr="00EC1611" w:rsidTr="00F91337">
        <w:trPr>
          <w:trHeight w:val="20"/>
          <w:jc w:val="center"/>
        </w:trPr>
        <w:tc>
          <w:tcPr>
            <w:tcW w:w="2518" w:type="dxa"/>
            <w:vAlign w:val="center"/>
            <w:hideMark/>
          </w:tcPr>
          <w:p w:rsidR="00AA4941" w:rsidRPr="00155CEF" w:rsidRDefault="00AA4941" w:rsidP="00F91337">
            <w:pPr>
              <w:spacing w:line="276" w:lineRule="auto"/>
              <w:rPr>
                <w:rFonts w:ascii="Arial" w:hAnsi="Arial" w:cs="Arial"/>
                <w:color w:val="000000" w:themeColor="text1"/>
                <w:sz w:val="18"/>
                <w:szCs w:val="18"/>
                <w:lang w:val="en-IN"/>
              </w:rPr>
            </w:pPr>
            <w:r w:rsidRPr="00155CEF">
              <w:rPr>
                <w:rFonts w:ascii="Arial" w:hAnsi="Arial" w:cs="Arial"/>
                <w:b/>
                <w:bCs/>
                <w:color w:val="000000" w:themeColor="text1"/>
                <w:sz w:val="18"/>
                <w:szCs w:val="18"/>
              </w:rPr>
              <w:t>Tertiary Consultation</w:t>
            </w:r>
          </w:p>
        </w:tc>
        <w:tc>
          <w:tcPr>
            <w:tcW w:w="2161" w:type="dxa"/>
            <w:vAlign w:val="center"/>
            <w:hideMark/>
          </w:tcPr>
          <w:p w:rsidR="00AA4941" w:rsidRPr="00155CEF" w:rsidRDefault="00AA4941" w:rsidP="00F91337">
            <w:pPr>
              <w:spacing w:line="276" w:lineRule="auto"/>
              <w:jc w:val="center"/>
              <w:rPr>
                <w:rFonts w:ascii="Arial" w:hAnsi="Arial" w:cs="Arial"/>
                <w:color w:val="000000" w:themeColor="text1"/>
                <w:sz w:val="18"/>
                <w:szCs w:val="18"/>
                <w:lang w:val="en-IN"/>
              </w:rPr>
            </w:pPr>
            <w:r w:rsidRPr="00155CEF">
              <w:rPr>
                <w:rFonts w:ascii="Arial" w:hAnsi="Arial" w:cs="Arial"/>
                <w:color w:val="000000" w:themeColor="text1"/>
                <w:sz w:val="18"/>
                <w:szCs w:val="18"/>
              </w:rPr>
              <w:t>60</w:t>
            </w:r>
          </w:p>
        </w:tc>
        <w:tc>
          <w:tcPr>
            <w:tcW w:w="2338" w:type="dxa"/>
            <w:vAlign w:val="center"/>
            <w:hideMark/>
          </w:tcPr>
          <w:p w:rsidR="00AA4941" w:rsidRPr="00155CEF" w:rsidRDefault="00AA4941" w:rsidP="00F91337">
            <w:pPr>
              <w:spacing w:line="276" w:lineRule="auto"/>
              <w:jc w:val="center"/>
              <w:rPr>
                <w:rFonts w:ascii="Arial" w:hAnsi="Arial" w:cs="Arial"/>
                <w:color w:val="000000" w:themeColor="text1"/>
                <w:sz w:val="18"/>
                <w:szCs w:val="18"/>
                <w:lang w:val="en-IN"/>
              </w:rPr>
            </w:pPr>
            <w:r w:rsidRPr="00155CEF">
              <w:rPr>
                <w:rFonts w:ascii="Arial" w:hAnsi="Arial" w:cs="Arial"/>
                <w:color w:val="000000" w:themeColor="text1"/>
                <w:sz w:val="18"/>
                <w:szCs w:val="18"/>
              </w:rPr>
              <w:t>46.15</w:t>
            </w:r>
          </w:p>
        </w:tc>
        <w:tc>
          <w:tcPr>
            <w:tcW w:w="2338" w:type="dxa"/>
            <w:vAlign w:val="center"/>
          </w:tcPr>
          <w:p w:rsidR="00AA4941" w:rsidRPr="00155CEF" w:rsidRDefault="00AA4941" w:rsidP="00F91337">
            <w:pPr>
              <w:spacing w:line="276" w:lineRule="auto"/>
              <w:jc w:val="center"/>
              <w:rPr>
                <w:rFonts w:ascii="Arial" w:hAnsi="Arial" w:cs="Arial"/>
                <w:color w:val="000000" w:themeColor="text1"/>
                <w:sz w:val="18"/>
                <w:szCs w:val="18"/>
                <w:lang w:val="en-IN"/>
              </w:rPr>
            </w:pPr>
            <w:r w:rsidRPr="00155CEF">
              <w:rPr>
                <w:rFonts w:ascii="Arial" w:hAnsi="Arial" w:cs="Arial"/>
                <w:color w:val="000000" w:themeColor="text1"/>
                <w:sz w:val="18"/>
                <w:szCs w:val="18"/>
                <w:lang w:val="en-IN"/>
              </w:rPr>
              <w:t>33,230</w:t>
            </w:r>
          </w:p>
        </w:tc>
      </w:tr>
      <w:tr w:rsidR="00AA4941" w:rsidRPr="00EC1611" w:rsidTr="00F91337">
        <w:trPr>
          <w:trHeight w:val="20"/>
          <w:jc w:val="center"/>
        </w:trPr>
        <w:tc>
          <w:tcPr>
            <w:tcW w:w="7017" w:type="dxa"/>
            <w:gridSpan w:val="3"/>
            <w:vAlign w:val="center"/>
            <w:hideMark/>
          </w:tcPr>
          <w:p w:rsidR="00AA4941" w:rsidRPr="00155CEF" w:rsidRDefault="00AA4941" w:rsidP="00F91337">
            <w:pPr>
              <w:spacing w:line="276" w:lineRule="auto"/>
              <w:rPr>
                <w:rFonts w:ascii="Arial" w:hAnsi="Arial" w:cs="Arial"/>
                <w:color w:val="000000" w:themeColor="text1"/>
                <w:sz w:val="18"/>
                <w:szCs w:val="18"/>
                <w:lang w:val="en-IN"/>
              </w:rPr>
            </w:pPr>
            <w:r w:rsidRPr="00155CEF">
              <w:rPr>
                <w:rFonts w:ascii="Arial" w:hAnsi="Arial" w:cs="Arial"/>
                <w:b/>
                <w:bCs/>
                <w:color w:val="000000" w:themeColor="text1"/>
                <w:sz w:val="18"/>
                <w:szCs w:val="18"/>
              </w:rPr>
              <w:t>Total</w:t>
            </w:r>
          </w:p>
        </w:tc>
        <w:tc>
          <w:tcPr>
            <w:tcW w:w="2338" w:type="dxa"/>
            <w:vAlign w:val="center"/>
          </w:tcPr>
          <w:p w:rsidR="00AA4941" w:rsidRPr="00155CEF" w:rsidRDefault="00AA4941" w:rsidP="00F91337">
            <w:pPr>
              <w:spacing w:line="276" w:lineRule="auto"/>
              <w:jc w:val="center"/>
              <w:rPr>
                <w:rFonts w:ascii="Arial" w:hAnsi="Arial" w:cs="Arial"/>
                <w:color w:val="000000" w:themeColor="text1"/>
                <w:sz w:val="18"/>
                <w:szCs w:val="18"/>
                <w:lang w:val="en-IN"/>
              </w:rPr>
            </w:pPr>
            <w:r w:rsidRPr="00155CEF">
              <w:rPr>
                <w:rFonts w:ascii="Arial" w:hAnsi="Arial" w:cs="Arial"/>
                <w:color w:val="000000" w:themeColor="text1"/>
                <w:sz w:val="18"/>
                <w:szCs w:val="18"/>
                <w:lang w:val="en-IN"/>
              </w:rPr>
              <w:t>110</w:t>
            </w:r>
            <w:r>
              <w:rPr>
                <w:rFonts w:ascii="Arial" w:hAnsi="Arial" w:cs="Arial"/>
                <w:color w:val="000000" w:themeColor="text1"/>
                <w:sz w:val="18"/>
                <w:szCs w:val="18"/>
                <w:lang w:val="en-IN"/>
              </w:rPr>
              <w:t>,</w:t>
            </w:r>
            <w:r w:rsidRPr="00155CEF">
              <w:rPr>
                <w:rFonts w:ascii="Arial" w:hAnsi="Arial" w:cs="Arial"/>
                <w:color w:val="000000" w:themeColor="text1"/>
                <w:sz w:val="18"/>
                <w:szCs w:val="18"/>
                <w:lang w:val="en-IN"/>
              </w:rPr>
              <w:t>030</w:t>
            </w:r>
          </w:p>
        </w:tc>
      </w:tr>
    </w:tbl>
    <w:p w:rsidR="00AA4941" w:rsidRDefault="00AA4941" w:rsidP="00AA4941">
      <w:pPr>
        <w:jc w:val="both"/>
        <w:rPr>
          <w:rFonts w:ascii="Arial" w:hAnsi="Arial" w:cs="Arial"/>
          <w:color w:val="000000" w:themeColor="text1"/>
          <w:sz w:val="17"/>
          <w:szCs w:val="17"/>
        </w:rPr>
      </w:pPr>
    </w:p>
    <w:p w:rsidR="00AA4941" w:rsidRDefault="00AA4941" w:rsidP="00AA4941">
      <w:pPr>
        <w:jc w:val="both"/>
        <w:rPr>
          <w:rFonts w:ascii="Arial" w:eastAsiaTheme="minorEastAsia" w:hAnsi="Arial" w:cs="Arial"/>
          <w:bCs/>
          <w:color w:val="000000" w:themeColor="text1"/>
          <w:kern w:val="24"/>
          <w:sz w:val="17"/>
          <w:szCs w:val="17"/>
        </w:rPr>
      </w:pPr>
      <w:r w:rsidRPr="00905728">
        <w:rPr>
          <w:rFonts w:ascii="Arial" w:hAnsi="Arial" w:cs="Arial"/>
          <w:color w:val="000000" w:themeColor="text1"/>
          <w:sz w:val="17"/>
          <w:szCs w:val="17"/>
        </w:rPr>
        <w:t>Note:</w:t>
      </w:r>
      <w:r>
        <w:rPr>
          <w:rFonts w:ascii="Arial" w:hAnsi="Arial" w:cs="Arial"/>
          <w:color w:val="000000" w:themeColor="text1"/>
          <w:sz w:val="17"/>
          <w:szCs w:val="17"/>
        </w:rPr>
        <w:t xml:space="preserve"> Figures</w:t>
      </w:r>
      <w:r w:rsidRPr="00905728">
        <w:rPr>
          <w:rFonts w:ascii="Arial" w:eastAsiaTheme="minorEastAsia" w:hAnsi="Arial" w:cs="Arial"/>
          <w:bCs/>
          <w:color w:val="000000" w:themeColor="text1"/>
          <w:kern w:val="24"/>
          <w:sz w:val="17"/>
          <w:szCs w:val="17"/>
        </w:rPr>
        <w:t xml:space="preserve"> are estimates for representative purposes and not actuals; 25</w:t>
      </w:r>
      <w:r>
        <w:rPr>
          <w:rFonts w:ascii="Arial" w:eastAsiaTheme="minorEastAsia" w:hAnsi="Arial" w:cs="Arial"/>
          <w:bCs/>
          <w:color w:val="000000" w:themeColor="text1"/>
          <w:kern w:val="24"/>
          <w:sz w:val="17"/>
          <w:szCs w:val="17"/>
        </w:rPr>
        <w:t xml:space="preserve"> per cent</w:t>
      </w:r>
      <w:r w:rsidRPr="00905728">
        <w:rPr>
          <w:rFonts w:ascii="Arial" w:eastAsiaTheme="minorEastAsia" w:hAnsi="Arial" w:cs="Arial"/>
          <w:bCs/>
          <w:color w:val="000000" w:themeColor="text1"/>
          <w:kern w:val="24"/>
          <w:sz w:val="17"/>
          <w:szCs w:val="17"/>
        </w:rPr>
        <w:t xml:space="preserve"> of patients attending primary consultation at the </w:t>
      </w:r>
      <w:proofErr w:type="spellStart"/>
      <w:r w:rsidRPr="00905728">
        <w:rPr>
          <w:rFonts w:ascii="Arial" w:eastAsiaTheme="minorEastAsia" w:hAnsi="Arial" w:cs="Arial"/>
          <w:bCs/>
          <w:color w:val="000000" w:themeColor="text1"/>
          <w:kern w:val="24"/>
          <w:sz w:val="17"/>
          <w:szCs w:val="17"/>
        </w:rPr>
        <w:t>eHC</w:t>
      </w:r>
      <w:r w:rsidR="004B4E7C">
        <w:rPr>
          <w:rFonts w:ascii="Arial" w:eastAsiaTheme="minorEastAsia" w:hAnsi="Arial" w:cs="Arial"/>
          <w:bCs/>
          <w:color w:val="000000" w:themeColor="text1"/>
          <w:kern w:val="24"/>
          <w:sz w:val="17"/>
          <w:szCs w:val="17"/>
        </w:rPr>
        <w:t>s</w:t>
      </w:r>
      <w:proofErr w:type="spellEnd"/>
      <w:r w:rsidRPr="00905728">
        <w:rPr>
          <w:rFonts w:ascii="Arial" w:eastAsiaTheme="minorEastAsia" w:hAnsi="Arial" w:cs="Arial"/>
          <w:bCs/>
          <w:color w:val="000000" w:themeColor="text1"/>
          <w:kern w:val="24"/>
          <w:sz w:val="17"/>
          <w:szCs w:val="17"/>
        </w:rPr>
        <w:t xml:space="preserve"> are referred for secondary consultation</w:t>
      </w:r>
      <w:r>
        <w:rPr>
          <w:rFonts w:ascii="Arial" w:eastAsiaTheme="minorEastAsia" w:hAnsi="Arial" w:cs="Arial"/>
          <w:bCs/>
          <w:color w:val="000000" w:themeColor="text1"/>
          <w:kern w:val="24"/>
          <w:sz w:val="17"/>
          <w:szCs w:val="17"/>
        </w:rPr>
        <w:t>,</w:t>
      </w:r>
      <w:r w:rsidRPr="00905728">
        <w:rPr>
          <w:rFonts w:ascii="Arial" w:eastAsiaTheme="minorEastAsia" w:hAnsi="Arial" w:cs="Arial"/>
          <w:bCs/>
          <w:color w:val="000000" w:themeColor="text1"/>
          <w:kern w:val="24"/>
          <w:sz w:val="17"/>
          <w:szCs w:val="17"/>
        </w:rPr>
        <w:t xml:space="preserve"> and 5</w:t>
      </w:r>
      <w:r>
        <w:rPr>
          <w:rFonts w:ascii="Arial" w:eastAsiaTheme="minorEastAsia" w:hAnsi="Arial" w:cs="Arial"/>
          <w:bCs/>
          <w:color w:val="000000" w:themeColor="text1"/>
          <w:kern w:val="24"/>
          <w:sz w:val="17"/>
          <w:szCs w:val="17"/>
        </w:rPr>
        <w:t xml:space="preserve"> per cent</w:t>
      </w:r>
      <w:r w:rsidRPr="00905728">
        <w:rPr>
          <w:rFonts w:ascii="Arial" w:eastAsiaTheme="minorEastAsia" w:hAnsi="Arial" w:cs="Arial"/>
          <w:bCs/>
          <w:color w:val="000000" w:themeColor="text1"/>
          <w:kern w:val="24"/>
          <w:sz w:val="17"/>
          <w:szCs w:val="17"/>
        </w:rPr>
        <w:t xml:space="preserve"> of secondary consultation patients are sent to tertiary consultation; Annual Revenue per eHealth Center</w:t>
      </w:r>
      <w:r>
        <w:rPr>
          <w:rFonts w:ascii="Arial" w:eastAsiaTheme="minorEastAsia" w:hAnsi="Arial" w:cs="Arial"/>
          <w:bCs/>
          <w:color w:val="000000" w:themeColor="text1"/>
          <w:kern w:val="24"/>
          <w:sz w:val="17"/>
          <w:szCs w:val="17"/>
        </w:rPr>
        <w:t xml:space="preserve"> </w:t>
      </w:r>
      <w:r w:rsidRPr="00905728">
        <w:rPr>
          <w:rFonts w:ascii="Arial" w:eastAsiaTheme="minorEastAsia" w:hAnsi="Arial" w:cs="Arial"/>
          <w:bCs/>
          <w:color w:val="000000" w:themeColor="text1"/>
          <w:kern w:val="24"/>
          <w:sz w:val="17"/>
          <w:szCs w:val="17"/>
        </w:rPr>
        <w:t xml:space="preserve">= </w:t>
      </w:r>
      <w:r>
        <w:rPr>
          <w:rFonts w:ascii="Arial" w:eastAsiaTheme="minorEastAsia" w:hAnsi="Arial" w:cs="Arial"/>
          <w:bCs/>
          <w:color w:val="000000" w:themeColor="text1"/>
          <w:kern w:val="24"/>
          <w:sz w:val="17"/>
          <w:szCs w:val="17"/>
        </w:rPr>
        <w:t>the n</w:t>
      </w:r>
      <w:r w:rsidRPr="00905728">
        <w:rPr>
          <w:rFonts w:ascii="Arial" w:eastAsiaTheme="minorEastAsia" w:hAnsi="Arial" w:cs="Arial"/>
          <w:bCs/>
          <w:color w:val="000000" w:themeColor="text1"/>
          <w:kern w:val="24"/>
          <w:sz w:val="17"/>
          <w:szCs w:val="17"/>
        </w:rPr>
        <w:t xml:space="preserve">umber of patients per month in </w:t>
      </w:r>
      <w:r>
        <w:rPr>
          <w:rFonts w:ascii="Arial" w:eastAsiaTheme="minorEastAsia" w:hAnsi="Arial" w:cs="Arial"/>
          <w:bCs/>
          <w:color w:val="000000" w:themeColor="text1"/>
          <w:kern w:val="24"/>
          <w:sz w:val="17"/>
          <w:szCs w:val="17"/>
        </w:rPr>
        <w:t xml:space="preserve">the </w:t>
      </w:r>
      <w:proofErr w:type="spellStart"/>
      <w:r w:rsidRPr="00905728">
        <w:rPr>
          <w:rFonts w:ascii="Arial" w:eastAsiaTheme="minorEastAsia" w:hAnsi="Arial" w:cs="Arial"/>
          <w:bCs/>
          <w:color w:val="000000" w:themeColor="text1"/>
          <w:kern w:val="24"/>
          <w:sz w:val="17"/>
          <w:szCs w:val="17"/>
        </w:rPr>
        <w:t>eHC</w:t>
      </w:r>
      <w:proofErr w:type="spellEnd"/>
      <w:r>
        <w:rPr>
          <w:rFonts w:ascii="Arial" w:eastAsiaTheme="minorEastAsia" w:hAnsi="Arial" w:cs="Arial"/>
          <w:bCs/>
          <w:color w:val="000000" w:themeColor="text1"/>
          <w:kern w:val="24"/>
          <w:sz w:val="17"/>
          <w:szCs w:val="17"/>
        </w:rPr>
        <w:t xml:space="preserve"> </w:t>
      </w:r>
      <w:r w:rsidRPr="00905728">
        <w:rPr>
          <w:rFonts w:ascii="Arial" w:eastAsiaTheme="minorEastAsia" w:hAnsi="Arial" w:cs="Arial"/>
          <w:bCs/>
          <w:color w:val="000000" w:themeColor="text1"/>
          <w:kern w:val="24"/>
          <w:sz w:val="17"/>
          <w:szCs w:val="17"/>
        </w:rPr>
        <w:t>×</w:t>
      </w:r>
      <w:r>
        <w:rPr>
          <w:rFonts w:ascii="Arial" w:eastAsiaTheme="minorEastAsia" w:hAnsi="Arial" w:cs="Arial"/>
          <w:bCs/>
          <w:color w:val="000000" w:themeColor="text1"/>
          <w:kern w:val="24"/>
          <w:sz w:val="17"/>
          <w:szCs w:val="17"/>
        </w:rPr>
        <w:t xml:space="preserve"> </w:t>
      </w:r>
      <w:r w:rsidRPr="00905728">
        <w:rPr>
          <w:rFonts w:ascii="Arial" w:eastAsiaTheme="minorEastAsia" w:hAnsi="Arial" w:cs="Arial"/>
          <w:bCs/>
          <w:color w:val="000000" w:themeColor="text1"/>
          <w:kern w:val="24"/>
          <w:sz w:val="17"/>
          <w:szCs w:val="17"/>
        </w:rPr>
        <w:t>consultation fee per patient × 12 months</w:t>
      </w:r>
      <w:r>
        <w:rPr>
          <w:rFonts w:ascii="Arial" w:eastAsiaTheme="minorEastAsia" w:hAnsi="Arial" w:cs="Arial"/>
          <w:bCs/>
          <w:color w:val="000000" w:themeColor="text1"/>
          <w:kern w:val="24"/>
          <w:sz w:val="17"/>
          <w:szCs w:val="17"/>
        </w:rPr>
        <w:t xml:space="preserve"> with estimate of </w:t>
      </w:r>
      <w:r w:rsidRPr="00905728">
        <w:rPr>
          <w:rFonts w:ascii="Arial" w:eastAsiaTheme="minorEastAsia" w:hAnsi="Arial" w:cs="Arial"/>
          <w:bCs/>
          <w:color w:val="000000" w:themeColor="text1"/>
          <w:kern w:val="24"/>
          <w:sz w:val="17"/>
          <w:szCs w:val="17"/>
        </w:rPr>
        <w:t>40 footfalls per day for primary consultation, 10 footfalls per day for secondary consultation</w:t>
      </w:r>
      <w:r>
        <w:rPr>
          <w:rFonts w:ascii="Arial" w:eastAsiaTheme="minorEastAsia" w:hAnsi="Arial" w:cs="Arial"/>
          <w:bCs/>
          <w:color w:val="000000" w:themeColor="text1"/>
          <w:kern w:val="24"/>
          <w:sz w:val="17"/>
          <w:szCs w:val="17"/>
        </w:rPr>
        <w:t>,</w:t>
      </w:r>
      <w:r w:rsidRPr="00905728">
        <w:rPr>
          <w:rFonts w:ascii="Arial" w:eastAsiaTheme="minorEastAsia" w:hAnsi="Arial" w:cs="Arial"/>
          <w:bCs/>
          <w:color w:val="000000" w:themeColor="text1"/>
          <w:kern w:val="24"/>
          <w:sz w:val="17"/>
          <w:szCs w:val="17"/>
        </w:rPr>
        <w:t xml:space="preserve"> and 2 footfalls per day for tertiary consultation</w:t>
      </w:r>
      <w:r>
        <w:rPr>
          <w:rFonts w:ascii="Arial" w:eastAsiaTheme="minorEastAsia" w:hAnsi="Arial" w:cs="Arial"/>
          <w:bCs/>
          <w:color w:val="000000" w:themeColor="text1"/>
          <w:kern w:val="24"/>
          <w:sz w:val="17"/>
          <w:szCs w:val="17"/>
        </w:rPr>
        <w:t xml:space="preserve">. </w:t>
      </w:r>
      <w:r w:rsidRPr="00905728">
        <w:rPr>
          <w:rFonts w:ascii="Arial" w:eastAsiaTheme="minorEastAsia" w:hAnsi="Arial" w:cs="Arial"/>
          <w:bCs/>
          <w:color w:val="000000" w:themeColor="text1"/>
          <w:kern w:val="24"/>
          <w:sz w:val="17"/>
          <w:szCs w:val="17"/>
        </w:rPr>
        <w:t>In about 74.5</w:t>
      </w:r>
      <w:r>
        <w:rPr>
          <w:rFonts w:ascii="Arial" w:eastAsiaTheme="minorEastAsia" w:hAnsi="Arial" w:cs="Arial"/>
          <w:bCs/>
          <w:color w:val="000000" w:themeColor="text1"/>
          <w:kern w:val="24"/>
          <w:sz w:val="17"/>
          <w:szCs w:val="17"/>
        </w:rPr>
        <w:t xml:space="preserve"> per cent</w:t>
      </w:r>
      <w:r w:rsidRPr="00905728">
        <w:rPr>
          <w:rFonts w:ascii="Arial" w:eastAsiaTheme="minorEastAsia" w:hAnsi="Arial" w:cs="Arial"/>
          <w:bCs/>
          <w:color w:val="000000" w:themeColor="text1"/>
          <w:kern w:val="24"/>
          <w:sz w:val="17"/>
          <w:szCs w:val="17"/>
        </w:rPr>
        <w:t xml:space="preserve"> of rural household</w:t>
      </w:r>
      <w:r>
        <w:rPr>
          <w:rFonts w:ascii="Arial" w:eastAsiaTheme="minorEastAsia" w:hAnsi="Arial" w:cs="Arial"/>
          <w:bCs/>
          <w:color w:val="000000" w:themeColor="text1"/>
          <w:kern w:val="24"/>
          <w:sz w:val="17"/>
          <w:szCs w:val="17"/>
        </w:rPr>
        <w:t>s</w:t>
      </w:r>
      <w:r w:rsidRPr="00905728">
        <w:rPr>
          <w:rFonts w:ascii="Arial" w:eastAsiaTheme="minorEastAsia" w:hAnsi="Arial" w:cs="Arial"/>
          <w:bCs/>
          <w:color w:val="000000" w:themeColor="text1"/>
          <w:kern w:val="24"/>
          <w:sz w:val="17"/>
          <w:szCs w:val="17"/>
        </w:rPr>
        <w:t>,</w:t>
      </w:r>
      <w:r>
        <w:rPr>
          <w:rFonts w:ascii="Arial" w:eastAsiaTheme="minorEastAsia" w:hAnsi="Arial" w:cs="Arial"/>
          <w:bCs/>
          <w:color w:val="000000" w:themeColor="text1"/>
          <w:kern w:val="24"/>
          <w:sz w:val="17"/>
          <w:szCs w:val="17"/>
        </w:rPr>
        <w:t xml:space="preserve"> the</w:t>
      </w:r>
      <w:r w:rsidRPr="00905728">
        <w:rPr>
          <w:rFonts w:ascii="Arial" w:eastAsiaTheme="minorEastAsia" w:hAnsi="Arial" w:cs="Arial"/>
          <w:bCs/>
          <w:color w:val="000000" w:themeColor="text1"/>
          <w:kern w:val="24"/>
          <w:sz w:val="17"/>
          <w:szCs w:val="17"/>
        </w:rPr>
        <w:t xml:space="preserve"> income of the highest earning member was below US$77 per month. About 31</w:t>
      </w:r>
      <w:r>
        <w:rPr>
          <w:rFonts w:ascii="Arial" w:eastAsiaTheme="minorEastAsia" w:hAnsi="Arial" w:cs="Arial"/>
          <w:bCs/>
          <w:color w:val="000000" w:themeColor="text1"/>
          <w:kern w:val="24"/>
          <w:sz w:val="17"/>
          <w:szCs w:val="17"/>
        </w:rPr>
        <w:t xml:space="preserve"> per cent</w:t>
      </w:r>
      <w:r w:rsidRPr="00905728">
        <w:rPr>
          <w:rFonts w:ascii="Arial" w:eastAsiaTheme="minorEastAsia" w:hAnsi="Arial" w:cs="Arial"/>
          <w:bCs/>
          <w:color w:val="000000" w:themeColor="text1"/>
          <w:kern w:val="24"/>
          <w:sz w:val="17"/>
          <w:szCs w:val="17"/>
        </w:rPr>
        <w:t xml:space="preserve"> of the total rural households c</w:t>
      </w:r>
      <w:r>
        <w:rPr>
          <w:rFonts w:ascii="Arial" w:eastAsiaTheme="minorEastAsia" w:hAnsi="Arial" w:cs="Arial"/>
          <w:bCs/>
          <w:color w:val="000000" w:themeColor="text1"/>
          <w:kern w:val="24"/>
          <w:sz w:val="17"/>
          <w:szCs w:val="17"/>
        </w:rPr>
        <w:t>ould</w:t>
      </w:r>
      <w:r w:rsidRPr="00905728">
        <w:rPr>
          <w:rFonts w:ascii="Arial" w:eastAsiaTheme="minorEastAsia" w:hAnsi="Arial" w:cs="Arial"/>
          <w:bCs/>
          <w:color w:val="000000" w:themeColor="text1"/>
          <w:kern w:val="24"/>
          <w:sz w:val="17"/>
          <w:szCs w:val="17"/>
        </w:rPr>
        <w:t xml:space="preserve"> be broadly identified as </w:t>
      </w:r>
      <w:r>
        <w:rPr>
          <w:rFonts w:ascii="Arial" w:eastAsiaTheme="minorEastAsia" w:hAnsi="Arial" w:cs="Arial"/>
          <w:bCs/>
          <w:color w:val="000000" w:themeColor="text1"/>
          <w:kern w:val="24"/>
          <w:sz w:val="17"/>
          <w:szCs w:val="17"/>
        </w:rPr>
        <w:t>“</w:t>
      </w:r>
      <w:r w:rsidRPr="00905728">
        <w:rPr>
          <w:rFonts w:ascii="Arial" w:eastAsiaTheme="minorEastAsia" w:hAnsi="Arial" w:cs="Arial"/>
          <w:bCs/>
          <w:color w:val="000000" w:themeColor="text1"/>
          <w:kern w:val="24"/>
          <w:sz w:val="17"/>
          <w:szCs w:val="17"/>
        </w:rPr>
        <w:t>poor</w:t>
      </w:r>
      <w:r>
        <w:rPr>
          <w:rFonts w:ascii="Arial" w:eastAsiaTheme="minorEastAsia" w:hAnsi="Arial" w:cs="Arial"/>
          <w:bCs/>
          <w:color w:val="000000" w:themeColor="text1"/>
          <w:kern w:val="24"/>
          <w:sz w:val="17"/>
          <w:szCs w:val="17"/>
        </w:rPr>
        <w:t>”</w:t>
      </w:r>
      <w:r w:rsidRPr="00905728">
        <w:rPr>
          <w:rFonts w:ascii="Arial" w:eastAsiaTheme="minorEastAsia" w:hAnsi="Arial" w:cs="Arial"/>
          <w:bCs/>
          <w:color w:val="000000" w:themeColor="text1"/>
          <w:kern w:val="24"/>
          <w:sz w:val="17"/>
          <w:szCs w:val="17"/>
        </w:rPr>
        <w:t xml:space="preserve"> where the main earner had an “insecure and uncertain” source of income and the household lived in a one</w:t>
      </w:r>
      <w:r>
        <w:rPr>
          <w:rFonts w:ascii="Arial" w:eastAsiaTheme="minorEastAsia" w:hAnsi="Arial" w:cs="Arial"/>
          <w:bCs/>
          <w:color w:val="000000" w:themeColor="text1"/>
          <w:kern w:val="24"/>
          <w:sz w:val="17"/>
          <w:szCs w:val="17"/>
        </w:rPr>
        <w:t>-</w:t>
      </w:r>
      <w:r w:rsidRPr="00905728">
        <w:rPr>
          <w:rFonts w:ascii="Arial" w:eastAsiaTheme="minorEastAsia" w:hAnsi="Arial" w:cs="Arial"/>
          <w:bCs/>
          <w:color w:val="000000" w:themeColor="text1"/>
          <w:kern w:val="24"/>
          <w:sz w:val="17"/>
          <w:szCs w:val="17"/>
        </w:rPr>
        <w:t xml:space="preserve">room tenement </w:t>
      </w:r>
      <w:r>
        <w:rPr>
          <w:rFonts w:ascii="Arial" w:eastAsiaTheme="minorEastAsia" w:hAnsi="Arial" w:cs="Arial"/>
          <w:bCs/>
          <w:color w:val="000000" w:themeColor="text1"/>
          <w:kern w:val="24"/>
          <w:sz w:val="17"/>
          <w:szCs w:val="17"/>
        </w:rPr>
        <w:t xml:space="preserve">house </w:t>
      </w:r>
      <w:r w:rsidRPr="00905728">
        <w:rPr>
          <w:rFonts w:ascii="Arial" w:eastAsiaTheme="minorEastAsia" w:hAnsi="Arial" w:cs="Arial"/>
          <w:bCs/>
          <w:color w:val="000000" w:themeColor="text1"/>
          <w:kern w:val="24"/>
          <w:sz w:val="17"/>
          <w:szCs w:val="17"/>
        </w:rPr>
        <w:t>made o</w:t>
      </w:r>
      <w:r>
        <w:rPr>
          <w:rFonts w:ascii="Arial" w:eastAsiaTheme="minorEastAsia" w:hAnsi="Arial" w:cs="Arial"/>
          <w:bCs/>
          <w:color w:val="000000" w:themeColor="text1"/>
          <w:kern w:val="24"/>
          <w:sz w:val="17"/>
          <w:szCs w:val="17"/>
        </w:rPr>
        <w:t>f</w:t>
      </w:r>
      <w:r w:rsidRPr="00905728">
        <w:rPr>
          <w:rFonts w:ascii="Arial" w:eastAsiaTheme="minorEastAsia" w:hAnsi="Arial" w:cs="Arial"/>
          <w:bCs/>
          <w:color w:val="000000" w:themeColor="text1"/>
          <w:kern w:val="24"/>
          <w:sz w:val="17"/>
          <w:szCs w:val="17"/>
        </w:rPr>
        <w:t xml:space="preserve"> non-durable material</w:t>
      </w:r>
      <w:r>
        <w:rPr>
          <w:rFonts w:ascii="Arial" w:eastAsiaTheme="minorEastAsia" w:hAnsi="Arial" w:cs="Arial"/>
          <w:bCs/>
          <w:color w:val="000000" w:themeColor="text1"/>
          <w:kern w:val="24"/>
          <w:sz w:val="17"/>
          <w:szCs w:val="17"/>
        </w:rPr>
        <w:t>.</w:t>
      </w:r>
    </w:p>
    <w:p w:rsidR="00AA4941" w:rsidRPr="006D6563" w:rsidRDefault="00AA4941" w:rsidP="006D6563">
      <w:pPr>
        <w:pStyle w:val="FootnoteText1"/>
        <w:rPr>
          <w:rFonts w:eastAsiaTheme="minorEastAsia"/>
        </w:rPr>
      </w:pPr>
      <w:r w:rsidRPr="006D6563">
        <w:rPr>
          <w:rFonts w:eastAsiaTheme="minorEastAsia"/>
        </w:rPr>
        <w:t xml:space="preserve">Source: </w:t>
      </w:r>
      <w:proofErr w:type="spellStart"/>
      <w:r w:rsidRPr="006D6563">
        <w:rPr>
          <w:rFonts w:eastAsiaTheme="minorEastAsia"/>
        </w:rPr>
        <w:t>Ruhi</w:t>
      </w:r>
      <w:proofErr w:type="spellEnd"/>
      <w:r w:rsidRPr="006D6563">
        <w:rPr>
          <w:rFonts w:eastAsiaTheme="minorEastAsia"/>
        </w:rPr>
        <w:t xml:space="preserve"> </w:t>
      </w:r>
      <w:proofErr w:type="spellStart"/>
      <w:r w:rsidRPr="006D6563">
        <w:rPr>
          <w:rFonts w:eastAsiaTheme="minorEastAsia"/>
        </w:rPr>
        <w:t>Tewari</w:t>
      </w:r>
      <w:proofErr w:type="spellEnd"/>
      <w:r w:rsidRPr="006D6563">
        <w:rPr>
          <w:rFonts w:eastAsiaTheme="minorEastAsia"/>
        </w:rPr>
        <w:t xml:space="preserve">, “7 in 10 Homes Rural, Most Live on Less than </w:t>
      </w:r>
      <w:proofErr w:type="spellStart"/>
      <w:r w:rsidRPr="006D6563">
        <w:rPr>
          <w:rFonts w:eastAsiaTheme="minorEastAsia"/>
        </w:rPr>
        <w:t>Rs</w:t>
      </w:r>
      <w:proofErr w:type="spellEnd"/>
      <w:r w:rsidRPr="006D6563">
        <w:rPr>
          <w:rFonts w:eastAsiaTheme="minorEastAsia"/>
        </w:rPr>
        <w:t xml:space="preserve"> 200 a Day, Reveals New Socio-economic Census,” </w:t>
      </w:r>
      <w:r w:rsidRPr="00BD32DF">
        <w:rPr>
          <w:rFonts w:eastAsiaTheme="minorEastAsia"/>
          <w:i/>
        </w:rPr>
        <w:t>The Indian Express</w:t>
      </w:r>
      <w:r w:rsidRPr="006D6563">
        <w:rPr>
          <w:rFonts w:eastAsiaTheme="minorEastAsia"/>
        </w:rPr>
        <w:t xml:space="preserve">, July 4, 2015, accessed May 31, 2015, </w:t>
      </w:r>
      <w:hyperlink r:id="rId18" w:history="1">
        <w:r w:rsidRPr="006D6563">
          <w:rPr>
            <w:rStyle w:val="Hyperlink"/>
            <w:color w:val="auto"/>
            <w:u w:val="none"/>
          </w:rPr>
          <w:t>http://indianexpress.com/article/india/india-others/highest-earners-in-75-rural-households-earned-below-rs-5000-secc/</w:t>
        </w:r>
      </w:hyperlink>
      <w:r w:rsidRPr="006D6563">
        <w:rPr>
          <w:rStyle w:val="FootnoteTextChar"/>
          <w:rFonts w:ascii="Arial" w:hAnsi="Arial" w:cs="Arial"/>
          <w:sz w:val="17"/>
          <w:szCs w:val="17"/>
        </w:rPr>
        <w:t>; Company documents.</w:t>
      </w:r>
      <w:r w:rsidRPr="006D6563">
        <w:rPr>
          <w:rFonts w:eastAsiaTheme="minorEastAsia"/>
        </w:rPr>
        <w:br w:type="page"/>
      </w:r>
    </w:p>
    <w:p w:rsidR="00AA4941" w:rsidRPr="000106BE" w:rsidRDefault="00AA4941" w:rsidP="00EF2965">
      <w:pPr>
        <w:pStyle w:val="Casehead1"/>
        <w:jc w:val="center"/>
        <w:rPr>
          <w:rFonts w:eastAsiaTheme="minorEastAsia"/>
        </w:rPr>
      </w:pPr>
      <w:r w:rsidRPr="000106BE">
        <w:rPr>
          <w:rFonts w:eastAsiaTheme="minorEastAsia"/>
        </w:rPr>
        <w:lastRenderedPageBreak/>
        <w:t xml:space="preserve">Exhibit </w:t>
      </w:r>
      <w:r>
        <w:rPr>
          <w:rFonts w:eastAsiaTheme="minorEastAsia"/>
        </w:rPr>
        <w:t>10</w:t>
      </w:r>
      <w:r w:rsidRPr="000106BE">
        <w:rPr>
          <w:rFonts w:eastAsiaTheme="minorEastAsia"/>
        </w:rPr>
        <w:t>: Cost</w:t>
      </w:r>
      <w:r>
        <w:rPr>
          <w:rFonts w:eastAsiaTheme="minorEastAsia"/>
        </w:rPr>
        <w:t>-</w:t>
      </w:r>
      <w:r w:rsidRPr="000106BE">
        <w:rPr>
          <w:rFonts w:eastAsiaTheme="minorEastAsia"/>
        </w:rPr>
        <w:t xml:space="preserve"> and Time</w:t>
      </w:r>
      <w:r>
        <w:rPr>
          <w:rFonts w:eastAsiaTheme="minorEastAsia"/>
        </w:rPr>
        <w:t>-</w:t>
      </w:r>
      <w:r w:rsidRPr="000106BE">
        <w:rPr>
          <w:rFonts w:eastAsiaTheme="minorEastAsia"/>
        </w:rPr>
        <w:t>Based Patient Outcomes from the eHealth Center</w:t>
      </w:r>
      <w:r w:rsidR="004B4E7C">
        <w:rPr>
          <w:rFonts w:eastAsiaTheme="minorEastAsia"/>
        </w:rPr>
        <w:t xml:space="preserve"> (US$)</w:t>
      </w:r>
    </w:p>
    <w:p w:rsidR="00AA4941" w:rsidRDefault="00AA4941" w:rsidP="00AA4941">
      <w:pPr>
        <w:pStyle w:val="BodyTextMain"/>
        <w:rPr>
          <w:rFonts w:eastAsiaTheme="minorEastAsia"/>
        </w:rPr>
      </w:pPr>
    </w:p>
    <w:tbl>
      <w:tblPr>
        <w:tblStyle w:val="TableGrid"/>
        <w:tblpPr w:leftFromText="180" w:rightFromText="180" w:vertAnchor="text" w:horzAnchor="margin" w:tblpXSpec="center" w:tblpY="126"/>
        <w:tblW w:w="0" w:type="auto"/>
        <w:tblLook w:val="04A0" w:firstRow="1" w:lastRow="0" w:firstColumn="1" w:lastColumn="0" w:noHBand="0" w:noVBand="1"/>
      </w:tblPr>
      <w:tblGrid>
        <w:gridCol w:w="3798"/>
        <w:gridCol w:w="2947"/>
        <w:gridCol w:w="2464"/>
      </w:tblGrid>
      <w:tr w:rsidR="00AA4941" w:rsidTr="00026C0E">
        <w:tc>
          <w:tcPr>
            <w:tcW w:w="3798" w:type="dxa"/>
            <w:vAlign w:val="center"/>
          </w:tcPr>
          <w:p w:rsidR="00AA4941" w:rsidRPr="00155CEF" w:rsidRDefault="00AA4941" w:rsidP="00F91337">
            <w:pPr>
              <w:pStyle w:val="NormalWeb"/>
              <w:spacing w:before="0" w:beforeAutospacing="0" w:after="0" w:afterAutospacing="0"/>
              <w:jc w:val="center"/>
              <w:rPr>
                <w:rFonts w:ascii="Arial" w:eastAsiaTheme="minorEastAsia" w:hAnsi="Arial" w:cs="Arial"/>
                <w:b/>
                <w:bCs/>
                <w:color w:val="000000" w:themeColor="text1"/>
                <w:kern w:val="24"/>
                <w:sz w:val="18"/>
                <w:szCs w:val="18"/>
                <w:lang w:val="en-US"/>
              </w:rPr>
            </w:pPr>
            <w:r w:rsidRPr="00155CEF">
              <w:rPr>
                <w:rFonts w:ascii="Arial" w:eastAsiaTheme="minorEastAsia" w:hAnsi="Arial" w:cs="Arial"/>
                <w:b/>
                <w:bCs/>
                <w:color w:val="000000" w:themeColor="text1"/>
                <w:kern w:val="24"/>
                <w:sz w:val="18"/>
                <w:szCs w:val="18"/>
              </w:rPr>
              <w:t>Criteria of Patient Outcome for Primary Health</w:t>
            </w:r>
            <w:r>
              <w:rPr>
                <w:rFonts w:ascii="Arial" w:eastAsiaTheme="minorEastAsia" w:hAnsi="Arial" w:cs="Arial"/>
                <w:b/>
                <w:bCs/>
                <w:color w:val="000000" w:themeColor="text1"/>
                <w:kern w:val="24"/>
                <w:sz w:val="18"/>
                <w:szCs w:val="18"/>
              </w:rPr>
              <w:t>c</w:t>
            </w:r>
            <w:r w:rsidRPr="00155CEF">
              <w:rPr>
                <w:rFonts w:ascii="Arial" w:eastAsiaTheme="minorEastAsia" w:hAnsi="Arial" w:cs="Arial"/>
                <w:b/>
                <w:bCs/>
                <w:color w:val="000000" w:themeColor="text1"/>
                <w:kern w:val="24"/>
                <w:sz w:val="18"/>
                <w:szCs w:val="18"/>
              </w:rPr>
              <w:t>are Delivery</w:t>
            </w:r>
            <w:r>
              <w:rPr>
                <w:rFonts w:ascii="Arial" w:eastAsiaTheme="minorEastAsia" w:hAnsi="Arial" w:cs="Arial"/>
                <w:b/>
                <w:bCs/>
                <w:color w:val="000000" w:themeColor="text1"/>
                <w:kern w:val="24"/>
                <w:sz w:val="18"/>
                <w:szCs w:val="18"/>
              </w:rPr>
              <w:t xml:space="preserve"> </w:t>
            </w:r>
            <w:r w:rsidRPr="00155CEF">
              <w:rPr>
                <w:rFonts w:ascii="Arial" w:eastAsiaTheme="minorEastAsia" w:hAnsi="Arial" w:cs="Arial"/>
                <w:b/>
                <w:bCs/>
                <w:color w:val="000000" w:themeColor="text1"/>
                <w:kern w:val="24"/>
                <w:sz w:val="18"/>
                <w:szCs w:val="18"/>
              </w:rPr>
              <w:t xml:space="preserve">(cost-based; </w:t>
            </w:r>
            <w:r w:rsidRPr="00155CEF">
              <w:rPr>
                <w:rFonts w:ascii="Arial" w:eastAsiaTheme="minorEastAsia" w:hAnsi="Arial" w:cs="Arial"/>
                <w:b/>
                <w:bCs/>
                <w:color w:val="000000" w:themeColor="text1"/>
                <w:kern w:val="24"/>
                <w:sz w:val="18"/>
                <w:szCs w:val="18"/>
                <w:lang w:val="en-US"/>
              </w:rPr>
              <w:t>subsidized consultation rates)</w:t>
            </w:r>
          </w:p>
        </w:tc>
        <w:tc>
          <w:tcPr>
            <w:tcW w:w="2947" w:type="dxa"/>
            <w:vAlign w:val="center"/>
          </w:tcPr>
          <w:p w:rsidR="00AA4941" w:rsidRPr="00E95439" w:rsidRDefault="00AA4941" w:rsidP="00F91337">
            <w:pPr>
              <w:pStyle w:val="NormalWeb"/>
              <w:spacing w:before="0" w:beforeAutospacing="0" w:after="0" w:afterAutospacing="0"/>
              <w:jc w:val="center"/>
              <w:rPr>
                <w:rFonts w:ascii="Arial" w:eastAsiaTheme="minorEastAsia" w:hAnsi="Arial" w:cs="Arial"/>
                <w:b/>
                <w:bCs/>
                <w:color w:val="000000" w:themeColor="text1"/>
                <w:kern w:val="24"/>
                <w:sz w:val="18"/>
                <w:szCs w:val="18"/>
                <w:lang w:val="en-US"/>
              </w:rPr>
            </w:pPr>
            <w:r w:rsidRPr="00E95439">
              <w:rPr>
                <w:rFonts w:ascii="Arial" w:eastAsiaTheme="minorEastAsia" w:hAnsi="Arial" w:cs="Arial"/>
                <w:b/>
                <w:bCs/>
                <w:color w:val="000000" w:themeColor="text1"/>
                <w:kern w:val="24"/>
                <w:sz w:val="18"/>
                <w:szCs w:val="18"/>
                <w:lang w:val="en-US"/>
              </w:rPr>
              <w:t>Before the eHealth Center</w:t>
            </w:r>
          </w:p>
        </w:tc>
        <w:tc>
          <w:tcPr>
            <w:tcW w:w="2464" w:type="dxa"/>
            <w:vAlign w:val="center"/>
          </w:tcPr>
          <w:p w:rsidR="00AA4941" w:rsidRPr="00155CEF" w:rsidRDefault="00AA4941" w:rsidP="00F91337">
            <w:pPr>
              <w:pStyle w:val="NormalWeb"/>
              <w:spacing w:before="0" w:beforeAutospacing="0" w:after="0" w:afterAutospacing="0"/>
              <w:jc w:val="center"/>
              <w:rPr>
                <w:rFonts w:ascii="Arial" w:eastAsiaTheme="minorEastAsia" w:hAnsi="Arial" w:cs="Arial"/>
                <w:b/>
                <w:bCs/>
                <w:color w:val="000000" w:themeColor="text1"/>
                <w:kern w:val="24"/>
                <w:sz w:val="18"/>
                <w:szCs w:val="18"/>
                <w:lang w:val="en-US"/>
              </w:rPr>
            </w:pPr>
            <w:r w:rsidRPr="00155CEF">
              <w:rPr>
                <w:rFonts w:ascii="Arial" w:eastAsiaTheme="minorEastAsia" w:hAnsi="Arial" w:cs="Arial"/>
                <w:b/>
                <w:bCs/>
                <w:color w:val="000000" w:themeColor="text1"/>
                <w:kern w:val="24"/>
                <w:sz w:val="18"/>
                <w:szCs w:val="18"/>
                <w:lang w:val="en-US"/>
              </w:rPr>
              <w:t>After the eHealth Center</w:t>
            </w:r>
          </w:p>
        </w:tc>
      </w:tr>
      <w:tr w:rsidR="00AA4941" w:rsidTr="00026C0E">
        <w:tc>
          <w:tcPr>
            <w:tcW w:w="3798" w:type="dxa"/>
            <w:vAlign w:val="center"/>
          </w:tcPr>
          <w:p w:rsidR="00AA4941" w:rsidRPr="00552C58" w:rsidRDefault="00AA4941" w:rsidP="00F91337">
            <w:pPr>
              <w:pStyle w:val="NormalWeb"/>
              <w:spacing w:before="0" w:beforeAutospacing="0" w:after="0" w:afterAutospacing="0"/>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Transportation</w:t>
            </w:r>
          </w:p>
        </w:tc>
        <w:tc>
          <w:tcPr>
            <w:tcW w:w="2947" w:type="dxa"/>
          </w:tcPr>
          <w:p w:rsidR="00AA4941" w:rsidRPr="00552C58" w:rsidRDefault="00AA4941" w:rsidP="004B4E7C">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$3</w:t>
            </w:r>
          </w:p>
        </w:tc>
        <w:tc>
          <w:tcPr>
            <w:tcW w:w="2464" w:type="dxa"/>
          </w:tcPr>
          <w:p w:rsidR="00AA4941" w:rsidRPr="00552C58" w:rsidRDefault="00AA4941" w:rsidP="00F91337">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0</w:t>
            </w:r>
          </w:p>
        </w:tc>
      </w:tr>
      <w:tr w:rsidR="00AA4941" w:rsidTr="00026C0E">
        <w:tc>
          <w:tcPr>
            <w:tcW w:w="3798" w:type="dxa"/>
            <w:vAlign w:val="center"/>
          </w:tcPr>
          <w:p w:rsidR="00AA4941" w:rsidRPr="00552C58" w:rsidRDefault="00AA4941" w:rsidP="00F91337">
            <w:pPr>
              <w:pStyle w:val="NormalWeb"/>
              <w:spacing w:before="0" w:beforeAutospacing="0" w:after="0" w:afterAutospacing="0"/>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Consultation charges</w:t>
            </w:r>
          </w:p>
        </w:tc>
        <w:tc>
          <w:tcPr>
            <w:tcW w:w="2947" w:type="dxa"/>
          </w:tcPr>
          <w:p w:rsidR="00AA4941" w:rsidRPr="00552C58" w:rsidRDefault="00AA4941" w:rsidP="004B4E7C">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$2</w:t>
            </w:r>
          </w:p>
        </w:tc>
        <w:tc>
          <w:tcPr>
            <w:tcW w:w="2464" w:type="dxa"/>
          </w:tcPr>
          <w:p w:rsidR="00AA4941" w:rsidRPr="00552C58" w:rsidRDefault="00AA4941" w:rsidP="004B4E7C">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$1</w:t>
            </w:r>
          </w:p>
        </w:tc>
      </w:tr>
      <w:tr w:rsidR="00AA4941" w:rsidTr="00026C0E">
        <w:tc>
          <w:tcPr>
            <w:tcW w:w="3798" w:type="dxa"/>
            <w:vAlign w:val="center"/>
          </w:tcPr>
          <w:p w:rsidR="00AA4941" w:rsidRPr="00552C58" w:rsidRDefault="00AA4941" w:rsidP="00F91337">
            <w:pPr>
              <w:pStyle w:val="NormalWeb"/>
              <w:spacing w:before="0" w:beforeAutospacing="0" w:after="0" w:afterAutospacing="0"/>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Lab tests (</w:t>
            </w:r>
            <w:r>
              <w:rPr>
                <w:rFonts w:ascii="Arial" w:eastAsiaTheme="minorEastAsia" w:hAnsi="Arial" w:cs="Arial"/>
                <w:bCs/>
                <w:color w:val="000000" w:themeColor="text1"/>
                <w:kern w:val="24"/>
                <w:sz w:val="18"/>
                <w:szCs w:val="18"/>
                <w:lang w:val="en-US"/>
              </w:rPr>
              <w:t>three</w:t>
            </w:r>
            <w:r w:rsidRPr="00552C58">
              <w:rPr>
                <w:rFonts w:ascii="Arial" w:eastAsiaTheme="minorEastAsia" w:hAnsi="Arial" w:cs="Arial"/>
                <w:bCs/>
                <w:color w:val="000000" w:themeColor="text1"/>
                <w:kern w:val="24"/>
                <w:sz w:val="18"/>
                <w:szCs w:val="18"/>
                <w:lang w:val="en-US"/>
              </w:rPr>
              <w:t xml:space="preserve"> times)</w:t>
            </w:r>
          </w:p>
        </w:tc>
        <w:tc>
          <w:tcPr>
            <w:tcW w:w="2947" w:type="dxa"/>
          </w:tcPr>
          <w:p w:rsidR="00AA4941" w:rsidRPr="00552C58" w:rsidRDefault="00AA4941" w:rsidP="004B4E7C">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$6</w:t>
            </w:r>
          </w:p>
        </w:tc>
        <w:tc>
          <w:tcPr>
            <w:tcW w:w="2464" w:type="dxa"/>
          </w:tcPr>
          <w:p w:rsidR="00AA4941" w:rsidRPr="00552C58" w:rsidRDefault="00AA4941" w:rsidP="00F91337">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0</w:t>
            </w:r>
          </w:p>
        </w:tc>
      </w:tr>
      <w:tr w:rsidR="00AA4941" w:rsidTr="00026C0E">
        <w:tc>
          <w:tcPr>
            <w:tcW w:w="3798" w:type="dxa"/>
            <w:vAlign w:val="center"/>
          </w:tcPr>
          <w:p w:rsidR="00AA4941" w:rsidRPr="00552C58" w:rsidRDefault="00AA4941" w:rsidP="00F91337">
            <w:pPr>
              <w:pStyle w:val="NormalWeb"/>
              <w:spacing w:before="0" w:beforeAutospacing="0" w:after="0" w:afterAutospacing="0"/>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Total cost per patient</w:t>
            </w:r>
          </w:p>
        </w:tc>
        <w:tc>
          <w:tcPr>
            <w:tcW w:w="2947" w:type="dxa"/>
          </w:tcPr>
          <w:p w:rsidR="00AA4941" w:rsidRPr="00552C58" w:rsidRDefault="00AA4941" w:rsidP="004B4E7C">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$11</w:t>
            </w:r>
          </w:p>
        </w:tc>
        <w:tc>
          <w:tcPr>
            <w:tcW w:w="2464" w:type="dxa"/>
          </w:tcPr>
          <w:p w:rsidR="00AA4941" w:rsidRPr="00552C58" w:rsidRDefault="00AA4941" w:rsidP="004B4E7C">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$1</w:t>
            </w:r>
          </w:p>
        </w:tc>
      </w:tr>
      <w:tr w:rsidR="00AA4941" w:rsidTr="00026C0E">
        <w:tc>
          <w:tcPr>
            <w:tcW w:w="3798" w:type="dxa"/>
            <w:vAlign w:val="center"/>
          </w:tcPr>
          <w:p w:rsidR="00AA4941" w:rsidRPr="00552C58" w:rsidRDefault="00AA4941" w:rsidP="00F91337">
            <w:pPr>
              <w:pStyle w:val="NormalWeb"/>
              <w:spacing w:before="0" w:beforeAutospacing="0" w:after="0" w:afterAutospacing="0"/>
              <w:jc w:val="center"/>
              <w:rPr>
                <w:rFonts w:ascii="Arial" w:eastAsiaTheme="minorEastAsia" w:hAnsi="Arial" w:cs="Arial"/>
                <w:b/>
                <w:bCs/>
                <w:color w:val="000000" w:themeColor="text1"/>
                <w:kern w:val="24"/>
                <w:sz w:val="18"/>
                <w:szCs w:val="18"/>
                <w:lang w:val="en-US"/>
              </w:rPr>
            </w:pPr>
            <w:r w:rsidRPr="00552C58">
              <w:rPr>
                <w:rFonts w:ascii="Arial" w:eastAsiaTheme="minorEastAsia" w:hAnsi="Arial" w:cs="Arial"/>
                <w:b/>
                <w:bCs/>
                <w:color w:val="000000" w:themeColor="text1"/>
                <w:kern w:val="24"/>
                <w:sz w:val="18"/>
                <w:szCs w:val="18"/>
                <w:lang w:val="en-US"/>
              </w:rPr>
              <w:t>Time-Based Outcomes per Patient</w:t>
            </w:r>
          </w:p>
        </w:tc>
        <w:tc>
          <w:tcPr>
            <w:tcW w:w="2947" w:type="dxa"/>
            <w:vAlign w:val="center"/>
          </w:tcPr>
          <w:p w:rsidR="00AA4941" w:rsidRPr="00155CEF" w:rsidRDefault="00AA4941" w:rsidP="00F91337">
            <w:pPr>
              <w:pStyle w:val="NormalWeb"/>
              <w:spacing w:before="0" w:beforeAutospacing="0" w:after="0" w:afterAutospacing="0"/>
              <w:jc w:val="center"/>
              <w:rPr>
                <w:rFonts w:ascii="Arial" w:eastAsiaTheme="minorEastAsia" w:hAnsi="Arial" w:cs="Arial"/>
                <w:b/>
                <w:bCs/>
                <w:color w:val="000000" w:themeColor="text1"/>
                <w:kern w:val="24"/>
                <w:sz w:val="18"/>
                <w:szCs w:val="18"/>
                <w:lang w:val="en-US"/>
              </w:rPr>
            </w:pPr>
            <w:r w:rsidRPr="00155CEF">
              <w:rPr>
                <w:rFonts w:ascii="Arial" w:eastAsiaTheme="minorEastAsia" w:hAnsi="Arial" w:cs="Arial"/>
                <w:b/>
                <w:bCs/>
                <w:color w:val="000000" w:themeColor="text1"/>
                <w:kern w:val="24"/>
                <w:sz w:val="18"/>
                <w:szCs w:val="18"/>
                <w:lang w:val="en-US"/>
              </w:rPr>
              <w:t>Before the eHealth Center</w:t>
            </w:r>
          </w:p>
        </w:tc>
        <w:tc>
          <w:tcPr>
            <w:tcW w:w="2464" w:type="dxa"/>
            <w:vAlign w:val="center"/>
          </w:tcPr>
          <w:p w:rsidR="00AA4941" w:rsidRPr="00155CEF" w:rsidRDefault="00AA4941" w:rsidP="00F91337">
            <w:pPr>
              <w:pStyle w:val="NormalWeb"/>
              <w:spacing w:before="0" w:beforeAutospacing="0" w:after="0" w:afterAutospacing="0"/>
              <w:jc w:val="center"/>
              <w:rPr>
                <w:rFonts w:ascii="Arial" w:eastAsiaTheme="minorEastAsia" w:hAnsi="Arial" w:cs="Arial"/>
                <w:b/>
                <w:bCs/>
                <w:color w:val="000000" w:themeColor="text1"/>
                <w:kern w:val="24"/>
                <w:sz w:val="18"/>
                <w:szCs w:val="18"/>
                <w:lang w:val="en-US"/>
              </w:rPr>
            </w:pPr>
            <w:r w:rsidRPr="00155CEF">
              <w:rPr>
                <w:rFonts w:ascii="Arial" w:eastAsiaTheme="minorEastAsia" w:hAnsi="Arial" w:cs="Arial"/>
                <w:b/>
                <w:bCs/>
                <w:color w:val="000000" w:themeColor="text1"/>
                <w:kern w:val="24"/>
                <w:sz w:val="18"/>
                <w:szCs w:val="18"/>
                <w:lang w:val="en-US"/>
              </w:rPr>
              <w:t>After the eHealth Center</w:t>
            </w:r>
          </w:p>
        </w:tc>
      </w:tr>
      <w:tr w:rsidR="00AA4941" w:rsidTr="00026C0E">
        <w:tc>
          <w:tcPr>
            <w:tcW w:w="3798" w:type="dxa"/>
            <w:vAlign w:val="center"/>
          </w:tcPr>
          <w:p w:rsidR="00AA4941" w:rsidRPr="00552C58" w:rsidRDefault="00AA4941" w:rsidP="004B4E7C">
            <w:pPr>
              <w:pStyle w:val="NormalWeb"/>
              <w:spacing w:before="0" w:beforeAutospacing="0" w:after="0" w:afterAutospacing="0"/>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Wait time per patient</w:t>
            </w:r>
          </w:p>
        </w:tc>
        <w:tc>
          <w:tcPr>
            <w:tcW w:w="2947" w:type="dxa"/>
          </w:tcPr>
          <w:p w:rsidR="00AA4941" w:rsidRPr="00552C58" w:rsidRDefault="00AA4941" w:rsidP="00F91337">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45 minutes</w:t>
            </w:r>
          </w:p>
        </w:tc>
        <w:tc>
          <w:tcPr>
            <w:tcW w:w="2464" w:type="dxa"/>
          </w:tcPr>
          <w:p w:rsidR="00AA4941" w:rsidRPr="00552C58" w:rsidRDefault="00AA4941" w:rsidP="00F91337">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15 minutes</w:t>
            </w:r>
          </w:p>
        </w:tc>
      </w:tr>
      <w:tr w:rsidR="00AA4941" w:rsidTr="00026C0E">
        <w:tc>
          <w:tcPr>
            <w:tcW w:w="3798" w:type="dxa"/>
            <w:vAlign w:val="center"/>
          </w:tcPr>
          <w:p w:rsidR="00AA4941" w:rsidRPr="00552C58" w:rsidRDefault="00AA4941" w:rsidP="00F91337">
            <w:pPr>
              <w:pStyle w:val="NormalWeb"/>
              <w:spacing w:before="0" w:beforeAutospacing="0" w:after="0" w:afterAutospacing="0"/>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Consultation time per patient</w:t>
            </w:r>
          </w:p>
        </w:tc>
        <w:tc>
          <w:tcPr>
            <w:tcW w:w="2947" w:type="dxa"/>
          </w:tcPr>
          <w:p w:rsidR="00AA4941" w:rsidRPr="00552C58" w:rsidRDefault="00AA4941" w:rsidP="00F91337">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3 minutes</w:t>
            </w:r>
          </w:p>
        </w:tc>
        <w:tc>
          <w:tcPr>
            <w:tcW w:w="2464" w:type="dxa"/>
          </w:tcPr>
          <w:p w:rsidR="00AA4941" w:rsidRPr="00552C58" w:rsidRDefault="00AA4941" w:rsidP="00F91337">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15 minutes</w:t>
            </w:r>
          </w:p>
        </w:tc>
      </w:tr>
      <w:tr w:rsidR="00AA4941" w:rsidTr="00026C0E">
        <w:trPr>
          <w:trHeight w:val="297"/>
        </w:trPr>
        <w:tc>
          <w:tcPr>
            <w:tcW w:w="3798" w:type="dxa"/>
            <w:vAlign w:val="center"/>
          </w:tcPr>
          <w:p w:rsidR="00AA4941" w:rsidRPr="00552C58" w:rsidRDefault="00AA4941" w:rsidP="00F91337">
            <w:pPr>
              <w:pStyle w:val="NormalWeb"/>
              <w:spacing w:before="0" w:beforeAutospacing="0" w:after="0" w:afterAutospacing="0"/>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Potential savings for a patient earning a daily wage of $5.00 in an 8</w:t>
            </w:r>
            <w:r>
              <w:rPr>
                <w:rFonts w:ascii="Arial" w:eastAsiaTheme="minorEastAsia" w:hAnsi="Arial" w:cs="Arial"/>
                <w:bCs/>
                <w:color w:val="000000" w:themeColor="text1"/>
                <w:kern w:val="24"/>
                <w:sz w:val="18"/>
                <w:szCs w:val="18"/>
                <w:lang w:val="en-US"/>
              </w:rPr>
              <w:t>-</w:t>
            </w:r>
            <w:r w:rsidRPr="00552C58">
              <w:rPr>
                <w:rFonts w:ascii="Arial" w:eastAsiaTheme="minorEastAsia" w:hAnsi="Arial" w:cs="Arial"/>
                <w:bCs/>
                <w:color w:val="000000" w:themeColor="text1"/>
                <w:kern w:val="24"/>
                <w:sz w:val="18"/>
                <w:szCs w:val="18"/>
                <w:lang w:val="en-US"/>
              </w:rPr>
              <w:t>hour workday</w:t>
            </w:r>
          </w:p>
        </w:tc>
        <w:tc>
          <w:tcPr>
            <w:tcW w:w="2947" w:type="dxa"/>
          </w:tcPr>
          <w:p w:rsidR="00AA4941" w:rsidRPr="00552C58" w:rsidRDefault="00AA4941" w:rsidP="00F91337">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$2.50</w:t>
            </w:r>
          </w:p>
          <w:p w:rsidR="00AA4941" w:rsidRPr="00552C58" w:rsidRDefault="00AA4941" w:rsidP="00F91337">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w:t>
            </w:r>
            <w:r w:rsidRPr="00026C0E">
              <w:rPr>
                <w:rFonts w:ascii="Arial" w:eastAsiaTheme="minorEastAsia" w:hAnsi="Arial" w:cs="Arial"/>
                <w:bCs/>
                <w:color w:val="000000" w:themeColor="text1"/>
                <w:kern w:val="24"/>
                <w:sz w:val="17"/>
                <w:szCs w:val="17"/>
                <w:lang w:val="en-US"/>
              </w:rPr>
              <w:t>As a result of no longer having to spend an average of four hours commuting and waiting before consultation with a physician)</w:t>
            </w:r>
          </w:p>
        </w:tc>
        <w:tc>
          <w:tcPr>
            <w:tcW w:w="2464" w:type="dxa"/>
            <w:vAlign w:val="center"/>
          </w:tcPr>
          <w:p w:rsidR="00AA4941" w:rsidRPr="00552C58" w:rsidRDefault="00AA4941" w:rsidP="004B4E7C">
            <w:pPr>
              <w:pStyle w:val="NormalWeb"/>
              <w:spacing w:before="0" w:beforeAutospacing="0" w:after="0" w:afterAutospacing="0"/>
              <w:jc w:val="center"/>
              <w:rPr>
                <w:rFonts w:ascii="Arial" w:eastAsiaTheme="minorEastAsia" w:hAnsi="Arial" w:cs="Arial"/>
                <w:bCs/>
                <w:color w:val="000000" w:themeColor="text1"/>
                <w:kern w:val="24"/>
                <w:sz w:val="18"/>
                <w:szCs w:val="18"/>
                <w:lang w:val="en-US"/>
              </w:rPr>
            </w:pPr>
            <w:r w:rsidRPr="00552C58">
              <w:rPr>
                <w:rFonts w:ascii="Arial" w:eastAsiaTheme="minorEastAsia" w:hAnsi="Arial" w:cs="Arial"/>
                <w:bCs/>
                <w:color w:val="000000" w:themeColor="text1"/>
                <w:kern w:val="24"/>
                <w:sz w:val="18"/>
                <w:szCs w:val="18"/>
                <w:lang w:val="en-US"/>
              </w:rPr>
              <w:t>$5</w:t>
            </w:r>
          </w:p>
        </w:tc>
      </w:tr>
    </w:tbl>
    <w:p w:rsidR="00AA4941" w:rsidRDefault="00AA4941" w:rsidP="00026C0E">
      <w:pPr>
        <w:pStyle w:val="FootnoteText1"/>
      </w:pPr>
    </w:p>
    <w:p w:rsidR="00AA4941" w:rsidRDefault="00AA4941" w:rsidP="00026C0E">
      <w:pPr>
        <w:pStyle w:val="FootnoteText1"/>
      </w:pPr>
      <w:r>
        <w:t>Source: Company documents.</w:t>
      </w:r>
    </w:p>
    <w:p w:rsidR="00AA4941" w:rsidRDefault="00AA4941" w:rsidP="00AA4941">
      <w:pPr>
        <w:pStyle w:val="BodyTextMain"/>
        <w:rPr>
          <w:rFonts w:eastAsiaTheme="minorEastAsia"/>
        </w:rPr>
      </w:pPr>
    </w:p>
    <w:p w:rsidR="00AA4941" w:rsidRDefault="00AA4941" w:rsidP="00AA4941">
      <w:pPr>
        <w:pStyle w:val="BodyTextMain"/>
        <w:rPr>
          <w:rFonts w:eastAsiaTheme="minorEastAsia"/>
        </w:rPr>
      </w:pPr>
    </w:p>
    <w:p w:rsidR="00AA4941" w:rsidRPr="000106BE" w:rsidRDefault="00AA4941" w:rsidP="00EF2965">
      <w:pPr>
        <w:pStyle w:val="Casehead1"/>
        <w:jc w:val="center"/>
        <w:rPr>
          <w:rFonts w:eastAsiaTheme="minorEastAsia"/>
        </w:rPr>
      </w:pPr>
      <w:r w:rsidRPr="000106BE">
        <w:rPr>
          <w:rFonts w:eastAsiaTheme="minorEastAsia"/>
        </w:rPr>
        <w:t>Exhibit</w:t>
      </w:r>
      <w:r>
        <w:rPr>
          <w:rFonts w:eastAsiaTheme="minorEastAsia"/>
        </w:rPr>
        <w:t xml:space="preserve"> 11</w:t>
      </w:r>
      <w:r w:rsidRPr="000106BE">
        <w:rPr>
          <w:rFonts w:eastAsiaTheme="minorEastAsia"/>
        </w:rPr>
        <w:t xml:space="preserve">: Comparision </w:t>
      </w:r>
      <w:r>
        <w:rPr>
          <w:rFonts w:eastAsiaTheme="minorEastAsia"/>
        </w:rPr>
        <w:t>of</w:t>
      </w:r>
      <w:r w:rsidRPr="000106BE">
        <w:rPr>
          <w:rFonts w:eastAsiaTheme="minorEastAsia"/>
        </w:rPr>
        <w:t xml:space="preserve"> three universal healthcare access</w:t>
      </w:r>
      <w:r>
        <w:rPr>
          <w:rFonts w:eastAsiaTheme="minorEastAsia"/>
        </w:rPr>
        <w:t xml:space="preserve"> models</w:t>
      </w:r>
    </w:p>
    <w:p w:rsidR="00AA4941" w:rsidRPr="00026C0E" w:rsidRDefault="00AA4941" w:rsidP="00AA4941">
      <w:pPr>
        <w:pStyle w:val="BodyTextMain"/>
        <w:rPr>
          <w:rFonts w:eastAsiaTheme="minorEastAsia"/>
          <w:sz w:val="16"/>
          <w:szCs w:val="16"/>
        </w:rPr>
      </w:pPr>
    </w:p>
    <w:tbl>
      <w:tblPr>
        <w:tblW w:w="9471" w:type="dxa"/>
        <w:jc w:val="center"/>
        <w:tblInd w:w="149" w:type="dxa"/>
        <w:tblLook w:val="04A0" w:firstRow="1" w:lastRow="0" w:firstColumn="1" w:lastColumn="0" w:noHBand="0" w:noVBand="1"/>
      </w:tblPr>
      <w:tblGrid>
        <w:gridCol w:w="2116"/>
        <w:gridCol w:w="2970"/>
        <w:gridCol w:w="2250"/>
        <w:gridCol w:w="2135"/>
      </w:tblGrid>
      <w:tr w:rsidR="00AA4941" w:rsidRPr="00026C0E" w:rsidTr="00026C0E">
        <w:trPr>
          <w:trHeight w:val="20"/>
          <w:jc w:val="center"/>
        </w:trPr>
        <w:tc>
          <w:tcPr>
            <w:tcW w:w="9471"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A4941" w:rsidRPr="00026C0E" w:rsidRDefault="00AA4941" w:rsidP="00F91337">
            <w:pPr>
              <w:jc w:val="center"/>
              <w:rPr>
                <w:rFonts w:ascii="Arial" w:hAnsi="Arial" w:cs="Arial"/>
                <w:b/>
                <w:bCs/>
                <w:color w:val="000000" w:themeColor="text1"/>
                <w:sz w:val="17"/>
                <w:szCs w:val="17"/>
              </w:rPr>
            </w:pPr>
            <w:r w:rsidRPr="00026C0E">
              <w:rPr>
                <w:rFonts w:ascii="Arial" w:hAnsi="Arial" w:cs="Arial"/>
                <w:b/>
                <w:bCs/>
                <w:color w:val="000000" w:themeColor="text1"/>
                <w:sz w:val="17"/>
                <w:szCs w:val="17"/>
              </w:rPr>
              <w:t>Technology Head-to-Head</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jc w:val="center"/>
              <w:rPr>
                <w:rFonts w:ascii="Arial" w:hAnsi="Arial" w:cs="Arial"/>
                <w:b/>
                <w:bCs/>
                <w:color w:val="000000" w:themeColor="text1"/>
                <w:sz w:val="17"/>
                <w:szCs w:val="17"/>
              </w:rPr>
            </w:pPr>
            <w:r w:rsidRPr="00026C0E">
              <w:rPr>
                <w:rFonts w:ascii="Arial" w:hAnsi="Arial" w:cs="Arial"/>
                <w:b/>
                <w:bCs/>
                <w:color w:val="000000" w:themeColor="text1"/>
                <w:sz w:val="17"/>
                <w:szCs w:val="17"/>
              </w:rPr>
              <w:t>Parameter</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jc w:val="center"/>
              <w:rPr>
                <w:rFonts w:ascii="Arial" w:hAnsi="Arial" w:cs="Arial"/>
                <w:color w:val="000000" w:themeColor="text1"/>
                <w:sz w:val="17"/>
                <w:szCs w:val="17"/>
              </w:rPr>
            </w:pPr>
            <w:r w:rsidRPr="00026C0E">
              <w:rPr>
                <w:rFonts w:ascii="Arial" w:hAnsi="Arial" w:cs="Arial"/>
                <w:b/>
                <w:bCs/>
                <w:color w:val="000000" w:themeColor="text1"/>
                <w:sz w:val="17"/>
                <w:szCs w:val="17"/>
              </w:rPr>
              <w:t>HP e-Healthcare Solution</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jc w:val="center"/>
              <w:rPr>
                <w:rFonts w:ascii="Arial" w:hAnsi="Arial" w:cs="Arial"/>
                <w:color w:val="000000" w:themeColor="text1"/>
                <w:sz w:val="17"/>
                <w:szCs w:val="17"/>
              </w:rPr>
            </w:pPr>
            <w:r w:rsidRPr="00026C0E">
              <w:rPr>
                <w:rFonts w:ascii="Arial" w:hAnsi="Arial" w:cs="Arial"/>
                <w:b/>
                <w:bCs/>
                <w:color w:val="000000" w:themeColor="text1"/>
                <w:sz w:val="17"/>
                <w:szCs w:val="17"/>
              </w:rPr>
              <w:t>Standard Telemedicine Solution</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jc w:val="center"/>
              <w:rPr>
                <w:rFonts w:ascii="Arial" w:hAnsi="Arial" w:cs="Arial"/>
                <w:color w:val="000000" w:themeColor="text1"/>
                <w:sz w:val="17"/>
                <w:szCs w:val="17"/>
              </w:rPr>
            </w:pPr>
            <w:r w:rsidRPr="00026C0E">
              <w:rPr>
                <w:rFonts w:ascii="Arial" w:hAnsi="Arial" w:cs="Arial"/>
                <w:b/>
                <w:bCs/>
                <w:color w:val="000000" w:themeColor="text1"/>
                <w:sz w:val="17"/>
                <w:szCs w:val="17"/>
              </w:rPr>
              <w:t>Traditional Primary Healthcare Centre</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b/>
                <w:bCs/>
                <w:color w:val="000000" w:themeColor="text1"/>
                <w:sz w:val="17"/>
                <w:szCs w:val="17"/>
              </w:rPr>
            </w:pPr>
            <w:r w:rsidRPr="00026C0E">
              <w:rPr>
                <w:rFonts w:ascii="Arial" w:hAnsi="Arial" w:cs="Arial"/>
                <w:b/>
                <w:bCs/>
                <w:color w:val="000000" w:themeColor="text1"/>
                <w:sz w:val="17"/>
                <w:szCs w:val="17"/>
              </w:rPr>
              <w:t>Base Infrastructure</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Comprehensive out-of-the-box solution</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Telemedicine set-up with studio at all endpoints</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Brick-and-mortar with long lead times and resource-heavy model</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b/>
                <w:bCs/>
                <w:color w:val="000000" w:themeColor="text1"/>
                <w:sz w:val="17"/>
                <w:szCs w:val="17"/>
              </w:rPr>
              <w:t>Skills and Staff Needed</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Standard paramedic with one week of training</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Specialized training needed</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4B4E7C">
            <w:pPr>
              <w:rPr>
                <w:rFonts w:ascii="Arial" w:hAnsi="Arial" w:cs="Arial"/>
                <w:color w:val="000000" w:themeColor="text1"/>
                <w:sz w:val="17"/>
                <w:szCs w:val="17"/>
              </w:rPr>
            </w:pPr>
            <w:r w:rsidRPr="00026C0E">
              <w:rPr>
                <w:rFonts w:ascii="Arial" w:hAnsi="Arial" w:cs="Arial"/>
                <w:color w:val="000000" w:themeColor="text1"/>
                <w:sz w:val="17"/>
                <w:szCs w:val="17"/>
              </w:rPr>
              <w:t xml:space="preserve">Standard medicine domain </w:t>
            </w:r>
            <w:r w:rsidR="004B4E7C">
              <w:rPr>
                <w:rFonts w:ascii="Arial" w:hAnsi="Arial" w:cs="Arial"/>
                <w:color w:val="000000" w:themeColor="text1"/>
                <w:sz w:val="17"/>
                <w:szCs w:val="17"/>
              </w:rPr>
              <w:t>s</w:t>
            </w:r>
            <w:bookmarkStart w:id="0" w:name="_GoBack"/>
            <w:bookmarkEnd w:id="0"/>
            <w:r w:rsidRPr="00026C0E">
              <w:rPr>
                <w:rFonts w:ascii="Arial" w:hAnsi="Arial" w:cs="Arial"/>
                <w:color w:val="000000" w:themeColor="text1"/>
                <w:sz w:val="17"/>
                <w:szCs w:val="17"/>
              </w:rPr>
              <w:t>kills</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b/>
                <w:bCs/>
                <w:color w:val="000000" w:themeColor="text1"/>
                <w:sz w:val="17"/>
                <w:szCs w:val="17"/>
              </w:rPr>
            </w:pPr>
            <w:r w:rsidRPr="00026C0E">
              <w:rPr>
                <w:rFonts w:ascii="Arial" w:hAnsi="Arial" w:cs="Arial"/>
                <w:b/>
                <w:bCs/>
                <w:color w:val="000000" w:themeColor="text1"/>
                <w:sz w:val="17"/>
                <w:szCs w:val="17"/>
              </w:rPr>
              <w:t>Deployment Time</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An e-clinic can be set up in four to six weeks</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Four weeks</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Minimum of six to eight months</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b/>
                <w:bCs/>
                <w:color w:val="000000" w:themeColor="text1"/>
                <w:sz w:val="17"/>
                <w:szCs w:val="17"/>
              </w:rPr>
            </w:pPr>
            <w:r w:rsidRPr="00026C0E">
              <w:rPr>
                <w:rFonts w:ascii="Arial" w:hAnsi="Arial" w:cs="Arial"/>
                <w:b/>
                <w:bCs/>
                <w:color w:val="000000" w:themeColor="text1"/>
                <w:sz w:val="17"/>
                <w:szCs w:val="17"/>
              </w:rPr>
              <w:t>Integration</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Full</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Not possible as it is an isolated work flow</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Not applicable</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4B4E7C">
            <w:pPr>
              <w:rPr>
                <w:rFonts w:ascii="Arial" w:hAnsi="Arial" w:cs="Arial"/>
                <w:color w:val="000000" w:themeColor="text1"/>
                <w:sz w:val="17"/>
                <w:szCs w:val="17"/>
              </w:rPr>
            </w:pPr>
            <w:r w:rsidRPr="00026C0E">
              <w:rPr>
                <w:rFonts w:ascii="Arial" w:hAnsi="Arial" w:cs="Arial"/>
                <w:b/>
                <w:bCs/>
                <w:color w:val="000000" w:themeColor="text1"/>
                <w:sz w:val="17"/>
                <w:szCs w:val="17"/>
              </w:rPr>
              <w:t xml:space="preserve">Electronic </w:t>
            </w:r>
            <w:r w:rsidR="004B4E7C">
              <w:rPr>
                <w:rFonts w:ascii="Arial" w:hAnsi="Arial" w:cs="Arial"/>
                <w:b/>
                <w:bCs/>
                <w:color w:val="000000" w:themeColor="text1"/>
                <w:sz w:val="17"/>
                <w:szCs w:val="17"/>
              </w:rPr>
              <w:t>M</w:t>
            </w:r>
            <w:r w:rsidRPr="00026C0E">
              <w:rPr>
                <w:rFonts w:ascii="Arial" w:hAnsi="Arial" w:cs="Arial"/>
                <w:b/>
                <w:bCs/>
                <w:color w:val="000000" w:themeColor="text1"/>
                <w:sz w:val="17"/>
                <w:szCs w:val="17"/>
              </w:rPr>
              <w:t>edical records</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Complete and includes a digital locker for each patient</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Complex</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Not applicable</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b/>
                <w:bCs/>
                <w:color w:val="000000" w:themeColor="text1"/>
                <w:sz w:val="17"/>
                <w:szCs w:val="17"/>
              </w:rPr>
            </w:pPr>
            <w:r w:rsidRPr="00026C0E">
              <w:rPr>
                <w:rFonts w:ascii="Arial" w:hAnsi="Arial" w:cs="Arial"/>
                <w:b/>
                <w:bCs/>
                <w:color w:val="000000" w:themeColor="text1"/>
                <w:sz w:val="17"/>
                <w:szCs w:val="17"/>
              </w:rPr>
              <w:t>Technology Stack</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Built on open standards with an open source application (Open EMR)</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Proprietary and dependent on vendor</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Mostly manual and archaic</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b/>
                <w:bCs/>
                <w:color w:val="000000" w:themeColor="text1"/>
                <w:sz w:val="17"/>
                <w:szCs w:val="17"/>
              </w:rPr>
            </w:pPr>
            <w:r w:rsidRPr="00026C0E">
              <w:rPr>
                <w:rFonts w:ascii="Arial" w:hAnsi="Arial" w:cs="Arial"/>
                <w:b/>
                <w:bCs/>
                <w:color w:val="000000" w:themeColor="text1"/>
                <w:sz w:val="17"/>
                <w:szCs w:val="17"/>
              </w:rPr>
              <w:t>Inter-operability</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Built on framework with API exchange for concurrent and future requirements</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Not applicable</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Not applicable</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b/>
                <w:bCs/>
                <w:color w:val="000000" w:themeColor="text1"/>
                <w:sz w:val="17"/>
                <w:szCs w:val="17"/>
              </w:rPr>
            </w:pPr>
            <w:r w:rsidRPr="00026C0E">
              <w:rPr>
                <w:rFonts w:ascii="Arial" w:hAnsi="Arial" w:cs="Arial"/>
                <w:b/>
                <w:bCs/>
                <w:color w:val="000000" w:themeColor="text1"/>
                <w:sz w:val="17"/>
                <w:szCs w:val="17"/>
              </w:rPr>
              <w:t>Scalability</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Hub-and-spoke model enables multi-tiered reach and rapid scale</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Point solution and therefore rather isolated</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026C0E">
            <w:pPr>
              <w:rPr>
                <w:rFonts w:ascii="Arial" w:hAnsi="Arial" w:cs="Arial"/>
                <w:color w:val="000000" w:themeColor="text1"/>
                <w:sz w:val="17"/>
                <w:szCs w:val="17"/>
              </w:rPr>
            </w:pPr>
            <w:r w:rsidRPr="00026C0E">
              <w:rPr>
                <w:rFonts w:ascii="Arial" w:hAnsi="Arial" w:cs="Arial"/>
                <w:color w:val="000000" w:themeColor="text1"/>
                <w:sz w:val="17"/>
                <w:szCs w:val="17"/>
              </w:rPr>
              <w:t>Extremely difficult and requires long lead times</w:t>
            </w:r>
            <w:r w:rsidR="00026C0E" w:rsidRPr="00026C0E">
              <w:rPr>
                <w:rFonts w:ascii="Arial" w:hAnsi="Arial" w:cs="Arial"/>
                <w:color w:val="000000" w:themeColor="text1"/>
                <w:sz w:val="17"/>
                <w:szCs w:val="17"/>
              </w:rPr>
              <w:t xml:space="preserve"> </w:t>
            </w:r>
            <w:r w:rsidRPr="00026C0E">
              <w:rPr>
                <w:rFonts w:ascii="Arial" w:hAnsi="Arial" w:cs="Arial"/>
                <w:color w:val="000000" w:themeColor="text1"/>
                <w:sz w:val="17"/>
                <w:szCs w:val="17"/>
              </w:rPr>
              <w:t>and massive funds</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b/>
                <w:bCs/>
                <w:color w:val="000000" w:themeColor="text1"/>
                <w:sz w:val="17"/>
                <w:szCs w:val="17"/>
              </w:rPr>
            </w:pPr>
            <w:r w:rsidRPr="00026C0E">
              <w:rPr>
                <w:rFonts w:ascii="Arial" w:hAnsi="Arial" w:cs="Arial"/>
                <w:b/>
                <w:bCs/>
                <w:color w:val="000000" w:themeColor="text1"/>
                <w:sz w:val="17"/>
                <w:szCs w:val="17"/>
              </w:rPr>
              <w:t>Sustainability</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Supports multiple engagement and business models</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Not applicable</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Conventional model and prone to operational challenges</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b/>
                <w:bCs/>
                <w:color w:val="000000" w:themeColor="text1"/>
                <w:sz w:val="17"/>
                <w:szCs w:val="17"/>
              </w:rPr>
            </w:pPr>
            <w:r w:rsidRPr="00026C0E">
              <w:rPr>
                <w:rFonts w:ascii="Arial" w:hAnsi="Arial" w:cs="Arial"/>
                <w:b/>
                <w:bCs/>
                <w:color w:val="000000" w:themeColor="text1"/>
                <w:sz w:val="17"/>
                <w:szCs w:val="17"/>
              </w:rPr>
              <w:t>Investments</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Capex: $100,000–140,000;opex: $22,000 per year for a comprehensive maintenance model</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Capex: $20,000–100,000;opex: $20,000–30,00 per year plus break fix</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 xml:space="preserve">Capex: over $1 million; </w:t>
            </w:r>
            <w:proofErr w:type="spellStart"/>
            <w:r w:rsidRPr="00026C0E">
              <w:rPr>
                <w:rFonts w:ascii="Arial" w:hAnsi="Arial" w:cs="Arial"/>
                <w:color w:val="000000" w:themeColor="text1"/>
                <w:sz w:val="17"/>
                <w:szCs w:val="17"/>
              </w:rPr>
              <w:t>opex</w:t>
            </w:r>
            <w:proofErr w:type="spellEnd"/>
            <w:r w:rsidRPr="00026C0E">
              <w:rPr>
                <w:rFonts w:ascii="Arial" w:hAnsi="Arial" w:cs="Arial"/>
                <w:color w:val="000000" w:themeColor="text1"/>
                <w:sz w:val="17"/>
                <w:szCs w:val="17"/>
              </w:rPr>
              <w:t>: $100,000–200,000 per year</w:t>
            </w:r>
          </w:p>
        </w:tc>
      </w:tr>
      <w:tr w:rsidR="00026C0E" w:rsidRPr="00026C0E" w:rsidTr="00026C0E">
        <w:trPr>
          <w:trHeight w:val="20"/>
          <w:jc w:val="center"/>
        </w:trPr>
        <w:tc>
          <w:tcPr>
            <w:tcW w:w="2116" w:type="dxa"/>
            <w:tcBorders>
              <w:top w:val="nil"/>
              <w:left w:val="single" w:sz="4" w:space="0" w:color="000000"/>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b/>
                <w:bCs/>
                <w:color w:val="000000" w:themeColor="text1"/>
                <w:sz w:val="17"/>
                <w:szCs w:val="17"/>
              </w:rPr>
            </w:pPr>
            <w:r w:rsidRPr="00026C0E">
              <w:rPr>
                <w:rFonts w:ascii="Arial" w:hAnsi="Arial" w:cs="Arial"/>
                <w:b/>
                <w:bCs/>
                <w:color w:val="000000" w:themeColor="text1"/>
                <w:sz w:val="17"/>
                <w:szCs w:val="17"/>
              </w:rPr>
              <w:t>Return on Investments</w:t>
            </w:r>
          </w:p>
        </w:tc>
        <w:tc>
          <w:tcPr>
            <w:tcW w:w="297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8–14 months</w:t>
            </w:r>
          </w:p>
        </w:tc>
        <w:tc>
          <w:tcPr>
            <w:tcW w:w="2250"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12–18 Months</w:t>
            </w:r>
          </w:p>
        </w:tc>
        <w:tc>
          <w:tcPr>
            <w:tcW w:w="2135" w:type="dxa"/>
            <w:tcBorders>
              <w:top w:val="nil"/>
              <w:left w:val="nil"/>
              <w:bottom w:val="single" w:sz="4" w:space="0" w:color="000000"/>
              <w:right w:val="single" w:sz="4" w:space="0" w:color="000000"/>
            </w:tcBorders>
            <w:shd w:val="clear" w:color="auto" w:fill="auto"/>
            <w:vAlign w:val="center"/>
            <w:hideMark/>
          </w:tcPr>
          <w:p w:rsidR="00AA4941" w:rsidRPr="00026C0E" w:rsidRDefault="00AA4941" w:rsidP="00F91337">
            <w:pPr>
              <w:rPr>
                <w:rFonts w:ascii="Arial" w:hAnsi="Arial" w:cs="Arial"/>
                <w:color w:val="000000" w:themeColor="text1"/>
                <w:sz w:val="17"/>
                <w:szCs w:val="17"/>
              </w:rPr>
            </w:pPr>
            <w:r w:rsidRPr="00026C0E">
              <w:rPr>
                <w:rFonts w:ascii="Arial" w:hAnsi="Arial" w:cs="Arial"/>
                <w:color w:val="000000" w:themeColor="text1"/>
                <w:sz w:val="17"/>
                <w:szCs w:val="17"/>
              </w:rPr>
              <w:t>5 Years Minimum</w:t>
            </w:r>
          </w:p>
        </w:tc>
      </w:tr>
    </w:tbl>
    <w:p w:rsidR="00026C0E" w:rsidRDefault="00026C0E" w:rsidP="00026C0E">
      <w:pPr>
        <w:pStyle w:val="FootnoteText1"/>
      </w:pPr>
    </w:p>
    <w:p w:rsidR="00AA4941" w:rsidRDefault="00AA4941" w:rsidP="00026C0E">
      <w:pPr>
        <w:pStyle w:val="FootnoteText1"/>
      </w:pPr>
      <w:r>
        <w:t xml:space="preserve">Note: HP = Hewlett Packard India; EMR = electronic medical record; API = capex = capital expenditure; </w:t>
      </w:r>
      <w:proofErr w:type="spellStart"/>
      <w:r>
        <w:t>opex</w:t>
      </w:r>
      <w:proofErr w:type="spellEnd"/>
      <w:r>
        <w:t xml:space="preserve"> = operational expenditure; all dollar amounts are in US$.</w:t>
      </w:r>
    </w:p>
    <w:p w:rsidR="00026C0E" w:rsidRDefault="00AA4941" w:rsidP="00026C0E">
      <w:pPr>
        <w:pStyle w:val="FootnoteText1"/>
      </w:pPr>
      <w:r>
        <w:t>Source: Company files.</w:t>
      </w:r>
    </w:p>
    <w:p w:rsidR="00AA4941" w:rsidRDefault="00AA4941" w:rsidP="00AA4941">
      <w:pPr>
        <w:pStyle w:val="FootnoteText"/>
        <w:jc w:val="both"/>
      </w:pPr>
      <w:r>
        <w:br w:type="page"/>
      </w:r>
    </w:p>
    <w:p w:rsidR="00AA4941" w:rsidRPr="00E818A1" w:rsidRDefault="00AA4941" w:rsidP="00026C0E">
      <w:pPr>
        <w:pStyle w:val="Casehead1"/>
        <w:jc w:val="center"/>
      </w:pPr>
      <w:r w:rsidRPr="00E818A1">
        <w:rPr>
          <w:rFonts w:eastAsiaTheme="minorEastAsia"/>
          <w:bCs/>
          <w:kern w:val="24"/>
        </w:rPr>
        <w:lastRenderedPageBreak/>
        <w:t>Exhibit</w:t>
      </w:r>
      <w:r>
        <w:rPr>
          <w:rFonts w:eastAsiaTheme="minorEastAsia"/>
          <w:bCs/>
          <w:kern w:val="24"/>
        </w:rPr>
        <w:t xml:space="preserve"> 12</w:t>
      </w:r>
      <w:r w:rsidRPr="00E818A1">
        <w:rPr>
          <w:rFonts w:eastAsiaTheme="minorEastAsia"/>
          <w:bCs/>
          <w:kern w:val="24"/>
        </w:rPr>
        <w:t xml:space="preserve">: </w:t>
      </w:r>
      <w:r w:rsidRPr="00E818A1">
        <w:t>Photographs of eH</w:t>
      </w:r>
      <w:r>
        <w:t xml:space="preserve">ealth </w:t>
      </w:r>
      <w:r w:rsidRPr="00E818A1">
        <w:t>C</w:t>
      </w:r>
      <w:r>
        <w:t>enters</w:t>
      </w:r>
    </w:p>
    <w:p w:rsidR="00AA4941" w:rsidRDefault="00AA4941" w:rsidP="00AA4941">
      <w:pPr>
        <w:pStyle w:val="BodyTextMain"/>
      </w:pPr>
    </w:p>
    <w:p w:rsidR="00AA4941" w:rsidRDefault="00AA4941" w:rsidP="00AA4941">
      <w:pPr>
        <w:pStyle w:val="BodyTextMain"/>
        <w:jc w:val="center"/>
      </w:pPr>
      <w:r w:rsidRPr="00EC1611">
        <w:rPr>
          <w:rFonts w:ascii="Arial" w:hAnsi="Arial" w:cs="Arial"/>
          <w:noProof/>
          <w:color w:val="000000" w:themeColor="text1"/>
          <w:sz w:val="20"/>
          <w:szCs w:val="20"/>
          <w:lang w:val="en-GB" w:eastAsia="en-GB"/>
        </w:rPr>
        <w:drawing>
          <wp:inline distT="0" distB="0" distL="0" distR="0" wp14:anchorId="1EBB7ADE" wp14:editId="19655BF6">
            <wp:extent cx="4045460" cy="264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4044750" cy="2643676"/>
                    </a:xfrm>
                    <a:prstGeom prst="rect">
                      <a:avLst/>
                    </a:prstGeom>
                    <a:noFill/>
                    <a:ln>
                      <a:noFill/>
                    </a:ln>
                  </pic:spPr>
                </pic:pic>
              </a:graphicData>
            </a:graphic>
          </wp:inline>
        </w:drawing>
      </w:r>
    </w:p>
    <w:p w:rsidR="00AA4941" w:rsidRDefault="00AA4941" w:rsidP="00AA4941">
      <w:pPr>
        <w:pStyle w:val="BodyTextMain"/>
      </w:pPr>
    </w:p>
    <w:p w:rsidR="00AA4941" w:rsidRDefault="00AA4941" w:rsidP="00AA4941">
      <w:pPr>
        <w:pStyle w:val="BodyTextMain"/>
        <w:jc w:val="center"/>
      </w:pPr>
      <w:r w:rsidRPr="00EC1611">
        <w:rPr>
          <w:rFonts w:ascii="Arial" w:hAnsi="Arial" w:cs="Arial"/>
          <w:noProof/>
          <w:color w:val="000000" w:themeColor="text1"/>
          <w:sz w:val="20"/>
          <w:szCs w:val="20"/>
          <w:lang w:val="en-GB" w:eastAsia="en-GB"/>
        </w:rPr>
        <w:drawing>
          <wp:inline distT="0" distB="0" distL="0" distR="0" wp14:anchorId="6085A084" wp14:editId="016BD1FB">
            <wp:extent cx="3245618" cy="19594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51177" cy="1962785"/>
                    </a:xfrm>
                    <a:prstGeom prst="rect">
                      <a:avLst/>
                    </a:prstGeom>
                    <a:noFill/>
                  </pic:spPr>
                </pic:pic>
              </a:graphicData>
            </a:graphic>
          </wp:inline>
        </w:drawing>
      </w:r>
    </w:p>
    <w:p w:rsidR="00AA4941" w:rsidRDefault="00AA4941" w:rsidP="00026C0E">
      <w:pPr>
        <w:pStyle w:val="FootnoteText1"/>
      </w:pPr>
    </w:p>
    <w:p w:rsidR="00AA4941" w:rsidRPr="00E818A1" w:rsidRDefault="00AA4941" w:rsidP="00026C0E">
      <w:pPr>
        <w:pStyle w:val="FootnoteText1"/>
      </w:pPr>
      <w:r w:rsidRPr="00E818A1">
        <w:t xml:space="preserve">Source: </w:t>
      </w:r>
      <w:r>
        <w:t xml:space="preserve">“Happily Going Miles for Their Smiles: </w:t>
      </w:r>
      <w:r w:rsidRPr="00E818A1">
        <w:t>CSR Activities of US Companies in India (2015</w:t>
      </w:r>
      <w:r>
        <w:t>–</w:t>
      </w:r>
      <w:r w:rsidRPr="00E818A1">
        <w:t>16)</w:t>
      </w:r>
      <w:r>
        <w:t>—</w:t>
      </w:r>
      <w:r w:rsidRPr="00E818A1">
        <w:t>A Compendium,</w:t>
      </w:r>
      <w:r>
        <w:t xml:space="preserve">” </w:t>
      </w:r>
      <w:r w:rsidRPr="00E818A1">
        <w:t>American Chamber of Commerce in India</w:t>
      </w:r>
      <w:r>
        <w:t xml:space="preserve">, accessed May 31, 2016, </w:t>
      </w:r>
      <w:r w:rsidRPr="00DC1D3A">
        <w:t>www.amchamindia.com/wp-content/uploads/2016/04/AmCham-CSR-Compendium-2016.pdf</w:t>
      </w:r>
      <w:r>
        <w:t>.</w:t>
      </w:r>
    </w:p>
    <w:p w:rsidR="00AA4941" w:rsidRDefault="00AA4941" w:rsidP="00AA4941">
      <w:pPr>
        <w:pStyle w:val="BodyTextMain"/>
      </w:pPr>
    </w:p>
    <w:p w:rsidR="00AA4941" w:rsidRDefault="00AA4941" w:rsidP="00AA4941">
      <w:pPr>
        <w:pStyle w:val="BodyTextMain"/>
      </w:pPr>
    </w:p>
    <w:p w:rsidR="00AA4941" w:rsidRPr="000106BE" w:rsidRDefault="00AA4941" w:rsidP="00EF2965">
      <w:pPr>
        <w:pStyle w:val="Casehead1"/>
        <w:jc w:val="center"/>
        <w:rPr>
          <w:rFonts w:eastAsiaTheme="minorEastAsia"/>
        </w:rPr>
      </w:pPr>
      <w:r w:rsidRPr="000106BE">
        <w:t>Exhibit</w:t>
      </w:r>
      <w:r>
        <w:t xml:space="preserve"> 13</w:t>
      </w:r>
      <w:r w:rsidRPr="000106BE">
        <w:t xml:space="preserve">: </w:t>
      </w:r>
      <w:r w:rsidRPr="000106BE">
        <w:rPr>
          <w:rFonts w:eastAsiaTheme="minorEastAsia"/>
        </w:rPr>
        <w:t>Market Estimations for Developing and Expanding a Primary Healthcare Cent</w:t>
      </w:r>
      <w:r>
        <w:rPr>
          <w:rFonts w:eastAsiaTheme="minorEastAsia"/>
        </w:rPr>
        <w:t>r</w:t>
      </w:r>
      <w:r w:rsidRPr="000106BE">
        <w:rPr>
          <w:rFonts w:eastAsiaTheme="minorEastAsia"/>
        </w:rPr>
        <w:t>e in India (in US$)</w:t>
      </w:r>
    </w:p>
    <w:p w:rsidR="00AA4941" w:rsidRPr="00EC1611" w:rsidRDefault="00AA4941" w:rsidP="00AA4941">
      <w:pPr>
        <w:pStyle w:val="BodyTextMain"/>
        <w:rPr>
          <w:rFonts w:eastAsiaTheme="minorEastAsia"/>
        </w:rPr>
      </w:pPr>
    </w:p>
    <w:tbl>
      <w:tblPr>
        <w:tblStyle w:val="TableGrid"/>
        <w:tblW w:w="0" w:type="auto"/>
        <w:jc w:val="center"/>
        <w:tblInd w:w="-215" w:type="dxa"/>
        <w:tblLook w:val="04A0" w:firstRow="1" w:lastRow="0" w:firstColumn="1" w:lastColumn="0" w:noHBand="0" w:noVBand="1"/>
      </w:tblPr>
      <w:tblGrid>
        <w:gridCol w:w="8172"/>
        <w:gridCol w:w="1116"/>
      </w:tblGrid>
      <w:tr w:rsidR="00AA4941" w:rsidRPr="00E818A1" w:rsidTr="00EF2965">
        <w:trPr>
          <w:jc w:val="center"/>
        </w:trPr>
        <w:tc>
          <w:tcPr>
            <w:tcW w:w="8172" w:type="dxa"/>
          </w:tcPr>
          <w:p w:rsidR="00AA4941" w:rsidRPr="00E818A1" w:rsidRDefault="00AA4941" w:rsidP="00F91337">
            <w:pPr>
              <w:pStyle w:val="NormalWeb"/>
              <w:spacing w:before="0" w:beforeAutospacing="0" w:after="0" w:afterAutospacing="0" w:line="276" w:lineRule="auto"/>
              <w:rPr>
                <w:rFonts w:ascii="Arial" w:eastAsiaTheme="minorEastAsia" w:hAnsi="Arial" w:cs="Arial"/>
                <w:bCs/>
                <w:color w:val="000000" w:themeColor="text1"/>
                <w:kern w:val="24"/>
                <w:sz w:val="19"/>
                <w:szCs w:val="19"/>
                <w:lang w:val="en-US"/>
              </w:rPr>
            </w:pPr>
            <w:r w:rsidRPr="00E818A1">
              <w:rPr>
                <w:rFonts w:ascii="Arial" w:eastAsiaTheme="minorEastAsia" w:hAnsi="Arial" w:cs="Arial"/>
                <w:bCs/>
                <w:color w:val="000000" w:themeColor="text1"/>
                <w:kern w:val="24"/>
                <w:sz w:val="19"/>
                <w:szCs w:val="19"/>
              </w:rPr>
              <w:t xml:space="preserve">Market </w:t>
            </w:r>
            <w:r>
              <w:rPr>
                <w:rFonts w:ascii="Arial" w:eastAsiaTheme="minorEastAsia" w:hAnsi="Arial" w:cs="Arial"/>
                <w:bCs/>
                <w:color w:val="000000" w:themeColor="text1"/>
                <w:kern w:val="24"/>
                <w:sz w:val="19"/>
                <w:szCs w:val="19"/>
              </w:rPr>
              <w:t>o</w:t>
            </w:r>
            <w:r w:rsidRPr="00E818A1">
              <w:rPr>
                <w:rFonts w:ascii="Arial" w:eastAsiaTheme="minorEastAsia" w:hAnsi="Arial" w:cs="Arial"/>
                <w:bCs/>
                <w:color w:val="000000" w:themeColor="text1"/>
                <w:kern w:val="24"/>
                <w:sz w:val="19"/>
                <w:szCs w:val="19"/>
              </w:rPr>
              <w:t xml:space="preserve">pportunity </w:t>
            </w:r>
            <w:r>
              <w:rPr>
                <w:rFonts w:ascii="Arial" w:eastAsiaTheme="minorEastAsia" w:hAnsi="Arial" w:cs="Arial"/>
                <w:bCs/>
                <w:color w:val="000000" w:themeColor="text1"/>
                <w:kern w:val="24"/>
                <w:sz w:val="19"/>
                <w:szCs w:val="19"/>
              </w:rPr>
              <w:t>f</w:t>
            </w:r>
            <w:r w:rsidRPr="00E818A1">
              <w:rPr>
                <w:rFonts w:ascii="Arial" w:eastAsiaTheme="minorEastAsia" w:hAnsi="Arial" w:cs="Arial"/>
                <w:bCs/>
                <w:color w:val="000000" w:themeColor="text1"/>
                <w:kern w:val="24"/>
                <w:sz w:val="19"/>
                <w:szCs w:val="19"/>
              </w:rPr>
              <w:t xml:space="preserve">or </w:t>
            </w:r>
            <w:r>
              <w:rPr>
                <w:rFonts w:ascii="Arial" w:eastAsiaTheme="minorEastAsia" w:hAnsi="Arial" w:cs="Arial"/>
                <w:bCs/>
                <w:color w:val="000000" w:themeColor="text1"/>
                <w:kern w:val="24"/>
                <w:sz w:val="19"/>
                <w:szCs w:val="19"/>
              </w:rPr>
              <w:t>d</w:t>
            </w:r>
            <w:r w:rsidRPr="00E818A1">
              <w:rPr>
                <w:rFonts w:ascii="Arial" w:eastAsiaTheme="minorEastAsia" w:hAnsi="Arial" w:cs="Arial"/>
                <w:bCs/>
                <w:color w:val="000000" w:themeColor="text1"/>
                <w:kern w:val="24"/>
                <w:sz w:val="19"/>
                <w:szCs w:val="19"/>
              </w:rPr>
              <w:t xml:space="preserve">eveloping a </w:t>
            </w:r>
            <w:r>
              <w:rPr>
                <w:rFonts w:ascii="Arial" w:eastAsiaTheme="minorEastAsia" w:hAnsi="Arial" w:cs="Arial"/>
                <w:bCs/>
                <w:color w:val="000000" w:themeColor="text1"/>
                <w:kern w:val="24"/>
                <w:sz w:val="19"/>
                <w:szCs w:val="19"/>
              </w:rPr>
              <w:t>t</w:t>
            </w:r>
            <w:r w:rsidRPr="00E818A1">
              <w:rPr>
                <w:rFonts w:ascii="Arial" w:eastAsiaTheme="minorEastAsia" w:hAnsi="Arial" w:cs="Arial"/>
                <w:bCs/>
                <w:color w:val="000000" w:themeColor="text1"/>
                <w:kern w:val="24"/>
                <w:sz w:val="19"/>
                <w:szCs w:val="19"/>
              </w:rPr>
              <w:t>echnology</w:t>
            </w:r>
            <w:r>
              <w:rPr>
                <w:rFonts w:ascii="Arial" w:eastAsiaTheme="minorEastAsia" w:hAnsi="Arial" w:cs="Arial"/>
                <w:bCs/>
                <w:color w:val="000000" w:themeColor="text1"/>
                <w:kern w:val="24"/>
                <w:sz w:val="19"/>
                <w:szCs w:val="19"/>
              </w:rPr>
              <w:t>-</w:t>
            </w:r>
            <w:r w:rsidRPr="00E818A1">
              <w:rPr>
                <w:rFonts w:ascii="Arial" w:eastAsiaTheme="minorEastAsia" w:hAnsi="Arial" w:cs="Arial"/>
                <w:bCs/>
                <w:color w:val="000000" w:themeColor="text1"/>
                <w:kern w:val="24"/>
                <w:sz w:val="19"/>
                <w:szCs w:val="19"/>
              </w:rPr>
              <w:t xml:space="preserve">enabled </w:t>
            </w:r>
            <w:r>
              <w:rPr>
                <w:rFonts w:ascii="Arial" w:eastAsiaTheme="minorEastAsia" w:hAnsi="Arial" w:cs="Arial"/>
                <w:bCs/>
                <w:color w:val="000000" w:themeColor="text1"/>
                <w:kern w:val="24"/>
                <w:sz w:val="19"/>
                <w:szCs w:val="19"/>
              </w:rPr>
              <w:t>p</w:t>
            </w:r>
            <w:r w:rsidRPr="00E818A1">
              <w:rPr>
                <w:rFonts w:ascii="Arial" w:eastAsiaTheme="minorEastAsia" w:hAnsi="Arial" w:cs="Arial"/>
                <w:bCs/>
                <w:color w:val="000000" w:themeColor="text1"/>
                <w:kern w:val="24"/>
                <w:sz w:val="19"/>
                <w:szCs w:val="19"/>
              </w:rPr>
              <w:t xml:space="preserve">rimary </w:t>
            </w:r>
            <w:r>
              <w:rPr>
                <w:rFonts w:ascii="Arial" w:eastAsiaTheme="minorEastAsia" w:hAnsi="Arial" w:cs="Arial"/>
                <w:bCs/>
                <w:color w:val="000000" w:themeColor="text1"/>
                <w:kern w:val="24"/>
                <w:sz w:val="19"/>
                <w:szCs w:val="19"/>
              </w:rPr>
              <w:t>h</w:t>
            </w:r>
            <w:r w:rsidRPr="00E818A1">
              <w:rPr>
                <w:rFonts w:ascii="Arial" w:eastAsiaTheme="minorEastAsia" w:hAnsi="Arial" w:cs="Arial"/>
                <w:bCs/>
                <w:color w:val="000000" w:themeColor="text1"/>
                <w:kern w:val="24"/>
                <w:sz w:val="19"/>
                <w:szCs w:val="19"/>
              </w:rPr>
              <w:t xml:space="preserve">ealthcare </w:t>
            </w:r>
            <w:r>
              <w:rPr>
                <w:rFonts w:ascii="Arial" w:eastAsiaTheme="minorEastAsia" w:hAnsi="Arial" w:cs="Arial"/>
                <w:bCs/>
                <w:color w:val="000000" w:themeColor="text1"/>
                <w:kern w:val="24"/>
                <w:sz w:val="19"/>
                <w:szCs w:val="19"/>
              </w:rPr>
              <w:t>c</w:t>
            </w:r>
            <w:r w:rsidRPr="00E818A1">
              <w:rPr>
                <w:rFonts w:ascii="Arial" w:eastAsiaTheme="minorEastAsia" w:hAnsi="Arial" w:cs="Arial"/>
                <w:bCs/>
                <w:color w:val="000000" w:themeColor="text1"/>
                <w:kern w:val="24"/>
                <w:sz w:val="19"/>
                <w:szCs w:val="19"/>
              </w:rPr>
              <w:t>ent</w:t>
            </w:r>
            <w:r>
              <w:rPr>
                <w:rFonts w:ascii="Arial" w:eastAsiaTheme="minorEastAsia" w:hAnsi="Arial" w:cs="Arial"/>
                <w:bCs/>
                <w:color w:val="000000" w:themeColor="text1"/>
                <w:kern w:val="24"/>
                <w:sz w:val="19"/>
                <w:szCs w:val="19"/>
              </w:rPr>
              <w:t>r</w:t>
            </w:r>
            <w:r w:rsidRPr="00E818A1">
              <w:rPr>
                <w:rFonts w:ascii="Arial" w:eastAsiaTheme="minorEastAsia" w:hAnsi="Arial" w:cs="Arial"/>
                <w:bCs/>
                <w:color w:val="000000" w:themeColor="text1"/>
                <w:kern w:val="24"/>
                <w:sz w:val="19"/>
                <w:szCs w:val="19"/>
              </w:rPr>
              <w:t>e</w:t>
            </w:r>
          </w:p>
        </w:tc>
        <w:tc>
          <w:tcPr>
            <w:tcW w:w="1116" w:type="dxa"/>
          </w:tcPr>
          <w:p w:rsidR="00AA4941" w:rsidRPr="00E818A1" w:rsidRDefault="00AA4941" w:rsidP="00EF2965">
            <w:pPr>
              <w:pStyle w:val="NormalWeb"/>
              <w:spacing w:line="276" w:lineRule="auto"/>
              <w:jc w:val="right"/>
              <w:rPr>
                <w:rFonts w:ascii="Arial" w:eastAsiaTheme="minorEastAsia" w:hAnsi="Arial" w:cs="Arial"/>
                <w:bCs/>
                <w:color w:val="000000" w:themeColor="text1"/>
                <w:kern w:val="24"/>
                <w:sz w:val="19"/>
                <w:szCs w:val="19"/>
              </w:rPr>
            </w:pPr>
            <w:r w:rsidRPr="00E818A1">
              <w:rPr>
                <w:rFonts w:ascii="Arial" w:eastAsiaTheme="minorEastAsia" w:hAnsi="Arial" w:cs="Arial"/>
                <w:bCs/>
                <w:color w:val="000000" w:themeColor="text1"/>
                <w:kern w:val="24"/>
                <w:sz w:val="19"/>
                <w:szCs w:val="19"/>
              </w:rPr>
              <w:t>$11 billion</w:t>
            </w:r>
          </w:p>
        </w:tc>
      </w:tr>
      <w:tr w:rsidR="00AA4941" w:rsidRPr="00E818A1" w:rsidTr="00EF2965">
        <w:trPr>
          <w:jc w:val="center"/>
        </w:trPr>
        <w:tc>
          <w:tcPr>
            <w:tcW w:w="8172" w:type="dxa"/>
          </w:tcPr>
          <w:p w:rsidR="00AA4941" w:rsidRPr="00E818A1" w:rsidRDefault="00AA4941" w:rsidP="00F91337">
            <w:pPr>
              <w:pStyle w:val="NormalWeb"/>
              <w:spacing w:before="0" w:beforeAutospacing="0" w:after="0" w:afterAutospacing="0" w:line="276" w:lineRule="auto"/>
              <w:rPr>
                <w:rFonts w:ascii="Arial" w:eastAsiaTheme="minorEastAsia" w:hAnsi="Arial" w:cs="Arial"/>
                <w:bCs/>
                <w:color w:val="000000" w:themeColor="text1"/>
                <w:kern w:val="24"/>
                <w:sz w:val="19"/>
                <w:szCs w:val="19"/>
                <w:lang w:val="en-US"/>
              </w:rPr>
            </w:pPr>
            <w:r w:rsidRPr="00E818A1">
              <w:rPr>
                <w:rFonts w:ascii="Arial" w:eastAsiaTheme="minorEastAsia" w:hAnsi="Arial" w:cs="Arial"/>
                <w:bCs/>
                <w:color w:val="000000" w:themeColor="text1"/>
                <w:kern w:val="24"/>
                <w:sz w:val="19"/>
                <w:szCs w:val="19"/>
              </w:rPr>
              <w:t xml:space="preserve">Approximate </w:t>
            </w:r>
            <w:r>
              <w:rPr>
                <w:rFonts w:ascii="Arial" w:eastAsiaTheme="minorEastAsia" w:hAnsi="Arial" w:cs="Arial"/>
                <w:bCs/>
                <w:color w:val="000000" w:themeColor="text1"/>
                <w:kern w:val="24"/>
                <w:sz w:val="19"/>
                <w:szCs w:val="19"/>
              </w:rPr>
              <w:t>c</w:t>
            </w:r>
            <w:r w:rsidRPr="00E818A1">
              <w:rPr>
                <w:rFonts w:ascii="Arial" w:eastAsiaTheme="minorEastAsia" w:hAnsi="Arial" w:cs="Arial"/>
                <w:bCs/>
                <w:color w:val="000000" w:themeColor="text1"/>
                <w:kern w:val="24"/>
                <w:sz w:val="19"/>
                <w:szCs w:val="19"/>
              </w:rPr>
              <w:t xml:space="preserve">ost of </w:t>
            </w:r>
            <w:r>
              <w:rPr>
                <w:rFonts w:ascii="Arial" w:eastAsiaTheme="minorEastAsia" w:hAnsi="Arial" w:cs="Arial"/>
                <w:bCs/>
                <w:color w:val="000000" w:themeColor="text1"/>
                <w:kern w:val="24"/>
                <w:sz w:val="19"/>
                <w:szCs w:val="19"/>
              </w:rPr>
              <w:t>m</w:t>
            </w:r>
            <w:r w:rsidRPr="00E818A1">
              <w:rPr>
                <w:rFonts w:ascii="Arial" w:eastAsiaTheme="minorEastAsia" w:hAnsi="Arial" w:cs="Arial"/>
                <w:bCs/>
                <w:color w:val="000000" w:themeColor="text1"/>
                <w:kern w:val="24"/>
                <w:sz w:val="19"/>
                <w:szCs w:val="19"/>
              </w:rPr>
              <w:t xml:space="preserve">odernizing an existing </w:t>
            </w:r>
            <w:r>
              <w:rPr>
                <w:rFonts w:ascii="Arial" w:eastAsiaTheme="minorEastAsia" w:hAnsi="Arial" w:cs="Arial"/>
                <w:bCs/>
                <w:color w:val="000000" w:themeColor="text1"/>
                <w:kern w:val="24"/>
                <w:sz w:val="19"/>
                <w:szCs w:val="19"/>
              </w:rPr>
              <w:t>p</w:t>
            </w:r>
            <w:r w:rsidRPr="00E818A1">
              <w:rPr>
                <w:rFonts w:ascii="Arial" w:eastAsiaTheme="minorEastAsia" w:hAnsi="Arial" w:cs="Arial"/>
                <w:bCs/>
                <w:color w:val="000000" w:themeColor="text1"/>
                <w:kern w:val="24"/>
                <w:sz w:val="19"/>
                <w:szCs w:val="19"/>
              </w:rPr>
              <w:t xml:space="preserve">rimary </w:t>
            </w:r>
            <w:r>
              <w:rPr>
                <w:rFonts w:ascii="Arial" w:eastAsiaTheme="minorEastAsia" w:hAnsi="Arial" w:cs="Arial"/>
                <w:bCs/>
                <w:color w:val="000000" w:themeColor="text1"/>
                <w:kern w:val="24"/>
                <w:sz w:val="19"/>
                <w:szCs w:val="19"/>
              </w:rPr>
              <w:t>h</w:t>
            </w:r>
            <w:r w:rsidRPr="00E818A1">
              <w:rPr>
                <w:rFonts w:ascii="Arial" w:eastAsiaTheme="minorEastAsia" w:hAnsi="Arial" w:cs="Arial"/>
                <w:bCs/>
                <w:color w:val="000000" w:themeColor="text1"/>
                <w:kern w:val="24"/>
                <w:sz w:val="19"/>
                <w:szCs w:val="19"/>
              </w:rPr>
              <w:t xml:space="preserve">ealthcare </w:t>
            </w:r>
            <w:r>
              <w:rPr>
                <w:rFonts w:ascii="Arial" w:eastAsiaTheme="minorEastAsia" w:hAnsi="Arial" w:cs="Arial"/>
                <w:bCs/>
                <w:color w:val="000000" w:themeColor="text1"/>
                <w:kern w:val="24"/>
                <w:sz w:val="19"/>
                <w:szCs w:val="19"/>
              </w:rPr>
              <w:t>c</w:t>
            </w:r>
            <w:r w:rsidRPr="00E818A1">
              <w:rPr>
                <w:rFonts w:ascii="Arial" w:eastAsiaTheme="minorEastAsia" w:hAnsi="Arial" w:cs="Arial"/>
                <w:bCs/>
                <w:color w:val="000000" w:themeColor="text1"/>
                <w:kern w:val="24"/>
                <w:sz w:val="19"/>
                <w:szCs w:val="19"/>
              </w:rPr>
              <w:t>ent</w:t>
            </w:r>
            <w:r>
              <w:rPr>
                <w:rFonts w:ascii="Arial" w:eastAsiaTheme="minorEastAsia" w:hAnsi="Arial" w:cs="Arial"/>
                <w:bCs/>
                <w:color w:val="000000" w:themeColor="text1"/>
                <w:kern w:val="24"/>
                <w:sz w:val="19"/>
                <w:szCs w:val="19"/>
              </w:rPr>
              <w:t>r</w:t>
            </w:r>
            <w:r w:rsidRPr="00E818A1">
              <w:rPr>
                <w:rFonts w:ascii="Arial" w:eastAsiaTheme="minorEastAsia" w:hAnsi="Arial" w:cs="Arial"/>
                <w:bCs/>
                <w:color w:val="000000" w:themeColor="text1"/>
                <w:kern w:val="24"/>
                <w:sz w:val="19"/>
                <w:szCs w:val="19"/>
              </w:rPr>
              <w:t xml:space="preserve">e through </w:t>
            </w:r>
            <w:r>
              <w:rPr>
                <w:rFonts w:ascii="Arial" w:eastAsiaTheme="minorEastAsia" w:hAnsi="Arial" w:cs="Arial"/>
                <w:bCs/>
                <w:color w:val="000000" w:themeColor="text1"/>
                <w:kern w:val="24"/>
                <w:sz w:val="19"/>
                <w:szCs w:val="19"/>
              </w:rPr>
              <w:t>i</w:t>
            </w:r>
            <w:r w:rsidRPr="00E818A1">
              <w:rPr>
                <w:rFonts w:ascii="Arial" w:eastAsiaTheme="minorEastAsia" w:hAnsi="Arial" w:cs="Arial"/>
                <w:bCs/>
                <w:color w:val="000000" w:themeColor="text1"/>
                <w:kern w:val="24"/>
                <w:sz w:val="19"/>
                <w:szCs w:val="19"/>
              </w:rPr>
              <w:t xml:space="preserve">nformation </w:t>
            </w:r>
            <w:r>
              <w:rPr>
                <w:rFonts w:ascii="Arial" w:eastAsiaTheme="minorEastAsia" w:hAnsi="Arial" w:cs="Arial"/>
                <w:bCs/>
                <w:color w:val="000000" w:themeColor="text1"/>
                <w:kern w:val="24"/>
                <w:sz w:val="19"/>
                <w:szCs w:val="19"/>
              </w:rPr>
              <w:t>t</w:t>
            </w:r>
            <w:r w:rsidRPr="00E818A1">
              <w:rPr>
                <w:rFonts w:ascii="Arial" w:eastAsiaTheme="minorEastAsia" w:hAnsi="Arial" w:cs="Arial"/>
                <w:bCs/>
                <w:color w:val="000000" w:themeColor="text1"/>
                <w:kern w:val="24"/>
                <w:sz w:val="19"/>
                <w:szCs w:val="19"/>
              </w:rPr>
              <w:t>echnology</w:t>
            </w:r>
          </w:p>
        </w:tc>
        <w:tc>
          <w:tcPr>
            <w:tcW w:w="1116" w:type="dxa"/>
          </w:tcPr>
          <w:p w:rsidR="00AA4941" w:rsidRPr="00E818A1" w:rsidRDefault="00AA4941" w:rsidP="00EF2965">
            <w:pPr>
              <w:pStyle w:val="NormalWeb"/>
              <w:spacing w:before="0" w:beforeAutospacing="0" w:after="0" w:afterAutospacing="0" w:line="276" w:lineRule="auto"/>
              <w:jc w:val="right"/>
              <w:rPr>
                <w:rFonts w:ascii="Arial" w:eastAsiaTheme="minorEastAsia" w:hAnsi="Arial" w:cs="Arial"/>
                <w:bCs/>
                <w:color w:val="000000" w:themeColor="text1"/>
                <w:kern w:val="24"/>
                <w:sz w:val="19"/>
                <w:szCs w:val="19"/>
                <w:lang w:val="en-US"/>
              </w:rPr>
            </w:pPr>
            <w:r w:rsidRPr="00E818A1">
              <w:rPr>
                <w:rFonts w:ascii="Arial" w:eastAsiaTheme="minorEastAsia" w:hAnsi="Arial" w:cs="Arial"/>
                <w:bCs/>
                <w:color w:val="000000" w:themeColor="text1"/>
                <w:kern w:val="24"/>
                <w:sz w:val="19"/>
                <w:szCs w:val="19"/>
              </w:rPr>
              <w:t>$7 billion</w:t>
            </w:r>
          </w:p>
        </w:tc>
      </w:tr>
      <w:tr w:rsidR="00AA4941" w:rsidRPr="00E818A1" w:rsidTr="00EF2965">
        <w:trPr>
          <w:jc w:val="center"/>
        </w:trPr>
        <w:tc>
          <w:tcPr>
            <w:tcW w:w="8172" w:type="dxa"/>
          </w:tcPr>
          <w:p w:rsidR="00AA4941" w:rsidRPr="00E818A1" w:rsidRDefault="00AA4941" w:rsidP="00F91337">
            <w:pPr>
              <w:pStyle w:val="NormalWeb"/>
              <w:spacing w:before="0" w:beforeAutospacing="0" w:after="0" w:afterAutospacing="0" w:line="276" w:lineRule="auto"/>
              <w:rPr>
                <w:rFonts w:ascii="Arial" w:eastAsiaTheme="minorEastAsia" w:hAnsi="Arial" w:cs="Arial"/>
                <w:bCs/>
                <w:color w:val="000000" w:themeColor="text1"/>
                <w:kern w:val="24"/>
                <w:sz w:val="19"/>
                <w:szCs w:val="19"/>
              </w:rPr>
            </w:pPr>
            <w:r w:rsidRPr="00E818A1">
              <w:rPr>
                <w:rFonts w:ascii="Arial" w:eastAsiaTheme="minorEastAsia" w:hAnsi="Arial" w:cs="Arial"/>
                <w:bCs/>
                <w:color w:val="000000" w:themeColor="text1"/>
                <w:kern w:val="24"/>
                <w:sz w:val="19"/>
                <w:szCs w:val="19"/>
              </w:rPr>
              <w:t xml:space="preserve">Opportunity for </w:t>
            </w:r>
            <w:r>
              <w:rPr>
                <w:rFonts w:ascii="Arial" w:eastAsiaTheme="minorEastAsia" w:hAnsi="Arial" w:cs="Arial"/>
                <w:bCs/>
                <w:color w:val="000000" w:themeColor="text1"/>
                <w:kern w:val="24"/>
                <w:sz w:val="19"/>
                <w:szCs w:val="19"/>
              </w:rPr>
              <w:t>e</w:t>
            </w:r>
            <w:r w:rsidRPr="00E818A1">
              <w:rPr>
                <w:rFonts w:ascii="Arial" w:eastAsiaTheme="minorEastAsia" w:hAnsi="Arial" w:cs="Arial"/>
                <w:bCs/>
                <w:color w:val="000000" w:themeColor="text1"/>
                <w:kern w:val="24"/>
                <w:sz w:val="19"/>
                <w:szCs w:val="19"/>
              </w:rPr>
              <w:t xml:space="preserve">xpansion of the </w:t>
            </w:r>
            <w:proofErr w:type="spellStart"/>
            <w:r w:rsidRPr="00E818A1">
              <w:rPr>
                <w:rFonts w:ascii="Arial" w:eastAsiaTheme="minorEastAsia" w:hAnsi="Arial" w:cs="Arial"/>
                <w:bCs/>
                <w:color w:val="000000" w:themeColor="text1"/>
                <w:kern w:val="24"/>
                <w:sz w:val="19"/>
                <w:szCs w:val="19"/>
              </w:rPr>
              <w:t>eHC</w:t>
            </w:r>
            <w:proofErr w:type="spellEnd"/>
            <w:r w:rsidRPr="00E818A1">
              <w:rPr>
                <w:rFonts w:ascii="Arial" w:eastAsiaTheme="minorEastAsia" w:hAnsi="Arial" w:cs="Arial"/>
                <w:bCs/>
                <w:color w:val="000000" w:themeColor="text1"/>
                <w:kern w:val="24"/>
                <w:sz w:val="19"/>
                <w:szCs w:val="19"/>
              </w:rPr>
              <w:t xml:space="preserve"> facility for </w:t>
            </w:r>
            <w:r>
              <w:rPr>
                <w:rFonts w:ascii="Arial" w:eastAsiaTheme="minorEastAsia" w:hAnsi="Arial" w:cs="Arial"/>
                <w:bCs/>
                <w:color w:val="000000" w:themeColor="text1"/>
                <w:kern w:val="24"/>
                <w:sz w:val="19"/>
                <w:szCs w:val="19"/>
              </w:rPr>
              <w:t>p</w:t>
            </w:r>
            <w:r w:rsidRPr="00E818A1">
              <w:rPr>
                <w:rFonts w:ascii="Arial" w:eastAsiaTheme="minorEastAsia" w:hAnsi="Arial" w:cs="Arial"/>
                <w:bCs/>
                <w:color w:val="000000" w:themeColor="text1"/>
                <w:kern w:val="24"/>
                <w:sz w:val="19"/>
                <w:szCs w:val="19"/>
              </w:rPr>
              <w:t xml:space="preserve">rimary </w:t>
            </w:r>
            <w:r>
              <w:rPr>
                <w:rFonts w:ascii="Arial" w:eastAsiaTheme="minorEastAsia" w:hAnsi="Arial" w:cs="Arial"/>
                <w:bCs/>
                <w:color w:val="000000" w:themeColor="text1"/>
                <w:kern w:val="24"/>
                <w:sz w:val="19"/>
                <w:szCs w:val="19"/>
              </w:rPr>
              <w:t>c</w:t>
            </w:r>
            <w:r w:rsidRPr="00E818A1">
              <w:rPr>
                <w:rFonts w:ascii="Arial" w:eastAsiaTheme="minorEastAsia" w:hAnsi="Arial" w:cs="Arial"/>
                <w:bCs/>
                <w:color w:val="000000" w:themeColor="text1"/>
                <w:kern w:val="24"/>
                <w:sz w:val="19"/>
                <w:szCs w:val="19"/>
              </w:rPr>
              <w:t>are</w:t>
            </w:r>
          </w:p>
        </w:tc>
        <w:tc>
          <w:tcPr>
            <w:tcW w:w="1116" w:type="dxa"/>
          </w:tcPr>
          <w:p w:rsidR="00AA4941" w:rsidRPr="00E818A1" w:rsidRDefault="00AA4941" w:rsidP="00EF2965">
            <w:pPr>
              <w:pStyle w:val="NormalWeb"/>
              <w:spacing w:before="0" w:beforeAutospacing="0" w:after="0" w:afterAutospacing="0" w:line="276" w:lineRule="auto"/>
              <w:jc w:val="right"/>
              <w:rPr>
                <w:rFonts w:ascii="Arial" w:eastAsiaTheme="minorEastAsia" w:hAnsi="Arial" w:cs="Arial"/>
                <w:bCs/>
                <w:color w:val="000000" w:themeColor="text1"/>
                <w:kern w:val="24"/>
                <w:sz w:val="19"/>
                <w:szCs w:val="19"/>
              </w:rPr>
            </w:pPr>
            <w:r w:rsidRPr="00E818A1">
              <w:rPr>
                <w:rFonts w:ascii="Arial" w:eastAsiaTheme="minorEastAsia" w:hAnsi="Arial" w:cs="Arial"/>
                <w:bCs/>
                <w:color w:val="000000" w:themeColor="text1"/>
                <w:kern w:val="24"/>
                <w:sz w:val="19"/>
                <w:szCs w:val="19"/>
              </w:rPr>
              <w:t>$3 billion</w:t>
            </w:r>
          </w:p>
        </w:tc>
      </w:tr>
      <w:tr w:rsidR="00AA4941" w:rsidRPr="00E818A1" w:rsidTr="00EF2965">
        <w:trPr>
          <w:jc w:val="center"/>
        </w:trPr>
        <w:tc>
          <w:tcPr>
            <w:tcW w:w="8172" w:type="dxa"/>
          </w:tcPr>
          <w:p w:rsidR="00AA4941" w:rsidRPr="00E818A1" w:rsidRDefault="00AA4941" w:rsidP="00F91337">
            <w:pPr>
              <w:pStyle w:val="NormalWeb"/>
              <w:spacing w:line="276" w:lineRule="auto"/>
              <w:rPr>
                <w:rFonts w:ascii="Arial" w:eastAsiaTheme="minorEastAsia" w:hAnsi="Arial" w:cs="Arial"/>
                <w:bCs/>
                <w:color w:val="000000" w:themeColor="text1"/>
                <w:kern w:val="24"/>
                <w:sz w:val="19"/>
                <w:szCs w:val="19"/>
              </w:rPr>
            </w:pPr>
            <w:r w:rsidRPr="00E818A1">
              <w:rPr>
                <w:rFonts w:ascii="Arial" w:eastAsiaTheme="minorEastAsia" w:hAnsi="Arial" w:cs="Arial"/>
                <w:bCs/>
                <w:color w:val="000000" w:themeColor="text1"/>
                <w:kern w:val="24"/>
                <w:sz w:val="19"/>
                <w:szCs w:val="19"/>
              </w:rPr>
              <w:t xml:space="preserve">Approximate </w:t>
            </w:r>
            <w:r>
              <w:rPr>
                <w:rFonts w:ascii="Arial" w:eastAsiaTheme="minorEastAsia" w:hAnsi="Arial" w:cs="Arial"/>
                <w:bCs/>
                <w:color w:val="000000" w:themeColor="text1"/>
                <w:kern w:val="24"/>
                <w:sz w:val="19"/>
                <w:szCs w:val="19"/>
              </w:rPr>
              <w:t xml:space="preserve">cost </w:t>
            </w:r>
            <w:r w:rsidRPr="00E818A1">
              <w:rPr>
                <w:rFonts w:ascii="Arial" w:eastAsiaTheme="minorEastAsia" w:hAnsi="Arial" w:cs="Arial"/>
                <w:bCs/>
                <w:color w:val="000000" w:themeColor="text1"/>
                <w:kern w:val="24"/>
                <w:sz w:val="19"/>
                <w:szCs w:val="19"/>
              </w:rPr>
              <w:t xml:space="preserve">per </w:t>
            </w:r>
            <w:proofErr w:type="spellStart"/>
            <w:r w:rsidRPr="00E818A1">
              <w:rPr>
                <w:rFonts w:ascii="Arial" w:eastAsiaTheme="minorEastAsia" w:hAnsi="Arial" w:cs="Arial"/>
                <w:bCs/>
                <w:color w:val="000000" w:themeColor="text1"/>
                <w:kern w:val="24"/>
                <w:sz w:val="19"/>
                <w:szCs w:val="19"/>
              </w:rPr>
              <w:t>eHC</w:t>
            </w:r>
            <w:proofErr w:type="spellEnd"/>
            <w:r>
              <w:rPr>
                <w:rFonts w:ascii="Arial" w:eastAsiaTheme="minorEastAsia" w:hAnsi="Arial" w:cs="Arial"/>
                <w:bCs/>
                <w:color w:val="000000" w:themeColor="text1"/>
                <w:kern w:val="24"/>
                <w:sz w:val="19"/>
                <w:szCs w:val="19"/>
              </w:rPr>
              <w:t xml:space="preserve"> u</w:t>
            </w:r>
            <w:r w:rsidRPr="00E818A1">
              <w:rPr>
                <w:rFonts w:ascii="Arial" w:eastAsiaTheme="minorEastAsia" w:hAnsi="Arial" w:cs="Arial"/>
                <w:bCs/>
                <w:color w:val="000000" w:themeColor="text1"/>
                <w:kern w:val="24"/>
                <w:sz w:val="19"/>
                <w:szCs w:val="19"/>
              </w:rPr>
              <w:t>nit (</w:t>
            </w:r>
            <w:r>
              <w:rPr>
                <w:rFonts w:ascii="Arial" w:eastAsiaTheme="minorEastAsia" w:hAnsi="Arial" w:cs="Arial"/>
                <w:bCs/>
                <w:color w:val="000000" w:themeColor="text1"/>
                <w:kern w:val="24"/>
                <w:sz w:val="19"/>
                <w:szCs w:val="19"/>
              </w:rPr>
              <w:t>i</w:t>
            </w:r>
            <w:r w:rsidRPr="00E818A1">
              <w:rPr>
                <w:rFonts w:ascii="Arial" w:eastAsiaTheme="minorEastAsia" w:hAnsi="Arial" w:cs="Arial"/>
                <w:bCs/>
                <w:color w:val="000000" w:themeColor="text1"/>
                <w:kern w:val="24"/>
                <w:sz w:val="19"/>
                <w:szCs w:val="19"/>
              </w:rPr>
              <w:t xml:space="preserve">nformation </w:t>
            </w:r>
            <w:r>
              <w:rPr>
                <w:rFonts w:ascii="Arial" w:eastAsiaTheme="minorEastAsia" w:hAnsi="Arial" w:cs="Arial"/>
                <w:bCs/>
                <w:color w:val="000000" w:themeColor="text1"/>
                <w:kern w:val="24"/>
                <w:sz w:val="19"/>
                <w:szCs w:val="19"/>
              </w:rPr>
              <w:t>t</w:t>
            </w:r>
            <w:r w:rsidRPr="00E818A1">
              <w:rPr>
                <w:rFonts w:ascii="Arial" w:eastAsiaTheme="minorEastAsia" w:hAnsi="Arial" w:cs="Arial"/>
                <w:bCs/>
                <w:color w:val="000000" w:themeColor="text1"/>
                <w:kern w:val="24"/>
                <w:sz w:val="19"/>
                <w:szCs w:val="19"/>
              </w:rPr>
              <w:t xml:space="preserve">echnology </w:t>
            </w:r>
            <w:r>
              <w:rPr>
                <w:rFonts w:ascii="Arial" w:eastAsiaTheme="minorEastAsia" w:hAnsi="Arial" w:cs="Arial"/>
                <w:bCs/>
                <w:color w:val="000000" w:themeColor="text1"/>
                <w:kern w:val="24"/>
                <w:sz w:val="19"/>
                <w:szCs w:val="19"/>
              </w:rPr>
              <w:t>i</w:t>
            </w:r>
            <w:r w:rsidRPr="00E818A1">
              <w:rPr>
                <w:rFonts w:ascii="Arial" w:eastAsiaTheme="minorEastAsia" w:hAnsi="Arial" w:cs="Arial"/>
                <w:bCs/>
                <w:color w:val="000000" w:themeColor="text1"/>
                <w:kern w:val="24"/>
                <w:sz w:val="19"/>
                <w:szCs w:val="19"/>
              </w:rPr>
              <w:t>nstallation)</w:t>
            </w:r>
          </w:p>
        </w:tc>
        <w:tc>
          <w:tcPr>
            <w:tcW w:w="1116" w:type="dxa"/>
          </w:tcPr>
          <w:p w:rsidR="00AA4941" w:rsidRPr="00E818A1" w:rsidRDefault="00AA4941" w:rsidP="00EF2965">
            <w:pPr>
              <w:pStyle w:val="NormalWeb"/>
              <w:spacing w:before="0" w:beforeAutospacing="0" w:after="0" w:afterAutospacing="0" w:line="276" w:lineRule="auto"/>
              <w:jc w:val="right"/>
              <w:rPr>
                <w:rFonts w:ascii="Arial" w:eastAsiaTheme="minorEastAsia" w:hAnsi="Arial" w:cs="Arial"/>
                <w:bCs/>
                <w:color w:val="000000" w:themeColor="text1"/>
                <w:kern w:val="24"/>
                <w:sz w:val="19"/>
                <w:szCs w:val="19"/>
              </w:rPr>
            </w:pPr>
            <w:r w:rsidRPr="00E818A1">
              <w:rPr>
                <w:rFonts w:ascii="Arial" w:eastAsiaTheme="minorEastAsia" w:hAnsi="Arial" w:cs="Arial"/>
                <w:bCs/>
                <w:color w:val="000000" w:themeColor="text1"/>
                <w:kern w:val="24"/>
                <w:sz w:val="19"/>
                <w:szCs w:val="19"/>
              </w:rPr>
              <w:t>$154</w:t>
            </w:r>
            <w:r>
              <w:rPr>
                <w:rFonts w:ascii="Arial" w:eastAsiaTheme="minorEastAsia" w:hAnsi="Arial" w:cs="Arial"/>
                <w:bCs/>
                <w:color w:val="000000" w:themeColor="text1"/>
                <w:kern w:val="24"/>
                <w:sz w:val="19"/>
                <w:szCs w:val="19"/>
              </w:rPr>
              <w:t>,</w:t>
            </w:r>
            <w:r w:rsidRPr="00E818A1">
              <w:rPr>
                <w:rFonts w:ascii="Arial" w:eastAsiaTheme="minorEastAsia" w:hAnsi="Arial" w:cs="Arial"/>
                <w:bCs/>
                <w:color w:val="000000" w:themeColor="text1"/>
                <w:kern w:val="24"/>
                <w:sz w:val="19"/>
                <w:szCs w:val="19"/>
              </w:rPr>
              <w:t>000</w:t>
            </w:r>
          </w:p>
        </w:tc>
      </w:tr>
    </w:tbl>
    <w:p w:rsidR="00AA4941" w:rsidRDefault="00AA4941" w:rsidP="00EF2965">
      <w:pPr>
        <w:pStyle w:val="FootnoteText1"/>
      </w:pPr>
    </w:p>
    <w:p w:rsidR="00AA4941" w:rsidRDefault="00AA4941" w:rsidP="00EF2965">
      <w:pPr>
        <w:pStyle w:val="FootnoteText1"/>
      </w:pPr>
      <w:r>
        <w:t xml:space="preserve">Note: </w:t>
      </w:r>
      <w:proofErr w:type="spellStart"/>
      <w:r>
        <w:t>eHC</w:t>
      </w:r>
      <w:proofErr w:type="spellEnd"/>
      <w:r>
        <w:t xml:space="preserve"> = eHealth Center</w:t>
      </w:r>
    </w:p>
    <w:p w:rsidR="00AA4941" w:rsidRDefault="00AA4941" w:rsidP="00EF2965">
      <w:pPr>
        <w:pStyle w:val="FootnoteText1"/>
      </w:pPr>
      <w:r>
        <w:t>Source: Company files.</w:t>
      </w:r>
    </w:p>
    <w:p w:rsidR="00AA4941" w:rsidRDefault="00AA4941" w:rsidP="00AA4941">
      <w:pPr>
        <w:pStyle w:val="BodyTextMain"/>
      </w:pPr>
    </w:p>
    <w:sectPr w:rsidR="00AA4941" w:rsidSect="006D6563">
      <w:headerReference w:type="default" r:id="rId22"/>
      <w:type w:val="continuous"/>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1337" w:rsidRDefault="00F91337" w:rsidP="00D75295">
      <w:r>
        <w:separator/>
      </w:r>
    </w:p>
  </w:endnote>
  <w:endnote w:type="continuationSeparator" w:id="0">
    <w:p w:rsidR="00F91337" w:rsidRDefault="00F9133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veyVHWLogos">
    <w:altName w:val="Courier N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1337" w:rsidRDefault="00F91337" w:rsidP="00D75295">
      <w:r>
        <w:separator/>
      </w:r>
    </w:p>
  </w:footnote>
  <w:footnote w:type="continuationSeparator" w:id="0">
    <w:p w:rsidR="00F91337" w:rsidRDefault="00F91337" w:rsidP="00D75295">
      <w:r>
        <w:continuationSeparator/>
      </w:r>
    </w:p>
  </w:footnote>
  <w:footnote w:id="1">
    <w:p w:rsidR="006D6563" w:rsidRPr="005359EB" w:rsidRDefault="006D6563" w:rsidP="006D6563">
      <w:pPr>
        <w:pStyle w:val="FootnoteText1"/>
      </w:pPr>
      <w:r w:rsidRPr="00232E24">
        <w:rPr>
          <w:rStyle w:val="FootnoteReference"/>
        </w:rPr>
        <w:footnoteRef/>
      </w:r>
      <w:r>
        <w:t xml:space="preserve"> </w:t>
      </w:r>
      <w:r w:rsidRPr="005359EB">
        <w:t xml:space="preserve">References to Hewlett Packard, Enterprise Group, and </w:t>
      </w:r>
      <w:proofErr w:type="spellStart"/>
      <w:r w:rsidRPr="005359EB">
        <w:t>eHC</w:t>
      </w:r>
      <w:proofErr w:type="spellEnd"/>
      <w:r w:rsidRPr="005359EB">
        <w:t xml:space="preserve"> in this case study are attributed to Hewlett Packard Enterprise, which was formed after the Hewlett-Packard Company split into two companies in November 2015.</w:t>
      </w:r>
    </w:p>
  </w:footnote>
  <w:footnote w:id="2">
    <w:p w:rsidR="006D6563" w:rsidRPr="005359EB" w:rsidRDefault="006D6563" w:rsidP="006D6563">
      <w:pPr>
        <w:pStyle w:val="FootnoteText1"/>
      </w:pPr>
      <w:r w:rsidRPr="005359EB">
        <w:rPr>
          <w:rStyle w:val="FootnoteReference"/>
        </w:rPr>
        <w:footnoteRef/>
      </w:r>
      <w:r>
        <w:t xml:space="preserve"> </w:t>
      </w:r>
      <w:r w:rsidRPr="005359EB">
        <w:t>“Number of Villages,” Census</w:t>
      </w:r>
      <w:r>
        <w:t xml:space="preserve"> of India</w:t>
      </w:r>
      <w:r w:rsidRPr="005359EB">
        <w:t xml:space="preserve"> 2001, accessed May 31, 2016</w:t>
      </w:r>
      <w:r>
        <w:t>,</w:t>
      </w:r>
      <w:r w:rsidRPr="005359EB">
        <w:t xml:space="preserve"> http://censusindia.gov.in/Census_Data_2001/Census_data_finder/A_Series/Number_of_Village.htm.</w:t>
      </w:r>
    </w:p>
  </w:footnote>
  <w:footnote w:id="3">
    <w:p w:rsidR="006D6563" w:rsidRPr="006D6563" w:rsidRDefault="006D6563" w:rsidP="006D6563">
      <w:pPr>
        <w:pStyle w:val="FootnoteText1"/>
      </w:pPr>
      <w:r w:rsidRPr="005359EB">
        <w:rPr>
          <w:rStyle w:val="FootnoteReference"/>
        </w:rPr>
        <w:footnoteRef/>
      </w:r>
      <w:r>
        <w:t xml:space="preserve"> </w:t>
      </w:r>
      <w:r w:rsidRPr="006D6563">
        <w:t xml:space="preserve">“Twelfth Five Year Plan (2012–2017): Social Sectors, Volume III,” Planning Commission (Government of India) 2013, accessed May 31, 2017, </w:t>
      </w:r>
      <w:hyperlink r:id="rId1" w:history="1">
        <w:r w:rsidRPr="006D6563">
          <w:t>http://planningcommission.gov.in/plans/planrel/12thplan/pdf/12fyp_vol3.pdf</w:t>
        </w:r>
      </w:hyperlink>
      <w:r w:rsidRPr="006D6563">
        <w:t>.</w:t>
      </w:r>
    </w:p>
  </w:footnote>
  <w:footnote w:id="4">
    <w:p w:rsidR="006D6563" w:rsidRPr="005359EB" w:rsidRDefault="006D6563" w:rsidP="006D6563">
      <w:pPr>
        <w:pStyle w:val="FootnoteText1"/>
      </w:pPr>
      <w:r w:rsidRPr="005359EB">
        <w:rPr>
          <w:rStyle w:val="FootnoteReference"/>
        </w:rPr>
        <w:footnoteRef/>
      </w:r>
      <w:r>
        <w:t xml:space="preserve"> </w:t>
      </w:r>
      <w:r w:rsidRPr="005359EB">
        <w:t xml:space="preserve">“Healthcare Infrastructure and Services Financing in India: Operations and Challenges,” </w:t>
      </w:r>
      <w:r w:rsidRPr="006D6563">
        <w:t>PricewaterhouseCoopers,</w:t>
      </w:r>
      <w:r w:rsidRPr="005359EB">
        <w:t xml:space="preserve"> September 15, 2012</w:t>
      </w:r>
      <w:r w:rsidRPr="00A64D7D">
        <w:t>, accessed</w:t>
      </w:r>
      <w:r w:rsidRPr="005359EB">
        <w:t xml:space="preserve"> May</w:t>
      </w:r>
      <w:r>
        <w:t xml:space="preserve"> 31, </w:t>
      </w:r>
      <w:r w:rsidRPr="005359EB">
        <w:t>2016</w:t>
      </w:r>
      <w:r>
        <w:t>,</w:t>
      </w:r>
      <w:r w:rsidRPr="005359EB">
        <w:t xml:space="preserve"> www.pwc.in/assets/pdfs/publications-2012/healthcare_financing_report_print.pdf.</w:t>
      </w:r>
    </w:p>
  </w:footnote>
  <w:footnote w:id="5">
    <w:p w:rsidR="006D6563" w:rsidRPr="00321BDC" w:rsidRDefault="006D6563" w:rsidP="006D6563">
      <w:pPr>
        <w:pStyle w:val="FootnoteText1"/>
        <w:rPr>
          <w:spacing w:val="-2"/>
        </w:rPr>
      </w:pPr>
      <w:r w:rsidRPr="00321BDC">
        <w:rPr>
          <w:rStyle w:val="FootnoteReference"/>
          <w:spacing w:val="-2"/>
        </w:rPr>
        <w:footnoteRef/>
      </w:r>
      <w:r w:rsidRPr="00321BDC">
        <w:rPr>
          <w:spacing w:val="-2"/>
        </w:rPr>
        <w:t xml:space="preserve"> </w:t>
      </w:r>
      <w:proofErr w:type="gramStart"/>
      <w:r w:rsidRPr="00321BDC">
        <w:rPr>
          <w:spacing w:val="-2"/>
        </w:rPr>
        <w:t>“Improving Health and Education Service Delivery in India through Public–Private Partnerships,” Asian Development Bank, August 2010, www.adb.org/publications/improving-health-and-education-service-delivery-india-through-public-private-partnershi</w:t>
      </w:r>
      <w:r w:rsidR="00321BDC" w:rsidRPr="00321BDC">
        <w:rPr>
          <w:spacing w:val="-2"/>
        </w:rPr>
        <w:t>ps</w:t>
      </w:r>
      <w:r w:rsidRPr="00321BDC">
        <w:rPr>
          <w:spacing w:val="-2"/>
        </w:rPr>
        <w:t>.</w:t>
      </w:r>
      <w:proofErr w:type="gramEnd"/>
    </w:p>
  </w:footnote>
  <w:footnote w:id="6">
    <w:p w:rsidR="006D6563" w:rsidRPr="005359EB" w:rsidRDefault="006D6563" w:rsidP="006D6563">
      <w:pPr>
        <w:pStyle w:val="FootnoteText1"/>
      </w:pPr>
      <w:r w:rsidRPr="005359EB">
        <w:rPr>
          <w:rStyle w:val="FootnoteReference"/>
        </w:rPr>
        <w:footnoteRef/>
      </w:r>
      <w:r>
        <w:t xml:space="preserve"> </w:t>
      </w:r>
      <w:r w:rsidRPr="005359EB">
        <w:t xml:space="preserve">Amit </w:t>
      </w:r>
      <w:proofErr w:type="spellStart"/>
      <w:r w:rsidRPr="005359EB">
        <w:t>Sengupta</w:t>
      </w:r>
      <w:proofErr w:type="spellEnd"/>
      <w:r w:rsidRPr="005359EB">
        <w:t>,</w:t>
      </w:r>
      <w:r>
        <w:t xml:space="preserve"> </w:t>
      </w:r>
      <w:proofErr w:type="spellStart"/>
      <w:r>
        <w:t>Samiran</w:t>
      </w:r>
      <w:proofErr w:type="spellEnd"/>
      <w:r>
        <w:t xml:space="preserve"> </w:t>
      </w:r>
      <w:proofErr w:type="spellStart"/>
      <w:r>
        <w:t>Nundy</w:t>
      </w:r>
      <w:proofErr w:type="spellEnd"/>
      <w:r>
        <w:t>,</w:t>
      </w:r>
      <w:r w:rsidRPr="005359EB">
        <w:t xml:space="preserve"> “The </w:t>
      </w:r>
      <w:r>
        <w:t>P</w:t>
      </w:r>
      <w:r w:rsidRPr="005359EB">
        <w:t xml:space="preserve">rivate </w:t>
      </w:r>
      <w:r>
        <w:t>H</w:t>
      </w:r>
      <w:r w:rsidRPr="005359EB">
        <w:t xml:space="preserve">ealth </w:t>
      </w:r>
      <w:r>
        <w:t>S</w:t>
      </w:r>
      <w:r w:rsidRPr="005359EB">
        <w:t xml:space="preserve">ector in India,” </w:t>
      </w:r>
      <w:r w:rsidRPr="006D6563">
        <w:t>BMJ: Editorials</w:t>
      </w:r>
      <w:r w:rsidRPr="005359EB">
        <w:t>, November 17, 2005</w:t>
      </w:r>
      <w:r>
        <w:t>, accessed May 31, 2016,</w:t>
      </w:r>
      <w:r w:rsidRPr="005359EB">
        <w:t xml:space="preserve"> www.bmj.com/content/331/7526/1157.</w:t>
      </w:r>
    </w:p>
  </w:footnote>
  <w:footnote w:id="7">
    <w:p w:rsidR="006D6563" w:rsidRPr="006D6563" w:rsidRDefault="006D6563" w:rsidP="006D6563">
      <w:pPr>
        <w:pStyle w:val="FootnoteText1"/>
        <w:rPr>
          <w:rFonts w:eastAsiaTheme="minorHAnsi"/>
        </w:rPr>
      </w:pPr>
      <w:r w:rsidRPr="005359EB">
        <w:rPr>
          <w:rStyle w:val="FootnoteReference"/>
        </w:rPr>
        <w:footnoteRef/>
      </w:r>
      <w:r>
        <w:t xml:space="preserve"> </w:t>
      </w:r>
      <w:proofErr w:type="spellStart"/>
      <w:r w:rsidRPr="006D6563">
        <w:t>Sanjeet</w:t>
      </w:r>
      <w:proofErr w:type="spellEnd"/>
      <w:r w:rsidRPr="006D6563">
        <w:t xml:space="preserve"> </w:t>
      </w:r>
      <w:proofErr w:type="spellStart"/>
      <w:r w:rsidRPr="006D6563">
        <w:t>Bagchhi</w:t>
      </w:r>
      <w:proofErr w:type="spellEnd"/>
      <w:r w:rsidRPr="006D6563">
        <w:t>,”</w:t>
      </w:r>
      <w:r w:rsidR="005B2E36">
        <w:t xml:space="preserve"> </w:t>
      </w:r>
      <w:r w:rsidRPr="006D6563">
        <w:t>India Has Low Doctor to Patient Ratio, Study Finds,” BMJ: News, September 30, 2015, accessed May 31, 2016, www.bmj.com/content/bmj/351/bmj.h5195.full.pdf.</w:t>
      </w:r>
    </w:p>
  </w:footnote>
  <w:footnote w:id="8">
    <w:p w:rsidR="006D6563" w:rsidRPr="005359EB" w:rsidRDefault="006D6563" w:rsidP="006D6563">
      <w:pPr>
        <w:pStyle w:val="FootnoteText1"/>
      </w:pPr>
      <w:r w:rsidRPr="005359EB">
        <w:rPr>
          <w:rStyle w:val="FootnoteReference"/>
        </w:rPr>
        <w:footnoteRef/>
      </w:r>
      <w:r>
        <w:t xml:space="preserve"> </w:t>
      </w:r>
      <w:proofErr w:type="spellStart"/>
      <w:r w:rsidRPr="005359EB">
        <w:t>Ayushi</w:t>
      </w:r>
      <w:proofErr w:type="spellEnd"/>
      <w:r w:rsidRPr="005359EB">
        <w:t xml:space="preserve"> </w:t>
      </w:r>
      <w:proofErr w:type="spellStart"/>
      <w:r w:rsidRPr="005359EB">
        <w:t>Gudwani</w:t>
      </w:r>
      <w:proofErr w:type="spellEnd"/>
      <w:r>
        <w:t xml:space="preserve">, </w:t>
      </w:r>
      <w:proofErr w:type="spellStart"/>
      <w:r>
        <w:t>Palash</w:t>
      </w:r>
      <w:proofErr w:type="spellEnd"/>
      <w:r>
        <w:t xml:space="preserve"> </w:t>
      </w:r>
      <w:proofErr w:type="spellStart"/>
      <w:r>
        <w:t>Mitra</w:t>
      </w:r>
      <w:proofErr w:type="spellEnd"/>
      <w:r>
        <w:t xml:space="preserve">, </w:t>
      </w:r>
      <w:proofErr w:type="spellStart"/>
      <w:r>
        <w:t>Ankur</w:t>
      </w:r>
      <w:proofErr w:type="spellEnd"/>
      <w:r>
        <w:t xml:space="preserve"> </w:t>
      </w:r>
      <w:proofErr w:type="spellStart"/>
      <w:r>
        <w:t>Puri</w:t>
      </w:r>
      <w:proofErr w:type="spellEnd"/>
      <w:r>
        <w:t xml:space="preserve">, and </w:t>
      </w:r>
      <w:proofErr w:type="spellStart"/>
      <w:r>
        <w:t>Mandar</w:t>
      </w:r>
      <w:proofErr w:type="spellEnd"/>
      <w:r>
        <w:t xml:space="preserve"> Vaidya</w:t>
      </w:r>
      <w:r w:rsidRPr="005359EB">
        <w:t xml:space="preserve">, “India Healthcare: Inspiring </w:t>
      </w:r>
      <w:r>
        <w:t>P</w:t>
      </w:r>
      <w:r w:rsidRPr="005359EB">
        <w:t xml:space="preserve">ossibilities, </w:t>
      </w:r>
      <w:r>
        <w:t>C</w:t>
      </w:r>
      <w:r w:rsidRPr="005359EB">
        <w:t xml:space="preserve">hallenging </w:t>
      </w:r>
      <w:r>
        <w:t>J</w:t>
      </w:r>
      <w:r w:rsidRPr="005359EB">
        <w:t xml:space="preserve">ourney,” </w:t>
      </w:r>
      <w:r>
        <w:t xml:space="preserve">McKinsey &amp; Company, </w:t>
      </w:r>
      <w:r w:rsidRPr="005359EB">
        <w:t>December 2012</w:t>
      </w:r>
      <w:r>
        <w:t>, accessed May 31, 2016,</w:t>
      </w:r>
      <w:r w:rsidRPr="005359EB">
        <w:t xml:space="preserve"> </w:t>
      </w:r>
      <w:r w:rsidRPr="000F1E64">
        <w:t>www.mckinsey.com/global-themes/india/india-healthcare-inspiring-possibilities-challenging-journey</w:t>
      </w:r>
      <w:r w:rsidRPr="005359EB">
        <w:t>.</w:t>
      </w:r>
    </w:p>
  </w:footnote>
  <w:footnote w:id="9">
    <w:p w:rsidR="006D6563" w:rsidRPr="005359EB" w:rsidRDefault="006D6563" w:rsidP="006D6563">
      <w:pPr>
        <w:pStyle w:val="FootnoteText1"/>
      </w:pPr>
      <w:r w:rsidRPr="005359EB">
        <w:rPr>
          <w:rStyle w:val="FootnoteReference"/>
        </w:rPr>
        <w:footnoteRef/>
      </w:r>
      <w:r>
        <w:t xml:space="preserve"> </w:t>
      </w:r>
      <w:r w:rsidRPr="005359EB">
        <w:t xml:space="preserve">“Rural </w:t>
      </w:r>
      <w:r>
        <w:t>P</w:t>
      </w:r>
      <w:r w:rsidRPr="005359EB">
        <w:t xml:space="preserve">opulation (% of </w:t>
      </w:r>
      <w:r>
        <w:t>T</w:t>
      </w:r>
      <w:r w:rsidRPr="005359EB">
        <w:t xml:space="preserve">otal </w:t>
      </w:r>
      <w:r>
        <w:t>P</w:t>
      </w:r>
      <w:r w:rsidRPr="005359EB">
        <w:t xml:space="preserve">opulation),” </w:t>
      </w:r>
      <w:r w:rsidRPr="006D6563">
        <w:t>The World Bank: IBRD-IDA</w:t>
      </w:r>
      <w:r w:rsidRPr="005359EB">
        <w:t xml:space="preserve">, </w:t>
      </w:r>
      <w:r>
        <w:t xml:space="preserve">accessed May 31, 2016, </w:t>
      </w:r>
      <w:r w:rsidRPr="000F1E64">
        <w:t>http://data.worldbank.org/indicator/SP.RUR.TOTL.ZS</w:t>
      </w:r>
      <w:r w:rsidRPr="005359EB">
        <w:t>.</w:t>
      </w:r>
    </w:p>
  </w:footnote>
  <w:footnote w:id="10">
    <w:p w:rsidR="006D6563" w:rsidRPr="005359EB" w:rsidRDefault="006D6563" w:rsidP="006D6563">
      <w:pPr>
        <w:pStyle w:val="FootnoteText1"/>
      </w:pPr>
      <w:r w:rsidRPr="005359EB">
        <w:rPr>
          <w:rStyle w:val="FootnoteReference"/>
        </w:rPr>
        <w:footnoteRef/>
      </w:r>
      <w:r>
        <w:t xml:space="preserve"> </w:t>
      </w:r>
      <w:proofErr w:type="gramStart"/>
      <w:r w:rsidRPr="005359EB">
        <w:t>“Twelfth Five Year Plan</w:t>
      </w:r>
      <w:r>
        <w:t>,” op. cit.</w:t>
      </w:r>
      <w:proofErr w:type="gramEnd"/>
      <w:r>
        <w:t xml:space="preserve"> </w:t>
      </w:r>
    </w:p>
  </w:footnote>
  <w:footnote w:id="11">
    <w:p w:rsidR="003D13AF" w:rsidRDefault="006D6563" w:rsidP="006D6563">
      <w:pPr>
        <w:pStyle w:val="FootnoteText1"/>
      </w:pPr>
      <w:r w:rsidRPr="005359EB">
        <w:rPr>
          <w:rStyle w:val="FootnoteReference"/>
        </w:rPr>
        <w:footnoteRef/>
      </w:r>
      <w:r>
        <w:t xml:space="preserve"> </w:t>
      </w:r>
      <w:proofErr w:type="spellStart"/>
      <w:r w:rsidRPr="00A50483">
        <w:t>Vikram</w:t>
      </w:r>
      <w:proofErr w:type="spellEnd"/>
      <w:r w:rsidRPr="00A50483">
        <w:t xml:space="preserve"> Patel</w:t>
      </w:r>
      <w:r>
        <w:t xml:space="preserve">, </w:t>
      </w:r>
      <w:proofErr w:type="spellStart"/>
      <w:r>
        <w:t>Rachana</w:t>
      </w:r>
      <w:proofErr w:type="spellEnd"/>
      <w:r>
        <w:t xml:space="preserve"> Parikh, Sunil </w:t>
      </w:r>
      <w:proofErr w:type="spellStart"/>
      <w:r>
        <w:t>Nandrai</w:t>
      </w:r>
      <w:proofErr w:type="spellEnd"/>
      <w:r>
        <w:t xml:space="preserve">, </w:t>
      </w:r>
      <w:proofErr w:type="spellStart"/>
      <w:r>
        <w:t>Priya</w:t>
      </w:r>
      <w:proofErr w:type="spellEnd"/>
      <w:r>
        <w:t xml:space="preserve"> </w:t>
      </w:r>
      <w:proofErr w:type="spellStart"/>
      <w:r>
        <w:t>Balasubramaniam</w:t>
      </w:r>
      <w:proofErr w:type="spellEnd"/>
      <w:r>
        <w:t xml:space="preserve">, </w:t>
      </w:r>
      <w:proofErr w:type="spellStart"/>
      <w:r>
        <w:t>Kavita</w:t>
      </w:r>
      <w:proofErr w:type="spellEnd"/>
      <w:r>
        <w:t xml:space="preserve"> Narayan, Vinod K. Paul, A.K. Shiva Kumar, </w:t>
      </w:r>
      <w:proofErr w:type="spellStart"/>
      <w:r>
        <w:t>Mirai</w:t>
      </w:r>
      <w:proofErr w:type="spellEnd"/>
      <w:r>
        <w:t xml:space="preserve"> Chatterjee, and K. </w:t>
      </w:r>
      <w:proofErr w:type="spellStart"/>
      <w:r>
        <w:t>Srinath</w:t>
      </w:r>
      <w:proofErr w:type="spellEnd"/>
      <w:r>
        <w:t xml:space="preserve"> Reddy</w:t>
      </w:r>
      <w:r w:rsidRPr="00A50483">
        <w:t xml:space="preserve">, “Assuring </w:t>
      </w:r>
      <w:r>
        <w:t>H</w:t>
      </w:r>
      <w:r w:rsidRPr="00A50483">
        <w:t xml:space="preserve">ealth </w:t>
      </w:r>
      <w:r>
        <w:t>C</w:t>
      </w:r>
      <w:r w:rsidRPr="00A50483">
        <w:t xml:space="preserve">overage for </w:t>
      </w:r>
      <w:r>
        <w:t>A</w:t>
      </w:r>
      <w:r w:rsidRPr="00A50483">
        <w:t xml:space="preserve">ll in India,” </w:t>
      </w:r>
      <w:r w:rsidRPr="006D6563">
        <w:t xml:space="preserve">Lancet </w:t>
      </w:r>
      <w:r w:rsidRPr="00A50483">
        <w:t xml:space="preserve">386 (2015): 2422-35, accessed May 31, 2016, </w:t>
      </w:r>
      <w:r w:rsidR="00321BDC" w:rsidRPr="00321BDC">
        <w:t>www.globalmentalhealth.org/sites/default/files/Patel_assuring%20health%20for%20all%20in%20India_</w:t>
      </w:r>
      <w:r w:rsidRPr="00A50483">
        <w:t>Lan</w:t>
      </w:r>
    </w:p>
    <w:p w:rsidR="006D6563" w:rsidRPr="00A50483" w:rsidRDefault="006D6563" w:rsidP="006D6563">
      <w:pPr>
        <w:pStyle w:val="FootnoteText1"/>
      </w:pPr>
      <w:proofErr w:type="gramStart"/>
      <w:r w:rsidRPr="00A50483">
        <w:t>cet%</w:t>
      </w:r>
      <w:proofErr w:type="gramEnd"/>
      <w:r w:rsidRPr="00A50483">
        <w:t>202015.pdf.</w:t>
      </w:r>
    </w:p>
  </w:footnote>
  <w:footnote w:id="12">
    <w:p w:rsidR="006D6563" w:rsidRPr="005359EB" w:rsidRDefault="006D6563" w:rsidP="006D6563">
      <w:pPr>
        <w:pStyle w:val="FootnoteText1"/>
      </w:pPr>
      <w:r w:rsidRPr="005359EB">
        <w:rPr>
          <w:rStyle w:val="FootnoteReference"/>
        </w:rPr>
        <w:footnoteRef/>
      </w:r>
      <w:r>
        <w:t xml:space="preserve"> </w:t>
      </w:r>
      <w:proofErr w:type="gramStart"/>
      <w:r w:rsidRPr="005359EB">
        <w:t xml:space="preserve">D. </w:t>
      </w:r>
      <w:proofErr w:type="spellStart"/>
      <w:r w:rsidRPr="005359EB">
        <w:t>Thamma</w:t>
      </w:r>
      <w:proofErr w:type="spellEnd"/>
      <w:r w:rsidRPr="005359EB">
        <w:t xml:space="preserve"> Rao, “Frontiers </w:t>
      </w:r>
      <w:r>
        <w:t>w</w:t>
      </w:r>
      <w:r w:rsidRPr="005359EB">
        <w:t xml:space="preserve">ithout </w:t>
      </w:r>
      <w:r>
        <w:t>D</w:t>
      </w:r>
      <w:r w:rsidRPr="005359EB">
        <w:t>octors</w:t>
      </w:r>
      <w:r>
        <w:t>,</w:t>
      </w:r>
      <w:r w:rsidRPr="005359EB">
        <w:t xml:space="preserve">” </w:t>
      </w:r>
      <w:r w:rsidRPr="005359EB">
        <w:rPr>
          <w:i/>
        </w:rPr>
        <w:t>The Hindu</w:t>
      </w:r>
      <w:r>
        <w:rPr>
          <w:i/>
        </w:rPr>
        <w:t>,</w:t>
      </w:r>
      <w:r w:rsidRPr="005359EB">
        <w:t xml:space="preserve"> </w:t>
      </w:r>
      <w:r>
        <w:t xml:space="preserve">updated </w:t>
      </w:r>
      <w:r w:rsidRPr="005359EB">
        <w:t>June 8, 2016</w:t>
      </w:r>
      <w:r>
        <w:t>,</w:t>
      </w:r>
      <w:r w:rsidRPr="005359EB">
        <w:t xml:space="preserve"> accessed May 31, 201</w:t>
      </w:r>
      <w:r>
        <w:t>7</w:t>
      </w:r>
      <w:r w:rsidRPr="005359EB">
        <w:t xml:space="preserve">, </w:t>
      </w:r>
      <w:r w:rsidRPr="00A50483">
        <w:t>www.thehindu.com/news/national/frontiers-without-doctors/article4706995.ece</w:t>
      </w:r>
      <w:r w:rsidRPr="005359EB">
        <w:t>.</w:t>
      </w:r>
      <w:proofErr w:type="gramEnd"/>
    </w:p>
  </w:footnote>
  <w:footnote w:id="13">
    <w:p w:rsidR="006D6563" w:rsidRPr="006D6563" w:rsidRDefault="006D6563" w:rsidP="006D6563">
      <w:pPr>
        <w:pStyle w:val="FootnoteText1"/>
      </w:pPr>
      <w:r w:rsidRPr="005359EB">
        <w:rPr>
          <w:rStyle w:val="FootnoteReference"/>
        </w:rPr>
        <w:footnoteRef/>
      </w:r>
      <w:r>
        <w:t xml:space="preserve"> </w:t>
      </w:r>
      <w:r w:rsidRPr="006D6563">
        <w:t>“Foreigners Visiting India for Medical Treatment,” Press Information Bureau, Government of India, March 22, 2017, accessed May 31, 2017, http://pib.nic.in/newsite/pmreleases.aspx?mincode=36.</w:t>
      </w:r>
      <w:hyperlink w:history="1"/>
    </w:p>
  </w:footnote>
  <w:footnote w:id="14">
    <w:p w:rsidR="003D13AF" w:rsidRDefault="006D6563" w:rsidP="006D6563">
      <w:pPr>
        <w:pStyle w:val="FootnoteText1"/>
      </w:pPr>
      <w:r w:rsidRPr="005359EB">
        <w:rPr>
          <w:rStyle w:val="FootnoteReference"/>
        </w:rPr>
        <w:footnoteRef/>
      </w:r>
      <w:r w:rsidRPr="006D6563">
        <w:t xml:space="preserve"> Press Trust of India (PTI), “Indian Medical Tourism Industry Touch $8 Billion by 2020: Grant Thornton,” The Economic Times, November 1, 2015, accessed May 31, 2016, </w:t>
      </w:r>
      <w:r w:rsidR="00321BDC" w:rsidRPr="00321BDC">
        <w:t>http://economictimes.indiatimes.com/industry/healthcare/biotech/</w:t>
      </w:r>
      <w:r w:rsidR="003D13AF" w:rsidRPr="006D6563">
        <w:t>H</w:t>
      </w:r>
      <w:r w:rsidRPr="006D6563">
        <w:t>ealth</w:t>
      </w:r>
    </w:p>
    <w:p w:rsidR="006D6563" w:rsidRPr="006D6563" w:rsidRDefault="006D6563" w:rsidP="006D6563">
      <w:pPr>
        <w:pStyle w:val="FootnoteText1"/>
      </w:pPr>
      <w:r w:rsidRPr="006D6563">
        <w:t>care/indian-medical-tourism-industry-to-touch-8-billion-by-2020-grant-thornton/articleshow/49615898.cms. All currency amounts are in U.S. dollars unless indicated otherwise.</w:t>
      </w:r>
    </w:p>
  </w:footnote>
  <w:footnote w:id="15">
    <w:p w:rsidR="006D6563" w:rsidRPr="006D765C" w:rsidRDefault="006D6563" w:rsidP="006D6563">
      <w:pPr>
        <w:pStyle w:val="FootnoteText1"/>
        <w:rPr>
          <w:spacing w:val="-2"/>
        </w:rPr>
      </w:pPr>
      <w:r w:rsidRPr="005359EB">
        <w:rPr>
          <w:rStyle w:val="FootnoteReference"/>
        </w:rPr>
        <w:footnoteRef/>
      </w:r>
      <w:r w:rsidRPr="006D765C">
        <w:rPr>
          <w:spacing w:val="-2"/>
        </w:rPr>
        <w:t xml:space="preserve"> Barbara </w:t>
      </w:r>
      <w:proofErr w:type="spellStart"/>
      <w:r w:rsidRPr="006D765C">
        <w:rPr>
          <w:spacing w:val="-2"/>
        </w:rPr>
        <w:t>Starfield</w:t>
      </w:r>
      <w:proofErr w:type="spellEnd"/>
      <w:r w:rsidRPr="006D765C">
        <w:rPr>
          <w:spacing w:val="-2"/>
        </w:rPr>
        <w:t xml:space="preserve">, “Primary Care and Equity in Health: The Importance to Effectiveness and Equity of Responsiveness to Peoples’ Needs,” </w:t>
      </w:r>
      <w:r w:rsidRPr="006D765C">
        <w:rPr>
          <w:i/>
          <w:spacing w:val="-2"/>
        </w:rPr>
        <w:t>Humanity &amp; Society</w:t>
      </w:r>
      <w:r w:rsidRPr="006D765C">
        <w:rPr>
          <w:spacing w:val="-2"/>
        </w:rPr>
        <w:t xml:space="preserve"> (February 2009): 56–73, </w:t>
      </w:r>
      <w:r w:rsidR="005B2E36" w:rsidRPr="006D765C">
        <w:rPr>
          <w:spacing w:val="-2"/>
        </w:rPr>
        <w:t xml:space="preserve">accessed May 31, 2016, </w:t>
      </w:r>
      <w:r w:rsidR="00321BDC" w:rsidRPr="006D765C">
        <w:rPr>
          <w:spacing w:val="-2"/>
        </w:rPr>
        <w:t>http://journals.sagepub.com/doi/abs/10.1177/016059760903</w:t>
      </w:r>
      <w:r w:rsidRPr="006D765C">
        <w:rPr>
          <w:spacing w:val="-2"/>
        </w:rPr>
        <w:t>300105.</w:t>
      </w:r>
    </w:p>
  </w:footnote>
  <w:footnote w:id="16">
    <w:p w:rsidR="006D6563" w:rsidRPr="005359EB" w:rsidRDefault="006D6563" w:rsidP="006D6563">
      <w:pPr>
        <w:pStyle w:val="FootnoteText1"/>
      </w:pPr>
      <w:r w:rsidRPr="005359EB">
        <w:rPr>
          <w:rStyle w:val="FootnoteReference"/>
        </w:rPr>
        <w:footnoteRef/>
      </w:r>
      <w:r>
        <w:t xml:space="preserve"> </w:t>
      </w:r>
      <w:proofErr w:type="spellStart"/>
      <w:r w:rsidRPr="005359EB">
        <w:t>Rajani</w:t>
      </w:r>
      <w:proofErr w:type="spellEnd"/>
      <w:r w:rsidRPr="005359EB">
        <w:t xml:space="preserve"> R. </w:t>
      </w:r>
      <w:proofErr w:type="spellStart"/>
      <w:r w:rsidRPr="005359EB">
        <w:t>Ved</w:t>
      </w:r>
      <w:proofErr w:type="spellEnd"/>
      <w:r w:rsidRPr="005359EB">
        <w:t xml:space="preserve">, “India’s </w:t>
      </w:r>
      <w:r>
        <w:t>C</w:t>
      </w:r>
      <w:r w:rsidRPr="005359EB">
        <w:t xml:space="preserve">ommunity </w:t>
      </w:r>
      <w:r>
        <w:t>H</w:t>
      </w:r>
      <w:r w:rsidRPr="005359EB">
        <w:t xml:space="preserve">ealth </w:t>
      </w:r>
      <w:r>
        <w:t>W</w:t>
      </w:r>
      <w:r w:rsidRPr="005359EB">
        <w:t xml:space="preserve">orker </w:t>
      </w:r>
      <w:proofErr w:type="spellStart"/>
      <w:r>
        <w:t>P</w:t>
      </w:r>
      <w:r w:rsidRPr="005359EB">
        <w:t>rogramme</w:t>
      </w:r>
      <w:proofErr w:type="spellEnd"/>
      <w:r w:rsidRPr="005359EB">
        <w:t xml:space="preserve">,” </w:t>
      </w:r>
      <w:r w:rsidRPr="005359EB">
        <w:rPr>
          <w:i/>
        </w:rPr>
        <w:t>International Health Policies</w:t>
      </w:r>
      <w:r w:rsidRPr="005359EB">
        <w:t>, June 3, 2015, accessed May 31, 2016,</w:t>
      </w:r>
      <w:r>
        <w:t xml:space="preserve"> </w:t>
      </w:r>
      <w:r w:rsidRPr="0043644C">
        <w:t>www.internationalhealthpolicies.org/indias-community-health-worker-programme/</w:t>
      </w:r>
      <w:r w:rsidRPr="005359EB">
        <w:t>.</w:t>
      </w:r>
    </w:p>
  </w:footnote>
  <w:footnote w:id="17">
    <w:p w:rsidR="006D6563" w:rsidRPr="005359EB" w:rsidRDefault="006D6563" w:rsidP="006D6563">
      <w:pPr>
        <w:pStyle w:val="FootnoteText1"/>
      </w:pPr>
      <w:r w:rsidRPr="005359EB">
        <w:rPr>
          <w:rStyle w:val="FootnoteReference"/>
        </w:rPr>
        <w:footnoteRef/>
      </w:r>
      <w:r>
        <w:t xml:space="preserve"> </w:t>
      </w:r>
      <w:r w:rsidRPr="005359EB">
        <w:t xml:space="preserve">Since independence in 1947, the Indian economy had been premised on centralized and integrated five-year programs. The primary data source for the plan reports were national sample surveys carried out as successive rounds of nationwide surveys. Each round, usually </w:t>
      </w:r>
      <w:r>
        <w:t>a year long</w:t>
      </w:r>
      <w:r w:rsidRPr="005359EB">
        <w:t>, covered several topics of current interest.</w:t>
      </w:r>
    </w:p>
  </w:footnote>
  <w:footnote w:id="18">
    <w:p w:rsidR="006D6563" w:rsidRPr="005359EB" w:rsidRDefault="006D6563" w:rsidP="006D6563">
      <w:pPr>
        <w:pStyle w:val="FootnoteText1"/>
      </w:pPr>
      <w:r w:rsidRPr="005359EB">
        <w:rPr>
          <w:rStyle w:val="FootnoteReference"/>
        </w:rPr>
        <w:footnoteRef/>
      </w:r>
      <w:r>
        <w:t xml:space="preserve"> </w:t>
      </w:r>
      <w:r w:rsidRPr="005359EB">
        <w:t>BSR was a global not-for-profit organization that worked with a network of 250 member companies on developing sustainable business strategies.</w:t>
      </w:r>
    </w:p>
  </w:footnote>
  <w:footnote w:id="19">
    <w:p w:rsidR="006D6563" w:rsidRPr="005359EB" w:rsidRDefault="006D6563" w:rsidP="006D6563">
      <w:pPr>
        <w:pStyle w:val="FootnoteText1"/>
      </w:pPr>
      <w:r w:rsidRPr="005359EB">
        <w:rPr>
          <w:rStyle w:val="FootnoteReference"/>
        </w:rPr>
        <w:footnoteRef/>
      </w:r>
      <w:r>
        <w:t xml:space="preserve"> </w:t>
      </w:r>
      <w:r w:rsidRPr="005359EB">
        <w:t xml:space="preserve">The </w:t>
      </w:r>
      <w:proofErr w:type="spellStart"/>
      <w:r w:rsidRPr="005359EB">
        <w:t>EcoPod</w:t>
      </w:r>
      <w:proofErr w:type="spellEnd"/>
      <w:r w:rsidRPr="005359EB">
        <w:t xml:space="preserve"> was developed through collaboration between the Enterprise Group of HP and HP Labs.</w:t>
      </w:r>
    </w:p>
  </w:footnote>
  <w:footnote w:id="20">
    <w:p w:rsidR="006D6563" w:rsidRPr="005359EB" w:rsidRDefault="006D6563" w:rsidP="006D6563">
      <w:pPr>
        <w:pStyle w:val="FootnoteText1"/>
      </w:pPr>
      <w:r w:rsidRPr="005359EB">
        <w:rPr>
          <w:rStyle w:val="FootnoteReference"/>
        </w:rPr>
        <w:footnoteRef/>
      </w:r>
      <w:r>
        <w:t xml:space="preserve"> </w:t>
      </w:r>
      <w:r w:rsidRPr="005359EB">
        <w:t xml:space="preserve">Established in 1942 as an autonomous body, </w:t>
      </w:r>
      <w:r>
        <w:t xml:space="preserve">the </w:t>
      </w:r>
      <w:r w:rsidRPr="005359EB">
        <w:t xml:space="preserve">CSIR was the largest research and development organization in India, with 37 laboratories and 39 field stations or extension </w:t>
      </w:r>
      <w:proofErr w:type="spellStart"/>
      <w:r w:rsidRPr="005359EB">
        <w:t>centres</w:t>
      </w:r>
      <w:proofErr w:type="spellEnd"/>
      <w:r w:rsidRPr="005359EB">
        <w:t>. It was primarily funded by the central Ministry of Science and Technology.</w:t>
      </w:r>
    </w:p>
  </w:footnote>
  <w:footnote w:id="21">
    <w:p w:rsidR="006D6563" w:rsidRPr="005359EB" w:rsidRDefault="006D6563" w:rsidP="00AA4941">
      <w:pPr>
        <w:pStyle w:val="FootnoteText"/>
        <w:ind w:left="90" w:hanging="90"/>
        <w:jc w:val="both"/>
        <w:rPr>
          <w:rFonts w:ascii="Arial" w:hAnsi="Arial" w:cs="Arial"/>
          <w:sz w:val="17"/>
          <w:szCs w:val="17"/>
          <w:lang w:val="en-IN"/>
        </w:rPr>
      </w:pPr>
      <w:r w:rsidRPr="005359EB">
        <w:rPr>
          <w:rStyle w:val="FootnoteReference"/>
          <w:rFonts w:ascii="Arial" w:hAnsi="Arial" w:cs="Arial"/>
          <w:sz w:val="17"/>
          <w:szCs w:val="17"/>
        </w:rPr>
        <w:footnoteRef/>
      </w:r>
      <w:r>
        <w:rPr>
          <w:rFonts w:ascii="Arial" w:hAnsi="Arial" w:cs="Arial"/>
          <w:sz w:val="17"/>
          <w:szCs w:val="17"/>
          <w:lang w:val="en-IN"/>
        </w:rPr>
        <w:t xml:space="preserve"> Haryana is o</w:t>
      </w:r>
      <w:r w:rsidRPr="005359EB">
        <w:rPr>
          <w:rFonts w:ascii="Arial" w:hAnsi="Arial" w:cs="Arial"/>
          <w:sz w:val="17"/>
          <w:szCs w:val="17"/>
          <w:lang w:val="en-IN"/>
        </w:rPr>
        <w:t>ne of the 29 states in India.</w:t>
      </w:r>
    </w:p>
  </w:footnote>
  <w:footnote w:id="22">
    <w:p w:rsidR="006D6563" w:rsidRPr="005359EB" w:rsidRDefault="006D6563" w:rsidP="006D6563">
      <w:pPr>
        <w:pStyle w:val="FootnoteText1"/>
      </w:pPr>
      <w:r w:rsidRPr="005359EB">
        <w:rPr>
          <w:rStyle w:val="FootnoteReference"/>
        </w:rPr>
        <w:footnoteRef/>
      </w:r>
      <w:r>
        <w:t xml:space="preserve"> </w:t>
      </w:r>
      <w:r w:rsidRPr="005359EB">
        <w:t>Many parts of India experienced shortage of electrical power; as a result, load shedding and intentionally engineered electric power shutdowns</w:t>
      </w:r>
      <w:r>
        <w:t xml:space="preserve"> </w:t>
      </w:r>
      <w:r w:rsidRPr="005359EB">
        <w:t>(where electricity delivery was stopped across various parts of a region to manage power shortages)</w:t>
      </w:r>
      <w:r>
        <w:t xml:space="preserve"> </w:t>
      </w:r>
      <w:r w:rsidRPr="005359EB">
        <w:t>were common and more</w:t>
      </w:r>
      <w:r>
        <w:t xml:space="preserve"> </w:t>
      </w:r>
      <w:r w:rsidRPr="005359EB">
        <w:t>so in rural areas.</w:t>
      </w:r>
    </w:p>
  </w:footnote>
  <w:footnote w:id="23">
    <w:p w:rsidR="006D6563" w:rsidRPr="005359EB" w:rsidRDefault="006D6563" w:rsidP="006D6563">
      <w:pPr>
        <w:pStyle w:val="FootnoteText1"/>
      </w:pPr>
      <w:r w:rsidRPr="005359EB">
        <w:rPr>
          <w:rStyle w:val="FootnoteReference"/>
        </w:rPr>
        <w:footnoteRef/>
      </w:r>
      <w:r>
        <w:t xml:space="preserve"> </w:t>
      </w:r>
      <w:r w:rsidRPr="005359EB">
        <w:t xml:space="preserve">Launched in 2009, the </w:t>
      </w:r>
      <w:proofErr w:type="spellStart"/>
      <w:r w:rsidRPr="005359EB">
        <w:t>Aadhaar</w:t>
      </w:r>
      <w:proofErr w:type="spellEnd"/>
      <w:r w:rsidRPr="005359EB">
        <w:t xml:space="preserve"> card provided a unique identification number to each citizen. Through indirect incentives, citizens were encouraged to opt for the card. For example, those who were eligible for subsidy and support under various government schemes, </w:t>
      </w:r>
      <w:proofErr w:type="gramStart"/>
      <w:r w:rsidRPr="005359EB">
        <w:t>a direct</w:t>
      </w:r>
      <w:proofErr w:type="gramEnd"/>
      <w:r w:rsidRPr="005359EB">
        <w:t xml:space="preserve"> cash transfer to their bank accounts happened after</w:t>
      </w:r>
      <w:r>
        <w:t xml:space="preserve"> </w:t>
      </w:r>
      <w:r w:rsidRPr="005359EB">
        <w:t xml:space="preserve">a citizen’s identity was established through </w:t>
      </w:r>
      <w:proofErr w:type="spellStart"/>
      <w:r w:rsidRPr="005359EB">
        <w:t>Aadhaar</w:t>
      </w:r>
      <w:proofErr w:type="spellEnd"/>
      <w:r w:rsidRPr="005359EB">
        <w:t>.</w:t>
      </w:r>
    </w:p>
  </w:footnote>
  <w:footnote w:id="24">
    <w:p w:rsidR="006D6563" w:rsidRPr="00232E24" w:rsidRDefault="006D6563" w:rsidP="006D6563">
      <w:pPr>
        <w:pStyle w:val="FootnoteText1"/>
      </w:pPr>
      <w:r w:rsidRPr="005359EB">
        <w:rPr>
          <w:rStyle w:val="FootnoteReference"/>
        </w:rPr>
        <w:footnoteRef/>
      </w:r>
      <w:r>
        <w:t xml:space="preserve"> </w:t>
      </w:r>
      <w:r w:rsidRPr="005359EB">
        <w:t>In 2013, the government regulated that companies of a certain size, based on revenue and profit, had to contribute 2 per cent of their post-tax profits</w:t>
      </w:r>
      <w:r>
        <w:t xml:space="preserve"> </w:t>
      </w:r>
      <w:r w:rsidRPr="005359EB">
        <w:t>to</w:t>
      </w:r>
      <w:r>
        <w:t xml:space="preserve"> </w:t>
      </w:r>
      <w:r w:rsidR="005B2E36">
        <w:t>CSR</w:t>
      </w:r>
      <w:r>
        <w:t xml:space="preserve"> </w:t>
      </w:r>
      <w:r w:rsidRPr="005359EB">
        <w:t>activities such as</w:t>
      </w:r>
      <w:r>
        <w:t xml:space="preserve"> </w:t>
      </w:r>
      <w:r w:rsidRPr="005359EB">
        <w:t>the abatement of hunger, health and education, women and child development, environment</w:t>
      </w:r>
      <w:r>
        <w:t>al</w:t>
      </w:r>
      <w:r w:rsidRPr="005359EB">
        <w:t xml:space="preserve"> sustainability, and others. Though there were no punitive measures if said budget was not spent, companies had to disclose the reason for it in their annual reports. Due to mandated </w:t>
      </w:r>
      <w:r w:rsidR="005B2E36">
        <w:t>CSR</w:t>
      </w:r>
      <w:r w:rsidRPr="005359EB">
        <w:t>, companies were expected to spend $3.8 billion per year.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337" w:rsidRDefault="00F91337" w:rsidP="00D13667">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B4E7C">
      <w:rPr>
        <w:rFonts w:ascii="Arial" w:hAnsi="Arial"/>
        <w:b/>
        <w:noProof/>
      </w:rPr>
      <w:t>17</w:t>
    </w:r>
    <w:r>
      <w:rPr>
        <w:rFonts w:ascii="Arial" w:hAnsi="Arial"/>
        <w:b/>
      </w:rPr>
      <w:fldChar w:fldCharType="end"/>
    </w:r>
    <w:r>
      <w:rPr>
        <w:rFonts w:ascii="Arial" w:hAnsi="Arial"/>
        <w:b/>
      </w:rPr>
      <w:tab/>
    </w:r>
    <w:r w:rsidR="00870E3E">
      <w:rPr>
        <w:rFonts w:ascii="Arial" w:hAnsi="Arial"/>
        <w:b/>
      </w:rPr>
      <w:t>9B17M101</w:t>
    </w:r>
  </w:p>
  <w:p w:rsidR="00F91337" w:rsidRPr="00C92CC4" w:rsidRDefault="00F91337" w:rsidP="00D13667">
    <w:pPr>
      <w:pStyle w:val="Header"/>
      <w:tabs>
        <w:tab w:val="clear" w:pos="4680"/>
      </w:tabs>
      <w:rPr>
        <w:sz w:val="18"/>
        <w:szCs w:val="18"/>
      </w:rPr>
    </w:pPr>
  </w:p>
  <w:p w:rsidR="00F91337" w:rsidRPr="00C92CC4" w:rsidRDefault="00F91337"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8724E06"/>
    <w:lvl w:ilvl="0">
      <w:start w:val="1"/>
      <w:numFmt w:val="decimal"/>
      <w:lvlText w:val="%1."/>
      <w:lvlJc w:val="left"/>
      <w:pPr>
        <w:tabs>
          <w:tab w:val="num" w:pos="1800"/>
        </w:tabs>
        <w:ind w:left="1800" w:hanging="360"/>
      </w:pPr>
    </w:lvl>
  </w:abstractNum>
  <w:abstractNum w:abstractNumId="1">
    <w:nsid w:val="FFFFFF7D"/>
    <w:multiLevelType w:val="singleLevel"/>
    <w:tmpl w:val="F65CCB9E"/>
    <w:lvl w:ilvl="0">
      <w:start w:val="1"/>
      <w:numFmt w:val="decimal"/>
      <w:lvlText w:val="%1."/>
      <w:lvlJc w:val="left"/>
      <w:pPr>
        <w:tabs>
          <w:tab w:val="num" w:pos="1440"/>
        </w:tabs>
        <w:ind w:left="1440" w:hanging="360"/>
      </w:pPr>
    </w:lvl>
  </w:abstractNum>
  <w:abstractNum w:abstractNumId="2">
    <w:nsid w:val="FFFFFF7E"/>
    <w:multiLevelType w:val="singleLevel"/>
    <w:tmpl w:val="8F683582"/>
    <w:lvl w:ilvl="0">
      <w:start w:val="1"/>
      <w:numFmt w:val="decimal"/>
      <w:lvlText w:val="%1."/>
      <w:lvlJc w:val="left"/>
      <w:pPr>
        <w:tabs>
          <w:tab w:val="num" w:pos="1080"/>
        </w:tabs>
        <w:ind w:left="1080" w:hanging="360"/>
      </w:pPr>
    </w:lvl>
  </w:abstractNum>
  <w:abstractNum w:abstractNumId="3">
    <w:nsid w:val="FFFFFF7F"/>
    <w:multiLevelType w:val="singleLevel"/>
    <w:tmpl w:val="3F3C75F6"/>
    <w:lvl w:ilvl="0">
      <w:start w:val="1"/>
      <w:numFmt w:val="decimal"/>
      <w:lvlText w:val="%1."/>
      <w:lvlJc w:val="left"/>
      <w:pPr>
        <w:tabs>
          <w:tab w:val="num" w:pos="720"/>
        </w:tabs>
        <w:ind w:left="720" w:hanging="360"/>
      </w:pPr>
    </w:lvl>
  </w:abstractNum>
  <w:abstractNum w:abstractNumId="4">
    <w:nsid w:val="FFFFFF80"/>
    <w:multiLevelType w:val="singleLevel"/>
    <w:tmpl w:val="08C4C44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C60074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3C85CE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28670F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4367E38"/>
    <w:lvl w:ilvl="0">
      <w:start w:val="1"/>
      <w:numFmt w:val="decimal"/>
      <w:lvlText w:val="%1."/>
      <w:lvlJc w:val="left"/>
      <w:pPr>
        <w:tabs>
          <w:tab w:val="num" w:pos="360"/>
        </w:tabs>
        <w:ind w:left="360" w:hanging="360"/>
      </w:pPr>
    </w:lvl>
  </w:abstractNum>
  <w:abstractNum w:abstractNumId="9">
    <w:nsid w:val="FFFFFF89"/>
    <w:multiLevelType w:val="singleLevel"/>
    <w:tmpl w:val="6C4ABD2A"/>
    <w:lvl w:ilvl="0">
      <w:start w:val="1"/>
      <w:numFmt w:val="bullet"/>
      <w:lvlText w:val=""/>
      <w:lvlJc w:val="left"/>
      <w:pPr>
        <w:tabs>
          <w:tab w:val="num" w:pos="360"/>
        </w:tabs>
        <w:ind w:left="360" w:hanging="360"/>
      </w:pPr>
      <w:rPr>
        <w:rFonts w:ascii="Symbol" w:hAnsi="Symbol" w:hint="default"/>
      </w:rPr>
    </w:lvl>
  </w:abstractNum>
  <w:abstractNum w:abstractNumId="10">
    <w:nsid w:val="00B727BD"/>
    <w:multiLevelType w:val="multilevel"/>
    <w:tmpl w:val="791E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DE66EE"/>
    <w:multiLevelType w:val="hybridMultilevel"/>
    <w:tmpl w:val="FC38909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BA5EC6"/>
    <w:multiLevelType w:val="hybridMultilevel"/>
    <w:tmpl w:val="07963FF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2A623813"/>
    <w:multiLevelType w:val="hybridMultilevel"/>
    <w:tmpl w:val="2D965CBA"/>
    <w:lvl w:ilvl="0" w:tplc="763EC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1F0C66"/>
    <w:multiLevelType w:val="hybridMultilevel"/>
    <w:tmpl w:val="B882088E"/>
    <w:lvl w:ilvl="0" w:tplc="0409000F">
      <w:start w:val="1"/>
      <w:numFmt w:val="decimal"/>
      <w:lvlText w:val="%1."/>
      <w:lvlJc w:val="left"/>
      <w:pPr>
        <w:ind w:left="361" w:hanging="360"/>
      </w:pPr>
    </w:lvl>
    <w:lvl w:ilvl="1" w:tplc="08090019" w:tentative="1">
      <w:start w:val="1"/>
      <w:numFmt w:val="lowerLetter"/>
      <w:lvlText w:val="%2."/>
      <w:lvlJc w:val="left"/>
      <w:pPr>
        <w:ind w:left="1081" w:hanging="360"/>
      </w:pPr>
    </w:lvl>
    <w:lvl w:ilvl="2" w:tplc="0809001B" w:tentative="1">
      <w:start w:val="1"/>
      <w:numFmt w:val="lowerRoman"/>
      <w:lvlText w:val="%3."/>
      <w:lvlJc w:val="right"/>
      <w:pPr>
        <w:ind w:left="1801" w:hanging="180"/>
      </w:pPr>
    </w:lvl>
    <w:lvl w:ilvl="3" w:tplc="0809000F" w:tentative="1">
      <w:start w:val="1"/>
      <w:numFmt w:val="decimal"/>
      <w:lvlText w:val="%4."/>
      <w:lvlJc w:val="left"/>
      <w:pPr>
        <w:ind w:left="2521" w:hanging="360"/>
      </w:pPr>
    </w:lvl>
    <w:lvl w:ilvl="4" w:tplc="08090019" w:tentative="1">
      <w:start w:val="1"/>
      <w:numFmt w:val="lowerLetter"/>
      <w:lvlText w:val="%5."/>
      <w:lvlJc w:val="left"/>
      <w:pPr>
        <w:ind w:left="3241" w:hanging="360"/>
      </w:pPr>
    </w:lvl>
    <w:lvl w:ilvl="5" w:tplc="0809001B" w:tentative="1">
      <w:start w:val="1"/>
      <w:numFmt w:val="lowerRoman"/>
      <w:lvlText w:val="%6."/>
      <w:lvlJc w:val="right"/>
      <w:pPr>
        <w:ind w:left="3961" w:hanging="180"/>
      </w:pPr>
    </w:lvl>
    <w:lvl w:ilvl="6" w:tplc="0809000F" w:tentative="1">
      <w:start w:val="1"/>
      <w:numFmt w:val="decimal"/>
      <w:lvlText w:val="%7."/>
      <w:lvlJc w:val="left"/>
      <w:pPr>
        <w:ind w:left="4681" w:hanging="360"/>
      </w:pPr>
    </w:lvl>
    <w:lvl w:ilvl="7" w:tplc="08090019" w:tentative="1">
      <w:start w:val="1"/>
      <w:numFmt w:val="lowerLetter"/>
      <w:lvlText w:val="%8."/>
      <w:lvlJc w:val="left"/>
      <w:pPr>
        <w:ind w:left="5401" w:hanging="360"/>
      </w:pPr>
    </w:lvl>
    <w:lvl w:ilvl="8" w:tplc="0809001B" w:tentative="1">
      <w:start w:val="1"/>
      <w:numFmt w:val="lowerRoman"/>
      <w:lvlText w:val="%9."/>
      <w:lvlJc w:val="right"/>
      <w:pPr>
        <w:ind w:left="6121" w:hanging="180"/>
      </w:pPr>
    </w:lvl>
  </w:abstractNum>
  <w:abstractNum w:abstractNumId="16">
    <w:nsid w:val="2D346AA4"/>
    <w:multiLevelType w:val="hybridMultilevel"/>
    <w:tmpl w:val="D5244C7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19">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F231C4F"/>
    <w:multiLevelType w:val="hybridMultilevel"/>
    <w:tmpl w:val="A4B682B2"/>
    <w:lvl w:ilvl="0" w:tplc="12D83AF2">
      <w:start w:val="1"/>
      <w:numFmt w:val="decimal"/>
      <w:lvlText w:val="%1."/>
      <w:lvlJc w:val="left"/>
      <w:pPr>
        <w:ind w:left="720" w:hanging="360"/>
      </w:pPr>
      <w:rPr>
        <w:rFonts w:ascii="Arial" w:eastAsiaTheme="minorEastAsia" w:hAnsi="Arial" w:cs="Arial"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44E5491"/>
    <w:multiLevelType w:val="hybridMultilevel"/>
    <w:tmpl w:val="65E8F614"/>
    <w:lvl w:ilvl="0" w:tplc="DD48B76E">
      <w:start w:val="15"/>
      <w:numFmt w:val="bullet"/>
      <w:lvlText w:val=""/>
      <w:lvlJc w:val="left"/>
      <w:pPr>
        <w:ind w:left="1140" w:hanging="360"/>
      </w:pPr>
      <w:rPr>
        <w:rFonts w:ascii="Symbol" w:eastAsiaTheme="minorEastAsia" w:hAnsi="Symbol" w:cs="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nsid w:val="6C8D3932"/>
    <w:multiLevelType w:val="hybridMultilevel"/>
    <w:tmpl w:val="D6D419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EBC0453"/>
    <w:multiLevelType w:val="hybridMultilevel"/>
    <w:tmpl w:val="24E607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F666363"/>
    <w:multiLevelType w:val="multilevel"/>
    <w:tmpl w:val="57F0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0"/>
  </w:num>
  <w:num w:numId="3">
    <w:abstractNumId w:val="19"/>
  </w:num>
  <w:num w:numId="4">
    <w:abstractNumId w:val="12"/>
  </w:num>
  <w:num w:numId="5">
    <w:abstractNumId w:val="18"/>
  </w:num>
  <w:num w:numId="6">
    <w:abstractNumId w:val="14"/>
  </w:num>
  <w:num w:numId="7">
    <w:abstractNumId w:val="13"/>
  </w:num>
  <w:num w:numId="8">
    <w:abstractNumId w:val="24"/>
  </w:num>
  <w:num w:numId="9">
    <w:abstractNumId w:val="16"/>
  </w:num>
  <w:num w:numId="10">
    <w:abstractNumId w:val="23"/>
  </w:num>
  <w:num w:numId="11">
    <w:abstractNumId w:val="21"/>
  </w:num>
  <w:num w:numId="12">
    <w:abstractNumId w:val="10"/>
  </w:num>
  <w:num w:numId="13">
    <w:abstractNumId w:val="11"/>
  </w:num>
  <w:num w:numId="14">
    <w:abstractNumId w:val="22"/>
  </w:num>
  <w:num w:numId="15">
    <w:abstractNumId w:val="25"/>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5DC7"/>
    <w:rsid w:val="00026C0E"/>
    <w:rsid w:val="00044ECC"/>
    <w:rsid w:val="000531D3"/>
    <w:rsid w:val="0005646B"/>
    <w:rsid w:val="0008102D"/>
    <w:rsid w:val="00094C0E"/>
    <w:rsid w:val="000B3D52"/>
    <w:rsid w:val="000F0C22"/>
    <w:rsid w:val="000F6B09"/>
    <w:rsid w:val="000F6FDC"/>
    <w:rsid w:val="00104567"/>
    <w:rsid w:val="00104916"/>
    <w:rsid w:val="00104AA7"/>
    <w:rsid w:val="0010682D"/>
    <w:rsid w:val="0012732D"/>
    <w:rsid w:val="00143F25"/>
    <w:rsid w:val="00152682"/>
    <w:rsid w:val="00154FC9"/>
    <w:rsid w:val="0019241A"/>
    <w:rsid w:val="001A752D"/>
    <w:rsid w:val="001B5032"/>
    <w:rsid w:val="001E13F7"/>
    <w:rsid w:val="001E364F"/>
    <w:rsid w:val="00203AA1"/>
    <w:rsid w:val="00213E98"/>
    <w:rsid w:val="002F460C"/>
    <w:rsid w:val="002F48D6"/>
    <w:rsid w:val="00317391"/>
    <w:rsid w:val="00321BDC"/>
    <w:rsid w:val="00326216"/>
    <w:rsid w:val="00336580"/>
    <w:rsid w:val="00354899"/>
    <w:rsid w:val="00355FD6"/>
    <w:rsid w:val="00364A5C"/>
    <w:rsid w:val="00373FB1"/>
    <w:rsid w:val="00396C76"/>
    <w:rsid w:val="003B30D8"/>
    <w:rsid w:val="003B50E5"/>
    <w:rsid w:val="003B7EF2"/>
    <w:rsid w:val="003C3FA4"/>
    <w:rsid w:val="003D13AF"/>
    <w:rsid w:val="003F2B0C"/>
    <w:rsid w:val="004134A0"/>
    <w:rsid w:val="004221E4"/>
    <w:rsid w:val="004273F8"/>
    <w:rsid w:val="004355A3"/>
    <w:rsid w:val="00446546"/>
    <w:rsid w:val="00452769"/>
    <w:rsid w:val="004B1CCB"/>
    <w:rsid w:val="004B4E7C"/>
    <w:rsid w:val="004B632F"/>
    <w:rsid w:val="004D3FB1"/>
    <w:rsid w:val="004D6F21"/>
    <w:rsid w:val="004D73A5"/>
    <w:rsid w:val="005160F1"/>
    <w:rsid w:val="00524F2F"/>
    <w:rsid w:val="00527E5C"/>
    <w:rsid w:val="00532CF5"/>
    <w:rsid w:val="005528CB"/>
    <w:rsid w:val="00556E33"/>
    <w:rsid w:val="00566771"/>
    <w:rsid w:val="00581E2E"/>
    <w:rsid w:val="00584F15"/>
    <w:rsid w:val="0059514B"/>
    <w:rsid w:val="005B2E36"/>
    <w:rsid w:val="006163F7"/>
    <w:rsid w:val="00627C63"/>
    <w:rsid w:val="00652606"/>
    <w:rsid w:val="006946EE"/>
    <w:rsid w:val="00697D73"/>
    <w:rsid w:val="006A58A9"/>
    <w:rsid w:val="006A606D"/>
    <w:rsid w:val="006C0371"/>
    <w:rsid w:val="006C08B6"/>
    <w:rsid w:val="006C0B1A"/>
    <w:rsid w:val="006C6065"/>
    <w:rsid w:val="006C7F9F"/>
    <w:rsid w:val="006D6563"/>
    <w:rsid w:val="006D765C"/>
    <w:rsid w:val="006E2F6D"/>
    <w:rsid w:val="006E58F6"/>
    <w:rsid w:val="006E77E1"/>
    <w:rsid w:val="006F131D"/>
    <w:rsid w:val="00711642"/>
    <w:rsid w:val="007507C6"/>
    <w:rsid w:val="00751E0B"/>
    <w:rsid w:val="00752BCD"/>
    <w:rsid w:val="00766DA1"/>
    <w:rsid w:val="007866A6"/>
    <w:rsid w:val="007A130D"/>
    <w:rsid w:val="007C4501"/>
    <w:rsid w:val="007D1A2D"/>
    <w:rsid w:val="007D3B43"/>
    <w:rsid w:val="007D4102"/>
    <w:rsid w:val="007F43B7"/>
    <w:rsid w:val="00821FFC"/>
    <w:rsid w:val="008271CA"/>
    <w:rsid w:val="008467D5"/>
    <w:rsid w:val="00847D5B"/>
    <w:rsid w:val="00870E3E"/>
    <w:rsid w:val="008A4DC4"/>
    <w:rsid w:val="008D3A46"/>
    <w:rsid w:val="009067A4"/>
    <w:rsid w:val="00917234"/>
    <w:rsid w:val="00933D68"/>
    <w:rsid w:val="009340DB"/>
    <w:rsid w:val="0094618C"/>
    <w:rsid w:val="0095684B"/>
    <w:rsid w:val="00972498"/>
    <w:rsid w:val="0097481F"/>
    <w:rsid w:val="00974CC6"/>
    <w:rsid w:val="00976AD4"/>
    <w:rsid w:val="00986E8E"/>
    <w:rsid w:val="00995547"/>
    <w:rsid w:val="009A312F"/>
    <w:rsid w:val="009A5348"/>
    <w:rsid w:val="009B0AB7"/>
    <w:rsid w:val="009C76D5"/>
    <w:rsid w:val="009D7D45"/>
    <w:rsid w:val="009F7AA4"/>
    <w:rsid w:val="00A10AD7"/>
    <w:rsid w:val="00A559DB"/>
    <w:rsid w:val="00AA4941"/>
    <w:rsid w:val="00AF35FC"/>
    <w:rsid w:val="00AF5556"/>
    <w:rsid w:val="00B03639"/>
    <w:rsid w:val="00B0652A"/>
    <w:rsid w:val="00B40937"/>
    <w:rsid w:val="00B423EF"/>
    <w:rsid w:val="00B453DE"/>
    <w:rsid w:val="00B901F9"/>
    <w:rsid w:val="00B97E73"/>
    <w:rsid w:val="00BD32DF"/>
    <w:rsid w:val="00BD6EFB"/>
    <w:rsid w:val="00C1584D"/>
    <w:rsid w:val="00C15BE2"/>
    <w:rsid w:val="00C3447F"/>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31BEC"/>
    <w:rsid w:val="00D63150"/>
    <w:rsid w:val="00D636BA"/>
    <w:rsid w:val="00D64A32"/>
    <w:rsid w:val="00D64EFC"/>
    <w:rsid w:val="00D75295"/>
    <w:rsid w:val="00D755D9"/>
    <w:rsid w:val="00D76CE9"/>
    <w:rsid w:val="00D97F12"/>
    <w:rsid w:val="00DA6095"/>
    <w:rsid w:val="00DB42E7"/>
    <w:rsid w:val="00DD43B4"/>
    <w:rsid w:val="00DE01A6"/>
    <w:rsid w:val="00DF32C2"/>
    <w:rsid w:val="00E471A7"/>
    <w:rsid w:val="00E635CF"/>
    <w:rsid w:val="00EC6E0A"/>
    <w:rsid w:val="00ED4E18"/>
    <w:rsid w:val="00EE1F37"/>
    <w:rsid w:val="00EF2965"/>
    <w:rsid w:val="00F0159C"/>
    <w:rsid w:val="00F105B7"/>
    <w:rsid w:val="00F17A21"/>
    <w:rsid w:val="00F37B27"/>
    <w:rsid w:val="00F46556"/>
    <w:rsid w:val="00F50E91"/>
    <w:rsid w:val="00F57D29"/>
    <w:rsid w:val="00F91337"/>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37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F91337"/>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semiHidden/>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semiHidden/>
    <w:rsid w:val="004273F8"/>
    <w:rPr>
      <w:rFonts w:ascii="Calibri" w:eastAsia="Calibri" w:hAnsi="Calibri" w:cs="Times New Roman"/>
      <w:sz w:val="20"/>
      <w:szCs w:val="20"/>
      <w:lang w:val="x-none" w:eastAsia="x-none"/>
    </w:rPr>
  </w:style>
  <w:style w:type="character" w:styleId="EndnoteReference">
    <w:name w:val="endnote reference"/>
    <w:uiPriority w:val="99"/>
    <w:semiHidden/>
    <w:unhideWhenUsed/>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highwire-cite-article-as">
    <w:name w:val="highwire-cite-article-as"/>
    <w:basedOn w:val="DefaultParagraphFont"/>
    <w:rsid w:val="00AA4941"/>
  </w:style>
  <w:style w:type="character" w:customStyle="1" w:styleId="italic">
    <w:name w:val="italic"/>
    <w:basedOn w:val="DefaultParagraphFont"/>
    <w:rsid w:val="00AA4941"/>
  </w:style>
  <w:style w:type="paragraph" w:styleId="Revision">
    <w:name w:val="Revision"/>
    <w:hidden/>
    <w:uiPriority w:val="99"/>
    <w:semiHidden/>
    <w:rsid w:val="00AA4941"/>
    <w:pPr>
      <w:spacing w:after="0" w:line="240" w:lineRule="auto"/>
    </w:pPr>
  </w:style>
  <w:style w:type="paragraph" w:customStyle="1" w:styleId="m-3193455272092969776gmail-msocommenttext">
    <w:name w:val="m_-3193455272092969776gmail-msocommenttext"/>
    <w:basedOn w:val="Normal"/>
    <w:rsid w:val="00AA4941"/>
    <w:pPr>
      <w:spacing w:before="100" w:beforeAutospacing="1" w:after="100" w:afterAutospacing="1"/>
    </w:pPr>
    <w:rPr>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F91337"/>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semiHidden/>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semiHidden/>
    <w:rsid w:val="004273F8"/>
    <w:rPr>
      <w:rFonts w:ascii="Calibri" w:eastAsia="Calibri" w:hAnsi="Calibri" w:cs="Times New Roman"/>
      <w:sz w:val="20"/>
      <w:szCs w:val="20"/>
      <w:lang w:val="x-none" w:eastAsia="x-none"/>
    </w:rPr>
  </w:style>
  <w:style w:type="character" w:styleId="EndnoteReference">
    <w:name w:val="endnote reference"/>
    <w:uiPriority w:val="99"/>
    <w:semiHidden/>
    <w:unhideWhenUsed/>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highwire-cite-article-as">
    <w:name w:val="highwire-cite-article-as"/>
    <w:basedOn w:val="DefaultParagraphFont"/>
    <w:rsid w:val="00AA4941"/>
  </w:style>
  <w:style w:type="character" w:customStyle="1" w:styleId="italic">
    <w:name w:val="italic"/>
    <w:basedOn w:val="DefaultParagraphFont"/>
    <w:rsid w:val="00AA4941"/>
  </w:style>
  <w:style w:type="paragraph" w:styleId="Revision">
    <w:name w:val="Revision"/>
    <w:hidden/>
    <w:uiPriority w:val="99"/>
    <w:semiHidden/>
    <w:rsid w:val="00AA4941"/>
    <w:pPr>
      <w:spacing w:after="0" w:line="240" w:lineRule="auto"/>
    </w:pPr>
  </w:style>
  <w:style w:type="paragraph" w:customStyle="1" w:styleId="m-3193455272092969776gmail-msocommenttext">
    <w:name w:val="m_-3193455272092969776gmail-msocommenttext"/>
    <w:basedOn w:val="Normal"/>
    <w:rsid w:val="00AA4941"/>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overnment_of_India" TargetMode="External"/><Relationship Id="rId18" Type="http://schemas.openxmlformats.org/officeDocument/2006/relationships/hyperlink" Target="http://indianexpress.com/article/india/india-others/highest-earners-in-75-rural-households-earned-below-rs-5000-secc/" TargetMode="Externa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footnotes" Target="footnotes.xml"/><Relationship Id="rId12" Type="http://schemas.openxmlformats.org/officeDocument/2006/relationships/hyperlink" Target="http://www.iveycases.com" TargetMode="External"/><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ases@ivey.ca" TargetMode="External"/><Relationship Id="rId24"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planningcommission.gov.in/plans/planrel/12thplan/pdf/12fyp_vol3.pdf"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2821459538958022"/>
          <c:y val="0.23185622380392848"/>
          <c:w val="0.68071199786467373"/>
          <c:h val="0.61826240416345901"/>
        </c:manualLayout>
      </c:layout>
      <c:barChart>
        <c:barDir val="col"/>
        <c:grouping val="clustered"/>
        <c:varyColors val="0"/>
        <c:ser>
          <c:idx val="0"/>
          <c:order val="0"/>
          <c:invertIfNegative val="0"/>
          <c:dLbls>
            <c:spPr>
              <a:noFill/>
              <a:ln>
                <a:noFill/>
              </a:ln>
              <a:effectLst/>
            </c:spPr>
            <c:txPr>
              <a:bodyPr/>
              <a:lstStyle/>
              <a:p>
                <a:pPr>
                  <a:defRPr sz="900">
                    <a:latin typeface="Arial" pitchFamily="34" charset="0"/>
                    <a:cs typeface="Arial"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numRef>
              <c:f>Sheet1!$A$1:$A$5</c:f>
              <c:numCache>
                <c:formatCode>General</c:formatCode>
                <c:ptCount val="5"/>
                <c:pt idx="0">
                  <c:v>2012</c:v>
                </c:pt>
                <c:pt idx="1">
                  <c:v>2013</c:v>
                </c:pt>
                <c:pt idx="2">
                  <c:v>2014</c:v>
                </c:pt>
                <c:pt idx="3">
                  <c:v>2015</c:v>
                </c:pt>
                <c:pt idx="4">
                  <c:v>2016</c:v>
                </c:pt>
              </c:numCache>
            </c:numRef>
          </c:cat>
          <c:val>
            <c:numRef>
              <c:f>Sheet1!$B$1:$B$5</c:f>
              <c:numCache>
                <c:formatCode>General</c:formatCode>
                <c:ptCount val="5"/>
                <c:pt idx="0">
                  <c:v>1</c:v>
                </c:pt>
                <c:pt idx="1">
                  <c:v>4</c:v>
                </c:pt>
                <c:pt idx="2">
                  <c:v>17</c:v>
                </c:pt>
                <c:pt idx="3">
                  <c:v>36</c:v>
                </c:pt>
                <c:pt idx="4">
                  <c:v>55</c:v>
                </c:pt>
              </c:numCache>
            </c:numRef>
          </c:val>
        </c:ser>
        <c:dLbls>
          <c:showLegendKey val="0"/>
          <c:showVal val="1"/>
          <c:showCatName val="0"/>
          <c:showSerName val="0"/>
          <c:showPercent val="0"/>
          <c:showBubbleSize val="0"/>
        </c:dLbls>
        <c:gapWidth val="75"/>
        <c:axId val="62678528"/>
        <c:axId val="90172800"/>
      </c:barChart>
      <c:catAx>
        <c:axId val="62678528"/>
        <c:scaling>
          <c:orientation val="minMax"/>
        </c:scaling>
        <c:delete val="0"/>
        <c:axPos val="b"/>
        <c:numFmt formatCode="General" sourceLinked="1"/>
        <c:majorTickMark val="none"/>
        <c:minorTickMark val="none"/>
        <c:tickLblPos val="nextTo"/>
        <c:txPr>
          <a:bodyPr/>
          <a:lstStyle/>
          <a:p>
            <a:pPr>
              <a:defRPr sz="900">
                <a:latin typeface="Arial" pitchFamily="34" charset="0"/>
                <a:cs typeface="Arial" pitchFamily="34" charset="0"/>
              </a:defRPr>
            </a:pPr>
            <a:endParaRPr lang="en-US"/>
          </a:p>
        </c:txPr>
        <c:crossAx val="90172800"/>
        <c:crosses val="autoZero"/>
        <c:auto val="1"/>
        <c:lblAlgn val="ctr"/>
        <c:lblOffset val="100"/>
        <c:noMultiLvlLbl val="0"/>
      </c:catAx>
      <c:valAx>
        <c:axId val="90172800"/>
        <c:scaling>
          <c:orientation val="minMax"/>
        </c:scaling>
        <c:delete val="0"/>
        <c:axPos val="l"/>
        <c:numFmt formatCode="General" sourceLinked="1"/>
        <c:majorTickMark val="none"/>
        <c:minorTickMark val="none"/>
        <c:tickLblPos val="nextTo"/>
        <c:txPr>
          <a:bodyPr/>
          <a:lstStyle/>
          <a:p>
            <a:pPr>
              <a:defRPr sz="900">
                <a:latin typeface="Arial" pitchFamily="34" charset="0"/>
                <a:cs typeface="Arial" pitchFamily="34" charset="0"/>
              </a:defRPr>
            </a:pPr>
            <a:endParaRPr lang="en-US"/>
          </a:p>
        </c:txPr>
        <c:crossAx val="62678528"/>
        <c:crosses val="autoZero"/>
        <c:crossBetween val="between"/>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0.84284</cdr:x>
      <cdr:y>0.73992</cdr:y>
    </cdr:from>
    <cdr:to>
      <cdr:x>1</cdr:x>
      <cdr:y>1</cdr:y>
    </cdr:to>
    <cdr:sp macro="" textlink="">
      <cdr:nvSpPr>
        <cdr:cNvPr id="2" name="TextBox 1"/>
        <cdr:cNvSpPr txBox="1"/>
      </cdr:nvSpPr>
      <cdr:spPr>
        <a:xfrm xmlns:a="http://schemas.openxmlformats.org/drawingml/2006/main">
          <a:off x="5832061" y="360293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0.14194</cdr:x>
      <cdr:y>0.21032</cdr:y>
    </cdr:from>
    <cdr:to>
      <cdr:x>0.15279</cdr:x>
      <cdr:y>0.86505</cdr:y>
    </cdr:to>
    <cdr:sp macro="" textlink="">
      <cdr:nvSpPr>
        <cdr:cNvPr id="3" name="Up Arrow 2"/>
        <cdr:cNvSpPr/>
      </cdr:nvSpPr>
      <cdr:spPr>
        <a:xfrm xmlns:a="http://schemas.openxmlformats.org/drawingml/2006/main" flipH="1">
          <a:off x="576844" y="371811"/>
          <a:ext cx="44095" cy="1157458"/>
        </a:xfrm>
        <a:prstGeom xmlns:a="http://schemas.openxmlformats.org/drawingml/2006/main" prst="upArrow">
          <a:avLst/>
        </a:prstGeom>
      </cdr:spPr>
      <cdr:style>
        <a:lnRef xmlns:a="http://schemas.openxmlformats.org/drawingml/2006/main" idx="2">
          <a:schemeClr val="dk1">
            <a:shade val="50000"/>
          </a:schemeClr>
        </a:lnRef>
        <a:fillRef xmlns:a="http://schemas.openxmlformats.org/drawingml/2006/main" idx="1">
          <a:schemeClr val="dk1"/>
        </a:fillRef>
        <a:effectRef xmlns:a="http://schemas.openxmlformats.org/drawingml/2006/main" idx="0">
          <a:schemeClr val="dk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sz="900" dirty="0">
            <a:latin typeface="Arial" pitchFamily="34" charset="0"/>
            <a:cs typeface="Arial" pitchFamily="34" charset="0"/>
          </a:endParaRPr>
        </a:p>
      </cdr:txBody>
    </cdr:sp>
  </cdr:relSizeAnchor>
  <cdr:relSizeAnchor xmlns:cdr="http://schemas.openxmlformats.org/drawingml/2006/chartDrawing">
    <cdr:from>
      <cdr:x>0.0675</cdr:x>
      <cdr:y>0.12931</cdr:y>
    </cdr:from>
    <cdr:to>
      <cdr:x>0.11813</cdr:x>
      <cdr:y>0.89737</cdr:y>
    </cdr:to>
    <cdr:sp macro="" textlink="">
      <cdr:nvSpPr>
        <cdr:cNvPr id="4" name="TextBox 3"/>
        <cdr:cNvSpPr txBox="1"/>
      </cdr:nvSpPr>
      <cdr:spPr>
        <a:xfrm xmlns:a="http://schemas.openxmlformats.org/drawingml/2006/main" rot="16200000">
          <a:off x="-301711" y="804630"/>
          <a:ext cx="1357805" cy="205742"/>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900" dirty="0" smtClean="0">
              <a:latin typeface="Arial" pitchFamily="34" charset="0"/>
              <a:cs typeface="Arial" pitchFamily="34" charset="0"/>
            </a:rPr>
            <a:t>Number of Installations</a:t>
          </a:r>
          <a:endParaRPr lang="en-US" sz="900" dirty="0">
            <a:latin typeface="Arial" pitchFamily="34" charset="0"/>
            <a:cs typeface="Arial"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7F300-9248-441A-9310-158EF1ED3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17</Pages>
  <Words>6493</Words>
  <Characters>37016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43423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7</cp:revision>
  <cp:lastPrinted>2011-06-23T13:34:00Z</cp:lastPrinted>
  <dcterms:created xsi:type="dcterms:W3CDTF">2017-07-03T17:37:00Z</dcterms:created>
  <dcterms:modified xsi:type="dcterms:W3CDTF">2017-07-05T13:46:00Z</dcterms:modified>
</cp:coreProperties>
</file>