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858" w:rsidTr="001C5858">
        <w:tc>
          <w:tcPr>
            <w:tcW w:w="4788" w:type="dxa"/>
          </w:tcPr>
          <w:p w:rsidR="001C5858" w:rsidRDefault="001C5858" w:rsidP="008467D5">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01941089" wp14:editId="284AFA3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1C5858" w:rsidRDefault="00500A02" w:rsidP="00034D77">
            <w:pPr>
              <w:tabs>
                <w:tab w:val="left" w:pos="-1440"/>
                <w:tab w:val="left" w:pos="-720"/>
                <w:tab w:val="left" w:pos="1"/>
              </w:tabs>
              <w:spacing w:after="20"/>
              <w:jc w:val="right"/>
              <w:rPr>
                <w:rFonts w:ascii="Arial" w:hAnsi="Arial"/>
                <w:b/>
                <w:sz w:val="28"/>
                <w:szCs w:val="28"/>
              </w:rPr>
            </w:pPr>
            <w:r>
              <w:rPr>
                <w:noProof/>
                <w:lang w:val="en-GB" w:eastAsia="en-GB"/>
              </w:rPr>
              <w:drawing>
                <wp:inline distT="0" distB="0" distL="0" distR="0" wp14:anchorId="2060962F" wp14:editId="346E3E46">
                  <wp:extent cx="2255520" cy="685800"/>
                  <wp:effectExtent l="0" t="0" r="0" b="0"/>
                  <wp:docPr id="1" name="Picture 1" descr="H:\shared\Partners-External\Suppliers\IPADE Business School\logos\Logo_inches_IBS-02.jpg"/>
                  <wp:cNvGraphicFramePr/>
                  <a:graphic xmlns:a="http://schemas.openxmlformats.org/drawingml/2006/main">
                    <a:graphicData uri="http://schemas.openxmlformats.org/drawingml/2006/picture">
                      <pic:pic xmlns:pic="http://schemas.openxmlformats.org/drawingml/2006/picture">
                        <pic:nvPicPr>
                          <pic:cNvPr id="1" name="Picture 1" descr="H:\shared\Partners-External\Suppliers\IPADE Business School\logos\Logo_inches_IBS-02.jpg"/>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l="8934" t="28708" r="5762" b="28229"/>
                          <a:stretch/>
                        </pic:blipFill>
                        <pic:spPr bwMode="auto">
                          <a:xfrm>
                            <a:off x="0" y="0"/>
                            <a:ext cx="2255520" cy="685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D1A2D" w:rsidRPr="001C5858" w:rsidRDefault="007D1A2D" w:rsidP="008467D5">
      <w:pPr>
        <w:pBdr>
          <w:bottom w:val="single" w:sz="18" w:space="1" w:color="auto"/>
        </w:pBdr>
        <w:tabs>
          <w:tab w:val="left" w:pos="-1440"/>
          <w:tab w:val="left" w:pos="-720"/>
          <w:tab w:val="left" w:pos="1"/>
        </w:tabs>
        <w:jc w:val="both"/>
        <w:rPr>
          <w:rFonts w:ascii="Arial" w:hAnsi="Arial"/>
          <w:b/>
          <w:sz w:val="4"/>
          <w:szCs w:val="4"/>
        </w:rPr>
      </w:pPr>
    </w:p>
    <w:p w:rsidR="00D75295" w:rsidRDefault="00C06FB4" w:rsidP="00F105B7">
      <w:pPr>
        <w:pStyle w:val="ProductNumber"/>
      </w:pPr>
      <w:r>
        <w:t>9B17M112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C06FB4" w:rsidP="00013360">
      <w:pPr>
        <w:pStyle w:val="CaseTitle"/>
        <w:spacing w:after="0" w:line="240" w:lineRule="auto"/>
        <w:rPr>
          <w:sz w:val="20"/>
          <w:szCs w:val="20"/>
        </w:rPr>
      </w:pPr>
      <w:r>
        <w:rPr>
          <w:rFonts w:eastAsia="Times New Roman"/>
          <w:szCs w:val="20"/>
        </w:rPr>
        <w:t>alsea: a new ceo comes on board</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06FB4" w:rsidP="00627C63">
      <w:pPr>
        <w:pStyle w:val="StyleCopyrightStatementAfter0ptBottomSinglesolidline1"/>
      </w:pPr>
      <w:r>
        <w:t>Selena Shannon Pritchard</w:t>
      </w:r>
      <w:r w:rsidR="004B632F" w:rsidRPr="00104567">
        <w:t xml:space="preserve"> wrote this</w:t>
      </w:r>
      <w:r w:rsidR="004B632F">
        <w:t xml:space="preserve"> </w:t>
      </w:r>
      <w:r w:rsidR="00152682">
        <w:t>case</w:t>
      </w:r>
      <w:r w:rsidR="004B632F">
        <w:t xml:space="preserve"> </w:t>
      </w:r>
      <w:r w:rsidR="00751E0B">
        <w:t xml:space="preserve">under the supervision of </w:t>
      </w:r>
      <w:r>
        <w:t>Jos</w:t>
      </w:r>
      <w:r w:rsidR="00C105E3" w:rsidRPr="008A5ECF">
        <w:rPr>
          <w:rFonts w:cs="Arial"/>
          <w:szCs w:val="16"/>
          <w:lang w:val="en-GB"/>
        </w:rPr>
        <w:t>é</w:t>
      </w:r>
      <w:r>
        <w:t xml:space="preserve"> Antonio D</w:t>
      </w:r>
      <w:r w:rsidR="00C105E3" w:rsidRPr="008A5ECF">
        <w:rPr>
          <w:rFonts w:cs="Arial"/>
          <w:szCs w:val="16"/>
          <w:lang w:val="en-GB"/>
        </w:rPr>
        <w:t>á</w:t>
      </w:r>
      <w:r>
        <w:t>vila, Ernesto Bolio, Rod</w:t>
      </w:r>
      <w:r w:rsidR="00A5364B">
        <w:t>erick</w:t>
      </w:r>
      <w:r>
        <w:t xml:space="preserve"> E. White, and W.</w:t>
      </w:r>
      <w:r w:rsidR="00C105E3">
        <w:t> </w:t>
      </w:r>
      <w:r>
        <w:t>Glenn Rowe</w:t>
      </w:r>
      <w:r w:rsidR="00751E0B">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1E0B" w:rsidRDefault="00E741D3" w:rsidP="007507C6">
      <w:pPr>
        <w:pStyle w:val="StyleCopyrightStatementAfter0ptBottomSinglesolidline1"/>
        <w:pBdr>
          <w:top w:val="none" w:sz="0" w:space="0" w:color="auto"/>
        </w:pBdr>
        <w:rPr>
          <w:rFonts w:cs="Arial"/>
          <w:iCs w:val="0"/>
          <w:szCs w:val="16"/>
        </w:rPr>
      </w:pPr>
      <w:r w:rsidRPr="00E741D3">
        <w:rPr>
          <w:rFonts w:cs="Arial"/>
          <w:iCs w:val="0"/>
          <w:szCs w:val="16"/>
        </w:rPr>
        <w:t xml:space="preserve">This publication may not be transmitted, photocopied, digitized or otherwise reproduced in any form or by any means without the permission of Ivey Publishing, the exclusive representative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EB2681">
        <w:rPr>
          <w:rFonts w:cs="Arial"/>
          <w:iCs w:val="0"/>
          <w:szCs w:val="16"/>
        </w:rPr>
        <w:t>cases@ivey.ca</w:t>
      </w:r>
      <w:r w:rsidRPr="00E741D3">
        <w:rPr>
          <w:rFonts w:cs="Arial"/>
          <w:iCs w:val="0"/>
          <w:szCs w:val="16"/>
        </w:rPr>
        <w:t xml:space="preserve">; </w:t>
      </w:r>
      <w:r w:rsidRPr="00EB2681">
        <w:rPr>
          <w:rFonts w:cs="Arial"/>
          <w:iCs w:val="0"/>
          <w:szCs w:val="16"/>
        </w:rPr>
        <w:t>www.iveycases.com</w:t>
      </w:r>
      <w:r>
        <w:rPr>
          <w:rFonts w:cs="Arial"/>
          <w:iCs w:val="0"/>
          <w:szCs w:val="16"/>
        </w:rPr>
        <w:t>.</w:t>
      </w:r>
    </w:p>
    <w:p w:rsidR="00E741D3" w:rsidRPr="00E741D3" w:rsidRDefault="00E741D3" w:rsidP="007507C6">
      <w:pPr>
        <w:pStyle w:val="StyleCopyrightStatementAfter0ptBottomSinglesolidline1"/>
        <w:pBdr>
          <w:top w:val="none" w:sz="0" w:space="0" w:color="auto"/>
        </w:pBdr>
        <w:rPr>
          <w:szCs w:val="16"/>
        </w:rPr>
      </w:pPr>
    </w:p>
    <w:p w:rsidR="00751E0B" w:rsidRDefault="00751E0B" w:rsidP="00751E0B">
      <w:pPr>
        <w:pStyle w:val="StyleStyleCopyrightStatementAfter0ptBottomSinglesolid"/>
      </w:pPr>
      <w:r>
        <w:t>Copyright © 20</w:t>
      </w:r>
      <w:r w:rsidR="00C06FB4">
        <w:t>17</w:t>
      </w:r>
      <w:r>
        <w:t xml:space="preserve">, </w:t>
      </w:r>
      <w:r w:rsidR="00AD5832" w:rsidRPr="00E23AB7">
        <w:rPr>
          <w:rFonts w:cs="Arial"/>
          <w:szCs w:val="16"/>
          <w:lang w:val="en-CA"/>
        </w:rPr>
        <w:t>Richard Ivey School of Business Foundation</w:t>
      </w:r>
      <w:r>
        <w:tab/>
        <w:t>Version: 20</w:t>
      </w:r>
      <w:r w:rsidR="00C06FB4">
        <w:t>1</w:t>
      </w:r>
      <w:r w:rsidR="005B755A">
        <w:t>8</w:t>
      </w:r>
      <w:r>
        <w:t>-</w:t>
      </w:r>
      <w:r w:rsidR="005B755A">
        <w:t>10-10</w:t>
      </w:r>
    </w:p>
    <w:p w:rsidR="00751E0B" w:rsidRPr="00C06FB4" w:rsidRDefault="00751E0B" w:rsidP="00751E0B">
      <w:pPr>
        <w:pStyle w:val="StyleCopyrightStatementAfter0ptBottomSinglesolidline1"/>
        <w:rPr>
          <w:rFonts w:ascii="Times New Roman" w:hAnsi="Times New Roman"/>
          <w:szCs w:val="16"/>
        </w:rPr>
      </w:pPr>
    </w:p>
    <w:p w:rsidR="004B632F" w:rsidRPr="00C06FB4" w:rsidRDefault="004B632F" w:rsidP="00034D77">
      <w:pPr>
        <w:pStyle w:val="StyleCopyrightStatementAfter0ptBottomSinglesolidline1"/>
        <w:tabs>
          <w:tab w:val="clear" w:pos="9360"/>
          <w:tab w:val="right" w:pos="9540"/>
        </w:tabs>
        <w:rPr>
          <w:rFonts w:ascii="Times New Roman" w:hAnsi="Times New Roman"/>
          <w:szCs w:val="16"/>
        </w:rPr>
      </w:pPr>
    </w:p>
    <w:p w:rsidR="005B755A" w:rsidRPr="00AD081F" w:rsidRDefault="005B755A" w:rsidP="005B755A">
      <w:pPr>
        <w:pStyle w:val="BodyTextMain"/>
        <w:ind w:left="720"/>
        <w:jc w:val="right"/>
        <w:rPr>
          <w:lang w:val="en-GB"/>
        </w:rPr>
      </w:pPr>
      <w:r w:rsidRPr="00AD081F">
        <w:rPr>
          <w:lang w:val="en-GB"/>
        </w:rPr>
        <w:t>“This transition is the most important Alsea has confronted.”</w:t>
      </w:r>
      <w:r>
        <w:rPr>
          <w:lang w:val="en-GB"/>
        </w:rPr>
        <w:t>—</w:t>
      </w:r>
      <w:r w:rsidRPr="00AD081F">
        <w:rPr>
          <w:lang w:val="en-GB"/>
        </w:rPr>
        <w:t xml:space="preserve">Independent Alsea </w:t>
      </w:r>
      <w:r>
        <w:rPr>
          <w:lang w:val="en-GB"/>
        </w:rPr>
        <w:t>d</w:t>
      </w:r>
      <w:r w:rsidRPr="00AD081F">
        <w:rPr>
          <w:lang w:val="en-GB"/>
        </w:rPr>
        <w:t>irector</w:t>
      </w:r>
    </w:p>
    <w:p w:rsidR="005B755A" w:rsidRPr="00AD081F" w:rsidRDefault="005B755A" w:rsidP="005B755A">
      <w:pPr>
        <w:pStyle w:val="BodyTextMain"/>
        <w:rPr>
          <w:lang w:val="en-GB"/>
        </w:rPr>
      </w:pPr>
    </w:p>
    <w:p w:rsidR="005B755A" w:rsidRPr="00AD081F" w:rsidRDefault="005B755A" w:rsidP="005B755A">
      <w:pPr>
        <w:pStyle w:val="BodyTextMain"/>
        <w:rPr>
          <w:color w:val="000000" w:themeColor="text1"/>
          <w:lang w:val="en-GB"/>
        </w:rPr>
      </w:pPr>
      <w:r w:rsidRPr="00AD081F">
        <w:rPr>
          <w:color w:val="000000" w:themeColor="text1"/>
          <w:lang w:val="en-GB"/>
        </w:rPr>
        <w:t xml:space="preserve">Renzo Casillo had been busy since his appointment as the chief executive officer (CEO) </w:t>
      </w:r>
      <w:r>
        <w:rPr>
          <w:color w:val="000000" w:themeColor="text1"/>
          <w:lang w:val="en-GB"/>
        </w:rPr>
        <w:t>of</w:t>
      </w:r>
      <w:r w:rsidRPr="00AD081F">
        <w:rPr>
          <w:color w:val="000000" w:themeColor="text1"/>
          <w:lang w:val="en-GB"/>
        </w:rPr>
        <w:t xml:space="preserve"> Alsea</w:t>
      </w:r>
      <w:r>
        <w:rPr>
          <w:color w:val="000000" w:themeColor="text1"/>
          <w:lang w:val="en-GB"/>
        </w:rPr>
        <w:t>, a family-founded conglomerate,</w:t>
      </w:r>
      <w:r w:rsidRPr="00AD081F">
        <w:rPr>
          <w:color w:val="000000" w:themeColor="text1"/>
          <w:lang w:val="en-GB"/>
        </w:rPr>
        <w:t xml:space="preserve"> was announced </w:t>
      </w:r>
      <w:r>
        <w:rPr>
          <w:color w:val="000000" w:themeColor="text1"/>
          <w:lang w:val="en-GB"/>
        </w:rPr>
        <w:t>in</w:t>
      </w:r>
      <w:r w:rsidRPr="00AD081F">
        <w:rPr>
          <w:color w:val="000000" w:themeColor="text1"/>
          <w:lang w:val="en-GB"/>
        </w:rPr>
        <w:t xml:space="preserve"> November 2016. From mid-November to mid-March, he had been out in the field visiting and learning about Alsea’s </w:t>
      </w:r>
      <w:r>
        <w:rPr>
          <w:color w:val="000000" w:themeColor="text1"/>
          <w:lang w:val="en-GB"/>
        </w:rPr>
        <w:t>various</w:t>
      </w:r>
      <w:r w:rsidRPr="00AD081F">
        <w:rPr>
          <w:color w:val="000000" w:themeColor="text1"/>
          <w:lang w:val="en-GB"/>
        </w:rPr>
        <w:t xml:space="preserve"> restaurant operations, and most importantly</w:t>
      </w:r>
      <w:r>
        <w:rPr>
          <w:color w:val="000000" w:themeColor="text1"/>
          <w:lang w:val="en-GB"/>
        </w:rPr>
        <w:t>,</w:t>
      </w:r>
      <w:r w:rsidRPr="00AD081F">
        <w:rPr>
          <w:color w:val="000000" w:themeColor="text1"/>
          <w:lang w:val="en-GB"/>
        </w:rPr>
        <w:t xml:space="preserve"> getting to know many of the Alsea people</w:t>
      </w:r>
      <w:r>
        <w:rPr>
          <w:color w:val="000000" w:themeColor="text1"/>
          <w:lang w:val="en-GB"/>
        </w:rPr>
        <w:t>—and</w:t>
      </w:r>
      <w:r w:rsidRPr="00AD081F">
        <w:rPr>
          <w:color w:val="000000" w:themeColor="text1"/>
          <w:lang w:val="en-GB"/>
        </w:rPr>
        <w:t xml:space="preserve"> not just the senior managers but also many of the frontline employees. </w:t>
      </w:r>
      <w:r>
        <w:rPr>
          <w:color w:val="000000" w:themeColor="text1"/>
          <w:lang w:val="en-GB"/>
        </w:rPr>
        <w:t xml:space="preserve">As </w:t>
      </w:r>
      <w:r w:rsidRPr="00AD081F">
        <w:rPr>
          <w:color w:val="000000" w:themeColor="text1"/>
          <w:lang w:val="en-GB"/>
        </w:rPr>
        <w:t>Casillo did not have a background in the restaurant business</w:t>
      </w:r>
      <w:r>
        <w:rPr>
          <w:color w:val="000000" w:themeColor="text1"/>
          <w:lang w:val="en-GB"/>
        </w:rPr>
        <w:t>,</w:t>
      </w:r>
      <w:r w:rsidRPr="00AD081F">
        <w:rPr>
          <w:color w:val="000000" w:themeColor="text1"/>
          <w:lang w:val="en-GB"/>
        </w:rPr>
        <w:t xml:space="preserve"> </w:t>
      </w:r>
      <w:r>
        <w:rPr>
          <w:color w:val="000000" w:themeColor="text1"/>
          <w:lang w:val="en-GB"/>
        </w:rPr>
        <w:t xml:space="preserve">those months in the field </w:t>
      </w:r>
      <w:r w:rsidRPr="00AD081F">
        <w:rPr>
          <w:color w:val="000000" w:themeColor="text1"/>
          <w:lang w:val="en-GB"/>
        </w:rPr>
        <w:t xml:space="preserve">had </w:t>
      </w:r>
      <w:r>
        <w:rPr>
          <w:color w:val="000000" w:themeColor="text1"/>
          <w:lang w:val="en-GB"/>
        </w:rPr>
        <w:t>provided</w:t>
      </w:r>
      <w:r w:rsidRPr="00AD081F">
        <w:rPr>
          <w:color w:val="000000" w:themeColor="text1"/>
          <w:lang w:val="en-GB"/>
        </w:rPr>
        <w:t xml:space="preserve"> a valuable learning experience. He was to assume his duties as CEO after his intense induction period. That first day back in the office</w:t>
      </w:r>
      <w:r>
        <w:rPr>
          <w:color w:val="000000" w:themeColor="text1"/>
          <w:lang w:val="en-GB"/>
        </w:rPr>
        <w:t>,</w:t>
      </w:r>
      <w:r w:rsidRPr="00AD081F">
        <w:rPr>
          <w:color w:val="000000" w:themeColor="text1"/>
          <w:lang w:val="en-GB"/>
        </w:rPr>
        <w:t xml:space="preserve"> Casillo and Alberto Torrado had set aside the morning to meet. The agenda was open. </w:t>
      </w:r>
      <w:r>
        <w:rPr>
          <w:color w:val="000000" w:themeColor="text1"/>
          <w:lang w:val="en-GB"/>
        </w:rPr>
        <w:t>Torrado</w:t>
      </w:r>
      <w:r w:rsidRPr="00AD081F">
        <w:rPr>
          <w:color w:val="000000" w:themeColor="text1"/>
          <w:lang w:val="en-GB"/>
        </w:rPr>
        <w:t xml:space="preserve">, one of the founders of Alsea, was executive chairman of Alsea’s board and had been one of Alsea’s CEOs. Casillo knew </w:t>
      </w:r>
      <w:r>
        <w:rPr>
          <w:color w:val="000000" w:themeColor="text1"/>
          <w:lang w:val="en-GB"/>
        </w:rPr>
        <w:t>Torrado</w:t>
      </w:r>
      <w:r w:rsidRPr="00AD081F">
        <w:rPr>
          <w:color w:val="000000" w:themeColor="text1"/>
          <w:lang w:val="en-GB"/>
        </w:rPr>
        <w:t xml:space="preserve"> would want to hear what he had learn</w:t>
      </w:r>
      <w:r>
        <w:rPr>
          <w:color w:val="000000" w:themeColor="text1"/>
          <w:lang w:val="en-GB"/>
        </w:rPr>
        <w:t>ed</w:t>
      </w:r>
      <w:r w:rsidRPr="00AD081F">
        <w:rPr>
          <w:color w:val="000000" w:themeColor="text1"/>
          <w:lang w:val="en-GB"/>
        </w:rPr>
        <w:t xml:space="preserve"> from his time in the field and discuss his immediate and longer-term priorities. During his recruitment process</w:t>
      </w:r>
      <w:r>
        <w:rPr>
          <w:color w:val="000000" w:themeColor="text1"/>
          <w:lang w:val="en-GB"/>
        </w:rPr>
        <w:t>,</w:t>
      </w:r>
      <w:r w:rsidRPr="00AD081F">
        <w:rPr>
          <w:color w:val="000000" w:themeColor="text1"/>
          <w:lang w:val="en-GB"/>
        </w:rPr>
        <w:t xml:space="preserve"> Casillo had spoken with </w:t>
      </w:r>
      <w:r>
        <w:rPr>
          <w:color w:val="000000" w:themeColor="text1"/>
          <w:lang w:val="en-GB"/>
        </w:rPr>
        <w:t>Torrado</w:t>
      </w:r>
      <w:r w:rsidRPr="00AD081F">
        <w:rPr>
          <w:color w:val="000000" w:themeColor="text1"/>
          <w:lang w:val="en-GB"/>
        </w:rPr>
        <w:t xml:space="preserve"> many times and at some length. He was looking forward to working with </w:t>
      </w:r>
      <w:r>
        <w:rPr>
          <w:color w:val="000000" w:themeColor="text1"/>
          <w:lang w:val="en-GB"/>
        </w:rPr>
        <w:t>him</w:t>
      </w:r>
      <w:r w:rsidRPr="00AD081F">
        <w:rPr>
          <w:color w:val="000000" w:themeColor="text1"/>
          <w:lang w:val="en-GB"/>
        </w:rPr>
        <w:t xml:space="preserve">. In addition to his meeting with </w:t>
      </w:r>
      <w:r>
        <w:rPr>
          <w:color w:val="000000" w:themeColor="text1"/>
          <w:lang w:val="en-GB"/>
        </w:rPr>
        <w:t>Torrado</w:t>
      </w:r>
      <w:r w:rsidRPr="00AD081F">
        <w:rPr>
          <w:color w:val="000000" w:themeColor="text1"/>
          <w:lang w:val="en-GB"/>
        </w:rPr>
        <w:t xml:space="preserve">, Casillo had scheduled meetings with most of the other </w:t>
      </w:r>
      <w:r>
        <w:rPr>
          <w:color w:val="000000" w:themeColor="text1"/>
          <w:lang w:val="en-GB"/>
        </w:rPr>
        <w:t xml:space="preserve">Alsea </w:t>
      </w:r>
      <w:r w:rsidRPr="00AD081F">
        <w:rPr>
          <w:color w:val="000000" w:themeColor="text1"/>
          <w:lang w:val="en-GB"/>
        </w:rPr>
        <w:t xml:space="preserve">senior executives and the independent members of the board of directors during the remainder of that week (see Exhibits 1 and 2). </w:t>
      </w:r>
    </w:p>
    <w:p w:rsidR="005B755A" w:rsidRPr="00AD081F" w:rsidRDefault="005B755A" w:rsidP="005B755A">
      <w:pPr>
        <w:pStyle w:val="BodyTextMain"/>
        <w:rPr>
          <w:color w:val="000000" w:themeColor="text1"/>
          <w:lang w:val="en-GB"/>
        </w:rPr>
      </w:pPr>
    </w:p>
    <w:p w:rsidR="005B755A" w:rsidRPr="00AD081F" w:rsidRDefault="005B755A" w:rsidP="005B755A">
      <w:pPr>
        <w:pStyle w:val="BodyTextMain"/>
        <w:rPr>
          <w:color w:val="000000" w:themeColor="text1"/>
          <w:lang w:val="en-GB"/>
        </w:rPr>
      </w:pPr>
    </w:p>
    <w:p w:rsidR="005B755A" w:rsidRPr="00AD081F" w:rsidRDefault="005B755A" w:rsidP="005B755A">
      <w:pPr>
        <w:pStyle w:val="Casehead1"/>
        <w:rPr>
          <w:lang w:val="en-GB"/>
        </w:rPr>
      </w:pPr>
      <w:r w:rsidRPr="00AD081F">
        <w:rPr>
          <w:lang w:val="en-GB"/>
        </w:rPr>
        <w:t>Background</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 xml:space="preserve">Alsea’s precursor company began in 1990 as a Domino’s Pizza </w:t>
      </w:r>
      <w:r>
        <w:rPr>
          <w:lang w:val="en-GB"/>
        </w:rPr>
        <w:t xml:space="preserve">(Domino’s) </w:t>
      </w:r>
      <w:r w:rsidRPr="00AD081F">
        <w:rPr>
          <w:lang w:val="en-GB"/>
        </w:rPr>
        <w:t>franchisee in a suburb of Mexico City. In those early days</w:t>
      </w:r>
      <w:r>
        <w:rPr>
          <w:lang w:val="en-GB"/>
        </w:rPr>
        <w:t>,</w:t>
      </w:r>
      <w:r w:rsidRPr="00AD081F">
        <w:rPr>
          <w:lang w:val="en-GB"/>
        </w:rPr>
        <w:t xml:space="preserve"> the young Torrado brothers and their families “lived for the pizza shops, working directly in the operations.”</w:t>
      </w:r>
      <w:r w:rsidRPr="00AD081F">
        <w:rPr>
          <w:rStyle w:val="FootnoteReference"/>
          <w:color w:val="000000" w:themeColor="text1"/>
          <w:lang w:val="en-GB"/>
        </w:rPr>
        <w:footnoteReference w:id="1"/>
      </w:r>
      <w:r>
        <w:rPr>
          <w:lang w:val="en-GB"/>
        </w:rPr>
        <w:t xml:space="preserve"> </w:t>
      </w:r>
      <w:r w:rsidRPr="00AD081F">
        <w:rPr>
          <w:lang w:val="en-GB"/>
        </w:rPr>
        <w:t>The entrepreneurial founders were close to their employees. When Domino’s International decided to have a master franchisor for Mexico</w:t>
      </w:r>
      <w:r>
        <w:rPr>
          <w:lang w:val="en-GB"/>
        </w:rPr>
        <w:t>,</w:t>
      </w:r>
      <w:r w:rsidRPr="00AD081F">
        <w:rPr>
          <w:lang w:val="en-GB"/>
        </w:rPr>
        <w:t xml:space="preserve"> the Torrado </w:t>
      </w:r>
      <w:r>
        <w:rPr>
          <w:lang w:val="en-GB"/>
        </w:rPr>
        <w:t xml:space="preserve">brothers’ </w:t>
      </w:r>
      <w:r w:rsidRPr="00AD081F">
        <w:rPr>
          <w:lang w:val="en-GB"/>
        </w:rPr>
        <w:t xml:space="preserve">proposal was accepted. The Domino’s formula proved </w:t>
      </w:r>
      <w:r>
        <w:rPr>
          <w:lang w:val="en-GB"/>
        </w:rPr>
        <w:t>to be</w:t>
      </w:r>
      <w:r w:rsidRPr="00AD081F">
        <w:rPr>
          <w:lang w:val="en-GB"/>
        </w:rPr>
        <w:t xml:space="preserve"> successful</w:t>
      </w:r>
      <w:r>
        <w:rPr>
          <w:lang w:val="en-GB"/>
        </w:rPr>
        <w:t>,</w:t>
      </w:r>
      <w:r w:rsidRPr="00AD081F">
        <w:rPr>
          <w:lang w:val="en-GB"/>
        </w:rPr>
        <w:t xml:space="preserve"> and substantial growth ensued. Subsequently</w:t>
      </w:r>
      <w:r>
        <w:rPr>
          <w:lang w:val="en-GB"/>
        </w:rPr>
        <w:t>,</w:t>
      </w:r>
      <w:r w:rsidRPr="00AD081F">
        <w:rPr>
          <w:lang w:val="en-GB"/>
        </w:rPr>
        <w:t xml:space="preserve"> agreements with other international franchise operators</w:t>
      </w:r>
      <w:r>
        <w:rPr>
          <w:lang w:val="en-GB"/>
        </w:rPr>
        <w:t xml:space="preserve"> </w:t>
      </w:r>
      <w:r w:rsidRPr="00AD081F">
        <w:rPr>
          <w:lang w:val="en-GB"/>
        </w:rPr>
        <w:t>were added to Alsea’s portfolio, notably Burger King and Starbucks, enabling further growth.</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lastRenderedPageBreak/>
        <w:t>Alsea quickly grew to become the leading quick service restaurant (QSR), coffee shop, casual dining</w:t>
      </w:r>
      <w:r>
        <w:rPr>
          <w:lang w:val="en-GB"/>
        </w:rPr>
        <w:t>,</w:t>
      </w:r>
      <w:r w:rsidRPr="00AD081F">
        <w:rPr>
          <w:lang w:val="en-GB"/>
        </w:rPr>
        <w:t xml:space="preserve"> and family restaurant business in Latin America and Spain (see Exhibit 3). Alsea had </w:t>
      </w:r>
      <w:r>
        <w:rPr>
          <w:lang w:val="en-GB"/>
        </w:rPr>
        <w:t xml:space="preserve">more than 3,195 </w:t>
      </w:r>
      <w:r w:rsidRPr="00AD081F">
        <w:rPr>
          <w:lang w:val="en-GB"/>
        </w:rPr>
        <w:t>corporate and sub-franchisee restaurant units under 14 different brands in six countries (see Exhibit 4) in Latin America and Europe. Alsea also operated a large distribution business (Distribuidora e Importadora Alsea</w:t>
      </w:r>
      <w:r>
        <w:rPr>
          <w:lang w:val="en-GB"/>
        </w:rPr>
        <w:t>,</w:t>
      </w:r>
      <w:r w:rsidRPr="00AD081F">
        <w:rPr>
          <w:lang w:val="en-GB"/>
        </w:rPr>
        <w:t xml:space="preserve"> </w:t>
      </w:r>
      <w:r>
        <w:rPr>
          <w:lang w:val="en-GB"/>
        </w:rPr>
        <w:t xml:space="preserve">or </w:t>
      </w:r>
      <w:r w:rsidRPr="00AD081F">
        <w:rPr>
          <w:lang w:val="en-GB"/>
        </w:rPr>
        <w:t xml:space="preserve">DIA) to supply its Mexican restaurants with most of their consumables. Revenues had grown at </w:t>
      </w:r>
      <w:r>
        <w:rPr>
          <w:lang w:val="en-GB"/>
        </w:rPr>
        <w:t xml:space="preserve">a compound annual growth rate </w:t>
      </w:r>
      <w:r w:rsidRPr="00AD081F">
        <w:rPr>
          <w:lang w:val="en-GB"/>
        </w:rPr>
        <w:t xml:space="preserve">(CAGR) </w:t>
      </w:r>
      <w:r>
        <w:rPr>
          <w:lang w:val="en-GB"/>
        </w:rPr>
        <w:t>of more than</w:t>
      </w:r>
      <w:r w:rsidRPr="00AD081F">
        <w:rPr>
          <w:lang w:val="en-GB"/>
        </w:rPr>
        <w:t xml:space="preserve"> </w:t>
      </w:r>
      <w:r>
        <w:rPr>
          <w:lang w:val="en-GB"/>
        </w:rPr>
        <w:t xml:space="preserve">a </w:t>
      </w:r>
      <w:r w:rsidRPr="00AD081F">
        <w:rPr>
          <w:lang w:val="en-GB"/>
        </w:rPr>
        <w:t>2</w:t>
      </w:r>
      <w:r>
        <w:rPr>
          <w:lang w:val="en-GB"/>
        </w:rPr>
        <w:t xml:space="preserve">3.4 </w:t>
      </w:r>
      <w:r w:rsidRPr="00AD081F">
        <w:rPr>
          <w:lang w:val="en-GB"/>
        </w:rPr>
        <w:t xml:space="preserve">per cent during the </w:t>
      </w:r>
      <w:r>
        <w:rPr>
          <w:lang w:val="en-GB"/>
        </w:rPr>
        <w:t>p</w:t>
      </w:r>
      <w:r w:rsidRPr="00AD081F">
        <w:rPr>
          <w:lang w:val="en-GB"/>
        </w:rPr>
        <w:t>ast five years</w:t>
      </w:r>
      <w:r>
        <w:rPr>
          <w:lang w:val="en-GB"/>
        </w:rPr>
        <w:t>,</w:t>
      </w:r>
      <w:r w:rsidRPr="00AD081F">
        <w:rPr>
          <w:lang w:val="en-GB"/>
        </w:rPr>
        <w:t xml:space="preserve"> reaching </w:t>
      </w:r>
      <w:r>
        <w:rPr>
          <w:lang w:val="en-GB"/>
        </w:rPr>
        <w:t>MXN</w:t>
      </w:r>
      <w:r w:rsidRPr="00AD081F">
        <w:rPr>
          <w:lang w:val="en-GB"/>
        </w:rPr>
        <w:t>$3</w:t>
      </w:r>
      <w:r>
        <w:rPr>
          <w:lang w:val="en-GB"/>
        </w:rPr>
        <w:t>7</w:t>
      </w:r>
      <w:r w:rsidRPr="00AD081F">
        <w:rPr>
          <w:lang w:val="en-GB"/>
        </w:rPr>
        <w:t>.</w:t>
      </w:r>
      <w:r>
        <w:rPr>
          <w:lang w:val="en-GB"/>
        </w:rPr>
        <w:t>7</w:t>
      </w:r>
      <w:r w:rsidRPr="00AD081F">
        <w:rPr>
          <w:lang w:val="en-GB"/>
        </w:rPr>
        <w:t xml:space="preserve"> billion</w:t>
      </w:r>
      <w:r>
        <w:rPr>
          <w:rStyle w:val="FootnoteReference"/>
          <w:color w:val="000000" w:themeColor="text1"/>
          <w:lang w:val="en-GB"/>
        </w:rPr>
        <w:footnoteReference w:id="2"/>
      </w:r>
      <w:r w:rsidRPr="00AD081F">
        <w:rPr>
          <w:lang w:val="en-GB"/>
        </w:rPr>
        <w:t xml:space="preserve"> for 201</w:t>
      </w:r>
      <w:r>
        <w:rPr>
          <w:lang w:val="en-GB"/>
        </w:rPr>
        <w:t>6</w:t>
      </w:r>
      <w:r w:rsidRPr="00AD081F">
        <w:rPr>
          <w:lang w:val="en-GB"/>
        </w:rPr>
        <w:t xml:space="preserve">. </w:t>
      </w:r>
      <w:r>
        <w:rPr>
          <w:lang w:val="en-GB"/>
        </w:rPr>
        <w:t>The earnings before interest, taxes, depreciation, and amortization (</w:t>
      </w:r>
      <w:r w:rsidRPr="00AD081F">
        <w:rPr>
          <w:lang w:val="en-GB"/>
        </w:rPr>
        <w:t>EBITDA</w:t>
      </w:r>
      <w:r>
        <w:rPr>
          <w:lang w:val="en-GB"/>
        </w:rPr>
        <w:t>)</w:t>
      </w:r>
      <w:r w:rsidRPr="00AD081F">
        <w:rPr>
          <w:lang w:val="en-GB"/>
        </w:rPr>
        <w:t xml:space="preserve"> and operating income were</w:t>
      </w:r>
      <w:r>
        <w:rPr>
          <w:lang w:val="en-GB"/>
        </w:rPr>
        <w:t>,</w:t>
      </w:r>
      <w:r w:rsidRPr="00AD081F">
        <w:rPr>
          <w:lang w:val="en-GB"/>
        </w:rPr>
        <w:t xml:space="preserve"> respectively</w:t>
      </w:r>
      <w:r>
        <w:rPr>
          <w:lang w:val="en-GB"/>
        </w:rPr>
        <w:t>,</w:t>
      </w:r>
      <w:r w:rsidRPr="00AD081F">
        <w:rPr>
          <w:lang w:val="en-GB"/>
        </w:rPr>
        <w:t xml:space="preserve"> 1</w:t>
      </w:r>
      <w:r>
        <w:rPr>
          <w:lang w:val="en-GB"/>
        </w:rPr>
        <w:t>9.8</w:t>
      </w:r>
      <w:r w:rsidRPr="00AD081F">
        <w:rPr>
          <w:lang w:val="en-GB"/>
        </w:rPr>
        <w:t xml:space="preserve"> per cent and </w:t>
      </w:r>
      <w:r>
        <w:rPr>
          <w:lang w:val="en-GB"/>
        </w:rPr>
        <w:t>13.7</w:t>
      </w:r>
      <w:r w:rsidRPr="00AD081F">
        <w:rPr>
          <w:lang w:val="en-GB"/>
        </w:rPr>
        <w:t xml:space="preserve"> per cent of sales</w:t>
      </w:r>
      <w:r>
        <w:rPr>
          <w:lang w:val="en-GB"/>
        </w:rPr>
        <w:t>,</w:t>
      </w:r>
      <w:r w:rsidRPr="00AD081F">
        <w:rPr>
          <w:lang w:val="en-GB"/>
        </w:rPr>
        <w:t xml:space="preserve"> and had grown more rapidly than revenues. Current sales were 6</w:t>
      </w:r>
      <w:r>
        <w:rPr>
          <w:lang w:val="en-GB"/>
        </w:rPr>
        <w:t>9</w:t>
      </w:r>
      <w:r w:rsidRPr="00AD081F">
        <w:rPr>
          <w:lang w:val="en-GB"/>
        </w:rPr>
        <w:t xml:space="preserve"> per cent from Mexico, </w:t>
      </w:r>
      <w:r>
        <w:rPr>
          <w:lang w:val="en-GB"/>
        </w:rPr>
        <w:t>15</w:t>
      </w:r>
      <w:r w:rsidRPr="00AD081F">
        <w:rPr>
          <w:lang w:val="en-GB"/>
        </w:rPr>
        <w:t xml:space="preserve"> per cent from South America</w:t>
      </w:r>
      <w:r>
        <w:rPr>
          <w:lang w:val="en-GB"/>
        </w:rPr>
        <w:t>,</w:t>
      </w:r>
      <w:r w:rsidRPr="00AD081F">
        <w:rPr>
          <w:lang w:val="en-GB"/>
        </w:rPr>
        <w:t xml:space="preserve"> and </w:t>
      </w:r>
      <w:r>
        <w:rPr>
          <w:lang w:val="en-GB"/>
        </w:rPr>
        <w:t>16</w:t>
      </w:r>
      <w:r w:rsidRPr="00AD081F">
        <w:rPr>
          <w:lang w:val="en-GB"/>
        </w:rPr>
        <w:t xml:space="preserve"> per cent from Spain. Alsea had </w:t>
      </w:r>
      <w:r>
        <w:rPr>
          <w:lang w:val="en-GB"/>
        </w:rPr>
        <w:t>more than</w:t>
      </w:r>
      <w:r w:rsidRPr="00AD081F">
        <w:rPr>
          <w:lang w:val="en-GB"/>
        </w:rPr>
        <w:t xml:space="preserve"> 6</w:t>
      </w:r>
      <w:r>
        <w:rPr>
          <w:lang w:val="en-GB"/>
        </w:rPr>
        <w:t>7,340</w:t>
      </w:r>
      <w:r w:rsidRPr="00AD081F">
        <w:rPr>
          <w:lang w:val="en-GB"/>
        </w:rPr>
        <w:t xml:space="preserve"> employees. See Exhibit 5A for </w:t>
      </w:r>
      <w:r>
        <w:rPr>
          <w:lang w:val="en-GB"/>
        </w:rPr>
        <w:t xml:space="preserve">financial </w:t>
      </w:r>
      <w:r w:rsidRPr="00AD081F">
        <w:rPr>
          <w:lang w:val="en-GB"/>
        </w:rPr>
        <w:t xml:space="preserve">results for the </w:t>
      </w:r>
      <w:r>
        <w:rPr>
          <w:lang w:val="en-GB"/>
        </w:rPr>
        <w:t>p</w:t>
      </w:r>
      <w:r w:rsidRPr="00AD081F">
        <w:rPr>
          <w:lang w:val="en-GB"/>
        </w:rPr>
        <w:t xml:space="preserve">ast five years. </w:t>
      </w:r>
    </w:p>
    <w:p w:rsidR="005B755A" w:rsidRPr="00AD081F" w:rsidRDefault="005B755A" w:rsidP="005B755A">
      <w:pPr>
        <w:pStyle w:val="BodyTextMain"/>
        <w:rPr>
          <w:lang w:val="en-GB"/>
        </w:rPr>
      </w:pPr>
    </w:p>
    <w:p w:rsidR="005B755A" w:rsidRDefault="005B755A" w:rsidP="005B755A">
      <w:pPr>
        <w:pStyle w:val="BodyTextMain"/>
      </w:pPr>
      <w:r w:rsidRPr="00AD081F">
        <w:rPr>
          <w:lang w:val="en-GB"/>
        </w:rPr>
        <w:t>On January 23, 2017, Alsea announced its guidance to investors for 2017 (see Exhibit 5B)</w:t>
      </w:r>
      <w:r>
        <w:rPr>
          <w:lang w:val="en-GB"/>
        </w:rPr>
        <w:t>,</w:t>
      </w:r>
      <w:r w:rsidRPr="00AD081F">
        <w:rPr>
          <w:lang w:val="en-GB"/>
        </w:rPr>
        <w:t xml:space="preserve"> </w:t>
      </w:r>
      <w:r>
        <w:rPr>
          <w:lang w:val="en-GB"/>
        </w:rPr>
        <w:t>which</w:t>
      </w:r>
      <w:r w:rsidRPr="00AD081F">
        <w:rPr>
          <w:lang w:val="en-GB"/>
        </w:rPr>
        <w:t xml:space="preserve"> indicated that </w:t>
      </w:r>
      <w:r>
        <w:rPr>
          <w:lang w:val="en-GB"/>
        </w:rPr>
        <w:t>the company</w:t>
      </w:r>
      <w:r w:rsidRPr="00AD081F">
        <w:rPr>
          <w:lang w:val="en-GB"/>
        </w:rPr>
        <w:t xml:space="preserve"> expected to open between 170 </w:t>
      </w:r>
      <w:r>
        <w:rPr>
          <w:lang w:val="en-GB"/>
        </w:rPr>
        <w:t>and</w:t>
      </w:r>
      <w:r w:rsidRPr="00AD081F">
        <w:rPr>
          <w:lang w:val="en-GB"/>
        </w:rPr>
        <w:t xml:space="preserve"> 190 Alsea proprietary restaurants and between 50 </w:t>
      </w:r>
      <w:r>
        <w:rPr>
          <w:lang w:val="en-GB"/>
        </w:rPr>
        <w:t>and</w:t>
      </w:r>
      <w:r w:rsidRPr="00AD081F">
        <w:rPr>
          <w:lang w:val="en-GB"/>
        </w:rPr>
        <w:t xml:space="preserve"> 60 sub-franchisee restaurant units</w:t>
      </w:r>
      <w:r>
        <w:rPr>
          <w:lang w:val="en-GB"/>
        </w:rPr>
        <w:t>, and also announced the following goals for 2021</w:t>
      </w:r>
      <w:r w:rsidRPr="00AD081F">
        <w:rPr>
          <w:lang w:val="en-GB"/>
        </w:rPr>
        <w:t xml:space="preserve">: </w:t>
      </w:r>
      <w:r>
        <w:rPr>
          <w:lang w:val="en-GB"/>
        </w:rPr>
        <w:t>s</w:t>
      </w:r>
      <w:r w:rsidRPr="00AD081F">
        <w:rPr>
          <w:lang w:val="en-GB"/>
        </w:rPr>
        <w:t>ales to grow at a CAGR of more than 15 per cent; EBITDA to grow at a CAGR in the high</w:t>
      </w:r>
      <w:r>
        <w:rPr>
          <w:lang w:val="en-GB"/>
        </w:rPr>
        <w:t xml:space="preserve"> </w:t>
      </w:r>
      <w:r w:rsidRPr="00AD081F">
        <w:rPr>
          <w:lang w:val="en-GB"/>
        </w:rPr>
        <w:t>teens; EBITDA mar</w:t>
      </w:r>
      <w:r>
        <w:rPr>
          <w:lang w:val="en-GB"/>
        </w:rPr>
        <w:t>gin expansion to be between 17 and 19</w:t>
      </w:r>
      <w:r w:rsidRPr="00AD081F">
        <w:rPr>
          <w:lang w:val="en-GB"/>
        </w:rPr>
        <w:t xml:space="preserve"> per cent; dividends to be more than an accumulated $5</w:t>
      </w:r>
      <w:r>
        <w:rPr>
          <w:lang w:val="en-GB"/>
        </w:rPr>
        <w:t>.5</w:t>
      </w:r>
      <w:r w:rsidRPr="00AD081F">
        <w:rPr>
          <w:lang w:val="en-GB"/>
        </w:rPr>
        <w:t xml:space="preserve">; adjusted </w:t>
      </w:r>
      <w:r>
        <w:rPr>
          <w:lang w:val="en-GB"/>
        </w:rPr>
        <w:t>earnings per share</w:t>
      </w:r>
      <w:r w:rsidRPr="00AD081F">
        <w:rPr>
          <w:lang w:val="en-GB"/>
        </w:rPr>
        <w:t xml:space="preserve"> to grow at a CAGR of more than 25 per cent; and </w:t>
      </w:r>
      <w:r>
        <w:rPr>
          <w:lang w:val="en-GB"/>
        </w:rPr>
        <w:t>return on invested capital</w:t>
      </w:r>
      <w:r w:rsidRPr="00AD081F">
        <w:rPr>
          <w:lang w:val="en-GB"/>
        </w:rPr>
        <w:t xml:space="preserve"> and </w:t>
      </w:r>
      <w:r>
        <w:rPr>
          <w:lang w:val="en-GB"/>
        </w:rPr>
        <w:t>return on earnings</w:t>
      </w:r>
      <w:r w:rsidRPr="00AD081F">
        <w:rPr>
          <w:lang w:val="en-GB"/>
        </w:rPr>
        <w:t xml:space="preserve"> to be more than 20 per cent</w:t>
      </w:r>
    </w:p>
    <w:p w:rsidR="005B755A" w:rsidRPr="00AD081F" w:rsidRDefault="005B755A" w:rsidP="005B755A">
      <w:pPr>
        <w:pStyle w:val="BodyTextMain"/>
        <w:rPr>
          <w:lang w:val="en-GB"/>
        </w:rPr>
      </w:pPr>
    </w:p>
    <w:p w:rsidR="005B755A" w:rsidRPr="00AD081F" w:rsidRDefault="005B755A" w:rsidP="005B755A">
      <w:pPr>
        <w:pStyle w:val="BodyTextMain"/>
        <w:rPr>
          <w:lang w:val="en-GB"/>
        </w:rPr>
      </w:pPr>
    </w:p>
    <w:p w:rsidR="005B755A" w:rsidRDefault="005B755A" w:rsidP="005B755A">
      <w:pPr>
        <w:pStyle w:val="BodyTextMain"/>
        <w:rPr>
          <w:lang w:val="en-GB"/>
        </w:rPr>
      </w:pPr>
      <w:r w:rsidRPr="00AD081F">
        <w:rPr>
          <w:lang w:val="en-GB"/>
        </w:rPr>
        <w:t>In the guidance for 2017, Alberto Torrado, Alsea’s chairman of the board, stated:</w:t>
      </w:r>
    </w:p>
    <w:p w:rsidR="005B755A" w:rsidRPr="00AD081F" w:rsidRDefault="005B755A" w:rsidP="005B755A">
      <w:pPr>
        <w:pStyle w:val="BodyTextMain"/>
        <w:rPr>
          <w:lang w:val="en-GB"/>
        </w:rPr>
      </w:pPr>
    </w:p>
    <w:p w:rsidR="005B755A" w:rsidRPr="00AD081F" w:rsidRDefault="005B755A" w:rsidP="005B755A">
      <w:pPr>
        <w:pStyle w:val="BodyTextMain"/>
        <w:ind w:left="720"/>
        <w:rPr>
          <w:lang w:val="en-GB"/>
        </w:rPr>
      </w:pPr>
      <w:r w:rsidRPr="00AD081F">
        <w:rPr>
          <w:lang w:val="en-GB"/>
        </w:rPr>
        <w:t>We ended 2016 with a positive trend in consumption, where even with the pressure generated by the exchange rate of the Mexican peso against the dollar, we will succeed in surpassing the goal proposed in our guidance, which was to exceed 5 billion pesos in our consolidated EBITDA, mainly due to a growth in same-store sales above estimates and a record year in the number of openings of corporate units.</w:t>
      </w:r>
    </w:p>
    <w:p w:rsidR="005B755A" w:rsidRPr="00AD081F" w:rsidRDefault="005B755A" w:rsidP="005B755A">
      <w:pPr>
        <w:pStyle w:val="BodyTextMain"/>
        <w:ind w:left="720"/>
        <w:rPr>
          <w:lang w:val="en-GB"/>
        </w:rPr>
      </w:pPr>
    </w:p>
    <w:p w:rsidR="005B755A" w:rsidRPr="00AD081F" w:rsidRDefault="005B755A" w:rsidP="005B755A">
      <w:pPr>
        <w:pStyle w:val="BodyTextMain"/>
        <w:ind w:left="720"/>
        <w:rPr>
          <w:lang w:val="en-GB"/>
        </w:rPr>
      </w:pPr>
      <w:r w:rsidRPr="00AD081F">
        <w:rPr>
          <w:lang w:val="en-GB"/>
        </w:rPr>
        <w:t>The company currently has a solid position in the industry, backed by a broad portfolio of brands that serve different demographic segments, as well as the geographically diversified structure with which it operates, where more than 45 per cent of the company</w:t>
      </w:r>
      <w:r>
        <w:rPr>
          <w:lang w:val="en-GB"/>
        </w:rPr>
        <w:t>’</w:t>
      </w:r>
      <w:r w:rsidRPr="00AD081F">
        <w:rPr>
          <w:lang w:val="en-GB"/>
        </w:rPr>
        <w:t>s total consolidated sales will come from Alsea International. We remain focused on the continuous operational improvement of our units, always seeking to add profitability to our consolidated results and continuing to generate value for our shareholders.</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 xml:space="preserve">Diego Gaxiola, Alsea’s </w:t>
      </w:r>
      <w:r>
        <w:rPr>
          <w:lang w:val="en-GB"/>
        </w:rPr>
        <w:t>f</w:t>
      </w:r>
      <w:r w:rsidRPr="00AD081F">
        <w:rPr>
          <w:lang w:val="en-GB"/>
        </w:rPr>
        <w:t xml:space="preserve">inance and </w:t>
      </w:r>
      <w:r>
        <w:rPr>
          <w:lang w:val="en-GB"/>
        </w:rPr>
        <w:t>a</w:t>
      </w:r>
      <w:r w:rsidRPr="00AD081F">
        <w:rPr>
          <w:lang w:val="en-GB"/>
        </w:rPr>
        <w:t xml:space="preserve">dministration </w:t>
      </w:r>
      <w:r>
        <w:rPr>
          <w:lang w:val="en-GB"/>
        </w:rPr>
        <w:t>d</w:t>
      </w:r>
      <w:r w:rsidRPr="00AD081F">
        <w:rPr>
          <w:lang w:val="en-GB"/>
        </w:rPr>
        <w:t>irector, said:</w:t>
      </w:r>
    </w:p>
    <w:p w:rsidR="005B755A" w:rsidRPr="00AD081F" w:rsidRDefault="005B755A" w:rsidP="005B755A">
      <w:pPr>
        <w:pStyle w:val="BodyTextMain"/>
        <w:rPr>
          <w:lang w:val="en-GB"/>
        </w:rPr>
      </w:pPr>
    </w:p>
    <w:p w:rsidR="005B755A" w:rsidRDefault="005B755A" w:rsidP="005B755A">
      <w:pPr>
        <w:pStyle w:val="BodyTextMain"/>
        <w:ind w:left="720"/>
        <w:rPr>
          <w:lang w:val="en-GB"/>
        </w:rPr>
      </w:pPr>
      <w:r w:rsidRPr="00AD081F">
        <w:rPr>
          <w:lang w:val="en-GB"/>
        </w:rPr>
        <w:t>Thanks to the geographic diversification of Alsea</w:t>
      </w:r>
      <w:r>
        <w:rPr>
          <w:lang w:val="en-GB"/>
        </w:rPr>
        <w:t>’</w:t>
      </w:r>
      <w:r w:rsidRPr="00AD081F">
        <w:rPr>
          <w:lang w:val="en-GB"/>
        </w:rPr>
        <w:t>s business portfolio, we are in a much better position to face the effects that the devaluation of the Mexican peso will have on our results; this is why today each peso of devaluation affects us slightly above 1 per cent of the estimated EBITDA for 2017, and this is without executing any pricing strategies and operating efficiencies. During 2017, we will accelerate our savings plan of administrative expenses and operational efficiencies in stores, so that through these actions we manage to compensate part of the pressure in margins due to the inflationary effects that we estimate for the year, as well as for the extraordinary expenses derived from the launch of operations of the COA [</w:t>
      </w:r>
      <w:r>
        <w:rPr>
          <w:lang w:val="en-GB"/>
        </w:rPr>
        <w:t xml:space="preserve">Centro de </w:t>
      </w:r>
      <w:r>
        <w:rPr>
          <w:lang w:val="en-GB"/>
        </w:rPr>
        <w:lastRenderedPageBreak/>
        <w:t xml:space="preserve">Operaciones, </w:t>
      </w:r>
      <w:r w:rsidRPr="00AD081F">
        <w:rPr>
          <w:lang w:val="en-GB"/>
        </w:rPr>
        <w:t>the new Alsea Operations Center], which will have a negative effect of approximately 25 basis points in the EBITDA margin.</w:t>
      </w:r>
    </w:p>
    <w:p w:rsidR="005B755A" w:rsidRDefault="005B755A" w:rsidP="005B755A">
      <w:pPr>
        <w:pStyle w:val="BodyTextMain"/>
        <w:rPr>
          <w:lang w:val="en-GB"/>
        </w:rPr>
      </w:pPr>
    </w:p>
    <w:p w:rsidR="005B755A" w:rsidRDefault="005B755A" w:rsidP="005B755A">
      <w:pPr>
        <w:pStyle w:val="BodyTextMain"/>
        <w:rPr>
          <w:lang w:val="en-GB"/>
        </w:rPr>
      </w:pPr>
    </w:p>
    <w:p w:rsidR="005B755A" w:rsidRDefault="005B755A" w:rsidP="005B755A">
      <w:pPr>
        <w:pStyle w:val="Casehead2"/>
        <w:rPr>
          <w:lang w:val="en-GB"/>
        </w:rPr>
      </w:pPr>
      <w:r w:rsidRPr="00AD081F">
        <w:rPr>
          <w:lang w:val="en-GB"/>
        </w:rPr>
        <w:t>Quick Service Restaurants (QSR</w:t>
      </w:r>
      <w:r>
        <w:rPr>
          <w:lang w:val="en-GB"/>
        </w:rPr>
        <w:t>s</w:t>
      </w:r>
      <w:r w:rsidRPr="00AD081F">
        <w:rPr>
          <w:lang w:val="en-GB"/>
        </w:rPr>
        <w:t>)</w:t>
      </w:r>
    </w:p>
    <w:p w:rsidR="005B755A" w:rsidRDefault="005B755A" w:rsidP="005B755A">
      <w:pPr>
        <w:pStyle w:val="BodyText"/>
        <w:rPr>
          <w:color w:val="000000" w:themeColor="text1"/>
          <w:lang w:val="en-GB"/>
        </w:rPr>
      </w:pPr>
    </w:p>
    <w:p w:rsidR="005B755A" w:rsidRPr="00AD081F" w:rsidRDefault="005B755A" w:rsidP="005B755A">
      <w:pPr>
        <w:pStyle w:val="BodyTextMain"/>
        <w:rPr>
          <w:lang w:val="en-GB"/>
        </w:rPr>
      </w:pPr>
      <w:r w:rsidRPr="00AD081F">
        <w:rPr>
          <w:lang w:val="en-GB"/>
        </w:rPr>
        <w:t xml:space="preserve">Alsea operated 1,590 units in the QSR segment under the Domino’s and Burger King brands. In 2016, </w:t>
      </w:r>
      <w:r>
        <w:rPr>
          <w:lang w:val="en-GB"/>
        </w:rPr>
        <w:t>approximately 38</w:t>
      </w:r>
      <w:r w:rsidRPr="00AD081F">
        <w:rPr>
          <w:lang w:val="en-GB"/>
        </w:rPr>
        <w:t xml:space="preserve"> per cent of Alsea’s sales had come from this segment. </w:t>
      </w:r>
      <w:r>
        <w:rPr>
          <w:lang w:val="en-GB"/>
        </w:rPr>
        <w:t xml:space="preserve">QSRs </w:t>
      </w:r>
      <w:r w:rsidRPr="00AD081F">
        <w:rPr>
          <w:lang w:val="en-GB"/>
        </w:rPr>
        <w:t>were characterized by fixed menus, quickly delivered food, no tableside service</w:t>
      </w:r>
      <w:r>
        <w:rPr>
          <w:lang w:val="en-GB"/>
        </w:rPr>
        <w:t>,</w:t>
      </w:r>
      <w:r w:rsidRPr="00AD081F">
        <w:rPr>
          <w:lang w:val="en-GB"/>
        </w:rPr>
        <w:t xml:space="preserve"> and </w:t>
      </w:r>
      <w:r>
        <w:rPr>
          <w:lang w:val="en-GB"/>
        </w:rPr>
        <w:t>either limited or non-existent</w:t>
      </w:r>
      <w:r w:rsidRPr="00AD081F">
        <w:rPr>
          <w:lang w:val="en-GB"/>
        </w:rPr>
        <w:t xml:space="preserve"> customer seating. In Latin America, QSRs were perceived as a discretionary expense, </w:t>
      </w:r>
      <w:r>
        <w:rPr>
          <w:lang w:val="en-GB"/>
        </w:rPr>
        <w:t xml:space="preserve">were </w:t>
      </w:r>
      <w:r w:rsidRPr="00AD081F">
        <w:rPr>
          <w:lang w:val="en-GB"/>
        </w:rPr>
        <w:t>sensitive to consumer</w:t>
      </w:r>
      <w:r>
        <w:rPr>
          <w:lang w:val="en-GB"/>
        </w:rPr>
        <w:t>s</w:t>
      </w:r>
      <w:r w:rsidRPr="00AD081F">
        <w:rPr>
          <w:lang w:val="en-GB"/>
        </w:rPr>
        <w:t>’ discretionary incomes</w:t>
      </w:r>
      <w:r>
        <w:rPr>
          <w:lang w:val="en-GB"/>
        </w:rPr>
        <w:t>,</w:t>
      </w:r>
      <w:r w:rsidRPr="00AD081F">
        <w:rPr>
          <w:lang w:val="en-GB"/>
        </w:rPr>
        <w:t xml:space="preserve"> and faced pressure from the newly popular fast casual model, which offered options that were considered </w:t>
      </w:r>
      <w:r>
        <w:rPr>
          <w:lang w:val="en-GB"/>
        </w:rPr>
        <w:t xml:space="preserve">to be </w:t>
      </w:r>
      <w:r w:rsidRPr="00AD081F">
        <w:rPr>
          <w:lang w:val="en-GB"/>
        </w:rPr>
        <w:t>healthier. QSRs also relied on high and repeat purchase frequency, due to the lower overall price per bill.</w:t>
      </w:r>
    </w:p>
    <w:p w:rsidR="005B755A" w:rsidRPr="00AD081F" w:rsidRDefault="005B755A" w:rsidP="005B755A">
      <w:pPr>
        <w:pStyle w:val="BodyTextMain"/>
        <w:rPr>
          <w:lang w:val="en-GB"/>
        </w:rPr>
      </w:pPr>
    </w:p>
    <w:p w:rsidR="005B755A" w:rsidRDefault="005B755A" w:rsidP="005B755A">
      <w:pPr>
        <w:pStyle w:val="BodyTextMain"/>
        <w:rPr>
          <w:u w:val="single"/>
          <w:lang w:val="en-GB"/>
        </w:rPr>
      </w:pPr>
    </w:p>
    <w:p w:rsidR="005B755A" w:rsidRDefault="005B755A" w:rsidP="005B755A">
      <w:pPr>
        <w:pStyle w:val="Casehead2"/>
        <w:rPr>
          <w:lang w:val="en-GB"/>
        </w:rPr>
      </w:pPr>
      <w:r w:rsidRPr="00AD081F">
        <w:rPr>
          <w:lang w:val="en-GB"/>
        </w:rPr>
        <w:t xml:space="preserve">Coffee Shops </w:t>
      </w:r>
    </w:p>
    <w:p w:rsidR="005B755A"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Alsea operated 803 coffee shops for Starbucks International. A coffee</w:t>
      </w:r>
      <w:r>
        <w:rPr>
          <w:lang w:val="en-GB"/>
        </w:rPr>
        <w:t xml:space="preserve"> shop</w:t>
      </w:r>
      <w:r w:rsidRPr="00AD081F">
        <w:rPr>
          <w:lang w:val="en-GB"/>
        </w:rPr>
        <w:t xml:space="preserve"> primarily served hot coffee, related coffee beverages, tea, and other hot beverages. Many also serve</w:t>
      </w:r>
      <w:r>
        <w:rPr>
          <w:lang w:val="en-GB"/>
        </w:rPr>
        <w:t>d</w:t>
      </w:r>
      <w:r w:rsidRPr="00AD081F">
        <w:rPr>
          <w:lang w:val="en-GB"/>
        </w:rPr>
        <w:t xml:space="preserve"> cold beverages such as iced coffee and iced tea, as well as some type of food, such as light snacks, muffins, or pastries. Coffee</w:t>
      </w:r>
      <w:r>
        <w:rPr>
          <w:lang w:val="en-GB"/>
        </w:rPr>
        <w:t xml:space="preserve"> shops</w:t>
      </w:r>
      <w:r w:rsidRPr="00AD081F">
        <w:rPr>
          <w:lang w:val="en-GB"/>
        </w:rPr>
        <w:t xml:space="preserve"> range</w:t>
      </w:r>
      <w:r>
        <w:rPr>
          <w:lang w:val="en-GB"/>
        </w:rPr>
        <w:t>d</w:t>
      </w:r>
      <w:r w:rsidRPr="00AD081F">
        <w:rPr>
          <w:lang w:val="en-GB"/>
        </w:rPr>
        <w:t xml:space="preserve"> from owner-operated small businesses to large multinational corporations. </w:t>
      </w:r>
      <w:r>
        <w:rPr>
          <w:lang w:val="en-GB"/>
        </w:rPr>
        <w:t xml:space="preserve">Of Alsea’s total sales, </w:t>
      </w:r>
      <w:r w:rsidRPr="00AD081F">
        <w:rPr>
          <w:lang w:val="en-GB"/>
        </w:rPr>
        <w:t>22 per cent came from its coffee shops.</w:t>
      </w:r>
    </w:p>
    <w:p w:rsidR="005B755A" w:rsidRPr="00AD081F" w:rsidRDefault="005B755A" w:rsidP="005B755A">
      <w:pPr>
        <w:pStyle w:val="BodyTextMain"/>
        <w:rPr>
          <w:lang w:val="en-GB"/>
        </w:rPr>
      </w:pPr>
    </w:p>
    <w:p w:rsidR="005B755A" w:rsidRDefault="005B755A" w:rsidP="005B755A">
      <w:pPr>
        <w:pStyle w:val="BodyTextMain"/>
        <w:rPr>
          <w:u w:val="single"/>
          <w:lang w:val="en-GB"/>
        </w:rPr>
      </w:pPr>
    </w:p>
    <w:p w:rsidR="005B755A" w:rsidRDefault="005B755A" w:rsidP="005B755A">
      <w:pPr>
        <w:pStyle w:val="Casehead2"/>
        <w:rPr>
          <w:lang w:val="en-GB"/>
        </w:rPr>
      </w:pPr>
      <w:r w:rsidRPr="00AD081F">
        <w:rPr>
          <w:lang w:val="en-GB"/>
        </w:rPr>
        <w:t>Casual Dining</w:t>
      </w:r>
    </w:p>
    <w:p w:rsidR="005B755A"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 xml:space="preserve">Alsea operated </w:t>
      </w:r>
      <w:r>
        <w:rPr>
          <w:lang w:val="en-GB"/>
        </w:rPr>
        <w:t>541</w:t>
      </w:r>
      <w:r w:rsidRPr="00AD081F">
        <w:rPr>
          <w:lang w:val="en-GB"/>
        </w:rPr>
        <w:t xml:space="preserve"> units in the casual dining industry under </w:t>
      </w:r>
      <w:r>
        <w:rPr>
          <w:lang w:val="en-GB"/>
        </w:rPr>
        <w:t>10</w:t>
      </w:r>
      <w:r w:rsidRPr="00AD081F">
        <w:rPr>
          <w:lang w:val="en-GB"/>
        </w:rPr>
        <w:t xml:space="preserve"> brands</w:t>
      </w:r>
      <w:r>
        <w:rPr>
          <w:lang w:val="en-GB"/>
        </w:rPr>
        <w:t>,</w:t>
      </w:r>
      <w:r w:rsidRPr="00AD081F">
        <w:rPr>
          <w:lang w:val="en-GB"/>
        </w:rPr>
        <w:t xml:space="preserve"> including Foster’s Hollywood, Italianni’s, El Portón, P.</w:t>
      </w:r>
      <w:r>
        <w:rPr>
          <w:lang w:val="en-GB"/>
        </w:rPr>
        <w:t xml:space="preserve"> </w:t>
      </w:r>
      <w:r w:rsidRPr="00AD081F">
        <w:rPr>
          <w:lang w:val="en-GB"/>
        </w:rPr>
        <w:t>F. Chang’s</w:t>
      </w:r>
      <w:r>
        <w:rPr>
          <w:lang w:val="en-GB"/>
        </w:rPr>
        <w:t>,</w:t>
      </w:r>
      <w:r w:rsidRPr="00AD081F">
        <w:rPr>
          <w:lang w:val="en-GB"/>
        </w:rPr>
        <w:t xml:space="preserve"> and Chili’s Bar &amp; Grill. In 2016, 23 per cent of the company’s sales </w:t>
      </w:r>
      <w:r>
        <w:rPr>
          <w:lang w:val="en-GB"/>
        </w:rPr>
        <w:t>came</w:t>
      </w:r>
      <w:r w:rsidRPr="00AD081F">
        <w:rPr>
          <w:lang w:val="en-GB"/>
        </w:rPr>
        <w:t xml:space="preserve"> from the casual dining segment. Casual dining was typically defined </w:t>
      </w:r>
      <w:r>
        <w:rPr>
          <w:lang w:val="en-GB"/>
        </w:rPr>
        <w:t>as</w:t>
      </w:r>
      <w:r w:rsidRPr="00AD081F">
        <w:rPr>
          <w:lang w:val="en-GB"/>
        </w:rPr>
        <w:t xml:space="preserve"> restaurants where servers took orders in an informal, family-friendly atmosphere. The food served in these restaurants ranged from fast food to gourmet, but brands strived to offer reasonable prices. Casual dining demand in Latin America was perceived to be highly cyclical and tied to the performance of the local economy.</w:t>
      </w:r>
    </w:p>
    <w:p w:rsidR="005B755A" w:rsidRPr="00AD081F" w:rsidRDefault="005B755A" w:rsidP="005B755A">
      <w:pPr>
        <w:pStyle w:val="BodyTextMain"/>
        <w:rPr>
          <w:lang w:val="en-GB"/>
        </w:rPr>
      </w:pPr>
    </w:p>
    <w:p w:rsidR="005B755A" w:rsidRDefault="005B755A" w:rsidP="005B755A">
      <w:pPr>
        <w:pStyle w:val="BodyTextMain"/>
        <w:rPr>
          <w:u w:val="single"/>
          <w:lang w:val="en-GB"/>
        </w:rPr>
      </w:pPr>
    </w:p>
    <w:p w:rsidR="005B755A" w:rsidRDefault="005B755A" w:rsidP="005B755A">
      <w:pPr>
        <w:pStyle w:val="Casehead2"/>
        <w:rPr>
          <w:lang w:val="en-GB"/>
        </w:rPr>
      </w:pPr>
      <w:r w:rsidRPr="00AD081F">
        <w:rPr>
          <w:lang w:val="en-GB"/>
        </w:rPr>
        <w:t xml:space="preserve">Family Dining </w:t>
      </w:r>
    </w:p>
    <w:p w:rsidR="005B755A"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In 2014, Alsea had entered the family dining restaurant segment with the 2</w:t>
      </w:r>
      <w:r>
        <w:rPr>
          <w:lang w:val="en-GB"/>
        </w:rPr>
        <w:t>61</w:t>
      </w:r>
      <w:r w:rsidRPr="00AD081F">
        <w:rPr>
          <w:lang w:val="en-GB"/>
        </w:rPr>
        <w:t xml:space="preserve"> VIPS units it had acquired from Wal</w:t>
      </w:r>
      <w:r>
        <w:rPr>
          <w:lang w:val="en-GB"/>
        </w:rPr>
        <w:t>m</w:t>
      </w:r>
      <w:r w:rsidRPr="00AD081F">
        <w:rPr>
          <w:lang w:val="en-GB"/>
        </w:rPr>
        <w:t>art Mexico. In 2016, 1</w:t>
      </w:r>
      <w:r>
        <w:rPr>
          <w:lang w:val="en-GB"/>
        </w:rPr>
        <w:t>3</w:t>
      </w:r>
      <w:r w:rsidRPr="00AD081F">
        <w:rPr>
          <w:lang w:val="en-GB"/>
        </w:rPr>
        <w:t xml:space="preserve"> per cent of Alsea’s sales came from this segment. Family dining was characterized by low</w:t>
      </w:r>
      <w:r>
        <w:rPr>
          <w:lang w:val="en-GB"/>
        </w:rPr>
        <w:t>-</w:t>
      </w:r>
      <w:r w:rsidRPr="00AD081F">
        <w:rPr>
          <w:lang w:val="en-GB"/>
        </w:rPr>
        <w:t>cost, simple dining options served in a family</w:t>
      </w:r>
      <w:r>
        <w:rPr>
          <w:lang w:val="en-GB"/>
        </w:rPr>
        <w:t>-</w:t>
      </w:r>
      <w:r w:rsidRPr="00AD081F">
        <w:rPr>
          <w:lang w:val="en-GB"/>
        </w:rPr>
        <w:t>friendly environment. In Mexico, this segment had been highly fragmented. However, VIPS represented one of the largest family dining chains in the country. This segment, especially VIPS, was believed to be more recession</w:t>
      </w:r>
      <w:r>
        <w:rPr>
          <w:lang w:val="en-GB"/>
        </w:rPr>
        <w:t>-</w:t>
      </w:r>
      <w:r w:rsidRPr="00AD081F">
        <w:rPr>
          <w:lang w:val="en-GB"/>
        </w:rPr>
        <w:t>proof, due to the low</w:t>
      </w:r>
      <w:r>
        <w:rPr>
          <w:lang w:val="en-GB"/>
        </w:rPr>
        <w:t>-</w:t>
      </w:r>
      <w:r w:rsidRPr="00AD081F">
        <w:rPr>
          <w:lang w:val="en-GB"/>
        </w:rPr>
        <w:t xml:space="preserve">price perception of the offerings. </w:t>
      </w:r>
    </w:p>
    <w:p w:rsidR="005B755A" w:rsidRPr="00AD081F" w:rsidRDefault="005B755A" w:rsidP="005B755A">
      <w:pPr>
        <w:pStyle w:val="BodyTextMain"/>
        <w:rPr>
          <w:lang w:val="en-GB"/>
        </w:rPr>
      </w:pPr>
    </w:p>
    <w:p w:rsidR="005B755A" w:rsidRDefault="005B755A" w:rsidP="005B755A">
      <w:pPr>
        <w:pStyle w:val="BodyTextMain"/>
        <w:rPr>
          <w:u w:val="single"/>
          <w:lang w:val="en-GB"/>
        </w:rPr>
      </w:pPr>
    </w:p>
    <w:p w:rsidR="005B755A" w:rsidRPr="001C62FA" w:rsidRDefault="005B755A" w:rsidP="005B755A">
      <w:pPr>
        <w:pStyle w:val="Casehead2"/>
        <w:rPr>
          <w:lang w:val="es-MX"/>
        </w:rPr>
      </w:pPr>
      <w:r w:rsidRPr="001C62FA">
        <w:rPr>
          <w:lang w:val="es-MX"/>
        </w:rPr>
        <w:t>Distribuidora e Importadora Alsea (Alsea Distributor and Importer</w:t>
      </w:r>
      <w:r>
        <w:rPr>
          <w:lang w:val="es-MX"/>
        </w:rPr>
        <w:t>—</w:t>
      </w:r>
      <w:r w:rsidRPr="001C62FA">
        <w:rPr>
          <w:lang w:val="es-MX"/>
        </w:rPr>
        <w:t xml:space="preserve">DIA) </w:t>
      </w:r>
    </w:p>
    <w:p w:rsidR="005B755A" w:rsidRPr="001C62FA" w:rsidRDefault="005B755A" w:rsidP="005B755A">
      <w:pPr>
        <w:pStyle w:val="BodyTextMain"/>
        <w:rPr>
          <w:lang w:val="es-MX"/>
        </w:rPr>
      </w:pPr>
    </w:p>
    <w:p w:rsidR="005B755A" w:rsidRPr="00AD081F" w:rsidRDefault="005B755A" w:rsidP="005B755A">
      <w:pPr>
        <w:pStyle w:val="BodyTextMain"/>
        <w:rPr>
          <w:lang w:val="en-GB"/>
        </w:rPr>
      </w:pPr>
      <w:r w:rsidRPr="00AD081F">
        <w:rPr>
          <w:lang w:val="en-GB"/>
        </w:rPr>
        <w:t xml:space="preserve">In 1992, Alsea entered the distribution industry in </w:t>
      </w:r>
      <w:r>
        <w:rPr>
          <w:lang w:val="en-GB"/>
        </w:rPr>
        <w:t>an effort</w:t>
      </w:r>
      <w:r w:rsidRPr="00AD081F">
        <w:rPr>
          <w:lang w:val="en-GB"/>
        </w:rPr>
        <w:t xml:space="preserve"> to support its Domino’s </w:t>
      </w:r>
      <w:r>
        <w:rPr>
          <w:lang w:val="en-GB"/>
        </w:rPr>
        <w:t>restaurants</w:t>
      </w:r>
      <w:r w:rsidRPr="00AD081F">
        <w:rPr>
          <w:lang w:val="en-GB"/>
        </w:rPr>
        <w:t xml:space="preserve"> and capture economies of scale. Alsea’s distribution operation imported and distributed raw materials needed for its food services operations through five distribution cent</w:t>
      </w:r>
      <w:r>
        <w:rPr>
          <w:lang w:val="en-GB"/>
        </w:rPr>
        <w:t>re</w:t>
      </w:r>
      <w:r w:rsidRPr="00AD081F">
        <w:rPr>
          <w:lang w:val="en-GB"/>
        </w:rPr>
        <w:t>s, one commissary</w:t>
      </w:r>
      <w:r>
        <w:rPr>
          <w:lang w:val="en-GB"/>
        </w:rPr>
        <w:t>,</w:t>
      </w:r>
      <w:r w:rsidRPr="00AD081F">
        <w:rPr>
          <w:lang w:val="en-GB"/>
        </w:rPr>
        <w:t xml:space="preserve"> and three sandwich </w:t>
      </w:r>
      <w:r w:rsidRPr="00AD081F">
        <w:rPr>
          <w:lang w:val="en-GB"/>
        </w:rPr>
        <w:lastRenderedPageBreak/>
        <w:t xml:space="preserve">assembly </w:t>
      </w:r>
      <w:r>
        <w:rPr>
          <w:lang w:val="en-GB"/>
        </w:rPr>
        <w:t>location</w:t>
      </w:r>
      <w:r w:rsidRPr="00AD081F">
        <w:rPr>
          <w:lang w:val="en-GB"/>
        </w:rPr>
        <w:t>s in Mexico. Alsea also owned a distribution cent</w:t>
      </w:r>
      <w:r>
        <w:rPr>
          <w:lang w:val="en-GB"/>
        </w:rPr>
        <w:t>re</w:t>
      </w:r>
      <w:r w:rsidRPr="00AD081F">
        <w:rPr>
          <w:lang w:val="en-GB"/>
        </w:rPr>
        <w:t xml:space="preserve"> in Colombia and four facilities operated by third parties in Argentina and Colombia. As a highly specialized distribution operator, Alsea faced little competition and had leveraged DIA to reduce costs and support </w:t>
      </w:r>
      <w:r>
        <w:rPr>
          <w:lang w:val="en-GB"/>
        </w:rPr>
        <w:t>its</w:t>
      </w:r>
      <w:r w:rsidRPr="00AD081F">
        <w:rPr>
          <w:lang w:val="en-GB"/>
        </w:rPr>
        <w:t xml:space="preserve"> stores and sub-franchisees successfully through various economic downturns. In 2016, DIA accounted for 4 per cent of Alsea’s sales and 12 per cent of the company’s EBITDA.</w:t>
      </w:r>
    </w:p>
    <w:p w:rsidR="005B755A" w:rsidRPr="00AD081F" w:rsidRDefault="005B755A" w:rsidP="005B755A">
      <w:pPr>
        <w:pStyle w:val="BodyTextMain"/>
        <w:rPr>
          <w:lang w:val="en-GB"/>
        </w:rPr>
      </w:pPr>
    </w:p>
    <w:p w:rsidR="005B755A" w:rsidRDefault="005B755A" w:rsidP="005B755A">
      <w:pPr>
        <w:pStyle w:val="BodyTextMain"/>
        <w:rPr>
          <w:lang w:val="en-GB"/>
        </w:rPr>
      </w:pPr>
    </w:p>
    <w:p w:rsidR="005B755A" w:rsidRDefault="005B755A" w:rsidP="005B755A">
      <w:pPr>
        <w:pStyle w:val="Casehead2"/>
        <w:rPr>
          <w:lang w:val="en-GB"/>
        </w:rPr>
      </w:pPr>
      <w:r w:rsidRPr="00AD081F">
        <w:rPr>
          <w:lang w:val="en-GB"/>
        </w:rPr>
        <w:t xml:space="preserve">Retail and Distribution </w:t>
      </w:r>
    </w:p>
    <w:p w:rsidR="005B755A"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In 2013, Alsea had acquired a 25 per cent stake in Grupo Axo, an apparel, cosmetics, housewares</w:t>
      </w:r>
      <w:r>
        <w:rPr>
          <w:lang w:val="en-GB"/>
        </w:rPr>
        <w:t>,</w:t>
      </w:r>
      <w:r w:rsidRPr="00AD081F">
        <w:rPr>
          <w:lang w:val="en-GB"/>
        </w:rPr>
        <w:t xml:space="preserve"> and home furnishings distributor and retailer. It represented 2.8 per cent of Alsea’s consolidated net earnings. Grupo Axo distributed through 2,276 locations within department stores and 116 stand</w:t>
      </w:r>
      <w:r>
        <w:rPr>
          <w:lang w:val="en-GB"/>
        </w:rPr>
        <w:t>-</w:t>
      </w:r>
      <w:r w:rsidRPr="00AD081F">
        <w:rPr>
          <w:lang w:val="en-GB"/>
        </w:rPr>
        <w:t>alone retail stores selling high</w:t>
      </w:r>
      <w:r>
        <w:rPr>
          <w:lang w:val="en-GB"/>
        </w:rPr>
        <w:t>-</w:t>
      </w:r>
      <w:r w:rsidRPr="00AD081F">
        <w:rPr>
          <w:lang w:val="en-GB"/>
        </w:rPr>
        <w:t>end fashion brands</w:t>
      </w:r>
      <w:r>
        <w:rPr>
          <w:lang w:val="en-GB"/>
        </w:rPr>
        <w:t>,</w:t>
      </w:r>
      <w:r w:rsidRPr="00AD081F">
        <w:rPr>
          <w:lang w:val="en-GB"/>
        </w:rPr>
        <w:t xml:space="preserve"> such as Marc Jacobs, Brooks Brothers</w:t>
      </w:r>
      <w:r>
        <w:rPr>
          <w:lang w:val="en-GB"/>
        </w:rPr>
        <w:t>,</w:t>
      </w:r>
      <w:r w:rsidRPr="00AD081F">
        <w:rPr>
          <w:lang w:val="en-GB"/>
        </w:rPr>
        <w:t xml:space="preserve"> and Kate Spa</w:t>
      </w:r>
      <w:r>
        <w:rPr>
          <w:lang w:val="en-GB"/>
        </w:rPr>
        <w:t>d</w:t>
      </w:r>
      <w:r w:rsidRPr="00AD081F">
        <w:rPr>
          <w:lang w:val="en-GB"/>
        </w:rPr>
        <w:t>e.</w:t>
      </w:r>
      <w:r w:rsidRPr="00AD081F">
        <w:rPr>
          <w:rStyle w:val="FootnoteReference"/>
          <w:color w:val="000000" w:themeColor="text1"/>
          <w:lang w:val="en-GB"/>
        </w:rPr>
        <w:footnoteReference w:id="3"/>
      </w:r>
      <w:r w:rsidRPr="00AD081F">
        <w:rPr>
          <w:lang w:val="en-GB"/>
        </w:rPr>
        <w:t xml:space="preserve"> While </w:t>
      </w:r>
      <w:r>
        <w:rPr>
          <w:lang w:val="en-GB"/>
        </w:rPr>
        <w:t xml:space="preserve">Grupo Axo </w:t>
      </w:r>
      <w:r w:rsidRPr="00AD081F">
        <w:rPr>
          <w:lang w:val="en-GB"/>
        </w:rPr>
        <w:t xml:space="preserve">operated primarily in Mexico, it </w:t>
      </w:r>
      <w:r>
        <w:rPr>
          <w:lang w:val="en-GB"/>
        </w:rPr>
        <w:t>planned</w:t>
      </w:r>
      <w:r w:rsidRPr="00AD081F">
        <w:rPr>
          <w:lang w:val="en-GB"/>
        </w:rPr>
        <w:t xml:space="preserve"> to expand to </w:t>
      </w:r>
      <w:r>
        <w:rPr>
          <w:lang w:val="en-GB"/>
        </w:rPr>
        <w:t>additional</w:t>
      </w:r>
      <w:r w:rsidRPr="00AD081F">
        <w:rPr>
          <w:lang w:val="en-GB"/>
        </w:rPr>
        <w:t xml:space="preserve"> Latin American markets. </w:t>
      </w:r>
      <w:r>
        <w:rPr>
          <w:lang w:val="en-GB"/>
        </w:rPr>
        <w:t>Although</w:t>
      </w:r>
      <w:r w:rsidRPr="00AD081F">
        <w:rPr>
          <w:lang w:val="en-GB"/>
        </w:rPr>
        <w:t xml:space="preserve"> it was a profitable business venture, its shares could be sold at a substantial gain, allowing Alsea to focus on its restaurant brands. But, some Alsea executives and at least one board member saw value in Grupo Axo and believed its operations could utilize some of the same competencies Alsea had developed in the QSR restaurant segment</w:t>
      </w:r>
      <w:r>
        <w:rPr>
          <w:lang w:val="en-GB"/>
        </w:rPr>
        <w:t>, particularly</w:t>
      </w:r>
      <w:r w:rsidRPr="00AD081F">
        <w:rPr>
          <w:lang w:val="en-GB"/>
        </w:rPr>
        <w:t xml:space="preserve"> if Alsea acquired all of Grupo Axo and perhaps divested several casual dining brands. </w:t>
      </w:r>
    </w:p>
    <w:p w:rsidR="005B755A" w:rsidRPr="00AD081F" w:rsidRDefault="005B755A" w:rsidP="005B755A">
      <w:pPr>
        <w:pStyle w:val="BodyTextMain"/>
        <w:rPr>
          <w:lang w:val="en-GB"/>
        </w:rPr>
      </w:pPr>
    </w:p>
    <w:p w:rsidR="005B755A" w:rsidRDefault="005B755A" w:rsidP="005B755A">
      <w:pPr>
        <w:pStyle w:val="BodyTextMain"/>
        <w:rPr>
          <w:lang w:val="en-GB"/>
        </w:rPr>
      </w:pPr>
    </w:p>
    <w:p w:rsidR="005B755A" w:rsidRPr="00C06FB4" w:rsidRDefault="005B755A" w:rsidP="005B755A">
      <w:pPr>
        <w:pStyle w:val="Casehead1"/>
      </w:pPr>
      <w:r w:rsidRPr="00C06FB4">
        <w:t>Industry and Environmental Analysis</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Alsea primarily operated in four food service industries: coffee shops, quick service restaurants (QSR</w:t>
      </w:r>
      <w:r>
        <w:rPr>
          <w:lang w:val="en-GB"/>
        </w:rPr>
        <w:t>s</w:t>
      </w:r>
      <w:r w:rsidRPr="00AD081F">
        <w:rPr>
          <w:lang w:val="en-GB"/>
        </w:rPr>
        <w:t>), family dining</w:t>
      </w:r>
      <w:r>
        <w:rPr>
          <w:lang w:val="en-GB"/>
        </w:rPr>
        <w:t>,</w:t>
      </w:r>
      <w:r w:rsidRPr="00AD081F">
        <w:rPr>
          <w:lang w:val="en-GB"/>
        </w:rPr>
        <w:t xml:space="preserve"> and casual dining (see Exhibit 6). The food service industry in Latin America was highly fragmented and informal. Although the use of credit and debit cards was increasing, cash payment for restaurant meals was still commonplace. Consequently, many of Alsea’s smaller competitors, especially in Mexico and Brazil, did not fully account for all their revenues, th</w:t>
      </w:r>
      <w:r>
        <w:rPr>
          <w:lang w:val="en-GB"/>
        </w:rPr>
        <w:t>ereby</w:t>
      </w:r>
      <w:r w:rsidRPr="00AD081F">
        <w:rPr>
          <w:lang w:val="en-GB"/>
        </w:rPr>
        <w:t xml:space="preserve"> avoiding taxes and realizing lower costs. Food service had also recently evolved through Latin America, with greater consumer demand for healthier options and a wider availability of quick service food offerings and fresh coffee.</w:t>
      </w:r>
      <w:r w:rsidRPr="00AD081F">
        <w:rPr>
          <w:rStyle w:val="FootnoteReference"/>
          <w:color w:val="000000" w:themeColor="text1"/>
          <w:lang w:val="en-GB"/>
        </w:rPr>
        <w:footnoteReference w:id="4"/>
      </w:r>
      <w:r w:rsidRPr="00AD081F">
        <w:rPr>
          <w:lang w:val="en-GB"/>
        </w:rPr>
        <w:t xml:space="preserve"> Fortunately, these trends were a focus for Alsea, wh</w:t>
      </w:r>
      <w:r>
        <w:rPr>
          <w:lang w:val="en-GB"/>
        </w:rPr>
        <w:t>ich</w:t>
      </w:r>
      <w:r w:rsidRPr="00AD081F">
        <w:rPr>
          <w:lang w:val="en-GB"/>
        </w:rPr>
        <w:t xml:space="preserve"> worked consistently to evolve its menu offerings and ensure that its brands were keeping up with market trends.</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While Alsea primarily operated in Mexico, it had expanded operations into Argentina, Chile, Colombia, Brazil</w:t>
      </w:r>
      <w:r>
        <w:rPr>
          <w:lang w:val="en-GB"/>
        </w:rPr>
        <w:t>,</w:t>
      </w:r>
      <w:r w:rsidRPr="00AD081F">
        <w:rPr>
          <w:lang w:val="en-GB"/>
        </w:rPr>
        <w:t xml:space="preserve"> and Spain. While the VIPS chains were perceived to be lower</w:t>
      </w:r>
      <w:r>
        <w:rPr>
          <w:lang w:val="en-GB"/>
        </w:rPr>
        <w:t>-</w:t>
      </w:r>
      <w:r w:rsidRPr="00AD081F">
        <w:rPr>
          <w:lang w:val="en-GB"/>
        </w:rPr>
        <w:t xml:space="preserve">priced and therefore less volatile to the state of the economy, most of Alsea’s other offerings were considered more discretionary and were tied to consumer confidence. </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 xml:space="preserve">In Mexico, which accounted for more than </w:t>
      </w:r>
      <w:r>
        <w:rPr>
          <w:lang w:val="en-GB"/>
        </w:rPr>
        <w:t xml:space="preserve">68 </w:t>
      </w:r>
      <w:r w:rsidRPr="00AD081F">
        <w:rPr>
          <w:lang w:val="en-GB"/>
        </w:rPr>
        <w:t>per</w:t>
      </w:r>
      <w:r>
        <w:rPr>
          <w:lang w:val="en-GB"/>
        </w:rPr>
        <w:t xml:space="preserve"> </w:t>
      </w:r>
      <w:r w:rsidRPr="00AD081F">
        <w:rPr>
          <w:lang w:val="en-GB"/>
        </w:rPr>
        <w:t>cent of Alsea’s EBITDA, the economy had see</w:t>
      </w:r>
      <w:r>
        <w:rPr>
          <w:lang w:val="en-GB"/>
        </w:rPr>
        <w:t xml:space="preserve">n </w:t>
      </w:r>
      <w:r w:rsidRPr="00AD081F">
        <w:rPr>
          <w:lang w:val="en-GB"/>
        </w:rPr>
        <w:t>consistent economic growth and a rise in consumer spending.</w:t>
      </w:r>
      <w:r w:rsidRPr="00AD081F">
        <w:rPr>
          <w:rStyle w:val="FootnoteReference"/>
          <w:color w:val="000000" w:themeColor="text1"/>
          <w:lang w:val="en-GB"/>
        </w:rPr>
        <w:footnoteReference w:id="5"/>
      </w:r>
      <w:r w:rsidRPr="00AD081F">
        <w:rPr>
          <w:lang w:val="en-GB"/>
        </w:rPr>
        <w:t xml:space="preserve"> </w:t>
      </w:r>
      <w:r>
        <w:rPr>
          <w:lang w:val="en-GB"/>
        </w:rPr>
        <w:t>However,</w:t>
      </w:r>
      <w:r w:rsidRPr="00AD081F">
        <w:rPr>
          <w:lang w:val="en-GB"/>
        </w:rPr>
        <w:t xml:space="preserve"> new uncertainty </w:t>
      </w:r>
      <w:r>
        <w:rPr>
          <w:lang w:val="en-GB"/>
        </w:rPr>
        <w:t xml:space="preserve">emerged </w:t>
      </w:r>
      <w:r w:rsidRPr="00AD081F">
        <w:rPr>
          <w:lang w:val="en-GB"/>
        </w:rPr>
        <w:t xml:space="preserve">after Donald J. Trump </w:t>
      </w:r>
      <w:r>
        <w:rPr>
          <w:lang w:val="en-GB"/>
        </w:rPr>
        <w:t>was elected U.S. president</w:t>
      </w:r>
      <w:r w:rsidRPr="00AD081F">
        <w:rPr>
          <w:lang w:val="en-GB"/>
        </w:rPr>
        <w:t xml:space="preserve"> in November 2016. </w:t>
      </w:r>
      <w:r>
        <w:rPr>
          <w:lang w:val="en-GB"/>
        </w:rPr>
        <w:t xml:space="preserve">During his election campaign, </w:t>
      </w:r>
      <w:r w:rsidRPr="00AD081F">
        <w:rPr>
          <w:lang w:val="en-GB"/>
        </w:rPr>
        <w:t>Trump had called for a border wall to be built between Mexico and the United States. The president had also promised significant amendments to, or the revocation of, the North American Free Trade Agreement. Upon taking office in January 2017, President Trump’s relationship with Mexico’s President Enrique</w:t>
      </w:r>
      <w:r w:rsidRPr="00AD081F">
        <w:rPr>
          <w:sz w:val="20"/>
          <w:szCs w:val="20"/>
          <w:lang w:val="en-GB"/>
        </w:rPr>
        <w:t xml:space="preserve"> </w:t>
      </w:r>
      <w:r w:rsidRPr="00AD081F">
        <w:rPr>
          <w:lang w:val="en-GB"/>
        </w:rPr>
        <w:t>Peña Nieto had become further strained</w:t>
      </w:r>
      <w:r>
        <w:rPr>
          <w:lang w:val="en-GB"/>
        </w:rPr>
        <w:t>,</w:t>
      </w:r>
      <w:r w:rsidRPr="00AD081F">
        <w:rPr>
          <w:lang w:val="en-GB"/>
        </w:rPr>
        <w:t xml:space="preserve"> resulting in President Nieto cancelling his first visit to the United </w:t>
      </w:r>
      <w:r w:rsidRPr="00AD081F">
        <w:rPr>
          <w:lang w:val="en-GB"/>
        </w:rPr>
        <w:lastRenderedPageBreak/>
        <w:t>States after President Trump renewed vows to have Mexico pay for the planned border wall.</w:t>
      </w:r>
      <w:r w:rsidRPr="00AD081F">
        <w:rPr>
          <w:rStyle w:val="FootnoteReference"/>
          <w:color w:val="000000" w:themeColor="text1"/>
          <w:lang w:val="en-GB"/>
        </w:rPr>
        <w:footnoteReference w:id="6"/>
      </w:r>
      <w:r w:rsidRPr="00AD081F">
        <w:rPr>
          <w:lang w:val="en-GB"/>
        </w:rPr>
        <w:t xml:space="preserve"> This political uncertainty had caused significant fluctuations in the value of the Mexican peso relative to the U.S. dollar. After the United States election</w:t>
      </w:r>
      <w:r>
        <w:rPr>
          <w:lang w:val="en-GB"/>
        </w:rPr>
        <w:t>,</w:t>
      </w:r>
      <w:r w:rsidRPr="00AD081F">
        <w:rPr>
          <w:lang w:val="en-GB"/>
        </w:rPr>
        <w:t xml:space="preserve"> the peso had fallen 13 per cent, the largest drop since 1994, and had not recovered by the end of January 2017.</w:t>
      </w:r>
      <w:r w:rsidRPr="00AD081F">
        <w:rPr>
          <w:rStyle w:val="FootnoteReference"/>
          <w:color w:val="000000" w:themeColor="text1"/>
          <w:lang w:val="en-GB"/>
        </w:rPr>
        <w:footnoteReference w:id="7"/>
      </w:r>
      <w:r w:rsidRPr="00AD081F">
        <w:rPr>
          <w:lang w:val="en-GB"/>
        </w:rPr>
        <w:t xml:space="preserve"> Alsea had responded by reducing its capital expenditures in Mexico by roughly 50 per cent. The company had also begun to focus its efforts toward improving Alsea’s bottom line, given uncertainty about top-line revenue growth due to a reduction in consumer confidence in the country.</w:t>
      </w:r>
      <w:r w:rsidRPr="00AD081F">
        <w:rPr>
          <w:rStyle w:val="FootnoteReference"/>
          <w:color w:val="000000" w:themeColor="text1"/>
          <w:lang w:val="en-GB"/>
        </w:rPr>
        <w:footnoteReference w:id="8"/>
      </w:r>
    </w:p>
    <w:p w:rsidR="005B755A" w:rsidRPr="00AD081F" w:rsidRDefault="005B755A" w:rsidP="005B755A">
      <w:pPr>
        <w:pStyle w:val="BodyTextMain"/>
        <w:rPr>
          <w:lang w:val="en-GB"/>
        </w:rPr>
      </w:pPr>
    </w:p>
    <w:p w:rsidR="005B755A" w:rsidRPr="00AD081F" w:rsidRDefault="005B755A" w:rsidP="005B755A">
      <w:pPr>
        <w:pStyle w:val="BodyTextMain"/>
        <w:rPr>
          <w:lang w:val="en-GB"/>
        </w:rPr>
      </w:pPr>
      <w:r>
        <w:rPr>
          <w:lang w:val="en-GB"/>
        </w:rPr>
        <w:t>Uncertainty</w:t>
      </w:r>
      <w:r w:rsidRPr="00AD081F">
        <w:rPr>
          <w:lang w:val="en-GB"/>
        </w:rPr>
        <w:t xml:space="preserve"> also continued in Alsea’s other Latin American markets. Argentina had started to see a rebound in its economy. However, consumer uncertainty had led to lowered demand. Colombia had seen multi-year lows in consumer confidence but a recovery was expected. Chile had been growing slowly</w:t>
      </w:r>
      <w:r>
        <w:rPr>
          <w:lang w:val="en-GB"/>
        </w:rPr>
        <w:t>,</w:t>
      </w:r>
      <w:r w:rsidRPr="00AD081F">
        <w:rPr>
          <w:lang w:val="en-GB"/>
        </w:rPr>
        <w:t xml:space="preserve"> and expected labour reforms could potentially raise costs for Alsea in the future.</w:t>
      </w:r>
      <w:r w:rsidRPr="00AD081F">
        <w:rPr>
          <w:rStyle w:val="FootnoteReference"/>
          <w:color w:val="000000" w:themeColor="text1"/>
          <w:lang w:val="en-GB"/>
        </w:rPr>
        <w:footnoteReference w:id="9"/>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In 2014, Alsea entered Spain with its purchase of 71.76 per cent of Grupo Zena</w:t>
      </w:r>
      <w:r>
        <w:rPr>
          <w:lang w:val="en-GB"/>
        </w:rPr>
        <w:t>, which</w:t>
      </w:r>
      <w:r w:rsidRPr="00AD081F">
        <w:rPr>
          <w:lang w:val="en-GB"/>
        </w:rPr>
        <w:t xml:space="preserve"> operated Burger King, Foster’s Hollywood, Cañas y Tapas, LAVACA, Il Tempietto, and the master franchise for Domino’s in Spain.</w:t>
      </w:r>
      <w:r w:rsidRPr="00AD081F">
        <w:rPr>
          <w:rStyle w:val="FootnoteReference"/>
          <w:color w:val="000000" w:themeColor="text1"/>
          <w:lang w:val="en-GB"/>
        </w:rPr>
        <w:footnoteReference w:id="10"/>
      </w:r>
      <w:r w:rsidRPr="00AD081F">
        <w:rPr>
          <w:lang w:val="en-GB"/>
        </w:rPr>
        <w:t xml:space="preserve"> As a result of this acquisition, Alsea now operated 498 restaurants in </w:t>
      </w:r>
      <w:r>
        <w:rPr>
          <w:lang w:val="en-GB"/>
        </w:rPr>
        <w:t>Spain</w:t>
      </w:r>
      <w:r w:rsidRPr="00AD081F">
        <w:rPr>
          <w:lang w:val="en-GB"/>
        </w:rPr>
        <w:t>. Spain’s economy had begun to turn around in 2014 and continued to report positive growth. Unemployment, while down from a high of 26.9 per cent in 2013, was still relatively high at 21 per cent in 2016. Consumers were still highly leveraged following the years of economic downturn</w:t>
      </w:r>
      <w:r>
        <w:rPr>
          <w:lang w:val="en-GB"/>
        </w:rPr>
        <w:t>,</w:t>
      </w:r>
      <w:r w:rsidRPr="00AD081F">
        <w:rPr>
          <w:lang w:val="en-GB"/>
        </w:rPr>
        <w:t xml:space="preserve"> and </w:t>
      </w:r>
      <w:r>
        <w:rPr>
          <w:lang w:val="en-GB"/>
        </w:rPr>
        <w:t>there was political uncertainty after</w:t>
      </w:r>
      <w:r w:rsidRPr="00AD081F">
        <w:rPr>
          <w:lang w:val="en-GB"/>
        </w:rPr>
        <w:t xml:space="preserve"> the 2015 general elections. Roughly 1</w:t>
      </w:r>
      <w:r>
        <w:rPr>
          <w:lang w:val="en-GB"/>
        </w:rPr>
        <w:t>6</w:t>
      </w:r>
      <w:r w:rsidRPr="00AD081F">
        <w:rPr>
          <w:lang w:val="en-GB"/>
        </w:rPr>
        <w:t xml:space="preserve"> per cent of Alsea’s revenue currently came from Spain, </w:t>
      </w:r>
      <w:r>
        <w:rPr>
          <w:lang w:val="en-GB"/>
        </w:rPr>
        <w:t>making</w:t>
      </w:r>
      <w:r w:rsidRPr="00AD081F">
        <w:rPr>
          <w:lang w:val="en-GB"/>
        </w:rPr>
        <w:t xml:space="preserve"> this country’s economic future of great concern.</w:t>
      </w:r>
      <w:r w:rsidRPr="00AD081F">
        <w:rPr>
          <w:rStyle w:val="FootnoteReference"/>
          <w:color w:val="000000" w:themeColor="text1"/>
          <w:lang w:val="en-GB"/>
        </w:rPr>
        <w:footnoteReference w:id="11"/>
      </w:r>
      <w:r w:rsidRPr="00AD081F">
        <w:rPr>
          <w:lang w:val="en-GB"/>
        </w:rPr>
        <w:t xml:space="preserve"> </w:t>
      </w:r>
    </w:p>
    <w:p w:rsidR="005B755A" w:rsidRPr="00AD081F" w:rsidRDefault="005B755A" w:rsidP="005B755A">
      <w:pPr>
        <w:pStyle w:val="BodyTextMain"/>
        <w:rPr>
          <w:lang w:val="en-GB"/>
        </w:rPr>
      </w:pPr>
    </w:p>
    <w:p w:rsidR="005B755A" w:rsidRPr="00AD081F" w:rsidRDefault="005B755A" w:rsidP="005B755A">
      <w:pPr>
        <w:pStyle w:val="BodyTextMain"/>
        <w:rPr>
          <w:lang w:val="en-GB"/>
        </w:rPr>
      </w:pPr>
      <w:r w:rsidRPr="00AD081F">
        <w:rPr>
          <w:lang w:val="en-GB"/>
        </w:rPr>
        <w:t>Brazil was one of Alsea’s biggest challenges. In the past</w:t>
      </w:r>
      <w:r>
        <w:rPr>
          <w:lang w:val="en-GB"/>
        </w:rPr>
        <w:t>,</w:t>
      </w:r>
      <w:r w:rsidRPr="00AD081F">
        <w:rPr>
          <w:lang w:val="en-GB"/>
        </w:rPr>
        <w:t xml:space="preserve"> this country </w:t>
      </w:r>
      <w:r>
        <w:rPr>
          <w:lang w:val="en-GB"/>
        </w:rPr>
        <w:t>had been</w:t>
      </w:r>
      <w:r w:rsidRPr="00AD081F">
        <w:rPr>
          <w:lang w:val="en-GB"/>
        </w:rPr>
        <w:t xml:space="preserve"> a bright spot for Alsea, given </w:t>
      </w:r>
      <w:r>
        <w:rPr>
          <w:lang w:val="en-GB"/>
        </w:rPr>
        <w:t>its</w:t>
      </w:r>
      <w:r w:rsidRPr="00AD081F">
        <w:rPr>
          <w:lang w:val="en-GB"/>
        </w:rPr>
        <w:t xml:space="preserve"> growing middle class</w:t>
      </w:r>
      <w:r>
        <w:rPr>
          <w:lang w:val="en-GB"/>
        </w:rPr>
        <w:t>; however,</w:t>
      </w:r>
      <w:r w:rsidRPr="00AD081F">
        <w:rPr>
          <w:lang w:val="en-GB"/>
        </w:rPr>
        <w:t xml:space="preserve"> Brazil </w:t>
      </w:r>
      <w:r>
        <w:rPr>
          <w:lang w:val="en-GB"/>
        </w:rPr>
        <w:t xml:space="preserve">now </w:t>
      </w:r>
      <w:r w:rsidRPr="00AD081F">
        <w:rPr>
          <w:lang w:val="en-GB"/>
        </w:rPr>
        <w:t>faced political uncertainty, rising unemployment</w:t>
      </w:r>
      <w:r>
        <w:rPr>
          <w:lang w:val="en-GB"/>
        </w:rPr>
        <w:t>,</w:t>
      </w:r>
      <w:r w:rsidRPr="00AD081F">
        <w:rPr>
          <w:lang w:val="en-GB"/>
        </w:rPr>
        <w:t xml:space="preserve"> and real wage erosion that had led to a shrinking economy.</w:t>
      </w:r>
      <w:r w:rsidRPr="00AD081F">
        <w:rPr>
          <w:rStyle w:val="FootnoteReference"/>
          <w:color w:val="000000" w:themeColor="text1"/>
          <w:lang w:val="en-GB"/>
        </w:rPr>
        <w:footnoteReference w:id="12"/>
      </w:r>
      <w:r w:rsidRPr="00AD081F">
        <w:rPr>
          <w:lang w:val="en-GB"/>
        </w:rPr>
        <w:t xml:space="preserve"> While Brazil represented </w:t>
      </w:r>
      <w:r>
        <w:rPr>
          <w:lang w:val="en-GB"/>
        </w:rPr>
        <w:t>only 0.</w:t>
      </w:r>
      <w:r w:rsidRPr="00AD081F">
        <w:rPr>
          <w:lang w:val="en-GB"/>
        </w:rPr>
        <w:t>1 per</w:t>
      </w:r>
      <w:r>
        <w:rPr>
          <w:lang w:val="en-GB"/>
        </w:rPr>
        <w:t xml:space="preserve"> </w:t>
      </w:r>
      <w:r w:rsidRPr="00AD081F">
        <w:rPr>
          <w:lang w:val="en-GB"/>
        </w:rPr>
        <w:t>cent of Alsea’s sales through three P.</w:t>
      </w:r>
      <w:r>
        <w:rPr>
          <w:lang w:val="en-GB"/>
        </w:rPr>
        <w:t xml:space="preserve"> </w:t>
      </w:r>
      <w:r w:rsidRPr="00AD081F">
        <w:rPr>
          <w:lang w:val="en-GB"/>
        </w:rPr>
        <w:t>F. Chang’s locations, Alsea had signed master franchise agreements with P.</w:t>
      </w:r>
      <w:r>
        <w:rPr>
          <w:lang w:val="en-GB"/>
        </w:rPr>
        <w:t xml:space="preserve"> </w:t>
      </w:r>
      <w:r w:rsidRPr="00AD081F">
        <w:rPr>
          <w:lang w:val="en-GB"/>
        </w:rPr>
        <w:t xml:space="preserve">F. Chang’s and The Cheesecake Factory to open new locations in Brazil over the next few years. Brazil’s economic outlook made at least one board member question the near-term growth prospects for this region. In addition, </w:t>
      </w:r>
      <w:r>
        <w:rPr>
          <w:lang w:val="en-GB"/>
        </w:rPr>
        <w:t>whereas Spanish was the main</w:t>
      </w:r>
      <w:r w:rsidRPr="00AD081F">
        <w:rPr>
          <w:lang w:val="en-GB"/>
        </w:rPr>
        <w:t xml:space="preserve"> language in the other five countries in which Alsea operated, in Brazil it was Portuguese.</w:t>
      </w:r>
    </w:p>
    <w:p w:rsidR="005B755A" w:rsidRPr="00AD081F" w:rsidRDefault="005B755A" w:rsidP="005B755A">
      <w:pPr>
        <w:pStyle w:val="BodyTextMain"/>
        <w:rPr>
          <w:lang w:val="en-GB"/>
        </w:rPr>
      </w:pPr>
    </w:p>
    <w:p w:rsidR="005B755A" w:rsidRPr="00AD081F" w:rsidRDefault="005B755A" w:rsidP="005B755A">
      <w:pPr>
        <w:pStyle w:val="BodyTextMain"/>
        <w:rPr>
          <w:u w:color="353535"/>
          <w:lang w:val="en-GB"/>
        </w:rPr>
      </w:pPr>
    </w:p>
    <w:p w:rsidR="005B755A" w:rsidRPr="00AD081F" w:rsidRDefault="005B755A" w:rsidP="005B755A">
      <w:pPr>
        <w:pStyle w:val="Casehead1"/>
        <w:rPr>
          <w:u w:color="353535"/>
          <w:lang w:val="en-GB"/>
        </w:rPr>
      </w:pPr>
      <w:r w:rsidRPr="00AD081F">
        <w:rPr>
          <w:u w:color="353535"/>
          <w:lang w:val="en-GB"/>
        </w:rPr>
        <w:t>Recent Growth</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r w:rsidRPr="00AD081F">
        <w:rPr>
          <w:u w:color="353535"/>
          <w:lang w:val="en-GB"/>
        </w:rPr>
        <w:t xml:space="preserve">Alsea’s had achieved growth by adding more restaurants </w:t>
      </w:r>
      <w:r>
        <w:rPr>
          <w:u w:color="353535"/>
          <w:lang w:val="en-GB"/>
        </w:rPr>
        <w:t>(</w:t>
      </w:r>
      <w:r w:rsidRPr="00AD081F">
        <w:rPr>
          <w:u w:color="353535"/>
          <w:lang w:val="en-GB"/>
        </w:rPr>
        <w:t xml:space="preserve">for which </w:t>
      </w:r>
      <w:r>
        <w:rPr>
          <w:u w:color="353535"/>
          <w:lang w:val="en-GB"/>
        </w:rPr>
        <w:t>it</w:t>
      </w:r>
      <w:r w:rsidRPr="00AD081F">
        <w:rPr>
          <w:u w:color="353535"/>
          <w:lang w:val="en-GB"/>
        </w:rPr>
        <w:t xml:space="preserve"> had franchising rights</w:t>
      </w:r>
      <w:r>
        <w:rPr>
          <w:u w:color="353535"/>
          <w:lang w:val="en-GB"/>
        </w:rPr>
        <w:t>)</w:t>
      </w:r>
      <w:r w:rsidRPr="00AD081F">
        <w:rPr>
          <w:u w:color="353535"/>
          <w:lang w:val="en-GB"/>
        </w:rPr>
        <w:t xml:space="preserve"> and by acquiring brands, franchises</w:t>
      </w:r>
      <w:r>
        <w:rPr>
          <w:u w:color="353535"/>
          <w:lang w:val="en-GB"/>
        </w:rPr>
        <w:t>,</w:t>
      </w:r>
      <w:r w:rsidRPr="00AD081F">
        <w:rPr>
          <w:u w:color="353535"/>
          <w:lang w:val="en-GB"/>
        </w:rPr>
        <w:t xml:space="preserve"> and master franchise rights to well-known restaurant brands. Acquisitions had been the </w:t>
      </w:r>
      <w:r>
        <w:rPr>
          <w:u w:color="353535"/>
          <w:lang w:val="en-GB"/>
        </w:rPr>
        <w:t>focus</w:t>
      </w:r>
      <w:r w:rsidRPr="00AD081F">
        <w:rPr>
          <w:u w:color="353535"/>
          <w:lang w:val="en-GB"/>
        </w:rPr>
        <w:t xml:space="preserve"> of Alsea’s activities over the past four years, </w:t>
      </w:r>
      <w:r>
        <w:rPr>
          <w:u w:color="353535"/>
          <w:lang w:val="en-GB"/>
        </w:rPr>
        <w:t>when it</w:t>
      </w:r>
      <w:r w:rsidRPr="00AD081F">
        <w:rPr>
          <w:u w:color="353535"/>
          <w:lang w:val="en-GB"/>
        </w:rPr>
        <w:t xml:space="preserve"> acquired Grupo Zena (and its Spanish brands), Archie’s (in Colombia)</w:t>
      </w:r>
      <w:r>
        <w:rPr>
          <w:u w:color="353535"/>
          <w:lang w:val="en-GB"/>
        </w:rPr>
        <w:t>,</w:t>
      </w:r>
      <w:r w:rsidRPr="00AD081F">
        <w:rPr>
          <w:u w:color="353535"/>
          <w:lang w:val="en-GB"/>
        </w:rPr>
        <w:t xml:space="preserve"> and VIPS. These acquisitions had taken </w:t>
      </w:r>
      <w:r>
        <w:rPr>
          <w:u w:color="353535"/>
          <w:lang w:val="en-GB"/>
        </w:rPr>
        <w:t>many</w:t>
      </w:r>
      <w:r w:rsidRPr="00AD081F">
        <w:rPr>
          <w:u w:color="353535"/>
          <w:lang w:val="en-GB"/>
        </w:rPr>
        <w:t xml:space="preserve"> more resources than expected but had also provided much growth.</w:t>
      </w:r>
      <w:r w:rsidRPr="00AD081F">
        <w:rPr>
          <w:rStyle w:val="FootnoteReference"/>
          <w:color w:val="000000" w:themeColor="text1"/>
          <w:u w:color="353535"/>
          <w:lang w:val="en-GB"/>
        </w:rPr>
        <w:footnoteReference w:id="13"/>
      </w:r>
      <w:r w:rsidRPr="00AD081F">
        <w:rPr>
          <w:u w:color="353535"/>
          <w:lang w:val="en-GB"/>
        </w:rPr>
        <w:t xml:space="preserve"> The company had achieved its most profitable year </w:t>
      </w:r>
      <w:r w:rsidRPr="00AD081F">
        <w:rPr>
          <w:u w:color="353535"/>
          <w:lang w:val="en-GB"/>
        </w:rPr>
        <w:lastRenderedPageBreak/>
        <w:t>ever in 2015, just one year after the VIPS acquisition. While Alsea had been focused on growth, margin improvement was also a key objective. The company was consistently working to drive increased year</w:t>
      </w:r>
      <w:r>
        <w:rPr>
          <w:u w:color="353535"/>
          <w:lang w:val="en-GB"/>
        </w:rPr>
        <w:t>-</w:t>
      </w:r>
      <w:r w:rsidRPr="00AD081F">
        <w:rPr>
          <w:u w:color="353535"/>
          <w:lang w:val="en-GB"/>
        </w:rPr>
        <w:t>over</w:t>
      </w:r>
      <w:r>
        <w:rPr>
          <w:u w:color="353535"/>
          <w:lang w:val="en-GB"/>
        </w:rPr>
        <w:t>-</w:t>
      </w:r>
      <w:r w:rsidRPr="00AD081F">
        <w:rPr>
          <w:u w:color="353535"/>
          <w:lang w:val="en-GB"/>
        </w:rPr>
        <w:t>year</w:t>
      </w:r>
      <w:r>
        <w:rPr>
          <w:u w:color="353535"/>
          <w:lang w:val="en-GB"/>
        </w:rPr>
        <w:t>,</w:t>
      </w:r>
      <w:r w:rsidRPr="00AD081F">
        <w:rPr>
          <w:u w:color="353535"/>
          <w:lang w:val="en-GB"/>
        </w:rPr>
        <w:t xml:space="preserve"> same</w:t>
      </w:r>
      <w:r>
        <w:rPr>
          <w:u w:color="353535"/>
          <w:lang w:val="en-GB"/>
        </w:rPr>
        <w:t>-</w:t>
      </w:r>
      <w:r w:rsidRPr="00AD081F">
        <w:rPr>
          <w:u w:color="353535"/>
          <w:lang w:val="en-GB"/>
        </w:rPr>
        <w:t>store sales while also increasing operational efficiencies. Alsea had also consistently invested in its centralized distribution and procurement, real estate operations</w:t>
      </w:r>
      <w:r>
        <w:rPr>
          <w:u w:color="353535"/>
          <w:lang w:val="en-GB"/>
        </w:rPr>
        <w:t>,</w:t>
      </w:r>
      <w:r w:rsidRPr="00AD081F">
        <w:rPr>
          <w:u w:color="353535"/>
          <w:lang w:val="en-GB"/>
        </w:rPr>
        <w:t xml:space="preserve"> and human resource processes</w:t>
      </w:r>
      <w:r>
        <w:rPr>
          <w:u w:color="353535"/>
          <w:lang w:val="en-GB"/>
        </w:rPr>
        <w:t>,</w:t>
      </w:r>
      <w:r w:rsidRPr="00AD081F">
        <w:rPr>
          <w:u w:color="353535"/>
          <w:lang w:val="en-GB"/>
        </w:rPr>
        <w:t xml:space="preserve"> which it managed through its head office. Also, one of Alsea’s primary advantages was its demonstrated ability to efficiently replicate existing franchise business models such as Starbucks, Burger King</w:t>
      </w:r>
      <w:r>
        <w:rPr>
          <w:u w:color="353535"/>
          <w:lang w:val="en-GB"/>
        </w:rPr>
        <w:t>,</w:t>
      </w:r>
      <w:r w:rsidRPr="00AD081F">
        <w:rPr>
          <w:u w:color="353535"/>
          <w:lang w:val="en-GB"/>
        </w:rPr>
        <w:t xml:space="preserve"> and Domino’s. Another advantage was its strong reputation in Mexico and Latin America, which was considered vital to future growth. </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p>
    <w:p w:rsidR="005B755A" w:rsidRPr="00AD081F" w:rsidRDefault="005B755A" w:rsidP="005B755A">
      <w:pPr>
        <w:pStyle w:val="Casehead1"/>
        <w:rPr>
          <w:u w:color="353535"/>
          <w:lang w:val="en-GB"/>
        </w:rPr>
      </w:pPr>
      <w:r w:rsidRPr="00AD081F">
        <w:rPr>
          <w:u w:color="353535"/>
          <w:lang w:val="en-GB"/>
        </w:rPr>
        <w:t>Owned Brands v</w:t>
      </w:r>
      <w:r>
        <w:rPr>
          <w:u w:color="353535"/>
          <w:lang w:val="en-GB"/>
        </w:rPr>
        <w:t>er</w:t>
      </w:r>
      <w:r w:rsidRPr="00AD081F">
        <w:rPr>
          <w:u w:color="353535"/>
          <w:lang w:val="en-GB"/>
        </w:rPr>
        <w:t>s</w:t>
      </w:r>
      <w:r>
        <w:rPr>
          <w:u w:color="353535"/>
          <w:lang w:val="en-GB"/>
        </w:rPr>
        <w:t>us</w:t>
      </w:r>
      <w:r w:rsidRPr="00AD081F">
        <w:rPr>
          <w:u w:color="353535"/>
          <w:lang w:val="en-GB"/>
        </w:rPr>
        <w:t xml:space="preserve"> Franchising</w:t>
      </w:r>
    </w:p>
    <w:p w:rsidR="005B755A" w:rsidRPr="00AD081F" w:rsidRDefault="005B755A" w:rsidP="005B755A">
      <w:pPr>
        <w:pStyle w:val="BodyTextMain"/>
        <w:rPr>
          <w:u w:color="353535"/>
          <w:lang w:val="en-GB"/>
        </w:rPr>
      </w:pPr>
    </w:p>
    <w:p w:rsidR="005B755A" w:rsidRDefault="005B755A" w:rsidP="005B755A">
      <w:pPr>
        <w:pStyle w:val="BodyTextMain"/>
        <w:rPr>
          <w:u w:color="353535"/>
          <w:lang w:val="en-GB"/>
        </w:rPr>
      </w:pPr>
      <w:r w:rsidRPr="00AD081F">
        <w:rPr>
          <w:u w:color="353535"/>
          <w:lang w:val="en-GB"/>
        </w:rPr>
        <w:t>To date, approximately 70 per</w:t>
      </w:r>
      <w:r>
        <w:rPr>
          <w:u w:color="353535"/>
          <w:lang w:val="en-GB"/>
        </w:rPr>
        <w:t xml:space="preserve"> </w:t>
      </w:r>
      <w:r w:rsidRPr="00AD081F">
        <w:rPr>
          <w:u w:color="353535"/>
          <w:lang w:val="en-GB"/>
        </w:rPr>
        <w:t>cent of Alsea’s annual revenue was generated through third-party and franchised brands that were not proprietary to Alsea. Alsea was good at replicating restaurants within an established franchise formula. Master franchising rights allowed Alsea to both own locations (i.e.</w:t>
      </w:r>
      <w:r>
        <w:rPr>
          <w:u w:color="353535"/>
          <w:lang w:val="en-GB"/>
        </w:rPr>
        <w:t>,</w:t>
      </w:r>
      <w:r w:rsidRPr="00AD081F">
        <w:rPr>
          <w:u w:color="353535"/>
          <w:lang w:val="en-GB"/>
        </w:rPr>
        <w:t xml:space="preserve"> corporate stores) and license sub-franchisees. Alsea was so well established in the franchise space that it was invariably approached by any franchise restaurant chain considering a master franchise arrangement </w:t>
      </w:r>
      <w:r>
        <w:rPr>
          <w:u w:color="353535"/>
          <w:lang w:val="en-GB"/>
        </w:rPr>
        <w:t>in</w:t>
      </w:r>
      <w:r w:rsidRPr="00AD081F">
        <w:rPr>
          <w:u w:color="353535"/>
          <w:lang w:val="en-GB"/>
        </w:rPr>
        <w:t xml:space="preserve"> Mexico or within Latin America. </w:t>
      </w:r>
      <w:r>
        <w:rPr>
          <w:u w:color="353535"/>
          <w:lang w:val="en-GB"/>
        </w:rPr>
        <w:t>Although m</w:t>
      </w:r>
      <w:r w:rsidRPr="00AD081F">
        <w:rPr>
          <w:u w:color="353535"/>
          <w:lang w:val="en-GB"/>
        </w:rPr>
        <w:t>aster franchise agreements</w:t>
      </w:r>
      <w:r>
        <w:rPr>
          <w:u w:color="353535"/>
          <w:lang w:val="en-GB"/>
        </w:rPr>
        <w:t xml:space="preserve"> had fixed expiry dates</w:t>
      </w:r>
      <w:r w:rsidRPr="00AD081F">
        <w:rPr>
          <w:u w:color="353535"/>
          <w:lang w:val="en-GB"/>
        </w:rPr>
        <w:t xml:space="preserve">, </w:t>
      </w:r>
      <w:r>
        <w:rPr>
          <w:u w:color="353535"/>
          <w:lang w:val="en-GB"/>
        </w:rPr>
        <w:t>they were typically</w:t>
      </w:r>
      <w:r w:rsidRPr="00AD081F">
        <w:rPr>
          <w:u w:color="353535"/>
          <w:lang w:val="en-GB"/>
        </w:rPr>
        <w:t xml:space="preserve"> renewed after some renegotiations (see Exhibit 7). </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r>
        <w:rPr>
          <w:u w:color="353535"/>
          <w:lang w:val="en-GB"/>
        </w:rPr>
        <w:t>Although Alsea had been</w:t>
      </w:r>
      <w:r w:rsidRPr="00AD081F">
        <w:rPr>
          <w:u w:color="353535"/>
          <w:lang w:val="en-GB"/>
        </w:rPr>
        <w:t xml:space="preserve"> successful as a master franchisor, </w:t>
      </w:r>
      <w:r>
        <w:rPr>
          <w:u w:color="353535"/>
          <w:lang w:val="en-GB"/>
        </w:rPr>
        <w:t xml:space="preserve">it owned and controlled </w:t>
      </w:r>
      <w:r w:rsidRPr="00AD081F">
        <w:rPr>
          <w:u w:color="353535"/>
          <w:lang w:val="en-GB"/>
        </w:rPr>
        <w:t>the most recent additions to its brand portfolio. These brands</w:t>
      </w:r>
      <w:r>
        <w:rPr>
          <w:u w:color="353535"/>
          <w:lang w:val="en-GB"/>
        </w:rPr>
        <w:t>, which</w:t>
      </w:r>
      <w:r w:rsidRPr="00AD081F">
        <w:rPr>
          <w:u w:color="353535"/>
          <w:lang w:val="en-GB"/>
        </w:rPr>
        <w:t xml:space="preserve"> had been acquired through the VIPS deal and the acquisition of Grupo Zena</w:t>
      </w:r>
      <w:r>
        <w:rPr>
          <w:u w:color="353535"/>
          <w:lang w:val="en-GB"/>
        </w:rPr>
        <w:t>,</w:t>
      </w:r>
      <w:r w:rsidRPr="00AD081F">
        <w:rPr>
          <w:u w:color="353535"/>
          <w:lang w:val="en-GB"/>
        </w:rPr>
        <w:t xml:space="preserve"> had given Alsea ownership rights to Foster’s Hollywood, Cañas y Tapas</w:t>
      </w:r>
      <w:r>
        <w:rPr>
          <w:u w:color="353535"/>
          <w:lang w:val="en-GB"/>
        </w:rPr>
        <w:t>,</w:t>
      </w:r>
      <w:r w:rsidRPr="00AD081F">
        <w:rPr>
          <w:u w:color="353535"/>
          <w:lang w:val="en-GB"/>
        </w:rPr>
        <w:t xml:space="preserve"> and LAVACA. Ownership and control of these brands allowed Alsea the freedom to modify the formula and build out the chains either through corporate-owned stores or with franchisees. With this freedom came new complexities as Alsea sought not only to be a capable replicator with established formulae but also to be successful at growing and developing its own acquired brands. </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p>
    <w:p w:rsidR="005B755A" w:rsidRPr="00AD081F" w:rsidRDefault="005B755A" w:rsidP="005B755A">
      <w:pPr>
        <w:pStyle w:val="Casehead1"/>
        <w:rPr>
          <w:u w:color="353535"/>
          <w:lang w:val="en-GB"/>
        </w:rPr>
      </w:pPr>
      <w:r w:rsidRPr="00AD081F">
        <w:rPr>
          <w:u w:color="353535"/>
          <w:lang w:val="en-GB"/>
        </w:rPr>
        <w:t>Looking Back</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r w:rsidRPr="00AD081F">
        <w:rPr>
          <w:u w:color="353535"/>
          <w:lang w:val="en-GB"/>
        </w:rPr>
        <w:t>As Casillo reviewed Alsea’s brands and their respective financial performance</w:t>
      </w:r>
      <w:r>
        <w:rPr>
          <w:u w:color="353535"/>
          <w:lang w:val="en-GB"/>
        </w:rPr>
        <w:t>s</w:t>
      </w:r>
      <w:r w:rsidRPr="00AD081F">
        <w:rPr>
          <w:u w:color="353535"/>
          <w:lang w:val="en-GB"/>
        </w:rPr>
        <w:t xml:space="preserve"> (</w:t>
      </w:r>
      <w:r>
        <w:rPr>
          <w:u w:color="353535"/>
          <w:lang w:val="en-GB"/>
        </w:rPr>
        <w:t xml:space="preserve">see </w:t>
      </w:r>
      <w:r w:rsidRPr="00AD081F">
        <w:rPr>
          <w:u w:color="353535"/>
          <w:lang w:val="en-GB"/>
        </w:rPr>
        <w:t xml:space="preserve">Exhibit </w:t>
      </w:r>
      <w:r>
        <w:rPr>
          <w:u w:color="353535"/>
          <w:lang w:val="en-GB"/>
        </w:rPr>
        <w:t>8)</w:t>
      </w:r>
      <w:r w:rsidRPr="00AD081F">
        <w:rPr>
          <w:u w:color="353535"/>
          <w:lang w:val="en-GB"/>
        </w:rPr>
        <w:t xml:space="preserve">, he recognized the big role Starbucks played in the company’s overall positive results. </w:t>
      </w:r>
      <w:r>
        <w:rPr>
          <w:u w:color="353535"/>
          <w:lang w:val="en-GB"/>
        </w:rPr>
        <w:t xml:space="preserve">For example, in the third quarter of 2016, </w:t>
      </w:r>
      <w:r w:rsidRPr="00AD081F">
        <w:rPr>
          <w:u w:color="353535"/>
          <w:lang w:val="en-GB"/>
        </w:rPr>
        <w:t xml:space="preserve">Starbucks had accounted for 22 per cent of </w:t>
      </w:r>
      <w:r>
        <w:rPr>
          <w:u w:color="353535"/>
          <w:lang w:val="en-GB"/>
        </w:rPr>
        <w:t xml:space="preserve">Alsea’s </w:t>
      </w:r>
      <w:r w:rsidRPr="00AD081F">
        <w:rPr>
          <w:u w:color="353535"/>
          <w:lang w:val="en-GB"/>
        </w:rPr>
        <w:t xml:space="preserve">sales and 25 per cent of </w:t>
      </w:r>
      <w:r>
        <w:rPr>
          <w:u w:color="353535"/>
          <w:lang w:val="en-GB"/>
        </w:rPr>
        <w:t xml:space="preserve">its </w:t>
      </w:r>
      <w:r w:rsidRPr="00AD081F">
        <w:rPr>
          <w:u w:color="353535"/>
          <w:lang w:val="en-GB"/>
        </w:rPr>
        <w:t xml:space="preserve">EBITDA. Conversely, Burger King had accounted for 21 per cent of </w:t>
      </w:r>
      <w:r>
        <w:rPr>
          <w:u w:color="353535"/>
          <w:lang w:val="en-GB"/>
        </w:rPr>
        <w:t xml:space="preserve">Alsea’s </w:t>
      </w:r>
      <w:r w:rsidRPr="00AD081F">
        <w:rPr>
          <w:u w:color="353535"/>
          <w:lang w:val="en-GB"/>
        </w:rPr>
        <w:t xml:space="preserve">sales </w:t>
      </w:r>
      <w:r>
        <w:rPr>
          <w:u w:color="353535"/>
          <w:lang w:val="en-GB"/>
        </w:rPr>
        <w:t>but</w:t>
      </w:r>
      <w:r w:rsidRPr="00AD081F">
        <w:rPr>
          <w:u w:color="353535"/>
          <w:lang w:val="en-GB"/>
        </w:rPr>
        <w:t xml:space="preserve"> only 1</w:t>
      </w:r>
      <w:r>
        <w:rPr>
          <w:u w:color="353535"/>
          <w:lang w:val="en-GB"/>
        </w:rPr>
        <w:t>2</w:t>
      </w:r>
      <w:r w:rsidRPr="00AD081F">
        <w:rPr>
          <w:u w:color="353535"/>
          <w:lang w:val="en-GB"/>
        </w:rPr>
        <w:t xml:space="preserve"> per cent of </w:t>
      </w:r>
      <w:r>
        <w:rPr>
          <w:u w:color="353535"/>
          <w:lang w:val="en-GB"/>
        </w:rPr>
        <w:t xml:space="preserve">its </w:t>
      </w:r>
      <w:r w:rsidRPr="00AD081F">
        <w:rPr>
          <w:u w:color="353535"/>
          <w:lang w:val="en-GB"/>
        </w:rPr>
        <w:t xml:space="preserve">EBITDA. Casillo wondered </w:t>
      </w:r>
      <w:r>
        <w:rPr>
          <w:u w:color="353535"/>
          <w:lang w:val="en-GB"/>
        </w:rPr>
        <w:t>whether</w:t>
      </w:r>
      <w:r w:rsidRPr="00AD081F">
        <w:rPr>
          <w:u w:color="353535"/>
          <w:lang w:val="en-GB"/>
        </w:rPr>
        <w:t xml:space="preserve"> there was room for improvement in the operations of the Burger King franchises or other efficiencies that could improve the chain’s profitability. </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r w:rsidRPr="00AD081F">
        <w:rPr>
          <w:u w:color="353535"/>
          <w:lang w:val="en-GB"/>
        </w:rPr>
        <w:t>The VIPS acquisition had added considerable revenue growth for Alsea. VIPS accounted for 1</w:t>
      </w:r>
      <w:r>
        <w:rPr>
          <w:u w:color="353535"/>
          <w:lang w:val="en-GB"/>
        </w:rPr>
        <w:t>3</w:t>
      </w:r>
      <w:r w:rsidRPr="00AD081F">
        <w:rPr>
          <w:u w:color="353535"/>
          <w:lang w:val="en-GB"/>
        </w:rPr>
        <w:t xml:space="preserve"> per cent of Alsea’s revenue and 15 per cent of </w:t>
      </w:r>
      <w:r>
        <w:rPr>
          <w:u w:color="353535"/>
          <w:lang w:val="en-GB"/>
        </w:rPr>
        <w:t xml:space="preserve">its </w:t>
      </w:r>
      <w:r w:rsidRPr="00AD081F">
        <w:rPr>
          <w:u w:color="353535"/>
          <w:lang w:val="en-GB"/>
        </w:rPr>
        <w:t>EBITDA. Typically, the restaurants that Alsea took on as part of its portfolio experienced year</w:t>
      </w:r>
      <w:r>
        <w:rPr>
          <w:u w:color="353535"/>
          <w:lang w:val="en-GB"/>
        </w:rPr>
        <w:t>-</w:t>
      </w:r>
      <w:r w:rsidRPr="00AD081F">
        <w:rPr>
          <w:u w:color="353535"/>
          <w:lang w:val="en-GB"/>
        </w:rPr>
        <w:t>over</w:t>
      </w:r>
      <w:r>
        <w:rPr>
          <w:u w:color="353535"/>
          <w:lang w:val="en-GB"/>
        </w:rPr>
        <w:t>–</w:t>
      </w:r>
      <w:r w:rsidRPr="00AD081F">
        <w:rPr>
          <w:u w:color="353535"/>
          <w:lang w:val="en-GB"/>
        </w:rPr>
        <w:t>year</w:t>
      </w:r>
      <w:r>
        <w:rPr>
          <w:u w:color="353535"/>
          <w:lang w:val="en-GB"/>
        </w:rPr>
        <w:t>,</w:t>
      </w:r>
      <w:r w:rsidRPr="00AD081F">
        <w:rPr>
          <w:u w:color="353535"/>
          <w:lang w:val="en-GB"/>
        </w:rPr>
        <w:t xml:space="preserve"> same</w:t>
      </w:r>
      <w:r>
        <w:rPr>
          <w:u w:color="353535"/>
          <w:lang w:val="en-GB"/>
        </w:rPr>
        <w:t>-</w:t>
      </w:r>
      <w:r w:rsidRPr="00AD081F">
        <w:rPr>
          <w:u w:color="353535"/>
          <w:lang w:val="en-GB"/>
        </w:rPr>
        <w:t xml:space="preserve">store sales improvements and profit margin improvement. Most VIPS outlets were corporate-owned and co-located with Walmart stores. Establishing VIPS outlets at other locations and perhaps employing </w:t>
      </w:r>
      <w:r>
        <w:rPr>
          <w:u w:color="353535"/>
          <w:lang w:val="en-GB"/>
        </w:rPr>
        <w:t>additional</w:t>
      </w:r>
      <w:r w:rsidRPr="00AD081F">
        <w:rPr>
          <w:u w:color="353535"/>
          <w:lang w:val="en-GB"/>
        </w:rPr>
        <w:t xml:space="preserve"> franchisees would enable more organic growth. While VIPS was a great opportunity for Alsea</w:t>
      </w:r>
      <w:r>
        <w:rPr>
          <w:u w:color="353535"/>
          <w:lang w:val="en-GB"/>
        </w:rPr>
        <w:t>,</w:t>
      </w:r>
      <w:r w:rsidRPr="00AD081F">
        <w:rPr>
          <w:u w:color="353535"/>
          <w:lang w:val="en-GB"/>
        </w:rPr>
        <w:t xml:space="preserve"> </w:t>
      </w:r>
      <w:r>
        <w:rPr>
          <w:u w:color="353535"/>
          <w:lang w:val="en-GB"/>
        </w:rPr>
        <w:t>Mexico lacked</w:t>
      </w:r>
      <w:r w:rsidRPr="00AD081F">
        <w:rPr>
          <w:u w:color="353535"/>
          <w:lang w:val="en-GB"/>
        </w:rPr>
        <w:t xml:space="preserve"> an infinite supply of similarly large acquisition targets to support future growth. </w:t>
      </w:r>
    </w:p>
    <w:p w:rsidR="005B755A" w:rsidRDefault="005B755A" w:rsidP="005B755A">
      <w:pPr>
        <w:pStyle w:val="BodyTextMain"/>
        <w:rPr>
          <w:u w:color="353535"/>
          <w:lang w:val="en-GB"/>
        </w:rPr>
      </w:pPr>
    </w:p>
    <w:p w:rsidR="003227FB" w:rsidRDefault="003227FB" w:rsidP="005B755A">
      <w:pPr>
        <w:pStyle w:val="BodyTextMain"/>
        <w:rPr>
          <w:u w:color="353535"/>
          <w:lang w:val="en-GB"/>
        </w:rPr>
      </w:pPr>
    </w:p>
    <w:p w:rsidR="003227FB" w:rsidRDefault="003227FB" w:rsidP="005B755A">
      <w:pPr>
        <w:pStyle w:val="BodyTextMain"/>
        <w:rPr>
          <w:u w:color="353535"/>
          <w:lang w:val="en-GB"/>
        </w:rPr>
      </w:pPr>
    </w:p>
    <w:p w:rsidR="003227FB" w:rsidRPr="00AD081F" w:rsidRDefault="003227FB" w:rsidP="005B755A">
      <w:pPr>
        <w:pStyle w:val="BodyTextMain"/>
        <w:rPr>
          <w:u w:color="353535"/>
          <w:lang w:val="en-GB"/>
        </w:rPr>
      </w:pPr>
    </w:p>
    <w:p w:rsidR="005B755A" w:rsidRPr="00AD081F" w:rsidRDefault="005B755A" w:rsidP="005B755A">
      <w:pPr>
        <w:pStyle w:val="BodyTextMain"/>
        <w:rPr>
          <w:u w:color="353535"/>
          <w:lang w:val="en-GB"/>
        </w:rPr>
      </w:pPr>
    </w:p>
    <w:p w:rsidR="005B755A" w:rsidRPr="00AD081F" w:rsidRDefault="005B755A" w:rsidP="005B755A">
      <w:pPr>
        <w:pStyle w:val="Casehead1"/>
        <w:rPr>
          <w:u w:color="353535"/>
          <w:lang w:val="en-GB"/>
        </w:rPr>
      </w:pPr>
      <w:r w:rsidRPr="00AD081F">
        <w:rPr>
          <w:u w:color="353535"/>
          <w:lang w:val="en-GB"/>
        </w:rPr>
        <w:lastRenderedPageBreak/>
        <w:t>Leadership and Organizational Change</w:t>
      </w:r>
    </w:p>
    <w:p w:rsidR="005B755A" w:rsidRPr="00AD081F" w:rsidRDefault="005B755A" w:rsidP="005B755A">
      <w:pPr>
        <w:pStyle w:val="BodyTextMain"/>
        <w:rPr>
          <w:u w:color="353535"/>
          <w:lang w:val="en-GB"/>
        </w:rPr>
      </w:pPr>
    </w:p>
    <w:p w:rsidR="005B755A" w:rsidRPr="00AD081F" w:rsidRDefault="005B755A" w:rsidP="005B755A">
      <w:pPr>
        <w:pStyle w:val="BodyTextMain"/>
        <w:rPr>
          <w:lang w:val="en-GB"/>
        </w:rPr>
      </w:pPr>
      <w:r w:rsidRPr="00AD081F">
        <w:rPr>
          <w:u w:color="353535"/>
          <w:lang w:val="en-GB"/>
        </w:rPr>
        <w:t xml:space="preserve">Casillo’s appointment </w:t>
      </w:r>
      <w:r>
        <w:rPr>
          <w:u w:color="353535"/>
          <w:lang w:val="en-GB"/>
        </w:rPr>
        <w:t>was the second attempt</w:t>
      </w:r>
      <w:r w:rsidRPr="00AD081F">
        <w:rPr>
          <w:u w:color="353535"/>
          <w:lang w:val="en-GB"/>
        </w:rPr>
        <w:t xml:space="preserve"> </w:t>
      </w:r>
      <w:r>
        <w:rPr>
          <w:u w:color="353535"/>
          <w:lang w:val="en-GB"/>
        </w:rPr>
        <w:t>from</w:t>
      </w:r>
      <w:r w:rsidRPr="00AD081F">
        <w:rPr>
          <w:u w:color="353535"/>
          <w:lang w:val="en-GB"/>
        </w:rPr>
        <w:t xml:space="preserve"> someone</w:t>
      </w:r>
      <w:r>
        <w:rPr>
          <w:u w:color="353535"/>
          <w:lang w:val="en-GB"/>
        </w:rPr>
        <w:t>,</w:t>
      </w:r>
      <w:r w:rsidRPr="00AD081F">
        <w:rPr>
          <w:u w:color="353535"/>
          <w:lang w:val="en-GB"/>
        </w:rPr>
        <w:t xml:space="preserve"> </w:t>
      </w:r>
      <w:r>
        <w:rPr>
          <w:u w:color="353535"/>
          <w:lang w:val="en-GB"/>
        </w:rPr>
        <w:t>who was not</w:t>
      </w:r>
      <w:r w:rsidRPr="00AD081F">
        <w:rPr>
          <w:u w:color="353535"/>
          <w:lang w:val="en-GB"/>
        </w:rPr>
        <w:t xml:space="preserve"> involved with the founding or the early development of Alsea</w:t>
      </w:r>
      <w:r>
        <w:rPr>
          <w:u w:color="353535"/>
          <w:lang w:val="en-GB"/>
        </w:rPr>
        <w:t xml:space="preserve">, for becoming the </w:t>
      </w:r>
      <w:r w:rsidRPr="00AD081F">
        <w:rPr>
          <w:u w:color="353535"/>
          <w:lang w:val="en-GB"/>
        </w:rPr>
        <w:t>CEO. The three Torrado brothers—Alberto, Cosme</w:t>
      </w:r>
      <w:r>
        <w:rPr>
          <w:u w:color="353535"/>
          <w:lang w:val="en-GB"/>
        </w:rPr>
        <w:t>,</w:t>
      </w:r>
      <w:r w:rsidRPr="00AD081F">
        <w:rPr>
          <w:u w:color="353535"/>
          <w:lang w:val="en-GB"/>
        </w:rPr>
        <w:t xml:space="preserve"> and Armando—had been involved from the company’s early days</w:t>
      </w:r>
      <w:r>
        <w:rPr>
          <w:u w:color="353535"/>
          <w:lang w:val="en-GB"/>
        </w:rPr>
        <w:t>,</w:t>
      </w:r>
      <w:r w:rsidRPr="00AD081F">
        <w:rPr>
          <w:u w:color="353535"/>
          <w:lang w:val="en-GB"/>
        </w:rPr>
        <w:t xml:space="preserve"> and </w:t>
      </w:r>
      <w:r>
        <w:rPr>
          <w:u w:color="353535"/>
          <w:lang w:val="en-GB"/>
        </w:rPr>
        <w:t xml:space="preserve">all brothers </w:t>
      </w:r>
      <w:r w:rsidRPr="00AD081F">
        <w:rPr>
          <w:u w:color="353535"/>
          <w:lang w:val="en-GB"/>
        </w:rPr>
        <w:t xml:space="preserve">still served on Alsea’s board and were significant shareholders (see Exhibit </w:t>
      </w:r>
      <w:r>
        <w:rPr>
          <w:u w:color="353535"/>
          <w:lang w:val="en-GB"/>
        </w:rPr>
        <w:t>9</w:t>
      </w:r>
      <w:r w:rsidRPr="00AD081F">
        <w:rPr>
          <w:u w:color="353535"/>
          <w:lang w:val="en-GB"/>
        </w:rPr>
        <w:t xml:space="preserve">). Alberto, the original leader of the company, had remained the most engaged. However, Cosme and Armando continued to hold senior leadership positions </w:t>
      </w:r>
      <w:r>
        <w:rPr>
          <w:u w:color="353535"/>
          <w:lang w:val="en-GB"/>
        </w:rPr>
        <w:t>at</w:t>
      </w:r>
      <w:r w:rsidRPr="00AD081F">
        <w:rPr>
          <w:u w:color="353535"/>
          <w:lang w:val="en-GB"/>
        </w:rPr>
        <w:t xml:space="preserve"> Alsea. Fabián Gosselin and Federico Tejado, both long</w:t>
      </w:r>
      <w:r>
        <w:rPr>
          <w:u w:color="353535"/>
          <w:lang w:val="en-GB"/>
        </w:rPr>
        <w:t>-</w:t>
      </w:r>
      <w:r w:rsidRPr="00AD081F">
        <w:rPr>
          <w:u w:color="353535"/>
          <w:lang w:val="en-GB"/>
        </w:rPr>
        <w:t xml:space="preserve">serving members of senior management, had joined Alsea a few years after </w:t>
      </w:r>
      <w:r>
        <w:rPr>
          <w:u w:color="353535"/>
          <w:lang w:val="en-GB"/>
        </w:rPr>
        <w:t>its</w:t>
      </w:r>
      <w:r w:rsidRPr="00AD081F">
        <w:rPr>
          <w:u w:color="353535"/>
          <w:lang w:val="en-GB"/>
        </w:rPr>
        <w:t xml:space="preserve"> founding from their own respective Burger King and Domino’s franchises. Both Gosselin and Tejado had turned to Alberto Torrado for partnership during the financial crises in the early </w:t>
      </w:r>
      <w:r>
        <w:rPr>
          <w:u w:color="353535"/>
          <w:lang w:val="en-GB"/>
        </w:rPr>
        <w:t>1990s</w:t>
      </w:r>
      <w:r w:rsidRPr="00AD081F">
        <w:rPr>
          <w:u w:color="353535"/>
          <w:lang w:val="en-GB"/>
        </w:rPr>
        <w:t xml:space="preserve"> and then had contributed their stores to the Alsea portfolio</w:t>
      </w:r>
      <w:r>
        <w:rPr>
          <w:u w:color="353535"/>
          <w:lang w:val="en-GB"/>
        </w:rPr>
        <w:t>;</w:t>
      </w:r>
      <w:r w:rsidRPr="00AD081F">
        <w:rPr>
          <w:u w:color="353535"/>
          <w:lang w:val="en-GB"/>
        </w:rPr>
        <w:t xml:space="preserve"> </w:t>
      </w:r>
      <w:r>
        <w:rPr>
          <w:u w:color="353535"/>
          <w:lang w:val="en-GB"/>
        </w:rPr>
        <w:t xml:space="preserve">in return, they </w:t>
      </w:r>
      <w:r w:rsidRPr="00AD081F">
        <w:rPr>
          <w:u w:color="353535"/>
          <w:lang w:val="en-GB"/>
        </w:rPr>
        <w:t xml:space="preserve">received equity stakes in the company, </w:t>
      </w:r>
      <w:r>
        <w:rPr>
          <w:u w:color="353535"/>
          <w:lang w:val="en-GB"/>
        </w:rPr>
        <w:t xml:space="preserve">became proprietary </w:t>
      </w:r>
      <w:r w:rsidRPr="00AD081F">
        <w:rPr>
          <w:u w:color="353535"/>
          <w:lang w:val="en-GB"/>
        </w:rPr>
        <w:t xml:space="preserve">board </w:t>
      </w:r>
      <w:r>
        <w:rPr>
          <w:u w:color="353535"/>
          <w:lang w:val="en-GB"/>
        </w:rPr>
        <w:t>members,</w:t>
      </w:r>
      <w:r w:rsidRPr="00AD081F">
        <w:rPr>
          <w:u w:color="353535"/>
          <w:lang w:val="en-GB"/>
        </w:rPr>
        <w:t xml:space="preserve"> and joined active management.</w:t>
      </w:r>
      <w:r w:rsidRPr="00AD081F">
        <w:rPr>
          <w:rStyle w:val="FootnoteReference"/>
          <w:color w:val="000000" w:themeColor="text1"/>
          <w:u w:color="353535"/>
          <w:lang w:val="en-GB"/>
        </w:rPr>
        <w:footnoteReference w:id="14"/>
      </w:r>
      <w:r w:rsidRPr="00AD081F">
        <w:rPr>
          <w:u w:color="353535"/>
          <w:lang w:val="en-GB"/>
        </w:rPr>
        <w:t xml:space="preserve"> </w:t>
      </w:r>
      <w:r w:rsidRPr="00AD081F">
        <w:rPr>
          <w:lang w:val="en-GB"/>
        </w:rPr>
        <w:t>More recently</w:t>
      </w:r>
      <w:r>
        <w:rPr>
          <w:lang w:val="en-GB"/>
        </w:rPr>
        <w:t>,</w:t>
      </w:r>
      <w:r w:rsidRPr="00AD081F">
        <w:rPr>
          <w:lang w:val="en-GB"/>
        </w:rPr>
        <w:t xml:space="preserve"> Steven J. Quamme, through Cartica</w:t>
      </w:r>
      <w:r w:rsidRPr="00AD081F">
        <w:rPr>
          <w:u w:color="353535"/>
          <w:lang w:val="en-GB"/>
        </w:rPr>
        <w:t xml:space="preserve"> </w:t>
      </w:r>
      <w:r w:rsidRPr="00AD081F">
        <w:rPr>
          <w:lang w:val="en-GB"/>
        </w:rPr>
        <w:t xml:space="preserve">(a </w:t>
      </w:r>
      <w:r>
        <w:rPr>
          <w:lang w:val="en-GB"/>
        </w:rPr>
        <w:t>U.S.-</w:t>
      </w:r>
      <w:r w:rsidRPr="00AD081F">
        <w:rPr>
          <w:lang w:val="en-GB"/>
        </w:rPr>
        <w:t>based alternative asset management firm focused on active ownership of companies in emerging markets) had acquired 9.9 per</w:t>
      </w:r>
      <w:r>
        <w:rPr>
          <w:lang w:val="en-GB"/>
        </w:rPr>
        <w:t xml:space="preserve"> </w:t>
      </w:r>
      <w:r w:rsidRPr="00AD081F">
        <w:rPr>
          <w:lang w:val="en-GB"/>
        </w:rPr>
        <w:t>cent of Alsea’s shares and negotiated a seat on the company’s board.</w:t>
      </w:r>
      <w:r w:rsidRPr="00AD081F">
        <w:rPr>
          <w:rStyle w:val="FootnoteReference"/>
          <w:color w:val="000000" w:themeColor="text1"/>
          <w:lang w:val="en-GB"/>
        </w:rPr>
        <w:footnoteReference w:id="15"/>
      </w:r>
    </w:p>
    <w:p w:rsidR="005B755A" w:rsidRPr="00AD081F" w:rsidRDefault="005B755A" w:rsidP="005B755A">
      <w:pPr>
        <w:pStyle w:val="BodyTextMain"/>
        <w:rPr>
          <w:u w:color="353535"/>
          <w:lang w:val="en-GB"/>
        </w:rPr>
      </w:pPr>
    </w:p>
    <w:p w:rsidR="005B755A" w:rsidRDefault="005B755A" w:rsidP="005B755A">
      <w:pPr>
        <w:pStyle w:val="BodyTextMain"/>
        <w:rPr>
          <w:lang w:val="en-GB"/>
        </w:rPr>
      </w:pPr>
      <w:r w:rsidRPr="00AD081F">
        <w:rPr>
          <w:u w:color="353535"/>
          <w:lang w:val="en-GB"/>
        </w:rPr>
        <w:t>Casillo was aware that Alsea had recently undergone a reorganization. The most significant structural change was the creation of an international division with separate country heads for Spain, Argentina, Colombia</w:t>
      </w:r>
      <w:r>
        <w:rPr>
          <w:u w:color="353535"/>
          <w:lang w:val="en-GB"/>
        </w:rPr>
        <w:t>,</w:t>
      </w:r>
      <w:r w:rsidRPr="00AD081F">
        <w:rPr>
          <w:u w:color="353535"/>
          <w:lang w:val="en-GB"/>
        </w:rPr>
        <w:t xml:space="preserve"> and Chile</w:t>
      </w:r>
      <w:r>
        <w:rPr>
          <w:u w:color="353535"/>
          <w:lang w:val="en-GB"/>
        </w:rPr>
        <w:t>, all</w:t>
      </w:r>
      <w:r w:rsidRPr="00AD081F">
        <w:rPr>
          <w:u w:color="353535"/>
          <w:lang w:val="en-GB"/>
        </w:rPr>
        <w:t xml:space="preserve"> reporting to Fabián Gosselin. These country heads were responsible for all of Alsea’s operations within their respective regions. The </w:t>
      </w:r>
      <w:r>
        <w:rPr>
          <w:u w:color="353535"/>
          <w:lang w:val="en-GB"/>
        </w:rPr>
        <w:t>various</w:t>
      </w:r>
      <w:r w:rsidRPr="00AD081F">
        <w:rPr>
          <w:u w:color="353535"/>
          <w:lang w:val="en-GB"/>
        </w:rPr>
        <w:t xml:space="preserve"> brands located in Mexico reported to</w:t>
      </w:r>
      <w:r w:rsidRPr="00AD081F">
        <w:rPr>
          <w:lang w:val="en-GB"/>
        </w:rPr>
        <w:t xml:space="preserve"> Federico Tejado. It was hoped this organizational change would enable and encourage more revenue growth outside of Mexico. </w:t>
      </w:r>
    </w:p>
    <w:p w:rsidR="005B755A" w:rsidRPr="00AD081F" w:rsidRDefault="005B755A" w:rsidP="005B755A">
      <w:pPr>
        <w:pStyle w:val="BodyTextMain"/>
        <w:rPr>
          <w:lang w:val="en-GB"/>
        </w:rPr>
      </w:pPr>
    </w:p>
    <w:p w:rsidR="005B755A" w:rsidRPr="003A40CE" w:rsidRDefault="005B755A" w:rsidP="005B755A">
      <w:pPr>
        <w:pStyle w:val="BodyTextMain"/>
        <w:rPr>
          <w:spacing w:val="-2"/>
          <w:lang w:val="en-GB"/>
        </w:rPr>
      </w:pPr>
      <w:r w:rsidRPr="003A40CE">
        <w:rPr>
          <w:spacing w:val="-2"/>
          <w:lang w:val="en-GB"/>
        </w:rPr>
        <w:t xml:space="preserve">The members of Alsea’s board of directors had assessed potential CEOs against two critical attributes: first, the need to be a great operator of a multi-business unit enterprise; and, second, the need to be a team builder with a strong focus on developing leaders. Casillo knew that </w:t>
      </w:r>
      <w:r>
        <w:rPr>
          <w:spacing w:val="-2"/>
          <w:lang w:val="en-GB"/>
        </w:rPr>
        <w:t>Cosme and Alberto</w:t>
      </w:r>
      <w:r w:rsidRPr="003A40CE">
        <w:rPr>
          <w:spacing w:val="-2"/>
          <w:lang w:val="en-GB"/>
        </w:rPr>
        <w:t xml:space="preserve"> Torrado</w:t>
      </w:r>
      <w:r>
        <w:rPr>
          <w:spacing w:val="-2"/>
          <w:lang w:val="en-GB"/>
        </w:rPr>
        <w:t>,</w:t>
      </w:r>
      <w:r w:rsidRPr="003A40CE">
        <w:rPr>
          <w:spacing w:val="-2"/>
          <w:lang w:val="en-GB"/>
        </w:rPr>
        <w:t xml:space="preserve"> and Fabián Gosselin had previously served as Alsea’s CEO and were proprietary board members (see Exhibits 1 and 2).</w:t>
      </w:r>
    </w:p>
    <w:p w:rsidR="005B755A" w:rsidRPr="00AD081F" w:rsidRDefault="005B755A" w:rsidP="005B755A">
      <w:pPr>
        <w:pStyle w:val="BodyTextMain"/>
        <w:rPr>
          <w:lang w:val="en-GB"/>
        </w:rPr>
      </w:pPr>
    </w:p>
    <w:p w:rsidR="005B755A" w:rsidRPr="00AD081F" w:rsidRDefault="005B755A" w:rsidP="005B755A">
      <w:pPr>
        <w:pStyle w:val="BodyTextMain"/>
        <w:rPr>
          <w:lang w:val="en-GB"/>
        </w:rPr>
      </w:pPr>
    </w:p>
    <w:p w:rsidR="005B755A" w:rsidRPr="00AD081F" w:rsidRDefault="005B755A" w:rsidP="005B755A">
      <w:pPr>
        <w:pStyle w:val="Casehead1"/>
        <w:rPr>
          <w:u w:color="353535"/>
          <w:lang w:val="en-GB"/>
        </w:rPr>
      </w:pPr>
      <w:r w:rsidRPr="00AD081F">
        <w:rPr>
          <w:u w:color="353535"/>
          <w:lang w:val="en-GB"/>
        </w:rPr>
        <w:t>The First 90 Days</w:t>
      </w:r>
    </w:p>
    <w:p w:rsidR="005B755A" w:rsidRPr="00AD081F" w:rsidRDefault="005B755A" w:rsidP="005B755A">
      <w:pPr>
        <w:pStyle w:val="BodyTextMain"/>
        <w:rPr>
          <w:u w:color="353535"/>
          <w:lang w:val="en-GB"/>
        </w:rPr>
      </w:pPr>
    </w:p>
    <w:p w:rsidR="005B755A" w:rsidRPr="00AD081F" w:rsidRDefault="005B755A" w:rsidP="005B755A">
      <w:pPr>
        <w:pStyle w:val="BodyTextMain"/>
        <w:rPr>
          <w:u w:color="353535"/>
          <w:lang w:val="en-GB"/>
        </w:rPr>
      </w:pPr>
      <w:r w:rsidRPr="00AD081F">
        <w:rPr>
          <w:u w:color="353535"/>
          <w:lang w:val="en-GB"/>
        </w:rPr>
        <w:t>As Casillo stepped back and reflected on what he had learned about Alsea, he got out his notebook and started to plan for his meetings scheduled during the first week after his induction period. He knew that the first 90 days after his induction period would be critical, that great execution would be needed to accomplish Alsea’s current strategic commitments (see Exhibit 5A)</w:t>
      </w:r>
      <w:r>
        <w:rPr>
          <w:u w:color="353535"/>
          <w:lang w:val="en-GB"/>
        </w:rPr>
        <w:t>,</w:t>
      </w:r>
      <w:r w:rsidRPr="00AD081F">
        <w:rPr>
          <w:u w:color="353535"/>
          <w:lang w:val="en-GB"/>
        </w:rPr>
        <w:t xml:space="preserve"> and that he was expected to work toward the goals established in </w:t>
      </w:r>
      <w:r>
        <w:rPr>
          <w:u w:color="353535"/>
          <w:lang w:val="en-GB"/>
        </w:rPr>
        <w:t>2017</w:t>
      </w:r>
      <w:r w:rsidRPr="00AD081F">
        <w:rPr>
          <w:u w:color="353535"/>
          <w:lang w:val="en-GB"/>
        </w:rPr>
        <w:t xml:space="preserve">. Despite not having a background in the restaurant business, Casillo had considerable organizational experience having worked at Walmart Mexico and Latin America in executive roles for nearly 18 years. How should he engage the current executives in building a world </w:t>
      </w:r>
      <w:r>
        <w:rPr>
          <w:u w:color="353535"/>
          <w:lang w:val="en-GB"/>
        </w:rPr>
        <w:t xml:space="preserve">class </w:t>
      </w:r>
      <w:r w:rsidRPr="00AD081F">
        <w:rPr>
          <w:u w:color="353535"/>
          <w:lang w:val="en-GB"/>
        </w:rPr>
        <w:t>senior management team? How could he best demonstrate his value to Alsea’s board? Casillo did not have all of the answers regarding how he would achieve Alsea’s short</w:t>
      </w:r>
      <w:r>
        <w:rPr>
          <w:u w:color="353535"/>
          <w:lang w:val="en-GB"/>
        </w:rPr>
        <w:t>-</w:t>
      </w:r>
      <w:r w:rsidRPr="00AD081F">
        <w:rPr>
          <w:u w:color="353535"/>
          <w:lang w:val="en-GB"/>
        </w:rPr>
        <w:t xml:space="preserve"> and long</w:t>
      </w:r>
      <w:r>
        <w:rPr>
          <w:u w:color="353535"/>
          <w:lang w:val="en-GB"/>
        </w:rPr>
        <w:t>-</w:t>
      </w:r>
      <w:r w:rsidRPr="00AD081F">
        <w:rPr>
          <w:u w:color="353535"/>
          <w:lang w:val="en-GB"/>
        </w:rPr>
        <w:t>term goals, but he looked forward to his meetings with Alberto, the other members of Alsea’s senior management team</w:t>
      </w:r>
      <w:r>
        <w:rPr>
          <w:u w:color="353535"/>
          <w:lang w:val="en-GB"/>
        </w:rPr>
        <w:t>,</w:t>
      </w:r>
      <w:r w:rsidRPr="00AD081F">
        <w:rPr>
          <w:u w:color="353535"/>
          <w:lang w:val="en-GB"/>
        </w:rPr>
        <w:t xml:space="preserve"> and the independent members of Alsea’s board of directors. </w:t>
      </w:r>
    </w:p>
    <w:p w:rsidR="005B755A" w:rsidRPr="00AD081F" w:rsidRDefault="005B755A" w:rsidP="005B755A">
      <w:pPr>
        <w:pStyle w:val="BodyTextMain"/>
        <w:rPr>
          <w:lang w:val="en-GB"/>
        </w:rPr>
      </w:pPr>
      <w:bookmarkStart w:id="0" w:name="_GoBack"/>
      <w:bookmarkEnd w:id="0"/>
    </w:p>
    <w:p w:rsidR="005B755A" w:rsidRPr="00AD081F" w:rsidRDefault="005B755A" w:rsidP="005B755A">
      <w:pPr>
        <w:pStyle w:val="Casehead1"/>
        <w:jc w:val="center"/>
        <w:rPr>
          <w:lang w:val="en-GB"/>
        </w:rPr>
      </w:pPr>
      <w:r w:rsidRPr="00AD081F">
        <w:rPr>
          <w:lang w:val="en-GB"/>
        </w:rPr>
        <w:br w:type="page"/>
      </w:r>
      <w:r w:rsidRPr="00AD081F">
        <w:rPr>
          <w:lang w:val="en-GB"/>
        </w:rPr>
        <w:lastRenderedPageBreak/>
        <w:t>EXHIBIT 1: ALSEA’s Managing Directors</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color w:val="000000" w:themeColor="text1"/>
          <w:sz w:val="20"/>
          <w:szCs w:val="20"/>
          <w:lang w:val="en-GB"/>
        </w:rPr>
      </w:pPr>
      <w:r w:rsidRPr="00C06FB4">
        <w:rPr>
          <w:rFonts w:ascii="Arial" w:hAnsi="Arial" w:cs="Arial"/>
          <w:b/>
          <w:sz w:val="20"/>
          <w:szCs w:val="20"/>
          <w:lang w:val="en-GB"/>
        </w:rPr>
        <w:t>Alberto Torrado</w:t>
      </w:r>
      <w:r w:rsidRPr="00C06FB4">
        <w:rPr>
          <w:rFonts w:ascii="Arial" w:hAnsi="Arial" w:cs="Arial"/>
          <w:sz w:val="20"/>
          <w:szCs w:val="20"/>
          <w:lang w:val="en-GB"/>
        </w:rPr>
        <w:t>: Chair, board of directors (BOD) since 2007; born in Mexico City in 1963; graduated from Instituto Tecnológico Autónomo de México; postgraduate degree from Instituto Panamericano de Alta Dirección de Empresas (IPADE). Corporate director of Distribuidora e Importadora</w:t>
      </w:r>
      <w:r w:rsidRPr="00C06FB4">
        <w:rPr>
          <w:rFonts w:ascii="Arial" w:hAnsi="Arial" w:cs="Arial"/>
          <w:color w:val="000000" w:themeColor="text1"/>
          <w:sz w:val="20"/>
          <w:szCs w:val="20"/>
          <w:lang w:val="en-GB"/>
        </w:rPr>
        <w:t xml:space="preserve"> </w:t>
      </w:r>
      <w:r w:rsidRPr="00C06FB4">
        <w:rPr>
          <w:rFonts w:ascii="Arial" w:hAnsi="Arial" w:cs="Arial"/>
          <w:sz w:val="20"/>
          <w:szCs w:val="20"/>
          <w:lang w:val="en-GB"/>
        </w:rPr>
        <w:t>Alsea (DIA), 1998 to 2001; chair, BOD (2002); CEO, 2004 to 2007. Part of Alsea’s management team since 1989.</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Renzo Casillo</w:t>
      </w:r>
      <w:r w:rsidRPr="00C06FB4">
        <w:rPr>
          <w:rFonts w:ascii="Arial" w:hAnsi="Arial" w:cs="Arial"/>
          <w:sz w:val="20"/>
          <w:szCs w:val="20"/>
          <w:lang w:val="en-GB"/>
        </w:rPr>
        <w:t>: CEO; born in Colombia in 1964; bachelor of science degree in Management Data Processing/International Marketing, Northwest Missouri State University; led several Walmart businesses in Latin America: president/CEO, Walmart Puerto Rico, EVP/COO Walmart Brazil, and EVP &amp; general director Self Service of Walmex. At Walmex, he reorganized Self Service’s leadership structure and strengthened marketing and merchandising to increase operational productivity and improve the customer experience, resulting in same store sales growth that outpaced peers. Prior to joining Walmart, Casillo was president and general director at ICI Paints in Puerto Rico. Before that, he worked in various management positions for Procter &amp; Gamble. Joined Alsea’s management team in 2016.</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Federico Tejado</w:t>
      </w:r>
      <w:r w:rsidRPr="00C06FB4">
        <w:rPr>
          <w:rFonts w:ascii="Arial" w:hAnsi="Arial" w:cs="Arial"/>
          <w:sz w:val="20"/>
          <w:szCs w:val="20"/>
          <w:lang w:val="en-GB"/>
        </w:rPr>
        <w:t xml:space="preserve">: Alsea Mexico; born in Puebla in 1960; degree from Universidad Nacional Autónoma de Mexico; MBA from IPADE. CEO of Domino’s Pizza Mexico, director of Casual Dining in 2010, director of Starbucks México 2011 to 2015. Joined Alsea’s management team in 1997.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Fabián Gosselin</w:t>
      </w:r>
      <w:r w:rsidRPr="00C06FB4">
        <w:rPr>
          <w:rFonts w:ascii="Arial" w:hAnsi="Arial" w:cs="Arial"/>
          <w:sz w:val="20"/>
          <w:szCs w:val="20"/>
          <w:lang w:val="en-GB"/>
        </w:rPr>
        <w:t xml:space="preserve">: Alsea International; born in Mexico City in 1963; degree from Universidad del Nuevo Mundo; postgraduate degree in Business Administration, IPADE. First franchisee for Burger King in Mexico; CEO, Burger King &amp; director, Alsea’s Shared Services Center (SSC); CEO, Alsea, 2010 to 2015. Joined Alsea’s management team in 1991.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Rafael Herrero</w:t>
      </w:r>
      <w:r w:rsidRPr="00C06FB4">
        <w:rPr>
          <w:rFonts w:ascii="Arial" w:hAnsi="Arial" w:cs="Arial"/>
          <w:sz w:val="20"/>
          <w:szCs w:val="20"/>
          <w:lang w:val="en-GB"/>
        </w:rPr>
        <w:t xml:space="preserve">: Alsea Spain; Economics/Business Administration, Universidad Complutense de Madrid &amp; MBA, Instituto de Estudios Superiores de la Empresa (IESE) Business School; Deputy finance director, Leche Pascual Group; CFO, Grupo Uralita. Joined Zena Group in 2008 as CFO. Joined Alsea’s management team in 2015.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Pablo de los Heros</w:t>
      </w:r>
      <w:r w:rsidRPr="00C06FB4">
        <w:rPr>
          <w:rFonts w:ascii="Arial" w:hAnsi="Arial" w:cs="Arial"/>
          <w:sz w:val="20"/>
          <w:szCs w:val="20"/>
          <w:lang w:val="en-GB"/>
        </w:rPr>
        <w:t xml:space="preserve">: Alsea Argentina; born in Buenos Aires in 1966; studied Management Development, Escuela de Negocios IAE at Universidad Austral; franchise manager course at Burger King University; GM of Burger King, Argentina, and since 2012, director, Argentina-Chile Region. Joined Alsea’s management team in 2006.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Germán Ramírez</w:t>
      </w:r>
      <w:r w:rsidRPr="00C06FB4">
        <w:rPr>
          <w:rFonts w:ascii="Arial" w:hAnsi="Arial" w:cs="Arial"/>
          <w:sz w:val="20"/>
          <w:szCs w:val="20"/>
          <w:lang w:val="en-GB"/>
        </w:rPr>
        <w:t xml:space="preserve">: Alsea Colombia, country manager, 2016; degree in Mechanical Engineering, Universidad de los Andes in Bogota; postgraduate degree in International Business, Tecnologico de Monterrey; 20 years of experience in business management, sales, retail, and supply chain.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José Luis Portela</w:t>
      </w:r>
      <w:r w:rsidRPr="00C06FB4">
        <w:rPr>
          <w:rFonts w:ascii="Arial" w:hAnsi="Arial" w:cs="Arial"/>
          <w:sz w:val="20"/>
          <w:szCs w:val="20"/>
          <w:lang w:val="en-GB"/>
        </w:rPr>
        <w:t xml:space="preserve">: Alsea Chile; born in Madrid, Spain, 1967; Economics/Business Administration, Universidad Autónoma de Madrid; postgraduate degree in senior management (PADE), ESE, Universidad de Los Andes, Santiago de Chile; 20 years in gastronomic retail in various brands/markets, including Spain, Poland, Mexico, Peru, and Chile. Joined Alsea’s management team in 2012.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Rodrigo Riveroll</w:t>
      </w:r>
      <w:r w:rsidRPr="00C06FB4">
        <w:rPr>
          <w:rFonts w:ascii="Arial" w:hAnsi="Arial" w:cs="Arial"/>
          <w:sz w:val="20"/>
          <w:szCs w:val="20"/>
          <w:lang w:val="en-GB"/>
        </w:rPr>
        <w:t>: Director, Domino’s Pizza Mexico; born in Mexico City in 1966; degree, Universidad Iberoamericana; postgraduate degree, Upper-Level Business Administration, IPADE; director of Marketing, Domino’s Pizza, 1998–2002; regional director, Domino’s Pizza Jalisco, 2002–2009; national director (Operations), Domino’s Pizza México 2009–2011; country manager, (Colombia) responsible for Domino’s Pizza, Burger King, and P.</w:t>
      </w:r>
      <w:r>
        <w:rPr>
          <w:rFonts w:ascii="Arial" w:hAnsi="Arial" w:cs="Arial"/>
          <w:sz w:val="20"/>
          <w:szCs w:val="20"/>
          <w:lang w:val="en-GB"/>
        </w:rPr>
        <w:t xml:space="preserve"> </w:t>
      </w:r>
      <w:r w:rsidRPr="00C06FB4">
        <w:rPr>
          <w:rFonts w:ascii="Arial" w:hAnsi="Arial" w:cs="Arial"/>
          <w:sz w:val="20"/>
          <w:szCs w:val="20"/>
          <w:lang w:val="en-GB"/>
        </w:rPr>
        <w:t xml:space="preserve">F. Chang’s brands. Joined Alsea’s management team in 1998. </w:t>
      </w:r>
    </w:p>
    <w:p w:rsidR="005B755A" w:rsidRPr="00C06FB4" w:rsidRDefault="005B755A" w:rsidP="005B755A">
      <w:pPr>
        <w:pStyle w:val="BodyTextMain"/>
        <w:rPr>
          <w:sz w:val="18"/>
          <w:szCs w:val="18"/>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Juan Zamora</w:t>
      </w:r>
      <w:r w:rsidRPr="00C06FB4">
        <w:rPr>
          <w:rFonts w:ascii="Arial" w:hAnsi="Arial" w:cs="Arial"/>
          <w:sz w:val="20"/>
          <w:szCs w:val="20"/>
          <w:lang w:val="en-GB"/>
        </w:rPr>
        <w:t xml:space="preserve">: Director, Burger King Mexico; born in Mexico City in 1970; postgraduate studies IPADE/Ross Business School. Chief operations manager, Domino’s Pizza México; business development manager, Mexico/Central America Region, Domino’s Pizza; chief operations manager, Burger King Mexico until October 2016. Joined Alsea’s management team in 2016. </w:t>
      </w:r>
    </w:p>
    <w:p w:rsidR="005B755A" w:rsidRDefault="005B755A" w:rsidP="005B755A">
      <w:pPr>
        <w:pStyle w:val="BodyText"/>
        <w:rPr>
          <w:rFonts w:ascii="Arial" w:hAnsi="Arial" w:cs="Arial"/>
          <w:lang w:val="en-GB"/>
        </w:rPr>
      </w:pPr>
      <w:r>
        <w:rPr>
          <w:rFonts w:ascii="Arial" w:hAnsi="Arial" w:cs="Arial"/>
          <w:lang w:val="en-GB"/>
        </w:rPr>
        <w:br w:type="page"/>
      </w:r>
    </w:p>
    <w:p w:rsidR="005B755A" w:rsidRPr="003A40CE" w:rsidRDefault="005B755A" w:rsidP="005B755A">
      <w:pPr>
        <w:pStyle w:val="Casehead1"/>
        <w:jc w:val="center"/>
      </w:pPr>
      <w:r w:rsidRPr="003A40CE">
        <w:lastRenderedPageBreak/>
        <w:t>EXHIBIT 1 (continued)</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Francisco Demesa</w:t>
      </w:r>
      <w:r w:rsidRPr="00C06FB4">
        <w:rPr>
          <w:rFonts w:ascii="Arial" w:hAnsi="Arial" w:cs="Arial"/>
          <w:sz w:val="20"/>
          <w:szCs w:val="20"/>
          <w:lang w:val="en-GB"/>
        </w:rPr>
        <w:t>: Director Starbucks Mexico; born in México City in 1974; marketing degree, Instituto Tecnológico y de Estudios Superiores de Monterrey; postgraduate studies, Business Management, Harvard Business School. GM Burger King Mexico until October 2016. Joined Alsea’s management team in 2014.</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Christian Gurria</w:t>
      </w:r>
      <w:r w:rsidRPr="00C06FB4">
        <w:rPr>
          <w:rFonts w:ascii="Arial" w:hAnsi="Arial" w:cs="Arial"/>
          <w:sz w:val="20"/>
          <w:szCs w:val="20"/>
          <w:lang w:val="en-GB"/>
        </w:rPr>
        <w:t>: Director, Casual Dining Mexico since 2012; born in Mexico City in 1971; regional director, Operations, Domino’s Pizza Mexico (South). Regional manager, Operations Center Starbucks Mexico for six years; director of operations, P.</w:t>
      </w:r>
      <w:r>
        <w:rPr>
          <w:rFonts w:ascii="Arial" w:hAnsi="Arial" w:cs="Arial"/>
          <w:sz w:val="20"/>
          <w:szCs w:val="20"/>
          <w:lang w:val="en-GB"/>
        </w:rPr>
        <w:t xml:space="preserve"> </w:t>
      </w:r>
      <w:r w:rsidRPr="00C06FB4">
        <w:rPr>
          <w:rFonts w:ascii="Arial" w:hAnsi="Arial" w:cs="Arial"/>
          <w:sz w:val="20"/>
          <w:szCs w:val="20"/>
          <w:lang w:val="en-GB"/>
        </w:rPr>
        <w:t xml:space="preserve">F. Chang’s México, 2009–2012. Joined Alsea’s management team in 2001. </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Gerardo Rojas</w:t>
      </w:r>
      <w:r w:rsidRPr="00C06FB4">
        <w:rPr>
          <w:rFonts w:ascii="Arial" w:hAnsi="Arial" w:cs="Arial"/>
          <w:sz w:val="20"/>
          <w:szCs w:val="20"/>
          <w:lang w:val="en-GB"/>
        </w:rPr>
        <w:t xml:space="preserve">: Director, VIPS, 2014 to present; born in Mexico City in 1973; graduated from Instituto Tecnológico Autónomo de México; postgraduate degree in Business Management, IPADE. Director of Starbucks México. In 2010, assumed leadership of Domino’s Pizza México. Joined Alsea’s management team in 2002. </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Diego Gaxiola</w:t>
      </w:r>
      <w:r w:rsidRPr="00C06FB4">
        <w:rPr>
          <w:rFonts w:ascii="Arial" w:hAnsi="Arial" w:cs="Arial"/>
          <w:sz w:val="20"/>
          <w:szCs w:val="20"/>
          <w:lang w:val="en-GB"/>
        </w:rPr>
        <w:t xml:space="preserve">: Chief financial officer; born in Mexico City in 1971; degree, Universidad Iberoamericana—Newport University; master’s degree, Finance, Universidad Anáhuac; director of administration and finance, 2012 to present. Joined Alsea’s management team in 2005. </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Cory Guajardo</w:t>
      </w:r>
      <w:r w:rsidRPr="00C06FB4">
        <w:rPr>
          <w:rFonts w:ascii="Arial" w:hAnsi="Arial" w:cs="Arial"/>
          <w:sz w:val="20"/>
          <w:szCs w:val="20"/>
          <w:lang w:val="en-GB"/>
        </w:rPr>
        <w:t>: Director of Human Resources; born in Monterrey, Nuevo León in 1971; graduated from the Instituto Tecnológico y de Estudios superiores de Monterrey, degree in Communication Sciences and an MBA. Joined Alsea’s management team in 2013.</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Guillermo Madrigal</w:t>
      </w:r>
      <w:r w:rsidRPr="00C06FB4">
        <w:rPr>
          <w:rFonts w:ascii="Arial" w:hAnsi="Arial" w:cs="Arial"/>
          <w:sz w:val="20"/>
          <w:szCs w:val="20"/>
          <w:lang w:val="en-GB"/>
        </w:rPr>
        <w:t>: Supply chain director; born in Mexico City in 1962; graduated from Universidad Iberoamericana as an Industrial Engineer; postgraduate degree from Instituto Tecnológico Autónomo de México. Joined Alsea’s management team in 2015.</w:t>
      </w:r>
    </w:p>
    <w:p w:rsidR="005B755A" w:rsidRPr="00AD081F" w:rsidRDefault="005B755A" w:rsidP="005B755A">
      <w:pPr>
        <w:pStyle w:val="BodyTextMain"/>
        <w:rPr>
          <w:lang w:val="en-GB"/>
        </w:rPr>
      </w:pPr>
    </w:p>
    <w:p w:rsidR="005B755A" w:rsidRPr="00C06FB4" w:rsidRDefault="005B755A" w:rsidP="005B755A">
      <w:pPr>
        <w:pStyle w:val="BodyTextMain"/>
        <w:rPr>
          <w:rFonts w:ascii="Arial" w:hAnsi="Arial" w:cs="Arial"/>
          <w:sz w:val="20"/>
          <w:szCs w:val="20"/>
          <w:lang w:val="en-GB"/>
        </w:rPr>
      </w:pPr>
      <w:r w:rsidRPr="00C06FB4">
        <w:rPr>
          <w:rFonts w:ascii="Arial" w:hAnsi="Arial" w:cs="Arial"/>
          <w:b/>
          <w:sz w:val="20"/>
          <w:szCs w:val="20"/>
          <w:lang w:val="en-GB"/>
        </w:rPr>
        <w:t>Salvador Aponte</w:t>
      </w:r>
      <w:r w:rsidRPr="00C06FB4">
        <w:rPr>
          <w:rFonts w:ascii="Arial" w:hAnsi="Arial" w:cs="Arial"/>
          <w:sz w:val="20"/>
          <w:szCs w:val="20"/>
          <w:lang w:val="en-GB"/>
        </w:rPr>
        <w:t>: Information technology director; born in Mexico City in 1963; degree from La Salle University; postgraduate degree from IPADE; master’s degree in Planning and Enterprise Systems from La Salle University. Joined Alsea’s management team in 2012.</w:t>
      </w:r>
    </w:p>
    <w:p w:rsidR="005B755A" w:rsidRDefault="005B755A" w:rsidP="005B755A">
      <w:pPr>
        <w:pStyle w:val="FootnoteText1"/>
        <w:rPr>
          <w:lang w:val="en-GB"/>
        </w:rPr>
      </w:pPr>
    </w:p>
    <w:p w:rsidR="005B755A" w:rsidRPr="00C4704A" w:rsidRDefault="005B755A" w:rsidP="005B755A">
      <w:pPr>
        <w:pStyle w:val="FootnoteText1"/>
      </w:pPr>
      <w:r>
        <w:t>Note: CEO = chief executive officer; EVP = executive vice-president; COO = chief operating officer; CFO = chief financial officer; GM = general manager.</w:t>
      </w:r>
    </w:p>
    <w:p w:rsidR="005B755A" w:rsidRPr="00AD081F" w:rsidRDefault="005B755A" w:rsidP="005B755A">
      <w:pPr>
        <w:pStyle w:val="FootnoteText1"/>
        <w:rPr>
          <w:lang w:val="en-GB"/>
        </w:rPr>
      </w:pPr>
      <w:r w:rsidRPr="00AD081F">
        <w:rPr>
          <w:lang w:val="en-GB"/>
        </w:rPr>
        <w:t xml:space="preserve">Source: </w:t>
      </w:r>
      <w:r>
        <w:rPr>
          <w:lang w:val="en-GB"/>
        </w:rPr>
        <w:t xml:space="preserve">“Investor Relations: Managing Directors,” Alsea, </w:t>
      </w:r>
      <w:r w:rsidRPr="00AD081F">
        <w:rPr>
          <w:lang w:val="en-GB"/>
        </w:rPr>
        <w:t xml:space="preserve">accessed December </w:t>
      </w:r>
      <w:r w:rsidRPr="00F70F9F">
        <w:rPr>
          <w:lang w:val="en-GB"/>
        </w:rPr>
        <w:t>16,</w:t>
      </w:r>
      <w:r>
        <w:rPr>
          <w:lang w:val="en-GB"/>
        </w:rPr>
        <w:t xml:space="preserve"> </w:t>
      </w:r>
      <w:r w:rsidRPr="00AD081F">
        <w:rPr>
          <w:lang w:val="en-GB"/>
        </w:rPr>
        <w:t>2016, www.alsea.net/relacion-con-inversionistas/directivos.</w:t>
      </w:r>
    </w:p>
    <w:p w:rsidR="005B755A" w:rsidRPr="00AD081F" w:rsidRDefault="005B755A" w:rsidP="005B755A">
      <w:pPr>
        <w:rPr>
          <w:lang w:val="en-GB"/>
        </w:rPr>
      </w:pPr>
      <w:r w:rsidRPr="00AD081F">
        <w:rPr>
          <w:lang w:val="en-GB"/>
        </w:rPr>
        <w:br w:type="page"/>
      </w:r>
    </w:p>
    <w:p w:rsidR="005B755A" w:rsidRPr="00AD081F" w:rsidRDefault="005B755A" w:rsidP="005B755A">
      <w:pPr>
        <w:pStyle w:val="Casehead1"/>
        <w:jc w:val="center"/>
        <w:rPr>
          <w:lang w:val="en-GB"/>
        </w:rPr>
      </w:pPr>
      <w:r w:rsidRPr="00AD081F">
        <w:rPr>
          <w:lang w:val="en-GB"/>
        </w:rPr>
        <w:lastRenderedPageBreak/>
        <w:t>Exhibit 2: Alsea’s Organization</w:t>
      </w:r>
      <w:r>
        <w:rPr>
          <w:lang w:val="en-GB"/>
        </w:rPr>
        <w:t>al</w:t>
      </w:r>
      <w:r w:rsidRPr="00AD081F">
        <w:rPr>
          <w:lang w:val="en-GB"/>
        </w:rPr>
        <w:t xml:space="preserve"> Chart—201</w:t>
      </w:r>
      <w:r>
        <w:rPr>
          <w:lang w:val="en-GB"/>
        </w:rPr>
        <w:t>6</w:t>
      </w:r>
    </w:p>
    <w:p w:rsidR="005B755A" w:rsidRPr="00AD081F" w:rsidRDefault="005B755A" w:rsidP="005B755A">
      <w:pPr>
        <w:pStyle w:val="BodyTextMain"/>
        <w:rPr>
          <w:lang w:val="en-GB"/>
        </w:rPr>
      </w:pPr>
    </w:p>
    <w:p w:rsidR="005B755A" w:rsidRPr="00AD081F" w:rsidRDefault="005B755A" w:rsidP="005B755A">
      <w:pPr>
        <w:rPr>
          <w:lang w:val="en-GB"/>
        </w:rPr>
      </w:pPr>
      <w:r w:rsidRPr="00AD081F">
        <w:rPr>
          <w:noProof/>
          <w:lang w:val="en-GB" w:eastAsia="en-GB"/>
        </w:rPr>
        <w:drawing>
          <wp:inline distT="0" distB="0" distL="0" distR="0" wp14:anchorId="1BB1E8A1" wp14:editId="13363C30">
            <wp:extent cx="5486400" cy="35052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B755A" w:rsidRPr="00AD081F" w:rsidRDefault="005B755A" w:rsidP="005B755A">
      <w:pPr>
        <w:pStyle w:val="BodyTextMain"/>
        <w:rPr>
          <w:rFonts w:eastAsia="Calibri"/>
          <w:lang w:val="en-GB"/>
        </w:rPr>
      </w:pPr>
    </w:p>
    <w:p w:rsidR="005B755A" w:rsidRPr="00AD081F" w:rsidRDefault="005B755A" w:rsidP="005B755A">
      <w:pPr>
        <w:pStyle w:val="BodyTextMain"/>
        <w:rPr>
          <w:rFonts w:eastAsia="Calibri"/>
          <w:lang w:val="en-GB"/>
        </w:rPr>
      </w:pPr>
    </w:p>
    <w:tbl>
      <w:tblPr>
        <w:tblStyle w:val="TableGrid"/>
        <w:tblW w:w="0" w:type="auto"/>
        <w:tblInd w:w="918" w:type="dxa"/>
        <w:tblLook w:val="04A0" w:firstRow="1" w:lastRow="0" w:firstColumn="1" w:lastColumn="0" w:noHBand="0" w:noVBand="1"/>
      </w:tblPr>
      <w:tblGrid>
        <w:gridCol w:w="3757"/>
        <w:gridCol w:w="3893"/>
      </w:tblGrid>
      <w:tr w:rsidR="005B755A" w:rsidRPr="00AD081F" w:rsidTr="005B755A">
        <w:tc>
          <w:tcPr>
            <w:tcW w:w="3757" w:type="dxa"/>
          </w:tcPr>
          <w:p w:rsidR="005B755A" w:rsidRPr="00AD081F" w:rsidRDefault="005B755A" w:rsidP="005B755A">
            <w:pPr>
              <w:jc w:val="center"/>
              <w:rPr>
                <w:rFonts w:ascii="Arial" w:eastAsia="Calibri" w:hAnsi="Arial" w:cs="Arial"/>
                <w:b/>
                <w:color w:val="000000" w:themeColor="text1"/>
                <w:lang w:val="en-GB"/>
              </w:rPr>
            </w:pPr>
            <w:r w:rsidRPr="00AD081F">
              <w:rPr>
                <w:rFonts w:ascii="Arial" w:eastAsia="Calibri" w:hAnsi="Arial" w:cs="Arial"/>
                <w:b/>
                <w:color w:val="000000" w:themeColor="text1"/>
                <w:lang w:val="en-GB"/>
              </w:rPr>
              <w:t>Proprietary Board Members</w:t>
            </w:r>
          </w:p>
        </w:tc>
        <w:tc>
          <w:tcPr>
            <w:tcW w:w="3893" w:type="dxa"/>
          </w:tcPr>
          <w:p w:rsidR="005B755A" w:rsidRPr="00AD081F" w:rsidRDefault="005B755A" w:rsidP="005B755A">
            <w:pPr>
              <w:jc w:val="center"/>
              <w:rPr>
                <w:rFonts w:ascii="Arial" w:eastAsia="Calibri" w:hAnsi="Arial" w:cs="Arial"/>
                <w:b/>
                <w:color w:val="000000" w:themeColor="text1"/>
                <w:lang w:val="en-GB"/>
              </w:rPr>
            </w:pPr>
            <w:r w:rsidRPr="00AD081F">
              <w:rPr>
                <w:rFonts w:ascii="Arial" w:eastAsia="Calibri" w:hAnsi="Arial" w:cs="Arial"/>
                <w:b/>
                <w:color w:val="000000" w:themeColor="text1"/>
                <w:lang w:val="en-GB"/>
              </w:rPr>
              <w:t>Independent Board Members</w:t>
            </w:r>
          </w:p>
        </w:tc>
      </w:tr>
      <w:tr w:rsidR="005B755A" w:rsidRPr="00AD081F" w:rsidTr="005B755A">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Alberto Torrado</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Raul Mendez</w:t>
            </w:r>
          </w:p>
        </w:tc>
      </w:tr>
      <w:tr w:rsidR="005B755A" w:rsidRPr="00AD081F" w:rsidTr="005B755A">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Cosme Torrado</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Ivan Moguel</w:t>
            </w:r>
          </w:p>
        </w:tc>
      </w:tr>
      <w:tr w:rsidR="005B755A" w:rsidRPr="00AD081F" w:rsidTr="005B755A">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Armando Torrado</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Carlos Piedrahita</w:t>
            </w:r>
          </w:p>
        </w:tc>
      </w:tr>
      <w:tr w:rsidR="005B755A" w:rsidRPr="00AD081F" w:rsidTr="005B755A">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Fabián Gosselin</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Julio Gutierrez</w:t>
            </w:r>
          </w:p>
        </w:tc>
      </w:tr>
      <w:tr w:rsidR="005B755A" w:rsidRPr="00AD081F" w:rsidTr="005B755A">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Fed</w:t>
            </w:r>
            <w:r>
              <w:rPr>
                <w:rFonts w:ascii="Arial" w:eastAsia="Calibri" w:hAnsi="Arial" w:cs="Arial"/>
                <w:color w:val="000000" w:themeColor="text1"/>
                <w:lang w:val="en-GB"/>
              </w:rPr>
              <w:t>e</w:t>
            </w:r>
            <w:r w:rsidRPr="00AD081F">
              <w:rPr>
                <w:rFonts w:ascii="Arial" w:eastAsia="Calibri" w:hAnsi="Arial" w:cs="Arial"/>
                <w:color w:val="000000" w:themeColor="text1"/>
                <w:lang w:val="en-GB"/>
              </w:rPr>
              <w:t>rico Tejado</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Leon Kraig</w:t>
            </w:r>
          </w:p>
        </w:tc>
      </w:tr>
      <w:tr w:rsidR="005B755A" w:rsidRPr="00AD081F" w:rsidTr="005B755A">
        <w:trPr>
          <w:trHeight w:val="252"/>
        </w:trPr>
        <w:tc>
          <w:tcPr>
            <w:tcW w:w="3757"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Diego Gaxiola</w:t>
            </w:r>
          </w:p>
        </w:tc>
        <w:tc>
          <w:tcPr>
            <w:tcW w:w="3893" w:type="dxa"/>
          </w:tcPr>
          <w:p w:rsidR="005B755A" w:rsidRPr="00AD081F" w:rsidRDefault="005B755A" w:rsidP="005B755A">
            <w:pPr>
              <w:rPr>
                <w:rFonts w:ascii="Arial" w:eastAsia="Calibri" w:hAnsi="Arial" w:cs="Arial"/>
                <w:color w:val="000000" w:themeColor="text1"/>
                <w:lang w:val="en-GB"/>
              </w:rPr>
            </w:pPr>
            <w:r w:rsidRPr="00AD081F">
              <w:rPr>
                <w:rFonts w:ascii="Arial" w:eastAsia="Calibri" w:hAnsi="Arial" w:cs="Arial"/>
                <w:color w:val="000000" w:themeColor="text1"/>
                <w:lang w:val="en-GB"/>
              </w:rPr>
              <w:t>Steven J. Quamme</w:t>
            </w:r>
          </w:p>
        </w:tc>
      </w:tr>
    </w:tbl>
    <w:p w:rsidR="005B755A" w:rsidRPr="00AD081F" w:rsidRDefault="005B755A" w:rsidP="005B755A">
      <w:pPr>
        <w:pStyle w:val="FootnoteText1"/>
        <w:rPr>
          <w:rFonts w:eastAsia="Calibri"/>
          <w:lang w:val="en-GB"/>
        </w:rPr>
      </w:pPr>
    </w:p>
    <w:p w:rsidR="005B755A" w:rsidRPr="005C0BA9" w:rsidRDefault="005B755A" w:rsidP="005B755A">
      <w:pPr>
        <w:pStyle w:val="FootnoteText1"/>
        <w:rPr>
          <w:rFonts w:eastAsia="Calibri"/>
          <w:spacing w:val="-1"/>
          <w:lang w:val="en-GB"/>
        </w:rPr>
      </w:pPr>
      <w:r>
        <w:rPr>
          <w:rFonts w:eastAsia="Calibri"/>
          <w:lang w:val="en-GB"/>
        </w:rPr>
        <w:t xml:space="preserve">Notes: CFO = chief financial officer; </w:t>
      </w:r>
      <w:r w:rsidRPr="00F70F9F">
        <w:rPr>
          <w:rFonts w:eastAsia="Calibri"/>
          <w:spacing w:val="-1"/>
          <w:lang w:val="en-GB"/>
        </w:rPr>
        <w:t>Proprietary board members are members of Alsea’s senior management team and/or members of the Torrado family.</w:t>
      </w:r>
    </w:p>
    <w:p w:rsidR="005B755A" w:rsidRPr="00AD081F" w:rsidRDefault="005B755A" w:rsidP="005B755A">
      <w:pPr>
        <w:pStyle w:val="FootnoteText1"/>
        <w:rPr>
          <w:rFonts w:eastAsia="Calibri"/>
          <w:lang w:val="en-GB"/>
        </w:rPr>
      </w:pPr>
      <w:r w:rsidRPr="00AD081F">
        <w:rPr>
          <w:rFonts w:eastAsia="Calibri"/>
          <w:lang w:val="en-GB"/>
        </w:rPr>
        <w:t xml:space="preserve">Source: Constructed by </w:t>
      </w:r>
      <w:r>
        <w:rPr>
          <w:rFonts w:eastAsia="Calibri"/>
          <w:lang w:val="en-GB"/>
        </w:rPr>
        <w:t>c</w:t>
      </w:r>
      <w:r w:rsidRPr="00AD081F">
        <w:rPr>
          <w:rFonts w:eastAsia="Calibri"/>
          <w:lang w:val="en-GB"/>
        </w:rPr>
        <w:t xml:space="preserve">ase writers from </w:t>
      </w:r>
      <w:r>
        <w:rPr>
          <w:rFonts w:eastAsia="Calibri"/>
          <w:lang w:val="en-GB"/>
        </w:rPr>
        <w:t xml:space="preserve">Alsea, </w:t>
      </w:r>
      <w:r w:rsidRPr="00C06FB4">
        <w:rPr>
          <w:rFonts w:eastAsia="Calibri"/>
          <w:i/>
          <w:lang w:val="en-GB"/>
        </w:rPr>
        <w:t>201</w:t>
      </w:r>
      <w:r>
        <w:rPr>
          <w:rFonts w:eastAsia="Calibri"/>
          <w:i/>
          <w:lang w:val="en-GB"/>
        </w:rPr>
        <w:t>6</w:t>
      </w:r>
      <w:r w:rsidRPr="00C06FB4">
        <w:rPr>
          <w:rFonts w:eastAsia="Calibri"/>
          <w:i/>
          <w:lang w:val="en-GB"/>
        </w:rPr>
        <w:t xml:space="preserve"> Annual Report:</w:t>
      </w:r>
      <w:r w:rsidRPr="008A3D1C">
        <w:rPr>
          <w:rFonts w:eastAsia="Calibri"/>
          <w:i/>
          <w:lang w:val="en-GB"/>
        </w:rPr>
        <w:t xml:space="preserve"> </w:t>
      </w:r>
      <w:r>
        <w:rPr>
          <w:rFonts w:eastAsia="Calibri"/>
          <w:i/>
          <w:lang w:val="en-GB"/>
        </w:rPr>
        <w:t>The Winning Recipe</w:t>
      </w:r>
      <w:r>
        <w:rPr>
          <w:rFonts w:eastAsia="Calibri"/>
          <w:lang w:val="en-GB"/>
        </w:rPr>
        <w:t xml:space="preserve">, accessed October 6, 2017, </w:t>
      </w:r>
      <w:r w:rsidRPr="008511F2">
        <w:rPr>
          <w:rFonts w:eastAsia="Calibri"/>
          <w:lang w:val="en-GB"/>
        </w:rPr>
        <w:t>www.alsea.net/uploads/pdf/en/alsea_ar_2016.pdf</w:t>
      </w:r>
      <w:r w:rsidRPr="00AD081F">
        <w:rPr>
          <w:rFonts w:eastAsia="Calibri"/>
          <w:lang w:val="en-GB"/>
        </w:rPr>
        <w:t>.</w:t>
      </w:r>
    </w:p>
    <w:p w:rsidR="005B755A" w:rsidRPr="00AD081F" w:rsidRDefault="005B755A" w:rsidP="005B755A">
      <w:pPr>
        <w:rPr>
          <w:rFonts w:eastAsia="Calibri"/>
          <w:color w:val="000000" w:themeColor="text1"/>
          <w:spacing w:val="-1"/>
          <w:sz w:val="22"/>
          <w:szCs w:val="22"/>
          <w:lang w:val="en-GB"/>
        </w:rPr>
      </w:pPr>
      <w:r w:rsidRPr="00AD081F">
        <w:rPr>
          <w:rFonts w:eastAsia="Calibri"/>
          <w:color w:val="000000" w:themeColor="text1"/>
          <w:lang w:val="en-GB"/>
        </w:rPr>
        <w:br w:type="page"/>
      </w:r>
    </w:p>
    <w:p w:rsidR="005B755A" w:rsidRPr="00AD081F" w:rsidRDefault="005B755A" w:rsidP="005B755A">
      <w:pPr>
        <w:pStyle w:val="casehead10"/>
        <w:jc w:val="center"/>
        <w:outlineLvl w:val="0"/>
        <w:rPr>
          <w:rFonts w:eastAsia="Calibri"/>
          <w:b w:val="0"/>
          <w:color w:val="000000" w:themeColor="text1"/>
          <w:lang w:val="en-GB"/>
        </w:rPr>
      </w:pPr>
      <w:r w:rsidRPr="00AD081F">
        <w:rPr>
          <w:rFonts w:eastAsia="Calibri"/>
          <w:color w:val="000000" w:themeColor="text1"/>
          <w:lang w:val="en-GB"/>
        </w:rPr>
        <w:lastRenderedPageBreak/>
        <w:t>Exhibit 3: ALSEA’S HISTORY</w:t>
      </w:r>
    </w:p>
    <w:p w:rsidR="005B755A" w:rsidRPr="00AD081F" w:rsidRDefault="005B755A" w:rsidP="005B755A">
      <w:pPr>
        <w:pStyle w:val="BodyTextMain"/>
        <w:rPr>
          <w:rFonts w:eastAsia="Calibri"/>
          <w:lang w:val="en-GB"/>
        </w:rPr>
      </w:pPr>
    </w:p>
    <w:tbl>
      <w:tblPr>
        <w:tblStyle w:val="TableGrid"/>
        <w:tblW w:w="0" w:type="auto"/>
        <w:jc w:val="center"/>
        <w:tblLook w:val="04A0" w:firstRow="1" w:lastRow="0" w:firstColumn="1" w:lastColumn="0" w:noHBand="0" w:noVBand="1"/>
      </w:tblPr>
      <w:tblGrid>
        <w:gridCol w:w="805"/>
        <w:gridCol w:w="8545"/>
      </w:tblGrid>
      <w:tr w:rsidR="005B755A" w:rsidRPr="00AD081F" w:rsidTr="005B755A">
        <w:trPr>
          <w:trHeight w:val="20"/>
          <w:jc w:val="center"/>
        </w:trPr>
        <w:tc>
          <w:tcPr>
            <w:tcW w:w="805"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Date</w:t>
            </w:r>
          </w:p>
        </w:tc>
        <w:tc>
          <w:tcPr>
            <w:tcW w:w="8545"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Event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1990</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Domino’s Pizza open</w:t>
            </w:r>
            <w:r>
              <w:rPr>
                <w:rFonts w:ascii="Arial" w:hAnsi="Arial" w:cs="Arial"/>
                <w:color w:val="000000" w:themeColor="text1"/>
                <w:lang w:val="en-GB"/>
              </w:rPr>
              <w:t>s</w:t>
            </w:r>
            <w:r w:rsidRPr="00AD081F">
              <w:rPr>
                <w:rFonts w:ascii="Arial" w:hAnsi="Arial" w:cs="Arial"/>
                <w:color w:val="000000" w:themeColor="text1"/>
                <w:lang w:val="en-GB"/>
              </w:rPr>
              <w:t xml:space="preserve"> in Mexico</w:t>
            </w:r>
            <w:r>
              <w:rPr>
                <w:rFonts w:ascii="Arial" w:hAnsi="Arial" w:cs="Arial"/>
                <w:color w:val="000000" w:themeColor="text1"/>
                <w:lang w:val="en-GB"/>
              </w:rPr>
              <w:t>,</w:t>
            </w:r>
            <w:r w:rsidRPr="00AD081F">
              <w:rPr>
                <w:rFonts w:ascii="Arial" w:hAnsi="Arial" w:cs="Arial"/>
                <w:color w:val="000000" w:themeColor="text1"/>
                <w:lang w:val="en-GB"/>
              </w:rPr>
              <w:t xml:space="preserve"> and Alsea receive</w:t>
            </w:r>
            <w:r>
              <w:rPr>
                <w:rFonts w:ascii="Arial" w:hAnsi="Arial" w:cs="Arial"/>
                <w:color w:val="000000" w:themeColor="text1"/>
                <w:lang w:val="en-GB"/>
              </w:rPr>
              <w:t>s</w:t>
            </w:r>
            <w:r w:rsidRPr="00AD081F">
              <w:rPr>
                <w:rFonts w:ascii="Arial" w:hAnsi="Arial" w:cs="Arial"/>
                <w:color w:val="000000" w:themeColor="text1"/>
                <w:lang w:val="en-GB"/>
              </w:rPr>
              <w:t xml:space="preserve"> master franchising rights.</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 xml:space="preserve">1992 </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open</w:t>
            </w:r>
            <w:r>
              <w:rPr>
                <w:rFonts w:ascii="Arial" w:hAnsi="Arial" w:cs="Arial"/>
                <w:color w:val="000000" w:themeColor="text1"/>
                <w:lang w:val="en-GB"/>
              </w:rPr>
              <w:t>s</w:t>
            </w:r>
            <w:r w:rsidRPr="00AD081F">
              <w:rPr>
                <w:rFonts w:ascii="Arial" w:hAnsi="Arial" w:cs="Arial"/>
                <w:color w:val="000000" w:themeColor="text1"/>
                <w:lang w:val="en-GB"/>
              </w:rPr>
              <w:t xml:space="preserve"> </w:t>
            </w:r>
            <w:r w:rsidRPr="00222E97">
              <w:rPr>
                <w:rFonts w:ascii="Arial" w:hAnsi="Arial" w:cs="Arial"/>
                <w:lang w:val="en-GB"/>
              </w:rPr>
              <w:t>Distribuidora e Importadora</w:t>
            </w:r>
            <w:r w:rsidRPr="00AD081F">
              <w:rPr>
                <w:color w:val="000000" w:themeColor="text1"/>
                <w:lang w:val="en-GB"/>
              </w:rPr>
              <w:t xml:space="preserve"> </w:t>
            </w:r>
            <w:r w:rsidRPr="00222E97">
              <w:rPr>
                <w:rFonts w:ascii="Arial" w:hAnsi="Arial" w:cs="Arial"/>
                <w:lang w:val="en-GB"/>
              </w:rPr>
              <w:t>Alsea</w:t>
            </w:r>
            <w:r>
              <w:rPr>
                <w:rFonts w:ascii="Arial" w:hAnsi="Arial" w:cs="Arial"/>
                <w:lang w:val="en-GB"/>
              </w:rPr>
              <w:t>, or</w:t>
            </w:r>
            <w:r w:rsidRPr="00AD081F">
              <w:rPr>
                <w:rFonts w:ascii="Arial" w:hAnsi="Arial" w:cs="Arial"/>
                <w:color w:val="000000" w:themeColor="text1"/>
                <w:lang w:val="en-GB"/>
              </w:rPr>
              <w:t xml:space="preserve"> DIA</w:t>
            </w:r>
            <w:r>
              <w:rPr>
                <w:rFonts w:ascii="Arial" w:hAnsi="Arial" w:cs="Arial"/>
                <w:color w:val="000000" w:themeColor="text1"/>
                <w:lang w:val="en-GB"/>
              </w:rPr>
              <w:t>—</w:t>
            </w:r>
            <w:r w:rsidRPr="00AD081F">
              <w:rPr>
                <w:rFonts w:ascii="Arial" w:hAnsi="Arial" w:cs="Arial"/>
                <w:color w:val="000000" w:themeColor="text1"/>
                <w:lang w:val="en-GB"/>
              </w:rPr>
              <w:t>its first centralized distribution centre.</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1995</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invests in Burger King in Mexico.</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1999</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launche</w:t>
            </w:r>
            <w:r>
              <w:rPr>
                <w:rFonts w:ascii="Arial" w:hAnsi="Arial" w:cs="Arial"/>
                <w:color w:val="000000" w:themeColor="text1"/>
                <w:lang w:val="en-GB"/>
              </w:rPr>
              <w:t>s</w:t>
            </w:r>
            <w:r w:rsidRPr="00AD081F">
              <w:rPr>
                <w:rFonts w:ascii="Arial" w:hAnsi="Arial" w:cs="Arial"/>
                <w:color w:val="000000" w:themeColor="text1"/>
                <w:lang w:val="en-GB"/>
              </w:rPr>
              <w:t xml:space="preserve"> </w:t>
            </w:r>
            <w:r>
              <w:rPr>
                <w:rFonts w:ascii="Arial" w:hAnsi="Arial" w:cs="Arial"/>
                <w:color w:val="000000" w:themeColor="text1"/>
                <w:lang w:val="en-GB"/>
              </w:rPr>
              <w:t>its</w:t>
            </w:r>
            <w:r w:rsidRPr="00AD081F">
              <w:rPr>
                <w:rFonts w:ascii="Arial" w:hAnsi="Arial" w:cs="Arial"/>
                <w:color w:val="000000" w:themeColor="text1"/>
                <w:lang w:val="en-GB"/>
              </w:rPr>
              <w:t xml:space="preserve"> </w:t>
            </w:r>
            <w:r>
              <w:rPr>
                <w:rFonts w:ascii="Arial" w:hAnsi="Arial" w:cs="Arial"/>
                <w:color w:val="000000" w:themeColor="text1"/>
                <w:lang w:val="en-GB"/>
              </w:rPr>
              <w:t>initial public offering</w:t>
            </w:r>
            <w:r w:rsidRPr="00AD081F">
              <w:rPr>
                <w:rFonts w:ascii="Arial" w:hAnsi="Arial" w:cs="Arial"/>
                <w:color w:val="000000" w:themeColor="text1"/>
                <w:lang w:val="en-GB"/>
              </w:rPr>
              <w:t xml:space="preserve"> on the Mexican Stock Exchange.</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2002</w:t>
            </w:r>
          </w:p>
        </w:tc>
        <w:tc>
          <w:tcPr>
            <w:tcW w:w="8545" w:type="dxa"/>
          </w:tcPr>
          <w:p w:rsidR="005B755A" w:rsidRPr="00AD081F" w:rsidRDefault="005B755A" w:rsidP="005B755A">
            <w:pPr>
              <w:rPr>
                <w:rFonts w:ascii="Arial" w:hAnsi="Arial" w:cs="Arial"/>
                <w:color w:val="000000" w:themeColor="text1"/>
                <w:lang w:val="en-GB"/>
              </w:rPr>
            </w:pPr>
            <w:r>
              <w:rPr>
                <w:rFonts w:ascii="Arial" w:hAnsi="Arial" w:cs="Arial"/>
                <w:color w:val="000000" w:themeColor="text1"/>
                <w:lang w:val="en-GB"/>
              </w:rPr>
              <w:t>Alsea launches a j</w:t>
            </w:r>
            <w:r w:rsidRPr="00AD081F">
              <w:rPr>
                <w:rFonts w:ascii="Arial" w:hAnsi="Arial" w:cs="Arial"/>
                <w:color w:val="000000" w:themeColor="text1"/>
                <w:lang w:val="en-GB"/>
              </w:rPr>
              <w:t xml:space="preserve">oint </w:t>
            </w:r>
            <w:r>
              <w:rPr>
                <w:rFonts w:ascii="Arial" w:hAnsi="Arial" w:cs="Arial"/>
                <w:color w:val="000000" w:themeColor="text1"/>
                <w:lang w:val="en-GB"/>
              </w:rPr>
              <w:t>v</w:t>
            </w:r>
            <w:r w:rsidRPr="00AD081F">
              <w:rPr>
                <w:rFonts w:ascii="Arial" w:hAnsi="Arial" w:cs="Arial"/>
                <w:color w:val="000000" w:themeColor="text1"/>
                <w:lang w:val="en-GB"/>
              </w:rPr>
              <w:t>enture with Starbucks (Mexico).</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Integrates Burger King into Alsea’s portfolio.</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2004</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Open</w:t>
            </w:r>
            <w:r>
              <w:rPr>
                <w:rFonts w:ascii="Arial" w:hAnsi="Arial" w:cs="Arial"/>
                <w:color w:val="000000" w:themeColor="text1"/>
                <w:lang w:val="en-GB"/>
              </w:rPr>
              <w:t>s</w:t>
            </w:r>
            <w:r w:rsidRPr="00AD081F">
              <w:rPr>
                <w:rFonts w:ascii="Arial" w:hAnsi="Arial" w:cs="Arial"/>
                <w:color w:val="000000" w:themeColor="text1"/>
                <w:lang w:val="en-GB"/>
              </w:rPr>
              <w:t xml:space="preserve"> 500th unit.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Mexican master franchise for Popeye’s Chicken &amp; Seafood from AFC Enterprises.</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2005</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Chili’s Mexico and enter</w:t>
            </w:r>
            <w:r>
              <w:rPr>
                <w:rFonts w:ascii="Arial" w:hAnsi="Arial" w:cs="Arial"/>
                <w:color w:val="000000" w:themeColor="text1"/>
                <w:lang w:val="en-GB"/>
              </w:rPr>
              <w:t>s the</w:t>
            </w:r>
            <w:r w:rsidRPr="00AD081F">
              <w:rPr>
                <w:rFonts w:ascii="Arial" w:hAnsi="Arial" w:cs="Arial"/>
                <w:color w:val="000000" w:themeColor="text1"/>
                <w:lang w:val="en-GB"/>
              </w:rPr>
              <w:t xml:space="preserve"> fast casual dining</w:t>
            </w:r>
            <w:r>
              <w:rPr>
                <w:rFonts w:ascii="Arial" w:hAnsi="Arial" w:cs="Arial"/>
                <w:color w:val="000000" w:themeColor="text1"/>
                <w:lang w:val="en-GB"/>
              </w:rPr>
              <w:t xml:space="preserve"> segment.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2006</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Burger King rights for Argentina </w:t>
            </w:r>
            <w:r>
              <w:rPr>
                <w:rFonts w:ascii="Arial" w:hAnsi="Arial" w:cs="Arial"/>
                <w:color w:val="000000" w:themeColor="text1"/>
                <w:lang w:val="en-GB"/>
              </w:rPr>
              <w:t>and</w:t>
            </w:r>
            <w:r w:rsidRPr="00AD081F">
              <w:rPr>
                <w:rFonts w:ascii="Arial" w:hAnsi="Arial" w:cs="Arial"/>
                <w:color w:val="000000" w:themeColor="text1"/>
                <w:lang w:val="en-GB"/>
              </w:rPr>
              <w:t xml:space="preserve"> Chile</w:t>
            </w:r>
            <w:r>
              <w:rPr>
                <w:rFonts w:ascii="Arial" w:hAnsi="Arial" w:cs="Arial"/>
                <w:color w:val="000000" w:themeColor="text1"/>
                <w:lang w:val="en-GB"/>
              </w:rPr>
              <w:t>,</w:t>
            </w:r>
            <w:r w:rsidRPr="00AD081F">
              <w:rPr>
                <w:rFonts w:ascii="Arial" w:hAnsi="Arial" w:cs="Arial"/>
                <w:color w:val="000000" w:themeColor="text1"/>
                <w:lang w:val="en-GB"/>
              </w:rPr>
              <w:t xml:space="preserve"> allowing Alsea to expand internationally into Latin America</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2007</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Starbucks franchise rights for Argentina and Chile</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2008</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Domino’s and Burger King, Argentina.</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Reach</w:t>
            </w:r>
            <w:r>
              <w:rPr>
                <w:rFonts w:ascii="Arial" w:hAnsi="Arial" w:cs="Arial"/>
                <w:color w:val="000000" w:themeColor="text1"/>
                <w:lang w:val="en-GB"/>
              </w:rPr>
              <w:t>es</w:t>
            </w:r>
            <w:r w:rsidRPr="00AD081F">
              <w:rPr>
                <w:rFonts w:ascii="Arial" w:hAnsi="Arial" w:cs="Arial"/>
                <w:color w:val="000000" w:themeColor="text1"/>
                <w:lang w:val="en-GB"/>
              </w:rPr>
              <w:t xml:space="preserve"> agreement with AFC to exit Popeye’s master franchise contract.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2009</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California Pizza Kitchen in Mexico</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Acquire</w:t>
            </w:r>
            <w:r>
              <w:rPr>
                <w:rFonts w:ascii="Arial" w:hAnsi="Arial" w:cs="Arial"/>
                <w:color w:val="000000" w:themeColor="text1"/>
                <w:lang w:val="en-GB"/>
              </w:rPr>
              <w:t>s</w:t>
            </w:r>
            <w:r w:rsidRPr="00AD081F">
              <w:rPr>
                <w:rFonts w:ascii="Arial" w:hAnsi="Arial" w:cs="Arial"/>
                <w:color w:val="000000" w:themeColor="text1"/>
                <w:lang w:val="en-GB"/>
              </w:rPr>
              <w:t xml:space="preserve"> P.</w:t>
            </w:r>
            <w:r>
              <w:rPr>
                <w:rFonts w:ascii="Arial" w:hAnsi="Arial" w:cs="Arial"/>
                <w:color w:val="000000" w:themeColor="text1"/>
                <w:lang w:val="en-GB"/>
              </w:rPr>
              <w:t xml:space="preserve"> </w:t>
            </w:r>
            <w:r w:rsidRPr="00AD081F">
              <w:rPr>
                <w:rFonts w:ascii="Arial" w:hAnsi="Arial" w:cs="Arial"/>
                <w:color w:val="000000" w:themeColor="text1"/>
                <w:lang w:val="en-GB"/>
              </w:rPr>
              <w:t>F. Chang’s in Mexico</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2010</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open</w:t>
            </w:r>
            <w:r>
              <w:rPr>
                <w:rFonts w:ascii="Arial" w:hAnsi="Arial" w:cs="Arial"/>
                <w:color w:val="000000" w:themeColor="text1"/>
                <w:lang w:val="en-GB"/>
              </w:rPr>
              <w:t>s</w:t>
            </w:r>
            <w:r w:rsidRPr="00AD081F">
              <w:rPr>
                <w:rFonts w:ascii="Arial" w:hAnsi="Arial" w:cs="Arial"/>
                <w:color w:val="000000" w:themeColor="text1"/>
                <w:lang w:val="en-GB"/>
              </w:rPr>
              <w:t xml:space="preserve"> its 1000th unit</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2011</w:t>
            </w:r>
          </w:p>
        </w:tc>
        <w:tc>
          <w:tcPr>
            <w:tcW w:w="8545" w:type="dxa"/>
          </w:tcPr>
          <w:p w:rsidR="005B755A" w:rsidRPr="00AD081F" w:rsidRDefault="005B755A" w:rsidP="005B755A">
            <w:pPr>
              <w:rPr>
                <w:rFonts w:ascii="Arial" w:hAnsi="Arial" w:cs="Arial"/>
                <w:color w:val="000000" w:themeColor="text1"/>
                <w:lang w:val="en-GB"/>
              </w:rPr>
            </w:pPr>
            <w:r>
              <w:rPr>
                <w:rFonts w:ascii="Arial" w:hAnsi="Arial" w:cs="Arial"/>
                <w:color w:val="000000" w:themeColor="text1"/>
                <w:lang w:val="en-GB"/>
              </w:rPr>
              <w:t xml:space="preserve">Launches </w:t>
            </w:r>
            <w:r w:rsidRPr="00AD081F">
              <w:rPr>
                <w:rFonts w:ascii="Arial" w:hAnsi="Arial" w:cs="Arial"/>
                <w:color w:val="000000" w:themeColor="text1"/>
                <w:lang w:val="en-GB"/>
              </w:rPr>
              <w:t>P.</w:t>
            </w:r>
            <w:r>
              <w:rPr>
                <w:rFonts w:ascii="Arial" w:hAnsi="Arial" w:cs="Arial"/>
                <w:color w:val="000000" w:themeColor="text1"/>
                <w:lang w:val="en-GB"/>
              </w:rPr>
              <w:t xml:space="preserve"> </w:t>
            </w:r>
            <w:r w:rsidRPr="00AD081F">
              <w:rPr>
                <w:rFonts w:ascii="Arial" w:hAnsi="Arial" w:cs="Arial"/>
                <w:color w:val="000000" w:themeColor="text1"/>
                <w:lang w:val="en-GB"/>
              </w:rPr>
              <w:t>F. Chang’s in Argentina, Chile</w:t>
            </w:r>
            <w:r>
              <w:rPr>
                <w:rFonts w:ascii="Arial" w:hAnsi="Arial" w:cs="Arial"/>
                <w:color w:val="000000" w:themeColor="text1"/>
                <w:lang w:val="en-GB"/>
              </w:rPr>
              <w:t>,</w:t>
            </w:r>
            <w:r w:rsidRPr="00AD081F">
              <w:rPr>
                <w:rFonts w:ascii="Arial" w:hAnsi="Arial" w:cs="Arial"/>
                <w:color w:val="000000" w:themeColor="text1"/>
                <w:lang w:val="en-GB"/>
              </w:rPr>
              <w:t xml:space="preserve"> and Colombia</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2012</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 xml:space="preserve">Alsea </w:t>
            </w:r>
            <w:r>
              <w:rPr>
                <w:rFonts w:ascii="Arial" w:hAnsi="Arial" w:cs="Arial"/>
                <w:color w:val="000000" w:themeColor="text1"/>
                <w:lang w:val="en-GB"/>
              </w:rPr>
              <w:t xml:space="preserve">is </w:t>
            </w:r>
            <w:r w:rsidRPr="00AD081F">
              <w:rPr>
                <w:rFonts w:ascii="Arial" w:hAnsi="Arial" w:cs="Arial"/>
                <w:color w:val="000000" w:themeColor="text1"/>
                <w:lang w:val="en-GB"/>
              </w:rPr>
              <w:t>assigned master franchising agreement for Burger King in Mexico</w:t>
            </w:r>
            <w:r>
              <w:rPr>
                <w:rFonts w:ascii="Arial" w:hAnsi="Arial" w:cs="Arial"/>
                <w:color w:val="000000" w:themeColor="text1"/>
                <w:lang w:val="en-GB"/>
              </w:rPr>
              <w:t>.</w:t>
            </w:r>
            <w:r w:rsidRPr="00AD081F">
              <w:rPr>
                <w:rFonts w:ascii="Arial" w:hAnsi="Arial" w:cs="Arial"/>
                <w:color w:val="000000" w:themeColor="text1"/>
                <w:lang w:val="en-GB"/>
              </w:rPr>
              <w:t xml:space="preserve"> </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acquire</w:t>
            </w:r>
            <w:r>
              <w:rPr>
                <w:rFonts w:ascii="Arial" w:hAnsi="Arial" w:cs="Arial"/>
                <w:color w:val="000000" w:themeColor="text1"/>
                <w:lang w:val="en-GB"/>
              </w:rPr>
              <w:t>s</w:t>
            </w:r>
            <w:r w:rsidRPr="00AD081F">
              <w:rPr>
                <w:rFonts w:ascii="Arial" w:hAnsi="Arial" w:cs="Arial"/>
                <w:color w:val="000000" w:themeColor="text1"/>
                <w:lang w:val="en-GB"/>
              </w:rPr>
              <w:t xml:space="preserve"> Italianni’s—its first proprietary brand</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2013</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earn</w:t>
            </w:r>
            <w:r>
              <w:rPr>
                <w:rFonts w:ascii="Arial" w:hAnsi="Arial" w:cs="Arial"/>
                <w:color w:val="000000" w:themeColor="text1"/>
                <w:lang w:val="en-GB"/>
              </w:rPr>
              <w:t>s</w:t>
            </w:r>
            <w:r w:rsidRPr="00AD081F">
              <w:rPr>
                <w:rFonts w:ascii="Arial" w:hAnsi="Arial" w:cs="Arial"/>
                <w:color w:val="000000" w:themeColor="text1"/>
                <w:lang w:val="en-GB"/>
              </w:rPr>
              <w:t xml:space="preserve"> exclusive rights for P.</w:t>
            </w:r>
            <w:r>
              <w:rPr>
                <w:rFonts w:ascii="Arial" w:hAnsi="Arial" w:cs="Arial"/>
                <w:color w:val="000000" w:themeColor="text1"/>
                <w:lang w:val="en-GB"/>
              </w:rPr>
              <w:t xml:space="preserve"> </w:t>
            </w:r>
            <w:r w:rsidRPr="00AD081F">
              <w:rPr>
                <w:rFonts w:ascii="Arial" w:hAnsi="Arial" w:cs="Arial"/>
                <w:color w:val="000000" w:themeColor="text1"/>
                <w:lang w:val="en-GB"/>
              </w:rPr>
              <w:t>F. Chang’s in Brazil</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enter</w:t>
            </w:r>
            <w:r>
              <w:rPr>
                <w:rFonts w:ascii="Arial" w:hAnsi="Arial" w:cs="Arial"/>
                <w:color w:val="000000" w:themeColor="text1"/>
                <w:lang w:val="en-GB"/>
              </w:rPr>
              <w:t>s</w:t>
            </w:r>
            <w:r w:rsidRPr="00AD081F">
              <w:rPr>
                <w:rFonts w:ascii="Arial" w:hAnsi="Arial" w:cs="Arial"/>
                <w:color w:val="000000" w:themeColor="text1"/>
                <w:lang w:val="en-GB"/>
              </w:rPr>
              <w:t xml:space="preserve"> master franchise rights for The Cheesecake Factory in Latin America</w:t>
            </w:r>
            <w:r>
              <w:rPr>
                <w:rFonts w:ascii="Arial" w:hAnsi="Arial" w:cs="Arial"/>
                <w:color w:val="000000" w:themeColor="text1"/>
                <w:lang w:val="en-GB"/>
              </w:rPr>
              <w:t>.</w:t>
            </w:r>
            <w:r w:rsidRPr="00AD081F">
              <w:rPr>
                <w:rFonts w:ascii="Arial" w:hAnsi="Arial" w:cs="Arial"/>
                <w:color w:val="000000" w:themeColor="text1"/>
                <w:lang w:val="en-GB"/>
              </w:rPr>
              <w:t xml:space="preserve"> </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acquire</w:t>
            </w:r>
            <w:r>
              <w:rPr>
                <w:rFonts w:ascii="Arial" w:hAnsi="Arial" w:cs="Arial"/>
                <w:color w:val="000000" w:themeColor="text1"/>
                <w:lang w:val="en-GB"/>
              </w:rPr>
              <w:t>s</w:t>
            </w:r>
            <w:r w:rsidRPr="00AD081F">
              <w:rPr>
                <w:rFonts w:ascii="Arial" w:hAnsi="Arial" w:cs="Arial"/>
                <w:color w:val="000000" w:themeColor="text1"/>
                <w:lang w:val="en-GB"/>
              </w:rPr>
              <w:t xml:space="preserve"> 25 per cent of Grupo Axo</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Open</w:t>
            </w:r>
            <w:r>
              <w:rPr>
                <w:rFonts w:ascii="Arial" w:hAnsi="Arial" w:cs="Arial"/>
                <w:color w:val="000000" w:themeColor="text1"/>
                <w:lang w:val="en-GB"/>
              </w:rPr>
              <w:t>s</w:t>
            </w:r>
            <w:r w:rsidRPr="00AD081F">
              <w:rPr>
                <w:rFonts w:ascii="Arial" w:hAnsi="Arial" w:cs="Arial"/>
                <w:color w:val="000000" w:themeColor="text1"/>
                <w:lang w:val="en-GB"/>
              </w:rPr>
              <w:t xml:space="preserve"> P.</w:t>
            </w:r>
            <w:r>
              <w:rPr>
                <w:rFonts w:ascii="Arial" w:hAnsi="Arial" w:cs="Arial"/>
                <w:color w:val="000000" w:themeColor="text1"/>
                <w:lang w:val="en-GB"/>
              </w:rPr>
              <w:t xml:space="preserve"> </w:t>
            </w:r>
            <w:r w:rsidRPr="00AD081F">
              <w:rPr>
                <w:rFonts w:ascii="Arial" w:hAnsi="Arial" w:cs="Arial"/>
                <w:color w:val="000000" w:themeColor="text1"/>
                <w:lang w:val="en-GB"/>
              </w:rPr>
              <w:t>F. Chang’s in Brazil</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Open</w:t>
            </w:r>
            <w:r>
              <w:rPr>
                <w:rFonts w:ascii="Arial" w:hAnsi="Arial" w:cs="Arial"/>
                <w:color w:val="000000" w:themeColor="text1"/>
                <w:lang w:val="en-GB"/>
              </w:rPr>
              <w:t>s</w:t>
            </w:r>
            <w:r w:rsidRPr="00AD081F">
              <w:rPr>
                <w:rFonts w:ascii="Arial" w:hAnsi="Arial" w:cs="Arial"/>
                <w:color w:val="000000" w:themeColor="text1"/>
                <w:lang w:val="en-GB"/>
              </w:rPr>
              <w:t xml:space="preserve"> The Cheesecake Factory in Mexico</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acquire</w:t>
            </w:r>
            <w:r>
              <w:rPr>
                <w:rFonts w:ascii="Arial" w:hAnsi="Arial" w:cs="Arial"/>
                <w:color w:val="000000" w:themeColor="text1"/>
                <w:lang w:val="en-GB"/>
              </w:rPr>
              <w:t>s</w:t>
            </w:r>
            <w:r w:rsidRPr="00AD081F">
              <w:rPr>
                <w:rFonts w:ascii="Arial" w:hAnsi="Arial" w:cs="Arial"/>
                <w:color w:val="000000" w:themeColor="text1"/>
                <w:lang w:val="en-GB"/>
              </w:rPr>
              <w:t xml:space="preserve"> 100</w:t>
            </w:r>
            <w:r>
              <w:rPr>
                <w:rFonts w:ascii="Arial" w:hAnsi="Arial" w:cs="Arial"/>
                <w:color w:val="000000" w:themeColor="text1"/>
                <w:lang w:val="en-GB"/>
              </w:rPr>
              <w:t>%</w:t>
            </w:r>
            <w:r w:rsidRPr="00AD081F">
              <w:rPr>
                <w:rFonts w:ascii="Arial" w:hAnsi="Arial" w:cs="Arial"/>
                <w:color w:val="000000" w:themeColor="text1"/>
                <w:lang w:val="en-GB"/>
              </w:rPr>
              <w:t xml:space="preserve"> of Starbucks units in Mexico, Argentina, Chile</w:t>
            </w:r>
            <w:r>
              <w:rPr>
                <w:rFonts w:ascii="Arial" w:hAnsi="Arial" w:cs="Arial"/>
                <w:color w:val="000000" w:themeColor="text1"/>
                <w:lang w:val="en-GB"/>
              </w:rPr>
              <w:t>,</w:t>
            </w:r>
            <w:r w:rsidRPr="00AD081F">
              <w:rPr>
                <w:rFonts w:ascii="Arial" w:hAnsi="Arial" w:cs="Arial"/>
                <w:color w:val="000000" w:themeColor="text1"/>
                <w:lang w:val="en-GB"/>
              </w:rPr>
              <w:t xml:space="preserve"> </w:t>
            </w:r>
            <w:r>
              <w:rPr>
                <w:rFonts w:ascii="Arial" w:hAnsi="Arial" w:cs="Arial"/>
                <w:color w:val="000000" w:themeColor="text1"/>
                <w:lang w:val="en-GB"/>
              </w:rPr>
              <w:t>and</w:t>
            </w:r>
            <w:r w:rsidRPr="00AD081F">
              <w:rPr>
                <w:rFonts w:ascii="Arial" w:hAnsi="Arial" w:cs="Arial"/>
                <w:color w:val="000000" w:themeColor="text1"/>
                <w:lang w:val="en-GB"/>
              </w:rPr>
              <w:t xml:space="preserve"> Colombia</w:t>
            </w:r>
            <w:r>
              <w:rPr>
                <w:rFonts w:ascii="Arial" w:hAnsi="Arial" w:cs="Arial"/>
                <w:color w:val="000000" w:themeColor="text1"/>
                <w:lang w:val="en-GB"/>
              </w:rPr>
              <w:t>.</w:t>
            </w:r>
            <w:r w:rsidRPr="00AD081F">
              <w:rPr>
                <w:rFonts w:ascii="Arial" w:hAnsi="Arial" w:cs="Arial"/>
                <w:color w:val="000000" w:themeColor="text1"/>
                <w:lang w:val="en-GB"/>
              </w:rPr>
              <w:t xml:space="preserve"> </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2014</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acquire VIPS, El Portón</w:t>
            </w:r>
            <w:r>
              <w:rPr>
                <w:rFonts w:ascii="Arial" w:hAnsi="Arial" w:cs="Arial"/>
                <w:color w:val="000000" w:themeColor="text1"/>
                <w:lang w:val="en-GB"/>
              </w:rPr>
              <w:t>,</w:t>
            </w:r>
            <w:r w:rsidRPr="00AD081F">
              <w:rPr>
                <w:rFonts w:ascii="Arial" w:hAnsi="Arial" w:cs="Arial"/>
                <w:color w:val="000000" w:themeColor="text1"/>
                <w:lang w:val="en-GB"/>
              </w:rPr>
              <w:t xml:space="preserve"> and Grupo Zena (Spain)</w:t>
            </w:r>
            <w:r>
              <w:rPr>
                <w:rFonts w:ascii="Arial" w:hAnsi="Arial" w:cs="Arial"/>
                <w:color w:val="000000" w:themeColor="text1"/>
                <w:lang w:val="en-GB"/>
              </w:rPr>
              <w:t>.</w:t>
            </w:r>
          </w:p>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Open</w:t>
            </w:r>
            <w:r>
              <w:rPr>
                <w:rFonts w:ascii="Arial" w:hAnsi="Arial" w:cs="Arial"/>
                <w:color w:val="000000" w:themeColor="text1"/>
                <w:lang w:val="en-GB"/>
              </w:rPr>
              <w:t>s</w:t>
            </w:r>
            <w:r w:rsidRPr="00AD081F">
              <w:rPr>
                <w:rFonts w:ascii="Arial" w:hAnsi="Arial" w:cs="Arial"/>
                <w:color w:val="000000" w:themeColor="text1"/>
                <w:lang w:val="en-GB"/>
              </w:rPr>
              <w:t xml:space="preserve"> Starbucks in Colombia</w:t>
            </w:r>
            <w:r>
              <w:rPr>
                <w:rFonts w:ascii="Arial" w:hAnsi="Arial" w:cs="Arial"/>
                <w:color w:val="000000" w:themeColor="text1"/>
                <w:lang w:val="en-GB"/>
              </w:rPr>
              <w:t>.</w:t>
            </w:r>
          </w:p>
        </w:tc>
      </w:tr>
      <w:tr w:rsidR="005B755A" w:rsidRPr="00AD081F" w:rsidTr="005B755A">
        <w:trPr>
          <w:trHeight w:val="20"/>
          <w:jc w:val="center"/>
        </w:trPr>
        <w:tc>
          <w:tcPr>
            <w:tcW w:w="805" w:type="dxa"/>
          </w:tcPr>
          <w:p w:rsidR="005B755A" w:rsidRPr="00AD081F" w:rsidRDefault="005B755A" w:rsidP="005B755A">
            <w:pPr>
              <w:jc w:val="center"/>
              <w:rPr>
                <w:rFonts w:ascii="Arial" w:hAnsi="Arial" w:cs="Arial"/>
                <w:color w:val="000000" w:themeColor="text1"/>
                <w:lang w:val="en-GB"/>
              </w:rPr>
            </w:pPr>
            <w:r w:rsidRPr="00AD081F">
              <w:rPr>
                <w:rFonts w:ascii="Arial" w:hAnsi="Arial" w:cs="Arial"/>
                <w:color w:val="000000" w:themeColor="text1"/>
                <w:lang w:val="en-GB"/>
              </w:rPr>
              <w:t>2016</w:t>
            </w:r>
          </w:p>
        </w:tc>
        <w:tc>
          <w:tcPr>
            <w:tcW w:w="8545" w:type="dxa"/>
          </w:tcPr>
          <w:p w:rsidR="005B755A" w:rsidRPr="00AD081F" w:rsidRDefault="005B755A" w:rsidP="005B755A">
            <w:pPr>
              <w:rPr>
                <w:rFonts w:ascii="Arial" w:hAnsi="Arial" w:cs="Arial"/>
                <w:color w:val="000000" w:themeColor="text1"/>
                <w:lang w:val="en-GB"/>
              </w:rPr>
            </w:pPr>
            <w:r w:rsidRPr="00AD081F">
              <w:rPr>
                <w:rFonts w:ascii="Arial" w:hAnsi="Arial" w:cs="Arial"/>
                <w:color w:val="000000" w:themeColor="text1"/>
                <w:lang w:val="en-GB"/>
              </w:rPr>
              <w:t>Alsea acquire</w:t>
            </w:r>
            <w:r>
              <w:rPr>
                <w:rFonts w:ascii="Arial" w:hAnsi="Arial" w:cs="Arial"/>
                <w:color w:val="000000" w:themeColor="text1"/>
                <w:lang w:val="en-GB"/>
              </w:rPr>
              <w:t>s</w:t>
            </w:r>
            <w:r w:rsidRPr="00AD081F">
              <w:rPr>
                <w:rFonts w:ascii="Arial" w:hAnsi="Arial" w:cs="Arial"/>
                <w:color w:val="000000" w:themeColor="text1"/>
                <w:lang w:val="en-GB"/>
              </w:rPr>
              <w:t xml:space="preserve"> Archie’s in Colombia</w:t>
            </w:r>
            <w:r>
              <w:rPr>
                <w:rFonts w:ascii="Arial" w:hAnsi="Arial" w:cs="Arial"/>
                <w:color w:val="000000" w:themeColor="text1"/>
                <w:lang w:val="en-GB"/>
              </w:rPr>
              <w:t>.</w:t>
            </w:r>
          </w:p>
        </w:tc>
      </w:tr>
    </w:tbl>
    <w:p w:rsidR="005B755A" w:rsidRPr="00AD081F" w:rsidRDefault="005B755A" w:rsidP="005B755A">
      <w:pPr>
        <w:pStyle w:val="FootnoteText1"/>
        <w:rPr>
          <w:rFonts w:eastAsia="Calibri"/>
          <w:lang w:val="en-GB"/>
        </w:rPr>
      </w:pPr>
    </w:p>
    <w:p w:rsidR="005B755A" w:rsidRDefault="005B755A" w:rsidP="005B755A">
      <w:pPr>
        <w:pStyle w:val="FootnoteText1"/>
        <w:rPr>
          <w:lang w:val="en-GB"/>
        </w:rPr>
      </w:pPr>
      <w:r>
        <w:rPr>
          <w:lang w:val="en-GB"/>
        </w:rPr>
        <w:t xml:space="preserve">* </w:t>
      </w:r>
      <w:r>
        <w:rPr>
          <w:lang w:val="en-CA"/>
        </w:rPr>
        <w:t>AFC has more than 4,000 units in the United States and also owns Church’s Chicken, Cinnabon (pastries), and Seattle’s Best Coffee.</w:t>
      </w:r>
    </w:p>
    <w:p w:rsidR="005B755A" w:rsidRPr="00AD081F" w:rsidRDefault="005B755A" w:rsidP="005B755A">
      <w:pPr>
        <w:pStyle w:val="FootnoteText1"/>
        <w:rPr>
          <w:lang w:val="en-GB"/>
        </w:rPr>
      </w:pPr>
      <w:r w:rsidRPr="00AD081F">
        <w:rPr>
          <w:lang w:val="en-GB"/>
        </w:rPr>
        <w:t>Source:</w:t>
      </w:r>
      <w:r>
        <w:rPr>
          <w:lang w:val="en-GB"/>
        </w:rPr>
        <w:t xml:space="preserve"> “History,” Alsea, accessed June </w:t>
      </w:r>
      <w:r w:rsidRPr="00F70F9F">
        <w:rPr>
          <w:lang w:val="en-GB"/>
        </w:rPr>
        <w:t>01, 2</w:t>
      </w:r>
      <w:r>
        <w:rPr>
          <w:lang w:val="en-GB"/>
        </w:rPr>
        <w:t xml:space="preserve">017, </w:t>
      </w:r>
      <w:r w:rsidRPr="00AD081F">
        <w:rPr>
          <w:lang w:val="en-GB"/>
        </w:rPr>
        <w:t>www.alsea.net/alsea/historia</w:t>
      </w:r>
      <w:r>
        <w:rPr>
          <w:lang w:val="en-GB"/>
        </w:rPr>
        <w:t>.</w:t>
      </w:r>
    </w:p>
    <w:p w:rsidR="005B755A" w:rsidRPr="00AD081F" w:rsidRDefault="005B755A" w:rsidP="005B755A">
      <w:pPr>
        <w:rPr>
          <w:spacing w:val="-1"/>
          <w:sz w:val="22"/>
          <w:szCs w:val="22"/>
          <w:lang w:val="en-GB"/>
        </w:rPr>
      </w:pPr>
      <w:r w:rsidRPr="00AD081F">
        <w:rPr>
          <w:lang w:val="en-GB"/>
        </w:rPr>
        <w:br w:type="page"/>
      </w:r>
    </w:p>
    <w:p w:rsidR="005B755A" w:rsidRPr="00AD081F" w:rsidRDefault="005B755A" w:rsidP="005B755A">
      <w:pPr>
        <w:pStyle w:val="casehead10"/>
        <w:jc w:val="center"/>
        <w:rPr>
          <w:lang w:val="en-GB"/>
        </w:rPr>
      </w:pPr>
      <w:r w:rsidRPr="00AD081F">
        <w:rPr>
          <w:lang w:val="en-GB"/>
        </w:rPr>
        <w:lastRenderedPageBreak/>
        <w:t xml:space="preserve">Exhibit 4: </w:t>
      </w:r>
      <w:r>
        <w:rPr>
          <w:lang w:val="en-GB"/>
        </w:rPr>
        <w:t>Alsea’s</w:t>
      </w:r>
      <w:r w:rsidRPr="00AD081F">
        <w:rPr>
          <w:lang w:val="en-GB"/>
        </w:rPr>
        <w:t xml:space="preserve"> Units by </w:t>
      </w:r>
      <w:r>
        <w:rPr>
          <w:lang w:val="en-GB"/>
        </w:rPr>
        <w:t xml:space="preserve">category and </w:t>
      </w:r>
      <w:r w:rsidRPr="00AD081F">
        <w:rPr>
          <w:lang w:val="en-GB"/>
        </w:rPr>
        <w:t>Country (As of December 2016)</w:t>
      </w:r>
    </w:p>
    <w:p w:rsidR="005B755A" w:rsidRPr="00AD081F" w:rsidRDefault="005B755A" w:rsidP="005B755A">
      <w:pPr>
        <w:pStyle w:val="BodyTextMain"/>
        <w:rPr>
          <w:lang w:val="en-GB"/>
        </w:rPr>
      </w:pPr>
    </w:p>
    <w:tbl>
      <w:tblPr>
        <w:tblStyle w:val="TableGrid"/>
        <w:tblW w:w="9360" w:type="dxa"/>
        <w:jc w:val="center"/>
        <w:tblInd w:w="288" w:type="dxa"/>
        <w:tblLayout w:type="fixed"/>
        <w:tblLook w:val="04A0" w:firstRow="1" w:lastRow="0" w:firstColumn="1" w:lastColumn="0" w:noHBand="0" w:noVBand="1"/>
      </w:tblPr>
      <w:tblGrid>
        <w:gridCol w:w="2250"/>
        <w:gridCol w:w="1260"/>
        <w:gridCol w:w="1170"/>
        <w:gridCol w:w="1170"/>
        <w:gridCol w:w="1170"/>
        <w:gridCol w:w="720"/>
        <w:gridCol w:w="810"/>
        <w:gridCol w:w="810"/>
      </w:tblGrid>
      <w:tr w:rsidR="005B755A" w:rsidRPr="00AD081F" w:rsidTr="003227FB">
        <w:trPr>
          <w:trHeight w:val="20"/>
          <w:jc w:val="center"/>
        </w:trPr>
        <w:tc>
          <w:tcPr>
            <w:tcW w:w="2250" w:type="dxa"/>
            <w:vMerge w:val="restart"/>
            <w:tcBorders>
              <w:top w:val="single" w:sz="4" w:space="0" w:color="auto"/>
            </w:tcBorders>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Restaurants</w:t>
            </w:r>
          </w:p>
        </w:tc>
        <w:tc>
          <w:tcPr>
            <w:tcW w:w="6300" w:type="dxa"/>
            <w:gridSpan w:val="6"/>
            <w:tcBorders>
              <w:top w:val="single" w:sz="4" w:space="0" w:color="auto"/>
            </w:tcBorders>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Countries</w:t>
            </w:r>
          </w:p>
        </w:tc>
        <w:tc>
          <w:tcPr>
            <w:tcW w:w="810" w:type="dxa"/>
            <w:vMerge w:val="restart"/>
            <w:tcBorders>
              <w:top w:val="single" w:sz="4" w:space="0" w:color="auto"/>
            </w:tcBorders>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Total</w:t>
            </w:r>
          </w:p>
        </w:tc>
      </w:tr>
      <w:tr w:rsidR="005B755A" w:rsidRPr="00AD081F" w:rsidTr="003227FB">
        <w:trPr>
          <w:trHeight w:val="20"/>
          <w:jc w:val="center"/>
        </w:trPr>
        <w:tc>
          <w:tcPr>
            <w:tcW w:w="2250" w:type="dxa"/>
            <w:vMerge/>
          </w:tcPr>
          <w:p w:rsidR="005B755A" w:rsidRPr="00AD081F" w:rsidRDefault="005B755A" w:rsidP="005B755A">
            <w:pPr>
              <w:rPr>
                <w:rFonts w:ascii="Arial" w:hAnsi="Arial" w:cs="Arial"/>
                <w:b/>
                <w:color w:val="000000" w:themeColor="text1"/>
                <w:lang w:val="en-GB"/>
              </w:rPr>
            </w:pPr>
          </w:p>
        </w:tc>
        <w:tc>
          <w:tcPr>
            <w:tcW w:w="126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Mexico</w:t>
            </w:r>
          </w:p>
        </w:tc>
        <w:tc>
          <w:tcPr>
            <w:tcW w:w="117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Spain</w:t>
            </w:r>
          </w:p>
        </w:tc>
        <w:tc>
          <w:tcPr>
            <w:tcW w:w="117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Argentina</w:t>
            </w:r>
          </w:p>
        </w:tc>
        <w:tc>
          <w:tcPr>
            <w:tcW w:w="117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Colombia</w:t>
            </w:r>
          </w:p>
        </w:tc>
        <w:tc>
          <w:tcPr>
            <w:tcW w:w="72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Chile</w:t>
            </w:r>
          </w:p>
        </w:tc>
        <w:tc>
          <w:tcPr>
            <w:tcW w:w="810" w:type="dxa"/>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Brazil</w:t>
            </w:r>
          </w:p>
        </w:tc>
        <w:tc>
          <w:tcPr>
            <w:tcW w:w="810" w:type="dxa"/>
            <w:vMerge/>
          </w:tcPr>
          <w:p w:rsidR="005B755A" w:rsidRPr="00AD081F" w:rsidRDefault="005B755A" w:rsidP="005B755A">
            <w:pPr>
              <w:jc w:val="center"/>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r w:rsidRPr="00AD081F">
              <w:rPr>
                <w:rFonts w:ascii="Arial" w:hAnsi="Arial" w:cs="Arial"/>
                <w:i/>
                <w:color w:val="000000" w:themeColor="text1"/>
                <w:lang w:val="en-GB"/>
              </w:rPr>
              <w:t>Quick Service:</w:t>
            </w:r>
          </w:p>
        </w:tc>
        <w:tc>
          <w:tcPr>
            <w:tcW w:w="1260" w:type="dxa"/>
          </w:tcPr>
          <w:p w:rsidR="005B755A" w:rsidRPr="00AD081F" w:rsidRDefault="005B755A" w:rsidP="005B755A">
            <w:pPr>
              <w:jc w:val="center"/>
              <w:rPr>
                <w:rFonts w:ascii="Arial" w:hAnsi="Arial" w:cs="Arial"/>
                <w:color w:val="000000" w:themeColor="text1"/>
                <w:lang w:val="en-GB"/>
              </w:rPr>
            </w:pPr>
          </w:p>
        </w:tc>
        <w:tc>
          <w:tcPr>
            <w:tcW w:w="1170" w:type="dxa"/>
          </w:tcPr>
          <w:p w:rsidR="005B755A" w:rsidRPr="00AD081F" w:rsidRDefault="005B755A" w:rsidP="005B755A">
            <w:pPr>
              <w:jc w:val="center"/>
              <w:rPr>
                <w:rFonts w:ascii="Arial" w:hAnsi="Arial" w:cs="Arial"/>
                <w:color w:val="000000" w:themeColor="text1"/>
                <w:lang w:val="en-GB"/>
              </w:rPr>
            </w:pPr>
          </w:p>
        </w:tc>
        <w:tc>
          <w:tcPr>
            <w:tcW w:w="1170" w:type="dxa"/>
          </w:tcPr>
          <w:p w:rsidR="005B755A" w:rsidRPr="00AD081F" w:rsidRDefault="005B755A" w:rsidP="005B755A">
            <w:pPr>
              <w:jc w:val="center"/>
              <w:rPr>
                <w:rFonts w:ascii="Arial" w:hAnsi="Arial" w:cs="Arial"/>
                <w:color w:val="000000" w:themeColor="text1"/>
                <w:lang w:val="en-GB"/>
              </w:rPr>
            </w:pPr>
          </w:p>
        </w:tc>
        <w:tc>
          <w:tcPr>
            <w:tcW w:w="1170" w:type="dxa"/>
          </w:tcPr>
          <w:p w:rsidR="005B755A" w:rsidRPr="00AD081F" w:rsidRDefault="005B755A" w:rsidP="005B755A">
            <w:pPr>
              <w:jc w:val="center"/>
              <w:rPr>
                <w:rFonts w:ascii="Arial" w:hAnsi="Arial" w:cs="Arial"/>
                <w:color w:val="000000" w:themeColor="text1"/>
                <w:lang w:val="en-GB"/>
              </w:rPr>
            </w:pPr>
          </w:p>
        </w:tc>
        <w:tc>
          <w:tcPr>
            <w:tcW w:w="720" w:type="dxa"/>
          </w:tcPr>
          <w:p w:rsidR="005B755A" w:rsidRPr="00AD081F" w:rsidRDefault="005B755A" w:rsidP="005B755A">
            <w:pPr>
              <w:jc w:val="center"/>
              <w:rPr>
                <w:rFonts w:ascii="Arial" w:hAnsi="Arial" w:cs="Arial"/>
                <w:color w:val="000000" w:themeColor="text1"/>
                <w:lang w:val="en-GB"/>
              </w:rPr>
            </w:pPr>
          </w:p>
        </w:tc>
        <w:tc>
          <w:tcPr>
            <w:tcW w:w="810" w:type="dxa"/>
          </w:tcPr>
          <w:p w:rsidR="005B755A" w:rsidRPr="00AD081F" w:rsidRDefault="005B755A" w:rsidP="005B755A">
            <w:pPr>
              <w:jc w:val="center"/>
              <w:rPr>
                <w:rFonts w:ascii="Arial" w:hAnsi="Arial" w:cs="Arial"/>
                <w:color w:val="000000" w:themeColor="text1"/>
                <w:lang w:val="en-GB"/>
              </w:rPr>
            </w:pPr>
          </w:p>
        </w:tc>
        <w:tc>
          <w:tcPr>
            <w:tcW w:w="810" w:type="dxa"/>
          </w:tcPr>
          <w:p w:rsidR="005B755A" w:rsidRPr="00AD081F" w:rsidRDefault="005B755A" w:rsidP="005B755A">
            <w:pPr>
              <w:jc w:val="center"/>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Domino’s Pizza</w:t>
            </w:r>
          </w:p>
        </w:tc>
        <w:tc>
          <w:tcPr>
            <w:tcW w:w="1260" w:type="dxa"/>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407</w:t>
            </w:r>
            <w:r w:rsidRPr="00AD081F">
              <w:rPr>
                <w:rFonts w:ascii="Arial" w:hAnsi="Arial" w:cs="Arial"/>
                <w:color w:val="000000" w:themeColor="text1"/>
                <w:vertAlign w:val="superscript"/>
                <w:lang w:val="en-GB"/>
              </w:rPr>
              <w:t>c</w:t>
            </w:r>
            <w:r w:rsidRPr="00C4704A">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247</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180</w:t>
            </w:r>
            <w:r w:rsidRPr="00AD081F">
              <w:rPr>
                <w:rFonts w:ascii="Arial" w:hAnsi="Arial" w:cs="Arial"/>
                <w:color w:val="000000" w:themeColor="text1"/>
                <w:vertAlign w:val="superscript"/>
                <w:lang w:val="en-GB"/>
              </w:rPr>
              <w:t>c</w:t>
            </w:r>
            <w:r w:rsidRPr="00AD081F">
              <w:rPr>
                <w:rFonts w:ascii="Arial" w:hAnsi="Arial" w:cs="Arial"/>
                <w:color w:val="000000" w:themeColor="text1"/>
                <w:lang w:val="en-GB"/>
              </w:rPr>
              <w:t>+17</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52</w:t>
            </w:r>
            <w:r w:rsidRPr="00AD081F">
              <w:rPr>
                <w:rFonts w:ascii="Arial" w:hAnsi="Arial" w:cs="Arial"/>
                <w:color w:val="000000" w:themeColor="text1"/>
                <w:vertAlign w:val="superscript"/>
                <w:lang w:val="en-GB"/>
              </w:rPr>
              <w:t>c</w:t>
            </w:r>
            <w:r w:rsidRPr="00222E97">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21</w:t>
            </w:r>
            <w:r w:rsidRPr="00AD081F">
              <w:rPr>
                <w:rFonts w:ascii="Arial" w:hAnsi="Arial" w:cs="Arial"/>
                <w:color w:val="000000" w:themeColor="text1"/>
                <w:vertAlign w:val="superscript"/>
                <w:lang w:val="en-GB"/>
              </w:rPr>
              <w:t>f</w:t>
            </w: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924</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Burger King</w:t>
            </w:r>
          </w:p>
        </w:tc>
        <w:tc>
          <w:tcPr>
            <w:tcW w:w="1260" w:type="dxa"/>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208</w:t>
            </w:r>
            <w:r w:rsidRPr="00AD081F">
              <w:rPr>
                <w:rFonts w:ascii="Arial" w:hAnsi="Arial" w:cs="Arial"/>
                <w:color w:val="000000" w:themeColor="text1"/>
                <w:vertAlign w:val="superscript"/>
                <w:lang w:val="en-GB"/>
              </w:rPr>
              <w:t>c</w:t>
            </w:r>
            <w:r w:rsidRPr="00C4704A">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250</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r w:rsidRPr="00AD081F">
              <w:rPr>
                <w:rFonts w:ascii="Arial" w:hAnsi="Arial" w:cs="Arial"/>
                <w:color w:val="000000" w:themeColor="text1"/>
                <w:lang w:val="en-GB"/>
              </w:rPr>
              <w:t>61</w:t>
            </w: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r w:rsidRPr="00AD081F">
              <w:rPr>
                <w:rFonts w:ascii="Arial" w:hAnsi="Arial" w:cs="Arial"/>
                <w:color w:val="000000" w:themeColor="text1"/>
                <w:lang w:val="en-GB"/>
              </w:rPr>
              <w:t>97</w:t>
            </w: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16</w:t>
            </w: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r w:rsidRPr="00AD081F">
              <w:rPr>
                <w:rFonts w:ascii="Arial" w:hAnsi="Arial" w:cs="Arial"/>
                <w:color w:val="000000" w:themeColor="text1"/>
                <w:lang w:val="en-GB"/>
              </w:rPr>
              <w:t>34</w:t>
            </w: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666</w:t>
            </w: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p>
        </w:tc>
        <w:tc>
          <w:tcPr>
            <w:tcW w:w="126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r w:rsidRPr="00AD081F">
              <w:rPr>
                <w:rFonts w:ascii="Arial" w:hAnsi="Arial" w:cs="Arial"/>
                <w:i/>
                <w:color w:val="000000" w:themeColor="text1"/>
                <w:lang w:val="en-GB"/>
              </w:rPr>
              <w:t>Coffee Shops:</w:t>
            </w:r>
          </w:p>
        </w:tc>
        <w:tc>
          <w:tcPr>
            <w:tcW w:w="126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ind w:left="144" w:right="288"/>
              <w:rPr>
                <w:rFonts w:ascii="Arial" w:hAnsi="Arial" w:cs="Arial"/>
                <w:color w:val="000000" w:themeColor="text1"/>
                <w:lang w:val="en-GB"/>
              </w:rPr>
            </w:pPr>
            <w:r w:rsidRPr="00AD081F">
              <w:rPr>
                <w:rFonts w:ascii="Arial" w:hAnsi="Arial" w:cs="Arial"/>
                <w:color w:val="000000" w:themeColor="text1"/>
                <w:lang w:val="en-GB"/>
              </w:rPr>
              <w:t>Starbucks</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589</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r w:rsidRPr="00AD081F">
              <w:rPr>
                <w:rFonts w:ascii="Arial" w:hAnsi="Arial" w:cs="Arial"/>
                <w:color w:val="000000" w:themeColor="text1"/>
                <w:lang w:val="en-GB"/>
              </w:rPr>
              <w:t>106</w:t>
            </w: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13</w:t>
            </w: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r w:rsidRPr="00AD081F">
              <w:rPr>
                <w:rFonts w:ascii="Arial" w:hAnsi="Arial" w:cs="Arial"/>
                <w:color w:val="000000" w:themeColor="text1"/>
                <w:lang w:val="en-GB"/>
              </w:rPr>
              <w:t>95</w:t>
            </w: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803</w:t>
            </w: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r w:rsidRPr="00AD081F">
              <w:rPr>
                <w:rFonts w:ascii="Arial" w:hAnsi="Arial" w:cs="Arial"/>
                <w:i/>
                <w:color w:val="000000" w:themeColor="text1"/>
                <w:lang w:val="en-GB"/>
              </w:rPr>
              <w:t>Casual Dining:</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Foster’s Hollywood</w:t>
            </w:r>
            <w:r>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r w:rsidRPr="00AD081F">
              <w:rPr>
                <w:rFonts w:ascii="Arial" w:hAnsi="Arial" w:cs="Arial"/>
                <w:color w:val="000000" w:themeColor="text1"/>
                <w:lang w:val="en-GB"/>
              </w:rPr>
              <w:t>87</w:t>
            </w:r>
            <w:r w:rsidRPr="00AD081F">
              <w:rPr>
                <w:rFonts w:ascii="Arial" w:hAnsi="Arial" w:cs="Arial"/>
                <w:color w:val="000000" w:themeColor="text1"/>
                <w:vertAlign w:val="superscript"/>
                <w:lang w:val="en-GB"/>
              </w:rPr>
              <w:t>c</w:t>
            </w:r>
            <w:r w:rsidRPr="00222E97">
              <w:rPr>
                <w:rFonts w:ascii="Arial" w:hAnsi="Arial" w:cs="Arial"/>
                <w:color w:val="000000" w:themeColor="text1"/>
                <w:lang w:val="en-GB"/>
              </w:rPr>
              <w:t xml:space="preserve"> </w:t>
            </w:r>
            <w:r w:rsidRPr="00AD081F">
              <w:rPr>
                <w:rFonts w:ascii="Arial" w:hAnsi="Arial" w:cs="Arial"/>
                <w:color w:val="000000" w:themeColor="text1"/>
                <w:lang w:val="en-GB"/>
              </w:rPr>
              <w:t>+</w:t>
            </w:r>
            <w:r w:rsidRPr="00222E97">
              <w:rPr>
                <w:rFonts w:ascii="Arial" w:hAnsi="Arial" w:cs="Arial"/>
                <w:color w:val="000000" w:themeColor="text1"/>
                <w:lang w:val="en-GB"/>
              </w:rPr>
              <w:t xml:space="preserve"> </w:t>
            </w:r>
            <w:r w:rsidRPr="00AD081F">
              <w:rPr>
                <w:rFonts w:ascii="Arial" w:hAnsi="Arial" w:cs="Arial"/>
                <w:color w:val="000000" w:themeColor="text1"/>
                <w:lang w:val="en-GB"/>
              </w:rPr>
              <w:t>129</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216</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Italianni’s</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68</w:t>
            </w:r>
            <w:r w:rsidRPr="00AD081F">
              <w:rPr>
                <w:rFonts w:ascii="Arial" w:hAnsi="Arial" w:cs="Arial"/>
                <w:color w:val="000000" w:themeColor="text1"/>
                <w:vertAlign w:val="superscript"/>
                <w:lang w:val="en-GB"/>
              </w:rPr>
              <w:t>c</w:t>
            </w:r>
            <w:r w:rsidRPr="00C4704A">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13</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81</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El Portón</w:t>
            </w:r>
            <w:r>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67</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67</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Chili’s Bar &amp; Grill</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57</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57</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Archie’s</w:t>
            </w:r>
            <w:r>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39</w:t>
            </w: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39</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P.</w:t>
            </w:r>
            <w:r>
              <w:rPr>
                <w:rFonts w:ascii="Arial" w:hAnsi="Arial" w:cs="Arial"/>
                <w:color w:val="000000" w:themeColor="text1"/>
                <w:lang w:val="en-GB"/>
              </w:rPr>
              <w:t xml:space="preserve"> </w:t>
            </w:r>
            <w:r w:rsidRPr="00AD081F">
              <w:rPr>
                <w:rFonts w:ascii="Arial" w:hAnsi="Arial" w:cs="Arial"/>
                <w:color w:val="000000" w:themeColor="text1"/>
                <w:lang w:val="en-GB"/>
              </w:rPr>
              <w:t>F. Chang’s Bistro</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23</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tabs>
                <w:tab w:val="decimal" w:pos="651"/>
              </w:tabs>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2</w:t>
            </w:r>
          </w:p>
        </w:tc>
        <w:tc>
          <w:tcPr>
            <w:tcW w:w="720" w:type="dxa"/>
          </w:tcPr>
          <w:p w:rsidR="005B755A" w:rsidRPr="00AD081F" w:rsidRDefault="005B755A" w:rsidP="005B755A">
            <w:pPr>
              <w:tabs>
                <w:tab w:val="decimal" w:pos="295"/>
              </w:tabs>
              <w:jc w:val="right"/>
              <w:rPr>
                <w:rFonts w:ascii="Arial" w:hAnsi="Arial" w:cs="Arial"/>
                <w:color w:val="000000" w:themeColor="text1"/>
                <w:lang w:val="en-GB"/>
              </w:rPr>
            </w:pPr>
            <w:r w:rsidRPr="00AD081F">
              <w:rPr>
                <w:rFonts w:ascii="Arial" w:hAnsi="Arial" w:cs="Arial"/>
                <w:color w:val="000000" w:themeColor="text1"/>
                <w:lang w:val="en-GB"/>
              </w:rPr>
              <w:t>2</w:t>
            </w:r>
          </w:p>
        </w:tc>
        <w:tc>
          <w:tcPr>
            <w:tcW w:w="810" w:type="dxa"/>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3</w:t>
            </w: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31</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California Pizza Kitchen</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20</w:t>
            </w:r>
            <w:r w:rsidRPr="00AD081F">
              <w:rPr>
                <w:rFonts w:ascii="Arial" w:hAnsi="Arial" w:cs="Arial"/>
                <w:color w:val="000000" w:themeColor="text1"/>
                <w:vertAlign w:val="superscript"/>
                <w:lang w:val="en-GB"/>
              </w:rPr>
              <w:t>c</w:t>
            </w:r>
            <w:r w:rsidRPr="00C4704A">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2</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22</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Cañas y Tapas</w:t>
            </w:r>
            <w:r>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r w:rsidRPr="00AD081F">
              <w:rPr>
                <w:rFonts w:ascii="Arial" w:hAnsi="Arial" w:cs="Arial"/>
                <w:color w:val="000000" w:themeColor="text1"/>
                <w:lang w:val="en-GB"/>
              </w:rPr>
              <w:t>6</w:t>
            </w:r>
            <w:r w:rsidRPr="00AD081F">
              <w:rPr>
                <w:rFonts w:ascii="Arial" w:hAnsi="Arial" w:cs="Arial"/>
                <w:color w:val="000000" w:themeColor="text1"/>
                <w:vertAlign w:val="superscript"/>
                <w:lang w:val="en-GB"/>
              </w:rPr>
              <w:t>c</w:t>
            </w:r>
            <w:r w:rsidRPr="00C4704A">
              <w:rPr>
                <w:rFonts w:ascii="Arial" w:hAnsi="Arial" w:cs="Arial"/>
                <w:color w:val="000000" w:themeColor="text1"/>
                <w:lang w:val="en-GB"/>
              </w:rPr>
              <w:t xml:space="preserve"> </w:t>
            </w:r>
            <w:r w:rsidRPr="00AD081F">
              <w:rPr>
                <w:rFonts w:ascii="Arial" w:hAnsi="Arial" w:cs="Arial"/>
                <w:color w:val="000000" w:themeColor="text1"/>
                <w:lang w:val="en-GB"/>
              </w:rPr>
              <w:t>+</w:t>
            </w:r>
            <w:r>
              <w:rPr>
                <w:rFonts w:ascii="Arial" w:hAnsi="Arial" w:cs="Arial"/>
                <w:color w:val="000000" w:themeColor="text1"/>
                <w:lang w:val="en-GB"/>
              </w:rPr>
              <w:t xml:space="preserve"> </w:t>
            </w:r>
            <w:r w:rsidRPr="00AD081F">
              <w:rPr>
                <w:rFonts w:ascii="Arial" w:hAnsi="Arial" w:cs="Arial"/>
                <w:color w:val="000000" w:themeColor="text1"/>
                <w:lang w:val="en-GB"/>
              </w:rPr>
              <w:t>9</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15</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LAVACA</w:t>
            </w:r>
            <w:r w:rsidRPr="00AD081F">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p>
        </w:tc>
        <w:tc>
          <w:tcPr>
            <w:tcW w:w="1170" w:type="dxa"/>
          </w:tcPr>
          <w:p w:rsidR="005B755A" w:rsidRPr="00AD081F" w:rsidRDefault="005B755A" w:rsidP="005B755A">
            <w:pPr>
              <w:tabs>
                <w:tab w:val="decimal" w:pos="455"/>
              </w:tabs>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9</w:t>
            </w: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Cheesecake Factory</w:t>
            </w:r>
            <w:r>
              <w:rPr>
                <w:rFonts w:ascii="Arial" w:hAnsi="Arial" w:cs="Arial"/>
                <w:color w:val="000000" w:themeColor="text1"/>
                <w:vertAlign w:val="superscript"/>
                <w:lang w:val="en-GB"/>
              </w:rPr>
              <w:t>a</w:t>
            </w:r>
          </w:p>
        </w:tc>
        <w:tc>
          <w:tcPr>
            <w:tcW w:w="1260" w:type="dxa"/>
          </w:tcPr>
          <w:p w:rsidR="005B755A" w:rsidRPr="00AD081F" w:rsidRDefault="005B755A" w:rsidP="005B755A">
            <w:pPr>
              <w:tabs>
                <w:tab w:val="decimal" w:pos="514"/>
              </w:tabs>
              <w:jc w:val="right"/>
              <w:rPr>
                <w:rFonts w:ascii="Arial" w:hAnsi="Arial" w:cs="Arial"/>
                <w:color w:val="000000" w:themeColor="text1"/>
                <w:lang w:val="en-GB"/>
              </w:rPr>
            </w:pPr>
            <w:r w:rsidRPr="00AD081F">
              <w:rPr>
                <w:rFonts w:ascii="Arial" w:hAnsi="Arial" w:cs="Arial"/>
                <w:color w:val="000000" w:themeColor="text1"/>
                <w:lang w:val="en-GB"/>
              </w:rPr>
              <w:t>3</w:t>
            </w: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3</w:t>
            </w: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color w:val="000000" w:themeColor="text1"/>
                <w:lang w:val="en-GB"/>
              </w:rPr>
            </w:pPr>
          </w:p>
        </w:tc>
        <w:tc>
          <w:tcPr>
            <w:tcW w:w="126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rPr>
                <w:rFonts w:ascii="Arial" w:hAnsi="Arial" w:cs="Arial"/>
                <w:i/>
                <w:color w:val="000000" w:themeColor="text1"/>
                <w:lang w:val="en-GB"/>
              </w:rPr>
            </w:pPr>
            <w:r w:rsidRPr="00AD081F">
              <w:rPr>
                <w:rFonts w:ascii="Arial" w:hAnsi="Arial" w:cs="Arial"/>
                <w:i/>
                <w:color w:val="000000" w:themeColor="text1"/>
                <w:lang w:val="en-GB"/>
              </w:rPr>
              <w:t>Family Dining:</w:t>
            </w:r>
          </w:p>
        </w:tc>
        <w:tc>
          <w:tcPr>
            <w:tcW w:w="126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p>
        </w:tc>
      </w:tr>
      <w:tr w:rsidR="005B755A" w:rsidRPr="00AD081F" w:rsidTr="003227FB">
        <w:trPr>
          <w:trHeight w:val="20"/>
          <w:jc w:val="center"/>
        </w:trPr>
        <w:tc>
          <w:tcPr>
            <w:tcW w:w="2250" w:type="dxa"/>
            <w:vAlign w:val="center"/>
          </w:tcPr>
          <w:p w:rsidR="005B755A" w:rsidRPr="00AD081F" w:rsidRDefault="005B755A" w:rsidP="005B755A">
            <w:pPr>
              <w:ind w:left="144"/>
              <w:rPr>
                <w:rFonts w:ascii="Arial" w:hAnsi="Arial" w:cs="Arial"/>
                <w:color w:val="000000" w:themeColor="text1"/>
                <w:lang w:val="en-GB"/>
              </w:rPr>
            </w:pPr>
            <w:r w:rsidRPr="00AD081F">
              <w:rPr>
                <w:rFonts w:ascii="Arial" w:hAnsi="Arial" w:cs="Arial"/>
                <w:color w:val="000000" w:themeColor="text1"/>
                <w:lang w:val="en-GB"/>
              </w:rPr>
              <w:t>VIPS</w:t>
            </w:r>
            <w:r>
              <w:rPr>
                <w:rFonts w:ascii="Arial" w:hAnsi="Arial" w:cs="Arial"/>
                <w:color w:val="000000" w:themeColor="text1"/>
                <w:vertAlign w:val="superscript"/>
                <w:lang w:val="en-GB"/>
              </w:rPr>
              <w:t>a</w:t>
            </w:r>
          </w:p>
        </w:tc>
        <w:tc>
          <w:tcPr>
            <w:tcW w:w="1260" w:type="dxa"/>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256</w:t>
            </w:r>
            <w:r w:rsidRPr="00AD081F">
              <w:rPr>
                <w:rFonts w:ascii="Arial" w:hAnsi="Arial" w:cs="Arial"/>
                <w:color w:val="000000" w:themeColor="text1"/>
                <w:vertAlign w:val="superscript"/>
                <w:lang w:val="en-GB"/>
              </w:rPr>
              <w:t>c</w:t>
            </w:r>
            <w:r w:rsidRPr="00AD081F">
              <w:rPr>
                <w:rFonts w:ascii="Arial" w:hAnsi="Arial" w:cs="Arial"/>
                <w:color w:val="000000" w:themeColor="text1"/>
                <w:lang w:val="en-GB"/>
              </w:rPr>
              <w:t>/5</w:t>
            </w:r>
            <w:r w:rsidRPr="00AD081F">
              <w:rPr>
                <w:rFonts w:ascii="Arial" w:hAnsi="Arial" w:cs="Arial"/>
                <w:color w:val="000000" w:themeColor="text1"/>
                <w:vertAlign w:val="superscript"/>
                <w:lang w:val="en-GB"/>
              </w:rPr>
              <w:t>f</w:t>
            </w: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jc w:val="right"/>
              <w:rPr>
                <w:rFonts w:ascii="Arial" w:hAnsi="Arial" w:cs="Arial"/>
                <w:color w:val="000000" w:themeColor="text1"/>
                <w:lang w:val="en-GB"/>
              </w:rPr>
            </w:pPr>
          </w:p>
        </w:tc>
        <w:tc>
          <w:tcPr>
            <w:tcW w:w="1170" w:type="dxa"/>
          </w:tcPr>
          <w:p w:rsidR="005B755A" w:rsidRPr="00AD081F" w:rsidRDefault="005B755A" w:rsidP="005B755A">
            <w:pPr>
              <w:tabs>
                <w:tab w:val="decimal" w:pos="473"/>
              </w:tabs>
              <w:jc w:val="right"/>
              <w:rPr>
                <w:rFonts w:ascii="Arial" w:hAnsi="Arial" w:cs="Arial"/>
                <w:color w:val="000000" w:themeColor="text1"/>
                <w:lang w:val="en-GB"/>
              </w:rPr>
            </w:pPr>
          </w:p>
        </w:tc>
        <w:tc>
          <w:tcPr>
            <w:tcW w:w="72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jc w:val="right"/>
              <w:rPr>
                <w:rFonts w:ascii="Arial" w:hAnsi="Arial" w:cs="Arial"/>
                <w:color w:val="000000" w:themeColor="text1"/>
                <w:lang w:val="en-GB"/>
              </w:rPr>
            </w:pPr>
          </w:p>
        </w:tc>
        <w:tc>
          <w:tcPr>
            <w:tcW w:w="810" w:type="dxa"/>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261</w:t>
            </w:r>
          </w:p>
        </w:tc>
      </w:tr>
      <w:tr w:rsidR="005B755A" w:rsidRPr="00AD081F" w:rsidTr="003227FB">
        <w:trPr>
          <w:trHeight w:val="20"/>
          <w:jc w:val="center"/>
        </w:trPr>
        <w:tc>
          <w:tcPr>
            <w:tcW w:w="2250" w:type="dxa"/>
            <w:tcBorders>
              <w:bottom w:val="single" w:sz="4" w:space="0" w:color="auto"/>
            </w:tcBorders>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Total</w:t>
            </w:r>
          </w:p>
        </w:tc>
        <w:tc>
          <w:tcPr>
            <w:tcW w:w="1260" w:type="dxa"/>
            <w:tcBorders>
              <w:bottom w:val="single" w:sz="4" w:space="0" w:color="auto"/>
            </w:tcBorders>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2,215</w:t>
            </w:r>
          </w:p>
        </w:tc>
        <w:tc>
          <w:tcPr>
            <w:tcW w:w="1170" w:type="dxa"/>
            <w:tcBorders>
              <w:bottom w:val="single" w:sz="4" w:space="0" w:color="auto"/>
            </w:tcBorders>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498</w:t>
            </w:r>
          </w:p>
        </w:tc>
        <w:tc>
          <w:tcPr>
            <w:tcW w:w="1170" w:type="dxa"/>
            <w:tcBorders>
              <w:bottom w:val="single" w:sz="4" w:space="0" w:color="auto"/>
            </w:tcBorders>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204</w:t>
            </w:r>
          </w:p>
        </w:tc>
        <w:tc>
          <w:tcPr>
            <w:tcW w:w="1170" w:type="dxa"/>
            <w:tcBorders>
              <w:bottom w:val="single" w:sz="4" w:space="0" w:color="auto"/>
            </w:tcBorders>
          </w:tcPr>
          <w:p w:rsidR="005B755A" w:rsidRPr="00AD081F" w:rsidRDefault="005B755A" w:rsidP="005B755A">
            <w:pPr>
              <w:tabs>
                <w:tab w:val="decimal" w:pos="473"/>
              </w:tabs>
              <w:jc w:val="right"/>
              <w:rPr>
                <w:rFonts w:ascii="Arial" w:hAnsi="Arial" w:cs="Arial"/>
                <w:color w:val="000000" w:themeColor="text1"/>
                <w:lang w:val="en-GB"/>
              </w:rPr>
            </w:pPr>
            <w:r w:rsidRPr="00AD081F">
              <w:rPr>
                <w:rFonts w:ascii="Arial" w:hAnsi="Arial" w:cs="Arial"/>
                <w:color w:val="000000" w:themeColor="text1"/>
                <w:lang w:val="en-GB"/>
              </w:rPr>
              <w:t>143</w:t>
            </w:r>
          </w:p>
        </w:tc>
        <w:tc>
          <w:tcPr>
            <w:tcW w:w="720" w:type="dxa"/>
            <w:tcBorders>
              <w:bottom w:val="single" w:sz="4" w:space="0" w:color="auto"/>
            </w:tcBorders>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131</w:t>
            </w:r>
          </w:p>
        </w:tc>
        <w:tc>
          <w:tcPr>
            <w:tcW w:w="810" w:type="dxa"/>
            <w:tcBorders>
              <w:bottom w:val="single" w:sz="4" w:space="0" w:color="auto"/>
            </w:tcBorders>
          </w:tcPr>
          <w:p w:rsidR="005B755A" w:rsidRPr="00AD081F" w:rsidRDefault="005B755A" w:rsidP="005B755A">
            <w:pPr>
              <w:jc w:val="right"/>
              <w:rPr>
                <w:rFonts w:ascii="Arial" w:hAnsi="Arial" w:cs="Arial"/>
                <w:color w:val="000000" w:themeColor="text1"/>
                <w:lang w:val="en-GB"/>
              </w:rPr>
            </w:pPr>
            <w:r w:rsidRPr="00AD081F">
              <w:rPr>
                <w:rFonts w:ascii="Arial" w:hAnsi="Arial" w:cs="Arial"/>
                <w:color w:val="000000" w:themeColor="text1"/>
                <w:lang w:val="en-GB"/>
              </w:rPr>
              <w:t>3</w:t>
            </w:r>
          </w:p>
        </w:tc>
        <w:tc>
          <w:tcPr>
            <w:tcW w:w="810" w:type="dxa"/>
            <w:tcBorders>
              <w:bottom w:val="single" w:sz="4" w:space="0" w:color="auto"/>
            </w:tcBorders>
          </w:tcPr>
          <w:p w:rsidR="005B755A" w:rsidRPr="00AD081F" w:rsidRDefault="005B755A" w:rsidP="005B755A">
            <w:pPr>
              <w:tabs>
                <w:tab w:val="decimal" w:pos="466"/>
              </w:tabs>
              <w:ind w:right="128"/>
              <w:jc w:val="right"/>
              <w:rPr>
                <w:rFonts w:ascii="Arial" w:hAnsi="Arial" w:cs="Arial"/>
                <w:color w:val="000000" w:themeColor="text1"/>
                <w:lang w:val="en-GB"/>
              </w:rPr>
            </w:pPr>
            <w:r w:rsidRPr="00AD081F">
              <w:rPr>
                <w:rFonts w:ascii="Arial" w:hAnsi="Arial" w:cs="Arial"/>
                <w:color w:val="000000" w:themeColor="text1"/>
                <w:lang w:val="en-GB"/>
              </w:rPr>
              <w:t>3,194</w:t>
            </w:r>
          </w:p>
        </w:tc>
      </w:tr>
    </w:tbl>
    <w:p w:rsidR="005B755A" w:rsidRPr="00AD081F" w:rsidRDefault="005B755A" w:rsidP="005B755A">
      <w:pPr>
        <w:pStyle w:val="FootnoteText1"/>
        <w:rPr>
          <w:lang w:val="en-GB"/>
        </w:rPr>
      </w:pPr>
    </w:p>
    <w:p w:rsidR="005B755A" w:rsidRPr="00C34168" w:rsidRDefault="005B755A" w:rsidP="005B755A">
      <w:pPr>
        <w:pStyle w:val="FootnoteText1"/>
        <w:rPr>
          <w:lang w:val="en-GB"/>
        </w:rPr>
      </w:pPr>
      <w:r>
        <w:rPr>
          <w:lang w:val="en-GB"/>
        </w:rPr>
        <w:t xml:space="preserve">Note: </w:t>
      </w:r>
      <w:r>
        <w:rPr>
          <w:color w:val="000000" w:themeColor="text1"/>
          <w:vertAlign w:val="superscript"/>
          <w:lang w:val="en-GB"/>
        </w:rPr>
        <w:t>a</w:t>
      </w:r>
      <w:r>
        <w:rPr>
          <w:color w:val="000000" w:themeColor="text1"/>
          <w:lang w:val="en-GB"/>
        </w:rPr>
        <w:t xml:space="preserve"> = Alsea proprietary brand; </w:t>
      </w:r>
      <w:r w:rsidRPr="00C4704A">
        <w:rPr>
          <w:color w:val="000000" w:themeColor="text1"/>
          <w:vertAlign w:val="superscript"/>
          <w:lang w:val="en-GB"/>
        </w:rPr>
        <w:t>c</w:t>
      </w:r>
      <w:r>
        <w:rPr>
          <w:color w:val="000000" w:themeColor="text1"/>
          <w:lang w:val="en-GB"/>
        </w:rPr>
        <w:t xml:space="preserve"> = Corporate-owned store; </w:t>
      </w:r>
      <w:r w:rsidRPr="00C4704A">
        <w:rPr>
          <w:color w:val="000000" w:themeColor="text1"/>
          <w:vertAlign w:val="superscript"/>
          <w:lang w:val="en-GB"/>
        </w:rPr>
        <w:t>f</w:t>
      </w:r>
      <w:r>
        <w:rPr>
          <w:color w:val="000000" w:themeColor="text1"/>
          <w:lang w:val="en-GB"/>
        </w:rPr>
        <w:t xml:space="preserve"> = sub-franchise</w:t>
      </w:r>
    </w:p>
    <w:p w:rsidR="005B755A" w:rsidRPr="00AD081F" w:rsidRDefault="005B755A" w:rsidP="005B755A">
      <w:pPr>
        <w:pStyle w:val="FootnoteText1"/>
        <w:rPr>
          <w:lang w:val="en-GB"/>
        </w:rPr>
      </w:pPr>
      <w:r w:rsidRPr="00AD081F">
        <w:rPr>
          <w:lang w:val="en-GB"/>
        </w:rPr>
        <w:t>Source:</w:t>
      </w:r>
      <w:r>
        <w:rPr>
          <w:lang w:val="en-GB"/>
        </w:rPr>
        <w:t xml:space="preserve"> “</w:t>
      </w:r>
      <w:r w:rsidRPr="00AD081F">
        <w:rPr>
          <w:lang w:val="en-GB"/>
        </w:rPr>
        <w:t>Alsea 4Q16 Quarterly Report</w:t>
      </w:r>
      <w:r>
        <w:rPr>
          <w:lang w:val="en-GB"/>
        </w:rPr>
        <w:t xml:space="preserve">: Results and Important Events for the Fourth Quarter and Full Year 2016,” Hoja Membretada, February 2016, accessed January 2, 2017, </w:t>
      </w:r>
      <w:r w:rsidRPr="00A24006">
        <w:rPr>
          <w:lang w:val="en-GB"/>
        </w:rPr>
        <w:t>www.alsea.net/uploads/pdf/en/alsea_earnings_release_4q16.pdf</w:t>
      </w:r>
      <w:r>
        <w:rPr>
          <w:lang w:val="en-GB"/>
        </w:rPr>
        <w:t>.</w:t>
      </w:r>
    </w:p>
    <w:p w:rsidR="005B755A" w:rsidRPr="00AD081F" w:rsidRDefault="005B755A" w:rsidP="005B755A">
      <w:pPr>
        <w:pStyle w:val="BodyText"/>
        <w:rPr>
          <w:color w:val="000000" w:themeColor="text1"/>
          <w:lang w:val="en-GB"/>
        </w:rPr>
      </w:pPr>
    </w:p>
    <w:p w:rsidR="005B755A" w:rsidRPr="00AD081F" w:rsidRDefault="005B755A" w:rsidP="005B755A">
      <w:pPr>
        <w:rPr>
          <w:color w:val="000000" w:themeColor="text1"/>
          <w:spacing w:val="-1"/>
          <w:sz w:val="22"/>
          <w:szCs w:val="22"/>
          <w:lang w:val="en-GB"/>
        </w:rPr>
      </w:pPr>
      <w:r w:rsidRPr="00AD081F">
        <w:rPr>
          <w:color w:val="000000" w:themeColor="text1"/>
          <w:lang w:val="en-GB"/>
        </w:rPr>
        <w:br w:type="page"/>
      </w:r>
    </w:p>
    <w:p w:rsidR="005B755A" w:rsidRPr="00AD081F" w:rsidRDefault="005B755A" w:rsidP="005B755A">
      <w:pPr>
        <w:pStyle w:val="Casehead1"/>
        <w:jc w:val="center"/>
        <w:rPr>
          <w:lang w:val="en-GB"/>
        </w:rPr>
      </w:pPr>
      <w:r w:rsidRPr="00AD081F">
        <w:rPr>
          <w:lang w:val="en-GB"/>
        </w:rPr>
        <w:lastRenderedPageBreak/>
        <w:t>Exhibit 5A: ALSEA Summary Financial Information</w:t>
      </w:r>
      <w:r>
        <w:rPr>
          <w:lang w:val="en-GB"/>
        </w:rPr>
        <w:t>, 2011–2015</w:t>
      </w:r>
    </w:p>
    <w:p w:rsidR="005B755A" w:rsidRDefault="005B755A" w:rsidP="005B755A">
      <w:pPr>
        <w:pStyle w:val="BodyTextMain"/>
        <w:rPr>
          <w:lang w:val="en-GB"/>
        </w:rPr>
      </w:pPr>
    </w:p>
    <w:tbl>
      <w:tblPr>
        <w:tblStyle w:val="TableGrid"/>
        <w:tblW w:w="7554" w:type="dxa"/>
        <w:jc w:val="center"/>
        <w:tblLayout w:type="fixed"/>
        <w:tblLook w:val="04A0" w:firstRow="1" w:lastRow="0" w:firstColumn="1" w:lastColumn="0" w:noHBand="0" w:noVBand="1"/>
      </w:tblPr>
      <w:tblGrid>
        <w:gridCol w:w="2327"/>
        <w:gridCol w:w="907"/>
        <w:gridCol w:w="900"/>
        <w:gridCol w:w="810"/>
        <w:gridCol w:w="990"/>
        <w:gridCol w:w="810"/>
        <w:gridCol w:w="810"/>
      </w:tblGrid>
      <w:tr w:rsidR="005B755A" w:rsidRPr="00AD081F" w:rsidTr="005B755A">
        <w:trPr>
          <w:trHeight w:val="20"/>
          <w:jc w:val="center"/>
        </w:trPr>
        <w:tc>
          <w:tcPr>
            <w:tcW w:w="2327" w:type="dxa"/>
          </w:tcPr>
          <w:p w:rsidR="005B755A" w:rsidRPr="00AD081F" w:rsidRDefault="005B755A" w:rsidP="005B755A">
            <w:pPr>
              <w:rPr>
                <w:rFonts w:ascii="Arial" w:hAnsi="Arial" w:cs="Arial"/>
                <w:color w:val="000000" w:themeColor="text1"/>
                <w:lang w:val="en-GB"/>
              </w:rPr>
            </w:pPr>
          </w:p>
        </w:tc>
        <w:tc>
          <w:tcPr>
            <w:tcW w:w="907" w:type="dxa"/>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2011</w:t>
            </w:r>
          </w:p>
        </w:tc>
        <w:tc>
          <w:tcPr>
            <w:tcW w:w="900" w:type="dxa"/>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2012</w:t>
            </w:r>
          </w:p>
        </w:tc>
        <w:tc>
          <w:tcPr>
            <w:tcW w:w="810" w:type="dxa"/>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2013</w:t>
            </w:r>
          </w:p>
        </w:tc>
        <w:tc>
          <w:tcPr>
            <w:tcW w:w="990" w:type="dxa"/>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2014</w:t>
            </w:r>
          </w:p>
        </w:tc>
        <w:tc>
          <w:tcPr>
            <w:tcW w:w="810" w:type="dxa"/>
            <w:vAlign w:val="center"/>
          </w:tcPr>
          <w:p w:rsidR="005B755A" w:rsidRPr="00AD081F" w:rsidRDefault="005B755A" w:rsidP="005B755A">
            <w:pPr>
              <w:jc w:val="center"/>
              <w:rPr>
                <w:rFonts w:ascii="Arial" w:hAnsi="Arial" w:cs="Arial"/>
                <w:b/>
                <w:color w:val="000000" w:themeColor="text1"/>
                <w:lang w:val="en-GB"/>
              </w:rPr>
            </w:pPr>
            <w:r w:rsidRPr="00AD081F">
              <w:rPr>
                <w:rFonts w:ascii="Arial" w:hAnsi="Arial" w:cs="Arial"/>
                <w:b/>
                <w:color w:val="000000" w:themeColor="text1"/>
                <w:lang w:val="en-GB"/>
              </w:rPr>
              <w:t>2015</w:t>
            </w:r>
          </w:p>
        </w:tc>
        <w:tc>
          <w:tcPr>
            <w:tcW w:w="810" w:type="dxa"/>
          </w:tcPr>
          <w:p w:rsidR="005B755A" w:rsidRPr="00AD081F" w:rsidRDefault="005B755A" w:rsidP="005B755A">
            <w:pPr>
              <w:jc w:val="center"/>
              <w:rPr>
                <w:rFonts w:ascii="Arial" w:hAnsi="Arial" w:cs="Arial"/>
                <w:b/>
                <w:color w:val="000000" w:themeColor="text1"/>
                <w:lang w:val="en-GB"/>
              </w:rPr>
            </w:pPr>
            <w:r>
              <w:rPr>
                <w:rFonts w:ascii="Arial" w:hAnsi="Arial" w:cs="Arial"/>
                <w:b/>
                <w:color w:val="000000" w:themeColor="text1"/>
                <w:lang w:val="en-GB"/>
              </w:rPr>
              <w:t>2016</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Net Sales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10,689</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13,519</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15,718</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22,787</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32,288</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37,701</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Gross Profit</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6,881</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8,764</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10,491</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15,515</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22,139</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25,922</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Operating Income</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453</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797</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1,115</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1,469</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2,354</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2,767</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EBITDA</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1,123</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1,608</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2,038</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2,802</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4,302</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5,155</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Net Profit</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236</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402</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663</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624</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1,033</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1,127</w:t>
            </w:r>
          </w:p>
        </w:tc>
      </w:tr>
      <w:tr w:rsidR="005B755A" w:rsidRPr="00AD081F" w:rsidTr="005B755A">
        <w:trPr>
          <w:trHeight w:val="20"/>
          <w:jc w:val="center"/>
        </w:trPr>
        <w:tc>
          <w:tcPr>
            <w:tcW w:w="2327" w:type="dxa"/>
          </w:tcPr>
          <w:p w:rsidR="005B755A" w:rsidRPr="00AD081F" w:rsidRDefault="005B755A" w:rsidP="005B755A">
            <w:pPr>
              <w:rPr>
                <w:rFonts w:ascii="Arial" w:hAnsi="Arial" w:cs="Arial"/>
                <w:b/>
                <w:color w:val="000000" w:themeColor="text1"/>
                <w:sz w:val="16"/>
                <w:szCs w:val="16"/>
                <w:lang w:val="en-GB"/>
              </w:rPr>
            </w:pPr>
          </w:p>
        </w:tc>
        <w:tc>
          <w:tcPr>
            <w:tcW w:w="907" w:type="dxa"/>
            <w:vAlign w:val="center"/>
          </w:tcPr>
          <w:p w:rsidR="005B755A" w:rsidRPr="00AD081F" w:rsidRDefault="005B755A" w:rsidP="005B755A">
            <w:pPr>
              <w:tabs>
                <w:tab w:val="decimal" w:pos="709"/>
              </w:tabs>
              <w:jc w:val="right"/>
              <w:rPr>
                <w:rFonts w:ascii="Arial" w:hAnsi="Arial" w:cs="Arial"/>
                <w:color w:val="000000" w:themeColor="text1"/>
                <w:sz w:val="16"/>
                <w:szCs w:val="16"/>
                <w:lang w:val="en-GB"/>
              </w:rPr>
            </w:pPr>
          </w:p>
        </w:tc>
        <w:tc>
          <w:tcPr>
            <w:tcW w:w="900" w:type="dxa"/>
            <w:vAlign w:val="center"/>
          </w:tcPr>
          <w:p w:rsidR="005B755A" w:rsidRPr="00AD081F" w:rsidRDefault="005B755A" w:rsidP="005B755A">
            <w:pPr>
              <w:tabs>
                <w:tab w:val="decimal" w:pos="601"/>
              </w:tabs>
              <w:jc w:val="right"/>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754"/>
              </w:tabs>
              <w:jc w:val="right"/>
              <w:rPr>
                <w:rFonts w:ascii="Arial" w:hAnsi="Arial" w:cs="Arial"/>
                <w:color w:val="000000" w:themeColor="text1"/>
                <w:sz w:val="16"/>
                <w:szCs w:val="16"/>
                <w:lang w:val="en-GB"/>
              </w:rPr>
            </w:pPr>
          </w:p>
        </w:tc>
        <w:tc>
          <w:tcPr>
            <w:tcW w:w="990" w:type="dxa"/>
            <w:vAlign w:val="center"/>
          </w:tcPr>
          <w:p w:rsidR="005B755A" w:rsidRPr="00AD081F" w:rsidRDefault="005B755A" w:rsidP="005B755A">
            <w:pPr>
              <w:tabs>
                <w:tab w:val="decimal" w:pos="634"/>
              </w:tabs>
              <w:jc w:val="right"/>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655"/>
              </w:tabs>
              <w:jc w:val="right"/>
              <w:rPr>
                <w:rFonts w:ascii="Arial" w:hAnsi="Arial" w:cs="Arial"/>
                <w:color w:val="000000" w:themeColor="text1"/>
                <w:sz w:val="16"/>
                <w:szCs w:val="16"/>
                <w:lang w:val="en-GB"/>
              </w:rPr>
            </w:pPr>
          </w:p>
        </w:tc>
        <w:tc>
          <w:tcPr>
            <w:tcW w:w="810" w:type="dxa"/>
          </w:tcPr>
          <w:p w:rsidR="005B755A" w:rsidRPr="00AD081F" w:rsidRDefault="005B755A" w:rsidP="005B755A">
            <w:pPr>
              <w:tabs>
                <w:tab w:val="decimal" w:pos="655"/>
              </w:tabs>
              <w:jc w:val="right"/>
              <w:rPr>
                <w:rFonts w:ascii="Arial" w:hAnsi="Arial" w:cs="Arial"/>
                <w:color w:val="000000" w:themeColor="text1"/>
                <w:sz w:val="16"/>
                <w:szCs w:val="16"/>
                <w:lang w:val="en-GB"/>
              </w:rPr>
            </w:pP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Total Assets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9,374</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9,797</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12,382</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30,872</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32,854</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37,995</w:t>
            </w:r>
          </w:p>
        </w:tc>
      </w:tr>
      <w:tr w:rsidR="005B755A" w:rsidRPr="00AD081F" w:rsidTr="005B755A">
        <w:trPr>
          <w:trHeight w:val="20"/>
          <w:jc w:val="center"/>
        </w:trPr>
        <w:tc>
          <w:tcPr>
            <w:tcW w:w="2327" w:type="dxa"/>
            <w:vAlign w:val="center"/>
          </w:tcPr>
          <w:p w:rsidR="005B755A" w:rsidRPr="00AD081F" w:rsidRDefault="005B755A" w:rsidP="005B755A">
            <w:pPr>
              <w:ind w:left="288"/>
              <w:rPr>
                <w:rFonts w:ascii="Arial" w:hAnsi="Arial" w:cs="Arial"/>
                <w:color w:val="000000" w:themeColor="text1"/>
                <w:lang w:val="en-GB"/>
              </w:rPr>
            </w:pPr>
            <w:r w:rsidRPr="00AD081F">
              <w:rPr>
                <w:rFonts w:ascii="Arial" w:hAnsi="Arial" w:cs="Arial"/>
                <w:color w:val="000000" w:themeColor="text1"/>
                <w:lang w:val="en-GB"/>
              </w:rPr>
              <w:t>Current Assets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4,163</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2,475</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2,608</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3,785</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4,006</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2548</w:t>
            </w:r>
          </w:p>
        </w:tc>
      </w:tr>
      <w:tr w:rsidR="005B755A" w:rsidRPr="00AD081F" w:rsidTr="005B755A">
        <w:trPr>
          <w:trHeight w:val="20"/>
          <w:jc w:val="center"/>
        </w:trPr>
        <w:tc>
          <w:tcPr>
            <w:tcW w:w="2327" w:type="dxa"/>
            <w:vAlign w:val="center"/>
          </w:tcPr>
          <w:p w:rsidR="005B755A" w:rsidRPr="00AD081F" w:rsidRDefault="005B755A" w:rsidP="005B755A">
            <w:pPr>
              <w:ind w:left="288"/>
              <w:rPr>
                <w:rFonts w:ascii="Arial" w:hAnsi="Arial" w:cs="Arial"/>
                <w:color w:val="000000" w:themeColor="text1"/>
                <w:lang w:val="en-GB"/>
              </w:rPr>
            </w:pPr>
            <w:r w:rsidRPr="00AD081F">
              <w:rPr>
                <w:rFonts w:ascii="Arial" w:hAnsi="Arial" w:cs="Arial"/>
                <w:color w:val="000000" w:themeColor="text1"/>
                <w:lang w:val="en-GB"/>
              </w:rPr>
              <w:t>Long-term Assets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5,211</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7,322</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9,774</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27,086</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28,847</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32,356</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Total Liabilities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4,969</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4,966</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7,878</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21,280</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23,005</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28,071</w:t>
            </w:r>
          </w:p>
        </w:tc>
      </w:tr>
      <w:tr w:rsidR="005B755A" w:rsidRPr="00AD081F" w:rsidTr="005B755A">
        <w:trPr>
          <w:trHeight w:val="20"/>
          <w:jc w:val="center"/>
        </w:trPr>
        <w:tc>
          <w:tcPr>
            <w:tcW w:w="2327" w:type="dxa"/>
            <w:vAlign w:val="center"/>
          </w:tcPr>
          <w:p w:rsidR="005B755A" w:rsidRPr="00AD081F" w:rsidRDefault="005B755A" w:rsidP="005B755A">
            <w:pPr>
              <w:ind w:left="288"/>
              <w:rPr>
                <w:rFonts w:ascii="Arial" w:hAnsi="Arial" w:cs="Arial"/>
                <w:color w:val="000000" w:themeColor="text1"/>
                <w:lang w:val="en-GB"/>
              </w:rPr>
            </w:pPr>
            <w:r w:rsidRPr="00AD081F">
              <w:rPr>
                <w:rFonts w:ascii="Arial" w:hAnsi="Arial" w:cs="Arial"/>
                <w:color w:val="000000" w:themeColor="text1"/>
                <w:lang w:val="en-GB"/>
              </w:rPr>
              <w:t>Current Liabilities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2,594</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2,594</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3,067</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6,245</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6,275</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8,769</w:t>
            </w:r>
          </w:p>
        </w:tc>
      </w:tr>
      <w:tr w:rsidR="005B755A" w:rsidRPr="00AD081F" w:rsidTr="005B755A">
        <w:trPr>
          <w:trHeight w:val="20"/>
          <w:jc w:val="center"/>
        </w:trPr>
        <w:tc>
          <w:tcPr>
            <w:tcW w:w="2327" w:type="dxa"/>
            <w:vAlign w:val="center"/>
          </w:tcPr>
          <w:p w:rsidR="005B755A" w:rsidRPr="00AD081F" w:rsidRDefault="005B755A" w:rsidP="005B755A">
            <w:pPr>
              <w:ind w:left="288"/>
              <w:rPr>
                <w:rFonts w:ascii="Arial" w:hAnsi="Arial" w:cs="Arial"/>
                <w:color w:val="000000" w:themeColor="text1"/>
                <w:lang w:val="en-GB"/>
              </w:rPr>
            </w:pPr>
            <w:r w:rsidRPr="00AD081F">
              <w:rPr>
                <w:rFonts w:ascii="Arial" w:hAnsi="Arial" w:cs="Arial"/>
                <w:color w:val="000000" w:themeColor="text1"/>
                <w:lang w:val="en-GB"/>
              </w:rPr>
              <w:t>Long-term Liabilities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2,374</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2,374</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4,809</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15,035</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16,730</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19,302</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Shareholders</w:t>
            </w:r>
            <w:r>
              <w:rPr>
                <w:rFonts w:ascii="Arial" w:hAnsi="Arial" w:cs="Arial"/>
                <w:b/>
                <w:color w:val="000000" w:themeColor="text1"/>
                <w:lang w:val="en-GB"/>
              </w:rPr>
              <w:t>’</w:t>
            </w:r>
            <w:r w:rsidRPr="00AD081F">
              <w:rPr>
                <w:rFonts w:ascii="Arial" w:hAnsi="Arial" w:cs="Arial"/>
                <w:b/>
                <w:color w:val="000000" w:themeColor="text1"/>
                <w:lang w:val="en-GB"/>
              </w:rPr>
              <w:t xml:space="preserve"> Equity</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4,829</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4,829</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4,503</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8,758</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8,948</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9,114</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sz w:val="16"/>
                <w:szCs w:val="16"/>
                <w:lang w:val="en-GB"/>
              </w:rPr>
            </w:pPr>
          </w:p>
        </w:tc>
        <w:tc>
          <w:tcPr>
            <w:tcW w:w="907" w:type="dxa"/>
            <w:vAlign w:val="center"/>
          </w:tcPr>
          <w:p w:rsidR="005B755A" w:rsidRPr="00AD081F" w:rsidRDefault="005B755A" w:rsidP="005B755A">
            <w:pPr>
              <w:tabs>
                <w:tab w:val="decimal" w:pos="709"/>
              </w:tabs>
              <w:jc w:val="center"/>
              <w:rPr>
                <w:rFonts w:ascii="Arial" w:hAnsi="Arial" w:cs="Arial"/>
                <w:color w:val="000000" w:themeColor="text1"/>
                <w:sz w:val="16"/>
                <w:szCs w:val="16"/>
                <w:lang w:val="en-GB"/>
              </w:rPr>
            </w:pPr>
          </w:p>
        </w:tc>
        <w:tc>
          <w:tcPr>
            <w:tcW w:w="900" w:type="dxa"/>
            <w:vAlign w:val="center"/>
          </w:tcPr>
          <w:p w:rsidR="005B755A" w:rsidRPr="00AD081F" w:rsidRDefault="005B755A" w:rsidP="005B755A">
            <w:pPr>
              <w:tabs>
                <w:tab w:val="decimal" w:pos="601"/>
              </w:tabs>
              <w:jc w:val="center"/>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754"/>
              </w:tabs>
              <w:jc w:val="center"/>
              <w:rPr>
                <w:rFonts w:ascii="Arial" w:hAnsi="Arial" w:cs="Arial"/>
                <w:color w:val="000000" w:themeColor="text1"/>
                <w:sz w:val="16"/>
                <w:szCs w:val="16"/>
                <w:lang w:val="en-GB"/>
              </w:rPr>
            </w:pPr>
          </w:p>
        </w:tc>
        <w:tc>
          <w:tcPr>
            <w:tcW w:w="990" w:type="dxa"/>
            <w:vAlign w:val="center"/>
          </w:tcPr>
          <w:p w:rsidR="005B755A" w:rsidRPr="00AD081F" w:rsidRDefault="005B755A" w:rsidP="005B755A">
            <w:pPr>
              <w:tabs>
                <w:tab w:val="decimal" w:pos="634"/>
              </w:tabs>
              <w:jc w:val="center"/>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655"/>
              </w:tabs>
              <w:jc w:val="center"/>
              <w:rPr>
                <w:rFonts w:ascii="Arial" w:hAnsi="Arial" w:cs="Arial"/>
                <w:color w:val="000000" w:themeColor="text1"/>
                <w:sz w:val="16"/>
                <w:szCs w:val="16"/>
                <w:lang w:val="en-GB"/>
              </w:rPr>
            </w:pPr>
          </w:p>
        </w:tc>
        <w:tc>
          <w:tcPr>
            <w:tcW w:w="810" w:type="dxa"/>
          </w:tcPr>
          <w:p w:rsidR="005B755A" w:rsidRPr="00AD081F" w:rsidRDefault="005B755A" w:rsidP="005B755A">
            <w:pPr>
              <w:tabs>
                <w:tab w:val="decimal" w:pos="655"/>
              </w:tabs>
              <w:jc w:val="center"/>
              <w:rPr>
                <w:rFonts w:ascii="Arial" w:hAnsi="Arial" w:cs="Arial"/>
                <w:color w:val="000000" w:themeColor="text1"/>
                <w:sz w:val="16"/>
                <w:szCs w:val="16"/>
                <w:lang w:val="en-GB"/>
              </w:rPr>
            </w:pP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Share Price</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14.08</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25.78</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40.73</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40.77</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59.85</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59.33</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 xml:space="preserve">Earnings per </w:t>
            </w:r>
            <w:r>
              <w:rPr>
                <w:rFonts w:ascii="Arial" w:hAnsi="Arial" w:cs="Arial"/>
                <w:b/>
                <w:color w:val="000000" w:themeColor="text1"/>
                <w:lang w:val="en-GB"/>
              </w:rPr>
              <w:t>S</w:t>
            </w:r>
            <w:r w:rsidRPr="00AD081F">
              <w:rPr>
                <w:rFonts w:ascii="Arial" w:hAnsi="Arial" w:cs="Arial"/>
                <w:b/>
                <w:color w:val="000000" w:themeColor="text1"/>
                <w:lang w:val="en-GB"/>
              </w:rPr>
              <w:t>hare</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.34</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.57</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.99</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0.847</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1.171</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1.190</w:t>
            </w:r>
          </w:p>
        </w:tc>
      </w:tr>
      <w:tr w:rsidR="005B755A" w:rsidRPr="00AD081F" w:rsidTr="005B755A">
        <w:trPr>
          <w:trHeight w:val="20"/>
          <w:jc w:val="center"/>
        </w:trPr>
        <w:tc>
          <w:tcPr>
            <w:tcW w:w="2327" w:type="dxa"/>
            <w:vAlign w:val="center"/>
          </w:tcPr>
          <w:p w:rsidR="005B755A" w:rsidRPr="00AD081F" w:rsidRDefault="005B755A" w:rsidP="005B755A">
            <w:pPr>
              <w:rPr>
                <w:rFonts w:ascii="Arial" w:hAnsi="Arial" w:cs="Arial"/>
                <w:b/>
                <w:color w:val="000000" w:themeColor="text1"/>
                <w:lang w:val="en-GB"/>
              </w:rPr>
            </w:pPr>
            <w:r w:rsidRPr="00AD081F">
              <w:rPr>
                <w:rFonts w:ascii="Arial" w:hAnsi="Arial" w:cs="Arial"/>
                <w:b/>
                <w:color w:val="000000" w:themeColor="text1"/>
                <w:lang w:val="en-GB"/>
              </w:rPr>
              <w:t xml:space="preserve">Dividend per </w:t>
            </w:r>
            <w:r>
              <w:rPr>
                <w:rFonts w:ascii="Arial" w:hAnsi="Arial" w:cs="Arial"/>
                <w:b/>
                <w:color w:val="000000" w:themeColor="text1"/>
                <w:lang w:val="en-GB"/>
              </w:rPr>
              <w:t>S</w:t>
            </w:r>
            <w:r w:rsidRPr="00AD081F">
              <w:rPr>
                <w:rFonts w:ascii="Arial" w:hAnsi="Arial" w:cs="Arial"/>
                <w:b/>
                <w:color w:val="000000" w:themeColor="text1"/>
                <w:lang w:val="en-GB"/>
              </w:rPr>
              <w:t>hare</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.20</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.50</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.50</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Pr>
                <w:rFonts w:ascii="Arial" w:hAnsi="Arial" w:cs="Arial"/>
                <w:color w:val="000000" w:themeColor="text1"/>
                <w:lang w:val="en-GB"/>
              </w:rPr>
              <w:t>–</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0.50</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0.77</w:t>
            </w:r>
          </w:p>
        </w:tc>
      </w:tr>
      <w:tr w:rsidR="005B755A" w:rsidRPr="00AD081F" w:rsidTr="005B755A">
        <w:trPr>
          <w:trHeight w:val="20"/>
          <w:jc w:val="center"/>
        </w:trPr>
        <w:tc>
          <w:tcPr>
            <w:tcW w:w="2327" w:type="dxa"/>
            <w:vAlign w:val="center"/>
          </w:tcPr>
          <w:p w:rsidR="005B755A" w:rsidRPr="00AD081F" w:rsidRDefault="005B755A" w:rsidP="005B755A">
            <w:pPr>
              <w:tabs>
                <w:tab w:val="left" w:pos="431"/>
              </w:tabs>
              <w:rPr>
                <w:rFonts w:ascii="Arial" w:hAnsi="Arial" w:cs="Arial"/>
                <w:b/>
                <w:color w:val="000000" w:themeColor="text1"/>
                <w:lang w:val="en-GB"/>
              </w:rPr>
            </w:pPr>
            <w:r w:rsidRPr="00AD081F">
              <w:rPr>
                <w:rFonts w:ascii="Arial" w:hAnsi="Arial" w:cs="Arial"/>
                <w:b/>
                <w:color w:val="000000" w:themeColor="text1"/>
                <w:lang w:val="en-GB"/>
              </w:rPr>
              <w:t xml:space="preserve">Shares </w:t>
            </w:r>
            <w:r>
              <w:rPr>
                <w:rFonts w:ascii="Arial" w:hAnsi="Arial" w:cs="Arial"/>
                <w:b/>
                <w:color w:val="000000" w:themeColor="text1"/>
                <w:lang w:val="en-GB"/>
              </w:rPr>
              <w:t>O</w:t>
            </w:r>
            <w:r w:rsidRPr="00AD081F">
              <w:rPr>
                <w:rFonts w:ascii="Arial" w:hAnsi="Arial" w:cs="Arial"/>
                <w:b/>
                <w:color w:val="000000" w:themeColor="text1"/>
                <w:lang w:val="en-GB"/>
              </w:rPr>
              <w:t>utstanding</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606</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687.8</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687.8</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837.6</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837.5</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1068.0</w:t>
            </w:r>
          </w:p>
        </w:tc>
      </w:tr>
      <w:tr w:rsidR="005B755A" w:rsidRPr="00AD081F" w:rsidTr="005B755A">
        <w:trPr>
          <w:trHeight w:val="20"/>
          <w:jc w:val="center"/>
        </w:trPr>
        <w:tc>
          <w:tcPr>
            <w:tcW w:w="2327" w:type="dxa"/>
            <w:vAlign w:val="center"/>
          </w:tcPr>
          <w:p w:rsidR="005B755A" w:rsidRPr="00AD081F" w:rsidRDefault="005B755A" w:rsidP="005B755A">
            <w:pPr>
              <w:tabs>
                <w:tab w:val="left" w:pos="431"/>
              </w:tabs>
              <w:rPr>
                <w:rFonts w:ascii="Arial" w:hAnsi="Arial" w:cs="Arial"/>
                <w:b/>
                <w:color w:val="000000" w:themeColor="text1"/>
                <w:sz w:val="16"/>
                <w:szCs w:val="16"/>
                <w:lang w:val="en-GB"/>
              </w:rPr>
            </w:pPr>
          </w:p>
        </w:tc>
        <w:tc>
          <w:tcPr>
            <w:tcW w:w="907" w:type="dxa"/>
            <w:vAlign w:val="center"/>
          </w:tcPr>
          <w:p w:rsidR="005B755A" w:rsidRPr="00AD081F" w:rsidRDefault="005B755A" w:rsidP="005B755A">
            <w:pPr>
              <w:tabs>
                <w:tab w:val="decimal" w:pos="709"/>
              </w:tabs>
              <w:jc w:val="right"/>
              <w:rPr>
                <w:rFonts w:ascii="Arial" w:hAnsi="Arial" w:cs="Arial"/>
                <w:color w:val="000000" w:themeColor="text1"/>
                <w:sz w:val="16"/>
                <w:szCs w:val="16"/>
                <w:lang w:val="en-GB"/>
              </w:rPr>
            </w:pPr>
          </w:p>
        </w:tc>
        <w:tc>
          <w:tcPr>
            <w:tcW w:w="900" w:type="dxa"/>
            <w:vAlign w:val="center"/>
          </w:tcPr>
          <w:p w:rsidR="005B755A" w:rsidRPr="00AD081F" w:rsidRDefault="005B755A" w:rsidP="005B755A">
            <w:pPr>
              <w:tabs>
                <w:tab w:val="decimal" w:pos="601"/>
              </w:tabs>
              <w:jc w:val="right"/>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754"/>
              </w:tabs>
              <w:jc w:val="right"/>
              <w:rPr>
                <w:rFonts w:ascii="Arial" w:hAnsi="Arial" w:cs="Arial"/>
                <w:color w:val="000000" w:themeColor="text1"/>
                <w:sz w:val="16"/>
                <w:szCs w:val="16"/>
                <w:lang w:val="en-GB"/>
              </w:rPr>
            </w:pPr>
          </w:p>
        </w:tc>
        <w:tc>
          <w:tcPr>
            <w:tcW w:w="990" w:type="dxa"/>
            <w:vAlign w:val="center"/>
          </w:tcPr>
          <w:p w:rsidR="005B755A" w:rsidRPr="00AD081F" w:rsidRDefault="005B755A" w:rsidP="005B755A">
            <w:pPr>
              <w:tabs>
                <w:tab w:val="decimal" w:pos="634"/>
              </w:tabs>
              <w:jc w:val="right"/>
              <w:rPr>
                <w:rFonts w:ascii="Arial" w:hAnsi="Arial" w:cs="Arial"/>
                <w:color w:val="000000" w:themeColor="text1"/>
                <w:sz w:val="16"/>
                <w:szCs w:val="16"/>
                <w:lang w:val="en-GB"/>
              </w:rPr>
            </w:pPr>
          </w:p>
        </w:tc>
        <w:tc>
          <w:tcPr>
            <w:tcW w:w="810" w:type="dxa"/>
            <w:vAlign w:val="center"/>
          </w:tcPr>
          <w:p w:rsidR="005B755A" w:rsidRPr="00AD081F" w:rsidRDefault="005B755A" w:rsidP="005B755A">
            <w:pPr>
              <w:tabs>
                <w:tab w:val="decimal" w:pos="655"/>
              </w:tabs>
              <w:jc w:val="right"/>
              <w:rPr>
                <w:rFonts w:ascii="Arial" w:hAnsi="Arial" w:cs="Arial"/>
                <w:color w:val="000000" w:themeColor="text1"/>
                <w:sz w:val="16"/>
                <w:szCs w:val="16"/>
                <w:lang w:val="en-GB"/>
              </w:rPr>
            </w:pPr>
          </w:p>
        </w:tc>
        <w:tc>
          <w:tcPr>
            <w:tcW w:w="810" w:type="dxa"/>
          </w:tcPr>
          <w:p w:rsidR="005B755A" w:rsidRPr="00AD081F" w:rsidRDefault="005B755A" w:rsidP="005B755A">
            <w:pPr>
              <w:tabs>
                <w:tab w:val="decimal" w:pos="655"/>
              </w:tabs>
              <w:jc w:val="right"/>
              <w:rPr>
                <w:rFonts w:ascii="Arial" w:hAnsi="Arial" w:cs="Arial"/>
                <w:color w:val="000000" w:themeColor="text1"/>
                <w:sz w:val="16"/>
                <w:szCs w:val="16"/>
                <w:lang w:val="en-GB"/>
              </w:rPr>
            </w:pPr>
          </w:p>
        </w:tc>
      </w:tr>
      <w:tr w:rsidR="005B755A" w:rsidRPr="00AD081F" w:rsidTr="005B755A">
        <w:trPr>
          <w:trHeight w:val="20"/>
          <w:jc w:val="center"/>
        </w:trPr>
        <w:tc>
          <w:tcPr>
            <w:tcW w:w="2327" w:type="dxa"/>
            <w:vAlign w:val="center"/>
          </w:tcPr>
          <w:p w:rsidR="005B755A" w:rsidRPr="00AD081F" w:rsidRDefault="005B755A" w:rsidP="005B755A">
            <w:pPr>
              <w:tabs>
                <w:tab w:val="left" w:pos="431"/>
              </w:tabs>
              <w:rPr>
                <w:rFonts w:ascii="Arial" w:hAnsi="Arial" w:cs="Arial"/>
                <w:b/>
                <w:color w:val="000000" w:themeColor="text1"/>
                <w:lang w:val="en-GB"/>
              </w:rPr>
            </w:pPr>
            <w:r w:rsidRPr="00AD081F">
              <w:rPr>
                <w:rFonts w:ascii="Arial" w:hAnsi="Arial" w:cs="Arial"/>
                <w:b/>
                <w:color w:val="000000" w:themeColor="text1"/>
                <w:lang w:val="en-GB"/>
              </w:rPr>
              <w:t xml:space="preserve">Number of </w:t>
            </w:r>
            <w:r>
              <w:rPr>
                <w:rFonts w:ascii="Arial" w:hAnsi="Arial" w:cs="Arial"/>
                <w:b/>
                <w:color w:val="000000" w:themeColor="text1"/>
                <w:lang w:val="en-GB"/>
              </w:rPr>
              <w:t>U</w:t>
            </w:r>
            <w:r w:rsidRPr="00AD081F">
              <w:rPr>
                <w:rFonts w:ascii="Arial" w:hAnsi="Arial" w:cs="Arial"/>
                <w:b/>
                <w:color w:val="000000" w:themeColor="text1"/>
                <w:lang w:val="en-GB"/>
              </w:rPr>
              <w:t>nits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1,283</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1,421</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1,862</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2,784</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2,954</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3,195</w:t>
            </w:r>
          </w:p>
        </w:tc>
      </w:tr>
      <w:tr w:rsidR="005B755A" w:rsidRPr="00AD081F" w:rsidTr="005B755A">
        <w:trPr>
          <w:trHeight w:val="20"/>
          <w:jc w:val="center"/>
        </w:trPr>
        <w:tc>
          <w:tcPr>
            <w:tcW w:w="2327" w:type="dxa"/>
            <w:vAlign w:val="center"/>
          </w:tcPr>
          <w:p w:rsidR="005B755A" w:rsidRPr="00AD081F" w:rsidRDefault="005B755A" w:rsidP="005B755A">
            <w:pPr>
              <w:tabs>
                <w:tab w:val="left" w:pos="431"/>
              </w:tabs>
              <w:rPr>
                <w:rFonts w:ascii="Arial" w:hAnsi="Arial" w:cs="Arial"/>
                <w:b/>
                <w:color w:val="000000" w:themeColor="text1"/>
                <w:lang w:val="en-GB"/>
              </w:rPr>
            </w:pPr>
            <w:r w:rsidRPr="00AD081F">
              <w:rPr>
                <w:rFonts w:ascii="Arial" w:hAnsi="Arial" w:cs="Arial"/>
                <w:b/>
                <w:color w:val="000000" w:themeColor="text1"/>
                <w:lang w:val="en-GB"/>
              </w:rPr>
              <w:t>Employees</w:t>
            </w:r>
          </w:p>
        </w:tc>
        <w:tc>
          <w:tcPr>
            <w:tcW w:w="907" w:type="dxa"/>
            <w:vAlign w:val="center"/>
          </w:tcPr>
          <w:p w:rsidR="005B755A" w:rsidRPr="00AD081F" w:rsidRDefault="005B755A" w:rsidP="005B755A">
            <w:pPr>
              <w:tabs>
                <w:tab w:val="decimal" w:pos="709"/>
              </w:tabs>
              <w:jc w:val="right"/>
              <w:rPr>
                <w:rFonts w:ascii="Arial" w:hAnsi="Arial" w:cs="Arial"/>
                <w:color w:val="000000" w:themeColor="text1"/>
                <w:lang w:val="en-GB"/>
              </w:rPr>
            </w:pPr>
            <w:r w:rsidRPr="00AD081F">
              <w:rPr>
                <w:rFonts w:ascii="Arial" w:hAnsi="Arial" w:cs="Arial"/>
                <w:color w:val="000000" w:themeColor="text1"/>
                <w:lang w:val="en-GB"/>
              </w:rPr>
              <w:t>23,212</w:t>
            </w:r>
          </w:p>
        </w:tc>
        <w:tc>
          <w:tcPr>
            <w:tcW w:w="900" w:type="dxa"/>
            <w:vAlign w:val="center"/>
          </w:tcPr>
          <w:p w:rsidR="005B755A" w:rsidRPr="00AD081F" w:rsidRDefault="005B755A" w:rsidP="005B755A">
            <w:pPr>
              <w:tabs>
                <w:tab w:val="decimal" w:pos="601"/>
              </w:tabs>
              <w:jc w:val="right"/>
              <w:rPr>
                <w:rFonts w:ascii="Arial" w:hAnsi="Arial" w:cs="Arial"/>
                <w:color w:val="000000" w:themeColor="text1"/>
                <w:lang w:val="en-GB"/>
              </w:rPr>
            </w:pPr>
            <w:r w:rsidRPr="00AD081F">
              <w:rPr>
                <w:rFonts w:ascii="Arial" w:hAnsi="Arial" w:cs="Arial"/>
                <w:color w:val="000000" w:themeColor="text1"/>
                <w:lang w:val="en-GB"/>
              </w:rPr>
              <w:t>27,619</w:t>
            </w:r>
          </w:p>
        </w:tc>
        <w:tc>
          <w:tcPr>
            <w:tcW w:w="810" w:type="dxa"/>
            <w:vAlign w:val="center"/>
          </w:tcPr>
          <w:p w:rsidR="005B755A" w:rsidRPr="00AD081F" w:rsidRDefault="005B755A" w:rsidP="005B755A">
            <w:pPr>
              <w:tabs>
                <w:tab w:val="decimal" w:pos="754"/>
              </w:tabs>
              <w:jc w:val="right"/>
              <w:rPr>
                <w:rFonts w:ascii="Arial" w:hAnsi="Arial" w:cs="Arial"/>
                <w:color w:val="000000" w:themeColor="text1"/>
                <w:lang w:val="en-GB"/>
              </w:rPr>
            </w:pPr>
            <w:r w:rsidRPr="00AD081F">
              <w:rPr>
                <w:rFonts w:ascii="Arial" w:hAnsi="Arial" w:cs="Arial"/>
                <w:color w:val="000000" w:themeColor="text1"/>
                <w:lang w:val="en-GB"/>
              </w:rPr>
              <w:t>32,362</w:t>
            </w:r>
          </w:p>
        </w:tc>
        <w:tc>
          <w:tcPr>
            <w:tcW w:w="990" w:type="dxa"/>
            <w:vAlign w:val="center"/>
          </w:tcPr>
          <w:p w:rsidR="005B755A" w:rsidRPr="00AD081F" w:rsidRDefault="005B755A" w:rsidP="005B755A">
            <w:pPr>
              <w:tabs>
                <w:tab w:val="decimal" w:pos="634"/>
              </w:tabs>
              <w:jc w:val="right"/>
              <w:rPr>
                <w:rFonts w:ascii="Arial" w:hAnsi="Arial" w:cs="Arial"/>
                <w:color w:val="000000" w:themeColor="text1"/>
                <w:lang w:val="en-GB"/>
              </w:rPr>
            </w:pPr>
            <w:r w:rsidRPr="00AD081F">
              <w:rPr>
                <w:rFonts w:ascii="Arial" w:hAnsi="Arial" w:cs="Arial"/>
                <w:color w:val="000000" w:themeColor="text1"/>
                <w:lang w:val="en-GB"/>
              </w:rPr>
              <w:t>60,051</w:t>
            </w:r>
          </w:p>
        </w:tc>
        <w:tc>
          <w:tcPr>
            <w:tcW w:w="810" w:type="dxa"/>
            <w:vAlign w:val="center"/>
          </w:tcPr>
          <w:p w:rsidR="005B755A" w:rsidRPr="00AD081F" w:rsidRDefault="005B755A" w:rsidP="005B755A">
            <w:pPr>
              <w:tabs>
                <w:tab w:val="decimal" w:pos="655"/>
              </w:tabs>
              <w:jc w:val="right"/>
              <w:rPr>
                <w:rFonts w:ascii="Arial" w:hAnsi="Arial" w:cs="Arial"/>
                <w:color w:val="000000" w:themeColor="text1"/>
                <w:lang w:val="en-GB"/>
              </w:rPr>
            </w:pPr>
            <w:r w:rsidRPr="00AD081F">
              <w:rPr>
                <w:rFonts w:ascii="Arial" w:hAnsi="Arial" w:cs="Arial"/>
                <w:color w:val="000000" w:themeColor="text1"/>
                <w:lang w:val="en-GB"/>
              </w:rPr>
              <w:t>61,822</w:t>
            </w:r>
          </w:p>
        </w:tc>
        <w:tc>
          <w:tcPr>
            <w:tcW w:w="810" w:type="dxa"/>
          </w:tcPr>
          <w:p w:rsidR="005B755A" w:rsidRPr="00AD081F" w:rsidRDefault="005B755A" w:rsidP="005B755A">
            <w:pPr>
              <w:tabs>
                <w:tab w:val="decimal" w:pos="655"/>
              </w:tabs>
              <w:jc w:val="right"/>
              <w:rPr>
                <w:rFonts w:ascii="Arial" w:hAnsi="Arial" w:cs="Arial"/>
                <w:color w:val="000000" w:themeColor="text1"/>
                <w:lang w:val="en-GB"/>
              </w:rPr>
            </w:pPr>
            <w:r>
              <w:rPr>
                <w:rFonts w:ascii="Arial" w:hAnsi="Arial" w:cs="Arial"/>
                <w:color w:val="000000" w:themeColor="text1"/>
                <w:lang w:val="en-GB"/>
              </w:rPr>
              <w:t>67,340</w:t>
            </w:r>
          </w:p>
        </w:tc>
      </w:tr>
    </w:tbl>
    <w:p w:rsidR="005B755A" w:rsidRPr="00AD081F" w:rsidRDefault="005B755A" w:rsidP="005B755A">
      <w:pPr>
        <w:pStyle w:val="FootnoteText1"/>
        <w:rPr>
          <w:lang w:val="en-GB"/>
        </w:rPr>
      </w:pPr>
    </w:p>
    <w:p w:rsidR="005B755A" w:rsidRPr="00AD081F" w:rsidRDefault="005B755A" w:rsidP="005B755A">
      <w:pPr>
        <w:pStyle w:val="FootnoteText1"/>
        <w:rPr>
          <w:lang w:val="en-GB"/>
        </w:rPr>
      </w:pPr>
      <w:r>
        <w:rPr>
          <w:lang w:val="en-GB"/>
        </w:rPr>
        <w:t xml:space="preserve">Note: All figures are shown in </w:t>
      </w:r>
      <w:r w:rsidRPr="00AD081F">
        <w:rPr>
          <w:lang w:val="en-GB"/>
        </w:rPr>
        <w:t>millions of pesos</w:t>
      </w:r>
      <w:r>
        <w:rPr>
          <w:lang w:val="en-GB"/>
        </w:rPr>
        <w:t xml:space="preserve">, except for Share Price, Earnings per Share, Dividends per Share, Number of Units, and Employees; </w:t>
      </w:r>
      <w:r w:rsidRPr="004D10E5">
        <w:t>US$1 = MXN$20.</w:t>
      </w:r>
      <w:r w:rsidRPr="00FF5690">
        <w:rPr>
          <w:sz w:val="16"/>
        </w:rPr>
        <w:t xml:space="preserve"> </w:t>
      </w:r>
      <w:r w:rsidRPr="005B755A">
        <w:rPr>
          <w:sz w:val="16"/>
          <w:lang w:val="en-GB"/>
        </w:rPr>
        <w:t>6640</w:t>
      </w:r>
      <w:r w:rsidRPr="00F70F9F">
        <w:t xml:space="preserve"> on December, 1, 201</w:t>
      </w:r>
      <w:r>
        <w:t>6</w:t>
      </w:r>
      <w:r w:rsidRPr="00F70F9F">
        <w:t xml:space="preserve">; </w:t>
      </w:r>
      <w:r w:rsidRPr="00F70F9F">
        <w:rPr>
          <w:lang w:val="en-GB"/>
        </w:rPr>
        <w:t>EBI</w:t>
      </w:r>
      <w:r>
        <w:rPr>
          <w:lang w:val="en-GB"/>
        </w:rPr>
        <w:t xml:space="preserve">TDA = earnings before interest, taxes, depreciation, and amortization </w:t>
      </w:r>
    </w:p>
    <w:p w:rsidR="005B755A" w:rsidRPr="00AD081F" w:rsidRDefault="005B755A" w:rsidP="005B755A">
      <w:pPr>
        <w:pStyle w:val="FootnoteText1"/>
        <w:rPr>
          <w:lang w:val="en-GB"/>
        </w:rPr>
      </w:pPr>
      <w:r w:rsidRPr="00AD081F">
        <w:rPr>
          <w:lang w:val="en-GB"/>
        </w:rPr>
        <w:t>Source:</w:t>
      </w:r>
      <w:r w:rsidRPr="008F4DD1">
        <w:rPr>
          <w:lang w:val="en-GB"/>
        </w:rPr>
        <w:t xml:space="preserve"> Alsea 2016 Annual Report: The Winning Recipe</w:t>
      </w:r>
      <w:r>
        <w:rPr>
          <w:lang w:val="en-GB"/>
        </w:rPr>
        <w:t>,</w:t>
      </w:r>
      <w:r w:rsidRPr="008F4DD1">
        <w:rPr>
          <w:lang w:val="en-GB"/>
        </w:rPr>
        <w:t xml:space="preserve">” </w:t>
      </w:r>
      <w:r>
        <w:rPr>
          <w:lang w:val="en-GB"/>
        </w:rPr>
        <w:t xml:space="preserve">accessed October 6, 2017. </w:t>
      </w:r>
      <w:r w:rsidRPr="008F4DD1">
        <w:rPr>
          <w:lang w:val="en-GB"/>
        </w:rPr>
        <w:t>www.alsea.net/uploads/pdf/en/alsea_ar_2016.pdf</w:t>
      </w:r>
    </w:p>
    <w:p w:rsidR="005B755A" w:rsidRPr="00AD081F" w:rsidRDefault="005B755A" w:rsidP="005B755A">
      <w:pPr>
        <w:pStyle w:val="BodyTextMain"/>
        <w:rPr>
          <w:lang w:val="en-GB"/>
        </w:rPr>
      </w:pPr>
    </w:p>
    <w:p w:rsidR="005B755A" w:rsidRPr="00AD081F" w:rsidRDefault="005B755A" w:rsidP="005B755A">
      <w:pPr>
        <w:pStyle w:val="BodyTextMain"/>
        <w:rPr>
          <w:lang w:val="en-GB"/>
        </w:rPr>
      </w:pPr>
    </w:p>
    <w:p w:rsidR="005B755A" w:rsidRPr="00AD081F" w:rsidRDefault="005B755A" w:rsidP="005B755A">
      <w:pPr>
        <w:pStyle w:val="Casehead1"/>
        <w:jc w:val="center"/>
        <w:rPr>
          <w:lang w:val="en-GB"/>
        </w:rPr>
      </w:pPr>
      <w:r w:rsidRPr="00AD081F">
        <w:rPr>
          <w:lang w:val="en-GB"/>
        </w:rPr>
        <w:t>Exhibit 5B: Alsea: 2017 Guidance</w:t>
      </w:r>
    </w:p>
    <w:p w:rsidR="005B755A" w:rsidRPr="00AD081F" w:rsidRDefault="005B755A" w:rsidP="005B755A">
      <w:pPr>
        <w:pStyle w:val="BodyTextMain"/>
        <w:rPr>
          <w:lang w:val="en-GB"/>
        </w:rPr>
      </w:pPr>
    </w:p>
    <w:tbl>
      <w:tblPr>
        <w:tblStyle w:val="TableGrid"/>
        <w:tblW w:w="0" w:type="auto"/>
        <w:jc w:val="center"/>
        <w:tblLook w:val="04A0" w:firstRow="1" w:lastRow="0" w:firstColumn="1" w:lastColumn="0" w:noHBand="0" w:noVBand="1"/>
      </w:tblPr>
      <w:tblGrid>
        <w:gridCol w:w="3187"/>
        <w:gridCol w:w="3473"/>
      </w:tblGrid>
      <w:tr w:rsidR="005B755A" w:rsidRPr="00AD081F" w:rsidTr="005B755A">
        <w:trPr>
          <w:trHeight w:val="20"/>
          <w:jc w:val="center"/>
        </w:trPr>
        <w:tc>
          <w:tcPr>
            <w:tcW w:w="3187" w:type="dxa"/>
            <w:shd w:val="clear" w:color="auto" w:fill="auto"/>
          </w:tcPr>
          <w:p w:rsidR="005B755A" w:rsidRPr="00C4704A" w:rsidRDefault="005B755A" w:rsidP="005B755A">
            <w:pPr>
              <w:pStyle w:val="BodyText"/>
              <w:spacing w:after="0"/>
              <w:jc w:val="center"/>
              <w:rPr>
                <w:rFonts w:ascii="Arial" w:hAnsi="Arial" w:cs="Arial"/>
                <w:b/>
                <w:color w:val="000000" w:themeColor="text1"/>
                <w:lang w:val="en-GB"/>
              </w:rPr>
            </w:pPr>
            <w:r w:rsidRPr="00C4704A">
              <w:rPr>
                <w:rFonts w:ascii="Arial" w:hAnsi="Arial" w:cs="Arial"/>
                <w:b/>
                <w:color w:val="000000" w:themeColor="text1"/>
                <w:lang w:val="en-GB"/>
              </w:rPr>
              <w:t>Item</w:t>
            </w:r>
          </w:p>
        </w:tc>
        <w:tc>
          <w:tcPr>
            <w:tcW w:w="3473" w:type="dxa"/>
            <w:shd w:val="clear" w:color="auto" w:fill="auto"/>
          </w:tcPr>
          <w:p w:rsidR="005B755A" w:rsidRPr="00C4704A" w:rsidRDefault="005B755A" w:rsidP="005B755A">
            <w:pPr>
              <w:pStyle w:val="BodyText"/>
              <w:spacing w:after="0"/>
              <w:jc w:val="center"/>
              <w:rPr>
                <w:rFonts w:ascii="Arial" w:hAnsi="Arial" w:cs="Arial"/>
                <w:b/>
                <w:color w:val="000000" w:themeColor="text1"/>
                <w:lang w:val="en-GB"/>
              </w:rPr>
            </w:pPr>
            <w:r w:rsidRPr="00C4704A">
              <w:rPr>
                <w:rFonts w:ascii="Arial" w:hAnsi="Arial" w:cs="Arial"/>
                <w:b/>
                <w:color w:val="000000" w:themeColor="text1"/>
                <w:lang w:val="en-GB"/>
              </w:rPr>
              <w:t>Estimate</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Sales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Low to mid</w:t>
            </w:r>
            <w:r>
              <w:rPr>
                <w:rFonts w:ascii="Arial" w:hAnsi="Arial" w:cs="Arial"/>
                <w:color w:val="000000" w:themeColor="text1"/>
                <w:lang w:val="en-GB"/>
              </w:rPr>
              <w:t>-</w:t>
            </w:r>
            <w:r w:rsidRPr="00AD081F">
              <w:rPr>
                <w:rFonts w:ascii="Arial" w:hAnsi="Arial" w:cs="Arial"/>
                <w:color w:val="000000" w:themeColor="text1"/>
                <w:lang w:val="en-GB"/>
              </w:rPr>
              <w:t>double</w:t>
            </w:r>
            <w:r>
              <w:rPr>
                <w:rFonts w:ascii="Arial" w:hAnsi="Arial" w:cs="Arial"/>
                <w:color w:val="000000" w:themeColor="text1"/>
                <w:lang w:val="en-GB"/>
              </w:rPr>
              <w:t>-</w:t>
            </w:r>
            <w:r w:rsidRPr="00AD081F">
              <w:rPr>
                <w:rFonts w:ascii="Arial" w:hAnsi="Arial" w:cs="Arial"/>
                <w:color w:val="000000" w:themeColor="text1"/>
                <w:lang w:val="en-GB"/>
              </w:rPr>
              <w:t xml:space="preserve">digit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EBITDA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Low to mid</w:t>
            </w:r>
            <w:r>
              <w:rPr>
                <w:rFonts w:ascii="Arial" w:hAnsi="Arial" w:cs="Arial"/>
                <w:color w:val="000000" w:themeColor="text1"/>
                <w:lang w:val="en-GB"/>
              </w:rPr>
              <w:t>-</w:t>
            </w:r>
            <w:r w:rsidRPr="00AD081F">
              <w:rPr>
                <w:rFonts w:ascii="Arial" w:hAnsi="Arial" w:cs="Arial"/>
                <w:color w:val="000000" w:themeColor="text1"/>
                <w:lang w:val="en-GB"/>
              </w:rPr>
              <w:t>double</w:t>
            </w:r>
            <w:r>
              <w:rPr>
                <w:rFonts w:ascii="Arial" w:hAnsi="Arial" w:cs="Arial"/>
                <w:color w:val="000000" w:themeColor="text1"/>
                <w:lang w:val="en-GB"/>
              </w:rPr>
              <w:t>-</w:t>
            </w:r>
            <w:r w:rsidRPr="00AD081F">
              <w:rPr>
                <w:rFonts w:ascii="Arial" w:hAnsi="Arial" w:cs="Arial"/>
                <w:color w:val="000000" w:themeColor="text1"/>
                <w:lang w:val="en-GB"/>
              </w:rPr>
              <w:t xml:space="preserve">digit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EBITDA Margin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 xml:space="preserve">Flat compared </w:t>
            </w:r>
            <w:r>
              <w:rPr>
                <w:rFonts w:ascii="Arial" w:hAnsi="Arial" w:cs="Arial"/>
                <w:color w:val="000000" w:themeColor="text1"/>
                <w:lang w:val="en-GB"/>
              </w:rPr>
              <w:t>with</w:t>
            </w:r>
            <w:r w:rsidRPr="00AD081F">
              <w:rPr>
                <w:rFonts w:ascii="Arial" w:hAnsi="Arial" w:cs="Arial"/>
                <w:color w:val="000000" w:themeColor="text1"/>
                <w:lang w:val="en-GB"/>
              </w:rPr>
              <w:t xml:space="preserve"> 2016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CAPEX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 xml:space="preserve">4.0 </w:t>
            </w:r>
            <w:r>
              <w:rPr>
                <w:rFonts w:ascii="Arial" w:hAnsi="Arial" w:cs="Arial"/>
                <w:color w:val="000000" w:themeColor="text1"/>
                <w:lang w:val="en-GB"/>
              </w:rPr>
              <w:t>billion–</w:t>
            </w:r>
            <w:r w:rsidRPr="00AD081F">
              <w:rPr>
                <w:rFonts w:ascii="Arial" w:hAnsi="Arial" w:cs="Arial"/>
                <w:color w:val="000000" w:themeColor="text1"/>
                <w:lang w:val="en-GB"/>
              </w:rPr>
              <w:t xml:space="preserve">4.5 billion pesos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Corporate </w:t>
            </w:r>
            <w:r>
              <w:rPr>
                <w:rFonts w:ascii="Arial" w:hAnsi="Arial" w:cs="Arial"/>
                <w:color w:val="000000" w:themeColor="text1"/>
                <w:lang w:val="en-GB"/>
              </w:rPr>
              <w:t>U</w:t>
            </w:r>
            <w:r w:rsidRPr="00AD081F">
              <w:rPr>
                <w:rFonts w:ascii="Arial" w:hAnsi="Arial" w:cs="Arial"/>
                <w:color w:val="000000" w:themeColor="text1"/>
                <w:lang w:val="en-GB"/>
              </w:rPr>
              <w:t xml:space="preserve">nit </w:t>
            </w:r>
            <w:r>
              <w:rPr>
                <w:rFonts w:ascii="Arial" w:hAnsi="Arial" w:cs="Arial"/>
                <w:color w:val="000000" w:themeColor="text1"/>
                <w:lang w:val="en-GB"/>
              </w:rPr>
              <w:t>O</w:t>
            </w:r>
            <w:r w:rsidRPr="00AD081F">
              <w:rPr>
                <w:rFonts w:ascii="Arial" w:hAnsi="Arial" w:cs="Arial"/>
                <w:color w:val="000000" w:themeColor="text1"/>
                <w:lang w:val="en-GB"/>
              </w:rPr>
              <w:t xml:space="preserve">penings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170</w:t>
            </w:r>
            <w:r>
              <w:rPr>
                <w:rFonts w:ascii="Arial" w:hAnsi="Arial" w:cs="Arial"/>
                <w:color w:val="000000" w:themeColor="text1"/>
                <w:lang w:val="en-GB"/>
              </w:rPr>
              <w:t>–</w:t>
            </w:r>
            <w:r w:rsidRPr="00AD081F">
              <w:rPr>
                <w:rFonts w:ascii="Arial" w:hAnsi="Arial" w:cs="Arial"/>
                <w:color w:val="000000" w:themeColor="text1"/>
                <w:lang w:val="en-GB"/>
              </w:rPr>
              <w:t xml:space="preserve">190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Sub-</w:t>
            </w:r>
            <w:r>
              <w:rPr>
                <w:rFonts w:ascii="Arial" w:hAnsi="Arial" w:cs="Arial"/>
                <w:color w:val="000000" w:themeColor="text1"/>
                <w:lang w:val="en-GB"/>
              </w:rPr>
              <w:t>F</w:t>
            </w:r>
            <w:r w:rsidRPr="00AD081F">
              <w:rPr>
                <w:rFonts w:ascii="Arial" w:hAnsi="Arial" w:cs="Arial"/>
                <w:color w:val="000000" w:themeColor="text1"/>
                <w:lang w:val="en-GB"/>
              </w:rPr>
              <w:t xml:space="preserve">ranchise </w:t>
            </w:r>
            <w:r>
              <w:rPr>
                <w:rFonts w:ascii="Arial" w:hAnsi="Arial" w:cs="Arial"/>
                <w:color w:val="000000" w:themeColor="text1"/>
                <w:lang w:val="en-GB"/>
              </w:rPr>
              <w:t>U</w:t>
            </w:r>
            <w:r w:rsidRPr="00AD081F">
              <w:rPr>
                <w:rFonts w:ascii="Arial" w:hAnsi="Arial" w:cs="Arial"/>
                <w:color w:val="000000" w:themeColor="text1"/>
                <w:lang w:val="en-GB"/>
              </w:rPr>
              <w:t xml:space="preserve">nit </w:t>
            </w:r>
            <w:r>
              <w:rPr>
                <w:rFonts w:ascii="Arial" w:hAnsi="Arial" w:cs="Arial"/>
                <w:color w:val="000000" w:themeColor="text1"/>
                <w:lang w:val="en-GB"/>
              </w:rPr>
              <w:t>O</w:t>
            </w:r>
            <w:r w:rsidRPr="00AD081F">
              <w:rPr>
                <w:rFonts w:ascii="Arial" w:hAnsi="Arial" w:cs="Arial"/>
                <w:color w:val="000000" w:themeColor="text1"/>
                <w:lang w:val="en-GB"/>
              </w:rPr>
              <w:t xml:space="preserve">penings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50</w:t>
            </w:r>
            <w:r>
              <w:rPr>
                <w:rFonts w:ascii="Arial" w:hAnsi="Arial" w:cs="Arial"/>
                <w:color w:val="000000" w:themeColor="text1"/>
                <w:lang w:val="en-GB"/>
              </w:rPr>
              <w:t>–</w:t>
            </w:r>
            <w:r w:rsidRPr="00AD081F">
              <w:rPr>
                <w:rFonts w:ascii="Arial" w:hAnsi="Arial" w:cs="Arial"/>
                <w:color w:val="000000" w:themeColor="text1"/>
                <w:lang w:val="en-GB"/>
              </w:rPr>
              <w:t xml:space="preserve">60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Total </w:t>
            </w:r>
            <w:r>
              <w:rPr>
                <w:rFonts w:ascii="Arial" w:hAnsi="Arial" w:cs="Arial"/>
                <w:color w:val="000000" w:themeColor="text1"/>
                <w:lang w:val="en-GB"/>
              </w:rPr>
              <w:t>U</w:t>
            </w:r>
            <w:r w:rsidRPr="00AD081F">
              <w:rPr>
                <w:rFonts w:ascii="Arial" w:hAnsi="Arial" w:cs="Arial"/>
                <w:color w:val="000000" w:themeColor="text1"/>
                <w:lang w:val="en-GB"/>
              </w:rPr>
              <w:t xml:space="preserve">nit </w:t>
            </w:r>
            <w:r>
              <w:rPr>
                <w:rFonts w:ascii="Arial" w:hAnsi="Arial" w:cs="Arial"/>
                <w:color w:val="000000" w:themeColor="text1"/>
                <w:lang w:val="en-GB"/>
              </w:rPr>
              <w:t>O</w:t>
            </w:r>
            <w:r w:rsidRPr="00AD081F">
              <w:rPr>
                <w:rFonts w:ascii="Arial" w:hAnsi="Arial" w:cs="Arial"/>
                <w:color w:val="000000" w:themeColor="text1"/>
                <w:lang w:val="en-GB"/>
              </w:rPr>
              <w:t xml:space="preserve">penings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220</w:t>
            </w:r>
            <w:r>
              <w:rPr>
                <w:rFonts w:ascii="Arial" w:hAnsi="Arial" w:cs="Arial"/>
                <w:color w:val="000000" w:themeColor="text1"/>
                <w:lang w:val="en-GB"/>
              </w:rPr>
              <w:t>–</w:t>
            </w:r>
            <w:r w:rsidRPr="00AD081F">
              <w:rPr>
                <w:rFonts w:ascii="Arial" w:hAnsi="Arial" w:cs="Arial"/>
                <w:color w:val="000000" w:themeColor="text1"/>
                <w:lang w:val="en-GB"/>
              </w:rPr>
              <w:t xml:space="preserve">250 </w:t>
            </w:r>
          </w:p>
        </w:tc>
      </w:tr>
      <w:tr w:rsidR="005B755A" w:rsidRPr="00AD081F" w:rsidTr="005B755A">
        <w:trPr>
          <w:trHeight w:val="20"/>
          <w:jc w:val="center"/>
        </w:trPr>
        <w:tc>
          <w:tcPr>
            <w:tcW w:w="3187" w:type="dxa"/>
            <w:shd w:val="clear" w:color="auto" w:fill="auto"/>
          </w:tcPr>
          <w:p w:rsidR="005B755A" w:rsidRPr="00AD081F" w:rsidRDefault="005B755A" w:rsidP="005B755A">
            <w:pPr>
              <w:pStyle w:val="BodyText"/>
              <w:spacing w:after="0"/>
              <w:rPr>
                <w:rFonts w:ascii="Arial" w:hAnsi="Arial" w:cs="Arial"/>
                <w:color w:val="000000" w:themeColor="text1"/>
                <w:lang w:val="en-GB"/>
              </w:rPr>
            </w:pPr>
            <w:r w:rsidRPr="00AD081F">
              <w:rPr>
                <w:rFonts w:ascii="Arial" w:hAnsi="Arial" w:cs="Arial"/>
                <w:color w:val="000000" w:themeColor="text1"/>
                <w:lang w:val="en-GB"/>
              </w:rPr>
              <w:t xml:space="preserve">Net Debt/EBITDA </w:t>
            </w:r>
          </w:p>
        </w:tc>
        <w:tc>
          <w:tcPr>
            <w:tcW w:w="3473" w:type="dxa"/>
            <w:shd w:val="clear" w:color="auto" w:fill="auto"/>
          </w:tcPr>
          <w:p w:rsidR="005B755A" w:rsidRPr="00AD081F" w:rsidRDefault="005B755A" w:rsidP="005B755A">
            <w:pPr>
              <w:pStyle w:val="BodyText"/>
              <w:spacing w:after="0"/>
              <w:jc w:val="center"/>
              <w:rPr>
                <w:rFonts w:ascii="Arial" w:hAnsi="Arial" w:cs="Arial"/>
                <w:color w:val="000000" w:themeColor="text1"/>
                <w:lang w:val="en-GB"/>
              </w:rPr>
            </w:pPr>
            <w:r w:rsidRPr="00AD081F">
              <w:rPr>
                <w:rFonts w:ascii="Arial" w:hAnsi="Arial" w:cs="Arial"/>
                <w:color w:val="000000" w:themeColor="text1"/>
                <w:lang w:val="en-GB"/>
              </w:rPr>
              <w:t>2.2</w:t>
            </w:r>
            <w:r>
              <w:rPr>
                <w:rFonts w:ascii="Arial" w:hAnsi="Arial" w:cs="Arial"/>
                <w:color w:val="000000" w:themeColor="text1"/>
                <w:lang w:val="en-GB"/>
              </w:rPr>
              <w:t>–</w:t>
            </w:r>
            <w:r w:rsidRPr="00AD081F">
              <w:rPr>
                <w:rFonts w:ascii="Arial" w:hAnsi="Arial" w:cs="Arial"/>
                <w:color w:val="000000" w:themeColor="text1"/>
                <w:lang w:val="en-GB"/>
              </w:rPr>
              <w:t xml:space="preserve">2.4 times </w:t>
            </w:r>
          </w:p>
        </w:tc>
      </w:tr>
    </w:tbl>
    <w:p w:rsidR="005B755A" w:rsidRDefault="005B755A" w:rsidP="005B755A">
      <w:pPr>
        <w:pStyle w:val="FootnoteText1"/>
        <w:rPr>
          <w:lang w:val="en-GB"/>
        </w:rPr>
      </w:pPr>
    </w:p>
    <w:p w:rsidR="005B755A" w:rsidRDefault="005B755A" w:rsidP="005B755A">
      <w:pPr>
        <w:pStyle w:val="FootnoteText1"/>
        <w:rPr>
          <w:lang w:val="en-GB"/>
        </w:rPr>
      </w:pPr>
      <w:r>
        <w:rPr>
          <w:lang w:val="en-GB"/>
        </w:rPr>
        <w:t>Note: EBITDA = earnings before interest, taxes, depreciation, and amortization; CAPEX = capital expenditures</w:t>
      </w:r>
    </w:p>
    <w:p w:rsidR="005B755A" w:rsidRPr="009F5B1E" w:rsidRDefault="005B755A" w:rsidP="005B755A">
      <w:pPr>
        <w:pStyle w:val="FootnoteText1"/>
        <w:rPr>
          <w:lang w:val="en-GB"/>
        </w:rPr>
      </w:pPr>
      <w:r w:rsidRPr="00AD081F">
        <w:rPr>
          <w:lang w:val="en-GB"/>
        </w:rPr>
        <w:t>Source: Alsea</w:t>
      </w:r>
      <w:r>
        <w:rPr>
          <w:lang w:val="en-GB"/>
        </w:rPr>
        <w:t xml:space="preserve">, </w:t>
      </w:r>
      <w:r>
        <w:t>“</w:t>
      </w:r>
      <w:r w:rsidRPr="00A7597E">
        <w:t xml:space="preserve">Alsea </w:t>
      </w:r>
      <w:r>
        <w:t>A</w:t>
      </w:r>
      <w:r w:rsidRPr="00A7597E">
        <w:t xml:space="preserve">nnounces </w:t>
      </w:r>
      <w:r>
        <w:t>I</w:t>
      </w:r>
      <w:r w:rsidRPr="00A7597E">
        <w:t xml:space="preserve">ts </w:t>
      </w:r>
      <w:r>
        <w:t>G</w:t>
      </w:r>
      <w:r w:rsidRPr="00A7597E">
        <w:t>uidance for 2017</w:t>
      </w:r>
      <w:r>
        <w:t>,”</w:t>
      </w:r>
      <w:r w:rsidRPr="00AD081F">
        <w:rPr>
          <w:lang w:val="en-GB"/>
        </w:rPr>
        <w:t xml:space="preserve"> </w:t>
      </w:r>
      <w:r>
        <w:rPr>
          <w:lang w:val="en-GB"/>
        </w:rPr>
        <w:t>Alsea: Press Room,</w:t>
      </w:r>
      <w:r w:rsidRPr="00AD081F">
        <w:rPr>
          <w:lang w:val="en-GB"/>
        </w:rPr>
        <w:t xml:space="preserve"> January 23, 2017,</w:t>
      </w:r>
      <w:r>
        <w:rPr>
          <w:lang w:val="en-GB"/>
        </w:rPr>
        <w:t xml:space="preserve"> accessed June 27, 2017, </w:t>
      </w:r>
      <w:r w:rsidRPr="009F5B1E">
        <w:t xml:space="preserve">www.alsea.net/sala-de-prensa/sala-de-prensa/news-detail/en/54. </w:t>
      </w:r>
    </w:p>
    <w:p w:rsidR="005B755A" w:rsidRPr="00AD081F" w:rsidRDefault="005B755A" w:rsidP="005B755A">
      <w:pPr>
        <w:rPr>
          <w:spacing w:val="-1"/>
          <w:sz w:val="22"/>
          <w:szCs w:val="22"/>
          <w:lang w:val="en-GB"/>
        </w:rPr>
      </w:pPr>
      <w:r w:rsidRPr="00AD081F">
        <w:rPr>
          <w:lang w:val="en-GB"/>
        </w:rPr>
        <w:br w:type="page"/>
      </w:r>
    </w:p>
    <w:p w:rsidR="005B755A" w:rsidRPr="00AD081F" w:rsidRDefault="005B755A" w:rsidP="005B755A">
      <w:pPr>
        <w:pStyle w:val="Casehead1"/>
        <w:jc w:val="center"/>
        <w:rPr>
          <w:lang w:val="en-GB"/>
        </w:rPr>
      </w:pPr>
      <w:r w:rsidRPr="00AD081F">
        <w:rPr>
          <w:lang w:val="en-GB"/>
        </w:rPr>
        <w:lastRenderedPageBreak/>
        <w:t xml:space="preserve">Exhibit 6: Information </w:t>
      </w:r>
      <w:r>
        <w:rPr>
          <w:lang w:val="en-GB"/>
        </w:rPr>
        <w:t>on alsea’s</w:t>
      </w:r>
      <w:r w:rsidRPr="00AD081F">
        <w:rPr>
          <w:lang w:val="en-GB"/>
        </w:rPr>
        <w:t xml:space="preserve"> BRAND</w:t>
      </w:r>
    </w:p>
    <w:p w:rsidR="005B755A" w:rsidRPr="00AD081F" w:rsidRDefault="005B755A" w:rsidP="005B755A">
      <w:pPr>
        <w:pStyle w:val="BodyTextMain"/>
        <w:rPr>
          <w:lang w:val="en-GB"/>
        </w:rPr>
      </w:pPr>
    </w:p>
    <w:tbl>
      <w:tblPr>
        <w:tblStyle w:val="TableGrid2"/>
        <w:tblW w:w="9360" w:type="dxa"/>
        <w:jc w:val="center"/>
        <w:tblInd w:w="108" w:type="dxa"/>
        <w:tblLook w:val="04A0" w:firstRow="1" w:lastRow="0" w:firstColumn="1" w:lastColumn="0" w:noHBand="0" w:noVBand="1"/>
      </w:tblPr>
      <w:tblGrid>
        <w:gridCol w:w="1260"/>
        <w:gridCol w:w="1260"/>
        <w:gridCol w:w="6840"/>
      </w:tblGrid>
      <w:tr w:rsidR="005B755A" w:rsidRPr="00AD081F" w:rsidTr="003227FB">
        <w:trPr>
          <w:jc w:val="center"/>
        </w:trPr>
        <w:tc>
          <w:tcPr>
            <w:tcW w:w="1260" w:type="dxa"/>
          </w:tcPr>
          <w:p w:rsidR="005B755A" w:rsidRPr="00AD081F" w:rsidRDefault="005B755A" w:rsidP="005B755A">
            <w:pPr>
              <w:jc w:val="center"/>
              <w:outlineLvl w:val="0"/>
              <w:rPr>
                <w:rFonts w:ascii="Arial" w:hAnsi="Arial" w:cs="Arial"/>
                <w:b/>
                <w:color w:val="000000" w:themeColor="text1"/>
                <w:sz w:val="18"/>
                <w:szCs w:val="18"/>
                <w:lang w:val="en-GB"/>
              </w:rPr>
            </w:pPr>
            <w:r w:rsidRPr="00AD081F">
              <w:rPr>
                <w:rFonts w:ascii="Arial" w:hAnsi="Arial" w:cs="Arial"/>
                <w:b/>
                <w:color w:val="000000" w:themeColor="text1"/>
                <w:sz w:val="18"/>
                <w:szCs w:val="18"/>
                <w:lang w:val="en-GB"/>
              </w:rPr>
              <w:t>Brand</w:t>
            </w:r>
          </w:p>
        </w:tc>
        <w:tc>
          <w:tcPr>
            <w:tcW w:w="1260" w:type="dxa"/>
          </w:tcPr>
          <w:p w:rsidR="005B755A" w:rsidRPr="00AD081F" w:rsidRDefault="005B755A" w:rsidP="005B755A">
            <w:pPr>
              <w:jc w:val="center"/>
              <w:outlineLvl w:val="0"/>
              <w:rPr>
                <w:rFonts w:ascii="Arial" w:hAnsi="Arial" w:cs="Arial"/>
                <w:b/>
                <w:color w:val="000000" w:themeColor="text1"/>
                <w:sz w:val="18"/>
                <w:szCs w:val="18"/>
                <w:lang w:val="en-GB"/>
              </w:rPr>
            </w:pPr>
            <w:r w:rsidRPr="00AD081F">
              <w:rPr>
                <w:rFonts w:ascii="Arial" w:hAnsi="Arial" w:cs="Arial"/>
                <w:b/>
                <w:color w:val="000000" w:themeColor="text1"/>
                <w:sz w:val="18"/>
                <w:szCs w:val="18"/>
                <w:lang w:val="en-GB"/>
              </w:rPr>
              <w:t>Industry</w:t>
            </w:r>
          </w:p>
        </w:tc>
        <w:tc>
          <w:tcPr>
            <w:tcW w:w="6840" w:type="dxa"/>
          </w:tcPr>
          <w:p w:rsidR="005B755A" w:rsidRPr="00AD081F" w:rsidRDefault="005B755A" w:rsidP="005B755A">
            <w:pPr>
              <w:jc w:val="center"/>
              <w:outlineLvl w:val="0"/>
              <w:rPr>
                <w:rFonts w:ascii="Arial" w:hAnsi="Arial" w:cs="Arial"/>
                <w:b/>
                <w:color w:val="000000" w:themeColor="text1"/>
                <w:sz w:val="18"/>
                <w:szCs w:val="18"/>
                <w:lang w:val="en-GB"/>
              </w:rPr>
            </w:pPr>
            <w:r w:rsidRPr="00AD081F">
              <w:rPr>
                <w:rFonts w:ascii="Arial" w:hAnsi="Arial" w:cs="Arial"/>
                <w:b/>
                <w:color w:val="000000" w:themeColor="text1"/>
                <w:sz w:val="18"/>
                <w:szCs w:val="18"/>
                <w:lang w:val="en-GB"/>
              </w:rPr>
              <w:t>Description</w:t>
            </w:r>
          </w:p>
        </w:tc>
      </w:tr>
      <w:tr w:rsidR="005B755A" w:rsidRPr="00AD081F" w:rsidTr="003227FB">
        <w:tblPrEx>
          <w:tblCellMar>
            <w:left w:w="0" w:type="dxa"/>
            <w:right w:w="0" w:type="dxa"/>
          </w:tblCellMar>
        </w:tblPrEx>
        <w:trPr>
          <w:trHeight w:val="602"/>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Starbucks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Coffee Shop</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Founded in 1971 in Seattle, Washington, Starbucks</w:t>
            </w:r>
            <w:r>
              <w:rPr>
                <w:rFonts w:ascii="Arial" w:hAnsi="Arial" w:cs="Arial"/>
                <w:color w:val="000000" w:themeColor="text1"/>
                <w:sz w:val="18"/>
                <w:szCs w:val="18"/>
                <w:lang w:val="en-GB"/>
              </w:rPr>
              <w:t xml:space="preserve"> had</w:t>
            </w:r>
            <w:r w:rsidRPr="00AD081F">
              <w:rPr>
                <w:rFonts w:ascii="Arial" w:hAnsi="Arial" w:cs="Arial"/>
                <w:color w:val="000000" w:themeColor="text1"/>
                <w:sz w:val="18"/>
                <w:szCs w:val="18"/>
                <w:lang w:val="en-GB"/>
              </w:rPr>
              <w:t xml:space="preserve"> 15,000 stores in 50 countries. The chain offered an extensive hot and cold beverage menu, baked goods</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and an assortment of quick service food options.</w:t>
            </w:r>
          </w:p>
        </w:tc>
      </w:tr>
      <w:tr w:rsidR="005B755A" w:rsidRPr="00AD081F" w:rsidTr="003227FB">
        <w:tblPrEx>
          <w:tblCellMar>
            <w:left w:w="0" w:type="dxa"/>
            <w:right w:w="0" w:type="dxa"/>
          </w:tblCellMar>
        </w:tblPrEx>
        <w:trPr>
          <w:trHeight w:val="602"/>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Burger King</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Quick Service</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 xml:space="preserve">Burger King was founded 50 years ago and </w:t>
            </w:r>
            <w:r>
              <w:rPr>
                <w:rFonts w:ascii="Arial" w:hAnsi="Arial" w:cs="Arial"/>
                <w:color w:val="000000" w:themeColor="text1"/>
                <w:sz w:val="18"/>
                <w:szCs w:val="18"/>
                <w:lang w:val="en-GB"/>
              </w:rPr>
              <w:t xml:space="preserve">was </w:t>
            </w:r>
            <w:r w:rsidRPr="00AD081F">
              <w:rPr>
                <w:rFonts w:ascii="Arial" w:hAnsi="Arial" w:cs="Arial"/>
                <w:color w:val="000000" w:themeColor="text1"/>
                <w:sz w:val="18"/>
                <w:szCs w:val="18"/>
                <w:lang w:val="en-GB"/>
              </w:rPr>
              <w:t>known for its flame</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grilled burgers. There were approximately 15,000 locations in 100 countries. In 2014, 3G Capital, a Brazilian private equity firm</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acquired the company. </w:t>
            </w:r>
          </w:p>
        </w:tc>
      </w:tr>
      <w:tr w:rsidR="005B755A" w:rsidRPr="00AD081F" w:rsidTr="003227FB">
        <w:tblPrEx>
          <w:tblCellMar>
            <w:left w:w="0" w:type="dxa"/>
            <w:right w:w="0" w:type="dxa"/>
          </w:tblCellMar>
        </w:tblPrEx>
        <w:trPr>
          <w:trHeight w:val="620"/>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Domino’s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Quick Service</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Domino’s was a pizza restaurant founded in 1960 in Ypsilanti, Michigan. Domino’s operated more than 12,000 stores throughout the world and was known for its innovations in pizza delivery.</w:t>
            </w:r>
          </w:p>
        </w:tc>
      </w:tr>
      <w:tr w:rsidR="005B755A" w:rsidRPr="00AD081F" w:rsidTr="003227FB">
        <w:tblPrEx>
          <w:tblCellMar>
            <w:left w:w="0" w:type="dxa"/>
            <w:right w:w="0" w:type="dxa"/>
          </w:tblCellMar>
        </w:tblPrEx>
        <w:trPr>
          <w:trHeight w:val="629"/>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Foster’s Hollywood</w:t>
            </w:r>
            <w:r w:rsidRPr="00AD081F">
              <w:rPr>
                <w:rFonts w:ascii="Arial" w:hAnsi="Arial" w:cs="Arial"/>
                <w:color w:val="000000" w:themeColor="text1"/>
                <w:sz w:val="18"/>
                <w:szCs w:val="18"/>
                <w:vertAlign w:val="superscript"/>
                <w:lang w:val="en-GB"/>
              </w:rPr>
              <w:t xml:space="preserve"> </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Founded in 1971 by American expatriates in Spain, Foster’s Hollywood was a chain focused on providing American-style menus</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w:t>
            </w:r>
            <w:r>
              <w:rPr>
                <w:rFonts w:ascii="Arial" w:hAnsi="Arial" w:cs="Arial"/>
                <w:color w:val="000000" w:themeColor="text1"/>
                <w:sz w:val="18"/>
                <w:szCs w:val="18"/>
                <w:lang w:val="en-GB"/>
              </w:rPr>
              <w:t>It was</w:t>
            </w:r>
            <w:r w:rsidRPr="00AD081F">
              <w:rPr>
                <w:rFonts w:ascii="Arial" w:hAnsi="Arial" w:cs="Arial"/>
                <w:color w:val="000000" w:themeColor="text1"/>
                <w:sz w:val="18"/>
                <w:szCs w:val="18"/>
                <w:lang w:val="en-GB"/>
              </w:rPr>
              <w:t xml:space="preserve"> managed by Grupo Zena. </w:t>
            </w:r>
            <w:r>
              <w:rPr>
                <w:rFonts w:ascii="Arial" w:hAnsi="Arial" w:cs="Arial"/>
                <w:color w:val="000000" w:themeColor="text1"/>
                <w:sz w:val="18"/>
                <w:szCs w:val="18"/>
                <w:lang w:val="en-GB"/>
              </w:rPr>
              <w:t xml:space="preserve">Spain had </w:t>
            </w:r>
            <w:r w:rsidRPr="00AD081F">
              <w:rPr>
                <w:rFonts w:ascii="Arial" w:hAnsi="Arial" w:cs="Arial"/>
                <w:color w:val="000000" w:themeColor="text1"/>
                <w:sz w:val="18"/>
                <w:szCs w:val="18"/>
                <w:lang w:val="en-GB"/>
              </w:rPr>
              <w:t>more than 186 Foster’s locations.</w:t>
            </w:r>
          </w:p>
        </w:tc>
      </w:tr>
      <w:tr w:rsidR="005B755A" w:rsidRPr="00AD081F" w:rsidTr="003227FB">
        <w:tblPrEx>
          <w:tblCellMar>
            <w:left w:w="0" w:type="dxa"/>
            <w:right w:w="0" w:type="dxa"/>
          </w:tblCellMar>
        </w:tblPrEx>
        <w:trPr>
          <w:trHeight w:val="620"/>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Italianni’s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Italianni’s was an Italian</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themed restaurant founded in 2002 by Ca</w:t>
            </w:r>
            <w:r>
              <w:rPr>
                <w:rFonts w:ascii="Arial" w:hAnsi="Arial" w:cs="Arial"/>
                <w:color w:val="000000" w:themeColor="text1"/>
                <w:sz w:val="18"/>
                <w:szCs w:val="18"/>
                <w:lang w:val="en-GB"/>
              </w:rPr>
              <w:t>r</w:t>
            </w:r>
            <w:r w:rsidRPr="00AD081F">
              <w:rPr>
                <w:rFonts w:ascii="Arial" w:hAnsi="Arial" w:cs="Arial"/>
                <w:color w:val="000000" w:themeColor="text1"/>
                <w:sz w:val="18"/>
                <w:szCs w:val="18"/>
                <w:lang w:val="en-GB"/>
              </w:rPr>
              <w:t>lson Restaurants (parent company of TGI Friday’s). The restaurant focused on delivering authentic Italian meals at an affordable price. Alsea acquired rights to the restaurant in 2012.</w:t>
            </w:r>
          </w:p>
        </w:tc>
      </w:tr>
      <w:tr w:rsidR="005B755A" w:rsidRPr="00AD081F" w:rsidTr="003227FB">
        <w:tblPrEx>
          <w:tblCellMar>
            <w:left w:w="0" w:type="dxa"/>
            <w:right w:w="0" w:type="dxa"/>
          </w:tblCellMar>
        </w:tblPrEx>
        <w:trPr>
          <w:trHeight w:val="503"/>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El Portón</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El Portón was a casual, family</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focused restaurant founded in 1978 in Mexico. Alsea acquired El Portón as part of its acquisition of VIPS.</w:t>
            </w:r>
          </w:p>
        </w:tc>
      </w:tr>
      <w:tr w:rsidR="005B755A" w:rsidRPr="00AD081F" w:rsidTr="003227FB">
        <w:tblPrEx>
          <w:tblCellMar>
            <w:left w:w="0" w:type="dxa"/>
            <w:right w:w="0" w:type="dxa"/>
          </w:tblCellMar>
        </w:tblPrEx>
        <w:trPr>
          <w:trHeight w:val="503"/>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Chili’s Bar &amp; Grill</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Chili’s was a southwest-inspired restaurant founded in Dallas, Texas</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in 1975. </w:t>
            </w:r>
            <w:r>
              <w:rPr>
                <w:rFonts w:ascii="Arial" w:hAnsi="Arial" w:cs="Arial"/>
                <w:color w:val="000000" w:themeColor="text1"/>
                <w:sz w:val="18"/>
                <w:szCs w:val="18"/>
                <w:lang w:val="en-GB"/>
              </w:rPr>
              <w:t>It had expanded</w:t>
            </w:r>
            <w:r w:rsidRPr="00AD081F">
              <w:rPr>
                <w:rFonts w:ascii="Arial" w:hAnsi="Arial" w:cs="Arial"/>
                <w:color w:val="000000" w:themeColor="text1"/>
                <w:sz w:val="18"/>
                <w:szCs w:val="18"/>
                <w:lang w:val="en-GB"/>
              </w:rPr>
              <w:t xml:space="preserve"> to 1,500 units in 32 countries.</w:t>
            </w:r>
          </w:p>
        </w:tc>
      </w:tr>
      <w:tr w:rsidR="005B755A" w:rsidRPr="00AD081F" w:rsidTr="003227FB">
        <w:tblPrEx>
          <w:tblCellMar>
            <w:left w:w="0" w:type="dxa"/>
            <w:right w:w="0" w:type="dxa"/>
          </w:tblCellMar>
        </w:tblPrEx>
        <w:trPr>
          <w:trHeight w:val="297"/>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Archie’s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Archie’s was an Italian</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themed restaurant founded in 1993</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Alsea began operating the brand in Colombia </w:t>
            </w:r>
            <w:r>
              <w:rPr>
                <w:rFonts w:ascii="Arial" w:hAnsi="Arial" w:cs="Arial"/>
                <w:color w:val="000000" w:themeColor="text1"/>
                <w:sz w:val="18"/>
                <w:szCs w:val="18"/>
                <w:lang w:val="en-GB"/>
              </w:rPr>
              <w:t>in</w:t>
            </w:r>
            <w:r w:rsidRPr="00AD081F">
              <w:rPr>
                <w:rFonts w:ascii="Arial" w:hAnsi="Arial" w:cs="Arial"/>
                <w:color w:val="000000" w:themeColor="text1"/>
                <w:sz w:val="18"/>
                <w:szCs w:val="18"/>
                <w:lang w:val="en-GB"/>
              </w:rPr>
              <w:t xml:space="preserve"> 2016.</w:t>
            </w:r>
          </w:p>
        </w:tc>
      </w:tr>
      <w:tr w:rsidR="005B755A" w:rsidRPr="00AD081F" w:rsidTr="003227FB">
        <w:tblPrEx>
          <w:tblCellMar>
            <w:left w:w="0" w:type="dxa"/>
            <w:right w:w="0" w:type="dxa"/>
          </w:tblCellMar>
        </w:tblPrEx>
        <w:trPr>
          <w:trHeight w:val="638"/>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P.</w:t>
            </w:r>
            <w:r>
              <w:rPr>
                <w:rFonts w:ascii="Arial" w:hAnsi="Arial" w:cs="Arial"/>
                <w:color w:val="000000" w:themeColor="text1"/>
                <w:sz w:val="18"/>
                <w:szCs w:val="18"/>
                <w:lang w:val="en-GB"/>
              </w:rPr>
              <w:t xml:space="preserve"> </w:t>
            </w:r>
            <w:r w:rsidRPr="00AD081F">
              <w:rPr>
                <w:rFonts w:ascii="Arial" w:hAnsi="Arial" w:cs="Arial"/>
                <w:color w:val="000000" w:themeColor="text1"/>
                <w:sz w:val="18"/>
                <w:szCs w:val="18"/>
                <w:lang w:val="en-GB"/>
              </w:rPr>
              <w:t>F. Chang’s Bistro</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P.</w:t>
            </w:r>
            <w:r>
              <w:rPr>
                <w:rFonts w:ascii="Arial" w:hAnsi="Arial" w:cs="Arial"/>
                <w:color w:val="000000" w:themeColor="text1"/>
                <w:sz w:val="18"/>
                <w:szCs w:val="18"/>
                <w:lang w:val="en-GB"/>
              </w:rPr>
              <w:t xml:space="preserve"> </w:t>
            </w:r>
            <w:r w:rsidRPr="00AD081F">
              <w:rPr>
                <w:rFonts w:ascii="Arial" w:hAnsi="Arial" w:cs="Arial"/>
                <w:color w:val="000000" w:themeColor="text1"/>
                <w:sz w:val="18"/>
                <w:szCs w:val="18"/>
                <w:lang w:val="en-GB"/>
              </w:rPr>
              <w:t>F</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Chang’s was an Asian food restaurant focused on family</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style share plates, founded in 1993 in Scottsdale, Arizona. It operated more than 250 restaurants in 13 countries.</w:t>
            </w:r>
          </w:p>
        </w:tc>
      </w:tr>
      <w:tr w:rsidR="005B755A" w:rsidRPr="00AD081F" w:rsidTr="003227FB">
        <w:tblPrEx>
          <w:tblCellMar>
            <w:left w:w="0" w:type="dxa"/>
            <w:right w:w="0" w:type="dxa"/>
          </w:tblCellMar>
        </w:tblPrEx>
        <w:trPr>
          <w:trHeight w:val="620"/>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California Pizza Kitchen</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California Pizza Kitchen was founded in 1986 in Beverly Hill</w:t>
            </w:r>
            <w:r>
              <w:rPr>
                <w:rFonts w:ascii="Arial" w:hAnsi="Arial" w:cs="Arial"/>
                <w:color w:val="000000" w:themeColor="text1"/>
                <w:sz w:val="18"/>
                <w:szCs w:val="18"/>
                <w:lang w:val="en-GB"/>
              </w:rPr>
              <w:t>s</w:t>
            </w:r>
            <w:r w:rsidRPr="00AD081F">
              <w:rPr>
                <w:rFonts w:ascii="Arial" w:hAnsi="Arial" w:cs="Arial"/>
                <w:color w:val="000000" w:themeColor="text1"/>
                <w:sz w:val="18"/>
                <w:szCs w:val="18"/>
                <w:lang w:val="en-GB"/>
              </w:rPr>
              <w:t>, California. The chain focused on fresh, quality pizzas inspired by California. The chain operated 250 locations in 11 countries and was acquired by Golden Gate Capital</w:t>
            </w:r>
            <w:r>
              <w:rPr>
                <w:rFonts w:ascii="Arial" w:hAnsi="Arial" w:cs="Arial"/>
                <w:color w:val="000000" w:themeColor="text1"/>
                <w:sz w:val="18"/>
                <w:szCs w:val="18"/>
                <w:lang w:val="en-GB"/>
              </w:rPr>
              <w:t xml:space="preserve"> in 2011</w:t>
            </w:r>
            <w:r w:rsidRPr="00AD081F">
              <w:rPr>
                <w:rFonts w:ascii="Arial" w:hAnsi="Arial" w:cs="Arial"/>
                <w:color w:val="000000" w:themeColor="text1"/>
                <w:sz w:val="18"/>
                <w:szCs w:val="18"/>
                <w:lang w:val="en-GB"/>
              </w:rPr>
              <w:t>.</w:t>
            </w:r>
          </w:p>
        </w:tc>
      </w:tr>
      <w:tr w:rsidR="005B755A" w:rsidRPr="00AD081F" w:rsidTr="003227FB">
        <w:tblPrEx>
          <w:tblCellMar>
            <w:left w:w="0" w:type="dxa"/>
            <w:right w:w="0" w:type="dxa"/>
          </w:tblCellMar>
        </w:tblPrEx>
        <w:trPr>
          <w:trHeight w:val="611"/>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Cañas y Tapas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Cañas y Tapas served tapas plates and Spanish beers, wines</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and cocktails. The chain opened in Spain and expanded to 87 restaurants across Spain, England, Portugal</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 xml:space="preserve"> and France. Cañas y Tapas was managed by Grupo Zena.</w:t>
            </w:r>
          </w:p>
        </w:tc>
      </w:tr>
      <w:tr w:rsidR="005B755A" w:rsidRPr="00AD081F" w:rsidTr="003227FB">
        <w:tblPrEx>
          <w:tblCellMar>
            <w:left w:w="0" w:type="dxa"/>
            <w:right w:w="0" w:type="dxa"/>
          </w:tblCellMar>
        </w:tblPrEx>
        <w:trPr>
          <w:trHeight w:val="431"/>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LAVACA Argentina</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 xml:space="preserve">LAVACA was the largest steakhouse chain in Spain </w:t>
            </w:r>
            <w:r>
              <w:rPr>
                <w:rFonts w:ascii="Arial" w:hAnsi="Arial" w:cs="Arial"/>
                <w:color w:val="000000" w:themeColor="text1"/>
                <w:sz w:val="18"/>
                <w:szCs w:val="18"/>
                <w:lang w:val="en-GB"/>
              </w:rPr>
              <w:t xml:space="preserve">and </w:t>
            </w:r>
            <w:r w:rsidRPr="00AD081F">
              <w:rPr>
                <w:rFonts w:ascii="Arial" w:hAnsi="Arial" w:cs="Arial"/>
                <w:color w:val="000000" w:themeColor="text1"/>
                <w:sz w:val="18"/>
                <w:szCs w:val="18"/>
                <w:lang w:val="en-GB"/>
              </w:rPr>
              <w:t>focused on high</w:t>
            </w:r>
            <w:r>
              <w:rPr>
                <w:rFonts w:ascii="Arial" w:hAnsi="Arial" w:cs="Arial"/>
                <w:color w:val="000000" w:themeColor="text1"/>
                <w:sz w:val="18"/>
                <w:szCs w:val="18"/>
                <w:lang w:val="en-GB"/>
              </w:rPr>
              <w:t>-</w:t>
            </w:r>
            <w:r w:rsidRPr="00AD081F">
              <w:rPr>
                <w:rFonts w:ascii="Arial" w:hAnsi="Arial" w:cs="Arial"/>
                <w:color w:val="000000" w:themeColor="text1"/>
                <w:sz w:val="18"/>
                <w:szCs w:val="18"/>
                <w:lang w:val="en-GB"/>
              </w:rPr>
              <w:t>quality cuts. LAVACA was managed by Grupo Zena.</w:t>
            </w:r>
          </w:p>
        </w:tc>
      </w:tr>
      <w:tr w:rsidR="005B755A" w:rsidRPr="00AD081F" w:rsidTr="003227FB">
        <w:tblPrEx>
          <w:tblCellMar>
            <w:left w:w="0" w:type="dxa"/>
            <w:right w:w="0" w:type="dxa"/>
          </w:tblCellMar>
        </w:tblPrEx>
        <w:trPr>
          <w:trHeight w:val="620"/>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The Cheesecake Factory</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Casual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 xml:space="preserve">The Cheesecake Factory was a high-end casual dining restaurant with an extensive menu of </w:t>
            </w:r>
            <w:r>
              <w:rPr>
                <w:rFonts w:ascii="Arial" w:hAnsi="Arial" w:cs="Arial"/>
                <w:color w:val="000000" w:themeColor="text1"/>
                <w:sz w:val="18"/>
                <w:szCs w:val="18"/>
                <w:lang w:val="en-GB"/>
              </w:rPr>
              <w:t>more than</w:t>
            </w:r>
            <w:r w:rsidRPr="00AD081F">
              <w:rPr>
                <w:rFonts w:ascii="Arial" w:hAnsi="Arial" w:cs="Arial"/>
                <w:color w:val="000000" w:themeColor="text1"/>
                <w:sz w:val="18"/>
                <w:szCs w:val="18"/>
                <w:lang w:val="en-GB"/>
              </w:rPr>
              <w:t xml:space="preserve"> 200 items. The chain, with approximately 200 restaurants, was founded in 1978 in Beverly Hills, California.</w:t>
            </w:r>
          </w:p>
        </w:tc>
      </w:tr>
      <w:tr w:rsidR="005B755A" w:rsidRPr="00AD081F" w:rsidTr="003227FB">
        <w:tblPrEx>
          <w:tblCellMar>
            <w:left w:w="0" w:type="dxa"/>
            <w:right w:w="0" w:type="dxa"/>
          </w:tblCellMar>
        </w:tblPrEx>
        <w:trPr>
          <w:trHeight w:val="620"/>
          <w:jc w:val="center"/>
        </w:trPr>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VIPS</w:t>
            </w:r>
          </w:p>
        </w:tc>
        <w:tc>
          <w:tcPr>
            <w:tcW w:w="1260" w:type="dxa"/>
            <w:vAlign w:val="center"/>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Family Dining</w:t>
            </w:r>
          </w:p>
        </w:tc>
        <w:tc>
          <w:tcPr>
            <w:tcW w:w="6840" w:type="dxa"/>
          </w:tcPr>
          <w:p w:rsidR="005B755A" w:rsidRPr="00AD081F" w:rsidRDefault="005B755A" w:rsidP="005B755A">
            <w:pPr>
              <w:rPr>
                <w:rFonts w:ascii="Arial" w:hAnsi="Arial" w:cs="Arial"/>
                <w:color w:val="000000" w:themeColor="text1"/>
                <w:sz w:val="18"/>
                <w:szCs w:val="18"/>
                <w:lang w:val="en-GB"/>
              </w:rPr>
            </w:pPr>
            <w:r w:rsidRPr="00AD081F">
              <w:rPr>
                <w:rFonts w:ascii="Arial" w:hAnsi="Arial" w:cs="Arial"/>
                <w:color w:val="000000" w:themeColor="text1"/>
                <w:sz w:val="18"/>
                <w:szCs w:val="18"/>
                <w:lang w:val="en-GB"/>
              </w:rPr>
              <w:t>VIPS was founded 50 years ago in Mexico and acquired by Alsea from Wal</w:t>
            </w:r>
            <w:r>
              <w:rPr>
                <w:rFonts w:ascii="Arial" w:hAnsi="Arial" w:cs="Arial"/>
                <w:color w:val="000000" w:themeColor="text1"/>
                <w:sz w:val="18"/>
                <w:szCs w:val="18"/>
                <w:lang w:val="en-GB"/>
              </w:rPr>
              <w:t>m</w:t>
            </w:r>
            <w:r w:rsidRPr="00AD081F">
              <w:rPr>
                <w:rFonts w:ascii="Arial" w:hAnsi="Arial" w:cs="Arial"/>
                <w:color w:val="000000" w:themeColor="text1"/>
                <w:sz w:val="18"/>
                <w:szCs w:val="18"/>
                <w:lang w:val="en-GB"/>
              </w:rPr>
              <w:t>art Mexico in 2014. VIPS focused on providing affordable, family dining and provided food-delivery services. VIPS operated 263 locations.</w:t>
            </w:r>
          </w:p>
        </w:tc>
      </w:tr>
    </w:tbl>
    <w:p w:rsidR="005B755A" w:rsidRPr="00AD081F" w:rsidRDefault="005B755A" w:rsidP="005B755A">
      <w:pPr>
        <w:pStyle w:val="FootnoteText1"/>
        <w:rPr>
          <w:lang w:val="en-GB"/>
        </w:rPr>
      </w:pPr>
    </w:p>
    <w:p w:rsidR="005B755A" w:rsidRPr="00C4704A" w:rsidRDefault="005B755A" w:rsidP="005B755A">
      <w:pPr>
        <w:pStyle w:val="FootnoteText1"/>
        <w:rPr>
          <w:b/>
          <w:lang w:val="en-GB"/>
        </w:rPr>
      </w:pPr>
      <w:r w:rsidRPr="00AD081F">
        <w:rPr>
          <w:lang w:val="en-GB"/>
        </w:rPr>
        <w:t xml:space="preserve">Source: </w:t>
      </w:r>
      <w:r>
        <w:rPr>
          <w:lang w:val="en-GB"/>
        </w:rPr>
        <w:t xml:space="preserve">“About Us: Our Heritage,” Starbucks, </w:t>
      </w:r>
      <w:r w:rsidRPr="00AD081F">
        <w:rPr>
          <w:lang w:val="en-GB"/>
        </w:rPr>
        <w:t>accessed January 2, 2017</w:t>
      </w:r>
      <w:r>
        <w:rPr>
          <w:lang w:val="en-GB"/>
        </w:rPr>
        <w:t>,</w:t>
      </w:r>
      <w:r w:rsidRPr="00AD081F">
        <w:rPr>
          <w:lang w:val="en-GB"/>
        </w:rPr>
        <w:t xml:space="preserve"> www.starbucks.ca/about-us/our-heritage; </w:t>
      </w:r>
      <w:r>
        <w:rPr>
          <w:lang w:val="en-GB"/>
        </w:rPr>
        <w:t xml:space="preserve">“About BK®: Great Food Comes First,” </w:t>
      </w:r>
      <w:r w:rsidRPr="00AD081F">
        <w:rPr>
          <w:lang w:val="en-GB"/>
        </w:rPr>
        <w:t>accessed January 2, 2017</w:t>
      </w:r>
      <w:r>
        <w:rPr>
          <w:lang w:val="en-GB"/>
        </w:rPr>
        <w:t xml:space="preserve">, </w:t>
      </w:r>
      <w:r w:rsidRPr="00AD081F">
        <w:rPr>
          <w:lang w:val="en-GB"/>
        </w:rPr>
        <w:t xml:space="preserve">http://burgerking.ca/about-bk; </w:t>
      </w:r>
      <w:r>
        <w:rPr>
          <w:lang w:val="en-GB"/>
        </w:rPr>
        <w:t xml:space="preserve">“About Domino’s: History,” Domino’s, </w:t>
      </w:r>
      <w:r w:rsidRPr="00AD081F">
        <w:rPr>
          <w:lang w:val="en-GB"/>
        </w:rPr>
        <w:t>accessed January 2, 2017</w:t>
      </w:r>
      <w:r>
        <w:rPr>
          <w:lang w:val="en-GB"/>
        </w:rPr>
        <w:t xml:space="preserve">, </w:t>
      </w:r>
      <w:r w:rsidRPr="00AD081F">
        <w:rPr>
          <w:lang w:val="en-GB"/>
        </w:rPr>
        <w:t xml:space="preserve">https://biz.dominos.com/web/public/about-dominos/history; </w:t>
      </w:r>
      <w:r>
        <w:rPr>
          <w:lang w:val="en-GB"/>
        </w:rPr>
        <w:t xml:space="preserve">“Foster’s Hollywood: The Brand,” Foster’s Hollywood, </w:t>
      </w:r>
      <w:r w:rsidRPr="00AD081F">
        <w:rPr>
          <w:lang w:val="en-GB"/>
        </w:rPr>
        <w:t>accessed January 2, 2017</w:t>
      </w:r>
      <w:r>
        <w:rPr>
          <w:lang w:val="en-GB"/>
        </w:rPr>
        <w:t xml:space="preserve">, </w:t>
      </w:r>
      <w:r w:rsidRPr="001A416D">
        <w:rPr>
          <w:lang w:val="en-GB"/>
        </w:rPr>
        <w:t>https://fostershollywood.es/empresa</w:t>
      </w:r>
      <w:r w:rsidRPr="00AD081F">
        <w:rPr>
          <w:lang w:val="en-GB"/>
        </w:rPr>
        <w:t>;</w:t>
      </w:r>
      <w:r>
        <w:rPr>
          <w:lang w:val="en-GB"/>
        </w:rPr>
        <w:t xml:space="preserve"> “Alsea’s Brands: Italianni’s,” Alsea, </w:t>
      </w:r>
      <w:r w:rsidRPr="00AD081F">
        <w:rPr>
          <w:lang w:val="en-GB"/>
        </w:rPr>
        <w:t>accessed January 2, 2017</w:t>
      </w:r>
      <w:r>
        <w:rPr>
          <w:lang w:val="en-GB"/>
        </w:rPr>
        <w:t xml:space="preserve">, </w:t>
      </w:r>
      <w:r w:rsidRPr="00AD081F">
        <w:rPr>
          <w:lang w:val="en-GB"/>
        </w:rPr>
        <w:t xml:space="preserve">www.alsea.net/marcas-de-alsea/italiannis; </w:t>
      </w:r>
      <w:r>
        <w:rPr>
          <w:lang w:val="en-GB"/>
        </w:rPr>
        <w:t xml:space="preserve">“Alsea’s Brands: El Portón,” Alsea, </w:t>
      </w:r>
      <w:r w:rsidRPr="00AD081F">
        <w:rPr>
          <w:lang w:val="en-GB"/>
        </w:rPr>
        <w:t>accessed January 2, 2017</w:t>
      </w:r>
      <w:r>
        <w:rPr>
          <w:lang w:val="en-GB"/>
        </w:rPr>
        <w:t xml:space="preserve">, </w:t>
      </w:r>
      <w:r w:rsidRPr="00AD081F">
        <w:rPr>
          <w:lang w:val="en-GB"/>
        </w:rPr>
        <w:t xml:space="preserve">www.alsea.net/marcas-de-alsea/el-porton; </w:t>
      </w:r>
      <w:r>
        <w:rPr>
          <w:lang w:val="en-GB"/>
        </w:rPr>
        <w:t xml:space="preserve">Brinker International, “Home: Our Story,” Chili’s, </w:t>
      </w:r>
      <w:r w:rsidRPr="00AD081F">
        <w:rPr>
          <w:lang w:val="en-GB"/>
        </w:rPr>
        <w:t>accessed January 2, 2017</w:t>
      </w:r>
      <w:r>
        <w:rPr>
          <w:lang w:val="en-GB"/>
        </w:rPr>
        <w:t xml:space="preserve">, </w:t>
      </w:r>
      <w:r w:rsidRPr="00AD081F">
        <w:rPr>
          <w:lang w:val="en-GB"/>
        </w:rPr>
        <w:t xml:space="preserve">www.chilisjobs.com/our-story/; </w:t>
      </w:r>
      <w:r>
        <w:rPr>
          <w:lang w:val="en-GB"/>
        </w:rPr>
        <w:t xml:space="preserve">“Alsea’s Brands: Archies,” Alsea, </w:t>
      </w:r>
      <w:r w:rsidRPr="00AD081F">
        <w:rPr>
          <w:lang w:val="en-GB"/>
        </w:rPr>
        <w:t>accessed January 2, 2017</w:t>
      </w:r>
      <w:r>
        <w:rPr>
          <w:lang w:val="en-GB"/>
        </w:rPr>
        <w:t xml:space="preserve">, </w:t>
      </w:r>
      <w:r w:rsidRPr="00AD081F">
        <w:rPr>
          <w:lang w:val="en-GB"/>
        </w:rPr>
        <w:t xml:space="preserve">www.alsea.net/marcas-de-alsea/Archies; </w:t>
      </w:r>
      <w:r>
        <w:rPr>
          <w:lang w:val="en-GB"/>
        </w:rPr>
        <w:t xml:space="preserve">“About Us: Our Story,” P.F. Chang’s, </w:t>
      </w:r>
      <w:r w:rsidRPr="00AD081F">
        <w:rPr>
          <w:lang w:val="en-GB"/>
        </w:rPr>
        <w:t>accessed January 2, 2017</w:t>
      </w:r>
      <w:r>
        <w:rPr>
          <w:lang w:val="en-GB"/>
        </w:rPr>
        <w:t xml:space="preserve">, </w:t>
      </w:r>
      <w:r w:rsidRPr="00CB460B">
        <w:rPr>
          <w:lang w:val="en-GB"/>
        </w:rPr>
        <w:t>www.pfchangs.com/info/ourstory</w:t>
      </w:r>
      <w:r w:rsidRPr="00AD081F">
        <w:rPr>
          <w:lang w:val="en-GB"/>
        </w:rPr>
        <w:t xml:space="preserve">; </w:t>
      </w:r>
      <w:r>
        <w:rPr>
          <w:lang w:val="en-GB"/>
        </w:rPr>
        <w:t xml:space="preserve">“About Us: From a Legendary Pizza to a Global Brand,” California Pizza Kitchen, </w:t>
      </w:r>
      <w:r w:rsidRPr="00AD081F">
        <w:rPr>
          <w:lang w:val="en-GB"/>
        </w:rPr>
        <w:t>accessed January 2, 2017</w:t>
      </w:r>
      <w:r>
        <w:rPr>
          <w:lang w:val="en-GB"/>
        </w:rPr>
        <w:t xml:space="preserve">, </w:t>
      </w:r>
      <w:r w:rsidRPr="00AD081F">
        <w:rPr>
          <w:lang w:val="en-GB"/>
        </w:rPr>
        <w:t xml:space="preserve">www.cpk.com/Company/AboutUs; </w:t>
      </w:r>
      <w:r>
        <w:rPr>
          <w:lang w:val="en-GB"/>
        </w:rPr>
        <w:t xml:space="preserve">“About,” </w:t>
      </w:r>
      <w:r w:rsidRPr="008A3D1C">
        <w:rPr>
          <w:rFonts w:cs="Times New Roman"/>
          <w:szCs w:val="20"/>
          <w:lang w:val="en-GB"/>
        </w:rPr>
        <w:t>Cañas y Tapas,</w:t>
      </w:r>
      <w:r>
        <w:rPr>
          <w:color w:val="000000" w:themeColor="text1"/>
          <w:sz w:val="18"/>
          <w:szCs w:val="18"/>
          <w:lang w:val="en-GB"/>
        </w:rPr>
        <w:t xml:space="preserve"> </w:t>
      </w:r>
      <w:r w:rsidRPr="00AD081F">
        <w:rPr>
          <w:lang w:val="en-GB"/>
        </w:rPr>
        <w:t>accessed January 2, 2017</w:t>
      </w:r>
      <w:r>
        <w:rPr>
          <w:lang w:val="en-GB"/>
        </w:rPr>
        <w:t xml:space="preserve">, </w:t>
      </w:r>
      <w:r w:rsidRPr="006C5EA3">
        <w:rPr>
          <w:lang w:val="en-GB"/>
        </w:rPr>
        <w:t>www.canasytapas.co.uk/about-canas-y-tapas/</w:t>
      </w:r>
      <w:r w:rsidRPr="00AD081F">
        <w:rPr>
          <w:lang w:val="en-GB"/>
        </w:rPr>
        <w:t xml:space="preserve">; </w:t>
      </w:r>
      <w:r>
        <w:rPr>
          <w:lang w:val="en-GB"/>
        </w:rPr>
        <w:t xml:space="preserve">“Alsea’s Brands: Lavaca,” Alsea, </w:t>
      </w:r>
      <w:r w:rsidRPr="00AD081F">
        <w:rPr>
          <w:lang w:val="en-GB"/>
        </w:rPr>
        <w:t>accessed January 2, 2017</w:t>
      </w:r>
      <w:r>
        <w:rPr>
          <w:lang w:val="en-GB"/>
        </w:rPr>
        <w:t xml:space="preserve">, </w:t>
      </w:r>
      <w:r w:rsidRPr="00AD081F">
        <w:rPr>
          <w:lang w:val="en-GB"/>
        </w:rPr>
        <w:t>www.alsea.net/marcas-de-alsea/vaca-argentina.</w:t>
      </w:r>
    </w:p>
    <w:p w:rsidR="005B755A" w:rsidRPr="00AD081F" w:rsidRDefault="005B755A" w:rsidP="005B755A">
      <w:pPr>
        <w:rPr>
          <w:spacing w:val="-1"/>
          <w:sz w:val="22"/>
          <w:szCs w:val="22"/>
          <w:lang w:val="en-GB"/>
        </w:rPr>
      </w:pPr>
      <w:r w:rsidRPr="00AD081F">
        <w:rPr>
          <w:lang w:val="en-GB"/>
        </w:rPr>
        <w:br w:type="page"/>
      </w:r>
    </w:p>
    <w:p w:rsidR="005B755A" w:rsidRPr="00AD081F" w:rsidRDefault="005B755A" w:rsidP="005B755A">
      <w:pPr>
        <w:pStyle w:val="casehead10"/>
        <w:jc w:val="center"/>
        <w:outlineLvl w:val="0"/>
        <w:rPr>
          <w:color w:val="000000" w:themeColor="text1"/>
          <w:lang w:val="en-GB"/>
        </w:rPr>
      </w:pPr>
      <w:r w:rsidRPr="00AD081F">
        <w:rPr>
          <w:color w:val="000000" w:themeColor="text1"/>
          <w:lang w:val="en-GB"/>
        </w:rPr>
        <w:lastRenderedPageBreak/>
        <w:t xml:space="preserve">Exhibit 7: Expiration </w:t>
      </w:r>
      <w:r>
        <w:rPr>
          <w:color w:val="000000" w:themeColor="text1"/>
          <w:lang w:val="en-GB"/>
        </w:rPr>
        <w:t xml:space="preserve">dates </w:t>
      </w:r>
      <w:r w:rsidRPr="00AD081F">
        <w:rPr>
          <w:color w:val="000000" w:themeColor="text1"/>
          <w:lang w:val="en-GB"/>
        </w:rPr>
        <w:t xml:space="preserve">of </w:t>
      </w:r>
      <w:r>
        <w:rPr>
          <w:color w:val="000000" w:themeColor="text1"/>
          <w:lang w:val="en-GB"/>
        </w:rPr>
        <w:t xml:space="preserve">Alsea’s </w:t>
      </w:r>
      <w:r w:rsidRPr="00AD081F">
        <w:rPr>
          <w:color w:val="000000" w:themeColor="text1"/>
          <w:lang w:val="en-GB"/>
        </w:rPr>
        <w:t>Franchise Agreements</w:t>
      </w:r>
    </w:p>
    <w:p w:rsidR="005B755A" w:rsidRPr="00695618" w:rsidRDefault="005B755A" w:rsidP="005B755A">
      <w:pPr>
        <w:pStyle w:val="BodyTextMain"/>
        <w:rPr>
          <w:sz w:val="16"/>
          <w:szCs w:val="16"/>
          <w:lang w:val="en-GB"/>
        </w:rPr>
      </w:pPr>
    </w:p>
    <w:tbl>
      <w:tblPr>
        <w:tblStyle w:val="TableGrid"/>
        <w:tblW w:w="9432" w:type="dxa"/>
        <w:jc w:val="center"/>
        <w:tblLook w:val="04A0" w:firstRow="1" w:lastRow="0" w:firstColumn="1" w:lastColumn="0" w:noHBand="0" w:noVBand="1"/>
      </w:tblPr>
      <w:tblGrid>
        <w:gridCol w:w="2142"/>
        <w:gridCol w:w="2340"/>
        <w:gridCol w:w="4950"/>
      </w:tblGrid>
      <w:tr w:rsidR="005B755A" w:rsidRPr="00D71ECF" w:rsidTr="005B755A">
        <w:trPr>
          <w:jc w:val="center"/>
        </w:trPr>
        <w:tc>
          <w:tcPr>
            <w:tcW w:w="2142" w:type="dxa"/>
          </w:tcPr>
          <w:p w:rsidR="005B755A" w:rsidRPr="00D71ECF" w:rsidRDefault="005B755A" w:rsidP="005B755A">
            <w:pPr>
              <w:jc w:val="center"/>
              <w:outlineLvl w:val="0"/>
              <w:rPr>
                <w:rFonts w:ascii="Arial" w:hAnsi="Arial" w:cs="Arial"/>
                <w:b/>
                <w:color w:val="000000" w:themeColor="text1"/>
                <w:sz w:val="18"/>
                <w:szCs w:val="18"/>
                <w:lang w:val="en-GB"/>
              </w:rPr>
            </w:pPr>
            <w:r w:rsidRPr="00D71ECF">
              <w:rPr>
                <w:rFonts w:ascii="Arial" w:hAnsi="Arial" w:cs="Arial"/>
                <w:b/>
                <w:color w:val="000000" w:themeColor="text1"/>
                <w:sz w:val="18"/>
                <w:szCs w:val="18"/>
                <w:lang w:val="en-GB"/>
              </w:rPr>
              <w:t>Brand</w:t>
            </w:r>
          </w:p>
        </w:tc>
        <w:tc>
          <w:tcPr>
            <w:tcW w:w="2340" w:type="dxa"/>
          </w:tcPr>
          <w:p w:rsidR="005B755A" w:rsidRPr="00D71ECF" w:rsidRDefault="005B755A" w:rsidP="005B755A">
            <w:pPr>
              <w:jc w:val="center"/>
              <w:outlineLvl w:val="0"/>
              <w:rPr>
                <w:rFonts w:ascii="Arial" w:hAnsi="Arial" w:cs="Arial"/>
                <w:b/>
                <w:color w:val="000000" w:themeColor="text1"/>
                <w:sz w:val="18"/>
                <w:szCs w:val="18"/>
                <w:lang w:val="en-GB"/>
              </w:rPr>
            </w:pPr>
            <w:r w:rsidRPr="00D71ECF">
              <w:rPr>
                <w:rFonts w:ascii="Arial" w:hAnsi="Arial" w:cs="Arial"/>
                <w:b/>
                <w:color w:val="000000" w:themeColor="text1"/>
                <w:sz w:val="18"/>
                <w:szCs w:val="18"/>
                <w:lang w:val="en-GB"/>
              </w:rPr>
              <w:t>Markets</w:t>
            </w:r>
          </w:p>
        </w:tc>
        <w:tc>
          <w:tcPr>
            <w:tcW w:w="4950" w:type="dxa"/>
          </w:tcPr>
          <w:p w:rsidR="005B755A" w:rsidRPr="00D71ECF" w:rsidRDefault="005B755A" w:rsidP="005B755A">
            <w:pPr>
              <w:jc w:val="center"/>
              <w:outlineLvl w:val="0"/>
              <w:rPr>
                <w:rFonts w:ascii="Arial" w:hAnsi="Arial" w:cs="Arial"/>
                <w:b/>
                <w:color w:val="000000" w:themeColor="text1"/>
                <w:sz w:val="18"/>
                <w:szCs w:val="18"/>
                <w:lang w:val="en-GB"/>
              </w:rPr>
            </w:pPr>
            <w:r w:rsidRPr="00D71ECF">
              <w:rPr>
                <w:rFonts w:ascii="Arial" w:hAnsi="Arial" w:cs="Arial"/>
                <w:b/>
                <w:color w:val="000000" w:themeColor="text1"/>
                <w:sz w:val="18"/>
                <w:szCs w:val="18"/>
                <w:lang w:val="en-GB"/>
              </w:rPr>
              <w:t>Expiration Dates</w:t>
            </w:r>
          </w:p>
        </w:tc>
      </w:tr>
      <w:tr w:rsidR="005B755A" w:rsidRPr="00D71ECF" w:rsidTr="005B755A">
        <w:trPr>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Starbucks</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s-MX"/>
              </w:rPr>
            </w:pPr>
            <w:r w:rsidRPr="00D71ECF">
              <w:rPr>
                <w:rFonts w:ascii="Arial" w:hAnsi="Arial" w:cs="Arial"/>
                <w:color w:val="000000" w:themeColor="text1"/>
                <w:sz w:val="18"/>
                <w:szCs w:val="18"/>
                <w:lang w:val="es-MX"/>
              </w:rPr>
              <w:t>Mexico, Argentina, Chile, and Colombia</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 (2037), Argentina (2027), Chile (2027), Colombia (2033)</w:t>
            </w:r>
          </w:p>
        </w:tc>
      </w:tr>
      <w:tr w:rsidR="005B755A" w:rsidRPr="00D71ECF" w:rsidTr="005B755A">
        <w:trPr>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Burger King</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s-MX"/>
              </w:rPr>
            </w:pPr>
            <w:r w:rsidRPr="00D71ECF">
              <w:rPr>
                <w:rFonts w:ascii="Arial" w:hAnsi="Arial" w:cs="Arial"/>
                <w:color w:val="000000" w:themeColor="text1"/>
                <w:sz w:val="18"/>
                <w:szCs w:val="18"/>
                <w:lang w:val="es-MX"/>
              </w:rPr>
              <w:t>Mexico, Argentina, Chile, Colombia, and Spain</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Acquired Master Franchise in 2013 (expiration dates vary based on opening dates, but Alsea has been given 10 years for each store with rights to a 10-year extension)</w:t>
            </w:r>
          </w:p>
        </w:tc>
      </w:tr>
      <w:tr w:rsidR="005B755A" w:rsidRPr="00D71ECF" w:rsidTr="005B755A">
        <w:trPr>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Domino’s</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 Colombia, and Spain</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 (2025), Colombia (2026), Spain (2028, given auto-renewal in 2018)</w:t>
            </w:r>
          </w:p>
        </w:tc>
      </w:tr>
      <w:tr w:rsidR="005B755A" w:rsidRPr="00D71ECF" w:rsidTr="005B755A">
        <w:trPr>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Chili’s Bar and Grill</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2018</w:t>
            </w:r>
          </w:p>
        </w:tc>
      </w:tr>
      <w:tr w:rsidR="005B755A" w:rsidRPr="00D71ECF" w:rsidTr="005B755A">
        <w:trPr>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Italianni’s</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2031</w:t>
            </w:r>
          </w:p>
        </w:tc>
      </w:tr>
      <w:tr w:rsidR="005B755A" w:rsidRPr="005B755A" w:rsidTr="005B755A">
        <w:trPr>
          <w:trHeight w:val="255"/>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P.</w:t>
            </w:r>
            <w:r>
              <w:rPr>
                <w:rFonts w:ascii="Arial" w:hAnsi="Arial" w:cs="Arial"/>
                <w:color w:val="000000" w:themeColor="text1"/>
                <w:sz w:val="18"/>
                <w:szCs w:val="18"/>
                <w:lang w:val="en-GB"/>
              </w:rPr>
              <w:t xml:space="preserve"> </w:t>
            </w:r>
            <w:r w:rsidRPr="00D71ECF">
              <w:rPr>
                <w:rFonts w:ascii="Arial" w:hAnsi="Arial" w:cs="Arial"/>
                <w:color w:val="000000" w:themeColor="text1"/>
                <w:sz w:val="18"/>
                <w:szCs w:val="18"/>
                <w:lang w:val="en-GB"/>
              </w:rPr>
              <w:t>F. Chang’s</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s-MX"/>
              </w:rPr>
            </w:pPr>
            <w:r w:rsidRPr="00D71ECF">
              <w:rPr>
                <w:rFonts w:ascii="Arial" w:hAnsi="Arial" w:cs="Arial"/>
                <w:color w:val="000000" w:themeColor="text1"/>
                <w:sz w:val="18"/>
                <w:szCs w:val="18"/>
                <w:lang w:val="es-MX"/>
              </w:rPr>
              <w:t>Mexico, Argentina, Brazil, Chile, Colombia</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s-MX"/>
              </w:rPr>
            </w:pPr>
            <w:r w:rsidRPr="00D71ECF">
              <w:rPr>
                <w:rFonts w:ascii="Arial" w:hAnsi="Arial" w:cs="Arial"/>
                <w:color w:val="000000" w:themeColor="text1"/>
                <w:sz w:val="18"/>
                <w:szCs w:val="18"/>
                <w:lang w:val="es-MX"/>
              </w:rPr>
              <w:t>Mexico (2019), Argentina (2021), Brazil (2021), Chile (2021), and Colombia (2021)</w:t>
            </w:r>
          </w:p>
        </w:tc>
      </w:tr>
      <w:tr w:rsidR="005B755A" w:rsidRPr="00D71ECF" w:rsidTr="005B755A">
        <w:trPr>
          <w:trHeight w:val="241"/>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The Cheesecake Factory</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 Chile (options for Argentina, Brazil, Colombia, and Peru)</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Vary based on opening dates (Alsea has agreed to open 12 stores over the next eight years and each restaurant will have a 10-year contract with a 10-year renewal).</w:t>
            </w:r>
          </w:p>
        </w:tc>
      </w:tr>
      <w:tr w:rsidR="005B755A" w:rsidRPr="00D71ECF" w:rsidTr="005B755A">
        <w:trPr>
          <w:trHeight w:val="241"/>
          <w:jc w:val="center"/>
        </w:trPr>
        <w:tc>
          <w:tcPr>
            <w:tcW w:w="2142"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California Pizza Kitchen</w:t>
            </w:r>
          </w:p>
        </w:tc>
        <w:tc>
          <w:tcPr>
            <w:tcW w:w="234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Mexico</w:t>
            </w:r>
          </w:p>
        </w:tc>
        <w:tc>
          <w:tcPr>
            <w:tcW w:w="4950" w:type="dxa"/>
            <w:vAlign w:val="center"/>
          </w:tcPr>
          <w:p w:rsidR="005B755A" w:rsidRPr="00D71ECF" w:rsidRDefault="005B755A" w:rsidP="005B755A">
            <w:pPr>
              <w:outlineLvl w:val="0"/>
              <w:rPr>
                <w:rFonts w:ascii="Arial" w:hAnsi="Arial" w:cs="Arial"/>
                <w:color w:val="000000" w:themeColor="text1"/>
                <w:sz w:val="18"/>
                <w:szCs w:val="18"/>
                <w:lang w:val="en-GB"/>
              </w:rPr>
            </w:pPr>
            <w:r w:rsidRPr="00D71ECF">
              <w:rPr>
                <w:rFonts w:ascii="Arial" w:hAnsi="Arial" w:cs="Arial"/>
                <w:color w:val="000000" w:themeColor="text1"/>
                <w:sz w:val="18"/>
                <w:szCs w:val="18"/>
                <w:lang w:val="en-GB"/>
              </w:rPr>
              <w:t>2022</w:t>
            </w:r>
          </w:p>
        </w:tc>
      </w:tr>
    </w:tbl>
    <w:p w:rsidR="005B755A" w:rsidRPr="00695618" w:rsidRDefault="005B755A" w:rsidP="005B755A">
      <w:pPr>
        <w:pStyle w:val="FootnoteText1"/>
        <w:rPr>
          <w:sz w:val="12"/>
          <w:szCs w:val="12"/>
          <w:lang w:val="en-GB"/>
        </w:rPr>
      </w:pPr>
    </w:p>
    <w:p w:rsidR="005B755A" w:rsidRPr="00AD081F" w:rsidRDefault="005B755A" w:rsidP="005B755A">
      <w:pPr>
        <w:pStyle w:val="FootnoteText1"/>
        <w:rPr>
          <w:lang w:val="en-GB"/>
        </w:rPr>
      </w:pPr>
      <w:r w:rsidRPr="00AD081F">
        <w:rPr>
          <w:lang w:val="en-GB"/>
        </w:rPr>
        <w:t>Source:</w:t>
      </w:r>
      <w:r>
        <w:rPr>
          <w:lang w:val="en-GB"/>
        </w:rPr>
        <w:t xml:space="preserve"> </w:t>
      </w:r>
      <w:r w:rsidRPr="00AD081F">
        <w:rPr>
          <w:lang w:val="en-GB"/>
        </w:rPr>
        <w:t>Alsea</w:t>
      </w:r>
      <w:r>
        <w:rPr>
          <w:lang w:val="en-GB"/>
        </w:rPr>
        <w:t xml:space="preserve">, </w:t>
      </w:r>
      <w:r w:rsidRPr="00C06FB4">
        <w:rPr>
          <w:i/>
          <w:lang w:val="en-GB"/>
        </w:rPr>
        <w:t>2015 Annual Report: Stirring People’</w:t>
      </w:r>
      <w:r w:rsidRPr="008A3D1C">
        <w:rPr>
          <w:i/>
          <w:lang w:val="en-GB"/>
        </w:rPr>
        <w:t>s Spirits</w:t>
      </w:r>
      <w:r w:rsidRPr="00AD081F">
        <w:rPr>
          <w:lang w:val="en-GB"/>
        </w:rPr>
        <w:t xml:space="preserve">, </w:t>
      </w:r>
      <w:r>
        <w:rPr>
          <w:lang w:val="en-GB"/>
        </w:rPr>
        <w:t>2016, accessed January 2, 2017,</w:t>
      </w:r>
      <w:r w:rsidRPr="008F7519">
        <w:t xml:space="preserve"> </w:t>
      </w:r>
      <w:r w:rsidRPr="008F7519">
        <w:rPr>
          <w:lang w:val="en-GB"/>
        </w:rPr>
        <w:t>www.alsea.net/uploads/pdf/en/alsea_ar_2015.pdf</w:t>
      </w:r>
      <w:r>
        <w:rPr>
          <w:lang w:val="en-GB"/>
        </w:rPr>
        <w:t>;</w:t>
      </w:r>
      <w:r w:rsidRPr="00AD081F">
        <w:rPr>
          <w:lang w:val="en-GB"/>
        </w:rPr>
        <w:t xml:space="preserve"> Merrill Lynch 2016 Alsea Ratings Report</w:t>
      </w:r>
      <w:r>
        <w:rPr>
          <w:lang w:val="en-GB"/>
        </w:rPr>
        <w:t xml:space="preserve"> (company document).</w:t>
      </w:r>
    </w:p>
    <w:p w:rsidR="005B755A" w:rsidRPr="003A40CE" w:rsidRDefault="005B755A" w:rsidP="005B755A">
      <w:pPr>
        <w:pStyle w:val="BodyTextMain"/>
        <w:rPr>
          <w:sz w:val="18"/>
          <w:szCs w:val="18"/>
          <w:lang w:val="en-GB"/>
        </w:rPr>
      </w:pPr>
    </w:p>
    <w:p w:rsidR="005B755A" w:rsidRPr="003A40CE" w:rsidRDefault="005B755A" w:rsidP="005B755A">
      <w:pPr>
        <w:pStyle w:val="BodyTextMain"/>
        <w:rPr>
          <w:sz w:val="18"/>
          <w:szCs w:val="18"/>
          <w:lang w:val="en-GB"/>
        </w:rPr>
      </w:pPr>
    </w:p>
    <w:p w:rsidR="005B755A" w:rsidRDefault="005B755A" w:rsidP="005B755A">
      <w:pPr>
        <w:pStyle w:val="casehead10"/>
        <w:jc w:val="center"/>
        <w:rPr>
          <w:lang w:val="en-GB"/>
        </w:rPr>
      </w:pPr>
      <w:r w:rsidRPr="00D71ECF">
        <w:rPr>
          <w:lang w:val="en-GB"/>
        </w:rPr>
        <w:t>EXHIBIT 8: ALSEA BRANDS—UNITS, SALES, AND EBITDA, BY PERCENTAGE</w:t>
      </w:r>
    </w:p>
    <w:p w:rsidR="005B755A" w:rsidRPr="00F262B5" w:rsidRDefault="005B755A" w:rsidP="005B755A">
      <w:pPr>
        <w:pStyle w:val="BodyText"/>
        <w:spacing w:after="0"/>
        <w:rPr>
          <w:sz w:val="16"/>
          <w:szCs w:val="16"/>
          <w:lang w:val="en-GB"/>
        </w:rPr>
      </w:pPr>
    </w:p>
    <w:tbl>
      <w:tblPr>
        <w:tblStyle w:val="TableGrid"/>
        <w:tblW w:w="0" w:type="auto"/>
        <w:jc w:val="center"/>
        <w:tblLook w:val="04A0" w:firstRow="1" w:lastRow="0" w:firstColumn="1" w:lastColumn="0" w:noHBand="0" w:noVBand="1"/>
      </w:tblPr>
      <w:tblGrid>
        <w:gridCol w:w="2304"/>
        <w:gridCol w:w="2304"/>
        <w:gridCol w:w="2304"/>
        <w:gridCol w:w="2304"/>
      </w:tblGrid>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jc w:val="center"/>
              <w:rPr>
                <w:rFonts w:ascii="Arial" w:hAnsi="Arial" w:cs="Arial"/>
                <w:b/>
                <w:sz w:val="18"/>
                <w:szCs w:val="18"/>
                <w:lang w:val="en-GB"/>
              </w:rPr>
            </w:pPr>
            <w:r w:rsidRPr="00D71ECF">
              <w:rPr>
                <w:rFonts w:ascii="Arial" w:hAnsi="Arial" w:cs="Arial"/>
                <w:b/>
                <w:sz w:val="18"/>
                <w:szCs w:val="18"/>
                <w:lang w:val="en-GB"/>
              </w:rPr>
              <w:t>Brand</w:t>
            </w:r>
          </w:p>
        </w:tc>
        <w:tc>
          <w:tcPr>
            <w:tcW w:w="2304" w:type="dxa"/>
            <w:vAlign w:val="center"/>
          </w:tcPr>
          <w:p w:rsidR="005B755A" w:rsidRPr="00D71ECF" w:rsidRDefault="005B755A" w:rsidP="005B755A">
            <w:pPr>
              <w:widowControl w:val="0"/>
              <w:autoSpaceDE w:val="0"/>
              <w:autoSpaceDN w:val="0"/>
              <w:adjustRightInd w:val="0"/>
              <w:jc w:val="center"/>
              <w:rPr>
                <w:rFonts w:ascii="Arial" w:hAnsi="Arial" w:cs="Arial"/>
                <w:b/>
                <w:sz w:val="18"/>
                <w:szCs w:val="18"/>
                <w:lang w:val="en-GB"/>
              </w:rPr>
            </w:pPr>
            <w:r w:rsidRPr="00D71ECF">
              <w:rPr>
                <w:rFonts w:ascii="Arial" w:hAnsi="Arial" w:cs="Arial"/>
                <w:b/>
                <w:sz w:val="18"/>
                <w:szCs w:val="18"/>
                <w:lang w:val="en-GB"/>
              </w:rPr>
              <w:t>Units %</w:t>
            </w:r>
          </w:p>
        </w:tc>
        <w:tc>
          <w:tcPr>
            <w:tcW w:w="2304" w:type="dxa"/>
            <w:vAlign w:val="center"/>
          </w:tcPr>
          <w:p w:rsidR="005B755A" w:rsidRPr="00D71ECF" w:rsidRDefault="005B755A" w:rsidP="005B755A">
            <w:pPr>
              <w:widowControl w:val="0"/>
              <w:autoSpaceDE w:val="0"/>
              <w:autoSpaceDN w:val="0"/>
              <w:adjustRightInd w:val="0"/>
              <w:jc w:val="center"/>
              <w:rPr>
                <w:rFonts w:ascii="Arial" w:hAnsi="Arial" w:cs="Arial"/>
                <w:b/>
                <w:sz w:val="18"/>
                <w:szCs w:val="18"/>
                <w:lang w:val="en-GB"/>
              </w:rPr>
            </w:pPr>
            <w:r w:rsidRPr="00D71ECF">
              <w:rPr>
                <w:rFonts w:ascii="Arial" w:hAnsi="Arial" w:cs="Arial"/>
                <w:b/>
                <w:sz w:val="18"/>
                <w:szCs w:val="18"/>
                <w:lang w:val="en-GB"/>
              </w:rPr>
              <w:t>Sales %</w:t>
            </w:r>
          </w:p>
        </w:tc>
        <w:tc>
          <w:tcPr>
            <w:tcW w:w="2304" w:type="dxa"/>
            <w:vAlign w:val="center"/>
          </w:tcPr>
          <w:p w:rsidR="005B755A" w:rsidRPr="00D71ECF" w:rsidRDefault="005B755A" w:rsidP="005B755A">
            <w:pPr>
              <w:widowControl w:val="0"/>
              <w:autoSpaceDE w:val="0"/>
              <w:autoSpaceDN w:val="0"/>
              <w:adjustRightInd w:val="0"/>
              <w:jc w:val="center"/>
              <w:rPr>
                <w:rFonts w:ascii="Arial" w:hAnsi="Arial" w:cs="Arial"/>
                <w:b/>
                <w:sz w:val="18"/>
                <w:szCs w:val="18"/>
                <w:lang w:val="en-GB"/>
              </w:rPr>
            </w:pPr>
            <w:r w:rsidRPr="00D71ECF">
              <w:rPr>
                <w:rFonts w:ascii="Arial" w:hAnsi="Arial" w:cs="Arial"/>
                <w:b/>
                <w:sz w:val="18"/>
                <w:szCs w:val="18"/>
                <w:lang w:val="en-GB"/>
              </w:rPr>
              <w:t>Adjusted EBITDA %</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Starbucks</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sidRPr="00D71ECF">
              <w:rPr>
                <w:rFonts w:ascii="Arial" w:hAnsi="Arial" w:cs="Arial"/>
                <w:sz w:val="18"/>
                <w:szCs w:val="18"/>
                <w:lang w:val="en-GB"/>
              </w:rPr>
              <w:t>2</w:t>
            </w:r>
            <w:r>
              <w:rPr>
                <w:rFonts w:ascii="Arial" w:hAnsi="Arial" w:cs="Arial"/>
                <w:sz w:val="18"/>
                <w:szCs w:val="18"/>
                <w:lang w:val="en-GB"/>
              </w:rPr>
              <w:t>5</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22</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25</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Burger King</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sidRPr="00D71ECF">
              <w:rPr>
                <w:rFonts w:ascii="Arial" w:hAnsi="Arial" w:cs="Arial"/>
                <w:sz w:val="18"/>
                <w:szCs w:val="18"/>
                <w:lang w:val="en-GB"/>
              </w:rPr>
              <w:t>2</w:t>
            </w:r>
            <w:r>
              <w:rPr>
                <w:rFonts w:ascii="Arial" w:hAnsi="Arial" w:cs="Arial"/>
                <w:sz w:val="18"/>
                <w:szCs w:val="18"/>
                <w:lang w:val="en-GB"/>
              </w:rPr>
              <w:t>1</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21</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1</w:t>
            </w:r>
            <w:r>
              <w:rPr>
                <w:rFonts w:ascii="Arial" w:hAnsi="Arial" w:cs="Arial"/>
                <w:sz w:val="18"/>
                <w:szCs w:val="18"/>
                <w:lang w:val="en-GB"/>
              </w:rPr>
              <w:t>2</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Domino’s</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sidRPr="00D71ECF">
              <w:rPr>
                <w:rFonts w:ascii="Arial" w:hAnsi="Arial" w:cs="Arial"/>
                <w:sz w:val="18"/>
                <w:szCs w:val="18"/>
                <w:lang w:val="en-GB"/>
              </w:rPr>
              <w:t>29</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1</w:t>
            </w:r>
            <w:r>
              <w:rPr>
                <w:rFonts w:ascii="Arial" w:hAnsi="Arial" w:cs="Arial"/>
                <w:sz w:val="18"/>
                <w:szCs w:val="18"/>
                <w:lang w:val="en-GB"/>
              </w:rPr>
              <w:t>7</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1</w:t>
            </w:r>
            <w:r>
              <w:rPr>
                <w:rFonts w:ascii="Arial" w:hAnsi="Arial" w:cs="Arial"/>
                <w:sz w:val="18"/>
                <w:szCs w:val="18"/>
                <w:lang w:val="en-GB"/>
              </w:rPr>
              <w:t>6</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VIPS</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Pr>
                <w:rFonts w:ascii="Arial" w:hAnsi="Arial" w:cs="Arial"/>
                <w:sz w:val="18"/>
                <w:szCs w:val="18"/>
                <w:lang w:val="en-GB"/>
              </w:rPr>
              <w:t>8</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1</w:t>
            </w:r>
            <w:r>
              <w:rPr>
                <w:rFonts w:ascii="Arial" w:hAnsi="Arial" w:cs="Arial"/>
                <w:sz w:val="18"/>
                <w:szCs w:val="18"/>
                <w:lang w:val="en-GB"/>
              </w:rPr>
              <w:t>3</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15</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Foster’s Hollywood</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sidRPr="00D71ECF">
              <w:rPr>
                <w:rFonts w:ascii="Arial" w:hAnsi="Arial" w:cs="Arial"/>
                <w:sz w:val="18"/>
                <w:szCs w:val="18"/>
                <w:lang w:val="en-GB"/>
              </w:rPr>
              <w:t>7</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Pr>
                <w:rFonts w:ascii="Arial" w:hAnsi="Arial" w:cs="Arial"/>
                <w:sz w:val="18"/>
                <w:szCs w:val="18"/>
                <w:lang w:val="en-GB"/>
              </w:rPr>
              <w:t>8</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Pr>
                <w:rFonts w:ascii="Arial" w:hAnsi="Arial" w:cs="Arial"/>
                <w:sz w:val="18"/>
                <w:szCs w:val="18"/>
                <w:lang w:val="en-GB"/>
              </w:rPr>
              <w:t>9</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 xml:space="preserve">Chili’s </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Pr>
                <w:rFonts w:ascii="Arial" w:hAnsi="Arial" w:cs="Arial"/>
                <w:sz w:val="18"/>
                <w:szCs w:val="18"/>
                <w:lang w:val="en-GB"/>
              </w:rPr>
              <w:t>*</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4</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5</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Italiann</w:t>
            </w:r>
            <w:r>
              <w:rPr>
                <w:rFonts w:ascii="Arial" w:hAnsi="Arial" w:cs="Arial"/>
                <w:sz w:val="18"/>
                <w:szCs w:val="18"/>
                <w:lang w:val="en-GB"/>
              </w:rPr>
              <w:t>i</w:t>
            </w:r>
            <w:r w:rsidRPr="00D71ECF">
              <w:rPr>
                <w:rFonts w:ascii="Arial" w:hAnsi="Arial" w:cs="Arial"/>
                <w:sz w:val="18"/>
                <w:szCs w:val="18"/>
                <w:lang w:val="en-GB"/>
              </w:rPr>
              <w:t>’s</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Pr>
                <w:rFonts w:ascii="Arial" w:hAnsi="Arial" w:cs="Arial"/>
                <w:sz w:val="18"/>
                <w:szCs w:val="18"/>
                <w:lang w:val="en-GB"/>
              </w:rPr>
              <w:t>*</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4</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sidRPr="00D71ECF">
              <w:rPr>
                <w:rFonts w:ascii="Arial" w:hAnsi="Arial" w:cs="Arial"/>
                <w:sz w:val="18"/>
                <w:szCs w:val="18"/>
                <w:lang w:val="en-GB"/>
              </w:rPr>
              <w:t>5</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DIA</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sidRPr="00D71ECF">
              <w:rPr>
                <w:rFonts w:ascii="Arial" w:hAnsi="Arial" w:cs="Arial"/>
                <w:sz w:val="18"/>
                <w:szCs w:val="18"/>
                <w:lang w:val="en-GB"/>
              </w:rPr>
              <w:t>–</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sidRPr="00D71ECF">
              <w:rPr>
                <w:rFonts w:ascii="Arial" w:hAnsi="Arial" w:cs="Arial"/>
                <w:sz w:val="18"/>
                <w:szCs w:val="18"/>
                <w:lang w:val="en-GB"/>
              </w:rPr>
              <w:t>4</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Pr>
                <w:rFonts w:ascii="Arial" w:hAnsi="Arial" w:cs="Arial"/>
                <w:sz w:val="18"/>
                <w:szCs w:val="18"/>
                <w:lang w:val="en-GB"/>
              </w:rPr>
              <w:t>8</w:t>
            </w:r>
          </w:p>
        </w:tc>
      </w:tr>
      <w:tr w:rsidR="005B755A" w:rsidRPr="00D71ECF" w:rsidTr="005B755A">
        <w:trPr>
          <w:trHeight w:val="20"/>
          <w:jc w:val="center"/>
        </w:trPr>
        <w:tc>
          <w:tcPr>
            <w:tcW w:w="2304" w:type="dxa"/>
          </w:tcPr>
          <w:p w:rsidR="005B755A" w:rsidRPr="00D71ECF" w:rsidRDefault="005B755A" w:rsidP="005B755A">
            <w:pPr>
              <w:widowControl w:val="0"/>
              <w:autoSpaceDE w:val="0"/>
              <w:autoSpaceDN w:val="0"/>
              <w:adjustRightInd w:val="0"/>
              <w:rPr>
                <w:rFonts w:ascii="Arial" w:hAnsi="Arial" w:cs="Arial"/>
                <w:sz w:val="18"/>
                <w:szCs w:val="18"/>
                <w:lang w:val="en-GB"/>
              </w:rPr>
            </w:pPr>
            <w:r w:rsidRPr="00D71ECF">
              <w:rPr>
                <w:rFonts w:ascii="Arial" w:hAnsi="Arial" w:cs="Arial"/>
                <w:sz w:val="18"/>
                <w:szCs w:val="18"/>
                <w:lang w:val="en-GB"/>
              </w:rPr>
              <w:t>Others</w:t>
            </w:r>
          </w:p>
        </w:tc>
        <w:tc>
          <w:tcPr>
            <w:tcW w:w="2304" w:type="dxa"/>
            <w:vAlign w:val="center"/>
          </w:tcPr>
          <w:p w:rsidR="005B755A" w:rsidRPr="00D71ECF" w:rsidRDefault="005B755A" w:rsidP="005B755A">
            <w:pPr>
              <w:widowControl w:val="0"/>
              <w:tabs>
                <w:tab w:val="decimal" w:pos="1207"/>
              </w:tabs>
              <w:autoSpaceDE w:val="0"/>
              <w:autoSpaceDN w:val="0"/>
              <w:adjustRightInd w:val="0"/>
              <w:rPr>
                <w:rFonts w:ascii="Arial" w:hAnsi="Arial" w:cs="Arial"/>
                <w:sz w:val="18"/>
                <w:szCs w:val="18"/>
                <w:lang w:val="en-GB"/>
              </w:rPr>
            </w:pPr>
            <w:r>
              <w:rPr>
                <w:rFonts w:ascii="Arial" w:hAnsi="Arial" w:cs="Arial"/>
                <w:sz w:val="18"/>
                <w:szCs w:val="18"/>
                <w:lang w:val="en-GB"/>
              </w:rPr>
              <w:t>10</w:t>
            </w:r>
          </w:p>
        </w:tc>
        <w:tc>
          <w:tcPr>
            <w:tcW w:w="2304" w:type="dxa"/>
            <w:vAlign w:val="center"/>
          </w:tcPr>
          <w:p w:rsidR="005B755A" w:rsidRPr="00D71ECF" w:rsidRDefault="005B755A" w:rsidP="005B755A">
            <w:pPr>
              <w:widowControl w:val="0"/>
              <w:tabs>
                <w:tab w:val="decimal" w:pos="1138"/>
              </w:tabs>
              <w:autoSpaceDE w:val="0"/>
              <w:autoSpaceDN w:val="0"/>
              <w:adjustRightInd w:val="0"/>
              <w:rPr>
                <w:rFonts w:ascii="Arial" w:hAnsi="Arial" w:cs="Arial"/>
                <w:sz w:val="18"/>
                <w:szCs w:val="18"/>
                <w:lang w:val="en-GB"/>
              </w:rPr>
            </w:pPr>
            <w:r>
              <w:rPr>
                <w:rFonts w:ascii="Arial" w:hAnsi="Arial" w:cs="Arial"/>
                <w:sz w:val="18"/>
                <w:szCs w:val="18"/>
                <w:lang w:val="en-GB"/>
              </w:rPr>
              <w:t>7</w:t>
            </w:r>
          </w:p>
        </w:tc>
        <w:tc>
          <w:tcPr>
            <w:tcW w:w="2304" w:type="dxa"/>
            <w:vAlign w:val="center"/>
          </w:tcPr>
          <w:p w:rsidR="005B755A" w:rsidRPr="00D71ECF" w:rsidRDefault="005B755A" w:rsidP="005B755A">
            <w:pPr>
              <w:widowControl w:val="0"/>
              <w:tabs>
                <w:tab w:val="decimal" w:pos="1068"/>
              </w:tabs>
              <w:autoSpaceDE w:val="0"/>
              <w:autoSpaceDN w:val="0"/>
              <w:adjustRightInd w:val="0"/>
              <w:rPr>
                <w:rFonts w:ascii="Arial" w:hAnsi="Arial" w:cs="Arial"/>
                <w:sz w:val="18"/>
                <w:szCs w:val="18"/>
                <w:lang w:val="en-GB"/>
              </w:rPr>
            </w:pPr>
            <w:r>
              <w:rPr>
                <w:rFonts w:ascii="Arial" w:hAnsi="Arial" w:cs="Arial"/>
                <w:sz w:val="18"/>
                <w:szCs w:val="18"/>
                <w:lang w:val="en-GB"/>
              </w:rPr>
              <w:t>5</w:t>
            </w:r>
          </w:p>
        </w:tc>
      </w:tr>
    </w:tbl>
    <w:p w:rsidR="005B755A" w:rsidRPr="00695618" w:rsidRDefault="005B755A" w:rsidP="005B755A">
      <w:pPr>
        <w:pStyle w:val="FootnoteText1"/>
        <w:rPr>
          <w:sz w:val="12"/>
          <w:szCs w:val="12"/>
          <w:lang w:val="en-GB"/>
        </w:rPr>
      </w:pPr>
    </w:p>
    <w:p w:rsidR="005B755A" w:rsidRDefault="005B755A" w:rsidP="005B755A">
      <w:pPr>
        <w:pStyle w:val="FootnoteText1"/>
        <w:rPr>
          <w:lang w:val="en-GB"/>
        </w:rPr>
      </w:pPr>
      <w:r>
        <w:rPr>
          <w:lang w:val="en-GB"/>
        </w:rPr>
        <w:t xml:space="preserve">Note: EBITDA = earnings before interest, taxes, depreciation, and amortization; DIA = </w:t>
      </w:r>
      <w:r w:rsidRPr="004238F8">
        <w:rPr>
          <w:lang w:val="en-GB"/>
        </w:rPr>
        <w:t>Distribuidora</w:t>
      </w:r>
      <w:r>
        <w:rPr>
          <w:lang w:val="en-GB"/>
        </w:rPr>
        <w:t xml:space="preserve"> e</w:t>
      </w:r>
      <w:r w:rsidRPr="004238F8">
        <w:rPr>
          <w:lang w:val="en-GB"/>
        </w:rPr>
        <w:t xml:space="preserve"> </w:t>
      </w:r>
      <w:r w:rsidRPr="00C4704A">
        <w:rPr>
          <w:lang w:val="en-GB"/>
        </w:rPr>
        <w:t>Importadora</w:t>
      </w:r>
      <w:r w:rsidRPr="00222E97">
        <w:rPr>
          <w:lang w:val="en-GB"/>
        </w:rPr>
        <w:t xml:space="preserve"> </w:t>
      </w:r>
      <w:r w:rsidRPr="00C4704A">
        <w:rPr>
          <w:lang w:val="en-GB"/>
        </w:rPr>
        <w:t>Alsea</w:t>
      </w:r>
    </w:p>
    <w:p w:rsidR="005B755A" w:rsidRDefault="005B755A" w:rsidP="005B755A">
      <w:pPr>
        <w:pStyle w:val="FootnoteText1"/>
        <w:rPr>
          <w:lang w:val="en-GB"/>
        </w:rPr>
      </w:pPr>
      <w:r w:rsidRPr="00AD081F">
        <w:rPr>
          <w:lang w:val="en-GB"/>
        </w:rPr>
        <w:t>Source:</w:t>
      </w:r>
      <w:r>
        <w:rPr>
          <w:lang w:val="en-GB"/>
        </w:rPr>
        <w:t xml:space="preserve"> A</w:t>
      </w:r>
      <w:r w:rsidRPr="00D15F99">
        <w:rPr>
          <w:lang w:val="en-GB"/>
        </w:rPr>
        <w:t xml:space="preserve">lsea 2016 Annual Report: The Winning Recipe”. </w:t>
      </w:r>
      <w:r>
        <w:rPr>
          <w:lang w:val="en-GB"/>
        </w:rPr>
        <w:t xml:space="preserve">Accessed on October 6, 2017, </w:t>
      </w:r>
      <w:r w:rsidRPr="00D15F99">
        <w:rPr>
          <w:lang w:val="en-GB"/>
        </w:rPr>
        <w:t>www.alsea.net/uploads/pdf/en/alsea_ar_2016.pdf</w:t>
      </w:r>
    </w:p>
    <w:p w:rsidR="005B755A" w:rsidRPr="003A40CE" w:rsidRDefault="005B755A" w:rsidP="005B755A">
      <w:pPr>
        <w:pStyle w:val="BodyTextMain"/>
        <w:rPr>
          <w:sz w:val="18"/>
          <w:szCs w:val="18"/>
          <w:lang w:val="en-GB"/>
        </w:rPr>
      </w:pPr>
    </w:p>
    <w:p w:rsidR="005B755A" w:rsidRPr="003A40CE" w:rsidRDefault="005B755A" w:rsidP="005B755A">
      <w:pPr>
        <w:pStyle w:val="BodyTextMain"/>
        <w:rPr>
          <w:sz w:val="18"/>
          <w:szCs w:val="18"/>
          <w:lang w:val="en-GB"/>
        </w:rPr>
      </w:pPr>
    </w:p>
    <w:p w:rsidR="005B755A" w:rsidRPr="003A40CE" w:rsidRDefault="005B755A" w:rsidP="005B755A">
      <w:pPr>
        <w:pStyle w:val="casehead10"/>
        <w:jc w:val="center"/>
      </w:pPr>
      <w:r w:rsidRPr="003A40CE">
        <w:t>Exhibit 9: ALSEA’s Major Shareholders</w:t>
      </w:r>
    </w:p>
    <w:p w:rsidR="005B755A" w:rsidRPr="00695618" w:rsidRDefault="005B755A" w:rsidP="005B755A">
      <w:pPr>
        <w:pStyle w:val="BodyTextMain"/>
        <w:rPr>
          <w:sz w:val="16"/>
          <w:szCs w:val="16"/>
          <w:lang w:val="en-GB"/>
        </w:rPr>
      </w:pPr>
    </w:p>
    <w:tbl>
      <w:tblPr>
        <w:tblStyle w:val="TableGrid"/>
        <w:tblW w:w="6232" w:type="dxa"/>
        <w:jc w:val="center"/>
        <w:tblLook w:val="04A0" w:firstRow="1" w:lastRow="0" w:firstColumn="1" w:lastColumn="0" w:noHBand="0" w:noVBand="1"/>
      </w:tblPr>
      <w:tblGrid>
        <w:gridCol w:w="3685"/>
        <w:gridCol w:w="2547"/>
      </w:tblGrid>
      <w:tr w:rsidR="005B755A" w:rsidRPr="00695618" w:rsidTr="005B755A">
        <w:trPr>
          <w:trHeight w:val="20"/>
          <w:jc w:val="center"/>
        </w:trPr>
        <w:tc>
          <w:tcPr>
            <w:tcW w:w="3685" w:type="dxa"/>
          </w:tcPr>
          <w:p w:rsidR="005B755A" w:rsidRPr="00695618" w:rsidRDefault="005B755A" w:rsidP="005B755A">
            <w:pPr>
              <w:widowControl w:val="0"/>
              <w:autoSpaceDE w:val="0"/>
              <w:autoSpaceDN w:val="0"/>
              <w:adjustRightInd w:val="0"/>
              <w:jc w:val="center"/>
              <w:rPr>
                <w:rFonts w:ascii="Arial" w:hAnsi="Arial" w:cs="Arial"/>
                <w:b/>
                <w:color w:val="000000" w:themeColor="text1"/>
                <w:sz w:val="18"/>
                <w:szCs w:val="18"/>
                <w:lang w:val="en-GB"/>
              </w:rPr>
            </w:pPr>
            <w:r w:rsidRPr="00695618">
              <w:rPr>
                <w:rFonts w:ascii="Arial" w:hAnsi="Arial" w:cs="Arial"/>
                <w:b/>
                <w:color w:val="000000" w:themeColor="text1"/>
                <w:sz w:val="18"/>
                <w:szCs w:val="18"/>
                <w:lang w:val="en-GB"/>
              </w:rPr>
              <w:t>Name</w:t>
            </w:r>
          </w:p>
        </w:tc>
        <w:tc>
          <w:tcPr>
            <w:tcW w:w="2547" w:type="dxa"/>
          </w:tcPr>
          <w:p w:rsidR="005B755A" w:rsidRPr="00695618" w:rsidRDefault="005B755A" w:rsidP="005B755A">
            <w:pPr>
              <w:widowControl w:val="0"/>
              <w:autoSpaceDE w:val="0"/>
              <w:autoSpaceDN w:val="0"/>
              <w:adjustRightInd w:val="0"/>
              <w:jc w:val="center"/>
              <w:rPr>
                <w:rFonts w:ascii="Arial" w:hAnsi="Arial" w:cs="Arial"/>
                <w:b/>
                <w:color w:val="000000" w:themeColor="text1"/>
                <w:sz w:val="18"/>
                <w:szCs w:val="18"/>
                <w:lang w:val="en-GB"/>
              </w:rPr>
            </w:pPr>
            <w:r w:rsidRPr="00695618">
              <w:rPr>
                <w:rFonts w:ascii="Arial" w:hAnsi="Arial" w:cs="Arial"/>
                <w:b/>
                <w:color w:val="000000" w:themeColor="text1"/>
                <w:sz w:val="18"/>
                <w:szCs w:val="18"/>
                <w:lang w:val="en-GB"/>
              </w:rPr>
              <w:t>Percentage Ownership</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Cosme Alberto Torrado Martínez</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11.6</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Armando Torrado Martínez</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11.5</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Alberto Torrado Martínez</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11.2</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Alicia Martínez Alvarado</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4.9</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Fabián Gerardo Gosselín Castro</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1.4</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Federico Tejado Bárcena</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1.4</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Trust</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0.1</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Others (Market)</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57.7</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Treasury Shares</w:t>
            </w:r>
          </w:p>
        </w:tc>
        <w:tc>
          <w:tcPr>
            <w:tcW w:w="2547" w:type="dxa"/>
            <w:vAlign w:val="center"/>
          </w:tcPr>
          <w:p w:rsidR="005B755A" w:rsidRPr="00695618" w:rsidRDefault="005B755A" w:rsidP="005B755A">
            <w:pPr>
              <w:widowControl w:val="0"/>
              <w:tabs>
                <w:tab w:val="decimal" w:pos="1164"/>
                <w:tab w:val="left" w:pos="2293"/>
              </w:tabs>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0.1</w:t>
            </w:r>
          </w:p>
        </w:tc>
      </w:tr>
      <w:tr w:rsidR="005B755A" w:rsidRPr="00695618" w:rsidTr="005B755A">
        <w:trPr>
          <w:trHeight w:val="20"/>
          <w:jc w:val="center"/>
        </w:trPr>
        <w:tc>
          <w:tcPr>
            <w:tcW w:w="3685" w:type="dxa"/>
            <w:vAlign w:val="center"/>
          </w:tcPr>
          <w:p w:rsidR="005B755A" w:rsidRPr="00695618" w:rsidRDefault="005B755A" w:rsidP="005B755A">
            <w:pPr>
              <w:widowControl w:val="0"/>
              <w:autoSpaceDE w:val="0"/>
              <w:autoSpaceDN w:val="0"/>
              <w:adjustRightInd w:val="0"/>
              <w:rPr>
                <w:rFonts w:ascii="Arial" w:hAnsi="Arial" w:cs="Arial"/>
                <w:color w:val="000000" w:themeColor="text1"/>
                <w:sz w:val="18"/>
                <w:szCs w:val="18"/>
                <w:lang w:val="en-GB"/>
              </w:rPr>
            </w:pPr>
            <w:r w:rsidRPr="00695618">
              <w:rPr>
                <w:rFonts w:ascii="Arial" w:hAnsi="Arial" w:cs="Arial"/>
                <w:color w:val="000000" w:themeColor="text1"/>
                <w:sz w:val="18"/>
                <w:szCs w:val="18"/>
                <w:lang w:val="en-GB"/>
              </w:rPr>
              <w:t>Total</w:t>
            </w:r>
          </w:p>
        </w:tc>
        <w:tc>
          <w:tcPr>
            <w:tcW w:w="2547" w:type="dxa"/>
            <w:vAlign w:val="center"/>
          </w:tcPr>
          <w:p w:rsidR="005B755A" w:rsidRPr="00695618" w:rsidRDefault="005B755A" w:rsidP="005B755A">
            <w:pPr>
              <w:tabs>
                <w:tab w:val="decimal" w:pos="1164"/>
                <w:tab w:val="left" w:pos="2293"/>
              </w:tabs>
              <w:rPr>
                <w:rFonts w:ascii="Arial" w:hAnsi="Arial" w:cs="Arial"/>
                <w:color w:val="000000" w:themeColor="text1"/>
                <w:sz w:val="18"/>
                <w:szCs w:val="18"/>
                <w:lang w:val="en-GB"/>
              </w:rPr>
            </w:pPr>
            <w:r w:rsidRPr="00695618">
              <w:rPr>
                <w:rFonts w:ascii="Arial" w:hAnsi="Arial" w:cs="Arial"/>
                <w:color w:val="000000" w:themeColor="text1"/>
                <w:sz w:val="18"/>
                <w:szCs w:val="18"/>
                <w:lang w:val="en-GB"/>
              </w:rPr>
              <w:tab/>
              <w:t>100.0</w:t>
            </w:r>
          </w:p>
        </w:tc>
      </w:tr>
    </w:tbl>
    <w:p w:rsidR="005B755A" w:rsidRPr="00695618" w:rsidRDefault="005B755A" w:rsidP="005B755A">
      <w:pPr>
        <w:pStyle w:val="FootnoteText1"/>
        <w:rPr>
          <w:sz w:val="12"/>
          <w:szCs w:val="12"/>
          <w:lang w:val="en-GB"/>
        </w:rPr>
      </w:pPr>
    </w:p>
    <w:p w:rsidR="005B755A" w:rsidRPr="00AD081F" w:rsidRDefault="005B755A" w:rsidP="005B755A">
      <w:pPr>
        <w:pStyle w:val="FootnoteText1"/>
        <w:rPr>
          <w:lang w:val="en-GB"/>
        </w:rPr>
      </w:pPr>
      <w:r>
        <w:rPr>
          <w:lang w:val="en-GB"/>
        </w:rPr>
        <w:t xml:space="preserve">Note: </w:t>
      </w:r>
      <w:r w:rsidRPr="00AD081F">
        <w:rPr>
          <w:lang w:val="en-GB"/>
        </w:rPr>
        <w:t xml:space="preserve">Included </w:t>
      </w:r>
      <w:r>
        <w:rPr>
          <w:lang w:val="en-GB"/>
        </w:rPr>
        <w:t xml:space="preserve">under “Others (Market)” is </w:t>
      </w:r>
      <w:r w:rsidRPr="00AD081F">
        <w:rPr>
          <w:lang w:val="en-GB"/>
        </w:rPr>
        <w:t xml:space="preserve">9.9 per cent share ownership by Quamme, a </w:t>
      </w:r>
      <w:r>
        <w:rPr>
          <w:lang w:val="en-GB"/>
        </w:rPr>
        <w:t>U.S.-</w:t>
      </w:r>
      <w:r w:rsidRPr="00AD081F">
        <w:rPr>
          <w:lang w:val="en-GB"/>
        </w:rPr>
        <w:t xml:space="preserve">based shareholder, through his activist investment firm Cartica. </w:t>
      </w:r>
    </w:p>
    <w:p w:rsidR="005B755A" w:rsidRPr="00AD081F" w:rsidRDefault="005B755A" w:rsidP="005B755A">
      <w:pPr>
        <w:pStyle w:val="FootnoteText1"/>
        <w:rPr>
          <w:rFonts w:ascii="Calibri" w:hAnsi="Calibri"/>
          <w:lang w:val="en-GB"/>
        </w:rPr>
      </w:pPr>
      <w:r w:rsidRPr="00AD081F">
        <w:rPr>
          <w:lang w:val="en-GB"/>
        </w:rPr>
        <w:t xml:space="preserve">Source: </w:t>
      </w:r>
      <w:r>
        <w:rPr>
          <w:lang w:val="en-GB"/>
        </w:rPr>
        <w:t>Company files.</w:t>
      </w:r>
    </w:p>
    <w:p w:rsidR="00C06FB4" w:rsidRPr="005B755A" w:rsidRDefault="00C06FB4" w:rsidP="005B755A">
      <w:pPr>
        <w:pStyle w:val="BodyTextMain"/>
      </w:pPr>
    </w:p>
    <w:sectPr w:rsidR="00C06FB4" w:rsidRPr="005B755A" w:rsidSect="00FF5D55">
      <w:headerReference w:type="default" r:id="rId17"/>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5A" w:rsidRDefault="005B755A" w:rsidP="00D75295">
      <w:r>
        <w:separator/>
      </w:r>
    </w:p>
  </w:endnote>
  <w:endnote w:type="continuationSeparator" w:id="0">
    <w:p w:rsidR="005B755A" w:rsidRDefault="005B755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5A" w:rsidRDefault="005B755A" w:rsidP="00D75295">
      <w:r>
        <w:separator/>
      </w:r>
    </w:p>
  </w:footnote>
  <w:footnote w:type="continuationSeparator" w:id="0">
    <w:p w:rsidR="005B755A" w:rsidRDefault="005B755A" w:rsidP="00D75295">
      <w:r>
        <w:continuationSeparator/>
      </w:r>
    </w:p>
  </w:footnote>
  <w:footnote w:id="1">
    <w:p w:rsidR="005B755A" w:rsidRPr="008A3D1C" w:rsidRDefault="005B755A" w:rsidP="005B755A">
      <w:pPr>
        <w:pStyle w:val="FootnoteText1"/>
        <w:rPr>
          <w:lang w:val="es-MX"/>
        </w:rPr>
      </w:pPr>
      <w:r>
        <w:rPr>
          <w:rStyle w:val="FootnoteReference"/>
        </w:rPr>
        <w:footnoteRef/>
      </w:r>
      <w:r w:rsidRPr="008A3D1C">
        <w:rPr>
          <w:lang w:val="es-MX"/>
        </w:rPr>
        <w:t xml:space="preserve"> José Antonio Davila and Daniela Clavijo, </w:t>
      </w:r>
      <w:r w:rsidRPr="008A3D1C">
        <w:rPr>
          <w:i/>
          <w:lang w:val="es-MX"/>
        </w:rPr>
        <w:t>Alsea</w:t>
      </w:r>
      <w:r w:rsidRPr="008A3D1C">
        <w:rPr>
          <w:lang w:val="es-MX"/>
        </w:rPr>
        <w:t xml:space="preserve"> (Mexico City, Mexico: IPADE, 2016).</w:t>
      </w:r>
    </w:p>
  </w:footnote>
  <w:footnote w:id="2">
    <w:p w:rsidR="005B755A" w:rsidRPr="00C4704A" w:rsidRDefault="005B755A" w:rsidP="005B755A">
      <w:pPr>
        <w:pStyle w:val="FootnoteText1"/>
        <w:rPr>
          <w:b/>
        </w:rPr>
      </w:pPr>
      <w:r w:rsidRPr="00C4704A">
        <w:rPr>
          <w:rStyle w:val="FootnoteReference"/>
        </w:rPr>
        <w:footnoteRef/>
      </w:r>
      <w:r>
        <w:t xml:space="preserve"> $ = MXN = Mexican peso; all currency amounts are in MXN$ unless otherwise specified; US$1 = MXN$20.6640 on December 31, 2016. </w:t>
      </w:r>
    </w:p>
  </w:footnote>
  <w:footnote w:id="3">
    <w:p w:rsidR="005B755A" w:rsidRPr="00FB258B" w:rsidRDefault="005B755A" w:rsidP="005B755A">
      <w:pPr>
        <w:pStyle w:val="FootnoteText1"/>
        <w:rPr>
          <w:lang w:val="en-CA"/>
        </w:rPr>
      </w:pPr>
      <w:r>
        <w:rPr>
          <w:rStyle w:val="FootnoteReference"/>
        </w:rPr>
        <w:footnoteRef/>
      </w:r>
      <w:r>
        <w:t xml:space="preserve"> </w:t>
      </w:r>
      <w:r w:rsidRPr="0039744B">
        <w:rPr>
          <w:color w:val="000000" w:themeColor="text1"/>
        </w:rPr>
        <w:t xml:space="preserve">Robert E. Ford Aguilar, Melissa Byun and Vinicius Saraiva, </w:t>
      </w:r>
      <w:r w:rsidRPr="0039744B">
        <w:rPr>
          <w:i/>
          <w:color w:val="000000" w:themeColor="text1"/>
        </w:rPr>
        <w:t>Bank of America</w:t>
      </w:r>
      <w:r w:rsidRPr="00364E71">
        <w:rPr>
          <w:i/>
          <w:color w:val="000000" w:themeColor="text1"/>
        </w:rPr>
        <w:t xml:space="preserve"> </w:t>
      </w:r>
      <w:r w:rsidRPr="00364E71">
        <w:rPr>
          <w:i/>
        </w:rPr>
        <w:t>Merrill Lynch Alsea Analyst Report 2016</w:t>
      </w:r>
      <w:r>
        <w:t>, 5.</w:t>
      </w:r>
    </w:p>
  </w:footnote>
  <w:footnote w:id="4">
    <w:p w:rsidR="005B755A" w:rsidRPr="003227FB" w:rsidRDefault="005B755A" w:rsidP="005B755A">
      <w:pPr>
        <w:pStyle w:val="FootnoteText1"/>
      </w:pPr>
      <w:r>
        <w:rPr>
          <w:rStyle w:val="FootnoteReference"/>
        </w:rPr>
        <w:footnoteRef/>
      </w:r>
      <w:r>
        <w:t xml:space="preserve"> </w:t>
      </w:r>
      <w:r w:rsidRPr="00DC5A20">
        <w:rPr>
          <w:color w:val="000000" w:themeColor="text1"/>
        </w:rPr>
        <w:t>Aguilar, Byun and Saraiva</w:t>
      </w:r>
      <w:r>
        <w:t>, op. cit., 24.</w:t>
      </w:r>
    </w:p>
  </w:footnote>
  <w:footnote w:id="5">
    <w:p w:rsidR="005B755A" w:rsidRPr="002D243D" w:rsidRDefault="005B755A" w:rsidP="005B755A">
      <w:pPr>
        <w:pStyle w:val="FootnoteText1"/>
        <w:rPr>
          <w:lang w:val="en-CA"/>
        </w:rPr>
      </w:pPr>
      <w:r>
        <w:rPr>
          <w:rStyle w:val="FootnoteReference"/>
        </w:rPr>
        <w:footnoteRef/>
      </w:r>
      <w:r>
        <w:t xml:space="preserve"> </w:t>
      </w:r>
      <w:r w:rsidRPr="00DC5A20">
        <w:rPr>
          <w:color w:val="000000" w:themeColor="text1"/>
        </w:rPr>
        <w:t>Aguilar, Byun and Saraiva</w:t>
      </w:r>
      <w:r>
        <w:t xml:space="preserve">, op. cit., </w:t>
      </w:r>
      <w:r w:rsidRPr="002D243D">
        <w:t>7</w:t>
      </w:r>
      <w:r>
        <w:t>.</w:t>
      </w:r>
    </w:p>
  </w:footnote>
  <w:footnote w:id="6">
    <w:p w:rsidR="005B755A" w:rsidRPr="002D243D" w:rsidRDefault="005B755A" w:rsidP="005B755A">
      <w:pPr>
        <w:pStyle w:val="FootnoteText1"/>
        <w:rPr>
          <w:lang w:val="en-CA"/>
        </w:rPr>
      </w:pPr>
      <w:r w:rsidRPr="002D243D">
        <w:rPr>
          <w:rStyle w:val="FootnoteReference"/>
        </w:rPr>
        <w:footnoteRef/>
      </w:r>
      <w:r w:rsidRPr="002D243D">
        <w:t xml:space="preserve"> </w:t>
      </w:r>
      <w:r>
        <w:t xml:space="preserve">David Agren, Ben Jacobs, and Julian Borger, “Mexican President Cancels U.S. Visit over Trump’s Order to Build Border Wall,” </w:t>
      </w:r>
      <w:r>
        <w:rPr>
          <w:i/>
        </w:rPr>
        <w:t>Guardian</w:t>
      </w:r>
      <w:r>
        <w:t xml:space="preserve">, January 26, 2017, accessed February 3, 2017, </w:t>
      </w:r>
      <w:r w:rsidRPr="001A3105">
        <w:t>www.theguardian.com/world/2017/jan/26/mexican-president-cancels-us-visit-border-wall-nieto-trump</w:t>
      </w:r>
      <w:r>
        <w:t>.</w:t>
      </w:r>
    </w:p>
  </w:footnote>
  <w:footnote w:id="7">
    <w:p w:rsidR="005B755A" w:rsidRPr="002D243D" w:rsidRDefault="005B755A" w:rsidP="005B755A">
      <w:pPr>
        <w:pStyle w:val="FootnoteText1"/>
        <w:rPr>
          <w:lang w:val="en-CA"/>
        </w:rPr>
      </w:pPr>
      <w:r w:rsidRPr="002D243D">
        <w:rPr>
          <w:rStyle w:val="FootnoteReference"/>
        </w:rPr>
        <w:footnoteRef/>
      </w:r>
      <w:r w:rsidRPr="002D243D">
        <w:t xml:space="preserve"> </w:t>
      </w:r>
      <w:r>
        <w:t xml:space="preserve">“USDMXN Spot Exchange Rate:USDMXN:CUR,” Bloomberg Markets, accessed February 3, 2017, </w:t>
      </w:r>
      <w:r w:rsidRPr="001A3105">
        <w:t>www.bloomberg.com/quote/USDMXN:CUR</w:t>
      </w:r>
      <w:r>
        <w:t>.</w:t>
      </w:r>
    </w:p>
  </w:footnote>
  <w:footnote w:id="8">
    <w:p w:rsidR="005B755A" w:rsidRPr="002D243D" w:rsidRDefault="005B755A" w:rsidP="005B755A">
      <w:pPr>
        <w:pStyle w:val="FootnoteText1"/>
        <w:rPr>
          <w:lang w:val="en-CA"/>
        </w:rPr>
      </w:pPr>
      <w:r w:rsidRPr="002D243D">
        <w:rPr>
          <w:rStyle w:val="FootnoteReference"/>
        </w:rPr>
        <w:footnoteRef/>
      </w:r>
      <w:r w:rsidRPr="002D243D">
        <w:t xml:space="preserve"> </w:t>
      </w:r>
      <w:r>
        <w:t xml:space="preserve">“Mexico Consumer Confidence Index: MXCFCONF:IND,” Bloomberg Markets, accessed February 3, 2017, </w:t>
      </w:r>
      <w:r w:rsidRPr="001A3105">
        <w:t>www.bloomberg.com/quote/MXCFCONF:IND</w:t>
      </w:r>
      <w:r>
        <w:t>.</w:t>
      </w:r>
    </w:p>
  </w:footnote>
  <w:footnote w:id="9">
    <w:p w:rsidR="005B755A" w:rsidRPr="00BA3415" w:rsidRDefault="005B755A" w:rsidP="005B755A">
      <w:pPr>
        <w:pStyle w:val="FootnoteText1"/>
        <w:rPr>
          <w:lang w:val="en-CA"/>
        </w:rPr>
      </w:pPr>
      <w:r>
        <w:rPr>
          <w:rStyle w:val="FootnoteReference"/>
        </w:rPr>
        <w:footnoteRef/>
      </w:r>
      <w:r>
        <w:t xml:space="preserve"> </w:t>
      </w:r>
      <w:r w:rsidRPr="00DC5A20">
        <w:rPr>
          <w:color w:val="000000" w:themeColor="text1"/>
        </w:rPr>
        <w:t>Aguilar, Byun and Saraiva</w:t>
      </w:r>
      <w:r w:rsidRPr="00675A61">
        <w:rPr>
          <w:color w:val="000000" w:themeColor="text1"/>
        </w:rPr>
        <w:t xml:space="preserve">, </w:t>
      </w:r>
      <w:r>
        <w:t>op. cit., 8.</w:t>
      </w:r>
    </w:p>
  </w:footnote>
  <w:footnote w:id="10">
    <w:p w:rsidR="005B755A" w:rsidRPr="00B34A28" w:rsidRDefault="005B755A" w:rsidP="005B755A">
      <w:pPr>
        <w:pStyle w:val="FootnoteText1"/>
        <w:rPr>
          <w:lang w:val="en-GB"/>
        </w:rPr>
      </w:pPr>
      <w:r>
        <w:rPr>
          <w:rStyle w:val="FootnoteReference"/>
        </w:rPr>
        <w:footnoteRef/>
      </w:r>
      <w:r>
        <w:t xml:space="preserve"> </w:t>
      </w:r>
      <w:r>
        <w:rPr>
          <w:lang w:val="en-CA"/>
        </w:rPr>
        <w:t>Davila and Clavijo, op. cit., 13.</w:t>
      </w:r>
    </w:p>
  </w:footnote>
  <w:footnote w:id="11">
    <w:p w:rsidR="005B755A" w:rsidRPr="004C7135" w:rsidRDefault="005B755A" w:rsidP="005B755A">
      <w:pPr>
        <w:pStyle w:val="FootnoteText1"/>
        <w:rPr>
          <w:lang w:val="en-CA"/>
        </w:rPr>
      </w:pPr>
      <w:r>
        <w:rPr>
          <w:rStyle w:val="FootnoteReference"/>
        </w:rPr>
        <w:footnoteRef/>
      </w:r>
      <w:r>
        <w:t xml:space="preserve"> </w:t>
      </w:r>
      <w:r w:rsidRPr="00DC5A20">
        <w:rPr>
          <w:color w:val="000000" w:themeColor="text1"/>
        </w:rPr>
        <w:t>Aguilar, Byun and Saraiva</w:t>
      </w:r>
      <w:r>
        <w:rPr>
          <w:color w:val="000000" w:themeColor="text1"/>
        </w:rPr>
        <w:t xml:space="preserve">, </w:t>
      </w:r>
      <w:r w:rsidRPr="00675A61">
        <w:t>op. cit.</w:t>
      </w:r>
      <w:r>
        <w:t>,10.</w:t>
      </w:r>
    </w:p>
  </w:footnote>
  <w:footnote w:id="12">
    <w:p w:rsidR="005B755A" w:rsidRPr="00FB258B" w:rsidRDefault="005B755A" w:rsidP="005B755A">
      <w:pPr>
        <w:pStyle w:val="FootnoteText1"/>
        <w:rPr>
          <w:lang w:val="en-CA"/>
        </w:rPr>
      </w:pPr>
      <w:r>
        <w:rPr>
          <w:rStyle w:val="FootnoteReference"/>
        </w:rPr>
        <w:footnoteRef/>
      </w:r>
      <w:r>
        <w:t xml:space="preserve"> </w:t>
      </w:r>
      <w:r w:rsidRPr="00DC5A20">
        <w:rPr>
          <w:color w:val="000000" w:themeColor="text1"/>
        </w:rPr>
        <w:t>Aguilar, Byun and Saraiva</w:t>
      </w:r>
      <w:r>
        <w:rPr>
          <w:color w:val="000000" w:themeColor="text1"/>
        </w:rPr>
        <w:t>,</w:t>
      </w:r>
      <w:r>
        <w:t xml:space="preserve"> op. cit.,9. </w:t>
      </w:r>
    </w:p>
  </w:footnote>
  <w:footnote w:id="13">
    <w:p w:rsidR="005B755A" w:rsidRPr="00B34A28" w:rsidRDefault="005B755A" w:rsidP="005B755A">
      <w:pPr>
        <w:pStyle w:val="FootnoteText1"/>
        <w:rPr>
          <w:lang w:val="en-GB"/>
        </w:rPr>
      </w:pPr>
      <w:r>
        <w:rPr>
          <w:rStyle w:val="FootnoteReference"/>
        </w:rPr>
        <w:footnoteRef/>
      </w:r>
      <w:r>
        <w:t xml:space="preserve"> </w:t>
      </w:r>
      <w:r>
        <w:rPr>
          <w:lang w:val="en-CA"/>
        </w:rPr>
        <w:t xml:space="preserve">Davila and Clavijo, op. cit. </w:t>
      </w:r>
    </w:p>
  </w:footnote>
  <w:footnote w:id="14">
    <w:p w:rsidR="005B755A" w:rsidRPr="00B34A28" w:rsidRDefault="005B755A" w:rsidP="005B755A">
      <w:pPr>
        <w:pStyle w:val="FootnoteText1"/>
        <w:rPr>
          <w:lang w:val="en-GB"/>
        </w:rPr>
      </w:pPr>
      <w:r>
        <w:rPr>
          <w:rStyle w:val="FootnoteReference"/>
        </w:rPr>
        <w:footnoteRef/>
      </w:r>
      <w:r>
        <w:rPr>
          <w:lang w:val="en-GB"/>
        </w:rPr>
        <w:t xml:space="preserve"> Davila and Clavijo, 5, op. cit.</w:t>
      </w:r>
    </w:p>
  </w:footnote>
  <w:footnote w:id="15">
    <w:p w:rsidR="005B755A" w:rsidRPr="004B2BA4" w:rsidRDefault="005B755A" w:rsidP="005B755A">
      <w:pPr>
        <w:pStyle w:val="FootnoteText1"/>
        <w:rPr>
          <w:lang w:val="en-CA"/>
        </w:rPr>
      </w:pPr>
      <w:r>
        <w:rPr>
          <w:rStyle w:val="FootnoteReference"/>
        </w:rPr>
        <w:footnoteRef/>
      </w:r>
      <w:r>
        <w:t xml:space="preserve"> “About Us,” Cartica, accessed January 13, 2017, </w:t>
      </w:r>
      <w:r w:rsidRPr="003958D2">
        <w:t>www.cartica.com/about-us/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55A" w:rsidRDefault="005B755A"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27FB">
      <w:rPr>
        <w:rFonts w:ascii="Arial" w:hAnsi="Arial"/>
        <w:b/>
        <w:noProof/>
      </w:rPr>
      <w:t>8</w:t>
    </w:r>
    <w:r>
      <w:rPr>
        <w:rFonts w:ascii="Arial" w:hAnsi="Arial"/>
        <w:b/>
      </w:rPr>
      <w:fldChar w:fldCharType="end"/>
    </w:r>
    <w:r>
      <w:rPr>
        <w:rFonts w:ascii="Arial" w:hAnsi="Arial"/>
        <w:b/>
      </w:rPr>
      <w:tab/>
      <w:t>9B17M112</w:t>
    </w:r>
  </w:p>
  <w:p w:rsidR="005B755A" w:rsidRPr="00C92CC4" w:rsidRDefault="005B755A" w:rsidP="00D13667">
    <w:pPr>
      <w:pStyle w:val="Header"/>
      <w:tabs>
        <w:tab w:val="clear" w:pos="4680"/>
      </w:tabs>
      <w:rPr>
        <w:sz w:val="18"/>
        <w:szCs w:val="18"/>
      </w:rPr>
    </w:pPr>
  </w:p>
  <w:p w:rsidR="005B755A" w:rsidRPr="00C92CC4" w:rsidRDefault="005B755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874D52"/>
    <w:multiLevelType w:val="hybridMultilevel"/>
    <w:tmpl w:val="37622A9A"/>
    <w:lvl w:ilvl="0" w:tplc="13A868C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782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4D77"/>
    <w:rsid w:val="00044ECC"/>
    <w:rsid w:val="000531D3"/>
    <w:rsid w:val="0005646B"/>
    <w:rsid w:val="0008102D"/>
    <w:rsid w:val="00094C0E"/>
    <w:rsid w:val="000E6EFD"/>
    <w:rsid w:val="000F0C22"/>
    <w:rsid w:val="000F6B09"/>
    <w:rsid w:val="000F6FDC"/>
    <w:rsid w:val="00104567"/>
    <w:rsid w:val="00104916"/>
    <w:rsid w:val="00104AA7"/>
    <w:rsid w:val="0012732D"/>
    <w:rsid w:val="00143F25"/>
    <w:rsid w:val="00152682"/>
    <w:rsid w:val="00154FC9"/>
    <w:rsid w:val="0019241A"/>
    <w:rsid w:val="001A5043"/>
    <w:rsid w:val="001A752D"/>
    <w:rsid w:val="001B5032"/>
    <w:rsid w:val="001C5858"/>
    <w:rsid w:val="001E364F"/>
    <w:rsid w:val="00203AA1"/>
    <w:rsid w:val="00213E98"/>
    <w:rsid w:val="002F460C"/>
    <w:rsid w:val="002F48D6"/>
    <w:rsid w:val="00317391"/>
    <w:rsid w:val="00322052"/>
    <w:rsid w:val="003227FB"/>
    <w:rsid w:val="00326216"/>
    <w:rsid w:val="00336580"/>
    <w:rsid w:val="00354899"/>
    <w:rsid w:val="00355FD6"/>
    <w:rsid w:val="00364A5C"/>
    <w:rsid w:val="00373FB1"/>
    <w:rsid w:val="00396C76"/>
    <w:rsid w:val="0039744B"/>
    <w:rsid w:val="003A40CE"/>
    <w:rsid w:val="003B30D8"/>
    <w:rsid w:val="003B7EF2"/>
    <w:rsid w:val="003C3FA4"/>
    <w:rsid w:val="003F2B0C"/>
    <w:rsid w:val="004221E4"/>
    <w:rsid w:val="004273F8"/>
    <w:rsid w:val="004355A3"/>
    <w:rsid w:val="00446546"/>
    <w:rsid w:val="00452769"/>
    <w:rsid w:val="0048230A"/>
    <w:rsid w:val="004B1CCB"/>
    <w:rsid w:val="004B632F"/>
    <w:rsid w:val="004D3FB1"/>
    <w:rsid w:val="004D6F21"/>
    <w:rsid w:val="004D73A5"/>
    <w:rsid w:val="00500A02"/>
    <w:rsid w:val="005160F1"/>
    <w:rsid w:val="00524F2F"/>
    <w:rsid w:val="00527E5C"/>
    <w:rsid w:val="00531C47"/>
    <w:rsid w:val="00532CF5"/>
    <w:rsid w:val="005528CB"/>
    <w:rsid w:val="00566771"/>
    <w:rsid w:val="00581E2E"/>
    <w:rsid w:val="00584F15"/>
    <w:rsid w:val="0059514B"/>
    <w:rsid w:val="005B755A"/>
    <w:rsid w:val="006163F7"/>
    <w:rsid w:val="00627C63"/>
    <w:rsid w:val="00652606"/>
    <w:rsid w:val="00675A61"/>
    <w:rsid w:val="006946EE"/>
    <w:rsid w:val="00695618"/>
    <w:rsid w:val="006A58A9"/>
    <w:rsid w:val="006A606D"/>
    <w:rsid w:val="006C0371"/>
    <w:rsid w:val="006C08B6"/>
    <w:rsid w:val="006C0B1A"/>
    <w:rsid w:val="006C6065"/>
    <w:rsid w:val="006C7F9F"/>
    <w:rsid w:val="006E28CA"/>
    <w:rsid w:val="006E2F6D"/>
    <w:rsid w:val="006E4D40"/>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511F2"/>
    <w:rsid w:val="008A3D1C"/>
    <w:rsid w:val="008A4DC4"/>
    <w:rsid w:val="008D3A46"/>
    <w:rsid w:val="009067A4"/>
    <w:rsid w:val="00933D68"/>
    <w:rsid w:val="009340DB"/>
    <w:rsid w:val="0094618C"/>
    <w:rsid w:val="0095684B"/>
    <w:rsid w:val="00962E52"/>
    <w:rsid w:val="00972498"/>
    <w:rsid w:val="0097481F"/>
    <w:rsid w:val="00974CC6"/>
    <w:rsid w:val="00976AD4"/>
    <w:rsid w:val="00995547"/>
    <w:rsid w:val="009A312F"/>
    <w:rsid w:val="009A5348"/>
    <w:rsid w:val="009B0AB7"/>
    <w:rsid w:val="009C33AB"/>
    <w:rsid w:val="009C76D5"/>
    <w:rsid w:val="009F7AA4"/>
    <w:rsid w:val="00A07A29"/>
    <w:rsid w:val="00A10AD7"/>
    <w:rsid w:val="00A5364B"/>
    <w:rsid w:val="00A559DB"/>
    <w:rsid w:val="00AC6D77"/>
    <w:rsid w:val="00AD5832"/>
    <w:rsid w:val="00AF35FC"/>
    <w:rsid w:val="00AF5556"/>
    <w:rsid w:val="00B03639"/>
    <w:rsid w:val="00B0652A"/>
    <w:rsid w:val="00B40937"/>
    <w:rsid w:val="00B423EF"/>
    <w:rsid w:val="00B453DE"/>
    <w:rsid w:val="00B901F9"/>
    <w:rsid w:val="00B976BA"/>
    <w:rsid w:val="00BD6EFB"/>
    <w:rsid w:val="00C06FB4"/>
    <w:rsid w:val="00C105E3"/>
    <w:rsid w:val="00C1584D"/>
    <w:rsid w:val="00C15BE2"/>
    <w:rsid w:val="00C3447F"/>
    <w:rsid w:val="00C81491"/>
    <w:rsid w:val="00C81676"/>
    <w:rsid w:val="00C84B0F"/>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E01A6"/>
    <w:rsid w:val="00DF32C2"/>
    <w:rsid w:val="00E471A7"/>
    <w:rsid w:val="00E635CF"/>
    <w:rsid w:val="00E741D3"/>
    <w:rsid w:val="00EB2681"/>
    <w:rsid w:val="00EC6E0A"/>
    <w:rsid w:val="00ED4E18"/>
    <w:rsid w:val="00EE1F37"/>
    <w:rsid w:val="00EE4225"/>
    <w:rsid w:val="00F0159C"/>
    <w:rsid w:val="00F105B7"/>
    <w:rsid w:val="00F17A21"/>
    <w:rsid w:val="00F262B5"/>
    <w:rsid w:val="00F37B27"/>
    <w:rsid w:val="00F46556"/>
    <w:rsid w:val="00F50E91"/>
    <w:rsid w:val="00F57D29"/>
    <w:rsid w:val="00F96201"/>
    <w:rsid w:val="00FC0090"/>
    <w:rsid w:val="00FD0B18"/>
    <w:rsid w:val="00FD2FAD"/>
    <w:rsid w:val="00FE714F"/>
    <w:rsid w:val="00FF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C06FB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casehead10">
    <w:name w:val="casehead1"/>
    <w:basedOn w:val="Normal"/>
    <w:next w:val="BodyText"/>
    <w:rsid w:val="00C06FB4"/>
    <w:pPr>
      <w:jc w:val="both"/>
    </w:pPr>
    <w:rPr>
      <w:rFonts w:ascii="Arial" w:hAnsi="Arial"/>
      <w:b/>
      <w:caps/>
    </w:rPr>
  </w:style>
  <w:style w:type="paragraph" w:customStyle="1" w:styleId="casehead20">
    <w:name w:val="casehead2"/>
    <w:basedOn w:val="Normal"/>
    <w:next w:val="BodyText"/>
    <w:rsid w:val="00C06FB4"/>
    <w:pPr>
      <w:jc w:val="both"/>
    </w:pPr>
    <w:rPr>
      <w:rFonts w:ascii="Arial" w:hAnsi="Arial"/>
      <w:b/>
    </w:rPr>
  </w:style>
  <w:style w:type="paragraph" w:customStyle="1" w:styleId="casehead30">
    <w:name w:val="casehead3"/>
    <w:basedOn w:val="Normal"/>
    <w:next w:val="BodyText"/>
    <w:rsid w:val="00C06FB4"/>
    <w:pPr>
      <w:jc w:val="both"/>
    </w:pPr>
    <w:rPr>
      <w:sz w:val="24"/>
      <w:u w:val="single"/>
    </w:rPr>
  </w:style>
  <w:style w:type="table" w:customStyle="1" w:styleId="TableGrid1">
    <w:name w:val="Table Grid1"/>
    <w:basedOn w:val="TableNormal"/>
    <w:next w:val="TableGrid"/>
    <w:uiPriority w:val="39"/>
    <w:rsid w:val="00C06FB4"/>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06FB4"/>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06FB4"/>
    <w:pPr>
      <w:spacing w:after="0" w:line="240" w:lineRule="auto"/>
    </w:pPr>
    <w:rPr>
      <w:rFonts w:ascii="Times New Roman" w:eastAsia="Times New Roman" w:hAnsi="Times New Roman" w:cs="Times New Roman"/>
      <w:sz w:val="20"/>
      <w:szCs w:val="20"/>
    </w:rPr>
  </w:style>
  <w:style w:type="paragraph" w:styleId="DocumentMap">
    <w:name w:val="Document Map"/>
    <w:basedOn w:val="Normal"/>
    <w:link w:val="DocumentMapChar"/>
    <w:rsid w:val="00C06FB4"/>
    <w:rPr>
      <w:sz w:val="24"/>
      <w:szCs w:val="24"/>
    </w:rPr>
  </w:style>
  <w:style w:type="character" w:customStyle="1" w:styleId="DocumentMapChar">
    <w:name w:val="Document Map Char"/>
    <w:basedOn w:val="DefaultParagraphFont"/>
    <w:link w:val="DocumentMap"/>
    <w:rsid w:val="00C06FB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C06FB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casehead10">
    <w:name w:val="casehead1"/>
    <w:basedOn w:val="Normal"/>
    <w:next w:val="BodyText"/>
    <w:rsid w:val="00C06FB4"/>
    <w:pPr>
      <w:jc w:val="both"/>
    </w:pPr>
    <w:rPr>
      <w:rFonts w:ascii="Arial" w:hAnsi="Arial"/>
      <w:b/>
      <w:caps/>
    </w:rPr>
  </w:style>
  <w:style w:type="paragraph" w:customStyle="1" w:styleId="casehead20">
    <w:name w:val="casehead2"/>
    <w:basedOn w:val="Normal"/>
    <w:next w:val="BodyText"/>
    <w:rsid w:val="00C06FB4"/>
    <w:pPr>
      <w:jc w:val="both"/>
    </w:pPr>
    <w:rPr>
      <w:rFonts w:ascii="Arial" w:hAnsi="Arial"/>
      <w:b/>
    </w:rPr>
  </w:style>
  <w:style w:type="paragraph" w:customStyle="1" w:styleId="casehead30">
    <w:name w:val="casehead3"/>
    <w:basedOn w:val="Normal"/>
    <w:next w:val="BodyText"/>
    <w:rsid w:val="00C06FB4"/>
    <w:pPr>
      <w:jc w:val="both"/>
    </w:pPr>
    <w:rPr>
      <w:sz w:val="24"/>
      <w:u w:val="single"/>
    </w:rPr>
  </w:style>
  <w:style w:type="table" w:customStyle="1" w:styleId="TableGrid1">
    <w:name w:val="Table Grid1"/>
    <w:basedOn w:val="TableNormal"/>
    <w:next w:val="TableGrid"/>
    <w:uiPriority w:val="39"/>
    <w:rsid w:val="00C06FB4"/>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06FB4"/>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06FB4"/>
    <w:pPr>
      <w:spacing w:after="0" w:line="240" w:lineRule="auto"/>
    </w:pPr>
    <w:rPr>
      <w:rFonts w:ascii="Times New Roman" w:eastAsia="Times New Roman" w:hAnsi="Times New Roman" w:cs="Times New Roman"/>
      <w:sz w:val="20"/>
      <w:szCs w:val="20"/>
    </w:rPr>
  </w:style>
  <w:style w:type="paragraph" w:styleId="DocumentMap">
    <w:name w:val="Document Map"/>
    <w:basedOn w:val="Normal"/>
    <w:link w:val="DocumentMapChar"/>
    <w:rsid w:val="00C06FB4"/>
    <w:rPr>
      <w:sz w:val="24"/>
      <w:szCs w:val="24"/>
    </w:rPr>
  </w:style>
  <w:style w:type="character" w:customStyle="1" w:styleId="DocumentMapChar">
    <w:name w:val="Document Map Char"/>
    <w:basedOn w:val="DefaultParagraphFont"/>
    <w:link w:val="DocumentMap"/>
    <w:rsid w:val="00C06F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3D0502-C451-4ABD-B0CE-516F9EBC304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D223D50C-7E94-403A-A877-970284E66727}">
      <dgm:prSet phldrT="[Text]" custT="1"/>
      <dgm:spPr>
        <a:xfrm>
          <a:off x="3290004" y="605561"/>
          <a:ext cx="950267" cy="259715"/>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Fabián Gosselin*</a:t>
          </a:r>
        </a:p>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Int'l</a:t>
          </a:r>
        </a:p>
      </dgm:t>
    </dgm:pt>
    <dgm:pt modelId="{89ED9AA1-5F56-4097-B97C-D06E3E87B4B7}">
      <dgm:prSet phldrT="[Text]" custT="1"/>
      <dgm:spPr>
        <a:xfrm>
          <a:off x="2092443" y="605561"/>
          <a:ext cx="1003474" cy="262858"/>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Federico Tejado*</a:t>
          </a:r>
        </a:p>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Mexico</a:t>
          </a:r>
        </a:p>
      </dgm:t>
    </dgm:pt>
    <dgm:pt modelId="{6080E2D9-ABBB-412B-B824-DC7CF61E0117}">
      <dgm:prSet phldrT="[Text]" custT="1"/>
      <dgm:spPr>
        <a:xfrm>
          <a:off x="989864" y="604599"/>
          <a:ext cx="897910" cy="262719"/>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Diego Gaxiola*</a:t>
          </a:r>
        </a:p>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CFO</a:t>
          </a:r>
        </a:p>
      </dgm:t>
    </dgm:pt>
    <dgm:pt modelId="{B1CCA9C9-0B9B-4D83-8D89-7859FDE65823}">
      <dgm:prSet phldrT="[Text]" custT="1"/>
      <dgm:spPr>
        <a:xfrm>
          <a:off x="2148160" y="2320"/>
          <a:ext cx="923233" cy="408192"/>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Board of Directors</a:t>
          </a:r>
        </a:p>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Alberto Torrado*</a:t>
          </a:r>
        </a:p>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Executive Chairman</a:t>
          </a:r>
        </a:p>
      </dgm:t>
    </dgm:pt>
    <dgm:pt modelId="{EECC9DBB-AAB0-47AB-BFA5-4476D329B553}" type="sibTrans" cxnId="{67A8EB69-5B0C-4598-B000-552673888426}">
      <dgm:prSe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7904148C-2C7A-4B9D-A8EF-88EE019DF7AF}" type="parTrans" cxnId="{67A8EB69-5B0C-4598-B000-552673888426}">
      <dgm:prSe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5B8B5C36-47EA-40F5-9D4E-66EAC2164651}" type="sibTrans" cxnId="{95D6F0F6-8C45-4FCA-ADD4-ED4213355E6B}">
      <dgm:prSe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5AC0E944-CF1E-4262-AA34-1CA4FF10E79E}" type="parTrans" cxnId="{95D6F0F6-8C45-4FCA-ADD4-ED4213355E6B}">
      <dgm:prSet/>
      <dgm:spPr>
        <a:xfrm>
          <a:off x="2609776" y="410513"/>
          <a:ext cx="1155361" cy="195047"/>
        </a:xfrm>
        <a:custGeom>
          <a:avLst/>
          <a:gdLst/>
          <a:ahLst/>
          <a:cxnLst/>
          <a:rect l="0" t="0" r="0" b="0"/>
          <a:pathLst>
            <a:path>
              <a:moveTo>
                <a:pt x="0" y="0"/>
              </a:moveTo>
              <a:lnTo>
                <a:pt x="0" y="98004"/>
              </a:lnTo>
              <a:lnTo>
                <a:pt x="1155361" y="98004"/>
              </a:lnTo>
              <a:lnTo>
                <a:pt x="1155361" y="195047"/>
              </a:lnTo>
            </a:path>
          </a:pathLst>
        </a:custGeom>
        <a:noFill/>
        <a:ln w="25400" cap="flat" cmpd="sng" algn="ctr">
          <a:solidFill>
            <a:sysClr val="windowText" lastClr="000000"/>
          </a:solidFill>
          <a:prstDash val="solid"/>
        </a:ln>
        <a:effectLs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CCE33147-8B81-4F37-A8B9-23EB64128C16}" type="sibTrans" cxnId="{4E0FAD38-5389-45C1-AC16-B8CE7EE8DE52}">
      <dgm:prSe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ABCA64DB-6196-4FB8-BD34-8251151FAB49}" type="parTrans" cxnId="{4E0FAD38-5389-45C1-AC16-B8CE7EE8DE52}">
      <dgm:prSet/>
      <dgm:spPr>
        <a:xfrm>
          <a:off x="2548460" y="410513"/>
          <a:ext cx="91440" cy="195047"/>
        </a:xfrm>
        <a:custGeom>
          <a:avLst/>
          <a:gdLst/>
          <a:ahLst/>
          <a:cxnLst/>
          <a:rect l="0" t="0" r="0" b="0"/>
          <a:pathLst>
            <a:path>
              <a:moveTo>
                <a:pt x="61316" y="0"/>
              </a:moveTo>
              <a:lnTo>
                <a:pt x="61316" y="98004"/>
              </a:lnTo>
              <a:lnTo>
                <a:pt x="45720" y="98004"/>
              </a:lnTo>
              <a:lnTo>
                <a:pt x="45720" y="195047"/>
              </a:lnTo>
            </a:path>
          </a:pathLst>
        </a:custGeom>
        <a:noFill/>
        <a:ln w="25400" cap="flat" cmpd="sng" algn="ctr">
          <a:solidFill>
            <a:sysClr val="windowText" lastClr="000000"/>
          </a:solidFill>
          <a:prstDash val="solid"/>
        </a:ln>
        <a:effectLs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92391721-B993-4FB7-8610-A8ECBD268226}" type="sibTrans" cxnId="{F2FA901D-AF20-4141-BE63-B7B7BCBF1648}">
      <dgm:prSe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2F8A95F2-FF2A-4F65-BCA9-1C3449FA79BD}" type="parTrans" cxnId="{F2FA901D-AF20-4141-BE63-B7B7BCBF1648}">
      <dgm:prSet/>
      <dgm:spPr>
        <a:xfrm>
          <a:off x="1438819" y="410513"/>
          <a:ext cx="1170957" cy="194086"/>
        </a:xfrm>
        <a:custGeom>
          <a:avLst/>
          <a:gdLst/>
          <a:ahLst/>
          <a:cxnLst/>
          <a:rect l="0" t="0" r="0" b="0"/>
          <a:pathLst>
            <a:path>
              <a:moveTo>
                <a:pt x="1170957" y="0"/>
              </a:moveTo>
              <a:lnTo>
                <a:pt x="1170957" y="97043"/>
              </a:lnTo>
              <a:lnTo>
                <a:pt x="0" y="97043"/>
              </a:lnTo>
              <a:lnTo>
                <a:pt x="0" y="194086"/>
              </a:lnTo>
            </a:path>
          </a:pathLst>
        </a:custGeom>
        <a:noFill/>
        <a:ln w="25400" cap="flat" cmpd="sng" algn="ctr">
          <a:solidFill>
            <a:sysClr val="windowText" lastClr="000000"/>
          </a:solidFill>
          <a:prstDash val="solid"/>
        </a:ln>
        <a:effectLst/>
      </dgm:spPr>
      <dgm:t>
        <a:bodyPr/>
        <a:lstStyle/>
        <a:p>
          <a:endParaRPr lang="en-GB" sz="1000">
            <a:solidFill>
              <a:sysClr val="windowText" lastClr="000000"/>
            </a:solidFill>
            <a:latin typeface="Arial" panose="020B0604020202020204" pitchFamily="34" charset="0"/>
            <a:cs typeface="Arial" panose="020B0604020202020204" pitchFamily="34" charset="0"/>
          </a:endParaRPr>
        </a:p>
      </dgm:t>
    </dgm:pt>
    <dgm:pt modelId="{C1532FC0-B183-4E1A-B053-A71CCA2A18C3}">
      <dgm:prSet custT="1"/>
      <dgm:spPr>
        <a:xfrm>
          <a:off x="3527571" y="1059363"/>
          <a:ext cx="948261" cy="331819"/>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Rafael Herrero</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Spain</a:t>
          </a:r>
        </a:p>
      </dgm:t>
    </dgm:pt>
    <dgm:pt modelId="{DE668519-D83A-4DC6-B684-39933283C017}" type="parTrans" cxnId="{E3148FF0-485F-4847-A7DC-BE313EB23CD9}">
      <dgm:prSet/>
      <dgm:spPr>
        <a:xfrm>
          <a:off x="3385031" y="865276"/>
          <a:ext cx="142540" cy="359996"/>
        </a:xfrm>
        <a:custGeom>
          <a:avLst/>
          <a:gdLst/>
          <a:ahLst/>
          <a:cxnLst/>
          <a:rect l="0" t="0" r="0" b="0"/>
          <a:pathLst>
            <a:path>
              <a:moveTo>
                <a:pt x="0" y="0"/>
              </a:moveTo>
              <a:lnTo>
                <a:pt x="0" y="359996"/>
              </a:lnTo>
              <a:lnTo>
                <a:pt x="142540" y="359996"/>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E55154C7-6BF9-48FA-8EB6-F46F7A7AAD5C}" type="sibTrans" cxnId="{E3148FF0-485F-4847-A7DC-BE313EB23CD9}">
      <dgm:prSet/>
      <dgm:spPr/>
      <dgm:t>
        <a:bodyPr/>
        <a:lstStyle/>
        <a:p>
          <a:endParaRPr lang="en-GB">
            <a:solidFill>
              <a:sysClr val="windowText" lastClr="000000"/>
            </a:solidFill>
          </a:endParaRPr>
        </a:p>
      </dgm:t>
    </dgm:pt>
    <dgm:pt modelId="{E3519EC0-5E33-4F44-97BC-F7A7B99DE062}">
      <dgm:prSet custT="1"/>
      <dgm:spPr>
        <a:xfrm>
          <a:off x="3516989" y="2101646"/>
          <a:ext cx="952919" cy="371098"/>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Germ</a:t>
          </a:r>
          <a:r>
            <a:rPr lang="en-GB" sz="800">
              <a:solidFill>
                <a:sysClr val="windowText" lastClr="000000"/>
              </a:solidFill>
              <a:latin typeface="Arial"/>
              <a:ea typeface="+mn-ea"/>
              <a:cs typeface="Arial"/>
            </a:rPr>
            <a:t>á</a:t>
          </a:r>
          <a:r>
            <a:rPr lang="en-GB" sz="800">
              <a:solidFill>
                <a:sysClr val="windowText" lastClr="000000"/>
              </a:solidFill>
              <a:latin typeface="Arial" panose="020B0604020202020204" pitchFamily="34" charset="0"/>
              <a:ea typeface="+mn-ea"/>
              <a:cs typeface="Arial" panose="020B0604020202020204" pitchFamily="34" charset="0"/>
            </a:rPr>
            <a:t>n Ramirez</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Colombia</a:t>
          </a:r>
        </a:p>
      </dgm:t>
    </dgm:pt>
    <dgm:pt modelId="{2BC1BE5F-FFBF-4C6D-97B3-0854FBE9F7B3}" type="parTrans" cxnId="{17D8FBF3-9A61-4B5C-A5C9-5B4509B89D96}">
      <dgm:prSet/>
      <dgm:spPr>
        <a:xfrm>
          <a:off x="3385031" y="865276"/>
          <a:ext cx="131957" cy="1421918"/>
        </a:xfrm>
        <a:custGeom>
          <a:avLst/>
          <a:gdLst/>
          <a:ahLst/>
          <a:cxnLst/>
          <a:rect l="0" t="0" r="0" b="0"/>
          <a:pathLst>
            <a:path>
              <a:moveTo>
                <a:pt x="0" y="0"/>
              </a:moveTo>
              <a:lnTo>
                <a:pt x="0" y="1421918"/>
              </a:lnTo>
              <a:lnTo>
                <a:pt x="131957" y="1421918"/>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1476AB4A-8047-40AC-889F-75C3B5E24807}" type="sibTrans" cxnId="{17D8FBF3-9A61-4B5C-A5C9-5B4509B89D96}">
      <dgm:prSet/>
      <dgm:spPr/>
      <dgm:t>
        <a:bodyPr/>
        <a:lstStyle/>
        <a:p>
          <a:endParaRPr lang="en-GB">
            <a:solidFill>
              <a:sysClr val="windowText" lastClr="000000"/>
            </a:solidFill>
          </a:endParaRPr>
        </a:p>
      </dgm:t>
    </dgm:pt>
    <dgm:pt modelId="{8570324A-6C73-4D74-A803-73AFCEF0AE5D}">
      <dgm:prSet custT="1"/>
      <dgm:spPr>
        <a:xfrm>
          <a:off x="2343311" y="1062506"/>
          <a:ext cx="943511" cy="385003"/>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Rodrigo Riveroll</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Domino's Mexico</a:t>
          </a:r>
        </a:p>
      </dgm:t>
    </dgm:pt>
    <dgm:pt modelId="{C45919C2-0862-40D1-91B1-80F79FB8C10F}" type="parTrans" cxnId="{27BA5E4B-0C19-499F-B066-94A22CBBB937}">
      <dgm:prSet/>
      <dgm:spPr>
        <a:xfrm>
          <a:off x="2192790" y="868419"/>
          <a:ext cx="150521" cy="386588"/>
        </a:xfrm>
        <a:custGeom>
          <a:avLst/>
          <a:gdLst/>
          <a:ahLst/>
          <a:cxnLst/>
          <a:rect l="0" t="0" r="0" b="0"/>
          <a:pathLst>
            <a:path>
              <a:moveTo>
                <a:pt x="0" y="0"/>
              </a:moveTo>
              <a:lnTo>
                <a:pt x="0" y="386588"/>
              </a:lnTo>
              <a:lnTo>
                <a:pt x="150521" y="386588"/>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8FAB0919-730F-491F-9E35-9E7ABCB777C5}" type="sibTrans" cxnId="{27BA5E4B-0C19-499F-B066-94A22CBBB937}">
      <dgm:prSet/>
      <dgm:spPr/>
      <dgm:t>
        <a:bodyPr/>
        <a:lstStyle/>
        <a:p>
          <a:endParaRPr lang="en-GB">
            <a:solidFill>
              <a:sysClr val="windowText" lastClr="000000"/>
            </a:solidFill>
          </a:endParaRPr>
        </a:p>
      </dgm:t>
    </dgm:pt>
    <dgm:pt modelId="{CC66A4AF-96AB-42DF-9056-5916BBAC4E84}">
      <dgm:prSet custT="1"/>
      <dgm:spPr>
        <a:xfrm>
          <a:off x="2343311" y="1641596"/>
          <a:ext cx="922614" cy="392979"/>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Francisco Demesa</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Starbucks Mexico</a:t>
          </a:r>
        </a:p>
      </dgm:t>
    </dgm:pt>
    <dgm:pt modelId="{68FDA6A4-53AE-46AF-9537-01E5494483DF}" type="parTrans" cxnId="{C390CF49-F432-4655-AA5F-0DA89C3E46C5}">
      <dgm:prSet/>
      <dgm:spPr>
        <a:xfrm>
          <a:off x="2192790" y="868419"/>
          <a:ext cx="150521" cy="969666"/>
        </a:xfrm>
        <a:custGeom>
          <a:avLst/>
          <a:gdLst/>
          <a:ahLst/>
          <a:cxnLst/>
          <a:rect l="0" t="0" r="0" b="0"/>
          <a:pathLst>
            <a:path>
              <a:moveTo>
                <a:pt x="0" y="0"/>
              </a:moveTo>
              <a:lnTo>
                <a:pt x="0" y="969666"/>
              </a:lnTo>
              <a:lnTo>
                <a:pt x="150521" y="969666"/>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5AD7C5A0-596E-4980-88C5-F20527AF6FB7}" type="sibTrans" cxnId="{C390CF49-F432-4655-AA5F-0DA89C3E46C5}">
      <dgm:prSet/>
      <dgm:spPr/>
      <dgm:t>
        <a:bodyPr/>
        <a:lstStyle/>
        <a:p>
          <a:endParaRPr lang="en-GB">
            <a:solidFill>
              <a:sysClr val="windowText" lastClr="000000"/>
            </a:solidFill>
          </a:endParaRPr>
        </a:p>
      </dgm:t>
    </dgm:pt>
    <dgm:pt modelId="{F6E4D8C1-846D-4355-AD2B-DB9380DCD5F1}">
      <dgm:prSet custT="1"/>
      <dgm:spPr>
        <a:xfrm>
          <a:off x="1224923" y="1062367"/>
          <a:ext cx="888455" cy="399416"/>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Cory Guajardo</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Human Resources</a:t>
          </a:r>
        </a:p>
      </dgm:t>
    </dgm:pt>
    <dgm:pt modelId="{2FCE01BB-5AC3-420B-B18D-A0EAF79B57CC}" type="parTrans" cxnId="{C68F7DEF-DFA4-4808-BBC7-F268D9CA957A}">
      <dgm:prSet/>
      <dgm:spPr>
        <a:xfrm>
          <a:off x="1079655" y="867319"/>
          <a:ext cx="145268" cy="394756"/>
        </a:xfrm>
        <a:custGeom>
          <a:avLst/>
          <a:gdLst/>
          <a:ahLst/>
          <a:cxnLst/>
          <a:rect l="0" t="0" r="0" b="0"/>
          <a:pathLst>
            <a:path>
              <a:moveTo>
                <a:pt x="0" y="0"/>
              </a:moveTo>
              <a:lnTo>
                <a:pt x="0" y="394756"/>
              </a:lnTo>
              <a:lnTo>
                <a:pt x="145268" y="394756"/>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1F5B3E74-D0F3-44BC-A636-09231BCC45D2}" type="sibTrans" cxnId="{C68F7DEF-DFA4-4808-BBC7-F268D9CA957A}">
      <dgm:prSet/>
      <dgm:spPr/>
      <dgm:t>
        <a:bodyPr/>
        <a:lstStyle/>
        <a:p>
          <a:endParaRPr lang="en-GB">
            <a:solidFill>
              <a:sysClr val="windowText" lastClr="000000"/>
            </a:solidFill>
          </a:endParaRPr>
        </a:p>
      </dgm:t>
    </dgm:pt>
    <dgm:pt modelId="{C4589719-544B-4113-B046-8BDCE042AF45}">
      <dgm:prSet custT="1"/>
      <dgm:spPr>
        <a:xfrm>
          <a:off x="1224923" y="2244762"/>
          <a:ext cx="900433" cy="375654"/>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Salvador Aponte</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Info Tech Director</a:t>
          </a:r>
        </a:p>
      </dgm:t>
    </dgm:pt>
    <dgm:pt modelId="{A9B97E59-EF3D-4C11-AE11-4BFD099084B5}" type="parTrans" cxnId="{70028B0B-B9B2-4F8D-950D-8F7DF56610EA}">
      <dgm:prSet/>
      <dgm:spPr>
        <a:xfrm>
          <a:off x="1079655" y="867319"/>
          <a:ext cx="145268" cy="1565270"/>
        </a:xfrm>
        <a:custGeom>
          <a:avLst/>
          <a:gdLst/>
          <a:ahLst/>
          <a:cxnLst/>
          <a:rect l="0" t="0" r="0" b="0"/>
          <a:pathLst>
            <a:path>
              <a:moveTo>
                <a:pt x="0" y="0"/>
              </a:moveTo>
              <a:lnTo>
                <a:pt x="0" y="1565270"/>
              </a:lnTo>
              <a:lnTo>
                <a:pt x="145268" y="1565270"/>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88937663-9BB9-4912-A0DD-8D1F1C6C8E01}" type="sibTrans" cxnId="{70028B0B-B9B2-4F8D-950D-8F7DF56610EA}">
      <dgm:prSet/>
      <dgm:spPr/>
      <dgm:t>
        <a:bodyPr/>
        <a:lstStyle/>
        <a:p>
          <a:endParaRPr lang="en-GB">
            <a:solidFill>
              <a:sysClr val="windowText" lastClr="000000"/>
            </a:solidFill>
          </a:endParaRPr>
        </a:p>
      </dgm:t>
    </dgm:pt>
    <dgm:pt modelId="{8653F5B3-5587-4511-A1A5-2DA4E079B3F2}">
      <dgm:prSet custT="1"/>
      <dgm:spPr>
        <a:xfrm>
          <a:off x="1214341" y="1654909"/>
          <a:ext cx="897799" cy="394804"/>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Guillermo Madrigal</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Supply Chain Director</a:t>
          </a:r>
        </a:p>
      </dgm:t>
    </dgm:pt>
    <dgm:pt modelId="{68C57644-69CB-4D2C-8A91-7071CD2EADC9}" type="parTrans" cxnId="{3B5F93D2-B88D-4084-BCCF-4C1B1866FAB0}">
      <dgm:prSet/>
      <dgm:spPr>
        <a:xfrm>
          <a:off x="1079655" y="867319"/>
          <a:ext cx="134686" cy="984992"/>
        </a:xfrm>
        <a:custGeom>
          <a:avLst/>
          <a:gdLst/>
          <a:ahLst/>
          <a:cxnLst/>
          <a:rect l="0" t="0" r="0" b="0"/>
          <a:pathLst>
            <a:path>
              <a:moveTo>
                <a:pt x="0" y="0"/>
              </a:moveTo>
              <a:lnTo>
                <a:pt x="0" y="984992"/>
              </a:lnTo>
              <a:lnTo>
                <a:pt x="134686" y="984992"/>
              </a:lnTo>
            </a:path>
          </a:pathLst>
        </a:custGeom>
        <a:noFill/>
        <a:ln w="25400" cap="flat" cmpd="sng" algn="ctr">
          <a:solidFill>
            <a:sysClr val="windowText" lastClr="000000"/>
          </a:solidFill>
          <a:prstDash val="solid"/>
        </a:ln>
        <a:effectLst/>
      </dgm:spPr>
      <dgm:t>
        <a:bodyPr/>
        <a:lstStyle/>
        <a:p>
          <a:endParaRPr lang="en-GB"/>
        </a:p>
      </dgm:t>
    </dgm:pt>
    <dgm:pt modelId="{5794C184-5856-4297-83C4-16F80D78E206}" type="sibTrans" cxnId="{3B5F93D2-B88D-4084-BCCF-4C1B1866FAB0}">
      <dgm:prSet/>
      <dgm:spPr/>
      <dgm:t>
        <a:bodyPr/>
        <a:lstStyle/>
        <a:p>
          <a:endParaRPr lang="en-GB"/>
        </a:p>
      </dgm:t>
    </dgm:pt>
    <dgm:pt modelId="{4F7376CD-F4BC-44EB-BF4D-2D54691A4A13}">
      <dgm:prSet custT="1"/>
      <dgm:spPr>
        <a:xfrm>
          <a:off x="3516989" y="2666831"/>
          <a:ext cx="969565" cy="323699"/>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Jos</a:t>
          </a:r>
          <a:r>
            <a:rPr lang="en-GB" sz="800">
              <a:solidFill>
                <a:sysClr val="windowText" lastClr="000000"/>
              </a:solidFill>
              <a:latin typeface="Arial"/>
              <a:ea typeface="+mn-ea"/>
              <a:cs typeface="Arial"/>
            </a:rPr>
            <a:t>é</a:t>
          </a:r>
          <a:r>
            <a:rPr lang="en-GB" sz="800">
              <a:solidFill>
                <a:sysClr val="windowText" lastClr="000000"/>
              </a:solidFill>
              <a:latin typeface="Arial" panose="020B0604020202020204" pitchFamily="34" charset="0"/>
              <a:ea typeface="+mn-ea"/>
              <a:cs typeface="Arial" panose="020B0604020202020204" pitchFamily="34" charset="0"/>
            </a:rPr>
            <a:t> Luis Portela</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Chile</a:t>
          </a:r>
        </a:p>
      </dgm:t>
    </dgm:pt>
    <dgm:pt modelId="{EB3EB13A-7924-4920-B315-A00A19BD15AA}" type="parTrans" cxnId="{A1BFA8F1-CA8D-4FD5-BD0C-D683F3BBF67C}">
      <dgm:prSet/>
      <dgm:spPr>
        <a:xfrm>
          <a:off x="3385031" y="865276"/>
          <a:ext cx="131957" cy="1963404"/>
        </a:xfrm>
        <a:custGeom>
          <a:avLst/>
          <a:gdLst/>
          <a:ahLst/>
          <a:cxnLst/>
          <a:rect l="0" t="0" r="0" b="0"/>
          <a:pathLst>
            <a:path>
              <a:moveTo>
                <a:pt x="0" y="0"/>
              </a:moveTo>
              <a:lnTo>
                <a:pt x="0" y="1963404"/>
              </a:lnTo>
              <a:lnTo>
                <a:pt x="131957" y="1963404"/>
              </a:lnTo>
            </a:path>
          </a:pathLst>
        </a:custGeom>
        <a:noFill/>
        <a:ln w="25400" cap="flat" cmpd="sng" algn="ctr">
          <a:solidFill>
            <a:sysClr val="windowText" lastClr="000000"/>
          </a:solidFill>
          <a:prstDash val="solid"/>
        </a:ln>
        <a:effectLst/>
      </dgm:spPr>
      <dgm:t>
        <a:bodyPr/>
        <a:lstStyle/>
        <a:p>
          <a:endParaRPr lang="en-GB"/>
        </a:p>
      </dgm:t>
    </dgm:pt>
    <dgm:pt modelId="{4AF0842B-B69E-4CF4-A8C1-7409A64EA0C9}" type="sibTrans" cxnId="{A1BFA8F1-CA8D-4FD5-BD0C-D683F3BBF67C}">
      <dgm:prSet/>
      <dgm:spPr/>
      <dgm:t>
        <a:bodyPr/>
        <a:lstStyle/>
        <a:p>
          <a:endParaRPr lang="en-GB"/>
        </a:p>
      </dgm:t>
    </dgm:pt>
    <dgm:pt modelId="{4A5F8266-5CC8-4C0B-8BBD-0BAC584DD130}">
      <dgm:prSet custT="1"/>
      <dgm:spPr>
        <a:xfrm>
          <a:off x="3516989" y="3184618"/>
          <a:ext cx="979546" cy="318260"/>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Gerardo Rojas</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VIPS</a:t>
          </a:r>
        </a:p>
      </dgm:t>
    </dgm:pt>
    <dgm:pt modelId="{B49A4323-CC7A-4CA0-B902-8E44EDFD5205}" type="parTrans" cxnId="{87D5EB67-7C46-4C58-9C1C-CE0843869606}">
      <dgm:prSet/>
      <dgm:spPr>
        <a:xfrm>
          <a:off x="3385031" y="865276"/>
          <a:ext cx="131957" cy="2478471"/>
        </a:xfrm>
        <a:custGeom>
          <a:avLst/>
          <a:gdLst/>
          <a:ahLst/>
          <a:cxnLst/>
          <a:rect l="0" t="0" r="0" b="0"/>
          <a:pathLst>
            <a:path>
              <a:moveTo>
                <a:pt x="0" y="0"/>
              </a:moveTo>
              <a:lnTo>
                <a:pt x="0" y="2478471"/>
              </a:lnTo>
              <a:lnTo>
                <a:pt x="131957" y="2478471"/>
              </a:lnTo>
            </a:path>
          </a:pathLst>
        </a:custGeom>
        <a:noFill/>
        <a:ln w="25400" cap="flat" cmpd="sng" algn="ctr">
          <a:solidFill>
            <a:sysClr val="windowText" lastClr="000000"/>
          </a:solidFill>
          <a:prstDash val="solid"/>
        </a:ln>
        <a:effectLst/>
      </dgm:spPr>
      <dgm:t>
        <a:bodyPr/>
        <a:lstStyle/>
        <a:p>
          <a:endParaRPr lang="en-GB"/>
        </a:p>
      </dgm:t>
    </dgm:pt>
    <dgm:pt modelId="{43A4CCCD-FECB-4483-A7CA-DC26B702B9F3}" type="sibTrans" cxnId="{87D5EB67-7C46-4C58-9C1C-CE0843869606}">
      <dgm:prSet/>
      <dgm:spPr/>
      <dgm:t>
        <a:bodyPr/>
        <a:lstStyle/>
        <a:p>
          <a:endParaRPr lang="en-GB"/>
        </a:p>
      </dgm:t>
    </dgm:pt>
    <dgm:pt modelId="{138C9C81-84EB-45EA-B15A-D892BE7C256E}">
      <dgm:prSet custT="1"/>
      <dgm:spPr>
        <a:xfrm>
          <a:off x="3516989" y="1584308"/>
          <a:ext cx="957966" cy="323251"/>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Pablo de los Heros</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ALSEA</a:t>
          </a:r>
          <a:r>
            <a:rPr lang="en-GB" sz="800">
              <a:solidFill>
                <a:sysClr val="windowText" lastClr="000000"/>
              </a:solidFill>
              <a:latin typeface="Arial"/>
              <a:ea typeface="+mn-ea"/>
              <a:cs typeface="Arial"/>
            </a:rPr>
            <a:t>—</a:t>
          </a:r>
          <a:r>
            <a:rPr lang="en-GB" sz="800">
              <a:solidFill>
                <a:sysClr val="windowText" lastClr="000000"/>
              </a:solidFill>
              <a:latin typeface="Arial" panose="020B0604020202020204" pitchFamily="34" charset="0"/>
              <a:ea typeface="+mn-ea"/>
              <a:cs typeface="Arial" panose="020B0604020202020204" pitchFamily="34" charset="0"/>
            </a:rPr>
            <a:t>Argentina</a:t>
          </a:r>
        </a:p>
      </dgm:t>
    </dgm:pt>
    <dgm:pt modelId="{9E769849-350C-457E-B9D8-93D18E83BEF9}" type="parTrans" cxnId="{1093B409-5FE6-47E4-A2C4-E8FC4CDB280B}">
      <dgm:prSet/>
      <dgm:spPr>
        <a:xfrm>
          <a:off x="3385031" y="865276"/>
          <a:ext cx="131957" cy="880657"/>
        </a:xfrm>
        <a:custGeom>
          <a:avLst/>
          <a:gdLst/>
          <a:ahLst/>
          <a:cxnLst/>
          <a:rect l="0" t="0" r="0" b="0"/>
          <a:pathLst>
            <a:path>
              <a:moveTo>
                <a:pt x="0" y="0"/>
              </a:moveTo>
              <a:lnTo>
                <a:pt x="0" y="880657"/>
              </a:lnTo>
              <a:lnTo>
                <a:pt x="131957" y="880657"/>
              </a:lnTo>
            </a:path>
          </a:pathLst>
        </a:custGeom>
        <a:noFill/>
        <a:ln w="25400" cap="flat" cmpd="sng" algn="ctr">
          <a:solidFill>
            <a:sysClr val="windowText" lastClr="000000"/>
          </a:solidFill>
          <a:prstDash val="solid"/>
        </a:ln>
        <a:effectLst/>
      </dgm:spPr>
      <dgm:t>
        <a:bodyPr/>
        <a:lstStyle/>
        <a:p>
          <a:endParaRPr lang="en-GB"/>
        </a:p>
      </dgm:t>
    </dgm:pt>
    <dgm:pt modelId="{906F871C-8852-4BD4-9BA4-9E8D4A2D134C}" type="sibTrans" cxnId="{1093B409-5FE6-47E4-A2C4-E8FC4CDB280B}">
      <dgm:prSet/>
      <dgm:spPr/>
      <dgm:t>
        <a:bodyPr/>
        <a:lstStyle/>
        <a:p>
          <a:endParaRPr lang="en-GB"/>
        </a:p>
      </dgm:t>
    </dgm:pt>
    <dgm:pt modelId="{B49DBE6B-6B0D-42AA-AEA7-61C7392BAEB3}">
      <dgm:prSet custT="1"/>
      <dgm:spPr>
        <a:xfrm>
          <a:off x="2332729" y="2806708"/>
          <a:ext cx="924222" cy="364314"/>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Christian Gurria</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Casual Din Mexico</a:t>
          </a:r>
        </a:p>
      </dgm:t>
    </dgm:pt>
    <dgm:pt modelId="{0C1F8775-9D33-418C-9CF2-E0AC736FE37D}" type="parTrans" cxnId="{A09BD258-CC56-4E80-8F51-C1F69D145149}">
      <dgm:prSet/>
      <dgm:spPr>
        <a:xfrm>
          <a:off x="2192790" y="868419"/>
          <a:ext cx="139938" cy="2120446"/>
        </a:xfrm>
        <a:custGeom>
          <a:avLst/>
          <a:gdLst/>
          <a:ahLst/>
          <a:cxnLst/>
          <a:rect l="0" t="0" r="0" b="0"/>
          <a:pathLst>
            <a:path>
              <a:moveTo>
                <a:pt x="0" y="0"/>
              </a:moveTo>
              <a:lnTo>
                <a:pt x="0" y="2120446"/>
              </a:lnTo>
              <a:lnTo>
                <a:pt x="139938" y="2120446"/>
              </a:lnTo>
            </a:path>
          </a:pathLst>
        </a:custGeom>
        <a:noFill/>
        <a:ln w="25400" cap="flat" cmpd="sng" algn="ctr">
          <a:solidFill>
            <a:sysClr val="windowText" lastClr="000000"/>
          </a:solidFill>
          <a:prstDash val="solid"/>
        </a:ln>
        <a:effectLst/>
      </dgm:spPr>
      <dgm:t>
        <a:bodyPr/>
        <a:lstStyle/>
        <a:p>
          <a:endParaRPr lang="en-GB"/>
        </a:p>
      </dgm:t>
    </dgm:pt>
    <dgm:pt modelId="{E18353F5-C329-49A1-AB49-4EBA3BFC3A8C}" type="sibTrans" cxnId="{A09BD258-CC56-4E80-8F51-C1F69D145149}">
      <dgm:prSet/>
      <dgm:spPr/>
      <dgm:t>
        <a:bodyPr/>
        <a:lstStyle/>
        <a:p>
          <a:endParaRPr lang="en-GB"/>
        </a:p>
      </dgm:t>
    </dgm:pt>
    <dgm:pt modelId="{A910FD22-8FA4-4175-9DFD-F4A8F67D05D3}">
      <dgm:prSet custT="1"/>
      <dgm:spPr>
        <a:xfrm>
          <a:off x="2332729" y="2227701"/>
          <a:ext cx="932633" cy="384920"/>
        </a:xfrm>
        <a:prstGeom prst="rect">
          <a:avLst/>
        </a:prstGeom>
        <a:noFill/>
        <a:ln w="25400" cap="flat" cmpd="sng" algn="ctr">
          <a:solidFill>
            <a:sysClr val="windowText" lastClr="000000"/>
          </a:solidFill>
          <a:prstDash val="solid"/>
        </a:ln>
        <a:effectLst/>
      </dgm:spPr>
      <dgm:t>
        <a:bodyPr/>
        <a:lstStyle/>
        <a:p>
          <a:pPr>
            <a:lnSpc>
              <a:spcPct val="100000"/>
            </a:lnSpc>
            <a:spcAft>
              <a:spcPts val="0"/>
            </a:spcAft>
          </a:pPr>
          <a:r>
            <a:rPr lang="en-GB" sz="800">
              <a:solidFill>
                <a:sysClr val="windowText" lastClr="000000"/>
              </a:solidFill>
              <a:latin typeface="Arial" panose="020B0604020202020204" pitchFamily="34" charset="0"/>
              <a:ea typeface="+mn-ea"/>
              <a:cs typeface="Arial" panose="020B0604020202020204" pitchFamily="34" charset="0"/>
            </a:rPr>
            <a:t>Juan Zamora</a:t>
          </a:r>
          <a:br>
            <a:rPr lang="en-GB" sz="800">
              <a:solidFill>
                <a:sysClr val="windowText" lastClr="000000"/>
              </a:solidFill>
              <a:latin typeface="Arial" panose="020B0604020202020204" pitchFamily="34" charset="0"/>
              <a:ea typeface="+mn-ea"/>
              <a:cs typeface="Arial" panose="020B0604020202020204" pitchFamily="34" charset="0"/>
            </a:rPr>
          </a:br>
          <a:r>
            <a:rPr lang="en-GB" sz="800">
              <a:solidFill>
                <a:sysClr val="windowText" lastClr="000000"/>
              </a:solidFill>
              <a:latin typeface="Arial" panose="020B0604020202020204" pitchFamily="34" charset="0"/>
              <a:ea typeface="+mn-ea"/>
              <a:cs typeface="Arial" panose="020B0604020202020204" pitchFamily="34" charset="0"/>
            </a:rPr>
            <a:t>Director Burger</a:t>
          </a:r>
          <a:r>
            <a:rPr lang="en-GB" sz="800" baseline="0">
              <a:solidFill>
                <a:sysClr val="windowText" lastClr="000000"/>
              </a:solidFill>
              <a:latin typeface="Arial" panose="020B0604020202020204" pitchFamily="34" charset="0"/>
              <a:ea typeface="+mn-ea"/>
              <a:cs typeface="Arial" panose="020B0604020202020204" pitchFamily="34" charset="0"/>
            </a:rPr>
            <a:t> King</a:t>
          </a:r>
          <a:r>
            <a:rPr lang="en-GB" sz="800">
              <a:solidFill>
                <a:sysClr val="windowText" lastClr="000000"/>
              </a:solidFill>
              <a:latin typeface="Arial" panose="020B0604020202020204" pitchFamily="34" charset="0"/>
              <a:ea typeface="+mn-ea"/>
              <a:cs typeface="Arial" panose="020B0604020202020204" pitchFamily="34" charset="0"/>
            </a:rPr>
            <a:t> Mexico</a:t>
          </a:r>
        </a:p>
      </dgm:t>
    </dgm:pt>
    <dgm:pt modelId="{F46DF5C3-8731-4415-A813-EC1814A919C0}" type="sibTrans" cxnId="{ECAD3DA3-8280-4052-A9E9-ED0FC3808CE8}">
      <dgm:prSet/>
      <dgm:spPr/>
      <dgm:t>
        <a:bodyPr/>
        <a:lstStyle/>
        <a:p>
          <a:endParaRPr lang="en-GB">
            <a:solidFill>
              <a:sysClr val="windowText" lastClr="000000"/>
            </a:solidFill>
          </a:endParaRPr>
        </a:p>
      </dgm:t>
    </dgm:pt>
    <dgm:pt modelId="{CD591B74-81AA-41F2-842A-5FB272CA3270}" type="parTrans" cxnId="{ECAD3DA3-8280-4052-A9E9-ED0FC3808CE8}">
      <dgm:prSet/>
      <dgm:spPr>
        <a:xfrm>
          <a:off x="2192790" y="868419"/>
          <a:ext cx="139938" cy="1551742"/>
        </a:xfrm>
        <a:custGeom>
          <a:avLst/>
          <a:gdLst/>
          <a:ahLst/>
          <a:cxnLst/>
          <a:rect l="0" t="0" r="0" b="0"/>
          <a:pathLst>
            <a:path>
              <a:moveTo>
                <a:pt x="0" y="0"/>
              </a:moveTo>
              <a:lnTo>
                <a:pt x="0" y="1551742"/>
              </a:lnTo>
              <a:lnTo>
                <a:pt x="139938" y="1551742"/>
              </a:lnTo>
            </a:path>
          </a:pathLst>
        </a:custGeom>
        <a:noFill/>
        <a:ln w="25400" cap="flat" cmpd="sng" algn="ctr">
          <a:solidFill>
            <a:sysClr val="windowText" lastClr="000000"/>
          </a:solidFill>
          <a:prstDash val="solid"/>
        </a:ln>
        <a:effectLst/>
      </dgm:spPr>
      <dgm:t>
        <a:bodyPr/>
        <a:lstStyle/>
        <a:p>
          <a:endParaRPr lang="en-GB">
            <a:solidFill>
              <a:sysClr val="windowText" lastClr="000000"/>
            </a:solidFill>
          </a:endParaRPr>
        </a:p>
      </dgm:t>
    </dgm:pt>
    <dgm:pt modelId="{EC4B8DA5-3A29-4C89-B8D5-A49363A46BAF}" type="pres">
      <dgm:prSet presAssocID="{B23D0502-C451-4ABD-B0CE-516F9EBC304D}" presName="hierChild1" presStyleCnt="0">
        <dgm:presLayoutVars>
          <dgm:orgChart val="1"/>
          <dgm:chPref val="1"/>
          <dgm:dir/>
          <dgm:animOne val="branch"/>
          <dgm:animLvl val="lvl"/>
          <dgm:resizeHandles/>
        </dgm:presLayoutVars>
      </dgm:prSet>
      <dgm:spPr/>
      <dgm:t>
        <a:bodyPr/>
        <a:lstStyle/>
        <a:p>
          <a:endParaRPr lang="en-GB"/>
        </a:p>
      </dgm:t>
    </dgm:pt>
    <dgm:pt modelId="{9EFCADFD-0292-44CF-B01D-670673A91244}" type="pres">
      <dgm:prSet presAssocID="{B1CCA9C9-0B9B-4D83-8D89-7859FDE65823}" presName="hierRoot1" presStyleCnt="0">
        <dgm:presLayoutVars>
          <dgm:hierBranch val="init"/>
        </dgm:presLayoutVars>
      </dgm:prSet>
      <dgm:spPr/>
    </dgm:pt>
    <dgm:pt modelId="{66AF725B-1623-474A-9BF7-33F41E52DB42}" type="pres">
      <dgm:prSet presAssocID="{B1CCA9C9-0B9B-4D83-8D89-7859FDE65823}" presName="rootComposite1" presStyleCnt="0"/>
      <dgm:spPr/>
    </dgm:pt>
    <dgm:pt modelId="{E870EE72-C354-40A9-AA47-ED6B60DEF8FE}" type="pres">
      <dgm:prSet presAssocID="{B1CCA9C9-0B9B-4D83-8D89-7859FDE65823}" presName="rootText1" presStyleLbl="node0" presStyleIdx="0" presStyleCnt="1" custScaleX="99893" custScaleY="88332">
        <dgm:presLayoutVars>
          <dgm:chPref val="3"/>
        </dgm:presLayoutVars>
      </dgm:prSet>
      <dgm:spPr/>
      <dgm:t>
        <a:bodyPr/>
        <a:lstStyle/>
        <a:p>
          <a:endParaRPr lang="en-GB"/>
        </a:p>
      </dgm:t>
    </dgm:pt>
    <dgm:pt modelId="{D849C87F-7212-46A4-8777-DA6CE8CA92AC}" type="pres">
      <dgm:prSet presAssocID="{B1CCA9C9-0B9B-4D83-8D89-7859FDE65823}" presName="rootConnector1" presStyleLbl="node1" presStyleIdx="0" presStyleCnt="0"/>
      <dgm:spPr/>
      <dgm:t>
        <a:bodyPr/>
        <a:lstStyle/>
        <a:p>
          <a:endParaRPr lang="en-GB"/>
        </a:p>
      </dgm:t>
    </dgm:pt>
    <dgm:pt modelId="{5DDA31F6-F1A7-4219-A917-AC63054F1894}" type="pres">
      <dgm:prSet presAssocID="{B1CCA9C9-0B9B-4D83-8D89-7859FDE65823}" presName="hierChild2" presStyleCnt="0"/>
      <dgm:spPr/>
    </dgm:pt>
    <dgm:pt modelId="{EBCE63A9-A90E-40FA-B55E-3F01218998A4}" type="pres">
      <dgm:prSet presAssocID="{2F8A95F2-FF2A-4F65-BCA9-1C3449FA79BD}" presName="Name37" presStyleLbl="parChTrans1D2" presStyleIdx="0" presStyleCnt="3"/>
      <dgm:spPr/>
      <dgm:t>
        <a:bodyPr/>
        <a:lstStyle/>
        <a:p>
          <a:endParaRPr lang="en-GB"/>
        </a:p>
      </dgm:t>
    </dgm:pt>
    <dgm:pt modelId="{DF9F5FC6-5265-46BB-B175-7AB8875BAE5B}" type="pres">
      <dgm:prSet presAssocID="{6080E2D9-ABBB-412B-B824-DC7CF61E0117}" presName="hierRoot2" presStyleCnt="0">
        <dgm:presLayoutVars>
          <dgm:hierBranch val="init"/>
        </dgm:presLayoutVars>
      </dgm:prSet>
      <dgm:spPr/>
    </dgm:pt>
    <dgm:pt modelId="{130B5876-4A3E-4572-8395-74C5938ED3B6}" type="pres">
      <dgm:prSet presAssocID="{6080E2D9-ABBB-412B-B824-DC7CF61E0117}" presName="rootComposite" presStyleCnt="0"/>
      <dgm:spPr/>
    </dgm:pt>
    <dgm:pt modelId="{932C7A5E-2706-454C-9699-7AF48FB0C9CA}" type="pres">
      <dgm:prSet presAssocID="{6080E2D9-ABBB-412B-B824-DC7CF61E0117}" presName="rootText" presStyleLbl="node2" presStyleIdx="0" presStyleCnt="3" custScaleX="97153" custScaleY="56852">
        <dgm:presLayoutVars>
          <dgm:chPref val="3"/>
        </dgm:presLayoutVars>
      </dgm:prSet>
      <dgm:spPr/>
      <dgm:t>
        <a:bodyPr/>
        <a:lstStyle/>
        <a:p>
          <a:endParaRPr lang="en-GB"/>
        </a:p>
      </dgm:t>
    </dgm:pt>
    <dgm:pt modelId="{C134B367-7DD8-4819-9184-036598266540}" type="pres">
      <dgm:prSet presAssocID="{6080E2D9-ABBB-412B-B824-DC7CF61E0117}" presName="rootConnector" presStyleLbl="node2" presStyleIdx="0" presStyleCnt="3"/>
      <dgm:spPr/>
      <dgm:t>
        <a:bodyPr/>
        <a:lstStyle/>
        <a:p>
          <a:endParaRPr lang="en-GB"/>
        </a:p>
      </dgm:t>
    </dgm:pt>
    <dgm:pt modelId="{2A50E414-BB81-455D-8635-E2DCDE5462E6}" type="pres">
      <dgm:prSet presAssocID="{6080E2D9-ABBB-412B-B824-DC7CF61E0117}" presName="hierChild4" presStyleCnt="0"/>
      <dgm:spPr/>
    </dgm:pt>
    <dgm:pt modelId="{588135BF-8F28-46DD-8212-2D3C7DFDA1C6}" type="pres">
      <dgm:prSet presAssocID="{2FCE01BB-5AC3-420B-B18D-A0EAF79B57CC}" presName="Name37" presStyleLbl="parChTrans1D3" presStyleIdx="0" presStyleCnt="12"/>
      <dgm:spPr/>
      <dgm:t>
        <a:bodyPr/>
        <a:lstStyle/>
        <a:p>
          <a:endParaRPr lang="en-GB"/>
        </a:p>
      </dgm:t>
    </dgm:pt>
    <dgm:pt modelId="{5C6090B5-1B37-444D-BBBB-5EE8A1901AD8}" type="pres">
      <dgm:prSet presAssocID="{F6E4D8C1-846D-4355-AD2B-DB9380DCD5F1}" presName="hierRoot2" presStyleCnt="0">
        <dgm:presLayoutVars>
          <dgm:hierBranch val="init"/>
        </dgm:presLayoutVars>
      </dgm:prSet>
      <dgm:spPr/>
    </dgm:pt>
    <dgm:pt modelId="{F970CE91-4992-4AB8-A1BA-83FA28A71E4E}" type="pres">
      <dgm:prSet presAssocID="{F6E4D8C1-846D-4355-AD2B-DB9380DCD5F1}" presName="rootComposite" presStyleCnt="0"/>
      <dgm:spPr/>
    </dgm:pt>
    <dgm:pt modelId="{84B0D0CB-CDEA-45AD-9FB1-F332D1093D3F}" type="pres">
      <dgm:prSet presAssocID="{F6E4D8C1-846D-4355-AD2B-DB9380DCD5F1}" presName="rootText" presStyleLbl="node3" presStyleIdx="0" presStyleCnt="12" custScaleX="96130" custScaleY="86433" custLinFactNeighborX="1145" custLinFactNeighborY="208">
        <dgm:presLayoutVars>
          <dgm:chPref val="3"/>
        </dgm:presLayoutVars>
      </dgm:prSet>
      <dgm:spPr/>
      <dgm:t>
        <a:bodyPr/>
        <a:lstStyle/>
        <a:p>
          <a:endParaRPr lang="en-GB"/>
        </a:p>
      </dgm:t>
    </dgm:pt>
    <dgm:pt modelId="{0EE47C04-74E1-4DE4-AF01-E287C23C0468}" type="pres">
      <dgm:prSet presAssocID="{F6E4D8C1-846D-4355-AD2B-DB9380DCD5F1}" presName="rootConnector" presStyleLbl="node3" presStyleIdx="0" presStyleCnt="12"/>
      <dgm:spPr/>
      <dgm:t>
        <a:bodyPr/>
        <a:lstStyle/>
        <a:p>
          <a:endParaRPr lang="en-GB"/>
        </a:p>
      </dgm:t>
    </dgm:pt>
    <dgm:pt modelId="{B464FF1D-CEA3-418F-BA82-773276D02692}" type="pres">
      <dgm:prSet presAssocID="{F6E4D8C1-846D-4355-AD2B-DB9380DCD5F1}" presName="hierChild4" presStyleCnt="0"/>
      <dgm:spPr/>
    </dgm:pt>
    <dgm:pt modelId="{C8830DA3-CB4E-44D7-9523-DF68D0C93D4E}" type="pres">
      <dgm:prSet presAssocID="{F6E4D8C1-846D-4355-AD2B-DB9380DCD5F1}" presName="hierChild5" presStyleCnt="0"/>
      <dgm:spPr/>
    </dgm:pt>
    <dgm:pt modelId="{7DEF9164-D396-4533-8A2C-28F3D813C083}" type="pres">
      <dgm:prSet presAssocID="{68C57644-69CB-4D2C-8A91-7071CD2EADC9}" presName="Name37" presStyleLbl="parChTrans1D3" presStyleIdx="1" presStyleCnt="12"/>
      <dgm:spPr/>
      <dgm:t>
        <a:bodyPr/>
        <a:lstStyle/>
        <a:p>
          <a:endParaRPr lang="en-GB"/>
        </a:p>
      </dgm:t>
    </dgm:pt>
    <dgm:pt modelId="{B343931C-B640-4C83-9C7F-01647B10726A}" type="pres">
      <dgm:prSet presAssocID="{8653F5B3-5587-4511-A1A5-2DA4E079B3F2}" presName="hierRoot2" presStyleCnt="0">
        <dgm:presLayoutVars>
          <dgm:hierBranch val="init"/>
        </dgm:presLayoutVars>
      </dgm:prSet>
      <dgm:spPr/>
    </dgm:pt>
    <dgm:pt modelId="{06B76F86-7B37-4BD4-938A-664C8CD04C06}" type="pres">
      <dgm:prSet presAssocID="{8653F5B3-5587-4511-A1A5-2DA4E079B3F2}" presName="rootComposite" presStyleCnt="0"/>
      <dgm:spPr/>
    </dgm:pt>
    <dgm:pt modelId="{6B7ACE30-6074-4363-AE50-756F31669B78}" type="pres">
      <dgm:prSet presAssocID="{8653F5B3-5587-4511-A1A5-2DA4E079B3F2}" presName="rootText" presStyleLbl="node3" presStyleIdx="1" presStyleCnt="12" custScaleX="97141" custScaleY="85435">
        <dgm:presLayoutVars>
          <dgm:chPref val="3"/>
        </dgm:presLayoutVars>
      </dgm:prSet>
      <dgm:spPr/>
      <dgm:t>
        <a:bodyPr/>
        <a:lstStyle/>
        <a:p>
          <a:endParaRPr lang="en-GB"/>
        </a:p>
      </dgm:t>
    </dgm:pt>
    <dgm:pt modelId="{40CFAF6C-61A1-4964-88D8-877949FFB2D8}" type="pres">
      <dgm:prSet presAssocID="{8653F5B3-5587-4511-A1A5-2DA4E079B3F2}" presName="rootConnector" presStyleLbl="node3" presStyleIdx="1" presStyleCnt="12"/>
      <dgm:spPr/>
      <dgm:t>
        <a:bodyPr/>
        <a:lstStyle/>
        <a:p>
          <a:endParaRPr lang="en-GB"/>
        </a:p>
      </dgm:t>
    </dgm:pt>
    <dgm:pt modelId="{E620631B-41E1-47D6-A9CA-6C5EC4E82603}" type="pres">
      <dgm:prSet presAssocID="{8653F5B3-5587-4511-A1A5-2DA4E079B3F2}" presName="hierChild4" presStyleCnt="0"/>
      <dgm:spPr/>
    </dgm:pt>
    <dgm:pt modelId="{DA24D18D-3CB9-490C-A9CC-D1EC7FEB0FAD}" type="pres">
      <dgm:prSet presAssocID="{8653F5B3-5587-4511-A1A5-2DA4E079B3F2}" presName="hierChild5" presStyleCnt="0"/>
      <dgm:spPr/>
    </dgm:pt>
    <dgm:pt modelId="{FCB17987-5B8B-4F27-BD04-ED89FEF3EAB2}" type="pres">
      <dgm:prSet presAssocID="{A9B97E59-EF3D-4C11-AE11-4BFD099084B5}" presName="Name37" presStyleLbl="parChTrans1D3" presStyleIdx="2" presStyleCnt="12"/>
      <dgm:spPr/>
      <dgm:t>
        <a:bodyPr/>
        <a:lstStyle/>
        <a:p>
          <a:endParaRPr lang="en-GB"/>
        </a:p>
      </dgm:t>
    </dgm:pt>
    <dgm:pt modelId="{05D66BBF-7FB5-4ECE-B6BB-7D0A0D025D78}" type="pres">
      <dgm:prSet presAssocID="{C4589719-544B-4113-B046-8BDCE042AF45}" presName="hierRoot2" presStyleCnt="0">
        <dgm:presLayoutVars>
          <dgm:hierBranch val="init"/>
        </dgm:presLayoutVars>
      </dgm:prSet>
      <dgm:spPr/>
    </dgm:pt>
    <dgm:pt modelId="{79CBC4EA-44BA-428A-8CE1-0382D5BB39D8}" type="pres">
      <dgm:prSet presAssocID="{C4589719-544B-4113-B046-8BDCE042AF45}" presName="rootComposite" presStyleCnt="0"/>
      <dgm:spPr/>
    </dgm:pt>
    <dgm:pt modelId="{13A3695F-C408-4512-AC07-EF0F68E2DB9E}" type="pres">
      <dgm:prSet presAssocID="{C4589719-544B-4113-B046-8BDCE042AF45}" presName="rootText" presStyleLbl="node3" presStyleIdx="2" presStyleCnt="12" custScaleX="97426" custScaleY="81291" custLinFactNeighborX="1145" custLinFactNeighborY="208">
        <dgm:presLayoutVars>
          <dgm:chPref val="3"/>
        </dgm:presLayoutVars>
      </dgm:prSet>
      <dgm:spPr/>
      <dgm:t>
        <a:bodyPr/>
        <a:lstStyle/>
        <a:p>
          <a:endParaRPr lang="en-GB"/>
        </a:p>
      </dgm:t>
    </dgm:pt>
    <dgm:pt modelId="{E845481B-1116-4535-A274-092D7010750A}" type="pres">
      <dgm:prSet presAssocID="{C4589719-544B-4113-B046-8BDCE042AF45}" presName="rootConnector" presStyleLbl="node3" presStyleIdx="2" presStyleCnt="12"/>
      <dgm:spPr/>
      <dgm:t>
        <a:bodyPr/>
        <a:lstStyle/>
        <a:p>
          <a:endParaRPr lang="en-GB"/>
        </a:p>
      </dgm:t>
    </dgm:pt>
    <dgm:pt modelId="{FF7F3088-B4F6-4A08-AA60-268D7843B22A}" type="pres">
      <dgm:prSet presAssocID="{C4589719-544B-4113-B046-8BDCE042AF45}" presName="hierChild4" presStyleCnt="0"/>
      <dgm:spPr/>
    </dgm:pt>
    <dgm:pt modelId="{1E18E984-C2FA-488A-B941-2E75C1D4F978}" type="pres">
      <dgm:prSet presAssocID="{C4589719-544B-4113-B046-8BDCE042AF45}" presName="hierChild5" presStyleCnt="0"/>
      <dgm:spPr/>
    </dgm:pt>
    <dgm:pt modelId="{3BB95FAB-2BF4-47E3-A72F-6A952D835E07}" type="pres">
      <dgm:prSet presAssocID="{6080E2D9-ABBB-412B-B824-DC7CF61E0117}" presName="hierChild5" presStyleCnt="0"/>
      <dgm:spPr/>
    </dgm:pt>
    <dgm:pt modelId="{38C8D962-DA96-460B-8369-B8BABB590001}" type="pres">
      <dgm:prSet presAssocID="{ABCA64DB-6196-4FB8-BD34-8251151FAB49}" presName="Name37" presStyleLbl="parChTrans1D2" presStyleIdx="1" presStyleCnt="3"/>
      <dgm:spPr/>
      <dgm:t>
        <a:bodyPr/>
        <a:lstStyle/>
        <a:p>
          <a:endParaRPr lang="en-GB"/>
        </a:p>
      </dgm:t>
    </dgm:pt>
    <dgm:pt modelId="{4EFB6A94-B01F-4385-9972-27CB737FE831}" type="pres">
      <dgm:prSet presAssocID="{89ED9AA1-5F56-4097-B97C-D06E3E87B4B7}" presName="hierRoot2" presStyleCnt="0">
        <dgm:presLayoutVars>
          <dgm:hierBranch val="init"/>
        </dgm:presLayoutVars>
      </dgm:prSet>
      <dgm:spPr/>
    </dgm:pt>
    <dgm:pt modelId="{1FCED08A-D33A-4F6C-9E91-22DE4617B3AD}" type="pres">
      <dgm:prSet presAssocID="{89ED9AA1-5F56-4097-B97C-D06E3E87B4B7}" presName="rootComposite" presStyleCnt="0"/>
      <dgm:spPr/>
    </dgm:pt>
    <dgm:pt modelId="{A6156970-394A-4FD8-A028-D71B5CBE7BD9}" type="pres">
      <dgm:prSet presAssocID="{89ED9AA1-5F56-4097-B97C-D06E3E87B4B7}" presName="rootText" presStyleLbl="node2" presStyleIdx="1" presStyleCnt="3" custScaleX="108575" custScaleY="56882" custLinFactNeighborX="1145" custLinFactNeighborY="208">
        <dgm:presLayoutVars>
          <dgm:chPref val="3"/>
        </dgm:presLayoutVars>
      </dgm:prSet>
      <dgm:spPr/>
      <dgm:t>
        <a:bodyPr/>
        <a:lstStyle/>
        <a:p>
          <a:endParaRPr lang="en-GB"/>
        </a:p>
      </dgm:t>
    </dgm:pt>
    <dgm:pt modelId="{9109CD36-8B89-4113-861D-E8700B8E0967}" type="pres">
      <dgm:prSet presAssocID="{89ED9AA1-5F56-4097-B97C-D06E3E87B4B7}" presName="rootConnector" presStyleLbl="node2" presStyleIdx="1" presStyleCnt="3"/>
      <dgm:spPr/>
      <dgm:t>
        <a:bodyPr/>
        <a:lstStyle/>
        <a:p>
          <a:endParaRPr lang="en-GB"/>
        </a:p>
      </dgm:t>
    </dgm:pt>
    <dgm:pt modelId="{6D113267-0F64-4343-8E09-F467ED8C5918}" type="pres">
      <dgm:prSet presAssocID="{89ED9AA1-5F56-4097-B97C-D06E3E87B4B7}" presName="hierChild4" presStyleCnt="0"/>
      <dgm:spPr/>
    </dgm:pt>
    <dgm:pt modelId="{AC1BB496-A2B9-4004-8DBF-9B6FF0F427CA}" type="pres">
      <dgm:prSet presAssocID="{C45919C2-0862-40D1-91B1-80F79FB8C10F}" presName="Name37" presStyleLbl="parChTrans1D3" presStyleIdx="3" presStyleCnt="12"/>
      <dgm:spPr/>
      <dgm:t>
        <a:bodyPr/>
        <a:lstStyle/>
        <a:p>
          <a:endParaRPr lang="en-GB"/>
        </a:p>
      </dgm:t>
    </dgm:pt>
    <dgm:pt modelId="{86E947F1-1E2F-4480-B5D0-31A9F6514F01}" type="pres">
      <dgm:prSet presAssocID="{8570324A-6C73-4D74-A803-73AFCEF0AE5D}" presName="hierRoot2" presStyleCnt="0">
        <dgm:presLayoutVars>
          <dgm:hierBranch val="init"/>
        </dgm:presLayoutVars>
      </dgm:prSet>
      <dgm:spPr/>
    </dgm:pt>
    <dgm:pt modelId="{B673CF1E-C523-40FF-B904-603D74B782BA}" type="pres">
      <dgm:prSet presAssocID="{8570324A-6C73-4D74-A803-73AFCEF0AE5D}" presName="rootComposite" presStyleCnt="0"/>
      <dgm:spPr/>
    </dgm:pt>
    <dgm:pt modelId="{A952B1F2-37B1-4A8F-951A-90C334117D7E}" type="pres">
      <dgm:prSet presAssocID="{8570324A-6C73-4D74-A803-73AFCEF0AE5D}" presName="rootText" presStyleLbl="node3" presStyleIdx="3" presStyleCnt="12" custScaleX="102087" custScaleY="83314" custLinFactNeighborX="1145" custLinFactNeighborY="208">
        <dgm:presLayoutVars>
          <dgm:chPref val="3"/>
        </dgm:presLayoutVars>
      </dgm:prSet>
      <dgm:spPr/>
      <dgm:t>
        <a:bodyPr/>
        <a:lstStyle/>
        <a:p>
          <a:endParaRPr lang="en-GB"/>
        </a:p>
      </dgm:t>
    </dgm:pt>
    <dgm:pt modelId="{848D883A-C721-465B-BCC8-EA2B26D749A8}" type="pres">
      <dgm:prSet presAssocID="{8570324A-6C73-4D74-A803-73AFCEF0AE5D}" presName="rootConnector" presStyleLbl="node3" presStyleIdx="3" presStyleCnt="12"/>
      <dgm:spPr/>
      <dgm:t>
        <a:bodyPr/>
        <a:lstStyle/>
        <a:p>
          <a:endParaRPr lang="en-GB"/>
        </a:p>
      </dgm:t>
    </dgm:pt>
    <dgm:pt modelId="{56F1B496-922E-4689-AF59-7314A703E08E}" type="pres">
      <dgm:prSet presAssocID="{8570324A-6C73-4D74-A803-73AFCEF0AE5D}" presName="hierChild4" presStyleCnt="0"/>
      <dgm:spPr/>
    </dgm:pt>
    <dgm:pt modelId="{E5484BC6-8720-4112-AD25-3302318793E1}" type="pres">
      <dgm:prSet presAssocID="{8570324A-6C73-4D74-A803-73AFCEF0AE5D}" presName="hierChild5" presStyleCnt="0"/>
      <dgm:spPr/>
    </dgm:pt>
    <dgm:pt modelId="{7A34C6B2-1781-4F15-B547-CF35B355EB06}" type="pres">
      <dgm:prSet presAssocID="{68FDA6A4-53AE-46AF-9537-01E5494483DF}" presName="Name37" presStyleLbl="parChTrans1D3" presStyleIdx="4" presStyleCnt="12"/>
      <dgm:spPr/>
      <dgm:t>
        <a:bodyPr/>
        <a:lstStyle/>
        <a:p>
          <a:endParaRPr lang="en-GB"/>
        </a:p>
      </dgm:t>
    </dgm:pt>
    <dgm:pt modelId="{E8433C56-C9BE-4B99-8821-6875B0CB9FB2}" type="pres">
      <dgm:prSet presAssocID="{CC66A4AF-96AB-42DF-9056-5916BBAC4E84}" presName="hierRoot2" presStyleCnt="0">
        <dgm:presLayoutVars>
          <dgm:hierBranch val="init"/>
        </dgm:presLayoutVars>
      </dgm:prSet>
      <dgm:spPr/>
    </dgm:pt>
    <dgm:pt modelId="{F41B4106-CF98-40A9-9BF4-E9908F6BB68B}" type="pres">
      <dgm:prSet presAssocID="{CC66A4AF-96AB-42DF-9056-5916BBAC4E84}" presName="rootComposite" presStyleCnt="0"/>
      <dgm:spPr/>
    </dgm:pt>
    <dgm:pt modelId="{3D39C4AC-5006-4DEF-BF19-4DEDB51B48D6}" type="pres">
      <dgm:prSet presAssocID="{CC66A4AF-96AB-42DF-9056-5916BBAC4E84}" presName="rootText" presStyleLbl="node3" presStyleIdx="4" presStyleCnt="12" custScaleX="99826" custScaleY="85040" custLinFactNeighborX="1145" custLinFactNeighborY="208">
        <dgm:presLayoutVars>
          <dgm:chPref val="3"/>
        </dgm:presLayoutVars>
      </dgm:prSet>
      <dgm:spPr/>
      <dgm:t>
        <a:bodyPr/>
        <a:lstStyle/>
        <a:p>
          <a:endParaRPr lang="en-GB"/>
        </a:p>
      </dgm:t>
    </dgm:pt>
    <dgm:pt modelId="{C2DC3ED2-D428-45CE-B2A2-D4815A9584A6}" type="pres">
      <dgm:prSet presAssocID="{CC66A4AF-96AB-42DF-9056-5916BBAC4E84}" presName="rootConnector" presStyleLbl="node3" presStyleIdx="4" presStyleCnt="12"/>
      <dgm:spPr/>
      <dgm:t>
        <a:bodyPr/>
        <a:lstStyle/>
        <a:p>
          <a:endParaRPr lang="en-GB"/>
        </a:p>
      </dgm:t>
    </dgm:pt>
    <dgm:pt modelId="{637DFD3E-C6C1-46BD-A4AC-BD66473B151F}" type="pres">
      <dgm:prSet presAssocID="{CC66A4AF-96AB-42DF-9056-5916BBAC4E84}" presName="hierChild4" presStyleCnt="0"/>
      <dgm:spPr/>
    </dgm:pt>
    <dgm:pt modelId="{8111173F-9171-4426-A745-418967AF2622}" type="pres">
      <dgm:prSet presAssocID="{CC66A4AF-96AB-42DF-9056-5916BBAC4E84}" presName="hierChild5" presStyleCnt="0"/>
      <dgm:spPr/>
    </dgm:pt>
    <dgm:pt modelId="{9A201B70-11F2-4922-A353-FFE16AA19BD8}" type="pres">
      <dgm:prSet presAssocID="{CD591B74-81AA-41F2-842A-5FB272CA3270}" presName="Name37" presStyleLbl="parChTrans1D3" presStyleIdx="5" presStyleCnt="12"/>
      <dgm:spPr/>
      <dgm:t>
        <a:bodyPr/>
        <a:lstStyle/>
        <a:p>
          <a:endParaRPr lang="en-GB"/>
        </a:p>
      </dgm:t>
    </dgm:pt>
    <dgm:pt modelId="{F2A02993-C92B-4DA0-B055-6237810D98B3}" type="pres">
      <dgm:prSet presAssocID="{A910FD22-8FA4-4175-9DFD-F4A8F67D05D3}" presName="hierRoot2" presStyleCnt="0">
        <dgm:presLayoutVars>
          <dgm:hierBranch val="init"/>
        </dgm:presLayoutVars>
      </dgm:prSet>
      <dgm:spPr/>
    </dgm:pt>
    <dgm:pt modelId="{0487BDC9-9E4C-4498-90D1-693D16CD404F}" type="pres">
      <dgm:prSet presAssocID="{A910FD22-8FA4-4175-9DFD-F4A8F67D05D3}" presName="rootComposite" presStyleCnt="0"/>
      <dgm:spPr/>
    </dgm:pt>
    <dgm:pt modelId="{EBBE547E-A859-46D5-81D4-DD21154B2CC6}" type="pres">
      <dgm:prSet presAssocID="{A910FD22-8FA4-4175-9DFD-F4A8F67D05D3}" presName="rootText" presStyleLbl="node3" presStyleIdx="5" presStyleCnt="12" custScaleX="100910" custScaleY="83296">
        <dgm:presLayoutVars>
          <dgm:chPref val="3"/>
        </dgm:presLayoutVars>
      </dgm:prSet>
      <dgm:spPr/>
      <dgm:t>
        <a:bodyPr/>
        <a:lstStyle/>
        <a:p>
          <a:endParaRPr lang="en-GB"/>
        </a:p>
      </dgm:t>
    </dgm:pt>
    <dgm:pt modelId="{86AA94DC-03EA-48BE-84B5-FA690EFDDCD6}" type="pres">
      <dgm:prSet presAssocID="{A910FD22-8FA4-4175-9DFD-F4A8F67D05D3}" presName="rootConnector" presStyleLbl="node3" presStyleIdx="5" presStyleCnt="12"/>
      <dgm:spPr/>
      <dgm:t>
        <a:bodyPr/>
        <a:lstStyle/>
        <a:p>
          <a:endParaRPr lang="en-GB"/>
        </a:p>
      </dgm:t>
    </dgm:pt>
    <dgm:pt modelId="{406A0527-DFB6-4AB6-83AD-7F6C42B453A9}" type="pres">
      <dgm:prSet presAssocID="{A910FD22-8FA4-4175-9DFD-F4A8F67D05D3}" presName="hierChild4" presStyleCnt="0"/>
      <dgm:spPr/>
    </dgm:pt>
    <dgm:pt modelId="{AAA5C875-1440-4D0F-AE4A-1E6D7356D1D2}" type="pres">
      <dgm:prSet presAssocID="{A910FD22-8FA4-4175-9DFD-F4A8F67D05D3}" presName="hierChild5" presStyleCnt="0"/>
      <dgm:spPr/>
    </dgm:pt>
    <dgm:pt modelId="{91B960F5-C5A2-4F85-BFD5-CAF29DEA5CAE}" type="pres">
      <dgm:prSet presAssocID="{0C1F8775-9D33-418C-9CF2-E0AC736FE37D}" presName="Name37" presStyleLbl="parChTrans1D3" presStyleIdx="6" presStyleCnt="12"/>
      <dgm:spPr/>
      <dgm:t>
        <a:bodyPr/>
        <a:lstStyle/>
        <a:p>
          <a:endParaRPr lang="en-GB"/>
        </a:p>
      </dgm:t>
    </dgm:pt>
    <dgm:pt modelId="{F95B7F98-0D44-46E7-BC68-CD50F1D6C427}" type="pres">
      <dgm:prSet presAssocID="{B49DBE6B-6B0D-42AA-AEA7-61C7392BAEB3}" presName="hierRoot2" presStyleCnt="0">
        <dgm:presLayoutVars>
          <dgm:hierBranch val="init"/>
        </dgm:presLayoutVars>
      </dgm:prSet>
      <dgm:spPr/>
    </dgm:pt>
    <dgm:pt modelId="{4D1B8A14-B315-41EC-99F6-9A293BD09DB3}" type="pres">
      <dgm:prSet presAssocID="{B49DBE6B-6B0D-42AA-AEA7-61C7392BAEB3}" presName="rootComposite" presStyleCnt="0"/>
      <dgm:spPr/>
    </dgm:pt>
    <dgm:pt modelId="{447EEE72-E08C-46BC-895F-39397ACF5201}" type="pres">
      <dgm:prSet presAssocID="{B49DBE6B-6B0D-42AA-AEA7-61C7392BAEB3}" presName="rootText" presStyleLbl="node3" presStyleIdx="6" presStyleCnt="12" custScaleY="78837">
        <dgm:presLayoutVars>
          <dgm:chPref val="3"/>
        </dgm:presLayoutVars>
      </dgm:prSet>
      <dgm:spPr/>
      <dgm:t>
        <a:bodyPr/>
        <a:lstStyle/>
        <a:p>
          <a:endParaRPr lang="en-GB"/>
        </a:p>
      </dgm:t>
    </dgm:pt>
    <dgm:pt modelId="{9B8094E9-9E40-41F3-A51E-5B7B9E0E505D}" type="pres">
      <dgm:prSet presAssocID="{B49DBE6B-6B0D-42AA-AEA7-61C7392BAEB3}" presName="rootConnector" presStyleLbl="node3" presStyleIdx="6" presStyleCnt="12"/>
      <dgm:spPr/>
      <dgm:t>
        <a:bodyPr/>
        <a:lstStyle/>
        <a:p>
          <a:endParaRPr lang="en-GB"/>
        </a:p>
      </dgm:t>
    </dgm:pt>
    <dgm:pt modelId="{1F419E6A-5811-4242-8D57-1D5ADB1B9745}" type="pres">
      <dgm:prSet presAssocID="{B49DBE6B-6B0D-42AA-AEA7-61C7392BAEB3}" presName="hierChild4" presStyleCnt="0"/>
      <dgm:spPr/>
    </dgm:pt>
    <dgm:pt modelId="{EAB50D31-2939-42E7-8DAE-6EF0449B0441}" type="pres">
      <dgm:prSet presAssocID="{B49DBE6B-6B0D-42AA-AEA7-61C7392BAEB3}" presName="hierChild5" presStyleCnt="0"/>
      <dgm:spPr/>
    </dgm:pt>
    <dgm:pt modelId="{3B91759C-F686-4D3F-89F1-B25D9EB1086E}" type="pres">
      <dgm:prSet presAssocID="{89ED9AA1-5F56-4097-B97C-D06E3E87B4B7}" presName="hierChild5" presStyleCnt="0"/>
      <dgm:spPr/>
    </dgm:pt>
    <dgm:pt modelId="{FC8FF00E-9CCD-46F7-997F-99383ACC9112}" type="pres">
      <dgm:prSet presAssocID="{5AC0E944-CF1E-4262-AA34-1CA4FF10E79E}" presName="Name37" presStyleLbl="parChTrans1D2" presStyleIdx="2" presStyleCnt="3"/>
      <dgm:spPr/>
      <dgm:t>
        <a:bodyPr/>
        <a:lstStyle/>
        <a:p>
          <a:endParaRPr lang="en-GB"/>
        </a:p>
      </dgm:t>
    </dgm:pt>
    <dgm:pt modelId="{B6F62DE6-A46B-4D95-8642-CE37DAF0D70A}" type="pres">
      <dgm:prSet presAssocID="{D223D50C-7E94-403A-A877-970284E66727}" presName="hierRoot2" presStyleCnt="0">
        <dgm:presLayoutVars>
          <dgm:hierBranch val="init"/>
        </dgm:presLayoutVars>
      </dgm:prSet>
      <dgm:spPr/>
    </dgm:pt>
    <dgm:pt modelId="{5F79E607-7A6F-4E41-9ADD-ED091675E13D}" type="pres">
      <dgm:prSet presAssocID="{D223D50C-7E94-403A-A877-970284E66727}" presName="rootComposite" presStyleCnt="0"/>
      <dgm:spPr/>
    </dgm:pt>
    <dgm:pt modelId="{63E5EDD1-7A3B-4F99-A93E-2296A84FEF5F}" type="pres">
      <dgm:prSet presAssocID="{D223D50C-7E94-403A-A877-970284E66727}" presName="rootText" presStyleLbl="node2" presStyleIdx="2" presStyleCnt="3" custScaleX="102818" custScaleY="56202" custLinFactNeighborX="1145" custLinFactNeighborY="208">
        <dgm:presLayoutVars>
          <dgm:chPref val="3"/>
        </dgm:presLayoutVars>
      </dgm:prSet>
      <dgm:spPr/>
      <dgm:t>
        <a:bodyPr/>
        <a:lstStyle/>
        <a:p>
          <a:endParaRPr lang="en-GB"/>
        </a:p>
      </dgm:t>
    </dgm:pt>
    <dgm:pt modelId="{3CBEE99D-764E-4427-9258-E10FDBEE1AEC}" type="pres">
      <dgm:prSet presAssocID="{D223D50C-7E94-403A-A877-970284E66727}" presName="rootConnector" presStyleLbl="node2" presStyleIdx="2" presStyleCnt="3"/>
      <dgm:spPr/>
      <dgm:t>
        <a:bodyPr/>
        <a:lstStyle/>
        <a:p>
          <a:endParaRPr lang="en-GB"/>
        </a:p>
      </dgm:t>
    </dgm:pt>
    <dgm:pt modelId="{9D5B208E-1BCB-4A1D-B315-1673134BF95D}" type="pres">
      <dgm:prSet presAssocID="{D223D50C-7E94-403A-A877-970284E66727}" presName="hierChild4" presStyleCnt="0"/>
      <dgm:spPr/>
    </dgm:pt>
    <dgm:pt modelId="{8D1E96FF-F9AC-4B62-BDE4-9A0F7B687457}" type="pres">
      <dgm:prSet presAssocID="{DE668519-D83A-4DC6-B684-39933283C017}" presName="Name37" presStyleLbl="parChTrans1D3" presStyleIdx="7" presStyleCnt="12"/>
      <dgm:spPr/>
      <dgm:t>
        <a:bodyPr/>
        <a:lstStyle/>
        <a:p>
          <a:endParaRPr lang="en-GB"/>
        </a:p>
      </dgm:t>
    </dgm:pt>
    <dgm:pt modelId="{9D3C8236-9D73-4AB2-8F15-9B0C3AA88068}" type="pres">
      <dgm:prSet presAssocID="{C1532FC0-B183-4E1A-B053-A71CCA2A18C3}" presName="hierRoot2" presStyleCnt="0">
        <dgm:presLayoutVars>
          <dgm:hierBranch val="init"/>
        </dgm:presLayoutVars>
      </dgm:prSet>
      <dgm:spPr/>
    </dgm:pt>
    <dgm:pt modelId="{E5C8A0A6-AD5F-42FE-B109-2AC57E5436CA}" type="pres">
      <dgm:prSet presAssocID="{C1532FC0-B183-4E1A-B053-A71CCA2A18C3}" presName="rootComposite" presStyleCnt="0"/>
      <dgm:spPr/>
    </dgm:pt>
    <dgm:pt modelId="{BF9BF4EB-67CC-42E2-9309-795C2104C855}" type="pres">
      <dgm:prSet presAssocID="{C1532FC0-B183-4E1A-B053-A71CCA2A18C3}" presName="rootText" presStyleLbl="node3" presStyleIdx="7" presStyleCnt="12" custScaleX="102601" custScaleY="71805" custLinFactNeighborX="1145" custLinFactNeighborY="208">
        <dgm:presLayoutVars>
          <dgm:chPref val="3"/>
        </dgm:presLayoutVars>
      </dgm:prSet>
      <dgm:spPr/>
      <dgm:t>
        <a:bodyPr/>
        <a:lstStyle/>
        <a:p>
          <a:endParaRPr lang="en-GB"/>
        </a:p>
      </dgm:t>
    </dgm:pt>
    <dgm:pt modelId="{C569ECAE-6B00-4615-81AE-C8259E176A69}" type="pres">
      <dgm:prSet presAssocID="{C1532FC0-B183-4E1A-B053-A71CCA2A18C3}" presName="rootConnector" presStyleLbl="node3" presStyleIdx="7" presStyleCnt="12"/>
      <dgm:spPr/>
      <dgm:t>
        <a:bodyPr/>
        <a:lstStyle/>
        <a:p>
          <a:endParaRPr lang="en-GB"/>
        </a:p>
      </dgm:t>
    </dgm:pt>
    <dgm:pt modelId="{E104A6C2-B507-4481-A479-B7F30FA58B66}" type="pres">
      <dgm:prSet presAssocID="{C1532FC0-B183-4E1A-B053-A71CCA2A18C3}" presName="hierChild4" presStyleCnt="0"/>
      <dgm:spPr/>
    </dgm:pt>
    <dgm:pt modelId="{C1974BEA-89B1-4A54-ADF6-7BC12235884F}" type="pres">
      <dgm:prSet presAssocID="{C1532FC0-B183-4E1A-B053-A71CCA2A18C3}" presName="hierChild5" presStyleCnt="0"/>
      <dgm:spPr/>
    </dgm:pt>
    <dgm:pt modelId="{3B36E3CC-4765-4610-B635-BF9D01052D6C}" type="pres">
      <dgm:prSet presAssocID="{9E769849-350C-457E-B9D8-93D18E83BEF9}" presName="Name37" presStyleLbl="parChTrans1D3" presStyleIdx="8" presStyleCnt="12"/>
      <dgm:spPr/>
      <dgm:t>
        <a:bodyPr/>
        <a:lstStyle/>
        <a:p>
          <a:endParaRPr lang="en-GB"/>
        </a:p>
      </dgm:t>
    </dgm:pt>
    <dgm:pt modelId="{C8F9A531-9757-458A-AA65-316A55F5E3FA}" type="pres">
      <dgm:prSet presAssocID="{138C9C81-84EB-45EA-B15A-D892BE7C256E}" presName="hierRoot2" presStyleCnt="0">
        <dgm:presLayoutVars>
          <dgm:hierBranch val="init"/>
        </dgm:presLayoutVars>
      </dgm:prSet>
      <dgm:spPr/>
    </dgm:pt>
    <dgm:pt modelId="{90A08D68-05EB-4719-9546-EE9256234576}" type="pres">
      <dgm:prSet presAssocID="{138C9C81-84EB-45EA-B15A-D892BE7C256E}" presName="rootComposite" presStyleCnt="0"/>
      <dgm:spPr/>
    </dgm:pt>
    <dgm:pt modelId="{903DFB90-AE60-4046-9227-CB32CD2DF373}" type="pres">
      <dgm:prSet presAssocID="{138C9C81-84EB-45EA-B15A-D892BE7C256E}" presName="rootText" presStyleLbl="node3" presStyleIdx="8" presStyleCnt="12" custScaleX="103651" custScaleY="69951">
        <dgm:presLayoutVars>
          <dgm:chPref val="3"/>
        </dgm:presLayoutVars>
      </dgm:prSet>
      <dgm:spPr/>
      <dgm:t>
        <a:bodyPr/>
        <a:lstStyle/>
        <a:p>
          <a:endParaRPr lang="en-GB"/>
        </a:p>
      </dgm:t>
    </dgm:pt>
    <dgm:pt modelId="{A412101C-B570-4979-8F83-CB2295538A2B}" type="pres">
      <dgm:prSet presAssocID="{138C9C81-84EB-45EA-B15A-D892BE7C256E}" presName="rootConnector" presStyleLbl="node3" presStyleIdx="8" presStyleCnt="12"/>
      <dgm:spPr/>
      <dgm:t>
        <a:bodyPr/>
        <a:lstStyle/>
        <a:p>
          <a:endParaRPr lang="en-GB"/>
        </a:p>
      </dgm:t>
    </dgm:pt>
    <dgm:pt modelId="{AB57B348-BC9C-403B-821C-DEA75440989E}" type="pres">
      <dgm:prSet presAssocID="{138C9C81-84EB-45EA-B15A-D892BE7C256E}" presName="hierChild4" presStyleCnt="0"/>
      <dgm:spPr/>
    </dgm:pt>
    <dgm:pt modelId="{7B6E7047-3268-4C73-93E1-3E4525F31042}" type="pres">
      <dgm:prSet presAssocID="{138C9C81-84EB-45EA-B15A-D892BE7C256E}" presName="hierChild5" presStyleCnt="0"/>
      <dgm:spPr/>
    </dgm:pt>
    <dgm:pt modelId="{1B5FAD62-5FAF-43FF-92FD-76CDA36F2057}" type="pres">
      <dgm:prSet presAssocID="{2BC1BE5F-FFBF-4C6D-97B3-0854FBE9F7B3}" presName="Name37" presStyleLbl="parChTrans1D3" presStyleIdx="9" presStyleCnt="12"/>
      <dgm:spPr/>
      <dgm:t>
        <a:bodyPr/>
        <a:lstStyle/>
        <a:p>
          <a:endParaRPr lang="en-GB"/>
        </a:p>
      </dgm:t>
    </dgm:pt>
    <dgm:pt modelId="{09D3A5E1-16FC-4920-A3EC-E90EF183A6D6}" type="pres">
      <dgm:prSet presAssocID="{E3519EC0-5E33-4F44-97BC-F7A7B99DE062}" presName="hierRoot2" presStyleCnt="0">
        <dgm:presLayoutVars>
          <dgm:hierBranch val="init"/>
        </dgm:presLayoutVars>
      </dgm:prSet>
      <dgm:spPr/>
    </dgm:pt>
    <dgm:pt modelId="{4DE720FF-FC98-4EC8-BCCE-AA204100F7A9}" type="pres">
      <dgm:prSet presAssocID="{E3519EC0-5E33-4F44-97BC-F7A7B99DE062}" presName="rootComposite" presStyleCnt="0"/>
      <dgm:spPr/>
    </dgm:pt>
    <dgm:pt modelId="{32876097-F10B-4920-83EA-AA0DC48F8D19}" type="pres">
      <dgm:prSet presAssocID="{E3519EC0-5E33-4F44-97BC-F7A7B99DE062}" presName="rootText" presStyleLbl="node3" presStyleIdx="9" presStyleCnt="12" custScaleX="103105" custScaleY="80305">
        <dgm:presLayoutVars>
          <dgm:chPref val="3"/>
        </dgm:presLayoutVars>
      </dgm:prSet>
      <dgm:spPr/>
      <dgm:t>
        <a:bodyPr/>
        <a:lstStyle/>
        <a:p>
          <a:endParaRPr lang="en-GB"/>
        </a:p>
      </dgm:t>
    </dgm:pt>
    <dgm:pt modelId="{1A29E878-339E-45E5-BCE1-A7FFCABFE710}" type="pres">
      <dgm:prSet presAssocID="{E3519EC0-5E33-4F44-97BC-F7A7B99DE062}" presName="rootConnector" presStyleLbl="node3" presStyleIdx="9" presStyleCnt="12"/>
      <dgm:spPr/>
      <dgm:t>
        <a:bodyPr/>
        <a:lstStyle/>
        <a:p>
          <a:endParaRPr lang="en-GB"/>
        </a:p>
      </dgm:t>
    </dgm:pt>
    <dgm:pt modelId="{94C8755C-0464-4E8B-8605-40E42FFB135D}" type="pres">
      <dgm:prSet presAssocID="{E3519EC0-5E33-4F44-97BC-F7A7B99DE062}" presName="hierChild4" presStyleCnt="0"/>
      <dgm:spPr/>
    </dgm:pt>
    <dgm:pt modelId="{6553C568-7A28-45DE-B124-60B16EFCF2E8}" type="pres">
      <dgm:prSet presAssocID="{E3519EC0-5E33-4F44-97BC-F7A7B99DE062}" presName="hierChild5" presStyleCnt="0"/>
      <dgm:spPr/>
    </dgm:pt>
    <dgm:pt modelId="{C82FC762-F72B-4C6C-901A-DE5BA87D59FC}" type="pres">
      <dgm:prSet presAssocID="{EB3EB13A-7924-4920-B315-A00A19BD15AA}" presName="Name37" presStyleLbl="parChTrans1D3" presStyleIdx="10" presStyleCnt="12"/>
      <dgm:spPr/>
      <dgm:t>
        <a:bodyPr/>
        <a:lstStyle/>
        <a:p>
          <a:endParaRPr lang="en-GB"/>
        </a:p>
      </dgm:t>
    </dgm:pt>
    <dgm:pt modelId="{CAE66613-6329-47A9-BEB1-71179C45DF68}" type="pres">
      <dgm:prSet presAssocID="{4F7376CD-F4BC-44EB-BF4D-2D54691A4A13}" presName="hierRoot2" presStyleCnt="0">
        <dgm:presLayoutVars>
          <dgm:hierBranch val="init"/>
        </dgm:presLayoutVars>
      </dgm:prSet>
      <dgm:spPr/>
    </dgm:pt>
    <dgm:pt modelId="{8E4860E9-1DC1-4694-89BB-DA8C09EC0E9A}" type="pres">
      <dgm:prSet presAssocID="{4F7376CD-F4BC-44EB-BF4D-2D54691A4A13}" presName="rootComposite" presStyleCnt="0"/>
      <dgm:spPr/>
    </dgm:pt>
    <dgm:pt modelId="{103D1AC5-187F-451E-8F69-1D9A68AE8F22}" type="pres">
      <dgm:prSet presAssocID="{4F7376CD-F4BC-44EB-BF4D-2D54691A4A13}" presName="rootText" presStyleLbl="node3" presStyleIdx="10" presStyleCnt="12" custScaleX="104906" custScaleY="70048">
        <dgm:presLayoutVars>
          <dgm:chPref val="3"/>
        </dgm:presLayoutVars>
      </dgm:prSet>
      <dgm:spPr/>
      <dgm:t>
        <a:bodyPr/>
        <a:lstStyle/>
        <a:p>
          <a:endParaRPr lang="en-GB"/>
        </a:p>
      </dgm:t>
    </dgm:pt>
    <dgm:pt modelId="{B8438FB8-AA14-4C5B-AABE-98B8F272A20D}" type="pres">
      <dgm:prSet presAssocID="{4F7376CD-F4BC-44EB-BF4D-2D54691A4A13}" presName="rootConnector" presStyleLbl="node3" presStyleIdx="10" presStyleCnt="12"/>
      <dgm:spPr/>
      <dgm:t>
        <a:bodyPr/>
        <a:lstStyle/>
        <a:p>
          <a:endParaRPr lang="en-GB"/>
        </a:p>
      </dgm:t>
    </dgm:pt>
    <dgm:pt modelId="{D3250AD0-87F4-4A0E-B501-4DDFF448C4EE}" type="pres">
      <dgm:prSet presAssocID="{4F7376CD-F4BC-44EB-BF4D-2D54691A4A13}" presName="hierChild4" presStyleCnt="0"/>
      <dgm:spPr/>
    </dgm:pt>
    <dgm:pt modelId="{7DC47B69-D114-460E-B912-78EEB93EC64C}" type="pres">
      <dgm:prSet presAssocID="{4F7376CD-F4BC-44EB-BF4D-2D54691A4A13}" presName="hierChild5" presStyleCnt="0"/>
      <dgm:spPr/>
    </dgm:pt>
    <dgm:pt modelId="{1FE9B456-AFC3-495B-9E6A-2AA50DF2EE43}" type="pres">
      <dgm:prSet presAssocID="{B49A4323-CC7A-4CA0-B902-8E44EDFD5205}" presName="Name37" presStyleLbl="parChTrans1D3" presStyleIdx="11" presStyleCnt="12"/>
      <dgm:spPr/>
      <dgm:t>
        <a:bodyPr/>
        <a:lstStyle/>
        <a:p>
          <a:endParaRPr lang="en-GB"/>
        </a:p>
      </dgm:t>
    </dgm:pt>
    <dgm:pt modelId="{D238F7CE-2026-40FF-9371-C3372466AC7D}" type="pres">
      <dgm:prSet presAssocID="{4A5F8266-5CC8-4C0B-8BBD-0BAC584DD130}" presName="hierRoot2" presStyleCnt="0">
        <dgm:presLayoutVars>
          <dgm:hierBranch val="init"/>
        </dgm:presLayoutVars>
      </dgm:prSet>
      <dgm:spPr/>
    </dgm:pt>
    <dgm:pt modelId="{0399E156-6695-4D46-9232-424FD9C0534C}" type="pres">
      <dgm:prSet presAssocID="{4A5F8266-5CC8-4C0B-8BBD-0BAC584DD130}" presName="rootComposite" presStyleCnt="0"/>
      <dgm:spPr/>
    </dgm:pt>
    <dgm:pt modelId="{6E5A4D19-4E6F-42D8-B1D9-9B0496526CE4}" type="pres">
      <dgm:prSet presAssocID="{4A5F8266-5CC8-4C0B-8BBD-0BAC584DD130}" presName="rootText" presStyleLbl="node3" presStyleIdx="11" presStyleCnt="12" custScaleX="105986" custScaleY="68871">
        <dgm:presLayoutVars>
          <dgm:chPref val="3"/>
        </dgm:presLayoutVars>
      </dgm:prSet>
      <dgm:spPr/>
      <dgm:t>
        <a:bodyPr/>
        <a:lstStyle/>
        <a:p>
          <a:endParaRPr lang="en-GB"/>
        </a:p>
      </dgm:t>
    </dgm:pt>
    <dgm:pt modelId="{653B7D24-DF94-4A3D-B8F0-C37F07ADDC18}" type="pres">
      <dgm:prSet presAssocID="{4A5F8266-5CC8-4C0B-8BBD-0BAC584DD130}" presName="rootConnector" presStyleLbl="node3" presStyleIdx="11" presStyleCnt="12"/>
      <dgm:spPr/>
      <dgm:t>
        <a:bodyPr/>
        <a:lstStyle/>
        <a:p>
          <a:endParaRPr lang="en-GB"/>
        </a:p>
      </dgm:t>
    </dgm:pt>
    <dgm:pt modelId="{C0C65BFC-69C6-43D0-BFE7-AA8B337CA671}" type="pres">
      <dgm:prSet presAssocID="{4A5F8266-5CC8-4C0B-8BBD-0BAC584DD130}" presName="hierChild4" presStyleCnt="0"/>
      <dgm:spPr/>
    </dgm:pt>
    <dgm:pt modelId="{B312B808-84A5-490C-B624-81B250EFA68D}" type="pres">
      <dgm:prSet presAssocID="{4A5F8266-5CC8-4C0B-8BBD-0BAC584DD130}" presName="hierChild5" presStyleCnt="0"/>
      <dgm:spPr/>
    </dgm:pt>
    <dgm:pt modelId="{82586689-C833-4A78-A34F-85F322A38722}" type="pres">
      <dgm:prSet presAssocID="{D223D50C-7E94-403A-A877-970284E66727}" presName="hierChild5" presStyleCnt="0"/>
      <dgm:spPr/>
    </dgm:pt>
    <dgm:pt modelId="{1BDB9B9F-0AE4-4C57-AE61-84A0F3FAD623}" type="pres">
      <dgm:prSet presAssocID="{B1CCA9C9-0B9B-4D83-8D89-7859FDE65823}" presName="hierChild3" presStyleCnt="0"/>
      <dgm:spPr/>
    </dgm:pt>
  </dgm:ptLst>
  <dgm:cxnLst>
    <dgm:cxn modelId="{01DAD30D-9A0B-4C10-A1AB-D85ECDF48991}" type="presOf" srcId="{B1CCA9C9-0B9B-4D83-8D89-7859FDE65823}" destId="{D849C87F-7212-46A4-8777-DA6CE8CA92AC}" srcOrd="1" destOrd="0" presId="urn:microsoft.com/office/officeart/2005/8/layout/orgChart1"/>
    <dgm:cxn modelId="{5126CCCC-7BB0-42BE-866A-8C55BBD512CB}" type="presOf" srcId="{C4589719-544B-4113-B046-8BDCE042AF45}" destId="{E845481B-1116-4535-A274-092D7010750A}" srcOrd="1" destOrd="0" presId="urn:microsoft.com/office/officeart/2005/8/layout/orgChart1"/>
    <dgm:cxn modelId="{D3A8B21A-5050-4481-A299-B1A822E030A3}" type="presOf" srcId="{D223D50C-7E94-403A-A877-970284E66727}" destId="{3CBEE99D-764E-4427-9258-E10FDBEE1AEC}" srcOrd="1" destOrd="0" presId="urn:microsoft.com/office/officeart/2005/8/layout/orgChart1"/>
    <dgm:cxn modelId="{AD047933-438A-4FB7-B7C8-F57DC22638D0}" type="presOf" srcId="{C1532FC0-B183-4E1A-B053-A71CCA2A18C3}" destId="{BF9BF4EB-67CC-42E2-9309-795C2104C855}" srcOrd="0" destOrd="0" presId="urn:microsoft.com/office/officeart/2005/8/layout/orgChart1"/>
    <dgm:cxn modelId="{8EB5139C-15AB-4B57-9302-C5AC9EA87C6A}" type="presOf" srcId="{F6E4D8C1-846D-4355-AD2B-DB9380DCD5F1}" destId="{84B0D0CB-CDEA-45AD-9FB1-F332D1093D3F}" srcOrd="0" destOrd="0" presId="urn:microsoft.com/office/officeart/2005/8/layout/orgChart1"/>
    <dgm:cxn modelId="{C68F7DEF-DFA4-4808-BBC7-F268D9CA957A}" srcId="{6080E2D9-ABBB-412B-B824-DC7CF61E0117}" destId="{F6E4D8C1-846D-4355-AD2B-DB9380DCD5F1}" srcOrd="0" destOrd="0" parTransId="{2FCE01BB-5AC3-420B-B18D-A0EAF79B57CC}" sibTransId="{1F5B3E74-D0F3-44BC-A636-09231BCC45D2}"/>
    <dgm:cxn modelId="{ACEDA0B9-E6F0-4F7B-B491-62D6C7AEA23E}" type="presOf" srcId="{89ED9AA1-5F56-4097-B97C-D06E3E87B4B7}" destId="{A6156970-394A-4FD8-A028-D71B5CBE7BD9}" srcOrd="0" destOrd="0" presId="urn:microsoft.com/office/officeart/2005/8/layout/orgChart1"/>
    <dgm:cxn modelId="{7C5A8CD9-9697-4614-8DFE-B35010D4D92D}" type="presOf" srcId="{68C57644-69CB-4D2C-8A91-7071CD2EADC9}" destId="{7DEF9164-D396-4533-8A2C-28F3D813C083}" srcOrd="0" destOrd="0" presId="urn:microsoft.com/office/officeart/2005/8/layout/orgChart1"/>
    <dgm:cxn modelId="{01051AA5-8D93-480C-9B4D-7A00F8C364BF}" type="presOf" srcId="{B49DBE6B-6B0D-42AA-AEA7-61C7392BAEB3}" destId="{9B8094E9-9E40-41F3-A51E-5B7B9E0E505D}" srcOrd="1" destOrd="0" presId="urn:microsoft.com/office/officeart/2005/8/layout/orgChart1"/>
    <dgm:cxn modelId="{24414191-F335-40B5-B04A-4D37A8599B10}" type="presOf" srcId="{B49DBE6B-6B0D-42AA-AEA7-61C7392BAEB3}" destId="{447EEE72-E08C-46BC-895F-39397ACF5201}" srcOrd="0" destOrd="0" presId="urn:microsoft.com/office/officeart/2005/8/layout/orgChart1"/>
    <dgm:cxn modelId="{F2FA901D-AF20-4141-BE63-B7B7BCBF1648}" srcId="{B1CCA9C9-0B9B-4D83-8D89-7859FDE65823}" destId="{6080E2D9-ABBB-412B-B824-DC7CF61E0117}" srcOrd="0" destOrd="0" parTransId="{2F8A95F2-FF2A-4F65-BCA9-1C3449FA79BD}" sibTransId="{92391721-B993-4FB7-8610-A8ECBD268226}"/>
    <dgm:cxn modelId="{A1BFA8F1-CA8D-4FD5-BD0C-D683F3BBF67C}" srcId="{D223D50C-7E94-403A-A877-970284E66727}" destId="{4F7376CD-F4BC-44EB-BF4D-2D54691A4A13}" srcOrd="3" destOrd="0" parTransId="{EB3EB13A-7924-4920-B315-A00A19BD15AA}" sibTransId="{4AF0842B-B69E-4CF4-A8C1-7409A64EA0C9}"/>
    <dgm:cxn modelId="{5AB71A03-6989-4AB1-904B-58E5CECB7326}" type="presOf" srcId="{CC66A4AF-96AB-42DF-9056-5916BBAC4E84}" destId="{C2DC3ED2-D428-45CE-B2A2-D4815A9584A6}" srcOrd="1" destOrd="0" presId="urn:microsoft.com/office/officeart/2005/8/layout/orgChart1"/>
    <dgm:cxn modelId="{D04AFBE6-2A3F-4F85-9E29-CF6915470A9E}" type="presOf" srcId="{5AC0E944-CF1E-4262-AA34-1CA4FF10E79E}" destId="{FC8FF00E-9CCD-46F7-997F-99383ACC9112}" srcOrd="0" destOrd="0" presId="urn:microsoft.com/office/officeart/2005/8/layout/orgChart1"/>
    <dgm:cxn modelId="{21354D0C-47BE-40C3-B711-72EBC9118F8E}" type="presOf" srcId="{C45919C2-0862-40D1-91B1-80F79FB8C10F}" destId="{AC1BB496-A2B9-4004-8DBF-9B6FF0F427CA}" srcOrd="0" destOrd="0" presId="urn:microsoft.com/office/officeart/2005/8/layout/orgChart1"/>
    <dgm:cxn modelId="{2C277BD3-421B-4D5B-A42A-9664D826B8A8}" type="presOf" srcId="{A910FD22-8FA4-4175-9DFD-F4A8F67D05D3}" destId="{EBBE547E-A859-46D5-81D4-DD21154B2CC6}" srcOrd="0" destOrd="0" presId="urn:microsoft.com/office/officeart/2005/8/layout/orgChart1"/>
    <dgm:cxn modelId="{1547381C-EF25-4E21-A7C8-4DBF0A0ABAEC}" type="presOf" srcId="{C4589719-544B-4113-B046-8BDCE042AF45}" destId="{13A3695F-C408-4512-AC07-EF0F68E2DB9E}" srcOrd="0" destOrd="0" presId="urn:microsoft.com/office/officeart/2005/8/layout/orgChart1"/>
    <dgm:cxn modelId="{67A8EB69-5B0C-4598-B000-552673888426}" srcId="{B23D0502-C451-4ABD-B0CE-516F9EBC304D}" destId="{B1CCA9C9-0B9B-4D83-8D89-7859FDE65823}" srcOrd="0" destOrd="0" parTransId="{7904148C-2C7A-4B9D-A8EF-88EE019DF7AF}" sibTransId="{EECC9DBB-AAB0-47AB-BFA5-4476D329B553}"/>
    <dgm:cxn modelId="{563022B7-A488-46BE-9E2A-AD4176159DD5}" type="presOf" srcId="{CD591B74-81AA-41F2-842A-5FB272CA3270}" destId="{9A201B70-11F2-4922-A353-FFE16AA19BD8}" srcOrd="0" destOrd="0" presId="urn:microsoft.com/office/officeart/2005/8/layout/orgChart1"/>
    <dgm:cxn modelId="{8D043E26-C734-48F2-B64A-800D95306787}" type="presOf" srcId="{B23D0502-C451-4ABD-B0CE-516F9EBC304D}" destId="{EC4B8DA5-3A29-4C89-B8D5-A49363A46BAF}" srcOrd="0" destOrd="0" presId="urn:microsoft.com/office/officeart/2005/8/layout/orgChart1"/>
    <dgm:cxn modelId="{95D6F0F6-8C45-4FCA-ADD4-ED4213355E6B}" srcId="{B1CCA9C9-0B9B-4D83-8D89-7859FDE65823}" destId="{D223D50C-7E94-403A-A877-970284E66727}" srcOrd="2" destOrd="0" parTransId="{5AC0E944-CF1E-4262-AA34-1CA4FF10E79E}" sibTransId="{5B8B5C36-47EA-40F5-9D4E-66EAC2164651}"/>
    <dgm:cxn modelId="{596BF96D-0590-4106-9FA0-F5B6CF738136}" type="presOf" srcId="{CC66A4AF-96AB-42DF-9056-5916BBAC4E84}" destId="{3D39C4AC-5006-4DEF-BF19-4DEDB51B48D6}" srcOrd="0" destOrd="0" presId="urn:microsoft.com/office/officeart/2005/8/layout/orgChart1"/>
    <dgm:cxn modelId="{944E5B70-30F9-4616-A972-37950B990AC0}" type="presOf" srcId="{0C1F8775-9D33-418C-9CF2-E0AC736FE37D}" destId="{91B960F5-C5A2-4F85-BFD5-CAF29DEA5CAE}" srcOrd="0" destOrd="0" presId="urn:microsoft.com/office/officeart/2005/8/layout/orgChart1"/>
    <dgm:cxn modelId="{9D2B9D41-EF71-40C7-8FE9-86A5CD1EDC5D}" type="presOf" srcId="{EB3EB13A-7924-4920-B315-A00A19BD15AA}" destId="{C82FC762-F72B-4C6C-901A-DE5BA87D59FC}" srcOrd="0" destOrd="0" presId="urn:microsoft.com/office/officeart/2005/8/layout/orgChart1"/>
    <dgm:cxn modelId="{01BC740D-51D0-4EE8-A19F-F34F1C12EE22}" type="presOf" srcId="{8653F5B3-5587-4511-A1A5-2DA4E079B3F2}" destId="{40CFAF6C-61A1-4964-88D8-877949FFB2D8}" srcOrd="1" destOrd="0" presId="urn:microsoft.com/office/officeart/2005/8/layout/orgChart1"/>
    <dgm:cxn modelId="{75E6F1AD-4EE0-4F0D-998F-D50D4A5CAC5E}" type="presOf" srcId="{6080E2D9-ABBB-412B-B824-DC7CF61E0117}" destId="{C134B367-7DD8-4819-9184-036598266540}" srcOrd="1" destOrd="0" presId="urn:microsoft.com/office/officeart/2005/8/layout/orgChart1"/>
    <dgm:cxn modelId="{70028B0B-B9B2-4F8D-950D-8F7DF56610EA}" srcId="{6080E2D9-ABBB-412B-B824-DC7CF61E0117}" destId="{C4589719-544B-4113-B046-8BDCE042AF45}" srcOrd="2" destOrd="0" parTransId="{A9B97E59-EF3D-4C11-AE11-4BFD099084B5}" sibTransId="{88937663-9BB9-4912-A0DD-8D1F1C6C8E01}"/>
    <dgm:cxn modelId="{64291786-C655-4B76-8618-520764A8519F}" type="presOf" srcId="{89ED9AA1-5F56-4097-B97C-D06E3E87B4B7}" destId="{9109CD36-8B89-4113-861D-E8700B8E0967}" srcOrd="1" destOrd="0" presId="urn:microsoft.com/office/officeart/2005/8/layout/orgChart1"/>
    <dgm:cxn modelId="{1467B4B2-0490-4A07-B825-5063A964785B}" type="presOf" srcId="{E3519EC0-5E33-4F44-97BC-F7A7B99DE062}" destId="{1A29E878-339E-45E5-BCE1-A7FFCABFE710}" srcOrd="1" destOrd="0" presId="urn:microsoft.com/office/officeart/2005/8/layout/orgChart1"/>
    <dgm:cxn modelId="{27BA5E4B-0C19-499F-B066-94A22CBBB937}" srcId="{89ED9AA1-5F56-4097-B97C-D06E3E87B4B7}" destId="{8570324A-6C73-4D74-A803-73AFCEF0AE5D}" srcOrd="0" destOrd="0" parTransId="{C45919C2-0862-40D1-91B1-80F79FB8C10F}" sibTransId="{8FAB0919-730F-491F-9E35-9E7ABCB777C5}"/>
    <dgm:cxn modelId="{E3148FF0-485F-4847-A7DC-BE313EB23CD9}" srcId="{D223D50C-7E94-403A-A877-970284E66727}" destId="{C1532FC0-B183-4E1A-B053-A71CCA2A18C3}" srcOrd="0" destOrd="0" parTransId="{DE668519-D83A-4DC6-B684-39933283C017}" sibTransId="{E55154C7-6BF9-48FA-8EB6-F46F7A7AAD5C}"/>
    <dgm:cxn modelId="{740C1EB4-2DD0-49BD-949B-16F3E6BBB6C0}" type="presOf" srcId="{68FDA6A4-53AE-46AF-9537-01E5494483DF}" destId="{7A34C6B2-1781-4F15-B547-CF35B355EB06}" srcOrd="0" destOrd="0" presId="urn:microsoft.com/office/officeart/2005/8/layout/orgChart1"/>
    <dgm:cxn modelId="{68119E3F-1EDD-41D0-A0BB-868E58D7DE75}" type="presOf" srcId="{8570324A-6C73-4D74-A803-73AFCEF0AE5D}" destId="{A952B1F2-37B1-4A8F-951A-90C334117D7E}" srcOrd="0" destOrd="0" presId="urn:microsoft.com/office/officeart/2005/8/layout/orgChart1"/>
    <dgm:cxn modelId="{17D8FBF3-9A61-4B5C-A5C9-5B4509B89D96}" srcId="{D223D50C-7E94-403A-A877-970284E66727}" destId="{E3519EC0-5E33-4F44-97BC-F7A7B99DE062}" srcOrd="2" destOrd="0" parTransId="{2BC1BE5F-FFBF-4C6D-97B3-0854FBE9F7B3}" sibTransId="{1476AB4A-8047-40AC-889F-75C3B5E24807}"/>
    <dgm:cxn modelId="{ECAD3DA3-8280-4052-A9E9-ED0FC3808CE8}" srcId="{89ED9AA1-5F56-4097-B97C-D06E3E87B4B7}" destId="{A910FD22-8FA4-4175-9DFD-F4A8F67D05D3}" srcOrd="2" destOrd="0" parTransId="{CD591B74-81AA-41F2-842A-5FB272CA3270}" sibTransId="{F46DF5C3-8731-4415-A813-EC1814A919C0}"/>
    <dgm:cxn modelId="{8455E110-7F0C-40C9-AC07-D7858FB6EAC7}" type="presOf" srcId="{DE668519-D83A-4DC6-B684-39933283C017}" destId="{8D1E96FF-F9AC-4B62-BDE4-9A0F7B687457}" srcOrd="0" destOrd="0" presId="urn:microsoft.com/office/officeart/2005/8/layout/orgChart1"/>
    <dgm:cxn modelId="{ADB021BE-1C24-4524-8706-F28E27F66995}" type="presOf" srcId="{2FCE01BB-5AC3-420B-B18D-A0EAF79B57CC}" destId="{588135BF-8F28-46DD-8212-2D3C7DFDA1C6}" srcOrd="0" destOrd="0" presId="urn:microsoft.com/office/officeart/2005/8/layout/orgChart1"/>
    <dgm:cxn modelId="{712ACCF2-3EEF-4AFA-8453-860AA6344751}" type="presOf" srcId="{6080E2D9-ABBB-412B-B824-DC7CF61E0117}" destId="{932C7A5E-2706-454C-9699-7AF48FB0C9CA}" srcOrd="0" destOrd="0" presId="urn:microsoft.com/office/officeart/2005/8/layout/orgChart1"/>
    <dgm:cxn modelId="{B55EA818-23B0-4F97-A46C-114AA420BC4A}" type="presOf" srcId="{B49A4323-CC7A-4CA0-B902-8E44EDFD5205}" destId="{1FE9B456-AFC3-495B-9E6A-2AA50DF2EE43}" srcOrd="0" destOrd="0" presId="urn:microsoft.com/office/officeart/2005/8/layout/orgChart1"/>
    <dgm:cxn modelId="{3B5F93D2-B88D-4084-BCCF-4C1B1866FAB0}" srcId="{6080E2D9-ABBB-412B-B824-DC7CF61E0117}" destId="{8653F5B3-5587-4511-A1A5-2DA4E079B3F2}" srcOrd="1" destOrd="0" parTransId="{68C57644-69CB-4D2C-8A91-7071CD2EADC9}" sibTransId="{5794C184-5856-4297-83C4-16F80D78E206}"/>
    <dgm:cxn modelId="{EE6AAD16-9E77-4BCA-A2F1-3A1F60FDD1D1}" type="presOf" srcId="{2BC1BE5F-FFBF-4C6D-97B3-0854FBE9F7B3}" destId="{1B5FAD62-5FAF-43FF-92FD-76CDA36F2057}" srcOrd="0" destOrd="0" presId="urn:microsoft.com/office/officeart/2005/8/layout/orgChart1"/>
    <dgm:cxn modelId="{0D234B91-040C-4B47-A149-1653431D0819}" type="presOf" srcId="{9E769849-350C-457E-B9D8-93D18E83BEF9}" destId="{3B36E3CC-4765-4610-B635-BF9D01052D6C}" srcOrd="0" destOrd="0" presId="urn:microsoft.com/office/officeart/2005/8/layout/orgChart1"/>
    <dgm:cxn modelId="{B74DC4A5-25DE-47A7-9AED-296427B39066}" type="presOf" srcId="{4A5F8266-5CC8-4C0B-8BBD-0BAC584DD130}" destId="{653B7D24-DF94-4A3D-B8F0-C37F07ADDC18}" srcOrd="1" destOrd="0" presId="urn:microsoft.com/office/officeart/2005/8/layout/orgChart1"/>
    <dgm:cxn modelId="{38FB33BE-6D3A-4209-9AFF-8A8E0E789A28}" type="presOf" srcId="{8570324A-6C73-4D74-A803-73AFCEF0AE5D}" destId="{848D883A-C721-465B-BCC8-EA2B26D749A8}" srcOrd="1" destOrd="0" presId="urn:microsoft.com/office/officeart/2005/8/layout/orgChart1"/>
    <dgm:cxn modelId="{C6A04177-9B8C-4EBC-9BEE-49BEDCBCA158}" type="presOf" srcId="{E3519EC0-5E33-4F44-97BC-F7A7B99DE062}" destId="{32876097-F10B-4920-83EA-AA0DC48F8D19}" srcOrd="0" destOrd="0" presId="urn:microsoft.com/office/officeart/2005/8/layout/orgChart1"/>
    <dgm:cxn modelId="{4C2E0226-67E0-4522-AB37-29175F0DDA41}" type="presOf" srcId="{138C9C81-84EB-45EA-B15A-D892BE7C256E}" destId="{903DFB90-AE60-4046-9227-CB32CD2DF373}" srcOrd="0" destOrd="0" presId="urn:microsoft.com/office/officeart/2005/8/layout/orgChart1"/>
    <dgm:cxn modelId="{E36A3748-D02F-4545-8808-647AEB749B87}" type="presOf" srcId="{4F7376CD-F4BC-44EB-BF4D-2D54691A4A13}" destId="{103D1AC5-187F-451E-8F69-1D9A68AE8F22}" srcOrd="0" destOrd="0" presId="urn:microsoft.com/office/officeart/2005/8/layout/orgChart1"/>
    <dgm:cxn modelId="{F835792E-5070-49CA-8C24-556BCA2C8DF4}" type="presOf" srcId="{A910FD22-8FA4-4175-9DFD-F4A8F67D05D3}" destId="{86AA94DC-03EA-48BE-84B5-FA690EFDDCD6}" srcOrd="1" destOrd="0" presId="urn:microsoft.com/office/officeart/2005/8/layout/orgChart1"/>
    <dgm:cxn modelId="{92EA0B26-CF3D-46AB-9BF6-FB644C6B4897}" type="presOf" srcId="{138C9C81-84EB-45EA-B15A-D892BE7C256E}" destId="{A412101C-B570-4979-8F83-CB2295538A2B}" srcOrd="1" destOrd="0" presId="urn:microsoft.com/office/officeart/2005/8/layout/orgChart1"/>
    <dgm:cxn modelId="{3DC25C6C-61CC-4634-B8E3-4AC152A22B5B}" type="presOf" srcId="{4A5F8266-5CC8-4C0B-8BBD-0BAC584DD130}" destId="{6E5A4D19-4E6F-42D8-B1D9-9B0496526CE4}" srcOrd="0" destOrd="0" presId="urn:microsoft.com/office/officeart/2005/8/layout/orgChart1"/>
    <dgm:cxn modelId="{25C746DC-0B6D-4CA8-887C-D52B9541827E}" type="presOf" srcId="{C1532FC0-B183-4E1A-B053-A71CCA2A18C3}" destId="{C569ECAE-6B00-4615-81AE-C8259E176A69}" srcOrd="1" destOrd="0" presId="urn:microsoft.com/office/officeart/2005/8/layout/orgChart1"/>
    <dgm:cxn modelId="{A09BD258-CC56-4E80-8F51-C1F69D145149}" srcId="{89ED9AA1-5F56-4097-B97C-D06E3E87B4B7}" destId="{B49DBE6B-6B0D-42AA-AEA7-61C7392BAEB3}" srcOrd="3" destOrd="0" parTransId="{0C1F8775-9D33-418C-9CF2-E0AC736FE37D}" sibTransId="{E18353F5-C329-49A1-AB49-4EBA3BFC3A8C}"/>
    <dgm:cxn modelId="{91A94D02-24B5-4DD7-93B6-B04A9A7B6E31}" type="presOf" srcId="{8653F5B3-5587-4511-A1A5-2DA4E079B3F2}" destId="{6B7ACE30-6074-4363-AE50-756F31669B78}" srcOrd="0" destOrd="0" presId="urn:microsoft.com/office/officeart/2005/8/layout/orgChart1"/>
    <dgm:cxn modelId="{CCC07AED-838D-4BAC-9F18-0EF8B88542AA}" type="presOf" srcId="{B1CCA9C9-0B9B-4D83-8D89-7859FDE65823}" destId="{E870EE72-C354-40A9-AA47-ED6B60DEF8FE}" srcOrd="0" destOrd="0" presId="urn:microsoft.com/office/officeart/2005/8/layout/orgChart1"/>
    <dgm:cxn modelId="{20B0B5A1-ADA6-441E-A325-0F0D7BD0B8D7}" type="presOf" srcId="{D223D50C-7E94-403A-A877-970284E66727}" destId="{63E5EDD1-7A3B-4F99-A93E-2296A84FEF5F}" srcOrd="0" destOrd="0" presId="urn:microsoft.com/office/officeart/2005/8/layout/orgChart1"/>
    <dgm:cxn modelId="{085E3689-B6FA-4A27-A454-918830DE070A}" type="presOf" srcId="{ABCA64DB-6196-4FB8-BD34-8251151FAB49}" destId="{38C8D962-DA96-460B-8369-B8BABB590001}" srcOrd="0" destOrd="0" presId="urn:microsoft.com/office/officeart/2005/8/layout/orgChart1"/>
    <dgm:cxn modelId="{0679FCAE-D9CC-41AF-8BFA-9991551FA47C}" type="presOf" srcId="{F6E4D8C1-846D-4355-AD2B-DB9380DCD5F1}" destId="{0EE47C04-74E1-4DE4-AF01-E287C23C0468}" srcOrd="1" destOrd="0" presId="urn:microsoft.com/office/officeart/2005/8/layout/orgChart1"/>
    <dgm:cxn modelId="{C390CF49-F432-4655-AA5F-0DA89C3E46C5}" srcId="{89ED9AA1-5F56-4097-B97C-D06E3E87B4B7}" destId="{CC66A4AF-96AB-42DF-9056-5916BBAC4E84}" srcOrd="1" destOrd="0" parTransId="{68FDA6A4-53AE-46AF-9537-01E5494483DF}" sibTransId="{5AD7C5A0-596E-4980-88C5-F20527AF6FB7}"/>
    <dgm:cxn modelId="{406FC954-43C5-41C4-953A-97CB2A7D28DE}" type="presOf" srcId="{4F7376CD-F4BC-44EB-BF4D-2D54691A4A13}" destId="{B8438FB8-AA14-4C5B-AABE-98B8F272A20D}" srcOrd="1" destOrd="0" presId="urn:microsoft.com/office/officeart/2005/8/layout/orgChart1"/>
    <dgm:cxn modelId="{0EB6E51F-BE12-491D-8552-AE3498DD9536}" type="presOf" srcId="{A9B97E59-EF3D-4C11-AE11-4BFD099084B5}" destId="{FCB17987-5B8B-4F27-BD04-ED89FEF3EAB2}" srcOrd="0" destOrd="0" presId="urn:microsoft.com/office/officeart/2005/8/layout/orgChart1"/>
    <dgm:cxn modelId="{1093B409-5FE6-47E4-A2C4-E8FC4CDB280B}" srcId="{D223D50C-7E94-403A-A877-970284E66727}" destId="{138C9C81-84EB-45EA-B15A-D892BE7C256E}" srcOrd="1" destOrd="0" parTransId="{9E769849-350C-457E-B9D8-93D18E83BEF9}" sibTransId="{906F871C-8852-4BD4-9BA4-9E8D4A2D134C}"/>
    <dgm:cxn modelId="{FA2E6D16-556C-4615-B386-2A382E81541A}" type="presOf" srcId="{2F8A95F2-FF2A-4F65-BCA9-1C3449FA79BD}" destId="{EBCE63A9-A90E-40FA-B55E-3F01218998A4}" srcOrd="0" destOrd="0" presId="urn:microsoft.com/office/officeart/2005/8/layout/orgChart1"/>
    <dgm:cxn modelId="{87D5EB67-7C46-4C58-9C1C-CE0843869606}" srcId="{D223D50C-7E94-403A-A877-970284E66727}" destId="{4A5F8266-5CC8-4C0B-8BBD-0BAC584DD130}" srcOrd="4" destOrd="0" parTransId="{B49A4323-CC7A-4CA0-B902-8E44EDFD5205}" sibTransId="{43A4CCCD-FECB-4483-A7CA-DC26B702B9F3}"/>
    <dgm:cxn modelId="{4E0FAD38-5389-45C1-AC16-B8CE7EE8DE52}" srcId="{B1CCA9C9-0B9B-4D83-8D89-7859FDE65823}" destId="{89ED9AA1-5F56-4097-B97C-D06E3E87B4B7}" srcOrd="1" destOrd="0" parTransId="{ABCA64DB-6196-4FB8-BD34-8251151FAB49}" sibTransId="{CCE33147-8B81-4F37-A8B9-23EB64128C16}"/>
    <dgm:cxn modelId="{62D5C366-6943-4F55-852C-8DD80855731B}" type="presParOf" srcId="{EC4B8DA5-3A29-4C89-B8D5-A49363A46BAF}" destId="{9EFCADFD-0292-44CF-B01D-670673A91244}" srcOrd="0" destOrd="0" presId="urn:microsoft.com/office/officeart/2005/8/layout/orgChart1"/>
    <dgm:cxn modelId="{D0B50035-1952-4791-B7E3-8A8248693E8C}" type="presParOf" srcId="{9EFCADFD-0292-44CF-B01D-670673A91244}" destId="{66AF725B-1623-474A-9BF7-33F41E52DB42}" srcOrd="0" destOrd="0" presId="urn:microsoft.com/office/officeart/2005/8/layout/orgChart1"/>
    <dgm:cxn modelId="{2CEE3A4F-B4FE-478C-AE3B-2D645B623A5D}" type="presParOf" srcId="{66AF725B-1623-474A-9BF7-33F41E52DB42}" destId="{E870EE72-C354-40A9-AA47-ED6B60DEF8FE}" srcOrd="0" destOrd="0" presId="urn:microsoft.com/office/officeart/2005/8/layout/orgChart1"/>
    <dgm:cxn modelId="{FC522C32-7793-4F20-86F4-EDBF790D82E5}" type="presParOf" srcId="{66AF725B-1623-474A-9BF7-33F41E52DB42}" destId="{D849C87F-7212-46A4-8777-DA6CE8CA92AC}" srcOrd="1" destOrd="0" presId="urn:microsoft.com/office/officeart/2005/8/layout/orgChart1"/>
    <dgm:cxn modelId="{95B47A59-8207-43DB-84E8-A7154A72D16C}" type="presParOf" srcId="{9EFCADFD-0292-44CF-B01D-670673A91244}" destId="{5DDA31F6-F1A7-4219-A917-AC63054F1894}" srcOrd="1" destOrd="0" presId="urn:microsoft.com/office/officeart/2005/8/layout/orgChart1"/>
    <dgm:cxn modelId="{9815CDE3-8FDE-4728-89E9-13A668E36780}" type="presParOf" srcId="{5DDA31F6-F1A7-4219-A917-AC63054F1894}" destId="{EBCE63A9-A90E-40FA-B55E-3F01218998A4}" srcOrd="0" destOrd="0" presId="urn:microsoft.com/office/officeart/2005/8/layout/orgChart1"/>
    <dgm:cxn modelId="{B58CB42D-1571-4591-879D-307B2BF65287}" type="presParOf" srcId="{5DDA31F6-F1A7-4219-A917-AC63054F1894}" destId="{DF9F5FC6-5265-46BB-B175-7AB8875BAE5B}" srcOrd="1" destOrd="0" presId="urn:microsoft.com/office/officeart/2005/8/layout/orgChart1"/>
    <dgm:cxn modelId="{F6C5987F-B0FF-4691-A76D-C504A96FCB49}" type="presParOf" srcId="{DF9F5FC6-5265-46BB-B175-7AB8875BAE5B}" destId="{130B5876-4A3E-4572-8395-74C5938ED3B6}" srcOrd="0" destOrd="0" presId="urn:microsoft.com/office/officeart/2005/8/layout/orgChart1"/>
    <dgm:cxn modelId="{2E5744BD-4C3F-4EC2-B73C-8B3894D515C7}" type="presParOf" srcId="{130B5876-4A3E-4572-8395-74C5938ED3B6}" destId="{932C7A5E-2706-454C-9699-7AF48FB0C9CA}" srcOrd="0" destOrd="0" presId="urn:microsoft.com/office/officeart/2005/8/layout/orgChart1"/>
    <dgm:cxn modelId="{E8A71541-8A12-4672-B468-17CAA32B51E5}" type="presParOf" srcId="{130B5876-4A3E-4572-8395-74C5938ED3B6}" destId="{C134B367-7DD8-4819-9184-036598266540}" srcOrd="1" destOrd="0" presId="urn:microsoft.com/office/officeart/2005/8/layout/orgChart1"/>
    <dgm:cxn modelId="{07D21679-C91D-4153-A948-90A54CBFE7F3}" type="presParOf" srcId="{DF9F5FC6-5265-46BB-B175-7AB8875BAE5B}" destId="{2A50E414-BB81-455D-8635-E2DCDE5462E6}" srcOrd="1" destOrd="0" presId="urn:microsoft.com/office/officeart/2005/8/layout/orgChart1"/>
    <dgm:cxn modelId="{EF6B3BCC-A1D2-49BE-8003-3532C6EA1386}" type="presParOf" srcId="{2A50E414-BB81-455D-8635-E2DCDE5462E6}" destId="{588135BF-8F28-46DD-8212-2D3C7DFDA1C6}" srcOrd="0" destOrd="0" presId="urn:microsoft.com/office/officeart/2005/8/layout/orgChart1"/>
    <dgm:cxn modelId="{2076DE3E-50C0-41FC-A7EC-99E56884B8EC}" type="presParOf" srcId="{2A50E414-BB81-455D-8635-E2DCDE5462E6}" destId="{5C6090B5-1B37-444D-BBBB-5EE8A1901AD8}" srcOrd="1" destOrd="0" presId="urn:microsoft.com/office/officeart/2005/8/layout/orgChart1"/>
    <dgm:cxn modelId="{E9CD2E4A-FD34-451D-8D74-47EF94C5C46B}" type="presParOf" srcId="{5C6090B5-1B37-444D-BBBB-5EE8A1901AD8}" destId="{F970CE91-4992-4AB8-A1BA-83FA28A71E4E}" srcOrd="0" destOrd="0" presId="urn:microsoft.com/office/officeart/2005/8/layout/orgChart1"/>
    <dgm:cxn modelId="{94E713C7-D33B-4D97-B053-828BA577A276}" type="presParOf" srcId="{F970CE91-4992-4AB8-A1BA-83FA28A71E4E}" destId="{84B0D0CB-CDEA-45AD-9FB1-F332D1093D3F}" srcOrd="0" destOrd="0" presId="urn:microsoft.com/office/officeart/2005/8/layout/orgChart1"/>
    <dgm:cxn modelId="{7977D1D4-7F86-4CFF-BE54-8C5798159A4F}" type="presParOf" srcId="{F970CE91-4992-4AB8-A1BA-83FA28A71E4E}" destId="{0EE47C04-74E1-4DE4-AF01-E287C23C0468}" srcOrd="1" destOrd="0" presId="urn:microsoft.com/office/officeart/2005/8/layout/orgChart1"/>
    <dgm:cxn modelId="{9A1A49E6-EA54-4FD9-8BFE-F705CFEA645B}" type="presParOf" srcId="{5C6090B5-1B37-444D-BBBB-5EE8A1901AD8}" destId="{B464FF1D-CEA3-418F-BA82-773276D02692}" srcOrd="1" destOrd="0" presId="urn:microsoft.com/office/officeart/2005/8/layout/orgChart1"/>
    <dgm:cxn modelId="{7BB9A049-470C-487F-98D3-ECADF35AEC4D}" type="presParOf" srcId="{5C6090B5-1B37-444D-BBBB-5EE8A1901AD8}" destId="{C8830DA3-CB4E-44D7-9523-DF68D0C93D4E}" srcOrd="2" destOrd="0" presId="urn:microsoft.com/office/officeart/2005/8/layout/orgChart1"/>
    <dgm:cxn modelId="{60172EF1-947C-43D0-94B0-CF3A469E70DD}" type="presParOf" srcId="{2A50E414-BB81-455D-8635-E2DCDE5462E6}" destId="{7DEF9164-D396-4533-8A2C-28F3D813C083}" srcOrd="2" destOrd="0" presId="urn:microsoft.com/office/officeart/2005/8/layout/orgChart1"/>
    <dgm:cxn modelId="{D181EA81-0604-485E-ACC8-C559D8BE8F32}" type="presParOf" srcId="{2A50E414-BB81-455D-8635-E2DCDE5462E6}" destId="{B343931C-B640-4C83-9C7F-01647B10726A}" srcOrd="3" destOrd="0" presId="urn:microsoft.com/office/officeart/2005/8/layout/orgChart1"/>
    <dgm:cxn modelId="{6D980C81-39A5-4B45-A024-1CA58958418E}" type="presParOf" srcId="{B343931C-B640-4C83-9C7F-01647B10726A}" destId="{06B76F86-7B37-4BD4-938A-664C8CD04C06}" srcOrd="0" destOrd="0" presId="urn:microsoft.com/office/officeart/2005/8/layout/orgChart1"/>
    <dgm:cxn modelId="{1020DCCA-28C8-439D-8F19-5DACC5EA610B}" type="presParOf" srcId="{06B76F86-7B37-4BD4-938A-664C8CD04C06}" destId="{6B7ACE30-6074-4363-AE50-756F31669B78}" srcOrd="0" destOrd="0" presId="urn:microsoft.com/office/officeart/2005/8/layout/orgChart1"/>
    <dgm:cxn modelId="{E5E583A7-D1F8-42C0-90DE-E81EB84E8B3C}" type="presParOf" srcId="{06B76F86-7B37-4BD4-938A-664C8CD04C06}" destId="{40CFAF6C-61A1-4964-88D8-877949FFB2D8}" srcOrd="1" destOrd="0" presId="urn:microsoft.com/office/officeart/2005/8/layout/orgChart1"/>
    <dgm:cxn modelId="{A93895BA-1986-4F32-909A-764FFBFD6D42}" type="presParOf" srcId="{B343931C-B640-4C83-9C7F-01647B10726A}" destId="{E620631B-41E1-47D6-A9CA-6C5EC4E82603}" srcOrd="1" destOrd="0" presId="urn:microsoft.com/office/officeart/2005/8/layout/orgChart1"/>
    <dgm:cxn modelId="{55929F4D-772E-4396-ABB2-BF8CA39D405B}" type="presParOf" srcId="{B343931C-B640-4C83-9C7F-01647B10726A}" destId="{DA24D18D-3CB9-490C-A9CC-D1EC7FEB0FAD}" srcOrd="2" destOrd="0" presId="urn:microsoft.com/office/officeart/2005/8/layout/orgChart1"/>
    <dgm:cxn modelId="{86254C80-603E-4301-89C3-D7928DE56377}" type="presParOf" srcId="{2A50E414-BB81-455D-8635-E2DCDE5462E6}" destId="{FCB17987-5B8B-4F27-BD04-ED89FEF3EAB2}" srcOrd="4" destOrd="0" presId="urn:microsoft.com/office/officeart/2005/8/layout/orgChart1"/>
    <dgm:cxn modelId="{2DAFFF78-5DA8-4205-B081-A59E3349BE10}" type="presParOf" srcId="{2A50E414-BB81-455D-8635-E2DCDE5462E6}" destId="{05D66BBF-7FB5-4ECE-B6BB-7D0A0D025D78}" srcOrd="5" destOrd="0" presId="urn:microsoft.com/office/officeart/2005/8/layout/orgChart1"/>
    <dgm:cxn modelId="{3A0B81D8-6860-4958-8E76-04D88DAC0F4E}" type="presParOf" srcId="{05D66BBF-7FB5-4ECE-B6BB-7D0A0D025D78}" destId="{79CBC4EA-44BA-428A-8CE1-0382D5BB39D8}" srcOrd="0" destOrd="0" presId="urn:microsoft.com/office/officeart/2005/8/layout/orgChart1"/>
    <dgm:cxn modelId="{AC42DE2C-8454-448C-8328-A684BB354E59}" type="presParOf" srcId="{79CBC4EA-44BA-428A-8CE1-0382D5BB39D8}" destId="{13A3695F-C408-4512-AC07-EF0F68E2DB9E}" srcOrd="0" destOrd="0" presId="urn:microsoft.com/office/officeart/2005/8/layout/orgChart1"/>
    <dgm:cxn modelId="{817C044F-D2B7-4F6B-B5A9-E07F828F7727}" type="presParOf" srcId="{79CBC4EA-44BA-428A-8CE1-0382D5BB39D8}" destId="{E845481B-1116-4535-A274-092D7010750A}" srcOrd="1" destOrd="0" presId="urn:microsoft.com/office/officeart/2005/8/layout/orgChart1"/>
    <dgm:cxn modelId="{E25FDEE5-FA92-4CD6-8508-6FA6FD577E5A}" type="presParOf" srcId="{05D66BBF-7FB5-4ECE-B6BB-7D0A0D025D78}" destId="{FF7F3088-B4F6-4A08-AA60-268D7843B22A}" srcOrd="1" destOrd="0" presId="urn:microsoft.com/office/officeart/2005/8/layout/orgChart1"/>
    <dgm:cxn modelId="{892799EE-D604-4D5C-A308-91332E7EAB80}" type="presParOf" srcId="{05D66BBF-7FB5-4ECE-B6BB-7D0A0D025D78}" destId="{1E18E984-C2FA-488A-B941-2E75C1D4F978}" srcOrd="2" destOrd="0" presId="urn:microsoft.com/office/officeart/2005/8/layout/orgChart1"/>
    <dgm:cxn modelId="{D6F74DB7-F322-4EEE-9028-EB9B8863D805}" type="presParOf" srcId="{DF9F5FC6-5265-46BB-B175-7AB8875BAE5B}" destId="{3BB95FAB-2BF4-47E3-A72F-6A952D835E07}" srcOrd="2" destOrd="0" presId="urn:microsoft.com/office/officeart/2005/8/layout/orgChart1"/>
    <dgm:cxn modelId="{A40DF5B7-B20C-44C9-BC6F-5B0628068AE6}" type="presParOf" srcId="{5DDA31F6-F1A7-4219-A917-AC63054F1894}" destId="{38C8D962-DA96-460B-8369-B8BABB590001}" srcOrd="2" destOrd="0" presId="urn:microsoft.com/office/officeart/2005/8/layout/orgChart1"/>
    <dgm:cxn modelId="{57293E34-167C-4305-AD46-5A04530A2776}" type="presParOf" srcId="{5DDA31F6-F1A7-4219-A917-AC63054F1894}" destId="{4EFB6A94-B01F-4385-9972-27CB737FE831}" srcOrd="3" destOrd="0" presId="urn:microsoft.com/office/officeart/2005/8/layout/orgChart1"/>
    <dgm:cxn modelId="{E68BD30D-F4CF-4816-8857-F090435487DB}" type="presParOf" srcId="{4EFB6A94-B01F-4385-9972-27CB737FE831}" destId="{1FCED08A-D33A-4F6C-9E91-22DE4617B3AD}" srcOrd="0" destOrd="0" presId="urn:microsoft.com/office/officeart/2005/8/layout/orgChart1"/>
    <dgm:cxn modelId="{BDC3977E-C90A-4B3F-B212-C2F0D4078D3C}" type="presParOf" srcId="{1FCED08A-D33A-4F6C-9E91-22DE4617B3AD}" destId="{A6156970-394A-4FD8-A028-D71B5CBE7BD9}" srcOrd="0" destOrd="0" presId="urn:microsoft.com/office/officeart/2005/8/layout/orgChart1"/>
    <dgm:cxn modelId="{E3CE3BDE-4CA9-4D5D-94DD-D8C4FD0516B4}" type="presParOf" srcId="{1FCED08A-D33A-4F6C-9E91-22DE4617B3AD}" destId="{9109CD36-8B89-4113-861D-E8700B8E0967}" srcOrd="1" destOrd="0" presId="urn:microsoft.com/office/officeart/2005/8/layout/orgChart1"/>
    <dgm:cxn modelId="{8B24961D-6525-4D96-96B7-4D6C02620596}" type="presParOf" srcId="{4EFB6A94-B01F-4385-9972-27CB737FE831}" destId="{6D113267-0F64-4343-8E09-F467ED8C5918}" srcOrd="1" destOrd="0" presId="urn:microsoft.com/office/officeart/2005/8/layout/orgChart1"/>
    <dgm:cxn modelId="{4DC83ED7-407B-44CB-BCE3-7C85C3B932DB}" type="presParOf" srcId="{6D113267-0F64-4343-8E09-F467ED8C5918}" destId="{AC1BB496-A2B9-4004-8DBF-9B6FF0F427CA}" srcOrd="0" destOrd="0" presId="urn:microsoft.com/office/officeart/2005/8/layout/orgChart1"/>
    <dgm:cxn modelId="{CB6204A2-E0CD-403A-9524-A9D441D103E9}" type="presParOf" srcId="{6D113267-0F64-4343-8E09-F467ED8C5918}" destId="{86E947F1-1E2F-4480-B5D0-31A9F6514F01}" srcOrd="1" destOrd="0" presId="urn:microsoft.com/office/officeart/2005/8/layout/orgChart1"/>
    <dgm:cxn modelId="{B5EE2B7F-71B4-4AEA-9203-892F5F84AD84}" type="presParOf" srcId="{86E947F1-1E2F-4480-B5D0-31A9F6514F01}" destId="{B673CF1E-C523-40FF-B904-603D74B782BA}" srcOrd="0" destOrd="0" presId="urn:microsoft.com/office/officeart/2005/8/layout/orgChart1"/>
    <dgm:cxn modelId="{1F882CF4-E628-427F-B260-6BC9DD4C8FCB}" type="presParOf" srcId="{B673CF1E-C523-40FF-B904-603D74B782BA}" destId="{A952B1F2-37B1-4A8F-951A-90C334117D7E}" srcOrd="0" destOrd="0" presId="urn:microsoft.com/office/officeart/2005/8/layout/orgChart1"/>
    <dgm:cxn modelId="{81490F52-D1BA-4648-A84E-1F4C59564B39}" type="presParOf" srcId="{B673CF1E-C523-40FF-B904-603D74B782BA}" destId="{848D883A-C721-465B-BCC8-EA2B26D749A8}" srcOrd="1" destOrd="0" presId="urn:microsoft.com/office/officeart/2005/8/layout/orgChart1"/>
    <dgm:cxn modelId="{4A93C389-2885-412F-9EDE-4C6BDEEAE421}" type="presParOf" srcId="{86E947F1-1E2F-4480-B5D0-31A9F6514F01}" destId="{56F1B496-922E-4689-AF59-7314A703E08E}" srcOrd="1" destOrd="0" presId="urn:microsoft.com/office/officeart/2005/8/layout/orgChart1"/>
    <dgm:cxn modelId="{211B64AB-C9F9-463F-BC35-488334DE6B25}" type="presParOf" srcId="{86E947F1-1E2F-4480-B5D0-31A9F6514F01}" destId="{E5484BC6-8720-4112-AD25-3302318793E1}" srcOrd="2" destOrd="0" presId="urn:microsoft.com/office/officeart/2005/8/layout/orgChart1"/>
    <dgm:cxn modelId="{00ED8CF3-5FA4-4AFE-8745-B77D39A0BD8F}" type="presParOf" srcId="{6D113267-0F64-4343-8E09-F467ED8C5918}" destId="{7A34C6B2-1781-4F15-B547-CF35B355EB06}" srcOrd="2" destOrd="0" presId="urn:microsoft.com/office/officeart/2005/8/layout/orgChart1"/>
    <dgm:cxn modelId="{B5198BAF-A5EA-4593-96C0-79E95BA61EE7}" type="presParOf" srcId="{6D113267-0F64-4343-8E09-F467ED8C5918}" destId="{E8433C56-C9BE-4B99-8821-6875B0CB9FB2}" srcOrd="3" destOrd="0" presId="urn:microsoft.com/office/officeart/2005/8/layout/orgChart1"/>
    <dgm:cxn modelId="{25AF4F46-2287-4C06-8E41-EBAA2DAD1095}" type="presParOf" srcId="{E8433C56-C9BE-4B99-8821-6875B0CB9FB2}" destId="{F41B4106-CF98-40A9-9BF4-E9908F6BB68B}" srcOrd="0" destOrd="0" presId="urn:microsoft.com/office/officeart/2005/8/layout/orgChart1"/>
    <dgm:cxn modelId="{E3FF77B4-36D5-4B35-AAFC-8C7EC38AAC5D}" type="presParOf" srcId="{F41B4106-CF98-40A9-9BF4-E9908F6BB68B}" destId="{3D39C4AC-5006-4DEF-BF19-4DEDB51B48D6}" srcOrd="0" destOrd="0" presId="urn:microsoft.com/office/officeart/2005/8/layout/orgChart1"/>
    <dgm:cxn modelId="{000C40C7-0DD4-4EBC-863B-6AE92A102D25}" type="presParOf" srcId="{F41B4106-CF98-40A9-9BF4-E9908F6BB68B}" destId="{C2DC3ED2-D428-45CE-B2A2-D4815A9584A6}" srcOrd="1" destOrd="0" presId="urn:microsoft.com/office/officeart/2005/8/layout/orgChart1"/>
    <dgm:cxn modelId="{33992C7E-8947-4A08-BC9A-E3FC335AE592}" type="presParOf" srcId="{E8433C56-C9BE-4B99-8821-6875B0CB9FB2}" destId="{637DFD3E-C6C1-46BD-A4AC-BD66473B151F}" srcOrd="1" destOrd="0" presId="urn:microsoft.com/office/officeart/2005/8/layout/orgChart1"/>
    <dgm:cxn modelId="{4BCED085-48A1-470C-BC96-BD829E76D5F6}" type="presParOf" srcId="{E8433C56-C9BE-4B99-8821-6875B0CB9FB2}" destId="{8111173F-9171-4426-A745-418967AF2622}" srcOrd="2" destOrd="0" presId="urn:microsoft.com/office/officeart/2005/8/layout/orgChart1"/>
    <dgm:cxn modelId="{BE13AF79-DCED-4D1F-9115-71F4DE882493}" type="presParOf" srcId="{6D113267-0F64-4343-8E09-F467ED8C5918}" destId="{9A201B70-11F2-4922-A353-FFE16AA19BD8}" srcOrd="4" destOrd="0" presId="urn:microsoft.com/office/officeart/2005/8/layout/orgChart1"/>
    <dgm:cxn modelId="{F0C6924D-F3A9-40DD-9E39-753B78B52F6F}" type="presParOf" srcId="{6D113267-0F64-4343-8E09-F467ED8C5918}" destId="{F2A02993-C92B-4DA0-B055-6237810D98B3}" srcOrd="5" destOrd="0" presId="urn:microsoft.com/office/officeart/2005/8/layout/orgChart1"/>
    <dgm:cxn modelId="{C2C2179E-8182-4092-AD53-F00D5071485B}" type="presParOf" srcId="{F2A02993-C92B-4DA0-B055-6237810D98B3}" destId="{0487BDC9-9E4C-4498-90D1-693D16CD404F}" srcOrd="0" destOrd="0" presId="urn:microsoft.com/office/officeart/2005/8/layout/orgChart1"/>
    <dgm:cxn modelId="{000D1FE4-0A58-445F-9A4A-1CD53475D3CC}" type="presParOf" srcId="{0487BDC9-9E4C-4498-90D1-693D16CD404F}" destId="{EBBE547E-A859-46D5-81D4-DD21154B2CC6}" srcOrd="0" destOrd="0" presId="urn:microsoft.com/office/officeart/2005/8/layout/orgChart1"/>
    <dgm:cxn modelId="{031A90EF-3891-45E9-9880-928A0B503662}" type="presParOf" srcId="{0487BDC9-9E4C-4498-90D1-693D16CD404F}" destId="{86AA94DC-03EA-48BE-84B5-FA690EFDDCD6}" srcOrd="1" destOrd="0" presId="urn:microsoft.com/office/officeart/2005/8/layout/orgChart1"/>
    <dgm:cxn modelId="{480819D4-51FE-423A-A55C-F6108C6FF2BE}" type="presParOf" srcId="{F2A02993-C92B-4DA0-B055-6237810D98B3}" destId="{406A0527-DFB6-4AB6-83AD-7F6C42B453A9}" srcOrd="1" destOrd="0" presId="urn:microsoft.com/office/officeart/2005/8/layout/orgChart1"/>
    <dgm:cxn modelId="{539E206F-246D-4789-9DB6-A4DBF8ED8185}" type="presParOf" srcId="{F2A02993-C92B-4DA0-B055-6237810D98B3}" destId="{AAA5C875-1440-4D0F-AE4A-1E6D7356D1D2}" srcOrd="2" destOrd="0" presId="urn:microsoft.com/office/officeart/2005/8/layout/orgChart1"/>
    <dgm:cxn modelId="{BC1C5069-E19F-47F5-9352-59EC4A9EA6AC}" type="presParOf" srcId="{6D113267-0F64-4343-8E09-F467ED8C5918}" destId="{91B960F5-C5A2-4F85-BFD5-CAF29DEA5CAE}" srcOrd="6" destOrd="0" presId="urn:microsoft.com/office/officeart/2005/8/layout/orgChart1"/>
    <dgm:cxn modelId="{F21BFC0A-D529-4F71-B13A-4DA60D0EB301}" type="presParOf" srcId="{6D113267-0F64-4343-8E09-F467ED8C5918}" destId="{F95B7F98-0D44-46E7-BC68-CD50F1D6C427}" srcOrd="7" destOrd="0" presId="urn:microsoft.com/office/officeart/2005/8/layout/orgChart1"/>
    <dgm:cxn modelId="{2A986CA2-2908-4DB9-932A-C1A1C8A35EDC}" type="presParOf" srcId="{F95B7F98-0D44-46E7-BC68-CD50F1D6C427}" destId="{4D1B8A14-B315-41EC-99F6-9A293BD09DB3}" srcOrd="0" destOrd="0" presId="urn:microsoft.com/office/officeart/2005/8/layout/orgChart1"/>
    <dgm:cxn modelId="{D80A1A20-1041-487A-92F3-FD8B1F1C9BCB}" type="presParOf" srcId="{4D1B8A14-B315-41EC-99F6-9A293BD09DB3}" destId="{447EEE72-E08C-46BC-895F-39397ACF5201}" srcOrd="0" destOrd="0" presId="urn:microsoft.com/office/officeart/2005/8/layout/orgChart1"/>
    <dgm:cxn modelId="{BF8F4A1F-36F8-42E5-A57A-C7380267862C}" type="presParOf" srcId="{4D1B8A14-B315-41EC-99F6-9A293BD09DB3}" destId="{9B8094E9-9E40-41F3-A51E-5B7B9E0E505D}" srcOrd="1" destOrd="0" presId="urn:microsoft.com/office/officeart/2005/8/layout/orgChart1"/>
    <dgm:cxn modelId="{987D15D1-1332-41B0-B66F-5FFAE862857A}" type="presParOf" srcId="{F95B7F98-0D44-46E7-BC68-CD50F1D6C427}" destId="{1F419E6A-5811-4242-8D57-1D5ADB1B9745}" srcOrd="1" destOrd="0" presId="urn:microsoft.com/office/officeart/2005/8/layout/orgChart1"/>
    <dgm:cxn modelId="{99CE4997-4A5A-47BA-8AD6-2E1D5814B0D8}" type="presParOf" srcId="{F95B7F98-0D44-46E7-BC68-CD50F1D6C427}" destId="{EAB50D31-2939-42E7-8DAE-6EF0449B0441}" srcOrd="2" destOrd="0" presId="urn:microsoft.com/office/officeart/2005/8/layout/orgChart1"/>
    <dgm:cxn modelId="{B3D85844-FF93-4470-8110-D92096D3CDCA}" type="presParOf" srcId="{4EFB6A94-B01F-4385-9972-27CB737FE831}" destId="{3B91759C-F686-4D3F-89F1-B25D9EB1086E}" srcOrd="2" destOrd="0" presId="urn:microsoft.com/office/officeart/2005/8/layout/orgChart1"/>
    <dgm:cxn modelId="{3DE9EBFB-8086-4BF0-94C0-374770ABF952}" type="presParOf" srcId="{5DDA31F6-F1A7-4219-A917-AC63054F1894}" destId="{FC8FF00E-9CCD-46F7-997F-99383ACC9112}" srcOrd="4" destOrd="0" presId="urn:microsoft.com/office/officeart/2005/8/layout/orgChart1"/>
    <dgm:cxn modelId="{87556C0C-4B57-4BA3-AE1C-D3546062E322}" type="presParOf" srcId="{5DDA31F6-F1A7-4219-A917-AC63054F1894}" destId="{B6F62DE6-A46B-4D95-8642-CE37DAF0D70A}" srcOrd="5" destOrd="0" presId="urn:microsoft.com/office/officeart/2005/8/layout/orgChart1"/>
    <dgm:cxn modelId="{55E89BF4-0855-4A2B-BADF-5A77345D70C2}" type="presParOf" srcId="{B6F62DE6-A46B-4D95-8642-CE37DAF0D70A}" destId="{5F79E607-7A6F-4E41-9ADD-ED091675E13D}" srcOrd="0" destOrd="0" presId="urn:microsoft.com/office/officeart/2005/8/layout/orgChart1"/>
    <dgm:cxn modelId="{DD84D20C-5876-4CB6-A56C-E29275BC3A93}" type="presParOf" srcId="{5F79E607-7A6F-4E41-9ADD-ED091675E13D}" destId="{63E5EDD1-7A3B-4F99-A93E-2296A84FEF5F}" srcOrd="0" destOrd="0" presId="urn:microsoft.com/office/officeart/2005/8/layout/orgChart1"/>
    <dgm:cxn modelId="{75CC9BCB-8519-4460-9F5D-5679894BB520}" type="presParOf" srcId="{5F79E607-7A6F-4E41-9ADD-ED091675E13D}" destId="{3CBEE99D-764E-4427-9258-E10FDBEE1AEC}" srcOrd="1" destOrd="0" presId="urn:microsoft.com/office/officeart/2005/8/layout/orgChart1"/>
    <dgm:cxn modelId="{0CAE0851-EB4A-444A-8BA1-0B2FE6D8C1F0}" type="presParOf" srcId="{B6F62DE6-A46B-4D95-8642-CE37DAF0D70A}" destId="{9D5B208E-1BCB-4A1D-B315-1673134BF95D}" srcOrd="1" destOrd="0" presId="urn:microsoft.com/office/officeart/2005/8/layout/orgChart1"/>
    <dgm:cxn modelId="{B971EFA4-CEC2-41A6-9039-FE47705C0926}" type="presParOf" srcId="{9D5B208E-1BCB-4A1D-B315-1673134BF95D}" destId="{8D1E96FF-F9AC-4B62-BDE4-9A0F7B687457}" srcOrd="0" destOrd="0" presId="urn:microsoft.com/office/officeart/2005/8/layout/orgChart1"/>
    <dgm:cxn modelId="{2B61EFCC-C22F-43B1-840C-4094C8FB6A44}" type="presParOf" srcId="{9D5B208E-1BCB-4A1D-B315-1673134BF95D}" destId="{9D3C8236-9D73-4AB2-8F15-9B0C3AA88068}" srcOrd="1" destOrd="0" presId="urn:microsoft.com/office/officeart/2005/8/layout/orgChart1"/>
    <dgm:cxn modelId="{E580B381-97FD-455B-A27A-12FA70768BB5}" type="presParOf" srcId="{9D3C8236-9D73-4AB2-8F15-9B0C3AA88068}" destId="{E5C8A0A6-AD5F-42FE-B109-2AC57E5436CA}" srcOrd="0" destOrd="0" presId="urn:microsoft.com/office/officeart/2005/8/layout/orgChart1"/>
    <dgm:cxn modelId="{0C785D57-634F-4BF4-97B0-03D1AFF1C5CA}" type="presParOf" srcId="{E5C8A0A6-AD5F-42FE-B109-2AC57E5436CA}" destId="{BF9BF4EB-67CC-42E2-9309-795C2104C855}" srcOrd="0" destOrd="0" presId="urn:microsoft.com/office/officeart/2005/8/layout/orgChart1"/>
    <dgm:cxn modelId="{BF8ABBAD-78C5-4B6C-A252-4176DA22CC9F}" type="presParOf" srcId="{E5C8A0A6-AD5F-42FE-B109-2AC57E5436CA}" destId="{C569ECAE-6B00-4615-81AE-C8259E176A69}" srcOrd="1" destOrd="0" presId="urn:microsoft.com/office/officeart/2005/8/layout/orgChart1"/>
    <dgm:cxn modelId="{337C838F-33C0-40B3-9C0D-0B4D66EED927}" type="presParOf" srcId="{9D3C8236-9D73-4AB2-8F15-9B0C3AA88068}" destId="{E104A6C2-B507-4481-A479-B7F30FA58B66}" srcOrd="1" destOrd="0" presId="urn:microsoft.com/office/officeart/2005/8/layout/orgChart1"/>
    <dgm:cxn modelId="{3FFCD49D-F4A5-4E99-9D24-10AE6BBE351D}" type="presParOf" srcId="{9D3C8236-9D73-4AB2-8F15-9B0C3AA88068}" destId="{C1974BEA-89B1-4A54-ADF6-7BC12235884F}" srcOrd="2" destOrd="0" presId="urn:microsoft.com/office/officeart/2005/8/layout/orgChart1"/>
    <dgm:cxn modelId="{E4073AF5-D573-4A41-AF80-8EA69B06E082}" type="presParOf" srcId="{9D5B208E-1BCB-4A1D-B315-1673134BF95D}" destId="{3B36E3CC-4765-4610-B635-BF9D01052D6C}" srcOrd="2" destOrd="0" presId="urn:microsoft.com/office/officeart/2005/8/layout/orgChart1"/>
    <dgm:cxn modelId="{F1F1E624-C4FD-42B7-B0F0-FF5410434167}" type="presParOf" srcId="{9D5B208E-1BCB-4A1D-B315-1673134BF95D}" destId="{C8F9A531-9757-458A-AA65-316A55F5E3FA}" srcOrd="3" destOrd="0" presId="urn:microsoft.com/office/officeart/2005/8/layout/orgChart1"/>
    <dgm:cxn modelId="{A5580F3B-86BB-41D7-A69A-6CADE1F78ECB}" type="presParOf" srcId="{C8F9A531-9757-458A-AA65-316A55F5E3FA}" destId="{90A08D68-05EB-4719-9546-EE9256234576}" srcOrd="0" destOrd="0" presId="urn:microsoft.com/office/officeart/2005/8/layout/orgChart1"/>
    <dgm:cxn modelId="{AD1C6A8A-5987-473C-A435-F546D2DB9274}" type="presParOf" srcId="{90A08D68-05EB-4719-9546-EE9256234576}" destId="{903DFB90-AE60-4046-9227-CB32CD2DF373}" srcOrd="0" destOrd="0" presId="urn:microsoft.com/office/officeart/2005/8/layout/orgChart1"/>
    <dgm:cxn modelId="{424FE2CE-FDC7-493D-9129-D21E003B721F}" type="presParOf" srcId="{90A08D68-05EB-4719-9546-EE9256234576}" destId="{A412101C-B570-4979-8F83-CB2295538A2B}" srcOrd="1" destOrd="0" presId="urn:microsoft.com/office/officeart/2005/8/layout/orgChart1"/>
    <dgm:cxn modelId="{EE91C082-C20C-429B-9F48-F02823C29752}" type="presParOf" srcId="{C8F9A531-9757-458A-AA65-316A55F5E3FA}" destId="{AB57B348-BC9C-403B-821C-DEA75440989E}" srcOrd="1" destOrd="0" presId="urn:microsoft.com/office/officeart/2005/8/layout/orgChart1"/>
    <dgm:cxn modelId="{A361D84D-C2E6-404A-BC81-C67475D1FD6C}" type="presParOf" srcId="{C8F9A531-9757-458A-AA65-316A55F5E3FA}" destId="{7B6E7047-3268-4C73-93E1-3E4525F31042}" srcOrd="2" destOrd="0" presId="urn:microsoft.com/office/officeart/2005/8/layout/orgChart1"/>
    <dgm:cxn modelId="{CC32C971-8D1E-4831-ADD8-7D01405B845E}" type="presParOf" srcId="{9D5B208E-1BCB-4A1D-B315-1673134BF95D}" destId="{1B5FAD62-5FAF-43FF-92FD-76CDA36F2057}" srcOrd="4" destOrd="0" presId="urn:microsoft.com/office/officeart/2005/8/layout/orgChart1"/>
    <dgm:cxn modelId="{B706504F-A68F-4FE6-B7A8-9D7AC7196CCC}" type="presParOf" srcId="{9D5B208E-1BCB-4A1D-B315-1673134BF95D}" destId="{09D3A5E1-16FC-4920-A3EC-E90EF183A6D6}" srcOrd="5" destOrd="0" presId="urn:microsoft.com/office/officeart/2005/8/layout/orgChart1"/>
    <dgm:cxn modelId="{C44EADF6-BCA0-4406-9166-774569648FEE}" type="presParOf" srcId="{09D3A5E1-16FC-4920-A3EC-E90EF183A6D6}" destId="{4DE720FF-FC98-4EC8-BCCE-AA204100F7A9}" srcOrd="0" destOrd="0" presId="urn:microsoft.com/office/officeart/2005/8/layout/orgChart1"/>
    <dgm:cxn modelId="{FA5E3BFE-9956-4C79-97E1-EECE76D52317}" type="presParOf" srcId="{4DE720FF-FC98-4EC8-BCCE-AA204100F7A9}" destId="{32876097-F10B-4920-83EA-AA0DC48F8D19}" srcOrd="0" destOrd="0" presId="urn:microsoft.com/office/officeart/2005/8/layout/orgChart1"/>
    <dgm:cxn modelId="{239D6882-F97C-4582-AC5E-BE36809F6B0F}" type="presParOf" srcId="{4DE720FF-FC98-4EC8-BCCE-AA204100F7A9}" destId="{1A29E878-339E-45E5-BCE1-A7FFCABFE710}" srcOrd="1" destOrd="0" presId="urn:microsoft.com/office/officeart/2005/8/layout/orgChart1"/>
    <dgm:cxn modelId="{CFC2A5EE-1366-425E-8F24-2DC8B61180FD}" type="presParOf" srcId="{09D3A5E1-16FC-4920-A3EC-E90EF183A6D6}" destId="{94C8755C-0464-4E8B-8605-40E42FFB135D}" srcOrd="1" destOrd="0" presId="urn:microsoft.com/office/officeart/2005/8/layout/orgChart1"/>
    <dgm:cxn modelId="{0C058B95-AB87-48B8-977F-7875075A8BE6}" type="presParOf" srcId="{09D3A5E1-16FC-4920-A3EC-E90EF183A6D6}" destId="{6553C568-7A28-45DE-B124-60B16EFCF2E8}" srcOrd="2" destOrd="0" presId="urn:microsoft.com/office/officeart/2005/8/layout/orgChart1"/>
    <dgm:cxn modelId="{A624FAC8-E17C-4482-9793-D533D002E5B0}" type="presParOf" srcId="{9D5B208E-1BCB-4A1D-B315-1673134BF95D}" destId="{C82FC762-F72B-4C6C-901A-DE5BA87D59FC}" srcOrd="6" destOrd="0" presId="urn:microsoft.com/office/officeart/2005/8/layout/orgChart1"/>
    <dgm:cxn modelId="{15022525-9BFA-4DB5-8287-A3769C8BB442}" type="presParOf" srcId="{9D5B208E-1BCB-4A1D-B315-1673134BF95D}" destId="{CAE66613-6329-47A9-BEB1-71179C45DF68}" srcOrd="7" destOrd="0" presId="urn:microsoft.com/office/officeart/2005/8/layout/orgChart1"/>
    <dgm:cxn modelId="{4736FF0F-FFE9-4D61-BDC9-CF920640B873}" type="presParOf" srcId="{CAE66613-6329-47A9-BEB1-71179C45DF68}" destId="{8E4860E9-1DC1-4694-89BB-DA8C09EC0E9A}" srcOrd="0" destOrd="0" presId="urn:microsoft.com/office/officeart/2005/8/layout/orgChart1"/>
    <dgm:cxn modelId="{038D2B5B-86C1-4BB4-BD84-7DB9079D917A}" type="presParOf" srcId="{8E4860E9-1DC1-4694-89BB-DA8C09EC0E9A}" destId="{103D1AC5-187F-451E-8F69-1D9A68AE8F22}" srcOrd="0" destOrd="0" presId="urn:microsoft.com/office/officeart/2005/8/layout/orgChart1"/>
    <dgm:cxn modelId="{2B383CB5-1AAB-4B9F-97CB-72CD66CC1DD0}" type="presParOf" srcId="{8E4860E9-1DC1-4694-89BB-DA8C09EC0E9A}" destId="{B8438FB8-AA14-4C5B-AABE-98B8F272A20D}" srcOrd="1" destOrd="0" presId="urn:microsoft.com/office/officeart/2005/8/layout/orgChart1"/>
    <dgm:cxn modelId="{D6FAB03A-F3BA-4191-8549-40F5F01E6E93}" type="presParOf" srcId="{CAE66613-6329-47A9-BEB1-71179C45DF68}" destId="{D3250AD0-87F4-4A0E-B501-4DDFF448C4EE}" srcOrd="1" destOrd="0" presId="urn:microsoft.com/office/officeart/2005/8/layout/orgChart1"/>
    <dgm:cxn modelId="{B3E0F5F4-1217-46D3-9AEC-D8FBE01A4C7F}" type="presParOf" srcId="{CAE66613-6329-47A9-BEB1-71179C45DF68}" destId="{7DC47B69-D114-460E-B912-78EEB93EC64C}" srcOrd="2" destOrd="0" presId="urn:microsoft.com/office/officeart/2005/8/layout/orgChart1"/>
    <dgm:cxn modelId="{8640F2CD-ACA5-406E-934B-130803A6B430}" type="presParOf" srcId="{9D5B208E-1BCB-4A1D-B315-1673134BF95D}" destId="{1FE9B456-AFC3-495B-9E6A-2AA50DF2EE43}" srcOrd="8" destOrd="0" presId="urn:microsoft.com/office/officeart/2005/8/layout/orgChart1"/>
    <dgm:cxn modelId="{AA1DB236-984A-4331-971E-B50298EA046F}" type="presParOf" srcId="{9D5B208E-1BCB-4A1D-B315-1673134BF95D}" destId="{D238F7CE-2026-40FF-9371-C3372466AC7D}" srcOrd="9" destOrd="0" presId="urn:microsoft.com/office/officeart/2005/8/layout/orgChart1"/>
    <dgm:cxn modelId="{5E34919B-5C90-42EC-8451-F91FAF1F4CE2}" type="presParOf" srcId="{D238F7CE-2026-40FF-9371-C3372466AC7D}" destId="{0399E156-6695-4D46-9232-424FD9C0534C}" srcOrd="0" destOrd="0" presId="urn:microsoft.com/office/officeart/2005/8/layout/orgChart1"/>
    <dgm:cxn modelId="{1A1197C9-FFAF-43C5-BC4C-D136BBA10282}" type="presParOf" srcId="{0399E156-6695-4D46-9232-424FD9C0534C}" destId="{6E5A4D19-4E6F-42D8-B1D9-9B0496526CE4}" srcOrd="0" destOrd="0" presId="urn:microsoft.com/office/officeart/2005/8/layout/orgChart1"/>
    <dgm:cxn modelId="{E51796CC-069E-4EAA-921E-23633DD7BBC5}" type="presParOf" srcId="{0399E156-6695-4D46-9232-424FD9C0534C}" destId="{653B7D24-DF94-4A3D-B8F0-C37F07ADDC18}" srcOrd="1" destOrd="0" presId="urn:microsoft.com/office/officeart/2005/8/layout/orgChart1"/>
    <dgm:cxn modelId="{99483CF0-40CD-4025-82A7-3388D8632317}" type="presParOf" srcId="{D238F7CE-2026-40FF-9371-C3372466AC7D}" destId="{C0C65BFC-69C6-43D0-BFE7-AA8B337CA671}" srcOrd="1" destOrd="0" presId="urn:microsoft.com/office/officeart/2005/8/layout/orgChart1"/>
    <dgm:cxn modelId="{FEE3BDFE-CF1D-4F32-AF59-3DDB1DDC64AC}" type="presParOf" srcId="{D238F7CE-2026-40FF-9371-C3372466AC7D}" destId="{B312B808-84A5-490C-B624-81B250EFA68D}" srcOrd="2" destOrd="0" presId="urn:microsoft.com/office/officeart/2005/8/layout/orgChart1"/>
    <dgm:cxn modelId="{9B54FE6C-7739-4B79-ADBC-E33E278DA297}" type="presParOf" srcId="{B6F62DE6-A46B-4D95-8642-CE37DAF0D70A}" destId="{82586689-C833-4A78-A34F-85F322A38722}" srcOrd="2" destOrd="0" presId="urn:microsoft.com/office/officeart/2005/8/layout/orgChart1"/>
    <dgm:cxn modelId="{C4250788-ADD1-4560-B6A5-8430091179AA}" type="presParOf" srcId="{9EFCADFD-0292-44CF-B01D-670673A91244}" destId="{1BDB9B9F-0AE4-4C57-AE61-84A0F3FAD623}" srcOrd="2" destOrd="0" presId="urn:microsoft.com/office/officeart/2005/8/layout/orgChart1"/>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E9B456-AFC3-495B-9E6A-2AA50DF2EE43}">
      <dsp:nvSpPr>
        <dsp:cNvPr id="0" name=""/>
        <dsp:cNvSpPr/>
      </dsp:nvSpPr>
      <dsp:spPr>
        <a:xfrm>
          <a:off x="3385031" y="865276"/>
          <a:ext cx="131957" cy="2478471"/>
        </a:xfrm>
        <a:custGeom>
          <a:avLst/>
          <a:gdLst/>
          <a:ahLst/>
          <a:cxnLst/>
          <a:rect l="0" t="0" r="0" b="0"/>
          <a:pathLst>
            <a:path>
              <a:moveTo>
                <a:pt x="0" y="0"/>
              </a:moveTo>
              <a:lnTo>
                <a:pt x="0" y="2478471"/>
              </a:lnTo>
              <a:lnTo>
                <a:pt x="131957" y="2478471"/>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C82FC762-F72B-4C6C-901A-DE5BA87D59FC}">
      <dsp:nvSpPr>
        <dsp:cNvPr id="0" name=""/>
        <dsp:cNvSpPr/>
      </dsp:nvSpPr>
      <dsp:spPr>
        <a:xfrm>
          <a:off x="3385031" y="865276"/>
          <a:ext cx="131957" cy="1963404"/>
        </a:xfrm>
        <a:custGeom>
          <a:avLst/>
          <a:gdLst/>
          <a:ahLst/>
          <a:cxnLst/>
          <a:rect l="0" t="0" r="0" b="0"/>
          <a:pathLst>
            <a:path>
              <a:moveTo>
                <a:pt x="0" y="0"/>
              </a:moveTo>
              <a:lnTo>
                <a:pt x="0" y="1963404"/>
              </a:lnTo>
              <a:lnTo>
                <a:pt x="131957" y="1963404"/>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1B5FAD62-5FAF-43FF-92FD-76CDA36F2057}">
      <dsp:nvSpPr>
        <dsp:cNvPr id="0" name=""/>
        <dsp:cNvSpPr/>
      </dsp:nvSpPr>
      <dsp:spPr>
        <a:xfrm>
          <a:off x="3385031" y="865276"/>
          <a:ext cx="131957" cy="1421918"/>
        </a:xfrm>
        <a:custGeom>
          <a:avLst/>
          <a:gdLst/>
          <a:ahLst/>
          <a:cxnLst/>
          <a:rect l="0" t="0" r="0" b="0"/>
          <a:pathLst>
            <a:path>
              <a:moveTo>
                <a:pt x="0" y="0"/>
              </a:moveTo>
              <a:lnTo>
                <a:pt x="0" y="1421918"/>
              </a:lnTo>
              <a:lnTo>
                <a:pt x="131957" y="142191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3B36E3CC-4765-4610-B635-BF9D01052D6C}">
      <dsp:nvSpPr>
        <dsp:cNvPr id="0" name=""/>
        <dsp:cNvSpPr/>
      </dsp:nvSpPr>
      <dsp:spPr>
        <a:xfrm>
          <a:off x="3385031" y="865276"/>
          <a:ext cx="131957" cy="880657"/>
        </a:xfrm>
        <a:custGeom>
          <a:avLst/>
          <a:gdLst/>
          <a:ahLst/>
          <a:cxnLst/>
          <a:rect l="0" t="0" r="0" b="0"/>
          <a:pathLst>
            <a:path>
              <a:moveTo>
                <a:pt x="0" y="0"/>
              </a:moveTo>
              <a:lnTo>
                <a:pt x="0" y="880657"/>
              </a:lnTo>
              <a:lnTo>
                <a:pt x="131957" y="880657"/>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8D1E96FF-F9AC-4B62-BDE4-9A0F7B687457}">
      <dsp:nvSpPr>
        <dsp:cNvPr id="0" name=""/>
        <dsp:cNvSpPr/>
      </dsp:nvSpPr>
      <dsp:spPr>
        <a:xfrm>
          <a:off x="3385031" y="865276"/>
          <a:ext cx="142540" cy="359996"/>
        </a:xfrm>
        <a:custGeom>
          <a:avLst/>
          <a:gdLst/>
          <a:ahLst/>
          <a:cxnLst/>
          <a:rect l="0" t="0" r="0" b="0"/>
          <a:pathLst>
            <a:path>
              <a:moveTo>
                <a:pt x="0" y="0"/>
              </a:moveTo>
              <a:lnTo>
                <a:pt x="0" y="359996"/>
              </a:lnTo>
              <a:lnTo>
                <a:pt x="142540" y="359996"/>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FC8FF00E-9CCD-46F7-997F-99383ACC9112}">
      <dsp:nvSpPr>
        <dsp:cNvPr id="0" name=""/>
        <dsp:cNvSpPr/>
      </dsp:nvSpPr>
      <dsp:spPr>
        <a:xfrm>
          <a:off x="2609776" y="410513"/>
          <a:ext cx="1155361" cy="195047"/>
        </a:xfrm>
        <a:custGeom>
          <a:avLst/>
          <a:gdLst/>
          <a:ahLst/>
          <a:cxnLst/>
          <a:rect l="0" t="0" r="0" b="0"/>
          <a:pathLst>
            <a:path>
              <a:moveTo>
                <a:pt x="0" y="0"/>
              </a:moveTo>
              <a:lnTo>
                <a:pt x="0" y="98004"/>
              </a:lnTo>
              <a:lnTo>
                <a:pt x="1155361" y="98004"/>
              </a:lnTo>
              <a:lnTo>
                <a:pt x="1155361" y="195047"/>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91B960F5-C5A2-4F85-BFD5-CAF29DEA5CAE}">
      <dsp:nvSpPr>
        <dsp:cNvPr id="0" name=""/>
        <dsp:cNvSpPr/>
      </dsp:nvSpPr>
      <dsp:spPr>
        <a:xfrm>
          <a:off x="2192790" y="868419"/>
          <a:ext cx="139938" cy="2120446"/>
        </a:xfrm>
        <a:custGeom>
          <a:avLst/>
          <a:gdLst/>
          <a:ahLst/>
          <a:cxnLst/>
          <a:rect l="0" t="0" r="0" b="0"/>
          <a:pathLst>
            <a:path>
              <a:moveTo>
                <a:pt x="0" y="0"/>
              </a:moveTo>
              <a:lnTo>
                <a:pt x="0" y="2120446"/>
              </a:lnTo>
              <a:lnTo>
                <a:pt x="139938" y="2120446"/>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9A201B70-11F2-4922-A353-FFE16AA19BD8}">
      <dsp:nvSpPr>
        <dsp:cNvPr id="0" name=""/>
        <dsp:cNvSpPr/>
      </dsp:nvSpPr>
      <dsp:spPr>
        <a:xfrm>
          <a:off x="2192790" y="868419"/>
          <a:ext cx="139938" cy="1551742"/>
        </a:xfrm>
        <a:custGeom>
          <a:avLst/>
          <a:gdLst/>
          <a:ahLst/>
          <a:cxnLst/>
          <a:rect l="0" t="0" r="0" b="0"/>
          <a:pathLst>
            <a:path>
              <a:moveTo>
                <a:pt x="0" y="0"/>
              </a:moveTo>
              <a:lnTo>
                <a:pt x="0" y="1551742"/>
              </a:lnTo>
              <a:lnTo>
                <a:pt x="139938" y="1551742"/>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7A34C6B2-1781-4F15-B547-CF35B355EB06}">
      <dsp:nvSpPr>
        <dsp:cNvPr id="0" name=""/>
        <dsp:cNvSpPr/>
      </dsp:nvSpPr>
      <dsp:spPr>
        <a:xfrm>
          <a:off x="2192790" y="868419"/>
          <a:ext cx="150521" cy="969666"/>
        </a:xfrm>
        <a:custGeom>
          <a:avLst/>
          <a:gdLst/>
          <a:ahLst/>
          <a:cxnLst/>
          <a:rect l="0" t="0" r="0" b="0"/>
          <a:pathLst>
            <a:path>
              <a:moveTo>
                <a:pt x="0" y="0"/>
              </a:moveTo>
              <a:lnTo>
                <a:pt x="0" y="969666"/>
              </a:lnTo>
              <a:lnTo>
                <a:pt x="150521" y="969666"/>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AC1BB496-A2B9-4004-8DBF-9B6FF0F427CA}">
      <dsp:nvSpPr>
        <dsp:cNvPr id="0" name=""/>
        <dsp:cNvSpPr/>
      </dsp:nvSpPr>
      <dsp:spPr>
        <a:xfrm>
          <a:off x="2192790" y="868419"/>
          <a:ext cx="150521" cy="386588"/>
        </a:xfrm>
        <a:custGeom>
          <a:avLst/>
          <a:gdLst/>
          <a:ahLst/>
          <a:cxnLst/>
          <a:rect l="0" t="0" r="0" b="0"/>
          <a:pathLst>
            <a:path>
              <a:moveTo>
                <a:pt x="0" y="0"/>
              </a:moveTo>
              <a:lnTo>
                <a:pt x="0" y="386588"/>
              </a:lnTo>
              <a:lnTo>
                <a:pt x="150521" y="386588"/>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38C8D962-DA96-460B-8369-B8BABB590001}">
      <dsp:nvSpPr>
        <dsp:cNvPr id="0" name=""/>
        <dsp:cNvSpPr/>
      </dsp:nvSpPr>
      <dsp:spPr>
        <a:xfrm>
          <a:off x="2548460" y="410513"/>
          <a:ext cx="91440" cy="195047"/>
        </a:xfrm>
        <a:custGeom>
          <a:avLst/>
          <a:gdLst/>
          <a:ahLst/>
          <a:cxnLst/>
          <a:rect l="0" t="0" r="0" b="0"/>
          <a:pathLst>
            <a:path>
              <a:moveTo>
                <a:pt x="61316" y="0"/>
              </a:moveTo>
              <a:lnTo>
                <a:pt x="61316" y="98004"/>
              </a:lnTo>
              <a:lnTo>
                <a:pt x="45720" y="98004"/>
              </a:lnTo>
              <a:lnTo>
                <a:pt x="45720" y="195047"/>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FCB17987-5B8B-4F27-BD04-ED89FEF3EAB2}">
      <dsp:nvSpPr>
        <dsp:cNvPr id="0" name=""/>
        <dsp:cNvSpPr/>
      </dsp:nvSpPr>
      <dsp:spPr>
        <a:xfrm>
          <a:off x="1079655" y="867319"/>
          <a:ext cx="145268" cy="1565270"/>
        </a:xfrm>
        <a:custGeom>
          <a:avLst/>
          <a:gdLst/>
          <a:ahLst/>
          <a:cxnLst/>
          <a:rect l="0" t="0" r="0" b="0"/>
          <a:pathLst>
            <a:path>
              <a:moveTo>
                <a:pt x="0" y="0"/>
              </a:moveTo>
              <a:lnTo>
                <a:pt x="0" y="1565270"/>
              </a:lnTo>
              <a:lnTo>
                <a:pt x="145268" y="1565270"/>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7DEF9164-D396-4533-8A2C-28F3D813C083}">
      <dsp:nvSpPr>
        <dsp:cNvPr id="0" name=""/>
        <dsp:cNvSpPr/>
      </dsp:nvSpPr>
      <dsp:spPr>
        <a:xfrm>
          <a:off x="1079655" y="867319"/>
          <a:ext cx="134686" cy="984992"/>
        </a:xfrm>
        <a:custGeom>
          <a:avLst/>
          <a:gdLst/>
          <a:ahLst/>
          <a:cxnLst/>
          <a:rect l="0" t="0" r="0" b="0"/>
          <a:pathLst>
            <a:path>
              <a:moveTo>
                <a:pt x="0" y="0"/>
              </a:moveTo>
              <a:lnTo>
                <a:pt x="0" y="984992"/>
              </a:lnTo>
              <a:lnTo>
                <a:pt x="134686" y="984992"/>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588135BF-8F28-46DD-8212-2D3C7DFDA1C6}">
      <dsp:nvSpPr>
        <dsp:cNvPr id="0" name=""/>
        <dsp:cNvSpPr/>
      </dsp:nvSpPr>
      <dsp:spPr>
        <a:xfrm>
          <a:off x="1079655" y="867319"/>
          <a:ext cx="145268" cy="394756"/>
        </a:xfrm>
        <a:custGeom>
          <a:avLst/>
          <a:gdLst/>
          <a:ahLst/>
          <a:cxnLst/>
          <a:rect l="0" t="0" r="0" b="0"/>
          <a:pathLst>
            <a:path>
              <a:moveTo>
                <a:pt x="0" y="0"/>
              </a:moveTo>
              <a:lnTo>
                <a:pt x="0" y="394756"/>
              </a:lnTo>
              <a:lnTo>
                <a:pt x="145268" y="394756"/>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EBCE63A9-A90E-40FA-B55E-3F01218998A4}">
      <dsp:nvSpPr>
        <dsp:cNvPr id="0" name=""/>
        <dsp:cNvSpPr/>
      </dsp:nvSpPr>
      <dsp:spPr>
        <a:xfrm>
          <a:off x="1438819" y="410513"/>
          <a:ext cx="1170957" cy="194086"/>
        </a:xfrm>
        <a:custGeom>
          <a:avLst/>
          <a:gdLst/>
          <a:ahLst/>
          <a:cxnLst/>
          <a:rect l="0" t="0" r="0" b="0"/>
          <a:pathLst>
            <a:path>
              <a:moveTo>
                <a:pt x="1170957" y="0"/>
              </a:moveTo>
              <a:lnTo>
                <a:pt x="1170957" y="97043"/>
              </a:lnTo>
              <a:lnTo>
                <a:pt x="0" y="97043"/>
              </a:lnTo>
              <a:lnTo>
                <a:pt x="0" y="194086"/>
              </a:lnTo>
            </a:path>
          </a:pathLst>
        </a:custGeom>
        <a:noFill/>
        <a:ln w="25400" cap="flat" cmpd="sng" algn="ctr">
          <a:solidFill>
            <a:sysClr val="windowText" lastClr="000000"/>
          </a:solidFill>
          <a:prstDash val="solid"/>
        </a:ln>
        <a:effectLst/>
      </dsp:spPr>
      <dsp:style>
        <a:lnRef idx="2">
          <a:scrgbClr r="0" g="0" b="0"/>
        </a:lnRef>
        <a:fillRef idx="0">
          <a:scrgbClr r="0" g="0" b="0"/>
        </a:fillRef>
        <a:effectRef idx="0">
          <a:scrgbClr r="0" g="0" b="0"/>
        </a:effectRef>
        <a:fontRef idx="minor"/>
      </dsp:style>
    </dsp:sp>
    <dsp:sp modelId="{E870EE72-C354-40A9-AA47-ED6B60DEF8FE}">
      <dsp:nvSpPr>
        <dsp:cNvPr id="0" name=""/>
        <dsp:cNvSpPr/>
      </dsp:nvSpPr>
      <dsp:spPr>
        <a:xfrm>
          <a:off x="2148160" y="2320"/>
          <a:ext cx="923233" cy="408192"/>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Board of Directors</a:t>
          </a:r>
        </a:p>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Alberto Torrado*</a:t>
          </a:r>
        </a:p>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Executive Chairman</a:t>
          </a:r>
        </a:p>
      </dsp:txBody>
      <dsp:txXfrm>
        <a:off x="2148160" y="2320"/>
        <a:ext cx="923233" cy="408192"/>
      </dsp:txXfrm>
    </dsp:sp>
    <dsp:sp modelId="{932C7A5E-2706-454C-9699-7AF48FB0C9CA}">
      <dsp:nvSpPr>
        <dsp:cNvPr id="0" name=""/>
        <dsp:cNvSpPr/>
      </dsp:nvSpPr>
      <dsp:spPr>
        <a:xfrm>
          <a:off x="989864" y="604599"/>
          <a:ext cx="897910" cy="262719"/>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Diego Gaxiola*</a:t>
          </a:r>
        </a:p>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CFO</a:t>
          </a:r>
        </a:p>
      </dsp:txBody>
      <dsp:txXfrm>
        <a:off x="989864" y="604599"/>
        <a:ext cx="897910" cy="262719"/>
      </dsp:txXfrm>
    </dsp:sp>
    <dsp:sp modelId="{84B0D0CB-CDEA-45AD-9FB1-F332D1093D3F}">
      <dsp:nvSpPr>
        <dsp:cNvPr id="0" name=""/>
        <dsp:cNvSpPr/>
      </dsp:nvSpPr>
      <dsp:spPr>
        <a:xfrm>
          <a:off x="1224923" y="1062367"/>
          <a:ext cx="888455" cy="399416"/>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Cory Guajardo</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Human Resources</a:t>
          </a:r>
        </a:p>
      </dsp:txBody>
      <dsp:txXfrm>
        <a:off x="1224923" y="1062367"/>
        <a:ext cx="888455" cy="399416"/>
      </dsp:txXfrm>
    </dsp:sp>
    <dsp:sp modelId="{6B7ACE30-6074-4363-AE50-756F31669B78}">
      <dsp:nvSpPr>
        <dsp:cNvPr id="0" name=""/>
        <dsp:cNvSpPr/>
      </dsp:nvSpPr>
      <dsp:spPr>
        <a:xfrm>
          <a:off x="1214341" y="1654909"/>
          <a:ext cx="897799" cy="394804"/>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Guillermo Madrigal</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Supply Chain Director</a:t>
          </a:r>
        </a:p>
      </dsp:txBody>
      <dsp:txXfrm>
        <a:off x="1214341" y="1654909"/>
        <a:ext cx="897799" cy="394804"/>
      </dsp:txXfrm>
    </dsp:sp>
    <dsp:sp modelId="{13A3695F-C408-4512-AC07-EF0F68E2DB9E}">
      <dsp:nvSpPr>
        <dsp:cNvPr id="0" name=""/>
        <dsp:cNvSpPr/>
      </dsp:nvSpPr>
      <dsp:spPr>
        <a:xfrm>
          <a:off x="1224923" y="2244762"/>
          <a:ext cx="900433" cy="375654"/>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Salvador Aponte</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Info Tech Director</a:t>
          </a:r>
        </a:p>
      </dsp:txBody>
      <dsp:txXfrm>
        <a:off x="1224923" y="2244762"/>
        <a:ext cx="900433" cy="375654"/>
      </dsp:txXfrm>
    </dsp:sp>
    <dsp:sp modelId="{A6156970-394A-4FD8-A028-D71B5CBE7BD9}">
      <dsp:nvSpPr>
        <dsp:cNvPr id="0" name=""/>
        <dsp:cNvSpPr/>
      </dsp:nvSpPr>
      <dsp:spPr>
        <a:xfrm>
          <a:off x="2092443" y="605561"/>
          <a:ext cx="1003474" cy="262858"/>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Federico Tejado*</a:t>
          </a:r>
        </a:p>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Mexico</a:t>
          </a:r>
        </a:p>
      </dsp:txBody>
      <dsp:txXfrm>
        <a:off x="2092443" y="605561"/>
        <a:ext cx="1003474" cy="262858"/>
      </dsp:txXfrm>
    </dsp:sp>
    <dsp:sp modelId="{A952B1F2-37B1-4A8F-951A-90C334117D7E}">
      <dsp:nvSpPr>
        <dsp:cNvPr id="0" name=""/>
        <dsp:cNvSpPr/>
      </dsp:nvSpPr>
      <dsp:spPr>
        <a:xfrm>
          <a:off x="2343311" y="1062506"/>
          <a:ext cx="943511" cy="385003"/>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Rodrigo Riveroll</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Domino's Mexico</a:t>
          </a:r>
        </a:p>
      </dsp:txBody>
      <dsp:txXfrm>
        <a:off x="2343311" y="1062506"/>
        <a:ext cx="943511" cy="385003"/>
      </dsp:txXfrm>
    </dsp:sp>
    <dsp:sp modelId="{3D39C4AC-5006-4DEF-BF19-4DEDB51B48D6}">
      <dsp:nvSpPr>
        <dsp:cNvPr id="0" name=""/>
        <dsp:cNvSpPr/>
      </dsp:nvSpPr>
      <dsp:spPr>
        <a:xfrm>
          <a:off x="2343311" y="1641596"/>
          <a:ext cx="922614" cy="392979"/>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Francisco Demesa</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Starbucks Mexico</a:t>
          </a:r>
        </a:p>
      </dsp:txBody>
      <dsp:txXfrm>
        <a:off x="2343311" y="1641596"/>
        <a:ext cx="922614" cy="392979"/>
      </dsp:txXfrm>
    </dsp:sp>
    <dsp:sp modelId="{EBBE547E-A859-46D5-81D4-DD21154B2CC6}">
      <dsp:nvSpPr>
        <dsp:cNvPr id="0" name=""/>
        <dsp:cNvSpPr/>
      </dsp:nvSpPr>
      <dsp:spPr>
        <a:xfrm>
          <a:off x="2332729" y="2227701"/>
          <a:ext cx="932633" cy="384920"/>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Juan Zamora</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Burger</a:t>
          </a:r>
          <a:r>
            <a:rPr lang="en-GB" sz="800" kern="1200" baseline="0">
              <a:solidFill>
                <a:sysClr val="windowText" lastClr="000000"/>
              </a:solidFill>
              <a:latin typeface="Arial" panose="020B0604020202020204" pitchFamily="34" charset="0"/>
              <a:ea typeface="+mn-ea"/>
              <a:cs typeface="Arial" panose="020B0604020202020204" pitchFamily="34" charset="0"/>
            </a:rPr>
            <a:t> King</a:t>
          </a:r>
          <a:r>
            <a:rPr lang="en-GB" sz="800" kern="1200">
              <a:solidFill>
                <a:sysClr val="windowText" lastClr="000000"/>
              </a:solidFill>
              <a:latin typeface="Arial" panose="020B0604020202020204" pitchFamily="34" charset="0"/>
              <a:ea typeface="+mn-ea"/>
              <a:cs typeface="Arial" panose="020B0604020202020204" pitchFamily="34" charset="0"/>
            </a:rPr>
            <a:t> Mexico</a:t>
          </a:r>
        </a:p>
      </dsp:txBody>
      <dsp:txXfrm>
        <a:off x="2332729" y="2227701"/>
        <a:ext cx="932633" cy="384920"/>
      </dsp:txXfrm>
    </dsp:sp>
    <dsp:sp modelId="{447EEE72-E08C-46BC-895F-39397ACF5201}">
      <dsp:nvSpPr>
        <dsp:cNvPr id="0" name=""/>
        <dsp:cNvSpPr/>
      </dsp:nvSpPr>
      <dsp:spPr>
        <a:xfrm>
          <a:off x="2332729" y="2806708"/>
          <a:ext cx="924222" cy="364314"/>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Christian Gurria</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Casual Din Mexico</a:t>
          </a:r>
        </a:p>
      </dsp:txBody>
      <dsp:txXfrm>
        <a:off x="2332729" y="2806708"/>
        <a:ext cx="924222" cy="364314"/>
      </dsp:txXfrm>
    </dsp:sp>
    <dsp:sp modelId="{63E5EDD1-7A3B-4F99-A93E-2296A84FEF5F}">
      <dsp:nvSpPr>
        <dsp:cNvPr id="0" name=""/>
        <dsp:cNvSpPr/>
      </dsp:nvSpPr>
      <dsp:spPr>
        <a:xfrm>
          <a:off x="3290004" y="605561"/>
          <a:ext cx="950267" cy="259715"/>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Fabián Gosselin*</a:t>
          </a:r>
        </a:p>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Int'l</a:t>
          </a:r>
        </a:p>
      </dsp:txBody>
      <dsp:txXfrm>
        <a:off x="3290004" y="605561"/>
        <a:ext cx="950267" cy="259715"/>
      </dsp:txXfrm>
    </dsp:sp>
    <dsp:sp modelId="{BF9BF4EB-67CC-42E2-9309-795C2104C855}">
      <dsp:nvSpPr>
        <dsp:cNvPr id="0" name=""/>
        <dsp:cNvSpPr/>
      </dsp:nvSpPr>
      <dsp:spPr>
        <a:xfrm>
          <a:off x="3527571" y="1059363"/>
          <a:ext cx="948261" cy="331819"/>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Rafael Herrero</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Spain</a:t>
          </a:r>
        </a:p>
      </dsp:txBody>
      <dsp:txXfrm>
        <a:off x="3527571" y="1059363"/>
        <a:ext cx="948261" cy="331819"/>
      </dsp:txXfrm>
    </dsp:sp>
    <dsp:sp modelId="{903DFB90-AE60-4046-9227-CB32CD2DF373}">
      <dsp:nvSpPr>
        <dsp:cNvPr id="0" name=""/>
        <dsp:cNvSpPr/>
      </dsp:nvSpPr>
      <dsp:spPr>
        <a:xfrm>
          <a:off x="3516989" y="1584308"/>
          <a:ext cx="957966" cy="323251"/>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Pablo de los Heros</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Argentina</a:t>
          </a:r>
        </a:p>
      </dsp:txBody>
      <dsp:txXfrm>
        <a:off x="3516989" y="1584308"/>
        <a:ext cx="957966" cy="323251"/>
      </dsp:txXfrm>
    </dsp:sp>
    <dsp:sp modelId="{32876097-F10B-4920-83EA-AA0DC48F8D19}">
      <dsp:nvSpPr>
        <dsp:cNvPr id="0" name=""/>
        <dsp:cNvSpPr/>
      </dsp:nvSpPr>
      <dsp:spPr>
        <a:xfrm>
          <a:off x="3516989" y="2101646"/>
          <a:ext cx="952919" cy="371098"/>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Germ</a:t>
          </a:r>
          <a:r>
            <a:rPr lang="en-GB" sz="800" kern="1200">
              <a:solidFill>
                <a:sysClr val="windowText" lastClr="000000"/>
              </a:solidFill>
              <a:latin typeface="Arial"/>
              <a:ea typeface="+mn-ea"/>
              <a:cs typeface="Arial"/>
            </a:rPr>
            <a:t>á</a:t>
          </a:r>
          <a:r>
            <a:rPr lang="en-GB" sz="800" kern="1200">
              <a:solidFill>
                <a:sysClr val="windowText" lastClr="000000"/>
              </a:solidFill>
              <a:latin typeface="Arial" panose="020B0604020202020204" pitchFamily="34" charset="0"/>
              <a:ea typeface="+mn-ea"/>
              <a:cs typeface="Arial" panose="020B0604020202020204" pitchFamily="34" charset="0"/>
            </a:rPr>
            <a:t>n Ramirez</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Colombia</a:t>
          </a:r>
        </a:p>
      </dsp:txBody>
      <dsp:txXfrm>
        <a:off x="3516989" y="2101646"/>
        <a:ext cx="952919" cy="371098"/>
      </dsp:txXfrm>
    </dsp:sp>
    <dsp:sp modelId="{103D1AC5-187F-451E-8F69-1D9A68AE8F22}">
      <dsp:nvSpPr>
        <dsp:cNvPr id="0" name=""/>
        <dsp:cNvSpPr/>
      </dsp:nvSpPr>
      <dsp:spPr>
        <a:xfrm>
          <a:off x="3516989" y="2666831"/>
          <a:ext cx="969565" cy="323699"/>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Jos</a:t>
          </a:r>
          <a:r>
            <a:rPr lang="en-GB" sz="800" kern="1200">
              <a:solidFill>
                <a:sysClr val="windowText" lastClr="000000"/>
              </a:solidFill>
              <a:latin typeface="Arial"/>
              <a:ea typeface="+mn-ea"/>
              <a:cs typeface="Arial"/>
            </a:rPr>
            <a:t>é</a:t>
          </a:r>
          <a:r>
            <a:rPr lang="en-GB" sz="800" kern="1200">
              <a:solidFill>
                <a:sysClr val="windowText" lastClr="000000"/>
              </a:solidFill>
              <a:latin typeface="Arial" panose="020B0604020202020204" pitchFamily="34" charset="0"/>
              <a:ea typeface="+mn-ea"/>
              <a:cs typeface="Arial" panose="020B0604020202020204" pitchFamily="34" charset="0"/>
            </a:rPr>
            <a:t> Luis Portela</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ALSEA</a:t>
          </a:r>
          <a:r>
            <a:rPr lang="en-GB" sz="800" kern="1200">
              <a:solidFill>
                <a:sysClr val="windowText" lastClr="000000"/>
              </a:solidFill>
              <a:latin typeface="Arial"/>
              <a:ea typeface="+mn-ea"/>
              <a:cs typeface="Arial"/>
            </a:rPr>
            <a:t>—</a:t>
          </a:r>
          <a:r>
            <a:rPr lang="en-GB" sz="800" kern="1200">
              <a:solidFill>
                <a:sysClr val="windowText" lastClr="000000"/>
              </a:solidFill>
              <a:latin typeface="Arial" panose="020B0604020202020204" pitchFamily="34" charset="0"/>
              <a:ea typeface="+mn-ea"/>
              <a:cs typeface="Arial" panose="020B0604020202020204" pitchFamily="34" charset="0"/>
            </a:rPr>
            <a:t>Chile</a:t>
          </a:r>
        </a:p>
      </dsp:txBody>
      <dsp:txXfrm>
        <a:off x="3516989" y="2666831"/>
        <a:ext cx="969565" cy="323699"/>
      </dsp:txXfrm>
    </dsp:sp>
    <dsp:sp modelId="{6E5A4D19-4E6F-42D8-B1D9-9B0496526CE4}">
      <dsp:nvSpPr>
        <dsp:cNvPr id="0" name=""/>
        <dsp:cNvSpPr/>
      </dsp:nvSpPr>
      <dsp:spPr>
        <a:xfrm>
          <a:off x="3516989" y="3184618"/>
          <a:ext cx="979546" cy="318260"/>
        </a:xfrm>
        <a:prstGeom prst="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100000"/>
            </a:lnSpc>
            <a:spcBef>
              <a:spcPct val="0"/>
            </a:spcBef>
            <a:spcAft>
              <a:spcPts val="0"/>
            </a:spcAft>
          </a:pPr>
          <a:r>
            <a:rPr lang="en-GB" sz="800" kern="1200">
              <a:solidFill>
                <a:sysClr val="windowText" lastClr="000000"/>
              </a:solidFill>
              <a:latin typeface="Arial" panose="020B0604020202020204" pitchFamily="34" charset="0"/>
              <a:ea typeface="+mn-ea"/>
              <a:cs typeface="Arial" panose="020B0604020202020204" pitchFamily="34" charset="0"/>
            </a:rPr>
            <a:t>Gerardo Rojas</a:t>
          </a:r>
          <a:br>
            <a:rPr lang="en-GB" sz="800" kern="1200">
              <a:solidFill>
                <a:sysClr val="windowText" lastClr="000000"/>
              </a:solidFill>
              <a:latin typeface="Arial" panose="020B0604020202020204" pitchFamily="34" charset="0"/>
              <a:ea typeface="+mn-ea"/>
              <a:cs typeface="Arial" panose="020B0604020202020204" pitchFamily="34" charset="0"/>
            </a:rPr>
          </a:br>
          <a:r>
            <a:rPr lang="en-GB" sz="800" kern="1200">
              <a:solidFill>
                <a:sysClr val="windowText" lastClr="000000"/>
              </a:solidFill>
              <a:latin typeface="Arial" panose="020B0604020202020204" pitchFamily="34" charset="0"/>
              <a:ea typeface="+mn-ea"/>
              <a:cs typeface="Arial" panose="020B0604020202020204" pitchFamily="34" charset="0"/>
            </a:rPr>
            <a:t>Director VIPS</a:t>
          </a:r>
        </a:p>
      </dsp:txBody>
      <dsp:txXfrm>
        <a:off x="3516989" y="3184618"/>
        <a:ext cx="979546" cy="3182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B14AA-340C-4852-B63F-D2BB03F9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6200</Words>
  <Characters>35343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2017-01-20T13:22:00Z</cp:lastPrinted>
  <dcterms:created xsi:type="dcterms:W3CDTF">2017-07-20T17:48:00Z</dcterms:created>
  <dcterms:modified xsi:type="dcterms:W3CDTF">2018-10-10T15:12:00Z</dcterms:modified>
</cp:coreProperties>
</file>