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C9885" w14:textId="748D1D72" w:rsidR="008467D5" w:rsidRPr="00DC5194" w:rsidRDefault="00605F79" w:rsidP="00013360">
      <w:pPr>
        <w:tabs>
          <w:tab w:val="left" w:pos="-1440"/>
          <w:tab w:val="left" w:pos="-720"/>
          <w:tab w:val="left" w:pos="1"/>
          <w:tab w:val="right" w:pos="9360"/>
        </w:tabs>
        <w:jc w:val="both"/>
        <w:rPr>
          <w:rFonts w:ascii="Arial" w:hAnsi="Arial"/>
          <w:sz w:val="24"/>
        </w:rPr>
      </w:pPr>
      <w:r w:rsidRPr="00A569EA">
        <w:rPr>
          <w:rFonts w:ascii="Arial" w:hAnsi="Arial"/>
          <w:b/>
          <w:noProof/>
          <w:sz w:val="24"/>
        </w:rPr>
        <w:drawing>
          <wp:inline distT="0" distB="0" distL="0" distR="0" wp14:anchorId="64AF8151" wp14:editId="3C00F7A3">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DCED972" w14:textId="77777777" w:rsidR="00856D9F" w:rsidRPr="00DC5194" w:rsidRDefault="00856D9F" w:rsidP="008467D5">
      <w:pPr>
        <w:pBdr>
          <w:bottom w:val="single" w:sz="18" w:space="1" w:color="auto"/>
        </w:pBdr>
        <w:tabs>
          <w:tab w:val="left" w:pos="-1440"/>
          <w:tab w:val="left" w:pos="-720"/>
          <w:tab w:val="left" w:pos="1"/>
        </w:tabs>
        <w:jc w:val="both"/>
        <w:rPr>
          <w:rFonts w:ascii="Arial" w:hAnsi="Arial"/>
          <w:b/>
          <w:sz w:val="24"/>
        </w:rPr>
      </w:pPr>
    </w:p>
    <w:p w14:paraId="0378D591" w14:textId="4FB02A01" w:rsidR="00D75295" w:rsidRPr="00DC5194" w:rsidRDefault="00F90D2E" w:rsidP="00F105B7">
      <w:pPr>
        <w:pStyle w:val="ProductNumber"/>
      </w:pPr>
      <w:r>
        <w:t>9B17M</w:t>
      </w:r>
      <w:r w:rsidR="00044B5E">
        <w:t>125</w:t>
      </w:r>
    </w:p>
    <w:p w14:paraId="4DA5C58F" w14:textId="77777777" w:rsidR="00D75295" w:rsidRPr="00DC5194" w:rsidRDefault="00D75295" w:rsidP="00D75295">
      <w:pPr>
        <w:jc w:val="right"/>
        <w:rPr>
          <w:rFonts w:ascii="Arial" w:hAnsi="Arial"/>
          <w:b/>
          <w:sz w:val="28"/>
          <w:szCs w:val="28"/>
        </w:rPr>
      </w:pPr>
    </w:p>
    <w:p w14:paraId="6B98ED64" w14:textId="77777777" w:rsidR="00866F6D" w:rsidRPr="00DC5194" w:rsidRDefault="00866F6D" w:rsidP="00D75295">
      <w:pPr>
        <w:jc w:val="right"/>
        <w:rPr>
          <w:rFonts w:ascii="Arial" w:hAnsi="Arial"/>
          <w:b/>
          <w:sz w:val="28"/>
          <w:szCs w:val="28"/>
        </w:rPr>
      </w:pPr>
    </w:p>
    <w:p w14:paraId="2034E0FC" w14:textId="27A7E45D" w:rsidR="00B840A9" w:rsidRPr="00DC5194" w:rsidRDefault="00B840A9" w:rsidP="00E475A0">
      <w:pPr>
        <w:pStyle w:val="CaseTitle"/>
        <w:spacing w:after="0" w:line="240" w:lineRule="auto"/>
        <w:jc w:val="center"/>
        <w:outlineLvl w:val="0"/>
        <w:rPr>
          <w:color w:val="auto"/>
        </w:rPr>
      </w:pPr>
      <w:r w:rsidRPr="00DC5194">
        <w:rPr>
          <w:color w:val="auto"/>
        </w:rPr>
        <w:t>Udaipur times: Strategy of a hyperlocal news website</w:t>
      </w:r>
    </w:p>
    <w:p w14:paraId="4F3DA57B" w14:textId="3A43DE3E" w:rsidR="00013360" w:rsidRPr="00DC5194" w:rsidRDefault="00013360" w:rsidP="00013360">
      <w:pPr>
        <w:pStyle w:val="CaseTitle"/>
        <w:spacing w:after="0" w:line="240" w:lineRule="auto"/>
        <w:rPr>
          <w:color w:val="auto"/>
          <w:sz w:val="20"/>
          <w:szCs w:val="20"/>
        </w:rPr>
      </w:pPr>
    </w:p>
    <w:p w14:paraId="0B024F2E" w14:textId="77777777" w:rsidR="00CA3976" w:rsidRPr="00DC5194" w:rsidRDefault="00CA3976" w:rsidP="00013360">
      <w:pPr>
        <w:pStyle w:val="CaseTitle"/>
        <w:spacing w:after="0" w:line="240" w:lineRule="auto"/>
        <w:rPr>
          <w:color w:val="auto"/>
          <w:sz w:val="20"/>
          <w:szCs w:val="20"/>
        </w:rPr>
      </w:pPr>
    </w:p>
    <w:p w14:paraId="72A455F9" w14:textId="77777777" w:rsidR="00013360" w:rsidRPr="00DC5194" w:rsidRDefault="00013360" w:rsidP="00013360">
      <w:pPr>
        <w:pStyle w:val="CaseTitle"/>
        <w:spacing w:after="0" w:line="240" w:lineRule="auto"/>
        <w:rPr>
          <w:color w:val="auto"/>
          <w:sz w:val="20"/>
          <w:szCs w:val="20"/>
        </w:rPr>
      </w:pPr>
    </w:p>
    <w:p w14:paraId="316B1361" w14:textId="7593E971" w:rsidR="00856D9F" w:rsidRPr="00DC5194" w:rsidRDefault="00707C3F" w:rsidP="00E11368">
      <w:pPr>
        <w:pStyle w:val="StyleCopyrightStatementAfter0ptBottomSinglesolidline1"/>
        <w:rPr>
          <w:color w:val="auto"/>
        </w:rPr>
      </w:pPr>
      <w:r w:rsidRPr="00DC5194">
        <w:rPr>
          <w:color w:val="auto"/>
        </w:rPr>
        <w:t xml:space="preserve">Atul Arun Pathak and </w:t>
      </w:r>
      <w:proofErr w:type="spellStart"/>
      <w:r w:rsidR="00B20E7C" w:rsidRPr="00DC5194">
        <w:rPr>
          <w:color w:val="auto"/>
        </w:rPr>
        <w:t>Shabbir</w:t>
      </w:r>
      <w:r w:rsidR="00871C8B" w:rsidRPr="00DC5194">
        <w:rPr>
          <w:color w:val="auto"/>
        </w:rPr>
        <w:t>Husain</w:t>
      </w:r>
      <w:proofErr w:type="spellEnd"/>
      <w:r w:rsidR="00B20E7C" w:rsidRPr="00DC5194">
        <w:rPr>
          <w:color w:val="auto"/>
        </w:rPr>
        <w:t xml:space="preserve"> R.V.</w:t>
      </w:r>
      <w:r w:rsidR="00871C8B" w:rsidRPr="00DC5194">
        <w:rPr>
          <w:color w:val="auto"/>
        </w:rPr>
        <w:t xml:space="preserve"> </w:t>
      </w:r>
      <w:r w:rsidR="007E5921" w:rsidRPr="00DC5194">
        <w:rPr>
          <w:color w:val="auto"/>
        </w:rPr>
        <w:t>wrote this case sol</w:t>
      </w:r>
      <w:r w:rsidR="00D75295" w:rsidRPr="00DC5194">
        <w:rPr>
          <w:color w:val="auto"/>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7F3BF4D" w14:textId="77777777" w:rsidR="00856D9F" w:rsidRPr="00DC5194" w:rsidRDefault="00856D9F" w:rsidP="003B7EF2">
      <w:pPr>
        <w:pStyle w:val="StyleStyleCopyrightStatementAfter0ptBottomSinglesolid"/>
        <w:rPr>
          <w:color w:val="auto"/>
        </w:rPr>
      </w:pPr>
    </w:p>
    <w:p w14:paraId="0EC2F573" w14:textId="3A5851C2" w:rsidR="00605F79" w:rsidRPr="00605F79" w:rsidRDefault="00605F79" w:rsidP="00605F79">
      <w:pPr>
        <w:pStyle w:val="StyleStyleCopyrightStatementAfter0ptBottomSinglesolid"/>
      </w:pPr>
      <w:r w:rsidRPr="00605F79">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684EFE7D" w14:textId="77777777" w:rsidR="00605F79" w:rsidRPr="00605F79" w:rsidRDefault="00605F79" w:rsidP="00605F79">
      <w:pPr>
        <w:pStyle w:val="StyleStyleCopyrightStatementAfter0ptBottomSinglesolid"/>
      </w:pPr>
    </w:p>
    <w:p w14:paraId="2CFE9A28" w14:textId="1AFB174F" w:rsidR="003B7EF2" w:rsidRPr="00DC5194" w:rsidRDefault="00605F79" w:rsidP="00605F79">
      <w:pPr>
        <w:pStyle w:val="StyleStyleCopyrightStatementAfter0ptBottomSinglesolid"/>
        <w:rPr>
          <w:color w:val="auto"/>
        </w:rPr>
      </w:pPr>
      <w:r w:rsidRPr="00605F79">
        <w:rPr>
          <w:color w:val="auto"/>
        </w:rPr>
        <w:t xml:space="preserve">Copyright © 2017, </w:t>
      </w:r>
      <w:r w:rsidRPr="00605F79">
        <w:rPr>
          <w:color w:val="auto"/>
          <w:lang w:val="en-CA"/>
        </w:rPr>
        <w:t>Richard Ivey School of Business Foundation</w:t>
      </w:r>
      <w:r w:rsidRPr="00605F79">
        <w:rPr>
          <w:color w:val="auto"/>
          <w:lang w:val="en-CA"/>
        </w:rPr>
        <w:tab/>
      </w:r>
      <w:r w:rsidRPr="00605F79">
        <w:rPr>
          <w:color w:val="auto"/>
        </w:rPr>
        <w:t xml:space="preserve">Version: </w:t>
      </w:r>
      <w:r>
        <w:rPr>
          <w:color w:val="auto"/>
        </w:rPr>
        <w:t>2017-</w:t>
      </w:r>
      <w:r w:rsidR="004A19FE">
        <w:rPr>
          <w:color w:val="auto"/>
        </w:rPr>
        <w:t>08-</w:t>
      </w:r>
      <w:r w:rsidR="00225733">
        <w:rPr>
          <w:color w:val="auto"/>
        </w:rPr>
        <w:t>15</w:t>
      </w:r>
    </w:p>
    <w:p w14:paraId="3E6CB850" w14:textId="77777777" w:rsidR="003B7EF2" w:rsidRPr="00DC5194" w:rsidRDefault="003B7EF2" w:rsidP="00104567">
      <w:pPr>
        <w:pStyle w:val="StyleCopyrightStatementAfter0ptBottomSinglesolidline1"/>
        <w:rPr>
          <w:rFonts w:ascii="Times New Roman" w:hAnsi="Times New Roman"/>
          <w:color w:val="auto"/>
          <w:sz w:val="20"/>
        </w:rPr>
      </w:pPr>
    </w:p>
    <w:p w14:paraId="1EA03751" w14:textId="77777777" w:rsidR="0010287C" w:rsidRPr="00DC5194" w:rsidRDefault="0010287C" w:rsidP="00707C3F">
      <w:pPr>
        <w:pStyle w:val="BodyTextMain"/>
      </w:pPr>
    </w:p>
    <w:p w14:paraId="39F6C2E7" w14:textId="441B1276" w:rsidR="00453023" w:rsidRPr="00DC5194" w:rsidRDefault="00A91063" w:rsidP="00AE7791">
      <w:pPr>
        <w:pStyle w:val="BodyTextMain"/>
      </w:pPr>
      <w:r w:rsidRPr="00DC5194">
        <w:t xml:space="preserve">On August 30, 2016, Akhtar Bohra, </w:t>
      </w:r>
      <w:r w:rsidR="00A97AE5">
        <w:t>the d</w:t>
      </w:r>
      <w:r w:rsidR="00A97AE5" w:rsidRPr="00DC5194">
        <w:t>irector</w:t>
      </w:r>
      <w:r w:rsidR="00A97AE5">
        <w:t xml:space="preserve"> of</w:t>
      </w:r>
      <w:r w:rsidR="00A97AE5" w:rsidRPr="00DC5194">
        <w:t xml:space="preserve"> </w:t>
      </w:r>
      <w:r w:rsidRPr="00DC5194">
        <w:t xml:space="preserve">UdaipurTimes.com (UT), a hyperlocal news website based in Udaipur, </w:t>
      </w:r>
      <w:r w:rsidR="00FE78C1">
        <w:t xml:space="preserve">India, </w:t>
      </w:r>
      <w:r w:rsidRPr="00DC5194">
        <w:t xml:space="preserve">reflected on his recent conversation with his friend Jeff Thomas, who </w:t>
      </w:r>
      <w:r w:rsidR="00F32156" w:rsidRPr="00DC5194">
        <w:t>was a partner at a leading management consulting firm</w:t>
      </w:r>
      <w:r w:rsidR="00EB4371" w:rsidRPr="00DC5194">
        <w:t xml:space="preserve">. </w:t>
      </w:r>
      <w:r w:rsidR="00BD2131">
        <w:t>As</w:t>
      </w:r>
      <w:r w:rsidR="00BD2131" w:rsidRPr="00BD2131">
        <w:t xml:space="preserve"> </w:t>
      </w:r>
      <w:r w:rsidR="00BD2131" w:rsidRPr="00DC5194">
        <w:t>Bohra</w:t>
      </w:r>
      <w:r w:rsidRPr="00DC5194">
        <w:t xml:space="preserve"> excitedly described the </w:t>
      </w:r>
      <w:r w:rsidR="00A97AE5" w:rsidRPr="00DC5194">
        <w:t>early</w:t>
      </w:r>
      <w:r w:rsidR="00A97AE5">
        <w:t>-</w:t>
      </w:r>
      <w:r w:rsidR="000E2F8B" w:rsidRPr="00DC5194">
        <w:t xml:space="preserve">stage </w:t>
      </w:r>
      <w:r w:rsidRPr="00DC5194">
        <w:t xml:space="preserve">journey of UT, Thomas had asked him some probing </w:t>
      </w:r>
      <w:r w:rsidR="007D48CC" w:rsidRPr="00DC5194">
        <w:t>strategy</w:t>
      </w:r>
      <w:r w:rsidR="007D48CC">
        <w:t>-</w:t>
      </w:r>
      <w:r w:rsidR="000E2F8B" w:rsidRPr="00DC5194">
        <w:t xml:space="preserve">related </w:t>
      </w:r>
      <w:r w:rsidRPr="00DC5194">
        <w:t xml:space="preserve">questions that Bohra </w:t>
      </w:r>
      <w:r w:rsidR="000E2F8B" w:rsidRPr="00DC5194">
        <w:t xml:space="preserve">did not have </w:t>
      </w:r>
      <w:r w:rsidRPr="00DC5194">
        <w:t>answer</w:t>
      </w:r>
      <w:r w:rsidR="000E2F8B" w:rsidRPr="00DC5194">
        <w:t>s to</w:t>
      </w:r>
      <w:r w:rsidRPr="00DC5194">
        <w:t xml:space="preserve">. </w:t>
      </w:r>
      <w:r w:rsidR="00C15802" w:rsidRPr="00DC5194">
        <w:t>The discussion made Bohra realize that UT did not have a clear strategy in place</w:t>
      </w:r>
      <w:r w:rsidR="004016D6">
        <w:t xml:space="preserve"> related to its marketing, personnel</w:t>
      </w:r>
      <w:r w:rsidR="007D48CC">
        <w:t>,</w:t>
      </w:r>
      <w:r w:rsidR="004016D6">
        <w:t xml:space="preserve"> and platform extension. He could foresee</w:t>
      </w:r>
      <w:r w:rsidR="00165375" w:rsidRPr="00DC5194">
        <w:t xml:space="preserve"> that the business was likely to stagnate soon unless </w:t>
      </w:r>
      <w:r w:rsidR="00742522" w:rsidRPr="00DC5194">
        <w:t xml:space="preserve">strategic </w:t>
      </w:r>
      <w:r w:rsidR="00165375" w:rsidRPr="00DC5194">
        <w:t xml:space="preserve">changes were </w:t>
      </w:r>
      <w:r w:rsidR="00401D98" w:rsidRPr="00DC5194">
        <w:t>initiated</w:t>
      </w:r>
      <w:r w:rsidR="004016D6">
        <w:t xml:space="preserve"> in each of these areas</w:t>
      </w:r>
      <w:r w:rsidR="00C15802" w:rsidRPr="00DC5194">
        <w:t xml:space="preserve">. </w:t>
      </w:r>
      <w:r w:rsidR="00BD2131">
        <w:t xml:space="preserve"> </w:t>
      </w:r>
    </w:p>
    <w:p w14:paraId="7455594B" w14:textId="77777777" w:rsidR="00453023" w:rsidRPr="00DC5194" w:rsidRDefault="00453023" w:rsidP="00AE7791">
      <w:pPr>
        <w:pStyle w:val="BodyTextMain"/>
      </w:pPr>
    </w:p>
    <w:p w14:paraId="65F8A1C9" w14:textId="406069AA" w:rsidR="00F9153E" w:rsidRPr="00DC5194" w:rsidRDefault="0024351B" w:rsidP="00AE7791">
      <w:pPr>
        <w:pStyle w:val="BodyTextMain"/>
      </w:pPr>
      <w:r>
        <w:t>Thomas</w:t>
      </w:r>
      <w:r w:rsidR="007D48CC">
        <w:t>,</w:t>
      </w:r>
      <w:r>
        <w:t xml:space="preserve"> however</w:t>
      </w:r>
      <w:r w:rsidR="007D48CC">
        <w:t>,</w:t>
      </w:r>
      <w:r>
        <w:t xml:space="preserve"> was optimistic about </w:t>
      </w:r>
      <w:r w:rsidR="00BD2131">
        <w:t xml:space="preserve">UT’s </w:t>
      </w:r>
      <w:r>
        <w:t>prospects and mentioned that the h</w:t>
      </w:r>
      <w:r w:rsidR="005C66D1" w:rsidRPr="005C66D1">
        <w:t xml:space="preserve">yperlocal news industry </w:t>
      </w:r>
      <w:r w:rsidR="008A0635">
        <w:t>was doing quite well</w:t>
      </w:r>
      <w:r w:rsidR="005C66D1" w:rsidRPr="005C66D1">
        <w:t xml:space="preserve"> in</w:t>
      </w:r>
      <w:r w:rsidR="008A0635">
        <w:t xml:space="preserve"> many developed economies</w:t>
      </w:r>
      <w:r w:rsidR="007D48CC">
        <w:t>,</w:t>
      </w:r>
      <w:r w:rsidR="005C66D1" w:rsidRPr="005C66D1">
        <w:t xml:space="preserve"> with the likes of Patch</w:t>
      </w:r>
      <w:r w:rsidR="007D48CC">
        <w:t>,</w:t>
      </w:r>
      <w:r w:rsidR="00B637A5">
        <w:rPr>
          <w:rStyle w:val="FootnoteReference"/>
        </w:rPr>
        <w:footnoteReference w:id="1"/>
      </w:r>
      <w:r w:rsidR="005C66D1" w:rsidRPr="005C66D1">
        <w:t xml:space="preserve"> Media Wales</w:t>
      </w:r>
      <w:r w:rsidR="007D48CC">
        <w:t>,</w:t>
      </w:r>
      <w:r w:rsidR="00B637A5">
        <w:rPr>
          <w:rStyle w:val="FootnoteReference"/>
        </w:rPr>
        <w:footnoteReference w:id="2"/>
      </w:r>
      <w:r w:rsidR="005C66D1" w:rsidRPr="005C66D1">
        <w:t xml:space="preserve"> and Trinity</w:t>
      </w:r>
      <w:r w:rsidR="008A0635">
        <w:t xml:space="preserve"> Mirror</w:t>
      </w:r>
      <w:r w:rsidR="008A0635">
        <w:rPr>
          <w:rStyle w:val="FootnoteReference"/>
        </w:rPr>
        <w:footnoteReference w:id="3"/>
      </w:r>
      <w:r w:rsidR="008A0635">
        <w:t xml:space="preserve"> successfully </w:t>
      </w:r>
      <w:r w:rsidR="005C66D1" w:rsidRPr="005C66D1">
        <w:t xml:space="preserve">running </w:t>
      </w:r>
      <w:r w:rsidR="008A0635">
        <w:t xml:space="preserve">popular </w:t>
      </w:r>
      <w:r w:rsidR="005C66D1" w:rsidRPr="005C66D1">
        <w:t xml:space="preserve">hyperlocal websites across cities in </w:t>
      </w:r>
      <w:r w:rsidR="007D48CC">
        <w:t>the United States and the United Kingdom</w:t>
      </w:r>
      <w:r w:rsidR="005C66D1" w:rsidRPr="005C66D1">
        <w:t>. Thomas felt that his media division partner would have a strong understanding of the hyperlocal new industry and</w:t>
      </w:r>
      <w:r w:rsidR="005C66D1">
        <w:t xml:space="preserve"> could add a lot of value to UT. </w:t>
      </w:r>
      <w:r w:rsidR="00C56349" w:rsidRPr="00DC5194">
        <w:t>He</w:t>
      </w:r>
      <w:r w:rsidR="00BD2131">
        <w:t xml:space="preserve"> </w:t>
      </w:r>
      <w:r w:rsidR="00453023" w:rsidRPr="00DC5194">
        <w:t>offered to</w:t>
      </w:r>
      <w:r w:rsidR="00B62890" w:rsidRPr="00DC5194">
        <w:t xml:space="preserve"> set up a</w:t>
      </w:r>
      <w:r w:rsidR="00453023" w:rsidRPr="00DC5194">
        <w:t>n initial</w:t>
      </w:r>
      <w:r w:rsidR="00B62890" w:rsidRPr="00DC5194">
        <w:t xml:space="preserve"> meeting </w:t>
      </w:r>
      <w:r w:rsidR="00EB4371" w:rsidRPr="00DC5194">
        <w:t xml:space="preserve">between </w:t>
      </w:r>
      <w:r w:rsidR="00C81D2B" w:rsidRPr="00DC5194">
        <w:t>Bohra</w:t>
      </w:r>
      <w:r w:rsidR="00EB4371" w:rsidRPr="00DC5194">
        <w:t xml:space="preserve"> and </w:t>
      </w:r>
      <w:r w:rsidR="00671129">
        <w:t>his</w:t>
      </w:r>
      <w:r w:rsidR="00671129" w:rsidRPr="00DC5194">
        <w:t xml:space="preserve"> </w:t>
      </w:r>
      <w:r w:rsidR="00C81D2B" w:rsidRPr="00DC5194">
        <w:t xml:space="preserve">media division partner </w:t>
      </w:r>
      <w:r w:rsidR="00B62890" w:rsidRPr="00DC5194">
        <w:t xml:space="preserve">in a week’s time. </w:t>
      </w:r>
      <w:r w:rsidR="00D54B06" w:rsidRPr="00DC5194">
        <w:t xml:space="preserve">Thomas had mentioned </w:t>
      </w:r>
      <w:r w:rsidR="00D54B06">
        <w:t xml:space="preserve">earlier </w:t>
      </w:r>
      <w:r w:rsidR="00D54B06" w:rsidRPr="00DC5194">
        <w:t xml:space="preserve">that </w:t>
      </w:r>
      <w:r w:rsidR="00BD2131">
        <w:t>his</w:t>
      </w:r>
      <w:r w:rsidR="00BD2131" w:rsidRPr="00DC5194">
        <w:t xml:space="preserve"> </w:t>
      </w:r>
      <w:r w:rsidR="00D54B06" w:rsidRPr="00DC5194">
        <w:t xml:space="preserve">consulting firm occasionally provided </w:t>
      </w:r>
      <w:r w:rsidR="00D54B06" w:rsidRPr="002F45BD">
        <w:rPr>
          <w:i/>
        </w:rPr>
        <w:t>pro</w:t>
      </w:r>
      <w:r w:rsidR="00671129" w:rsidRPr="002F45BD">
        <w:rPr>
          <w:i/>
        </w:rPr>
        <w:t xml:space="preserve"> </w:t>
      </w:r>
      <w:r w:rsidR="00D54B06" w:rsidRPr="002F45BD">
        <w:rPr>
          <w:i/>
        </w:rPr>
        <w:t>bono</w:t>
      </w:r>
      <w:r w:rsidR="00D54B06" w:rsidRPr="00DC5194">
        <w:t xml:space="preserve"> (free) strategy consulting and mentorship to a few promising small </w:t>
      </w:r>
      <w:proofErr w:type="gramStart"/>
      <w:r w:rsidR="00D54B06" w:rsidRPr="00DC5194">
        <w:t>businesses</w:t>
      </w:r>
      <w:proofErr w:type="gramEnd"/>
      <w:r w:rsidR="00D54B06" w:rsidRPr="00DC5194">
        <w:t xml:space="preserve">. </w:t>
      </w:r>
      <w:r w:rsidR="00B62890" w:rsidRPr="00DC5194">
        <w:t>Sensing the opportunity</w:t>
      </w:r>
      <w:r w:rsidR="00BD4A14">
        <w:t>,</w:t>
      </w:r>
      <w:r w:rsidR="00B62890" w:rsidRPr="00DC5194">
        <w:t xml:space="preserve"> Bohra</w:t>
      </w:r>
      <w:r w:rsidR="00A91063" w:rsidRPr="00DC5194">
        <w:t xml:space="preserve"> </w:t>
      </w:r>
      <w:r w:rsidR="00AF47BA">
        <w:t>i</w:t>
      </w:r>
      <w:r w:rsidR="00401D98" w:rsidRPr="00DC5194">
        <w:t xml:space="preserve">mmediately agreed. However, he </w:t>
      </w:r>
      <w:r w:rsidR="00A91063" w:rsidRPr="00DC5194">
        <w:t xml:space="preserve">realized that </w:t>
      </w:r>
      <w:r w:rsidR="00401D98" w:rsidRPr="00DC5194">
        <w:t xml:space="preserve">to benefit from the mentorship, </w:t>
      </w:r>
      <w:r w:rsidR="00A91063" w:rsidRPr="00DC5194">
        <w:t xml:space="preserve">he </w:t>
      </w:r>
      <w:r w:rsidR="000E2F8B" w:rsidRPr="00DC5194">
        <w:t xml:space="preserve">urgently </w:t>
      </w:r>
      <w:r w:rsidR="00A91063" w:rsidRPr="00DC5194">
        <w:t xml:space="preserve">needed to </w:t>
      </w:r>
      <w:r w:rsidR="00BB77B4">
        <w:t>prepare,</w:t>
      </w:r>
      <w:r w:rsidR="00A91063" w:rsidRPr="00DC5194">
        <w:t xml:space="preserve"> along with </w:t>
      </w:r>
      <w:proofErr w:type="spellStart"/>
      <w:r w:rsidR="006446A9" w:rsidRPr="00DC5194">
        <w:t>Zaheer</w:t>
      </w:r>
      <w:proofErr w:type="spellEnd"/>
      <w:r w:rsidR="006446A9" w:rsidRPr="00DC5194">
        <w:t xml:space="preserve"> Abbas, </w:t>
      </w:r>
      <w:r w:rsidR="00BD4A14">
        <w:t>f</w:t>
      </w:r>
      <w:r w:rsidR="00BD4A14" w:rsidRPr="00DC5194">
        <w:t xml:space="preserve">ounder </w:t>
      </w:r>
      <w:r w:rsidR="006446A9" w:rsidRPr="00DC5194">
        <w:t xml:space="preserve">and </w:t>
      </w:r>
      <w:r w:rsidR="00BD4A14">
        <w:t>e</w:t>
      </w:r>
      <w:r w:rsidR="00BD4A14" w:rsidRPr="00DC5194">
        <w:t>ditor</w:t>
      </w:r>
      <w:r w:rsidR="00225733">
        <w:t>-</w:t>
      </w:r>
      <w:r w:rsidR="006446A9" w:rsidRPr="00DC5194">
        <w:t>in</w:t>
      </w:r>
      <w:r w:rsidR="00225733">
        <w:t>-</w:t>
      </w:r>
      <w:r w:rsidR="00BD4A14">
        <w:t>c</w:t>
      </w:r>
      <w:r w:rsidR="00BD4A14" w:rsidRPr="00DC5194">
        <w:t>hief</w:t>
      </w:r>
      <w:r w:rsidR="00BD4A14">
        <w:t xml:space="preserve"> of </w:t>
      </w:r>
      <w:r w:rsidR="00A91063" w:rsidRPr="00DC5194">
        <w:t xml:space="preserve">UT, </w:t>
      </w:r>
      <w:r w:rsidR="00453023" w:rsidRPr="00DC5194">
        <w:t>for this upcoming meeting</w:t>
      </w:r>
      <w:r w:rsidR="00401D98" w:rsidRPr="00DC5194">
        <w:t xml:space="preserve"> with the consulting partner</w:t>
      </w:r>
      <w:r w:rsidR="00A91063" w:rsidRPr="00DC5194">
        <w:t>.</w:t>
      </w:r>
      <w:r w:rsidR="007E5B4A">
        <w:t xml:space="preserve"> </w:t>
      </w:r>
      <w:r w:rsidR="00BD4A14">
        <w:t>In particular</w:t>
      </w:r>
      <w:r w:rsidR="007E5B4A">
        <w:t>, they needed to focus on (a) whether or not to develop a mobile application for UT; (b) whether to</w:t>
      </w:r>
      <w:r w:rsidR="006C0413">
        <w:t xml:space="preserve"> </w:t>
      </w:r>
      <w:r w:rsidR="006C0413" w:rsidRPr="006C0413">
        <w:t xml:space="preserve">increase </w:t>
      </w:r>
      <w:r w:rsidR="006C0413">
        <w:t xml:space="preserve">the </w:t>
      </w:r>
      <w:r w:rsidR="006C0413" w:rsidRPr="006C0413">
        <w:t xml:space="preserve">product portfolio on the </w:t>
      </w:r>
      <w:r w:rsidR="006C0413">
        <w:t xml:space="preserve">UT </w:t>
      </w:r>
      <w:r w:rsidR="006C0413" w:rsidRPr="006C0413">
        <w:t>website</w:t>
      </w:r>
      <w:r w:rsidR="006C0413">
        <w:t xml:space="preserve">; and (c) how to </w:t>
      </w:r>
      <w:r w:rsidR="006C0413" w:rsidRPr="006C0413">
        <w:t xml:space="preserve">increase the engagement of </w:t>
      </w:r>
      <w:r w:rsidR="006C0413">
        <w:t>the</w:t>
      </w:r>
      <w:r w:rsidR="006C0413" w:rsidRPr="006C0413">
        <w:t xml:space="preserve"> current </w:t>
      </w:r>
      <w:r w:rsidR="006C0413">
        <w:t>visitors who viewed the UT website.</w:t>
      </w:r>
    </w:p>
    <w:p w14:paraId="77648F89" w14:textId="77777777" w:rsidR="006624EE" w:rsidRDefault="006624EE" w:rsidP="00AD35B2">
      <w:pPr>
        <w:pStyle w:val="BodyTextMain"/>
      </w:pPr>
    </w:p>
    <w:p w14:paraId="2B5B0820" w14:textId="77777777" w:rsidR="00AD35B2" w:rsidRPr="00DC5194" w:rsidRDefault="00AD35B2" w:rsidP="00AD35B2">
      <w:pPr>
        <w:pStyle w:val="BodyTextMain"/>
      </w:pPr>
    </w:p>
    <w:p w14:paraId="4D9D09A3" w14:textId="17C41EDF" w:rsidR="00935D66" w:rsidRPr="00DC5194" w:rsidRDefault="00935D66" w:rsidP="00F4780A">
      <w:pPr>
        <w:pStyle w:val="Casehead1"/>
        <w:keepNext/>
      </w:pPr>
      <w:r w:rsidRPr="00DC5194">
        <w:lastRenderedPageBreak/>
        <w:t>Background</w:t>
      </w:r>
    </w:p>
    <w:p w14:paraId="1C8790A1" w14:textId="77777777" w:rsidR="00935D66" w:rsidRPr="00DC5194" w:rsidRDefault="00935D66" w:rsidP="00F4780A">
      <w:pPr>
        <w:pStyle w:val="BodyTextMain"/>
        <w:keepNext/>
      </w:pPr>
    </w:p>
    <w:p w14:paraId="58272FEF" w14:textId="2DC46D39" w:rsidR="00107075" w:rsidRPr="00DC5194" w:rsidRDefault="00107075" w:rsidP="00F4780A">
      <w:pPr>
        <w:pStyle w:val="Casehead2"/>
        <w:keepNext/>
      </w:pPr>
      <w:r w:rsidRPr="00DC5194">
        <w:t>Udaipur</w:t>
      </w:r>
    </w:p>
    <w:p w14:paraId="7266BA70" w14:textId="77777777" w:rsidR="00107075" w:rsidRPr="00DC5194" w:rsidRDefault="00107075" w:rsidP="00F4780A">
      <w:pPr>
        <w:pStyle w:val="BodyTextMain"/>
        <w:keepNext/>
      </w:pPr>
    </w:p>
    <w:p w14:paraId="6A0B59FD" w14:textId="2B954E6F" w:rsidR="00107075" w:rsidRDefault="00107075" w:rsidP="00F4780A">
      <w:pPr>
        <w:pStyle w:val="BodyTextMain"/>
        <w:keepNext/>
      </w:pPr>
      <w:r w:rsidRPr="00DC5194">
        <w:t>Udaipur was a city in the Indian state of Rajasthan</w:t>
      </w:r>
      <w:r w:rsidR="00BD4A14">
        <w:t xml:space="preserve"> with</w:t>
      </w:r>
      <w:r w:rsidRPr="00DC5194">
        <w:t xml:space="preserve"> a population of </w:t>
      </w:r>
      <w:r w:rsidR="00671129">
        <w:t xml:space="preserve">around </w:t>
      </w:r>
      <w:r w:rsidRPr="00DC5194">
        <w:t>45</w:t>
      </w:r>
      <w:r w:rsidR="00671129">
        <w:t>0,000</w:t>
      </w:r>
      <w:r w:rsidRPr="00DC5194">
        <w:t xml:space="preserve">. </w:t>
      </w:r>
      <w:r w:rsidR="003B1368">
        <w:t xml:space="preserve">As per the census 2011 data, the decadal population growth rate of Udaipur was </w:t>
      </w:r>
      <w:r w:rsidR="00BD4A14">
        <w:t xml:space="preserve">around </w:t>
      </w:r>
      <w:r w:rsidR="003B1368">
        <w:t>16</w:t>
      </w:r>
      <w:r w:rsidR="00BD4A14">
        <w:t xml:space="preserve"> per cent. </w:t>
      </w:r>
      <w:r w:rsidRPr="00DC5194">
        <w:t xml:space="preserve">It was known as the </w:t>
      </w:r>
      <w:r w:rsidR="00BD4A14">
        <w:t>“</w:t>
      </w:r>
      <w:r w:rsidRPr="00DC5194">
        <w:t xml:space="preserve">city of </w:t>
      </w:r>
      <w:r w:rsidR="00BD4A14" w:rsidRPr="00DC5194">
        <w:t>lakes</w:t>
      </w:r>
      <w:r w:rsidR="00BD4A14">
        <w:t xml:space="preserve">” </w:t>
      </w:r>
      <w:r w:rsidRPr="00DC5194">
        <w:t>and was a major tourist attraction. Hindi and Mewari were the major languages spoken in Udaipur. The literacy rate of Udaipur was approximately 90</w:t>
      </w:r>
      <w:r w:rsidR="00BD4A14" w:rsidRPr="00BD4A14">
        <w:t xml:space="preserve"> </w:t>
      </w:r>
      <w:r w:rsidR="00BD4A14">
        <w:t>per cent</w:t>
      </w:r>
      <w:r w:rsidRPr="00DC5194">
        <w:t xml:space="preserve"> as per the 2011 census</w:t>
      </w:r>
      <w:r w:rsidR="00CC3ADB">
        <w:t>,</w:t>
      </w:r>
      <w:r w:rsidRPr="00DC5194">
        <w:rPr>
          <w:rStyle w:val="FootnoteReference"/>
        </w:rPr>
        <w:footnoteReference w:id="4"/>
      </w:r>
      <w:r w:rsidR="00BB05B2">
        <w:t xml:space="preserve"> compared to the national average of 75</w:t>
      </w:r>
      <w:r w:rsidR="00BD4A14" w:rsidRPr="00BD4A14">
        <w:t xml:space="preserve"> </w:t>
      </w:r>
      <w:r w:rsidR="00BD4A14">
        <w:t>per cent</w:t>
      </w:r>
      <w:r w:rsidRPr="00DC5194">
        <w:t xml:space="preserve">. </w:t>
      </w:r>
      <w:r w:rsidR="00BB05B2">
        <w:t>Udaipur ha</w:t>
      </w:r>
      <w:r w:rsidR="00687C65">
        <w:t>d</w:t>
      </w:r>
      <w:r w:rsidR="00BB05B2">
        <w:t xml:space="preserve"> a diversified economic base with major contribution</w:t>
      </w:r>
      <w:r w:rsidR="00687C65">
        <w:t>s</w:t>
      </w:r>
      <w:r w:rsidR="00BB05B2">
        <w:t xml:space="preserve"> coming from </w:t>
      </w:r>
      <w:r w:rsidR="00CC3ADB">
        <w:t xml:space="preserve">the </w:t>
      </w:r>
      <w:r w:rsidR="00BB05B2">
        <w:t>tourism, agriculture</w:t>
      </w:r>
      <w:r w:rsidR="00BD4A14">
        <w:t>,</w:t>
      </w:r>
      <w:r w:rsidR="00BB05B2">
        <w:t xml:space="preserve"> and mineral industries</w:t>
      </w:r>
      <w:r w:rsidR="00BD4A14">
        <w:t>.</w:t>
      </w:r>
      <w:r w:rsidR="00BB05B2">
        <w:rPr>
          <w:rStyle w:val="FootnoteReference"/>
        </w:rPr>
        <w:footnoteReference w:id="5"/>
      </w:r>
      <w:r w:rsidR="00BB05B2">
        <w:t xml:space="preserve"> Besides these, handicraft and cottage industry sectors also play</w:t>
      </w:r>
      <w:r w:rsidR="00687C65">
        <w:t>ed</w:t>
      </w:r>
      <w:r w:rsidR="00BB05B2">
        <w:t xml:space="preserve"> a significant role in Udaipur’s economy. Tourism, however, </w:t>
      </w:r>
      <w:r w:rsidR="00687C65">
        <w:t>was</w:t>
      </w:r>
      <w:r w:rsidR="00BB05B2">
        <w:t xml:space="preserve"> </w:t>
      </w:r>
      <w:r w:rsidR="00687C65">
        <w:t xml:space="preserve">the main </w:t>
      </w:r>
      <w:r w:rsidR="00BB05B2">
        <w:t>driver</w:t>
      </w:r>
      <w:r w:rsidR="00BD4A14">
        <w:t>,</w:t>
      </w:r>
      <w:r w:rsidR="00BB05B2">
        <w:t xml:space="preserve"> with Udaipur being a major tourist destination for Indian nationals and foreigners alike. </w:t>
      </w:r>
      <w:r w:rsidR="003B1368">
        <w:t xml:space="preserve">Udaipur </w:t>
      </w:r>
      <w:r w:rsidR="00687C65">
        <w:t xml:space="preserve">annually </w:t>
      </w:r>
      <w:r w:rsidR="003B1368">
        <w:t xml:space="preserve">received </w:t>
      </w:r>
      <w:r w:rsidR="00687C65">
        <w:t xml:space="preserve">nearly </w:t>
      </w:r>
      <w:r w:rsidR="003B1368">
        <w:t>1.2 million tourists</w:t>
      </w:r>
      <w:r w:rsidR="00AF47BA">
        <w:t>,</w:t>
      </w:r>
      <w:r w:rsidR="003B1368">
        <w:t xml:space="preserve"> </w:t>
      </w:r>
      <w:r w:rsidR="00687C65">
        <w:t xml:space="preserve">and </w:t>
      </w:r>
      <w:r w:rsidR="003B1368">
        <w:t xml:space="preserve">tourism </w:t>
      </w:r>
      <w:r w:rsidR="00687C65">
        <w:t xml:space="preserve">was </w:t>
      </w:r>
      <w:r w:rsidR="003B1368">
        <w:t>growing at a rate of 25</w:t>
      </w:r>
      <w:r w:rsidR="00BD4A14" w:rsidRPr="00BD4A14">
        <w:t xml:space="preserve"> </w:t>
      </w:r>
      <w:r w:rsidR="00BD4A14">
        <w:t>per cent</w:t>
      </w:r>
      <w:r w:rsidR="003B1368">
        <w:t xml:space="preserve"> per </w:t>
      </w:r>
      <w:r w:rsidR="00AF47BA">
        <w:t>year</w:t>
      </w:r>
      <w:r w:rsidR="00BD4A14">
        <w:t>.</w:t>
      </w:r>
      <w:r w:rsidR="003B1368">
        <w:rPr>
          <w:rStyle w:val="FootnoteReference"/>
        </w:rPr>
        <w:footnoteReference w:id="6"/>
      </w:r>
      <w:r w:rsidR="00687C65">
        <w:t xml:space="preserve"> In fact, one of Udaipur’s </w:t>
      </w:r>
      <w:r w:rsidR="001877EB">
        <w:t>premier hotel</w:t>
      </w:r>
      <w:r w:rsidR="00BD4A14">
        <w:t>s</w:t>
      </w:r>
      <w:r w:rsidR="001877EB">
        <w:t xml:space="preserve">, </w:t>
      </w:r>
      <w:r w:rsidR="00BB05B2" w:rsidRPr="00BB05B2">
        <w:t xml:space="preserve">The Oberoi </w:t>
      </w:r>
      <w:proofErr w:type="spellStart"/>
      <w:r w:rsidR="00BB05B2" w:rsidRPr="00BB05B2">
        <w:t>Udaivilas</w:t>
      </w:r>
      <w:proofErr w:type="spellEnd"/>
      <w:r w:rsidR="00BD4A14">
        <w:t>,</w:t>
      </w:r>
      <w:r w:rsidR="00BB05B2">
        <w:t xml:space="preserve"> </w:t>
      </w:r>
      <w:r w:rsidR="00CC3ADB">
        <w:t xml:space="preserve">had been </w:t>
      </w:r>
      <w:r w:rsidR="001877EB">
        <w:t xml:space="preserve">rated as </w:t>
      </w:r>
      <w:r w:rsidR="00687C65">
        <w:t xml:space="preserve">the </w:t>
      </w:r>
      <w:r w:rsidR="001877EB">
        <w:t xml:space="preserve">world’s </w:t>
      </w:r>
      <w:r w:rsidR="00687C65">
        <w:t xml:space="preserve">top </w:t>
      </w:r>
      <w:r w:rsidR="001877EB">
        <w:t>hotel in 2015</w:t>
      </w:r>
      <w:r w:rsidR="00BD4A14">
        <w:t>.</w:t>
      </w:r>
      <w:r w:rsidR="001877EB">
        <w:rPr>
          <w:rStyle w:val="FootnoteReference"/>
        </w:rPr>
        <w:footnoteReference w:id="7"/>
      </w:r>
      <w:r w:rsidR="00B371B8">
        <w:t xml:space="preserve"> </w:t>
      </w:r>
      <w:r w:rsidR="00BB05B2">
        <w:t xml:space="preserve">Udaipur </w:t>
      </w:r>
      <w:r w:rsidR="00CC3ADB">
        <w:t xml:space="preserve">had also been </w:t>
      </w:r>
      <w:r w:rsidR="00BB05B2">
        <w:t xml:space="preserve">selected </w:t>
      </w:r>
      <w:r w:rsidR="00687C65">
        <w:t xml:space="preserve">among </w:t>
      </w:r>
      <w:r w:rsidR="00BB05B2">
        <w:t xml:space="preserve">the first list of </w:t>
      </w:r>
      <w:r w:rsidR="00CC3ADB">
        <w:t xml:space="preserve">20 </w:t>
      </w:r>
      <w:r w:rsidR="00BB05B2" w:rsidRPr="002F45BD">
        <w:t>Smart Cities</w:t>
      </w:r>
      <w:r w:rsidR="00BB05B2">
        <w:t xml:space="preserve"> to be developed by </w:t>
      </w:r>
      <w:r w:rsidR="00665288">
        <w:t xml:space="preserve">the </w:t>
      </w:r>
      <w:r w:rsidR="00BD4A14">
        <w:t xml:space="preserve">government </w:t>
      </w:r>
      <w:r w:rsidR="00BB05B2">
        <w:t xml:space="preserve">of India under its </w:t>
      </w:r>
      <w:r w:rsidR="00BB05B2" w:rsidRPr="002F45BD">
        <w:t>Smart Cities</w:t>
      </w:r>
      <w:r w:rsidR="00BB05B2">
        <w:t xml:space="preserve"> </w:t>
      </w:r>
      <w:r w:rsidR="00671129">
        <w:t>Mission</w:t>
      </w:r>
      <w:r w:rsidR="00BD4A14">
        <w:t>.</w:t>
      </w:r>
      <w:r w:rsidR="00E822EB">
        <w:rPr>
          <w:rStyle w:val="FootnoteReference"/>
        </w:rPr>
        <w:footnoteReference w:id="8"/>
      </w:r>
      <w:r w:rsidR="00BB05B2">
        <w:t xml:space="preserve"> </w:t>
      </w:r>
      <w:r w:rsidR="00212465" w:rsidRPr="00DC5194">
        <w:t xml:space="preserve">A </w:t>
      </w:r>
      <w:r w:rsidR="00383CC3">
        <w:t xml:space="preserve">substantial </w:t>
      </w:r>
      <w:r w:rsidR="00212465" w:rsidRPr="00DC5194">
        <w:t xml:space="preserve">number of people </w:t>
      </w:r>
      <w:r w:rsidR="00212465">
        <w:t xml:space="preserve">emigrated annually from </w:t>
      </w:r>
      <w:r w:rsidR="00212465" w:rsidRPr="00DC5194">
        <w:t>Udaipur for higher education, jobs</w:t>
      </w:r>
      <w:r w:rsidR="00BD4A14">
        <w:t>,</w:t>
      </w:r>
      <w:r w:rsidR="00212465" w:rsidRPr="00DC5194">
        <w:t xml:space="preserve"> or business opportunities. The exodus was both to other cities in India and out of India (primarily </w:t>
      </w:r>
      <w:r w:rsidR="00BD4A14">
        <w:t xml:space="preserve">to the United States, the United Arab Emirates, </w:t>
      </w:r>
      <w:r w:rsidR="00212465" w:rsidRPr="00DC5194">
        <w:t>and Kuwait).</w:t>
      </w:r>
      <w:r w:rsidR="00212465">
        <w:t xml:space="preserve"> In general, </w:t>
      </w:r>
      <w:r w:rsidR="00BD4A14">
        <w:t xml:space="preserve">the </w:t>
      </w:r>
      <w:r w:rsidR="00212465">
        <w:t xml:space="preserve">diaspora from Rajasthan, often referred to as either </w:t>
      </w:r>
      <w:proofErr w:type="spellStart"/>
      <w:r w:rsidR="00212465">
        <w:t>Rajasthanis</w:t>
      </w:r>
      <w:proofErr w:type="spellEnd"/>
      <w:r w:rsidR="00212465">
        <w:t xml:space="preserve"> or </w:t>
      </w:r>
      <w:proofErr w:type="spellStart"/>
      <w:r w:rsidR="00212465">
        <w:t>Marwaris</w:t>
      </w:r>
      <w:proofErr w:type="spellEnd"/>
      <w:r w:rsidR="00212465">
        <w:t>, had spread to various parts of India and also emigrated globally to expand their business and trade networks</w:t>
      </w:r>
      <w:r w:rsidR="00BD4A14">
        <w:t>.</w:t>
      </w:r>
      <w:r w:rsidR="00212465">
        <w:rPr>
          <w:rStyle w:val="FootnoteReference"/>
        </w:rPr>
        <w:footnoteReference w:id="9"/>
      </w:r>
      <w:r w:rsidR="00212465">
        <w:t xml:space="preserve"> </w:t>
      </w:r>
      <w:r w:rsidR="00CC3ADB">
        <w:t xml:space="preserve"> </w:t>
      </w:r>
    </w:p>
    <w:p w14:paraId="09A99C21" w14:textId="77777777" w:rsidR="00B05C03" w:rsidRDefault="00B05C03" w:rsidP="00107075">
      <w:pPr>
        <w:pStyle w:val="BodyTextMain"/>
      </w:pPr>
    </w:p>
    <w:p w14:paraId="5E536F0B" w14:textId="77777777" w:rsidR="00AD35B2" w:rsidRDefault="00AD35B2" w:rsidP="00107075">
      <w:pPr>
        <w:pStyle w:val="BodyTextMain"/>
      </w:pPr>
    </w:p>
    <w:p w14:paraId="4AD7457A" w14:textId="3F912898" w:rsidR="00B05C03" w:rsidRDefault="00B05C03" w:rsidP="00AD35B2">
      <w:pPr>
        <w:pStyle w:val="Casehead2"/>
      </w:pPr>
      <w:r>
        <w:t>Indian Diaspora</w:t>
      </w:r>
    </w:p>
    <w:p w14:paraId="47CB890A" w14:textId="77777777" w:rsidR="00C421F5" w:rsidRDefault="00C421F5" w:rsidP="00107075">
      <w:pPr>
        <w:pStyle w:val="BodyTextMain"/>
      </w:pPr>
    </w:p>
    <w:p w14:paraId="26C38BCD" w14:textId="24DC9306" w:rsidR="00C421F5" w:rsidRDefault="00CC3ADB" w:rsidP="00107075">
      <w:pPr>
        <w:pStyle w:val="BodyTextMain"/>
      </w:pPr>
      <w:r>
        <w:t>I</w:t>
      </w:r>
      <w:r w:rsidR="00C421F5">
        <w:t xml:space="preserve">t was estimated that the total Indian diaspora that resided outside the country numbered about 25 million, with nearly 1.5 million living in </w:t>
      </w:r>
      <w:r w:rsidR="00BD4A14">
        <w:t xml:space="preserve">the United Kingdom </w:t>
      </w:r>
      <w:r w:rsidR="00C421F5">
        <w:t>alone</w:t>
      </w:r>
      <w:r w:rsidR="00BD4A14">
        <w:t>.</w:t>
      </w:r>
      <w:r w:rsidR="00C421F5">
        <w:rPr>
          <w:rStyle w:val="FootnoteReference"/>
        </w:rPr>
        <w:footnoteReference w:id="10"/>
      </w:r>
      <w:r w:rsidR="00C421F5">
        <w:t xml:space="preserve"> </w:t>
      </w:r>
      <w:r w:rsidR="00BA3688">
        <w:t>Over the last six decades, a</w:t>
      </w:r>
      <w:r w:rsidR="00141183">
        <w:t xml:space="preserve"> large number of Indians had also </w:t>
      </w:r>
      <w:r w:rsidR="00BA3688">
        <w:t>relocated</w:t>
      </w:r>
      <w:r w:rsidR="00671129">
        <w:t xml:space="preserve"> to</w:t>
      </w:r>
      <w:r w:rsidR="00BA3688">
        <w:t>, migrated</w:t>
      </w:r>
      <w:r w:rsidR="00671129">
        <w:t xml:space="preserve"> to</w:t>
      </w:r>
      <w:r w:rsidR="00BD4A14">
        <w:t>,</w:t>
      </w:r>
      <w:r w:rsidR="00BA3688">
        <w:t xml:space="preserve"> </w:t>
      </w:r>
      <w:r>
        <w:t xml:space="preserve">or </w:t>
      </w:r>
      <w:r w:rsidR="00141183">
        <w:t xml:space="preserve">settled in countries such as </w:t>
      </w:r>
      <w:r w:rsidR="00BD4A14">
        <w:t>the United States</w:t>
      </w:r>
      <w:r w:rsidR="00141183">
        <w:t xml:space="preserve">, </w:t>
      </w:r>
      <w:r w:rsidR="00BA3688">
        <w:t xml:space="preserve">Malaysia, Canada, Mauritius, </w:t>
      </w:r>
      <w:r w:rsidR="00141183">
        <w:t>South Africa, Singapore</w:t>
      </w:r>
      <w:r w:rsidR="00BD4A14">
        <w:t>,</w:t>
      </w:r>
      <w:r w:rsidR="00141183">
        <w:t xml:space="preserve"> and various countries in the </w:t>
      </w:r>
      <w:r w:rsidR="00BD4A14">
        <w:t>M</w:t>
      </w:r>
      <w:r w:rsidR="00141183">
        <w:t>iddle</w:t>
      </w:r>
      <w:r w:rsidR="00BD4A14">
        <w:t xml:space="preserve"> East.</w:t>
      </w:r>
      <w:r w:rsidR="00141183">
        <w:rPr>
          <w:rStyle w:val="FootnoteReference"/>
        </w:rPr>
        <w:footnoteReference w:id="11"/>
      </w:r>
      <w:r w:rsidR="00141183">
        <w:t xml:space="preserve"> </w:t>
      </w:r>
      <w:r w:rsidR="00C421F5">
        <w:t xml:space="preserve">The government of India was keen to ensure that non-resident Indians (NRIs) remained connected to their homeland and encouraged both cultural and economic exchanges between the diaspora and India. </w:t>
      </w:r>
      <w:r w:rsidR="00B05C03">
        <w:t xml:space="preserve">To encourage them to stay connected to India, the government issued </w:t>
      </w:r>
      <w:r w:rsidR="00383CC3">
        <w:t xml:space="preserve">Overseas Citizen of India </w:t>
      </w:r>
      <w:r w:rsidR="00B05C03">
        <w:t xml:space="preserve">cards to even those who had given up Indian citizenship. </w:t>
      </w:r>
      <w:r w:rsidR="00C421F5">
        <w:t xml:space="preserve">The </w:t>
      </w:r>
      <w:proofErr w:type="spellStart"/>
      <w:r w:rsidR="00C421F5">
        <w:t>Pravasi</w:t>
      </w:r>
      <w:proofErr w:type="spellEnd"/>
      <w:r w:rsidR="00C421F5">
        <w:t xml:space="preserve"> </w:t>
      </w:r>
      <w:proofErr w:type="spellStart"/>
      <w:r w:rsidR="00C421F5">
        <w:t>Bhartiya</w:t>
      </w:r>
      <w:proofErr w:type="spellEnd"/>
      <w:r w:rsidR="00C421F5">
        <w:t xml:space="preserve"> Di</w:t>
      </w:r>
      <w:r w:rsidR="00383CC3">
        <w:t>v</w:t>
      </w:r>
      <w:r w:rsidR="00C421F5">
        <w:t>as (literally meaning Traveler Indian Day</w:t>
      </w:r>
      <w:r w:rsidR="00383CC3">
        <w:t xml:space="preserve"> or Non-Resident Indian Day</w:t>
      </w:r>
      <w:r w:rsidR="00C421F5">
        <w:t xml:space="preserve">) was celebrated annually by the government of India at various locations in India and overseas. In recent years, various campaigns aimed at getting young NRIs to </w:t>
      </w:r>
      <w:r w:rsidR="00BD4A14">
        <w:t>“</w:t>
      </w:r>
      <w:r w:rsidR="00471AAC">
        <w:t xml:space="preserve">know </w:t>
      </w:r>
      <w:r w:rsidR="00BD4A14">
        <w:t xml:space="preserve">India” </w:t>
      </w:r>
      <w:r w:rsidR="00C421F5">
        <w:t xml:space="preserve">and to </w:t>
      </w:r>
      <w:r w:rsidR="00BD4A14">
        <w:t>“</w:t>
      </w:r>
      <w:r w:rsidR="00471AAC">
        <w:t>re</w:t>
      </w:r>
      <w:r w:rsidR="00C421F5">
        <w:t xml:space="preserve">cognize </w:t>
      </w:r>
      <w:r w:rsidR="00BD4A14">
        <w:t xml:space="preserve">India” had been </w:t>
      </w:r>
      <w:r w:rsidR="00C421F5">
        <w:t>successfully conducted by the government of India. All these initiatives were likely to increase the curiosity, interest</w:t>
      </w:r>
      <w:r w:rsidR="00BD4A14">
        <w:t>,</w:t>
      </w:r>
      <w:r w:rsidR="00C421F5">
        <w:t xml:space="preserve"> and engagement of the affluent and highly </w:t>
      </w:r>
      <w:r w:rsidR="002F45BD">
        <w:t xml:space="preserve">knowledgeable </w:t>
      </w:r>
      <w:r w:rsidR="00C421F5">
        <w:t>Indian diaspora community toward India</w:t>
      </w:r>
      <w:r w:rsidR="00BD4A14">
        <w:t>.</w:t>
      </w:r>
      <w:r w:rsidR="0040723D">
        <w:rPr>
          <w:rStyle w:val="FootnoteReference"/>
        </w:rPr>
        <w:footnoteReference w:id="12"/>
      </w:r>
      <w:r w:rsidR="00C421F5">
        <w:t xml:space="preserve"> Websites such as UT that provided </w:t>
      </w:r>
      <w:r w:rsidR="00471AAC">
        <w:t>up-to-</w:t>
      </w:r>
      <w:r w:rsidR="00C421F5">
        <w:t xml:space="preserve">date information about local </w:t>
      </w:r>
      <w:r w:rsidR="00C421F5">
        <w:lastRenderedPageBreak/>
        <w:t xml:space="preserve">happenings were likely to attract those Indians who originated from Udaipur </w:t>
      </w:r>
      <w:r w:rsidR="007A03C3">
        <w:t xml:space="preserve">City </w:t>
      </w:r>
      <w:r w:rsidR="00C421F5">
        <w:t>or the state of Rajasthan in general.</w:t>
      </w:r>
      <w:r w:rsidR="00B05C03">
        <w:t xml:space="preserve"> The diaspora from Rajasthan were known to be well connected to their original roots and their traditions and culture. For instance, in 2011, the </w:t>
      </w:r>
      <w:r w:rsidR="00B05C03" w:rsidRPr="009B10D2">
        <w:t>Rajasthan Association of North America</w:t>
      </w:r>
      <w:r w:rsidR="00B05C03">
        <w:t xml:space="preserve">, an association of people originally from the state of Rajasthan but currently residing in </w:t>
      </w:r>
      <w:r w:rsidR="00BD4A14">
        <w:t>the United States</w:t>
      </w:r>
      <w:r w:rsidR="00B05C03">
        <w:t xml:space="preserve">, acquired at a </w:t>
      </w:r>
      <w:r w:rsidR="00B05C03" w:rsidRPr="009B10D2">
        <w:t xml:space="preserve">cost </w:t>
      </w:r>
      <w:r w:rsidR="00B05C03">
        <w:t xml:space="preserve">of </w:t>
      </w:r>
      <w:r w:rsidR="00BD4A14">
        <w:t>US$</w:t>
      </w:r>
      <w:r w:rsidR="00BD4A14" w:rsidRPr="009B10D2">
        <w:t>2</w:t>
      </w:r>
      <w:r w:rsidR="00B05C03" w:rsidRPr="009B10D2">
        <w:t xml:space="preserve">.75 million </w:t>
      </w:r>
      <w:r w:rsidR="00B05C03">
        <w:t>a disused synagogue in Long Island</w:t>
      </w:r>
      <w:r w:rsidR="00BD4A14">
        <w:t>,</w:t>
      </w:r>
      <w:r w:rsidR="00B05C03">
        <w:t xml:space="preserve"> New York</w:t>
      </w:r>
      <w:r w:rsidR="00D60E6F">
        <w:t xml:space="preserve">. It </w:t>
      </w:r>
      <w:r w:rsidR="00B05C03">
        <w:t xml:space="preserve">converted </w:t>
      </w:r>
      <w:r w:rsidR="00D60E6F">
        <w:t xml:space="preserve">the synagogue </w:t>
      </w:r>
      <w:r w:rsidR="00B05C03">
        <w:t xml:space="preserve">into </w:t>
      </w:r>
      <w:r w:rsidR="00B05C03" w:rsidRPr="009B10D2">
        <w:t>the Rajasthan Centre for Culture and Heritage</w:t>
      </w:r>
      <w:r w:rsidR="00B05C03">
        <w:t xml:space="preserve">, to be maintained as </w:t>
      </w:r>
      <w:r w:rsidR="00B05C03" w:rsidRPr="009B10D2">
        <w:t xml:space="preserve">a place for </w:t>
      </w:r>
      <w:r w:rsidR="00471AAC">
        <w:t xml:space="preserve">the </w:t>
      </w:r>
      <w:proofErr w:type="spellStart"/>
      <w:r w:rsidR="00B05C03" w:rsidRPr="009B10D2">
        <w:t>Rajasthani</w:t>
      </w:r>
      <w:proofErr w:type="spellEnd"/>
      <w:r w:rsidR="00B05C03" w:rsidRPr="009B10D2">
        <w:t xml:space="preserve"> </w:t>
      </w:r>
      <w:r w:rsidR="00BD4A14" w:rsidRPr="009B10D2">
        <w:t>community</w:t>
      </w:r>
      <w:r w:rsidR="00BD4A14">
        <w:t>’</w:t>
      </w:r>
      <w:r w:rsidR="00BD4A14" w:rsidRPr="009B10D2">
        <w:t xml:space="preserve">s </w:t>
      </w:r>
      <w:r w:rsidR="00B05C03" w:rsidRPr="009B10D2">
        <w:t xml:space="preserve">social events, parties, festivals, </w:t>
      </w:r>
      <w:r w:rsidR="00BD4A14">
        <w:t xml:space="preserve">and </w:t>
      </w:r>
      <w:r w:rsidR="00B05C03" w:rsidRPr="009B10D2">
        <w:t>meetings</w:t>
      </w:r>
      <w:r w:rsidR="00BD4A14">
        <w:t>.</w:t>
      </w:r>
      <w:r w:rsidR="00B05C03">
        <w:rPr>
          <w:rStyle w:val="FootnoteReference"/>
        </w:rPr>
        <w:footnoteReference w:id="13"/>
      </w:r>
    </w:p>
    <w:p w14:paraId="2F9DA1CB" w14:textId="77777777" w:rsidR="00227336" w:rsidRDefault="00227336" w:rsidP="00107075">
      <w:pPr>
        <w:pStyle w:val="BodyTextMain"/>
      </w:pPr>
    </w:p>
    <w:p w14:paraId="41D7D469" w14:textId="77777777" w:rsidR="00AD35B2" w:rsidRDefault="00AD35B2" w:rsidP="00107075">
      <w:pPr>
        <w:pStyle w:val="BodyTextMain"/>
      </w:pPr>
    </w:p>
    <w:p w14:paraId="13AB2713" w14:textId="3ECC2A78" w:rsidR="00107075" w:rsidRDefault="00D54B06" w:rsidP="00AD35B2">
      <w:pPr>
        <w:pStyle w:val="Casehead2"/>
        <w:keepNext/>
      </w:pPr>
      <w:proofErr w:type="spellStart"/>
      <w:r>
        <w:t>Zaheer</w:t>
      </w:r>
      <w:proofErr w:type="spellEnd"/>
      <w:r>
        <w:t xml:space="preserve"> Abbas and Akhtar Bohra</w:t>
      </w:r>
    </w:p>
    <w:p w14:paraId="6DF3E835" w14:textId="77777777" w:rsidR="00D54B06" w:rsidRDefault="00D54B06" w:rsidP="00AD35B2">
      <w:pPr>
        <w:pStyle w:val="Casehead2"/>
        <w:keepNext/>
      </w:pPr>
    </w:p>
    <w:p w14:paraId="5612DF09" w14:textId="08989909" w:rsidR="00935D66" w:rsidRPr="00CF30DA" w:rsidRDefault="00B371FD" w:rsidP="00AD35B2">
      <w:pPr>
        <w:pStyle w:val="BodyTextMain"/>
        <w:keepNext/>
        <w:rPr>
          <w:spacing w:val="-4"/>
        </w:rPr>
      </w:pPr>
      <w:r w:rsidRPr="00CF30DA">
        <w:rPr>
          <w:spacing w:val="-4"/>
        </w:rPr>
        <w:t xml:space="preserve">Abbas was born and brought up in Udaipur. </w:t>
      </w:r>
      <w:r w:rsidR="00981D0C" w:rsidRPr="00CF30DA">
        <w:rPr>
          <w:spacing w:val="-4"/>
        </w:rPr>
        <w:t xml:space="preserve">In </w:t>
      </w:r>
      <w:r w:rsidR="00EA2387" w:rsidRPr="00CF30DA">
        <w:rPr>
          <w:spacing w:val="-4"/>
        </w:rPr>
        <w:t xml:space="preserve">2000, </w:t>
      </w:r>
      <w:r w:rsidR="00944B61" w:rsidRPr="00CF30DA">
        <w:rPr>
          <w:spacing w:val="-4"/>
        </w:rPr>
        <w:t>he</w:t>
      </w:r>
      <w:r w:rsidR="00EA2387" w:rsidRPr="00CF30DA">
        <w:rPr>
          <w:spacing w:val="-4"/>
        </w:rPr>
        <w:t xml:space="preserve"> left Udaipur and worked </w:t>
      </w:r>
      <w:r w:rsidRPr="00CF30DA">
        <w:rPr>
          <w:spacing w:val="-4"/>
        </w:rPr>
        <w:t>for</w:t>
      </w:r>
      <w:r w:rsidR="00EA2387" w:rsidRPr="00CF30DA">
        <w:rPr>
          <w:spacing w:val="-4"/>
        </w:rPr>
        <w:t xml:space="preserve"> various organizations in New Delhi, Mumbai</w:t>
      </w:r>
      <w:r w:rsidR="00BD4A14" w:rsidRPr="00CF30DA">
        <w:rPr>
          <w:spacing w:val="-4"/>
        </w:rPr>
        <w:t>,</w:t>
      </w:r>
      <w:r w:rsidR="00EA2387" w:rsidRPr="00CF30DA">
        <w:rPr>
          <w:spacing w:val="-4"/>
        </w:rPr>
        <w:t xml:space="preserve"> and East Africa. Throughout</w:t>
      </w:r>
      <w:r w:rsidR="00981D0C" w:rsidRPr="00CF30DA">
        <w:rPr>
          <w:spacing w:val="-4"/>
        </w:rPr>
        <w:t xml:space="preserve"> this </w:t>
      </w:r>
      <w:r w:rsidRPr="00CF30DA">
        <w:rPr>
          <w:spacing w:val="-4"/>
        </w:rPr>
        <w:t>time</w:t>
      </w:r>
      <w:r w:rsidR="00944B61" w:rsidRPr="00CF30DA">
        <w:rPr>
          <w:spacing w:val="-4"/>
        </w:rPr>
        <w:t>,</w:t>
      </w:r>
      <w:r w:rsidR="00EA2387" w:rsidRPr="00CF30DA">
        <w:rPr>
          <w:spacing w:val="-4"/>
        </w:rPr>
        <w:t xml:space="preserve"> he missed </w:t>
      </w:r>
      <w:r w:rsidR="00981D0C" w:rsidRPr="00CF30DA">
        <w:rPr>
          <w:spacing w:val="-4"/>
        </w:rPr>
        <w:t>his connect</w:t>
      </w:r>
      <w:r w:rsidR="00471AAC" w:rsidRPr="00CF30DA">
        <w:rPr>
          <w:spacing w:val="-4"/>
        </w:rPr>
        <w:t>ion</w:t>
      </w:r>
      <w:r w:rsidR="00981D0C" w:rsidRPr="00CF30DA">
        <w:rPr>
          <w:spacing w:val="-4"/>
        </w:rPr>
        <w:t xml:space="preserve"> with Udaipur</w:t>
      </w:r>
      <w:r w:rsidR="00EA2387" w:rsidRPr="00CF30DA">
        <w:rPr>
          <w:spacing w:val="-4"/>
        </w:rPr>
        <w:t xml:space="preserve">. </w:t>
      </w:r>
      <w:r w:rsidR="00B94C0C" w:rsidRPr="00CF30DA">
        <w:rPr>
          <w:spacing w:val="-4"/>
        </w:rPr>
        <w:t xml:space="preserve">Abbas had </w:t>
      </w:r>
      <w:r w:rsidR="00EA2387" w:rsidRPr="00CF30DA">
        <w:rPr>
          <w:spacing w:val="-4"/>
        </w:rPr>
        <w:t>closely followed and actively participated in the evolution of social networks for over a decade</w:t>
      </w:r>
      <w:r w:rsidR="00B94C0C" w:rsidRPr="00CF30DA">
        <w:rPr>
          <w:spacing w:val="-4"/>
        </w:rPr>
        <w:t>.</w:t>
      </w:r>
      <w:r w:rsidR="00EA2387" w:rsidRPr="00CF30DA">
        <w:rPr>
          <w:spacing w:val="-4"/>
        </w:rPr>
        <w:t xml:space="preserve"> </w:t>
      </w:r>
      <w:r w:rsidR="00C221B1" w:rsidRPr="00CF30DA">
        <w:rPr>
          <w:spacing w:val="-4"/>
        </w:rPr>
        <w:t xml:space="preserve">Before returning to India in 2010, Abbas worked as a social media columnist for </w:t>
      </w:r>
      <w:r w:rsidR="00C221B1" w:rsidRPr="00CF30DA">
        <w:rPr>
          <w:i/>
          <w:spacing w:val="-4"/>
        </w:rPr>
        <w:t>The Guardian</w:t>
      </w:r>
      <w:r w:rsidRPr="00CF30DA">
        <w:rPr>
          <w:spacing w:val="-4"/>
        </w:rPr>
        <w:t xml:space="preserve"> in</w:t>
      </w:r>
      <w:r w:rsidR="00C221B1" w:rsidRPr="00CF30DA">
        <w:rPr>
          <w:spacing w:val="-4"/>
        </w:rPr>
        <w:t xml:space="preserve"> Tanzania. </w:t>
      </w:r>
      <w:r w:rsidR="00B94C0C" w:rsidRPr="00CF30DA">
        <w:rPr>
          <w:spacing w:val="-4"/>
        </w:rPr>
        <w:t xml:space="preserve">Using this experience, he </w:t>
      </w:r>
      <w:r w:rsidR="00EA2387" w:rsidRPr="00CF30DA">
        <w:rPr>
          <w:spacing w:val="-4"/>
        </w:rPr>
        <w:t xml:space="preserve">started UT to connect people who </w:t>
      </w:r>
      <w:r w:rsidR="009975B0" w:rsidRPr="00CF30DA">
        <w:rPr>
          <w:spacing w:val="-4"/>
        </w:rPr>
        <w:t xml:space="preserve">had links </w:t>
      </w:r>
      <w:r w:rsidR="00EA2387" w:rsidRPr="00CF30DA">
        <w:rPr>
          <w:spacing w:val="-4"/>
        </w:rPr>
        <w:t>to Udaipur</w:t>
      </w:r>
      <w:r w:rsidR="00B94C0C" w:rsidRPr="00CF30DA">
        <w:rPr>
          <w:spacing w:val="-4"/>
        </w:rPr>
        <w:t>,</w:t>
      </w:r>
      <w:r w:rsidR="00EA2387" w:rsidRPr="00CF30DA">
        <w:rPr>
          <w:spacing w:val="-4"/>
        </w:rPr>
        <w:t xml:space="preserve"> but were </w:t>
      </w:r>
      <w:r w:rsidR="009975B0" w:rsidRPr="00CF30DA">
        <w:rPr>
          <w:spacing w:val="-4"/>
        </w:rPr>
        <w:t xml:space="preserve">living </w:t>
      </w:r>
      <w:r w:rsidR="00EA2387" w:rsidRPr="00CF30DA">
        <w:rPr>
          <w:spacing w:val="-4"/>
        </w:rPr>
        <w:t xml:space="preserve">elsewhere, </w:t>
      </w:r>
      <w:r w:rsidRPr="00CF30DA">
        <w:rPr>
          <w:spacing w:val="-4"/>
        </w:rPr>
        <w:t>to</w:t>
      </w:r>
      <w:r w:rsidR="00EA2387" w:rsidRPr="00CF30DA">
        <w:rPr>
          <w:spacing w:val="-4"/>
        </w:rPr>
        <w:t xml:space="preserve"> their roots. </w:t>
      </w:r>
    </w:p>
    <w:p w14:paraId="3261041A" w14:textId="77777777" w:rsidR="00190F5E" w:rsidRPr="00DC5194" w:rsidRDefault="00190F5E" w:rsidP="00935D66">
      <w:pPr>
        <w:pStyle w:val="BodyTextMain"/>
      </w:pPr>
    </w:p>
    <w:p w14:paraId="17C6BC43" w14:textId="3D01108A" w:rsidR="00190F5E" w:rsidRPr="00DC5194" w:rsidRDefault="00190F5E" w:rsidP="00190F5E">
      <w:pPr>
        <w:pStyle w:val="BodyTextMain"/>
      </w:pPr>
      <w:r w:rsidRPr="00DC5194">
        <w:t>Bohra had obtained an MBA degree from Udaipur and had over 15 years of work experience in a variety of roles across operations, strategy, e-commerce</w:t>
      </w:r>
      <w:r w:rsidR="00BD4A14">
        <w:t>,</w:t>
      </w:r>
      <w:r w:rsidRPr="00DC5194">
        <w:t xml:space="preserve"> and risk management. He worked for almost a decade in the United Arab Emirates for a Swiss bank in the financial control </w:t>
      </w:r>
      <w:r w:rsidR="009975B0">
        <w:t>division</w:t>
      </w:r>
      <w:r w:rsidRPr="00DC5194">
        <w:t>. He returned to Udaipur in 2008 and started his own outsourcing business. Bohra met Abbas in 2011 in an entrepreneurs</w:t>
      </w:r>
      <w:r w:rsidR="00BD4A14">
        <w:t>’</w:t>
      </w:r>
      <w:r w:rsidRPr="00DC5194">
        <w:t xml:space="preserve"> meet</w:t>
      </w:r>
      <w:r w:rsidR="00BD4A14">
        <w:t>-up</w:t>
      </w:r>
      <w:r w:rsidR="00D60E6F">
        <w:t>,</w:t>
      </w:r>
      <w:r w:rsidRPr="00DC5194">
        <w:t xml:space="preserve"> and </w:t>
      </w:r>
      <w:r w:rsidR="007A03C3">
        <w:t xml:space="preserve">they </w:t>
      </w:r>
      <w:r w:rsidRPr="00DC5194">
        <w:t xml:space="preserve">hit </w:t>
      </w:r>
      <w:r w:rsidR="00BD4A14">
        <w:t xml:space="preserve">it </w:t>
      </w:r>
      <w:r w:rsidRPr="00DC5194">
        <w:t>off immediately. Abbas recalled:</w:t>
      </w:r>
    </w:p>
    <w:p w14:paraId="69F2A64C" w14:textId="77777777" w:rsidR="00190F5E" w:rsidRPr="00DC5194" w:rsidRDefault="00190F5E" w:rsidP="00190F5E">
      <w:pPr>
        <w:pStyle w:val="BodyTextMain"/>
      </w:pPr>
    </w:p>
    <w:p w14:paraId="3C84EFFF" w14:textId="0F1D4FB6" w:rsidR="00190F5E" w:rsidRPr="00DC5194" w:rsidRDefault="00190F5E" w:rsidP="00336BA2">
      <w:pPr>
        <w:pStyle w:val="BodyTextMain"/>
        <w:ind w:left="720"/>
      </w:pPr>
      <w:r w:rsidRPr="00DC5194">
        <w:t xml:space="preserve">Bohra had already </w:t>
      </w:r>
      <w:r w:rsidR="00B371FD" w:rsidRPr="00DC5194">
        <w:t>come across</w:t>
      </w:r>
      <w:r w:rsidRPr="00DC5194">
        <w:t xml:space="preserve"> UT and congratulated me for starting this venture. As we spoke, I was greatly impressed by his sharp business acumen. He was very curious about how I was running UT. He was also very willing to help and share his knowledge freely. We exchanged contacts and kept meeting off and on. Within a couple of months</w:t>
      </w:r>
      <w:r w:rsidR="007A03C3">
        <w:t>,</w:t>
      </w:r>
      <w:r w:rsidRPr="00DC5194">
        <w:t xml:space="preserve"> we decided to become business partners in running UT. I believe that having Bohra on board made a great difference to where UT was headed.</w:t>
      </w:r>
    </w:p>
    <w:p w14:paraId="2732A943" w14:textId="77777777" w:rsidR="006D48E1" w:rsidRPr="00DC5194" w:rsidRDefault="006D48E1" w:rsidP="006D48E1">
      <w:pPr>
        <w:pStyle w:val="BodyTextMain"/>
      </w:pPr>
    </w:p>
    <w:p w14:paraId="1BAF1901" w14:textId="77777777" w:rsidR="00286B90" w:rsidRPr="00DC5194" w:rsidRDefault="00286B90" w:rsidP="00286B90">
      <w:pPr>
        <w:pStyle w:val="BodyTextMain"/>
      </w:pPr>
    </w:p>
    <w:p w14:paraId="3FD657D6" w14:textId="77777777" w:rsidR="00D54B06" w:rsidRPr="00DC5194" w:rsidRDefault="00D54B06" w:rsidP="00D54B06">
      <w:pPr>
        <w:pStyle w:val="Casehead1"/>
      </w:pPr>
      <w:r w:rsidRPr="00DC5194">
        <w:t>International hyperlocal news industry</w:t>
      </w:r>
    </w:p>
    <w:p w14:paraId="1CF475A6" w14:textId="77777777" w:rsidR="00D54B06" w:rsidRPr="00DC5194" w:rsidRDefault="00D54B06" w:rsidP="00D54B06">
      <w:pPr>
        <w:pStyle w:val="Casehead1"/>
      </w:pPr>
    </w:p>
    <w:p w14:paraId="69523107" w14:textId="56585DE5" w:rsidR="00D54B06" w:rsidRPr="00DC5194" w:rsidRDefault="00F14EFD" w:rsidP="00D54B06">
      <w:pPr>
        <w:pStyle w:val="BodyTextMain"/>
      </w:pPr>
      <w:r w:rsidRPr="00DC5194">
        <w:t xml:space="preserve">Hyperlocal journalism (also </w:t>
      </w:r>
      <w:r w:rsidR="007A03C3">
        <w:t>called</w:t>
      </w:r>
      <w:r w:rsidRPr="00DC5194">
        <w:t xml:space="preserve"> micro-local journalism) related to the coverage of news and events pertaining to a town, post</w:t>
      </w:r>
      <w:r w:rsidR="0025385D">
        <w:t xml:space="preserve">al </w:t>
      </w:r>
      <w:r w:rsidRPr="00DC5194">
        <w:t>code</w:t>
      </w:r>
      <w:r w:rsidR="00CC325D">
        <w:t>,</w:t>
      </w:r>
      <w:r w:rsidRPr="00DC5194">
        <w:t xml:space="preserve"> or other small, geographically determined </w:t>
      </w:r>
      <w:r w:rsidR="00CC325D" w:rsidRPr="00DC5194">
        <w:t>communit</w:t>
      </w:r>
      <w:r w:rsidR="00CC325D">
        <w:t>y</w:t>
      </w:r>
      <w:r w:rsidRPr="00DC5194">
        <w:t xml:space="preserve">. </w:t>
      </w:r>
      <w:r w:rsidR="00D54B06" w:rsidRPr="00DC5194">
        <w:t xml:space="preserve">Hyperlocal news websites had seen varying degrees of success globally. In their early days, </w:t>
      </w:r>
      <w:r w:rsidR="00CC325D">
        <w:t>they</w:t>
      </w:r>
      <w:r w:rsidR="00D54B06" w:rsidRPr="00DC5194">
        <w:t xml:space="preserve"> were considered to be an innovative way of delivering community information. Many large global media giants </w:t>
      </w:r>
      <w:r w:rsidR="007A03C3">
        <w:t xml:space="preserve">had </w:t>
      </w:r>
      <w:r w:rsidR="00D54B06" w:rsidRPr="00DC5194">
        <w:t>joined the hyperlocal wave, albeit with varying degrees of success. In 2009, MSNBC.com acquir</w:t>
      </w:r>
      <w:r w:rsidR="00D200AF">
        <w:t>ed</w:t>
      </w:r>
      <w:r w:rsidR="00D54B06" w:rsidRPr="00DC5194">
        <w:t xml:space="preserve"> a hyperlocal news website</w:t>
      </w:r>
      <w:r w:rsidR="00CC325D">
        <w:t>,</w:t>
      </w:r>
      <w:r w:rsidR="00D54B06" w:rsidRPr="00DC5194">
        <w:t xml:space="preserve"> EveryBlock.com</w:t>
      </w:r>
      <w:r w:rsidR="00CC325D">
        <w:t>,</w:t>
      </w:r>
      <w:r w:rsidR="00D54B06" w:rsidRPr="00DC5194">
        <w:t xml:space="preserve"> and AOL bought out two successful hyperlocal websites, Patch.com and Going.com</w:t>
      </w:r>
      <w:r w:rsidR="00CC325D">
        <w:t>.</w:t>
      </w:r>
      <w:r w:rsidR="00D54B06" w:rsidRPr="00DC5194">
        <w:rPr>
          <w:rStyle w:val="FootnoteReference"/>
        </w:rPr>
        <w:footnoteReference w:id="14"/>
      </w:r>
      <w:r w:rsidR="00D54B06" w:rsidRPr="00DC5194">
        <w:t xml:space="preserve"> </w:t>
      </w:r>
      <w:r w:rsidR="00D200AF">
        <w:t>H</w:t>
      </w:r>
      <w:r w:rsidR="00D54B06" w:rsidRPr="00DC5194">
        <w:t xml:space="preserve">yperlocal websites, however, </w:t>
      </w:r>
      <w:r w:rsidR="00D200AF">
        <w:t>were not uniformly successful</w:t>
      </w:r>
      <w:r w:rsidR="00D54B06" w:rsidRPr="00DC5194">
        <w:t xml:space="preserve">. While news websites like TheLocal.com, established by </w:t>
      </w:r>
      <w:r w:rsidR="00D54B06" w:rsidRPr="00F4780A">
        <w:rPr>
          <w:i/>
        </w:rPr>
        <w:t>The New York Times</w:t>
      </w:r>
      <w:r w:rsidR="00825D44">
        <w:t>,</w:t>
      </w:r>
      <w:r w:rsidR="00D54B06" w:rsidRPr="00DC5194">
        <w:t xml:space="preserve"> were doing well, AOL </w:t>
      </w:r>
      <w:r w:rsidR="00D200AF">
        <w:t xml:space="preserve">had </w:t>
      </w:r>
      <w:r w:rsidR="00D54B06" w:rsidRPr="00DC5194">
        <w:t>sold off Patch.com in 2014 as Patch did not meet its internal expectations for web traffic and ad sales</w:t>
      </w:r>
      <w:r w:rsidR="00825D44">
        <w:t>.</w:t>
      </w:r>
      <w:r w:rsidR="00D54B06" w:rsidRPr="00DC5194">
        <w:rPr>
          <w:rStyle w:val="FootnoteReference"/>
        </w:rPr>
        <w:footnoteReference w:id="15"/>
      </w:r>
    </w:p>
    <w:p w14:paraId="112FBD93" w14:textId="77777777" w:rsidR="00D54B06" w:rsidRPr="00DC5194" w:rsidRDefault="00D54B06" w:rsidP="00D54B06">
      <w:pPr>
        <w:pStyle w:val="BodyTextMain"/>
      </w:pPr>
    </w:p>
    <w:p w14:paraId="6F8876AF" w14:textId="51476B72" w:rsidR="00D54B06" w:rsidRPr="00DC5194" w:rsidRDefault="00D54B06" w:rsidP="00D54B06">
      <w:pPr>
        <w:pStyle w:val="BodyTextMain"/>
      </w:pPr>
      <w:r w:rsidRPr="00DC5194">
        <w:t xml:space="preserve">At </w:t>
      </w:r>
      <w:r w:rsidR="00D200AF">
        <w:t>the</w:t>
      </w:r>
      <w:r w:rsidR="00D200AF" w:rsidRPr="00DC5194">
        <w:t xml:space="preserve"> </w:t>
      </w:r>
      <w:r w:rsidRPr="00DC5194">
        <w:t>start</w:t>
      </w:r>
      <w:r w:rsidR="00825D44">
        <w:t>-</w:t>
      </w:r>
      <w:r w:rsidRPr="00DC5194">
        <w:t xml:space="preserve">up stage, most hyperlocal websites operated on a shoestring budget. Their primary source of revenue was the sale of ads from local businesses that could not afford to pay substantial amounts for </w:t>
      </w:r>
      <w:r w:rsidRPr="00DC5194">
        <w:lastRenderedPageBreak/>
        <w:t>advertisements on mainstream news outlets. Research by Arizona State University Assistant Professor Monica Chadha</w:t>
      </w:r>
      <w:r w:rsidRPr="00DC5194">
        <w:rPr>
          <w:rStyle w:val="FootnoteReference"/>
        </w:rPr>
        <w:footnoteReference w:id="16"/>
      </w:r>
      <w:r w:rsidRPr="00DC5194">
        <w:t xml:space="preserve"> showed that banner ads were the mainstays of hyperlocal sites, followed by grants. The study concluded that 40</w:t>
      </w:r>
      <w:r w:rsidR="00825D44">
        <w:t xml:space="preserve"> per cent</w:t>
      </w:r>
      <w:r w:rsidR="00825D44" w:rsidRPr="00DC5194">
        <w:t xml:space="preserve"> </w:t>
      </w:r>
      <w:r w:rsidRPr="00DC5194">
        <w:t xml:space="preserve">of hyperlocal sites had </w:t>
      </w:r>
      <w:r w:rsidR="00825D44">
        <w:t xml:space="preserve">a </w:t>
      </w:r>
      <w:r w:rsidRPr="00DC5194">
        <w:t>multi-city presence and employed about 20 staff members. The research also noted that the staff members at most hyperlocal sites were young, well-educated</w:t>
      </w:r>
      <w:r w:rsidR="00825D44">
        <w:t>,</w:t>
      </w:r>
      <w:r w:rsidRPr="00DC5194">
        <w:t xml:space="preserve"> and tended to </w:t>
      </w:r>
      <w:r w:rsidR="00825D44">
        <w:t>exhibit</w:t>
      </w:r>
      <w:r w:rsidR="00825D44" w:rsidRPr="00DC5194">
        <w:t xml:space="preserve"> </w:t>
      </w:r>
      <w:r w:rsidRPr="00DC5194">
        <w:t xml:space="preserve">traditional journalistic </w:t>
      </w:r>
      <w:proofErr w:type="spellStart"/>
      <w:r w:rsidRPr="00DC5194">
        <w:t>behavio</w:t>
      </w:r>
      <w:r w:rsidR="00825D44">
        <w:t>u</w:t>
      </w:r>
      <w:r w:rsidRPr="00DC5194">
        <w:t>r</w:t>
      </w:r>
      <w:proofErr w:type="spellEnd"/>
      <w:r w:rsidRPr="00DC5194">
        <w:t>.</w:t>
      </w:r>
    </w:p>
    <w:p w14:paraId="613DFFF3" w14:textId="77777777" w:rsidR="00D54B06" w:rsidRPr="00DC5194" w:rsidRDefault="00D54B06" w:rsidP="00D54B06">
      <w:pPr>
        <w:pStyle w:val="BodyTextMain"/>
      </w:pPr>
    </w:p>
    <w:p w14:paraId="2C2779C3" w14:textId="77777777" w:rsidR="00D54B06" w:rsidRDefault="00D54B06" w:rsidP="00D54B06">
      <w:pPr>
        <w:pStyle w:val="Casehead1"/>
      </w:pPr>
    </w:p>
    <w:p w14:paraId="0176F3E7" w14:textId="170408D3" w:rsidR="00D54B06" w:rsidRDefault="00D54B06" w:rsidP="00336BA2">
      <w:pPr>
        <w:pStyle w:val="Casehead2"/>
        <w:keepNext/>
      </w:pPr>
      <w:r>
        <w:t xml:space="preserve">Patch </w:t>
      </w:r>
      <w:r w:rsidR="00825D44">
        <w:t>Media</w:t>
      </w:r>
      <w:r>
        <w:t xml:space="preserve">: Treating </w:t>
      </w:r>
      <w:r w:rsidR="00825D44">
        <w:t xml:space="preserve">the </w:t>
      </w:r>
      <w:r>
        <w:t xml:space="preserve">United States </w:t>
      </w:r>
      <w:r w:rsidR="00825D44">
        <w:t>Locally</w:t>
      </w:r>
    </w:p>
    <w:p w14:paraId="4B779206" w14:textId="77777777" w:rsidR="00D54B06" w:rsidRDefault="00D54B06" w:rsidP="00336BA2">
      <w:pPr>
        <w:pStyle w:val="Casehead1"/>
        <w:keepNext/>
      </w:pPr>
    </w:p>
    <w:p w14:paraId="4529D75B" w14:textId="207AD64D" w:rsidR="00D54B06" w:rsidRDefault="00D54B06" w:rsidP="00336BA2">
      <w:pPr>
        <w:pStyle w:val="BodyTextMain"/>
        <w:keepNext/>
      </w:pPr>
      <w:r>
        <w:t xml:space="preserve">The most well-known illustration of a hyperlocal enterprise was Patch Media. Patch had over 900 local and hyperlocal news websites spread across 23 U.S. </w:t>
      </w:r>
      <w:r w:rsidR="00825D44">
        <w:t>states</w:t>
      </w:r>
      <w:r>
        <w:t xml:space="preserve">. It was primarily owned by Hale </w:t>
      </w:r>
      <w:r w:rsidR="009975B0">
        <w:t xml:space="preserve">Global </w:t>
      </w:r>
      <w:r>
        <w:t xml:space="preserve">group and operated by Patch Media Corporation. Patch was founded in 2007 and acquired by AOL in 2009. </w:t>
      </w:r>
      <w:r w:rsidR="00A7728D">
        <w:t xml:space="preserve">It </w:t>
      </w:r>
      <w:r>
        <w:t>was later spun off by AOL in 2014</w:t>
      </w:r>
      <w:r w:rsidR="00D60E6F">
        <w:t>,</w:t>
      </w:r>
      <w:r>
        <w:t xml:space="preserve"> and a majority stake was sold off to Hale. </w:t>
      </w:r>
      <w:r w:rsidR="001C2CF8">
        <w:t xml:space="preserve">With that sale, </w:t>
      </w:r>
      <w:r>
        <w:t>AOL</w:t>
      </w:r>
      <w:r w:rsidR="001C2CF8">
        <w:t>’s</w:t>
      </w:r>
      <w:r>
        <w:t xml:space="preserve"> stake dropped to marginally below 50</w:t>
      </w:r>
      <w:r w:rsidR="00825D44">
        <w:t xml:space="preserve"> per cent.</w:t>
      </w:r>
    </w:p>
    <w:p w14:paraId="7137A7EE" w14:textId="77777777" w:rsidR="00D54B06" w:rsidRDefault="00D54B06" w:rsidP="00D54B06">
      <w:pPr>
        <w:pStyle w:val="BodyTextMain"/>
      </w:pPr>
    </w:p>
    <w:p w14:paraId="7F32488C" w14:textId="57A0FA72" w:rsidR="00D54B06" w:rsidRDefault="00D54B06" w:rsidP="00D54B06">
      <w:pPr>
        <w:pStyle w:val="BodyTextMain"/>
      </w:pPr>
      <w:r>
        <w:t>Patch had over 23 million users in January 2016</w:t>
      </w:r>
      <w:r w:rsidR="00825D44">
        <w:t>.</w:t>
      </w:r>
      <w:r>
        <w:rPr>
          <w:rStyle w:val="FootnoteReference"/>
        </w:rPr>
        <w:footnoteReference w:id="17"/>
      </w:r>
      <w:r>
        <w:t xml:space="preserve"> The Patch network of </w:t>
      </w:r>
      <w:r w:rsidR="00825D44">
        <w:t>community-</w:t>
      </w:r>
      <w:r>
        <w:t xml:space="preserve">specific sites consisted of everything from local news and weather updates to local school announcements. </w:t>
      </w:r>
      <w:r w:rsidR="00F55CDF">
        <w:t xml:space="preserve">Patch </w:t>
      </w:r>
      <w:r>
        <w:t xml:space="preserve">operated </w:t>
      </w:r>
      <w:r w:rsidR="001C2CF8">
        <w:t xml:space="preserve">with a </w:t>
      </w:r>
      <w:r>
        <w:t xml:space="preserve">very lean </w:t>
      </w:r>
      <w:r w:rsidR="001C2CF8">
        <w:t xml:space="preserve">business model and only employed </w:t>
      </w:r>
      <w:r>
        <w:t xml:space="preserve">125 full-time </w:t>
      </w:r>
      <w:r w:rsidR="001C2CF8">
        <w:t>employees</w:t>
      </w:r>
      <w:r>
        <w:t>.</w:t>
      </w:r>
      <w:r w:rsidR="00F55CDF">
        <w:t xml:space="preserve"> </w:t>
      </w:r>
    </w:p>
    <w:p w14:paraId="47162310" w14:textId="77777777" w:rsidR="00D54B06" w:rsidRDefault="00D54B06" w:rsidP="00D54B06">
      <w:pPr>
        <w:pStyle w:val="BodyTextMain"/>
      </w:pPr>
    </w:p>
    <w:p w14:paraId="374BEE8F" w14:textId="2A3D8C80" w:rsidR="00D54B06" w:rsidRDefault="00A7728D" w:rsidP="00D54B06">
      <w:pPr>
        <w:pStyle w:val="BodyTextMain"/>
      </w:pPr>
      <w:r>
        <w:t xml:space="preserve">Warren </w:t>
      </w:r>
      <w:r w:rsidR="00D54B06">
        <w:t xml:space="preserve">St. John, </w:t>
      </w:r>
      <w:r w:rsidR="00DC4BD1">
        <w:t xml:space="preserve">Patch’s </w:t>
      </w:r>
      <w:r w:rsidR="00D54B06">
        <w:t xml:space="preserve">editor in </w:t>
      </w:r>
      <w:r w:rsidR="00DC4BD1">
        <w:t xml:space="preserve">chief, </w:t>
      </w:r>
      <w:r w:rsidR="00D54B06">
        <w:t xml:space="preserve">had once </w:t>
      </w:r>
      <w:r w:rsidR="009975B0">
        <w:t xml:space="preserve">said </w:t>
      </w:r>
      <w:r w:rsidR="00D54B06">
        <w:t xml:space="preserve">that if hyperlocal </w:t>
      </w:r>
      <w:r w:rsidR="001C2CF8">
        <w:t>wa</w:t>
      </w:r>
      <w:r w:rsidR="00D54B06">
        <w:t xml:space="preserve">s going to </w:t>
      </w:r>
      <w:r w:rsidR="001C2CF8">
        <w:t xml:space="preserve">be a success </w:t>
      </w:r>
      <w:r w:rsidR="00D54B06">
        <w:t xml:space="preserve">then technology </w:t>
      </w:r>
      <w:r w:rsidR="00EE7425">
        <w:t>would have to</w:t>
      </w:r>
      <w:r w:rsidR="00D54B06">
        <w:t xml:space="preserve"> be a </w:t>
      </w:r>
      <w:r w:rsidR="00EE7425">
        <w:t xml:space="preserve">major </w:t>
      </w:r>
      <w:r w:rsidR="00D54B06">
        <w:t xml:space="preserve">enabler. </w:t>
      </w:r>
      <w:r w:rsidR="001C2CF8">
        <w:t xml:space="preserve">In line with </w:t>
      </w:r>
      <w:r w:rsidR="00DC4BD1">
        <w:t xml:space="preserve">its </w:t>
      </w:r>
      <w:r w:rsidR="001C2CF8">
        <w:t>focus on the use of technology, e</w:t>
      </w:r>
      <w:r w:rsidR="00DC4BD1">
        <w:t>-</w:t>
      </w:r>
      <w:r w:rsidR="00D54B06">
        <w:t>mail notifications accounted for 20</w:t>
      </w:r>
      <w:r w:rsidR="000F750B" w:rsidRPr="000F750B">
        <w:rPr>
          <w:sz w:val="20"/>
          <w:szCs w:val="20"/>
        </w:rPr>
        <w:t xml:space="preserve"> </w:t>
      </w:r>
      <w:r w:rsidR="000F750B" w:rsidRPr="000F750B">
        <w:t>per cent</w:t>
      </w:r>
      <w:r w:rsidR="00D54B06">
        <w:t xml:space="preserve"> of inbound traffic at Patch every month. E</w:t>
      </w:r>
      <w:r w:rsidR="00DC4BD1">
        <w:t>-</w:t>
      </w:r>
      <w:r w:rsidR="00D54B06">
        <w:t>mail blast</w:t>
      </w:r>
      <w:r w:rsidR="00EE7425">
        <w:t>s</w:t>
      </w:r>
      <w:r w:rsidR="00D54B06">
        <w:t xml:space="preserve"> would be sent out to users about local events</w:t>
      </w:r>
      <w:r w:rsidR="00EE7425">
        <w:t>.</w:t>
      </w:r>
      <w:r w:rsidR="00D54B06">
        <w:t xml:space="preserve"> </w:t>
      </w:r>
      <w:r w:rsidR="00EE7425">
        <w:t>These e</w:t>
      </w:r>
      <w:r w:rsidR="00DC4BD1">
        <w:t>-</w:t>
      </w:r>
      <w:r w:rsidR="00EE7425">
        <w:t xml:space="preserve">mail updates would get users to </w:t>
      </w:r>
      <w:r w:rsidR="00D54B06">
        <w:t>click</w:t>
      </w:r>
      <w:r w:rsidR="009975B0">
        <w:t xml:space="preserve"> through to</w:t>
      </w:r>
      <w:r w:rsidR="00D54B06">
        <w:t xml:space="preserve"> and visit the </w:t>
      </w:r>
      <w:r w:rsidR="001C2CF8">
        <w:t xml:space="preserve">Patch </w:t>
      </w:r>
      <w:r w:rsidR="00D54B06">
        <w:t xml:space="preserve">website. Social media sites </w:t>
      </w:r>
      <w:r w:rsidR="00EE7425">
        <w:t xml:space="preserve">were </w:t>
      </w:r>
      <w:r w:rsidR="00D54B06">
        <w:t>other big enabler</w:t>
      </w:r>
      <w:r w:rsidR="00EE7425">
        <w:t>s</w:t>
      </w:r>
      <w:r w:rsidR="00D54B06">
        <w:t xml:space="preserve"> for Patch</w:t>
      </w:r>
      <w:r w:rsidR="00EE7425">
        <w:t>.</w:t>
      </w:r>
      <w:r w:rsidR="00D54B06">
        <w:t xml:space="preserve"> </w:t>
      </w:r>
      <w:r w:rsidR="00EE7425">
        <w:t xml:space="preserve">Social media sites such as Facebook and Twitter were </w:t>
      </w:r>
      <w:r w:rsidR="00D54B06">
        <w:t xml:space="preserve">a </w:t>
      </w:r>
      <w:r w:rsidR="00EE7425">
        <w:t xml:space="preserve">source of a </w:t>
      </w:r>
      <w:r w:rsidR="00D54B06">
        <w:t xml:space="preserve">large set of readers </w:t>
      </w:r>
      <w:r w:rsidR="00EE7425">
        <w:t xml:space="preserve">as well as </w:t>
      </w:r>
      <w:r>
        <w:t xml:space="preserve">the </w:t>
      </w:r>
      <w:r w:rsidR="00EE7425">
        <w:t xml:space="preserve">source of most of the </w:t>
      </w:r>
      <w:r w:rsidR="00D54B06">
        <w:t>content. Roughly 70</w:t>
      </w:r>
      <w:r w:rsidR="000F750B" w:rsidRPr="000F750B">
        <w:rPr>
          <w:sz w:val="20"/>
          <w:szCs w:val="20"/>
        </w:rPr>
        <w:t xml:space="preserve"> </w:t>
      </w:r>
      <w:r w:rsidR="000F750B" w:rsidRPr="000F750B">
        <w:t>per cent</w:t>
      </w:r>
      <w:r w:rsidR="00D54B06">
        <w:t xml:space="preserve"> of the traffic on Patch came from mobile devices. Social</w:t>
      </w:r>
      <w:r w:rsidR="00EE7425">
        <w:t xml:space="preserve"> media</w:t>
      </w:r>
      <w:r w:rsidR="00D54B06">
        <w:t xml:space="preserve">, </w:t>
      </w:r>
      <w:r w:rsidR="00F55CDF">
        <w:t xml:space="preserve">the </w:t>
      </w:r>
      <w:r w:rsidR="00EE7425">
        <w:t xml:space="preserve">penetration of </w:t>
      </w:r>
      <w:r w:rsidR="00D54B06">
        <w:t xml:space="preserve">mobile </w:t>
      </w:r>
      <w:r w:rsidR="00DC4BD1">
        <w:t>telephones,</w:t>
      </w:r>
      <w:r w:rsidR="00EE7425">
        <w:t xml:space="preserve"> </w:t>
      </w:r>
      <w:r w:rsidR="00D54B06">
        <w:t xml:space="preserve">and </w:t>
      </w:r>
      <w:r w:rsidR="00EE7425">
        <w:t xml:space="preserve">the </w:t>
      </w:r>
      <w:r w:rsidR="00D54B06">
        <w:t xml:space="preserve">alerts platform </w:t>
      </w:r>
      <w:r>
        <w:t xml:space="preserve">had </w:t>
      </w:r>
      <w:r w:rsidR="00D54B06">
        <w:t>played a significant role in the growth of Patch.</w:t>
      </w:r>
    </w:p>
    <w:p w14:paraId="770BC44E" w14:textId="77777777" w:rsidR="00D54B06" w:rsidRDefault="00D54B06" w:rsidP="00D54B06">
      <w:pPr>
        <w:pStyle w:val="BodyTextMain"/>
      </w:pPr>
    </w:p>
    <w:p w14:paraId="1976D4CE" w14:textId="1643C818" w:rsidR="00D54B06" w:rsidRDefault="00D54B06" w:rsidP="00D54B06">
      <w:pPr>
        <w:pStyle w:val="BodyTextMain"/>
      </w:pPr>
      <w:r>
        <w:t xml:space="preserve">On </w:t>
      </w:r>
      <w:r w:rsidR="001C2CF8">
        <w:t xml:space="preserve">the </w:t>
      </w:r>
      <w:r>
        <w:t xml:space="preserve">revenue front, Patch </w:t>
      </w:r>
      <w:r w:rsidR="001C2CF8">
        <w:t xml:space="preserve">limited </w:t>
      </w:r>
      <w:r>
        <w:t>the base price for advertisement</w:t>
      </w:r>
      <w:r w:rsidR="001C2CF8">
        <w:t>s</w:t>
      </w:r>
      <w:r>
        <w:t xml:space="preserve"> and did not accept ads below that base price. </w:t>
      </w:r>
      <w:r w:rsidR="001C2CF8">
        <w:t xml:space="preserve">About a </w:t>
      </w:r>
      <w:r>
        <w:t>third of Patch</w:t>
      </w:r>
      <w:r w:rsidR="001C2CF8">
        <w:t>’s</w:t>
      </w:r>
      <w:r>
        <w:t xml:space="preserve"> revenues came from </w:t>
      </w:r>
      <w:r w:rsidR="001C2CF8">
        <w:t>d</w:t>
      </w:r>
      <w:r>
        <w:t xml:space="preserve">irect </w:t>
      </w:r>
      <w:r w:rsidR="001C2CF8">
        <w:t>s</w:t>
      </w:r>
      <w:r>
        <w:t xml:space="preserve">ales of ads, </w:t>
      </w:r>
      <w:r w:rsidR="001C2CF8">
        <w:t xml:space="preserve">another </w:t>
      </w:r>
      <w:r>
        <w:t xml:space="preserve">third </w:t>
      </w:r>
      <w:r w:rsidR="001C2CF8">
        <w:t xml:space="preserve">came </w:t>
      </w:r>
      <w:r>
        <w:t xml:space="preserve">from </w:t>
      </w:r>
      <w:r w:rsidR="001C2CF8">
        <w:t xml:space="preserve">the </w:t>
      </w:r>
      <w:r>
        <w:t>sale of display ads through advertising network</w:t>
      </w:r>
      <w:r w:rsidR="001C2CF8">
        <w:t>s</w:t>
      </w:r>
      <w:r>
        <w:t xml:space="preserve"> and other exchanges</w:t>
      </w:r>
      <w:r w:rsidR="00DC4BD1">
        <w:t>,</w:t>
      </w:r>
      <w:r>
        <w:t xml:space="preserve"> and the </w:t>
      </w:r>
      <w:r w:rsidR="00DC4BD1">
        <w:t xml:space="preserve">rest came </w:t>
      </w:r>
      <w:r>
        <w:t xml:space="preserve">from </w:t>
      </w:r>
      <w:r w:rsidR="001C2CF8">
        <w:t xml:space="preserve">Patch’s </w:t>
      </w:r>
      <w:r>
        <w:t>relationship</w:t>
      </w:r>
      <w:r w:rsidR="001C2CF8">
        <w:t>s</w:t>
      </w:r>
      <w:r>
        <w:t xml:space="preserve"> with other partners</w:t>
      </w:r>
      <w:r w:rsidR="009975B0">
        <w:t xml:space="preserve">, such as </w:t>
      </w:r>
      <w:r>
        <w:t>real estate companies.</w:t>
      </w:r>
    </w:p>
    <w:p w14:paraId="7ECEAF09" w14:textId="77777777" w:rsidR="00D54B06" w:rsidRDefault="00D54B06" w:rsidP="00D54B06">
      <w:pPr>
        <w:pStyle w:val="Casehead1"/>
      </w:pPr>
    </w:p>
    <w:p w14:paraId="12E9FEF8" w14:textId="77777777" w:rsidR="00336BA2" w:rsidRPr="00DC5194" w:rsidRDefault="00336BA2" w:rsidP="00D54B06">
      <w:pPr>
        <w:pStyle w:val="Casehead1"/>
      </w:pPr>
    </w:p>
    <w:p w14:paraId="5A1DE20E" w14:textId="45ABEB30" w:rsidR="00D54B06" w:rsidRDefault="00D54B06" w:rsidP="00D54B06">
      <w:pPr>
        <w:pStyle w:val="Casehead2"/>
      </w:pPr>
      <w:r>
        <w:t>U.K. Hyperlocal News Indus</w:t>
      </w:r>
      <w:r w:rsidR="00825D44">
        <w:t>t</w:t>
      </w:r>
      <w:r>
        <w:t xml:space="preserve">ry: A </w:t>
      </w:r>
      <w:r w:rsidR="00825D44">
        <w:t>Well</w:t>
      </w:r>
      <w:r>
        <w:t>-</w:t>
      </w:r>
      <w:r w:rsidR="00825D44">
        <w:t>Established Sector</w:t>
      </w:r>
    </w:p>
    <w:p w14:paraId="4776219B" w14:textId="77777777" w:rsidR="00D54B06" w:rsidRDefault="00D54B06" w:rsidP="00D54B06">
      <w:pPr>
        <w:pStyle w:val="Casehead1"/>
      </w:pPr>
    </w:p>
    <w:p w14:paraId="19F40E14" w14:textId="10C1C99B" w:rsidR="00D54B06" w:rsidRDefault="00A7728D" w:rsidP="00D54B06">
      <w:pPr>
        <w:pStyle w:val="BodyTextMain"/>
      </w:pPr>
      <w:r>
        <w:t>The United Kingdom</w:t>
      </w:r>
      <w:r w:rsidR="00D54B06" w:rsidRPr="0015333B">
        <w:t xml:space="preserve"> had its own set of hyperlocal websites that </w:t>
      </w:r>
      <w:r w:rsidR="00A25D63">
        <w:t>we</w:t>
      </w:r>
      <w:r w:rsidR="00D54B06" w:rsidRPr="0015333B">
        <w:t>re catering to the local journalism space. A report</w:t>
      </w:r>
      <w:r w:rsidR="00D54B06">
        <w:rPr>
          <w:rStyle w:val="FootnoteReference"/>
        </w:rPr>
        <w:footnoteReference w:id="18"/>
      </w:r>
      <w:r w:rsidR="00D54B06" w:rsidRPr="0015333B">
        <w:t xml:space="preserve"> commissioned by Cardiff </w:t>
      </w:r>
      <w:r w:rsidR="00DC4BD1" w:rsidRPr="0015333B">
        <w:t>University</w:t>
      </w:r>
      <w:r w:rsidR="00DC4BD1">
        <w:t>’</w:t>
      </w:r>
      <w:r w:rsidR="00DC4BD1" w:rsidRPr="0015333B">
        <w:t xml:space="preserve">s </w:t>
      </w:r>
      <w:r w:rsidR="00D54B06" w:rsidRPr="0015333B">
        <w:t xml:space="preserve">Centre for Community Journalism and </w:t>
      </w:r>
      <w:r w:rsidR="00DC4BD1">
        <w:t xml:space="preserve">the </w:t>
      </w:r>
      <w:r w:rsidR="00A25D63">
        <w:t>i</w:t>
      </w:r>
      <w:r w:rsidR="00D54B06" w:rsidRPr="0015333B">
        <w:t xml:space="preserve">nnovation </w:t>
      </w:r>
      <w:r w:rsidR="00A25D63">
        <w:t>c</w:t>
      </w:r>
      <w:r w:rsidR="00D54B06" w:rsidRPr="0015333B">
        <w:t xml:space="preserve">harity </w:t>
      </w:r>
      <w:proofErr w:type="spellStart"/>
      <w:r w:rsidR="00D54B06" w:rsidRPr="0015333B">
        <w:t>Nesta</w:t>
      </w:r>
      <w:proofErr w:type="spellEnd"/>
      <w:r w:rsidR="00D54B06" w:rsidRPr="0015333B">
        <w:t xml:space="preserve"> gave some very interesting facts about </w:t>
      </w:r>
      <w:r w:rsidR="00DC4BD1">
        <w:t>the United Kingdom’s</w:t>
      </w:r>
      <w:r w:rsidR="00DC4BD1" w:rsidRPr="0015333B">
        <w:t xml:space="preserve"> </w:t>
      </w:r>
      <w:r w:rsidR="00D54B06" w:rsidRPr="0015333B">
        <w:t xml:space="preserve">hyperlocal websites: </w:t>
      </w:r>
      <w:r w:rsidR="00A25D63">
        <w:t>(</w:t>
      </w:r>
      <w:r w:rsidR="00D54B06" w:rsidRPr="0015333B">
        <w:t xml:space="preserve">a) </w:t>
      </w:r>
      <w:r w:rsidR="00DC4BD1">
        <w:t>t</w:t>
      </w:r>
      <w:r w:rsidR="00DC4BD1" w:rsidRPr="0015333B">
        <w:t xml:space="preserve">here </w:t>
      </w:r>
      <w:r w:rsidR="00D54B06" w:rsidRPr="0015333B">
        <w:t>were over 400 hyperlocal websites</w:t>
      </w:r>
      <w:r w:rsidR="00A25D63">
        <w:t>; (</w:t>
      </w:r>
      <w:r w:rsidR="00D54B06" w:rsidRPr="0015333B">
        <w:t xml:space="preserve">b) </w:t>
      </w:r>
      <w:r w:rsidR="00DC4BD1">
        <w:t xml:space="preserve">one </w:t>
      </w:r>
      <w:r w:rsidR="00D54B06" w:rsidRPr="0015333B">
        <w:t xml:space="preserve">in </w:t>
      </w:r>
      <w:r w:rsidR="00D60E6F">
        <w:t>10</w:t>
      </w:r>
      <w:r w:rsidR="00A25D63">
        <w:t xml:space="preserve"> </w:t>
      </w:r>
      <w:r w:rsidR="00D54B06" w:rsidRPr="0015333B">
        <w:t>people used local community websites at</w:t>
      </w:r>
      <w:r w:rsidR="00A25D63">
        <w:t xml:space="preserve"> </w:t>
      </w:r>
      <w:r w:rsidR="00D54B06" w:rsidRPr="0015333B">
        <w:t>least once a week</w:t>
      </w:r>
      <w:r w:rsidR="00A25D63">
        <w:t>; (</w:t>
      </w:r>
      <w:r w:rsidR="00D54B06" w:rsidRPr="0015333B">
        <w:t xml:space="preserve">c) </w:t>
      </w:r>
      <w:r w:rsidR="00DC4BD1">
        <w:t xml:space="preserve">the </w:t>
      </w:r>
      <w:r w:rsidR="00D54B06" w:rsidRPr="0015333B">
        <w:t>most common topic</w:t>
      </w:r>
      <w:r w:rsidR="00A25D63">
        <w:t>s</w:t>
      </w:r>
      <w:r w:rsidR="00D54B06" w:rsidRPr="0015333B">
        <w:t xml:space="preserve"> covered were community activities</w:t>
      </w:r>
      <w:r w:rsidR="00A25D63">
        <w:t>;</w:t>
      </w:r>
      <w:r w:rsidR="00D54B06" w:rsidRPr="0015333B">
        <w:t xml:space="preserve"> and </w:t>
      </w:r>
      <w:r w:rsidR="00A25D63">
        <w:t>(</w:t>
      </w:r>
      <w:r w:rsidR="00D54B06" w:rsidRPr="0015333B">
        <w:t xml:space="preserve">d) </w:t>
      </w:r>
      <w:r w:rsidR="00DC4BD1">
        <w:t xml:space="preserve">about </w:t>
      </w:r>
      <w:r w:rsidR="00D54B06" w:rsidRPr="0015333B">
        <w:t xml:space="preserve">13 per cent </w:t>
      </w:r>
      <w:r w:rsidR="00A25D63">
        <w:t xml:space="preserve">of the </w:t>
      </w:r>
      <w:r w:rsidR="00D54B06" w:rsidRPr="0015333B">
        <w:t xml:space="preserve">hyperlocal websites generated over </w:t>
      </w:r>
      <w:r w:rsidR="00DC4BD1" w:rsidRPr="00DC4BD1">
        <w:t>£</w:t>
      </w:r>
      <w:r w:rsidR="00D54B06" w:rsidRPr="0015333B">
        <w:t>500 per month. Recognizing the rising trend of local journalism, Trinity Mirror acquired Local World in 2015 with the objective of tapping into new local regions and audiences.</w:t>
      </w:r>
      <w:r w:rsidR="00A25D63">
        <w:t xml:space="preserve"> </w:t>
      </w:r>
      <w:r w:rsidR="00D54B06" w:rsidRPr="0015333B">
        <w:t>Local World ran about 82 websites. Media Wales, a Trinity Mirror news subsidiary</w:t>
      </w:r>
      <w:r w:rsidR="00DC4BD1">
        <w:t>,</w:t>
      </w:r>
      <w:r w:rsidR="00D54B06" w:rsidRPr="0015333B">
        <w:t xml:space="preserve"> </w:t>
      </w:r>
      <w:r w:rsidR="00A25D63">
        <w:t xml:space="preserve">operated </w:t>
      </w:r>
      <w:r w:rsidR="00D54B06" w:rsidRPr="0015333B">
        <w:lastRenderedPageBreak/>
        <w:t xml:space="preserve">about 20 community sites (as listed in </w:t>
      </w:r>
      <w:r w:rsidR="00545D61">
        <w:t xml:space="preserve">the </w:t>
      </w:r>
      <w:r w:rsidR="00D54B06" w:rsidRPr="0015333B">
        <w:t>Local</w:t>
      </w:r>
      <w:r w:rsidR="00545D61">
        <w:t xml:space="preserve"> </w:t>
      </w:r>
      <w:r w:rsidR="00D54B06" w:rsidRPr="0015333B">
        <w:t>Web</w:t>
      </w:r>
      <w:r w:rsidR="00545D61">
        <w:t xml:space="preserve"> </w:t>
      </w:r>
      <w:r w:rsidR="00D54B06" w:rsidRPr="0015333B">
        <w:t>List map of commu</w:t>
      </w:r>
      <w:r w:rsidR="007461E4">
        <w:t>nity news sites). The websites we</w:t>
      </w:r>
      <w:r w:rsidR="00D54B06" w:rsidRPr="0015333B">
        <w:t>re run by about 40 regular news contributors (across all sites). All of this signif</w:t>
      </w:r>
      <w:r w:rsidR="00A25D63">
        <w:t>ied</w:t>
      </w:r>
      <w:r w:rsidR="00D54B06" w:rsidRPr="0015333B">
        <w:t xml:space="preserve"> that the hyperlocal news industry was </w:t>
      </w:r>
      <w:r w:rsidR="00A25D63">
        <w:t xml:space="preserve">rapidly </w:t>
      </w:r>
      <w:r w:rsidR="00D54B06" w:rsidRPr="0015333B">
        <w:t>maturi</w:t>
      </w:r>
      <w:r w:rsidR="00A25D63">
        <w:t>ng</w:t>
      </w:r>
      <w:r w:rsidR="00D54B06" w:rsidRPr="0015333B">
        <w:t xml:space="preserve"> in </w:t>
      </w:r>
      <w:r>
        <w:t xml:space="preserve">the </w:t>
      </w:r>
      <w:r w:rsidR="00DC4BD1">
        <w:t>United Kingdom</w:t>
      </w:r>
      <w:r w:rsidR="00D54B06" w:rsidRPr="0015333B">
        <w:t>.</w:t>
      </w:r>
    </w:p>
    <w:p w14:paraId="55537A7B" w14:textId="77777777" w:rsidR="00D54B06" w:rsidRDefault="00D54B06" w:rsidP="00AC1050">
      <w:pPr>
        <w:pStyle w:val="Casehead2"/>
      </w:pPr>
    </w:p>
    <w:p w14:paraId="7E8E9AD2" w14:textId="77777777" w:rsidR="00D54B06" w:rsidRDefault="00D54B06" w:rsidP="00AC1050">
      <w:pPr>
        <w:pStyle w:val="Casehead2"/>
      </w:pPr>
    </w:p>
    <w:p w14:paraId="6E766AE5" w14:textId="10EAC298" w:rsidR="00935D66" w:rsidRPr="00DC5194" w:rsidRDefault="00D54B06" w:rsidP="00AC1050">
      <w:pPr>
        <w:pStyle w:val="Casehead2"/>
      </w:pPr>
      <w:r>
        <w:t>UdaipurTimes.com</w:t>
      </w:r>
    </w:p>
    <w:p w14:paraId="5CC30328" w14:textId="77777777" w:rsidR="00566A89" w:rsidRPr="00DC5194" w:rsidRDefault="00566A89" w:rsidP="00AC1050">
      <w:pPr>
        <w:pStyle w:val="BodyTextMain"/>
      </w:pPr>
    </w:p>
    <w:p w14:paraId="6E06F1BF" w14:textId="686FA52B" w:rsidR="00AC1050" w:rsidRPr="00DC5194" w:rsidRDefault="008B2B31" w:rsidP="00AC1050">
      <w:pPr>
        <w:pStyle w:val="BodyTextMain"/>
      </w:pPr>
      <w:r w:rsidRPr="00DC5194">
        <w:t>UT was an online-only hyperlocal</w:t>
      </w:r>
      <w:r w:rsidR="00AC1050" w:rsidRPr="00DC5194">
        <w:t xml:space="preserve"> news website and blog </w:t>
      </w:r>
      <w:r w:rsidRPr="00DC5194">
        <w:t>that</w:t>
      </w:r>
      <w:r w:rsidR="00AC1050" w:rsidRPr="00DC5194">
        <w:t xml:space="preserve"> extensively </w:t>
      </w:r>
      <w:r w:rsidRPr="00DC5194">
        <w:t>cover</w:t>
      </w:r>
      <w:r w:rsidR="00F14EFD">
        <w:t>ed</w:t>
      </w:r>
      <w:r w:rsidRPr="00DC5194">
        <w:t xml:space="preserve"> </w:t>
      </w:r>
      <w:r w:rsidR="00AC1050" w:rsidRPr="00DC5194">
        <w:t xml:space="preserve">the latest news and events of Udaipur. </w:t>
      </w:r>
      <w:r w:rsidR="00A82119" w:rsidRPr="00DC5194">
        <w:t xml:space="preserve">UT was a pioneer </w:t>
      </w:r>
      <w:r w:rsidR="00DC4BD1">
        <w:t>in</w:t>
      </w:r>
      <w:r w:rsidR="00DC4BD1" w:rsidRPr="00DC5194">
        <w:t xml:space="preserve"> </w:t>
      </w:r>
      <w:r w:rsidR="00A82119" w:rsidRPr="00DC5194">
        <w:t xml:space="preserve">digital journalism (or online media) in Udaipur. </w:t>
      </w:r>
      <w:r w:rsidR="00AC1050" w:rsidRPr="00DC5194">
        <w:t xml:space="preserve">It focused on social, economic, </w:t>
      </w:r>
      <w:r w:rsidR="00A82119" w:rsidRPr="00DC5194">
        <w:t>p</w:t>
      </w:r>
      <w:r w:rsidR="00AC1050" w:rsidRPr="00DC5194">
        <w:t>olitical</w:t>
      </w:r>
      <w:r w:rsidR="00DC4BD1">
        <w:t>,</w:t>
      </w:r>
      <w:r w:rsidR="00AC1050" w:rsidRPr="00DC5194">
        <w:t xml:space="preserve"> and day-to-day happenings </w:t>
      </w:r>
      <w:r w:rsidR="00A82119" w:rsidRPr="00DC5194">
        <w:t xml:space="preserve">in </w:t>
      </w:r>
      <w:r w:rsidR="00AC1050" w:rsidRPr="00DC5194">
        <w:t xml:space="preserve">the </w:t>
      </w:r>
      <w:r w:rsidRPr="00DC5194">
        <w:t>city</w:t>
      </w:r>
      <w:r w:rsidR="00AC1050" w:rsidRPr="00DC5194">
        <w:t>.</w:t>
      </w:r>
      <w:r w:rsidR="00A82119" w:rsidRPr="00DC5194">
        <w:t xml:space="preserve"> </w:t>
      </w:r>
      <w:r w:rsidR="00AC1050" w:rsidRPr="00DC5194">
        <w:t xml:space="preserve">In </w:t>
      </w:r>
      <w:r w:rsidR="00DC4BD1">
        <w:t>the</w:t>
      </w:r>
      <w:r w:rsidR="00DC4BD1" w:rsidRPr="00DC5194">
        <w:t xml:space="preserve"> </w:t>
      </w:r>
      <w:r w:rsidR="00AC1050" w:rsidRPr="00DC5194">
        <w:t xml:space="preserve">span of </w:t>
      </w:r>
      <w:r w:rsidR="00A82119" w:rsidRPr="00DC5194">
        <w:t xml:space="preserve">only three </w:t>
      </w:r>
      <w:r w:rsidR="00AC1050" w:rsidRPr="00DC5194">
        <w:t xml:space="preserve">years since its inception in 2010, UT </w:t>
      </w:r>
      <w:r w:rsidR="00A7728D">
        <w:t xml:space="preserve">had </w:t>
      </w:r>
      <w:r w:rsidR="00A7728D" w:rsidRPr="00DC5194">
        <w:t>beg</w:t>
      </w:r>
      <w:r w:rsidR="00A7728D">
        <w:t>u</w:t>
      </w:r>
      <w:r w:rsidR="00A7728D" w:rsidRPr="00DC5194">
        <w:t xml:space="preserve">n </w:t>
      </w:r>
      <w:r w:rsidR="00A82119" w:rsidRPr="00DC5194">
        <w:t xml:space="preserve">to </w:t>
      </w:r>
      <w:r w:rsidR="00AC1050" w:rsidRPr="00DC5194">
        <w:t>attract over 100,000 readers per month</w:t>
      </w:r>
      <w:r w:rsidR="00D91866">
        <w:t>. By August 2016, UT had nearly 188</w:t>
      </w:r>
      <w:r w:rsidR="004B59D6">
        <w:t>,</w:t>
      </w:r>
      <w:r w:rsidR="00D91866">
        <w:t>000 website views</w:t>
      </w:r>
      <w:r w:rsidR="0026765E">
        <w:t xml:space="preserve"> (</w:t>
      </w:r>
      <w:r w:rsidR="004B59D6">
        <w:t xml:space="preserve">see </w:t>
      </w:r>
      <w:r w:rsidR="0026765E">
        <w:t>Exhibit 1)</w:t>
      </w:r>
      <w:r w:rsidR="00AC1050" w:rsidRPr="00DC5194">
        <w:t>.</w:t>
      </w:r>
      <w:r w:rsidR="00A82119" w:rsidRPr="00DC5194">
        <w:t xml:space="preserve"> </w:t>
      </w:r>
      <w:r w:rsidR="00AC1050" w:rsidRPr="00DC5194">
        <w:t>Besides regu</w:t>
      </w:r>
      <w:r w:rsidR="00A82119" w:rsidRPr="00DC5194">
        <w:t>lar news updates, UT also covered</w:t>
      </w:r>
      <w:r w:rsidR="00AC1050" w:rsidRPr="00DC5194">
        <w:t xml:space="preserve"> topics related to everyday life </w:t>
      </w:r>
      <w:r w:rsidRPr="00DC5194">
        <w:t>in Udaipur</w:t>
      </w:r>
      <w:r w:rsidR="00D60E6F">
        <w:t>,</w:t>
      </w:r>
      <w:r w:rsidRPr="00DC5194">
        <w:t xml:space="preserve"> </w:t>
      </w:r>
      <w:r w:rsidR="00AC1050" w:rsidRPr="00DC5194">
        <w:t xml:space="preserve">including </w:t>
      </w:r>
      <w:r w:rsidR="00A82119" w:rsidRPr="00DC5194">
        <w:t>f</w:t>
      </w:r>
      <w:r w:rsidR="00AC1050" w:rsidRPr="00DC5194">
        <w:t>ood</w:t>
      </w:r>
      <w:r w:rsidR="00A82119" w:rsidRPr="00DC5194">
        <w:t>,</w:t>
      </w:r>
      <w:r w:rsidR="00AC1050" w:rsidRPr="00DC5194">
        <w:t xml:space="preserve"> </w:t>
      </w:r>
      <w:r w:rsidR="00A82119" w:rsidRPr="00DC5194">
        <w:t>h</w:t>
      </w:r>
      <w:r w:rsidR="00AC1050" w:rsidRPr="00DC5194">
        <w:t xml:space="preserve">ousing, </w:t>
      </w:r>
      <w:r w:rsidR="00A82119" w:rsidRPr="00DC5194">
        <w:t>s</w:t>
      </w:r>
      <w:r w:rsidR="00AC1050" w:rsidRPr="00DC5194">
        <w:t xml:space="preserve">hopping, </w:t>
      </w:r>
      <w:r w:rsidR="00A82119" w:rsidRPr="00DC5194">
        <w:t>m</w:t>
      </w:r>
      <w:r w:rsidR="00AC1050" w:rsidRPr="00DC5194">
        <w:t xml:space="preserve">ovies, </w:t>
      </w:r>
      <w:r w:rsidR="00521E5F">
        <w:t xml:space="preserve">the </w:t>
      </w:r>
      <w:r w:rsidR="00A82119" w:rsidRPr="00DC5194">
        <w:t>e</w:t>
      </w:r>
      <w:r w:rsidR="00AC1050" w:rsidRPr="00DC5194">
        <w:t xml:space="preserve">nvironment, </w:t>
      </w:r>
      <w:r w:rsidR="004B59D6">
        <w:t xml:space="preserve">and </w:t>
      </w:r>
      <w:r w:rsidR="00A82119" w:rsidRPr="00DC5194">
        <w:t>w</w:t>
      </w:r>
      <w:r w:rsidR="00AC1050" w:rsidRPr="00DC5194">
        <w:t>ild</w:t>
      </w:r>
      <w:r w:rsidR="00A82119" w:rsidRPr="00DC5194">
        <w:t>l</w:t>
      </w:r>
      <w:r w:rsidR="00AC1050" w:rsidRPr="00DC5194">
        <w:t>ife.</w:t>
      </w:r>
      <w:r w:rsidR="00187B2A" w:rsidRPr="00DC5194">
        <w:t xml:space="preserve"> UT also had a good presence on social media. All the news published on UT </w:t>
      </w:r>
      <w:r w:rsidR="001F41EE" w:rsidRPr="00DC5194">
        <w:t>was</w:t>
      </w:r>
      <w:r w:rsidR="00187B2A" w:rsidRPr="00DC5194">
        <w:t xml:space="preserve"> shared on its Facebook page</w:t>
      </w:r>
      <w:r w:rsidR="000F08B8" w:rsidRPr="00DC5194">
        <w:rPr>
          <w:rStyle w:val="FootnoteReference"/>
        </w:rPr>
        <w:footnoteReference w:id="19"/>
      </w:r>
      <w:r w:rsidR="00187B2A" w:rsidRPr="00DC5194">
        <w:t xml:space="preserve"> and </w:t>
      </w:r>
      <w:r w:rsidR="004B59D6">
        <w:t>was</w:t>
      </w:r>
      <w:r w:rsidR="004B59D6" w:rsidRPr="00DC5194">
        <w:t xml:space="preserve"> </w:t>
      </w:r>
      <w:r w:rsidR="00187B2A" w:rsidRPr="00DC5194">
        <w:t xml:space="preserve">tweeted via </w:t>
      </w:r>
      <w:r w:rsidR="004B59D6">
        <w:t>the</w:t>
      </w:r>
      <w:r w:rsidR="004B59D6" w:rsidRPr="00DC5194">
        <w:t xml:space="preserve"> </w:t>
      </w:r>
      <w:r w:rsidR="004B59D6">
        <w:t>T</w:t>
      </w:r>
      <w:r w:rsidR="004B59D6" w:rsidRPr="00DC5194">
        <w:t xml:space="preserve">witter </w:t>
      </w:r>
      <w:r w:rsidR="00187B2A" w:rsidRPr="00DC5194">
        <w:t>handle @</w:t>
      </w:r>
      <w:proofErr w:type="spellStart"/>
      <w:r w:rsidR="00187B2A" w:rsidRPr="00DC5194">
        <w:t>UdaipurTimes</w:t>
      </w:r>
      <w:proofErr w:type="spellEnd"/>
      <w:r w:rsidR="00187B2A" w:rsidRPr="00DC5194">
        <w:t xml:space="preserve">. UT had </w:t>
      </w:r>
      <w:r w:rsidR="00AA3B9F" w:rsidRPr="00DC5194">
        <w:t xml:space="preserve">approximately </w:t>
      </w:r>
      <w:r w:rsidR="00187B2A" w:rsidRPr="00DC5194">
        <w:t>40,000 likes on its Facebook page</w:t>
      </w:r>
      <w:r w:rsidR="004B59D6">
        <w:t>.</w:t>
      </w:r>
    </w:p>
    <w:p w14:paraId="39E80D78" w14:textId="77777777" w:rsidR="00744B89" w:rsidRPr="00DC5194" w:rsidRDefault="00744B89" w:rsidP="00AC1050">
      <w:pPr>
        <w:pStyle w:val="BodyTextMain"/>
      </w:pPr>
    </w:p>
    <w:p w14:paraId="01A506AF" w14:textId="73D4AAAB" w:rsidR="00FB3C93" w:rsidRPr="00DC5194" w:rsidRDefault="004632DC" w:rsidP="00AC1050">
      <w:pPr>
        <w:pStyle w:val="BodyTextMain"/>
      </w:pPr>
      <w:r w:rsidRPr="00DC5194">
        <w:t xml:space="preserve">UT </w:t>
      </w:r>
      <w:r w:rsidR="003F5DDB" w:rsidRPr="00DC5194">
        <w:t xml:space="preserve">was the go-to </w:t>
      </w:r>
      <w:r w:rsidR="00361D50" w:rsidRPr="00DC5194">
        <w:t>place</w:t>
      </w:r>
      <w:r w:rsidR="003F5DDB" w:rsidRPr="00DC5194">
        <w:t xml:space="preserve"> for people who </w:t>
      </w:r>
      <w:r w:rsidR="00545D61">
        <w:t xml:space="preserve">were originally from </w:t>
      </w:r>
      <w:r w:rsidR="003F5DDB" w:rsidRPr="00DC5194">
        <w:t xml:space="preserve">Udaipur but had moved out </w:t>
      </w:r>
      <w:r w:rsidR="00361D50" w:rsidRPr="00DC5194">
        <w:t xml:space="preserve">of the city </w:t>
      </w:r>
      <w:r w:rsidR="003F5DDB" w:rsidRPr="00DC5194">
        <w:t xml:space="preserve">for personal or professional reasons. </w:t>
      </w:r>
      <w:r w:rsidR="00361D50" w:rsidRPr="00DC5194">
        <w:t>Such readers</w:t>
      </w:r>
      <w:r w:rsidR="003F5DDB" w:rsidRPr="00DC5194">
        <w:t xml:space="preserve"> did not have access to </w:t>
      </w:r>
      <w:r w:rsidR="00361D50" w:rsidRPr="00DC5194">
        <w:t>printed versions of Udaipur’s</w:t>
      </w:r>
      <w:r w:rsidR="003F5DDB" w:rsidRPr="00DC5194">
        <w:t xml:space="preserve"> local newspapers and logged on to UT for local updates. Also, for </w:t>
      </w:r>
      <w:r w:rsidR="00361D50" w:rsidRPr="00DC5194">
        <w:t xml:space="preserve">the </w:t>
      </w:r>
      <w:r w:rsidR="003F5DDB" w:rsidRPr="00DC5194">
        <w:t>young</w:t>
      </w:r>
      <w:r w:rsidR="00361D50" w:rsidRPr="00DC5194">
        <w:t>er</w:t>
      </w:r>
      <w:r w:rsidR="003F5DDB" w:rsidRPr="00DC5194">
        <w:t xml:space="preserve"> population from the city that was more </w:t>
      </w:r>
      <w:r w:rsidR="004B59D6" w:rsidRPr="00DC5194">
        <w:t>gadget</w:t>
      </w:r>
      <w:r w:rsidR="004B59D6">
        <w:t>-</w:t>
      </w:r>
      <w:r w:rsidR="003F5DDB" w:rsidRPr="00DC5194">
        <w:t xml:space="preserve">savvy, </w:t>
      </w:r>
      <w:r w:rsidR="004B59D6" w:rsidRPr="00DC5194">
        <w:t>network</w:t>
      </w:r>
      <w:r w:rsidR="004B59D6">
        <w:t>-</w:t>
      </w:r>
      <w:r w:rsidR="003F5DDB" w:rsidRPr="00DC5194">
        <w:t>connecte</w:t>
      </w:r>
      <w:r w:rsidR="00361D50" w:rsidRPr="00DC5194">
        <w:t>d</w:t>
      </w:r>
      <w:r w:rsidR="004B59D6">
        <w:t>,</w:t>
      </w:r>
      <w:r w:rsidR="00361D50" w:rsidRPr="00DC5194">
        <w:t xml:space="preserve"> and reluctant to read printed</w:t>
      </w:r>
      <w:r w:rsidR="003F5DDB" w:rsidRPr="00DC5194">
        <w:t xml:space="preserve"> newspaper</w:t>
      </w:r>
      <w:r w:rsidR="00361D50" w:rsidRPr="00DC5194">
        <w:t>s</w:t>
      </w:r>
      <w:r w:rsidR="003F5DDB" w:rsidRPr="00DC5194">
        <w:t xml:space="preserve">, UT provided an ideal platform for getting their </w:t>
      </w:r>
      <w:r w:rsidR="00361D50" w:rsidRPr="00DC5194">
        <w:t xml:space="preserve">daily </w:t>
      </w:r>
      <w:r w:rsidR="003F5DDB" w:rsidRPr="00DC5194">
        <w:t>dose of local news</w:t>
      </w:r>
      <w:r w:rsidR="003902DE">
        <w:t xml:space="preserve">. While most </w:t>
      </w:r>
      <w:r w:rsidR="0037687B">
        <w:t xml:space="preserve">readers </w:t>
      </w:r>
      <w:r w:rsidR="003902DE">
        <w:t xml:space="preserve">of UT were from within India, </w:t>
      </w:r>
      <w:r w:rsidR="0037687B">
        <w:t>approximately</w:t>
      </w:r>
      <w:r w:rsidR="003902DE">
        <w:t xml:space="preserve"> 27</w:t>
      </w:r>
      <w:r w:rsidR="0037687B">
        <w:t xml:space="preserve"> per cent</w:t>
      </w:r>
      <w:r w:rsidR="003902DE">
        <w:t xml:space="preserve"> of readers</w:t>
      </w:r>
      <w:r w:rsidR="0037687B">
        <w:t xml:space="preserve"> lived elsewhere</w:t>
      </w:r>
      <w:r w:rsidR="003902DE">
        <w:t xml:space="preserve">. Within India, </w:t>
      </w:r>
      <w:r w:rsidR="0037687B">
        <w:t>approximately</w:t>
      </w:r>
      <w:r w:rsidR="003902DE">
        <w:t xml:space="preserve"> 27</w:t>
      </w:r>
      <w:r w:rsidR="0037687B">
        <w:t xml:space="preserve"> per cent </w:t>
      </w:r>
      <w:r w:rsidR="003902DE">
        <w:t>of UT’s readers were from Rajasthan</w:t>
      </w:r>
      <w:r w:rsidR="00141229">
        <w:t xml:space="preserve"> (</w:t>
      </w:r>
      <w:r w:rsidR="004B59D6">
        <w:t xml:space="preserve">see </w:t>
      </w:r>
      <w:r w:rsidR="00141229">
        <w:t>Exhibit 2)</w:t>
      </w:r>
      <w:r w:rsidR="003F5DDB" w:rsidRPr="00DC5194">
        <w:t>.</w:t>
      </w:r>
      <w:r w:rsidR="00FB3C93" w:rsidRPr="00DC5194">
        <w:t xml:space="preserve"> </w:t>
      </w:r>
    </w:p>
    <w:p w14:paraId="5AD92274" w14:textId="77777777" w:rsidR="00FB3C93" w:rsidRPr="00DC5194" w:rsidRDefault="00FB3C93" w:rsidP="00AC1050">
      <w:pPr>
        <w:pStyle w:val="BodyTextMain"/>
      </w:pPr>
    </w:p>
    <w:p w14:paraId="632D55EF" w14:textId="193809AD" w:rsidR="004632DC" w:rsidRPr="00DC5194" w:rsidRDefault="00FB3C93" w:rsidP="00AC1050">
      <w:pPr>
        <w:pStyle w:val="BodyTextMain"/>
      </w:pPr>
      <w:r w:rsidRPr="00DC5194">
        <w:t xml:space="preserve">Being sentimentally attached </w:t>
      </w:r>
      <w:r w:rsidR="001B171C" w:rsidRPr="00DC5194">
        <w:t>to the city of Udaipur, r</w:t>
      </w:r>
      <w:r w:rsidRPr="00DC5194">
        <w:t xml:space="preserve">eaders often reacted to UT’s news articles passionately. </w:t>
      </w:r>
      <w:r w:rsidR="001B171C" w:rsidRPr="00DC5194">
        <w:t xml:space="preserve">For instance, </w:t>
      </w:r>
      <w:proofErr w:type="spellStart"/>
      <w:r w:rsidR="001B171C" w:rsidRPr="00DC5194">
        <w:t>Mansoor</w:t>
      </w:r>
      <w:proofErr w:type="spellEnd"/>
      <w:r w:rsidR="001B171C" w:rsidRPr="00DC5194">
        <w:t xml:space="preserve"> Ali, a resident of Udaipur, </w:t>
      </w:r>
      <w:r w:rsidR="0063111D">
        <w:t xml:space="preserve">had </w:t>
      </w:r>
      <w:r w:rsidR="001B171C" w:rsidRPr="00DC5194">
        <w:t>posted a response to UT’s article on the crumbling state of Udaipur’s famous heritage clock tower</w:t>
      </w:r>
      <w:r w:rsidR="004B59D6">
        <w:t>,</w:t>
      </w:r>
      <w:r w:rsidR="001B171C" w:rsidRPr="00DC5194">
        <w:t xml:space="preserve"> stating, </w:t>
      </w:r>
      <w:proofErr w:type="gramStart"/>
      <w:r w:rsidR="001B171C" w:rsidRPr="00DC5194">
        <w:t>“</w:t>
      </w:r>
      <w:proofErr w:type="gramEnd"/>
      <w:r w:rsidR="001B171C" w:rsidRPr="00DC5194">
        <w:t>A very commendable article. It literally took me back to my childhood and the lovely Udaipur of those days. I agree with the author that we cannot put the clock back or freeze the time but we can definitely contribute to keeping the city of lakes clean</w:t>
      </w:r>
      <w:r w:rsidR="00244E65">
        <w:t>.</w:t>
      </w:r>
      <w:r w:rsidR="001B171C" w:rsidRPr="00DC5194">
        <w:t>”</w:t>
      </w:r>
      <w:r w:rsidR="00FD5B24" w:rsidRPr="00DC5194">
        <w:rPr>
          <w:rStyle w:val="FootnoteReference"/>
        </w:rPr>
        <w:footnoteReference w:id="20"/>
      </w:r>
      <w:r w:rsidR="001B171C" w:rsidRPr="00DC5194">
        <w:t xml:space="preserve">  </w:t>
      </w:r>
    </w:p>
    <w:p w14:paraId="5D4693AE" w14:textId="77777777" w:rsidR="004632DC" w:rsidRPr="00DC5194" w:rsidRDefault="004632DC" w:rsidP="00AC1050">
      <w:pPr>
        <w:pStyle w:val="BodyTextMain"/>
      </w:pPr>
    </w:p>
    <w:p w14:paraId="16597DA7" w14:textId="19A24157" w:rsidR="00744B89" w:rsidRPr="00DC5194" w:rsidRDefault="009167EA" w:rsidP="00AC1050">
      <w:pPr>
        <w:pStyle w:val="BodyTextMain"/>
      </w:pPr>
      <w:r w:rsidRPr="00DC5194">
        <w:t>Sensing</w:t>
      </w:r>
      <w:r w:rsidR="00744B89" w:rsidRPr="00DC5194">
        <w:t xml:space="preserve"> the success of UT, a large number of me-too hyperlocal </w:t>
      </w:r>
      <w:r w:rsidRPr="00DC5194">
        <w:t>web</w:t>
      </w:r>
      <w:r w:rsidR="00744B89" w:rsidRPr="00DC5194">
        <w:t>sites cropped u</w:t>
      </w:r>
      <w:r w:rsidR="00B62890" w:rsidRPr="00DC5194">
        <w:t xml:space="preserve">p in </w:t>
      </w:r>
      <w:r w:rsidR="00A75068" w:rsidRPr="00DC5194">
        <w:t>Udaipur. These included</w:t>
      </w:r>
      <w:r w:rsidR="00B62890" w:rsidRPr="00DC5194">
        <w:t xml:space="preserve"> </w:t>
      </w:r>
      <w:r w:rsidR="004B59D6" w:rsidRPr="00DC5194">
        <w:t>Udaipur</w:t>
      </w:r>
      <w:r w:rsidR="004B59D6">
        <w:t>B</w:t>
      </w:r>
      <w:r w:rsidR="004B59D6" w:rsidRPr="00DC5194">
        <w:t>log</w:t>
      </w:r>
      <w:r w:rsidR="00744B89" w:rsidRPr="00DC5194">
        <w:t>.com</w:t>
      </w:r>
      <w:r w:rsidR="000A6EA2">
        <w:t xml:space="preserve"> (UB)</w:t>
      </w:r>
      <w:r w:rsidR="00744B89" w:rsidRPr="00DC5194">
        <w:t xml:space="preserve">, </w:t>
      </w:r>
      <w:r w:rsidR="004B59D6" w:rsidRPr="00DC5194">
        <w:t>Udaipur</w:t>
      </w:r>
      <w:r w:rsidR="004B59D6">
        <w:t>N</w:t>
      </w:r>
      <w:r w:rsidR="004B59D6" w:rsidRPr="00DC5194">
        <w:t>ews</w:t>
      </w:r>
      <w:r w:rsidR="00B62890" w:rsidRPr="00DC5194">
        <w:t>.</w:t>
      </w:r>
      <w:r w:rsidR="000A6EA2">
        <w:t>in</w:t>
      </w:r>
      <w:r w:rsidR="004B59D6">
        <w:t>,</w:t>
      </w:r>
      <w:r w:rsidR="000A6EA2" w:rsidRPr="00DC5194">
        <w:t xml:space="preserve"> </w:t>
      </w:r>
      <w:r w:rsidR="00A75068" w:rsidRPr="00DC5194">
        <w:t>and</w:t>
      </w:r>
      <w:r w:rsidR="00B62890" w:rsidRPr="00DC5194">
        <w:t xml:space="preserve"> </w:t>
      </w:r>
      <w:r w:rsidR="004B59D6" w:rsidRPr="00DC5194">
        <w:t>Udaipur</w:t>
      </w:r>
      <w:r w:rsidR="004B59D6">
        <w:t>P</w:t>
      </w:r>
      <w:r w:rsidR="004B59D6" w:rsidRPr="00DC5194">
        <w:t>ost</w:t>
      </w:r>
      <w:r w:rsidR="00744B89" w:rsidRPr="00DC5194">
        <w:t xml:space="preserve">.com. </w:t>
      </w:r>
      <w:r w:rsidR="000A6EA2">
        <w:t xml:space="preserve">UB was the closest to UT in terms of user traction (Alexa India </w:t>
      </w:r>
      <w:r w:rsidR="0063111D">
        <w:t xml:space="preserve">ranking </w:t>
      </w:r>
      <w:r w:rsidR="000A6EA2">
        <w:t xml:space="preserve">of 27,400 compared to UT’s Alexa India </w:t>
      </w:r>
      <w:r w:rsidR="0063111D">
        <w:t xml:space="preserve">ranking </w:t>
      </w:r>
      <w:r w:rsidR="000A6EA2">
        <w:t xml:space="preserve">of 22,500). </w:t>
      </w:r>
      <w:r w:rsidR="00A5034C">
        <w:t xml:space="preserve">Unlike UT, UB did not focus on </w:t>
      </w:r>
      <w:r w:rsidR="004B59D6">
        <w:t>day-to-</w:t>
      </w:r>
      <w:r w:rsidR="00A5034C">
        <w:t xml:space="preserve">day news but shared information about local events and interesting activities around the city. </w:t>
      </w:r>
      <w:r w:rsidR="004B59D6">
        <w:t xml:space="preserve">The frequency </w:t>
      </w:r>
      <w:r w:rsidR="00A5034C">
        <w:t xml:space="preserve">of updates on UB was far lower than </w:t>
      </w:r>
      <w:r w:rsidR="0063111D">
        <w:t>on</w:t>
      </w:r>
      <w:r w:rsidR="004B59D6">
        <w:t xml:space="preserve"> </w:t>
      </w:r>
      <w:r w:rsidR="00A5034C">
        <w:t>UT</w:t>
      </w:r>
      <w:r w:rsidR="00B8539F">
        <w:t>. Also, t</w:t>
      </w:r>
      <w:r w:rsidR="004B59D6">
        <w:t xml:space="preserve">he </w:t>
      </w:r>
      <w:r w:rsidR="00A5034C">
        <w:t xml:space="preserve">homepage of UB </w:t>
      </w:r>
      <w:r w:rsidR="004B59D6">
        <w:t xml:space="preserve">might </w:t>
      </w:r>
      <w:r w:rsidR="00A5034C">
        <w:t xml:space="preserve">have event updates that were </w:t>
      </w:r>
      <w:r w:rsidR="0063111D">
        <w:t xml:space="preserve">from </w:t>
      </w:r>
      <w:r w:rsidR="00A5034C">
        <w:t xml:space="preserve">15 days </w:t>
      </w:r>
      <w:r w:rsidR="004B59D6">
        <w:t xml:space="preserve">in the past, while the </w:t>
      </w:r>
      <w:r w:rsidR="00A5034C">
        <w:t xml:space="preserve">homepage of UT would have news updates </w:t>
      </w:r>
      <w:r w:rsidR="004B59D6">
        <w:t xml:space="preserve">that were </w:t>
      </w:r>
      <w:r w:rsidR="0063111D">
        <w:t xml:space="preserve">from </w:t>
      </w:r>
      <w:r w:rsidR="004B59D6">
        <w:t>one or two days in the past</w:t>
      </w:r>
      <w:r w:rsidR="00A5034C">
        <w:t xml:space="preserve">. UdaipurNews.in and UdaipurPost.com followed a model </w:t>
      </w:r>
      <w:r w:rsidR="004B59D6">
        <w:t xml:space="preserve">that was a </w:t>
      </w:r>
      <w:r w:rsidR="00A5034C">
        <w:t>lot closer to UT in terms of updating daily news and happenings</w:t>
      </w:r>
      <w:r w:rsidR="0063111D">
        <w:t>,</w:t>
      </w:r>
      <w:r w:rsidR="00A5034C">
        <w:t xml:space="preserve"> but both lagged UT and UB in terms of user traction (</w:t>
      </w:r>
      <w:r w:rsidR="00F05651">
        <w:t xml:space="preserve">UdaipurNews.in: </w:t>
      </w:r>
      <w:r w:rsidR="00A5034C">
        <w:t xml:space="preserve">Alexa India </w:t>
      </w:r>
      <w:r w:rsidR="0063111D">
        <w:t xml:space="preserve">ranking </w:t>
      </w:r>
      <w:r w:rsidR="00A5034C">
        <w:t xml:space="preserve">of </w:t>
      </w:r>
      <w:r w:rsidR="00F05651">
        <w:t xml:space="preserve">188,000; UdaipurPost.com: Alexa India </w:t>
      </w:r>
      <w:r w:rsidR="0063111D">
        <w:t xml:space="preserve">ranking </w:t>
      </w:r>
      <w:r w:rsidR="00F05651">
        <w:t>of 132,500)</w:t>
      </w:r>
      <w:r w:rsidR="00F05651">
        <w:rPr>
          <w:rStyle w:val="FootnoteReference"/>
        </w:rPr>
        <w:footnoteReference w:id="21"/>
      </w:r>
      <w:r w:rsidR="00141229">
        <w:t xml:space="preserve"> (</w:t>
      </w:r>
      <w:r w:rsidR="004B59D6">
        <w:t xml:space="preserve">see </w:t>
      </w:r>
      <w:r w:rsidR="00141229">
        <w:t>Exhibit 3</w:t>
      </w:r>
      <w:r w:rsidR="00F22955">
        <w:t>)</w:t>
      </w:r>
      <w:r w:rsidR="004B59D6">
        <w:t>.</w:t>
      </w:r>
    </w:p>
    <w:p w14:paraId="5479835B" w14:textId="77777777" w:rsidR="00D60E6F" w:rsidRDefault="00D60E6F">
      <w:pPr>
        <w:spacing w:after="200" w:line="276" w:lineRule="auto"/>
        <w:rPr>
          <w:rFonts w:ascii="Arial" w:hAnsi="Arial" w:cs="Arial"/>
          <w:b/>
          <w:caps/>
        </w:rPr>
      </w:pPr>
      <w:r>
        <w:br w:type="page"/>
      </w:r>
    </w:p>
    <w:p w14:paraId="6998E86F" w14:textId="7139E0FF" w:rsidR="00F56B0A" w:rsidRPr="00DC5194" w:rsidRDefault="00FF4C9F" w:rsidP="00E32858">
      <w:pPr>
        <w:pStyle w:val="Casehead1"/>
      </w:pPr>
      <w:r w:rsidRPr="00DC5194">
        <w:lastRenderedPageBreak/>
        <w:t>Current status</w:t>
      </w:r>
      <w:r w:rsidR="009354C3" w:rsidRPr="00DC5194">
        <w:t xml:space="preserve"> </w:t>
      </w:r>
    </w:p>
    <w:p w14:paraId="7F10C900" w14:textId="1F164264" w:rsidR="00B23B79" w:rsidRPr="00DC5194" w:rsidRDefault="00B23B79" w:rsidP="00B3752E">
      <w:pPr>
        <w:pStyle w:val="BodyTextMain"/>
      </w:pPr>
    </w:p>
    <w:p w14:paraId="570B8E9E" w14:textId="00B1639A" w:rsidR="002967D2" w:rsidRPr="00CF30DA" w:rsidRDefault="00AD614A" w:rsidP="00B3752E">
      <w:pPr>
        <w:pStyle w:val="BodyTextMain"/>
        <w:rPr>
          <w:spacing w:val="-2"/>
        </w:rPr>
      </w:pPr>
      <w:r w:rsidRPr="00CF30DA">
        <w:rPr>
          <w:spacing w:val="-2"/>
        </w:rPr>
        <w:t xml:space="preserve">In August 2016, </w:t>
      </w:r>
      <w:r w:rsidR="00224DB1" w:rsidRPr="00CF30DA">
        <w:rPr>
          <w:spacing w:val="-2"/>
        </w:rPr>
        <w:t xml:space="preserve">UT had </w:t>
      </w:r>
      <w:r w:rsidRPr="00CF30DA">
        <w:rPr>
          <w:spacing w:val="-2"/>
        </w:rPr>
        <w:t xml:space="preserve">annual revenues of about </w:t>
      </w:r>
      <w:r w:rsidR="004B59D6" w:rsidRPr="00CF30DA">
        <w:rPr>
          <w:spacing w:val="-2"/>
        </w:rPr>
        <w:t>₹</w:t>
      </w:r>
      <w:r w:rsidRPr="00CF30DA">
        <w:rPr>
          <w:spacing w:val="-2"/>
        </w:rPr>
        <w:t>1 million</w:t>
      </w:r>
      <w:r w:rsidR="000B1A65" w:rsidRPr="00CF30DA">
        <w:rPr>
          <w:rStyle w:val="FootnoteReference"/>
          <w:spacing w:val="-2"/>
        </w:rPr>
        <w:footnoteReference w:id="22"/>
      </w:r>
      <w:r w:rsidRPr="00CF30DA">
        <w:rPr>
          <w:spacing w:val="-2"/>
        </w:rPr>
        <w:t xml:space="preserve"> from </w:t>
      </w:r>
      <w:r w:rsidR="004B59D6" w:rsidRPr="00CF30DA">
        <w:rPr>
          <w:spacing w:val="-2"/>
        </w:rPr>
        <w:t xml:space="preserve">the </w:t>
      </w:r>
      <w:r w:rsidRPr="00CF30DA">
        <w:rPr>
          <w:spacing w:val="-2"/>
        </w:rPr>
        <w:t>sale of banner ads on its website</w:t>
      </w:r>
      <w:r w:rsidR="00D91866" w:rsidRPr="00CF30DA">
        <w:rPr>
          <w:spacing w:val="-2"/>
        </w:rPr>
        <w:t xml:space="preserve"> (</w:t>
      </w:r>
      <w:r w:rsidR="004B59D6" w:rsidRPr="00CF30DA">
        <w:rPr>
          <w:spacing w:val="-2"/>
        </w:rPr>
        <w:t>see</w:t>
      </w:r>
      <w:r w:rsidR="00D91866" w:rsidRPr="00CF30DA">
        <w:rPr>
          <w:spacing w:val="-2"/>
        </w:rPr>
        <w:t xml:space="preserve"> Exhi</w:t>
      </w:r>
      <w:r w:rsidR="00CB4411" w:rsidRPr="00CF30DA">
        <w:rPr>
          <w:spacing w:val="-2"/>
        </w:rPr>
        <w:t>bit 4</w:t>
      </w:r>
      <w:r w:rsidR="00D91866" w:rsidRPr="00CF30DA">
        <w:rPr>
          <w:spacing w:val="-2"/>
        </w:rPr>
        <w:t>)</w:t>
      </w:r>
      <w:r w:rsidRPr="00CF30DA">
        <w:rPr>
          <w:spacing w:val="-2"/>
        </w:rPr>
        <w:t xml:space="preserve">. </w:t>
      </w:r>
      <w:r w:rsidR="00C9592B" w:rsidRPr="00CF30DA">
        <w:rPr>
          <w:spacing w:val="-2"/>
        </w:rPr>
        <w:t xml:space="preserve">The banner ads were rented for periods ranging from one month to </w:t>
      </w:r>
      <w:r w:rsidR="00C80A1B" w:rsidRPr="00CF30DA">
        <w:rPr>
          <w:spacing w:val="-2"/>
        </w:rPr>
        <w:t>one year</w:t>
      </w:r>
      <w:r w:rsidR="00C9592B" w:rsidRPr="00CF30DA">
        <w:rPr>
          <w:spacing w:val="-2"/>
        </w:rPr>
        <w:t>. A fixed space was allocated on the website to client</w:t>
      </w:r>
      <w:r w:rsidR="002D5EE1" w:rsidRPr="00CF30DA">
        <w:rPr>
          <w:spacing w:val="-2"/>
        </w:rPr>
        <w:t>s</w:t>
      </w:r>
      <w:r w:rsidR="00D60E6F" w:rsidRPr="00CF30DA">
        <w:rPr>
          <w:spacing w:val="-2"/>
        </w:rPr>
        <w:t>,</w:t>
      </w:r>
      <w:r w:rsidR="00C9592B" w:rsidRPr="00CF30DA">
        <w:rPr>
          <w:spacing w:val="-2"/>
        </w:rPr>
        <w:t xml:space="preserve"> and the rates varied based on the location on the page and </w:t>
      </w:r>
      <w:r w:rsidR="004B59D6" w:rsidRPr="00CF30DA">
        <w:rPr>
          <w:spacing w:val="-2"/>
        </w:rPr>
        <w:t xml:space="preserve">the </w:t>
      </w:r>
      <w:r w:rsidR="00C9592B" w:rsidRPr="00CF30DA">
        <w:rPr>
          <w:spacing w:val="-2"/>
        </w:rPr>
        <w:t xml:space="preserve">size of the banner. </w:t>
      </w:r>
      <w:r w:rsidR="004B59D6" w:rsidRPr="00CF30DA">
        <w:rPr>
          <w:spacing w:val="-2"/>
        </w:rPr>
        <w:t>C</w:t>
      </w:r>
      <w:r w:rsidR="00C9592B" w:rsidRPr="00CF30DA">
        <w:rPr>
          <w:spacing w:val="-2"/>
        </w:rPr>
        <w:t>lients had the option of changing the content of their ads any number of time</w:t>
      </w:r>
      <w:r w:rsidR="001C02FF" w:rsidRPr="00CF30DA">
        <w:rPr>
          <w:spacing w:val="-2"/>
        </w:rPr>
        <w:t>s</w:t>
      </w:r>
      <w:r w:rsidR="00C9592B" w:rsidRPr="00CF30DA">
        <w:rPr>
          <w:spacing w:val="-2"/>
        </w:rPr>
        <w:t xml:space="preserve"> during the contract. </w:t>
      </w:r>
      <w:r w:rsidR="002967D2" w:rsidRPr="00CF30DA">
        <w:rPr>
          <w:spacing w:val="-2"/>
        </w:rPr>
        <w:t xml:space="preserve">The </w:t>
      </w:r>
      <w:r w:rsidR="00F17CE5" w:rsidRPr="00CF30DA">
        <w:rPr>
          <w:spacing w:val="-2"/>
        </w:rPr>
        <w:t xml:space="preserve">banner </w:t>
      </w:r>
      <w:r w:rsidR="002967D2" w:rsidRPr="00CF30DA">
        <w:rPr>
          <w:spacing w:val="-2"/>
        </w:rPr>
        <w:t xml:space="preserve">ads were currently sourced primarily by Bohra and Abbas through their contacts or via </w:t>
      </w:r>
      <w:r w:rsidR="008C5277" w:rsidRPr="00CF30DA">
        <w:rPr>
          <w:spacing w:val="-2"/>
        </w:rPr>
        <w:t>word-of-</w:t>
      </w:r>
      <w:r w:rsidR="002967D2" w:rsidRPr="00CF30DA">
        <w:rPr>
          <w:spacing w:val="-2"/>
        </w:rPr>
        <w:t>mouth publicity.</w:t>
      </w:r>
      <w:r w:rsidR="00F17CE5" w:rsidRPr="00CF30DA">
        <w:rPr>
          <w:spacing w:val="-2"/>
        </w:rPr>
        <w:t xml:space="preserve"> The banner ad</w:t>
      </w:r>
      <w:r w:rsidR="003C63ED" w:rsidRPr="00CF30DA">
        <w:rPr>
          <w:spacing w:val="-2"/>
        </w:rPr>
        <w:t>s</w:t>
      </w:r>
      <w:r w:rsidR="00F17CE5" w:rsidRPr="00CF30DA">
        <w:rPr>
          <w:spacing w:val="-2"/>
        </w:rPr>
        <w:t xml:space="preserve"> were priced from </w:t>
      </w:r>
      <w:r w:rsidR="008C5277" w:rsidRPr="00CF30DA">
        <w:rPr>
          <w:spacing w:val="-2"/>
        </w:rPr>
        <w:t>₹</w:t>
      </w:r>
      <w:r w:rsidR="00F17CE5" w:rsidRPr="00CF30DA">
        <w:rPr>
          <w:spacing w:val="-2"/>
        </w:rPr>
        <w:t xml:space="preserve">4,000 to </w:t>
      </w:r>
      <w:r w:rsidR="008C5277" w:rsidRPr="00CF30DA">
        <w:rPr>
          <w:spacing w:val="-2"/>
        </w:rPr>
        <w:t>₹</w:t>
      </w:r>
      <w:r w:rsidR="00F17CE5" w:rsidRPr="00CF30DA">
        <w:rPr>
          <w:spacing w:val="-2"/>
        </w:rPr>
        <w:t>20,000 per month.</w:t>
      </w:r>
      <w:r w:rsidR="00872FB8" w:rsidRPr="00CF30DA">
        <w:rPr>
          <w:spacing w:val="-2"/>
        </w:rPr>
        <w:t xml:space="preserve"> These ads were a lot cheaper than banner ads in </w:t>
      </w:r>
      <w:r w:rsidR="0063111D" w:rsidRPr="00CF30DA">
        <w:rPr>
          <w:spacing w:val="-2"/>
        </w:rPr>
        <w:t xml:space="preserve">the </w:t>
      </w:r>
      <w:r w:rsidR="00872FB8" w:rsidRPr="00CF30DA">
        <w:rPr>
          <w:spacing w:val="-2"/>
        </w:rPr>
        <w:t>print media</w:t>
      </w:r>
      <w:r w:rsidR="008C5277" w:rsidRPr="00CF30DA">
        <w:rPr>
          <w:spacing w:val="-2"/>
        </w:rPr>
        <w:t>,</w:t>
      </w:r>
      <w:r w:rsidR="00872FB8" w:rsidRPr="00CF30DA">
        <w:rPr>
          <w:spacing w:val="-2"/>
        </w:rPr>
        <w:t xml:space="preserve"> where </w:t>
      </w:r>
      <w:r w:rsidR="0063111D" w:rsidRPr="00CF30DA">
        <w:rPr>
          <w:spacing w:val="-2"/>
        </w:rPr>
        <w:t>costs</w:t>
      </w:r>
      <w:r w:rsidR="002B3F0A" w:rsidRPr="00CF30DA">
        <w:rPr>
          <w:spacing w:val="-2"/>
        </w:rPr>
        <w:t xml:space="preserve"> ranged from </w:t>
      </w:r>
      <w:r w:rsidR="008C5277" w:rsidRPr="00CF30DA">
        <w:rPr>
          <w:spacing w:val="-2"/>
        </w:rPr>
        <w:t>₹</w:t>
      </w:r>
      <w:r w:rsidR="002B3F0A" w:rsidRPr="00CF30DA">
        <w:rPr>
          <w:spacing w:val="-2"/>
        </w:rPr>
        <w:t>8</w:t>
      </w:r>
      <w:r w:rsidR="00872FB8" w:rsidRPr="00CF30DA">
        <w:rPr>
          <w:spacing w:val="-2"/>
        </w:rPr>
        <w:t xml:space="preserve">,000 to </w:t>
      </w:r>
      <w:r w:rsidR="008C5277" w:rsidRPr="00CF30DA">
        <w:rPr>
          <w:spacing w:val="-2"/>
        </w:rPr>
        <w:t>₹</w:t>
      </w:r>
      <w:r w:rsidR="00872FB8" w:rsidRPr="00CF30DA">
        <w:rPr>
          <w:spacing w:val="-2"/>
        </w:rPr>
        <w:t xml:space="preserve">200,000 </w:t>
      </w:r>
      <w:r w:rsidR="00777AE6" w:rsidRPr="00CF30DA">
        <w:rPr>
          <w:spacing w:val="-2"/>
        </w:rPr>
        <w:t xml:space="preserve">for being printed </w:t>
      </w:r>
      <w:r w:rsidR="00D60E6F" w:rsidRPr="00CF30DA">
        <w:rPr>
          <w:spacing w:val="-2"/>
        </w:rPr>
        <w:t>i</w:t>
      </w:r>
      <w:r w:rsidR="00777AE6" w:rsidRPr="00CF30DA">
        <w:rPr>
          <w:spacing w:val="-2"/>
        </w:rPr>
        <w:t>n any particular day’s newspaper</w:t>
      </w:r>
      <w:r w:rsidR="008C5277" w:rsidRPr="00CF30DA">
        <w:rPr>
          <w:spacing w:val="-2"/>
        </w:rPr>
        <w:t>,</w:t>
      </w:r>
      <w:r w:rsidR="00777AE6" w:rsidRPr="00CF30DA">
        <w:rPr>
          <w:spacing w:val="-2"/>
        </w:rPr>
        <w:t xml:space="preserve"> </w:t>
      </w:r>
      <w:r w:rsidR="00D533AA" w:rsidRPr="00CF30DA">
        <w:rPr>
          <w:spacing w:val="-2"/>
        </w:rPr>
        <w:t xml:space="preserve">depending on </w:t>
      </w:r>
      <w:r w:rsidR="008C5277" w:rsidRPr="00CF30DA">
        <w:rPr>
          <w:spacing w:val="-2"/>
        </w:rPr>
        <w:t xml:space="preserve">the </w:t>
      </w:r>
      <w:r w:rsidR="00D533AA" w:rsidRPr="00CF30DA">
        <w:rPr>
          <w:spacing w:val="-2"/>
        </w:rPr>
        <w:t>size and position of the ad</w:t>
      </w:r>
      <w:r w:rsidR="00872FB8" w:rsidRPr="00CF30DA">
        <w:rPr>
          <w:spacing w:val="-2"/>
        </w:rPr>
        <w:t>.</w:t>
      </w:r>
      <w:r w:rsidR="009855EA" w:rsidRPr="00CF30DA">
        <w:rPr>
          <w:spacing w:val="-2"/>
        </w:rPr>
        <w:t xml:space="preserve"> </w:t>
      </w:r>
      <w:r w:rsidR="00E475A0" w:rsidRPr="00CF30DA">
        <w:rPr>
          <w:spacing w:val="-2"/>
        </w:rPr>
        <w:t>B</w:t>
      </w:r>
      <w:r w:rsidR="008F319F" w:rsidRPr="00CF30DA">
        <w:rPr>
          <w:spacing w:val="-2"/>
        </w:rPr>
        <w:t xml:space="preserve">illboards placed </w:t>
      </w:r>
      <w:r w:rsidR="00E475A0" w:rsidRPr="00CF30DA">
        <w:rPr>
          <w:spacing w:val="-2"/>
        </w:rPr>
        <w:t xml:space="preserve">in </w:t>
      </w:r>
      <w:r w:rsidR="008F319F" w:rsidRPr="00CF30DA">
        <w:rPr>
          <w:spacing w:val="-2"/>
        </w:rPr>
        <w:t>highly</w:t>
      </w:r>
      <w:r w:rsidR="00E475A0" w:rsidRPr="00CF30DA">
        <w:rPr>
          <w:spacing w:val="-2"/>
        </w:rPr>
        <w:t>-</w:t>
      </w:r>
      <w:r w:rsidR="008F319F" w:rsidRPr="00CF30DA">
        <w:rPr>
          <w:spacing w:val="-2"/>
        </w:rPr>
        <w:t>visible locations in the city</w:t>
      </w:r>
      <w:r w:rsidR="008C5277" w:rsidRPr="00CF30DA">
        <w:rPr>
          <w:spacing w:val="-2"/>
        </w:rPr>
        <w:t>,</w:t>
      </w:r>
      <w:r w:rsidR="009855EA" w:rsidRPr="00CF30DA">
        <w:rPr>
          <w:spacing w:val="-2"/>
        </w:rPr>
        <w:t xml:space="preserve"> in comparison</w:t>
      </w:r>
      <w:r w:rsidR="008C5277" w:rsidRPr="00CF30DA">
        <w:rPr>
          <w:spacing w:val="-2"/>
        </w:rPr>
        <w:t>,</w:t>
      </w:r>
      <w:r w:rsidR="009855EA" w:rsidRPr="00CF30DA">
        <w:rPr>
          <w:spacing w:val="-2"/>
        </w:rPr>
        <w:t xml:space="preserve"> could be rented at </w:t>
      </w:r>
      <w:r w:rsidR="008C5277" w:rsidRPr="00CF30DA">
        <w:rPr>
          <w:spacing w:val="-2"/>
        </w:rPr>
        <w:t>₹</w:t>
      </w:r>
      <w:r w:rsidR="009855EA" w:rsidRPr="00CF30DA">
        <w:rPr>
          <w:spacing w:val="-2"/>
        </w:rPr>
        <w:t xml:space="preserve">20,000 per </w:t>
      </w:r>
      <w:r w:rsidR="008F319F" w:rsidRPr="00CF30DA">
        <w:rPr>
          <w:spacing w:val="-2"/>
        </w:rPr>
        <w:t xml:space="preserve">billboard </w:t>
      </w:r>
      <w:r w:rsidR="009855EA" w:rsidRPr="00CF30DA">
        <w:rPr>
          <w:spacing w:val="-2"/>
        </w:rPr>
        <w:t>per month.</w:t>
      </w:r>
      <w:r w:rsidR="008C5277" w:rsidRPr="00CF30DA">
        <w:rPr>
          <w:spacing w:val="-2"/>
        </w:rPr>
        <w:t xml:space="preserve"> </w:t>
      </w:r>
    </w:p>
    <w:p w14:paraId="36B1EECC" w14:textId="77777777" w:rsidR="002967D2" w:rsidRPr="00DC5194" w:rsidRDefault="002967D2" w:rsidP="00B3752E">
      <w:pPr>
        <w:pStyle w:val="BodyTextMain"/>
      </w:pPr>
    </w:p>
    <w:p w14:paraId="7C1C2E53" w14:textId="3046B8E1" w:rsidR="00C342B7" w:rsidRPr="00DC5194" w:rsidRDefault="00C9592B" w:rsidP="00B3752E">
      <w:pPr>
        <w:pStyle w:val="BodyTextMain"/>
      </w:pPr>
      <w:r w:rsidRPr="00DC5194">
        <w:t>In addition, UT</w:t>
      </w:r>
      <w:r w:rsidR="00AD614A" w:rsidRPr="00DC5194">
        <w:t xml:space="preserve"> had reven</w:t>
      </w:r>
      <w:r w:rsidR="001C4342" w:rsidRPr="00DC5194">
        <w:t>u</w:t>
      </w:r>
      <w:r w:rsidR="00AD614A" w:rsidRPr="00DC5194">
        <w:t>es</w:t>
      </w:r>
      <w:r w:rsidR="00064E53" w:rsidRPr="00DC5194">
        <w:t xml:space="preserve"> </w:t>
      </w:r>
      <w:r w:rsidR="001C4342" w:rsidRPr="00DC5194">
        <w:t xml:space="preserve">of about </w:t>
      </w:r>
      <w:r w:rsidR="00536AF5" w:rsidRPr="008A1A2C">
        <w:t>₹</w:t>
      </w:r>
      <w:r w:rsidR="001C4342" w:rsidRPr="00DC5194">
        <w:t xml:space="preserve">25,000 per month from </w:t>
      </w:r>
      <w:r w:rsidR="00C342B7" w:rsidRPr="00DC5194">
        <w:t>Google</w:t>
      </w:r>
      <w:r w:rsidR="0063111D">
        <w:t xml:space="preserve"> </w:t>
      </w:r>
      <w:r w:rsidR="00C342B7" w:rsidRPr="00DC5194">
        <w:t>AdSense</w:t>
      </w:r>
      <w:r w:rsidR="001C4342" w:rsidRPr="00DC5194">
        <w:t xml:space="preserve">. </w:t>
      </w:r>
      <w:r w:rsidR="00C342B7" w:rsidRPr="00DC5194">
        <w:t>AdSense was a free product from Google. It allowed online players such as UT a mechanism to earn money by placing ads on their websites. UT was paid every time a user viewed an ad or clicked it.</w:t>
      </w:r>
      <w:r w:rsidR="00872C61" w:rsidRPr="00DC5194">
        <w:t xml:space="preserve"> UT could choose where to place the Google</w:t>
      </w:r>
      <w:r w:rsidR="00536AF5">
        <w:t xml:space="preserve"> </w:t>
      </w:r>
      <w:r w:rsidR="00872C61" w:rsidRPr="00DC5194">
        <w:t>ad on its website.</w:t>
      </w:r>
      <w:r w:rsidR="003D28FA" w:rsidRPr="00DC5194">
        <w:t xml:space="preserve"> The ad was generated dynamically </w:t>
      </w:r>
      <w:r w:rsidR="0063111D">
        <w:t>through</w:t>
      </w:r>
      <w:r w:rsidR="0063111D" w:rsidRPr="00DC5194">
        <w:t xml:space="preserve"> </w:t>
      </w:r>
      <w:r w:rsidR="003D28FA" w:rsidRPr="00DC5194">
        <w:t>Google’s algorithm</w:t>
      </w:r>
      <w:r w:rsidR="004C3938">
        <w:t>, which</w:t>
      </w:r>
      <w:r w:rsidR="003D28FA" w:rsidRPr="00DC5194">
        <w:t xml:space="preserve"> </w:t>
      </w:r>
      <w:r w:rsidR="004C3938" w:rsidRPr="00DC5194">
        <w:t>contextualiz</w:t>
      </w:r>
      <w:r w:rsidR="004C3938">
        <w:t>ed</w:t>
      </w:r>
      <w:r w:rsidR="004C3938" w:rsidRPr="00DC5194">
        <w:t xml:space="preserve"> </w:t>
      </w:r>
      <w:r w:rsidR="003D28FA" w:rsidRPr="00DC5194">
        <w:t>the user and the content.</w:t>
      </w:r>
      <w:r w:rsidR="00536AF5">
        <w:t xml:space="preserve"> </w:t>
      </w:r>
    </w:p>
    <w:p w14:paraId="4B7BA953" w14:textId="77777777" w:rsidR="00C342B7" w:rsidRPr="00DC5194" w:rsidRDefault="00C342B7" w:rsidP="00B3752E">
      <w:pPr>
        <w:pStyle w:val="BodyTextMain"/>
      </w:pPr>
    </w:p>
    <w:p w14:paraId="3C6626AA" w14:textId="242F507B" w:rsidR="002967D2" w:rsidRPr="00DC5194" w:rsidRDefault="00C342B7" w:rsidP="00B3752E">
      <w:pPr>
        <w:pStyle w:val="BodyTextMain"/>
      </w:pPr>
      <w:r w:rsidRPr="00DC5194">
        <w:t>UT</w:t>
      </w:r>
      <w:r w:rsidR="00A21552" w:rsidRPr="00DC5194">
        <w:t xml:space="preserve"> also earned revenues from sponsored posts. </w:t>
      </w:r>
      <w:r w:rsidR="00683F1F" w:rsidRPr="00DC5194">
        <w:t xml:space="preserve">These were posts that promoted various businesses such as hotels and online portals, but appeared as if they were news articles. </w:t>
      </w:r>
      <w:r w:rsidR="00A21552" w:rsidRPr="00DC5194">
        <w:t xml:space="preserve">However, these were often seasonal and unpredictable. In 2015, UT earned about </w:t>
      </w:r>
      <w:r w:rsidR="00536AF5" w:rsidRPr="008A1A2C">
        <w:t>₹</w:t>
      </w:r>
      <w:r w:rsidR="00A21552" w:rsidRPr="00DC5194">
        <w:t xml:space="preserve">50,000 from sponsored posts. </w:t>
      </w:r>
      <w:r w:rsidR="00683F1F" w:rsidRPr="00DC5194">
        <w:t>The sponsored posts were not actively sourced by UT. The</w:t>
      </w:r>
      <w:r w:rsidR="00D60E6F">
        <w:t>y</w:t>
      </w:r>
      <w:r w:rsidR="00683F1F" w:rsidRPr="00DC5194">
        <w:t xml:space="preserve"> were generated via inbound requests from clients. In addition, clients who rented banner ads could have their marketing content published for free, as sponsored posts.</w:t>
      </w:r>
    </w:p>
    <w:p w14:paraId="05B6FB8C" w14:textId="77777777" w:rsidR="00C23ADE" w:rsidRPr="00DC5194" w:rsidRDefault="00C23ADE" w:rsidP="00B3752E">
      <w:pPr>
        <w:pStyle w:val="BodyTextMain"/>
      </w:pPr>
    </w:p>
    <w:p w14:paraId="5F485727" w14:textId="462F3B43" w:rsidR="00341E31" w:rsidRPr="00DC5194" w:rsidRDefault="00C23ADE">
      <w:pPr>
        <w:pStyle w:val="BodyTextMain"/>
      </w:pPr>
      <w:r w:rsidRPr="00DC5194">
        <w:t>UT’s main costs were incurred toward employee salaries, website hosting charges</w:t>
      </w:r>
      <w:r w:rsidR="00536AF5">
        <w:t>,</w:t>
      </w:r>
      <w:r w:rsidRPr="00DC5194">
        <w:t xml:space="preserve"> and office rentals</w:t>
      </w:r>
      <w:r w:rsidR="00CB4411">
        <w:t xml:space="preserve"> (</w:t>
      </w:r>
      <w:r w:rsidR="00536AF5">
        <w:t xml:space="preserve">see </w:t>
      </w:r>
      <w:r w:rsidR="00CB4411">
        <w:t>Exhibit 5)</w:t>
      </w:r>
      <w:r w:rsidRPr="00DC5194">
        <w:t>. UT employed a sub-editor</w:t>
      </w:r>
      <w:r w:rsidR="0028482F">
        <w:t xml:space="preserve"> and four photo journalists</w:t>
      </w:r>
      <w:r w:rsidR="00B965D8" w:rsidRPr="00DC5194">
        <w:t xml:space="preserve">. </w:t>
      </w:r>
      <w:r w:rsidR="0028482F">
        <w:t>The f</w:t>
      </w:r>
      <w:r w:rsidRPr="00DC5194">
        <w:t>our photo journalists</w:t>
      </w:r>
      <w:r w:rsidR="00B965D8" w:rsidRPr="00DC5194">
        <w:t xml:space="preserve"> were employed to cover different content themes</w:t>
      </w:r>
      <w:r w:rsidR="00536AF5">
        <w:t>,</w:t>
      </w:r>
      <w:r w:rsidR="00B965D8" w:rsidRPr="00DC5194">
        <w:t xml:space="preserve"> namely public administration</w:t>
      </w:r>
      <w:r w:rsidR="00F4780A">
        <w:t>,</w:t>
      </w:r>
      <w:r w:rsidR="00B965D8" w:rsidRPr="00DC5194">
        <w:t xml:space="preserve"> local government news, </w:t>
      </w:r>
      <w:r w:rsidR="00536AF5" w:rsidRPr="00DC5194">
        <w:t>crime</w:t>
      </w:r>
      <w:r w:rsidR="00536AF5">
        <w:t>-</w:t>
      </w:r>
      <w:r w:rsidR="00B965D8" w:rsidRPr="00DC5194">
        <w:t>related news, press release</w:t>
      </w:r>
      <w:r w:rsidR="00536AF5">
        <w:t>s</w:t>
      </w:r>
      <w:r w:rsidR="00B965D8" w:rsidRPr="00DC5194">
        <w:t>, education, local events</w:t>
      </w:r>
      <w:r w:rsidR="00536AF5">
        <w:t>,</w:t>
      </w:r>
      <w:r w:rsidR="00B965D8" w:rsidRPr="00DC5194">
        <w:t xml:space="preserve"> and other happenings. </w:t>
      </w:r>
      <w:r w:rsidR="000C634D">
        <w:t>T</w:t>
      </w:r>
      <w:r w:rsidR="00B965D8" w:rsidRPr="00DC5194">
        <w:t xml:space="preserve">echnology support was provided by </w:t>
      </w:r>
      <w:r w:rsidRPr="00DC5194">
        <w:t>a web programmer</w:t>
      </w:r>
      <w:r w:rsidR="00B965D8" w:rsidRPr="00DC5194">
        <w:t xml:space="preserve">. </w:t>
      </w:r>
      <w:r w:rsidR="0088209B">
        <w:t>UT’s w</w:t>
      </w:r>
      <w:r w:rsidR="002241E3">
        <w:t xml:space="preserve">eb </w:t>
      </w:r>
      <w:r w:rsidR="004F39D1">
        <w:t xml:space="preserve">hosting </w:t>
      </w:r>
      <w:r w:rsidR="0063111D">
        <w:t xml:space="preserve">had been </w:t>
      </w:r>
      <w:r w:rsidR="004F39D1">
        <w:t xml:space="preserve">recently upgraded and </w:t>
      </w:r>
      <w:r w:rsidR="0063111D">
        <w:t>was</w:t>
      </w:r>
      <w:r w:rsidR="004F39D1">
        <w:t xml:space="preserve"> now </w:t>
      </w:r>
      <w:r w:rsidR="00074A64">
        <w:t xml:space="preserve">capable of </w:t>
      </w:r>
      <w:r w:rsidR="004F39D1">
        <w:t>handl</w:t>
      </w:r>
      <w:r w:rsidR="00074A64">
        <w:t>ing</w:t>
      </w:r>
      <w:r w:rsidR="004F39D1">
        <w:t xml:space="preserve"> up to 20,000 visitors to the site every day.</w:t>
      </w:r>
      <w:r w:rsidR="00536AF5">
        <w:t xml:space="preserve"> </w:t>
      </w:r>
    </w:p>
    <w:p w14:paraId="36257634" w14:textId="77777777" w:rsidR="003678F3" w:rsidRDefault="003678F3" w:rsidP="00AD35B2">
      <w:pPr>
        <w:pStyle w:val="BodyTextMain"/>
      </w:pPr>
    </w:p>
    <w:p w14:paraId="33FDB259" w14:textId="77777777" w:rsidR="00AD35B2" w:rsidRDefault="00AD35B2" w:rsidP="00AD35B2">
      <w:pPr>
        <w:pStyle w:val="BodyTextMain"/>
      </w:pPr>
    </w:p>
    <w:p w14:paraId="5F52270A" w14:textId="5B25165F" w:rsidR="0032565C" w:rsidRPr="00DC5194" w:rsidRDefault="0032565C" w:rsidP="0032565C">
      <w:pPr>
        <w:pStyle w:val="Casehead1"/>
      </w:pPr>
      <w:r w:rsidRPr="00DC5194">
        <w:t>Strategic Review</w:t>
      </w:r>
    </w:p>
    <w:p w14:paraId="0954BF45" w14:textId="77777777" w:rsidR="0032565C" w:rsidRPr="00DC5194" w:rsidRDefault="0032565C" w:rsidP="0032565C">
      <w:pPr>
        <w:pStyle w:val="BodyTextMain"/>
      </w:pPr>
    </w:p>
    <w:p w14:paraId="44859087" w14:textId="6D64BE27" w:rsidR="002C3878" w:rsidRPr="00DC5194" w:rsidRDefault="0083041F" w:rsidP="0032565C">
      <w:pPr>
        <w:pStyle w:val="BodyTextMain"/>
      </w:pPr>
      <w:r w:rsidRPr="00DC5194">
        <w:t xml:space="preserve">As they initiated their </w:t>
      </w:r>
      <w:r w:rsidR="0032565C" w:rsidRPr="00DC5194">
        <w:t>strategic review, Bohra and Abbas</w:t>
      </w:r>
      <w:r w:rsidRPr="00DC5194">
        <w:t xml:space="preserve"> </w:t>
      </w:r>
      <w:r w:rsidR="00AD4309" w:rsidRPr="00DC5194">
        <w:t xml:space="preserve">explored </w:t>
      </w:r>
      <w:r w:rsidRPr="00DC5194">
        <w:t xml:space="preserve">various opportunities </w:t>
      </w:r>
      <w:r w:rsidR="00AD4309" w:rsidRPr="00DC5194">
        <w:t>that could potentially propel</w:t>
      </w:r>
      <w:r w:rsidRPr="00DC5194">
        <w:t xml:space="preserve"> the business forward</w:t>
      </w:r>
      <w:r w:rsidR="0032565C" w:rsidRPr="00DC5194">
        <w:t>.</w:t>
      </w:r>
      <w:r w:rsidR="00D72313" w:rsidRPr="00DC5194">
        <w:t xml:space="preserve"> </w:t>
      </w:r>
      <w:r w:rsidR="002C3878" w:rsidRPr="00DC5194">
        <w:t xml:space="preserve">As part of his continuous engagement with the social networking community, Abbas had </w:t>
      </w:r>
      <w:r w:rsidR="00536AF5">
        <w:t>recognized</w:t>
      </w:r>
      <w:r w:rsidR="00536AF5" w:rsidRPr="00DC5194">
        <w:t xml:space="preserve"> </w:t>
      </w:r>
      <w:r w:rsidR="002C3878" w:rsidRPr="00DC5194">
        <w:t>the growing trend toward mobility as a channel of consuming content</w:t>
      </w:r>
      <w:r w:rsidR="00074A64">
        <w:t xml:space="preserve"> (</w:t>
      </w:r>
      <w:r w:rsidR="00536AF5">
        <w:t xml:space="preserve">see </w:t>
      </w:r>
      <w:r w:rsidR="00CB4411">
        <w:t>Exhibit 6</w:t>
      </w:r>
      <w:r w:rsidR="00074A64">
        <w:t>)</w:t>
      </w:r>
      <w:r w:rsidR="002C3878" w:rsidRPr="00DC5194">
        <w:t>. He stated:</w:t>
      </w:r>
    </w:p>
    <w:p w14:paraId="062ED5B2" w14:textId="77777777" w:rsidR="00396260" w:rsidRPr="00DC5194" w:rsidRDefault="00396260" w:rsidP="0032565C">
      <w:pPr>
        <w:pStyle w:val="BodyTextMain"/>
      </w:pPr>
    </w:p>
    <w:p w14:paraId="585D726C" w14:textId="477E7146" w:rsidR="002C3878" w:rsidRPr="00DC5194" w:rsidRDefault="002C3878" w:rsidP="00336BA2">
      <w:pPr>
        <w:pStyle w:val="BodyTextMain"/>
        <w:ind w:left="720"/>
      </w:pPr>
      <w:r w:rsidRPr="00DC5194">
        <w:t xml:space="preserve">I believe that </w:t>
      </w:r>
      <w:r w:rsidR="00A37033" w:rsidRPr="00DC5194">
        <w:t>in future</w:t>
      </w:r>
      <w:r w:rsidR="00536AF5">
        <w:t>,</w:t>
      </w:r>
      <w:r w:rsidR="00A37033" w:rsidRPr="00DC5194">
        <w:t xml:space="preserve"> more and more people will consume our content on their mobile phones and tablets and not on laptops and PCs. Though our website is mobile compatible</w:t>
      </w:r>
      <w:r w:rsidR="002A3483">
        <w:t>,</w:t>
      </w:r>
      <w:r w:rsidR="00A37033" w:rsidRPr="00DC5194">
        <w:t xml:space="preserve"> accessing </w:t>
      </w:r>
      <w:r w:rsidR="00614249" w:rsidRPr="00DC5194">
        <w:t xml:space="preserve">the </w:t>
      </w:r>
      <w:r w:rsidR="00A37033" w:rsidRPr="00DC5194">
        <w:t xml:space="preserve">website through a browser on a mobile is definitely not convenient for our readers. Having a mobile app may lead to a more loyal set of customers. </w:t>
      </w:r>
      <w:r w:rsidR="00614249" w:rsidRPr="00DC5194">
        <w:t>Also, c</w:t>
      </w:r>
      <w:r w:rsidR="00A37033" w:rsidRPr="00DC5194">
        <w:t xml:space="preserve">ustomers tend to spend </w:t>
      </w:r>
      <w:r w:rsidR="00536AF5">
        <w:t xml:space="preserve">a </w:t>
      </w:r>
      <w:r w:rsidR="00A37033" w:rsidRPr="00DC5194">
        <w:t xml:space="preserve">much longer time on apps than on mobile websites. Further, </w:t>
      </w:r>
      <w:r w:rsidR="00614249" w:rsidRPr="00DC5194">
        <w:t xml:space="preserve">through the mobile app, </w:t>
      </w:r>
      <w:r w:rsidR="00A37033" w:rsidRPr="00DC5194">
        <w:t>we would be able to push our news notifications as soon as they are published</w:t>
      </w:r>
      <w:r w:rsidR="00396260" w:rsidRPr="00DC5194">
        <w:t xml:space="preserve">. This </w:t>
      </w:r>
      <w:r w:rsidR="002B5ED1" w:rsidRPr="00DC5194">
        <w:t>push</w:t>
      </w:r>
      <w:r w:rsidR="002B5ED1">
        <w:t>-</w:t>
      </w:r>
      <w:r w:rsidR="00396260" w:rsidRPr="00DC5194">
        <w:t xml:space="preserve">based model </w:t>
      </w:r>
      <w:r w:rsidR="00172E74" w:rsidRPr="00DC5194">
        <w:t>would be</w:t>
      </w:r>
      <w:r w:rsidR="00396260" w:rsidRPr="00DC5194">
        <w:t xml:space="preserve"> more effective at increasing customer engagement. I therefore believe that we should immediately start work on development of </w:t>
      </w:r>
      <w:r w:rsidR="00172E74" w:rsidRPr="00DC5194">
        <w:t xml:space="preserve">the </w:t>
      </w:r>
      <w:r w:rsidR="00396260" w:rsidRPr="00DC5194">
        <w:t>app.</w:t>
      </w:r>
    </w:p>
    <w:p w14:paraId="41C28AC3" w14:textId="3F12E5EC" w:rsidR="0032565C" w:rsidRPr="00DC5194" w:rsidRDefault="00396260" w:rsidP="00DF3C1D">
      <w:pPr>
        <w:pStyle w:val="BodyTextMain"/>
        <w:keepNext/>
      </w:pPr>
      <w:r w:rsidRPr="00DC5194">
        <w:lastRenderedPageBreak/>
        <w:t>Bohra</w:t>
      </w:r>
      <w:r w:rsidR="002B5ED1">
        <w:t>,</w:t>
      </w:r>
      <w:r w:rsidRPr="00DC5194">
        <w:t xml:space="preserve"> </w:t>
      </w:r>
      <w:r w:rsidR="009001F4" w:rsidRPr="00DC5194">
        <w:t>however</w:t>
      </w:r>
      <w:r w:rsidR="002B5ED1">
        <w:t>,</w:t>
      </w:r>
      <w:r w:rsidR="009001F4" w:rsidRPr="00DC5194">
        <w:t xml:space="preserve"> was apprehensive about</w:t>
      </w:r>
      <w:r w:rsidRPr="00DC5194">
        <w:t xml:space="preserve"> the mobile </w:t>
      </w:r>
      <w:r w:rsidR="002B5ED1" w:rsidRPr="00DC5194">
        <w:t>app</w:t>
      </w:r>
      <w:r w:rsidR="002B5ED1">
        <w:t>-</w:t>
      </w:r>
      <w:r w:rsidRPr="00DC5194">
        <w:t>based business model</w:t>
      </w:r>
      <w:r w:rsidR="00C16418" w:rsidRPr="00DC5194">
        <w:t>. He</w:t>
      </w:r>
      <w:r w:rsidRPr="00DC5194">
        <w:t xml:space="preserve"> </w:t>
      </w:r>
      <w:r w:rsidR="009001F4" w:rsidRPr="00DC5194">
        <w:t>argued</w:t>
      </w:r>
      <w:r w:rsidRPr="00DC5194">
        <w:t>:</w:t>
      </w:r>
    </w:p>
    <w:p w14:paraId="01274C54" w14:textId="77777777" w:rsidR="009001F4" w:rsidRPr="00DC5194" w:rsidRDefault="009001F4" w:rsidP="00DF3C1D">
      <w:pPr>
        <w:pStyle w:val="Quotation3Lines"/>
        <w:keepNext/>
      </w:pPr>
    </w:p>
    <w:p w14:paraId="319D75DF" w14:textId="2C2B242F" w:rsidR="00396260" w:rsidRPr="00DC5194" w:rsidRDefault="009001F4" w:rsidP="00DF3C1D">
      <w:pPr>
        <w:pStyle w:val="BodyTextMain"/>
        <w:keepNext/>
        <w:ind w:left="720"/>
      </w:pPr>
      <w:r w:rsidRPr="00DC5194">
        <w:t xml:space="preserve">Wouldn’t the </w:t>
      </w:r>
      <w:r w:rsidR="00396260" w:rsidRPr="00DC5194">
        <w:t xml:space="preserve">mobile app </w:t>
      </w:r>
      <w:r w:rsidRPr="00DC5194">
        <w:t>negatively impact</w:t>
      </w:r>
      <w:r w:rsidR="00396260" w:rsidRPr="00DC5194">
        <w:t xml:space="preserve"> the current traffic on our website? Will the app </w:t>
      </w:r>
      <w:r w:rsidRPr="00DC5194">
        <w:t xml:space="preserve">actually </w:t>
      </w:r>
      <w:r w:rsidR="00396260" w:rsidRPr="00DC5194">
        <w:t>bring us new customers</w:t>
      </w:r>
      <w:r w:rsidRPr="00DC5194">
        <w:t xml:space="preserve"> at all? </w:t>
      </w:r>
      <w:r w:rsidR="00B24005" w:rsidRPr="00DC5194">
        <w:t xml:space="preserve">UT, currently, is the leading website in terms of number of visitors. </w:t>
      </w:r>
      <w:r w:rsidR="00C16418" w:rsidRPr="00DC5194">
        <w:t>If we</w:t>
      </w:r>
      <w:r w:rsidRPr="00DC5194">
        <w:t xml:space="preserve"> end up cannibalizing</w:t>
      </w:r>
      <w:r w:rsidR="00396260" w:rsidRPr="00DC5194">
        <w:t xml:space="preserve"> traffic </w:t>
      </w:r>
      <w:r w:rsidRPr="00DC5194">
        <w:t>of</w:t>
      </w:r>
      <w:r w:rsidR="00396260" w:rsidRPr="00DC5194">
        <w:t xml:space="preserve"> our website</w:t>
      </w:r>
      <w:r w:rsidR="00C16418" w:rsidRPr="00DC5194">
        <w:t>, we may actually see a</w:t>
      </w:r>
      <w:r w:rsidR="00396260" w:rsidRPr="00DC5194">
        <w:t xml:space="preserve"> reduction in the advertising revenues from the website.</w:t>
      </w:r>
      <w:r w:rsidRPr="00DC5194">
        <w:t xml:space="preserve"> </w:t>
      </w:r>
    </w:p>
    <w:p w14:paraId="08CF5241" w14:textId="77777777" w:rsidR="00431A94" w:rsidRPr="00DC5194" w:rsidRDefault="00431A94" w:rsidP="00336BA2">
      <w:pPr>
        <w:pStyle w:val="BodyTextMain"/>
      </w:pPr>
    </w:p>
    <w:p w14:paraId="5BA7DFB2" w14:textId="7FA8AC62" w:rsidR="009001F4" w:rsidRPr="00DC5194" w:rsidRDefault="009001F4" w:rsidP="009001F4">
      <w:pPr>
        <w:pStyle w:val="BodyTextMain"/>
      </w:pPr>
      <w:r w:rsidRPr="00DC5194">
        <w:t>Abbas responded:</w:t>
      </w:r>
    </w:p>
    <w:p w14:paraId="31D9DE81" w14:textId="77777777" w:rsidR="009001F4" w:rsidRPr="00DC5194" w:rsidRDefault="009001F4" w:rsidP="009001F4">
      <w:pPr>
        <w:pStyle w:val="Quotation3Lines"/>
      </w:pPr>
    </w:p>
    <w:p w14:paraId="2AC234BD" w14:textId="3204B5B3" w:rsidR="009001F4" w:rsidRPr="00DC5194" w:rsidRDefault="009001F4" w:rsidP="00336BA2">
      <w:pPr>
        <w:pStyle w:val="BodyTextMain"/>
        <w:ind w:left="720"/>
      </w:pPr>
      <w:r w:rsidRPr="00DC5194">
        <w:t>We need to stop burying our head in the sand like an ostrich. Mobile app</w:t>
      </w:r>
      <w:r w:rsidR="00C16418" w:rsidRPr="00DC5194">
        <w:t>s are</w:t>
      </w:r>
      <w:r w:rsidRPr="00DC5194">
        <w:t xml:space="preserve"> clearly the future. Major national news portals such as </w:t>
      </w:r>
      <w:r w:rsidRPr="00F4780A">
        <w:rPr>
          <w:i/>
        </w:rPr>
        <w:t>The Times of India</w:t>
      </w:r>
      <w:r w:rsidRPr="00DC5194">
        <w:t xml:space="preserve"> and </w:t>
      </w:r>
      <w:r w:rsidR="00BD7C29" w:rsidRPr="00F4780A">
        <w:rPr>
          <w:i/>
        </w:rPr>
        <w:t>The</w:t>
      </w:r>
      <w:r w:rsidR="00BD7C29">
        <w:t xml:space="preserve"> </w:t>
      </w:r>
      <w:r w:rsidRPr="00F4780A">
        <w:rPr>
          <w:i/>
        </w:rPr>
        <w:t>Economic Times</w:t>
      </w:r>
      <w:r w:rsidRPr="00DC5194">
        <w:t xml:space="preserve"> are leading the transition to mobile apps.</w:t>
      </w:r>
      <w:r w:rsidR="00C16418" w:rsidRPr="00DC5194">
        <w:t xml:space="preserve"> </w:t>
      </w:r>
      <w:r w:rsidR="003678F3">
        <w:t>We also need to take cognizance of our reader’s technological comfort in accessing UT [</w:t>
      </w:r>
      <w:r w:rsidR="002B5ED1">
        <w:t xml:space="preserve">see </w:t>
      </w:r>
      <w:r w:rsidR="003678F3">
        <w:t xml:space="preserve">Exhibit </w:t>
      </w:r>
      <w:r w:rsidR="00CB4411">
        <w:t>6</w:t>
      </w:r>
      <w:r w:rsidR="003678F3">
        <w:t>].</w:t>
      </w:r>
      <w:r w:rsidR="00F1610B">
        <w:t xml:space="preserve"> </w:t>
      </w:r>
      <w:r w:rsidR="00C16418" w:rsidRPr="00DC5194">
        <w:t>I do</w:t>
      </w:r>
      <w:r w:rsidR="00B60A94" w:rsidRPr="00DC5194">
        <w:t xml:space="preserve"> agree that we may see a reduction in </w:t>
      </w:r>
      <w:r w:rsidR="00C16418" w:rsidRPr="00DC5194">
        <w:t>our</w:t>
      </w:r>
      <w:r w:rsidR="00B60A94" w:rsidRPr="00DC5194">
        <w:t xml:space="preserve"> website traffic and hence an adverse impact on the advertising revenues. </w:t>
      </w:r>
      <w:r w:rsidR="00C16418" w:rsidRPr="00DC5194">
        <w:t>However,</w:t>
      </w:r>
      <w:r w:rsidR="00B60A94" w:rsidRPr="00DC5194">
        <w:t xml:space="preserve"> can we shy away from where the future is headed?</w:t>
      </w:r>
    </w:p>
    <w:p w14:paraId="14934FFF" w14:textId="77777777" w:rsidR="00431A94" w:rsidRPr="00DC5194" w:rsidRDefault="00431A94" w:rsidP="00336BA2">
      <w:pPr>
        <w:pStyle w:val="BodyTextMain"/>
      </w:pPr>
    </w:p>
    <w:p w14:paraId="797376AE" w14:textId="42383EF9" w:rsidR="002D416F" w:rsidRPr="00DC5194" w:rsidRDefault="002D416F" w:rsidP="00B3752E">
      <w:pPr>
        <w:pStyle w:val="BodyTextMain"/>
      </w:pPr>
      <w:r w:rsidRPr="00DC5194">
        <w:t>Bohra was still not entire</w:t>
      </w:r>
      <w:r w:rsidR="002B5ED1">
        <w:t>ly</w:t>
      </w:r>
      <w:r w:rsidRPr="00DC5194">
        <w:t xml:space="preserve"> convinced</w:t>
      </w:r>
      <w:r w:rsidR="00C16418" w:rsidRPr="00DC5194">
        <w:t>. He</w:t>
      </w:r>
      <w:r w:rsidRPr="00DC5194">
        <w:t xml:space="preserve"> stated:</w:t>
      </w:r>
    </w:p>
    <w:p w14:paraId="491963ED" w14:textId="0A59AA05" w:rsidR="002D416F" w:rsidRPr="00DC5194" w:rsidRDefault="002D416F" w:rsidP="002D416F">
      <w:pPr>
        <w:pStyle w:val="Quotation3Lines"/>
      </w:pPr>
    </w:p>
    <w:p w14:paraId="08350DA5" w14:textId="24D7A1D1" w:rsidR="00397BA9" w:rsidRPr="00DC5194" w:rsidRDefault="002D416F" w:rsidP="00336BA2">
      <w:pPr>
        <w:pStyle w:val="BodyTextMain"/>
        <w:ind w:left="720"/>
      </w:pPr>
      <w:r w:rsidRPr="00DC5194">
        <w:t xml:space="preserve">There are a large number of questions that need to be answered before we take </w:t>
      </w:r>
      <w:r w:rsidR="00B6267C">
        <w:t>the</w:t>
      </w:r>
      <w:r w:rsidR="00B6267C" w:rsidRPr="00DC5194">
        <w:t xml:space="preserve"> </w:t>
      </w:r>
      <w:r w:rsidRPr="00DC5194">
        <w:t>plunge. We have worked extremely hard to popularize our website and I am worried that we may have to expend a similar effort all over again for the</w:t>
      </w:r>
      <w:r w:rsidR="00C50036" w:rsidRPr="00DC5194">
        <w:t xml:space="preserve"> mobile</w:t>
      </w:r>
      <w:r w:rsidRPr="00DC5194">
        <w:t xml:space="preserve"> app.</w:t>
      </w:r>
      <w:r w:rsidR="00852DA4" w:rsidRPr="00DC5194">
        <w:t xml:space="preserve"> </w:t>
      </w:r>
      <w:r w:rsidR="0034509C" w:rsidRPr="00DC5194">
        <w:t>Further, d</w:t>
      </w:r>
      <w:r w:rsidR="00852DA4" w:rsidRPr="00DC5194">
        <w:t>eveloping and updating</w:t>
      </w:r>
      <w:r w:rsidR="00C50036" w:rsidRPr="00DC5194">
        <w:t xml:space="preserve"> the</w:t>
      </w:r>
      <w:r w:rsidR="00852DA4" w:rsidRPr="00DC5194">
        <w:t xml:space="preserve"> a</w:t>
      </w:r>
      <w:r w:rsidR="0034509C" w:rsidRPr="00DC5194">
        <w:t xml:space="preserve">pp will also add to our costs. </w:t>
      </w:r>
      <w:r w:rsidR="002B5ED1" w:rsidRPr="00DC5194">
        <w:t>One</w:t>
      </w:r>
      <w:r w:rsidR="002B5ED1">
        <w:t>-</w:t>
      </w:r>
      <w:r w:rsidR="0014294A" w:rsidRPr="00DC5194">
        <w:t xml:space="preserve">time mobile app development charges for UT could range anywhere from </w:t>
      </w:r>
      <w:r w:rsidR="002B5ED1" w:rsidRPr="008A1A2C">
        <w:t>₹</w:t>
      </w:r>
      <w:r w:rsidR="0014294A" w:rsidRPr="00DC5194">
        <w:t xml:space="preserve">75,000 to </w:t>
      </w:r>
      <w:r w:rsidR="002B5ED1" w:rsidRPr="008A1A2C">
        <w:t>₹</w:t>
      </w:r>
      <w:r w:rsidR="0014294A" w:rsidRPr="00DC5194">
        <w:t xml:space="preserve">200,000. We would also have to incur total annual hosting charges of </w:t>
      </w:r>
      <w:r w:rsidR="002B5ED1" w:rsidRPr="008A1A2C">
        <w:t>₹</w:t>
      </w:r>
      <w:r w:rsidR="0014294A" w:rsidRPr="00DC5194">
        <w:t xml:space="preserve">20,000 per annum on </w:t>
      </w:r>
      <w:r w:rsidR="00B6267C">
        <w:t xml:space="preserve">the </w:t>
      </w:r>
      <w:r w:rsidR="0014294A" w:rsidRPr="00DC5194">
        <w:t xml:space="preserve">Google Play Store and </w:t>
      </w:r>
      <w:r w:rsidR="00B6267C">
        <w:t xml:space="preserve">the </w:t>
      </w:r>
      <w:r w:rsidR="0014294A" w:rsidRPr="00DC5194">
        <w:t xml:space="preserve">Apple </w:t>
      </w:r>
      <w:r w:rsidR="00B6267C">
        <w:t xml:space="preserve">App </w:t>
      </w:r>
      <w:r w:rsidR="0014294A" w:rsidRPr="00DC5194">
        <w:t>Store. Also, maintaining the mobile app and ensuring technological updates could cost us about 20</w:t>
      </w:r>
      <w:r w:rsidR="002B5ED1">
        <w:t xml:space="preserve"> per cent</w:t>
      </w:r>
      <w:r w:rsidR="002B5ED1" w:rsidRPr="00DC5194">
        <w:t xml:space="preserve"> </w:t>
      </w:r>
      <w:r w:rsidR="0014294A" w:rsidRPr="00DC5194">
        <w:t>of the initial development charges.</w:t>
      </w:r>
      <w:r w:rsidR="008F0844" w:rsidRPr="00DC5194">
        <w:t xml:space="preserve"> </w:t>
      </w:r>
      <w:r w:rsidR="0034509C" w:rsidRPr="00DC5194">
        <w:t>Given that we are just about breaking</w:t>
      </w:r>
      <w:r w:rsidR="002B5ED1">
        <w:t xml:space="preserve"> </w:t>
      </w:r>
      <w:r w:rsidR="0034509C" w:rsidRPr="00DC5194">
        <w:t>even with our current set-up, I am not sure that we should be making this investment.</w:t>
      </w:r>
      <w:r w:rsidR="00EA7254" w:rsidRPr="00DC5194">
        <w:t xml:space="preserve"> Can we not instead think of generating additional revenues from our existing website?</w:t>
      </w:r>
      <w:r w:rsidR="00397BA9" w:rsidRPr="00DC5194">
        <w:t xml:space="preserve"> I believe that there are a few options that we may not have explored fully.</w:t>
      </w:r>
    </w:p>
    <w:p w14:paraId="43D9D583" w14:textId="77777777" w:rsidR="00397BA9" w:rsidRPr="00DC5194" w:rsidRDefault="00397BA9" w:rsidP="002D416F">
      <w:pPr>
        <w:pStyle w:val="Quotation3Lines"/>
      </w:pPr>
    </w:p>
    <w:p w14:paraId="4D01E7C9" w14:textId="7AA3C411" w:rsidR="00397BA9" w:rsidRPr="00DC5194" w:rsidRDefault="00A423FC" w:rsidP="00336BA2">
      <w:pPr>
        <w:pStyle w:val="BodyTextMain"/>
        <w:ind w:left="720"/>
      </w:pPr>
      <w:r w:rsidRPr="00DC5194">
        <w:t xml:space="preserve">As you are aware, we have not seen a growth in the number of visitors on our website. </w:t>
      </w:r>
      <w:r w:rsidR="00074A64">
        <w:t xml:space="preserve">In the last three months, </w:t>
      </w:r>
      <w:r w:rsidR="00FE41DB">
        <w:t xml:space="preserve">while we are still ahead of competitors such as </w:t>
      </w:r>
      <w:proofErr w:type="spellStart"/>
      <w:r w:rsidR="002B5ED1">
        <w:t>UdaipurBlog</w:t>
      </w:r>
      <w:proofErr w:type="spellEnd"/>
      <w:r w:rsidR="002B5ED1">
        <w:t xml:space="preserve"> </w:t>
      </w:r>
      <w:r w:rsidR="00FE41DB">
        <w:t xml:space="preserve">and </w:t>
      </w:r>
      <w:proofErr w:type="spellStart"/>
      <w:r w:rsidR="002B5ED1">
        <w:t>UdaipurNews</w:t>
      </w:r>
      <w:proofErr w:type="spellEnd"/>
      <w:r w:rsidR="00FE41DB">
        <w:t xml:space="preserve">, </w:t>
      </w:r>
      <w:r w:rsidR="00074A64">
        <w:t xml:space="preserve">our </w:t>
      </w:r>
      <w:r w:rsidR="00FE41DB">
        <w:t xml:space="preserve">own </w:t>
      </w:r>
      <w:r w:rsidR="00074A64">
        <w:t>v</w:t>
      </w:r>
      <w:r w:rsidRPr="00DC5194">
        <w:t>isitor number</w:t>
      </w:r>
      <w:r w:rsidR="002B5ED1">
        <w:t>s</w:t>
      </w:r>
      <w:r w:rsidRPr="00DC5194">
        <w:t xml:space="preserve"> seem to have stagnated</w:t>
      </w:r>
      <w:r w:rsidR="002B5ED1">
        <w:t xml:space="preserve"> </w:t>
      </w:r>
      <w:r w:rsidRPr="00DC5194">
        <w:t>[</w:t>
      </w:r>
      <w:r w:rsidR="002B5ED1">
        <w:t>see</w:t>
      </w:r>
      <w:r w:rsidR="002B5ED1" w:rsidRPr="00DC5194">
        <w:t xml:space="preserve"> </w:t>
      </w:r>
      <w:r w:rsidRPr="00DC5194">
        <w:t xml:space="preserve">Exhibit </w:t>
      </w:r>
      <w:r w:rsidR="00074A64">
        <w:t>7</w:t>
      </w:r>
      <w:r w:rsidRPr="00DC5194">
        <w:t>]</w:t>
      </w:r>
      <w:r w:rsidR="00880ACC" w:rsidRPr="00DC5194">
        <w:t>. Resultantly, I have not been able to build any traction with businesses when I talk to t</w:t>
      </w:r>
      <w:r w:rsidR="005B6CAE" w:rsidRPr="00DC5194">
        <w:t>hem about increasing the banner-</w:t>
      </w:r>
      <w:r w:rsidR="004B67AE" w:rsidRPr="00DC5194">
        <w:t xml:space="preserve">ad </w:t>
      </w:r>
      <w:r w:rsidR="00880ACC" w:rsidRPr="00DC5194">
        <w:t>rentals.</w:t>
      </w:r>
      <w:r w:rsidR="00607C1A" w:rsidRPr="00DC5194">
        <w:t xml:space="preserve"> We need to be able to ensure that our regular readers continue and increase the frequency of their visits to our website. Also, we need to attract new visitors.</w:t>
      </w:r>
      <w:r w:rsidR="004B67AE" w:rsidRPr="00DC5194">
        <w:t xml:space="preserve"> </w:t>
      </w:r>
    </w:p>
    <w:p w14:paraId="7270AEF1" w14:textId="77777777" w:rsidR="00431A94" w:rsidRPr="00DC5194" w:rsidRDefault="00431A94" w:rsidP="00164BE8">
      <w:pPr>
        <w:pStyle w:val="BodyTextMain"/>
      </w:pPr>
    </w:p>
    <w:p w14:paraId="6B376497" w14:textId="6F355DD5" w:rsidR="00164BE8" w:rsidRPr="00DC5194" w:rsidRDefault="00164BE8" w:rsidP="00164BE8">
      <w:pPr>
        <w:pStyle w:val="BodyTextMain"/>
      </w:pPr>
      <w:r w:rsidRPr="00DC5194">
        <w:t>Abbas responded:</w:t>
      </w:r>
    </w:p>
    <w:p w14:paraId="471AEE50" w14:textId="77777777" w:rsidR="00164BE8" w:rsidRPr="00DC5194" w:rsidRDefault="00164BE8" w:rsidP="00164BE8">
      <w:pPr>
        <w:pStyle w:val="Quotation3Lines"/>
      </w:pPr>
    </w:p>
    <w:p w14:paraId="211CC368" w14:textId="23921F59" w:rsidR="00CB6123" w:rsidRPr="00DC5194" w:rsidRDefault="00164BE8" w:rsidP="00336BA2">
      <w:pPr>
        <w:pStyle w:val="BodyTextMain"/>
        <w:ind w:left="720"/>
      </w:pPr>
      <w:r w:rsidRPr="00DC5194">
        <w:t xml:space="preserve">We are already competing closely with </w:t>
      </w:r>
      <w:r w:rsidRPr="00F4780A">
        <w:rPr>
          <w:i/>
        </w:rPr>
        <w:t>The Times of India</w:t>
      </w:r>
      <w:r w:rsidRPr="00DC5194">
        <w:t xml:space="preserve">, which is the leading </w:t>
      </w:r>
      <w:r w:rsidR="000F750B" w:rsidRPr="00DC5194">
        <w:t>English</w:t>
      </w:r>
      <w:r w:rsidR="000F750B">
        <w:t>-</w:t>
      </w:r>
      <w:r w:rsidRPr="00DC5194">
        <w:t xml:space="preserve">language </w:t>
      </w:r>
      <w:r w:rsidR="00DB0CD2" w:rsidRPr="00DC5194">
        <w:t xml:space="preserve">printed </w:t>
      </w:r>
      <w:r w:rsidRPr="00DC5194">
        <w:t xml:space="preserve">newspaper in Udaipur. </w:t>
      </w:r>
      <w:r w:rsidR="002B5ED1">
        <w:t>Its</w:t>
      </w:r>
      <w:r w:rsidR="002B5ED1" w:rsidRPr="00DC5194">
        <w:t xml:space="preserve"> </w:t>
      </w:r>
      <w:r w:rsidRPr="00DC5194">
        <w:t>print version has about 7</w:t>
      </w:r>
      <w:r w:rsidR="000F750B">
        <w:t>,</w:t>
      </w:r>
      <w:r w:rsidRPr="00DC5194">
        <w:t>000 copies distributed in the city</w:t>
      </w:r>
      <w:r w:rsidR="00EF36CA" w:rsidRPr="00DC5194">
        <w:t xml:space="preserve"> daily</w:t>
      </w:r>
      <w:r w:rsidR="0058121D" w:rsidRPr="00DC5194">
        <w:t xml:space="preserve">. Of course we have a much smaller readership as compared to the </w:t>
      </w:r>
      <w:r w:rsidR="000F750B" w:rsidRPr="00DC5194">
        <w:t>Hindi</w:t>
      </w:r>
      <w:r w:rsidR="000F750B">
        <w:t>-</w:t>
      </w:r>
      <w:r w:rsidR="0058121D" w:rsidRPr="00DC5194">
        <w:t xml:space="preserve">language newspapers such as </w:t>
      </w:r>
      <w:r w:rsidR="0058121D" w:rsidRPr="00F4780A">
        <w:rPr>
          <w:i/>
        </w:rPr>
        <w:t xml:space="preserve">Rajasthan </w:t>
      </w:r>
      <w:proofErr w:type="spellStart"/>
      <w:r w:rsidR="0058121D" w:rsidRPr="00F4780A">
        <w:rPr>
          <w:i/>
        </w:rPr>
        <w:t>Patrika</w:t>
      </w:r>
      <w:proofErr w:type="spellEnd"/>
      <w:r w:rsidR="0058121D" w:rsidRPr="00DC5194">
        <w:t xml:space="preserve"> or </w:t>
      </w:r>
      <w:proofErr w:type="spellStart"/>
      <w:r w:rsidR="0058121D" w:rsidRPr="00F4780A">
        <w:rPr>
          <w:i/>
        </w:rPr>
        <w:t>Dainik</w:t>
      </w:r>
      <w:proofErr w:type="spellEnd"/>
      <w:r w:rsidR="0058121D" w:rsidRPr="00F4780A">
        <w:rPr>
          <w:i/>
        </w:rPr>
        <w:t xml:space="preserve"> </w:t>
      </w:r>
      <w:proofErr w:type="spellStart"/>
      <w:r w:rsidR="0058121D" w:rsidRPr="00F4780A">
        <w:rPr>
          <w:i/>
        </w:rPr>
        <w:t>Bhaskar</w:t>
      </w:r>
      <w:proofErr w:type="spellEnd"/>
      <w:r w:rsidR="00EF36CA" w:rsidRPr="00DC5194">
        <w:t>. These</w:t>
      </w:r>
      <w:r w:rsidR="0058121D" w:rsidRPr="00DC5194">
        <w:t xml:space="preserve"> have</w:t>
      </w:r>
      <w:r w:rsidR="00EF36CA" w:rsidRPr="00DC5194">
        <w:t xml:space="preserve"> a</w:t>
      </w:r>
      <w:r w:rsidR="0058121D" w:rsidRPr="00DC5194">
        <w:t xml:space="preserve"> combined subscription of about 100,000 copies. But they are not</w:t>
      </w:r>
      <w:r w:rsidR="009C29E3" w:rsidRPr="00DC5194">
        <w:t xml:space="preserve"> really</w:t>
      </w:r>
      <w:r w:rsidR="0058121D" w:rsidRPr="00DC5194">
        <w:t xml:space="preserve"> our competitors.</w:t>
      </w:r>
      <w:r w:rsidR="00CB6123" w:rsidRPr="00DC5194">
        <w:t xml:space="preserve"> </w:t>
      </w:r>
    </w:p>
    <w:p w14:paraId="6BC5FAC7" w14:textId="77777777" w:rsidR="00375105" w:rsidRPr="00DC5194" w:rsidRDefault="00375105" w:rsidP="00336BA2">
      <w:pPr>
        <w:pStyle w:val="BodyTextMain"/>
        <w:ind w:left="720"/>
      </w:pPr>
    </w:p>
    <w:p w14:paraId="2E695114" w14:textId="08AF3A3C" w:rsidR="00F40400" w:rsidRPr="00DC5194" w:rsidRDefault="00EF36CA" w:rsidP="00336BA2">
      <w:pPr>
        <w:pStyle w:val="BodyTextMain"/>
        <w:ind w:left="720"/>
      </w:pPr>
      <w:r w:rsidRPr="00DC5194">
        <w:t>What would happen if we increase</w:t>
      </w:r>
      <w:r w:rsidR="00205482" w:rsidRPr="00DC5194">
        <w:t xml:space="preserve"> our product portfolio on the website</w:t>
      </w:r>
      <w:r w:rsidRPr="00DC5194">
        <w:t>?</w:t>
      </w:r>
      <w:r w:rsidR="000226B6" w:rsidRPr="00DC5194">
        <w:t xml:space="preserve"> Being a hyperlocal player is our competitive advantage. Would it </w:t>
      </w:r>
      <w:r w:rsidRPr="00DC5194">
        <w:t xml:space="preserve">not </w:t>
      </w:r>
      <w:r w:rsidR="000226B6" w:rsidRPr="00DC5194">
        <w:t>be possible to leverage this advantage by venturing into new offerings such as classified ads, local job postings</w:t>
      </w:r>
      <w:r w:rsidR="002B5ED1">
        <w:t>,</w:t>
      </w:r>
      <w:r w:rsidR="000226B6" w:rsidRPr="00DC5194">
        <w:t xml:space="preserve"> and matrimonial </w:t>
      </w:r>
      <w:r w:rsidR="00571D0F" w:rsidRPr="00DC5194">
        <w:t>ads?</w:t>
      </w:r>
      <w:r w:rsidR="000226B6" w:rsidRPr="00DC5194">
        <w:t xml:space="preserve"> </w:t>
      </w:r>
      <w:r w:rsidR="00F40400" w:rsidRPr="00DC5194">
        <w:t>If so, how can we operationalize this? What will it do to our cost structure?</w:t>
      </w:r>
    </w:p>
    <w:p w14:paraId="2FD8C2A8" w14:textId="77777777" w:rsidR="00F40400" w:rsidRPr="00DC5194" w:rsidRDefault="00F40400" w:rsidP="00F40400">
      <w:pPr>
        <w:pStyle w:val="BodyTextMain"/>
      </w:pPr>
    </w:p>
    <w:p w14:paraId="5807D1A5" w14:textId="58ED75BE" w:rsidR="00DB6942" w:rsidRPr="00CF30DA" w:rsidRDefault="00F40400" w:rsidP="00B201FF">
      <w:pPr>
        <w:pStyle w:val="BodyTextMain"/>
        <w:rPr>
          <w:spacing w:val="-2"/>
        </w:rPr>
      </w:pPr>
      <w:r w:rsidRPr="00CF30DA">
        <w:rPr>
          <w:spacing w:val="-2"/>
        </w:rPr>
        <w:lastRenderedPageBreak/>
        <w:t>Bohra realized that Abbas’</w:t>
      </w:r>
      <w:r w:rsidR="002B5ED1" w:rsidRPr="00CF30DA">
        <w:rPr>
          <w:spacing w:val="-2"/>
        </w:rPr>
        <w:t>s</w:t>
      </w:r>
      <w:r w:rsidRPr="00CF30DA">
        <w:rPr>
          <w:spacing w:val="-2"/>
        </w:rPr>
        <w:t xml:space="preserve"> idea</w:t>
      </w:r>
      <w:r w:rsidR="00797828" w:rsidRPr="00CF30DA">
        <w:rPr>
          <w:spacing w:val="-2"/>
        </w:rPr>
        <w:t>s</w:t>
      </w:r>
      <w:r w:rsidRPr="00CF30DA">
        <w:rPr>
          <w:spacing w:val="-2"/>
        </w:rPr>
        <w:t xml:space="preserve"> on new product offerings w</w:t>
      </w:r>
      <w:r w:rsidR="00797828" w:rsidRPr="00CF30DA">
        <w:rPr>
          <w:spacing w:val="-2"/>
        </w:rPr>
        <w:t>ere</w:t>
      </w:r>
      <w:r w:rsidRPr="00CF30DA">
        <w:rPr>
          <w:spacing w:val="-2"/>
        </w:rPr>
        <w:t xml:space="preserve"> probabl</w:t>
      </w:r>
      <w:r w:rsidR="00797828" w:rsidRPr="00CF30DA">
        <w:rPr>
          <w:spacing w:val="-2"/>
        </w:rPr>
        <w:t>y</w:t>
      </w:r>
      <w:r w:rsidRPr="00CF30DA">
        <w:rPr>
          <w:spacing w:val="-2"/>
        </w:rPr>
        <w:t xml:space="preserve"> something worth exploring further. Considering that classified ads</w:t>
      </w:r>
      <w:r w:rsidR="00D37CB3" w:rsidRPr="00CF30DA">
        <w:rPr>
          <w:spacing w:val="-2"/>
        </w:rPr>
        <w:t>, job postings</w:t>
      </w:r>
      <w:r w:rsidR="002B5ED1" w:rsidRPr="00CF30DA">
        <w:rPr>
          <w:spacing w:val="-2"/>
        </w:rPr>
        <w:t>,</w:t>
      </w:r>
      <w:r w:rsidR="00D37CB3" w:rsidRPr="00CF30DA">
        <w:rPr>
          <w:spacing w:val="-2"/>
        </w:rPr>
        <w:t xml:space="preserve"> and matrimonial ads</w:t>
      </w:r>
      <w:r w:rsidRPr="00CF30DA">
        <w:rPr>
          <w:spacing w:val="-2"/>
        </w:rPr>
        <w:t xml:space="preserve"> in </w:t>
      </w:r>
      <w:r w:rsidR="00D37CB3" w:rsidRPr="00CF30DA">
        <w:rPr>
          <w:spacing w:val="-2"/>
        </w:rPr>
        <w:t xml:space="preserve">local </w:t>
      </w:r>
      <w:r w:rsidRPr="00CF30DA">
        <w:rPr>
          <w:spacing w:val="-2"/>
        </w:rPr>
        <w:t xml:space="preserve">printed newspapers were priced at </w:t>
      </w:r>
      <w:r w:rsidR="002B5ED1" w:rsidRPr="00CF30DA">
        <w:rPr>
          <w:spacing w:val="-2"/>
        </w:rPr>
        <w:t>₹</w:t>
      </w:r>
      <w:r w:rsidRPr="00CF30DA">
        <w:rPr>
          <w:spacing w:val="-2"/>
        </w:rPr>
        <w:t>2</w:t>
      </w:r>
      <w:r w:rsidR="00797828" w:rsidRPr="00CF30DA">
        <w:rPr>
          <w:spacing w:val="-2"/>
        </w:rPr>
        <w:t>,</w:t>
      </w:r>
      <w:r w:rsidRPr="00CF30DA">
        <w:rPr>
          <w:spacing w:val="-2"/>
        </w:rPr>
        <w:t>000</w:t>
      </w:r>
      <w:r w:rsidR="00777AE6" w:rsidRPr="00CF30DA">
        <w:rPr>
          <w:spacing w:val="-2"/>
        </w:rPr>
        <w:t xml:space="preserve"> for being printed on any particular day’s newspaper</w:t>
      </w:r>
      <w:r w:rsidR="00E6587A" w:rsidRPr="00CF30DA">
        <w:rPr>
          <w:spacing w:val="-2"/>
        </w:rPr>
        <w:t xml:space="preserve">, there was a possibility of earning good </w:t>
      </w:r>
      <w:r w:rsidR="00D37CB3" w:rsidRPr="00CF30DA">
        <w:rPr>
          <w:spacing w:val="-2"/>
        </w:rPr>
        <w:t>revenues from these streams</w:t>
      </w:r>
      <w:r w:rsidR="00E6587A" w:rsidRPr="00CF30DA">
        <w:rPr>
          <w:spacing w:val="-2"/>
        </w:rPr>
        <w:t xml:space="preserve"> for UT</w:t>
      </w:r>
      <w:r w:rsidRPr="00CF30DA">
        <w:rPr>
          <w:spacing w:val="-2"/>
        </w:rPr>
        <w:t xml:space="preserve">. </w:t>
      </w:r>
      <w:r w:rsidR="00D37CB3" w:rsidRPr="00CF30DA">
        <w:rPr>
          <w:spacing w:val="-2"/>
        </w:rPr>
        <w:t>However, Bohra was not clear as to whether customers would be willing to pay for displaying these ads on UT. Also,</w:t>
      </w:r>
      <w:r w:rsidR="00790C63" w:rsidRPr="00CF30DA">
        <w:rPr>
          <w:spacing w:val="-2"/>
        </w:rPr>
        <w:t xml:space="preserve"> he contemplated whether</w:t>
      </w:r>
      <w:r w:rsidR="00D37CB3" w:rsidRPr="00CF30DA">
        <w:rPr>
          <w:spacing w:val="-2"/>
        </w:rPr>
        <w:t xml:space="preserve"> there</w:t>
      </w:r>
      <w:r w:rsidR="00790C63" w:rsidRPr="00CF30DA">
        <w:rPr>
          <w:spacing w:val="-2"/>
        </w:rPr>
        <w:t xml:space="preserve"> were</w:t>
      </w:r>
      <w:r w:rsidR="00D37CB3" w:rsidRPr="00CF30DA">
        <w:rPr>
          <w:spacing w:val="-2"/>
        </w:rPr>
        <w:t xml:space="preserve"> any mechanism</w:t>
      </w:r>
      <w:r w:rsidR="00790C63" w:rsidRPr="00CF30DA">
        <w:rPr>
          <w:spacing w:val="-2"/>
        </w:rPr>
        <w:t>s by which UT</w:t>
      </w:r>
      <w:r w:rsidR="00D37CB3" w:rsidRPr="00CF30DA">
        <w:rPr>
          <w:spacing w:val="-2"/>
        </w:rPr>
        <w:t xml:space="preserve"> could allow </w:t>
      </w:r>
      <w:r w:rsidR="00790C63" w:rsidRPr="00CF30DA">
        <w:rPr>
          <w:spacing w:val="-2"/>
        </w:rPr>
        <w:t xml:space="preserve">its users </w:t>
      </w:r>
      <w:r w:rsidR="00D37CB3" w:rsidRPr="00CF30DA">
        <w:rPr>
          <w:spacing w:val="-2"/>
        </w:rPr>
        <w:t xml:space="preserve">to post classified ads for free, while </w:t>
      </w:r>
      <w:r w:rsidR="00790C63" w:rsidRPr="00CF30DA">
        <w:rPr>
          <w:spacing w:val="-2"/>
        </w:rPr>
        <w:t>it</w:t>
      </w:r>
      <w:r w:rsidR="00D37CB3" w:rsidRPr="00CF30DA">
        <w:rPr>
          <w:spacing w:val="-2"/>
        </w:rPr>
        <w:t xml:space="preserve"> monetized the se</w:t>
      </w:r>
      <w:r w:rsidR="00B201FF" w:rsidRPr="00CF30DA">
        <w:rPr>
          <w:spacing w:val="-2"/>
        </w:rPr>
        <w:t>rvice through other means</w:t>
      </w:r>
      <w:r w:rsidR="00790C63" w:rsidRPr="00CF30DA">
        <w:rPr>
          <w:spacing w:val="-2"/>
        </w:rPr>
        <w:t>.</w:t>
      </w:r>
      <w:r w:rsidR="00DF3228" w:rsidRPr="00CF30DA">
        <w:rPr>
          <w:spacing w:val="-2"/>
        </w:rPr>
        <w:t xml:space="preserve"> </w:t>
      </w:r>
      <w:r w:rsidR="00B201FF" w:rsidRPr="00CF30DA">
        <w:rPr>
          <w:spacing w:val="-2"/>
        </w:rPr>
        <w:t>Maybe offering free classifieds, job posts</w:t>
      </w:r>
      <w:r w:rsidR="002B5ED1" w:rsidRPr="00CF30DA">
        <w:rPr>
          <w:spacing w:val="-2"/>
        </w:rPr>
        <w:t>,</w:t>
      </w:r>
      <w:r w:rsidR="00B201FF" w:rsidRPr="00CF30DA">
        <w:rPr>
          <w:spacing w:val="-2"/>
        </w:rPr>
        <w:t xml:space="preserve"> and matrimonial ads was a way to attract more (and probably new) visitors to the UT website.</w:t>
      </w:r>
      <w:r w:rsidR="00375105" w:rsidRPr="00CF30DA">
        <w:rPr>
          <w:spacing w:val="-2"/>
        </w:rPr>
        <w:t xml:space="preserve"> </w:t>
      </w:r>
      <w:r w:rsidR="008A1151" w:rsidRPr="00CF30DA">
        <w:rPr>
          <w:spacing w:val="-2"/>
        </w:rPr>
        <w:t>However</w:t>
      </w:r>
      <w:r w:rsidR="00C245F8" w:rsidRPr="00CF30DA">
        <w:rPr>
          <w:spacing w:val="-2"/>
        </w:rPr>
        <w:t xml:space="preserve">, he was worried </w:t>
      </w:r>
      <w:r w:rsidR="008A1151" w:rsidRPr="00CF30DA">
        <w:rPr>
          <w:spacing w:val="-2"/>
        </w:rPr>
        <w:t xml:space="preserve">about </w:t>
      </w:r>
      <w:r w:rsidR="00C245F8" w:rsidRPr="00CF30DA">
        <w:rPr>
          <w:spacing w:val="-2"/>
        </w:rPr>
        <w:t>whether</w:t>
      </w:r>
      <w:r w:rsidR="007C6AEF" w:rsidRPr="00CF30DA">
        <w:rPr>
          <w:spacing w:val="-2"/>
        </w:rPr>
        <w:t xml:space="preserve"> UT</w:t>
      </w:r>
      <w:r w:rsidR="00C245F8" w:rsidRPr="00CF30DA">
        <w:rPr>
          <w:spacing w:val="-2"/>
        </w:rPr>
        <w:t xml:space="preserve"> would</w:t>
      </w:r>
      <w:r w:rsidR="007C6AEF" w:rsidRPr="00CF30DA">
        <w:rPr>
          <w:spacing w:val="-2"/>
        </w:rPr>
        <w:t xml:space="preserve"> end up diluting itself by venturing into too many things</w:t>
      </w:r>
      <w:r w:rsidR="00C245F8" w:rsidRPr="00CF30DA">
        <w:rPr>
          <w:spacing w:val="-2"/>
        </w:rPr>
        <w:t>.</w:t>
      </w:r>
      <w:r w:rsidR="007C6AEF" w:rsidRPr="00CF30DA">
        <w:rPr>
          <w:spacing w:val="-2"/>
        </w:rPr>
        <w:t xml:space="preserve"> </w:t>
      </w:r>
      <w:r w:rsidR="003F4D70" w:rsidRPr="00CF30DA">
        <w:rPr>
          <w:spacing w:val="-2"/>
        </w:rPr>
        <w:t xml:space="preserve">Further, </w:t>
      </w:r>
      <w:r w:rsidR="002B5ED1" w:rsidRPr="00CF30DA">
        <w:rPr>
          <w:spacing w:val="-2"/>
        </w:rPr>
        <w:t xml:space="preserve">the </w:t>
      </w:r>
      <w:r w:rsidR="003F4D70" w:rsidRPr="00CF30DA">
        <w:rPr>
          <w:spacing w:val="-2"/>
        </w:rPr>
        <w:t>development of classified, job</w:t>
      </w:r>
      <w:r w:rsidR="002B5ED1" w:rsidRPr="00CF30DA">
        <w:rPr>
          <w:spacing w:val="-2"/>
        </w:rPr>
        <w:t>,</w:t>
      </w:r>
      <w:r w:rsidR="003F4D70" w:rsidRPr="00CF30DA">
        <w:rPr>
          <w:spacing w:val="-2"/>
        </w:rPr>
        <w:t xml:space="preserve"> and matrimonial segments would require additional development costs and maintenance costs. With quick </w:t>
      </w:r>
      <w:r w:rsidR="002B5ED1" w:rsidRPr="00CF30DA">
        <w:rPr>
          <w:spacing w:val="-2"/>
        </w:rPr>
        <w:t>back-</w:t>
      </w:r>
      <w:r w:rsidR="003F4D70" w:rsidRPr="00CF30DA">
        <w:rPr>
          <w:spacing w:val="-2"/>
        </w:rPr>
        <w:t>of</w:t>
      </w:r>
      <w:r w:rsidR="002B5ED1" w:rsidRPr="00CF30DA">
        <w:rPr>
          <w:spacing w:val="-2"/>
        </w:rPr>
        <w:t>-</w:t>
      </w:r>
      <w:r w:rsidR="003F4D70" w:rsidRPr="00CF30DA">
        <w:rPr>
          <w:spacing w:val="-2"/>
        </w:rPr>
        <w:t>the</w:t>
      </w:r>
      <w:r w:rsidR="002B5ED1" w:rsidRPr="00CF30DA">
        <w:rPr>
          <w:spacing w:val="-2"/>
        </w:rPr>
        <w:t>-</w:t>
      </w:r>
      <w:r w:rsidR="003F4D70" w:rsidRPr="00CF30DA">
        <w:rPr>
          <w:spacing w:val="-2"/>
        </w:rPr>
        <w:t>envelop</w:t>
      </w:r>
      <w:r w:rsidR="002B5ED1" w:rsidRPr="00CF30DA">
        <w:rPr>
          <w:spacing w:val="-2"/>
        </w:rPr>
        <w:t>e</w:t>
      </w:r>
      <w:r w:rsidR="003F4D70" w:rsidRPr="00CF30DA">
        <w:rPr>
          <w:spacing w:val="-2"/>
        </w:rPr>
        <w:t xml:space="preserve"> calculations, Bohra estimated the </w:t>
      </w:r>
      <w:r w:rsidR="002B5ED1" w:rsidRPr="00CF30DA">
        <w:rPr>
          <w:spacing w:val="-2"/>
        </w:rPr>
        <w:t>one-</w:t>
      </w:r>
      <w:r w:rsidR="003F4D70" w:rsidRPr="00CF30DA">
        <w:rPr>
          <w:spacing w:val="-2"/>
        </w:rPr>
        <w:t xml:space="preserve">time development costs to be around </w:t>
      </w:r>
      <w:r w:rsidR="002B5ED1" w:rsidRPr="00CF30DA">
        <w:rPr>
          <w:spacing w:val="-2"/>
        </w:rPr>
        <w:t>₹</w:t>
      </w:r>
      <w:r w:rsidR="003F4D70" w:rsidRPr="00CF30DA">
        <w:rPr>
          <w:spacing w:val="-2"/>
        </w:rPr>
        <w:t>50,000 for all three segments and</w:t>
      </w:r>
      <w:r w:rsidR="00B6267C" w:rsidRPr="00CF30DA">
        <w:rPr>
          <w:spacing w:val="-2"/>
        </w:rPr>
        <w:t xml:space="preserve"> estimated that the</w:t>
      </w:r>
      <w:r w:rsidR="003F4D70" w:rsidRPr="00CF30DA">
        <w:rPr>
          <w:spacing w:val="-2"/>
        </w:rPr>
        <w:t xml:space="preserve"> operating cost </w:t>
      </w:r>
      <w:r w:rsidR="002B5ED1" w:rsidRPr="00CF30DA">
        <w:rPr>
          <w:spacing w:val="-2"/>
        </w:rPr>
        <w:t xml:space="preserve">could </w:t>
      </w:r>
      <w:r w:rsidR="003F4D70" w:rsidRPr="00CF30DA">
        <w:rPr>
          <w:spacing w:val="-2"/>
        </w:rPr>
        <w:t xml:space="preserve">involve hiring one additional </w:t>
      </w:r>
      <w:r w:rsidR="00B6267C" w:rsidRPr="00CF30DA">
        <w:rPr>
          <w:spacing w:val="-2"/>
        </w:rPr>
        <w:t xml:space="preserve">employee </w:t>
      </w:r>
      <w:r w:rsidR="003F4D70" w:rsidRPr="00CF30DA">
        <w:rPr>
          <w:spacing w:val="-2"/>
        </w:rPr>
        <w:t xml:space="preserve">at </w:t>
      </w:r>
      <w:r w:rsidR="002B5ED1" w:rsidRPr="00CF30DA">
        <w:rPr>
          <w:spacing w:val="-2"/>
        </w:rPr>
        <w:t>₹</w:t>
      </w:r>
      <w:r w:rsidR="003F4D70" w:rsidRPr="00CF30DA">
        <w:rPr>
          <w:spacing w:val="-2"/>
        </w:rPr>
        <w:t>10,000 per month.</w:t>
      </w:r>
    </w:p>
    <w:p w14:paraId="2F7E1359" w14:textId="77777777" w:rsidR="00DB6942" w:rsidRPr="00DC5194" w:rsidRDefault="00DB6942" w:rsidP="00B201FF">
      <w:pPr>
        <w:pStyle w:val="BodyTextMain"/>
      </w:pPr>
    </w:p>
    <w:p w14:paraId="55F7AC34" w14:textId="3406C3E4" w:rsidR="001C7159" w:rsidRPr="00DC5194" w:rsidRDefault="001C7159" w:rsidP="00B201FF">
      <w:pPr>
        <w:pStyle w:val="BodyTextMain"/>
      </w:pPr>
      <w:r w:rsidRPr="00DC5194">
        <w:t xml:space="preserve">The </w:t>
      </w:r>
      <w:r w:rsidR="00B0037F">
        <w:t>prospect</w:t>
      </w:r>
      <w:r w:rsidR="00B0037F" w:rsidRPr="00DC5194">
        <w:t xml:space="preserve"> </w:t>
      </w:r>
      <w:r w:rsidR="002B5ED1">
        <w:t>of</w:t>
      </w:r>
      <w:r w:rsidR="002B5ED1" w:rsidRPr="00DC5194">
        <w:t xml:space="preserve"> </w:t>
      </w:r>
      <w:r w:rsidRPr="00DC5194">
        <w:t xml:space="preserve">focusing on the core area </w:t>
      </w:r>
      <w:r w:rsidR="00DB6942" w:rsidRPr="00DC5194">
        <w:t xml:space="preserve">made </w:t>
      </w:r>
      <w:r w:rsidRPr="00DC5194">
        <w:t xml:space="preserve">Bohra </w:t>
      </w:r>
      <w:r w:rsidR="00DB6942" w:rsidRPr="00DC5194">
        <w:t>explore the alternatives for</w:t>
      </w:r>
      <w:r w:rsidRPr="00DC5194">
        <w:t xml:space="preserve"> increasing the leverage of the current site. Knowing that Abbas’s strengths l</w:t>
      </w:r>
      <w:r w:rsidR="00D13342" w:rsidRPr="00DC5194">
        <w:t>ay</w:t>
      </w:r>
      <w:r w:rsidRPr="00DC5194">
        <w:t xml:space="preserve"> in leveraging social media, </w:t>
      </w:r>
      <w:r w:rsidR="000C634D" w:rsidRPr="00DC5194">
        <w:t>Bohra</w:t>
      </w:r>
      <w:r w:rsidR="000C634D" w:rsidRPr="00DC5194" w:rsidDel="000C634D">
        <w:t xml:space="preserve"> </w:t>
      </w:r>
      <w:r w:rsidR="002B5ED1">
        <w:t>said</w:t>
      </w:r>
      <w:r w:rsidRPr="00DC5194">
        <w:t>:</w:t>
      </w:r>
    </w:p>
    <w:p w14:paraId="14B1D892" w14:textId="77777777" w:rsidR="001C7159" w:rsidRPr="00DC5194" w:rsidRDefault="001C7159" w:rsidP="001C7159">
      <w:pPr>
        <w:pStyle w:val="Quotation3Lines"/>
      </w:pPr>
    </w:p>
    <w:p w14:paraId="16AC3BF2" w14:textId="2A5008E3" w:rsidR="001C7159" w:rsidRPr="00DC5194" w:rsidRDefault="001C7159" w:rsidP="00336BA2">
      <w:pPr>
        <w:pStyle w:val="BodyTextMain"/>
        <w:ind w:left="720"/>
      </w:pPr>
      <w:r w:rsidRPr="00DC5194">
        <w:t>Do you think we can</w:t>
      </w:r>
      <w:r w:rsidR="00D13342" w:rsidRPr="00DC5194">
        <w:t xml:space="preserve"> increase the engagement</w:t>
      </w:r>
      <w:r w:rsidRPr="00DC5194">
        <w:t xml:space="preserve"> of our current readers beyond reading and sharing the news?</w:t>
      </w:r>
      <w:r w:rsidR="00EA4304" w:rsidRPr="00DC5194">
        <w:t xml:space="preserve"> Is there any merit in making them a partner in content generation?</w:t>
      </w:r>
      <w:r w:rsidR="007F0050" w:rsidRPr="00DC5194">
        <w:t xml:space="preserve"> This could lead to attracting new visitors to our website. Also, we might get our readers to visit our website more frequently and spend more time on UT.</w:t>
      </w:r>
    </w:p>
    <w:p w14:paraId="0310B133" w14:textId="77777777" w:rsidR="001C7159" w:rsidRPr="00DC5194" w:rsidRDefault="001C7159" w:rsidP="00336BA2">
      <w:pPr>
        <w:pStyle w:val="BodyTextMain"/>
      </w:pPr>
    </w:p>
    <w:p w14:paraId="4E493F19" w14:textId="4120F81A" w:rsidR="001C7159" w:rsidRPr="00DC5194" w:rsidRDefault="001C7159" w:rsidP="001C7159">
      <w:pPr>
        <w:pStyle w:val="BodyTextMain"/>
      </w:pPr>
      <w:r w:rsidRPr="00DC5194">
        <w:t>Abbas</w:t>
      </w:r>
      <w:r w:rsidR="00972A5E" w:rsidRPr="00DC5194">
        <w:t xml:space="preserve"> </w:t>
      </w:r>
      <w:r w:rsidR="00003EE8" w:rsidRPr="00DC5194">
        <w:t>responded</w:t>
      </w:r>
      <w:r w:rsidRPr="00DC5194">
        <w:t>:</w:t>
      </w:r>
    </w:p>
    <w:p w14:paraId="7EB97CE7" w14:textId="77777777" w:rsidR="001C7159" w:rsidRPr="00DC5194" w:rsidRDefault="001C7159" w:rsidP="001C7159">
      <w:pPr>
        <w:pStyle w:val="Quotation3Lines"/>
      </w:pPr>
    </w:p>
    <w:p w14:paraId="48133389" w14:textId="21BF4498" w:rsidR="00EA4304" w:rsidRPr="00CF30DA" w:rsidRDefault="002B5ED1" w:rsidP="00336BA2">
      <w:pPr>
        <w:pStyle w:val="BodyTextMain"/>
        <w:ind w:left="720"/>
        <w:rPr>
          <w:spacing w:val="-4"/>
        </w:rPr>
      </w:pPr>
      <w:r w:rsidRPr="00CF30DA">
        <w:rPr>
          <w:spacing w:val="-4"/>
        </w:rPr>
        <w:t>User-</w:t>
      </w:r>
      <w:r w:rsidR="002E718A" w:rsidRPr="00CF30DA">
        <w:rPr>
          <w:spacing w:val="-4"/>
        </w:rPr>
        <w:t xml:space="preserve">generated content could be a great avenue for connecting </w:t>
      </w:r>
      <w:r w:rsidR="00B6267C" w:rsidRPr="00CF30DA">
        <w:rPr>
          <w:spacing w:val="-4"/>
        </w:rPr>
        <w:t xml:space="preserve">with </w:t>
      </w:r>
      <w:r w:rsidR="002E718A" w:rsidRPr="00CF30DA">
        <w:rPr>
          <w:spacing w:val="-4"/>
        </w:rPr>
        <w:t>our readers.</w:t>
      </w:r>
      <w:r w:rsidR="00B6267C" w:rsidRPr="00CF30DA">
        <w:rPr>
          <w:spacing w:val="-4"/>
        </w:rPr>
        <w:t xml:space="preserve"> I recall that one of the most read articles in UT’s history came from a user contribution wherein the reader had written an open letter to rape apologists. The article attracted over 10,500 views and had more than 100 user comments. In comparison, a typical well-read UT article attracts about 1,000–2,000 views and generates about one to five comments. There have been other cases as well where user-generated articles have fared much better than our regular editorial and news sections. Further, readers can also contribute by sharing news from their area or if they spot anything that could be interesting for other users.</w:t>
      </w:r>
    </w:p>
    <w:p w14:paraId="0BE82347" w14:textId="77777777" w:rsidR="00894292" w:rsidRPr="00DC5194" w:rsidRDefault="00894292" w:rsidP="00336BA2">
      <w:pPr>
        <w:pStyle w:val="BodyTextMain"/>
      </w:pPr>
    </w:p>
    <w:p w14:paraId="639E10F7" w14:textId="15A15DFE" w:rsidR="00894292" w:rsidRPr="00DC5194" w:rsidRDefault="00894292" w:rsidP="00894292">
      <w:pPr>
        <w:pStyle w:val="BodyTextMain"/>
      </w:pPr>
      <w:r w:rsidRPr="00DC5194">
        <w:t>Bohra questioned:</w:t>
      </w:r>
    </w:p>
    <w:p w14:paraId="73CAE228" w14:textId="77777777" w:rsidR="00894292" w:rsidRPr="00DC5194" w:rsidRDefault="00894292" w:rsidP="00894292">
      <w:pPr>
        <w:pStyle w:val="Quotation3Lines"/>
      </w:pPr>
    </w:p>
    <w:p w14:paraId="1CA446A4" w14:textId="0672CD33" w:rsidR="00894292" w:rsidRPr="00DC5194" w:rsidRDefault="00894292" w:rsidP="00336BA2">
      <w:pPr>
        <w:pStyle w:val="BodyTextMain"/>
        <w:ind w:left="720"/>
      </w:pPr>
      <w:r w:rsidRPr="00DC5194">
        <w:t xml:space="preserve">So how do we take this forward? How do we </w:t>
      </w:r>
      <w:r w:rsidR="00FF50F7" w:rsidRPr="00DC5194">
        <w:t>encourage</w:t>
      </w:r>
      <w:r w:rsidRPr="00DC5194">
        <w:t xml:space="preserve"> </w:t>
      </w:r>
      <w:r w:rsidR="00FF50F7" w:rsidRPr="00DC5194">
        <w:t>users to write</w:t>
      </w:r>
      <w:r w:rsidRPr="00DC5194">
        <w:t xml:space="preserve"> for UT? Do we have to pay them </w:t>
      </w:r>
      <w:r w:rsidR="00FF50F7" w:rsidRPr="00DC5194">
        <w:t xml:space="preserve">for </w:t>
      </w:r>
      <w:r w:rsidRPr="00DC5194">
        <w:t>article</w:t>
      </w:r>
      <w:r w:rsidR="00FF50F7" w:rsidRPr="00DC5194">
        <w:t>s</w:t>
      </w:r>
      <w:r w:rsidRPr="00DC5194">
        <w:t xml:space="preserve"> </w:t>
      </w:r>
      <w:r w:rsidR="00FF50F7" w:rsidRPr="00DC5194">
        <w:t xml:space="preserve">that </w:t>
      </w:r>
      <w:r w:rsidRPr="00DC5194">
        <w:t xml:space="preserve">they </w:t>
      </w:r>
      <w:r w:rsidR="00FF50F7" w:rsidRPr="00DC5194">
        <w:t xml:space="preserve">might </w:t>
      </w:r>
      <w:r w:rsidR="00DD723B">
        <w:t xml:space="preserve">write? If yes, should we match the market rate of </w:t>
      </w:r>
      <w:r w:rsidR="00B25AFA" w:rsidRPr="008A1A2C">
        <w:t>₹</w:t>
      </w:r>
      <w:r w:rsidR="00DD723B">
        <w:t xml:space="preserve">500 for such </w:t>
      </w:r>
      <w:r w:rsidR="00B25AFA">
        <w:t>content-</w:t>
      </w:r>
      <w:r w:rsidR="00DD723B">
        <w:t>writing exercises</w:t>
      </w:r>
      <w:r w:rsidR="00D5724B" w:rsidRPr="00DC5194">
        <w:t>? If we do not pay</w:t>
      </w:r>
      <w:r w:rsidR="00B0037F">
        <w:t>,</w:t>
      </w:r>
      <w:r w:rsidR="00D5724B" w:rsidRPr="00DC5194">
        <w:t xml:space="preserve"> then why would readers write for us?</w:t>
      </w:r>
    </w:p>
    <w:p w14:paraId="456DC45D" w14:textId="77777777" w:rsidR="002E718A" w:rsidRPr="00DC5194" w:rsidRDefault="002E718A" w:rsidP="001C7159">
      <w:pPr>
        <w:pStyle w:val="Quotation3Lines"/>
      </w:pPr>
    </w:p>
    <w:p w14:paraId="4E33BC1A" w14:textId="09DDC390" w:rsidR="00503806" w:rsidRDefault="002E718A" w:rsidP="002E718A">
      <w:pPr>
        <w:pStyle w:val="BodyTextMain"/>
      </w:pPr>
      <w:r w:rsidRPr="00DC5194">
        <w:t xml:space="preserve">Like most of the questions during the day, this question </w:t>
      </w:r>
      <w:r w:rsidR="000C634D">
        <w:t xml:space="preserve">was </w:t>
      </w:r>
      <w:r w:rsidRPr="00DC5194">
        <w:t xml:space="preserve">met with a long silence and </w:t>
      </w:r>
      <w:r w:rsidR="00B0037F">
        <w:t>spurred reflection</w:t>
      </w:r>
      <w:r w:rsidRPr="00DC5194">
        <w:t xml:space="preserve"> </w:t>
      </w:r>
      <w:r w:rsidR="00E57069">
        <w:t>by</w:t>
      </w:r>
      <w:r w:rsidR="00E57069" w:rsidRPr="00DC5194">
        <w:t xml:space="preserve"> </w:t>
      </w:r>
      <w:r w:rsidRPr="00DC5194">
        <w:t xml:space="preserve">both Abbas and Bohra. </w:t>
      </w:r>
      <w:r w:rsidR="00B05C03">
        <w:t xml:space="preserve">Both understood that given their limited resources and capabilities, it was not possible for them to take forward all the options that they had thought of. Also, Bohra believed that strategy was as much about choosing </w:t>
      </w:r>
      <w:r w:rsidR="00B25AFA">
        <w:t>“</w:t>
      </w:r>
      <w:r w:rsidR="00B05C03">
        <w:t xml:space="preserve">what not to </w:t>
      </w:r>
      <w:r w:rsidR="00B25AFA">
        <w:t xml:space="preserve">do” </w:t>
      </w:r>
      <w:r w:rsidR="009F473E">
        <w:t>as it was about pursuing options that appeared strategically attractive</w:t>
      </w:r>
      <w:r w:rsidR="00B05C03">
        <w:t xml:space="preserve">. But he was careful to admit to Abbas that he did not want their current decisions to foreclose their ability to pursue strategic options for growth and profitability in the future. He therefore wanted </w:t>
      </w:r>
      <w:r w:rsidR="00B25AFA">
        <w:t>them to practice</w:t>
      </w:r>
      <w:r w:rsidR="00B05C03">
        <w:t xml:space="preserve"> flexibility in their approach toward how to grow UT. </w:t>
      </w:r>
      <w:r w:rsidR="00503806">
        <w:t>Abbas and Bohra knew that with UT financials being stretch</w:t>
      </w:r>
      <w:r w:rsidR="00196660">
        <w:t>ed</w:t>
      </w:r>
      <w:r w:rsidR="00503806">
        <w:t>, the</w:t>
      </w:r>
      <w:r w:rsidR="003274BD">
        <w:t>ir risk</w:t>
      </w:r>
      <w:r w:rsidR="00B25AFA">
        <w:t>-</w:t>
      </w:r>
      <w:r w:rsidR="003274BD">
        <w:t xml:space="preserve">taking abilities had been slightly </w:t>
      </w:r>
      <w:r w:rsidR="003404A4">
        <w:t>restrained</w:t>
      </w:r>
      <w:r w:rsidR="003274BD">
        <w:t xml:space="preserve">. </w:t>
      </w:r>
      <w:r w:rsidR="00D14B90">
        <w:t>T</w:t>
      </w:r>
      <w:r w:rsidR="003274BD">
        <w:t>hey had to strike a careful balance of striving for growth but at the same time preserving the current revenue streams.</w:t>
      </w:r>
    </w:p>
    <w:p w14:paraId="0A030E96" w14:textId="77777777" w:rsidR="004B01E3" w:rsidRDefault="004B01E3" w:rsidP="002E718A">
      <w:pPr>
        <w:pStyle w:val="BodyTextMain"/>
      </w:pPr>
    </w:p>
    <w:p w14:paraId="32535042" w14:textId="2E1E2334" w:rsidR="004B01E3" w:rsidRPr="00CF30DA" w:rsidRDefault="004B01E3" w:rsidP="002E718A">
      <w:pPr>
        <w:pStyle w:val="BodyTextMain"/>
        <w:rPr>
          <w:spacing w:val="-4"/>
        </w:rPr>
      </w:pPr>
      <w:r w:rsidRPr="00CF30DA">
        <w:rPr>
          <w:spacing w:val="-4"/>
        </w:rPr>
        <w:t xml:space="preserve">In addition, Abbas was concerned about their ability to implement any </w:t>
      </w:r>
      <w:r w:rsidR="0014639A" w:rsidRPr="00CF30DA">
        <w:rPr>
          <w:spacing w:val="-4"/>
        </w:rPr>
        <w:t xml:space="preserve">organizational </w:t>
      </w:r>
      <w:r w:rsidRPr="00CF30DA">
        <w:rPr>
          <w:spacing w:val="-4"/>
        </w:rPr>
        <w:t xml:space="preserve">changes that </w:t>
      </w:r>
      <w:r w:rsidR="0014639A" w:rsidRPr="00CF30DA">
        <w:rPr>
          <w:spacing w:val="-4"/>
        </w:rPr>
        <w:t xml:space="preserve">were needed based on the strategic options that </w:t>
      </w:r>
      <w:r w:rsidRPr="00CF30DA">
        <w:rPr>
          <w:spacing w:val="-4"/>
        </w:rPr>
        <w:t>they decided</w:t>
      </w:r>
      <w:r w:rsidR="0014639A" w:rsidRPr="00CF30DA">
        <w:rPr>
          <w:spacing w:val="-4"/>
        </w:rPr>
        <w:t xml:space="preserve"> to pursue</w:t>
      </w:r>
      <w:r w:rsidRPr="00CF30DA">
        <w:rPr>
          <w:spacing w:val="-4"/>
        </w:rPr>
        <w:t>.</w:t>
      </w:r>
      <w:r w:rsidR="0014639A" w:rsidRPr="00CF30DA">
        <w:rPr>
          <w:spacing w:val="-4"/>
        </w:rPr>
        <w:t xml:space="preserve"> Abbas worried that in a small organization</w:t>
      </w:r>
      <w:r w:rsidRPr="00CF30DA">
        <w:rPr>
          <w:spacing w:val="-4"/>
        </w:rPr>
        <w:t xml:space="preserve"> </w:t>
      </w:r>
      <w:r w:rsidR="0014639A" w:rsidRPr="00CF30DA">
        <w:rPr>
          <w:spacing w:val="-4"/>
        </w:rPr>
        <w:t xml:space="preserve">like UT, </w:t>
      </w:r>
      <w:r w:rsidR="0014639A" w:rsidRPr="00CF30DA">
        <w:rPr>
          <w:spacing w:val="-4"/>
        </w:rPr>
        <w:lastRenderedPageBreak/>
        <w:t xml:space="preserve">any large changes were difficult because </w:t>
      </w:r>
      <w:r w:rsidR="00FF4338" w:rsidRPr="00CF30DA">
        <w:rPr>
          <w:spacing w:val="-4"/>
        </w:rPr>
        <w:t xml:space="preserve">it </w:t>
      </w:r>
      <w:r w:rsidR="0014639A" w:rsidRPr="00CF30DA">
        <w:rPr>
          <w:spacing w:val="-4"/>
        </w:rPr>
        <w:t xml:space="preserve">did not have adequate resources to pursue them. Not only </w:t>
      </w:r>
      <w:r w:rsidR="00E57069" w:rsidRPr="00CF30DA">
        <w:rPr>
          <w:spacing w:val="-4"/>
        </w:rPr>
        <w:t>was UT</w:t>
      </w:r>
      <w:r w:rsidR="0014639A" w:rsidRPr="00CF30DA">
        <w:rPr>
          <w:spacing w:val="-4"/>
        </w:rPr>
        <w:t xml:space="preserve"> financially constrained, but also </w:t>
      </w:r>
      <w:r w:rsidR="00E57069" w:rsidRPr="00CF30DA">
        <w:rPr>
          <w:spacing w:val="-4"/>
        </w:rPr>
        <w:t xml:space="preserve">it </w:t>
      </w:r>
      <w:r w:rsidR="0014639A" w:rsidRPr="00CF30DA">
        <w:rPr>
          <w:spacing w:val="-4"/>
        </w:rPr>
        <w:t xml:space="preserve">had limited managerial bandwidth and expertise in change management. Also, Abbas realized that if </w:t>
      </w:r>
      <w:r w:rsidR="00FF4338" w:rsidRPr="00CF30DA">
        <w:rPr>
          <w:spacing w:val="-4"/>
        </w:rPr>
        <w:t>UT</w:t>
      </w:r>
      <w:r w:rsidR="00FF4338" w:rsidRPr="00CF30DA" w:rsidDel="00FF4338">
        <w:rPr>
          <w:spacing w:val="-4"/>
        </w:rPr>
        <w:t xml:space="preserve"> </w:t>
      </w:r>
      <w:r w:rsidR="0014639A" w:rsidRPr="00CF30DA">
        <w:rPr>
          <w:spacing w:val="-4"/>
        </w:rPr>
        <w:t xml:space="preserve">ended up choosing more </w:t>
      </w:r>
      <w:r w:rsidR="002B5ED1" w:rsidRPr="00CF30DA">
        <w:rPr>
          <w:spacing w:val="-4"/>
        </w:rPr>
        <w:t xml:space="preserve">than </w:t>
      </w:r>
      <w:r w:rsidR="0014639A" w:rsidRPr="00CF30DA">
        <w:rPr>
          <w:spacing w:val="-4"/>
        </w:rPr>
        <w:t>one option to pursue</w:t>
      </w:r>
      <w:r w:rsidR="00196660" w:rsidRPr="00CF30DA">
        <w:rPr>
          <w:spacing w:val="-4"/>
        </w:rPr>
        <w:t>,</w:t>
      </w:r>
      <w:r w:rsidR="0014639A" w:rsidRPr="00CF30DA">
        <w:rPr>
          <w:spacing w:val="-4"/>
        </w:rPr>
        <w:t xml:space="preserve"> then </w:t>
      </w:r>
      <w:r w:rsidR="00FF4338" w:rsidRPr="00CF30DA">
        <w:rPr>
          <w:spacing w:val="-4"/>
        </w:rPr>
        <w:t xml:space="preserve">it </w:t>
      </w:r>
      <w:r w:rsidR="0014639A" w:rsidRPr="00CF30DA">
        <w:rPr>
          <w:spacing w:val="-4"/>
        </w:rPr>
        <w:t xml:space="preserve">needed to consider the sequence in which these options could be taken up. After all, some options </w:t>
      </w:r>
      <w:r w:rsidR="00FF4338" w:rsidRPr="00CF30DA">
        <w:rPr>
          <w:spacing w:val="-4"/>
        </w:rPr>
        <w:t xml:space="preserve">would </w:t>
      </w:r>
      <w:r w:rsidR="0014639A" w:rsidRPr="00CF30DA">
        <w:rPr>
          <w:spacing w:val="-4"/>
        </w:rPr>
        <w:t>ha</w:t>
      </w:r>
      <w:r w:rsidR="00FF4338" w:rsidRPr="00CF30DA">
        <w:rPr>
          <w:spacing w:val="-4"/>
        </w:rPr>
        <w:t>ve</w:t>
      </w:r>
      <w:r w:rsidR="0014639A" w:rsidRPr="00CF30DA">
        <w:rPr>
          <w:spacing w:val="-4"/>
        </w:rPr>
        <w:t xml:space="preserve"> more of a revenue impact, </w:t>
      </w:r>
      <w:r w:rsidR="00196660" w:rsidRPr="00CF30DA">
        <w:rPr>
          <w:spacing w:val="-4"/>
        </w:rPr>
        <w:t>while</w:t>
      </w:r>
      <w:r w:rsidR="0014639A" w:rsidRPr="00CF30DA">
        <w:rPr>
          <w:spacing w:val="-4"/>
        </w:rPr>
        <w:t xml:space="preserve"> others would </w:t>
      </w:r>
      <w:r w:rsidR="00A771A1" w:rsidRPr="00CF30DA">
        <w:rPr>
          <w:spacing w:val="-4"/>
        </w:rPr>
        <w:t xml:space="preserve">improve profitability. In any case, </w:t>
      </w:r>
      <w:r w:rsidR="0014639A" w:rsidRPr="00CF30DA">
        <w:rPr>
          <w:spacing w:val="-4"/>
        </w:rPr>
        <w:t>Abbas believed that there was no way all the options could be pursued simultaneously. “Clearly, that would ruin us</w:t>
      </w:r>
      <w:r w:rsidR="002B5ED1" w:rsidRPr="00CF30DA">
        <w:rPr>
          <w:spacing w:val="-4"/>
        </w:rPr>
        <w:t>,</w:t>
      </w:r>
      <w:r w:rsidR="0014639A" w:rsidRPr="00CF30DA">
        <w:rPr>
          <w:spacing w:val="-4"/>
        </w:rPr>
        <w:t>” he thought to himself.</w:t>
      </w:r>
    </w:p>
    <w:p w14:paraId="00093BD6" w14:textId="77777777" w:rsidR="00E83629" w:rsidRDefault="00E83629" w:rsidP="002E718A">
      <w:pPr>
        <w:pStyle w:val="BodyTextMain"/>
      </w:pPr>
    </w:p>
    <w:p w14:paraId="26AFC6C4" w14:textId="77777777" w:rsidR="00AD35B2" w:rsidRPr="00DC5194" w:rsidRDefault="00AD35B2" w:rsidP="002E718A">
      <w:pPr>
        <w:pStyle w:val="BodyTextMain"/>
      </w:pPr>
    </w:p>
    <w:p w14:paraId="1C96E043" w14:textId="77777777" w:rsidR="00707C3F" w:rsidRPr="00DC5194" w:rsidRDefault="00707C3F" w:rsidP="0000061F">
      <w:pPr>
        <w:pStyle w:val="Casehead1"/>
      </w:pPr>
      <w:r w:rsidRPr="00DC5194">
        <w:t>Conclusion</w:t>
      </w:r>
    </w:p>
    <w:p w14:paraId="3F970FEB" w14:textId="77777777" w:rsidR="003525A0" w:rsidRPr="00DC5194" w:rsidRDefault="003525A0" w:rsidP="00707C3F">
      <w:pPr>
        <w:pStyle w:val="BodyTextMain"/>
      </w:pPr>
    </w:p>
    <w:p w14:paraId="18CA9AE4" w14:textId="7FD8966B" w:rsidR="00157B72" w:rsidRDefault="00C81D2B" w:rsidP="004632DC">
      <w:pPr>
        <w:pStyle w:val="BodyTextMain"/>
      </w:pPr>
      <w:r w:rsidRPr="00DC5194">
        <w:t xml:space="preserve">Bohra </w:t>
      </w:r>
      <w:r w:rsidR="00B46633" w:rsidRPr="00DC5194">
        <w:t xml:space="preserve">and Abbas </w:t>
      </w:r>
      <w:r w:rsidRPr="00DC5194">
        <w:t xml:space="preserve">had a lot of </w:t>
      </w:r>
      <w:r w:rsidR="00932D4F" w:rsidRPr="00DC5194">
        <w:t>preparatory strategic analysis</w:t>
      </w:r>
      <w:r w:rsidRPr="00DC5194">
        <w:t xml:space="preserve"> to </w:t>
      </w:r>
      <w:r w:rsidR="00932D4F" w:rsidRPr="00DC5194">
        <w:t xml:space="preserve">complete </w:t>
      </w:r>
      <w:r w:rsidRPr="00DC5194">
        <w:t xml:space="preserve">over the next week. </w:t>
      </w:r>
      <w:r w:rsidR="00B46633" w:rsidRPr="00DC5194">
        <w:t xml:space="preserve">They realized </w:t>
      </w:r>
      <w:r w:rsidRPr="00DC5194">
        <w:t xml:space="preserve">that the opportunity offered by Thomas </w:t>
      </w:r>
      <w:r w:rsidR="00B62890" w:rsidRPr="00DC5194">
        <w:t xml:space="preserve">could catapult their business to the next level </w:t>
      </w:r>
      <w:r w:rsidR="006D48E1" w:rsidRPr="00DC5194">
        <w:t>of growth. A</w:t>
      </w:r>
      <w:r w:rsidR="00B46633" w:rsidRPr="00DC5194">
        <w:t xml:space="preserve">dvice and mentorship received </w:t>
      </w:r>
      <w:r w:rsidR="00B62890" w:rsidRPr="00DC5194">
        <w:t xml:space="preserve">from </w:t>
      </w:r>
      <w:r w:rsidR="00B46633" w:rsidRPr="00DC5194">
        <w:t xml:space="preserve">a </w:t>
      </w:r>
      <w:r w:rsidR="00B62890" w:rsidRPr="00DC5194">
        <w:t xml:space="preserve">top </w:t>
      </w:r>
      <w:r w:rsidR="00B46633" w:rsidRPr="00DC5194">
        <w:t xml:space="preserve">consulting firm </w:t>
      </w:r>
      <w:r w:rsidR="00AB6F05" w:rsidRPr="00DC5194">
        <w:t>c</w:t>
      </w:r>
      <w:r w:rsidR="006D48E1" w:rsidRPr="00DC5194">
        <w:t>ould be invaluable</w:t>
      </w:r>
      <w:r w:rsidR="00AB6F05" w:rsidRPr="00DC5194">
        <w:t xml:space="preserve"> toward the success of their venture</w:t>
      </w:r>
      <w:r w:rsidR="00B62890" w:rsidRPr="00DC5194">
        <w:t xml:space="preserve">. </w:t>
      </w:r>
      <w:r w:rsidR="00AB6F05" w:rsidRPr="00DC5194">
        <w:t xml:space="preserve">To make full use of the </w:t>
      </w:r>
      <w:r w:rsidR="00AB6F05" w:rsidRPr="00F4780A">
        <w:rPr>
          <w:i/>
        </w:rPr>
        <w:t>pro</w:t>
      </w:r>
      <w:r w:rsidR="00FF4338" w:rsidRPr="00F4780A">
        <w:rPr>
          <w:i/>
        </w:rPr>
        <w:t xml:space="preserve"> </w:t>
      </w:r>
      <w:r w:rsidR="00AB6F05" w:rsidRPr="00F4780A">
        <w:rPr>
          <w:i/>
        </w:rPr>
        <w:t>bono</w:t>
      </w:r>
      <w:r w:rsidR="00AB6F05" w:rsidRPr="00DC5194">
        <w:t xml:space="preserve"> time made available by the consulting partner, they needed to be prepared with </w:t>
      </w:r>
      <w:r w:rsidR="00932D4F" w:rsidRPr="00DC5194">
        <w:t xml:space="preserve">their version of </w:t>
      </w:r>
      <w:r w:rsidR="00047E30" w:rsidRPr="00DC5194">
        <w:t>a well</w:t>
      </w:r>
      <w:r w:rsidR="008A0635">
        <w:t>-</w:t>
      </w:r>
      <w:r w:rsidR="00047E30" w:rsidRPr="00DC5194">
        <w:t xml:space="preserve">defined </w:t>
      </w:r>
      <w:r w:rsidR="008A0635">
        <w:t xml:space="preserve">marketing </w:t>
      </w:r>
      <w:r w:rsidR="00047E30" w:rsidRPr="00DC5194">
        <w:t>strategy</w:t>
      </w:r>
      <w:r w:rsidR="008A0635">
        <w:t>, human resources strategy</w:t>
      </w:r>
      <w:r w:rsidR="00196660">
        <w:t>,</w:t>
      </w:r>
      <w:r w:rsidR="008A0635">
        <w:t xml:space="preserve"> and platform expansion strategy</w:t>
      </w:r>
      <w:r w:rsidR="00047E30" w:rsidRPr="00DC5194">
        <w:t xml:space="preserve"> </w:t>
      </w:r>
      <w:r w:rsidR="00AB6F05" w:rsidRPr="00DC5194">
        <w:t xml:space="preserve">for </w:t>
      </w:r>
      <w:r w:rsidR="008A0635">
        <w:t>UT</w:t>
      </w:r>
      <w:r w:rsidR="00B62890" w:rsidRPr="00DC5194">
        <w:t>.</w:t>
      </w:r>
      <w:r w:rsidR="00AB6F05" w:rsidRPr="00DC5194">
        <w:t xml:space="preserve"> </w:t>
      </w:r>
      <w:r w:rsidR="00932D4F" w:rsidRPr="00DC5194">
        <w:t xml:space="preserve">They would then be in a position to discuss this with the consulting partner and finalize their </w:t>
      </w:r>
      <w:r w:rsidR="00687C65">
        <w:t xml:space="preserve">overall </w:t>
      </w:r>
      <w:r w:rsidR="00932D4F" w:rsidRPr="00DC5194">
        <w:t>strategy.</w:t>
      </w:r>
    </w:p>
    <w:p w14:paraId="0F1DF2DF" w14:textId="330F73E5" w:rsidR="00E73EC9" w:rsidRDefault="00E73EC9" w:rsidP="004632DC">
      <w:pPr>
        <w:pStyle w:val="BodyTextMain"/>
      </w:pPr>
      <w:r>
        <w:rPr>
          <w:noProof/>
        </w:rPr>
        <mc:AlternateContent>
          <mc:Choice Requires="wps">
            <w:drawing>
              <wp:anchor distT="45720" distB="45720" distL="114300" distR="114300" simplePos="0" relativeHeight="251659264" behindDoc="0" locked="0" layoutInCell="1" allowOverlap="1" wp14:anchorId="3AAF63A2" wp14:editId="119057D9">
                <wp:simplePos x="0" y="0"/>
                <wp:positionH relativeFrom="column">
                  <wp:posOffset>253945</wp:posOffset>
                </wp:positionH>
                <wp:positionV relativeFrom="paragraph">
                  <wp:posOffset>253117</wp:posOffset>
                </wp:positionV>
                <wp:extent cx="5382895" cy="1404620"/>
                <wp:effectExtent l="0" t="0" r="2730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95" cy="1404620"/>
                        </a:xfrm>
                        <a:prstGeom prst="rect">
                          <a:avLst/>
                        </a:prstGeom>
                        <a:solidFill>
                          <a:srgbClr val="FFFFFF"/>
                        </a:solidFill>
                        <a:ln w="9525">
                          <a:solidFill>
                            <a:srgbClr val="000000"/>
                          </a:solidFill>
                          <a:miter lim="800000"/>
                          <a:headEnd/>
                          <a:tailEnd/>
                        </a:ln>
                      </wps:spPr>
                      <wps:txbx>
                        <w:txbxContent>
                          <w:p w14:paraId="5DED06D7" w14:textId="3FFF15BA" w:rsidR="00E73EC9" w:rsidRDefault="00E73EC9" w:rsidP="00E73EC9">
                            <w:pPr>
                              <w:pStyle w:val="Footnote"/>
                            </w:pPr>
                            <w:r>
                              <w:t xml:space="preserve">Atul Arun Pathak is an assistant professor in strategic management at XLRI Jamshedpur, India. </w:t>
                            </w:r>
                            <w:proofErr w:type="spellStart"/>
                            <w:r>
                              <w:t>ShabbirHusain</w:t>
                            </w:r>
                            <w:proofErr w:type="spellEnd"/>
                            <w:r>
                              <w:t xml:space="preserve"> R.V. is a student of the fellow program in management in marketing at XLRI Jamshedpur,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AF63A2" id="_x0000_t202" coordsize="21600,21600" o:spt="202" path="m,l,21600r21600,l21600,xe">
                <v:stroke joinstyle="miter"/>
                <v:path gradientshapeok="t" o:connecttype="rect"/>
              </v:shapetype>
              <v:shape id="Text Box 2" o:spid="_x0000_s1026" type="#_x0000_t202" style="position:absolute;left:0;text-align:left;margin-left:20pt;margin-top:19.95pt;width:423.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">
                <v:textbox style="mso-fit-shape-to-text:t">
                  <w:txbxContent>
                    <w:p w14:paraId="5DED06D7" w14:textId="3FFF15BA" w:rsidR="00E73EC9" w:rsidRDefault="00E73EC9" w:rsidP="00E73EC9">
                      <w:pPr>
                        <w:pStyle w:val="Footnote"/>
                      </w:pPr>
                      <w:r>
                        <w:t>Atul Arun Pathak is an assistant professor in strategic management at XLRI Jamshedpur, India. ShabbirHusain R.V. is a student of the fellow program in management in marketing at XLRI Jamshedpur, India</w:t>
                      </w:r>
                    </w:p>
                  </w:txbxContent>
                </v:textbox>
                <w10:wrap type="square"/>
              </v:shape>
            </w:pict>
          </mc:Fallback>
        </mc:AlternateContent>
      </w:r>
    </w:p>
    <w:p w14:paraId="0AFB14A1" w14:textId="6DF86B21" w:rsidR="00E73EC9" w:rsidRDefault="00E73EC9" w:rsidP="004632DC">
      <w:pPr>
        <w:pStyle w:val="BodyTextMain"/>
      </w:pPr>
    </w:p>
    <w:p w14:paraId="5D532021" w14:textId="31A203F8" w:rsidR="00E73EC9" w:rsidRDefault="00E73EC9" w:rsidP="004632DC">
      <w:pPr>
        <w:pStyle w:val="BodyTextMain"/>
      </w:pPr>
    </w:p>
    <w:p w14:paraId="5904824E" w14:textId="77777777" w:rsidR="00E73EC9" w:rsidRDefault="00E73EC9" w:rsidP="004632DC">
      <w:pPr>
        <w:pStyle w:val="BodyTextMain"/>
      </w:pPr>
    </w:p>
    <w:p w14:paraId="1D07CEE4" w14:textId="77777777" w:rsidR="00E73EC9" w:rsidRDefault="00E73EC9" w:rsidP="004632DC">
      <w:pPr>
        <w:pStyle w:val="BodyTextMain"/>
      </w:pPr>
    </w:p>
    <w:p w14:paraId="4F98D186" w14:textId="77777777" w:rsidR="00E73EC9" w:rsidRDefault="00E73EC9" w:rsidP="004632DC">
      <w:pPr>
        <w:pStyle w:val="BodyTextMain"/>
      </w:pPr>
    </w:p>
    <w:p w14:paraId="4C175B27" w14:textId="77777777" w:rsidR="00157B72" w:rsidRDefault="00157B72" w:rsidP="004632DC">
      <w:pPr>
        <w:pStyle w:val="BodyTextMain"/>
      </w:pPr>
      <w:r>
        <w:br w:type="page"/>
      </w:r>
    </w:p>
    <w:p w14:paraId="7CDD079D" w14:textId="62EBCD56" w:rsidR="0026765E" w:rsidRPr="00DC5194" w:rsidRDefault="0026765E" w:rsidP="0026765E">
      <w:pPr>
        <w:pStyle w:val="ExhibitHeading"/>
      </w:pPr>
      <w:r w:rsidRPr="00DC5194">
        <w:lastRenderedPageBreak/>
        <w:t xml:space="preserve">Exhibit </w:t>
      </w:r>
      <w:r>
        <w:t>1</w:t>
      </w:r>
      <w:r w:rsidRPr="00DC5194">
        <w:t xml:space="preserve">: </w:t>
      </w:r>
      <w:r w:rsidR="004A19FE">
        <w:t xml:space="preserve">Udaipur times’ </w:t>
      </w:r>
      <w:r w:rsidRPr="00DC5194">
        <w:t>Monthly website views</w:t>
      </w:r>
    </w:p>
    <w:p w14:paraId="467A1D2D" w14:textId="77777777" w:rsidR="0026765E" w:rsidRPr="00DC5194" w:rsidRDefault="0026765E" w:rsidP="0026765E">
      <w:pPr>
        <w:pStyle w:val="ExhibitHeading"/>
      </w:pPr>
    </w:p>
    <w:tbl>
      <w:tblPr>
        <w:tblW w:w="2158" w:type="dxa"/>
        <w:jc w:val="center"/>
        <w:tblLook w:val="04A0" w:firstRow="1" w:lastRow="0" w:firstColumn="1" w:lastColumn="0" w:noHBand="0" w:noVBand="1"/>
      </w:tblPr>
      <w:tblGrid>
        <w:gridCol w:w="895"/>
        <w:gridCol w:w="1263"/>
      </w:tblGrid>
      <w:tr w:rsidR="0026765E" w:rsidRPr="00DC5194" w14:paraId="48E26649" w14:textId="77777777" w:rsidTr="00DF3C1D">
        <w:trPr>
          <w:trHeight w:val="466"/>
          <w:jc w:val="center"/>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E2D06" w14:textId="77777777" w:rsidR="0026765E" w:rsidRPr="00DF3C1D" w:rsidRDefault="0026765E" w:rsidP="00DF3C1D">
            <w:pPr>
              <w:pStyle w:val="ExhibitText"/>
              <w:jc w:val="center"/>
              <w:rPr>
                <w:b/>
              </w:rPr>
            </w:pPr>
            <w:r w:rsidRPr="00DF3C1D">
              <w:rPr>
                <w:b/>
              </w:rPr>
              <w:t>Month</w:t>
            </w:r>
          </w:p>
        </w:tc>
        <w:tc>
          <w:tcPr>
            <w:tcW w:w="1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D22BAC" w14:textId="01860556" w:rsidR="0026765E" w:rsidRPr="00DF3C1D" w:rsidRDefault="00196660" w:rsidP="00DF3C1D">
            <w:pPr>
              <w:pStyle w:val="ExhibitText"/>
              <w:jc w:val="center"/>
              <w:rPr>
                <w:b/>
              </w:rPr>
            </w:pPr>
            <w:r w:rsidRPr="00DF3C1D">
              <w:rPr>
                <w:b/>
              </w:rPr>
              <w:t>Site views</w:t>
            </w:r>
            <w:r w:rsidR="0026765E" w:rsidRPr="00DF3C1D">
              <w:rPr>
                <w:b/>
              </w:rPr>
              <w:t xml:space="preserve"> (000</w:t>
            </w:r>
            <w:r w:rsidR="00D14B90">
              <w:rPr>
                <w:b/>
              </w:rPr>
              <w:t>s</w:t>
            </w:r>
            <w:r w:rsidR="0026765E" w:rsidRPr="00DF3C1D">
              <w:rPr>
                <w:b/>
              </w:rPr>
              <w:t>)</w:t>
            </w:r>
          </w:p>
        </w:tc>
      </w:tr>
      <w:tr w:rsidR="0026765E" w:rsidRPr="00DC5194" w14:paraId="3AC3A38D" w14:textId="77777777" w:rsidTr="00DF3C1D">
        <w:trPr>
          <w:trHeight w:val="233"/>
          <w:jc w:val="center"/>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7AE1A7" w14:textId="77777777" w:rsidR="0026765E" w:rsidRPr="00DC5194" w:rsidRDefault="0026765E" w:rsidP="00BA3688">
            <w:pPr>
              <w:pStyle w:val="ExhibitText"/>
            </w:pPr>
            <w:r w:rsidRPr="00DC5194">
              <w:t>Aug-15</w:t>
            </w:r>
          </w:p>
        </w:tc>
        <w:tc>
          <w:tcPr>
            <w:tcW w:w="1263" w:type="dxa"/>
            <w:tcBorders>
              <w:top w:val="single" w:sz="4" w:space="0" w:color="auto"/>
              <w:left w:val="nil"/>
              <w:bottom w:val="single" w:sz="4" w:space="0" w:color="auto"/>
              <w:right w:val="single" w:sz="4" w:space="0" w:color="auto"/>
            </w:tcBorders>
            <w:shd w:val="clear" w:color="auto" w:fill="auto"/>
            <w:noWrap/>
            <w:vAlign w:val="center"/>
            <w:hideMark/>
          </w:tcPr>
          <w:p w14:paraId="752F830E" w14:textId="77777777" w:rsidR="0026765E" w:rsidRPr="00DF3C1D" w:rsidRDefault="0026765E" w:rsidP="00BA3688">
            <w:pPr>
              <w:pStyle w:val="ExhibitNumber"/>
              <w:rPr>
                <w:b w:val="0"/>
              </w:rPr>
            </w:pPr>
            <w:r w:rsidRPr="00DF3C1D">
              <w:rPr>
                <w:b w:val="0"/>
              </w:rPr>
              <w:t>149</w:t>
            </w:r>
          </w:p>
        </w:tc>
      </w:tr>
      <w:tr w:rsidR="0026765E" w:rsidRPr="00DC5194" w14:paraId="6050A477" w14:textId="77777777" w:rsidTr="00DF3C1D">
        <w:trPr>
          <w:trHeight w:val="233"/>
          <w:jc w:val="center"/>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7E662E9D" w14:textId="77777777" w:rsidR="0026765E" w:rsidRPr="00DC5194" w:rsidRDefault="0026765E" w:rsidP="00BA3688">
            <w:pPr>
              <w:pStyle w:val="ExhibitText"/>
            </w:pPr>
            <w:r w:rsidRPr="00DC5194">
              <w:t>Sep-15</w:t>
            </w:r>
          </w:p>
        </w:tc>
        <w:tc>
          <w:tcPr>
            <w:tcW w:w="1263" w:type="dxa"/>
            <w:tcBorders>
              <w:top w:val="nil"/>
              <w:left w:val="nil"/>
              <w:bottom w:val="single" w:sz="4" w:space="0" w:color="auto"/>
              <w:right w:val="single" w:sz="4" w:space="0" w:color="auto"/>
            </w:tcBorders>
            <w:shd w:val="clear" w:color="auto" w:fill="auto"/>
            <w:noWrap/>
            <w:vAlign w:val="center"/>
            <w:hideMark/>
          </w:tcPr>
          <w:p w14:paraId="3117276F" w14:textId="77777777" w:rsidR="0026765E" w:rsidRPr="00DF3C1D" w:rsidRDefault="0026765E" w:rsidP="00BA3688">
            <w:pPr>
              <w:pStyle w:val="ExhibitNumber"/>
              <w:rPr>
                <w:b w:val="0"/>
              </w:rPr>
            </w:pPr>
            <w:r w:rsidRPr="00DF3C1D">
              <w:rPr>
                <w:b w:val="0"/>
              </w:rPr>
              <w:t>192</w:t>
            </w:r>
          </w:p>
        </w:tc>
      </w:tr>
      <w:tr w:rsidR="0026765E" w:rsidRPr="00DC5194" w14:paraId="033C0820" w14:textId="77777777" w:rsidTr="00DF3C1D">
        <w:trPr>
          <w:trHeight w:val="233"/>
          <w:jc w:val="center"/>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10C24C97" w14:textId="77777777" w:rsidR="0026765E" w:rsidRPr="00DC5194" w:rsidRDefault="0026765E" w:rsidP="00BA3688">
            <w:pPr>
              <w:pStyle w:val="ExhibitText"/>
            </w:pPr>
            <w:r w:rsidRPr="00DC5194">
              <w:t>Oct-15</w:t>
            </w:r>
          </w:p>
        </w:tc>
        <w:tc>
          <w:tcPr>
            <w:tcW w:w="1263" w:type="dxa"/>
            <w:tcBorders>
              <w:top w:val="nil"/>
              <w:left w:val="nil"/>
              <w:bottom w:val="single" w:sz="4" w:space="0" w:color="auto"/>
              <w:right w:val="single" w:sz="4" w:space="0" w:color="auto"/>
            </w:tcBorders>
            <w:shd w:val="clear" w:color="auto" w:fill="auto"/>
            <w:noWrap/>
            <w:vAlign w:val="center"/>
            <w:hideMark/>
          </w:tcPr>
          <w:p w14:paraId="0900EACA" w14:textId="77777777" w:rsidR="0026765E" w:rsidRPr="00DF3C1D" w:rsidRDefault="0026765E" w:rsidP="00BA3688">
            <w:pPr>
              <w:pStyle w:val="ExhibitNumber"/>
              <w:rPr>
                <w:b w:val="0"/>
              </w:rPr>
            </w:pPr>
            <w:r w:rsidRPr="00DF3C1D">
              <w:rPr>
                <w:b w:val="0"/>
              </w:rPr>
              <w:t>205</w:t>
            </w:r>
          </w:p>
        </w:tc>
      </w:tr>
      <w:tr w:rsidR="0026765E" w:rsidRPr="00DC5194" w14:paraId="1D6C8CCB" w14:textId="77777777" w:rsidTr="00DF3C1D">
        <w:trPr>
          <w:trHeight w:val="233"/>
          <w:jc w:val="center"/>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311064B4" w14:textId="77777777" w:rsidR="0026765E" w:rsidRPr="00DC5194" w:rsidRDefault="0026765E" w:rsidP="00BA3688">
            <w:pPr>
              <w:pStyle w:val="ExhibitText"/>
            </w:pPr>
            <w:r w:rsidRPr="00DC5194">
              <w:t>Nov-15</w:t>
            </w:r>
          </w:p>
        </w:tc>
        <w:tc>
          <w:tcPr>
            <w:tcW w:w="1263" w:type="dxa"/>
            <w:tcBorders>
              <w:top w:val="nil"/>
              <w:left w:val="nil"/>
              <w:bottom w:val="single" w:sz="4" w:space="0" w:color="auto"/>
              <w:right w:val="single" w:sz="4" w:space="0" w:color="auto"/>
            </w:tcBorders>
            <w:shd w:val="clear" w:color="auto" w:fill="auto"/>
            <w:noWrap/>
            <w:vAlign w:val="center"/>
            <w:hideMark/>
          </w:tcPr>
          <w:p w14:paraId="5CF42642" w14:textId="77777777" w:rsidR="0026765E" w:rsidRPr="00DF3C1D" w:rsidRDefault="0026765E" w:rsidP="00BA3688">
            <w:pPr>
              <w:pStyle w:val="ExhibitNumber"/>
              <w:rPr>
                <w:b w:val="0"/>
              </w:rPr>
            </w:pPr>
            <w:r w:rsidRPr="00DF3C1D">
              <w:rPr>
                <w:b w:val="0"/>
              </w:rPr>
              <w:t>170</w:t>
            </w:r>
          </w:p>
        </w:tc>
      </w:tr>
      <w:tr w:rsidR="0026765E" w:rsidRPr="00DC5194" w14:paraId="6AAA5151" w14:textId="77777777" w:rsidTr="00DF3C1D">
        <w:trPr>
          <w:trHeight w:val="233"/>
          <w:jc w:val="center"/>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686200EA" w14:textId="77777777" w:rsidR="0026765E" w:rsidRPr="00DC5194" w:rsidRDefault="0026765E" w:rsidP="00BA3688">
            <w:pPr>
              <w:pStyle w:val="ExhibitText"/>
            </w:pPr>
            <w:r w:rsidRPr="00DC5194">
              <w:t>Dec-15</w:t>
            </w:r>
          </w:p>
        </w:tc>
        <w:tc>
          <w:tcPr>
            <w:tcW w:w="1263" w:type="dxa"/>
            <w:tcBorders>
              <w:top w:val="nil"/>
              <w:left w:val="nil"/>
              <w:bottom w:val="single" w:sz="4" w:space="0" w:color="auto"/>
              <w:right w:val="single" w:sz="4" w:space="0" w:color="auto"/>
            </w:tcBorders>
            <w:shd w:val="clear" w:color="auto" w:fill="auto"/>
            <w:noWrap/>
            <w:vAlign w:val="center"/>
            <w:hideMark/>
          </w:tcPr>
          <w:p w14:paraId="12CA018E" w14:textId="77777777" w:rsidR="0026765E" w:rsidRPr="00DF3C1D" w:rsidRDefault="0026765E" w:rsidP="00BA3688">
            <w:pPr>
              <w:pStyle w:val="ExhibitNumber"/>
              <w:rPr>
                <w:b w:val="0"/>
              </w:rPr>
            </w:pPr>
            <w:r w:rsidRPr="00DF3C1D">
              <w:rPr>
                <w:b w:val="0"/>
              </w:rPr>
              <w:t>142</w:t>
            </w:r>
          </w:p>
        </w:tc>
      </w:tr>
      <w:tr w:rsidR="0026765E" w:rsidRPr="00DC5194" w14:paraId="2CA941AA" w14:textId="77777777" w:rsidTr="00DF3C1D">
        <w:trPr>
          <w:trHeight w:val="233"/>
          <w:jc w:val="center"/>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22FE7B20" w14:textId="77777777" w:rsidR="0026765E" w:rsidRPr="00DC5194" w:rsidRDefault="0026765E" w:rsidP="00BA3688">
            <w:pPr>
              <w:pStyle w:val="ExhibitText"/>
            </w:pPr>
            <w:r w:rsidRPr="00DC5194">
              <w:t>Jan-16</w:t>
            </w:r>
          </w:p>
        </w:tc>
        <w:tc>
          <w:tcPr>
            <w:tcW w:w="1263" w:type="dxa"/>
            <w:tcBorders>
              <w:top w:val="nil"/>
              <w:left w:val="nil"/>
              <w:bottom w:val="single" w:sz="4" w:space="0" w:color="auto"/>
              <w:right w:val="single" w:sz="4" w:space="0" w:color="auto"/>
            </w:tcBorders>
            <w:shd w:val="clear" w:color="auto" w:fill="auto"/>
            <w:noWrap/>
            <w:vAlign w:val="center"/>
            <w:hideMark/>
          </w:tcPr>
          <w:p w14:paraId="17C64748" w14:textId="77777777" w:rsidR="0026765E" w:rsidRPr="00DF3C1D" w:rsidRDefault="0026765E" w:rsidP="00BA3688">
            <w:pPr>
              <w:pStyle w:val="ExhibitNumber"/>
              <w:rPr>
                <w:b w:val="0"/>
              </w:rPr>
            </w:pPr>
            <w:r w:rsidRPr="00DF3C1D">
              <w:rPr>
                <w:b w:val="0"/>
              </w:rPr>
              <w:t>167</w:t>
            </w:r>
          </w:p>
        </w:tc>
      </w:tr>
      <w:tr w:rsidR="0026765E" w:rsidRPr="00DC5194" w14:paraId="390713E8" w14:textId="77777777" w:rsidTr="00DF3C1D">
        <w:trPr>
          <w:trHeight w:val="233"/>
          <w:jc w:val="center"/>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7448EC8C" w14:textId="77777777" w:rsidR="0026765E" w:rsidRPr="00DC5194" w:rsidRDefault="0026765E" w:rsidP="00BA3688">
            <w:pPr>
              <w:pStyle w:val="ExhibitText"/>
            </w:pPr>
            <w:r w:rsidRPr="00DC5194">
              <w:t>Feb-16</w:t>
            </w:r>
          </w:p>
        </w:tc>
        <w:tc>
          <w:tcPr>
            <w:tcW w:w="1263" w:type="dxa"/>
            <w:tcBorders>
              <w:top w:val="nil"/>
              <w:left w:val="nil"/>
              <w:bottom w:val="single" w:sz="4" w:space="0" w:color="auto"/>
              <w:right w:val="single" w:sz="4" w:space="0" w:color="auto"/>
            </w:tcBorders>
            <w:shd w:val="clear" w:color="auto" w:fill="auto"/>
            <w:noWrap/>
            <w:vAlign w:val="center"/>
            <w:hideMark/>
          </w:tcPr>
          <w:p w14:paraId="2CA7B63D" w14:textId="77777777" w:rsidR="0026765E" w:rsidRPr="00DF3C1D" w:rsidRDefault="0026765E" w:rsidP="00BA3688">
            <w:pPr>
              <w:pStyle w:val="ExhibitNumber"/>
              <w:rPr>
                <w:b w:val="0"/>
              </w:rPr>
            </w:pPr>
            <w:r w:rsidRPr="00DF3C1D">
              <w:rPr>
                <w:b w:val="0"/>
              </w:rPr>
              <w:t>151</w:t>
            </w:r>
          </w:p>
        </w:tc>
      </w:tr>
      <w:tr w:rsidR="0026765E" w:rsidRPr="00DC5194" w14:paraId="30FEF1B4" w14:textId="77777777" w:rsidTr="00DF3C1D">
        <w:trPr>
          <w:trHeight w:val="233"/>
          <w:jc w:val="center"/>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5F938BA3" w14:textId="77777777" w:rsidR="0026765E" w:rsidRPr="00DC5194" w:rsidRDefault="0026765E" w:rsidP="00BA3688">
            <w:pPr>
              <w:pStyle w:val="ExhibitText"/>
            </w:pPr>
            <w:r w:rsidRPr="00DC5194">
              <w:t>Mar-16</w:t>
            </w:r>
          </w:p>
        </w:tc>
        <w:tc>
          <w:tcPr>
            <w:tcW w:w="1263" w:type="dxa"/>
            <w:tcBorders>
              <w:top w:val="nil"/>
              <w:left w:val="nil"/>
              <w:bottom w:val="single" w:sz="4" w:space="0" w:color="auto"/>
              <w:right w:val="single" w:sz="4" w:space="0" w:color="auto"/>
            </w:tcBorders>
            <w:shd w:val="clear" w:color="auto" w:fill="auto"/>
            <w:noWrap/>
            <w:vAlign w:val="center"/>
            <w:hideMark/>
          </w:tcPr>
          <w:p w14:paraId="3A60DCAF" w14:textId="77777777" w:rsidR="0026765E" w:rsidRPr="00DF3C1D" w:rsidRDefault="0026765E" w:rsidP="00BA3688">
            <w:pPr>
              <w:pStyle w:val="ExhibitNumber"/>
              <w:rPr>
                <w:b w:val="0"/>
              </w:rPr>
            </w:pPr>
            <w:r w:rsidRPr="00DF3C1D">
              <w:rPr>
                <w:b w:val="0"/>
              </w:rPr>
              <w:t>125</w:t>
            </w:r>
          </w:p>
        </w:tc>
      </w:tr>
      <w:tr w:rsidR="0026765E" w:rsidRPr="00DC5194" w14:paraId="2383B391" w14:textId="77777777" w:rsidTr="00DF3C1D">
        <w:trPr>
          <w:trHeight w:val="233"/>
          <w:jc w:val="center"/>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3F8B4ED9" w14:textId="77777777" w:rsidR="0026765E" w:rsidRPr="00DC5194" w:rsidRDefault="0026765E" w:rsidP="00BA3688">
            <w:pPr>
              <w:pStyle w:val="ExhibitText"/>
            </w:pPr>
            <w:r w:rsidRPr="00DC5194">
              <w:t>Apr-16</w:t>
            </w:r>
          </w:p>
        </w:tc>
        <w:tc>
          <w:tcPr>
            <w:tcW w:w="1263" w:type="dxa"/>
            <w:tcBorders>
              <w:top w:val="nil"/>
              <w:left w:val="nil"/>
              <w:bottom w:val="single" w:sz="4" w:space="0" w:color="auto"/>
              <w:right w:val="single" w:sz="4" w:space="0" w:color="auto"/>
            </w:tcBorders>
            <w:shd w:val="clear" w:color="auto" w:fill="auto"/>
            <w:noWrap/>
            <w:vAlign w:val="center"/>
            <w:hideMark/>
          </w:tcPr>
          <w:p w14:paraId="5E5CA71C" w14:textId="77777777" w:rsidR="0026765E" w:rsidRPr="00DF3C1D" w:rsidRDefault="0026765E" w:rsidP="00BA3688">
            <w:pPr>
              <w:pStyle w:val="ExhibitNumber"/>
              <w:rPr>
                <w:b w:val="0"/>
              </w:rPr>
            </w:pPr>
            <w:r w:rsidRPr="00DF3C1D">
              <w:rPr>
                <w:b w:val="0"/>
              </w:rPr>
              <w:t>127</w:t>
            </w:r>
          </w:p>
        </w:tc>
      </w:tr>
      <w:tr w:rsidR="0026765E" w:rsidRPr="00DC5194" w14:paraId="527CBD55" w14:textId="77777777" w:rsidTr="00DF3C1D">
        <w:trPr>
          <w:trHeight w:val="233"/>
          <w:jc w:val="center"/>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0E8C85B7" w14:textId="77777777" w:rsidR="0026765E" w:rsidRPr="00DC5194" w:rsidRDefault="0026765E" w:rsidP="00BA3688">
            <w:pPr>
              <w:pStyle w:val="ExhibitText"/>
            </w:pPr>
            <w:r w:rsidRPr="00DC5194">
              <w:t>May-16</w:t>
            </w:r>
          </w:p>
        </w:tc>
        <w:tc>
          <w:tcPr>
            <w:tcW w:w="1263" w:type="dxa"/>
            <w:tcBorders>
              <w:top w:val="nil"/>
              <w:left w:val="nil"/>
              <w:bottom w:val="single" w:sz="4" w:space="0" w:color="auto"/>
              <w:right w:val="single" w:sz="4" w:space="0" w:color="auto"/>
            </w:tcBorders>
            <w:shd w:val="clear" w:color="auto" w:fill="auto"/>
            <w:noWrap/>
            <w:vAlign w:val="center"/>
            <w:hideMark/>
          </w:tcPr>
          <w:p w14:paraId="3FF26E42" w14:textId="77777777" w:rsidR="0026765E" w:rsidRPr="00DF3C1D" w:rsidRDefault="0026765E" w:rsidP="00BA3688">
            <w:pPr>
              <w:pStyle w:val="ExhibitNumber"/>
              <w:rPr>
                <w:b w:val="0"/>
              </w:rPr>
            </w:pPr>
            <w:r w:rsidRPr="00DF3C1D">
              <w:rPr>
                <w:b w:val="0"/>
              </w:rPr>
              <w:t>127</w:t>
            </w:r>
          </w:p>
        </w:tc>
      </w:tr>
      <w:tr w:rsidR="0026765E" w:rsidRPr="00DC5194" w14:paraId="0336D070" w14:textId="77777777" w:rsidTr="00DF3C1D">
        <w:trPr>
          <w:trHeight w:val="233"/>
          <w:jc w:val="center"/>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16783A2D" w14:textId="77777777" w:rsidR="0026765E" w:rsidRPr="00DC5194" w:rsidRDefault="0026765E" w:rsidP="00BA3688">
            <w:pPr>
              <w:pStyle w:val="ExhibitText"/>
            </w:pPr>
            <w:r w:rsidRPr="00DC5194">
              <w:t>Jun-16</w:t>
            </w:r>
          </w:p>
        </w:tc>
        <w:tc>
          <w:tcPr>
            <w:tcW w:w="1263" w:type="dxa"/>
            <w:tcBorders>
              <w:top w:val="nil"/>
              <w:left w:val="nil"/>
              <w:bottom w:val="single" w:sz="4" w:space="0" w:color="auto"/>
              <w:right w:val="single" w:sz="4" w:space="0" w:color="auto"/>
            </w:tcBorders>
            <w:shd w:val="clear" w:color="auto" w:fill="auto"/>
            <w:noWrap/>
            <w:vAlign w:val="center"/>
            <w:hideMark/>
          </w:tcPr>
          <w:p w14:paraId="1D5C9117" w14:textId="77777777" w:rsidR="0026765E" w:rsidRPr="00DF3C1D" w:rsidRDefault="0026765E" w:rsidP="00BA3688">
            <w:pPr>
              <w:pStyle w:val="ExhibitNumber"/>
              <w:rPr>
                <w:b w:val="0"/>
              </w:rPr>
            </w:pPr>
            <w:r w:rsidRPr="00DF3C1D">
              <w:rPr>
                <w:b w:val="0"/>
              </w:rPr>
              <w:t>142</w:t>
            </w:r>
          </w:p>
        </w:tc>
      </w:tr>
      <w:tr w:rsidR="0026765E" w:rsidRPr="00DC5194" w14:paraId="12FAD247" w14:textId="77777777" w:rsidTr="00DF3C1D">
        <w:trPr>
          <w:trHeight w:val="233"/>
          <w:jc w:val="center"/>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68E70B30" w14:textId="77777777" w:rsidR="0026765E" w:rsidRPr="00DC5194" w:rsidRDefault="0026765E" w:rsidP="00BA3688">
            <w:pPr>
              <w:pStyle w:val="ExhibitText"/>
            </w:pPr>
            <w:r w:rsidRPr="00DC5194">
              <w:t>Jul-16</w:t>
            </w:r>
          </w:p>
        </w:tc>
        <w:tc>
          <w:tcPr>
            <w:tcW w:w="1263" w:type="dxa"/>
            <w:tcBorders>
              <w:top w:val="nil"/>
              <w:left w:val="nil"/>
              <w:bottom w:val="single" w:sz="4" w:space="0" w:color="auto"/>
              <w:right w:val="single" w:sz="4" w:space="0" w:color="auto"/>
            </w:tcBorders>
            <w:shd w:val="clear" w:color="auto" w:fill="auto"/>
            <w:noWrap/>
            <w:vAlign w:val="center"/>
            <w:hideMark/>
          </w:tcPr>
          <w:p w14:paraId="02A51A9E" w14:textId="77777777" w:rsidR="0026765E" w:rsidRPr="00DF3C1D" w:rsidRDefault="0026765E" w:rsidP="00BA3688">
            <w:pPr>
              <w:pStyle w:val="ExhibitNumber"/>
              <w:rPr>
                <w:b w:val="0"/>
              </w:rPr>
            </w:pPr>
            <w:r w:rsidRPr="00DF3C1D">
              <w:rPr>
                <w:b w:val="0"/>
              </w:rPr>
              <w:t>163</w:t>
            </w:r>
          </w:p>
        </w:tc>
      </w:tr>
      <w:tr w:rsidR="0026765E" w:rsidRPr="00DC5194" w14:paraId="618250A6" w14:textId="77777777" w:rsidTr="00DF3C1D">
        <w:trPr>
          <w:trHeight w:val="233"/>
          <w:jc w:val="center"/>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3B61AE16" w14:textId="77777777" w:rsidR="0026765E" w:rsidRPr="00DC5194" w:rsidRDefault="0026765E" w:rsidP="00BA3688">
            <w:pPr>
              <w:pStyle w:val="ExhibitText"/>
            </w:pPr>
            <w:r w:rsidRPr="00DC5194">
              <w:t>Aug-16</w:t>
            </w:r>
          </w:p>
        </w:tc>
        <w:tc>
          <w:tcPr>
            <w:tcW w:w="1263" w:type="dxa"/>
            <w:tcBorders>
              <w:top w:val="nil"/>
              <w:left w:val="nil"/>
              <w:bottom w:val="single" w:sz="4" w:space="0" w:color="auto"/>
              <w:right w:val="single" w:sz="4" w:space="0" w:color="auto"/>
            </w:tcBorders>
            <w:shd w:val="clear" w:color="auto" w:fill="auto"/>
            <w:noWrap/>
            <w:vAlign w:val="center"/>
            <w:hideMark/>
          </w:tcPr>
          <w:p w14:paraId="2D6046A1" w14:textId="77777777" w:rsidR="0026765E" w:rsidRPr="00DF3C1D" w:rsidRDefault="0026765E" w:rsidP="00BA3688">
            <w:pPr>
              <w:pStyle w:val="ExhibitNumber"/>
              <w:rPr>
                <w:b w:val="0"/>
              </w:rPr>
            </w:pPr>
            <w:r w:rsidRPr="00DF3C1D">
              <w:rPr>
                <w:b w:val="0"/>
              </w:rPr>
              <w:t>188</w:t>
            </w:r>
          </w:p>
        </w:tc>
      </w:tr>
    </w:tbl>
    <w:p w14:paraId="08D38EF9" w14:textId="77777777" w:rsidR="00AD35B2" w:rsidRDefault="00AD35B2" w:rsidP="0026765E">
      <w:pPr>
        <w:pStyle w:val="ExhibitText"/>
        <w:rPr>
          <w:i/>
        </w:rPr>
      </w:pPr>
    </w:p>
    <w:p w14:paraId="5F5CD90E" w14:textId="77777777" w:rsidR="0026765E" w:rsidRDefault="0026765E" w:rsidP="00AD35B2">
      <w:pPr>
        <w:pStyle w:val="Footnote"/>
      </w:pPr>
      <w:r w:rsidRPr="00DC5194">
        <w:t xml:space="preserve">Source: Company sources. </w:t>
      </w:r>
    </w:p>
    <w:p w14:paraId="67F4546D" w14:textId="77777777" w:rsidR="00431A94" w:rsidRDefault="00431A94" w:rsidP="00141229">
      <w:pPr>
        <w:pStyle w:val="ExhibitHeading"/>
      </w:pPr>
    </w:p>
    <w:p w14:paraId="2357C3A0" w14:textId="77777777" w:rsidR="00431A94" w:rsidRDefault="00431A94" w:rsidP="00141229">
      <w:pPr>
        <w:pStyle w:val="ExhibitHeading"/>
      </w:pPr>
    </w:p>
    <w:p w14:paraId="0988C1D9" w14:textId="55E431F0" w:rsidR="00141229" w:rsidRPr="00DC5194" w:rsidRDefault="00141229" w:rsidP="00141229">
      <w:pPr>
        <w:pStyle w:val="ExhibitHeading"/>
      </w:pPr>
      <w:r w:rsidRPr="00DC5194">
        <w:t xml:space="preserve">Exhibit </w:t>
      </w:r>
      <w:r>
        <w:t>2</w:t>
      </w:r>
      <w:r w:rsidRPr="00DC5194">
        <w:t xml:space="preserve">: </w:t>
      </w:r>
      <w:r w:rsidR="004A19FE">
        <w:t>udaipur times’</w:t>
      </w:r>
      <w:r w:rsidR="004A19FE" w:rsidRPr="00DC5194">
        <w:t xml:space="preserve"> </w:t>
      </w:r>
      <w:r w:rsidRPr="00DC5194">
        <w:t>geographical distribution of viewers</w:t>
      </w:r>
    </w:p>
    <w:p w14:paraId="5E81559B" w14:textId="77777777" w:rsidR="00141229" w:rsidRPr="00DC5194" w:rsidRDefault="00141229" w:rsidP="00141229">
      <w:pPr>
        <w:pStyle w:val="Footnote"/>
      </w:pPr>
    </w:p>
    <w:p w14:paraId="22BE08DB" w14:textId="77777777" w:rsidR="00141229" w:rsidRDefault="00141229" w:rsidP="00AD35B2">
      <w:pPr>
        <w:pStyle w:val="Casehead2"/>
      </w:pPr>
      <w:r w:rsidRPr="00DC5194">
        <w:t>Global distribution of viewers</w:t>
      </w:r>
    </w:p>
    <w:p w14:paraId="1B9033BE" w14:textId="77777777" w:rsidR="00AD35B2" w:rsidRPr="00DC5194" w:rsidRDefault="00AD35B2" w:rsidP="00AD35B2">
      <w:pPr>
        <w:pStyle w:val="ExhibitText"/>
        <w:jc w:val="center"/>
      </w:pPr>
    </w:p>
    <w:tbl>
      <w:tblPr>
        <w:tblStyle w:val="TableGrid"/>
        <w:tblW w:w="0" w:type="auto"/>
        <w:jc w:val="center"/>
        <w:tblLook w:val="04A0" w:firstRow="1" w:lastRow="0" w:firstColumn="1" w:lastColumn="0" w:noHBand="0" w:noVBand="1"/>
      </w:tblPr>
      <w:tblGrid>
        <w:gridCol w:w="2931"/>
        <w:gridCol w:w="717"/>
      </w:tblGrid>
      <w:tr w:rsidR="00141229" w:rsidRPr="00DC5194" w14:paraId="25211AAC" w14:textId="77777777" w:rsidTr="00CF30DA">
        <w:trPr>
          <w:trHeight w:val="315"/>
          <w:jc w:val="center"/>
        </w:trPr>
        <w:tc>
          <w:tcPr>
            <w:tcW w:w="2931" w:type="dxa"/>
            <w:noWrap/>
          </w:tcPr>
          <w:p w14:paraId="6F668276" w14:textId="77777777" w:rsidR="00141229" w:rsidRPr="00DF3C1D" w:rsidRDefault="00141229" w:rsidP="00AD35B2">
            <w:pPr>
              <w:pStyle w:val="ExhibitText"/>
              <w:jc w:val="center"/>
              <w:rPr>
                <w:b/>
              </w:rPr>
            </w:pPr>
            <w:r w:rsidRPr="00DF3C1D">
              <w:rPr>
                <w:b/>
              </w:rPr>
              <w:t>Country</w:t>
            </w:r>
          </w:p>
        </w:tc>
        <w:tc>
          <w:tcPr>
            <w:tcW w:w="717" w:type="dxa"/>
            <w:noWrap/>
          </w:tcPr>
          <w:p w14:paraId="4AA7DEF4" w14:textId="77777777" w:rsidR="00141229" w:rsidRPr="009E349A" w:rsidRDefault="00141229" w:rsidP="00AD35B2">
            <w:pPr>
              <w:pStyle w:val="ExhibitNumber"/>
            </w:pPr>
            <w:r w:rsidRPr="009E349A">
              <w:t>%</w:t>
            </w:r>
          </w:p>
        </w:tc>
      </w:tr>
      <w:tr w:rsidR="00141229" w:rsidRPr="00DC5194" w14:paraId="7E9E4194" w14:textId="77777777" w:rsidTr="00CF30DA">
        <w:trPr>
          <w:trHeight w:val="315"/>
          <w:jc w:val="center"/>
        </w:trPr>
        <w:tc>
          <w:tcPr>
            <w:tcW w:w="2931" w:type="dxa"/>
            <w:noWrap/>
            <w:hideMark/>
          </w:tcPr>
          <w:p w14:paraId="0208FEC5" w14:textId="77777777" w:rsidR="00141229" w:rsidRPr="00DC5194" w:rsidRDefault="00141229" w:rsidP="004A19FE">
            <w:pPr>
              <w:pStyle w:val="ExhibitText"/>
              <w:jc w:val="left"/>
            </w:pPr>
            <w:r w:rsidRPr="00DC5194">
              <w:t>India</w:t>
            </w:r>
          </w:p>
        </w:tc>
        <w:tc>
          <w:tcPr>
            <w:tcW w:w="717" w:type="dxa"/>
            <w:noWrap/>
            <w:hideMark/>
          </w:tcPr>
          <w:p w14:paraId="2E228D94" w14:textId="77777777" w:rsidR="00141229" w:rsidRPr="00DF3C1D" w:rsidRDefault="00141229" w:rsidP="004A19FE">
            <w:pPr>
              <w:pStyle w:val="ExhibitNumber"/>
              <w:jc w:val="right"/>
              <w:rPr>
                <w:b w:val="0"/>
              </w:rPr>
            </w:pPr>
            <w:r w:rsidRPr="00DF3C1D">
              <w:rPr>
                <w:b w:val="0"/>
              </w:rPr>
              <w:t>72.95</w:t>
            </w:r>
          </w:p>
        </w:tc>
      </w:tr>
      <w:tr w:rsidR="00141229" w:rsidRPr="00DC5194" w14:paraId="5ED56570" w14:textId="77777777" w:rsidTr="00CF30DA">
        <w:trPr>
          <w:trHeight w:val="315"/>
          <w:jc w:val="center"/>
        </w:trPr>
        <w:tc>
          <w:tcPr>
            <w:tcW w:w="2931" w:type="dxa"/>
            <w:noWrap/>
            <w:hideMark/>
          </w:tcPr>
          <w:p w14:paraId="1846C14E" w14:textId="3FBEEB7F" w:rsidR="00141229" w:rsidRPr="00DC5194" w:rsidRDefault="00141229" w:rsidP="004A19FE">
            <w:pPr>
              <w:pStyle w:val="ExhibitText"/>
              <w:jc w:val="left"/>
            </w:pPr>
            <w:r w:rsidRPr="00DC5194">
              <w:t>U</w:t>
            </w:r>
            <w:r w:rsidR="002371EF">
              <w:t>nited States</w:t>
            </w:r>
          </w:p>
        </w:tc>
        <w:tc>
          <w:tcPr>
            <w:tcW w:w="717" w:type="dxa"/>
            <w:noWrap/>
            <w:hideMark/>
          </w:tcPr>
          <w:p w14:paraId="6D728E99" w14:textId="77777777" w:rsidR="00141229" w:rsidRPr="00DF3C1D" w:rsidRDefault="00141229" w:rsidP="004A19FE">
            <w:pPr>
              <w:pStyle w:val="ExhibitNumber"/>
              <w:jc w:val="right"/>
              <w:rPr>
                <w:b w:val="0"/>
              </w:rPr>
            </w:pPr>
            <w:r w:rsidRPr="00DF3C1D">
              <w:rPr>
                <w:b w:val="0"/>
              </w:rPr>
              <w:t>11.33</w:t>
            </w:r>
          </w:p>
        </w:tc>
      </w:tr>
      <w:tr w:rsidR="00141229" w:rsidRPr="00DC5194" w14:paraId="2ECAC830" w14:textId="77777777" w:rsidTr="00CF30DA">
        <w:trPr>
          <w:trHeight w:val="315"/>
          <w:jc w:val="center"/>
        </w:trPr>
        <w:tc>
          <w:tcPr>
            <w:tcW w:w="2931" w:type="dxa"/>
            <w:noWrap/>
            <w:hideMark/>
          </w:tcPr>
          <w:p w14:paraId="3BA15C38" w14:textId="0F1F7A94" w:rsidR="00141229" w:rsidRPr="00DC5194" w:rsidRDefault="00141229" w:rsidP="00CF30DA">
            <w:pPr>
              <w:pStyle w:val="ExhibitText"/>
              <w:jc w:val="left"/>
            </w:pPr>
            <w:r w:rsidRPr="00DC5194">
              <w:t>U</w:t>
            </w:r>
            <w:r w:rsidR="00CF30DA">
              <w:t>nited Arab Emirates</w:t>
            </w:r>
            <w:r w:rsidRPr="00DC5194">
              <w:t>/Kuwait</w:t>
            </w:r>
          </w:p>
        </w:tc>
        <w:tc>
          <w:tcPr>
            <w:tcW w:w="717" w:type="dxa"/>
            <w:noWrap/>
            <w:hideMark/>
          </w:tcPr>
          <w:p w14:paraId="385BA4B7" w14:textId="77777777" w:rsidR="00141229" w:rsidRPr="00DF3C1D" w:rsidRDefault="00141229" w:rsidP="004A19FE">
            <w:pPr>
              <w:pStyle w:val="ExhibitNumber"/>
              <w:jc w:val="right"/>
              <w:rPr>
                <w:b w:val="0"/>
              </w:rPr>
            </w:pPr>
            <w:r w:rsidRPr="00DF3C1D">
              <w:rPr>
                <w:b w:val="0"/>
              </w:rPr>
              <w:t>4.52</w:t>
            </w:r>
          </w:p>
        </w:tc>
      </w:tr>
      <w:tr w:rsidR="00141229" w:rsidRPr="00DC5194" w14:paraId="6625BE21" w14:textId="77777777" w:rsidTr="00CF30DA">
        <w:trPr>
          <w:trHeight w:val="315"/>
          <w:jc w:val="center"/>
        </w:trPr>
        <w:tc>
          <w:tcPr>
            <w:tcW w:w="2931" w:type="dxa"/>
            <w:noWrap/>
            <w:hideMark/>
          </w:tcPr>
          <w:p w14:paraId="346EACC2" w14:textId="77777777" w:rsidR="00141229" w:rsidRPr="00DC5194" w:rsidRDefault="00141229" w:rsidP="004A19FE">
            <w:pPr>
              <w:pStyle w:val="ExhibitText"/>
              <w:jc w:val="left"/>
            </w:pPr>
            <w:r w:rsidRPr="00DC5194">
              <w:t>Others</w:t>
            </w:r>
          </w:p>
        </w:tc>
        <w:tc>
          <w:tcPr>
            <w:tcW w:w="717" w:type="dxa"/>
            <w:noWrap/>
            <w:hideMark/>
          </w:tcPr>
          <w:p w14:paraId="14E667B8" w14:textId="16C45FB5" w:rsidR="00141229" w:rsidRPr="00DF3C1D" w:rsidRDefault="00141229" w:rsidP="004A19FE">
            <w:pPr>
              <w:pStyle w:val="ExhibitNumber"/>
              <w:jc w:val="right"/>
              <w:rPr>
                <w:b w:val="0"/>
              </w:rPr>
            </w:pPr>
            <w:r w:rsidRPr="00DF3C1D">
              <w:rPr>
                <w:b w:val="0"/>
              </w:rPr>
              <w:t>11.2</w:t>
            </w:r>
            <w:r w:rsidR="00D14B90">
              <w:rPr>
                <w:b w:val="0"/>
              </w:rPr>
              <w:t>0</w:t>
            </w:r>
          </w:p>
        </w:tc>
      </w:tr>
    </w:tbl>
    <w:p w14:paraId="50FBF258" w14:textId="77777777" w:rsidR="00141229" w:rsidRDefault="00141229" w:rsidP="00AD35B2">
      <w:pPr>
        <w:pStyle w:val="BodyTextMain"/>
        <w:jc w:val="center"/>
      </w:pPr>
    </w:p>
    <w:p w14:paraId="061DB9F2" w14:textId="77777777" w:rsidR="00AD35B2" w:rsidRPr="00DC5194" w:rsidRDefault="00AD35B2" w:rsidP="00AD35B2">
      <w:pPr>
        <w:pStyle w:val="BodyTextMain"/>
        <w:jc w:val="center"/>
      </w:pPr>
    </w:p>
    <w:p w14:paraId="6C8D0B8F" w14:textId="77777777" w:rsidR="00141229" w:rsidRDefault="00141229" w:rsidP="00AD35B2">
      <w:pPr>
        <w:pStyle w:val="Casehead2"/>
      </w:pPr>
      <w:r w:rsidRPr="00DC5194">
        <w:t>Distribution of viewers across India</w:t>
      </w:r>
    </w:p>
    <w:p w14:paraId="3D733C0D" w14:textId="77777777" w:rsidR="00AD35B2" w:rsidRPr="00DC5194" w:rsidRDefault="00AD35B2" w:rsidP="00AD35B2">
      <w:pPr>
        <w:pStyle w:val="Casehead2"/>
      </w:pPr>
    </w:p>
    <w:tbl>
      <w:tblPr>
        <w:tblW w:w="2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800"/>
      </w:tblGrid>
      <w:tr w:rsidR="00141229" w:rsidRPr="00DC5194" w14:paraId="5086E6DD" w14:textId="77777777" w:rsidTr="00CF30DA">
        <w:trPr>
          <w:trHeight w:val="315"/>
          <w:jc w:val="center"/>
        </w:trPr>
        <w:tc>
          <w:tcPr>
            <w:tcW w:w="1990" w:type="dxa"/>
            <w:shd w:val="clear" w:color="auto" w:fill="auto"/>
            <w:noWrap/>
            <w:vAlign w:val="center"/>
          </w:tcPr>
          <w:p w14:paraId="7A0154DF" w14:textId="677FFA73" w:rsidR="00141229" w:rsidRPr="00DF3C1D" w:rsidRDefault="00141229" w:rsidP="00AD35B2">
            <w:pPr>
              <w:pStyle w:val="ExhibitText"/>
              <w:jc w:val="center"/>
              <w:rPr>
                <w:b/>
              </w:rPr>
            </w:pPr>
          </w:p>
        </w:tc>
        <w:tc>
          <w:tcPr>
            <w:tcW w:w="800" w:type="dxa"/>
            <w:shd w:val="clear" w:color="auto" w:fill="auto"/>
            <w:noWrap/>
            <w:vAlign w:val="center"/>
          </w:tcPr>
          <w:p w14:paraId="2021ECD2" w14:textId="77777777" w:rsidR="00141229" w:rsidRPr="009E349A" w:rsidRDefault="00141229" w:rsidP="00AD35B2">
            <w:pPr>
              <w:pStyle w:val="ExhibitNumber"/>
            </w:pPr>
            <w:r w:rsidRPr="009E349A">
              <w:t>%</w:t>
            </w:r>
          </w:p>
        </w:tc>
      </w:tr>
      <w:tr w:rsidR="00141229" w:rsidRPr="00DC5194" w14:paraId="5CD91FFE" w14:textId="77777777" w:rsidTr="00CF30DA">
        <w:trPr>
          <w:trHeight w:val="315"/>
          <w:jc w:val="center"/>
        </w:trPr>
        <w:tc>
          <w:tcPr>
            <w:tcW w:w="1990" w:type="dxa"/>
            <w:shd w:val="clear" w:color="auto" w:fill="auto"/>
            <w:noWrap/>
            <w:vAlign w:val="center"/>
            <w:hideMark/>
          </w:tcPr>
          <w:p w14:paraId="62539D6D" w14:textId="77777777" w:rsidR="00141229" w:rsidRPr="00DC5194" w:rsidRDefault="00141229" w:rsidP="004A19FE">
            <w:pPr>
              <w:pStyle w:val="ExhibitText"/>
              <w:jc w:val="left"/>
            </w:pPr>
            <w:r w:rsidRPr="00DC5194">
              <w:t>Rajasthan</w:t>
            </w:r>
          </w:p>
        </w:tc>
        <w:tc>
          <w:tcPr>
            <w:tcW w:w="800" w:type="dxa"/>
            <w:shd w:val="clear" w:color="auto" w:fill="auto"/>
            <w:noWrap/>
            <w:vAlign w:val="center"/>
            <w:hideMark/>
          </w:tcPr>
          <w:p w14:paraId="3CCB4314" w14:textId="77777777" w:rsidR="00141229" w:rsidRPr="00DF3C1D" w:rsidRDefault="00141229" w:rsidP="004A19FE">
            <w:pPr>
              <w:pStyle w:val="ExhibitNumber"/>
              <w:jc w:val="right"/>
              <w:rPr>
                <w:b w:val="0"/>
              </w:rPr>
            </w:pPr>
            <w:r w:rsidRPr="00DF3C1D">
              <w:rPr>
                <w:b w:val="0"/>
              </w:rPr>
              <w:t>27.5</w:t>
            </w:r>
          </w:p>
        </w:tc>
      </w:tr>
      <w:tr w:rsidR="00141229" w:rsidRPr="00DC5194" w14:paraId="7929E888" w14:textId="77777777" w:rsidTr="00CF30DA">
        <w:trPr>
          <w:trHeight w:val="315"/>
          <w:jc w:val="center"/>
        </w:trPr>
        <w:tc>
          <w:tcPr>
            <w:tcW w:w="1990" w:type="dxa"/>
            <w:shd w:val="clear" w:color="auto" w:fill="auto"/>
            <w:noWrap/>
            <w:vAlign w:val="center"/>
            <w:hideMark/>
          </w:tcPr>
          <w:p w14:paraId="10AD494A" w14:textId="77777777" w:rsidR="00141229" w:rsidRPr="00DC5194" w:rsidRDefault="00141229" w:rsidP="004A19FE">
            <w:pPr>
              <w:pStyle w:val="ExhibitText"/>
              <w:jc w:val="left"/>
            </w:pPr>
            <w:r w:rsidRPr="00DC5194">
              <w:t>Delhi</w:t>
            </w:r>
          </w:p>
        </w:tc>
        <w:tc>
          <w:tcPr>
            <w:tcW w:w="800" w:type="dxa"/>
            <w:shd w:val="clear" w:color="auto" w:fill="auto"/>
            <w:noWrap/>
            <w:vAlign w:val="center"/>
            <w:hideMark/>
          </w:tcPr>
          <w:p w14:paraId="62E15294" w14:textId="77777777" w:rsidR="00141229" w:rsidRPr="00DF3C1D" w:rsidRDefault="00141229" w:rsidP="004A19FE">
            <w:pPr>
              <w:pStyle w:val="ExhibitNumber"/>
              <w:jc w:val="right"/>
              <w:rPr>
                <w:b w:val="0"/>
              </w:rPr>
            </w:pPr>
            <w:r w:rsidRPr="00DF3C1D">
              <w:rPr>
                <w:b w:val="0"/>
              </w:rPr>
              <w:t>22.7</w:t>
            </w:r>
          </w:p>
        </w:tc>
      </w:tr>
      <w:tr w:rsidR="00141229" w:rsidRPr="00DC5194" w14:paraId="57B849AC" w14:textId="77777777" w:rsidTr="00CF30DA">
        <w:trPr>
          <w:trHeight w:val="315"/>
          <w:jc w:val="center"/>
        </w:trPr>
        <w:tc>
          <w:tcPr>
            <w:tcW w:w="1990" w:type="dxa"/>
            <w:shd w:val="clear" w:color="auto" w:fill="auto"/>
            <w:noWrap/>
            <w:vAlign w:val="center"/>
            <w:hideMark/>
          </w:tcPr>
          <w:p w14:paraId="57CA9168" w14:textId="77777777" w:rsidR="00141229" w:rsidRPr="00DC5194" w:rsidRDefault="00141229" w:rsidP="004A19FE">
            <w:pPr>
              <w:pStyle w:val="ExhibitText"/>
              <w:jc w:val="left"/>
            </w:pPr>
            <w:r w:rsidRPr="00DC5194">
              <w:t>Maharashtra</w:t>
            </w:r>
          </w:p>
        </w:tc>
        <w:tc>
          <w:tcPr>
            <w:tcW w:w="800" w:type="dxa"/>
            <w:shd w:val="clear" w:color="auto" w:fill="auto"/>
            <w:noWrap/>
            <w:vAlign w:val="center"/>
            <w:hideMark/>
          </w:tcPr>
          <w:p w14:paraId="1139211F" w14:textId="77777777" w:rsidR="00141229" w:rsidRPr="00DF3C1D" w:rsidRDefault="00141229" w:rsidP="004A19FE">
            <w:pPr>
              <w:pStyle w:val="ExhibitNumber"/>
              <w:jc w:val="right"/>
              <w:rPr>
                <w:b w:val="0"/>
              </w:rPr>
            </w:pPr>
            <w:r w:rsidRPr="00DF3C1D">
              <w:rPr>
                <w:b w:val="0"/>
              </w:rPr>
              <w:t>17.1</w:t>
            </w:r>
          </w:p>
        </w:tc>
      </w:tr>
      <w:tr w:rsidR="00141229" w:rsidRPr="00DC5194" w14:paraId="038B1FA6" w14:textId="77777777" w:rsidTr="00CF30DA">
        <w:trPr>
          <w:trHeight w:val="315"/>
          <w:jc w:val="center"/>
        </w:trPr>
        <w:tc>
          <w:tcPr>
            <w:tcW w:w="1990" w:type="dxa"/>
            <w:shd w:val="clear" w:color="auto" w:fill="auto"/>
            <w:noWrap/>
            <w:vAlign w:val="center"/>
            <w:hideMark/>
          </w:tcPr>
          <w:p w14:paraId="53EF3A27" w14:textId="77777777" w:rsidR="00141229" w:rsidRPr="00DC5194" w:rsidRDefault="00141229" w:rsidP="004A19FE">
            <w:pPr>
              <w:pStyle w:val="ExhibitText"/>
              <w:jc w:val="left"/>
            </w:pPr>
            <w:r w:rsidRPr="00DC5194">
              <w:t>Madhya Pradesh</w:t>
            </w:r>
          </w:p>
        </w:tc>
        <w:tc>
          <w:tcPr>
            <w:tcW w:w="800" w:type="dxa"/>
            <w:shd w:val="clear" w:color="auto" w:fill="auto"/>
            <w:noWrap/>
            <w:vAlign w:val="center"/>
            <w:hideMark/>
          </w:tcPr>
          <w:p w14:paraId="1B96CEE0" w14:textId="06985C01" w:rsidR="00141229" w:rsidRPr="00DF3C1D" w:rsidRDefault="00141229" w:rsidP="004A19FE">
            <w:pPr>
              <w:pStyle w:val="ExhibitNumber"/>
              <w:jc w:val="right"/>
              <w:rPr>
                <w:b w:val="0"/>
              </w:rPr>
            </w:pPr>
            <w:r w:rsidRPr="00DF3C1D">
              <w:rPr>
                <w:b w:val="0"/>
              </w:rPr>
              <w:t>6</w:t>
            </w:r>
            <w:r w:rsidR="00D14B90">
              <w:rPr>
                <w:b w:val="0"/>
              </w:rPr>
              <w:t>.0</w:t>
            </w:r>
          </w:p>
        </w:tc>
      </w:tr>
      <w:tr w:rsidR="00141229" w:rsidRPr="00DC5194" w14:paraId="41A11ED6" w14:textId="77777777" w:rsidTr="00CF30DA">
        <w:trPr>
          <w:trHeight w:val="315"/>
          <w:jc w:val="center"/>
        </w:trPr>
        <w:tc>
          <w:tcPr>
            <w:tcW w:w="1990" w:type="dxa"/>
            <w:shd w:val="clear" w:color="auto" w:fill="auto"/>
            <w:noWrap/>
            <w:vAlign w:val="center"/>
            <w:hideMark/>
          </w:tcPr>
          <w:p w14:paraId="0B49E698" w14:textId="77777777" w:rsidR="00141229" w:rsidRPr="00DC5194" w:rsidRDefault="00141229" w:rsidP="004A19FE">
            <w:pPr>
              <w:pStyle w:val="ExhibitText"/>
              <w:jc w:val="left"/>
            </w:pPr>
            <w:r w:rsidRPr="00DC5194">
              <w:t>Karnataka</w:t>
            </w:r>
          </w:p>
        </w:tc>
        <w:tc>
          <w:tcPr>
            <w:tcW w:w="800" w:type="dxa"/>
            <w:shd w:val="clear" w:color="auto" w:fill="auto"/>
            <w:noWrap/>
            <w:vAlign w:val="center"/>
            <w:hideMark/>
          </w:tcPr>
          <w:p w14:paraId="2D200D0B" w14:textId="77777777" w:rsidR="00141229" w:rsidRPr="00DF3C1D" w:rsidRDefault="00141229" w:rsidP="004A19FE">
            <w:pPr>
              <w:pStyle w:val="ExhibitNumber"/>
              <w:jc w:val="right"/>
              <w:rPr>
                <w:b w:val="0"/>
              </w:rPr>
            </w:pPr>
            <w:r w:rsidRPr="00DF3C1D">
              <w:rPr>
                <w:b w:val="0"/>
              </w:rPr>
              <w:t>4.8</w:t>
            </w:r>
          </w:p>
        </w:tc>
      </w:tr>
      <w:tr w:rsidR="00141229" w:rsidRPr="00DC5194" w14:paraId="7AABD16B" w14:textId="77777777" w:rsidTr="00CF30DA">
        <w:trPr>
          <w:trHeight w:val="315"/>
          <w:jc w:val="center"/>
        </w:trPr>
        <w:tc>
          <w:tcPr>
            <w:tcW w:w="1990" w:type="dxa"/>
            <w:shd w:val="clear" w:color="auto" w:fill="auto"/>
            <w:noWrap/>
            <w:vAlign w:val="center"/>
            <w:hideMark/>
          </w:tcPr>
          <w:p w14:paraId="5D28C84A" w14:textId="77777777" w:rsidR="00141229" w:rsidRPr="00DC5194" w:rsidRDefault="00141229" w:rsidP="004A19FE">
            <w:pPr>
              <w:pStyle w:val="ExhibitText"/>
              <w:jc w:val="left"/>
            </w:pPr>
            <w:r w:rsidRPr="00DC5194">
              <w:t>Gujarat</w:t>
            </w:r>
          </w:p>
        </w:tc>
        <w:tc>
          <w:tcPr>
            <w:tcW w:w="800" w:type="dxa"/>
            <w:shd w:val="clear" w:color="auto" w:fill="auto"/>
            <w:noWrap/>
            <w:vAlign w:val="center"/>
            <w:hideMark/>
          </w:tcPr>
          <w:p w14:paraId="0098A2D7" w14:textId="1E0E3D26" w:rsidR="00141229" w:rsidRPr="00DF3C1D" w:rsidRDefault="00141229" w:rsidP="004A19FE">
            <w:pPr>
              <w:pStyle w:val="ExhibitNumber"/>
              <w:jc w:val="right"/>
              <w:rPr>
                <w:b w:val="0"/>
              </w:rPr>
            </w:pPr>
            <w:r w:rsidRPr="00DF3C1D">
              <w:rPr>
                <w:b w:val="0"/>
              </w:rPr>
              <w:t>4</w:t>
            </w:r>
            <w:r w:rsidR="00D14B90">
              <w:rPr>
                <w:b w:val="0"/>
              </w:rPr>
              <w:t>.0</w:t>
            </w:r>
          </w:p>
        </w:tc>
      </w:tr>
      <w:tr w:rsidR="00141229" w:rsidRPr="00DC5194" w14:paraId="4E87ABA1" w14:textId="77777777" w:rsidTr="00CF30DA">
        <w:trPr>
          <w:trHeight w:val="315"/>
          <w:jc w:val="center"/>
        </w:trPr>
        <w:tc>
          <w:tcPr>
            <w:tcW w:w="1990" w:type="dxa"/>
            <w:shd w:val="clear" w:color="auto" w:fill="auto"/>
            <w:noWrap/>
            <w:vAlign w:val="center"/>
            <w:hideMark/>
          </w:tcPr>
          <w:p w14:paraId="2C8DE25F" w14:textId="77777777" w:rsidR="00141229" w:rsidRPr="00DC5194" w:rsidRDefault="00141229" w:rsidP="004A19FE">
            <w:pPr>
              <w:pStyle w:val="ExhibitText"/>
              <w:jc w:val="left"/>
            </w:pPr>
            <w:r w:rsidRPr="00DC5194">
              <w:t>Uttar Pradesh</w:t>
            </w:r>
          </w:p>
        </w:tc>
        <w:tc>
          <w:tcPr>
            <w:tcW w:w="800" w:type="dxa"/>
            <w:shd w:val="clear" w:color="auto" w:fill="auto"/>
            <w:noWrap/>
            <w:vAlign w:val="center"/>
            <w:hideMark/>
          </w:tcPr>
          <w:p w14:paraId="5A321620" w14:textId="77777777" w:rsidR="00141229" w:rsidRPr="00DF3C1D" w:rsidRDefault="00141229" w:rsidP="004A19FE">
            <w:pPr>
              <w:pStyle w:val="ExhibitNumber"/>
              <w:jc w:val="right"/>
              <w:rPr>
                <w:b w:val="0"/>
              </w:rPr>
            </w:pPr>
            <w:r w:rsidRPr="00DF3C1D">
              <w:rPr>
                <w:b w:val="0"/>
              </w:rPr>
              <w:t>3.9</w:t>
            </w:r>
          </w:p>
        </w:tc>
      </w:tr>
      <w:tr w:rsidR="00141229" w:rsidRPr="00DC5194" w14:paraId="0D1B8B08" w14:textId="77777777" w:rsidTr="00CF30DA">
        <w:trPr>
          <w:trHeight w:val="315"/>
          <w:jc w:val="center"/>
        </w:trPr>
        <w:tc>
          <w:tcPr>
            <w:tcW w:w="1990" w:type="dxa"/>
            <w:shd w:val="clear" w:color="auto" w:fill="auto"/>
            <w:noWrap/>
            <w:vAlign w:val="center"/>
            <w:hideMark/>
          </w:tcPr>
          <w:p w14:paraId="45D02FCE" w14:textId="77777777" w:rsidR="00141229" w:rsidRPr="00DC5194" w:rsidRDefault="00141229" w:rsidP="004A19FE">
            <w:pPr>
              <w:pStyle w:val="ExhibitText"/>
              <w:jc w:val="left"/>
            </w:pPr>
            <w:r w:rsidRPr="00DC5194">
              <w:t>Others</w:t>
            </w:r>
          </w:p>
        </w:tc>
        <w:tc>
          <w:tcPr>
            <w:tcW w:w="800" w:type="dxa"/>
            <w:shd w:val="clear" w:color="auto" w:fill="auto"/>
            <w:noWrap/>
            <w:vAlign w:val="center"/>
            <w:hideMark/>
          </w:tcPr>
          <w:p w14:paraId="5EC6D663" w14:textId="234CA9C8" w:rsidR="00141229" w:rsidRPr="00DF3C1D" w:rsidRDefault="00141229" w:rsidP="004A19FE">
            <w:pPr>
              <w:pStyle w:val="ExhibitNumber"/>
              <w:jc w:val="right"/>
              <w:rPr>
                <w:b w:val="0"/>
              </w:rPr>
            </w:pPr>
            <w:r w:rsidRPr="00DF3C1D">
              <w:rPr>
                <w:b w:val="0"/>
              </w:rPr>
              <w:t>14</w:t>
            </w:r>
            <w:r w:rsidR="00D14B90">
              <w:rPr>
                <w:b w:val="0"/>
              </w:rPr>
              <w:t>.0</w:t>
            </w:r>
          </w:p>
        </w:tc>
      </w:tr>
    </w:tbl>
    <w:p w14:paraId="74B15711" w14:textId="77777777" w:rsidR="00141229" w:rsidRPr="00DC5194" w:rsidRDefault="00141229" w:rsidP="00AD35B2">
      <w:pPr>
        <w:pStyle w:val="BodyTextMain"/>
        <w:jc w:val="center"/>
      </w:pPr>
    </w:p>
    <w:p w14:paraId="52662AF9" w14:textId="77777777" w:rsidR="00141229" w:rsidRPr="00AD35B2" w:rsidRDefault="00141229" w:rsidP="00AD35B2">
      <w:pPr>
        <w:pStyle w:val="Footnote"/>
      </w:pPr>
      <w:r w:rsidRPr="00AD35B2">
        <w:t xml:space="preserve">Source: Company sources. </w:t>
      </w:r>
    </w:p>
    <w:p w14:paraId="600685A7" w14:textId="77777777" w:rsidR="00141229" w:rsidRDefault="00141229" w:rsidP="00F22955">
      <w:pPr>
        <w:pStyle w:val="ExhibitHeading"/>
      </w:pPr>
    </w:p>
    <w:p w14:paraId="75423F71" w14:textId="77777777" w:rsidR="00141229" w:rsidRDefault="00141229" w:rsidP="00F22955">
      <w:pPr>
        <w:pStyle w:val="ExhibitHeading"/>
      </w:pPr>
    </w:p>
    <w:p w14:paraId="11D2F454" w14:textId="064A6984" w:rsidR="00F22955" w:rsidRDefault="00F22955" w:rsidP="00AD35B2">
      <w:pPr>
        <w:pStyle w:val="ExhibitHeading"/>
        <w:keepNext/>
      </w:pPr>
      <w:r>
        <w:lastRenderedPageBreak/>
        <w:t xml:space="preserve">Exhibit </w:t>
      </w:r>
      <w:r w:rsidR="00141229">
        <w:t>3</w:t>
      </w:r>
      <w:r w:rsidRPr="00DC5194">
        <w:t xml:space="preserve">: </w:t>
      </w:r>
      <w:r w:rsidR="006E2EC5">
        <w:t xml:space="preserve">competing </w:t>
      </w:r>
      <w:r>
        <w:t>HYPERLOCAL SITES IN Udaipur</w:t>
      </w:r>
    </w:p>
    <w:p w14:paraId="64F3F6AE" w14:textId="77777777" w:rsidR="00F22955" w:rsidRDefault="00F22955" w:rsidP="00AD35B2">
      <w:pPr>
        <w:pStyle w:val="BodyTextMain"/>
        <w:keepNext/>
      </w:pPr>
    </w:p>
    <w:p w14:paraId="7E4B6BF1" w14:textId="5A0C4B41" w:rsidR="00F22955" w:rsidRDefault="00F22955" w:rsidP="00DF3C1D">
      <w:pPr>
        <w:pStyle w:val="Casehead2"/>
      </w:pPr>
      <w:r w:rsidRPr="0045517B">
        <w:t>UdaipurBlog</w:t>
      </w:r>
      <w:r>
        <w:t>.com</w:t>
      </w:r>
      <w:r w:rsidR="00B04821">
        <w:t xml:space="preserve"> </w:t>
      </w:r>
    </w:p>
    <w:p w14:paraId="2E78EA9F" w14:textId="77777777" w:rsidR="00F22955" w:rsidRPr="0045517B" w:rsidRDefault="00F22955" w:rsidP="00F22955">
      <w:pPr>
        <w:pStyle w:val="BodyTextMain"/>
        <w:rPr>
          <w:b/>
        </w:rPr>
      </w:pPr>
    </w:p>
    <w:p w14:paraId="6FCDA928" w14:textId="5993C93F" w:rsidR="00F22955" w:rsidRDefault="006247F5" w:rsidP="00F22955">
      <w:pPr>
        <w:pStyle w:val="BodyTextMain"/>
      </w:pPr>
      <w:r w:rsidRPr="00DF3C1D">
        <w:t>UdaipurBlog.com (</w:t>
      </w:r>
      <w:r w:rsidR="00F22955" w:rsidRPr="006247F5">
        <w:t>UB</w:t>
      </w:r>
      <w:r w:rsidRPr="006247F5">
        <w:t>)</w:t>
      </w:r>
      <w:r w:rsidR="00F22955" w:rsidRPr="009C0B42">
        <w:t xml:space="preserve"> was </w:t>
      </w:r>
      <w:r w:rsidR="00B04821" w:rsidRPr="009C0B42">
        <w:t>conceptuali</w:t>
      </w:r>
      <w:r w:rsidR="00B04821">
        <w:t>z</w:t>
      </w:r>
      <w:r w:rsidR="00B04821" w:rsidRPr="009C0B42">
        <w:t xml:space="preserve">ed </w:t>
      </w:r>
      <w:r w:rsidR="00F22955" w:rsidRPr="009C0B42">
        <w:t xml:space="preserve">by </w:t>
      </w:r>
      <w:proofErr w:type="spellStart"/>
      <w:r w:rsidR="00F22955" w:rsidRPr="009C0B42">
        <w:t>Sanjit</w:t>
      </w:r>
      <w:proofErr w:type="spellEnd"/>
      <w:r w:rsidR="00F22955" w:rsidRPr="009C0B42">
        <w:t xml:space="preserve"> </w:t>
      </w:r>
      <w:proofErr w:type="spellStart"/>
      <w:r w:rsidR="00F22955" w:rsidRPr="009C0B42">
        <w:t>Chouhan</w:t>
      </w:r>
      <w:proofErr w:type="spellEnd"/>
      <w:r w:rsidR="00F22955" w:rsidRPr="009C0B42">
        <w:t xml:space="preserve">, a </w:t>
      </w:r>
      <w:r w:rsidR="00B04821" w:rsidRPr="009C0B42">
        <w:t>23</w:t>
      </w:r>
      <w:r w:rsidR="00B04821">
        <w:t>-</w:t>
      </w:r>
      <w:r w:rsidR="00B04821" w:rsidRPr="009C0B42">
        <w:t>year</w:t>
      </w:r>
      <w:r w:rsidR="00B04821">
        <w:t>-</w:t>
      </w:r>
      <w:r w:rsidR="00F22955" w:rsidRPr="009C0B42">
        <w:t>old student</w:t>
      </w:r>
      <w:r w:rsidR="00FF4338">
        <w:t>,</w:t>
      </w:r>
      <w:r w:rsidR="00F22955" w:rsidRPr="009C0B42">
        <w:t xml:space="preserve"> </w:t>
      </w:r>
      <w:r w:rsidR="00F22955">
        <w:t xml:space="preserve">around the same time as </w:t>
      </w:r>
      <w:r w:rsidR="004A19FE">
        <w:t>Udaipur Times (</w:t>
      </w:r>
      <w:r w:rsidR="00F22955">
        <w:t>UT</w:t>
      </w:r>
      <w:r w:rsidR="004A19FE">
        <w:t>)</w:t>
      </w:r>
      <w:r w:rsidR="00F22955" w:rsidRPr="009C0B42">
        <w:t xml:space="preserve">. </w:t>
      </w:r>
      <w:proofErr w:type="spellStart"/>
      <w:r w:rsidR="00E57069" w:rsidRPr="009C0B42">
        <w:t>Chouhan</w:t>
      </w:r>
      <w:proofErr w:type="spellEnd"/>
      <w:r w:rsidR="00E57069" w:rsidRPr="009C0B42" w:rsidDel="00E57069">
        <w:t xml:space="preserve"> </w:t>
      </w:r>
      <w:r w:rsidR="00F22955" w:rsidRPr="009C0B42">
        <w:t xml:space="preserve">had started the blog as he felt that there was no good medium </w:t>
      </w:r>
      <w:r w:rsidR="00E57069">
        <w:t>for</w:t>
      </w:r>
      <w:r w:rsidR="00E57069" w:rsidRPr="009C0B42">
        <w:t xml:space="preserve"> </w:t>
      </w:r>
      <w:r w:rsidR="00F22955" w:rsidRPr="009C0B42">
        <w:t xml:space="preserve">connecting with </w:t>
      </w:r>
      <w:r w:rsidR="00FF4338">
        <w:t xml:space="preserve">the </w:t>
      </w:r>
      <w:r w:rsidR="00F22955" w:rsidRPr="009C0B42">
        <w:t xml:space="preserve">people of Udaipur. He hence started UB with the vision of promoting Udaipur City, </w:t>
      </w:r>
      <w:r w:rsidR="006F18EE">
        <w:t>b</w:t>
      </w:r>
      <w:r w:rsidR="006F18EE" w:rsidRPr="009C0B42">
        <w:t>rands</w:t>
      </w:r>
      <w:r w:rsidR="00F22955" w:rsidRPr="009C0B42">
        <w:t xml:space="preserve">, </w:t>
      </w:r>
      <w:r w:rsidR="006F18EE">
        <w:t>p</w:t>
      </w:r>
      <w:r w:rsidR="006F18EE" w:rsidRPr="009C0B42">
        <w:t>eople</w:t>
      </w:r>
      <w:r w:rsidR="00F22955" w:rsidRPr="009C0B42">
        <w:t xml:space="preserve">, </w:t>
      </w:r>
      <w:r w:rsidR="00E57069">
        <w:t xml:space="preserve">and </w:t>
      </w:r>
      <w:r w:rsidR="006F18EE">
        <w:t>s</w:t>
      </w:r>
      <w:r w:rsidR="006F18EE" w:rsidRPr="009C0B42">
        <w:t>tart</w:t>
      </w:r>
      <w:r w:rsidR="00FF4338">
        <w:t>-</w:t>
      </w:r>
      <w:r w:rsidR="006F18EE" w:rsidRPr="009C0B42">
        <w:t xml:space="preserve">ups </w:t>
      </w:r>
      <w:r w:rsidR="00F22955" w:rsidRPr="009C0B42">
        <w:t xml:space="preserve">from Udaipur </w:t>
      </w:r>
      <w:r w:rsidR="006F18EE">
        <w:t>o</w:t>
      </w:r>
      <w:r w:rsidR="006F18EE" w:rsidRPr="009C0B42">
        <w:t xml:space="preserve">nline </w:t>
      </w:r>
      <w:r w:rsidR="00F22955" w:rsidRPr="009C0B42">
        <w:t xml:space="preserve">through various </w:t>
      </w:r>
      <w:r w:rsidR="006F18EE">
        <w:t>s</w:t>
      </w:r>
      <w:r w:rsidR="006F18EE" w:rsidRPr="009C0B42">
        <w:t xml:space="preserve">ocial </w:t>
      </w:r>
      <w:r w:rsidR="006F18EE">
        <w:t>m</w:t>
      </w:r>
      <w:r w:rsidR="006F18EE" w:rsidRPr="009C0B42">
        <w:t xml:space="preserve">edia </w:t>
      </w:r>
      <w:r w:rsidR="006F18EE">
        <w:t>p</w:t>
      </w:r>
      <w:r w:rsidR="006F18EE" w:rsidRPr="009C0B42">
        <w:t>latforms</w:t>
      </w:r>
      <w:r w:rsidR="00F22955" w:rsidRPr="009C0B42">
        <w:t xml:space="preserve">. With </w:t>
      </w:r>
      <w:r w:rsidR="006F18EE">
        <w:t xml:space="preserve">a </w:t>
      </w:r>
      <w:r w:rsidR="00F22955" w:rsidRPr="009C0B42">
        <w:t xml:space="preserve">focus on </w:t>
      </w:r>
      <w:r w:rsidR="006F18EE">
        <w:t>s</w:t>
      </w:r>
      <w:r w:rsidR="006F18EE" w:rsidRPr="009C0B42">
        <w:t xml:space="preserve">ocial </w:t>
      </w:r>
      <w:r w:rsidR="00F22955" w:rsidRPr="009C0B42">
        <w:t xml:space="preserve">media, </w:t>
      </w:r>
      <w:r w:rsidR="006F18EE" w:rsidRPr="009C0B42">
        <w:t>UB</w:t>
      </w:r>
      <w:r w:rsidR="006F18EE">
        <w:t>’</w:t>
      </w:r>
      <w:r w:rsidR="006F18EE" w:rsidRPr="009C0B42">
        <w:t xml:space="preserve">s </w:t>
      </w:r>
      <w:r w:rsidR="00F22955" w:rsidRPr="009C0B42">
        <w:t>readership was far lower than UT</w:t>
      </w:r>
      <w:r w:rsidR="006F18EE">
        <w:t>’s</w:t>
      </w:r>
      <w:r w:rsidR="00FF4338">
        <w:t>,</w:t>
      </w:r>
      <w:r w:rsidR="00F22955" w:rsidRPr="009C0B42">
        <w:t xml:space="preserve"> but UB had a very strong Facebook presence and almost four times the number of likes on Facebook </w:t>
      </w:r>
      <w:r w:rsidR="00FF4338" w:rsidRPr="009C0B42">
        <w:t>tha</w:t>
      </w:r>
      <w:r w:rsidR="00FF4338">
        <w:t>t</w:t>
      </w:r>
      <w:r w:rsidR="00FF4338" w:rsidRPr="009C0B42">
        <w:t xml:space="preserve"> </w:t>
      </w:r>
      <w:r w:rsidR="00F22955" w:rsidRPr="009C0B42">
        <w:t>UT</w:t>
      </w:r>
      <w:r w:rsidR="00FF4338">
        <w:t xml:space="preserve"> had</w:t>
      </w:r>
      <w:r w:rsidR="00F22955" w:rsidRPr="009C0B42">
        <w:t xml:space="preserve">. UB also engaged in conducting a lot of events as a means of building </w:t>
      </w:r>
      <w:r w:rsidR="006F18EE">
        <w:t xml:space="preserve">a </w:t>
      </w:r>
      <w:r w:rsidR="00F22955" w:rsidRPr="009C0B42">
        <w:t>connect</w:t>
      </w:r>
      <w:r w:rsidR="006F18EE">
        <w:t>ion</w:t>
      </w:r>
      <w:r w:rsidR="00F22955" w:rsidRPr="009C0B42">
        <w:t xml:space="preserve"> with its readers.</w:t>
      </w:r>
      <w:r w:rsidR="00E57069">
        <w:t xml:space="preserve"> </w:t>
      </w:r>
    </w:p>
    <w:p w14:paraId="3FDF43BD" w14:textId="77777777" w:rsidR="00F22955" w:rsidRDefault="00F22955" w:rsidP="00F22955">
      <w:pPr>
        <w:pStyle w:val="BodyTextMain"/>
      </w:pPr>
    </w:p>
    <w:p w14:paraId="7C087E4A" w14:textId="77777777" w:rsidR="00AD35B2" w:rsidRDefault="00AD35B2" w:rsidP="00F22955">
      <w:pPr>
        <w:pStyle w:val="BodyTextMain"/>
      </w:pPr>
    </w:p>
    <w:p w14:paraId="73368C30" w14:textId="424C80A2" w:rsidR="00F22955" w:rsidRPr="0045517B" w:rsidRDefault="00F22955" w:rsidP="00DF3C1D">
      <w:pPr>
        <w:pStyle w:val="Casehead2"/>
      </w:pPr>
      <w:r w:rsidRPr="0045517B">
        <w:t>UdaipurPost.com</w:t>
      </w:r>
      <w:r w:rsidR="00B04821">
        <w:t xml:space="preserve"> </w:t>
      </w:r>
    </w:p>
    <w:p w14:paraId="0EAD082C" w14:textId="77777777" w:rsidR="00F22955" w:rsidRDefault="00F22955" w:rsidP="00F22955">
      <w:pPr>
        <w:pStyle w:val="BodyTextMain"/>
      </w:pPr>
    </w:p>
    <w:p w14:paraId="1F1F47D8" w14:textId="4A3C2E6C" w:rsidR="00F22955" w:rsidRDefault="00F22955" w:rsidP="00F22955">
      <w:pPr>
        <w:pStyle w:val="BodyTextMain"/>
      </w:pPr>
      <w:r w:rsidRPr="00FF734A">
        <w:t>UdaipurPost.com (UP) was started in August 2011 by Akhtar Khan.</w:t>
      </w:r>
      <w:r w:rsidR="006F18EE">
        <w:t xml:space="preserve"> </w:t>
      </w:r>
      <w:proofErr w:type="spellStart"/>
      <w:r w:rsidRPr="00FF734A">
        <w:t>UdaipurPost</w:t>
      </w:r>
      <w:proofErr w:type="spellEnd"/>
      <w:r w:rsidRPr="00FF734A">
        <w:t xml:space="preserve"> focused on covering news, feature articles, opinions/editorial articl</w:t>
      </w:r>
      <w:r w:rsidR="006F18EE">
        <w:t>e</w:t>
      </w:r>
      <w:r w:rsidRPr="00FF734A">
        <w:t>s, interviews of renowned personalities</w:t>
      </w:r>
      <w:r w:rsidR="006F18EE">
        <w:t>,</w:t>
      </w:r>
      <w:r w:rsidRPr="00FF734A">
        <w:t xml:space="preserve"> etc. UdaipurPost.com published all </w:t>
      </w:r>
      <w:r w:rsidR="006F18EE">
        <w:t>its</w:t>
      </w:r>
      <w:r w:rsidR="006F18EE" w:rsidRPr="00FF734A">
        <w:t xml:space="preserve"> </w:t>
      </w:r>
      <w:r w:rsidRPr="00FF734A">
        <w:t>articles in Hindi</w:t>
      </w:r>
      <w:r w:rsidR="006F18EE">
        <w:t>,</w:t>
      </w:r>
      <w:r w:rsidRPr="00FF734A">
        <w:t xml:space="preserve"> which was the principal language of the region. Khan came with a decade and a half of journalism experience with leading print newspapers like </w:t>
      </w:r>
      <w:proofErr w:type="spellStart"/>
      <w:r w:rsidRPr="00DF3C1D">
        <w:rPr>
          <w:i/>
        </w:rPr>
        <w:t>Dainik</w:t>
      </w:r>
      <w:proofErr w:type="spellEnd"/>
      <w:r w:rsidRPr="00DF3C1D">
        <w:rPr>
          <w:i/>
        </w:rPr>
        <w:t xml:space="preserve"> </w:t>
      </w:r>
      <w:proofErr w:type="spellStart"/>
      <w:r w:rsidRPr="00DF3C1D">
        <w:rPr>
          <w:i/>
        </w:rPr>
        <w:t>Bhaskar</w:t>
      </w:r>
      <w:proofErr w:type="spellEnd"/>
      <w:r w:rsidRPr="00FF734A">
        <w:t xml:space="preserve">, </w:t>
      </w:r>
      <w:r w:rsidRPr="00DF3C1D">
        <w:rPr>
          <w:i/>
        </w:rPr>
        <w:t>The Times of India</w:t>
      </w:r>
      <w:r w:rsidRPr="00FF734A">
        <w:t xml:space="preserve">, </w:t>
      </w:r>
      <w:r w:rsidRPr="00DF3C1D">
        <w:rPr>
          <w:i/>
        </w:rPr>
        <w:t>Hindustan Times</w:t>
      </w:r>
      <w:r w:rsidR="006F18EE">
        <w:t>,</w:t>
      </w:r>
      <w:r w:rsidRPr="00FF734A">
        <w:t xml:space="preserve"> and </w:t>
      </w:r>
      <w:proofErr w:type="spellStart"/>
      <w:r w:rsidRPr="00DF3C1D">
        <w:rPr>
          <w:i/>
        </w:rPr>
        <w:t>Rashtradoot</w:t>
      </w:r>
      <w:proofErr w:type="spellEnd"/>
      <w:r w:rsidRPr="00FF734A">
        <w:t xml:space="preserve">. He was supported in his team by an </w:t>
      </w:r>
      <w:r w:rsidR="006F18EE">
        <w:t>e</w:t>
      </w:r>
      <w:r w:rsidR="006F18EE" w:rsidRPr="00FF734A">
        <w:t xml:space="preserve">ditor </w:t>
      </w:r>
      <w:r w:rsidRPr="00FF734A">
        <w:t xml:space="preserve">and a </w:t>
      </w:r>
      <w:r w:rsidR="006F18EE">
        <w:t>t</w:t>
      </w:r>
      <w:r w:rsidR="006F18EE" w:rsidRPr="00FF734A">
        <w:t xml:space="preserve">echnical </w:t>
      </w:r>
      <w:r w:rsidR="006F18EE">
        <w:t>a</w:t>
      </w:r>
      <w:r w:rsidR="006F18EE" w:rsidRPr="00FF734A">
        <w:t>dministrator</w:t>
      </w:r>
      <w:r w:rsidRPr="00FF734A">
        <w:t>.</w:t>
      </w:r>
    </w:p>
    <w:p w14:paraId="0E13E45E" w14:textId="77777777" w:rsidR="00F22955" w:rsidRDefault="00F22955" w:rsidP="00F22955">
      <w:pPr>
        <w:pStyle w:val="BodyTextMain"/>
      </w:pPr>
    </w:p>
    <w:p w14:paraId="6CE1DA89" w14:textId="77777777" w:rsidR="00AD35B2" w:rsidRDefault="00AD35B2" w:rsidP="00F22955">
      <w:pPr>
        <w:pStyle w:val="BodyTextMain"/>
      </w:pPr>
    </w:p>
    <w:p w14:paraId="2C2C94C9" w14:textId="01CDCA77" w:rsidR="00F22955" w:rsidRPr="0045517B" w:rsidRDefault="00F22955" w:rsidP="00DF3C1D">
      <w:pPr>
        <w:pStyle w:val="Casehead2"/>
      </w:pPr>
      <w:r w:rsidRPr="0045517B">
        <w:t>UdaipurNews.in</w:t>
      </w:r>
      <w:r w:rsidR="00B04821">
        <w:t xml:space="preserve"> </w:t>
      </w:r>
    </w:p>
    <w:p w14:paraId="4554A40F" w14:textId="77777777" w:rsidR="00F22955" w:rsidRDefault="00F22955" w:rsidP="00F22955">
      <w:pPr>
        <w:pStyle w:val="BodyTextMain"/>
      </w:pPr>
    </w:p>
    <w:p w14:paraId="5B26A066" w14:textId="35525E7C" w:rsidR="00F22955" w:rsidRDefault="00F22955" w:rsidP="00F22955">
      <w:pPr>
        <w:pStyle w:val="BodyTextMain"/>
      </w:pPr>
      <w:r w:rsidRPr="00FF734A">
        <w:t xml:space="preserve">UdaipurNews.in (UN) was started in July 2011 by Sunil </w:t>
      </w:r>
      <w:proofErr w:type="spellStart"/>
      <w:r w:rsidRPr="00FF734A">
        <w:t>Gothwal</w:t>
      </w:r>
      <w:proofErr w:type="spellEnd"/>
      <w:r w:rsidRPr="00FF734A">
        <w:t xml:space="preserve"> and Dinesh </w:t>
      </w:r>
      <w:proofErr w:type="spellStart"/>
      <w:r w:rsidRPr="00FF734A">
        <w:t>Gothwal</w:t>
      </w:r>
      <w:proofErr w:type="spellEnd"/>
      <w:r w:rsidRPr="00FF734A">
        <w:t xml:space="preserve">. </w:t>
      </w:r>
      <w:r w:rsidR="006F18EE">
        <w:t>It</w:t>
      </w:r>
      <w:r w:rsidR="006F18EE" w:rsidRPr="00FF734A">
        <w:t xml:space="preserve"> </w:t>
      </w:r>
      <w:r w:rsidRPr="00FF734A">
        <w:t>followed an approach that was very similar to U</w:t>
      </w:r>
      <w:r w:rsidR="005818E6">
        <w:t>P’</w:t>
      </w:r>
      <w:r w:rsidR="006F18EE">
        <w:t>s,</w:t>
      </w:r>
      <w:r w:rsidRPr="00FF734A">
        <w:t xml:space="preserve"> with all news and event articles being covered in Hindi. Like U</w:t>
      </w:r>
      <w:r w:rsidR="005818E6">
        <w:t>P</w:t>
      </w:r>
      <w:r w:rsidRPr="00FF734A">
        <w:t xml:space="preserve">, </w:t>
      </w:r>
      <w:r w:rsidR="006F18EE">
        <w:t xml:space="preserve">the </w:t>
      </w:r>
      <w:r w:rsidRPr="00FF734A">
        <w:t>editorial team of U</w:t>
      </w:r>
      <w:r w:rsidR="005818E6">
        <w:t>N</w:t>
      </w:r>
      <w:r w:rsidRPr="00FF734A">
        <w:t xml:space="preserve"> came with close to two decades of </w:t>
      </w:r>
      <w:r w:rsidR="00B6267C">
        <w:t xml:space="preserve">experience in print </w:t>
      </w:r>
      <w:r w:rsidRPr="00FF734A">
        <w:t>journalism.</w:t>
      </w:r>
    </w:p>
    <w:p w14:paraId="69396DC7" w14:textId="77777777" w:rsidR="00074A64" w:rsidRDefault="00074A64" w:rsidP="00F22955">
      <w:pPr>
        <w:pStyle w:val="BodyTextMain"/>
      </w:pPr>
    </w:p>
    <w:p w14:paraId="54F6A421" w14:textId="37DE7FA9" w:rsidR="00074A64" w:rsidRDefault="00225733" w:rsidP="00225733">
      <w:pPr>
        <w:pStyle w:val="Footnote"/>
      </w:pPr>
      <w:bookmarkStart w:id="0" w:name="_GoBack"/>
      <w:r>
        <w:t>Source: Compiled by authors.</w:t>
      </w:r>
    </w:p>
    <w:bookmarkEnd w:id="0"/>
    <w:p w14:paraId="4DC273BA" w14:textId="77777777" w:rsidR="00225733" w:rsidRDefault="00225733" w:rsidP="00F22955">
      <w:pPr>
        <w:pStyle w:val="BodyTextMain"/>
      </w:pPr>
    </w:p>
    <w:p w14:paraId="40547919" w14:textId="13AAC0C1" w:rsidR="00074A64" w:rsidRPr="00DC5194" w:rsidRDefault="00074A64" w:rsidP="00074A64">
      <w:pPr>
        <w:pStyle w:val="ExhibitHeading"/>
      </w:pPr>
      <w:r w:rsidRPr="00DC5194">
        <w:t xml:space="preserve">Exhibit </w:t>
      </w:r>
      <w:r w:rsidR="00141229">
        <w:t>4</w:t>
      </w:r>
      <w:r w:rsidRPr="00DC5194">
        <w:t xml:space="preserve">: </w:t>
      </w:r>
      <w:r w:rsidR="004A19FE">
        <w:t>udaipur times’</w:t>
      </w:r>
      <w:r>
        <w:t xml:space="preserve"> </w:t>
      </w:r>
      <w:r w:rsidRPr="00DC5194">
        <w:t>monthly aDvertising revenue</w:t>
      </w:r>
      <w:r>
        <w:t>s</w:t>
      </w:r>
      <w:r w:rsidRPr="00DC5194">
        <w:t xml:space="preserve"> (</w:t>
      </w:r>
      <w:r w:rsidR="006F18EE" w:rsidRPr="008A1A2C">
        <w:t>₹</w:t>
      </w:r>
      <w:r w:rsidRPr="00DC5194">
        <w:t>)</w:t>
      </w:r>
    </w:p>
    <w:p w14:paraId="03B68AC7" w14:textId="77777777" w:rsidR="00074A64" w:rsidRPr="00DC5194" w:rsidRDefault="00074A64" w:rsidP="00074A64">
      <w:pPr>
        <w:pStyle w:val="ExhibitHeading"/>
      </w:pPr>
    </w:p>
    <w:tbl>
      <w:tblPr>
        <w:tblW w:w="5614" w:type="dxa"/>
        <w:jc w:val="center"/>
        <w:tblLayout w:type="fixed"/>
        <w:tblLook w:val="04A0" w:firstRow="1" w:lastRow="0" w:firstColumn="1" w:lastColumn="0" w:noHBand="0" w:noVBand="1"/>
      </w:tblPr>
      <w:tblGrid>
        <w:gridCol w:w="900"/>
        <w:gridCol w:w="985"/>
        <w:gridCol w:w="1260"/>
        <w:gridCol w:w="1335"/>
        <w:gridCol w:w="1134"/>
      </w:tblGrid>
      <w:tr w:rsidR="00074A64" w:rsidRPr="00DC5194" w14:paraId="52B7F196" w14:textId="77777777" w:rsidTr="00DF3C1D">
        <w:trPr>
          <w:trHeight w:val="250"/>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6ADD7" w14:textId="77777777" w:rsidR="00074A64" w:rsidRPr="00DF3C1D" w:rsidRDefault="00074A64" w:rsidP="00DF3C1D">
            <w:pPr>
              <w:pStyle w:val="ExhibitText"/>
              <w:jc w:val="center"/>
              <w:rPr>
                <w:b/>
              </w:rPr>
            </w:pPr>
            <w:r w:rsidRPr="00DF3C1D">
              <w:rPr>
                <w:b/>
              </w:rPr>
              <w:t>Month</w:t>
            </w:r>
          </w:p>
        </w:tc>
        <w:tc>
          <w:tcPr>
            <w:tcW w:w="985" w:type="dxa"/>
            <w:tcBorders>
              <w:top w:val="single" w:sz="4" w:space="0" w:color="auto"/>
              <w:left w:val="nil"/>
              <w:bottom w:val="single" w:sz="4" w:space="0" w:color="auto"/>
              <w:right w:val="single" w:sz="4" w:space="0" w:color="auto"/>
            </w:tcBorders>
            <w:shd w:val="clear" w:color="auto" w:fill="auto"/>
            <w:noWrap/>
            <w:vAlign w:val="center"/>
            <w:hideMark/>
          </w:tcPr>
          <w:p w14:paraId="6E77D7C3" w14:textId="77777777" w:rsidR="00074A64" w:rsidRPr="00DF3C1D" w:rsidRDefault="00074A64" w:rsidP="00DF3C1D">
            <w:pPr>
              <w:pStyle w:val="ExhibitText"/>
              <w:jc w:val="center"/>
              <w:rPr>
                <w:b/>
              </w:rPr>
            </w:pPr>
            <w:r w:rsidRPr="00DF3C1D">
              <w:rPr>
                <w:b/>
              </w:rPr>
              <w:t>Banner</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69D38B2" w14:textId="33FF90C4" w:rsidR="00074A64" w:rsidRPr="00DF3C1D" w:rsidRDefault="00074A64" w:rsidP="00DF3C1D">
            <w:pPr>
              <w:pStyle w:val="ExhibitText"/>
              <w:jc w:val="center"/>
              <w:rPr>
                <w:b/>
              </w:rPr>
            </w:pPr>
            <w:r w:rsidRPr="00DF3C1D">
              <w:rPr>
                <w:b/>
              </w:rPr>
              <w:t xml:space="preserve">Google </w:t>
            </w:r>
            <w:r w:rsidR="005818E6">
              <w:rPr>
                <w:b/>
              </w:rPr>
              <w:t>a</w:t>
            </w:r>
            <w:r w:rsidRPr="00DF3C1D">
              <w:rPr>
                <w:b/>
              </w:rPr>
              <w:t>ds</w:t>
            </w:r>
          </w:p>
        </w:tc>
        <w:tc>
          <w:tcPr>
            <w:tcW w:w="1335" w:type="dxa"/>
            <w:tcBorders>
              <w:top w:val="single" w:sz="4" w:space="0" w:color="auto"/>
              <w:left w:val="nil"/>
              <w:bottom w:val="single" w:sz="4" w:space="0" w:color="auto"/>
              <w:right w:val="single" w:sz="4" w:space="0" w:color="auto"/>
            </w:tcBorders>
            <w:shd w:val="clear" w:color="auto" w:fill="auto"/>
            <w:noWrap/>
            <w:vAlign w:val="center"/>
            <w:hideMark/>
          </w:tcPr>
          <w:p w14:paraId="5894CB05" w14:textId="08004A99" w:rsidR="00074A64" w:rsidRPr="00DF3C1D" w:rsidRDefault="00074A64" w:rsidP="00DF3C1D">
            <w:pPr>
              <w:pStyle w:val="ExhibitText"/>
              <w:jc w:val="center"/>
              <w:rPr>
                <w:b/>
              </w:rPr>
            </w:pPr>
            <w:r w:rsidRPr="00DF3C1D">
              <w:rPr>
                <w:b/>
              </w:rPr>
              <w:t xml:space="preserve">Sponsored </w:t>
            </w:r>
            <w:r w:rsidR="00C55157">
              <w:rPr>
                <w:b/>
              </w:rPr>
              <w:t>p</w:t>
            </w:r>
            <w:r w:rsidRPr="00DF3C1D">
              <w:rPr>
                <w:b/>
              </w:rPr>
              <w:t>ost</w:t>
            </w:r>
            <w:r w:rsidR="00C55157">
              <w:rPr>
                <w:b/>
              </w:rPr>
              <w:t>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F3D6E29" w14:textId="77777777" w:rsidR="00074A64" w:rsidRPr="00DF3C1D" w:rsidRDefault="00074A64" w:rsidP="00DF3C1D">
            <w:pPr>
              <w:pStyle w:val="ExhibitText"/>
              <w:jc w:val="center"/>
              <w:rPr>
                <w:b/>
              </w:rPr>
            </w:pPr>
            <w:r w:rsidRPr="00DF3C1D">
              <w:rPr>
                <w:b/>
              </w:rPr>
              <w:t>Total</w:t>
            </w:r>
          </w:p>
        </w:tc>
      </w:tr>
      <w:tr w:rsidR="00074A64" w:rsidRPr="00DC5194" w14:paraId="7E337851" w14:textId="77777777" w:rsidTr="00DF3C1D">
        <w:trPr>
          <w:trHeight w:val="25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5BBE766" w14:textId="77777777" w:rsidR="00074A64" w:rsidRPr="00DC5194" w:rsidRDefault="00074A64" w:rsidP="00BA3688">
            <w:pPr>
              <w:pStyle w:val="ExhibitText"/>
            </w:pPr>
            <w:r w:rsidRPr="00DC5194">
              <w:t>Aug-15</w:t>
            </w:r>
          </w:p>
        </w:tc>
        <w:tc>
          <w:tcPr>
            <w:tcW w:w="985" w:type="dxa"/>
            <w:tcBorders>
              <w:top w:val="nil"/>
              <w:left w:val="nil"/>
              <w:bottom w:val="single" w:sz="4" w:space="0" w:color="auto"/>
              <w:right w:val="single" w:sz="4" w:space="0" w:color="auto"/>
            </w:tcBorders>
            <w:shd w:val="clear" w:color="auto" w:fill="auto"/>
            <w:noWrap/>
            <w:vAlign w:val="center"/>
            <w:hideMark/>
          </w:tcPr>
          <w:p w14:paraId="44A92113" w14:textId="3B1A2A14" w:rsidR="00074A64" w:rsidRPr="00DF3C1D" w:rsidRDefault="00074A64" w:rsidP="004A19FE">
            <w:pPr>
              <w:pStyle w:val="ExhibitNumber"/>
              <w:jc w:val="right"/>
              <w:rPr>
                <w:b w:val="0"/>
              </w:rPr>
            </w:pPr>
            <w:r w:rsidRPr="00DF3C1D">
              <w:rPr>
                <w:b w:val="0"/>
              </w:rPr>
              <w:t>70</w:t>
            </w:r>
            <w:r w:rsidR="00B04821" w:rsidRPr="00DF3C1D">
              <w:rPr>
                <w:b w:val="0"/>
              </w:rPr>
              <w:t>,</w:t>
            </w:r>
            <w:r w:rsidRPr="00DF3C1D">
              <w:rPr>
                <w:b w:val="0"/>
              </w:rPr>
              <w:t>000</w:t>
            </w:r>
          </w:p>
        </w:tc>
        <w:tc>
          <w:tcPr>
            <w:tcW w:w="1260" w:type="dxa"/>
            <w:tcBorders>
              <w:top w:val="nil"/>
              <w:left w:val="nil"/>
              <w:bottom w:val="single" w:sz="4" w:space="0" w:color="auto"/>
              <w:right w:val="single" w:sz="4" w:space="0" w:color="auto"/>
            </w:tcBorders>
            <w:shd w:val="clear" w:color="auto" w:fill="auto"/>
            <w:noWrap/>
            <w:vAlign w:val="center"/>
            <w:hideMark/>
          </w:tcPr>
          <w:p w14:paraId="2766BAD5" w14:textId="33457BEA" w:rsidR="00074A64" w:rsidRPr="00DF3C1D" w:rsidRDefault="00074A64" w:rsidP="004A19FE">
            <w:pPr>
              <w:pStyle w:val="ExhibitNumber"/>
              <w:jc w:val="right"/>
              <w:rPr>
                <w:b w:val="0"/>
              </w:rPr>
            </w:pPr>
            <w:r w:rsidRPr="00DF3C1D">
              <w:rPr>
                <w:b w:val="0"/>
              </w:rPr>
              <w:t>23</w:t>
            </w:r>
            <w:r w:rsidR="00B04821" w:rsidRPr="00DF3C1D">
              <w:rPr>
                <w:b w:val="0"/>
              </w:rPr>
              <w:t>,</w:t>
            </w:r>
            <w:r w:rsidRPr="00DF3C1D">
              <w:rPr>
                <w:b w:val="0"/>
              </w:rPr>
              <w:t>500</w:t>
            </w:r>
          </w:p>
        </w:tc>
        <w:tc>
          <w:tcPr>
            <w:tcW w:w="1335" w:type="dxa"/>
            <w:tcBorders>
              <w:top w:val="nil"/>
              <w:left w:val="nil"/>
              <w:bottom w:val="single" w:sz="4" w:space="0" w:color="auto"/>
              <w:right w:val="single" w:sz="4" w:space="0" w:color="auto"/>
            </w:tcBorders>
            <w:shd w:val="clear" w:color="auto" w:fill="auto"/>
            <w:noWrap/>
            <w:vAlign w:val="center"/>
            <w:hideMark/>
          </w:tcPr>
          <w:p w14:paraId="2B1A4A8F" w14:textId="6BD055CA" w:rsidR="00074A64" w:rsidRPr="00DF3C1D" w:rsidRDefault="00074A64" w:rsidP="004A19FE">
            <w:pPr>
              <w:pStyle w:val="ExhibitNumber"/>
              <w:jc w:val="right"/>
              <w:rPr>
                <w:b w:val="0"/>
              </w:rPr>
            </w:pPr>
            <w:r w:rsidRPr="00DF3C1D">
              <w:rPr>
                <w:b w:val="0"/>
              </w:rPr>
              <w:t>1</w:t>
            </w:r>
            <w:r w:rsidR="00B04821" w:rsidRPr="00DF3C1D">
              <w:rPr>
                <w:b w:val="0"/>
              </w:rPr>
              <w:t>,</w:t>
            </w:r>
            <w:r w:rsidRPr="00DF3C1D">
              <w:rPr>
                <w:b w:val="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2AAB06E0" w14:textId="08484973" w:rsidR="00074A64" w:rsidRPr="00DF3C1D" w:rsidRDefault="00074A64" w:rsidP="004A19FE">
            <w:pPr>
              <w:pStyle w:val="ExhibitNumber"/>
              <w:jc w:val="right"/>
              <w:rPr>
                <w:b w:val="0"/>
              </w:rPr>
            </w:pPr>
            <w:r w:rsidRPr="00DF3C1D">
              <w:rPr>
                <w:b w:val="0"/>
              </w:rPr>
              <w:t>94</w:t>
            </w:r>
            <w:r w:rsidR="00B04821" w:rsidRPr="00DF3C1D">
              <w:rPr>
                <w:b w:val="0"/>
              </w:rPr>
              <w:t>,</w:t>
            </w:r>
            <w:r w:rsidRPr="00DF3C1D">
              <w:rPr>
                <w:b w:val="0"/>
              </w:rPr>
              <w:t>500</w:t>
            </w:r>
          </w:p>
        </w:tc>
      </w:tr>
      <w:tr w:rsidR="00074A64" w:rsidRPr="00DC5194" w14:paraId="4EF8022E" w14:textId="77777777" w:rsidTr="00DF3C1D">
        <w:trPr>
          <w:trHeight w:val="25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79BBD6E" w14:textId="77777777" w:rsidR="00074A64" w:rsidRPr="00DC5194" w:rsidRDefault="00074A64" w:rsidP="00BA3688">
            <w:pPr>
              <w:pStyle w:val="ExhibitText"/>
            </w:pPr>
            <w:r w:rsidRPr="00DC5194">
              <w:t>Sep-15</w:t>
            </w:r>
          </w:p>
        </w:tc>
        <w:tc>
          <w:tcPr>
            <w:tcW w:w="985" w:type="dxa"/>
            <w:tcBorders>
              <w:top w:val="nil"/>
              <w:left w:val="nil"/>
              <w:bottom w:val="single" w:sz="4" w:space="0" w:color="auto"/>
              <w:right w:val="single" w:sz="4" w:space="0" w:color="auto"/>
            </w:tcBorders>
            <w:shd w:val="clear" w:color="auto" w:fill="auto"/>
            <w:noWrap/>
            <w:vAlign w:val="center"/>
            <w:hideMark/>
          </w:tcPr>
          <w:p w14:paraId="4CBEDE21" w14:textId="25C4F0B7" w:rsidR="00074A64" w:rsidRPr="00DF3C1D" w:rsidRDefault="00074A64" w:rsidP="004A19FE">
            <w:pPr>
              <w:pStyle w:val="ExhibitNumber"/>
              <w:jc w:val="right"/>
              <w:rPr>
                <w:b w:val="0"/>
              </w:rPr>
            </w:pPr>
            <w:r w:rsidRPr="00DF3C1D">
              <w:rPr>
                <w:b w:val="0"/>
              </w:rPr>
              <w:t>85</w:t>
            </w:r>
            <w:r w:rsidR="00B04821" w:rsidRPr="00DF3C1D">
              <w:rPr>
                <w:b w:val="0"/>
              </w:rPr>
              <w:t>,</w:t>
            </w:r>
            <w:r w:rsidRPr="00DF3C1D">
              <w:rPr>
                <w:b w:val="0"/>
              </w:rPr>
              <w:t>000</w:t>
            </w:r>
          </w:p>
        </w:tc>
        <w:tc>
          <w:tcPr>
            <w:tcW w:w="1260" w:type="dxa"/>
            <w:tcBorders>
              <w:top w:val="nil"/>
              <w:left w:val="nil"/>
              <w:bottom w:val="single" w:sz="4" w:space="0" w:color="auto"/>
              <w:right w:val="single" w:sz="4" w:space="0" w:color="auto"/>
            </w:tcBorders>
            <w:shd w:val="clear" w:color="auto" w:fill="auto"/>
            <w:noWrap/>
            <w:vAlign w:val="center"/>
            <w:hideMark/>
          </w:tcPr>
          <w:p w14:paraId="515C8888" w14:textId="55A33647" w:rsidR="00074A64" w:rsidRPr="00DF3C1D" w:rsidRDefault="00074A64" w:rsidP="004A19FE">
            <w:pPr>
              <w:pStyle w:val="ExhibitNumber"/>
              <w:jc w:val="right"/>
              <w:rPr>
                <w:b w:val="0"/>
              </w:rPr>
            </w:pPr>
            <w:r w:rsidRPr="00DF3C1D">
              <w:rPr>
                <w:b w:val="0"/>
              </w:rPr>
              <w:t>30</w:t>
            </w:r>
            <w:r w:rsidR="00B04821" w:rsidRPr="00DF3C1D">
              <w:rPr>
                <w:b w:val="0"/>
              </w:rPr>
              <w:t>,</w:t>
            </w:r>
            <w:r w:rsidRPr="00DF3C1D">
              <w:rPr>
                <w:b w:val="0"/>
              </w:rPr>
              <w:t>500</w:t>
            </w:r>
          </w:p>
        </w:tc>
        <w:tc>
          <w:tcPr>
            <w:tcW w:w="1335" w:type="dxa"/>
            <w:tcBorders>
              <w:top w:val="nil"/>
              <w:left w:val="nil"/>
              <w:bottom w:val="single" w:sz="4" w:space="0" w:color="auto"/>
              <w:right w:val="single" w:sz="4" w:space="0" w:color="auto"/>
            </w:tcBorders>
            <w:shd w:val="clear" w:color="auto" w:fill="auto"/>
            <w:noWrap/>
            <w:vAlign w:val="center"/>
            <w:hideMark/>
          </w:tcPr>
          <w:p w14:paraId="65EE9C80" w14:textId="0321C11A" w:rsidR="00074A64" w:rsidRPr="00DF3C1D" w:rsidRDefault="00074A64" w:rsidP="004A19FE">
            <w:pPr>
              <w:pStyle w:val="ExhibitNumber"/>
              <w:jc w:val="right"/>
              <w:rPr>
                <w:b w:val="0"/>
              </w:rPr>
            </w:pPr>
            <w:r w:rsidRPr="00DF3C1D">
              <w:rPr>
                <w:b w:val="0"/>
              </w:rPr>
              <w:t>2</w:t>
            </w:r>
            <w:r w:rsidR="00B04821" w:rsidRPr="00DF3C1D">
              <w:rPr>
                <w:b w:val="0"/>
              </w:rPr>
              <w:t>,</w:t>
            </w:r>
            <w:r w:rsidRPr="00DF3C1D">
              <w:rPr>
                <w:b w:val="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0DF6C534" w14:textId="32B8E422" w:rsidR="00074A64" w:rsidRPr="00DF3C1D" w:rsidRDefault="00074A64" w:rsidP="004A19FE">
            <w:pPr>
              <w:pStyle w:val="ExhibitNumber"/>
              <w:jc w:val="right"/>
              <w:rPr>
                <w:b w:val="0"/>
              </w:rPr>
            </w:pPr>
            <w:r w:rsidRPr="00DF3C1D">
              <w:rPr>
                <w:b w:val="0"/>
              </w:rPr>
              <w:t>117</w:t>
            </w:r>
            <w:r w:rsidR="00B04821" w:rsidRPr="00DF3C1D">
              <w:rPr>
                <w:b w:val="0"/>
              </w:rPr>
              <w:t>,</w:t>
            </w:r>
            <w:r w:rsidRPr="00DF3C1D">
              <w:rPr>
                <w:b w:val="0"/>
              </w:rPr>
              <w:t>500</w:t>
            </w:r>
          </w:p>
        </w:tc>
      </w:tr>
      <w:tr w:rsidR="00074A64" w:rsidRPr="00DC5194" w14:paraId="341DAD1D" w14:textId="77777777" w:rsidTr="00DF3C1D">
        <w:trPr>
          <w:trHeight w:val="25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B787196" w14:textId="77777777" w:rsidR="00074A64" w:rsidRPr="00DC5194" w:rsidRDefault="00074A64" w:rsidP="00BA3688">
            <w:pPr>
              <w:pStyle w:val="ExhibitText"/>
            </w:pPr>
            <w:r w:rsidRPr="00DC5194">
              <w:t>Oct-15</w:t>
            </w:r>
          </w:p>
        </w:tc>
        <w:tc>
          <w:tcPr>
            <w:tcW w:w="985" w:type="dxa"/>
            <w:tcBorders>
              <w:top w:val="nil"/>
              <w:left w:val="nil"/>
              <w:bottom w:val="single" w:sz="4" w:space="0" w:color="auto"/>
              <w:right w:val="single" w:sz="4" w:space="0" w:color="auto"/>
            </w:tcBorders>
            <w:shd w:val="clear" w:color="auto" w:fill="auto"/>
            <w:noWrap/>
            <w:vAlign w:val="center"/>
            <w:hideMark/>
          </w:tcPr>
          <w:p w14:paraId="76AA36EB" w14:textId="3594CEDC" w:rsidR="00074A64" w:rsidRPr="00DF3C1D" w:rsidRDefault="00074A64" w:rsidP="004A19FE">
            <w:pPr>
              <w:pStyle w:val="ExhibitNumber"/>
              <w:jc w:val="right"/>
              <w:rPr>
                <w:b w:val="0"/>
              </w:rPr>
            </w:pPr>
            <w:r w:rsidRPr="00DF3C1D">
              <w:rPr>
                <w:b w:val="0"/>
              </w:rPr>
              <w:t>75</w:t>
            </w:r>
            <w:r w:rsidR="00B04821" w:rsidRPr="00DF3C1D">
              <w:rPr>
                <w:b w:val="0"/>
              </w:rPr>
              <w:t>,</w:t>
            </w:r>
            <w:r w:rsidRPr="00DF3C1D">
              <w:rPr>
                <w:b w:val="0"/>
              </w:rPr>
              <w:t>000</w:t>
            </w:r>
          </w:p>
        </w:tc>
        <w:tc>
          <w:tcPr>
            <w:tcW w:w="1260" w:type="dxa"/>
            <w:tcBorders>
              <w:top w:val="nil"/>
              <w:left w:val="nil"/>
              <w:bottom w:val="single" w:sz="4" w:space="0" w:color="auto"/>
              <w:right w:val="single" w:sz="4" w:space="0" w:color="auto"/>
            </w:tcBorders>
            <w:shd w:val="clear" w:color="auto" w:fill="auto"/>
            <w:noWrap/>
            <w:vAlign w:val="center"/>
            <w:hideMark/>
          </w:tcPr>
          <w:p w14:paraId="7B09D4BF" w14:textId="587B619D" w:rsidR="00074A64" w:rsidRPr="00DF3C1D" w:rsidRDefault="00074A64" w:rsidP="004A19FE">
            <w:pPr>
              <w:pStyle w:val="ExhibitNumber"/>
              <w:jc w:val="right"/>
              <w:rPr>
                <w:b w:val="0"/>
              </w:rPr>
            </w:pPr>
            <w:r w:rsidRPr="00DF3C1D">
              <w:rPr>
                <w:b w:val="0"/>
              </w:rPr>
              <w:t>32</w:t>
            </w:r>
            <w:r w:rsidR="00B04821" w:rsidRPr="00DF3C1D">
              <w:rPr>
                <w:b w:val="0"/>
              </w:rPr>
              <w:t>,</w:t>
            </w:r>
            <w:r w:rsidRPr="00DF3C1D">
              <w:rPr>
                <w:b w:val="0"/>
              </w:rPr>
              <w:t>500</w:t>
            </w:r>
          </w:p>
        </w:tc>
        <w:tc>
          <w:tcPr>
            <w:tcW w:w="1335" w:type="dxa"/>
            <w:tcBorders>
              <w:top w:val="nil"/>
              <w:left w:val="nil"/>
              <w:bottom w:val="single" w:sz="4" w:space="0" w:color="auto"/>
              <w:right w:val="single" w:sz="4" w:space="0" w:color="auto"/>
            </w:tcBorders>
            <w:shd w:val="clear" w:color="auto" w:fill="auto"/>
            <w:noWrap/>
            <w:vAlign w:val="center"/>
            <w:hideMark/>
          </w:tcPr>
          <w:p w14:paraId="43339B7F" w14:textId="2E919495" w:rsidR="00074A64" w:rsidRPr="00DF3C1D" w:rsidRDefault="00074A64" w:rsidP="004A19FE">
            <w:pPr>
              <w:pStyle w:val="ExhibitNumber"/>
              <w:jc w:val="right"/>
              <w:rPr>
                <w:b w:val="0"/>
              </w:rPr>
            </w:pPr>
            <w:r w:rsidRPr="00DF3C1D">
              <w:rPr>
                <w:b w:val="0"/>
              </w:rPr>
              <w:t>8</w:t>
            </w:r>
            <w:r w:rsidR="00B04821" w:rsidRPr="00DF3C1D">
              <w:rPr>
                <w:b w:val="0"/>
              </w:rPr>
              <w:t>,</w:t>
            </w:r>
            <w:r w:rsidRPr="00DF3C1D">
              <w:rPr>
                <w:b w:val="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2DE13792" w14:textId="27B739F4" w:rsidR="00074A64" w:rsidRPr="00DF3C1D" w:rsidRDefault="00074A64" w:rsidP="004A19FE">
            <w:pPr>
              <w:pStyle w:val="ExhibitNumber"/>
              <w:jc w:val="right"/>
              <w:rPr>
                <w:b w:val="0"/>
              </w:rPr>
            </w:pPr>
            <w:r w:rsidRPr="00DF3C1D">
              <w:rPr>
                <w:b w:val="0"/>
              </w:rPr>
              <w:t>115</w:t>
            </w:r>
            <w:r w:rsidR="00B04821" w:rsidRPr="00DF3C1D">
              <w:rPr>
                <w:b w:val="0"/>
              </w:rPr>
              <w:t>,</w:t>
            </w:r>
            <w:r w:rsidRPr="00DF3C1D">
              <w:rPr>
                <w:b w:val="0"/>
              </w:rPr>
              <w:t>500</w:t>
            </w:r>
          </w:p>
        </w:tc>
      </w:tr>
      <w:tr w:rsidR="00074A64" w:rsidRPr="00DC5194" w14:paraId="6FE9C925" w14:textId="77777777" w:rsidTr="00DF3C1D">
        <w:trPr>
          <w:trHeight w:val="25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186F98A" w14:textId="77777777" w:rsidR="00074A64" w:rsidRPr="00DC5194" w:rsidRDefault="00074A64" w:rsidP="00BA3688">
            <w:pPr>
              <w:pStyle w:val="ExhibitText"/>
            </w:pPr>
            <w:r w:rsidRPr="00DC5194">
              <w:t>Nov-15</w:t>
            </w:r>
          </w:p>
        </w:tc>
        <w:tc>
          <w:tcPr>
            <w:tcW w:w="985" w:type="dxa"/>
            <w:tcBorders>
              <w:top w:val="nil"/>
              <w:left w:val="nil"/>
              <w:bottom w:val="single" w:sz="4" w:space="0" w:color="auto"/>
              <w:right w:val="single" w:sz="4" w:space="0" w:color="auto"/>
            </w:tcBorders>
            <w:shd w:val="clear" w:color="auto" w:fill="auto"/>
            <w:noWrap/>
            <w:vAlign w:val="center"/>
            <w:hideMark/>
          </w:tcPr>
          <w:p w14:paraId="62201253" w14:textId="2E290A96" w:rsidR="00074A64" w:rsidRPr="00DF3C1D" w:rsidRDefault="00074A64" w:rsidP="004A19FE">
            <w:pPr>
              <w:pStyle w:val="ExhibitNumber"/>
              <w:jc w:val="right"/>
              <w:rPr>
                <w:b w:val="0"/>
              </w:rPr>
            </w:pPr>
            <w:r w:rsidRPr="00DF3C1D">
              <w:rPr>
                <w:b w:val="0"/>
              </w:rPr>
              <w:t>70</w:t>
            </w:r>
            <w:r w:rsidR="00B04821" w:rsidRPr="00DF3C1D">
              <w:rPr>
                <w:b w:val="0"/>
              </w:rPr>
              <w:t>,</w:t>
            </w:r>
            <w:r w:rsidRPr="00DF3C1D">
              <w:rPr>
                <w:b w:val="0"/>
              </w:rPr>
              <w:t>000</w:t>
            </w:r>
          </w:p>
        </w:tc>
        <w:tc>
          <w:tcPr>
            <w:tcW w:w="1260" w:type="dxa"/>
            <w:tcBorders>
              <w:top w:val="nil"/>
              <w:left w:val="nil"/>
              <w:bottom w:val="single" w:sz="4" w:space="0" w:color="auto"/>
              <w:right w:val="single" w:sz="4" w:space="0" w:color="auto"/>
            </w:tcBorders>
            <w:shd w:val="clear" w:color="auto" w:fill="auto"/>
            <w:noWrap/>
            <w:vAlign w:val="center"/>
            <w:hideMark/>
          </w:tcPr>
          <w:p w14:paraId="036BE946" w14:textId="5B15ABCF" w:rsidR="00074A64" w:rsidRPr="00DF3C1D" w:rsidRDefault="00074A64" w:rsidP="004A19FE">
            <w:pPr>
              <w:pStyle w:val="ExhibitNumber"/>
              <w:jc w:val="right"/>
              <w:rPr>
                <w:b w:val="0"/>
              </w:rPr>
            </w:pPr>
            <w:r w:rsidRPr="00DF3C1D">
              <w:rPr>
                <w:b w:val="0"/>
              </w:rPr>
              <w:t>27</w:t>
            </w:r>
            <w:r w:rsidR="00B04821" w:rsidRPr="00DF3C1D">
              <w:rPr>
                <w:b w:val="0"/>
              </w:rPr>
              <w:t>,</w:t>
            </w:r>
            <w:r w:rsidRPr="00DF3C1D">
              <w:rPr>
                <w:b w:val="0"/>
              </w:rPr>
              <w:t>000</w:t>
            </w:r>
          </w:p>
        </w:tc>
        <w:tc>
          <w:tcPr>
            <w:tcW w:w="1335" w:type="dxa"/>
            <w:tcBorders>
              <w:top w:val="nil"/>
              <w:left w:val="nil"/>
              <w:bottom w:val="single" w:sz="4" w:space="0" w:color="auto"/>
              <w:right w:val="single" w:sz="4" w:space="0" w:color="auto"/>
            </w:tcBorders>
            <w:shd w:val="clear" w:color="auto" w:fill="auto"/>
            <w:noWrap/>
            <w:vAlign w:val="center"/>
            <w:hideMark/>
          </w:tcPr>
          <w:p w14:paraId="5DE0E437" w14:textId="2325E99F" w:rsidR="00074A64" w:rsidRPr="00DF3C1D" w:rsidRDefault="00074A64" w:rsidP="004A19FE">
            <w:pPr>
              <w:pStyle w:val="ExhibitNumber"/>
              <w:jc w:val="right"/>
              <w:rPr>
                <w:b w:val="0"/>
              </w:rPr>
            </w:pPr>
            <w:r w:rsidRPr="00DF3C1D">
              <w:rPr>
                <w:b w:val="0"/>
              </w:rPr>
              <w:t>8</w:t>
            </w:r>
            <w:r w:rsidR="00B04821" w:rsidRPr="00DF3C1D">
              <w:rPr>
                <w:b w:val="0"/>
              </w:rPr>
              <w:t>,</w:t>
            </w:r>
            <w:r w:rsidRPr="00DF3C1D">
              <w:rPr>
                <w:b w:val="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179FFE41" w14:textId="1F4E4A14" w:rsidR="00074A64" w:rsidRPr="00DF3C1D" w:rsidRDefault="00074A64" w:rsidP="004A19FE">
            <w:pPr>
              <w:pStyle w:val="ExhibitNumber"/>
              <w:jc w:val="right"/>
              <w:rPr>
                <w:b w:val="0"/>
              </w:rPr>
            </w:pPr>
            <w:r w:rsidRPr="00DF3C1D">
              <w:rPr>
                <w:b w:val="0"/>
              </w:rPr>
              <w:t>105</w:t>
            </w:r>
            <w:r w:rsidR="00B04821" w:rsidRPr="00DF3C1D">
              <w:rPr>
                <w:b w:val="0"/>
              </w:rPr>
              <w:t>,</w:t>
            </w:r>
            <w:r w:rsidRPr="00DF3C1D">
              <w:rPr>
                <w:b w:val="0"/>
              </w:rPr>
              <w:t>000</w:t>
            </w:r>
          </w:p>
        </w:tc>
      </w:tr>
      <w:tr w:rsidR="00074A64" w:rsidRPr="00DC5194" w14:paraId="59D1A649" w14:textId="77777777" w:rsidTr="00DF3C1D">
        <w:trPr>
          <w:trHeight w:val="25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76D67FDB" w14:textId="77777777" w:rsidR="00074A64" w:rsidRPr="00DC5194" w:rsidRDefault="00074A64" w:rsidP="00BA3688">
            <w:pPr>
              <w:pStyle w:val="ExhibitText"/>
            </w:pPr>
            <w:r w:rsidRPr="00DC5194">
              <w:t>Dec-15</w:t>
            </w:r>
          </w:p>
        </w:tc>
        <w:tc>
          <w:tcPr>
            <w:tcW w:w="985" w:type="dxa"/>
            <w:tcBorders>
              <w:top w:val="nil"/>
              <w:left w:val="nil"/>
              <w:bottom w:val="single" w:sz="4" w:space="0" w:color="auto"/>
              <w:right w:val="single" w:sz="4" w:space="0" w:color="auto"/>
            </w:tcBorders>
            <w:shd w:val="clear" w:color="auto" w:fill="auto"/>
            <w:noWrap/>
            <w:vAlign w:val="center"/>
            <w:hideMark/>
          </w:tcPr>
          <w:p w14:paraId="1DF3F8A9" w14:textId="0E786AF9" w:rsidR="00074A64" w:rsidRPr="00DF3C1D" w:rsidRDefault="00074A64" w:rsidP="004A19FE">
            <w:pPr>
              <w:pStyle w:val="ExhibitNumber"/>
              <w:jc w:val="right"/>
              <w:rPr>
                <w:b w:val="0"/>
              </w:rPr>
            </w:pPr>
            <w:r w:rsidRPr="00DF3C1D">
              <w:rPr>
                <w:b w:val="0"/>
              </w:rPr>
              <w:t>60</w:t>
            </w:r>
            <w:r w:rsidR="00B04821" w:rsidRPr="00DF3C1D">
              <w:rPr>
                <w:b w:val="0"/>
              </w:rPr>
              <w:t>,</w:t>
            </w:r>
            <w:r w:rsidRPr="00DF3C1D">
              <w:rPr>
                <w:b w:val="0"/>
              </w:rPr>
              <w:t>000</w:t>
            </w:r>
          </w:p>
        </w:tc>
        <w:tc>
          <w:tcPr>
            <w:tcW w:w="1260" w:type="dxa"/>
            <w:tcBorders>
              <w:top w:val="nil"/>
              <w:left w:val="nil"/>
              <w:bottom w:val="single" w:sz="4" w:space="0" w:color="auto"/>
              <w:right w:val="single" w:sz="4" w:space="0" w:color="auto"/>
            </w:tcBorders>
            <w:shd w:val="clear" w:color="auto" w:fill="auto"/>
            <w:noWrap/>
            <w:vAlign w:val="center"/>
            <w:hideMark/>
          </w:tcPr>
          <w:p w14:paraId="339727DD" w14:textId="43D25920" w:rsidR="00074A64" w:rsidRPr="00DF3C1D" w:rsidRDefault="00074A64" w:rsidP="004A19FE">
            <w:pPr>
              <w:pStyle w:val="ExhibitNumber"/>
              <w:jc w:val="right"/>
              <w:rPr>
                <w:b w:val="0"/>
              </w:rPr>
            </w:pPr>
            <w:r w:rsidRPr="00DF3C1D">
              <w:rPr>
                <w:b w:val="0"/>
              </w:rPr>
              <w:t>22</w:t>
            </w:r>
            <w:r w:rsidR="00B04821" w:rsidRPr="00DF3C1D">
              <w:rPr>
                <w:b w:val="0"/>
              </w:rPr>
              <w:t>,</w:t>
            </w:r>
            <w:r w:rsidRPr="00DF3C1D">
              <w:rPr>
                <w:b w:val="0"/>
              </w:rPr>
              <w:t>500</w:t>
            </w:r>
          </w:p>
        </w:tc>
        <w:tc>
          <w:tcPr>
            <w:tcW w:w="1335" w:type="dxa"/>
            <w:tcBorders>
              <w:top w:val="nil"/>
              <w:left w:val="nil"/>
              <w:bottom w:val="single" w:sz="4" w:space="0" w:color="auto"/>
              <w:right w:val="single" w:sz="4" w:space="0" w:color="auto"/>
            </w:tcBorders>
            <w:shd w:val="clear" w:color="auto" w:fill="auto"/>
            <w:noWrap/>
            <w:vAlign w:val="center"/>
            <w:hideMark/>
          </w:tcPr>
          <w:p w14:paraId="48E1132A" w14:textId="774E38C8" w:rsidR="00074A64" w:rsidRPr="00DF3C1D" w:rsidRDefault="00074A64" w:rsidP="004A19FE">
            <w:pPr>
              <w:pStyle w:val="ExhibitNumber"/>
              <w:jc w:val="right"/>
              <w:rPr>
                <w:b w:val="0"/>
              </w:rPr>
            </w:pPr>
            <w:r w:rsidRPr="00DF3C1D">
              <w:rPr>
                <w:b w:val="0"/>
              </w:rPr>
              <w:t>4</w:t>
            </w:r>
            <w:r w:rsidR="00B04821" w:rsidRPr="00DF3C1D">
              <w:rPr>
                <w:b w:val="0"/>
              </w:rPr>
              <w:t>,</w:t>
            </w:r>
            <w:r w:rsidRPr="00DF3C1D">
              <w:rPr>
                <w:b w:val="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7DA90FD7" w14:textId="60709881" w:rsidR="00074A64" w:rsidRPr="00DF3C1D" w:rsidRDefault="00074A64" w:rsidP="004A19FE">
            <w:pPr>
              <w:pStyle w:val="ExhibitNumber"/>
              <w:jc w:val="right"/>
              <w:rPr>
                <w:b w:val="0"/>
              </w:rPr>
            </w:pPr>
            <w:r w:rsidRPr="00DF3C1D">
              <w:rPr>
                <w:b w:val="0"/>
              </w:rPr>
              <w:t>86</w:t>
            </w:r>
            <w:r w:rsidR="00B04821" w:rsidRPr="00DF3C1D">
              <w:rPr>
                <w:b w:val="0"/>
              </w:rPr>
              <w:t>,</w:t>
            </w:r>
            <w:r w:rsidRPr="00DF3C1D">
              <w:rPr>
                <w:b w:val="0"/>
              </w:rPr>
              <w:t>500</w:t>
            </w:r>
          </w:p>
        </w:tc>
      </w:tr>
      <w:tr w:rsidR="00074A64" w:rsidRPr="00DC5194" w14:paraId="0A19A89E" w14:textId="77777777" w:rsidTr="00DF3C1D">
        <w:trPr>
          <w:trHeight w:val="25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AE53009" w14:textId="77777777" w:rsidR="00074A64" w:rsidRPr="00DC5194" w:rsidRDefault="00074A64" w:rsidP="00BA3688">
            <w:pPr>
              <w:pStyle w:val="ExhibitText"/>
            </w:pPr>
            <w:r w:rsidRPr="00DC5194">
              <w:t>Jan-16</w:t>
            </w:r>
          </w:p>
        </w:tc>
        <w:tc>
          <w:tcPr>
            <w:tcW w:w="985" w:type="dxa"/>
            <w:tcBorders>
              <w:top w:val="nil"/>
              <w:left w:val="nil"/>
              <w:bottom w:val="single" w:sz="4" w:space="0" w:color="auto"/>
              <w:right w:val="single" w:sz="4" w:space="0" w:color="auto"/>
            </w:tcBorders>
            <w:shd w:val="clear" w:color="auto" w:fill="auto"/>
            <w:noWrap/>
            <w:vAlign w:val="center"/>
            <w:hideMark/>
          </w:tcPr>
          <w:p w14:paraId="2570AA3B" w14:textId="0F9643E5" w:rsidR="00074A64" w:rsidRPr="00DF3C1D" w:rsidRDefault="00074A64" w:rsidP="004A19FE">
            <w:pPr>
              <w:pStyle w:val="ExhibitNumber"/>
              <w:jc w:val="right"/>
              <w:rPr>
                <w:b w:val="0"/>
              </w:rPr>
            </w:pPr>
            <w:r w:rsidRPr="00DF3C1D">
              <w:rPr>
                <w:b w:val="0"/>
              </w:rPr>
              <w:t>80</w:t>
            </w:r>
            <w:r w:rsidR="00B04821" w:rsidRPr="00DF3C1D">
              <w:rPr>
                <w:b w:val="0"/>
              </w:rPr>
              <w:t>,</w:t>
            </w:r>
            <w:r w:rsidRPr="00DF3C1D">
              <w:rPr>
                <w:b w:val="0"/>
              </w:rPr>
              <w:t>000</w:t>
            </w:r>
          </w:p>
        </w:tc>
        <w:tc>
          <w:tcPr>
            <w:tcW w:w="1260" w:type="dxa"/>
            <w:tcBorders>
              <w:top w:val="nil"/>
              <w:left w:val="nil"/>
              <w:bottom w:val="single" w:sz="4" w:space="0" w:color="auto"/>
              <w:right w:val="single" w:sz="4" w:space="0" w:color="auto"/>
            </w:tcBorders>
            <w:shd w:val="clear" w:color="auto" w:fill="auto"/>
            <w:noWrap/>
            <w:vAlign w:val="center"/>
            <w:hideMark/>
          </w:tcPr>
          <w:p w14:paraId="6E3F4E8E" w14:textId="016D50DD" w:rsidR="00074A64" w:rsidRPr="00DF3C1D" w:rsidRDefault="00074A64" w:rsidP="004A19FE">
            <w:pPr>
              <w:pStyle w:val="ExhibitNumber"/>
              <w:jc w:val="right"/>
              <w:rPr>
                <w:b w:val="0"/>
              </w:rPr>
            </w:pPr>
            <w:r w:rsidRPr="00DF3C1D">
              <w:rPr>
                <w:b w:val="0"/>
              </w:rPr>
              <w:t>26</w:t>
            </w:r>
            <w:r w:rsidR="00B04821" w:rsidRPr="00DF3C1D">
              <w:rPr>
                <w:b w:val="0"/>
              </w:rPr>
              <w:t>,</w:t>
            </w:r>
            <w:r w:rsidRPr="00DF3C1D">
              <w:rPr>
                <w:b w:val="0"/>
              </w:rPr>
              <w:t>300</w:t>
            </w:r>
          </w:p>
        </w:tc>
        <w:tc>
          <w:tcPr>
            <w:tcW w:w="1335" w:type="dxa"/>
            <w:tcBorders>
              <w:top w:val="nil"/>
              <w:left w:val="nil"/>
              <w:bottom w:val="single" w:sz="4" w:space="0" w:color="auto"/>
              <w:right w:val="single" w:sz="4" w:space="0" w:color="auto"/>
            </w:tcBorders>
            <w:shd w:val="clear" w:color="auto" w:fill="auto"/>
            <w:noWrap/>
            <w:vAlign w:val="center"/>
            <w:hideMark/>
          </w:tcPr>
          <w:p w14:paraId="0DB59579" w14:textId="0CB8801F" w:rsidR="00074A64" w:rsidRPr="00DF3C1D" w:rsidRDefault="00074A64" w:rsidP="004A19FE">
            <w:pPr>
              <w:pStyle w:val="ExhibitNumber"/>
              <w:jc w:val="right"/>
              <w:rPr>
                <w:b w:val="0"/>
              </w:rPr>
            </w:pPr>
            <w:r w:rsidRPr="00DF3C1D">
              <w:rPr>
                <w:b w:val="0"/>
              </w:rPr>
              <w:t>5</w:t>
            </w:r>
            <w:r w:rsidR="00B04821" w:rsidRPr="00DF3C1D">
              <w:rPr>
                <w:b w:val="0"/>
              </w:rPr>
              <w:t>,</w:t>
            </w:r>
            <w:r w:rsidRPr="00DF3C1D">
              <w:rPr>
                <w:b w:val="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0A340E6A" w14:textId="6A58F75D" w:rsidR="00074A64" w:rsidRPr="00DF3C1D" w:rsidRDefault="00074A64" w:rsidP="004A19FE">
            <w:pPr>
              <w:pStyle w:val="ExhibitNumber"/>
              <w:jc w:val="right"/>
              <w:rPr>
                <w:b w:val="0"/>
              </w:rPr>
            </w:pPr>
            <w:r w:rsidRPr="00DF3C1D">
              <w:rPr>
                <w:b w:val="0"/>
              </w:rPr>
              <w:t>111</w:t>
            </w:r>
            <w:r w:rsidR="00B04821" w:rsidRPr="00DF3C1D">
              <w:rPr>
                <w:b w:val="0"/>
              </w:rPr>
              <w:t>,</w:t>
            </w:r>
            <w:r w:rsidRPr="00DF3C1D">
              <w:rPr>
                <w:b w:val="0"/>
              </w:rPr>
              <w:t>300</w:t>
            </w:r>
          </w:p>
        </w:tc>
      </w:tr>
      <w:tr w:rsidR="00074A64" w:rsidRPr="00DC5194" w14:paraId="0B57CCE8" w14:textId="77777777" w:rsidTr="00DF3C1D">
        <w:trPr>
          <w:trHeight w:val="25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5665A0B" w14:textId="77777777" w:rsidR="00074A64" w:rsidRPr="00DC5194" w:rsidRDefault="00074A64" w:rsidP="00BA3688">
            <w:pPr>
              <w:pStyle w:val="ExhibitText"/>
            </w:pPr>
            <w:r w:rsidRPr="00DC5194">
              <w:t>Feb-16</w:t>
            </w:r>
          </w:p>
        </w:tc>
        <w:tc>
          <w:tcPr>
            <w:tcW w:w="985" w:type="dxa"/>
            <w:tcBorders>
              <w:top w:val="nil"/>
              <w:left w:val="nil"/>
              <w:bottom w:val="single" w:sz="4" w:space="0" w:color="auto"/>
              <w:right w:val="single" w:sz="4" w:space="0" w:color="auto"/>
            </w:tcBorders>
            <w:shd w:val="clear" w:color="auto" w:fill="auto"/>
            <w:noWrap/>
            <w:vAlign w:val="center"/>
            <w:hideMark/>
          </w:tcPr>
          <w:p w14:paraId="129904A8" w14:textId="4B8F90D3" w:rsidR="00074A64" w:rsidRPr="00DF3C1D" w:rsidRDefault="00074A64" w:rsidP="004A19FE">
            <w:pPr>
              <w:pStyle w:val="ExhibitNumber"/>
              <w:jc w:val="right"/>
              <w:rPr>
                <w:b w:val="0"/>
              </w:rPr>
            </w:pPr>
            <w:r w:rsidRPr="00DF3C1D">
              <w:rPr>
                <w:b w:val="0"/>
              </w:rPr>
              <w:t>90</w:t>
            </w:r>
            <w:r w:rsidR="00B04821" w:rsidRPr="00DF3C1D">
              <w:rPr>
                <w:b w:val="0"/>
              </w:rPr>
              <w:t>,</w:t>
            </w:r>
            <w:r w:rsidRPr="00DF3C1D">
              <w:rPr>
                <w:b w:val="0"/>
              </w:rPr>
              <w:t>000</w:t>
            </w:r>
          </w:p>
        </w:tc>
        <w:tc>
          <w:tcPr>
            <w:tcW w:w="1260" w:type="dxa"/>
            <w:tcBorders>
              <w:top w:val="nil"/>
              <w:left w:val="nil"/>
              <w:bottom w:val="single" w:sz="4" w:space="0" w:color="auto"/>
              <w:right w:val="single" w:sz="4" w:space="0" w:color="auto"/>
            </w:tcBorders>
            <w:shd w:val="clear" w:color="auto" w:fill="auto"/>
            <w:noWrap/>
            <w:vAlign w:val="center"/>
            <w:hideMark/>
          </w:tcPr>
          <w:p w14:paraId="13545E67" w14:textId="4669578C" w:rsidR="00074A64" w:rsidRPr="00DF3C1D" w:rsidRDefault="00074A64" w:rsidP="004A19FE">
            <w:pPr>
              <w:pStyle w:val="ExhibitNumber"/>
              <w:jc w:val="right"/>
              <w:rPr>
                <w:b w:val="0"/>
              </w:rPr>
            </w:pPr>
            <w:r w:rsidRPr="00DF3C1D">
              <w:rPr>
                <w:b w:val="0"/>
              </w:rPr>
              <w:t>23</w:t>
            </w:r>
            <w:r w:rsidR="00B04821" w:rsidRPr="00DF3C1D">
              <w:rPr>
                <w:b w:val="0"/>
              </w:rPr>
              <w:t>,</w:t>
            </w:r>
            <w:r w:rsidRPr="00DF3C1D">
              <w:rPr>
                <w:b w:val="0"/>
              </w:rPr>
              <w:t>800</w:t>
            </w:r>
          </w:p>
        </w:tc>
        <w:tc>
          <w:tcPr>
            <w:tcW w:w="1335" w:type="dxa"/>
            <w:tcBorders>
              <w:top w:val="nil"/>
              <w:left w:val="nil"/>
              <w:bottom w:val="single" w:sz="4" w:space="0" w:color="auto"/>
              <w:right w:val="single" w:sz="4" w:space="0" w:color="auto"/>
            </w:tcBorders>
            <w:shd w:val="clear" w:color="auto" w:fill="auto"/>
            <w:noWrap/>
            <w:vAlign w:val="center"/>
            <w:hideMark/>
          </w:tcPr>
          <w:p w14:paraId="26B63FD4" w14:textId="5112E894" w:rsidR="00074A64" w:rsidRPr="00DF3C1D" w:rsidRDefault="00074A64" w:rsidP="004A19FE">
            <w:pPr>
              <w:pStyle w:val="ExhibitNumber"/>
              <w:jc w:val="right"/>
              <w:rPr>
                <w:b w:val="0"/>
              </w:rPr>
            </w:pPr>
            <w:r w:rsidRPr="00DF3C1D">
              <w:rPr>
                <w:b w:val="0"/>
              </w:rPr>
              <w:t>1</w:t>
            </w:r>
            <w:r w:rsidR="00B04821" w:rsidRPr="00DF3C1D">
              <w:rPr>
                <w:b w:val="0"/>
              </w:rPr>
              <w:t>,</w:t>
            </w:r>
            <w:r w:rsidRPr="00DF3C1D">
              <w:rPr>
                <w:b w:val="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38BB7A83" w14:textId="1047D75C" w:rsidR="00074A64" w:rsidRPr="00DF3C1D" w:rsidRDefault="00074A64" w:rsidP="004A19FE">
            <w:pPr>
              <w:pStyle w:val="ExhibitNumber"/>
              <w:jc w:val="right"/>
              <w:rPr>
                <w:b w:val="0"/>
              </w:rPr>
            </w:pPr>
            <w:r w:rsidRPr="00DF3C1D">
              <w:rPr>
                <w:b w:val="0"/>
              </w:rPr>
              <w:t>114</w:t>
            </w:r>
            <w:r w:rsidR="00B04821" w:rsidRPr="00DF3C1D">
              <w:rPr>
                <w:b w:val="0"/>
              </w:rPr>
              <w:t>,</w:t>
            </w:r>
            <w:r w:rsidRPr="00DF3C1D">
              <w:rPr>
                <w:b w:val="0"/>
              </w:rPr>
              <w:t>800</w:t>
            </w:r>
          </w:p>
        </w:tc>
      </w:tr>
      <w:tr w:rsidR="00074A64" w:rsidRPr="00DC5194" w14:paraId="112AA0CD" w14:textId="77777777" w:rsidTr="00DF3C1D">
        <w:trPr>
          <w:trHeight w:val="25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25CA78A" w14:textId="77777777" w:rsidR="00074A64" w:rsidRPr="00DC5194" w:rsidRDefault="00074A64" w:rsidP="00BA3688">
            <w:pPr>
              <w:pStyle w:val="ExhibitText"/>
            </w:pPr>
            <w:r w:rsidRPr="00DC5194">
              <w:t>Mar-16</w:t>
            </w:r>
          </w:p>
        </w:tc>
        <w:tc>
          <w:tcPr>
            <w:tcW w:w="985" w:type="dxa"/>
            <w:tcBorders>
              <w:top w:val="nil"/>
              <w:left w:val="nil"/>
              <w:bottom w:val="single" w:sz="4" w:space="0" w:color="auto"/>
              <w:right w:val="single" w:sz="4" w:space="0" w:color="auto"/>
            </w:tcBorders>
            <w:shd w:val="clear" w:color="auto" w:fill="auto"/>
            <w:noWrap/>
            <w:vAlign w:val="center"/>
            <w:hideMark/>
          </w:tcPr>
          <w:p w14:paraId="77942901" w14:textId="7BDAB04E" w:rsidR="00074A64" w:rsidRPr="00DF3C1D" w:rsidRDefault="00074A64" w:rsidP="004A19FE">
            <w:pPr>
              <w:pStyle w:val="ExhibitNumber"/>
              <w:jc w:val="right"/>
              <w:rPr>
                <w:b w:val="0"/>
              </w:rPr>
            </w:pPr>
            <w:r w:rsidRPr="00DF3C1D">
              <w:rPr>
                <w:b w:val="0"/>
              </w:rPr>
              <w:t>120</w:t>
            </w:r>
            <w:r w:rsidR="00B04821" w:rsidRPr="00DF3C1D">
              <w:rPr>
                <w:b w:val="0"/>
              </w:rPr>
              <w:t>,</w:t>
            </w:r>
            <w:r w:rsidRPr="00DF3C1D">
              <w:rPr>
                <w:b w:val="0"/>
              </w:rPr>
              <w:t>000</w:t>
            </w:r>
          </w:p>
        </w:tc>
        <w:tc>
          <w:tcPr>
            <w:tcW w:w="1260" w:type="dxa"/>
            <w:tcBorders>
              <w:top w:val="nil"/>
              <w:left w:val="nil"/>
              <w:bottom w:val="single" w:sz="4" w:space="0" w:color="auto"/>
              <w:right w:val="single" w:sz="4" w:space="0" w:color="auto"/>
            </w:tcBorders>
            <w:shd w:val="clear" w:color="auto" w:fill="auto"/>
            <w:noWrap/>
            <w:vAlign w:val="center"/>
            <w:hideMark/>
          </w:tcPr>
          <w:p w14:paraId="09F5FD55" w14:textId="2B0F3180" w:rsidR="00074A64" w:rsidRPr="00DF3C1D" w:rsidRDefault="00074A64" w:rsidP="004A19FE">
            <w:pPr>
              <w:pStyle w:val="ExhibitNumber"/>
              <w:jc w:val="right"/>
              <w:rPr>
                <w:b w:val="0"/>
              </w:rPr>
            </w:pPr>
            <w:r w:rsidRPr="00DF3C1D">
              <w:rPr>
                <w:b w:val="0"/>
              </w:rPr>
              <w:t>19</w:t>
            </w:r>
            <w:r w:rsidR="00B04821" w:rsidRPr="00DF3C1D">
              <w:rPr>
                <w:b w:val="0"/>
              </w:rPr>
              <w:t>,</w:t>
            </w:r>
            <w:r w:rsidRPr="00DF3C1D">
              <w:rPr>
                <w:b w:val="0"/>
              </w:rPr>
              <w:t>800</w:t>
            </w:r>
          </w:p>
        </w:tc>
        <w:tc>
          <w:tcPr>
            <w:tcW w:w="1335" w:type="dxa"/>
            <w:tcBorders>
              <w:top w:val="nil"/>
              <w:left w:val="nil"/>
              <w:bottom w:val="single" w:sz="4" w:space="0" w:color="auto"/>
              <w:right w:val="single" w:sz="4" w:space="0" w:color="auto"/>
            </w:tcBorders>
            <w:shd w:val="clear" w:color="auto" w:fill="auto"/>
            <w:noWrap/>
            <w:vAlign w:val="center"/>
            <w:hideMark/>
          </w:tcPr>
          <w:p w14:paraId="3D0463FF" w14:textId="1FC3EB7C" w:rsidR="00074A64" w:rsidRPr="00DF3C1D" w:rsidRDefault="00074A64" w:rsidP="004A19FE">
            <w:pPr>
              <w:pStyle w:val="ExhibitNumber"/>
              <w:jc w:val="right"/>
              <w:rPr>
                <w:b w:val="0"/>
              </w:rPr>
            </w:pPr>
            <w:r w:rsidRPr="00DF3C1D">
              <w:rPr>
                <w:b w:val="0"/>
              </w:rPr>
              <w:t>5</w:t>
            </w:r>
            <w:r w:rsidR="00B04821" w:rsidRPr="00DF3C1D">
              <w:rPr>
                <w:b w:val="0"/>
              </w:rPr>
              <w:t>,</w:t>
            </w:r>
            <w:r w:rsidRPr="00DF3C1D">
              <w:rPr>
                <w:b w:val="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C7CF75D" w14:textId="59776FCC" w:rsidR="00074A64" w:rsidRPr="00DF3C1D" w:rsidRDefault="00074A64" w:rsidP="004A19FE">
            <w:pPr>
              <w:pStyle w:val="ExhibitNumber"/>
              <w:jc w:val="right"/>
              <w:rPr>
                <w:b w:val="0"/>
              </w:rPr>
            </w:pPr>
            <w:r w:rsidRPr="00DF3C1D">
              <w:rPr>
                <w:b w:val="0"/>
              </w:rPr>
              <w:t>144</w:t>
            </w:r>
            <w:r w:rsidR="00B04821" w:rsidRPr="00DF3C1D">
              <w:rPr>
                <w:b w:val="0"/>
              </w:rPr>
              <w:t>,</w:t>
            </w:r>
            <w:r w:rsidRPr="00DF3C1D">
              <w:rPr>
                <w:b w:val="0"/>
              </w:rPr>
              <w:t>800</w:t>
            </w:r>
          </w:p>
        </w:tc>
      </w:tr>
      <w:tr w:rsidR="00074A64" w:rsidRPr="00DC5194" w14:paraId="5ABC78DA" w14:textId="77777777" w:rsidTr="00DF3C1D">
        <w:trPr>
          <w:trHeight w:val="25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B678F3F" w14:textId="77777777" w:rsidR="00074A64" w:rsidRPr="00DC5194" w:rsidRDefault="00074A64" w:rsidP="00BA3688">
            <w:pPr>
              <w:pStyle w:val="ExhibitText"/>
            </w:pPr>
            <w:r w:rsidRPr="00DC5194">
              <w:t>Apr-16</w:t>
            </w:r>
          </w:p>
        </w:tc>
        <w:tc>
          <w:tcPr>
            <w:tcW w:w="985" w:type="dxa"/>
            <w:tcBorders>
              <w:top w:val="nil"/>
              <w:left w:val="nil"/>
              <w:bottom w:val="single" w:sz="4" w:space="0" w:color="auto"/>
              <w:right w:val="single" w:sz="4" w:space="0" w:color="auto"/>
            </w:tcBorders>
            <w:shd w:val="clear" w:color="auto" w:fill="auto"/>
            <w:noWrap/>
            <w:vAlign w:val="center"/>
            <w:hideMark/>
          </w:tcPr>
          <w:p w14:paraId="3EEF3542" w14:textId="745171F7" w:rsidR="00074A64" w:rsidRPr="00DF3C1D" w:rsidRDefault="00074A64" w:rsidP="004A19FE">
            <w:pPr>
              <w:pStyle w:val="ExhibitNumber"/>
              <w:jc w:val="right"/>
              <w:rPr>
                <w:b w:val="0"/>
              </w:rPr>
            </w:pPr>
            <w:r w:rsidRPr="00DF3C1D">
              <w:rPr>
                <w:b w:val="0"/>
              </w:rPr>
              <w:t>120</w:t>
            </w:r>
            <w:r w:rsidR="00B04821" w:rsidRPr="00DF3C1D">
              <w:rPr>
                <w:b w:val="0"/>
              </w:rPr>
              <w:t>,</w:t>
            </w:r>
            <w:r w:rsidRPr="00DF3C1D">
              <w:rPr>
                <w:b w:val="0"/>
              </w:rPr>
              <w:t>000</w:t>
            </w:r>
          </w:p>
        </w:tc>
        <w:tc>
          <w:tcPr>
            <w:tcW w:w="1260" w:type="dxa"/>
            <w:tcBorders>
              <w:top w:val="nil"/>
              <w:left w:val="nil"/>
              <w:bottom w:val="single" w:sz="4" w:space="0" w:color="auto"/>
              <w:right w:val="single" w:sz="4" w:space="0" w:color="auto"/>
            </w:tcBorders>
            <w:shd w:val="clear" w:color="auto" w:fill="auto"/>
            <w:noWrap/>
            <w:vAlign w:val="center"/>
            <w:hideMark/>
          </w:tcPr>
          <w:p w14:paraId="79DB08DA" w14:textId="06801CCF" w:rsidR="00074A64" w:rsidRPr="00DF3C1D" w:rsidRDefault="00074A64" w:rsidP="004A19FE">
            <w:pPr>
              <w:pStyle w:val="ExhibitNumber"/>
              <w:jc w:val="right"/>
              <w:rPr>
                <w:b w:val="0"/>
              </w:rPr>
            </w:pPr>
            <w:r w:rsidRPr="00DF3C1D">
              <w:rPr>
                <w:b w:val="0"/>
              </w:rPr>
              <w:t>20</w:t>
            </w:r>
            <w:r w:rsidR="00B04821" w:rsidRPr="00DF3C1D">
              <w:rPr>
                <w:b w:val="0"/>
              </w:rPr>
              <w:t>,</w:t>
            </w:r>
            <w:r w:rsidRPr="00DF3C1D">
              <w:rPr>
                <w:b w:val="0"/>
              </w:rPr>
              <w:t>200</w:t>
            </w:r>
          </w:p>
        </w:tc>
        <w:tc>
          <w:tcPr>
            <w:tcW w:w="1335" w:type="dxa"/>
            <w:tcBorders>
              <w:top w:val="nil"/>
              <w:left w:val="nil"/>
              <w:bottom w:val="single" w:sz="4" w:space="0" w:color="auto"/>
              <w:right w:val="single" w:sz="4" w:space="0" w:color="auto"/>
            </w:tcBorders>
            <w:shd w:val="clear" w:color="auto" w:fill="auto"/>
            <w:noWrap/>
            <w:vAlign w:val="center"/>
            <w:hideMark/>
          </w:tcPr>
          <w:p w14:paraId="62EF9844" w14:textId="04C94699" w:rsidR="00074A64" w:rsidRPr="00DF3C1D" w:rsidRDefault="00074A64" w:rsidP="004A19FE">
            <w:pPr>
              <w:pStyle w:val="ExhibitNumber"/>
              <w:jc w:val="right"/>
              <w:rPr>
                <w:b w:val="0"/>
              </w:rPr>
            </w:pPr>
            <w:r w:rsidRPr="00DF3C1D">
              <w:rPr>
                <w:b w:val="0"/>
              </w:rPr>
              <w:t>2</w:t>
            </w:r>
            <w:r w:rsidR="00B04821" w:rsidRPr="00DF3C1D">
              <w:rPr>
                <w:b w:val="0"/>
              </w:rPr>
              <w:t>,</w:t>
            </w:r>
            <w:r w:rsidRPr="00DF3C1D">
              <w:rPr>
                <w:b w:val="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1CB15953" w14:textId="7401DAD4" w:rsidR="00074A64" w:rsidRPr="00DF3C1D" w:rsidRDefault="00074A64" w:rsidP="004A19FE">
            <w:pPr>
              <w:pStyle w:val="ExhibitNumber"/>
              <w:jc w:val="right"/>
              <w:rPr>
                <w:b w:val="0"/>
              </w:rPr>
            </w:pPr>
            <w:r w:rsidRPr="00DF3C1D">
              <w:rPr>
                <w:b w:val="0"/>
              </w:rPr>
              <w:t>142</w:t>
            </w:r>
            <w:r w:rsidR="00B04821" w:rsidRPr="00DF3C1D">
              <w:rPr>
                <w:b w:val="0"/>
              </w:rPr>
              <w:t>,</w:t>
            </w:r>
            <w:r w:rsidRPr="00DF3C1D">
              <w:rPr>
                <w:b w:val="0"/>
              </w:rPr>
              <w:t>200</w:t>
            </w:r>
          </w:p>
        </w:tc>
      </w:tr>
      <w:tr w:rsidR="00074A64" w:rsidRPr="00DC5194" w14:paraId="1320E06F" w14:textId="77777777" w:rsidTr="00DF3C1D">
        <w:trPr>
          <w:trHeight w:val="25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B7529C7" w14:textId="77777777" w:rsidR="00074A64" w:rsidRPr="00DC5194" w:rsidRDefault="00074A64" w:rsidP="00BA3688">
            <w:pPr>
              <w:pStyle w:val="ExhibitText"/>
            </w:pPr>
            <w:r w:rsidRPr="00DC5194">
              <w:t>May-16</w:t>
            </w:r>
          </w:p>
        </w:tc>
        <w:tc>
          <w:tcPr>
            <w:tcW w:w="985" w:type="dxa"/>
            <w:tcBorders>
              <w:top w:val="nil"/>
              <w:left w:val="nil"/>
              <w:bottom w:val="single" w:sz="4" w:space="0" w:color="auto"/>
              <w:right w:val="single" w:sz="4" w:space="0" w:color="auto"/>
            </w:tcBorders>
            <w:shd w:val="clear" w:color="auto" w:fill="auto"/>
            <w:noWrap/>
            <w:vAlign w:val="center"/>
            <w:hideMark/>
          </w:tcPr>
          <w:p w14:paraId="28D05DF5" w14:textId="7F6AAC0D" w:rsidR="00074A64" w:rsidRPr="00DF3C1D" w:rsidRDefault="00074A64" w:rsidP="004A19FE">
            <w:pPr>
              <w:pStyle w:val="ExhibitNumber"/>
              <w:jc w:val="right"/>
              <w:rPr>
                <w:b w:val="0"/>
              </w:rPr>
            </w:pPr>
            <w:r w:rsidRPr="00DF3C1D">
              <w:rPr>
                <w:b w:val="0"/>
              </w:rPr>
              <w:t>90</w:t>
            </w:r>
            <w:r w:rsidR="00B04821" w:rsidRPr="00DF3C1D">
              <w:rPr>
                <w:b w:val="0"/>
              </w:rPr>
              <w:t>,</w:t>
            </w:r>
            <w:r w:rsidRPr="00DF3C1D">
              <w:rPr>
                <w:b w:val="0"/>
              </w:rPr>
              <w:t>000</w:t>
            </w:r>
          </w:p>
        </w:tc>
        <w:tc>
          <w:tcPr>
            <w:tcW w:w="1260" w:type="dxa"/>
            <w:tcBorders>
              <w:top w:val="nil"/>
              <w:left w:val="nil"/>
              <w:bottom w:val="single" w:sz="4" w:space="0" w:color="auto"/>
              <w:right w:val="single" w:sz="4" w:space="0" w:color="auto"/>
            </w:tcBorders>
            <w:shd w:val="clear" w:color="auto" w:fill="auto"/>
            <w:noWrap/>
            <w:vAlign w:val="center"/>
            <w:hideMark/>
          </w:tcPr>
          <w:p w14:paraId="5CB14F5A" w14:textId="557F7222" w:rsidR="00074A64" w:rsidRPr="00DF3C1D" w:rsidRDefault="00074A64" w:rsidP="004A19FE">
            <w:pPr>
              <w:pStyle w:val="ExhibitNumber"/>
              <w:jc w:val="right"/>
              <w:rPr>
                <w:b w:val="0"/>
              </w:rPr>
            </w:pPr>
            <w:r w:rsidRPr="00DF3C1D">
              <w:rPr>
                <w:b w:val="0"/>
              </w:rPr>
              <w:t>20</w:t>
            </w:r>
            <w:r w:rsidR="00B04821" w:rsidRPr="00DF3C1D">
              <w:rPr>
                <w:b w:val="0"/>
              </w:rPr>
              <w:t>,</w:t>
            </w:r>
            <w:r w:rsidRPr="00DF3C1D">
              <w:rPr>
                <w:b w:val="0"/>
              </w:rPr>
              <w:t>100</w:t>
            </w:r>
          </w:p>
        </w:tc>
        <w:tc>
          <w:tcPr>
            <w:tcW w:w="1335" w:type="dxa"/>
            <w:tcBorders>
              <w:top w:val="nil"/>
              <w:left w:val="nil"/>
              <w:bottom w:val="single" w:sz="4" w:space="0" w:color="auto"/>
              <w:right w:val="single" w:sz="4" w:space="0" w:color="auto"/>
            </w:tcBorders>
            <w:shd w:val="clear" w:color="auto" w:fill="auto"/>
            <w:noWrap/>
            <w:vAlign w:val="center"/>
            <w:hideMark/>
          </w:tcPr>
          <w:p w14:paraId="193E1740" w14:textId="4972ADC5" w:rsidR="00074A64" w:rsidRPr="00DF3C1D" w:rsidRDefault="00074A64" w:rsidP="004A19FE">
            <w:pPr>
              <w:pStyle w:val="ExhibitNumber"/>
              <w:jc w:val="right"/>
              <w:rPr>
                <w:b w:val="0"/>
              </w:rPr>
            </w:pPr>
            <w:r w:rsidRPr="00DF3C1D">
              <w:rPr>
                <w:b w:val="0"/>
              </w:rPr>
              <w:t>4</w:t>
            </w:r>
            <w:r w:rsidR="00B04821" w:rsidRPr="00DF3C1D">
              <w:rPr>
                <w:b w:val="0"/>
              </w:rPr>
              <w:t>,</w:t>
            </w:r>
            <w:r w:rsidRPr="00DF3C1D">
              <w:rPr>
                <w:b w:val="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7E0EA6C5" w14:textId="3AA5743A" w:rsidR="00074A64" w:rsidRPr="00DF3C1D" w:rsidRDefault="00074A64" w:rsidP="004A19FE">
            <w:pPr>
              <w:pStyle w:val="ExhibitNumber"/>
              <w:jc w:val="right"/>
              <w:rPr>
                <w:b w:val="0"/>
              </w:rPr>
            </w:pPr>
            <w:r w:rsidRPr="00DF3C1D">
              <w:rPr>
                <w:b w:val="0"/>
              </w:rPr>
              <w:t>114</w:t>
            </w:r>
            <w:r w:rsidR="00B04821" w:rsidRPr="00DF3C1D">
              <w:rPr>
                <w:b w:val="0"/>
              </w:rPr>
              <w:t>,</w:t>
            </w:r>
            <w:r w:rsidRPr="00DF3C1D">
              <w:rPr>
                <w:b w:val="0"/>
              </w:rPr>
              <w:t>100</w:t>
            </w:r>
          </w:p>
        </w:tc>
      </w:tr>
      <w:tr w:rsidR="00074A64" w:rsidRPr="00DC5194" w14:paraId="7EBC40FD" w14:textId="77777777" w:rsidTr="00DF3C1D">
        <w:trPr>
          <w:trHeight w:val="25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F4EC861" w14:textId="77777777" w:rsidR="00074A64" w:rsidRPr="00DC5194" w:rsidRDefault="00074A64" w:rsidP="00BA3688">
            <w:pPr>
              <w:pStyle w:val="ExhibitText"/>
            </w:pPr>
            <w:r w:rsidRPr="00DC5194">
              <w:t>Jun-16</w:t>
            </w:r>
          </w:p>
        </w:tc>
        <w:tc>
          <w:tcPr>
            <w:tcW w:w="985" w:type="dxa"/>
            <w:tcBorders>
              <w:top w:val="nil"/>
              <w:left w:val="nil"/>
              <w:bottom w:val="single" w:sz="4" w:space="0" w:color="auto"/>
              <w:right w:val="single" w:sz="4" w:space="0" w:color="auto"/>
            </w:tcBorders>
            <w:shd w:val="clear" w:color="auto" w:fill="auto"/>
            <w:noWrap/>
            <w:vAlign w:val="center"/>
            <w:hideMark/>
          </w:tcPr>
          <w:p w14:paraId="3C6A2B12" w14:textId="1853A46B" w:rsidR="00074A64" w:rsidRPr="00DF3C1D" w:rsidRDefault="00074A64" w:rsidP="004A19FE">
            <w:pPr>
              <w:pStyle w:val="ExhibitNumber"/>
              <w:jc w:val="right"/>
              <w:rPr>
                <w:b w:val="0"/>
              </w:rPr>
            </w:pPr>
            <w:r w:rsidRPr="00DF3C1D">
              <w:rPr>
                <w:b w:val="0"/>
              </w:rPr>
              <w:t>70</w:t>
            </w:r>
            <w:r w:rsidR="00B04821" w:rsidRPr="00DF3C1D">
              <w:rPr>
                <w:b w:val="0"/>
              </w:rPr>
              <w:t>,</w:t>
            </w:r>
            <w:r w:rsidRPr="00DF3C1D">
              <w:rPr>
                <w:b w:val="0"/>
              </w:rPr>
              <w:t>000</w:t>
            </w:r>
          </w:p>
        </w:tc>
        <w:tc>
          <w:tcPr>
            <w:tcW w:w="1260" w:type="dxa"/>
            <w:tcBorders>
              <w:top w:val="nil"/>
              <w:left w:val="nil"/>
              <w:bottom w:val="single" w:sz="4" w:space="0" w:color="auto"/>
              <w:right w:val="single" w:sz="4" w:space="0" w:color="auto"/>
            </w:tcBorders>
            <w:shd w:val="clear" w:color="auto" w:fill="auto"/>
            <w:noWrap/>
            <w:vAlign w:val="center"/>
            <w:hideMark/>
          </w:tcPr>
          <w:p w14:paraId="500338DD" w14:textId="44BCE3B4" w:rsidR="00074A64" w:rsidRPr="00DF3C1D" w:rsidRDefault="00074A64" w:rsidP="004A19FE">
            <w:pPr>
              <w:pStyle w:val="ExhibitNumber"/>
              <w:jc w:val="right"/>
              <w:rPr>
                <w:b w:val="0"/>
              </w:rPr>
            </w:pPr>
            <w:r w:rsidRPr="00DF3C1D">
              <w:rPr>
                <w:b w:val="0"/>
              </w:rPr>
              <w:t>22</w:t>
            </w:r>
            <w:r w:rsidR="00B04821" w:rsidRPr="00DF3C1D">
              <w:rPr>
                <w:b w:val="0"/>
              </w:rPr>
              <w:t>,</w:t>
            </w:r>
            <w:r w:rsidRPr="00DF3C1D">
              <w:rPr>
                <w:b w:val="0"/>
              </w:rPr>
              <w:t>450</w:t>
            </w:r>
          </w:p>
        </w:tc>
        <w:tc>
          <w:tcPr>
            <w:tcW w:w="1335" w:type="dxa"/>
            <w:tcBorders>
              <w:top w:val="nil"/>
              <w:left w:val="nil"/>
              <w:bottom w:val="single" w:sz="4" w:space="0" w:color="auto"/>
              <w:right w:val="single" w:sz="4" w:space="0" w:color="auto"/>
            </w:tcBorders>
            <w:shd w:val="clear" w:color="auto" w:fill="auto"/>
            <w:noWrap/>
            <w:vAlign w:val="center"/>
            <w:hideMark/>
          </w:tcPr>
          <w:p w14:paraId="26A962A2" w14:textId="0F5BD445" w:rsidR="00074A64" w:rsidRPr="00DF3C1D" w:rsidRDefault="00074A64" w:rsidP="004A19FE">
            <w:pPr>
              <w:pStyle w:val="ExhibitNumber"/>
              <w:jc w:val="right"/>
              <w:rPr>
                <w:b w:val="0"/>
              </w:rPr>
            </w:pPr>
            <w:r w:rsidRPr="00DF3C1D">
              <w:rPr>
                <w:b w:val="0"/>
              </w:rPr>
              <w:t>5</w:t>
            </w:r>
            <w:r w:rsidR="00B04821" w:rsidRPr="00DF3C1D">
              <w:rPr>
                <w:b w:val="0"/>
              </w:rPr>
              <w:t>,</w:t>
            </w:r>
            <w:r w:rsidRPr="00DF3C1D">
              <w:rPr>
                <w:b w:val="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4B39AD5A" w14:textId="54DA0B85" w:rsidR="00074A64" w:rsidRPr="00DF3C1D" w:rsidRDefault="00074A64" w:rsidP="004A19FE">
            <w:pPr>
              <w:pStyle w:val="ExhibitNumber"/>
              <w:jc w:val="right"/>
              <w:rPr>
                <w:b w:val="0"/>
              </w:rPr>
            </w:pPr>
            <w:r w:rsidRPr="00DF3C1D">
              <w:rPr>
                <w:b w:val="0"/>
              </w:rPr>
              <w:t>97</w:t>
            </w:r>
            <w:r w:rsidR="00B04821" w:rsidRPr="00DF3C1D">
              <w:rPr>
                <w:b w:val="0"/>
              </w:rPr>
              <w:t>,</w:t>
            </w:r>
            <w:r w:rsidRPr="00DF3C1D">
              <w:rPr>
                <w:b w:val="0"/>
              </w:rPr>
              <w:t>450</w:t>
            </w:r>
          </w:p>
        </w:tc>
      </w:tr>
      <w:tr w:rsidR="00074A64" w:rsidRPr="00DC5194" w14:paraId="5D8697DA" w14:textId="77777777" w:rsidTr="00DF3C1D">
        <w:trPr>
          <w:trHeight w:val="25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7162E50" w14:textId="77777777" w:rsidR="00074A64" w:rsidRPr="00DC5194" w:rsidRDefault="00074A64" w:rsidP="00BA3688">
            <w:pPr>
              <w:pStyle w:val="ExhibitText"/>
            </w:pPr>
            <w:r w:rsidRPr="00DC5194">
              <w:t>Jul-16</w:t>
            </w:r>
          </w:p>
        </w:tc>
        <w:tc>
          <w:tcPr>
            <w:tcW w:w="985" w:type="dxa"/>
            <w:tcBorders>
              <w:top w:val="nil"/>
              <w:left w:val="nil"/>
              <w:bottom w:val="single" w:sz="4" w:space="0" w:color="auto"/>
              <w:right w:val="single" w:sz="4" w:space="0" w:color="auto"/>
            </w:tcBorders>
            <w:shd w:val="clear" w:color="auto" w:fill="auto"/>
            <w:noWrap/>
            <w:vAlign w:val="center"/>
            <w:hideMark/>
          </w:tcPr>
          <w:p w14:paraId="48FB650A" w14:textId="57F72A57" w:rsidR="00074A64" w:rsidRPr="00DF3C1D" w:rsidRDefault="00074A64" w:rsidP="004A19FE">
            <w:pPr>
              <w:pStyle w:val="ExhibitNumber"/>
              <w:jc w:val="right"/>
              <w:rPr>
                <w:b w:val="0"/>
              </w:rPr>
            </w:pPr>
            <w:r w:rsidRPr="00DF3C1D">
              <w:rPr>
                <w:b w:val="0"/>
              </w:rPr>
              <w:t>70</w:t>
            </w:r>
            <w:r w:rsidR="00B04821" w:rsidRPr="00DF3C1D">
              <w:rPr>
                <w:b w:val="0"/>
              </w:rPr>
              <w:t>,</w:t>
            </w:r>
            <w:r w:rsidRPr="00DF3C1D">
              <w:rPr>
                <w:b w:val="0"/>
              </w:rPr>
              <w:t>000</w:t>
            </w:r>
          </w:p>
        </w:tc>
        <w:tc>
          <w:tcPr>
            <w:tcW w:w="1260" w:type="dxa"/>
            <w:tcBorders>
              <w:top w:val="nil"/>
              <w:left w:val="nil"/>
              <w:bottom w:val="single" w:sz="4" w:space="0" w:color="auto"/>
              <w:right w:val="single" w:sz="4" w:space="0" w:color="auto"/>
            </w:tcBorders>
            <w:shd w:val="clear" w:color="auto" w:fill="auto"/>
            <w:noWrap/>
            <w:vAlign w:val="center"/>
            <w:hideMark/>
          </w:tcPr>
          <w:p w14:paraId="6F601063" w14:textId="75B926E9" w:rsidR="00074A64" w:rsidRPr="00DF3C1D" w:rsidRDefault="00074A64" w:rsidP="004A19FE">
            <w:pPr>
              <w:pStyle w:val="ExhibitNumber"/>
              <w:jc w:val="right"/>
              <w:rPr>
                <w:b w:val="0"/>
              </w:rPr>
            </w:pPr>
            <w:r w:rsidRPr="00DF3C1D">
              <w:rPr>
                <w:b w:val="0"/>
              </w:rPr>
              <w:t>25</w:t>
            </w:r>
            <w:r w:rsidR="00B04821" w:rsidRPr="00DF3C1D">
              <w:rPr>
                <w:b w:val="0"/>
              </w:rPr>
              <w:t>,</w:t>
            </w:r>
            <w:r w:rsidRPr="00DF3C1D">
              <w:rPr>
                <w:b w:val="0"/>
              </w:rPr>
              <w:t>900</w:t>
            </w:r>
          </w:p>
        </w:tc>
        <w:tc>
          <w:tcPr>
            <w:tcW w:w="1335" w:type="dxa"/>
            <w:tcBorders>
              <w:top w:val="nil"/>
              <w:left w:val="nil"/>
              <w:bottom w:val="single" w:sz="4" w:space="0" w:color="auto"/>
              <w:right w:val="single" w:sz="4" w:space="0" w:color="auto"/>
            </w:tcBorders>
            <w:shd w:val="clear" w:color="auto" w:fill="auto"/>
            <w:noWrap/>
            <w:vAlign w:val="center"/>
            <w:hideMark/>
          </w:tcPr>
          <w:p w14:paraId="5361AB69" w14:textId="23494587" w:rsidR="00074A64" w:rsidRPr="00DF3C1D" w:rsidRDefault="00074A64" w:rsidP="004A19FE">
            <w:pPr>
              <w:pStyle w:val="ExhibitNumber"/>
              <w:jc w:val="right"/>
              <w:rPr>
                <w:b w:val="0"/>
              </w:rPr>
            </w:pPr>
            <w:r w:rsidRPr="00DF3C1D">
              <w:rPr>
                <w:b w:val="0"/>
              </w:rPr>
              <w:t>5</w:t>
            </w:r>
            <w:r w:rsidR="00B04821" w:rsidRPr="00DF3C1D">
              <w:rPr>
                <w:b w:val="0"/>
              </w:rPr>
              <w:t>,</w:t>
            </w:r>
            <w:r w:rsidRPr="00DF3C1D">
              <w:rPr>
                <w:b w:val="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4F9C850" w14:textId="0BE73F53" w:rsidR="00074A64" w:rsidRPr="00DF3C1D" w:rsidRDefault="00074A64" w:rsidP="004A19FE">
            <w:pPr>
              <w:pStyle w:val="ExhibitNumber"/>
              <w:jc w:val="right"/>
              <w:rPr>
                <w:b w:val="0"/>
              </w:rPr>
            </w:pPr>
            <w:r w:rsidRPr="00DF3C1D">
              <w:rPr>
                <w:b w:val="0"/>
              </w:rPr>
              <w:t>100</w:t>
            </w:r>
            <w:r w:rsidR="00B04821" w:rsidRPr="00DF3C1D">
              <w:rPr>
                <w:b w:val="0"/>
              </w:rPr>
              <w:t>,</w:t>
            </w:r>
            <w:r w:rsidRPr="00DF3C1D">
              <w:rPr>
                <w:b w:val="0"/>
              </w:rPr>
              <w:t>900</w:t>
            </w:r>
          </w:p>
        </w:tc>
      </w:tr>
      <w:tr w:rsidR="00074A64" w:rsidRPr="00DC5194" w14:paraId="3112103D" w14:textId="77777777" w:rsidTr="00DF3C1D">
        <w:trPr>
          <w:trHeight w:val="25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F7C6A87" w14:textId="77777777" w:rsidR="00074A64" w:rsidRPr="00DC5194" w:rsidRDefault="00074A64" w:rsidP="00BA3688">
            <w:pPr>
              <w:pStyle w:val="ExhibitText"/>
            </w:pPr>
            <w:r w:rsidRPr="00DC5194">
              <w:t>Aug-16</w:t>
            </w:r>
          </w:p>
        </w:tc>
        <w:tc>
          <w:tcPr>
            <w:tcW w:w="985" w:type="dxa"/>
            <w:tcBorders>
              <w:top w:val="nil"/>
              <w:left w:val="nil"/>
              <w:bottom w:val="single" w:sz="4" w:space="0" w:color="auto"/>
              <w:right w:val="single" w:sz="4" w:space="0" w:color="auto"/>
            </w:tcBorders>
            <w:shd w:val="clear" w:color="auto" w:fill="auto"/>
            <w:noWrap/>
            <w:vAlign w:val="center"/>
            <w:hideMark/>
          </w:tcPr>
          <w:p w14:paraId="330F78D6" w14:textId="379A5A0D" w:rsidR="00074A64" w:rsidRPr="00DF3C1D" w:rsidRDefault="00074A64" w:rsidP="004A19FE">
            <w:pPr>
              <w:pStyle w:val="ExhibitNumber"/>
              <w:jc w:val="right"/>
              <w:rPr>
                <w:b w:val="0"/>
              </w:rPr>
            </w:pPr>
            <w:r w:rsidRPr="00DF3C1D">
              <w:rPr>
                <w:b w:val="0"/>
              </w:rPr>
              <w:t>80</w:t>
            </w:r>
            <w:r w:rsidR="00B04821" w:rsidRPr="00DF3C1D">
              <w:rPr>
                <w:b w:val="0"/>
              </w:rPr>
              <w:t>,</w:t>
            </w:r>
            <w:r w:rsidRPr="00DF3C1D">
              <w:rPr>
                <w:b w:val="0"/>
              </w:rPr>
              <w:t>000</w:t>
            </w:r>
          </w:p>
        </w:tc>
        <w:tc>
          <w:tcPr>
            <w:tcW w:w="1260" w:type="dxa"/>
            <w:tcBorders>
              <w:top w:val="nil"/>
              <w:left w:val="nil"/>
              <w:bottom w:val="single" w:sz="4" w:space="0" w:color="auto"/>
              <w:right w:val="single" w:sz="4" w:space="0" w:color="auto"/>
            </w:tcBorders>
            <w:shd w:val="clear" w:color="auto" w:fill="auto"/>
            <w:noWrap/>
            <w:vAlign w:val="center"/>
            <w:hideMark/>
          </w:tcPr>
          <w:p w14:paraId="739B81A1" w14:textId="78EE3569" w:rsidR="00074A64" w:rsidRPr="00DF3C1D" w:rsidRDefault="00074A64" w:rsidP="004A19FE">
            <w:pPr>
              <w:pStyle w:val="ExhibitNumber"/>
              <w:jc w:val="right"/>
              <w:rPr>
                <w:b w:val="0"/>
              </w:rPr>
            </w:pPr>
            <w:r w:rsidRPr="00DF3C1D">
              <w:rPr>
                <w:b w:val="0"/>
              </w:rPr>
              <w:t>29</w:t>
            </w:r>
            <w:r w:rsidR="00B04821" w:rsidRPr="00DF3C1D">
              <w:rPr>
                <w:b w:val="0"/>
              </w:rPr>
              <w:t>,</w:t>
            </w:r>
            <w:r w:rsidRPr="00DF3C1D">
              <w:rPr>
                <w:b w:val="0"/>
              </w:rPr>
              <w:t>700</w:t>
            </w:r>
          </w:p>
        </w:tc>
        <w:tc>
          <w:tcPr>
            <w:tcW w:w="1335" w:type="dxa"/>
            <w:tcBorders>
              <w:top w:val="nil"/>
              <w:left w:val="nil"/>
              <w:bottom w:val="single" w:sz="4" w:space="0" w:color="auto"/>
              <w:right w:val="single" w:sz="4" w:space="0" w:color="auto"/>
            </w:tcBorders>
            <w:shd w:val="clear" w:color="auto" w:fill="auto"/>
            <w:noWrap/>
            <w:vAlign w:val="center"/>
            <w:hideMark/>
          </w:tcPr>
          <w:p w14:paraId="2FC9002A" w14:textId="57952230" w:rsidR="00074A64" w:rsidRPr="00DF3C1D" w:rsidRDefault="00074A64" w:rsidP="004A19FE">
            <w:pPr>
              <w:pStyle w:val="ExhibitNumber"/>
              <w:jc w:val="right"/>
              <w:rPr>
                <w:b w:val="0"/>
              </w:rPr>
            </w:pPr>
            <w:r w:rsidRPr="00DF3C1D">
              <w:rPr>
                <w:b w:val="0"/>
              </w:rPr>
              <w:t>3</w:t>
            </w:r>
            <w:r w:rsidR="00B04821" w:rsidRPr="00DF3C1D">
              <w:rPr>
                <w:b w:val="0"/>
              </w:rPr>
              <w:t>,</w:t>
            </w:r>
            <w:r w:rsidRPr="00DF3C1D">
              <w:rPr>
                <w:b w:val="0"/>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4D181CB4" w14:textId="46BCA30A" w:rsidR="00074A64" w:rsidRPr="00DF3C1D" w:rsidRDefault="00074A64" w:rsidP="004A19FE">
            <w:pPr>
              <w:pStyle w:val="ExhibitNumber"/>
              <w:jc w:val="right"/>
              <w:rPr>
                <w:b w:val="0"/>
              </w:rPr>
            </w:pPr>
            <w:r w:rsidRPr="00DF3C1D">
              <w:rPr>
                <w:b w:val="0"/>
              </w:rPr>
              <w:t>112</w:t>
            </w:r>
            <w:r w:rsidR="00B04821" w:rsidRPr="00DF3C1D">
              <w:rPr>
                <w:b w:val="0"/>
              </w:rPr>
              <w:t>,</w:t>
            </w:r>
            <w:r w:rsidRPr="00DF3C1D">
              <w:rPr>
                <w:b w:val="0"/>
              </w:rPr>
              <w:t>700</w:t>
            </w:r>
          </w:p>
        </w:tc>
      </w:tr>
    </w:tbl>
    <w:p w14:paraId="1D05CEC0" w14:textId="77777777" w:rsidR="00074A64" w:rsidRPr="00DC5194" w:rsidRDefault="00074A64" w:rsidP="00074A64">
      <w:pPr>
        <w:pStyle w:val="Footnote"/>
      </w:pPr>
    </w:p>
    <w:p w14:paraId="150372B6" w14:textId="02D96662" w:rsidR="00074A64" w:rsidRDefault="00074A64" w:rsidP="00AD35B2">
      <w:pPr>
        <w:pStyle w:val="Footnote"/>
      </w:pPr>
      <w:r w:rsidRPr="00DC5194">
        <w:t>Source: Company sources.</w:t>
      </w:r>
    </w:p>
    <w:p w14:paraId="27BF648B" w14:textId="77777777" w:rsidR="00E475A0" w:rsidRDefault="00E475A0" w:rsidP="00074A64">
      <w:pPr>
        <w:pStyle w:val="ExhibitHeading"/>
      </w:pPr>
    </w:p>
    <w:p w14:paraId="7272685D" w14:textId="77777777" w:rsidR="005818E6" w:rsidRDefault="005818E6">
      <w:pPr>
        <w:spacing w:after="200" w:line="276" w:lineRule="auto"/>
        <w:rPr>
          <w:rFonts w:ascii="Arial" w:hAnsi="Arial" w:cs="Arial"/>
          <w:b/>
          <w:caps/>
        </w:rPr>
      </w:pPr>
      <w:r>
        <w:br w:type="page"/>
      </w:r>
    </w:p>
    <w:p w14:paraId="209A602B" w14:textId="4DE58BF4" w:rsidR="00074A64" w:rsidRPr="00074A64" w:rsidRDefault="00074A64">
      <w:pPr>
        <w:pStyle w:val="ExhibitHeading"/>
      </w:pPr>
      <w:r w:rsidRPr="00074A64">
        <w:lastRenderedPageBreak/>
        <w:t xml:space="preserve">Exhibit </w:t>
      </w:r>
      <w:r w:rsidR="00CB4411">
        <w:t>5</w:t>
      </w:r>
      <w:r w:rsidRPr="00074A64">
        <w:t xml:space="preserve">: </w:t>
      </w:r>
      <w:r w:rsidR="004A19FE">
        <w:t>udaipur times’</w:t>
      </w:r>
      <w:r w:rsidR="004A19FE" w:rsidRPr="00074A64">
        <w:t xml:space="preserve"> </w:t>
      </w:r>
      <w:r w:rsidRPr="00074A64">
        <w:t>cost break</w:t>
      </w:r>
      <w:r w:rsidR="004A19FE">
        <w:t>-up</w:t>
      </w:r>
    </w:p>
    <w:p w14:paraId="5D6820AB" w14:textId="77777777" w:rsidR="00074A64" w:rsidRPr="00074A64" w:rsidRDefault="00074A64" w:rsidP="00074A64">
      <w:pPr>
        <w:pStyle w:val="ExhibitHeading"/>
      </w:pPr>
    </w:p>
    <w:tbl>
      <w:tblPr>
        <w:tblStyle w:val="TableGrid"/>
        <w:tblW w:w="0" w:type="auto"/>
        <w:jc w:val="center"/>
        <w:tblLook w:val="04A0" w:firstRow="1" w:lastRow="0" w:firstColumn="1" w:lastColumn="0" w:noHBand="0" w:noVBand="1"/>
      </w:tblPr>
      <w:tblGrid>
        <w:gridCol w:w="2917"/>
        <w:gridCol w:w="1783"/>
        <w:gridCol w:w="1161"/>
        <w:gridCol w:w="1530"/>
      </w:tblGrid>
      <w:tr w:rsidR="00074A64" w:rsidRPr="00074A64" w14:paraId="523D60BB" w14:textId="77777777" w:rsidTr="00DF3C1D">
        <w:trPr>
          <w:trHeight w:val="315"/>
          <w:jc w:val="center"/>
        </w:trPr>
        <w:tc>
          <w:tcPr>
            <w:tcW w:w="2917" w:type="dxa"/>
            <w:noWrap/>
          </w:tcPr>
          <w:p w14:paraId="48233A44" w14:textId="75E52691" w:rsidR="00074A64" w:rsidRPr="00074A64" w:rsidRDefault="0002562A" w:rsidP="00FF4338">
            <w:pPr>
              <w:pStyle w:val="ExhibitHeading"/>
              <w:rPr>
                <w:lang w:eastAsia="en-US"/>
              </w:rPr>
            </w:pPr>
            <w:r>
              <w:rPr>
                <w:caps w:val="0"/>
                <w:lang w:eastAsia="en-US"/>
              </w:rPr>
              <w:t xml:space="preserve">Cost </w:t>
            </w:r>
            <w:r w:rsidR="00FF4338">
              <w:rPr>
                <w:caps w:val="0"/>
                <w:lang w:eastAsia="en-US"/>
              </w:rPr>
              <w:t>h</w:t>
            </w:r>
            <w:r>
              <w:rPr>
                <w:caps w:val="0"/>
                <w:lang w:eastAsia="en-US"/>
              </w:rPr>
              <w:t>ead</w:t>
            </w:r>
          </w:p>
        </w:tc>
        <w:tc>
          <w:tcPr>
            <w:tcW w:w="1783" w:type="dxa"/>
          </w:tcPr>
          <w:p w14:paraId="0A7F27C9" w14:textId="2DF03462" w:rsidR="00074A64" w:rsidRPr="00074A64" w:rsidRDefault="0002562A" w:rsidP="00074A64">
            <w:pPr>
              <w:pStyle w:val="ExhibitHeading"/>
              <w:rPr>
                <w:lang w:eastAsia="en-US"/>
              </w:rPr>
            </w:pPr>
            <w:r>
              <w:rPr>
                <w:caps w:val="0"/>
                <w:lang w:eastAsia="en-US"/>
              </w:rPr>
              <w:t>N</w:t>
            </w:r>
            <w:r w:rsidR="005818E6">
              <w:rPr>
                <w:caps w:val="0"/>
                <w:lang w:eastAsia="en-US"/>
              </w:rPr>
              <w:t>umber</w:t>
            </w:r>
            <w:r>
              <w:rPr>
                <w:caps w:val="0"/>
                <w:lang w:eastAsia="en-US"/>
              </w:rPr>
              <w:t xml:space="preserve"> of employees</w:t>
            </w:r>
          </w:p>
        </w:tc>
        <w:tc>
          <w:tcPr>
            <w:tcW w:w="1161" w:type="dxa"/>
            <w:noWrap/>
          </w:tcPr>
          <w:p w14:paraId="4B25FEC5" w14:textId="69C14F51" w:rsidR="00074A64" w:rsidRPr="00074A64" w:rsidRDefault="0002562A" w:rsidP="00074A64">
            <w:pPr>
              <w:pStyle w:val="ExhibitHeading"/>
              <w:rPr>
                <w:lang w:eastAsia="en-US"/>
              </w:rPr>
            </w:pPr>
            <w:r>
              <w:rPr>
                <w:caps w:val="0"/>
                <w:lang w:eastAsia="en-US"/>
              </w:rPr>
              <w:t>Unit cost</w:t>
            </w:r>
            <w:r w:rsidR="00431A94" w:rsidRPr="00074A64">
              <w:rPr>
                <w:caps w:val="0"/>
                <w:lang w:eastAsia="en-US"/>
              </w:rPr>
              <w:t xml:space="preserve"> (</w:t>
            </w:r>
            <w:r w:rsidR="006F18EE" w:rsidRPr="008A1A2C">
              <w:t>₹</w:t>
            </w:r>
            <w:r w:rsidR="00431A94" w:rsidRPr="00074A64">
              <w:rPr>
                <w:caps w:val="0"/>
                <w:lang w:eastAsia="en-US"/>
              </w:rPr>
              <w:t>)</w:t>
            </w:r>
          </w:p>
        </w:tc>
        <w:tc>
          <w:tcPr>
            <w:tcW w:w="1530" w:type="dxa"/>
          </w:tcPr>
          <w:p w14:paraId="22D7EF3C" w14:textId="77777777" w:rsidR="005818E6" w:rsidRDefault="0002562A" w:rsidP="00074A64">
            <w:pPr>
              <w:pStyle w:val="ExhibitHeading"/>
              <w:rPr>
                <w:caps w:val="0"/>
                <w:lang w:eastAsia="en-US"/>
              </w:rPr>
            </w:pPr>
            <w:r>
              <w:rPr>
                <w:caps w:val="0"/>
                <w:lang w:eastAsia="en-US"/>
              </w:rPr>
              <w:t>Total cost</w:t>
            </w:r>
            <w:r w:rsidR="00431A94" w:rsidRPr="00074A64">
              <w:rPr>
                <w:caps w:val="0"/>
                <w:lang w:eastAsia="en-US"/>
              </w:rPr>
              <w:t xml:space="preserve"> </w:t>
            </w:r>
          </w:p>
          <w:p w14:paraId="0BABA09D" w14:textId="51019D26" w:rsidR="00074A64" w:rsidRPr="00074A64" w:rsidRDefault="00431A94" w:rsidP="00074A64">
            <w:pPr>
              <w:pStyle w:val="ExhibitHeading"/>
              <w:rPr>
                <w:lang w:eastAsia="en-US"/>
              </w:rPr>
            </w:pPr>
            <w:r w:rsidRPr="00074A64">
              <w:rPr>
                <w:caps w:val="0"/>
                <w:lang w:eastAsia="en-US"/>
              </w:rPr>
              <w:t>(</w:t>
            </w:r>
            <w:r w:rsidR="006F18EE" w:rsidRPr="008A1A2C">
              <w:t>₹</w:t>
            </w:r>
            <w:r w:rsidRPr="00074A64">
              <w:rPr>
                <w:caps w:val="0"/>
                <w:lang w:eastAsia="en-US"/>
              </w:rPr>
              <w:t>)</w:t>
            </w:r>
          </w:p>
        </w:tc>
      </w:tr>
      <w:tr w:rsidR="00074A64" w:rsidRPr="00074A64" w14:paraId="4FD2A584" w14:textId="77777777" w:rsidTr="00DF3C1D">
        <w:trPr>
          <w:trHeight w:val="107"/>
          <w:jc w:val="center"/>
        </w:trPr>
        <w:tc>
          <w:tcPr>
            <w:tcW w:w="2917" w:type="dxa"/>
            <w:noWrap/>
          </w:tcPr>
          <w:p w14:paraId="17B4BA88" w14:textId="1057D14A" w:rsidR="00074A64" w:rsidRPr="004A19FE" w:rsidRDefault="0002562A" w:rsidP="004A19FE">
            <w:pPr>
              <w:pStyle w:val="ExhibitHeading"/>
              <w:jc w:val="left"/>
              <w:rPr>
                <w:b w:val="0"/>
                <w:lang w:eastAsia="en-US"/>
              </w:rPr>
            </w:pPr>
            <w:r w:rsidRPr="004A19FE">
              <w:rPr>
                <w:b w:val="0"/>
                <w:caps w:val="0"/>
              </w:rPr>
              <w:t>Sub-editor</w:t>
            </w:r>
          </w:p>
        </w:tc>
        <w:tc>
          <w:tcPr>
            <w:tcW w:w="1783" w:type="dxa"/>
          </w:tcPr>
          <w:p w14:paraId="0B64A9A8" w14:textId="37C3AE45" w:rsidR="00074A64" w:rsidRPr="00DF3C1D" w:rsidRDefault="00431A94" w:rsidP="00074A64">
            <w:pPr>
              <w:pStyle w:val="ExhibitHeading"/>
              <w:rPr>
                <w:b w:val="0"/>
                <w:lang w:eastAsia="en-US"/>
              </w:rPr>
            </w:pPr>
            <w:r w:rsidRPr="00DF3C1D">
              <w:rPr>
                <w:b w:val="0"/>
                <w:caps w:val="0"/>
              </w:rPr>
              <w:t>1</w:t>
            </w:r>
          </w:p>
        </w:tc>
        <w:tc>
          <w:tcPr>
            <w:tcW w:w="1161" w:type="dxa"/>
            <w:noWrap/>
          </w:tcPr>
          <w:p w14:paraId="2FCD58FD" w14:textId="736E7FA0" w:rsidR="00074A64" w:rsidRPr="00DF3C1D" w:rsidRDefault="00431A94" w:rsidP="00074A64">
            <w:pPr>
              <w:pStyle w:val="ExhibitHeading"/>
              <w:rPr>
                <w:b w:val="0"/>
                <w:lang w:eastAsia="en-US"/>
              </w:rPr>
            </w:pPr>
            <w:r w:rsidRPr="00DF3C1D">
              <w:rPr>
                <w:b w:val="0"/>
                <w:caps w:val="0"/>
              </w:rPr>
              <w:t>12,000</w:t>
            </w:r>
          </w:p>
        </w:tc>
        <w:tc>
          <w:tcPr>
            <w:tcW w:w="1530" w:type="dxa"/>
          </w:tcPr>
          <w:p w14:paraId="73DBBC45" w14:textId="6B0672D0" w:rsidR="00074A64" w:rsidRPr="00DF3C1D" w:rsidRDefault="00431A94" w:rsidP="00074A64">
            <w:pPr>
              <w:pStyle w:val="ExhibitHeading"/>
              <w:rPr>
                <w:b w:val="0"/>
                <w:lang w:eastAsia="en-US"/>
              </w:rPr>
            </w:pPr>
            <w:r w:rsidRPr="00DF3C1D">
              <w:rPr>
                <w:b w:val="0"/>
                <w:caps w:val="0"/>
              </w:rPr>
              <w:t>12,000</w:t>
            </w:r>
          </w:p>
        </w:tc>
      </w:tr>
      <w:tr w:rsidR="00074A64" w:rsidRPr="00074A64" w14:paraId="73C67671" w14:textId="77777777" w:rsidTr="00DF3C1D">
        <w:trPr>
          <w:trHeight w:val="60"/>
          <w:jc w:val="center"/>
        </w:trPr>
        <w:tc>
          <w:tcPr>
            <w:tcW w:w="2917" w:type="dxa"/>
            <w:noWrap/>
          </w:tcPr>
          <w:p w14:paraId="5F249BEF" w14:textId="1404B8B6" w:rsidR="00074A64" w:rsidRPr="004A19FE" w:rsidRDefault="0002562A" w:rsidP="004A19FE">
            <w:pPr>
              <w:pStyle w:val="ExhibitHeading"/>
              <w:jc w:val="left"/>
              <w:rPr>
                <w:b w:val="0"/>
                <w:lang w:eastAsia="en-US"/>
              </w:rPr>
            </w:pPr>
            <w:r w:rsidRPr="004A19FE">
              <w:rPr>
                <w:b w:val="0"/>
                <w:caps w:val="0"/>
              </w:rPr>
              <w:t>Photo journalists</w:t>
            </w:r>
          </w:p>
        </w:tc>
        <w:tc>
          <w:tcPr>
            <w:tcW w:w="1783" w:type="dxa"/>
          </w:tcPr>
          <w:p w14:paraId="1A7EF7A5" w14:textId="3AEB1A3A" w:rsidR="00074A64" w:rsidRPr="00DF3C1D" w:rsidRDefault="00431A94" w:rsidP="00074A64">
            <w:pPr>
              <w:pStyle w:val="ExhibitHeading"/>
              <w:rPr>
                <w:b w:val="0"/>
                <w:lang w:eastAsia="en-US"/>
              </w:rPr>
            </w:pPr>
            <w:r w:rsidRPr="00DF3C1D">
              <w:rPr>
                <w:b w:val="0"/>
                <w:caps w:val="0"/>
              </w:rPr>
              <w:t>4</w:t>
            </w:r>
          </w:p>
        </w:tc>
        <w:tc>
          <w:tcPr>
            <w:tcW w:w="1161" w:type="dxa"/>
            <w:noWrap/>
          </w:tcPr>
          <w:p w14:paraId="13EF23ED" w14:textId="5E905097" w:rsidR="00074A64" w:rsidRPr="00DF3C1D" w:rsidRDefault="00431A94" w:rsidP="00074A64">
            <w:pPr>
              <w:pStyle w:val="ExhibitHeading"/>
              <w:rPr>
                <w:b w:val="0"/>
                <w:lang w:eastAsia="en-US"/>
              </w:rPr>
            </w:pPr>
            <w:r w:rsidRPr="00DF3C1D">
              <w:rPr>
                <w:b w:val="0"/>
                <w:caps w:val="0"/>
              </w:rPr>
              <w:t>10,000</w:t>
            </w:r>
          </w:p>
        </w:tc>
        <w:tc>
          <w:tcPr>
            <w:tcW w:w="1530" w:type="dxa"/>
          </w:tcPr>
          <w:p w14:paraId="5841EA4D" w14:textId="3A7C272D" w:rsidR="00074A64" w:rsidRPr="00DF3C1D" w:rsidRDefault="00431A94" w:rsidP="00074A64">
            <w:pPr>
              <w:pStyle w:val="ExhibitHeading"/>
              <w:rPr>
                <w:b w:val="0"/>
                <w:lang w:eastAsia="en-US"/>
              </w:rPr>
            </w:pPr>
            <w:r w:rsidRPr="00DF3C1D">
              <w:rPr>
                <w:b w:val="0"/>
                <w:caps w:val="0"/>
              </w:rPr>
              <w:t>40,000</w:t>
            </w:r>
          </w:p>
        </w:tc>
      </w:tr>
      <w:tr w:rsidR="00074A64" w:rsidRPr="00074A64" w14:paraId="0ADAFBCD" w14:textId="77777777" w:rsidTr="00DF3C1D">
        <w:trPr>
          <w:trHeight w:val="60"/>
          <w:jc w:val="center"/>
        </w:trPr>
        <w:tc>
          <w:tcPr>
            <w:tcW w:w="2917" w:type="dxa"/>
            <w:noWrap/>
          </w:tcPr>
          <w:p w14:paraId="1FBAD187" w14:textId="637EE223" w:rsidR="00074A64" w:rsidRPr="004A19FE" w:rsidRDefault="0002562A" w:rsidP="004A19FE">
            <w:pPr>
              <w:pStyle w:val="ExhibitHeading"/>
              <w:jc w:val="left"/>
              <w:rPr>
                <w:b w:val="0"/>
                <w:lang w:eastAsia="en-US"/>
              </w:rPr>
            </w:pPr>
            <w:r w:rsidRPr="004A19FE">
              <w:rPr>
                <w:b w:val="0"/>
                <w:caps w:val="0"/>
              </w:rPr>
              <w:t xml:space="preserve">Web </w:t>
            </w:r>
            <w:r w:rsidR="00E57069" w:rsidRPr="004A19FE">
              <w:rPr>
                <w:b w:val="0"/>
                <w:caps w:val="0"/>
              </w:rPr>
              <w:t>p</w:t>
            </w:r>
            <w:r w:rsidRPr="004A19FE">
              <w:rPr>
                <w:b w:val="0"/>
                <w:caps w:val="0"/>
              </w:rPr>
              <w:t>rogrammer</w:t>
            </w:r>
          </w:p>
        </w:tc>
        <w:tc>
          <w:tcPr>
            <w:tcW w:w="1783" w:type="dxa"/>
          </w:tcPr>
          <w:p w14:paraId="5D04E0E9" w14:textId="2FF29871" w:rsidR="00074A64" w:rsidRPr="00DF3C1D" w:rsidRDefault="00431A94" w:rsidP="00074A64">
            <w:pPr>
              <w:pStyle w:val="ExhibitHeading"/>
              <w:rPr>
                <w:b w:val="0"/>
                <w:lang w:eastAsia="en-US"/>
              </w:rPr>
            </w:pPr>
            <w:r w:rsidRPr="00DF3C1D">
              <w:rPr>
                <w:b w:val="0"/>
                <w:caps w:val="0"/>
              </w:rPr>
              <w:t>1</w:t>
            </w:r>
          </w:p>
        </w:tc>
        <w:tc>
          <w:tcPr>
            <w:tcW w:w="1161" w:type="dxa"/>
            <w:noWrap/>
          </w:tcPr>
          <w:p w14:paraId="1F3545AE" w14:textId="07090C06" w:rsidR="00074A64" w:rsidRPr="00DF3C1D" w:rsidRDefault="00431A94" w:rsidP="00074A64">
            <w:pPr>
              <w:pStyle w:val="ExhibitHeading"/>
              <w:rPr>
                <w:b w:val="0"/>
                <w:lang w:eastAsia="en-US"/>
              </w:rPr>
            </w:pPr>
            <w:r w:rsidRPr="00DF3C1D">
              <w:rPr>
                <w:b w:val="0"/>
                <w:caps w:val="0"/>
              </w:rPr>
              <w:t>18,000</w:t>
            </w:r>
          </w:p>
        </w:tc>
        <w:tc>
          <w:tcPr>
            <w:tcW w:w="1530" w:type="dxa"/>
          </w:tcPr>
          <w:p w14:paraId="59BEE16D" w14:textId="1B10C7B9" w:rsidR="00074A64" w:rsidRPr="00DF3C1D" w:rsidRDefault="00431A94" w:rsidP="00074A64">
            <w:pPr>
              <w:pStyle w:val="ExhibitHeading"/>
              <w:rPr>
                <w:b w:val="0"/>
                <w:lang w:eastAsia="en-US"/>
              </w:rPr>
            </w:pPr>
            <w:r w:rsidRPr="00DF3C1D">
              <w:rPr>
                <w:b w:val="0"/>
                <w:caps w:val="0"/>
              </w:rPr>
              <w:t>18,000</w:t>
            </w:r>
          </w:p>
        </w:tc>
      </w:tr>
      <w:tr w:rsidR="00074A64" w:rsidRPr="00074A64" w14:paraId="4DAEAC83" w14:textId="77777777" w:rsidTr="00DF3C1D">
        <w:trPr>
          <w:trHeight w:val="60"/>
          <w:jc w:val="center"/>
        </w:trPr>
        <w:tc>
          <w:tcPr>
            <w:tcW w:w="2917" w:type="dxa"/>
            <w:noWrap/>
          </w:tcPr>
          <w:p w14:paraId="0DFA9BDA" w14:textId="15B6540D" w:rsidR="00074A64" w:rsidRPr="004A19FE" w:rsidRDefault="0002562A" w:rsidP="004A19FE">
            <w:pPr>
              <w:pStyle w:val="ExhibitHeading"/>
              <w:jc w:val="left"/>
              <w:rPr>
                <w:b w:val="0"/>
                <w:lang w:eastAsia="en-US"/>
              </w:rPr>
            </w:pPr>
            <w:r w:rsidRPr="004A19FE">
              <w:rPr>
                <w:b w:val="0"/>
                <w:caps w:val="0"/>
              </w:rPr>
              <w:t>Accountant</w:t>
            </w:r>
          </w:p>
        </w:tc>
        <w:tc>
          <w:tcPr>
            <w:tcW w:w="1783" w:type="dxa"/>
          </w:tcPr>
          <w:p w14:paraId="6239AC65" w14:textId="5A127B7D" w:rsidR="00074A64" w:rsidRPr="00DF3C1D" w:rsidRDefault="00431A94" w:rsidP="00074A64">
            <w:pPr>
              <w:pStyle w:val="ExhibitHeading"/>
              <w:rPr>
                <w:b w:val="0"/>
                <w:lang w:eastAsia="en-US"/>
              </w:rPr>
            </w:pPr>
            <w:r w:rsidRPr="00DF3C1D">
              <w:rPr>
                <w:b w:val="0"/>
                <w:caps w:val="0"/>
              </w:rPr>
              <w:t>1</w:t>
            </w:r>
          </w:p>
        </w:tc>
        <w:tc>
          <w:tcPr>
            <w:tcW w:w="1161" w:type="dxa"/>
            <w:noWrap/>
          </w:tcPr>
          <w:p w14:paraId="5997935B" w14:textId="48949632" w:rsidR="00074A64" w:rsidRPr="00DF3C1D" w:rsidRDefault="00431A94" w:rsidP="00074A64">
            <w:pPr>
              <w:pStyle w:val="ExhibitHeading"/>
              <w:rPr>
                <w:b w:val="0"/>
                <w:lang w:eastAsia="en-US"/>
              </w:rPr>
            </w:pPr>
            <w:r w:rsidRPr="00DF3C1D">
              <w:rPr>
                <w:b w:val="0"/>
                <w:caps w:val="0"/>
              </w:rPr>
              <w:t>10,000</w:t>
            </w:r>
          </w:p>
        </w:tc>
        <w:tc>
          <w:tcPr>
            <w:tcW w:w="1530" w:type="dxa"/>
          </w:tcPr>
          <w:p w14:paraId="26FCDCC8" w14:textId="1238DB66" w:rsidR="00074A64" w:rsidRPr="00DF3C1D" w:rsidRDefault="00431A94" w:rsidP="00074A64">
            <w:pPr>
              <w:pStyle w:val="ExhibitHeading"/>
              <w:rPr>
                <w:b w:val="0"/>
                <w:lang w:eastAsia="en-US"/>
              </w:rPr>
            </w:pPr>
            <w:r w:rsidRPr="00DF3C1D">
              <w:rPr>
                <w:b w:val="0"/>
                <w:caps w:val="0"/>
              </w:rPr>
              <w:t>10,000</w:t>
            </w:r>
          </w:p>
        </w:tc>
      </w:tr>
      <w:tr w:rsidR="00074A64" w:rsidRPr="00074A64" w14:paraId="757ADB08" w14:textId="77777777" w:rsidTr="00E475A0">
        <w:trPr>
          <w:trHeight w:val="89"/>
          <w:jc w:val="center"/>
        </w:trPr>
        <w:tc>
          <w:tcPr>
            <w:tcW w:w="2917" w:type="dxa"/>
            <w:noWrap/>
          </w:tcPr>
          <w:p w14:paraId="411CFED9" w14:textId="58B8BEE2" w:rsidR="00074A64" w:rsidRPr="004A19FE" w:rsidRDefault="00CF30DA" w:rsidP="004A19FE">
            <w:pPr>
              <w:pStyle w:val="ExhibitHeading"/>
              <w:jc w:val="left"/>
              <w:rPr>
                <w:b w:val="0"/>
                <w:lang w:eastAsia="en-US"/>
              </w:rPr>
            </w:pPr>
            <w:r>
              <w:rPr>
                <w:b w:val="0"/>
                <w:caps w:val="0"/>
              </w:rPr>
              <w:t>Web hosting and</w:t>
            </w:r>
            <w:r w:rsidR="0002562A" w:rsidRPr="004A19FE">
              <w:rPr>
                <w:b w:val="0"/>
                <w:caps w:val="0"/>
              </w:rPr>
              <w:t xml:space="preserve"> office rental</w:t>
            </w:r>
          </w:p>
        </w:tc>
        <w:tc>
          <w:tcPr>
            <w:tcW w:w="1783" w:type="dxa"/>
          </w:tcPr>
          <w:p w14:paraId="10699BD5" w14:textId="25915EFE" w:rsidR="00074A64" w:rsidRPr="007C60AA" w:rsidRDefault="00431A94" w:rsidP="00074A64">
            <w:pPr>
              <w:pStyle w:val="ExhibitHeading"/>
              <w:rPr>
                <w:b w:val="0"/>
                <w:lang w:eastAsia="en-US"/>
              </w:rPr>
            </w:pPr>
            <w:r w:rsidRPr="007C60AA">
              <w:rPr>
                <w:b w:val="0"/>
                <w:caps w:val="0"/>
              </w:rPr>
              <w:t>1</w:t>
            </w:r>
          </w:p>
        </w:tc>
        <w:tc>
          <w:tcPr>
            <w:tcW w:w="1161" w:type="dxa"/>
            <w:noWrap/>
          </w:tcPr>
          <w:p w14:paraId="3E8BFB6B" w14:textId="7A938B38" w:rsidR="00074A64" w:rsidRPr="007C60AA" w:rsidRDefault="00431A94" w:rsidP="00074A64">
            <w:pPr>
              <w:pStyle w:val="ExhibitHeading"/>
              <w:rPr>
                <w:b w:val="0"/>
                <w:lang w:eastAsia="en-US"/>
              </w:rPr>
            </w:pPr>
            <w:r w:rsidRPr="007C60AA">
              <w:rPr>
                <w:b w:val="0"/>
                <w:caps w:val="0"/>
              </w:rPr>
              <w:t>20,000</w:t>
            </w:r>
          </w:p>
        </w:tc>
        <w:tc>
          <w:tcPr>
            <w:tcW w:w="1530" w:type="dxa"/>
          </w:tcPr>
          <w:p w14:paraId="1B3904D3" w14:textId="7D7E7777" w:rsidR="00074A64" w:rsidRPr="007C60AA" w:rsidRDefault="00431A94" w:rsidP="00074A64">
            <w:pPr>
              <w:pStyle w:val="ExhibitHeading"/>
              <w:rPr>
                <w:b w:val="0"/>
                <w:lang w:eastAsia="en-US"/>
              </w:rPr>
            </w:pPr>
            <w:r w:rsidRPr="007C60AA">
              <w:rPr>
                <w:b w:val="0"/>
                <w:caps w:val="0"/>
              </w:rPr>
              <w:t>20,000</w:t>
            </w:r>
          </w:p>
        </w:tc>
      </w:tr>
    </w:tbl>
    <w:p w14:paraId="0531AD95" w14:textId="77777777" w:rsidR="00074A64" w:rsidRPr="00074A64" w:rsidRDefault="00074A64" w:rsidP="00074A64">
      <w:pPr>
        <w:pStyle w:val="ExhibitHeading"/>
      </w:pPr>
    </w:p>
    <w:p w14:paraId="1B6E987F" w14:textId="5DDCE15A" w:rsidR="0026765E" w:rsidRPr="00AD35B2" w:rsidRDefault="00074A64" w:rsidP="00AD35B2">
      <w:pPr>
        <w:pStyle w:val="Footnote"/>
        <w:rPr>
          <w:rFonts w:ascii="Times New Roman" w:hAnsi="Times New Roman" w:cs="Times New Roman"/>
          <w:sz w:val="22"/>
          <w:szCs w:val="22"/>
        </w:rPr>
      </w:pPr>
      <w:r w:rsidRPr="00074A64">
        <w:t>Source: Company sources.</w:t>
      </w:r>
    </w:p>
    <w:p w14:paraId="3169C9E9" w14:textId="77777777" w:rsidR="00074A64" w:rsidRDefault="00074A64" w:rsidP="00157B72">
      <w:pPr>
        <w:pStyle w:val="ExhibitHeading"/>
      </w:pPr>
    </w:p>
    <w:p w14:paraId="191CC72E" w14:textId="77777777" w:rsidR="00074A64" w:rsidRDefault="00074A64" w:rsidP="00157B72">
      <w:pPr>
        <w:pStyle w:val="ExhibitHeading"/>
      </w:pPr>
    </w:p>
    <w:p w14:paraId="3710B924" w14:textId="78330CD7" w:rsidR="00157B72" w:rsidRPr="00DC5194" w:rsidRDefault="00157B72" w:rsidP="00157B72">
      <w:pPr>
        <w:pStyle w:val="ExhibitHeading"/>
      </w:pPr>
      <w:r>
        <w:t xml:space="preserve">Exhibit </w:t>
      </w:r>
      <w:r w:rsidR="00CB4411">
        <w:t>6</w:t>
      </w:r>
      <w:r w:rsidRPr="00DC5194">
        <w:t xml:space="preserve">: </w:t>
      </w:r>
      <w:r w:rsidR="004A19FE">
        <w:t xml:space="preserve">udaipur times’ </w:t>
      </w:r>
      <w:r>
        <w:t>PLATFORMS USED FOR BROWSING</w:t>
      </w:r>
    </w:p>
    <w:p w14:paraId="179B68FB" w14:textId="77777777" w:rsidR="00157B72" w:rsidRPr="00DC5194" w:rsidRDefault="00157B72" w:rsidP="00157B72">
      <w:pPr>
        <w:pStyle w:val="Footnote"/>
      </w:pPr>
    </w:p>
    <w:p w14:paraId="401722ED" w14:textId="28D5790B" w:rsidR="00157B72" w:rsidRDefault="00157B72" w:rsidP="00AD35B2">
      <w:pPr>
        <w:pStyle w:val="Casehead2"/>
      </w:pPr>
      <w:r>
        <w:t xml:space="preserve">Device used for viewing </w:t>
      </w:r>
      <w:r w:rsidR="004A19FE">
        <w:t>Udaipur Times</w:t>
      </w:r>
    </w:p>
    <w:p w14:paraId="2F89B6AD" w14:textId="77777777" w:rsidR="00AD35B2" w:rsidRPr="00DC5194" w:rsidRDefault="00AD35B2" w:rsidP="00157B72">
      <w:pPr>
        <w:pStyle w:val="ExhibitText"/>
      </w:pPr>
    </w:p>
    <w:tbl>
      <w:tblPr>
        <w:tblStyle w:val="TableGrid"/>
        <w:tblW w:w="0" w:type="auto"/>
        <w:jc w:val="center"/>
        <w:tblLook w:val="04A0" w:firstRow="1" w:lastRow="0" w:firstColumn="1" w:lastColumn="0" w:noHBand="0" w:noVBand="1"/>
      </w:tblPr>
      <w:tblGrid>
        <w:gridCol w:w="1705"/>
        <w:gridCol w:w="1440"/>
      </w:tblGrid>
      <w:tr w:rsidR="00157B72" w:rsidRPr="00DC5194" w14:paraId="2506AAAF" w14:textId="77777777" w:rsidTr="00DF3C1D">
        <w:trPr>
          <w:trHeight w:val="315"/>
          <w:jc w:val="center"/>
        </w:trPr>
        <w:tc>
          <w:tcPr>
            <w:tcW w:w="1705" w:type="dxa"/>
            <w:noWrap/>
          </w:tcPr>
          <w:p w14:paraId="52A3AB59" w14:textId="77777777" w:rsidR="00157B72" w:rsidRPr="0045517B" w:rsidRDefault="00157B72" w:rsidP="004A19FE">
            <w:pPr>
              <w:pStyle w:val="ExhibitText"/>
              <w:jc w:val="center"/>
              <w:rPr>
                <w:b/>
              </w:rPr>
            </w:pPr>
            <w:r w:rsidRPr="0045517B">
              <w:rPr>
                <w:b/>
              </w:rPr>
              <w:t>Device</w:t>
            </w:r>
          </w:p>
        </w:tc>
        <w:tc>
          <w:tcPr>
            <w:tcW w:w="1440" w:type="dxa"/>
            <w:noWrap/>
          </w:tcPr>
          <w:p w14:paraId="6BF15995" w14:textId="1AD1F064" w:rsidR="00157B72" w:rsidRPr="00517F0D" w:rsidRDefault="00157B72">
            <w:pPr>
              <w:pStyle w:val="ExhibitNumber"/>
            </w:pPr>
            <w:r w:rsidRPr="003678F3">
              <w:t>%</w:t>
            </w:r>
            <w:r>
              <w:t xml:space="preserve"> of readers</w:t>
            </w:r>
          </w:p>
        </w:tc>
      </w:tr>
      <w:tr w:rsidR="00157B72" w:rsidRPr="00DC5194" w14:paraId="7A4BFFCC" w14:textId="77777777" w:rsidTr="00DF3C1D">
        <w:trPr>
          <w:trHeight w:val="60"/>
          <w:jc w:val="center"/>
        </w:trPr>
        <w:tc>
          <w:tcPr>
            <w:tcW w:w="1705" w:type="dxa"/>
            <w:noWrap/>
          </w:tcPr>
          <w:p w14:paraId="0BCEB14D" w14:textId="7019F97D" w:rsidR="00157B72" w:rsidRPr="00DC5194" w:rsidRDefault="00157B72" w:rsidP="00BA3688">
            <w:pPr>
              <w:pStyle w:val="ExhibitText"/>
            </w:pPr>
            <w:r>
              <w:t xml:space="preserve">Mobile </w:t>
            </w:r>
            <w:r w:rsidR="009B7330">
              <w:t>h</w:t>
            </w:r>
            <w:r>
              <w:t>andset</w:t>
            </w:r>
          </w:p>
        </w:tc>
        <w:tc>
          <w:tcPr>
            <w:tcW w:w="1440" w:type="dxa"/>
            <w:noWrap/>
          </w:tcPr>
          <w:p w14:paraId="13749385" w14:textId="2F853303" w:rsidR="00157B72" w:rsidRPr="007C60AA" w:rsidRDefault="00157B72" w:rsidP="004A19FE">
            <w:pPr>
              <w:pStyle w:val="ExhibitNumber"/>
              <w:jc w:val="right"/>
              <w:rPr>
                <w:b w:val="0"/>
              </w:rPr>
            </w:pPr>
            <w:r w:rsidRPr="007C60AA">
              <w:rPr>
                <w:b w:val="0"/>
              </w:rPr>
              <w:t>64</w:t>
            </w:r>
          </w:p>
        </w:tc>
      </w:tr>
      <w:tr w:rsidR="00157B72" w:rsidRPr="00DC5194" w14:paraId="581926F9" w14:textId="77777777" w:rsidTr="00DF3C1D">
        <w:trPr>
          <w:trHeight w:val="60"/>
          <w:jc w:val="center"/>
        </w:trPr>
        <w:tc>
          <w:tcPr>
            <w:tcW w:w="1705" w:type="dxa"/>
            <w:noWrap/>
          </w:tcPr>
          <w:p w14:paraId="50A134F0" w14:textId="193EBD85" w:rsidR="00157B72" w:rsidRPr="00DC5194" w:rsidRDefault="00157B72" w:rsidP="009B7330">
            <w:pPr>
              <w:pStyle w:val="ExhibitText"/>
            </w:pPr>
            <w:r>
              <w:t>Desktop/</w:t>
            </w:r>
            <w:r w:rsidR="009B7330">
              <w:t>l</w:t>
            </w:r>
            <w:r>
              <w:t>aptop</w:t>
            </w:r>
          </w:p>
        </w:tc>
        <w:tc>
          <w:tcPr>
            <w:tcW w:w="1440" w:type="dxa"/>
            <w:noWrap/>
          </w:tcPr>
          <w:p w14:paraId="5378B088" w14:textId="16F9470C" w:rsidR="00157B72" w:rsidRPr="007C60AA" w:rsidRDefault="00157B72" w:rsidP="004A19FE">
            <w:pPr>
              <w:pStyle w:val="ExhibitNumber"/>
              <w:jc w:val="right"/>
              <w:rPr>
                <w:b w:val="0"/>
              </w:rPr>
            </w:pPr>
            <w:r w:rsidRPr="007C60AA">
              <w:rPr>
                <w:b w:val="0"/>
              </w:rPr>
              <w:t>34</w:t>
            </w:r>
          </w:p>
        </w:tc>
      </w:tr>
      <w:tr w:rsidR="00157B72" w:rsidRPr="00DC5194" w14:paraId="15637047" w14:textId="77777777" w:rsidTr="00DF3C1D">
        <w:trPr>
          <w:trHeight w:val="60"/>
          <w:jc w:val="center"/>
        </w:trPr>
        <w:tc>
          <w:tcPr>
            <w:tcW w:w="1705" w:type="dxa"/>
            <w:noWrap/>
          </w:tcPr>
          <w:p w14:paraId="57F908EE" w14:textId="77777777" w:rsidR="00157B72" w:rsidRPr="00DC5194" w:rsidRDefault="00157B72" w:rsidP="00BA3688">
            <w:pPr>
              <w:pStyle w:val="ExhibitText"/>
            </w:pPr>
            <w:r>
              <w:t>Tablet</w:t>
            </w:r>
          </w:p>
        </w:tc>
        <w:tc>
          <w:tcPr>
            <w:tcW w:w="1440" w:type="dxa"/>
            <w:noWrap/>
          </w:tcPr>
          <w:p w14:paraId="07D87093" w14:textId="742765E2" w:rsidR="00157B72" w:rsidRPr="007C60AA" w:rsidRDefault="00157B72" w:rsidP="004A19FE">
            <w:pPr>
              <w:pStyle w:val="ExhibitNumber"/>
              <w:jc w:val="right"/>
              <w:rPr>
                <w:b w:val="0"/>
              </w:rPr>
            </w:pPr>
            <w:r w:rsidRPr="007C60AA">
              <w:rPr>
                <w:b w:val="0"/>
              </w:rPr>
              <w:t>2</w:t>
            </w:r>
          </w:p>
        </w:tc>
      </w:tr>
    </w:tbl>
    <w:p w14:paraId="22D7021A" w14:textId="77777777" w:rsidR="00157B72" w:rsidRDefault="00157B72" w:rsidP="00157B72">
      <w:pPr>
        <w:pStyle w:val="BodyTextMain"/>
      </w:pPr>
    </w:p>
    <w:p w14:paraId="5131DCE5" w14:textId="77777777" w:rsidR="00AD35B2" w:rsidRPr="00DC5194" w:rsidRDefault="00AD35B2" w:rsidP="00157B72">
      <w:pPr>
        <w:pStyle w:val="BodyTextMain"/>
      </w:pPr>
    </w:p>
    <w:p w14:paraId="2D785CAA" w14:textId="49083959" w:rsidR="00157B72" w:rsidRDefault="00157B72" w:rsidP="00AD35B2">
      <w:pPr>
        <w:pStyle w:val="Casehead2"/>
      </w:pPr>
      <w:r>
        <w:t xml:space="preserve">Browsers used for viewing </w:t>
      </w:r>
      <w:r w:rsidR="004A19FE">
        <w:t>Udaipur Times</w:t>
      </w:r>
    </w:p>
    <w:p w14:paraId="00F41310" w14:textId="77777777" w:rsidR="00AD35B2" w:rsidRPr="00DC5194" w:rsidRDefault="00AD35B2" w:rsidP="00157B72">
      <w:pPr>
        <w:pStyle w:val="ExhibitText"/>
      </w:pPr>
    </w:p>
    <w:tbl>
      <w:tblPr>
        <w:tblW w:w="3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1440"/>
      </w:tblGrid>
      <w:tr w:rsidR="00157B72" w:rsidRPr="00DC5194" w14:paraId="4F93F4A5" w14:textId="77777777" w:rsidTr="00DF3C1D">
        <w:trPr>
          <w:trHeight w:val="60"/>
          <w:jc w:val="center"/>
        </w:trPr>
        <w:tc>
          <w:tcPr>
            <w:tcW w:w="1977" w:type="dxa"/>
            <w:shd w:val="clear" w:color="auto" w:fill="auto"/>
            <w:noWrap/>
            <w:vAlign w:val="center"/>
          </w:tcPr>
          <w:p w14:paraId="7D87A897" w14:textId="77777777" w:rsidR="00157B72" w:rsidRPr="007C60AA" w:rsidRDefault="00157B72" w:rsidP="004A19FE">
            <w:pPr>
              <w:pStyle w:val="ExhibitText"/>
              <w:jc w:val="center"/>
              <w:rPr>
                <w:b/>
              </w:rPr>
            </w:pPr>
            <w:r w:rsidRPr="007C60AA">
              <w:rPr>
                <w:b/>
              </w:rPr>
              <w:t>Browser</w:t>
            </w:r>
          </w:p>
        </w:tc>
        <w:tc>
          <w:tcPr>
            <w:tcW w:w="1440" w:type="dxa"/>
            <w:shd w:val="clear" w:color="auto" w:fill="auto"/>
            <w:noWrap/>
            <w:vAlign w:val="center"/>
          </w:tcPr>
          <w:p w14:paraId="585BA9F5" w14:textId="2FB7D6CC" w:rsidR="00157B72" w:rsidRPr="007C60AA" w:rsidRDefault="00157B72" w:rsidP="004A19FE">
            <w:pPr>
              <w:pStyle w:val="ExhibitText"/>
              <w:jc w:val="center"/>
              <w:rPr>
                <w:b/>
              </w:rPr>
            </w:pPr>
            <w:r w:rsidRPr="007C60AA">
              <w:rPr>
                <w:b/>
              </w:rPr>
              <w:t>% of readers</w:t>
            </w:r>
          </w:p>
        </w:tc>
      </w:tr>
      <w:tr w:rsidR="00157B72" w:rsidRPr="00DC5194" w14:paraId="0864C5A7" w14:textId="77777777" w:rsidTr="00DF3C1D">
        <w:trPr>
          <w:trHeight w:val="60"/>
          <w:jc w:val="center"/>
        </w:trPr>
        <w:tc>
          <w:tcPr>
            <w:tcW w:w="1977" w:type="dxa"/>
            <w:shd w:val="clear" w:color="auto" w:fill="auto"/>
            <w:noWrap/>
            <w:vAlign w:val="center"/>
          </w:tcPr>
          <w:p w14:paraId="7A1D3335" w14:textId="77777777" w:rsidR="00157B72" w:rsidRPr="00DC5194" w:rsidRDefault="00157B72" w:rsidP="00AD35B2">
            <w:pPr>
              <w:pStyle w:val="ExhibitText"/>
            </w:pPr>
            <w:r>
              <w:t>Chrome</w:t>
            </w:r>
          </w:p>
        </w:tc>
        <w:tc>
          <w:tcPr>
            <w:tcW w:w="1440" w:type="dxa"/>
            <w:shd w:val="clear" w:color="auto" w:fill="auto"/>
            <w:noWrap/>
            <w:vAlign w:val="center"/>
          </w:tcPr>
          <w:p w14:paraId="4D426D37" w14:textId="2A1A9B84" w:rsidR="00157B72" w:rsidRPr="00DC5194" w:rsidRDefault="00157B72" w:rsidP="004A19FE">
            <w:pPr>
              <w:pStyle w:val="ExhibitText"/>
              <w:jc w:val="right"/>
            </w:pPr>
            <w:r>
              <w:t>55</w:t>
            </w:r>
            <w:r w:rsidR="005818E6">
              <w:t>.0</w:t>
            </w:r>
          </w:p>
        </w:tc>
      </w:tr>
      <w:tr w:rsidR="00157B72" w:rsidRPr="00DC5194" w14:paraId="543DD812" w14:textId="77777777" w:rsidTr="00DF3C1D">
        <w:trPr>
          <w:trHeight w:val="60"/>
          <w:jc w:val="center"/>
        </w:trPr>
        <w:tc>
          <w:tcPr>
            <w:tcW w:w="1977" w:type="dxa"/>
            <w:shd w:val="clear" w:color="auto" w:fill="auto"/>
            <w:noWrap/>
            <w:vAlign w:val="center"/>
          </w:tcPr>
          <w:p w14:paraId="1CFF5603" w14:textId="77777777" w:rsidR="00157B72" w:rsidRPr="00DC5194" w:rsidRDefault="00157B72" w:rsidP="00AD35B2">
            <w:pPr>
              <w:pStyle w:val="ExhibitText"/>
            </w:pPr>
            <w:r>
              <w:t>UC Browser</w:t>
            </w:r>
          </w:p>
        </w:tc>
        <w:tc>
          <w:tcPr>
            <w:tcW w:w="1440" w:type="dxa"/>
            <w:shd w:val="clear" w:color="auto" w:fill="auto"/>
            <w:noWrap/>
            <w:vAlign w:val="center"/>
          </w:tcPr>
          <w:p w14:paraId="0A93695D" w14:textId="0FE39F81" w:rsidR="00157B72" w:rsidRPr="00DC5194" w:rsidRDefault="00157B72" w:rsidP="004A19FE">
            <w:pPr>
              <w:pStyle w:val="ExhibitText"/>
              <w:jc w:val="right"/>
            </w:pPr>
            <w:r>
              <w:t>11.5</w:t>
            </w:r>
          </w:p>
        </w:tc>
      </w:tr>
      <w:tr w:rsidR="00157B72" w:rsidRPr="00DC5194" w14:paraId="2AF597B2" w14:textId="77777777" w:rsidTr="00DF3C1D">
        <w:trPr>
          <w:trHeight w:val="60"/>
          <w:jc w:val="center"/>
        </w:trPr>
        <w:tc>
          <w:tcPr>
            <w:tcW w:w="1977" w:type="dxa"/>
            <w:shd w:val="clear" w:color="auto" w:fill="auto"/>
            <w:noWrap/>
            <w:vAlign w:val="center"/>
          </w:tcPr>
          <w:p w14:paraId="639708B9" w14:textId="77777777" w:rsidR="00157B72" w:rsidRPr="00DC5194" w:rsidRDefault="00157B72" w:rsidP="00AD35B2">
            <w:pPr>
              <w:pStyle w:val="ExhibitText"/>
            </w:pPr>
            <w:r>
              <w:t>Safari</w:t>
            </w:r>
          </w:p>
        </w:tc>
        <w:tc>
          <w:tcPr>
            <w:tcW w:w="1440" w:type="dxa"/>
            <w:shd w:val="clear" w:color="auto" w:fill="auto"/>
            <w:noWrap/>
            <w:vAlign w:val="center"/>
          </w:tcPr>
          <w:p w14:paraId="34368769" w14:textId="2A6ADADA" w:rsidR="00157B72" w:rsidRPr="00DC5194" w:rsidRDefault="00157B72" w:rsidP="004A19FE">
            <w:pPr>
              <w:pStyle w:val="ExhibitText"/>
              <w:jc w:val="right"/>
            </w:pPr>
            <w:r>
              <w:t>8.5</w:t>
            </w:r>
          </w:p>
        </w:tc>
      </w:tr>
      <w:tr w:rsidR="00157B72" w:rsidRPr="00DC5194" w14:paraId="797B6760" w14:textId="77777777" w:rsidTr="00DF3C1D">
        <w:trPr>
          <w:trHeight w:val="60"/>
          <w:jc w:val="center"/>
        </w:trPr>
        <w:tc>
          <w:tcPr>
            <w:tcW w:w="1977" w:type="dxa"/>
            <w:shd w:val="clear" w:color="auto" w:fill="auto"/>
            <w:noWrap/>
            <w:vAlign w:val="center"/>
          </w:tcPr>
          <w:p w14:paraId="2AC94542" w14:textId="77777777" w:rsidR="00157B72" w:rsidRPr="00DC5194" w:rsidRDefault="00157B72" w:rsidP="00AD35B2">
            <w:pPr>
              <w:pStyle w:val="ExhibitText"/>
            </w:pPr>
            <w:r>
              <w:t>Opera Mini</w:t>
            </w:r>
          </w:p>
        </w:tc>
        <w:tc>
          <w:tcPr>
            <w:tcW w:w="1440" w:type="dxa"/>
            <w:shd w:val="clear" w:color="auto" w:fill="auto"/>
            <w:noWrap/>
            <w:vAlign w:val="center"/>
          </w:tcPr>
          <w:p w14:paraId="0672B44B" w14:textId="59CCE7CD" w:rsidR="00157B72" w:rsidRPr="00DC5194" w:rsidRDefault="00157B72" w:rsidP="004A19FE">
            <w:pPr>
              <w:pStyle w:val="ExhibitText"/>
              <w:jc w:val="right"/>
            </w:pPr>
            <w:r>
              <w:t>6</w:t>
            </w:r>
            <w:r w:rsidR="005818E6">
              <w:t>.0</w:t>
            </w:r>
          </w:p>
        </w:tc>
      </w:tr>
      <w:tr w:rsidR="00157B72" w:rsidRPr="00DC5194" w14:paraId="457E4D93" w14:textId="77777777" w:rsidTr="00DF3C1D">
        <w:trPr>
          <w:trHeight w:val="60"/>
          <w:jc w:val="center"/>
        </w:trPr>
        <w:tc>
          <w:tcPr>
            <w:tcW w:w="1977" w:type="dxa"/>
            <w:shd w:val="clear" w:color="auto" w:fill="auto"/>
            <w:noWrap/>
            <w:vAlign w:val="center"/>
          </w:tcPr>
          <w:p w14:paraId="0E39CEAE" w14:textId="0FA60E8E" w:rsidR="00157B72" w:rsidRPr="00DC5194" w:rsidRDefault="00157B72" w:rsidP="009C0BEC">
            <w:pPr>
              <w:pStyle w:val="ExhibitText"/>
            </w:pPr>
            <w:r>
              <w:t xml:space="preserve">Android </w:t>
            </w:r>
            <w:proofErr w:type="spellStart"/>
            <w:r w:rsidR="009C0BEC">
              <w:t>WebView</w:t>
            </w:r>
            <w:proofErr w:type="spellEnd"/>
          </w:p>
        </w:tc>
        <w:tc>
          <w:tcPr>
            <w:tcW w:w="1440" w:type="dxa"/>
            <w:shd w:val="clear" w:color="auto" w:fill="auto"/>
            <w:noWrap/>
            <w:vAlign w:val="center"/>
          </w:tcPr>
          <w:p w14:paraId="5ABAA5FA" w14:textId="24E57CF0" w:rsidR="00157B72" w:rsidRPr="00DC5194" w:rsidRDefault="00157B72" w:rsidP="004A19FE">
            <w:pPr>
              <w:pStyle w:val="ExhibitText"/>
              <w:jc w:val="right"/>
            </w:pPr>
            <w:r>
              <w:t>6</w:t>
            </w:r>
            <w:r w:rsidR="005818E6">
              <w:t>.0</w:t>
            </w:r>
          </w:p>
        </w:tc>
      </w:tr>
      <w:tr w:rsidR="00157B72" w:rsidRPr="00DC5194" w14:paraId="6BA15C23" w14:textId="77777777" w:rsidTr="00DF3C1D">
        <w:trPr>
          <w:trHeight w:val="60"/>
          <w:jc w:val="center"/>
        </w:trPr>
        <w:tc>
          <w:tcPr>
            <w:tcW w:w="1977" w:type="dxa"/>
            <w:shd w:val="clear" w:color="auto" w:fill="auto"/>
            <w:noWrap/>
            <w:vAlign w:val="center"/>
          </w:tcPr>
          <w:p w14:paraId="1972CD82" w14:textId="77777777" w:rsidR="00157B72" w:rsidRPr="00DC5194" w:rsidRDefault="00157B72" w:rsidP="00AD35B2">
            <w:pPr>
              <w:pStyle w:val="ExhibitText"/>
            </w:pPr>
            <w:r>
              <w:t>Others</w:t>
            </w:r>
          </w:p>
        </w:tc>
        <w:tc>
          <w:tcPr>
            <w:tcW w:w="1440" w:type="dxa"/>
            <w:shd w:val="clear" w:color="auto" w:fill="auto"/>
            <w:noWrap/>
            <w:vAlign w:val="center"/>
          </w:tcPr>
          <w:p w14:paraId="6442A42E" w14:textId="12F6D862" w:rsidR="00157B72" w:rsidRPr="00DC5194" w:rsidRDefault="00157B72" w:rsidP="004A19FE">
            <w:pPr>
              <w:pStyle w:val="ExhibitText"/>
              <w:jc w:val="right"/>
            </w:pPr>
            <w:r>
              <w:t>13</w:t>
            </w:r>
            <w:r w:rsidR="005818E6">
              <w:t>.0</w:t>
            </w:r>
          </w:p>
        </w:tc>
      </w:tr>
    </w:tbl>
    <w:p w14:paraId="2858AC58" w14:textId="77777777" w:rsidR="00157B72" w:rsidRPr="00DC5194" w:rsidRDefault="00157B72" w:rsidP="00157B72">
      <w:pPr>
        <w:pStyle w:val="BodyTextMain"/>
      </w:pPr>
    </w:p>
    <w:p w14:paraId="6CD868BC" w14:textId="77777777" w:rsidR="00157B72" w:rsidRPr="00AD35B2" w:rsidRDefault="00157B72" w:rsidP="00AD35B2">
      <w:pPr>
        <w:pStyle w:val="Footnote"/>
      </w:pPr>
      <w:r w:rsidRPr="00AD35B2">
        <w:t xml:space="preserve">Source: Company sources. </w:t>
      </w:r>
    </w:p>
    <w:p w14:paraId="2C032810" w14:textId="77777777" w:rsidR="00431A94" w:rsidRDefault="00431A94" w:rsidP="00AD35B2">
      <w:pPr>
        <w:pStyle w:val="BodyTextMain"/>
        <w:jc w:val="center"/>
        <w:rPr>
          <w:rStyle w:val="ExhibitHeadingChar"/>
        </w:rPr>
      </w:pPr>
    </w:p>
    <w:p w14:paraId="1024AB2F" w14:textId="77777777" w:rsidR="00431A94" w:rsidRDefault="00431A94" w:rsidP="00AD35B2">
      <w:pPr>
        <w:pStyle w:val="BodyTextMain"/>
        <w:jc w:val="center"/>
        <w:rPr>
          <w:rStyle w:val="ExhibitHeadingChar"/>
        </w:rPr>
      </w:pPr>
    </w:p>
    <w:p w14:paraId="126811DC" w14:textId="39DE3858" w:rsidR="00241984" w:rsidRDefault="00DD644B" w:rsidP="00AD35B2">
      <w:pPr>
        <w:pStyle w:val="BodyTextMain"/>
        <w:jc w:val="center"/>
        <w:rPr>
          <w:b/>
        </w:rPr>
      </w:pPr>
      <w:r w:rsidRPr="00AD35B2">
        <w:rPr>
          <w:rStyle w:val="ExhibitHeadingChar"/>
        </w:rPr>
        <w:t xml:space="preserve">Exhibit 7: </w:t>
      </w:r>
      <w:r w:rsidR="00241984" w:rsidRPr="00AD35B2">
        <w:rPr>
          <w:rStyle w:val="ExhibitHeadingChar"/>
        </w:rPr>
        <w:t>Monthly Visit</w:t>
      </w:r>
      <w:r w:rsidR="006E2EC5">
        <w:rPr>
          <w:rStyle w:val="ExhibitHeadingChar"/>
        </w:rPr>
        <w:t>s</w:t>
      </w:r>
      <w:r w:rsidR="00241984" w:rsidRPr="00AD35B2">
        <w:rPr>
          <w:rStyle w:val="ExhibitHeadingChar"/>
        </w:rPr>
        <w:t xml:space="preserve"> </w:t>
      </w:r>
      <w:r w:rsidR="006E2EC5">
        <w:rPr>
          <w:rStyle w:val="ExhibitHeadingChar"/>
        </w:rPr>
        <w:t xml:space="preserve">to </w:t>
      </w:r>
      <w:r w:rsidR="004A19FE" w:rsidRPr="004A19FE">
        <w:rPr>
          <w:rFonts w:ascii="Arial" w:hAnsi="Arial" w:cs="Arial"/>
          <w:b/>
          <w:caps/>
          <w:sz w:val="20"/>
          <w:szCs w:val="20"/>
        </w:rPr>
        <w:t>Udaipur Times</w:t>
      </w:r>
      <w:r w:rsidR="004A19FE">
        <w:rPr>
          <w:rFonts w:ascii="Arial" w:hAnsi="Arial" w:cs="Arial"/>
          <w:b/>
          <w:caps/>
          <w:sz w:val="20"/>
          <w:szCs w:val="20"/>
        </w:rPr>
        <w:t>’</w:t>
      </w:r>
      <w:r w:rsidR="006E2EC5">
        <w:rPr>
          <w:rStyle w:val="ExhibitHeadingChar"/>
        </w:rPr>
        <w:t xml:space="preserve"> site</w:t>
      </w:r>
      <w:r w:rsidR="009B7330">
        <w:rPr>
          <w:rStyle w:val="ExhibitHeadingChar"/>
        </w:rPr>
        <w:t>—</w:t>
      </w:r>
      <w:r w:rsidR="00241984" w:rsidRPr="00AD35B2">
        <w:rPr>
          <w:rStyle w:val="ExhibitHeadingChar"/>
        </w:rPr>
        <w:t xml:space="preserve">comparison </w:t>
      </w:r>
      <w:r w:rsidR="006E2EC5">
        <w:rPr>
          <w:rStyle w:val="ExhibitHeadingChar"/>
        </w:rPr>
        <w:t>of</w:t>
      </w:r>
      <w:r w:rsidR="00241984" w:rsidRPr="00AD35B2">
        <w:rPr>
          <w:rStyle w:val="ExhibitHeadingChar"/>
        </w:rPr>
        <w:t xml:space="preserve"> last three months</w:t>
      </w:r>
    </w:p>
    <w:p w14:paraId="02E0E9B9" w14:textId="77777777" w:rsidR="00DD644B" w:rsidRDefault="00DD644B" w:rsidP="00AD35B2">
      <w:pPr>
        <w:pStyle w:val="BodyTextMain"/>
      </w:pPr>
    </w:p>
    <w:tbl>
      <w:tblPr>
        <w:tblStyle w:val="TableGrid"/>
        <w:tblW w:w="0" w:type="auto"/>
        <w:jc w:val="center"/>
        <w:tblLook w:val="04A0" w:firstRow="1" w:lastRow="0" w:firstColumn="1" w:lastColumn="0" w:noHBand="0" w:noVBand="1"/>
      </w:tblPr>
      <w:tblGrid>
        <w:gridCol w:w="3143"/>
        <w:gridCol w:w="1605"/>
        <w:gridCol w:w="1620"/>
        <w:gridCol w:w="1725"/>
      </w:tblGrid>
      <w:tr w:rsidR="000E37AC" w14:paraId="509A08A4" w14:textId="77777777" w:rsidTr="00DF3C1D">
        <w:trPr>
          <w:jc w:val="center"/>
        </w:trPr>
        <w:tc>
          <w:tcPr>
            <w:tcW w:w="3143" w:type="dxa"/>
            <w:tcBorders>
              <w:top w:val="single" w:sz="4" w:space="0" w:color="auto"/>
              <w:left w:val="single" w:sz="4" w:space="0" w:color="auto"/>
              <w:bottom w:val="single" w:sz="4" w:space="0" w:color="auto"/>
              <w:right w:val="single" w:sz="4" w:space="0" w:color="auto"/>
            </w:tcBorders>
          </w:tcPr>
          <w:p w14:paraId="35F3F041" w14:textId="77777777" w:rsidR="000E37AC" w:rsidRDefault="000E37AC">
            <w:pPr>
              <w:pStyle w:val="ExhibitText"/>
            </w:pPr>
          </w:p>
        </w:tc>
        <w:tc>
          <w:tcPr>
            <w:tcW w:w="4950" w:type="dxa"/>
            <w:gridSpan w:val="3"/>
            <w:tcBorders>
              <w:top w:val="single" w:sz="4" w:space="0" w:color="auto"/>
              <w:left w:val="single" w:sz="4" w:space="0" w:color="auto"/>
              <w:bottom w:val="single" w:sz="4" w:space="0" w:color="auto"/>
              <w:right w:val="single" w:sz="4" w:space="0" w:color="auto"/>
            </w:tcBorders>
            <w:hideMark/>
          </w:tcPr>
          <w:p w14:paraId="6A54C1C1" w14:textId="77777777" w:rsidR="000E37AC" w:rsidRPr="00DF3C1D" w:rsidRDefault="000E37AC" w:rsidP="004A19FE">
            <w:pPr>
              <w:pStyle w:val="ExhibitText"/>
              <w:jc w:val="center"/>
              <w:rPr>
                <w:b/>
              </w:rPr>
            </w:pPr>
            <w:r w:rsidRPr="00DF3C1D">
              <w:rPr>
                <w:b/>
              </w:rPr>
              <w:t>Number of customer visits to website</w:t>
            </w:r>
          </w:p>
        </w:tc>
      </w:tr>
      <w:tr w:rsidR="000E37AC" w14:paraId="754696B4" w14:textId="77777777" w:rsidTr="00DF3C1D">
        <w:trPr>
          <w:jc w:val="center"/>
        </w:trPr>
        <w:tc>
          <w:tcPr>
            <w:tcW w:w="3143" w:type="dxa"/>
            <w:tcBorders>
              <w:top w:val="single" w:sz="4" w:space="0" w:color="auto"/>
              <w:left w:val="single" w:sz="4" w:space="0" w:color="auto"/>
              <w:bottom w:val="single" w:sz="4" w:space="0" w:color="auto"/>
              <w:right w:val="single" w:sz="4" w:space="0" w:color="auto"/>
            </w:tcBorders>
            <w:hideMark/>
          </w:tcPr>
          <w:p w14:paraId="404A5B43" w14:textId="0566CA8E" w:rsidR="000E37AC" w:rsidRPr="00DF3C1D" w:rsidRDefault="000E37AC">
            <w:pPr>
              <w:pStyle w:val="ExhibitText"/>
              <w:rPr>
                <w:b/>
              </w:rPr>
            </w:pPr>
            <w:r w:rsidRPr="00DF3C1D">
              <w:rPr>
                <w:b/>
              </w:rPr>
              <w:t xml:space="preserve">Website </w:t>
            </w:r>
          </w:p>
        </w:tc>
        <w:tc>
          <w:tcPr>
            <w:tcW w:w="1605" w:type="dxa"/>
            <w:tcBorders>
              <w:top w:val="single" w:sz="4" w:space="0" w:color="auto"/>
              <w:left w:val="single" w:sz="4" w:space="0" w:color="auto"/>
              <w:bottom w:val="single" w:sz="4" w:space="0" w:color="auto"/>
              <w:right w:val="single" w:sz="4" w:space="0" w:color="auto"/>
            </w:tcBorders>
            <w:hideMark/>
          </w:tcPr>
          <w:p w14:paraId="7F9BF174" w14:textId="597CF51A" w:rsidR="000E37AC" w:rsidRDefault="000E37AC">
            <w:pPr>
              <w:pStyle w:val="ExhibitText"/>
            </w:pPr>
            <w:r>
              <w:t xml:space="preserve">Current </w:t>
            </w:r>
            <w:r w:rsidR="0002562A">
              <w:t>month</w:t>
            </w:r>
          </w:p>
        </w:tc>
        <w:tc>
          <w:tcPr>
            <w:tcW w:w="1620" w:type="dxa"/>
            <w:tcBorders>
              <w:top w:val="single" w:sz="4" w:space="0" w:color="auto"/>
              <w:left w:val="single" w:sz="4" w:space="0" w:color="auto"/>
              <w:bottom w:val="single" w:sz="4" w:space="0" w:color="auto"/>
              <w:right w:val="single" w:sz="4" w:space="0" w:color="auto"/>
            </w:tcBorders>
            <w:hideMark/>
          </w:tcPr>
          <w:p w14:paraId="1C8AE05C" w14:textId="29D3D4D1" w:rsidR="000E37AC" w:rsidRDefault="000E37AC">
            <w:pPr>
              <w:pStyle w:val="ExhibitText"/>
            </w:pPr>
            <w:r>
              <w:t xml:space="preserve">Previous </w:t>
            </w:r>
            <w:r w:rsidR="0002562A">
              <w:t>month</w:t>
            </w:r>
          </w:p>
        </w:tc>
        <w:tc>
          <w:tcPr>
            <w:tcW w:w="1725" w:type="dxa"/>
            <w:tcBorders>
              <w:top w:val="single" w:sz="4" w:space="0" w:color="auto"/>
              <w:left w:val="single" w:sz="4" w:space="0" w:color="auto"/>
              <w:bottom w:val="single" w:sz="4" w:space="0" w:color="auto"/>
              <w:right w:val="single" w:sz="4" w:space="0" w:color="auto"/>
            </w:tcBorders>
            <w:hideMark/>
          </w:tcPr>
          <w:p w14:paraId="16CDEE95" w14:textId="6CE0C13B" w:rsidR="000E37AC" w:rsidRDefault="000E37AC">
            <w:pPr>
              <w:pStyle w:val="ExhibitText"/>
            </w:pPr>
            <w:r>
              <w:t xml:space="preserve">Two </w:t>
            </w:r>
            <w:r w:rsidR="0002562A">
              <w:t>months ago</w:t>
            </w:r>
          </w:p>
        </w:tc>
      </w:tr>
      <w:tr w:rsidR="000E37AC" w14:paraId="2F53FAD4" w14:textId="77777777" w:rsidTr="00DF3C1D">
        <w:trPr>
          <w:jc w:val="center"/>
        </w:trPr>
        <w:tc>
          <w:tcPr>
            <w:tcW w:w="3143" w:type="dxa"/>
            <w:tcBorders>
              <w:top w:val="single" w:sz="4" w:space="0" w:color="auto"/>
              <w:left w:val="single" w:sz="4" w:space="0" w:color="auto"/>
              <w:bottom w:val="single" w:sz="4" w:space="0" w:color="auto"/>
              <w:right w:val="single" w:sz="4" w:space="0" w:color="auto"/>
            </w:tcBorders>
            <w:hideMark/>
          </w:tcPr>
          <w:p w14:paraId="301069A8" w14:textId="0561DC96" w:rsidR="000E37AC" w:rsidRPr="004A19FE" w:rsidRDefault="0002562A">
            <w:pPr>
              <w:pStyle w:val="ExhibitText"/>
            </w:pPr>
            <w:r w:rsidRPr="004A19FE">
              <w:t>UdaipurTimes</w:t>
            </w:r>
            <w:r w:rsidR="000E37AC" w:rsidRPr="004A19FE">
              <w:t>.com</w:t>
            </w:r>
          </w:p>
        </w:tc>
        <w:tc>
          <w:tcPr>
            <w:tcW w:w="1605" w:type="dxa"/>
            <w:tcBorders>
              <w:top w:val="single" w:sz="4" w:space="0" w:color="auto"/>
              <w:left w:val="single" w:sz="4" w:space="0" w:color="auto"/>
              <w:bottom w:val="single" w:sz="4" w:space="0" w:color="auto"/>
              <w:right w:val="single" w:sz="4" w:space="0" w:color="auto"/>
            </w:tcBorders>
            <w:hideMark/>
          </w:tcPr>
          <w:p w14:paraId="00B22C06" w14:textId="132019F5" w:rsidR="000E37AC" w:rsidRPr="00DF3C1D" w:rsidRDefault="000E37AC" w:rsidP="004A19FE">
            <w:pPr>
              <w:pStyle w:val="ExhibitNumber"/>
              <w:jc w:val="right"/>
              <w:rPr>
                <w:b w:val="0"/>
              </w:rPr>
            </w:pPr>
            <w:r w:rsidRPr="00DF3C1D">
              <w:rPr>
                <w:b w:val="0"/>
              </w:rPr>
              <w:t>65</w:t>
            </w:r>
            <w:r w:rsidR="0002562A" w:rsidRPr="00DF3C1D">
              <w:rPr>
                <w:b w:val="0"/>
              </w:rPr>
              <w:t>,</w:t>
            </w:r>
            <w:r w:rsidRPr="00DF3C1D">
              <w:rPr>
                <w:b w:val="0"/>
              </w:rPr>
              <w:t>104</w:t>
            </w:r>
          </w:p>
        </w:tc>
        <w:tc>
          <w:tcPr>
            <w:tcW w:w="1620" w:type="dxa"/>
            <w:tcBorders>
              <w:top w:val="single" w:sz="4" w:space="0" w:color="auto"/>
              <w:left w:val="single" w:sz="4" w:space="0" w:color="auto"/>
              <w:bottom w:val="single" w:sz="4" w:space="0" w:color="auto"/>
              <w:right w:val="single" w:sz="4" w:space="0" w:color="auto"/>
            </w:tcBorders>
          </w:tcPr>
          <w:p w14:paraId="4E4F9B6D" w14:textId="01AB7E05" w:rsidR="000E37AC" w:rsidRPr="00DF3C1D" w:rsidRDefault="000E37AC" w:rsidP="004A19FE">
            <w:pPr>
              <w:pStyle w:val="ExhibitNumber"/>
              <w:jc w:val="right"/>
              <w:rPr>
                <w:b w:val="0"/>
              </w:rPr>
            </w:pPr>
            <w:r w:rsidRPr="00DF3C1D">
              <w:rPr>
                <w:b w:val="0"/>
              </w:rPr>
              <w:t>57</w:t>
            </w:r>
            <w:r w:rsidR="0002562A" w:rsidRPr="00DF3C1D">
              <w:rPr>
                <w:b w:val="0"/>
              </w:rPr>
              <w:t>,</w:t>
            </w:r>
            <w:r w:rsidRPr="00DF3C1D">
              <w:rPr>
                <w:b w:val="0"/>
              </w:rPr>
              <w:t>500</w:t>
            </w:r>
          </w:p>
        </w:tc>
        <w:tc>
          <w:tcPr>
            <w:tcW w:w="1725" w:type="dxa"/>
            <w:tcBorders>
              <w:top w:val="single" w:sz="4" w:space="0" w:color="auto"/>
              <w:left w:val="single" w:sz="4" w:space="0" w:color="auto"/>
              <w:bottom w:val="single" w:sz="4" w:space="0" w:color="auto"/>
              <w:right w:val="single" w:sz="4" w:space="0" w:color="auto"/>
            </w:tcBorders>
          </w:tcPr>
          <w:p w14:paraId="5F0A75BF" w14:textId="2A24CC47" w:rsidR="000E37AC" w:rsidRPr="00DF3C1D" w:rsidRDefault="000E37AC" w:rsidP="004A19FE">
            <w:pPr>
              <w:pStyle w:val="ExhibitNumber"/>
              <w:jc w:val="right"/>
              <w:rPr>
                <w:b w:val="0"/>
              </w:rPr>
            </w:pPr>
            <w:r w:rsidRPr="00DF3C1D">
              <w:rPr>
                <w:b w:val="0"/>
              </w:rPr>
              <w:t>76</w:t>
            </w:r>
            <w:r w:rsidR="0002562A" w:rsidRPr="00DF3C1D">
              <w:rPr>
                <w:b w:val="0"/>
              </w:rPr>
              <w:t>,</w:t>
            </w:r>
            <w:r w:rsidRPr="00DF3C1D">
              <w:rPr>
                <w:b w:val="0"/>
              </w:rPr>
              <w:t>100</w:t>
            </w:r>
          </w:p>
        </w:tc>
      </w:tr>
      <w:tr w:rsidR="000E37AC" w14:paraId="6A7B4C06" w14:textId="77777777" w:rsidTr="00DF3C1D">
        <w:trPr>
          <w:jc w:val="center"/>
        </w:trPr>
        <w:tc>
          <w:tcPr>
            <w:tcW w:w="3143" w:type="dxa"/>
            <w:tcBorders>
              <w:top w:val="single" w:sz="4" w:space="0" w:color="auto"/>
              <w:left w:val="single" w:sz="4" w:space="0" w:color="auto"/>
              <w:bottom w:val="single" w:sz="4" w:space="0" w:color="auto"/>
              <w:right w:val="single" w:sz="4" w:space="0" w:color="auto"/>
            </w:tcBorders>
            <w:hideMark/>
          </w:tcPr>
          <w:p w14:paraId="43CA53B5" w14:textId="16582C8E" w:rsidR="000E37AC" w:rsidRPr="004A19FE" w:rsidRDefault="0002562A">
            <w:pPr>
              <w:pStyle w:val="ExhibitText"/>
            </w:pPr>
            <w:r w:rsidRPr="004A19FE">
              <w:t>UdaipurBlog</w:t>
            </w:r>
            <w:r w:rsidR="000E37AC" w:rsidRPr="004A19FE">
              <w:t>.com</w:t>
            </w:r>
          </w:p>
        </w:tc>
        <w:tc>
          <w:tcPr>
            <w:tcW w:w="1605" w:type="dxa"/>
            <w:tcBorders>
              <w:top w:val="single" w:sz="4" w:space="0" w:color="auto"/>
              <w:left w:val="single" w:sz="4" w:space="0" w:color="auto"/>
              <w:bottom w:val="single" w:sz="4" w:space="0" w:color="auto"/>
              <w:right w:val="single" w:sz="4" w:space="0" w:color="auto"/>
            </w:tcBorders>
            <w:hideMark/>
          </w:tcPr>
          <w:p w14:paraId="43FA258A" w14:textId="76D6B5B2" w:rsidR="000E37AC" w:rsidRPr="00DF3C1D" w:rsidRDefault="000E37AC" w:rsidP="004A19FE">
            <w:pPr>
              <w:pStyle w:val="ExhibitNumber"/>
              <w:jc w:val="right"/>
              <w:rPr>
                <w:b w:val="0"/>
              </w:rPr>
            </w:pPr>
            <w:r w:rsidRPr="00DF3C1D">
              <w:rPr>
                <w:b w:val="0"/>
              </w:rPr>
              <w:t>31</w:t>
            </w:r>
            <w:r w:rsidR="0002562A" w:rsidRPr="00DF3C1D">
              <w:rPr>
                <w:b w:val="0"/>
              </w:rPr>
              <w:t>,</w:t>
            </w:r>
            <w:r w:rsidRPr="00DF3C1D">
              <w:rPr>
                <w:b w:val="0"/>
              </w:rPr>
              <w:t>057</w:t>
            </w:r>
          </w:p>
        </w:tc>
        <w:tc>
          <w:tcPr>
            <w:tcW w:w="1620" w:type="dxa"/>
            <w:tcBorders>
              <w:top w:val="single" w:sz="4" w:space="0" w:color="auto"/>
              <w:left w:val="single" w:sz="4" w:space="0" w:color="auto"/>
              <w:bottom w:val="single" w:sz="4" w:space="0" w:color="auto"/>
              <w:right w:val="single" w:sz="4" w:space="0" w:color="auto"/>
            </w:tcBorders>
          </w:tcPr>
          <w:p w14:paraId="6E7EF05A" w14:textId="74E8AB4C" w:rsidR="000E37AC" w:rsidRPr="00DF3C1D" w:rsidRDefault="000E37AC" w:rsidP="004A19FE">
            <w:pPr>
              <w:pStyle w:val="ExhibitNumber"/>
              <w:jc w:val="right"/>
              <w:rPr>
                <w:b w:val="0"/>
              </w:rPr>
            </w:pPr>
            <w:r w:rsidRPr="00DF3C1D">
              <w:rPr>
                <w:b w:val="0"/>
              </w:rPr>
              <w:t>40</w:t>
            </w:r>
            <w:r w:rsidR="0002562A" w:rsidRPr="00DF3C1D">
              <w:rPr>
                <w:b w:val="0"/>
              </w:rPr>
              <w:t>,</w:t>
            </w:r>
            <w:r w:rsidRPr="00DF3C1D">
              <w:rPr>
                <w:b w:val="0"/>
              </w:rPr>
              <w:t>064</w:t>
            </w:r>
          </w:p>
        </w:tc>
        <w:tc>
          <w:tcPr>
            <w:tcW w:w="1725" w:type="dxa"/>
            <w:tcBorders>
              <w:top w:val="single" w:sz="4" w:space="0" w:color="auto"/>
              <w:left w:val="single" w:sz="4" w:space="0" w:color="auto"/>
              <w:bottom w:val="single" w:sz="4" w:space="0" w:color="auto"/>
              <w:right w:val="single" w:sz="4" w:space="0" w:color="auto"/>
            </w:tcBorders>
          </w:tcPr>
          <w:p w14:paraId="16D7A901" w14:textId="32885017" w:rsidR="000E37AC" w:rsidRPr="00DF3C1D" w:rsidRDefault="000E37AC" w:rsidP="004A19FE">
            <w:pPr>
              <w:pStyle w:val="ExhibitNumber"/>
              <w:jc w:val="right"/>
              <w:rPr>
                <w:b w:val="0"/>
              </w:rPr>
            </w:pPr>
            <w:r w:rsidRPr="00DF3C1D">
              <w:rPr>
                <w:b w:val="0"/>
              </w:rPr>
              <w:t>24</w:t>
            </w:r>
            <w:r w:rsidR="0002562A" w:rsidRPr="00DF3C1D">
              <w:rPr>
                <w:b w:val="0"/>
              </w:rPr>
              <w:t>,</w:t>
            </w:r>
            <w:r w:rsidRPr="00DF3C1D">
              <w:rPr>
                <w:b w:val="0"/>
              </w:rPr>
              <w:t>910</w:t>
            </w:r>
          </w:p>
        </w:tc>
      </w:tr>
      <w:tr w:rsidR="000E37AC" w14:paraId="070B0596" w14:textId="77777777" w:rsidTr="00DF3C1D">
        <w:trPr>
          <w:jc w:val="center"/>
        </w:trPr>
        <w:tc>
          <w:tcPr>
            <w:tcW w:w="3143" w:type="dxa"/>
            <w:tcBorders>
              <w:top w:val="single" w:sz="4" w:space="0" w:color="auto"/>
              <w:left w:val="single" w:sz="4" w:space="0" w:color="auto"/>
              <w:bottom w:val="single" w:sz="4" w:space="0" w:color="auto"/>
              <w:right w:val="single" w:sz="4" w:space="0" w:color="auto"/>
            </w:tcBorders>
            <w:hideMark/>
          </w:tcPr>
          <w:p w14:paraId="17207905" w14:textId="4FB1F0B1" w:rsidR="000E37AC" w:rsidRPr="004A19FE" w:rsidRDefault="0002562A">
            <w:pPr>
              <w:pStyle w:val="ExhibitText"/>
            </w:pPr>
            <w:r w:rsidRPr="004A19FE">
              <w:t>UdaipurNews</w:t>
            </w:r>
            <w:r w:rsidR="000E37AC" w:rsidRPr="004A19FE">
              <w:t>.in</w:t>
            </w:r>
          </w:p>
        </w:tc>
        <w:tc>
          <w:tcPr>
            <w:tcW w:w="1605" w:type="dxa"/>
            <w:tcBorders>
              <w:top w:val="single" w:sz="4" w:space="0" w:color="auto"/>
              <w:left w:val="single" w:sz="4" w:space="0" w:color="auto"/>
              <w:bottom w:val="single" w:sz="4" w:space="0" w:color="auto"/>
              <w:right w:val="single" w:sz="4" w:space="0" w:color="auto"/>
            </w:tcBorders>
            <w:hideMark/>
          </w:tcPr>
          <w:p w14:paraId="53CF6B70" w14:textId="2B75FE9A" w:rsidR="000E37AC" w:rsidRPr="00DF3C1D" w:rsidRDefault="000E37AC" w:rsidP="004A19FE">
            <w:pPr>
              <w:pStyle w:val="ExhibitNumber"/>
              <w:jc w:val="right"/>
              <w:rPr>
                <w:b w:val="0"/>
              </w:rPr>
            </w:pPr>
            <w:r w:rsidRPr="00DF3C1D">
              <w:rPr>
                <w:b w:val="0"/>
              </w:rPr>
              <w:t>5</w:t>
            </w:r>
            <w:r w:rsidR="0002562A" w:rsidRPr="00DF3C1D">
              <w:rPr>
                <w:b w:val="0"/>
              </w:rPr>
              <w:t>,</w:t>
            </w:r>
            <w:r w:rsidRPr="00DF3C1D">
              <w:rPr>
                <w:b w:val="0"/>
              </w:rPr>
              <w:t>251</w:t>
            </w:r>
          </w:p>
        </w:tc>
        <w:tc>
          <w:tcPr>
            <w:tcW w:w="1620" w:type="dxa"/>
            <w:tcBorders>
              <w:top w:val="single" w:sz="4" w:space="0" w:color="auto"/>
              <w:left w:val="single" w:sz="4" w:space="0" w:color="auto"/>
              <w:bottom w:val="single" w:sz="4" w:space="0" w:color="auto"/>
              <w:right w:val="single" w:sz="4" w:space="0" w:color="auto"/>
            </w:tcBorders>
          </w:tcPr>
          <w:p w14:paraId="5759917C" w14:textId="6ACE1D32" w:rsidR="000E37AC" w:rsidRPr="00DF3C1D" w:rsidRDefault="000E37AC" w:rsidP="004A19FE">
            <w:pPr>
              <w:pStyle w:val="ExhibitNumber"/>
              <w:jc w:val="right"/>
              <w:rPr>
                <w:b w:val="0"/>
              </w:rPr>
            </w:pPr>
            <w:r w:rsidRPr="00DF3C1D">
              <w:rPr>
                <w:b w:val="0"/>
              </w:rPr>
              <w:t>5</w:t>
            </w:r>
            <w:r w:rsidR="0002562A" w:rsidRPr="00DF3C1D">
              <w:rPr>
                <w:b w:val="0"/>
              </w:rPr>
              <w:t>,</w:t>
            </w:r>
            <w:r w:rsidRPr="00DF3C1D">
              <w:rPr>
                <w:b w:val="0"/>
              </w:rPr>
              <w:t>112</w:t>
            </w:r>
          </w:p>
        </w:tc>
        <w:tc>
          <w:tcPr>
            <w:tcW w:w="1725" w:type="dxa"/>
            <w:tcBorders>
              <w:top w:val="single" w:sz="4" w:space="0" w:color="auto"/>
              <w:left w:val="single" w:sz="4" w:space="0" w:color="auto"/>
              <w:bottom w:val="single" w:sz="4" w:space="0" w:color="auto"/>
              <w:right w:val="single" w:sz="4" w:space="0" w:color="auto"/>
            </w:tcBorders>
          </w:tcPr>
          <w:p w14:paraId="222F2E2C" w14:textId="5F806800" w:rsidR="000E37AC" w:rsidRPr="00DF3C1D" w:rsidRDefault="000E37AC" w:rsidP="004A19FE">
            <w:pPr>
              <w:pStyle w:val="ExhibitNumber"/>
              <w:jc w:val="right"/>
              <w:rPr>
                <w:b w:val="0"/>
              </w:rPr>
            </w:pPr>
            <w:r w:rsidRPr="00DF3C1D">
              <w:rPr>
                <w:b w:val="0"/>
              </w:rPr>
              <w:t>5</w:t>
            </w:r>
            <w:r w:rsidR="0002562A" w:rsidRPr="00DF3C1D">
              <w:rPr>
                <w:b w:val="0"/>
              </w:rPr>
              <w:t>,</w:t>
            </w:r>
            <w:r w:rsidRPr="00DF3C1D">
              <w:rPr>
                <w:b w:val="0"/>
              </w:rPr>
              <w:t>270</w:t>
            </w:r>
          </w:p>
        </w:tc>
      </w:tr>
      <w:tr w:rsidR="000E37AC" w14:paraId="79CB5719" w14:textId="77777777" w:rsidTr="00DF3C1D">
        <w:trPr>
          <w:jc w:val="center"/>
        </w:trPr>
        <w:tc>
          <w:tcPr>
            <w:tcW w:w="3143" w:type="dxa"/>
            <w:tcBorders>
              <w:top w:val="single" w:sz="4" w:space="0" w:color="auto"/>
              <w:left w:val="single" w:sz="4" w:space="0" w:color="auto"/>
              <w:bottom w:val="single" w:sz="4" w:space="0" w:color="auto"/>
              <w:right w:val="single" w:sz="4" w:space="0" w:color="auto"/>
            </w:tcBorders>
            <w:hideMark/>
          </w:tcPr>
          <w:p w14:paraId="4CE1F66D" w14:textId="786B9D79" w:rsidR="000E37AC" w:rsidRPr="004A19FE" w:rsidRDefault="0002562A">
            <w:pPr>
              <w:pStyle w:val="ExhibitText"/>
            </w:pPr>
            <w:r w:rsidRPr="004A19FE">
              <w:t>UdaipurPost</w:t>
            </w:r>
            <w:r w:rsidR="000E37AC" w:rsidRPr="004A19FE">
              <w:t>.com</w:t>
            </w:r>
          </w:p>
        </w:tc>
        <w:tc>
          <w:tcPr>
            <w:tcW w:w="1605" w:type="dxa"/>
            <w:tcBorders>
              <w:top w:val="single" w:sz="4" w:space="0" w:color="auto"/>
              <w:left w:val="single" w:sz="4" w:space="0" w:color="auto"/>
              <w:bottom w:val="single" w:sz="4" w:space="0" w:color="auto"/>
              <w:right w:val="single" w:sz="4" w:space="0" w:color="auto"/>
            </w:tcBorders>
            <w:hideMark/>
          </w:tcPr>
          <w:p w14:paraId="13B79083" w14:textId="61EA756B" w:rsidR="000E37AC" w:rsidRPr="00DF3C1D" w:rsidRDefault="000E37AC" w:rsidP="004A19FE">
            <w:pPr>
              <w:pStyle w:val="ExhibitNumber"/>
              <w:jc w:val="right"/>
              <w:rPr>
                <w:b w:val="0"/>
              </w:rPr>
            </w:pPr>
            <w:r w:rsidRPr="00DF3C1D">
              <w:rPr>
                <w:b w:val="0"/>
              </w:rPr>
              <w:t>&lt;5</w:t>
            </w:r>
            <w:r w:rsidR="0002562A" w:rsidRPr="00DF3C1D">
              <w:rPr>
                <w:b w:val="0"/>
              </w:rPr>
              <w:t>,</w:t>
            </w:r>
            <w:r w:rsidRPr="00DF3C1D">
              <w:rPr>
                <w:b w:val="0"/>
              </w:rPr>
              <w:t>000</w:t>
            </w:r>
          </w:p>
        </w:tc>
        <w:tc>
          <w:tcPr>
            <w:tcW w:w="1620" w:type="dxa"/>
            <w:tcBorders>
              <w:top w:val="single" w:sz="4" w:space="0" w:color="auto"/>
              <w:left w:val="single" w:sz="4" w:space="0" w:color="auto"/>
              <w:bottom w:val="single" w:sz="4" w:space="0" w:color="auto"/>
              <w:right w:val="single" w:sz="4" w:space="0" w:color="auto"/>
            </w:tcBorders>
          </w:tcPr>
          <w:p w14:paraId="042FAE10" w14:textId="335CFAE0" w:rsidR="000E37AC" w:rsidRPr="00DF3C1D" w:rsidRDefault="000E37AC" w:rsidP="004A19FE">
            <w:pPr>
              <w:pStyle w:val="ExhibitNumber"/>
              <w:jc w:val="right"/>
              <w:rPr>
                <w:b w:val="0"/>
              </w:rPr>
            </w:pPr>
            <w:r w:rsidRPr="00DF3C1D">
              <w:rPr>
                <w:b w:val="0"/>
              </w:rPr>
              <w:t>&lt;5</w:t>
            </w:r>
            <w:r w:rsidR="0002562A" w:rsidRPr="00DF3C1D">
              <w:rPr>
                <w:b w:val="0"/>
              </w:rPr>
              <w:t>,</w:t>
            </w:r>
            <w:r w:rsidRPr="00DF3C1D">
              <w:rPr>
                <w:b w:val="0"/>
              </w:rPr>
              <w:t>000</w:t>
            </w:r>
          </w:p>
        </w:tc>
        <w:tc>
          <w:tcPr>
            <w:tcW w:w="1725" w:type="dxa"/>
            <w:tcBorders>
              <w:top w:val="single" w:sz="4" w:space="0" w:color="auto"/>
              <w:left w:val="single" w:sz="4" w:space="0" w:color="auto"/>
              <w:bottom w:val="single" w:sz="4" w:space="0" w:color="auto"/>
              <w:right w:val="single" w:sz="4" w:space="0" w:color="auto"/>
            </w:tcBorders>
          </w:tcPr>
          <w:p w14:paraId="34353F54" w14:textId="120F7D8A" w:rsidR="000E37AC" w:rsidRPr="00DF3C1D" w:rsidRDefault="000E37AC" w:rsidP="004A19FE">
            <w:pPr>
              <w:pStyle w:val="ExhibitNumber"/>
              <w:jc w:val="right"/>
              <w:rPr>
                <w:b w:val="0"/>
              </w:rPr>
            </w:pPr>
            <w:r w:rsidRPr="00DF3C1D">
              <w:rPr>
                <w:b w:val="0"/>
              </w:rPr>
              <w:t>&lt;5</w:t>
            </w:r>
            <w:r w:rsidR="0002562A" w:rsidRPr="00DF3C1D">
              <w:rPr>
                <w:b w:val="0"/>
              </w:rPr>
              <w:t>,</w:t>
            </w:r>
            <w:r w:rsidRPr="00DF3C1D">
              <w:rPr>
                <w:b w:val="0"/>
              </w:rPr>
              <w:t>000</w:t>
            </w:r>
          </w:p>
        </w:tc>
      </w:tr>
    </w:tbl>
    <w:p w14:paraId="089E6C9B" w14:textId="77777777" w:rsidR="00AD35B2" w:rsidRDefault="00AD35B2" w:rsidP="00AD35B2">
      <w:pPr>
        <w:pStyle w:val="BodyTextMain"/>
      </w:pPr>
    </w:p>
    <w:p w14:paraId="6B212551" w14:textId="356FFCA9" w:rsidR="000634AC" w:rsidRDefault="000634AC" w:rsidP="000634AC">
      <w:pPr>
        <w:pStyle w:val="Footnote"/>
      </w:pPr>
      <w:r>
        <w:t xml:space="preserve">Source: </w:t>
      </w:r>
      <w:r w:rsidR="00E93D8B">
        <w:t>“</w:t>
      </w:r>
      <w:r w:rsidRPr="00B24A5B">
        <w:t>Competitive Intelligence Tool</w:t>
      </w:r>
      <w:r w:rsidR="00E93D8B">
        <w:t>,”</w:t>
      </w:r>
      <w:r w:rsidR="00E93D8B" w:rsidRPr="00B24A5B">
        <w:t xml:space="preserve"> </w:t>
      </w:r>
      <w:r w:rsidRPr="00B24A5B">
        <w:t>SimilarWeb.com</w:t>
      </w:r>
      <w:r w:rsidR="00E93D8B">
        <w:t>,</w:t>
      </w:r>
      <w:r w:rsidR="00E93D8B" w:rsidRPr="00B24A5B">
        <w:t xml:space="preserve"> </w:t>
      </w:r>
      <w:r w:rsidR="00E93D8B">
        <w:t>a</w:t>
      </w:r>
      <w:r w:rsidR="00E93D8B" w:rsidRPr="00B24A5B">
        <w:t xml:space="preserve">ccessed </w:t>
      </w:r>
      <w:r w:rsidRPr="00B24A5B">
        <w:t>March 18, 2017</w:t>
      </w:r>
      <w:r w:rsidR="00E475A0">
        <w:t>.</w:t>
      </w:r>
    </w:p>
    <w:p w14:paraId="71A197C6" w14:textId="581D2ED7" w:rsidR="000634AC" w:rsidRPr="00DF3C1D" w:rsidRDefault="000634AC" w:rsidP="000634AC">
      <w:pPr>
        <w:pStyle w:val="Footnote"/>
      </w:pPr>
      <w:r w:rsidRPr="007C60AA">
        <w:t xml:space="preserve">Note: Monthly visits as reported by </w:t>
      </w:r>
      <w:proofErr w:type="spellStart"/>
      <w:r w:rsidRPr="007C60AA">
        <w:t>SimilarWeb</w:t>
      </w:r>
      <w:proofErr w:type="spellEnd"/>
      <w:r w:rsidRPr="007C60AA">
        <w:t xml:space="preserve"> vary from visits reported by </w:t>
      </w:r>
      <w:r w:rsidR="004A19FE">
        <w:t>Udaipur Times</w:t>
      </w:r>
      <w:r w:rsidRPr="007C60AA">
        <w:t xml:space="preserve">. </w:t>
      </w:r>
      <w:r w:rsidR="004A19FE">
        <w:t>Udaipur Times</w:t>
      </w:r>
      <w:r w:rsidRPr="007C60AA">
        <w:t xml:space="preserve"> figures come from </w:t>
      </w:r>
      <w:r w:rsidR="009B7330">
        <w:t xml:space="preserve">a </w:t>
      </w:r>
      <w:r w:rsidRPr="007C60AA">
        <w:t xml:space="preserve">widget installed on </w:t>
      </w:r>
      <w:r w:rsidR="009B7330">
        <w:t>its</w:t>
      </w:r>
      <w:r w:rsidR="009B7330" w:rsidRPr="00DF3C1D">
        <w:t xml:space="preserve"> </w:t>
      </w:r>
      <w:r w:rsidRPr="00DF3C1D">
        <w:t>WordPress website</w:t>
      </w:r>
      <w:r w:rsidR="009B7330">
        <w:t>.</w:t>
      </w:r>
      <w:r w:rsidR="009B7330" w:rsidRPr="00DF3C1D">
        <w:t xml:space="preserve"> </w:t>
      </w:r>
      <w:r w:rsidR="009B7330">
        <w:t>The a</w:t>
      </w:r>
      <w:r w:rsidRPr="00DF3C1D">
        <w:t xml:space="preserve">lgorithm for computation by pro.similarweb.com is not known. Hence, the figures </w:t>
      </w:r>
      <w:r w:rsidR="009C0BEC">
        <w:t>should</w:t>
      </w:r>
      <w:r w:rsidRPr="00DF3C1D">
        <w:t xml:space="preserve"> be treated more </w:t>
      </w:r>
      <w:r w:rsidR="00B6267C">
        <w:t>as a basis for rough comparison than as fully reliable numbers.</w:t>
      </w:r>
    </w:p>
    <w:p w14:paraId="40B9199A" w14:textId="7AE842B4" w:rsidR="00AD35B2" w:rsidRPr="009C0B42" w:rsidRDefault="00AD35B2" w:rsidP="00AD35B2">
      <w:pPr>
        <w:pStyle w:val="Footnote"/>
      </w:pPr>
    </w:p>
    <w:sectPr w:rsidR="00AD35B2" w:rsidRPr="009C0B42" w:rsidSect="00B3752E">
      <w:headerReference w:type="default" r:id="rId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7701D" w14:textId="77777777" w:rsidR="00E73EC9" w:rsidRDefault="00E73EC9" w:rsidP="00D75295">
      <w:r>
        <w:separator/>
      </w:r>
    </w:p>
  </w:endnote>
  <w:endnote w:type="continuationSeparator" w:id="0">
    <w:p w14:paraId="01A2DE88" w14:textId="77777777" w:rsidR="00E73EC9" w:rsidRDefault="00E73EC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A0C73" w14:textId="77777777" w:rsidR="00E73EC9" w:rsidRDefault="00E73EC9" w:rsidP="00D75295">
      <w:r>
        <w:separator/>
      </w:r>
    </w:p>
  </w:footnote>
  <w:footnote w:type="continuationSeparator" w:id="0">
    <w:p w14:paraId="70125722" w14:textId="77777777" w:rsidR="00E73EC9" w:rsidRDefault="00E73EC9" w:rsidP="00D75295">
      <w:r>
        <w:continuationSeparator/>
      </w:r>
    </w:p>
  </w:footnote>
  <w:footnote w:id="1">
    <w:p w14:paraId="0ADE882D" w14:textId="39979198" w:rsidR="00E73EC9" w:rsidRDefault="00E73EC9" w:rsidP="00AD35B2">
      <w:pPr>
        <w:pStyle w:val="Footnote"/>
      </w:pPr>
      <w:r>
        <w:rPr>
          <w:rStyle w:val="FootnoteReference"/>
        </w:rPr>
        <w:footnoteRef/>
      </w:r>
      <w:r>
        <w:t xml:space="preserve"> “</w:t>
      </w:r>
      <w:r w:rsidRPr="00B010E9">
        <w:t xml:space="preserve">What </w:t>
      </w:r>
      <w:r>
        <w:t>I</w:t>
      </w:r>
      <w:r w:rsidRPr="00B010E9">
        <w:t>s Patch?</w:t>
      </w:r>
      <w:r>
        <w:t>”</w:t>
      </w:r>
      <w:r w:rsidRPr="00B010E9">
        <w:t xml:space="preserve"> Patch</w:t>
      </w:r>
      <w:r>
        <w:t>,</w:t>
      </w:r>
      <w:r w:rsidRPr="00B010E9">
        <w:t xml:space="preserve"> </w:t>
      </w:r>
      <w:r>
        <w:t>a</w:t>
      </w:r>
      <w:r w:rsidRPr="00B010E9">
        <w:t>ccessed May 5, 2017</w:t>
      </w:r>
      <w:r>
        <w:t>,</w:t>
      </w:r>
      <w:r w:rsidRPr="00B010E9">
        <w:t xml:space="preserve"> http://corp.patch.com/about.</w:t>
      </w:r>
    </w:p>
  </w:footnote>
  <w:footnote w:id="2">
    <w:p w14:paraId="61BA8C11" w14:textId="3C913028" w:rsidR="00E73EC9" w:rsidRDefault="00E73EC9" w:rsidP="00AD35B2">
      <w:pPr>
        <w:pStyle w:val="Footnote"/>
      </w:pPr>
      <w:r>
        <w:rPr>
          <w:rStyle w:val="FootnoteReference"/>
        </w:rPr>
        <w:footnoteRef/>
      </w:r>
      <w:r>
        <w:t xml:space="preserve"> “About </w:t>
      </w:r>
      <w:proofErr w:type="gramStart"/>
      <w:r>
        <w:t>Us</w:t>
      </w:r>
      <w:proofErr w:type="gramEnd"/>
      <w:r>
        <w:t xml:space="preserve">,” </w:t>
      </w:r>
      <w:proofErr w:type="spellStart"/>
      <w:r w:rsidRPr="004A19FE">
        <w:t>WalesOnline</w:t>
      </w:r>
      <w:proofErr w:type="spellEnd"/>
      <w:r w:rsidRPr="00AF47BA">
        <w:t>,</w:t>
      </w:r>
      <w:r>
        <w:t xml:space="preserve"> accessed April 23, 2017, www.walesonline.co.uk/about-us.</w:t>
      </w:r>
    </w:p>
  </w:footnote>
  <w:footnote w:id="3">
    <w:p w14:paraId="1290CAE1" w14:textId="6F8BBE17" w:rsidR="00E73EC9" w:rsidRDefault="00E73EC9" w:rsidP="00AD35B2">
      <w:pPr>
        <w:pStyle w:val="Footnote"/>
      </w:pPr>
      <w:r>
        <w:rPr>
          <w:rStyle w:val="FootnoteReference"/>
        </w:rPr>
        <w:footnoteRef/>
      </w:r>
      <w:r>
        <w:t xml:space="preserve"> “</w:t>
      </w:r>
      <w:r w:rsidRPr="00B010E9">
        <w:t>Our People</w:t>
      </w:r>
      <w:r>
        <w:t xml:space="preserve">,” </w:t>
      </w:r>
      <w:r w:rsidRPr="00B010E9">
        <w:t>Trinity Mirror plc</w:t>
      </w:r>
      <w:r>
        <w:t>,</w:t>
      </w:r>
      <w:r w:rsidRPr="00B010E9">
        <w:t xml:space="preserve"> </w:t>
      </w:r>
      <w:r>
        <w:t>a</w:t>
      </w:r>
      <w:r w:rsidRPr="00B010E9">
        <w:t>ccessed May 5, 2017</w:t>
      </w:r>
      <w:r>
        <w:t>,</w:t>
      </w:r>
      <w:r w:rsidRPr="00B010E9">
        <w:t xml:space="preserve"> www.trinitymirror.com/our-people/people.</w:t>
      </w:r>
    </w:p>
  </w:footnote>
  <w:footnote w:id="4">
    <w:p w14:paraId="50883020" w14:textId="46E57BE1" w:rsidR="00E73EC9" w:rsidRDefault="00E73EC9" w:rsidP="00AD35B2">
      <w:pPr>
        <w:pStyle w:val="Footnote"/>
      </w:pPr>
      <w:r>
        <w:rPr>
          <w:rStyle w:val="FootnoteReference"/>
        </w:rPr>
        <w:footnoteRef/>
      </w:r>
      <w:r>
        <w:t xml:space="preserve"> “Udaipur City Census 2011 Data,” </w:t>
      </w:r>
      <w:r w:rsidRPr="00856582">
        <w:t>census2011.co.in</w:t>
      </w:r>
      <w:r>
        <w:t>, accessed September 19, 2016, www.census2011.co.in/census/city/92-udaipur.html.</w:t>
      </w:r>
    </w:p>
  </w:footnote>
  <w:footnote w:id="5">
    <w:p w14:paraId="68B8CFE0" w14:textId="06B936FC" w:rsidR="00E73EC9" w:rsidRDefault="00E73EC9" w:rsidP="000634AC">
      <w:pPr>
        <w:pStyle w:val="Footnote"/>
      </w:pPr>
      <w:r>
        <w:rPr>
          <w:rStyle w:val="FootnoteReference"/>
        </w:rPr>
        <w:footnoteRef/>
      </w:r>
      <w:r>
        <w:t xml:space="preserve"> “Economy of Udaipur,” </w:t>
      </w:r>
      <w:proofErr w:type="spellStart"/>
      <w:r>
        <w:t>udaipuronline</w:t>
      </w:r>
      <w:proofErr w:type="spellEnd"/>
      <w:r>
        <w:t xml:space="preserve">, accessed March 19, 2017, </w:t>
      </w:r>
      <w:r w:rsidRPr="008E44F7">
        <w:t>www.udaipuronline.in/city-guide/economy-of-udaipur</w:t>
      </w:r>
      <w:r>
        <w:t>.</w:t>
      </w:r>
    </w:p>
  </w:footnote>
  <w:footnote w:id="6">
    <w:p w14:paraId="6760101D" w14:textId="0A7F0EF5" w:rsidR="00E73EC9" w:rsidRDefault="00E73EC9" w:rsidP="000634AC">
      <w:pPr>
        <w:pStyle w:val="Footnote"/>
      </w:pPr>
      <w:r>
        <w:rPr>
          <w:rStyle w:val="FootnoteReference"/>
        </w:rPr>
        <w:footnoteRef/>
      </w:r>
      <w:r>
        <w:t xml:space="preserve"> </w:t>
      </w:r>
      <w:r w:rsidRPr="002F45BD">
        <w:rPr>
          <w:i/>
        </w:rPr>
        <w:t>Udaipur</w:t>
      </w:r>
      <w:r>
        <w:rPr>
          <w:i/>
        </w:rPr>
        <w:t>—</w:t>
      </w:r>
      <w:r w:rsidRPr="002F45BD">
        <w:rPr>
          <w:i/>
        </w:rPr>
        <w:t>The City of Lakes</w:t>
      </w:r>
      <w:r>
        <w:t>,</w:t>
      </w:r>
      <w:r w:rsidRPr="00856582" w:rsidDel="00856582">
        <w:t xml:space="preserve"> </w:t>
      </w:r>
      <w:r>
        <w:t xml:space="preserve">accessed March 19, 2017, </w:t>
      </w:r>
    </w:p>
    <w:p w14:paraId="74A29815" w14:textId="5671221C" w:rsidR="00E73EC9" w:rsidRDefault="00E73EC9" w:rsidP="000634AC">
      <w:pPr>
        <w:pStyle w:val="Footnote"/>
      </w:pPr>
      <w:r>
        <w:t>http://aclprojectsindia.com/demo/tivonacity121/TIVONA%20CITY%20&amp;%20UDAIPUR.pdf.</w:t>
      </w:r>
      <w:r w:rsidDel="000634AC">
        <w:t xml:space="preserve"> </w:t>
      </w:r>
    </w:p>
  </w:footnote>
  <w:footnote w:id="7">
    <w:p w14:paraId="59C179F7" w14:textId="476D8354" w:rsidR="00E73EC9" w:rsidRDefault="00E73EC9" w:rsidP="00AD35B2">
      <w:pPr>
        <w:pStyle w:val="Footnote"/>
      </w:pPr>
      <w:r>
        <w:rPr>
          <w:rStyle w:val="FootnoteReference"/>
        </w:rPr>
        <w:footnoteRef/>
      </w:r>
      <w:r>
        <w:t xml:space="preserve"> Melanie</w:t>
      </w:r>
      <w:r w:rsidRPr="00435B93">
        <w:t xml:space="preserve"> </w:t>
      </w:r>
      <w:r>
        <w:t>Lieberman, “</w:t>
      </w:r>
      <w:r w:rsidRPr="00435B93">
        <w:t>World</w:t>
      </w:r>
      <w:r>
        <w:t>’</w:t>
      </w:r>
      <w:r w:rsidRPr="00435B93">
        <w:t>s Top 50 Hotels 2015</w:t>
      </w:r>
      <w:r>
        <w:t xml:space="preserve">: No. 1 </w:t>
      </w:r>
      <w:proofErr w:type="gramStart"/>
      <w:r>
        <w:t>The</w:t>
      </w:r>
      <w:proofErr w:type="gramEnd"/>
      <w:r>
        <w:t xml:space="preserve"> Oberoi </w:t>
      </w:r>
      <w:proofErr w:type="spellStart"/>
      <w:r>
        <w:t>Udaivilas</w:t>
      </w:r>
      <w:proofErr w:type="spellEnd"/>
      <w:r>
        <w:t xml:space="preserve">, Udaipur, Rajasthan, India,” </w:t>
      </w:r>
      <w:r w:rsidRPr="002F45BD">
        <w:rPr>
          <w:i/>
        </w:rPr>
        <w:t>Travel + Leisure</w:t>
      </w:r>
      <w:r>
        <w:t>, accessed March 19, 2017, www.travelandleisure.com/slideshows/worlds-best-hotels/51.</w:t>
      </w:r>
    </w:p>
  </w:footnote>
  <w:footnote w:id="8">
    <w:p w14:paraId="18AB7FB6" w14:textId="63E1F44B" w:rsidR="00E73EC9" w:rsidRDefault="00E73EC9" w:rsidP="00AD35B2">
      <w:pPr>
        <w:pStyle w:val="Footnote"/>
      </w:pPr>
      <w:r>
        <w:rPr>
          <w:rStyle w:val="FootnoteReference"/>
        </w:rPr>
        <w:footnoteRef/>
      </w:r>
      <w:r>
        <w:t xml:space="preserve"> </w:t>
      </w:r>
      <w:r w:rsidRPr="004A19FE">
        <w:rPr>
          <w:i/>
        </w:rPr>
        <w:t>India Smart City Profile,</w:t>
      </w:r>
      <w:r>
        <w:t xml:space="preserve"> accessed April 23, 2017, http://smartcities.gov.in/upload/uploadfiles/files/Rajasthan_Udaipur.pdf.</w:t>
      </w:r>
    </w:p>
  </w:footnote>
  <w:footnote w:id="9">
    <w:p w14:paraId="1059856D" w14:textId="579B018F" w:rsidR="00E73EC9" w:rsidRDefault="00E73EC9" w:rsidP="00AD35B2">
      <w:pPr>
        <w:pStyle w:val="Footnote"/>
      </w:pPr>
      <w:r>
        <w:rPr>
          <w:rStyle w:val="FootnoteReference"/>
        </w:rPr>
        <w:footnoteRef/>
      </w:r>
      <w:r>
        <w:t xml:space="preserve"> “</w:t>
      </w:r>
      <w:r w:rsidRPr="000221DF">
        <w:t xml:space="preserve">The History of </w:t>
      </w:r>
      <w:proofErr w:type="spellStart"/>
      <w:r w:rsidRPr="000221DF">
        <w:t>Marwaris</w:t>
      </w:r>
      <w:proofErr w:type="spellEnd"/>
      <w:r>
        <w:t>,”</w:t>
      </w:r>
      <w:r w:rsidRPr="000221DF">
        <w:t xml:space="preserve"> </w:t>
      </w:r>
      <w:r>
        <w:t>a</w:t>
      </w:r>
      <w:r w:rsidRPr="000221DF">
        <w:t>ccessed April 23, 2017</w:t>
      </w:r>
      <w:r>
        <w:t>,</w:t>
      </w:r>
      <w:r w:rsidRPr="000221DF">
        <w:t xml:space="preserve"> http://marwarihistory.blogspot.in.</w:t>
      </w:r>
    </w:p>
  </w:footnote>
  <w:footnote w:id="10">
    <w:p w14:paraId="52514470" w14:textId="4A6D8962" w:rsidR="00E73EC9" w:rsidRDefault="00E73EC9" w:rsidP="00AD35B2">
      <w:pPr>
        <w:pStyle w:val="Footnote"/>
      </w:pPr>
      <w:r>
        <w:rPr>
          <w:rStyle w:val="FootnoteReference"/>
        </w:rPr>
        <w:footnoteRef/>
      </w:r>
      <w:r>
        <w:t xml:space="preserve"> “Celebrating Indian Diaspora, in London,” </w:t>
      </w:r>
      <w:r w:rsidRPr="002F45BD">
        <w:rPr>
          <w:i/>
        </w:rPr>
        <w:t>India Writes</w:t>
      </w:r>
      <w:r>
        <w:t xml:space="preserve">, October 17, 2014, accessed April 23, 2017, www.indiawrites.org/celebrating-indian-diaspora-in-london. </w:t>
      </w:r>
    </w:p>
  </w:footnote>
  <w:footnote w:id="11">
    <w:p w14:paraId="76CBFF17" w14:textId="6E65BDB5" w:rsidR="00E73EC9" w:rsidRDefault="00E73EC9" w:rsidP="00AD35B2">
      <w:pPr>
        <w:pStyle w:val="Footnote"/>
      </w:pPr>
      <w:r>
        <w:rPr>
          <w:rStyle w:val="FootnoteReference"/>
        </w:rPr>
        <w:footnoteRef/>
      </w:r>
      <w:r>
        <w:t xml:space="preserve"> “The Indian Diaspora—At Home and Abroad,” TIGS, </w:t>
      </w:r>
      <w:r w:rsidRPr="00D25D89">
        <w:t>October 3, 2016,</w:t>
      </w:r>
      <w:r w:rsidRPr="00D25D89" w:rsidDel="00435B93">
        <w:t xml:space="preserve"> </w:t>
      </w:r>
      <w:r>
        <w:t>accessed April 23, 2017, www.tigs.in/the-indian-diaspora-at-home-and-abroad.</w:t>
      </w:r>
    </w:p>
  </w:footnote>
  <w:footnote w:id="12">
    <w:p w14:paraId="4E6AF9EB" w14:textId="7E3B90F8" w:rsidR="00E73EC9" w:rsidRDefault="00E73EC9" w:rsidP="00AD35B2">
      <w:pPr>
        <w:pStyle w:val="Footnote"/>
      </w:pPr>
      <w:r>
        <w:rPr>
          <w:rStyle w:val="FootnoteReference"/>
        </w:rPr>
        <w:footnoteRef/>
      </w:r>
      <w:r>
        <w:t xml:space="preserve"> Manish Chand, “PBD 2015: Serenading NRIs, on Home Turf, Modi-Style,” </w:t>
      </w:r>
      <w:r w:rsidRPr="00F4780A">
        <w:rPr>
          <w:i/>
        </w:rPr>
        <w:t>India Writes</w:t>
      </w:r>
      <w:r>
        <w:t>, accessed April 23, 2017, https://www.indiawrites.org/pbd-2015-serenading-nris-on-home-turf-modi-style.</w:t>
      </w:r>
    </w:p>
  </w:footnote>
  <w:footnote w:id="13">
    <w:p w14:paraId="78630451" w14:textId="26E6EA00" w:rsidR="00E73EC9" w:rsidRDefault="00E73EC9" w:rsidP="004A19FE">
      <w:pPr>
        <w:pStyle w:val="Footnote"/>
      </w:pPr>
      <w:r>
        <w:rPr>
          <w:rStyle w:val="FootnoteReference"/>
        </w:rPr>
        <w:footnoteRef/>
      </w:r>
      <w:r>
        <w:t xml:space="preserve"> </w:t>
      </w:r>
      <w:r w:rsidRPr="0000605D">
        <w:t>Prakash Bhandari</w:t>
      </w:r>
      <w:r>
        <w:t xml:space="preserve">, “Diaspora in US to Build ‘Rajasthan </w:t>
      </w:r>
      <w:proofErr w:type="spellStart"/>
      <w:r>
        <w:t>Bhawan</w:t>
      </w:r>
      <w:proofErr w:type="spellEnd"/>
      <w:r>
        <w:t xml:space="preserve">,’” </w:t>
      </w:r>
      <w:r w:rsidRPr="00F4780A">
        <w:rPr>
          <w:i/>
        </w:rPr>
        <w:t>Times of India</w:t>
      </w:r>
      <w:r>
        <w:t xml:space="preserve">, </w:t>
      </w:r>
      <w:r w:rsidRPr="0000605D">
        <w:t>Nov</w:t>
      </w:r>
      <w:r>
        <w:t>ember</w:t>
      </w:r>
      <w:r w:rsidRPr="0000605D">
        <w:t xml:space="preserve"> 7, 2011</w:t>
      </w:r>
      <w:r>
        <w:t xml:space="preserve">, accessed April 23, 2017, </w:t>
      </w:r>
      <w:r w:rsidRPr="00F4780A">
        <w:t>http://timesofindia.indiatimes.com/city/jaipur/Diaspora-in-US-to-build-Rajasthan-Bhawan/articleshow/</w:t>
      </w:r>
      <w:r>
        <w:t>10639735.cms.</w:t>
      </w:r>
    </w:p>
  </w:footnote>
  <w:footnote w:id="14">
    <w:p w14:paraId="47321C31" w14:textId="7967E4DD" w:rsidR="00E73EC9" w:rsidRDefault="00E73EC9" w:rsidP="00AD35B2">
      <w:pPr>
        <w:pStyle w:val="Footnote"/>
      </w:pPr>
      <w:r>
        <w:rPr>
          <w:rStyle w:val="FootnoteReference"/>
        </w:rPr>
        <w:footnoteRef/>
      </w:r>
      <w:r>
        <w:t xml:space="preserve"> Tony Rogers, “</w:t>
      </w:r>
      <w:r w:rsidRPr="0000605D">
        <w:t xml:space="preserve">What </w:t>
      </w:r>
      <w:r>
        <w:t>I</w:t>
      </w:r>
      <w:r w:rsidRPr="0000605D">
        <w:t>s Hyperlocal Journalism?</w:t>
      </w:r>
      <w:r>
        <w:t xml:space="preserve">” </w:t>
      </w:r>
      <w:proofErr w:type="spellStart"/>
      <w:r>
        <w:t>ThoughtCo</w:t>
      </w:r>
      <w:proofErr w:type="spellEnd"/>
      <w:r>
        <w:t xml:space="preserve">, </w:t>
      </w:r>
      <w:r w:rsidRPr="0000605D">
        <w:t>May 20, 2017</w:t>
      </w:r>
      <w:r>
        <w:t>, accessed September 21, 2016, http://journalism.about.com/od/citizenjournalism/a/hyperlocal.htm.</w:t>
      </w:r>
    </w:p>
  </w:footnote>
  <w:footnote w:id="15">
    <w:p w14:paraId="68706907" w14:textId="15CA55EB" w:rsidR="00E73EC9" w:rsidRDefault="00E73EC9" w:rsidP="00AD35B2">
      <w:pPr>
        <w:pStyle w:val="Footnote"/>
      </w:pPr>
      <w:r>
        <w:rPr>
          <w:rStyle w:val="FootnoteReference"/>
        </w:rPr>
        <w:footnoteRef/>
      </w:r>
      <w:r>
        <w:t xml:space="preserve"> Roger Yu, “AOL Sells Patch to Tech Investment Firm,” </w:t>
      </w:r>
      <w:r w:rsidRPr="00F4780A">
        <w:rPr>
          <w:i/>
        </w:rPr>
        <w:t>USA Today</w:t>
      </w:r>
      <w:r>
        <w:t>, January 15, 2014, accessed September 21, 2016, www.usatoday.com/story/money/business/2014/01/15/aol-sells-patch/4498195.</w:t>
      </w:r>
    </w:p>
  </w:footnote>
  <w:footnote w:id="16">
    <w:p w14:paraId="3B7A1A98" w14:textId="510E2695" w:rsidR="00E73EC9" w:rsidRDefault="00E73EC9" w:rsidP="00AD35B2">
      <w:pPr>
        <w:pStyle w:val="Footnote"/>
      </w:pPr>
      <w:r>
        <w:rPr>
          <w:rStyle w:val="FootnoteReference"/>
        </w:rPr>
        <w:footnoteRef/>
      </w:r>
      <w:r>
        <w:t xml:space="preserve"> </w:t>
      </w:r>
      <w:r w:rsidRPr="0000605D">
        <w:t xml:space="preserve">Monica Chadha, </w:t>
      </w:r>
      <w:r>
        <w:t>“</w:t>
      </w:r>
      <w:r w:rsidRPr="0000605D">
        <w:t>The Neighborhood Hyperlocal,</w:t>
      </w:r>
      <w:r>
        <w:t>”</w:t>
      </w:r>
      <w:r w:rsidRPr="0000605D">
        <w:t xml:space="preserve"> </w:t>
      </w:r>
      <w:r w:rsidRPr="00F4780A">
        <w:rPr>
          <w:i/>
        </w:rPr>
        <w:t>Digital Journalism</w:t>
      </w:r>
      <w:r w:rsidRPr="0000605D">
        <w:t xml:space="preserve"> 4, no. 6 (2016)</w:t>
      </w:r>
      <w:r>
        <w:t>, a</w:t>
      </w:r>
      <w:r w:rsidRPr="000F131D">
        <w:t>ccessed September 21, 2016</w:t>
      </w:r>
      <w:r>
        <w:t xml:space="preserve">, </w:t>
      </w:r>
      <w:r w:rsidRPr="00276D23">
        <w:t>www.tandfonline.com/doi/abs/10.1080/21670811.2015.1096747.</w:t>
      </w:r>
    </w:p>
  </w:footnote>
  <w:footnote w:id="17">
    <w:p w14:paraId="565B0605" w14:textId="03ABC178" w:rsidR="00E73EC9" w:rsidRDefault="00E73EC9" w:rsidP="00AD35B2">
      <w:pPr>
        <w:pStyle w:val="Footnote"/>
      </w:pPr>
      <w:r>
        <w:rPr>
          <w:rStyle w:val="FootnoteReference"/>
        </w:rPr>
        <w:footnoteRef/>
      </w:r>
      <w:r>
        <w:t xml:space="preserve"> Jack</w:t>
      </w:r>
      <w:r w:rsidRPr="0000605D">
        <w:t xml:space="preserve"> </w:t>
      </w:r>
      <w:r>
        <w:t xml:space="preserve">Marshall, “Patch Rebounds after Split from AOL,” </w:t>
      </w:r>
      <w:r w:rsidRPr="00F4780A">
        <w:rPr>
          <w:i/>
        </w:rPr>
        <w:t>Wall Street Journal</w:t>
      </w:r>
      <w:r>
        <w:t>, February 2, 2016, accessed March 12, 2017, https://www.wsj.com/articles/patch-rebounds-after-split-from-aol-1454445340.</w:t>
      </w:r>
    </w:p>
  </w:footnote>
  <w:footnote w:id="18">
    <w:p w14:paraId="7D02CE9F" w14:textId="1BEF0680" w:rsidR="00E73EC9" w:rsidRDefault="00E73EC9" w:rsidP="00AD35B2">
      <w:pPr>
        <w:pStyle w:val="Footnote"/>
      </w:pPr>
      <w:r>
        <w:rPr>
          <w:rStyle w:val="FootnoteReference"/>
        </w:rPr>
        <w:footnoteRef/>
      </w:r>
      <w:r>
        <w:t xml:space="preserve"> </w:t>
      </w:r>
      <w:r w:rsidRPr="0000605D">
        <w:t>Damian Radcliffe</w:t>
      </w:r>
      <w:r>
        <w:t xml:space="preserve">, </w:t>
      </w:r>
      <w:r w:rsidRPr="00F4780A">
        <w:rPr>
          <w:i/>
        </w:rPr>
        <w:t>Where Are We Now?</w:t>
      </w:r>
      <w:r w:rsidRPr="0000605D">
        <w:t xml:space="preserve"> </w:t>
      </w:r>
      <w:r>
        <w:t xml:space="preserve">(Centre for Community Journalism and </w:t>
      </w:r>
      <w:proofErr w:type="spellStart"/>
      <w:r>
        <w:t>Nesta</w:t>
      </w:r>
      <w:proofErr w:type="spellEnd"/>
      <w:r>
        <w:t>, 2015), accessed March 18, 2017, https://www.communityjournalism.co.uk/wp-content/uploads/2015/09/C4CJ-Report-for-Screen.pdf.</w:t>
      </w:r>
    </w:p>
  </w:footnote>
  <w:footnote w:id="19">
    <w:p w14:paraId="6A63B7E7" w14:textId="570652BE" w:rsidR="00E73EC9" w:rsidRPr="00927772" w:rsidRDefault="00E73EC9" w:rsidP="00AD35B2">
      <w:pPr>
        <w:pStyle w:val="Footnote"/>
      </w:pPr>
      <w:r w:rsidRPr="00927772">
        <w:rPr>
          <w:rStyle w:val="FootnoteReference"/>
        </w:rPr>
        <w:footnoteRef/>
      </w:r>
      <w:r w:rsidRPr="00927772">
        <w:t xml:space="preserve"> </w:t>
      </w:r>
      <w:r>
        <w:t>“</w:t>
      </w:r>
      <w:proofErr w:type="spellStart"/>
      <w:r w:rsidRPr="000F131D">
        <w:t>UdaipurTimes</w:t>
      </w:r>
      <w:proofErr w:type="spellEnd"/>
      <w:r>
        <w:t>,” Facebook, a</w:t>
      </w:r>
      <w:r w:rsidRPr="000F131D">
        <w:t>ccessed September 21, 2016</w:t>
      </w:r>
      <w:r>
        <w:t xml:space="preserve">, </w:t>
      </w:r>
      <w:r w:rsidRPr="00431A94">
        <w:t>https://www.facebook.com/UdaipurTimes</w:t>
      </w:r>
      <w:r>
        <w:t>.</w:t>
      </w:r>
    </w:p>
  </w:footnote>
  <w:footnote w:id="20">
    <w:p w14:paraId="4C022A5F" w14:textId="6F29C64C" w:rsidR="00E73EC9" w:rsidRDefault="00E73EC9" w:rsidP="00AD35B2">
      <w:pPr>
        <w:pStyle w:val="Footnote"/>
      </w:pPr>
      <w:r>
        <w:rPr>
          <w:rStyle w:val="FootnoteReference"/>
        </w:rPr>
        <w:footnoteRef/>
      </w:r>
      <w:r>
        <w:t xml:space="preserve"> “Udaipur-</w:t>
      </w:r>
      <w:proofErr w:type="spellStart"/>
      <w:r>
        <w:t>Kal</w:t>
      </w:r>
      <w:proofErr w:type="spellEnd"/>
      <w:r>
        <w:t xml:space="preserve">, </w:t>
      </w:r>
      <w:proofErr w:type="spellStart"/>
      <w:r>
        <w:t>Aaj</w:t>
      </w:r>
      <w:proofErr w:type="spellEnd"/>
      <w:r>
        <w:t xml:space="preserve"> </w:t>
      </w:r>
      <w:proofErr w:type="spellStart"/>
      <w:r>
        <w:t>Aur</w:t>
      </w:r>
      <w:proofErr w:type="spellEnd"/>
      <w:r>
        <w:t xml:space="preserve"> </w:t>
      </w:r>
      <w:proofErr w:type="spellStart"/>
      <w:r>
        <w:t>Kal</w:t>
      </w:r>
      <w:proofErr w:type="spellEnd"/>
      <w:r>
        <w:t xml:space="preserve">?” </w:t>
      </w:r>
      <w:r w:rsidRPr="004A19FE">
        <w:t>UdaipurTimes.com</w:t>
      </w:r>
      <w:r w:rsidRPr="00D60E6F">
        <w:t>,</w:t>
      </w:r>
      <w:r>
        <w:t xml:space="preserve"> May 25, 2012, accessed September 19, 2016, </w:t>
      </w:r>
      <w:r w:rsidRPr="00431A94">
        <w:t>http://udaipurtimes.com/Udaipur-kal-aaj-aur-kal</w:t>
      </w:r>
      <w:r>
        <w:t>.</w:t>
      </w:r>
      <w:r>
        <w:tab/>
      </w:r>
    </w:p>
  </w:footnote>
  <w:footnote w:id="21">
    <w:p w14:paraId="77E0ADD9" w14:textId="30A94A2C" w:rsidR="00E73EC9" w:rsidRDefault="00E73EC9" w:rsidP="00AD35B2">
      <w:pPr>
        <w:pStyle w:val="Footnote"/>
      </w:pPr>
      <w:r>
        <w:rPr>
          <w:rStyle w:val="FootnoteReference"/>
        </w:rPr>
        <w:footnoteRef/>
      </w:r>
      <w:r>
        <w:t xml:space="preserve"> “UdaipurNews.in Traffic Statistics,” Alexa, accessed March 13, 2017, www.alexa.com/siteinfo/udaipurnews.in.</w:t>
      </w:r>
    </w:p>
  </w:footnote>
  <w:footnote w:id="22">
    <w:p w14:paraId="05CF6123" w14:textId="698F3780" w:rsidR="00E73EC9" w:rsidRPr="004A19FE" w:rsidRDefault="00E73EC9" w:rsidP="004A19FE">
      <w:pPr>
        <w:pStyle w:val="FootnoteText"/>
        <w:jc w:val="both"/>
        <w:rPr>
          <w:rFonts w:ascii="Arial" w:hAnsi="Arial" w:cs="Arial"/>
          <w:sz w:val="17"/>
          <w:szCs w:val="17"/>
        </w:rPr>
      </w:pPr>
      <w:r w:rsidRPr="004A19FE">
        <w:rPr>
          <w:rStyle w:val="FootnoteReference"/>
          <w:rFonts w:ascii="Arial" w:hAnsi="Arial" w:cs="Arial"/>
          <w:sz w:val="17"/>
          <w:szCs w:val="17"/>
        </w:rPr>
        <w:footnoteRef/>
      </w:r>
      <w:r w:rsidRPr="004A19FE">
        <w:rPr>
          <w:rFonts w:ascii="Arial" w:hAnsi="Arial" w:cs="Arial"/>
          <w:sz w:val="17"/>
          <w:szCs w:val="17"/>
        </w:rPr>
        <w:t xml:space="preserve"> </w:t>
      </w:r>
      <w:r w:rsidRPr="004A19FE">
        <w:rPr>
          <w:rFonts w:ascii="Arial" w:eastAsiaTheme="minorEastAsia" w:hAnsi="Arial" w:cs="Arial"/>
          <w:spacing w:val="-2"/>
          <w:kern w:val="15"/>
          <w:sz w:val="17"/>
          <w:szCs w:val="17"/>
          <w:lang w:val="en-GB"/>
        </w:rPr>
        <w:t xml:space="preserve">₹ = INR = Indian rupee; all remaining currency amounts are in ₹ unless otherwise specified; US$1 = ₹66.95 on August 1, 2016.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4257F" w14:textId="17B7F747" w:rsidR="00E73EC9" w:rsidRDefault="00E73EC9" w:rsidP="00F12231">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25733">
      <w:rPr>
        <w:rFonts w:ascii="Arial" w:hAnsi="Arial"/>
        <w:b/>
        <w:noProof/>
      </w:rPr>
      <w:t>11</w:t>
    </w:r>
    <w:r>
      <w:rPr>
        <w:rFonts w:ascii="Arial" w:hAnsi="Arial"/>
        <w:b/>
      </w:rPr>
      <w:fldChar w:fldCharType="end"/>
    </w:r>
    <w:r>
      <w:rPr>
        <w:rFonts w:ascii="Arial" w:hAnsi="Arial"/>
        <w:b/>
      </w:rPr>
      <w:tab/>
      <w:t>9B17M</w:t>
    </w:r>
    <w:r w:rsidR="00044B5E">
      <w:rPr>
        <w:rFonts w:ascii="Arial" w:hAnsi="Arial"/>
        <w:b/>
      </w:rPr>
      <w:t>125</w:t>
    </w:r>
  </w:p>
  <w:p w14:paraId="31CF67A8" w14:textId="77777777" w:rsidR="00E73EC9" w:rsidRPr="00C92CC4" w:rsidRDefault="00E73EC9" w:rsidP="00F12231">
    <w:pPr>
      <w:pStyle w:val="Header"/>
      <w:tabs>
        <w:tab w:val="clear" w:pos="4680"/>
      </w:tabs>
      <w:rPr>
        <w:sz w:val="18"/>
        <w:szCs w:val="18"/>
      </w:rPr>
    </w:pPr>
  </w:p>
  <w:p w14:paraId="7CC86EDF" w14:textId="77777777" w:rsidR="00E73EC9" w:rsidRPr="00C92CC4" w:rsidRDefault="00E73EC9" w:rsidP="00F12231">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7B6E8A"/>
    <w:multiLevelType w:val="hybridMultilevel"/>
    <w:tmpl w:val="F2401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8D15CA"/>
    <w:multiLevelType w:val="hybridMultilevel"/>
    <w:tmpl w:val="291EB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0A0567C"/>
    <w:multiLevelType w:val="hybridMultilevel"/>
    <w:tmpl w:val="4AF03A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1DF114A"/>
    <w:multiLevelType w:val="hybridMultilevel"/>
    <w:tmpl w:val="F03CB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527088"/>
    <w:multiLevelType w:val="hybridMultilevel"/>
    <w:tmpl w:val="C9622C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3"/>
  </w:num>
  <w:num w:numId="13">
    <w:abstractNumId w:val="12"/>
  </w:num>
  <w:num w:numId="14">
    <w:abstractNumId w:val="24"/>
  </w:num>
  <w:num w:numId="15">
    <w:abstractNumId w:val="25"/>
  </w:num>
  <w:num w:numId="16">
    <w:abstractNumId w:val="26"/>
  </w:num>
  <w:num w:numId="17">
    <w:abstractNumId w:val="19"/>
  </w:num>
  <w:num w:numId="18">
    <w:abstractNumId w:val="27"/>
  </w:num>
  <w:num w:numId="19">
    <w:abstractNumId w:val="11"/>
  </w:num>
  <w:num w:numId="20">
    <w:abstractNumId w:val="10"/>
  </w:num>
  <w:num w:numId="21">
    <w:abstractNumId w:val="28"/>
  </w:num>
  <w:num w:numId="22">
    <w:abstractNumId w:val="22"/>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21"/>
  </w:num>
  <w:num w:numId="28">
    <w:abstractNumId w:val="18"/>
  </w:num>
  <w:num w:numId="29">
    <w:abstractNumId w:val="14"/>
  </w:num>
  <w:num w:numId="30">
    <w:abstractNumId w:val="15"/>
  </w:num>
  <w:num w:numId="31">
    <w:abstractNumId w:val="1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61F"/>
    <w:rsid w:val="0000085A"/>
    <w:rsid w:val="00003EE8"/>
    <w:rsid w:val="0000605D"/>
    <w:rsid w:val="000060F5"/>
    <w:rsid w:val="00006790"/>
    <w:rsid w:val="00013360"/>
    <w:rsid w:val="000216CE"/>
    <w:rsid w:val="000226B6"/>
    <w:rsid w:val="0002562A"/>
    <w:rsid w:val="00025DC7"/>
    <w:rsid w:val="00026486"/>
    <w:rsid w:val="00032D17"/>
    <w:rsid w:val="00035CF6"/>
    <w:rsid w:val="0004333F"/>
    <w:rsid w:val="000449B2"/>
    <w:rsid w:val="00044B5E"/>
    <w:rsid w:val="00044ECC"/>
    <w:rsid w:val="00046AED"/>
    <w:rsid w:val="00047E30"/>
    <w:rsid w:val="0005158E"/>
    <w:rsid w:val="00052AF1"/>
    <w:rsid w:val="000531D3"/>
    <w:rsid w:val="0005646B"/>
    <w:rsid w:val="000634AC"/>
    <w:rsid w:val="00064E53"/>
    <w:rsid w:val="0007038A"/>
    <w:rsid w:val="00074A64"/>
    <w:rsid w:val="0008102D"/>
    <w:rsid w:val="000865E0"/>
    <w:rsid w:val="00094C0E"/>
    <w:rsid w:val="000A222D"/>
    <w:rsid w:val="000A6EA2"/>
    <w:rsid w:val="000B1A65"/>
    <w:rsid w:val="000B1EA3"/>
    <w:rsid w:val="000B1F15"/>
    <w:rsid w:val="000B6DBB"/>
    <w:rsid w:val="000C11A5"/>
    <w:rsid w:val="000C1E6B"/>
    <w:rsid w:val="000C4D71"/>
    <w:rsid w:val="000C634D"/>
    <w:rsid w:val="000D364E"/>
    <w:rsid w:val="000D519D"/>
    <w:rsid w:val="000D6B5C"/>
    <w:rsid w:val="000E2F8B"/>
    <w:rsid w:val="000E37AC"/>
    <w:rsid w:val="000F08B8"/>
    <w:rsid w:val="000F09A2"/>
    <w:rsid w:val="000F0C22"/>
    <w:rsid w:val="000F2DFD"/>
    <w:rsid w:val="000F6B09"/>
    <w:rsid w:val="000F6FDC"/>
    <w:rsid w:val="000F750B"/>
    <w:rsid w:val="0010287C"/>
    <w:rsid w:val="00104567"/>
    <w:rsid w:val="00107075"/>
    <w:rsid w:val="00114C33"/>
    <w:rsid w:val="00115254"/>
    <w:rsid w:val="0012248B"/>
    <w:rsid w:val="0012659D"/>
    <w:rsid w:val="00126EF4"/>
    <w:rsid w:val="0012732D"/>
    <w:rsid w:val="00141183"/>
    <w:rsid w:val="00141229"/>
    <w:rsid w:val="001412D3"/>
    <w:rsid w:val="0014294A"/>
    <w:rsid w:val="0014639A"/>
    <w:rsid w:val="00152DC1"/>
    <w:rsid w:val="0015333B"/>
    <w:rsid w:val="00154FC9"/>
    <w:rsid w:val="00157B72"/>
    <w:rsid w:val="00164BE8"/>
    <w:rsid w:val="00165375"/>
    <w:rsid w:val="001706ED"/>
    <w:rsid w:val="00170B33"/>
    <w:rsid w:val="00172D32"/>
    <w:rsid w:val="00172E74"/>
    <w:rsid w:val="001854E8"/>
    <w:rsid w:val="001877EB"/>
    <w:rsid w:val="00187B2A"/>
    <w:rsid w:val="00187DD8"/>
    <w:rsid w:val="00190F5E"/>
    <w:rsid w:val="0019241A"/>
    <w:rsid w:val="00196660"/>
    <w:rsid w:val="0019773C"/>
    <w:rsid w:val="001A06B1"/>
    <w:rsid w:val="001A17DC"/>
    <w:rsid w:val="001A5335"/>
    <w:rsid w:val="001A5CEC"/>
    <w:rsid w:val="001A752D"/>
    <w:rsid w:val="001B15DF"/>
    <w:rsid w:val="001B171C"/>
    <w:rsid w:val="001C02FF"/>
    <w:rsid w:val="001C2CF8"/>
    <w:rsid w:val="001C4342"/>
    <w:rsid w:val="001C7159"/>
    <w:rsid w:val="001E336F"/>
    <w:rsid w:val="001E5A59"/>
    <w:rsid w:val="001F41EE"/>
    <w:rsid w:val="00203AA1"/>
    <w:rsid w:val="00205482"/>
    <w:rsid w:val="00212465"/>
    <w:rsid w:val="00213E98"/>
    <w:rsid w:val="002219FD"/>
    <w:rsid w:val="002241E3"/>
    <w:rsid w:val="00224DB1"/>
    <w:rsid w:val="00225733"/>
    <w:rsid w:val="00227336"/>
    <w:rsid w:val="002371EF"/>
    <w:rsid w:val="0023778F"/>
    <w:rsid w:val="00241984"/>
    <w:rsid w:val="0024351B"/>
    <w:rsid w:val="0024470F"/>
    <w:rsid w:val="00244E65"/>
    <w:rsid w:val="002503DD"/>
    <w:rsid w:val="0025385D"/>
    <w:rsid w:val="0026765E"/>
    <w:rsid w:val="00277148"/>
    <w:rsid w:val="0028424D"/>
    <w:rsid w:val="0028482F"/>
    <w:rsid w:val="00284E25"/>
    <w:rsid w:val="00286B90"/>
    <w:rsid w:val="002967D2"/>
    <w:rsid w:val="002A0002"/>
    <w:rsid w:val="002A16B1"/>
    <w:rsid w:val="002A191D"/>
    <w:rsid w:val="002A3483"/>
    <w:rsid w:val="002A789F"/>
    <w:rsid w:val="002B3F0A"/>
    <w:rsid w:val="002B5ED1"/>
    <w:rsid w:val="002B6ACE"/>
    <w:rsid w:val="002C3878"/>
    <w:rsid w:val="002D416F"/>
    <w:rsid w:val="002D5EE1"/>
    <w:rsid w:val="002D7156"/>
    <w:rsid w:val="002E32F0"/>
    <w:rsid w:val="002E718A"/>
    <w:rsid w:val="002F45BD"/>
    <w:rsid w:val="002F460C"/>
    <w:rsid w:val="002F48D6"/>
    <w:rsid w:val="002F7DDE"/>
    <w:rsid w:val="00306573"/>
    <w:rsid w:val="00315C53"/>
    <w:rsid w:val="00315F24"/>
    <w:rsid w:val="003221EE"/>
    <w:rsid w:val="003247C5"/>
    <w:rsid w:val="0032565C"/>
    <w:rsid w:val="003274BD"/>
    <w:rsid w:val="00330934"/>
    <w:rsid w:val="00336BA2"/>
    <w:rsid w:val="003404A4"/>
    <w:rsid w:val="00341E31"/>
    <w:rsid w:val="00343565"/>
    <w:rsid w:val="0034509C"/>
    <w:rsid w:val="00351E48"/>
    <w:rsid w:val="00352546"/>
    <w:rsid w:val="003525A0"/>
    <w:rsid w:val="00354899"/>
    <w:rsid w:val="00355FD6"/>
    <w:rsid w:val="00361C8E"/>
    <w:rsid w:val="00361D50"/>
    <w:rsid w:val="00364A5C"/>
    <w:rsid w:val="003678F3"/>
    <w:rsid w:val="00373FB1"/>
    <w:rsid w:val="00374E96"/>
    <w:rsid w:val="00375105"/>
    <w:rsid w:val="0037687B"/>
    <w:rsid w:val="00383CC3"/>
    <w:rsid w:val="003902DE"/>
    <w:rsid w:val="0039230D"/>
    <w:rsid w:val="00396260"/>
    <w:rsid w:val="00397BA9"/>
    <w:rsid w:val="00397F20"/>
    <w:rsid w:val="003B1368"/>
    <w:rsid w:val="003B30D8"/>
    <w:rsid w:val="003B5A69"/>
    <w:rsid w:val="003B5C75"/>
    <w:rsid w:val="003B7EF2"/>
    <w:rsid w:val="003C0EFE"/>
    <w:rsid w:val="003C3CB3"/>
    <w:rsid w:val="003C3FA4"/>
    <w:rsid w:val="003C63ED"/>
    <w:rsid w:val="003D28FA"/>
    <w:rsid w:val="003D2987"/>
    <w:rsid w:val="003E35EC"/>
    <w:rsid w:val="003E626D"/>
    <w:rsid w:val="003F2B0C"/>
    <w:rsid w:val="003F4D70"/>
    <w:rsid w:val="003F5DDB"/>
    <w:rsid w:val="004016D6"/>
    <w:rsid w:val="00401D98"/>
    <w:rsid w:val="00404E99"/>
    <w:rsid w:val="0040723D"/>
    <w:rsid w:val="004221E4"/>
    <w:rsid w:val="00423E4D"/>
    <w:rsid w:val="00431A94"/>
    <w:rsid w:val="00434234"/>
    <w:rsid w:val="00435B93"/>
    <w:rsid w:val="00453023"/>
    <w:rsid w:val="004632DC"/>
    <w:rsid w:val="00471088"/>
    <w:rsid w:val="00471AAC"/>
    <w:rsid w:val="00483AF9"/>
    <w:rsid w:val="00495EE1"/>
    <w:rsid w:val="004A0545"/>
    <w:rsid w:val="004A19FE"/>
    <w:rsid w:val="004B01E3"/>
    <w:rsid w:val="004B1CCB"/>
    <w:rsid w:val="004B59D6"/>
    <w:rsid w:val="004B67AE"/>
    <w:rsid w:val="004C3938"/>
    <w:rsid w:val="004C6606"/>
    <w:rsid w:val="004D4050"/>
    <w:rsid w:val="004D73A5"/>
    <w:rsid w:val="004F39D1"/>
    <w:rsid w:val="00503806"/>
    <w:rsid w:val="0050477C"/>
    <w:rsid w:val="00517F0D"/>
    <w:rsid w:val="00521E5F"/>
    <w:rsid w:val="00522A1F"/>
    <w:rsid w:val="00532523"/>
    <w:rsid w:val="00532CF5"/>
    <w:rsid w:val="00532D1F"/>
    <w:rsid w:val="00536AF5"/>
    <w:rsid w:val="0054273B"/>
    <w:rsid w:val="00545D61"/>
    <w:rsid w:val="005528CB"/>
    <w:rsid w:val="00562E77"/>
    <w:rsid w:val="00566771"/>
    <w:rsid w:val="00566A89"/>
    <w:rsid w:val="00567A44"/>
    <w:rsid w:val="00571305"/>
    <w:rsid w:val="00571D0F"/>
    <w:rsid w:val="0058121D"/>
    <w:rsid w:val="005818E6"/>
    <w:rsid w:val="00581E2E"/>
    <w:rsid w:val="00584F15"/>
    <w:rsid w:val="005A4F3D"/>
    <w:rsid w:val="005A7EA8"/>
    <w:rsid w:val="005B0BF4"/>
    <w:rsid w:val="005B6CAE"/>
    <w:rsid w:val="005C0CA7"/>
    <w:rsid w:val="005C1B88"/>
    <w:rsid w:val="005C3B38"/>
    <w:rsid w:val="005C3FA8"/>
    <w:rsid w:val="005C493D"/>
    <w:rsid w:val="005C66D1"/>
    <w:rsid w:val="005D6837"/>
    <w:rsid w:val="00605F79"/>
    <w:rsid w:val="00607C1A"/>
    <w:rsid w:val="00614249"/>
    <w:rsid w:val="00614682"/>
    <w:rsid w:val="006163F7"/>
    <w:rsid w:val="006247F5"/>
    <w:rsid w:val="00626BAA"/>
    <w:rsid w:val="0063111D"/>
    <w:rsid w:val="00632F90"/>
    <w:rsid w:val="0063605A"/>
    <w:rsid w:val="00641123"/>
    <w:rsid w:val="006446A9"/>
    <w:rsid w:val="0065038E"/>
    <w:rsid w:val="00652606"/>
    <w:rsid w:val="006624EE"/>
    <w:rsid w:val="00665288"/>
    <w:rsid w:val="00665F24"/>
    <w:rsid w:val="006679C1"/>
    <w:rsid w:val="00671129"/>
    <w:rsid w:val="00682754"/>
    <w:rsid w:val="00683F1F"/>
    <w:rsid w:val="00687C65"/>
    <w:rsid w:val="006A58A9"/>
    <w:rsid w:val="006A606D"/>
    <w:rsid w:val="006B13BE"/>
    <w:rsid w:val="006B7F7A"/>
    <w:rsid w:val="006C0371"/>
    <w:rsid w:val="006C0413"/>
    <w:rsid w:val="006C08B6"/>
    <w:rsid w:val="006C0B1A"/>
    <w:rsid w:val="006C12CF"/>
    <w:rsid w:val="006C4384"/>
    <w:rsid w:val="006C6065"/>
    <w:rsid w:val="006C7F9F"/>
    <w:rsid w:val="006D48E1"/>
    <w:rsid w:val="006D5DCB"/>
    <w:rsid w:val="006E2EC5"/>
    <w:rsid w:val="006E2F6D"/>
    <w:rsid w:val="006E58F6"/>
    <w:rsid w:val="006E77E1"/>
    <w:rsid w:val="006F12D6"/>
    <w:rsid w:val="006F131D"/>
    <w:rsid w:val="006F18A8"/>
    <w:rsid w:val="006F18EE"/>
    <w:rsid w:val="006F3191"/>
    <w:rsid w:val="00707C3F"/>
    <w:rsid w:val="0071320E"/>
    <w:rsid w:val="00715309"/>
    <w:rsid w:val="00717D19"/>
    <w:rsid w:val="00732BF0"/>
    <w:rsid w:val="00737117"/>
    <w:rsid w:val="00742522"/>
    <w:rsid w:val="00744B89"/>
    <w:rsid w:val="007461E4"/>
    <w:rsid w:val="00750EBE"/>
    <w:rsid w:val="00752BCD"/>
    <w:rsid w:val="00760A38"/>
    <w:rsid w:val="00766C87"/>
    <w:rsid w:val="00766D6E"/>
    <w:rsid w:val="00766DA1"/>
    <w:rsid w:val="00777AE6"/>
    <w:rsid w:val="00780AF5"/>
    <w:rsid w:val="00784500"/>
    <w:rsid w:val="007866A6"/>
    <w:rsid w:val="00790C63"/>
    <w:rsid w:val="00795631"/>
    <w:rsid w:val="00797828"/>
    <w:rsid w:val="007A03C3"/>
    <w:rsid w:val="007A130D"/>
    <w:rsid w:val="007A58CA"/>
    <w:rsid w:val="007B4C29"/>
    <w:rsid w:val="007B5BBF"/>
    <w:rsid w:val="007C0B6E"/>
    <w:rsid w:val="007C46B5"/>
    <w:rsid w:val="007C60AA"/>
    <w:rsid w:val="007C6AEF"/>
    <w:rsid w:val="007D28BE"/>
    <w:rsid w:val="007D4102"/>
    <w:rsid w:val="007D48CC"/>
    <w:rsid w:val="007D6E01"/>
    <w:rsid w:val="007E5921"/>
    <w:rsid w:val="007E5B4A"/>
    <w:rsid w:val="007E5FDD"/>
    <w:rsid w:val="007F0050"/>
    <w:rsid w:val="007F248E"/>
    <w:rsid w:val="00804215"/>
    <w:rsid w:val="00817597"/>
    <w:rsid w:val="00821FFC"/>
    <w:rsid w:val="00824359"/>
    <w:rsid w:val="00825D44"/>
    <w:rsid w:val="008271CA"/>
    <w:rsid w:val="0083041F"/>
    <w:rsid w:val="008319B0"/>
    <w:rsid w:val="008467D5"/>
    <w:rsid w:val="00850071"/>
    <w:rsid w:val="00852DA4"/>
    <w:rsid w:val="00856582"/>
    <w:rsid w:val="00856D9F"/>
    <w:rsid w:val="00857477"/>
    <w:rsid w:val="008575B3"/>
    <w:rsid w:val="00866F6D"/>
    <w:rsid w:val="00871C8B"/>
    <w:rsid w:val="00872C61"/>
    <w:rsid w:val="00872FB8"/>
    <w:rsid w:val="00880ACC"/>
    <w:rsid w:val="0088209B"/>
    <w:rsid w:val="00894292"/>
    <w:rsid w:val="00895BCD"/>
    <w:rsid w:val="0089689C"/>
    <w:rsid w:val="00897F8A"/>
    <w:rsid w:val="008A0635"/>
    <w:rsid w:val="008A1151"/>
    <w:rsid w:val="008A4DC4"/>
    <w:rsid w:val="008B2B31"/>
    <w:rsid w:val="008B4084"/>
    <w:rsid w:val="008C11BD"/>
    <w:rsid w:val="008C2F3A"/>
    <w:rsid w:val="008C5277"/>
    <w:rsid w:val="008D7BF5"/>
    <w:rsid w:val="008E4F88"/>
    <w:rsid w:val="008F0844"/>
    <w:rsid w:val="008F319F"/>
    <w:rsid w:val="008F36F7"/>
    <w:rsid w:val="009001F4"/>
    <w:rsid w:val="0090376C"/>
    <w:rsid w:val="00904B96"/>
    <w:rsid w:val="009067A4"/>
    <w:rsid w:val="0090722E"/>
    <w:rsid w:val="009167EA"/>
    <w:rsid w:val="00917496"/>
    <w:rsid w:val="009238C0"/>
    <w:rsid w:val="00927772"/>
    <w:rsid w:val="00932D4F"/>
    <w:rsid w:val="00933940"/>
    <w:rsid w:val="009340DB"/>
    <w:rsid w:val="009354C3"/>
    <w:rsid w:val="00935D66"/>
    <w:rsid w:val="009417CD"/>
    <w:rsid w:val="00944B61"/>
    <w:rsid w:val="00956662"/>
    <w:rsid w:val="009614E6"/>
    <w:rsid w:val="009708B2"/>
    <w:rsid w:val="00971FDC"/>
    <w:rsid w:val="00972498"/>
    <w:rsid w:val="00972A5E"/>
    <w:rsid w:val="00974CC6"/>
    <w:rsid w:val="00976AD4"/>
    <w:rsid w:val="009812F9"/>
    <w:rsid w:val="00981D0C"/>
    <w:rsid w:val="0098496A"/>
    <w:rsid w:val="009855EA"/>
    <w:rsid w:val="009975B0"/>
    <w:rsid w:val="009A0304"/>
    <w:rsid w:val="009A118A"/>
    <w:rsid w:val="009A3038"/>
    <w:rsid w:val="009A312F"/>
    <w:rsid w:val="009A5348"/>
    <w:rsid w:val="009A67BB"/>
    <w:rsid w:val="009A6A50"/>
    <w:rsid w:val="009B10D2"/>
    <w:rsid w:val="009B4DE3"/>
    <w:rsid w:val="009B7330"/>
    <w:rsid w:val="009C0B42"/>
    <w:rsid w:val="009C0BEC"/>
    <w:rsid w:val="009C29E3"/>
    <w:rsid w:val="009C76D5"/>
    <w:rsid w:val="009D6FAC"/>
    <w:rsid w:val="009E1C94"/>
    <w:rsid w:val="009E349A"/>
    <w:rsid w:val="009E5F42"/>
    <w:rsid w:val="009F2FCA"/>
    <w:rsid w:val="009F4721"/>
    <w:rsid w:val="009F473E"/>
    <w:rsid w:val="009F7AA4"/>
    <w:rsid w:val="00A02095"/>
    <w:rsid w:val="00A0628B"/>
    <w:rsid w:val="00A07085"/>
    <w:rsid w:val="00A1719D"/>
    <w:rsid w:val="00A21552"/>
    <w:rsid w:val="00A240F0"/>
    <w:rsid w:val="00A25528"/>
    <w:rsid w:val="00A25D63"/>
    <w:rsid w:val="00A30C2D"/>
    <w:rsid w:val="00A329C6"/>
    <w:rsid w:val="00A341CB"/>
    <w:rsid w:val="00A37033"/>
    <w:rsid w:val="00A3714E"/>
    <w:rsid w:val="00A423FC"/>
    <w:rsid w:val="00A43F55"/>
    <w:rsid w:val="00A5034C"/>
    <w:rsid w:val="00A509A6"/>
    <w:rsid w:val="00A51FDA"/>
    <w:rsid w:val="00A559DB"/>
    <w:rsid w:val="00A63E9A"/>
    <w:rsid w:val="00A70466"/>
    <w:rsid w:val="00A75068"/>
    <w:rsid w:val="00A7550A"/>
    <w:rsid w:val="00A771A1"/>
    <w:rsid w:val="00A7728D"/>
    <w:rsid w:val="00A82119"/>
    <w:rsid w:val="00A82849"/>
    <w:rsid w:val="00A9026F"/>
    <w:rsid w:val="00A91063"/>
    <w:rsid w:val="00A93970"/>
    <w:rsid w:val="00A97AE5"/>
    <w:rsid w:val="00AA3B9F"/>
    <w:rsid w:val="00AA4E2D"/>
    <w:rsid w:val="00AB6F05"/>
    <w:rsid w:val="00AC1050"/>
    <w:rsid w:val="00AD35B2"/>
    <w:rsid w:val="00AD4309"/>
    <w:rsid w:val="00AD46E9"/>
    <w:rsid w:val="00AD614A"/>
    <w:rsid w:val="00AE7791"/>
    <w:rsid w:val="00AF35FC"/>
    <w:rsid w:val="00AF47BA"/>
    <w:rsid w:val="00B0037F"/>
    <w:rsid w:val="00B010E9"/>
    <w:rsid w:val="00B03639"/>
    <w:rsid w:val="00B04821"/>
    <w:rsid w:val="00B05C03"/>
    <w:rsid w:val="00B0652A"/>
    <w:rsid w:val="00B17F5D"/>
    <w:rsid w:val="00B201FF"/>
    <w:rsid w:val="00B20E7C"/>
    <w:rsid w:val="00B23B79"/>
    <w:rsid w:val="00B24005"/>
    <w:rsid w:val="00B2418C"/>
    <w:rsid w:val="00B25AFA"/>
    <w:rsid w:val="00B26692"/>
    <w:rsid w:val="00B266D5"/>
    <w:rsid w:val="00B327D8"/>
    <w:rsid w:val="00B371B8"/>
    <w:rsid w:val="00B371FD"/>
    <w:rsid w:val="00B3752E"/>
    <w:rsid w:val="00B3757D"/>
    <w:rsid w:val="00B40937"/>
    <w:rsid w:val="00B423EF"/>
    <w:rsid w:val="00B453DE"/>
    <w:rsid w:val="00B46633"/>
    <w:rsid w:val="00B4742F"/>
    <w:rsid w:val="00B571E4"/>
    <w:rsid w:val="00B60A94"/>
    <w:rsid w:val="00B6267C"/>
    <w:rsid w:val="00B62890"/>
    <w:rsid w:val="00B637A5"/>
    <w:rsid w:val="00B840A9"/>
    <w:rsid w:val="00B8539F"/>
    <w:rsid w:val="00B901F9"/>
    <w:rsid w:val="00B92839"/>
    <w:rsid w:val="00B94C0C"/>
    <w:rsid w:val="00B965D8"/>
    <w:rsid w:val="00BA0097"/>
    <w:rsid w:val="00BA1C87"/>
    <w:rsid w:val="00BA3688"/>
    <w:rsid w:val="00BA6DD6"/>
    <w:rsid w:val="00BB05B2"/>
    <w:rsid w:val="00BB1547"/>
    <w:rsid w:val="00BB77B4"/>
    <w:rsid w:val="00BD2131"/>
    <w:rsid w:val="00BD4A14"/>
    <w:rsid w:val="00BD6EFB"/>
    <w:rsid w:val="00BD74E5"/>
    <w:rsid w:val="00BD7C29"/>
    <w:rsid w:val="00BF0458"/>
    <w:rsid w:val="00C13B0E"/>
    <w:rsid w:val="00C15802"/>
    <w:rsid w:val="00C15BE2"/>
    <w:rsid w:val="00C16418"/>
    <w:rsid w:val="00C17847"/>
    <w:rsid w:val="00C21D39"/>
    <w:rsid w:val="00C221B1"/>
    <w:rsid w:val="00C22219"/>
    <w:rsid w:val="00C23ADE"/>
    <w:rsid w:val="00C245F8"/>
    <w:rsid w:val="00C342B7"/>
    <w:rsid w:val="00C3447F"/>
    <w:rsid w:val="00C3536E"/>
    <w:rsid w:val="00C421F5"/>
    <w:rsid w:val="00C436F6"/>
    <w:rsid w:val="00C50036"/>
    <w:rsid w:val="00C50947"/>
    <w:rsid w:val="00C55157"/>
    <w:rsid w:val="00C56349"/>
    <w:rsid w:val="00C5679F"/>
    <w:rsid w:val="00C61D24"/>
    <w:rsid w:val="00C80A1B"/>
    <w:rsid w:val="00C81491"/>
    <w:rsid w:val="00C81676"/>
    <w:rsid w:val="00C81D2B"/>
    <w:rsid w:val="00C82053"/>
    <w:rsid w:val="00C92CC4"/>
    <w:rsid w:val="00C92E73"/>
    <w:rsid w:val="00C9592B"/>
    <w:rsid w:val="00CA0AFB"/>
    <w:rsid w:val="00CA2CAF"/>
    <w:rsid w:val="00CA2CE1"/>
    <w:rsid w:val="00CA3976"/>
    <w:rsid w:val="00CA3DEE"/>
    <w:rsid w:val="00CA4C43"/>
    <w:rsid w:val="00CA757B"/>
    <w:rsid w:val="00CB4411"/>
    <w:rsid w:val="00CB5F39"/>
    <w:rsid w:val="00CB6123"/>
    <w:rsid w:val="00CB77BC"/>
    <w:rsid w:val="00CC1787"/>
    <w:rsid w:val="00CC182C"/>
    <w:rsid w:val="00CC325D"/>
    <w:rsid w:val="00CC3ADB"/>
    <w:rsid w:val="00CD0824"/>
    <w:rsid w:val="00CD2606"/>
    <w:rsid w:val="00CD2908"/>
    <w:rsid w:val="00CE0D55"/>
    <w:rsid w:val="00CE576D"/>
    <w:rsid w:val="00CF0835"/>
    <w:rsid w:val="00CF30DA"/>
    <w:rsid w:val="00D0025C"/>
    <w:rsid w:val="00D01050"/>
    <w:rsid w:val="00D03A82"/>
    <w:rsid w:val="00D05B52"/>
    <w:rsid w:val="00D13342"/>
    <w:rsid w:val="00D14B90"/>
    <w:rsid w:val="00D15344"/>
    <w:rsid w:val="00D200AF"/>
    <w:rsid w:val="00D231A3"/>
    <w:rsid w:val="00D25D89"/>
    <w:rsid w:val="00D31BEC"/>
    <w:rsid w:val="00D31E29"/>
    <w:rsid w:val="00D37CB3"/>
    <w:rsid w:val="00D428B3"/>
    <w:rsid w:val="00D52F62"/>
    <w:rsid w:val="00D533AA"/>
    <w:rsid w:val="00D54B06"/>
    <w:rsid w:val="00D5724B"/>
    <w:rsid w:val="00D60E6F"/>
    <w:rsid w:val="00D63150"/>
    <w:rsid w:val="00D64A32"/>
    <w:rsid w:val="00D64EFC"/>
    <w:rsid w:val="00D667FC"/>
    <w:rsid w:val="00D72313"/>
    <w:rsid w:val="00D75295"/>
    <w:rsid w:val="00D76CE9"/>
    <w:rsid w:val="00D774F8"/>
    <w:rsid w:val="00D84567"/>
    <w:rsid w:val="00D8699E"/>
    <w:rsid w:val="00D90220"/>
    <w:rsid w:val="00D91866"/>
    <w:rsid w:val="00D96015"/>
    <w:rsid w:val="00D97F12"/>
    <w:rsid w:val="00DB0CD2"/>
    <w:rsid w:val="00DB42E7"/>
    <w:rsid w:val="00DB6942"/>
    <w:rsid w:val="00DC4BD1"/>
    <w:rsid w:val="00DC5194"/>
    <w:rsid w:val="00DD0FAB"/>
    <w:rsid w:val="00DD644B"/>
    <w:rsid w:val="00DD723B"/>
    <w:rsid w:val="00DF2A6B"/>
    <w:rsid w:val="00DF3228"/>
    <w:rsid w:val="00DF32C2"/>
    <w:rsid w:val="00DF3C1D"/>
    <w:rsid w:val="00DF488F"/>
    <w:rsid w:val="00DF5095"/>
    <w:rsid w:val="00E06E68"/>
    <w:rsid w:val="00E11368"/>
    <w:rsid w:val="00E1304E"/>
    <w:rsid w:val="00E17645"/>
    <w:rsid w:val="00E233A5"/>
    <w:rsid w:val="00E320B2"/>
    <w:rsid w:val="00E32858"/>
    <w:rsid w:val="00E471A7"/>
    <w:rsid w:val="00E47448"/>
    <w:rsid w:val="00E475A0"/>
    <w:rsid w:val="00E504D4"/>
    <w:rsid w:val="00E57069"/>
    <w:rsid w:val="00E61A92"/>
    <w:rsid w:val="00E635CF"/>
    <w:rsid w:val="00E6587A"/>
    <w:rsid w:val="00E729F4"/>
    <w:rsid w:val="00E72E9B"/>
    <w:rsid w:val="00E73EC9"/>
    <w:rsid w:val="00E822EB"/>
    <w:rsid w:val="00E83629"/>
    <w:rsid w:val="00E84BBF"/>
    <w:rsid w:val="00E93D8B"/>
    <w:rsid w:val="00EA01AE"/>
    <w:rsid w:val="00EA1B11"/>
    <w:rsid w:val="00EA2387"/>
    <w:rsid w:val="00EA4304"/>
    <w:rsid w:val="00EA7254"/>
    <w:rsid w:val="00EB3307"/>
    <w:rsid w:val="00EB4371"/>
    <w:rsid w:val="00EB5410"/>
    <w:rsid w:val="00EC4032"/>
    <w:rsid w:val="00EC6378"/>
    <w:rsid w:val="00EC6E0A"/>
    <w:rsid w:val="00ED23CC"/>
    <w:rsid w:val="00ED4E18"/>
    <w:rsid w:val="00ED57BF"/>
    <w:rsid w:val="00ED6EFD"/>
    <w:rsid w:val="00EE1F37"/>
    <w:rsid w:val="00EE25E3"/>
    <w:rsid w:val="00EE7425"/>
    <w:rsid w:val="00EF36CA"/>
    <w:rsid w:val="00F0159C"/>
    <w:rsid w:val="00F05651"/>
    <w:rsid w:val="00F105B7"/>
    <w:rsid w:val="00F10C72"/>
    <w:rsid w:val="00F12231"/>
    <w:rsid w:val="00F14EFD"/>
    <w:rsid w:val="00F15E81"/>
    <w:rsid w:val="00F15EFE"/>
    <w:rsid w:val="00F1610B"/>
    <w:rsid w:val="00F164F2"/>
    <w:rsid w:val="00F167AE"/>
    <w:rsid w:val="00F17145"/>
    <w:rsid w:val="00F17A21"/>
    <w:rsid w:val="00F17CE5"/>
    <w:rsid w:val="00F20555"/>
    <w:rsid w:val="00F205A9"/>
    <w:rsid w:val="00F22955"/>
    <w:rsid w:val="00F277CF"/>
    <w:rsid w:val="00F32156"/>
    <w:rsid w:val="00F40400"/>
    <w:rsid w:val="00F42BB6"/>
    <w:rsid w:val="00F4780A"/>
    <w:rsid w:val="00F50E91"/>
    <w:rsid w:val="00F518F1"/>
    <w:rsid w:val="00F55CDF"/>
    <w:rsid w:val="00F56B0A"/>
    <w:rsid w:val="00F57C1D"/>
    <w:rsid w:val="00F57D29"/>
    <w:rsid w:val="00F73EC2"/>
    <w:rsid w:val="00F741D7"/>
    <w:rsid w:val="00F82128"/>
    <w:rsid w:val="00F82917"/>
    <w:rsid w:val="00F8392E"/>
    <w:rsid w:val="00F90D2E"/>
    <w:rsid w:val="00F9153E"/>
    <w:rsid w:val="00F92A99"/>
    <w:rsid w:val="00F96201"/>
    <w:rsid w:val="00FA3184"/>
    <w:rsid w:val="00FA56D4"/>
    <w:rsid w:val="00FB3C93"/>
    <w:rsid w:val="00FB623D"/>
    <w:rsid w:val="00FC30E9"/>
    <w:rsid w:val="00FD0B18"/>
    <w:rsid w:val="00FD0F82"/>
    <w:rsid w:val="00FD201C"/>
    <w:rsid w:val="00FD5B24"/>
    <w:rsid w:val="00FD605D"/>
    <w:rsid w:val="00FE41DB"/>
    <w:rsid w:val="00FE714F"/>
    <w:rsid w:val="00FE78C1"/>
    <w:rsid w:val="00FF3FB4"/>
    <w:rsid w:val="00FF4338"/>
    <w:rsid w:val="00FF4C9F"/>
    <w:rsid w:val="00FF50F7"/>
    <w:rsid w:val="00FF7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E36BD78"/>
  <w15:docId w15:val="{703995E8-6670-469E-85E1-7E2DB336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Mention">
    <w:name w:val="Mention"/>
    <w:basedOn w:val="DefaultParagraphFont"/>
    <w:uiPriority w:val="99"/>
    <w:semiHidden/>
    <w:unhideWhenUsed/>
    <w:rsid w:val="00750E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73156">
      <w:bodyDiv w:val="1"/>
      <w:marLeft w:val="0"/>
      <w:marRight w:val="0"/>
      <w:marTop w:val="0"/>
      <w:marBottom w:val="0"/>
      <w:divBdr>
        <w:top w:val="none" w:sz="0" w:space="0" w:color="auto"/>
        <w:left w:val="none" w:sz="0" w:space="0" w:color="auto"/>
        <w:bottom w:val="none" w:sz="0" w:space="0" w:color="auto"/>
        <w:right w:val="none" w:sz="0" w:space="0" w:color="auto"/>
      </w:divBdr>
    </w:div>
    <w:div w:id="602692430">
      <w:bodyDiv w:val="1"/>
      <w:marLeft w:val="0"/>
      <w:marRight w:val="0"/>
      <w:marTop w:val="0"/>
      <w:marBottom w:val="0"/>
      <w:divBdr>
        <w:top w:val="none" w:sz="0" w:space="0" w:color="auto"/>
        <w:left w:val="none" w:sz="0" w:space="0" w:color="auto"/>
        <w:bottom w:val="none" w:sz="0" w:space="0" w:color="auto"/>
        <w:right w:val="none" w:sz="0" w:space="0" w:color="auto"/>
      </w:divBdr>
    </w:div>
    <w:div w:id="649602287">
      <w:bodyDiv w:val="1"/>
      <w:marLeft w:val="0"/>
      <w:marRight w:val="0"/>
      <w:marTop w:val="0"/>
      <w:marBottom w:val="0"/>
      <w:divBdr>
        <w:top w:val="none" w:sz="0" w:space="0" w:color="auto"/>
        <w:left w:val="none" w:sz="0" w:space="0" w:color="auto"/>
        <w:bottom w:val="none" w:sz="0" w:space="0" w:color="auto"/>
        <w:right w:val="none" w:sz="0" w:space="0" w:color="auto"/>
      </w:divBdr>
    </w:div>
    <w:div w:id="660740340">
      <w:bodyDiv w:val="1"/>
      <w:marLeft w:val="0"/>
      <w:marRight w:val="0"/>
      <w:marTop w:val="0"/>
      <w:marBottom w:val="0"/>
      <w:divBdr>
        <w:top w:val="none" w:sz="0" w:space="0" w:color="auto"/>
        <w:left w:val="none" w:sz="0" w:space="0" w:color="auto"/>
        <w:bottom w:val="none" w:sz="0" w:space="0" w:color="auto"/>
        <w:right w:val="none" w:sz="0" w:space="0" w:color="auto"/>
      </w:divBdr>
    </w:div>
    <w:div w:id="939802984">
      <w:bodyDiv w:val="1"/>
      <w:marLeft w:val="0"/>
      <w:marRight w:val="0"/>
      <w:marTop w:val="0"/>
      <w:marBottom w:val="0"/>
      <w:divBdr>
        <w:top w:val="none" w:sz="0" w:space="0" w:color="auto"/>
        <w:left w:val="none" w:sz="0" w:space="0" w:color="auto"/>
        <w:bottom w:val="none" w:sz="0" w:space="0" w:color="auto"/>
        <w:right w:val="none" w:sz="0" w:space="0" w:color="auto"/>
      </w:divBdr>
    </w:div>
    <w:div w:id="2036804655">
      <w:bodyDiv w:val="1"/>
      <w:marLeft w:val="0"/>
      <w:marRight w:val="0"/>
      <w:marTop w:val="0"/>
      <w:marBottom w:val="0"/>
      <w:divBdr>
        <w:top w:val="none" w:sz="0" w:space="0" w:color="auto"/>
        <w:left w:val="none" w:sz="0" w:space="0" w:color="auto"/>
        <w:bottom w:val="none" w:sz="0" w:space="0" w:color="auto"/>
        <w:right w:val="none" w:sz="0" w:space="0" w:color="auto"/>
      </w:divBdr>
    </w:div>
    <w:div w:id="212456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41D96-9FDA-43D8-B317-83094F45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4821</Words>
  <Characters>27480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2017-08-10T23:53:00Z</cp:lastPrinted>
  <dcterms:created xsi:type="dcterms:W3CDTF">2017-08-11T19:20:00Z</dcterms:created>
  <dcterms:modified xsi:type="dcterms:W3CDTF">2017-08-15T20:16:00Z</dcterms:modified>
</cp:coreProperties>
</file>